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6928" w14:textId="77777777" w:rsidR="00311842" w:rsidRPr="00367C78" w:rsidRDefault="00311842" w:rsidP="00311842">
      <w:r w:rsidRPr="00367C78">
        <w:object w:dxaOrig="2146" w:dyaOrig="1561" w14:anchorId="0E5A5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2.5pt" o:ole="" fillcolor="window">
            <v:imagedata r:id="rId8" o:title=""/>
          </v:shape>
          <o:OLEObject Type="Embed" ProgID="Word.Picture.8" ShapeID="_x0000_i1025" DrawAspect="Content" ObjectID="_1791282209" r:id="rId9"/>
        </w:object>
      </w:r>
    </w:p>
    <w:p w14:paraId="26DD028B" w14:textId="7991111B" w:rsidR="00311842" w:rsidRPr="00367C78" w:rsidRDefault="00311842" w:rsidP="00311842">
      <w:pPr>
        <w:pStyle w:val="ShortT"/>
        <w:spacing w:before="240"/>
      </w:pPr>
      <w:r w:rsidRPr="00367C78">
        <w:t xml:space="preserve">Therapeutic Goods (Medical Devices) </w:t>
      </w:r>
      <w:r w:rsidR="002A7125">
        <w:t>Regulations 2</w:t>
      </w:r>
      <w:r w:rsidRPr="00367C78">
        <w:t>002</w:t>
      </w:r>
    </w:p>
    <w:p w14:paraId="07B74E44" w14:textId="4404ADF9" w:rsidR="00311842" w:rsidRPr="00367C78" w:rsidRDefault="00311842" w:rsidP="00311842">
      <w:pPr>
        <w:pStyle w:val="CompiledActNo"/>
        <w:spacing w:before="240"/>
      </w:pPr>
      <w:r w:rsidRPr="00367C78">
        <w:t>Statutory Rules No.</w:t>
      </w:r>
      <w:r w:rsidR="00EA1C6C" w:rsidRPr="00367C78">
        <w:t> </w:t>
      </w:r>
      <w:r w:rsidRPr="00367C78">
        <w:t>236, 2002</w:t>
      </w:r>
    </w:p>
    <w:p w14:paraId="1E4229EC" w14:textId="77777777" w:rsidR="00311842" w:rsidRPr="00367C78" w:rsidRDefault="00311842" w:rsidP="00311842">
      <w:pPr>
        <w:pStyle w:val="MadeunderText"/>
      </w:pPr>
      <w:r w:rsidRPr="00367C78">
        <w:t>made under the</w:t>
      </w:r>
    </w:p>
    <w:p w14:paraId="6B4F0472" w14:textId="77777777" w:rsidR="00311842" w:rsidRPr="00367C78" w:rsidRDefault="00311842" w:rsidP="00311842">
      <w:pPr>
        <w:pStyle w:val="CompiledMadeUnder"/>
        <w:spacing w:before="240"/>
      </w:pPr>
      <w:r w:rsidRPr="00367C78">
        <w:t>Therapeutic Goods Act 1989</w:t>
      </w:r>
    </w:p>
    <w:p w14:paraId="797813C7" w14:textId="48A6F230" w:rsidR="007714FD" w:rsidRPr="00367C78" w:rsidRDefault="007714FD" w:rsidP="007714FD">
      <w:pPr>
        <w:spacing w:before="1000"/>
        <w:rPr>
          <w:rFonts w:cs="Arial"/>
          <w:b/>
          <w:sz w:val="32"/>
          <w:szCs w:val="32"/>
        </w:rPr>
      </w:pPr>
      <w:r w:rsidRPr="00367C78">
        <w:rPr>
          <w:rFonts w:cs="Arial"/>
          <w:b/>
          <w:sz w:val="32"/>
          <w:szCs w:val="32"/>
        </w:rPr>
        <w:t>Compilation No. </w:t>
      </w:r>
      <w:r w:rsidRPr="00367C78">
        <w:rPr>
          <w:rFonts w:cs="Arial"/>
          <w:b/>
          <w:sz w:val="32"/>
          <w:szCs w:val="32"/>
        </w:rPr>
        <w:fldChar w:fldCharType="begin"/>
      </w:r>
      <w:r w:rsidRPr="00367C78">
        <w:rPr>
          <w:rFonts w:cs="Arial"/>
          <w:b/>
          <w:sz w:val="32"/>
          <w:szCs w:val="32"/>
        </w:rPr>
        <w:instrText xml:space="preserve"> DOCPROPERTY  CompilationNumber </w:instrText>
      </w:r>
      <w:r w:rsidRPr="00367C78">
        <w:rPr>
          <w:rFonts w:cs="Arial"/>
          <w:b/>
          <w:sz w:val="32"/>
          <w:szCs w:val="32"/>
        </w:rPr>
        <w:fldChar w:fldCharType="separate"/>
      </w:r>
      <w:r w:rsidR="00B13EA8">
        <w:rPr>
          <w:rFonts w:cs="Arial"/>
          <w:b/>
          <w:sz w:val="32"/>
          <w:szCs w:val="32"/>
        </w:rPr>
        <w:t>65</w:t>
      </w:r>
      <w:r w:rsidRPr="00367C78">
        <w:rPr>
          <w:rFonts w:cs="Arial"/>
          <w:b/>
          <w:sz w:val="32"/>
          <w:szCs w:val="32"/>
        </w:rPr>
        <w:fldChar w:fldCharType="end"/>
      </w:r>
      <w:bookmarkStart w:id="0" w:name="_GoBack"/>
      <w:bookmarkEnd w:id="0"/>
    </w:p>
    <w:p w14:paraId="0E9BC377" w14:textId="67AEBEC5" w:rsidR="007714FD" w:rsidRPr="00367C78" w:rsidRDefault="007714FD" w:rsidP="007714FD">
      <w:pPr>
        <w:tabs>
          <w:tab w:val="left" w:pos="2551"/>
        </w:tabs>
        <w:spacing w:before="480"/>
        <w:rPr>
          <w:rFonts w:cs="Arial"/>
          <w:sz w:val="24"/>
        </w:rPr>
      </w:pPr>
      <w:r w:rsidRPr="00367C78">
        <w:rPr>
          <w:rFonts w:cs="Arial"/>
          <w:b/>
          <w:sz w:val="24"/>
        </w:rPr>
        <w:t>Compilation date:</w:t>
      </w:r>
      <w:r w:rsidRPr="00367C78">
        <w:rPr>
          <w:rFonts w:cs="Arial"/>
          <w:b/>
          <w:sz w:val="24"/>
        </w:rPr>
        <w:tab/>
      </w:r>
      <w:r w:rsidRPr="005072D2">
        <w:rPr>
          <w:rFonts w:cs="Arial"/>
          <w:sz w:val="24"/>
        </w:rPr>
        <w:fldChar w:fldCharType="begin"/>
      </w:r>
      <w:r w:rsidR="00D94412" w:rsidRPr="005072D2">
        <w:rPr>
          <w:rFonts w:cs="Arial"/>
          <w:sz w:val="24"/>
        </w:rPr>
        <w:instrText>DOCPROPERTY StartDate \@ "d MMMM yyyy" \* MERGEFORMAT</w:instrText>
      </w:r>
      <w:r w:rsidRPr="005072D2">
        <w:rPr>
          <w:rFonts w:cs="Arial"/>
          <w:sz w:val="24"/>
        </w:rPr>
        <w:fldChar w:fldCharType="separate"/>
      </w:r>
      <w:r w:rsidR="002A7125">
        <w:rPr>
          <w:rFonts w:cs="Arial"/>
          <w:bCs/>
          <w:sz w:val="24"/>
        </w:rPr>
        <w:t>14 October</w:t>
      </w:r>
      <w:r w:rsidR="00B13EA8">
        <w:rPr>
          <w:rFonts w:cs="Arial"/>
          <w:sz w:val="24"/>
        </w:rPr>
        <w:t xml:space="preserve"> 2024</w:t>
      </w:r>
      <w:r w:rsidRPr="005072D2">
        <w:rPr>
          <w:rFonts w:cs="Arial"/>
          <w:sz w:val="24"/>
        </w:rPr>
        <w:fldChar w:fldCharType="end"/>
      </w:r>
    </w:p>
    <w:p w14:paraId="08A65D9D" w14:textId="00568636" w:rsidR="007714FD" w:rsidRPr="00367C78" w:rsidRDefault="007714FD" w:rsidP="00D94412">
      <w:pPr>
        <w:tabs>
          <w:tab w:val="left" w:pos="2551"/>
        </w:tabs>
        <w:spacing w:before="240" w:after="240"/>
        <w:ind w:left="2551" w:hanging="2551"/>
        <w:rPr>
          <w:rFonts w:cs="Arial"/>
          <w:sz w:val="24"/>
        </w:rPr>
      </w:pPr>
      <w:r w:rsidRPr="00367C78">
        <w:rPr>
          <w:rFonts w:cs="Arial"/>
          <w:b/>
          <w:sz w:val="24"/>
        </w:rPr>
        <w:t>Includes amendments:</w:t>
      </w:r>
      <w:r w:rsidRPr="00367C78">
        <w:rPr>
          <w:rFonts w:cs="Arial"/>
          <w:b/>
          <w:sz w:val="24"/>
        </w:rPr>
        <w:tab/>
      </w:r>
      <w:r w:rsidRPr="005072D2">
        <w:rPr>
          <w:rFonts w:cs="Arial"/>
          <w:sz w:val="24"/>
        </w:rPr>
        <w:fldChar w:fldCharType="begin"/>
      </w:r>
      <w:r w:rsidRPr="005072D2">
        <w:rPr>
          <w:rFonts w:cs="Arial"/>
          <w:sz w:val="24"/>
        </w:rPr>
        <w:instrText xml:space="preserve"> DOCPROPERTY IncludesUpTo </w:instrText>
      </w:r>
      <w:r w:rsidRPr="005072D2">
        <w:rPr>
          <w:rFonts w:cs="Arial"/>
          <w:sz w:val="24"/>
        </w:rPr>
        <w:fldChar w:fldCharType="separate"/>
      </w:r>
      <w:r w:rsidR="00B13EA8">
        <w:rPr>
          <w:rFonts w:cs="Arial"/>
          <w:sz w:val="24"/>
        </w:rPr>
        <w:t>F2024L01299</w:t>
      </w:r>
      <w:r w:rsidRPr="005072D2">
        <w:rPr>
          <w:rFonts w:cs="Arial"/>
          <w:sz w:val="24"/>
        </w:rPr>
        <w:fldChar w:fldCharType="end"/>
      </w:r>
    </w:p>
    <w:p w14:paraId="7CE4F4F5" w14:textId="77777777" w:rsidR="00311842" w:rsidRPr="00367C78" w:rsidRDefault="00311842" w:rsidP="00311842">
      <w:pPr>
        <w:pageBreakBefore/>
        <w:rPr>
          <w:rFonts w:cs="Arial"/>
          <w:b/>
          <w:sz w:val="32"/>
          <w:szCs w:val="32"/>
        </w:rPr>
      </w:pPr>
      <w:r w:rsidRPr="00367C78">
        <w:rPr>
          <w:rFonts w:cs="Arial"/>
          <w:b/>
          <w:sz w:val="32"/>
          <w:szCs w:val="32"/>
        </w:rPr>
        <w:lastRenderedPageBreak/>
        <w:t>About this compilation</w:t>
      </w:r>
    </w:p>
    <w:p w14:paraId="769664A5" w14:textId="77777777" w:rsidR="00311842" w:rsidRPr="00367C78" w:rsidRDefault="00311842" w:rsidP="00311842">
      <w:pPr>
        <w:spacing w:before="240"/>
        <w:rPr>
          <w:rFonts w:cs="Arial"/>
        </w:rPr>
      </w:pPr>
      <w:r w:rsidRPr="00367C78">
        <w:rPr>
          <w:rFonts w:cs="Arial"/>
          <w:b/>
          <w:szCs w:val="22"/>
        </w:rPr>
        <w:t>This compilation</w:t>
      </w:r>
    </w:p>
    <w:p w14:paraId="66D329CA" w14:textId="3229363F" w:rsidR="00B51FC2" w:rsidRPr="00367C78" w:rsidRDefault="00B51FC2" w:rsidP="00B51FC2">
      <w:pPr>
        <w:spacing w:before="120" w:after="120"/>
        <w:rPr>
          <w:rFonts w:cs="Arial"/>
          <w:szCs w:val="22"/>
        </w:rPr>
      </w:pPr>
      <w:r w:rsidRPr="00367C78">
        <w:rPr>
          <w:rFonts w:cs="Arial"/>
          <w:szCs w:val="22"/>
        </w:rPr>
        <w:t xml:space="preserve">This is a compilation of the </w:t>
      </w:r>
      <w:r w:rsidRPr="00367C78">
        <w:rPr>
          <w:rFonts w:cs="Arial"/>
          <w:i/>
          <w:szCs w:val="22"/>
        </w:rPr>
        <w:fldChar w:fldCharType="begin"/>
      </w:r>
      <w:r w:rsidRPr="00367C78">
        <w:rPr>
          <w:rFonts w:cs="Arial"/>
          <w:i/>
          <w:szCs w:val="22"/>
        </w:rPr>
        <w:instrText xml:space="preserve"> STYLEREF  ShortT </w:instrText>
      </w:r>
      <w:r w:rsidRPr="00367C78">
        <w:rPr>
          <w:rFonts w:cs="Arial"/>
          <w:i/>
          <w:szCs w:val="22"/>
        </w:rPr>
        <w:fldChar w:fldCharType="separate"/>
      </w:r>
      <w:r w:rsidR="002A7125">
        <w:rPr>
          <w:rFonts w:cs="Arial"/>
          <w:i/>
          <w:noProof/>
          <w:szCs w:val="22"/>
        </w:rPr>
        <w:t>Therapeutic Goods (Medical Devices) Regulations 2002</w:t>
      </w:r>
      <w:r w:rsidRPr="00367C78">
        <w:rPr>
          <w:rFonts w:cs="Arial"/>
          <w:i/>
          <w:szCs w:val="22"/>
        </w:rPr>
        <w:fldChar w:fldCharType="end"/>
      </w:r>
      <w:r w:rsidRPr="00367C78">
        <w:rPr>
          <w:rFonts w:cs="Arial"/>
          <w:szCs w:val="22"/>
        </w:rPr>
        <w:t xml:space="preserve"> that shows the text of the law as amended and in force on </w:t>
      </w:r>
      <w:r w:rsidRPr="005072D2">
        <w:rPr>
          <w:rFonts w:cs="Arial"/>
          <w:szCs w:val="22"/>
        </w:rPr>
        <w:fldChar w:fldCharType="begin"/>
      </w:r>
      <w:r w:rsidR="00D94412" w:rsidRPr="005072D2">
        <w:rPr>
          <w:rFonts w:cs="Arial"/>
          <w:szCs w:val="22"/>
        </w:rPr>
        <w:instrText>DOCPROPERTY StartDate \@ "d MMMM yyyy" \* MERGEFORMAT</w:instrText>
      </w:r>
      <w:r w:rsidRPr="005072D2">
        <w:rPr>
          <w:rFonts w:cs="Arial"/>
          <w:szCs w:val="22"/>
        </w:rPr>
        <w:fldChar w:fldCharType="separate"/>
      </w:r>
      <w:r w:rsidR="002A7125">
        <w:rPr>
          <w:rFonts w:cs="Arial"/>
          <w:szCs w:val="22"/>
        </w:rPr>
        <w:t>14 October</w:t>
      </w:r>
      <w:r w:rsidR="00B13EA8">
        <w:rPr>
          <w:rFonts w:cs="Arial"/>
          <w:szCs w:val="22"/>
        </w:rPr>
        <w:t xml:space="preserve"> 2024</w:t>
      </w:r>
      <w:r w:rsidRPr="005072D2">
        <w:rPr>
          <w:rFonts w:cs="Arial"/>
          <w:szCs w:val="22"/>
        </w:rPr>
        <w:fldChar w:fldCharType="end"/>
      </w:r>
      <w:r w:rsidRPr="00367C78">
        <w:rPr>
          <w:rFonts w:cs="Arial"/>
          <w:szCs w:val="22"/>
        </w:rPr>
        <w:t xml:space="preserve"> (the </w:t>
      </w:r>
      <w:r w:rsidRPr="00367C78">
        <w:rPr>
          <w:rFonts w:cs="Arial"/>
          <w:b/>
          <w:i/>
          <w:szCs w:val="22"/>
        </w:rPr>
        <w:t>compilation date</w:t>
      </w:r>
      <w:r w:rsidRPr="00367C78">
        <w:rPr>
          <w:rFonts w:cs="Arial"/>
          <w:szCs w:val="22"/>
        </w:rPr>
        <w:t>).</w:t>
      </w:r>
    </w:p>
    <w:p w14:paraId="4F6E48A8" w14:textId="77777777" w:rsidR="00311842" w:rsidRPr="00367C78" w:rsidRDefault="00311842" w:rsidP="00311842">
      <w:pPr>
        <w:spacing w:after="120"/>
        <w:rPr>
          <w:rFonts w:cs="Arial"/>
          <w:szCs w:val="22"/>
        </w:rPr>
      </w:pPr>
      <w:r w:rsidRPr="00367C78">
        <w:rPr>
          <w:rFonts w:cs="Arial"/>
          <w:szCs w:val="22"/>
        </w:rPr>
        <w:t xml:space="preserve">The notes at the end of this compilation (the </w:t>
      </w:r>
      <w:r w:rsidRPr="00367C78">
        <w:rPr>
          <w:rFonts w:cs="Arial"/>
          <w:b/>
          <w:i/>
          <w:szCs w:val="22"/>
        </w:rPr>
        <w:t>endnotes</w:t>
      </w:r>
      <w:r w:rsidRPr="00367C78">
        <w:rPr>
          <w:rFonts w:cs="Arial"/>
          <w:szCs w:val="22"/>
        </w:rPr>
        <w:t>) include information about amending laws and the amendment history of provisions of the compiled law.</w:t>
      </w:r>
    </w:p>
    <w:p w14:paraId="6A86EA62" w14:textId="77777777" w:rsidR="004241F0" w:rsidRPr="00367C78" w:rsidRDefault="004241F0" w:rsidP="004241F0">
      <w:pPr>
        <w:tabs>
          <w:tab w:val="left" w:pos="5640"/>
        </w:tabs>
        <w:spacing w:before="120" w:after="120"/>
        <w:rPr>
          <w:rFonts w:cs="Arial"/>
          <w:b/>
          <w:szCs w:val="22"/>
        </w:rPr>
      </w:pPr>
      <w:r w:rsidRPr="00367C78">
        <w:rPr>
          <w:rFonts w:cs="Arial"/>
          <w:b/>
          <w:szCs w:val="22"/>
        </w:rPr>
        <w:t>Uncommenced amendments</w:t>
      </w:r>
    </w:p>
    <w:p w14:paraId="54DA95DB" w14:textId="77777777" w:rsidR="004241F0" w:rsidRPr="00367C78" w:rsidRDefault="004241F0" w:rsidP="004241F0">
      <w:pPr>
        <w:spacing w:after="120"/>
        <w:rPr>
          <w:rFonts w:cs="Arial"/>
          <w:szCs w:val="22"/>
        </w:rPr>
      </w:pPr>
      <w:r w:rsidRPr="00367C7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0B3CDBF" w14:textId="77777777" w:rsidR="004241F0" w:rsidRPr="00367C78" w:rsidRDefault="004241F0" w:rsidP="004241F0">
      <w:pPr>
        <w:spacing w:before="120" w:after="120"/>
        <w:rPr>
          <w:rFonts w:cs="Arial"/>
          <w:b/>
          <w:szCs w:val="22"/>
        </w:rPr>
      </w:pPr>
      <w:r w:rsidRPr="00367C78">
        <w:rPr>
          <w:rFonts w:cs="Arial"/>
          <w:b/>
          <w:szCs w:val="22"/>
        </w:rPr>
        <w:t>Application, saving and transitional provisions for provisions and amendments</w:t>
      </w:r>
    </w:p>
    <w:p w14:paraId="6CE8F465" w14:textId="77777777" w:rsidR="004241F0" w:rsidRPr="00367C78" w:rsidRDefault="004241F0" w:rsidP="004241F0">
      <w:pPr>
        <w:spacing w:after="120"/>
        <w:rPr>
          <w:rFonts w:cs="Arial"/>
          <w:szCs w:val="22"/>
        </w:rPr>
      </w:pPr>
      <w:r w:rsidRPr="00367C78">
        <w:rPr>
          <w:rFonts w:cs="Arial"/>
          <w:szCs w:val="22"/>
        </w:rPr>
        <w:t>If the operation of a provision or amendment of the compiled law is affected by an application, saving or transitional provision that is not included in this compilation, details are included in the endnotes.</w:t>
      </w:r>
    </w:p>
    <w:p w14:paraId="3FF4C8FE" w14:textId="77777777" w:rsidR="004241F0" w:rsidRPr="00367C78" w:rsidRDefault="004241F0" w:rsidP="004241F0">
      <w:pPr>
        <w:spacing w:after="120"/>
        <w:rPr>
          <w:rFonts w:cs="Arial"/>
          <w:b/>
          <w:szCs w:val="22"/>
        </w:rPr>
      </w:pPr>
      <w:r w:rsidRPr="00367C78">
        <w:rPr>
          <w:rFonts w:cs="Arial"/>
          <w:b/>
          <w:szCs w:val="22"/>
        </w:rPr>
        <w:t>Editorial changes</w:t>
      </w:r>
    </w:p>
    <w:p w14:paraId="2CCF8D52" w14:textId="77777777" w:rsidR="004241F0" w:rsidRPr="00367C78" w:rsidRDefault="004241F0" w:rsidP="004241F0">
      <w:pPr>
        <w:spacing w:after="120"/>
        <w:rPr>
          <w:rFonts w:cs="Arial"/>
          <w:szCs w:val="22"/>
        </w:rPr>
      </w:pPr>
      <w:r w:rsidRPr="00367C78">
        <w:rPr>
          <w:rFonts w:cs="Arial"/>
          <w:szCs w:val="22"/>
        </w:rPr>
        <w:t>For more information about any editorial changes made in this compilation, see the endnotes.</w:t>
      </w:r>
    </w:p>
    <w:p w14:paraId="316D3C7C" w14:textId="77777777" w:rsidR="004241F0" w:rsidRPr="00367C78" w:rsidRDefault="004241F0" w:rsidP="004241F0">
      <w:pPr>
        <w:spacing w:before="120" w:after="120"/>
        <w:rPr>
          <w:rFonts w:cs="Arial"/>
          <w:b/>
          <w:szCs w:val="22"/>
        </w:rPr>
      </w:pPr>
      <w:r w:rsidRPr="00367C78">
        <w:rPr>
          <w:rFonts w:cs="Arial"/>
          <w:b/>
          <w:szCs w:val="22"/>
        </w:rPr>
        <w:t>Modifications</w:t>
      </w:r>
    </w:p>
    <w:p w14:paraId="46B635A4" w14:textId="77777777" w:rsidR="004241F0" w:rsidRPr="00367C78" w:rsidRDefault="004241F0" w:rsidP="004241F0">
      <w:pPr>
        <w:spacing w:after="120"/>
        <w:rPr>
          <w:rFonts w:cs="Arial"/>
          <w:szCs w:val="22"/>
        </w:rPr>
      </w:pPr>
      <w:r w:rsidRPr="00367C7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30AABDC" w14:textId="2A866EB5" w:rsidR="00311842" w:rsidRPr="00367C78" w:rsidRDefault="00311842" w:rsidP="00311842">
      <w:pPr>
        <w:spacing w:before="80" w:after="120"/>
        <w:rPr>
          <w:rFonts w:cs="Arial"/>
          <w:b/>
          <w:szCs w:val="22"/>
        </w:rPr>
      </w:pPr>
      <w:r w:rsidRPr="00367C78">
        <w:rPr>
          <w:rFonts w:cs="Arial"/>
          <w:b/>
          <w:szCs w:val="22"/>
        </w:rPr>
        <w:t>Self</w:t>
      </w:r>
      <w:r w:rsidR="002A7125">
        <w:rPr>
          <w:rFonts w:cs="Arial"/>
          <w:b/>
          <w:szCs w:val="22"/>
        </w:rPr>
        <w:noBreakHyphen/>
      </w:r>
      <w:r w:rsidRPr="00367C78">
        <w:rPr>
          <w:rFonts w:cs="Arial"/>
          <w:b/>
          <w:szCs w:val="22"/>
        </w:rPr>
        <w:t>repealing provisions</w:t>
      </w:r>
    </w:p>
    <w:p w14:paraId="7B6FFFF8" w14:textId="77777777" w:rsidR="00311842" w:rsidRPr="00367C78" w:rsidRDefault="00311842" w:rsidP="00311842">
      <w:pPr>
        <w:spacing w:after="120"/>
        <w:rPr>
          <w:rFonts w:cs="Arial"/>
          <w:szCs w:val="22"/>
        </w:rPr>
      </w:pPr>
      <w:r w:rsidRPr="00367C78">
        <w:rPr>
          <w:rFonts w:cs="Arial"/>
          <w:szCs w:val="22"/>
        </w:rPr>
        <w:t>If a provision of the compiled law has been repealed in accordance with a provision of the law, details are included in the endnotes.</w:t>
      </w:r>
    </w:p>
    <w:p w14:paraId="12BBC069" w14:textId="77777777" w:rsidR="00311842" w:rsidRPr="00367C78" w:rsidRDefault="00311842" w:rsidP="00311842">
      <w:pPr>
        <w:pStyle w:val="Header"/>
        <w:tabs>
          <w:tab w:val="clear" w:pos="4150"/>
          <w:tab w:val="clear" w:pos="8307"/>
        </w:tabs>
      </w:pPr>
      <w:r w:rsidRPr="000349C7">
        <w:rPr>
          <w:rStyle w:val="CharChapNo"/>
        </w:rPr>
        <w:t xml:space="preserve"> </w:t>
      </w:r>
      <w:r w:rsidRPr="000349C7">
        <w:rPr>
          <w:rStyle w:val="CharChapText"/>
        </w:rPr>
        <w:t xml:space="preserve"> </w:t>
      </w:r>
    </w:p>
    <w:p w14:paraId="47D1449A" w14:textId="77777777" w:rsidR="00311842" w:rsidRPr="00367C78" w:rsidRDefault="00311842" w:rsidP="00311842">
      <w:pPr>
        <w:pStyle w:val="Header"/>
        <w:tabs>
          <w:tab w:val="clear" w:pos="4150"/>
          <w:tab w:val="clear" w:pos="8307"/>
        </w:tabs>
      </w:pPr>
      <w:r w:rsidRPr="000349C7">
        <w:rPr>
          <w:rStyle w:val="CharPartNo"/>
        </w:rPr>
        <w:t xml:space="preserve"> </w:t>
      </w:r>
      <w:r w:rsidRPr="000349C7">
        <w:rPr>
          <w:rStyle w:val="CharPartText"/>
        </w:rPr>
        <w:t xml:space="preserve"> </w:t>
      </w:r>
    </w:p>
    <w:p w14:paraId="42419439" w14:textId="77777777" w:rsidR="00311842" w:rsidRPr="00367C78" w:rsidRDefault="00311842" w:rsidP="00311842">
      <w:pPr>
        <w:pStyle w:val="Header"/>
        <w:tabs>
          <w:tab w:val="clear" w:pos="4150"/>
          <w:tab w:val="clear" w:pos="8307"/>
        </w:tabs>
      </w:pPr>
      <w:r w:rsidRPr="000349C7">
        <w:rPr>
          <w:rStyle w:val="CharDivNo"/>
        </w:rPr>
        <w:t xml:space="preserve"> </w:t>
      </w:r>
      <w:r w:rsidRPr="000349C7">
        <w:rPr>
          <w:rStyle w:val="CharDivText"/>
        </w:rPr>
        <w:t xml:space="preserve"> </w:t>
      </w:r>
    </w:p>
    <w:p w14:paraId="68E02519" w14:textId="77777777" w:rsidR="00311842" w:rsidRPr="00367C78" w:rsidRDefault="00311842" w:rsidP="00311842">
      <w:pPr>
        <w:sectPr w:rsidR="00311842" w:rsidRPr="00367C78" w:rsidSect="008B0CA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9FC1A7A" w14:textId="77777777" w:rsidR="006D1E60" w:rsidRPr="00367C78" w:rsidRDefault="006D1E60" w:rsidP="00301879">
      <w:pPr>
        <w:keepNext/>
        <w:rPr>
          <w:sz w:val="36"/>
        </w:rPr>
      </w:pPr>
      <w:r w:rsidRPr="00367C78">
        <w:rPr>
          <w:sz w:val="36"/>
        </w:rPr>
        <w:lastRenderedPageBreak/>
        <w:t>Contents</w:t>
      </w:r>
    </w:p>
    <w:p w14:paraId="433D518E" w14:textId="1C78F321" w:rsidR="00F662EB" w:rsidRDefault="005A63EA">
      <w:pPr>
        <w:pStyle w:val="TOC2"/>
        <w:rPr>
          <w:rFonts w:asciiTheme="minorHAnsi" w:eastAsiaTheme="minorEastAsia" w:hAnsiTheme="minorHAnsi" w:cstheme="minorBidi"/>
          <w:b w:val="0"/>
          <w:noProof/>
          <w:kern w:val="0"/>
          <w:sz w:val="22"/>
          <w:szCs w:val="22"/>
        </w:rPr>
      </w:pPr>
      <w:r w:rsidRPr="00367C78">
        <w:rPr>
          <w:sz w:val="18"/>
        </w:rPr>
        <w:fldChar w:fldCharType="begin"/>
      </w:r>
      <w:r w:rsidRPr="00367C78">
        <w:rPr>
          <w:sz w:val="18"/>
        </w:rPr>
        <w:instrText xml:space="preserve"> TOC \o "1-9" </w:instrText>
      </w:r>
      <w:r w:rsidRPr="00367C78">
        <w:rPr>
          <w:rFonts w:eastAsiaTheme="minorHAnsi"/>
          <w:b w:val="0"/>
          <w:kern w:val="0"/>
          <w:sz w:val="18"/>
          <w:lang w:eastAsia="en-US"/>
        </w:rPr>
        <w:fldChar w:fldCharType="separate"/>
      </w:r>
      <w:r w:rsidR="00F662EB">
        <w:rPr>
          <w:noProof/>
        </w:rPr>
        <w:t>Part 1—Preliminary</w:t>
      </w:r>
      <w:r w:rsidR="00F662EB" w:rsidRPr="00F662EB">
        <w:rPr>
          <w:b w:val="0"/>
          <w:noProof/>
          <w:sz w:val="18"/>
        </w:rPr>
        <w:tab/>
      </w:r>
      <w:r w:rsidR="00F662EB" w:rsidRPr="00F662EB">
        <w:rPr>
          <w:b w:val="0"/>
          <w:noProof/>
          <w:sz w:val="18"/>
        </w:rPr>
        <w:fldChar w:fldCharType="begin"/>
      </w:r>
      <w:r w:rsidR="00F662EB" w:rsidRPr="00F662EB">
        <w:rPr>
          <w:b w:val="0"/>
          <w:noProof/>
          <w:sz w:val="18"/>
        </w:rPr>
        <w:instrText xml:space="preserve"> PAGEREF _Toc180668637 \h </w:instrText>
      </w:r>
      <w:r w:rsidR="00F662EB" w:rsidRPr="00F662EB">
        <w:rPr>
          <w:b w:val="0"/>
          <w:noProof/>
          <w:sz w:val="18"/>
        </w:rPr>
      </w:r>
      <w:r w:rsidR="00F662EB" w:rsidRPr="00F662EB">
        <w:rPr>
          <w:b w:val="0"/>
          <w:noProof/>
          <w:sz w:val="18"/>
        </w:rPr>
        <w:fldChar w:fldCharType="separate"/>
      </w:r>
      <w:r w:rsidR="00F662EB" w:rsidRPr="00F662EB">
        <w:rPr>
          <w:b w:val="0"/>
          <w:noProof/>
          <w:sz w:val="18"/>
        </w:rPr>
        <w:t>1</w:t>
      </w:r>
      <w:r w:rsidR="00F662EB" w:rsidRPr="00F662EB">
        <w:rPr>
          <w:b w:val="0"/>
          <w:noProof/>
          <w:sz w:val="18"/>
        </w:rPr>
        <w:fldChar w:fldCharType="end"/>
      </w:r>
    </w:p>
    <w:p w14:paraId="226E85A9" w14:textId="4B7C19B5" w:rsidR="00F662EB" w:rsidRDefault="00F662EB">
      <w:pPr>
        <w:pStyle w:val="TOC5"/>
        <w:rPr>
          <w:rFonts w:asciiTheme="minorHAnsi" w:eastAsiaTheme="minorEastAsia" w:hAnsiTheme="minorHAnsi" w:cstheme="minorBidi"/>
          <w:noProof/>
          <w:kern w:val="0"/>
          <w:sz w:val="22"/>
          <w:szCs w:val="22"/>
        </w:rPr>
      </w:pPr>
      <w:r>
        <w:rPr>
          <w:noProof/>
        </w:rPr>
        <w:t>1.1</w:t>
      </w:r>
      <w:r>
        <w:rPr>
          <w:noProof/>
        </w:rPr>
        <w:tab/>
        <w:t>Name of Regulations</w:t>
      </w:r>
      <w:r w:rsidRPr="00F662EB">
        <w:rPr>
          <w:noProof/>
        </w:rPr>
        <w:tab/>
      </w:r>
      <w:r w:rsidRPr="00F662EB">
        <w:rPr>
          <w:noProof/>
        </w:rPr>
        <w:fldChar w:fldCharType="begin"/>
      </w:r>
      <w:r w:rsidRPr="00F662EB">
        <w:rPr>
          <w:noProof/>
        </w:rPr>
        <w:instrText xml:space="preserve"> PAGEREF _Toc180668638 \h </w:instrText>
      </w:r>
      <w:r w:rsidRPr="00F662EB">
        <w:rPr>
          <w:noProof/>
        </w:rPr>
      </w:r>
      <w:r w:rsidRPr="00F662EB">
        <w:rPr>
          <w:noProof/>
        </w:rPr>
        <w:fldChar w:fldCharType="separate"/>
      </w:r>
      <w:r w:rsidRPr="00F662EB">
        <w:rPr>
          <w:noProof/>
        </w:rPr>
        <w:t>1</w:t>
      </w:r>
      <w:r w:rsidRPr="00F662EB">
        <w:rPr>
          <w:noProof/>
        </w:rPr>
        <w:fldChar w:fldCharType="end"/>
      </w:r>
    </w:p>
    <w:p w14:paraId="050A6C68" w14:textId="70E875DF" w:rsidR="00F662EB" w:rsidRDefault="00F662EB">
      <w:pPr>
        <w:pStyle w:val="TOC5"/>
        <w:rPr>
          <w:rFonts w:asciiTheme="minorHAnsi" w:eastAsiaTheme="minorEastAsia" w:hAnsiTheme="minorHAnsi" w:cstheme="minorBidi"/>
          <w:noProof/>
          <w:kern w:val="0"/>
          <w:sz w:val="22"/>
          <w:szCs w:val="22"/>
        </w:rPr>
      </w:pPr>
      <w:r>
        <w:rPr>
          <w:noProof/>
        </w:rPr>
        <w:t>1.3</w:t>
      </w:r>
      <w:r>
        <w:rPr>
          <w:noProof/>
        </w:rPr>
        <w:tab/>
        <w:t>Definitions—the dictionary etc</w:t>
      </w:r>
      <w:r w:rsidRPr="00F662EB">
        <w:rPr>
          <w:noProof/>
        </w:rPr>
        <w:tab/>
      </w:r>
      <w:r w:rsidRPr="00F662EB">
        <w:rPr>
          <w:noProof/>
        </w:rPr>
        <w:fldChar w:fldCharType="begin"/>
      </w:r>
      <w:r w:rsidRPr="00F662EB">
        <w:rPr>
          <w:noProof/>
        </w:rPr>
        <w:instrText xml:space="preserve"> PAGEREF _Toc180668639 \h </w:instrText>
      </w:r>
      <w:r w:rsidRPr="00F662EB">
        <w:rPr>
          <w:noProof/>
        </w:rPr>
      </w:r>
      <w:r w:rsidRPr="00F662EB">
        <w:rPr>
          <w:noProof/>
        </w:rPr>
        <w:fldChar w:fldCharType="separate"/>
      </w:r>
      <w:r w:rsidRPr="00F662EB">
        <w:rPr>
          <w:noProof/>
        </w:rPr>
        <w:t>1</w:t>
      </w:r>
      <w:r w:rsidRPr="00F662EB">
        <w:rPr>
          <w:noProof/>
        </w:rPr>
        <w:fldChar w:fldCharType="end"/>
      </w:r>
    </w:p>
    <w:p w14:paraId="7BED743F" w14:textId="6D8259B1" w:rsidR="00F662EB" w:rsidRDefault="00F662EB">
      <w:pPr>
        <w:pStyle w:val="TOC5"/>
        <w:rPr>
          <w:rFonts w:asciiTheme="minorHAnsi" w:eastAsiaTheme="minorEastAsia" w:hAnsiTheme="minorHAnsi" w:cstheme="minorBidi"/>
          <w:noProof/>
          <w:kern w:val="0"/>
          <w:sz w:val="22"/>
          <w:szCs w:val="22"/>
        </w:rPr>
      </w:pPr>
      <w:r>
        <w:rPr>
          <w:noProof/>
        </w:rPr>
        <w:t>1.4</w:t>
      </w:r>
      <w:r>
        <w:rPr>
          <w:noProof/>
        </w:rPr>
        <w:tab/>
        <w:t>Medical devices with a measuring function</w:t>
      </w:r>
      <w:r w:rsidRPr="00F662EB">
        <w:rPr>
          <w:noProof/>
        </w:rPr>
        <w:tab/>
      </w:r>
      <w:r w:rsidRPr="00F662EB">
        <w:rPr>
          <w:noProof/>
        </w:rPr>
        <w:fldChar w:fldCharType="begin"/>
      </w:r>
      <w:r w:rsidRPr="00F662EB">
        <w:rPr>
          <w:noProof/>
        </w:rPr>
        <w:instrText xml:space="preserve"> PAGEREF _Toc180668640 \h </w:instrText>
      </w:r>
      <w:r w:rsidRPr="00F662EB">
        <w:rPr>
          <w:noProof/>
        </w:rPr>
      </w:r>
      <w:r w:rsidRPr="00F662EB">
        <w:rPr>
          <w:noProof/>
        </w:rPr>
        <w:fldChar w:fldCharType="separate"/>
      </w:r>
      <w:r w:rsidRPr="00F662EB">
        <w:rPr>
          <w:noProof/>
        </w:rPr>
        <w:t>1</w:t>
      </w:r>
      <w:r w:rsidRPr="00F662EB">
        <w:rPr>
          <w:noProof/>
        </w:rPr>
        <w:fldChar w:fldCharType="end"/>
      </w:r>
    </w:p>
    <w:p w14:paraId="5F918401" w14:textId="731C64D0" w:rsidR="00F662EB" w:rsidRDefault="00F662EB">
      <w:pPr>
        <w:pStyle w:val="TOC5"/>
        <w:rPr>
          <w:rFonts w:asciiTheme="minorHAnsi" w:eastAsiaTheme="minorEastAsia" w:hAnsiTheme="minorHAnsi" w:cstheme="minorBidi"/>
          <w:noProof/>
          <w:kern w:val="0"/>
          <w:sz w:val="22"/>
          <w:szCs w:val="22"/>
        </w:rPr>
      </w:pPr>
      <w:r>
        <w:rPr>
          <w:noProof/>
        </w:rPr>
        <w:t>1.5</w:t>
      </w:r>
      <w:r>
        <w:rPr>
          <w:noProof/>
        </w:rPr>
        <w:tab/>
        <w:t>Refurbishment (Act s 3(1))</w:t>
      </w:r>
      <w:r w:rsidRPr="00F662EB">
        <w:rPr>
          <w:noProof/>
        </w:rPr>
        <w:tab/>
      </w:r>
      <w:r w:rsidRPr="00F662EB">
        <w:rPr>
          <w:noProof/>
        </w:rPr>
        <w:fldChar w:fldCharType="begin"/>
      </w:r>
      <w:r w:rsidRPr="00F662EB">
        <w:rPr>
          <w:noProof/>
        </w:rPr>
        <w:instrText xml:space="preserve"> PAGEREF _Toc180668641 \h </w:instrText>
      </w:r>
      <w:r w:rsidRPr="00F662EB">
        <w:rPr>
          <w:noProof/>
        </w:rPr>
      </w:r>
      <w:r w:rsidRPr="00F662EB">
        <w:rPr>
          <w:noProof/>
        </w:rPr>
        <w:fldChar w:fldCharType="separate"/>
      </w:r>
      <w:r w:rsidRPr="00F662EB">
        <w:rPr>
          <w:noProof/>
        </w:rPr>
        <w:t>1</w:t>
      </w:r>
      <w:r w:rsidRPr="00F662EB">
        <w:rPr>
          <w:noProof/>
        </w:rPr>
        <w:fldChar w:fldCharType="end"/>
      </w:r>
    </w:p>
    <w:p w14:paraId="6C820296" w14:textId="7B407953" w:rsidR="00F662EB" w:rsidRDefault="00F662EB">
      <w:pPr>
        <w:pStyle w:val="TOC5"/>
        <w:rPr>
          <w:rFonts w:asciiTheme="minorHAnsi" w:eastAsiaTheme="minorEastAsia" w:hAnsiTheme="minorHAnsi" w:cstheme="minorBidi"/>
          <w:noProof/>
          <w:kern w:val="0"/>
          <w:sz w:val="22"/>
          <w:szCs w:val="22"/>
        </w:rPr>
      </w:pPr>
      <w:r>
        <w:rPr>
          <w:noProof/>
        </w:rPr>
        <w:t>1.6</w:t>
      </w:r>
      <w:r>
        <w:rPr>
          <w:noProof/>
        </w:rPr>
        <w:tab/>
        <w:t>Kinds of medical devices—other common characteristics (Act s 41BE(1)(e))</w:t>
      </w:r>
      <w:r w:rsidRPr="00F662EB">
        <w:rPr>
          <w:noProof/>
        </w:rPr>
        <w:tab/>
      </w:r>
      <w:r w:rsidRPr="00F662EB">
        <w:rPr>
          <w:noProof/>
        </w:rPr>
        <w:fldChar w:fldCharType="begin"/>
      </w:r>
      <w:r w:rsidRPr="00F662EB">
        <w:rPr>
          <w:noProof/>
        </w:rPr>
        <w:instrText xml:space="preserve"> PAGEREF _Toc180668642 \h </w:instrText>
      </w:r>
      <w:r w:rsidRPr="00F662EB">
        <w:rPr>
          <w:noProof/>
        </w:rPr>
      </w:r>
      <w:r w:rsidRPr="00F662EB">
        <w:rPr>
          <w:noProof/>
        </w:rPr>
        <w:fldChar w:fldCharType="separate"/>
      </w:r>
      <w:r w:rsidRPr="00F662EB">
        <w:rPr>
          <w:noProof/>
        </w:rPr>
        <w:t>2</w:t>
      </w:r>
      <w:r w:rsidRPr="00F662EB">
        <w:rPr>
          <w:noProof/>
        </w:rPr>
        <w:fldChar w:fldCharType="end"/>
      </w:r>
    </w:p>
    <w:p w14:paraId="52AA27BB" w14:textId="5E84D60B" w:rsidR="00F662EB" w:rsidRDefault="00F662EB">
      <w:pPr>
        <w:pStyle w:val="TOC5"/>
        <w:rPr>
          <w:rFonts w:asciiTheme="minorHAnsi" w:eastAsiaTheme="minorEastAsia" w:hAnsiTheme="minorHAnsi" w:cstheme="minorBidi"/>
          <w:noProof/>
          <w:kern w:val="0"/>
          <w:sz w:val="22"/>
          <w:szCs w:val="22"/>
        </w:rPr>
      </w:pPr>
      <w:r>
        <w:rPr>
          <w:noProof/>
        </w:rPr>
        <w:t>1.7</w:t>
      </w:r>
      <w:r>
        <w:rPr>
          <w:noProof/>
        </w:rPr>
        <w:tab/>
        <w:t>Device nomenclature system codes (Act s 41BE(3))</w:t>
      </w:r>
      <w:r w:rsidRPr="00F662EB">
        <w:rPr>
          <w:noProof/>
        </w:rPr>
        <w:tab/>
      </w:r>
      <w:r w:rsidRPr="00F662EB">
        <w:rPr>
          <w:noProof/>
        </w:rPr>
        <w:fldChar w:fldCharType="begin"/>
      </w:r>
      <w:r w:rsidRPr="00F662EB">
        <w:rPr>
          <w:noProof/>
        </w:rPr>
        <w:instrText xml:space="preserve"> PAGEREF _Toc180668643 \h </w:instrText>
      </w:r>
      <w:r w:rsidRPr="00F662EB">
        <w:rPr>
          <w:noProof/>
        </w:rPr>
      </w:r>
      <w:r w:rsidRPr="00F662EB">
        <w:rPr>
          <w:noProof/>
        </w:rPr>
        <w:fldChar w:fldCharType="separate"/>
      </w:r>
      <w:r w:rsidRPr="00F662EB">
        <w:rPr>
          <w:noProof/>
        </w:rPr>
        <w:t>2</w:t>
      </w:r>
      <w:r w:rsidRPr="00F662EB">
        <w:rPr>
          <w:noProof/>
        </w:rPr>
        <w:fldChar w:fldCharType="end"/>
      </w:r>
    </w:p>
    <w:p w14:paraId="64C318DB" w14:textId="0D12D8B0" w:rsidR="00F662EB" w:rsidRDefault="00F662EB">
      <w:pPr>
        <w:pStyle w:val="TOC5"/>
        <w:rPr>
          <w:rFonts w:asciiTheme="minorHAnsi" w:eastAsiaTheme="minorEastAsia" w:hAnsiTheme="minorHAnsi" w:cstheme="minorBidi"/>
          <w:noProof/>
          <w:kern w:val="0"/>
          <w:sz w:val="22"/>
          <w:szCs w:val="22"/>
        </w:rPr>
      </w:pPr>
      <w:r>
        <w:rPr>
          <w:noProof/>
        </w:rPr>
        <w:t>1.8</w:t>
      </w:r>
      <w:r>
        <w:rPr>
          <w:noProof/>
        </w:rPr>
        <w:tab/>
        <w:t>Classes of persons that are not manufacturers of a medical device</w:t>
      </w:r>
      <w:r w:rsidRPr="00F662EB">
        <w:rPr>
          <w:noProof/>
        </w:rPr>
        <w:tab/>
      </w:r>
      <w:r w:rsidRPr="00F662EB">
        <w:rPr>
          <w:noProof/>
        </w:rPr>
        <w:fldChar w:fldCharType="begin"/>
      </w:r>
      <w:r w:rsidRPr="00F662EB">
        <w:rPr>
          <w:noProof/>
        </w:rPr>
        <w:instrText xml:space="preserve"> PAGEREF _Toc180668644 \h </w:instrText>
      </w:r>
      <w:r w:rsidRPr="00F662EB">
        <w:rPr>
          <w:noProof/>
        </w:rPr>
      </w:r>
      <w:r w:rsidRPr="00F662EB">
        <w:rPr>
          <w:noProof/>
        </w:rPr>
        <w:fldChar w:fldCharType="separate"/>
      </w:r>
      <w:r w:rsidRPr="00F662EB">
        <w:rPr>
          <w:noProof/>
        </w:rPr>
        <w:t>3</w:t>
      </w:r>
      <w:r w:rsidRPr="00F662EB">
        <w:rPr>
          <w:noProof/>
        </w:rPr>
        <w:fldChar w:fldCharType="end"/>
      </w:r>
    </w:p>
    <w:p w14:paraId="2B9D874A" w14:textId="260FCCB1" w:rsidR="00F662EB" w:rsidRDefault="00F662EB">
      <w:pPr>
        <w:pStyle w:val="TOC2"/>
        <w:rPr>
          <w:rFonts w:asciiTheme="minorHAnsi" w:eastAsiaTheme="minorEastAsia" w:hAnsiTheme="minorHAnsi" w:cstheme="minorBidi"/>
          <w:b w:val="0"/>
          <w:noProof/>
          <w:kern w:val="0"/>
          <w:sz w:val="22"/>
          <w:szCs w:val="22"/>
        </w:rPr>
      </w:pPr>
      <w:r>
        <w:rPr>
          <w:noProof/>
        </w:rPr>
        <w:t>Part 2—Essential principles</w:t>
      </w:r>
      <w:r w:rsidRPr="00F662EB">
        <w:rPr>
          <w:b w:val="0"/>
          <w:noProof/>
          <w:sz w:val="18"/>
        </w:rPr>
        <w:tab/>
      </w:r>
      <w:r w:rsidRPr="00F662EB">
        <w:rPr>
          <w:b w:val="0"/>
          <w:noProof/>
          <w:sz w:val="18"/>
        </w:rPr>
        <w:fldChar w:fldCharType="begin"/>
      </w:r>
      <w:r w:rsidRPr="00F662EB">
        <w:rPr>
          <w:b w:val="0"/>
          <w:noProof/>
          <w:sz w:val="18"/>
        </w:rPr>
        <w:instrText xml:space="preserve"> PAGEREF _Toc180668645 \h </w:instrText>
      </w:r>
      <w:r w:rsidRPr="00F662EB">
        <w:rPr>
          <w:b w:val="0"/>
          <w:noProof/>
          <w:sz w:val="18"/>
        </w:rPr>
      </w:r>
      <w:r w:rsidRPr="00F662EB">
        <w:rPr>
          <w:b w:val="0"/>
          <w:noProof/>
          <w:sz w:val="18"/>
        </w:rPr>
        <w:fldChar w:fldCharType="separate"/>
      </w:r>
      <w:r w:rsidRPr="00F662EB">
        <w:rPr>
          <w:b w:val="0"/>
          <w:noProof/>
          <w:sz w:val="18"/>
        </w:rPr>
        <w:t>4</w:t>
      </w:r>
      <w:r w:rsidRPr="00F662EB">
        <w:rPr>
          <w:b w:val="0"/>
          <w:noProof/>
          <w:sz w:val="18"/>
        </w:rPr>
        <w:fldChar w:fldCharType="end"/>
      </w:r>
    </w:p>
    <w:p w14:paraId="555BF3C7" w14:textId="1A80F1E4" w:rsidR="00F662EB" w:rsidRDefault="00F662EB">
      <w:pPr>
        <w:pStyle w:val="TOC5"/>
        <w:rPr>
          <w:rFonts w:asciiTheme="minorHAnsi" w:eastAsiaTheme="minorEastAsia" w:hAnsiTheme="minorHAnsi" w:cstheme="minorBidi"/>
          <w:noProof/>
          <w:kern w:val="0"/>
          <w:sz w:val="22"/>
          <w:szCs w:val="22"/>
        </w:rPr>
      </w:pPr>
      <w:r>
        <w:rPr>
          <w:noProof/>
        </w:rPr>
        <w:t>2.1</w:t>
      </w:r>
      <w:r>
        <w:rPr>
          <w:noProof/>
        </w:rPr>
        <w:tab/>
        <w:t>Essential principles (Act s 41CA)</w:t>
      </w:r>
      <w:r w:rsidRPr="00F662EB">
        <w:rPr>
          <w:noProof/>
        </w:rPr>
        <w:tab/>
      </w:r>
      <w:r w:rsidRPr="00F662EB">
        <w:rPr>
          <w:noProof/>
        </w:rPr>
        <w:fldChar w:fldCharType="begin"/>
      </w:r>
      <w:r w:rsidRPr="00F662EB">
        <w:rPr>
          <w:noProof/>
        </w:rPr>
        <w:instrText xml:space="preserve"> PAGEREF _Toc180668646 \h </w:instrText>
      </w:r>
      <w:r w:rsidRPr="00F662EB">
        <w:rPr>
          <w:noProof/>
        </w:rPr>
      </w:r>
      <w:r w:rsidRPr="00F662EB">
        <w:rPr>
          <w:noProof/>
        </w:rPr>
        <w:fldChar w:fldCharType="separate"/>
      </w:r>
      <w:r w:rsidRPr="00F662EB">
        <w:rPr>
          <w:noProof/>
        </w:rPr>
        <w:t>4</w:t>
      </w:r>
      <w:r w:rsidRPr="00F662EB">
        <w:rPr>
          <w:noProof/>
        </w:rPr>
        <w:fldChar w:fldCharType="end"/>
      </w:r>
    </w:p>
    <w:p w14:paraId="43A40796" w14:textId="30FBBEFB" w:rsidR="00F662EB" w:rsidRDefault="00F662EB">
      <w:pPr>
        <w:pStyle w:val="TOC2"/>
        <w:rPr>
          <w:rFonts w:asciiTheme="minorHAnsi" w:eastAsiaTheme="minorEastAsia" w:hAnsiTheme="minorHAnsi" w:cstheme="minorBidi"/>
          <w:b w:val="0"/>
          <w:noProof/>
          <w:kern w:val="0"/>
          <w:sz w:val="22"/>
          <w:szCs w:val="22"/>
        </w:rPr>
      </w:pPr>
      <w:r>
        <w:rPr>
          <w:noProof/>
        </w:rPr>
        <w:t>Part 3—Conformity assessment procedures</w:t>
      </w:r>
      <w:r w:rsidRPr="00F662EB">
        <w:rPr>
          <w:b w:val="0"/>
          <w:noProof/>
          <w:sz w:val="18"/>
        </w:rPr>
        <w:tab/>
      </w:r>
      <w:r w:rsidRPr="00F662EB">
        <w:rPr>
          <w:b w:val="0"/>
          <w:noProof/>
          <w:sz w:val="18"/>
        </w:rPr>
        <w:fldChar w:fldCharType="begin"/>
      </w:r>
      <w:r w:rsidRPr="00F662EB">
        <w:rPr>
          <w:b w:val="0"/>
          <w:noProof/>
          <w:sz w:val="18"/>
        </w:rPr>
        <w:instrText xml:space="preserve"> PAGEREF _Toc180668647 \h </w:instrText>
      </w:r>
      <w:r w:rsidRPr="00F662EB">
        <w:rPr>
          <w:b w:val="0"/>
          <w:noProof/>
          <w:sz w:val="18"/>
        </w:rPr>
      </w:r>
      <w:r w:rsidRPr="00F662EB">
        <w:rPr>
          <w:b w:val="0"/>
          <w:noProof/>
          <w:sz w:val="18"/>
        </w:rPr>
        <w:fldChar w:fldCharType="separate"/>
      </w:r>
      <w:r w:rsidRPr="00F662EB">
        <w:rPr>
          <w:b w:val="0"/>
          <w:noProof/>
          <w:sz w:val="18"/>
        </w:rPr>
        <w:t>5</w:t>
      </w:r>
      <w:r w:rsidRPr="00F662EB">
        <w:rPr>
          <w:b w:val="0"/>
          <w:noProof/>
          <w:sz w:val="18"/>
        </w:rPr>
        <w:fldChar w:fldCharType="end"/>
      </w:r>
    </w:p>
    <w:p w14:paraId="06C3EDB9" w14:textId="7C053617" w:rsidR="00F662EB" w:rsidRDefault="00F662EB">
      <w:pPr>
        <w:pStyle w:val="TOC3"/>
        <w:rPr>
          <w:rFonts w:asciiTheme="minorHAnsi" w:eastAsiaTheme="minorEastAsia" w:hAnsiTheme="minorHAnsi" w:cstheme="minorBidi"/>
          <w:b w:val="0"/>
          <w:noProof/>
          <w:kern w:val="0"/>
          <w:szCs w:val="22"/>
        </w:rPr>
      </w:pPr>
      <w:r>
        <w:rPr>
          <w:noProof/>
        </w:rPr>
        <w:t>Division 3.1—Medical device classifications</w:t>
      </w:r>
      <w:r w:rsidRPr="00F662EB">
        <w:rPr>
          <w:b w:val="0"/>
          <w:noProof/>
          <w:sz w:val="18"/>
        </w:rPr>
        <w:tab/>
      </w:r>
      <w:r w:rsidRPr="00F662EB">
        <w:rPr>
          <w:b w:val="0"/>
          <w:noProof/>
          <w:sz w:val="18"/>
        </w:rPr>
        <w:fldChar w:fldCharType="begin"/>
      </w:r>
      <w:r w:rsidRPr="00F662EB">
        <w:rPr>
          <w:b w:val="0"/>
          <w:noProof/>
          <w:sz w:val="18"/>
        </w:rPr>
        <w:instrText xml:space="preserve"> PAGEREF _Toc180668648 \h </w:instrText>
      </w:r>
      <w:r w:rsidRPr="00F662EB">
        <w:rPr>
          <w:b w:val="0"/>
          <w:noProof/>
          <w:sz w:val="18"/>
        </w:rPr>
      </w:r>
      <w:r w:rsidRPr="00F662EB">
        <w:rPr>
          <w:b w:val="0"/>
          <w:noProof/>
          <w:sz w:val="18"/>
        </w:rPr>
        <w:fldChar w:fldCharType="separate"/>
      </w:r>
      <w:r w:rsidRPr="00F662EB">
        <w:rPr>
          <w:b w:val="0"/>
          <w:noProof/>
          <w:sz w:val="18"/>
        </w:rPr>
        <w:t>5</w:t>
      </w:r>
      <w:r w:rsidRPr="00F662EB">
        <w:rPr>
          <w:b w:val="0"/>
          <w:noProof/>
          <w:sz w:val="18"/>
        </w:rPr>
        <w:fldChar w:fldCharType="end"/>
      </w:r>
    </w:p>
    <w:p w14:paraId="258378B9" w14:textId="3FBEE6B3" w:rsidR="00F662EB" w:rsidRDefault="00F662EB">
      <w:pPr>
        <w:pStyle w:val="TOC5"/>
        <w:rPr>
          <w:rFonts w:asciiTheme="minorHAnsi" w:eastAsiaTheme="minorEastAsia" w:hAnsiTheme="minorHAnsi" w:cstheme="minorBidi"/>
          <w:noProof/>
          <w:kern w:val="0"/>
          <w:sz w:val="22"/>
          <w:szCs w:val="22"/>
        </w:rPr>
      </w:pPr>
      <w:r>
        <w:rPr>
          <w:noProof/>
        </w:rPr>
        <w:t>3.1</w:t>
      </w:r>
      <w:r>
        <w:rPr>
          <w:noProof/>
        </w:rPr>
        <w:tab/>
        <w:t>Medical device classifications (Act s 41DB)</w:t>
      </w:r>
      <w:r w:rsidRPr="00F662EB">
        <w:rPr>
          <w:noProof/>
        </w:rPr>
        <w:tab/>
      </w:r>
      <w:r w:rsidRPr="00F662EB">
        <w:rPr>
          <w:noProof/>
        </w:rPr>
        <w:fldChar w:fldCharType="begin"/>
      </w:r>
      <w:r w:rsidRPr="00F662EB">
        <w:rPr>
          <w:noProof/>
        </w:rPr>
        <w:instrText xml:space="preserve"> PAGEREF _Toc180668649 \h </w:instrText>
      </w:r>
      <w:r w:rsidRPr="00F662EB">
        <w:rPr>
          <w:noProof/>
        </w:rPr>
      </w:r>
      <w:r w:rsidRPr="00F662EB">
        <w:rPr>
          <w:noProof/>
        </w:rPr>
        <w:fldChar w:fldCharType="separate"/>
      </w:r>
      <w:r w:rsidRPr="00F662EB">
        <w:rPr>
          <w:noProof/>
        </w:rPr>
        <w:t>5</w:t>
      </w:r>
      <w:r w:rsidRPr="00F662EB">
        <w:rPr>
          <w:noProof/>
        </w:rPr>
        <w:fldChar w:fldCharType="end"/>
      </w:r>
    </w:p>
    <w:p w14:paraId="3FBB129F" w14:textId="712C7B33" w:rsidR="00F662EB" w:rsidRDefault="00F662EB">
      <w:pPr>
        <w:pStyle w:val="TOC5"/>
        <w:rPr>
          <w:rFonts w:asciiTheme="minorHAnsi" w:eastAsiaTheme="minorEastAsia" w:hAnsiTheme="minorHAnsi" w:cstheme="minorBidi"/>
          <w:noProof/>
          <w:kern w:val="0"/>
          <w:sz w:val="22"/>
          <w:szCs w:val="22"/>
        </w:rPr>
      </w:pPr>
      <w:r>
        <w:rPr>
          <w:noProof/>
        </w:rPr>
        <w:t>3.2</w:t>
      </w:r>
      <w:r>
        <w:rPr>
          <w:noProof/>
        </w:rPr>
        <w:tab/>
        <w:t>Classification of medical devices</w:t>
      </w:r>
      <w:r w:rsidRPr="00F662EB">
        <w:rPr>
          <w:noProof/>
        </w:rPr>
        <w:tab/>
      </w:r>
      <w:r w:rsidRPr="00F662EB">
        <w:rPr>
          <w:noProof/>
        </w:rPr>
        <w:fldChar w:fldCharType="begin"/>
      </w:r>
      <w:r w:rsidRPr="00F662EB">
        <w:rPr>
          <w:noProof/>
        </w:rPr>
        <w:instrText xml:space="preserve"> PAGEREF _Toc180668650 \h </w:instrText>
      </w:r>
      <w:r w:rsidRPr="00F662EB">
        <w:rPr>
          <w:noProof/>
        </w:rPr>
      </w:r>
      <w:r w:rsidRPr="00F662EB">
        <w:rPr>
          <w:noProof/>
        </w:rPr>
        <w:fldChar w:fldCharType="separate"/>
      </w:r>
      <w:r w:rsidRPr="00F662EB">
        <w:rPr>
          <w:noProof/>
        </w:rPr>
        <w:t>5</w:t>
      </w:r>
      <w:r w:rsidRPr="00F662EB">
        <w:rPr>
          <w:noProof/>
        </w:rPr>
        <w:fldChar w:fldCharType="end"/>
      </w:r>
    </w:p>
    <w:p w14:paraId="06C62732" w14:textId="77D91467" w:rsidR="00F662EB" w:rsidRDefault="00F662EB">
      <w:pPr>
        <w:pStyle w:val="TOC5"/>
        <w:rPr>
          <w:rFonts w:asciiTheme="minorHAnsi" w:eastAsiaTheme="minorEastAsia" w:hAnsiTheme="minorHAnsi" w:cstheme="minorBidi"/>
          <w:noProof/>
          <w:kern w:val="0"/>
          <w:sz w:val="22"/>
          <w:szCs w:val="22"/>
        </w:rPr>
      </w:pPr>
      <w:r>
        <w:rPr>
          <w:noProof/>
        </w:rPr>
        <w:t>3.3</w:t>
      </w:r>
      <w:r>
        <w:rPr>
          <w:noProof/>
        </w:rPr>
        <w:tab/>
        <w:t>Principles for applying the classification rules</w:t>
      </w:r>
      <w:r w:rsidRPr="00F662EB">
        <w:rPr>
          <w:noProof/>
        </w:rPr>
        <w:tab/>
      </w:r>
      <w:r w:rsidRPr="00F662EB">
        <w:rPr>
          <w:noProof/>
        </w:rPr>
        <w:fldChar w:fldCharType="begin"/>
      </w:r>
      <w:r w:rsidRPr="00F662EB">
        <w:rPr>
          <w:noProof/>
        </w:rPr>
        <w:instrText xml:space="preserve"> PAGEREF _Toc180668651 \h </w:instrText>
      </w:r>
      <w:r w:rsidRPr="00F662EB">
        <w:rPr>
          <w:noProof/>
        </w:rPr>
      </w:r>
      <w:r w:rsidRPr="00F662EB">
        <w:rPr>
          <w:noProof/>
        </w:rPr>
        <w:fldChar w:fldCharType="separate"/>
      </w:r>
      <w:r w:rsidRPr="00F662EB">
        <w:rPr>
          <w:noProof/>
        </w:rPr>
        <w:t>5</w:t>
      </w:r>
      <w:r w:rsidRPr="00F662EB">
        <w:rPr>
          <w:noProof/>
        </w:rPr>
        <w:fldChar w:fldCharType="end"/>
      </w:r>
    </w:p>
    <w:p w14:paraId="7ADA5CF0" w14:textId="02DE1B26" w:rsidR="00F662EB" w:rsidRDefault="00F662EB">
      <w:pPr>
        <w:pStyle w:val="TOC3"/>
        <w:rPr>
          <w:rFonts w:asciiTheme="minorHAnsi" w:eastAsiaTheme="minorEastAsia" w:hAnsiTheme="minorHAnsi" w:cstheme="minorBidi"/>
          <w:b w:val="0"/>
          <w:noProof/>
          <w:kern w:val="0"/>
          <w:szCs w:val="22"/>
        </w:rPr>
      </w:pPr>
      <w:r>
        <w:rPr>
          <w:noProof/>
        </w:rPr>
        <w:t>Division 3.2—Conformity assessment procedures</w:t>
      </w:r>
      <w:r w:rsidRPr="00F662EB">
        <w:rPr>
          <w:b w:val="0"/>
          <w:noProof/>
          <w:sz w:val="18"/>
        </w:rPr>
        <w:tab/>
      </w:r>
      <w:r w:rsidRPr="00F662EB">
        <w:rPr>
          <w:b w:val="0"/>
          <w:noProof/>
          <w:sz w:val="18"/>
        </w:rPr>
        <w:fldChar w:fldCharType="begin"/>
      </w:r>
      <w:r w:rsidRPr="00F662EB">
        <w:rPr>
          <w:b w:val="0"/>
          <w:noProof/>
          <w:sz w:val="18"/>
        </w:rPr>
        <w:instrText xml:space="preserve"> PAGEREF _Toc180668652 \h </w:instrText>
      </w:r>
      <w:r w:rsidRPr="00F662EB">
        <w:rPr>
          <w:b w:val="0"/>
          <w:noProof/>
          <w:sz w:val="18"/>
        </w:rPr>
      </w:r>
      <w:r w:rsidRPr="00F662EB">
        <w:rPr>
          <w:b w:val="0"/>
          <w:noProof/>
          <w:sz w:val="18"/>
        </w:rPr>
        <w:fldChar w:fldCharType="separate"/>
      </w:r>
      <w:r w:rsidRPr="00F662EB">
        <w:rPr>
          <w:b w:val="0"/>
          <w:noProof/>
          <w:sz w:val="18"/>
        </w:rPr>
        <w:t>7</w:t>
      </w:r>
      <w:r w:rsidRPr="00F662EB">
        <w:rPr>
          <w:b w:val="0"/>
          <w:noProof/>
          <w:sz w:val="18"/>
        </w:rPr>
        <w:fldChar w:fldCharType="end"/>
      </w:r>
    </w:p>
    <w:p w14:paraId="262C50BC" w14:textId="7766BE3A" w:rsidR="00F662EB" w:rsidRDefault="00F662EB">
      <w:pPr>
        <w:pStyle w:val="TOC5"/>
        <w:rPr>
          <w:rFonts w:asciiTheme="minorHAnsi" w:eastAsiaTheme="minorEastAsia" w:hAnsiTheme="minorHAnsi" w:cstheme="minorBidi"/>
          <w:noProof/>
          <w:kern w:val="0"/>
          <w:sz w:val="22"/>
          <w:szCs w:val="22"/>
        </w:rPr>
      </w:pPr>
      <w:r>
        <w:rPr>
          <w:noProof/>
        </w:rPr>
        <w:t>3.4</w:t>
      </w:r>
      <w:r>
        <w:rPr>
          <w:noProof/>
        </w:rPr>
        <w:tab/>
        <w:t>Conformity assessment procedures (Act s 41DA)</w:t>
      </w:r>
      <w:r w:rsidRPr="00F662EB">
        <w:rPr>
          <w:noProof/>
        </w:rPr>
        <w:tab/>
      </w:r>
      <w:r w:rsidRPr="00F662EB">
        <w:rPr>
          <w:noProof/>
        </w:rPr>
        <w:fldChar w:fldCharType="begin"/>
      </w:r>
      <w:r w:rsidRPr="00F662EB">
        <w:rPr>
          <w:noProof/>
        </w:rPr>
        <w:instrText xml:space="preserve"> PAGEREF _Toc180668653 \h </w:instrText>
      </w:r>
      <w:r w:rsidRPr="00F662EB">
        <w:rPr>
          <w:noProof/>
        </w:rPr>
      </w:r>
      <w:r w:rsidRPr="00F662EB">
        <w:rPr>
          <w:noProof/>
        </w:rPr>
        <w:fldChar w:fldCharType="separate"/>
      </w:r>
      <w:r w:rsidRPr="00F662EB">
        <w:rPr>
          <w:noProof/>
        </w:rPr>
        <w:t>7</w:t>
      </w:r>
      <w:r w:rsidRPr="00F662EB">
        <w:rPr>
          <w:noProof/>
        </w:rPr>
        <w:fldChar w:fldCharType="end"/>
      </w:r>
    </w:p>
    <w:p w14:paraId="0D22055B" w14:textId="02E59026" w:rsidR="00F662EB" w:rsidRDefault="00F662EB">
      <w:pPr>
        <w:pStyle w:val="TOC5"/>
        <w:rPr>
          <w:rFonts w:asciiTheme="minorHAnsi" w:eastAsiaTheme="minorEastAsia" w:hAnsiTheme="minorHAnsi" w:cstheme="minorBidi"/>
          <w:noProof/>
          <w:kern w:val="0"/>
          <w:sz w:val="22"/>
          <w:szCs w:val="22"/>
        </w:rPr>
      </w:pPr>
      <w:r>
        <w:rPr>
          <w:noProof/>
        </w:rPr>
        <w:t>3.5</w:t>
      </w:r>
      <w:r>
        <w:rPr>
          <w:noProof/>
        </w:rPr>
        <w:tab/>
        <w:t>Powers and functions of Secretary in relation to conformity assessment</w:t>
      </w:r>
      <w:r w:rsidRPr="00F662EB">
        <w:rPr>
          <w:noProof/>
        </w:rPr>
        <w:tab/>
      </w:r>
      <w:r w:rsidRPr="00F662EB">
        <w:rPr>
          <w:noProof/>
        </w:rPr>
        <w:fldChar w:fldCharType="begin"/>
      </w:r>
      <w:r w:rsidRPr="00F662EB">
        <w:rPr>
          <w:noProof/>
        </w:rPr>
        <w:instrText xml:space="preserve"> PAGEREF _Toc180668654 \h </w:instrText>
      </w:r>
      <w:r w:rsidRPr="00F662EB">
        <w:rPr>
          <w:noProof/>
        </w:rPr>
      </w:r>
      <w:r w:rsidRPr="00F662EB">
        <w:rPr>
          <w:noProof/>
        </w:rPr>
        <w:fldChar w:fldCharType="separate"/>
      </w:r>
      <w:r w:rsidRPr="00F662EB">
        <w:rPr>
          <w:noProof/>
        </w:rPr>
        <w:t>7</w:t>
      </w:r>
      <w:r w:rsidRPr="00F662EB">
        <w:rPr>
          <w:noProof/>
        </w:rPr>
        <w:fldChar w:fldCharType="end"/>
      </w:r>
    </w:p>
    <w:p w14:paraId="6D342B5A" w14:textId="5C528857" w:rsidR="00F662EB" w:rsidRDefault="00F662EB">
      <w:pPr>
        <w:pStyle w:val="TOC5"/>
        <w:rPr>
          <w:rFonts w:asciiTheme="minorHAnsi" w:eastAsiaTheme="minorEastAsia" w:hAnsiTheme="minorHAnsi" w:cstheme="minorBidi"/>
          <w:noProof/>
          <w:kern w:val="0"/>
          <w:sz w:val="22"/>
          <w:szCs w:val="22"/>
        </w:rPr>
      </w:pPr>
      <w:r>
        <w:rPr>
          <w:noProof/>
        </w:rPr>
        <w:t>3.6</w:t>
      </w:r>
      <w:r>
        <w:rPr>
          <w:noProof/>
        </w:rPr>
        <w:tab/>
        <w:t>Class III medical devices (other than medical devices used for a special purpose)</w:t>
      </w:r>
      <w:r w:rsidRPr="00F662EB">
        <w:rPr>
          <w:noProof/>
        </w:rPr>
        <w:tab/>
      </w:r>
      <w:r w:rsidRPr="00F662EB">
        <w:rPr>
          <w:noProof/>
        </w:rPr>
        <w:fldChar w:fldCharType="begin"/>
      </w:r>
      <w:r w:rsidRPr="00F662EB">
        <w:rPr>
          <w:noProof/>
        </w:rPr>
        <w:instrText xml:space="preserve"> PAGEREF _Toc180668655 \h </w:instrText>
      </w:r>
      <w:r w:rsidRPr="00F662EB">
        <w:rPr>
          <w:noProof/>
        </w:rPr>
      </w:r>
      <w:r w:rsidRPr="00F662EB">
        <w:rPr>
          <w:noProof/>
        </w:rPr>
        <w:fldChar w:fldCharType="separate"/>
      </w:r>
      <w:r w:rsidRPr="00F662EB">
        <w:rPr>
          <w:noProof/>
        </w:rPr>
        <w:t>7</w:t>
      </w:r>
      <w:r w:rsidRPr="00F662EB">
        <w:rPr>
          <w:noProof/>
        </w:rPr>
        <w:fldChar w:fldCharType="end"/>
      </w:r>
    </w:p>
    <w:p w14:paraId="05701DDA" w14:textId="2F469C42" w:rsidR="00F662EB" w:rsidRDefault="00F662EB">
      <w:pPr>
        <w:pStyle w:val="TOC5"/>
        <w:rPr>
          <w:rFonts w:asciiTheme="minorHAnsi" w:eastAsiaTheme="minorEastAsia" w:hAnsiTheme="minorHAnsi" w:cstheme="minorBidi"/>
          <w:noProof/>
          <w:kern w:val="0"/>
          <w:sz w:val="22"/>
          <w:szCs w:val="22"/>
        </w:rPr>
      </w:pPr>
      <w:r>
        <w:rPr>
          <w:noProof/>
        </w:rPr>
        <w:t>3.6A</w:t>
      </w:r>
      <w:r>
        <w:rPr>
          <w:noProof/>
        </w:rPr>
        <w:tab/>
        <w:t>Class 4 IVD medical devices (other than medical devices to be used for a special purpose)</w:t>
      </w:r>
      <w:r w:rsidRPr="00F662EB">
        <w:rPr>
          <w:noProof/>
        </w:rPr>
        <w:tab/>
      </w:r>
      <w:r w:rsidRPr="00F662EB">
        <w:rPr>
          <w:noProof/>
        </w:rPr>
        <w:fldChar w:fldCharType="begin"/>
      </w:r>
      <w:r w:rsidRPr="00F662EB">
        <w:rPr>
          <w:noProof/>
        </w:rPr>
        <w:instrText xml:space="preserve"> PAGEREF _Toc180668656 \h </w:instrText>
      </w:r>
      <w:r w:rsidRPr="00F662EB">
        <w:rPr>
          <w:noProof/>
        </w:rPr>
      </w:r>
      <w:r w:rsidRPr="00F662EB">
        <w:rPr>
          <w:noProof/>
        </w:rPr>
        <w:fldChar w:fldCharType="separate"/>
      </w:r>
      <w:r w:rsidRPr="00F662EB">
        <w:rPr>
          <w:noProof/>
        </w:rPr>
        <w:t>8</w:t>
      </w:r>
      <w:r w:rsidRPr="00F662EB">
        <w:rPr>
          <w:noProof/>
        </w:rPr>
        <w:fldChar w:fldCharType="end"/>
      </w:r>
    </w:p>
    <w:p w14:paraId="3935D4F1" w14:textId="7516943C" w:rsidR="00F662EB" w:rsidRDefault="00F662EB">
      <w:pPr>
        <w:pStyle w:val="TOC5"/>
        <w:rPr>
          <w:rFonts w:asciiTheme="minorHAnsi" w:eastAsiaTheme="minorEastAsia" w:hAnsiTheme="minorHAnsi" w:cstheme="minorBidi"/>
          <w:noProof/>
          <w:kern w:val="0"/>
          <w:sz w:val="22"/>
          <w:szCs w:val="22"/>
        </w:rPr>
      </w:pPr>
      <w:r>
        <w:rPr>
          <w:noProof/>
        </w:rPr>
        <w:t>3.6B</w:t>
      </w:r>
      <w:r>
        <w:rPr>
          <w:noProof/>
        </w:rPr>
        <w:tab/>
        <w:t>Class 4 in</w:t>
      </w:r>
      <w:r>
        <w:rPr>
          <w:noProof/>
        </w:rPr>
        <w:noBreakHyphen/>
        <w:t>house IVD medical devices (other than medical devices to be used for a special purpose)</w:t>
      </w:r>
      <w:r w:rsidRPr="00F662EB">
        <w:rPr>
          <w:noProof/>
        </w:rPr>
        <w:tab/>
      </w:r>
      <w:r w:rsidRPr="00F662EB">
        <w:rPr>
          <w:noProof/>
        </w:rPr>
        <w:fldChar w:fldCharType="begin"/>
      </w:r>
      <w:r w:rsidRPr="00F662EB">
        <w:rPr>
          <w:noProof/>
        </w:rPr>
        <w:instrText xml:space="preserve"> PAGEREF _Toc180668657 \h </w:instrText>
      </w:r>
      <w:r w:rsidRPr="00F662EB">
        <w:rPr>
          <w:noProof/>
        </w:rPr>
      </w:r>
      <w:r w:rsidRPr="00F662EB">
        <w:rPr>
          <w:noProof/>
        </w:rPr>
        <w:fldChar w:fldCharType="separate"/>
      </w:r>
      <w:r w:rsidRPr="00F662EB">
        <w:rPr>
          <w:noProof/>
        </w:rPr>
        <w:t>8</w:t>
      </w:r>
      <w:r w:rsidRPr="00F662EB">
        <w:rPr>
          <w:noProof/>
        </w:rPr>
        <w:fldChar w:fldCharType="end"/>
      </w:r>
    </w:p>
    <w:p w14:paraId="6136E37C" w14:textId="39C26282" w:rsidR="00F662EB" w:rsidRDefault="00F662EB">
      <w:pPr>
        <w:pStyle w:val="TOC5"/>
        <w:rPr>
          <w:rFonts w:asciiTheme="minorHAnsi" w:eastAsiaTheme="minorEastAsia" w:hAnsiTheme="minorHAnsi" w:cstheme="minorBidi"/>
          <w:noProof/>
          <w:kern w:val="0"/>
          <w:sz w:val="22"/>
          <w:szCs w:val="22"/>
        </w:rPr>
      </w:pPr>
      <w:r>
        <w:rPr>
          <w:noProof/>
        </w:rPr>
        <w:t>3.7</w:t>
      </w:r>
      <w:r>
        <w:rPr>
          <w:noProof/>
        </w:rPr>
        <w:tab/>
        <w:t>Class IIb medical devices (other than medical devices used for a special purpose)</w:t>
      </w:r>
      <w:r w:rsidRPr="00F662EB">
        <w:rPr>
          <w:noProof/>
        </w:rPr>
        <w:tab/>
      </w:r>
      <w:r w:rsidRPr="00F662EB">
        <w:rPr>
          <w:noProof/>
        </w:rPr>
        <w:fldChar w:fldCharType="begin"/>
      </w:r>
      <w:r w:rsidRPr="00F662EB">
        <w:rPr>
          <w:noProof/>
        </w:rPr>
        <w:instrText xml:space="preserve"> PAGEREF _Toc180668658 \h </w:instrText>
      </w:r>
      <w:r w:rsidRPr="00F662EB">
        <w:rPr>
          <w:noProof/>
        </w:rPr>
      </w:r>
      <w:r w:rsidRPr="00F662EB">
        <w:rPr>
          <w:noProof/>
        </w:rPr>
        <w:fldChar w:fldCharType="separate"/>
      </w:r>
      <w:r w:rsidRPr="00F662EB">
        <w:rPr>
          <w:noProof/>
        </w:rPr>
        <w:t>8</w:t>
      </w:r>
      <w:r w:rsidRPr="00F662EB">
        <w:rPr>
          <w:noProof/>
        </w:rPr>
        <w:fldChar w:fldCharType="end"/>
      </w:r>
    </w:p>
    <w:p w14:paraId="11C20642" w14:textId="3CD82BAD" w:rsidR="00F662EB" w:rsidRDefault="00F662EB">
      <w:pPr>
        <w:pStyle w:val="TOC5"/>
        <w:rPr>
          <w:rFonts w:asciiTheme="minorHAnsi" w:eastAsiaTheme="minorEastAsia" w:hAnsiTheme="minorHAnsi" w:cstheme="minorBidi"/>
          <w:noProof/>
          <w:kern w:val="0"/>
          <w:sz w:val="22"/>
          <w:szCs w:val="22"/>
        </w:rPr>
      </w:pPr>
      <w:r>
        <w:rPr>
          <w:noProof/>
        </w:rPr>
        <w:t>3.7A</w:t>
      </w:r>
      <w:r>
        <w:rPr>
          <w:noProof/>
        </w:rPr>
        <w:tab/>
        <w:t>Class 3 IVD medical devices (other than devices to be used for a special purpose)</w:t>
      </w:r>
      <w:r w:rsidRPr="00F662EB">
        <w:rPr>
          <w:noProof/>
        </w:rPr>
        <w:tab/>
      </w:r>
      <w:r w:rsidRPr="00F662EB">
        <w:rPr>
          <w:noProof/>
        </w:rPr>
        <w:fldChar w:fldCharType="begin"/>
      </w:r>
      <w:r w:rsidRPr="00F662EB">
        <w:rPr>
          <w:noProof/>
        </w:rPr>
        <w:instrText xml:space="preserve"> PAGEREF _Toc180668659 \h </w:instrText>
      </w:r>
      <w:r w:rsidRPr="00F662EB">
        <w:rPr>
          <w:noProof/>
        </w:rPr>
      </w:r>
      <w:r w:rsidRPr="00F662EB">
        <w:rPr>
          <w:noProof/>
        </w:rPr>
        <w:fldChar w:fldCharType="separate"/>
      </w:r>
      <w:r w:rsidRPr="00F662EB">
        <w:rPr>
          <w:noProof/>
        </w:rPr>
        <w:t>9</w:t>
      </w:r>
      <w:r w:rsidRPr="00F662EB">
        <w:rPr>
          <w:noProof/>
        </w:rPr>
        <w:fldChar w:fldCharType="end"/>
      </w:r>
    </w:p>
    <w:p w14:paraId="5B76CF44" w14:textId="2A5976C9" w:rsidR="00F662EB" w:rsidRDefault="00F662EB">
      <w:pPr>
        <w:pStyle w:val="TOC5"/>
        <w:rPr>
          <w:rFonts w:asciiTheme="minorHAnsi" w:eastAsiaTheme="minorEastAsia" w:hAnsiTheme="minorHAnsi" w:cstheme="minorBidi"/>
          <w:noProof/>
          <w:kern w:val="0"/>
          <w:sz w:val="22"/>
          <w:szCs w:val="22"/>
        </w:rPr>
      </w:pPr>
      <w:r>
        <w:rPr>
          <w:noProof/>
        </w:rPr>
        <w:t>3.7B</w:t>
      </w:r>
      <w:r>
        <w:rPr>
          <w:noProof/>
        </w:rPr>
        <w:tab/>
        <w:t>Class 3 in</w:t>
      </w:r>
      <w:r>
        <w:rPr>
          <w:noProof/>
        </w:rPr>
        <w:noBreakHyphen/>
        <w:t>house IVD medical devices</w:t>
      </w:r>
      <w:r w:rsidRPr="00F662EB">
        <w:rPr>
          <w:noProof/>
        </w:rPr>
        <w:tab/>
      </w:r>
      <w:r w:rsidRPr="00F662EB">
        <w:rPr>
          <w:noProof/>
        </w:rPr>
        <w:fldChar w:fldCharType="begin"/>
      </w:r>
      <w:r w:rsidRPr="00F662EB">
        <w:rPr>
          <w:noProof/>
        </w:rPr>
        <w:instrText xml:space="preserve"> PAGEREF _Toc180668660 \h </w:instrText>
      </w:r>
      <w:r w:rsidRPr="00F662EB">
        <w:rPr>
          <w:noProof/>
        </w:rPr>
      </w:r>
      <w:r w:rsidRPr="00F662EB">
        <w:rPr>
          <w:noProof/>
        </w:rPr>
        <w:fldChar w:fldCharType="separate"/>
      </w:r>
      <w:r w:rsidRPr="00F662EB">
        <w:rPr>
          <w:noProof/>
        </w:rPr>
        <w:t>9</w:t>
      </w:r>
      <w:r w:rsidRPr="00F662EB">
        <w:rPr>
          <w:noProof/>
        </w:rPr>
        <w:fldChar w:fldCharType="end"/>
      </w:r>
    </w:p>
    <w:p w14:paraId="77FA53DE" w14:textId="2F7FD868" w:rsidR="00F662EB" w:rsidRDefault="00F662EB">
      <w:pPr>
        <w:pStyle w:val="TOC5"/>
        <w:rPr>
          <w:rFonts w:asciiTheme="minorHAnsi" w:eastAsiaTheme="minorEastAsia" w:hAnsiTheme="minorHAnsi" w:cstheme="minorBidi"/>
          <w:noProof/>
          <w:kern w:val="0"/>
          <w:sz w:val="22"/>
          <w:szCs w:val="22"/>
        </w:rPr>
      </w:pPr>
      <w:r>
        <w:rPr>
          <w:noProof/>
        </w:rPr>
        <w:t>3.8</w:t>
      </w:r>
      <w:r>
        <w:rPr>
          <w:noProof/>
        </w:rPr>
        <w:tab/>
        <w:t>Class IIa medical devices (other than medical devices used for a special purpose)</w:t>
      </w:r>
      <w:r w:rsidRPr="00F662EB">
        <w:rPr>
          <w:noProof/>
        </w:rPr>
        <w:tab/>
      </w:r>
      <w:r w:rsidRPr="00F662EB">
        <w:rPr>
          <w:noProof/>
        </w:rPr>
        <w:fldChar w:fldCharType="begin"/>
      </w:r>
      <w:r w:rsidRPr="00F662EB">
        <w:rPr>
          <w:noProof/>
        </w:rPr>
        <w:instrText xml:space="preserve"> PAGEREF _Toc180668661 \h </w:instrText>
      </w:r>
      <w:r w:rsidRPr="00F662EB">
        <w:rPr>
          <w:noProof/>
        </w:rPr>
      </w:r>
      <w:r w:rsidRPr="00F662EB">
        <w:rPr>
          <w:noProof/>
        </w:rPr>
        <w:fldChar w:fldCharType="separate"/>
      </w:r>
      <w:r w:rsidRPr="00F662EB">
        <w:rPr>
          <w:noProof/>
        </w:rPr>
        <w:t>9</w:t>
      </w:r>
      <w:r w:rsidRPr="00F662EB">
        <w:rPr>
          <w:noProof/>
        </w:rPr>
        <w:fldChar w:fldCharType="end"/>
      </w:r>
    </w:p>
    <w:p w14:paraId="597068A1" w14:textId="0286938B" w:rsidR="00F662EB" w:rsidRDefault="00F662EB">
      <w:pPr>
        <w:pStyle w:val="TOC5"/>
        <w:rPr>
          <w:rFonts w:asciiTheme="minorHAnsi" w:eastAsiaTheme="minorEastAsia" w:hAnsiTheme="minorHAnsi" w:cstheme="minorBidi"/>
          <w:noProof/>
          <w:kern w:val="0"/>
          <w:sz w:val="22"/>
          <w:szCs w:val="22"/>
        </w:rPr>
      </w:pPr>
      <w:r>
        <w:rPr>
          <w:noProof/>
        </w:rPr>
        <w:t>3.8A</w:t>
      </w:r>
      <w:r>
        <w:rPr>
          <w:noProof/>
        </w:rPr>
        <w:tab/>
        <w:t>Class 2 IVD medical devices (other than devices to be used for a special purpose)</w:t>
      </w:r>
      <w:r w:rsidRPr="00F662EB">
        <w:rPr>
          <w:noProof/>
        </w:rPr>
        <w:tab/>
      </w:r>
      <w:r w:rsidRPr="00F662EB">
        <w:rPr>
          <w:noProof/>
        </w:rPr>
        <w:fldChar w:fldCharType="begin"/>
      </w:r>
      <w:r w:rsidRPr="00F662EB">
        <w:rPr>
          <w:noProof/>
        </w:rPr>
        <w:instrText xml:space="preserve"> PAGEREF _Toc180668662 \h </w:instrText>
      </w:r>
      <w:r w:rsidRPr="00F662EB">
        <w:rPr>
          <w:noProof/>
        </w:rPr>
      </w:r>
      <w:r w:rsidRPr="00F662EB">
        <w:rPr>
          <w:noProof/>
        </w:rPr>
        <w:fldChar w:fldCharType="separate"/>
      </w:r>
      <w:r w:rsidRPr="00F662EB">
        <w:rPr>
          <w:noProof/>
        </w:rPr>
        <w:t>10</w:t>
      </w:r>
      <w:r w:rsidRPr="00F662EB">
        <w:rPr>
          <w:noProof/>
        </w:rPr>
        <w:fldChar w:fldCharType="end"/>
      </w:r>
    </w:p>
    <w:p w14:paraId="486AC16E" w14:textId="711C74D7" w:rsidR="00F662EB" w:rsidRDefault="00F662EB">
      <w:pPr>
        <w:pStyle w:val="TOC5"/>
        <w:rPr>
          <w:rFonts w:asciiTheme="minorHAnsi" w:eastAsiaTheme="minorEastAsia" w:hAnsiTheme="minorHAnsi" w:cstheme="minorBidi"/>
          <w:noProof/>
          <w:kern w:val="0"/>
          <w:sz w:val="22"/>
          <w:szCs w:val="22"/>
        </w:rPr>
      </w:pPr>
      <w:r>
        <w:rPr>
          <w:noProof/>
        </w:rPr>
        <w:t>3.8B</w:t>
      </w:r>
      <w:r>
        <w:rPr>
          <w:noProof/>
        </w:rPr>
        <w:tab/>
        <w:t>Class 2 in</w:t>
      </w:r>
      <w:r>
        <w:rPr>
          <w:noProof/>
        </w:rPr>
        <w:noBreakHyphen/>
        <w:t>house IVD medical devices</w:t>
      </w:r>
      <w:r w:rsidRPr="00F662EB">
        <w:rPr>
          <w:noProof/>
        </w:rPr>
        <w:tab/>
      </w:r>
      <w:r w:rsidRPr="00F662EB">
        <w:rPr>
          <w:noProof/>
        </w:rPr>
        <w:fldChar w:fldCharType="begin"/>
      </w:r>
      <w:r w:rsidRPr="00F662EB">
        <w:rPr>
          <w:noProof/>
        </w:rPr>
        <w:instrText xml:space="preserve"> PAGEREF _Toc180668663 \h </w:instrText>
      </w:r>
      <w:r w:rsidRPr="00F662EB">
        <w:rPr>
          <w:noProof/>
        </w:rPr>
      </w:r>
      <w:r w:rsidRPr="00F662EB">
        <w:rPr>
          <w:noProof/>
        </w:rPr>
        <w:fldChar w:fldCharType="separate"/>
      </w:r>
      <w:r w:rsidRPr="00F662EB">
        <w:rPr>
          <w:noProof/>
        </w:rPr>
        <w:t>10</w:t>
      </w:r>
      <w:r w:rsidRPr="00F662EB">
        <w:rPr>
          <w:noProof/>
        </w:rPr>
        <w:fldChar w:fldCharType="end"/>
      </w:r>
    </w:p>
    <w:p w14:paraId="428B63BD" w14:textId="0A9539B2" w:rsidR="00F662EB" w:rsidRDefault="00F662EB">
      <w:pPr>
        <w:pStyle w:val="TOC5"/>
        <w:rPr>
          <w:rFonts w:asciiTheme="minorHAnsi" w:eastAsiaTheme="minorEastAsia" w:hAnsiTheme="minorHAnsi" w:cstheme="minorBidi"/>
          <w:noProof/>
          <w:kern w:val="0"/>
          <w:sz w:val="22"/>
          <w:szCs w:val="22"/>
        </w:rPr>
      </w:pPr>
      <w:r>
        <w:rPr>
          <w:noProof/>
        </w:rPr>
        <w:t>3.9</w:t>
      </w:r>
      <w:r>
        <w:rPr>
          <w:noProof/>
        </w:rPr>
        <w:tab/>
        <w:t>Class I medical devices (other than medical devices used for a special purpose)</w:t>
      </w:r>
      <w:r w:rsidRPr="00F662EB">
        <w:rPr>
          <w:noProof/>
        </w:rPr>
        <w:tab/>
      </w:r>
      <w:r w:rsidRPr="00F662EB">
        <w:rPr>
          <w:noProof/>
        </w:rPr>
        <w:fldChar w:fldCharType="begin"/>
      </w:r>
      <w:r w:rsidRPr="00F662EB">
        <w:rPr>
          <w:noProof/>
        </w:rPr>
        <w:instrText xml:space="preserve"> PAGEREF _Toc180668664 \h </w:instrText>
      </w:r>
      <w:r w:rsidRPr="00F662EB">
        <w:rPr>
          <w:noProof/>
        </w:rPr>
      </w:r>
      <w:r w:rsidRPr="00F662EB">
        <w:rPr>
          <w:noProof/>
        </w:rPr>
        <w:fldChar w:fldCharType="separate"/>
      </w:r>
      <w:r w:rsidRPr="00F662EB">
        <w:rPr>
          <w:noProof/>
        </w:rPr>
        <w:t>10</w:t>
      </w:r>
      <w:r w:rsidRPr="00F662EB">
        <w:rPr>
          <w:noProof/>
        </w:rPr>
        <w:fldChar w:fldCharType="end"/>
      </w:r>
    </w:p>
    <w:p w14:paraId="787E2E23" w14:textId="527FD082" w:rsidR="00F662EB" w:rsidRDefault="00F662EB">
      <w:pPr>
        <w:pStyle w:val="TOC5"/>
        <w:rPr>
          <w:rFonts w:asciiTheme="minorHAnsi" w:eastAsiaTheme="minorEastAsia" w:hAnsiTheme="minorHAnsi" w:cstheme="minorBidi"/>
          <w:noProof/>
          <w:kern w:val="0"/>
          <w:sz w:val="22"/>
          <w:szCs w:val="22"/>
        </w:rPr>
      </w:pPr>
      <w:r>
        <w:rPr>
          <w:noProof/>
        </w:rPr>
        <w:t>3.9A</w:t>
      </w:r>
      <w:r>
        <w:rPr>
          <w:noProof/>
        </w:rPr>
        <w:tab/>
        <w:t>Class 1 IVD medical devices (other than devices to be used for a special purpose)</w:t>
      </w:r>
      <w:r w:rsidRPr="00F662EB">
        <w:rPr>
          <w:noProof/>
        </w:rPr>
        <w:tab/>
      </w:r>
      <w:r w:rsidRPr="00F662EB">
        <w:rPr>
          <w:noProof/>
        </w:rPr>
        <w:fldChar w:fldCharType="begin"/>
      </w:r>
      <w:r w:rsidRPr="00F662EB">
        <w:rPr>
          <w:noProof/>
        </w:rPr>
        <w:instrText xml:space="preserve"> PAGEREF _Toc180668665 \h </w:instrText>
      </w:r>
      <w:r w:rsidRPr="00F662EB">
        <w:rPr>
          <w:noProof/>
        </w:rPr>
      </w:r>
      <w:r w:rsidRPr="00F662EB">
        <w:rPr>
          <w:noProof/>
        </w:rPr>
        <w:fldChar w:fldCharType="separate"/>
      </w:r>
      <w:r w:rsidRPr="00F662EB">
        <w:rPr>
          <w:noProof/>
        </w:rPr>
        <w:t>11</w:t>
      </w:r>
      <w:r w:rsidRPr="00F662EB">
        <w:rPr>
          <w:noProof/>
        </w:rPr>
        <w:fldChar w:fldCharType="end"/>
      </w:r>
    </w:p>
    <w:p w14:paraId="1BBCE4CF" w14:textId="152E50A9" w:rsidR="00F662EB" w:rsidRDefault="00F662EB">
      <w:pPr>
        <w:pStyle w:val="TOC5"/>
        <w:rPr>
          <w:rFonts w:asciiTheme="minorHAnsi" w:eastAsiaTheme="minorEastAsia" w:hAnsiTheme="minorHAnsi" w:cstheme="minorBidi"/>
          <w:noProof/>
          <w:kern w:val="0"/>
          <w:sz w:val="22"/>
          <w:szCs w:val="22"/>
        </w:rPr>
      </w:pPr>
      <w:r>
        <w:rPr>
          <w:noProof/>
        </w:rPr>
        <w:t>3.9B</w:t>
      </w:r>
      <w:r>
        <w:rPr>
          <w:noProof/>
        </w:rPr>
        <w:tab/>
        <w:t>Class 1 in</w:t>
      </w:r>
      <w:r>
        <w:rPr>
          <w:noProof/>
        </w:rPr>
        <w:noBreakHyphen/>
        <w:t>house IVD medical devices</w:t>
      </w:r>
      <w:r w:rsidRPr="00F662EB">
        <w:rPr>
          <w:noProof/>
        </w:rPr>
        <w:tab/>
      </w:r>
      <w:r w:rsidRPr="00F662EB">
        <w:rPr>
          <w:noProof/>
        </w:rPr>
        <w:fldChar w:fldCharType="begin"/>
      </w:r>
      <w:r w:rsidRPr="00F662EB">
        <w:rPr>
          <w:noProof/>
        </w:rPr>
        <w:instrText xml:space="preserve"> PAGEREF _Toc180668666 \h </w:instrText>
      </w:r>
      <w:r w:rsidRPr="00F662EB">
        <w:rPr>
          <w:noProof/>
        </w:rPr>
      </w:r>
      <w:r w:rsidRPr="00F662EB">
        <w:rPr>
          <w:noProof/>
        </w:rPr>
        <w:fldChar w:fldCharType="separate"/>
      </w:r>
      <w:r w:rsidRPr="00F662EB">
        <w:rPr>
          <w:noProof/>
        </w:rPr>
        <w:t>11</w:t>
      </w:r>
      <w:r w:rsidRPr="00F662EB">
        <w:rPr>
          <w:noProof/>
        </w:rPr>
        <w:fldChar w:fldCharType="end"/>
      </w:r>
    </w:p>
    <w:p w14:paraId="38A2A8D9" w14:textId="22239A18" w:rsidR="00F662EB" w:rsidRDefault="00F662EB">
      <w:pPr>
        <w:pStyle w:val="TOC5"/>
        <w:rPr>
          <w:rFonts w:asciiTheme="minorHAnsi" w:eastAsiaTheme="minorEastAsia" w:hAnsiTheme="minorHAnsi" w:cstheme="minorBidi"/>
          <w:noProof/>
          <w:kern w:val="0"/>
          <w:sz w:val="22"/>
          <w:szCs w:val="22"/>
        </w:rPr>
      </w:pPr>
      <w:r>
        <w:rPr>
          <w:noProof/>
        </w:rPr>
        <w:t>3.10</w:t>
      </w:r>
      <w:r>
        <w:rPr>
          <w:noProof/>
        </w:rPr>
        <w:tab/>
        <w:t>Medical devices used for a special purpose</w:t>
      </w:r>
      <w:r w:rsidRPr="00F662EB">
        <w:rPr>
          <w:noProof/>
        </w:rPr>
        <w:tab/>
      </w:r>
      <w:r w:rsidRPr="00F662EB">
        <w:rPr>
          <w:noProof/>
        </w:rPr>
        <w:fldChar w:fldCharType="begin"/>
      </w:r>
      <w:r w:rsidRPr="00F662EB">
        <w:rPr>
          <w:noProof/>
        </w:rPr>
        <w:instrText xml:space="preserve"> PAGEREF _Toc180668667 \h </w:instrText>
      </w:r>
      <w:r w:rsidRPr="00F662EB">
        <w:rPr>
          <w:noProof/>
        </w:rPr>
      </w:r>
      <w:r w:rsidRPr="00F662EB">
        <w:rPr>
          <w:noProof/>
        </w:rPr>
        <w:fldChar w:fldCharType="separate"/>
      </w:r>
      <w:r w:rsidRPr="00F662EB">
        <w:rPr>
          <w:noProof/>
        </w:rPr>
        <w:t>11</w:t>
      </w:r>
      <w:r w:rsidRPr="00F662EB">
        <w:rPr>
          <w:noProof/>
        </w:rPr>
        <w:fldChar w:fldCharType="end"/>
      </w:r>
    </w:p>
    <w:p w14:paraId="533469E4" w14:textId="5D34D90D" w:rsidR="00F662EB" w:rsidRDefault="00F662EB">
      <w:pPr>
        <w:pStyle w:val="TOC5"/>
        <w:rPr>
          <w:rFonts w:asciiTheme="minorHAnsi" w:eastAsiaTheme="minorEastAsia" w:hAnsiTheme="minorHAnsi" w:cstheme="minorBidi"/>
          <w:noProof/>
          <w:kern w:val="0"/>
          <w:sz w:val="22"/>
          <w:szCs w:val="22"/>
        </w:rPr>
      </w:pPr>
      <w:r>
        <w:rPr>
          <w:noProof/>
        </w:rPr>
        <w:t>3.11</w:t>
      </w:r>
      <w:r>
        <w:rPr>
          <w:noProof/>
        </w:rPr>
        <w:tab/>
        <w:t>Medical devices to which the clinical evaluation procedures must be applied</w:t>
      </w:r>
      <w:r w:rsidRPr="00F662EB">
        <w:rPr>
          <w:noProof/>
        </w:rPr>
        <w:tab/>
      </w:r>
      <w:r w:rsidRPr="00F662EB">
        <w:rPr>
          <w:noProof/>
        </w:rPr>
        <w:fldChar w:fldCharType="begin"/>
      </w:r>
      <w:r w:rsidRPr="00F662EB">
        <w:rPr>
          <w:noProof/>
        </w:rPr>
        <w:instrText xml:space="preserve"> PAGEREF _Toc180668668 \h </w:instrText>
      </w:r>
      <w:r w:rsidRPr="00F662EB">
        <w:rPr>
          <w:noProof/>
        </w:rPr>
      </w:r>
      <w:r w:rsidRPr="00F662EB">
        <w:rPr>
          <w:noProof/>
        </w:rPr>
        <w:fldChar w:fldCharType="separate"/>
      </w:r>
      <w:r w:rsidRPr="00F662EB">
        <w:rPr>
          <w:noProof/>
        </w:rPr>
        <w:t>12</w:t>
      </w:r>
      <w:r w:rsidRPr="00F662EB">
        <w:rPr>
          <w:noProof/>
        </w:rPr>
        <w:fldChar w:fldCharType="end"/>
      </w:r>
    </w:p>
    <w:p w14:paraId="1CCF4099" w14:textId="3E5DC1E1" w:rsidR="00F662EB" w:rsidRDefault="00F662EB">
      <w:pPr>
        <w:pStyle w:val="TOC5"/>
        <w:rPr>
          <w:rFonts w:asciiTheme="minorHAnsi" w:eastAsiaTheme="minorEastAsia" w:hAnsiTheme="minorHAnsi" w:cstheme="minorBidi"/>
          <w:noProof/>
          <w:kern w:val="0"/>
          <w:sz w:val="22"/>
          <w:szCs w:val="22"/>
        </w:rPr>
      </w:pPr>
      <w:r>
        <w:rPr>
          <w:noProof/>
        </w:rPr>
        <w:t>3.12</w:t>
      </w:r>
      <w:r>
        <w:rPr>
          <w:noProof/>
        </w:rPr>
        <w:tab/>
        <w:t>Records to be provided in English</w:t>
      </w:r>
      <w:r w:rsidRPr="00F662EB">
        <w:rPr>
          <w:noProof/>
        </w:rPr>
        <w:tab/>
      </w:r>
      <w:r w:rsidRPr="00F662EB">
        <w:rPr>
          <w:noProof/>
        </w:rPr>
        <w:fldChar w:fldCharType="begin"/>
      </w:r>
      <w:r w:rsidRPr="00F662EB">
        <w:rPr>
          <w:noProof/>
        </w:rPr>
        <w:instrText xml:space="preserve"> PAGEREF _Toc180668669 \h </w:instrText>
      </w:r>
      <w:r w:rsidRPr="00F662EB">
        <w:rPr>
          <w:noProof/>
        </w:rPr>
      </w:r>
      <w:r w:rsidRPr="00F662EB">
        <w:rPr>
          <w:noProof/>
        </w:rPr>
        <w:fldChar w:fldCharType="separate"/>
      </w:r>
      <w:r w:rsidRPr="00F662EB">
        <w:rPr>
          <w:noProof/>
        </w:rPr>
        <w:t>13</w:t>
      </w:r>
      <w:r w:rsidRPr="00F662EB">
        <w:rPr>
          <w:noProof/>
        </w:rPr>
        <w:fldChar w:fldCharType="end"/>
      </w:r>
    </w:p>
    <w:p w14:paraId="55EDEF38" w14:textId="0FBC1753" w:rsidR="00F662EB" w:rsidRDefault="00F662EB">
      <w:pPr>
        <w:pStyle w:val="TOC5"/>
        <w:rPr>
          <w:rFonts w:asciiTheme="minorHAnsi" w:eastAsiaTheme="minorEastAsia" w:hAnsiTheme="minorHAnsi" w:cstheme="minorBidi"/>
          <w:noProof/>
          <w:kern w:val="0"/>
          <w:sz w:val="22"/>
          <w:szCs w:val="22"/>
        </w:rPr>
      </w:pPr>
      <w:r>
        <w:rPr>
          <w:noProof/>
        </w:rPr>
        <w:t>3.13</w:t>
      </w:r>
      <w:r>
        <w:rPr>
          <w:noProof/>
        </w:rPr>
        <w:tab/>
        <w:t>Assessment or verification at intermediate stage of manufacture</w:t>
      </w:r>
      <w:r w:rsidRPr="00F662EB">
        <w:rPr>
          <w:noProof/>
        </w:rPr>
        <w:tab/>
      </w:r>
      <w:r w:rsidRPr="00F662EB">
        <w:rPr>
          <w:noProof/>
        </w:rPr>
        <w:fldChar w:fldCharType="begin"/>
      </w:r>
      <w:r w:rsidRPr="00F662EB">
        <w:rPr>
          <w:noProof/>
        </w:rPr>
        <w:instrText xml:space="preserve"> PAGEREF _Toc180668670 \h </w:instrText>
      </w:r>
      <w:r w:rsidRPr="00F662EB">
        <w:rPr>
          <w:noProof/>
        </w:rPr>
      </w:r>
      <w:r w:rsidRPr="00F662EB">
        <w:rPr>
          <w:noProof/>
        </w:rPr>
        <w:fldChar w:fldCharType="separate"/>
      </w:r>
      <w:r w:rsidRPr="00F662EB">
        <w:rPr>
          <w:noProof/>
        </w:rPr>
        <w:t>13</w:t>
      </w:r>
      <w:r w:rsidRPr="00F662EB">
        <w:rPr>
          <w:noProof/>
        </w:rPr>
        <w:fldChar w:fldCharType="end"/>
      </w:r>
    </w:p>
    <w:p w14:paraId="23FF15AE" w14:textId="6A17EA45" w:rsidR="00F662EB" w:rsidRDefault="00F662EB">
      <w:pPr>
        <w:pStyle w:val="TOC2"/>
        <w:rPr>
          <w:rFonts w:asciiTheme="minorHAnsi" w:eastAsiaTheme="minorEastAsia" w:hAnsiTheme="minorHAnsi" w:cstheme="minorBidi"/>
          <w:b w:val="0"/>
          <w:noProof/>
          <w:kern w:val="0"/>
          <w:sz w:val="22"/>
          <w:szCs w:val="22"/>
        </w:rPr>
      </w:pPr>
      <w:r>
        <w:rPr>
          <w:noProof/>
        </w:rPr>
        <w:t>Part 4—Conformity assessment certificates</w:t>
      </w:r>
      <w:r w:rsidRPr="00F662EB">
        <w:rPr>
          <w:b w:val="0"/>
          <w:noProof/>
          <w:sz w:val="18"/>
        </w:rPr>
        <w:tab/>
      </w:r>
      <w:r w:rsidRPr="00F662EB">
        <w:rPr>
          <w:b w:val="0"/>
          <w:noProof/>
          <w:sz w:val="18"/>
        </w:rPr>
        <w:fldChar w:fldCharType="begin"/>
      </w:r>
      <w:r w:rsidRPr="00F662EB">
        <w:rPr>
          <w:b w:val="0"/>
          <w:noProof/>
          <w:sz w:val="18"/>
        </w:rPr>
        <w:instrText xml:space="preserve"> PAGEREF _Toc180668671 \h </w:instrText>
      </w:r>
      <w:r w:rsidRPr="00F662EB">
        <w:rPr>
          <w:b w:val="0"/>
          <w:noProof/>
          <w:sz w:val="18"/>
        </w:rPr>
      </w:r>
      <w:r w:rsidRPr="00F662EB">
        <w:rPr>
          <w:b w:val="0"/>
          <w:noProof/>
          <w:sz w:val="18"/>
        </w:rPr>
        <w:fldChar w:fldCharType="separate"/>
      </w:r>
      <w:r w:rsidRPr="00F662EB">
        <w:rPr>
          <w:b w:val="0"/>
          <w:noProof/>
          <w:sz w:val="18"/>
        </w:rPr>
        <w:t>14</w:t>
      </w:r>
      <w:r w:rsidRPr="00F662EB">
        <w:rPr>
          <w:b w:val="0"/>
          <w:noProof/>
          <w:sz w:val="18"/>
        </w:rPr>
        <w:fldChar w:fldCharType="end"/>
      </w:r>
    </w:p>
    <w:p w14:paraId="0BEF81FD" w14:textId="6F649763" w:rsidR="00F662EB" w:rsidRDefault="00F662EB">
      <w:pPr>
        <w:pStyle w:val="TOC3"/>
        <w:rPr>
          <w:rFonts w:asciiTheme="minorHAnsi" w:eastAsiaTheme="minorEastAsia" w:hAnsiTheme="minorHAnsi" w:cstheme="minorBidi"/>
          <w:b w:val="0"/>
          <w:noProof/>
          <w:kern w:val="0"/>
          <w:szCs w:val="22"/>
        </w:rPr>
      </w:pPr>
      <w:r>
        <w:rPr>
          <w:noProof/>
        </w:rPr>
        <w:t>Division 4.1—Issuing conformity assessment certificates</w:t>
      </w:r>
      <w:r w:rsidRPr="00F662EB">
        <w:rPr>
          <w:b w:val="0"/>
          <w:noProof/>
          <w:sz w:val="18"/>
        </w:rPr>
        <w:tab/>
      </w:r>
      <w:r w:rsidRPr="00F662EB">
        <w:rPr>
          <w:b w:val="0"/>
          <w:noProof/>
          <w:sz w:val="18"/>
        </w:rPr>
        <w:fldChar w:fldCharType="begin"/>
      </w:r>
      <w:r w:rsidRPr="00F662EB">
        <w:rPr>
          <w:b w:val="0"/>
          <w:noProof/>
          <w:sz w:val="18"/>
        </w:rPr>
        <w:instrText xml:space="preserve"> PAGEREF _Toc180668672 \h </w:instrText>
      </w:r>
      <w:r w:rsidRPr="00F662EB">
        <w:rPr>
          <w:b w:val="0"/>
          <w:noProof/>
          <w:sz w:val="18"/>
        </w:rPr>
      </w:r>
      <w:r w:rsidRPr="00F662EB">
        <w:rPr>
          <w:b w:val="0"/>
          <w:noProof/>
          <w:sz w:val="18"/>
        </w:rPr>
        <w:fldChar w:fldCharType="separate"/>
      </w:r>
      <w:r w:rsidRPr="00F662EB">
        <w:rPr>
          <w:b w:val="0"/>
          <w:noProof/>
          <w:sz w:val="18"/>
        </w:rPr>
        <w:t>14</w:t>
      </w:r>
      <w:r w:rsidRPr="00F662EB">
        <w:rPr>
          <w:b w:val="0"/>
          <w:noProof/>
          <w:sz w:val="18"/>
        </w:rPr>
        <w:fldChar w:fldCharType="end"/>
      </w:r>
    </w:p>
    <w:p w14:paraId="7E5A8F36" w14:textId="0FE52F5F" w:rsidR="00F662EB" w:rsidRDefault="00F662EB">
      <w:pPr>
        <w:pStyle w:val="TOC5"/>
        <w:rPr>
          <w:rFonts w:asciiTheme="minorHAnsi" w:eastAsiaTheme="minorEastAsia" w:hAnsiTheme="minorHAnsi" w:cstheme="minorBidi"/>
          <w:noProof/>
          <w:kern w:val="0"/>
          <w:sz w:val="22"/>
          <w:szCs w:val="22"/>
        </w:rPr>
      </w:pPr>
      <w:r>
        <w:rPr>
          <w:noProof/>
        </w:rPr>
        <w:t>4.2</w:t>
      </w:r>
      <w:r>
        <w:rPr>
          <w:noProof/>
        </w:rPr>
        <w:tab/>
        <w:t>Considering applications for conformity assessment certificates (Act s 41EC)</w:t>
      </w:r>
      <w:r w:rsidRPr="00F662EB">
        <w:rPr>
          <w:noProof/>
        </w:rPr>
        <w:tab/>
      </w:r>
      <w:r w:rsidRPr="00F662EB">
        <w:rPr>
          <w:noProof/>
        </w:rPr>
        <w:fldChar w:fldCharType="begin"/>
      </w:r>
      <w:r w:rsidRPr="00F662EB">
        <w:rPr>
          <w:noProof/>
        </w:rPr>
        <w:instrText xml:space="preserve"> PAGEREF _Toc180668673 \h </w:instrText>
      </w:r>
      <w:r w:rsidRPr="00F662EB">
        <w:rPr>
          <w:noProof/>
        </w:rPr>
      </w:r>
      <w:r w:rsidRPr="00F662EB">
        <w:rPr>
          <w:noProof/>
        </w:rPr>
        <w:fldChar w:fldCharType="separate"/>
      </w:r>
      <w:r w:rsidRPr="00F662EB">
        <w:rPr>
          <w:noProof/>
        </w:rPr>
        <w:t>14</w:t>
      </w:r>
      <w:r w:rsidRPr="00F662EB">
        <w:rPr>
          <w:noProof/>
        </w:rPr>
        <w:fldChar w:fldCharType="end"/>
      </w:r>
    </w:p>
    <w:p w14:paraId="733515AE" w14:textId="3148CA89" w:rsidR="00F662EB" w:rsidRDefault="00F662EB">
      <w:pPr>
        <w:pStyle w:val="TOC5"/>
        <w:rPr>
          <w:rFonts w:asciiTheme="minorHAnsi" w:eastAsiaTheme="minorEastAsia" w:hAnsiTheme="minorHAnsi" w:cstheme="minorBidi"/>
          <w:noProof/>
          <w:kern w:val="0"/>
          <w:sz w:val="22"/>
          <w:szCs w:val="22"/>
        </w:rPr>
      </w:pPr>
      <w:r>
        <w:rPr>
          <w:noProof/>
        </w:rPr>
        <w:t>4.3</w:t>
      </w:r>
      <w:r>
        <w:rPr>
          <w:noProof/>
        </w:rPr>
        <w:tab/>
        <w:t>Time for making decision on applications (Act s 41ED, s 63(2)(dc))</w:t>
      </w:r>
      <w:r w:rsidRPr="00F662EB">
        <w:rPr>
          <w:noProof/>
        </w:rPr>
        <w:tab/>
      </w:r>
      <w:r w:rsidRPr="00F662EB">
        <w:rPr>
          <w:noProof/>
        </w:rPr>
        <w:fldChar w:fldCharType="begin"/>
      </w:r>
      <w:r w:rsidRPr="00F662EB">
        <w:rPr>
          <w:noProof/>
        </w:rPr>
        <w:instrText xml:space="preserve"> PAGEREF _Toc180668674 \h </w:instrText>
      </w:r>
      <w:r w:rsidRPr="00F662EB">
        <w:rPr>
          <w:noProof/>
        </w:rPr>
      </w:r>
      <w:r w:rsidRPr="00F662EB">
        <w:rPr>
          <w:noProof/>
        </w:rPr>
        <w:fldChar w:fldCharType="separate"/>
      </w:r>
      <w:r w:rsidRPr="00F662EB">
        <w:rPr>
          <w:noProof/>
        </w:rPr>
        <w:t>14</w:t>
      </w:r>
      <w:r w:rsidRPr="00F662EB">
        <w:rPr>
          <w:noProof/>
        </w:rPr>
        <w:fldChar w:fldCharType="end"/>
      </w:r>
    </w:p>
    <w:p w14:paraId="568DB935" w14:textId="4D3A6F3C" w:rsidR="00F662EB" w:rsidRDefault="00F662EB">
      <w:pPr>
        <w:pStyle w:val="TOC3"/>
        <w:rPr>
          <w:rFonts w:asciiTheme="minorHAnsi" w:eastAsiaTheme="minorEastAsia" w:hAnsiTheme="minorHAnsi" w:cstheme="minorBidi"/>
          <w:b w:val="0"/>
          <w:noProof/>
          <w:kern w:val="0"/>
          <w:szCs w:val="22"/>
        </w:rPr>
      </w:pPr>
      <w:r>
        <w:rPr>
          <w:noProof/>
        </w:rPr>
        <w:t>Division 4.1A—Conformity assessment (priority applicant)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_Toc180668675 \h </w:instrText>
      </w:r>
      <w:r w:rsidRPr="00F662EB">
        <w:rPr>
          <w:b w:val="0"/>
          <w:noProof/>
          <w:sz w:val="18"/>
        </w:rPr>
      </w:r>
      <w:r w:rsidRPr="00F662EB">
        <w:rPr>
          <w:b w:val="0"/>
          <w:noProof/>
          <w:sz w:val="18"/>
        </w:rPr>
        <w:fldChar w:fldCharType="separate"/>
      </w:r>
      <w:r w:rsidRPr="00F662EB">
        <w:rPr>
          <w:b w:val="0"/>
          <w:noProof/>
          <w:sz w:val="18"/>
        </w:rPr>
        <w:t>15</w:t>
      </w:r>
      <w:r w:rsidRPr="00F662EB">
        <w:rPr>
          <w:b w:val="0"/>
          <w:noProof/>
          <w:sz w:val="18"/>
        </w:rPr>
        <w:fldChar w:fldCharType="end"/>
      </w:r>
    </w:p>
    <w:p w14:paraId="16070FFB" w14:textId="0C7231B2" w:rsidR="00F662EB" w:rsidRDefault="00F662EB">
      <w:pPr>
        <w:pStyle w:val="TOC5"/>
        <w:rPr>
          <w:rFonts w:asciiTheme="minorHAnsi" w:eastAsiaTheme="minorEastAsia" w:hAnsiTheme="minorHAnsi" w:cstheme="minorBidi"/>
          <w:noProof/>
          <w:kern w:val="0"/>
          <w:sz w:val="22"/>
          <w:szCs w:val="22"/>
        </w:rPr>
      </w:pPr>
      <w:r>
        <w:rPr>
          <w:noProof/>
        </w:rPr>
        <w:t>4.3A</w:t>
      </w:r>
      <w:r>
        <w:rPr>
          <w:noProof/>
        </w:rPr>
        <w:tab/>
        <w:t>Application of Division</w:t>
      </w:r>
      <w:r w:rsidRPr="00F662EB">
        <w:rPr>
          <w:noProof/>
        </w:rPr>
        <w:tab/>
      </w:r>
      <w:r w:rsidRPr="00F662EB">
        <w:rPr>
          <w:noProof/>
        </w:rPr>
        <w:fldChar w:fldCharType="begin"/>
      </w:r>
      <w:r w:rsidRPr="00F662EB">
        <w:rPr>
          <w:noProof/>
        </w:rPr>
        <w:instrText xml:space="preserve"> PAGEREF _Toc180668676 \h </w:instrText>
      </w:r>
      <w:r w:rsidRPr="00F662EB">
        <w:rPr>
          <w:noProof/>
        </w:rPr>
      </w:r>
      <w:r w:rsidRPr="00F662EB">
        <w:rPr>
          <w:noProof/>
        </w:rPr>
        <w:fldChar w:fldCharType="separate"/>
      </w:r>
      <w:r w:rsidRPr="00F662EB">
        <w:rPr>
          <w:noProof/>
        </w:rPr>
        <w:t>15</w:t>
      </w:r>
      <w:r w:rsidRPr="00F662EB">
        <w:rPr>
          <w:noProof/>
        </w:rPr>
        <w:fldChar w:fldCharType="end"/>
      </w:r>
    </w:p>
    <w:p w14:paraId="27FCCEFA" w14:textId="765B2E62" w:rsidR="00F662EB" w:rsidRDefault="00F662EB">
      <w:pPr>
        <w:pStyle w:val="TOC5"/>
        <w:rPr>
          <w:rFonts w:asciiTheme="minorHAnsi" w:eastAsiaTheme="minorEastAsia" w:hAnsiTheme="minorHAnsi" w:cstheme="minorBidi"/>
          <w:noProof/>
          <w:kern w:val="0"/>
          <w:sz w:val="22"/>
          <w:szCs w:val="22"/>
        </w:rPr>
      </w:pPr>
      <w:r>
        <w:rPr>
          <w:noProof/>
        </w:rPr>
        <w:t>4.3B</w:t>
      </w:r>
      <w:r>
        <w:rPr>
          <w:noProof/>
        </w:rPr>
        <w:tab/>
        <w:t>Application for conformity assessment (priority applicant) determination</w:t>
      </w:r>
      <w:r w:rsidRPr="00F662EB">
        <w:rPr>
          <w:noProof/>
        </w:rPr>
        <w:tab/>
      </w:r>
      <w:r w:rsidRPr="00F662EB">
        <w:rPr>
          <w:noProof/>
        </w:rPr>
        <w:fldChar w:fldCharType="begin"/>
      </w:r>
      <w:r w:rsidRPr="00F662EB">
        <w:rPr>
          <w:noProof/>
        </w:rPr>
        <w:instrText xml:space="preserve"> PAGEREF _Toc180668677 \h </w:instrText>
      </w:r>
      <w:r w:rsidRPr="00F662EB">
        <w:rPr>
          <w:noProof/>
        </w:rPr>
      </w:r>
      <w:r w:rsidRPr="00F662EB">
        <w:rPr>
          <w:noProof/>
        </w:rPr>
        <w:fldChar w:fldCharType="separate"/>
      </w:r>
      <w:r w:rsidRPr="00F662EB">
        <w:rPr>
          <w:noProof/>
        </w:rPr>
        <w:t>15</w:t>
      </w:r>
      <w:r w:rsidRPr="00F662EB">
        <w:rPr>
          <w:noProof/>
        </w:rPr>
        <w:fldChar w:fldCharType="end"/>
      </w:r>
    </w:p>
    <w:p w14:paraId="289D088A" w14:textId="1C9411B2" w:rsidR="00F662EB" w:rsidRDefault="00F662EB">
      <w:pPr>
        <w:pStyle w:val="TOC5"/>
        <w:rPr>
          <w:rFonts w:asciiTheme="minorHAnsi" w:eastAsiaTheme="minorEastAsia" w:hAnsiTheme="minorHAnsi" w:cstheme="minorBidi"/>
          <w:noProof/>
          <w:kern w:val="0"/>
          <w:sz w:val="22"/>
          <w:szCs w:val="22"/>
        </w:rPr>
      </w:pPr>
      <w:r>
        <w:rPr>
          <w:noProof/>
        </w:rPr>
        <w:t>4.3C</w:t>
      </w:r>
      <w:r>
        <w:rPr>
          <w:noProof/>
        </w:rPr>
        <w:tab/>
        <w:t>Making of conformity assessment (priority applicant) determination</w:t>
      </w:r>
      <w:r w:rsidRPr="00F662EB">
        <w:rPr>
          <w:noProof/>
        </w:rPr>
        <w:tab/>
      </w:r>
      <w:r w:rsidRPr="00F662EB">
        <w:rPr>
          <w:noProof/>
        </w:rPr>
        <w:fldChar w:fldCharType="begin"/>
      </w:r>
      <w:r w:rsidRPr="00F662EB">
        <w:rPr>
          <w:noProof/>
        </w:rPr>
        <w:instrText xml:space="preserve"> PAGEREF _Toc180668678 \h </w:instrText>
      </w:r>
      <w:r w:rsidRPr="00F662EB">
        <w:rPr>
          <w:noProof/>
        </w:rPr>
      </w:r>
      <w:r w:rsidRPr="00F662EB">
        <w:rPr>
          <w:noProof/>
        </w:rPr>
        <w:fldChar w:fldCharType="separate"/>
      </w:r>
      <w:r w:rsidRPr="00F662EB">
        <w:rPr>
          <w:noProof/>
        </w:rPr>
        <w:t>15</w:t>
      </w:r>
      <w:r w:rsidRPr="00F662EB">
        <w:rPr>
          <w:noProof/>
        </w:rPr>
        <w:fldChar w:fldCharType="end"/>
      </w:r>
    </w:p>
    <w:p w14:paraId="2B5D670F" w14:textId="412F0716" w:rsidR="00F662EB" w:rsidRDefault="00F662EB">
      <w:pPr>
        <w:pStyle w:val="TOC5"/>
        <w:rPr>
          <w:rFonts w:asciiTheme="minorHAnsi" w:eastAsiaTheme="minorEastAsia" w:hAnsiTheme="minorHAnsi" w:cstheme="minorBidi"/>
          <w:noProof/>
          <w:kern w:val="0"/>
          <w:sz w:val="22"/>
          <w:szCs w:val="22"/>
        </w:rPr>
      </w:pPr>
      <w:r>
        <w:rPr>
          <w:noProof/>
        </w:rPr>
        <w:lastRenderedPageBreak/>
        <w:t>4.3D</w:t>
      </w:r>
      <w:r>
        <w:rPr>
          <w:noProof/>
        </w:rPr>
        <w:tab/>
        <w:t>Period during which conformity assessment (priority applicant) determination is in force</w:t>
      </w:r>
      <w:r w:rsidRPr="00F662EB">
        <w:rPr>
          <w:noProof/>
        </w:rPr>
        <w:tab/>
      </w:r>
      <w:r w:rsidRPr="00F662EB">
        <w:rPr>
          <w:noProof/>
        </w:rPr>
        <w:fldChar w:fldCharType="begin"/>
      </w:r>
      <w:r w:rsidRPr="00F662EB">
        <w:rPr>
          <w:noProof/>
        </w:rPr>
        <w:instrText xml:space="preserve"> PAGEREF _Toc180668679 \h </w:instrText>
      </w:r>
      <w:r w:rsidRPr="00F662EB">
        <w:rPr>
          <w:noProof/>
        </w:rPr>
      </w:r>
      <w:r w:rsidRPr="00F662EB">
        <w:rPr>
          <w:noProof/>
        </w:rPr>
        <w:fldChar w:fldCharType="separate"/>
      </w:r>
      <w:r w:rsidRPr="00F662EB">
        <w:rPr>
          <w:noProof/>
        </w:rPr>
        <w:t>16</w:t>
      </w:r>
      <w:r w:rsidRPr="00F662EB">
        <w:rPr>
          <w:noProof/>
        </w:rPr>
        <w:fldChar w:fldCharType="end"/>
      </w:r>
    </w:p>
    <w:p w14:paraId="39476485" w14:textId="736EFAC2" w:rsidR="00F662EB" w:rsidRDefault="00F662EB">
      <w:pPr>
        <w:pStyle w:val="TOC5"/>
        <w:rPr>
          <w:rFonts w:asciiTheme="minorHAnsi" w:eastAsiaTheme="minorEastAsia" w:hAnsiTheme="minorHAnsi" w:cstheme="minorBidi"/>
          <w:noProof/>
          <w:kern w:val="0"/>
          <w:sz w:val="22"/>
          <w:szCs w:val="22"/>
        </w:rPr>
      </w:pPr>
      <w:r>
        <w:rPr>
          <w:noProof/>
        </w:rPr>
        <w:t>4.3E</w:t>
      </w:r>
      <w:r>
        <w:rPr>
          <w:noProof/>
        </w:rPr>
        <w:tab/>
        <w:t>Revocation of conformity assessment (priority applicant) determination</w:t>
      </w:r>
      <w:r w:rsidRPr="00F662EB">
        <w:rPr>
          <w:noProof/>
        </w:rPr>
        <w:tab/>
      </w:r>
      <w:r w:rsidRPr="00F662EB">
        <w:rPr>
          <w:noProof/>
        </w:rPr>
        <w:fldChar w:fldCharType="begin"/>
      </w:r>
      <w:r w:rsidRPr="00F662EB">
        <w:rPr>
          <w:noProof/>
        </w:rPr>
        <w:instrText xml:space="preserve"> PAGEREF _Toc180668680 \h </w:instrText>
      </w:r>
      <w:r w:rsidRPr="00F662EB">
        <w:rPr>
          <w:noProof/>
        </w:rPr>
      </w:r>
      <w:r w:rsidRPr="00F662EB">
        <w:rPr>
          <w:noProof/>
        </w:rPr>
        <w:fldChar w:fldCharType="separate"/>
      </w:r>
      <w:r w:rsidRPr="00F662EB">
        <w:rPr>
          <w:noProof/>
        </w:rPr>
        <w:t>17</w:t>
      </w:r>
      <w:r w:rsidRPr="00F662EB">
        <w:rPr>
          <w:noProof/>
        </w:rPr>
        <w:fldChar w:fldCharType="end"/>
      </w:r>
    </w:p>
    <w:p w14:paraId="02E81365" w14:textId="0319F41D" w:rsidR="00F662EB" w:rsidRDefault="00F662EB">
      <w:pPr>
        <w:pStyle w:val="TOC3"/>
        <w:rPr>
          <w:rFonts w:asciiTheme="minorHAnsi" w:eastAsiaTheme="minorEastAsia" w:hAnsiTheme="minorHAnsi" w:cstheme="minorBidi"/>
          <w:b w:val="0"/>
          <w:noProof/>
          <w:kern w:val="0"/>
          <w:szCs w:val="22"/>
        </w:rPr>
      </w:pPr>
      <w:r>
        <w:rPr>
          <w:noProof/>
        </w:rPr>
        <w:t>Division 4.1B—Content of conformity assessment certificates</w:t>
      </w:r>
      <w:r w:rsidRPr="00F662EB">
        <w:rPr>
          <w:b w:val="0"/>
          <w:noProof/>
          <w:sz w:val="18"/>
        </w:rPr>
        <w:tab/>
      </w:r>
      <w:r w:rsidRPr="00F662EB">
        <w:rPr>
          <w:b w:val="0"/>
          <w:noProof/>
          <w:sz w:val="18"/>
        </w:rPr>
        <w:fldChar w:fldCharType="begin"/>
      </w:r>
      <w:r w:rsidRPr="00F662EB">
        <w:rPr>
          <w:b w:val="0"/>
          <w:noProof/>
          <w:sz w:val="18"/>
        </w:rPr>
        <w:instrText xml:space="preserve"> PAGEREF _Toc180668681 \h </w:instrText>
      </w:r>
      <w:r w:rsidRPr="00F662EB">
        <w:rPr>
          <w:b w:val="0"/>
          <w:noProof/>
          <w:sz w:val="18"/>
        </w:rPr>
      </w:r>
      <w:r w:rsidRPr="00F662EB">
        <w:rPr>
          <w:b w:val="0"/>
          <w:noProof/>
          <w:sz w:val="18"/>
        </w:rPr>
        <w:fldChar w:fldCharType="separate"/>
      </w:r>
      <w:r w:rsidRPr="00F662EB">
        <w:rPr>
          <w:b w:val="0"/>
          <w:noProof/>
          <w:sz w:val="18"/>
        </w:rPr>
        <w:t>18</w:t>
      </w:r>
      <w:r w:rsidRPr="00F662EB">
        <w:rPr>
          <w:b w:val="0"/>
          <w:noProof/>
          <w:sz w:val="18"/>
        </w:rPr>
        <w:fldChar w:fldCharType="end"/>
      </w:r>
    </w:p>
    <w:p w14:paraId="1C3CAB56" w14:textId="4B37E257" w:rsidR="00F662EB" w:rsidRDefault="00F662EB">
      <w:pPr>
        <w:pStyle w:val="TOC5"/>
        <w:rPr>
          <w:rFonts w:asciiTheme="minorHAnsi" w:eastAsiaTheme="minorEastAsia" w:hAnsiTheme="minorHAnsi" w:cstheme="minorBidi"/>
          <w:noProof/>
          <w:kern w:val="0"/>
          <w:sz w:val="22"/>
          <w:szCs w:val="22"/>
        </w:rPr>
      </w:pPr>
      <w:r>
        <w:rPr>
          <w:noProof/>
        </w:rPr>
        <w:t>4.3F</w:t>
      </w:r>
      <w:r>
        <w:rPr>
          <w:noProof/>
        </w:rPr>
        <w:tab/>
        <w:t>Content of conformity assessment certificates</w:t>
      </w:r>
      <w:r w:rsidRPr="00F662EB">
        <w:rPr>
          <w:noProof/>
        </w:rPr>
        <w:tab/>
      </w:r>
      <w:r w:rsidRPr="00F662EB">
        <w:rPr>
          <w:noProof/>
        </w:rPr>
        <w:fldChar w:fldCharType="begin"/>
      </w:r>
      <w:r w:rsidRPr="00F662EB">
        <w:rPr>
          <w:noProof/>
        </w:rPr>
        <w:instrText xml:space="preserve"> PAGEREF _Toc180668682 \h </w:instrText>
      </w:r>
      <w:r w:rsidRPr="00F662EB">
        <w:rPr>
          <w:noProof/>
        </w:rPr>
      </w:r>
      <w:r w:rsidRPr="00F662EB">
        <w:rPr>
          <w:noProof/>
        </w:rPr>
        <w:fldChar w:fldCharType="separate"/>
      </w:r>
      <w:r w:rsidRPr="00F662EB">
        <w:rPr>
          <w:noProof/>
        </w:rPr>
        <w:t>18</w:t>
      </w:r>
      <w:r w:rsidRPr="00F662EB">
        <w:rPr>
          <w:noProof/>
        </w:rPr>
        <w:fldChar w:fldCharType="end"/>
      </w:r>
    </w:p>
    <w:p w14:paraId="5E85CB13" w14:textId="2FFB21B1" w:rsidR="00F662EB" w:rsidRDefault="00F662EB">
      <w:pPr>
        <w:pStyle w:val="TOC3"/>
        <w:rPr>
          <w:rFonts w:asciiTheme="minorHAnsi" w:eastAsiaTheme="minorEastAsia" w:hAnsiTheme="minorHAnsi" w:cstheme="minorBidi"/>
          <w:b w:val="0"/>
          <w:noProof/>
          <w:kern w:val="0"/>
          <w:szCs w:val="22"/>
        </w:rPr>
      </w:pPr>
      <w:r>
        <w:rPr>
          <w:noProof/>
        </w:rPr>
        <w:t>Division 4.1C—Conditions</w:t>
      </w:r>
      <w:r w:rsidRPr="00F662EB">
        <w:rPr>
          <w:b w:val="0"/>
          <w:noProof/>
          <w:sz w:val="18"/>
        </w:rPr>
        <w:tab/>
      </w:r>
      <w:r w:rsidRPr="00F662EB">
        <w:rPr>
          <w:b w:val="0"/>
          <w:noProof/>
          <w:sz w:val="18"/>
        </w:rPr>
        <w:fldChar w:fldCharType="begin"/>
      </w:r>
      <w:r w:rsidRPr="00F662EB">
        <w:rPr>
          <w:b w:val="0"/>
          <w:noProof/>
          <w:sz w:val="18"/>
        </w:rPr>
        <w:instrText xml:space="preserve"> PAGEREF _Toc180668683 \h </w:instrText>
      </w:r>
      <w:r w:rsidRPr="00F662EB">
        <w:rPr>
          <w:b w:val="0"/>
          <w:noProof/>
          <w:sz w:val="18"/>
        </w:rPr>
      </w:r>
      <w:r w:rsidRPr="00F662EB">
        <w:rPr>
          <w:b w:val="0"/>
          <w:noProof/>
          <w:sz w:val="18"/>
        </w:rPr>
        <w:fldChar w:fldCharType="separate"/>
      </w:r>
      <w:r w:rsidRPr="00F662EB">
        <w:rPr>
          <w:b w:val="0"/>
          <w:noProof/>
          <w:sz w:val="18"/>
        </w:rPr>
        <w:t>19</w:t>
      </w:r>
      <w:r w:rsidRPr="00F662EB">
        <w:rPr>
          <w:b w:val="0"/>
          <w:noProof/>
          <w:sz w:val="18"/>
        </w:rPr>
        <w:fldChar w:fldCharType="end"/>
      </w:r>
    </w:p>
    <w:p w14:paraId="4DCC77A9" w14:textId="3D13CC01" w:rsidR="00F662EB" w:rsidRDefault="00F662EB">
      <w:pPr>
        <w:pStyle w:val="TOC5"/>
        <w:rPr>
          <w:rFonts w:asciiTheme="minorHAnsi" w:eastAsiaTheme="minorEastAsia" w:hAnsiTheme="minorHAnsi" w:cstheme="minorBidi"/>
          <w:noProof/>
          <w:kern w:val="0"/>
          <w:sz w:val="22"/>
          <w:szCs w:val="22"/>
        </w:rPr>
      </w:pPr>
      <w:r>
        <w:rPr>
          <w:noProof/>
        </w:rPr>
        <w:t>4.3G</w:t>
      </w:r>
      <w:r>
        <w:rPr>
          <w:noProof/>
        </w:rPr>
        <w:tab/>
        <w:t>Conditions applying automatically—information about poisons</w:t>
      </w:r>
      <w:r w:rsidRPr="00F662EB">
        <w:rPr>
          <w:noProof/>
        </w:rPr>
        <w:tab/>
      </w:r>
      <w:r w:rsidRPr="00F662EB">
        <w:rPr>
          <w:noProof/>
        </w:rPr>
        <w:fldChar w:fldCharType="begin"/>
      </w:r>
      <w:r w:rsidRPr="00F662EB">
        <w:rPr>
          <w:noProof/>
        </w:rPr>
        <w:instrText xml:space="preserve"> PAGEREF _Toc180668684 \h </w:instrText>
      </w:r>
      <w:r w:rsidRPr="00F662EB">
        <w:rPr>
          <w:noProof/>
        </w:rPr>
      </w:r>
      <w:r w:rsidRPr="00F662EB">
        <w:rPr>
          <w:noProof/>
        </w:rPr>
        <w:fldChar w:fldCharType="separate"/>
      </w:r>
      <w:r w:rsidRPr="00F662EB">
        <w:rPr>
          <w:noProof/>
        </w:rPr>
        <w:t>19</w:t>
      </w:r>
      <w:r w:rsidRPr="00F662EB">
        <w:rPr>
          <w:noProof/>
        </w:rPr>
        <w:fldChar w:fldCharType="end"/>
      </w:r>
    </w:p>
    <w:p w14:paraId="38176D7B" w14:textId="68B41AB5" w:rsidR="00F662EB" w:rsidRDefault="00F662EB">
      <w:pPr>
        <w:pStyle w:val="TOC3"/>
        <w:rPr>
          <w:rFonts w:asciiTheme="minorHAnsi" w:eastAsiaTheme="minorEastAsia" w:hAnsiTheme="minorHAnsi" w:cstheme="minorBidi"/>
          <w:b w:val="0"/>
          <w:noProof/>
          <w:kern w:val="0"/>
          <w:szCs w:val="22"/>
        </w:rPr>
      </w:pPr>
      <w:r>
        <w:rPr>
          <w:noProof/>
        </w:rPr>
        <w:t>Division 4.2—Suspension of conformity assessment certificates</w:t>
      </w:r>
      <w:r w:rsidRPr="00F662EB">
        <w:rPr>
          <w:b w:val="0"/>
          <w:noProof/>
          <w:sz w:val="18"/>
        </w:rPr>
        <w:tab/>
      </w:r>
      <w:r w:rsidRPr="00F662EB">
        <w:rPr>
          <w:b w:val="0"/>
          <w:noProof/>
          <w:sz w:val="18"/>
        </w:rPr>
        <w:fldChar w:fldCharType="begin"/>
      </w:r>
      <w:r w:rsidRPr="00F662EB">
        <w:rPr>
          <w:b w:val="0"/>
          <w:noProof/>
          <w:sz w:val="18"/>
        </w:rPr>
        <w:instrText xml:space="preserve"> PAGEREF _Toc180668685 \h </w:instrText>
      </w:r>
      <w:r w:rsidRPr="00F662EB">
        <w:rPr>
          <w:b w:val="0"/>
          <w:noProof/>
          <w:sz w:val="18"/>
        </w:rPr>
      </w:r>
      <w:r w:rsidRPr="00F662EB">
        <w:rPr>
          <w:b w:val="0"/>
          <w:noProof/>
          <w:sz w:val="18"/>
        </w:rPr>
        <w:fldChar w:fldCharType="separate"/>
      </w:r>
      <w:r w:rsidRPr="00F662EB">
        <w:rPr>
          <w:b w:val="0"/>
          <w:noProof/>
          <w:sz w:val="18"/>
        </w:rPr>
        <w:t>20</w:t>
      </w:r>
      <w:r w:rsidRPr="00F662EB">
        <w:rPr>
          <w:b w:val="0"/>
          <w:noProof/>
          <w:sz w:val="18"/>
        </w:rPr>
        <w:fldChar w:fldCharType="end"/>
      </w:r>
    </w:p>
    <w:p w14:paraId="75CFCE6A" w14:textId="230EA767" w:rsidR="00F662EB" w:rsidRDefault="00F662EB">
      <w:pPr>
        <w:pStyle w:val="TOC5"/>
        <w:rPr>
          <w:rFonts w:asciiTheme="minorHAnsi" w:eastAsiaTheme="minorEastAsia" w:hAnsiTheme="minorHAnsi" w:cstheme="minorBidi"/>
          <w:noProof/>
          <w:kern w:val="0"/>
          <w:sz w:val="22"/>
          <w:szCs w:val="22"/>
        </w:rPr>
      </w:pPr>
      <w:r>
        <w:rPr>
          <w:noProof/>
        </w:rPr>
        <w:t>4.4</w:t>
      </w:r>
      <w:r>
        <w:rPr>
          <w:noProof/>
        </w:rPr>
        <w:tab/>
        <w:t>Period for revocation of suspension (Act s 41EP, s 63(2)(db))</w:t>
      </w:r>
      <w:r w:rsidRPr="00F662EB">
        <w:rPr>
          <w:noProof/>
        </w:rPr>
        <w:tab/>
      </w:r>
      <w:r w:rsidRPr="00F662EB">
        <w:rPr>
          <w:noProof/>
        </w:rPr>
        <w:fldChar w:fldCharType="begin"/>
      </w:r>
      <w:r w:rsidRPr="00F662EB">
        <w:rPr>
          <w:noProof/>
        </w:rPr>
        <w:instrText xml:space="preserve"> PAGEREF _Toc180668686 \h </w:instrText>
      </w:r>
      <w:r w:rsidRPr="00F662EB">
        <w:rPr>
          <w:noProof/>
        </w:rPr>
      </w:r>
      <w:r w:rsidRPr="00F662EB">
        <w:rPr>
          <w:noProof/>
        </w:rPr>
        <w:fldChar w:fldCharType="separate"/>
      </w:r>
      <w:r w:rsidRPr="00F662EB">
        <w:rPr>
          <w:noProof/>
        </w:rPr>
        <w:t>20</w:t>
      </w:r>
      <w:r w:rsidRPr="00F662EB">
        <w:rPr>
          <w:noProof/>
        </w:rPr>
        <w:fldChar w:fldCharType="end"/>
      </w:r>
    </w:p>
    <w:p w14:paraId="402EA454" w14:textId="7FC21691" w:rsidR="00F662EB" w:rsidRDefault="00F662EB">
      <w:pPr>
        <w:pStyle w:val="TOC3"/>
        <w:rPr>
          <w:rFonts w:asciiTheme="minorHAnsi" w:eastAsiaTheme="minorEastAsia" w:hAnsiTheme="minorHAnsi" w:cstheme="minorBidi"/>
          <w:b w:val="0"/>
          <w:noProof/>
          <w:kern w:val="0"/>
          <w:szCs w:val="22"/>
        </w:rPr>
      </w:pPr>
      <w:r>
        <w:rPr>
          <w:noProof/>
        </w:rPr>
        <w:t>Division 4.3—Transfer of conformity assessment certificates</w:t>
      </w:r>
      <w:r w:rsidRPr="00F662EB">
        <w:rPr>
          <w:b w:val="0"/>
          <w:noProof/>
          <w:sz w:val="18"/>
        </w:rPr>
        <w:tab/>
      </w:r>
      <w:r w:rsidRPr="00F662EB">
        <w:rPr>
          <w:b w:val="0"/>
          <w:noProof/>
          <w:sz w:val="18"/>
        </w:rPr>
        <w:fldChar w:fldCharType="begin"/>
      </w:r>
      <w:r w:rsidRPr="00F662EB">
        <w:rPr>
          <w:b w:val="0"/>
          <w:noProof/>
          <w:sz w:val="18"/>
        </w:rPr>
        <w:instrText xml:space="preserve"> PAGEREF _Toc180668687 \h </w:instrText>
      </w:r>
      <w:r w:rsidRPr="00F662EB">
        <w:rPr>
          <w:b w:val="0"/>
          <w:noProof/>
          <w:sz w:val="18"/>
        </w:rPr>
      </w:r>
      <w:r w:rsidRPr="00F662EB">
        <w:rPr>
          <w:b w:val="0"/>
          <w:noProof/>
          <w:sz w:val="18"/>
        </w:rPr>
        <w:fldChar w:fldCharType="separate"/>
      </w:r>
      <w:r w:rsidRPr="00F662EB">
        <w:rPr>
          <w:b w:val="0"/>
          <w:noProof/>
          <w:sz w:val="18"/>
        </w:rPr>
        <w:t>21</w:t>
      </w:r>
      <w:r w:rsidRPr="00F662EB">
        <w:rPr>
          <w:b w:val="0"/>
          <w:noProof/>
          <w:sz w:val="18"/>
        </w:rPr>
        <w:fldChar w:fldCharType="end"/>
      </w:r>
    </w:p>
    <w:p w14:paraId="5863130A" w14:textId="125F3A72" w:rsidR="00F662EB" w:rsidRDefault="00F662EB">
      <w:pPr>
        <w:pStyle w:val="TOC5"/>
        <w:rPr>
          <w:rFonts w:asciiTheme="minorHAnsi" w:eastAsiaTheme="minorEastAsia" w:hAnsiTheme="minorHAnsi" w:cstheme="minorBidi"/>
          <w:noProof/>
          <w:kern w:val="0"/>
          <w:sz w:val="22"/>
          <w:szCs w:val="22"/>
        </w:rPr>
      </w:pPr>
      <w:r>
        <w:rPr>
          <w:noProof/>
        </w:rPr>
        <w:t>4.5</w:t>
      </w:r>
      <w:r>
        <w:rPr>
          <w:noProof/>
        </w:rPr>
        <w:tab/>
        <w:t>Application of Division 4.3</w:t>
      </w:r>
      <w:r w:rsidRPr="00F662EB">
        <w:rPr>
          <w:noProof/>
        </w:rPr>
        <w:tab/>
      </w:r>
      <w:r w:rsidRPr="00F662EB">
        <w:rPr>
          <w:noProof/>
        </w:rPr>
        <w:fldChar w:fldCharType="begin"/>
      </w:r>
      <w:r w:rsidRPr="00F662EB">
        <w:rPr>
          <w:noProof/>
        </w:rPr>
        <w:instrText xml:space="preserve"> PAGEREF _Toc180668688 \h </w:instrText>
      </w:r>
      <w:r w:rsidRPr="00F662EB">
        <w:rPr>
          <w:noProof/>
        </w:rPr>
      </w:r>
      <w:r w:rsidRPr="00F662EB">
        <w:rPr>
          <w:noProof/>
        </w:rPr>
        <w:fldChar w:fldCharType="separate"/>
      </w:r>
      <w:r w:rsidRPr="00F662EB">
        <w:rPr>
          <w:noProof/>
        </w:rPr>
        <w:t>21</w:t>
      </w:r>
      <w:r w:rsidRPr="00F662EB">
        <w:rPr>
          <w:noProof/>
        </w:rPr>
        <w:fldChar w:fldCharType="end"/>
      </w:r>
    </w:p>
    <w:p w14:paraId="6BDE4F61" w14:textId="602A9B4D" w:rsidR="00F662EB" w:rsidRDefault="00F662EB">
      <w:pPr>
        <w:pStyle w:val="TOC5"/>
        <w:rPr>
          <w:rFonts w:asciiTheme="minorHAnsi" w:eastAsiaTheme="minorEastAsia" w:hAnsiTheme="minorHAnsi" w:cstheme="minorBidi"/>
          <w:noProof/>
          <w:kern w:val="0"/>
          <w:sz w:val="22"/>
          <w:szCs w:val="22"/>
        </w:rPr>
      </w:pPr>
      <w:r>
        <w:rPr>
          <w:noProof/>
        </w:rPr>
        <w:t>4.6</w:t>
      </w:r>
      <w:r>
        <w:rPr>
          <w:noProof/>
        </w:rPr>
        <w:tab/>
        <w:t>Death, bankruptcy or winding up of manufacturer</w:t>
      </w:r>
      <w:r w:rsidRPr="00F662EB">
        <w:rPr>
          <w:noProof/>
        </w:rPr>
        <w:tab/>
      </w:r>
      <w:r w:rsidRPr="00F662EB">
        <w:rPr>
          <w:noProof/>
        </w:rPr>
        <w:fldChar w:fldCharType="begin"/>
      </w:r>
      <w:r w:rsidRPr="00F662EB">
        <w:rPr>
          <w:noProof/>
        </w:rPr>
        <w:instrText xml:space="preserve"> PAGEREF _Toc180668689 \h </w:instrText>
      </w:r>
      <w:r w:rsidRPr="00F662EB">
        <w:rPr>
          <w:noProof/>
        </w:rPr>
      </w:r>
      <w:r w:rsidRPr="00F662EB">
        <w:rPr>
          <w:noProof/>
        </w:rPr>
        <w:fldChar w:fldCharType="separate"/>
      </w:r>
      <w:r w:rsidRPr="00F662EB">
        <w:rPr>
          <w:noProof/>
        </w:rPr>
        <w:t>21</w:t>
      </w:r>
      <w:r w:rsidRPr="00F662EB">
        <w:rPr>
          <w:noProof/>
        </w:rPr>
        <w:fldChar w:fldCharType="end"/>
      </w:r>
    </w:p>
    <w:p w14:paraId="4A9839E5" w14:textId="30319DFB" w:rsidR="00F662EB" w:rsidRDefault="00F662EB">
      <w:pPr>
        <w:pStyle w:val="TOC5"/>
        <w:rPr>
          <w:rFonts w:asciiTheme="minorHAnsi" w:eastAsiaTheme="minorEastAsia" w:hAnsiTheme="minorHAnsi" w:cstheme="minorBidi"/>
          <w:noProof/>
          <w:kern w:val="0"/>
          <w:sz w:val="22"/>
          <w:szCs w:val="22"/>
        </w:rPr>
      </w:pPr>
      <w:r>
        <w:rPr>
          <w:noProof/>
        </w:rPr>
        <w:t>4.7</w:t>
      </w:r>
      <w:r>
        <w:rPr>
          <w:noProof/>
        </w:rPr>
        <w:tab/>
        <w:t>Disposal of business or amalgamation with another manufacturer</w:t>
      </w:r>
      <w:r w:rsidRPr="00F662EB">
        <w:rPr>
          <w:noProof/>
        </w:rPr>
        <w:tab/>
      </w:r>
      <w:r w:rsidRPr="00F662EB">
        <w:rPr>
          <w:noProof/>
        </w:rPr>
        <w:fldChar w:fldCharType="begin"/>
      </w:r>
      <w:r w:rsidRPr="00F662EB">
        <w:rPr>
          <w:noProof/>
        </w:rPr>
        <w:instrText xml:space="preserve"> PAGEREF _Toc180668690 \h </w:instrText>
      </w:r>
      <w:r w:rsidRPr="00F662EB">
        <w:rPr>
          <w:noProof/>
        </w:rPr>
      </w:r>
      <w:r w:rsidRPr="00F662EB">
        <w:rPr>
          <w:noProof/>
        </w:rPr>
        <w:fldChar w:fldCharType="separate"/>
      </w:r>
      <w:r w:rsidRPr="00F662EB">
        <w:rPr>
          <w:noProof/>
        </w:rPr>
        <w:t>21</w:t>
      </w:r>
      <w:r w:rsidRPr="00F662EB">
        <w:rPr>
          <w:noProof/>
        </w:rPr>
        <w:fldChar w:fldCharType="end"/>
      </w:r>
    </w:p>
    <w:p w14:paraId="4CF1D132" w14:textId="134F2A59" w:rsidR="00F662EB" w:rsidRDefault="00F662EB">
      <w:pPr>
        <w:pStyle w:val="TOC5"/>
        <w:rPr>
          <w:rFonts w:asciiTheme="minorHAnsi" w:eastAsiaTheme="minorEastAsia" w:hAnsiTheme="minorHAnsi" w:cstheme="minorBidi"/>
          <w:noProof/>
          <w:kern w:val="0"/>
          <w:sz w:val="22"/>
          <w:szCs w:val="22"/>
        </w:rPr>
      </w:pPr>
      <w:r>
        <w:rPr>
          <w:noProof/>
        </w:rPr>
        <w:t>4.8</w:t>
      </w:r>
      <w:r>
        <w:rPr>
          <w:noProof/>
        </w:rPr>
        <w:tab/>
        <w:t>Change of name of manufacturer</w:t>
      </w:r>
      <w:r w:rsidRPr="00F662EB">
        <w:rPr>
          <w:noProof/>
        </w:rPr>
        <w:tab/>
      </w:r>
      <w:r w:rsidRPr="00F662EB">
        <w:rPr>
          <w:noProof/>
        </w:rPr>
        <w:fldChar w:fldCharType="begin"/>
      </w:r>
      <w:r w:rsidRPr="00F662EB">
        <w:rPr>
          <w:noProof/>
        </w:rPr>
        <w:instrText xml:space="preserve"> PAGEREF _Toc180668691 \h </w:instrText>
      </w:r>
      <w:r w:rsidRPr="00F662EB">
        <w:rPr>
          <w:noProof/>
        </w:rPr>
      </w:r>
      <w:r w:rsidRPr="00F662EB">
        <w:rPr>
          <w:noProof/>
        </w:rPr>
        <w:fldChar w:fldCharType="separate"/>
      </w:r>
      <w:r w:rsidRPr="00F662EB">
        <w:rPr>
          <w:noProof/>
        </w:rPr>
        <w:t>22</w:t>
      </w:r>
      <w:r w:rsidRPr="00F662EB">
        <w:rPr>
          <w:noProof/>
        </w:rPr>
        <w:fldChar w:fldCharType="end"/>
      </w:r>
    </w:p>
    <w:p w14:paraId="73F33E2F" w14:textId="44267E98" w:rsidR="00F662EB" w:rsidRDefault="00F662EB">
      <w:pPr>
        <w:pStyle w:val="TOC5"/>
        <w:rPr>
          <w:rFonts w:asciiTheme="minorHAnsi" w:eastAsiaTheme="minorEastAsia" w:hAnsiTheme="minorHAnsi" w:cstheme="minorBidi"/>
          <w:noProof/>
          <w:kern w:val="0"/>
          <w:sz w:val="22"/>
          <w:szCs w:val="22"/>
        </w:rPr>
      </w:pPr>
      <w:r>
        <w:rPr>
          <w:noProof/>
        </w:rPr>
        <w:t>4.9</w:t>
      </w:r>
      <w:r>
        <w:rPr>
          <w:noProof/>
        </w:rPr>
        <w:tab/>
        <w:t>Effect of conformity assessment certificate after transfer, etc</w:t>
      </w:r>
      <w:r w:rsidRPr="00F662EB">
        <w:rPr>
          <w:noProof/>
        </w:rPr>
        <w:tab/>
      </w:r>
      <w:r w:rsidRPr="00F662EB">
        <w:rPr>
          <w:noProof/>
        </w:rPr>
        <w:fldChar w:fldCharType="begin"/>
      </w:r>
      <w:r w:rsidRPr="00F662EB">
        <w:rPr>
          <w:noProof/>
        </w:rPr>
        <w:instrText xml:space="preserve"> PAGEREF _Toc180668692 \h </w:instrText>
      </w:r>
      <w:r w:rsidRPr="00F662EB">
        <w:rPr>
          <w:noProof/>
        </w:rPr>
      </w:r>
      <w:r w:rsidRPr="00F662EB">
        <w:rPr>
          <w:noProof/>
        </w:rPr>
        <w:fldChar w:fldCharType="separate"/>
      </w:r>
      <w:r w:rsidRPr="00F662EB">
        <w:rPr>
          <w:noProof/>
        </w:rPr>
        <w:t>22</w:t>
      </w:r>
      <w:r w:rsidRPr="00F662EB">
        <w:rPr>
          <w:noProof/>
        </w:rPr>
        <w:fldChar w:fldCharType="end"/>
      </w:r>
    </w:p>
    <w:p w14:paraId="55A574CE" w14:textId="2E25D324" w:rsidR="00F662EB" w:rsidRDefault="00F662EB">
      <w:pPr>
        <w:pStyle w:val="TOC5"/>
        <w:rPr>
          <w:rFonts w:asciiTheme="minorHAnsi" w:eastAsiaTheme="minorEastAsia" w:hAnsiTheme="minorHAnsi" w:cstheme="minorBidi"/>
          <w:noProof/>
          <w:kern w:val="0"/>
          <w:sz w:val="22"/>
          <w:szCs w:val="22"/>
        </w:rPr>
      </w:pPr>
      <w:r>
        <w:rPr>
          <w:noProof/>
        </w:rPr>
        <w:t>4.10</w:t>
      </w:r>
      <w:r>
        <w:rPr>
          <w:noProof/>
        </w:rPr>
        <w:tab/>
        <w:t>Notification to Secretary of events</w:t>
      </w:r>
      <w:r w:rsidRPr="00F662EB">
        <w:rPr>
          <w:noProof/>
        </w:rPr>
        <w:tab/>
      </w:r>
      <w:r w:rsidRPr="00F662EB">
        <w:rPr>
          <w:noProof/>
        </w:rPr>
        <w:fldChar w:fldCharType="begin"/>
      </w:r>
      <w:r w:rsidRPr="00F662EB">
        <w:rPr>
          <w:noProof/>
        </w:rPr>
        <w:instrText xml:space="preserve"> PAGEREF _Toc180668693 \h </w:instrText>
      </w:r>
      <w:r w:rsidRPr="00F662EB">
        <w:rPr>
          <w:noProof/>
        </w:rPr>
      </w:r>
      <w:r w:rsidRPr="00F662EB">
        <w:rPr>
          <w:noProof/>
        </w:rPr>
        <w:fldChar w:fldCharType="separate"/>
      </w:r>
      <w:r w:rsidRPr="00F662EB">
        <w:rPr>
          <w:noProof/>
        </w:rPr>
        <w:t>22</w:t>
      </w:r>
      <w:r w:rsidRPr="00F662EB">
        <w:rPr>
          <w:noProof/>
        </w:rPr>
        <w:fldChar w:fldCharType="end"/>
      </w:r>
    </w:p>
    <w:p w14:paraId="477ED3AF" w14:textId="3C1F32CD" w:rsidR="00F662EB" w:rsidRDefault="00F662EB">
      <w:pPr>
        <w:pStyle w:val="TOC5"/>
        <w:rPr>
          <w:rFonts w:asciiTheme="minorHAnsi" w:eastAsiaTheme="minorEastAsia" w:hAnsiTheme="minorHAnsi" w:cstheme="minorBidi"/>
          <w:noProof/>
          <w:kern w:val="0"/>
          <w:sz w:val="22"/>
          <w:szCs w:val="22"/>
        </w:rPr>
      </w:pPr>
      <w:r>
        <w:rPr>
          <w:noProof/>
        </w:rPr>
        <w:t>4.11</w:t>
      </w:r>
      <w:r>
        <w:rPr>
          <w:noProof/>
        </w:rPr>
        <w:tab/>
        <w:t>Notification of change of name or suspension or revocation of conformity assessment certificate</w:t>
      </w:r>
      <w:r w:rsidRPr="00F662EB">
        <w:rPr>
          <w:noProof/>
        </w:rPr>
        <w:tab/>
      </w:r>
      <w:r w:rsidRPr="00F662EB">
        <w:rPr>
          <w:noProof/>
        </w:rPr>
        <w:fldChar w:fldCharType="begin"/>
      </w:r>
      <w:r w:rsidRPr="00F662EB">
        <w:rPr>
          <w:noProof/>
        </w:rPr>
        <w:instrText xml:space="preserve"> PAGEREF _Toc180668694 \h </w:instrText>
      </w:r>
      <w:r w:rsidRPr="00F662EB">
        <w:rPr>
          <w:noProof/>
        </w:rPr>
      </w:r>
      <w:r w:rsidRPr="00F662EB">
        <w:rPr>
          <w:noProof/>
        </w:rPr>
        <w:fldChar w:fldCharType="separate"/>
      </w:r>
      <w:r w:rsidRPr="00F662EB">
        <w:rPr>
          <w:noProof/>
        </w:rPr>
        <w:t>22</w:t>
      </w:r>
      <w:r w:rsidRPr="00F662EB">
        <w:rPr>
          <w:noProof/>
        </w:rPr>
        <w:fldChar w:fldCharType="end"/>
      </w:r>
    </w:p>
    <w:p w14:paraId="678BBA09" w14:textId="0DB2819B" w:rsidR="00F662EB" w:rsidRDefault="00F662EB">
      <w:pPr>
        <w:pStyle w:val="TOC2"/>
        <w:rPr>
          <w:rFonts w:asciiTheme="minorHAnsi" w:eastAsiaTheme="minorEastAsia" w:hAnsiTheme="minorHAnsi" w:cstheme="minorBidi"/>
          <w:b w:val="0"/>
          <w:noProof/>
          <w:kern w:val="0"/>
          <w:sz w:val="22"/>
          <w:szCs w:val="22"/>
        </w:rPr>
      </w:pPr>
      <w:r>
        <w:rPr>
          <w:noProof/>
        </w:rPr>
        <w:t>Part 4A—Australian conformity assessment bodies</w:t>
      </w:r>
      <w:r w:rsidRPr="00F662EB">
        <w:rPr>
          <w:b w:val="0"/>
          <w:noProof/>
          <w:sz w:val="18"/>
        </w:rPr>
        <w:tab/>
      </w:r>
      <w:r w:rsidRPr="00F662EB">
        <w:rPr>
          <w:b w:val="0"/>
          <w:noProof/>
          <w:sz w:val="18"/>
        </w:rPr>
        <w:fldChar w:fldCharType="begin"/>
      </w:r>
      <w:r w:rsidRPr="00F662EB">
        <w:rPr>
          <w:b w:val="0"/>
          <w:noProof/>
          <w:sz w:val="18"/>
        </w:rPr>
        <w:instrText xml:space="preserve"> PAGEREF _Toc180668695 \h </w:instrText>
      </w:r>
      <w:r w:rsidRPr="00F662EB">
        <w:rPr>
          <w:b w:val="0"/>
          <w:noProof/>
          <w:sz w:val="18"/>
        </w:rPr>
      </w:r>
      <w:r w:rsidRPr="00F662EB">
        <w:rPr>
          <w:b w:val="0"/>
          <w:noProof/>
          <w:sz w:val="18"/>
        </w:rPr>
        <w:fldChar w:fldCharType="separate"/>
      </w:r>
      <w:r w:rsidRPr="00F662EB">
        <w:rPr>
          <w:b w:val="0"/>
          <w:noProof/>
          <w:sz w:val="18"/>
        </w:rPr>
        <w:t>24</w:t>
      </w:r>
      <w:r w:rsidRPr="00F662EB">
        <w:rPr>
          <w:b w:val="0"/>
          <w:noProof/>
          <w:sz w:val="18"/>
        </w:rPr>
        <w:fldChar w:fldCharType="end"/>
      </w:r>
    </w:p>
    <w:p w14:paraId="766CE6D3" w14:textId="73A43793" w:rsidR="00F662EB" w:rsidRDefault="00F662EB">
      <w:pPr>
        <w:pStyle w:val="TOC3"/>
        <w:rPr>
          <w:rFonts w:asciiTheme="minorHAnsi" w:eastAsiaTheme="minorEastAsia" w:hAnsiTheme="minorHAnsi" w:cstheme="minorBidi"/>
          <w:b w:val="0"/>
          <w:noProof/>
          <w:kern w:val="0"/>
          <w:szCs w:val="22"/>
        </w:rPr>
      </w:pPr>
      <w:r>
        <w:rPr>
          <w:noProof/>
        </w:rPr>
        <w:t>Division 4A.1—Preliminary</w:t>
      </w:r>
      <w:r w:rsidRPr="00F662EB">
        <w:rPr>
          <w:b w:val="0"/>
          <w:noProof/>
          <w:sz w:val="18"/>
        </w:rPr>
        <w:tab/>
      </w:r>
      <w:r w:rsidRPr="00F662EB">
        <w:rPr>
          <w:b w:val="0"/>
          <w:noProof/>
          <w:sz w:val="18"/>
        </w:rPr>
        <w:fldChar w:fldCharType="begin"/>
      </w:r>
      <w:r w:rsidRPr="00F662EB">
        <w:rPr>
          <w:b w:val="0"/>
          <w:noProof/>
          <w:sz w:val="18"/>
        </w:rPr>
        <w:instrText xml:space="preserve"> PAGEREF _Toc180668696 \h </w:instrText>
      </w:r>
      <w:r w:rsidRPr="00F662EB">
        <w:rPr>
          <w:b w:val="0"/>
          <w:noProof/>
          <w:sz w:val="18"/>
        </w:rPr>
      </w:r>
      <w:r w:rsidRPr="00F662EB">
        <w:rPr>
          <w:b w:val="0"/>
          <w:noProof/>
          <w:sz w:val="18"/>
        </w:rPr>
        <w:fldChar w:fldCharType="separate"/>
      </w:r>
      <w:r w:rsidRPr="00F662EB">
        <w:rPr>
          <w:b w:val="0"/>
          <w:noProof/>
          <w:sz w:val="18"/>
        </w:rPr>
        <w:t>24</w:t>
      </w:r>
      <w:r w:rsidRPr="00F662EB">
        <w:rPr>
          <w:b w:val="0"/>
          <w:noProof/>
          <w:sz w:val="18"/>
        </w:rPr>
        <w:fldChar w:fldCharType="end"/>
      </w:r>
    </w:p>
    <w:p w14:paraId="4AE01AA6" w14:textId="7BDE9C48" w:rsidR="00F662EB" w:rsidRDefault="00F662EB">
      <w:pPr>
        <w:pStyle w:val="TOC5"/>
        <w:rPr>
          <w:rFonts w:asciiTheme="minorHAnsi" w:eastAsiaTheme="minorEastAsia" w:hAnsiTheme="minorHAnsi" w:cstheme="minorBidi"/>
          <w:noProof/>
          <w:kern w:val="0"/>
          <w:sz w:val="22"/>
          <w:szCs w:val="22"/>
        </w:rPr>
      </w:pPr>
      <w:r>
        <w:rPr>
          <w:noProof/>
        </w:rPr>
        <w:t>4A.1</w:t>
      </w:r>
      <w:r>
        <w:rPr>
          <w:noProof/>
        </w:rPr>
        <w:tab/>
        <w:t>Purposes of this Part</w:t>
      </w:r>
      <w:r w:rsidRPr="00F662EB">
        <w:rPr>
          <w:noProof/>
        </w:rPr>
        <w:tab/>
      </w:r>
      <w:r w:rsidRPr="00F662EB">
        <w:rPr>
          <w:noProof/>
        </w:rPr>
        <w:fldChar w:fldCharType="begin"/>
      </w:r>
      <w:r w:rsidRPr="00F662EB">
        <w:rPr>
          <w:noProof/>
        </w:rPr>
        <w:instrText xml:space="preserve"> PAGEREF _Toc180668697 \h </w:instrText>
      </w:r>
      <w:r w:rsidRPr="00F662EB">
        <w:rPr>
          <w:noProof/>
        </w:rPr>
      </w:r>
      <w:r w:rsidRPr="00F662EB">
        <w:rPr>
          <w:noProof/>
        </w:rPr>
        <w:fldChar w:fldCharType="separate"/>
      </w:r>
      <w:r w:rsidRPr="00F662EB">
        <w:rPr>
          <w:noProof/>
        </w:rPr>
        <w:t>24</w:t>
      </w:r>
      <w:r w:rsidRPr="00F662EB">
        <w:rPr>
          <w:noProof/>
        </w:rPr>
        <w:fldChar w:fldCharType="end"/>
      </w:r>
    </w:p>
    <w:p w14:paraId="126B1EA9" w14:textId="7E6B4608" w:rsidR="00F662EB" w:rsidRDefault="00F662EB">
      <w:pPr>
        <w:pStyle w:val="TOC3"/>
        <w:rPr>
          <w:rFonts w:asciiTheme="minorHAnsi" w:eastAsiaTheme="minorEastAsia" w:hAnsiTheme="minorHAnsi" w:cstheme="minorBidi"/>
          <w:b w:val="0"/>
          <w:noProof/>
          <w:kern w:val="0"/>
          <w:szCs w:val="22"/>
        </w:rPr>
      </w:pPr>
      <w:r>
        <w:rPr>
          <w:noProof/>
        </w:rPr>
        <w:t>Division 4A.2—Making conformity assessment body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_Toc180668698 \h </w:instrText>
      </w:r>
      <w:r w:rsidRPr="00F662EB">
        <w:rPr>
          <w:b w:val="0"/>
          <w:noProof/>
          <w:sz w:val="18"/>
        </w:rPr>
      </w:r>
      <w:r w:rsidRPr="00F662EB">
        <w:rPr>
          <w:b w:val="0"/>
          <w:noProof/>
          <w:sz w:val="18"/>
        </w:rPr>
        <w:fldChar w:fldCharType="separate"/>
      </w:r>
      <w:r w:rsidRPr="00F662EB">
        <w:rPr>
          <w:b w:val="0"/>
          <w:noProof/>
          <w:sz w:val="18"/>
        </w:rPr>
        <w:t>25</w:t>
      </w:r>
      <w:r w:rsidRPr="00F662EB">
        <w:rPr>
          <w:b w:val="0"/>
          <w:noProof/>
          <w:sz w:val="18"/>
        </w:rPr>
        <w:fldChar w:fldCharType="end"/>
      </w:r>
    </w:p>
    <w:p w14:paraId="3283F065" w14:textId="7B47A6CD" w:rsidR="00F662EB" w:rsidRDefault="00F662EB">
      <w:pPr>
        <w:pStyle w:val="TOC5"/>
        <w:rPr>
          <w:rFonts w:asciiTheme="minorHAnsi" w:eastAsiaTheme="minorEastAsia" w:hAnsiTheme="minorHAnsi" w:cstheme="minorBidi"/>
          <w:noProof/>
          <w:kern w:val="0"/>
          <w:sz w:val="22"/>
          <w:szCs w:val="22"/>
        </w:rPr>
      </w:pPr>
      <w:r>
        <w:rPr>
          <w:noProof/>
        </w:rPr>
        <w:t>4A.2</w:t>
      </w:r>
      <w:r>
        <w:rPr>
          <w:noProof/>
        </w:rPr>
        <w:tab/>
        <w:t>Applications</w:t>
      </w:r>
      <w:r w:rsidRPr="00F662EB">
        <w:rPr>
          <w:noProof/>
        </w:rPr>
        <w:tab/>
      </w:r>
      <w:r w:rsidRPr="00F662EB">
        <w:rPr>
          <w:noProof/>
        </w:rPr>
        <w:fldChar w:fldCharType="begin"/>
      </w:r>
      <w:r w:rsidRPr="00F662EB">
        <w:rPr>
          <w:noProof/>
        </w:rPr>
        <w:instrText xml:space="preserve"> PAGEREF _Toc180668699 \h </w:instrText>
      </w:r>
      <w:r w:rsidRPr="00F662EB">
        <w:rPr>
          <w:noProof/>
        </w:rPr>
      </w:r>
      <w:r w:rsidRPr="00F662EB">
        <w:rPr>
          <w:noProof/>
        </w:rPr>
        <w:fldChar w:fldCharType="separate"/>
      </w:r>
      <w:r w:rsidRPr="00F662EB">
        <w:rPr>
          <w:noProof/>
        </w:rPr>
        <w:t>25</w:t>
      </w:r>
      <w:r w:rsidRPr="00F662EB">
        <w:rPr>
          <w:noProof/>
        </w:rPr>
        <w:fldChar w:fldCharType="end"/>
      </w:r>
    </w:p>
    <w:p w14:paraId="0AAA129C" w14:textId="01AC5216" w:rsidR="00F662EB" w:rsidRDefault="00F662EB">
      <w:pPr>
        <w:pStyle w:val="TOC5"/>
        <w:rPr>
          <w:rFonts w:asciiTheme="minorHAnsi" w:eastAsiaTheme="minorEastAsia" w:hAnsiTheme="minorHAnsi" w:cstheme="minorBidi"/>
          <w:noProof/>
          <w:kern w:val="0"/>
          <w:sz w:val="22"/>
          <w:szCs w:val="22"/>
        </w:rPr>
      </w:pPr>
      <w:r>
        <w:rPr>
          <w:noProof/>
        </w:rPr>
        <w:t>4A.3</w:t>
      </w:r>
      <w:r>
        <w:rPr>
          <w:noProof/>
        </w:rPr>
        <w:tab/>
        <w:t>Further information</w:t>
      </w:r>
      <w:r w:rsidRPr="00F662EB">
        <w:rPr>
          <w:noProof/>
        </w:rPr>
        <w:tab/>
      </w:r>
      <w:r w:rsidRPr="00F662EB">
        <w:rPr>
          <w:noProof/>
        </w:rPr>
        <w:fldChar w:fldCharType="begin"/>
      </w:r>
      <w:r w:rsidRPr="00F662EB">
        <w:rPr>
          <w:noProof/>
        </w:rPr>
        <w:instrText xml:space="preserve"> PAGEREF _Toc180668700 \h </w:instrText>
      </w:r>
      <w:r w:rsidRPr="00F662EB">
        <w:rPr>
          <w:noProof/>
        </w:rPr>
      </w:r>
      <w:r w:rsidRPr="00F662EB">
        <w:rPr>
          <w:noProof/>
        </w:rPr>
        <w:fldChar w:fldCharType="separate"/>
      </w:r>
      <w:r w:rsidRPr="00F662EB">
        <w:rPr>
          <w:noProof/>
        </w:rPr>
        <w:t>25</w:t>
      </w:r>
      <w:r w:rsidRPr="00F662EB">
        <w:rPr>
          <w:noProof/>
        </w:rPr>
        <w:fldChar w:fldCharType="end"/>
      </w:r>
    </w:p>
    <w:p w14:paraId="39989BD3" w14:textId="045D0C44" w:rsidR="00F662EB" w:rsidRDefault="00F662EB">
      <w:pPr>
        <w:pStyle w:val="TOC5"/>
        <w:rPr>
          <w:rFonts w:asciiTheme="minorHAnsi" w:eastAsiaTheme="minorEastAsia" w:hAnsiTheme="minorHAnsi" w:cstheme="minorBidi"/>
          <w:noProof/>
          <w:kern w:val="0"/>
          <w:sz w:val="22"/>
          <w:szCs w:val="22"/>
        </w:rPr>
      </w:pPr>
      <w:r>
        <w:rPr>
          <w:noProof/>
        </w:rPr>
        <w:t>4A.4</w:t>
      </w:r>
      <w:r>
        <w:rPr>
          <w:noProof/>
        </w:rPr>
        <w:tab/>
        <w:t>Documents to be provided in English</w:t>
      </w:r>
      <w:r w:rsidRPr="00F662EB">
        <w:rPr>
          <w:noProof/>
        </w:rPr>
        <w:tab/>
      </w:r>
      <w:r w:rsidRPr="00F662EB">
        <w:rPr>
          <w:noProof/>
        </w:rPr>
        <w:fldChar w:fldCharType="begin"/>
      </w:r>
      <w:r w:rsidRPr="00F662EB">
        <w:rPr>
          <w:noProof/>
        </w:rPr>
        <w:instrText xml:space="preserve"> PAGEREF _Toc180668701 \h </w:instrText>
      </w:r>
      <w:r w:rsidRPr="00F662EB">
        <w:rPr>
          <w:noProof/>
        </w:rPr>
      </w:r>
      <w:r w:rsidRPr="00F662EB">
        <w:rPr>
          <w:noProof/>
        </w:rPr>
        <w:fldChar w:fldCharType="separate"/>
      </w:r>
      <w:r w:rsidRPr="00F662EB">
        <w:rPr>
          <w:noProof/>
        </w:rPr>
        <w:t>26</w:t>
      </w:r>
      <w:r w:rsidRPr="00F662EB">
        <w:rPr>
          <w:noProof/>
        </w:rPr>
        <w:fldChar w:fldCharType="end"/>
      </w:r>
    </w:p>
    <w:p w14:paraId="2E9ECD7D" w14:textId="6C2F6A7C" w:rsidR="00F662EB" w:rsidRDefault="00F662EB">
      <w:pPr>
        <w:pStyle w:val="TOC5"/>
        <w:rPr>
          <w:rFonts w:asciiTheme="minorHAnsi" w:eastAsiaTheme="minorEastAsia" w:hAnsiTheme="minorHAnsi" w:cstheme="minorBidi"/>
          <w:noProof/>
          <w:kern w:val="0"/>
          <w:sz w:val="22"/>
          <w:szCs w:val="22"/>
        </w:rPr>
      </w:pPr>
      <w:r>
        <w:rPr>
          <w:noProof/>
        </w:rPr>
        <w:t>4A.5</w:t>
      </w:r>
      <w:r>
        <w:rPr>
          <w:noProof/>
        </w:rPr>
        <w:tab/>
        <w:t>Lapsing of applications</w:t>
      </w:r>
      <w:r w:rsidRPr="00F662EB">
        <w:rPr>
          <w:noProof/>
        </w:rPr>
        <w:tab/>
      </w:r>
      <w:r w:rsidRPr="00F662EB">
        <w:rPr>
          <w:noProof/>
        </w:rPr>
        <w:fldChar w:fldCharType="begin"/>
      </w:r>
      <w:r w:rsidRPr="00F662EB">
        <w:rPr>
          <w:noProof/>
        </w:rPr>
        <w:instrText xml:space="preserve"> PAGEREF _Toc180668702 \h </w:instrText>
      </w:r>
      <w:r w:rsidRPr="00F662EB">
        <w:rPr>
          <w:noProof/>
        </w:rPr>
      </w:r>
      <w:r w:rsidRPr="00F662EB">
        <w:rPr>
          <w:noProof/>
        </w:rPr>
        <w:fldChar w:fldCharType="separate"/>
      </w:r>
      <w:r w:rsidRPr="00F662EB">
        <w:rPr>
          <w:noProof/>
        </w:rPr>
        <w:t>26</w:t>
      </w:r>
      <w:r w:rsidRPr="00F662EB">
        <w:rPr>
          <w:noProof/>
        </w:rPr>
        <w:fldChar w:fldCharType="end"/>
      </w:r>
    </w:p>
    <w:p w14:paraId="1D3DF41A" w14:textId="29054AC5" w:rsidR="00F662EB" w:rsidRDefault="00F662EB">
      <w:pPr>
        <w:pStyle w:val="TOC5"/>
        <w:rPr>
          <w:rFonts w:asciiTheme="minorHAnsi" w:eastAsiaTheme="minorEastAsia" w:hAnsiTheme="minorHAnsi" w:cstheme="minorBidi"/>
          <w:noProof/>
          <w:kern w:val="0"/>
          <w:sz w:val="22"/>
          <w:szCs w:val="22"/>
        </w:rPr>
      </w:pPr>
      <w:r>
        <w:rPr>
          <w:noProof/>
        </w:rPr>
        <w:t>4A.6</w:t>
      </w:r>
      <w:r>
        <w:rPr>
          <w:noProof/>
        </w:rPr>
        <w:tab/>
        <w:t>Assessing applications</w:t>
      </w:r>
      <w:r w:rsidRPr="00F662EB">
        <w:rPr>
          <w:noProof/>
        </w:rPr>
        <w:tab/>
      </w:r>
      <w:r w:rsidRPr="00F662EB">
        <w:rPr>
          <w:noProof/>
        </w:rPr>
        <w:fldChar w:fldCharType="begin"/>
      </w:r>
      <w:r w:rsidRPr="00F662EB">
        <w:rPr>
          <w:noProof/>
        </w:rPr>
        <w:instrText xml:space="preserve"> PAGEREF _Toc180668703 \h </w:instrText>
      </w:r>
      <w:r w:rsidRPr="00F662EB">
        <w:rPr>
          <w:noProof/>
        </w:rPr>
      </w:r>
      <w:r w:rsidRPr="00F662EB">
        <w:rPr>
          <w:noProof/>
        </w:rPr>
        <w:fldChar w:fldCharType="separate"/>
      </w:r>
      <w:r w:rsidRPr="00F662EB">
        <w:rPr>
          <w:noProof/>
        </w:rPr>
        <w:t>26</w:t>
      </w:r>
      <w:r w:rsidRPr="00F662EB">
        <w:rPr>
          <w:noProof/>
        </w:rPr>
        <w:fldChar w:fldCharType="end"/>
      </w:r>
    </w:p>
    <w:p w14:paraId="6CCA4C0E" w14:textId="129E2FE9" w:rsidR="00F662EB" w:rsidRDefault="00F662EB">
      <w:pPr>
        <w:pStyle w:val="TOC5"/>
        <w:rPr>
          <w:rFonts w:asciiTheme="minorHAnsi" w:eastAsiaTheme="minorEastAsia" w:hAnsiTheme="minorHAnsi" w:cstheme="minorBidi"/>
          <w:noProof/>
          <w:kern w:val="0"/>
          <w:sz w:val="22"/>
          <w:szCs w:val="22"/>
        </w:rPr>
      </w:pPr>
      <w:r>
        <w:rPr>
          <w:noProof/>
        </w:rPr>
        <w:t>4A.7</w:t>
      </w:r>
      <w:r>
        <w:rPr>
          <w:noProof/>
        </w:rPr>
        <w:tab/>
        <w:t>Procedure following decisions to make determinations</w:t>
      </w:r>
      <w:r w:rsidRPr="00F662EB">
        <w:rPr>
          <w:noProof/>
        </w:rPr>
        <w:tab/>
      </w:r>
      <w:r w:rsidRPr="00F662EB">
        <w:rPr>
          <w:noProof/>
        </w:rPr>
        <w:fldChar w:fldCharType="begin"/>
      </w:r>
      <w:r w:rsidRPr="00F662EB">
        <w:rPr>
          <w:noProof/>
        </w:rPr>
        <w:instrText xml:space="preserve"> PAGEREF _Toc180668704 \h </w:instrText>
      </w:r>
      <w:r w:rsidRPr="00F662EB">
        <w:rPr>
          <w:noProof/>
        </w:rPr>
      </w:r>
      <w:r w:rsidRPr="00F662EB">
        <w:rPr>
          <w:noProof/>
        </w:rPr>
        <w:fldChar w:fldCharType="separate"/>
      </w:r>
      <w:r w:rsidRPr="00F662EB">
        <w:rPr>
          <w:noProof/>
        </w:rPr>
        <w:t>28</w:t>
      </w:r>
      <w:r w:rsidRPr="00F662EB">
        <w:rPr>
          <w:noProof/>
        </w:rPr>
        <w:fldChar w:fldCharType="end"/>
      </w:r>
    </w:p>
    <w:p w14:paraId="27D4A149" w14:textId="05307E81" w:rsidR="00F662EB" w:rsidRDefault="00F662EB">
      <w:pPr>
        <w:pStyle w:val="TOC5"/>
        <w:rPr>
          <w:rFonts w:asciiTheme="minorHAnsi" w:eastAsiaTheme="minorEastAsia" w:hAnsiTheme="minorHAnsi" w:cstheme="minorBidi"/>
          <w:noProof/>
          <w:kern w:val="0"/>
          <w:sz w:val="22"/>
          <w:szCs w:val="22"/>
        </w:rPr>
      </w:pPr>
      <w:r>
        <w:rPr>
          <w:noProof/>
        </w:rPr>
        <w:t>4A.8</w:t>
      </w:r>
      <w:r>
        <w:rPr>
          <w:noProof/>
        </w:rPr>
        <w:tab/>
        <w:t>Duration of determinations</w:t>
      </w:r>
      <w:r w:rsidRPr="00F662EB">
        <w:rPr>
          <w:noProof/>
        </w:rPr>
        <w:tab/>
      </w:r>
      <w:r w:rsidRPr="00F662EB">
        <w:rPr>
          <w:noProof/>
        </w:rPr>
        <w:fldChar w:fldCharType="begin"/>
      </w:r>
      <w:r w:rsidRPr="00F662EB">
        <w:rPr>
          <w:noProof/>
        </w:rPr>
        <w:instrText xml:space="preserve"> PAGEREF _Toc180668705 \h </w:instrText>
      </w:r>
      <w:r w:rsidRPr="00F662EB">
        <w:rPr>
          <w:noProof/>
        </w:rPr>
      </w:r>
      <w:r w:rsidRPr="00F662EB">
        <w:rPr>
          <w:noProof/>
        </w:rPr>
        <w:fldChar w:fldCharType="separate"/>
      </w:r>
      <w:r w:rsidRPr="00F662EB">
        <w:rPr>
          <w:noProof/>
        </w:rPr>
        <w:t>28</w:t>
      </w:r>
      <w:r w:rsidRPr="00F662EB">
        <w:rPr>
          <w:noProof/>
        </w:rPr>
        <w:fldChar w:fldCharType="end"/>
      </w:r>
    </w:p>
    <w:p w14:paraId="233C2C16" w14:textId="1BC311B9" w:rsidR="00F662EB" w:rsidRDefault="00F662EB">
      <w:pPr>
        <w:pStyle w:val="TOC5"/>
        <w:rPr>
          <w:rFonts w:asciiTheme="minorHAnsi" w:eastAsiaTheme="minorEastAsia" w:hAnsiTheme="minorHAnsi" w:cstheme="minorBidi"/>
          <w:noProof/>
          <w:kern w:val="0"/>
          <w:sz w:val="22"/>
          <w:szCs w:val="22"/>
        </w:rPr>
      </w:pPr>
      <w:r>
        <w:rPr>
          <w:noProof/>
        </w:rPr>
        <w:t>4A.9</w:t>
      </w:r>
      <w:r>
        <w:rPr>
          <w:noProof/>
        </w:rPr>
        <w:tab/>
        <w:t>Procedure following decisions not to make determinations</w:t>
      </w:r>
      <w:r w:rsidRPr="00F662EB">
        <w:rPr>
          <w:noProof/>
        </w:rPr>
        <w:tab/>
      </w:r>
      <w:r w:rsidRPr="00F662EB">
        <w:rPr>
          <w:noProof/>
        </w:rPr>
        <w:fldChar w:fldCharType="begin"/>
      </w:r>
      <w:r w:rsidRPr="00F662EB">
        <w:rPr>
          <w:noProof/>
        </w:rPr>
        <w:instrText xml:space="preserve"> PAGEREF _Toc180668706 \h </w:instrText>
      </w:r>
      <w:r w:rsidRPr="00F662EB">
        <w:rPr>
          <w:noProof/>
        </w:rPr>
      </w:r>
      <w:r w:rsidRPr="00F662EB">
        <w:rPr>
          <w:noProof/>
        </w:rPr>
        <w:fldChar w:fldCharType="separate"/>
      </w:r>
      <w:r w:rsidRPr="00F662EB">
        <w:rPr>
          <w:noProof/>
        </w:rPr>
        <w:t>29</w:t>
      </w:r>
      <w:r w:rsidRPr="00F662EB">
        <w:rPr>
          <w:noProof/>
        </w:rPr>
        <w:fldChar w:fldCharType="end"/>
      </w:r>
    </w:p>
    <w:p w14:paraId="5674152B" w14:textId="410DCFC9" w:rsidR="00F662EB" w:rsidRDefault="00F662EB">
      <w:pPr>
        <w:pStyle w:val="TOC3"/>
        <w:rPr>
          <w:rFonts w:asciiTheme="minorHAnsi" w:eastAsiaTheme="minorEastAsia" w:hAnsiTheme="minorHAnsi" w:cstheme="minorBidi"/>
          <w:b w:val="0"/>
          <w:noProof/>
          <w:kern w:val="0"/>
          <w:szCs w:val="22"/>
        </w:rPr>
      </w:pPr>
      <w:r>
        <w:rPr>
          <w:noProof/>
        </w:rPr>
        <w:t>Division 4A.3—Conditions on conformity assessment body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_Toc180668707 \h </w:instrText>
      </w:r>
      <w:r w:rsidRPr="00F662EB">
        <w:rPr>
          <w:b w:val="0"/>
          <w:noProof/>
          <w:sz w:val="18"/>
        </w:rPr>
      </w:r>
      <w:r w:rsidRPr="00F662EB">
        <w:rPr>
          <w:b w:val="0"/>
          <w:noProof/>
          <w:sz w:val="18"/>
        </w:rPr>
        <w:fldChar w:fldCharType="separate"/>
      </w:r>
      <w:r w:rsidRPr="00F662EB">
        <w:rPr>
          <w:b w:val="0"/>
          <w:noProof/>
          <w:sz w:val="18"/>
        </w:rPr>
        <w:t>30</w:t>
      </w:r>
      <w:r w:rsidRPr="00F662EB">
        <w:rPr>
          <w:b w:val="0"/>
          <w:noProof/>
          <w:sz w:val="18"/>
        </w:rPr>
        <w:fldChar w:fldCharType="end"/>
      </w:r>
    </w:p>
    <w:p w14:paraId="3E5CEFE8" w14:textId="161AFC61" w:rsidR="00F662EB" w:rsidRDefault="00F662EB">
      <w:pPr>
        <w:pStyle w:val="TOC4"/>
        <w:rPr>
          <w:rFonts w:asciiTheme="minorHAnsi" w:eastAsiaTheme="minorEastAsia" w:hAnsiTheme="minorHAnsi" w:cstheme="minorBidi"/>
          <w:b w:val="0"/>
          <w:noProof/>
          <w:kern w:val="0"/>
          <w:sz w:val="22"/>
          <w:szCs w:val="22"/>
        </w:rPr>
      </w:pPr>
      <w:r>
        <w:rPr>
          <w:noProof/>
        </w:rPr>
        <w:t>Subdivision A—Automatic conditions on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_Toc180668708 \h </w:instrText>
      </w:r>
      <w:r w:rsidRPr="00F662EB">
        <w:rPr>
          <w:b w:val="0"/>
          <w:noProof/>
          <w:sz w:val="18"/>
        </w:rPr>
      </w:r>
      <w:r w:rsidRPr="00F662EB">
        <w:rPr>
          <w:b w:val="0"/>
          <w:noProof/>
          <w:sz w:val="18"/>
        </w:rPr>
        <w:fldChar w:fldCharType="separate"/>
      </w:r>
      <w:r w:rsidRPr="00F662EB">
        <w:rPr>
          <w:b w:val="0"/>
          <w:noProof/>
          <w:sz w:val="18"/>
        </w:rPr>
        <w:t>30</w:t>
      </w:r>
      <w:r w:rsidRPr="00F662EB">
        <w:rPr>
          <w:b w:val="0"/>
          <w:noProof/>
          <w:sz w:val="18"/>
        </w:rPr>
        <w:fldChar w:fldCharType="end"/>
      </w:r>
    </w:p>
    <w:p w14:paraId="0E6C7698" w14:textId="7C0BACC5" w:rsidR="00F662EB" w:rsidRDefault="00F662EB">
      <w:pPr>
        <w:pStyle w:val="TOC5"/>
        <w:rPr>
          <w:rFonts w:asciiTheme="minorHAnsi" w:eastAsiaTheme="minorEastAsia" w:hAnsiTheme="minorHAnsi" w:cstheme="minorBidi"/>
          <w:noProof/>
          <w:kern w:val="0"/>
          <w:sz w:val="22"/>
          <w:szCs w:val="22"/>
        </w:rPr>
      </w:pPr>
      <w:r>
        <w:rPr>
          <w:noProof/>
        </w:rPr>
        <w:t>4A.10</w:t>
      </w:r>
      <w:r>
        <w:rPr>
          <w:noProof/>
        </w:rPr>
        <w:tab/>
        <w:t>Automatic conditions on determinations</w:t>
      </w:r>
      <w:r w:rsidRPr="00F662EB">
        <w:rPr>
          <w:noProof/>
        </w:rPr>
        <w:tab/>
      </w:r>
      <w:r w:rsidRPr="00F662EB">
        <w:rPr>
          <w:noProof/>
        </w:rPr>
        <w:fldChar w:fldCharType="begin"/>
      </w:r>
      <w:r w:rsidRPr="00F662EB">
        <w:rPr>
          <w:noProof/>
        </w:rPr>
        <w:instrText xml:space="preserve"> PAGEREF _Toc180668709 \h </w:instrText>
      </w:r>
      <w:r w:rsidRPr="00F662EB">
        <w:rPr>
          <w:noProof/>
        </w:rPr>
      </w:r>
      <w:r w:rsidRPr="00F662EB">
        <w:rPr>
          <w:noProof/>
        </w:rPr>
        <w:fldChar w:fldCharType="separate"/>
      </w:r>
      <w:r w:rsidRPr="00F662EB">
        <w:rPr>
          <w:noProof/>
        </w:rPr>
        <w:t>30</w:t>
      </w:r>
      <w:r w:rsidRPr="00F662EB">
        <w:rPr>
          <w:noProof/>
        </w:rPr>
        <w:fldChar w:fldCharType="end"/>
      </w:r>
    </w:p>
    <w:p w14:paraId="720E5A7D" w14:textId="21D9A4CC" w:rsidR="00F662EB" w:rsidRDefault="00F662EB">
      <w:pPr>
        <w:pStyle w:val="TOC5"/>
        <w:rPr>
          <w:rFonts w:asciiTheme="minorHAnsi" w:eastAsiaTheme="minorEastAsia" w:hAnsiTheme="minorHAnsi" w:cstheme="minorBidi"/>
          <w:noProof/>
          <w:kern w:val="0"/>
          <w:sz w:val="22"/>
          <w:szCs w:val="22"/>
        </w:rPr>
      </w:pPr>
      <w:r>
        <w:rPr>
          <w:noProof/>
        </w:rPr>
        <w:t>4A.11</w:t>
      </w:r>
      <w:r>
        <w:rPr>
          <w:noProof/>
        </w:rPr>
        <w:tab/>
        <w:t>Conditions—requirements of Schedule 3AA</w:t>
      </w:r>
      <w:r w:rsidRPr="00F662EB">
        <w:rPr>
          <w:noProof/>
        </w:rPr>
        <w:tab/>
      </w:r>
      <w:r w:rsidRPr="00F662EB">
        <w:rPr>
          <w:noProof/>
        </w:rPr>
        <w:fldChar w:fldCharType="begin"/>
      </w:r>
      <w:r w:rsidRPr="00F662EB">
        <w:rPr>
          <w:noProof/>
        </w:rPr>
        <w:instrText xml:space="preserve"> PAGEREF _Toc180668710 \h </w:instrText>
      </w:r>
      <w:r w:rsidRPr="00F662EB">
        <w:rPr>
          <w:noProof/>
        </w:rPr>
      </w:r>
      <w:r w:rsidRPr="00F662EB">
        <w:rPr>
          <w:noProof/>
        </w:rPr>
        <w:fldChar w:fldCharType="separate"/>
      </w:r>
      <w:r w:rsidRPr="00F662EB">
        <w:rPr>
          <w:noProof/>
        </w:rPr>
        <w:t>30</w:t>
      </w:r>
      <w:r w:rsidRPr="00F662EB">
        <w:rPr>
          <w:noProof/>
        </w:rPr>
        <w:fldChar w:fldCharType="end"/>
      </w:r>
    </w:p>
    <w:p w14:paraId="2BB2733C" w14:textId="05AA2EAD" w:rsidR="00F662EB" w:rsidRDefault="00F662EB">
      <w:pPr>
        <w:pStyle w:val="TOC5"/>
        <w:rPr>
          <w:rFonts w:asciiTheme="minorHAnsi" w:eastAsiaTheme="minorEastAsia" w:hAnsiTheme="minorHAnsi" w:cstheme="minorBidi"/>
          <w:noProof/>
          <w:kern w:val="0"/>
          <w:sz w:val="22"/>
          <w:szCs w:val="22"/>
        </w:rPr>
      </w:pPr>
      <w:r>
        <w:rPr>
          <w:noProof/>
        </w:rPr>
        <w:t>4A.12</w:t>
      </w:r>
      <w:r>
        <w:rPr>
          <w:noProof/>
        </w:rPr>
        <w:tab/>
        <w:t>Conditions—notifying Secretary and clients</w:t>
      </w:r>
      <w:r w:rsidRPr="00F662EB">
        <w:rPr>
          <w:noProof/>
        </w:rPr>
        <w:tab/>
      </w:r>
      <w:r w:rsidRPr="00F662EB">
        <w:rPr>
          <w:noProof/>
        </w:rPr>
        <w:fldChar w:fldCharType="begin"/>
      </w:r>
      <w:r w:rsidRPr="00F662EB">
        <w:rPr>
          <w:noProof/>
        </w:rPr>
        <w:instrText xml:space="preserve"> PAGEREF _Toc180668711 \h </w:instrText>
      </w:r>
      <w:r w:rsidRPr="00F662EB">
        <w:rPr>
          <w:noProof/>
        </w:rPr>
      </w:r>
      <w:r w:rsidRPr="00F662EB">
        <w:rPr>
          <w:noProof/>
        </w:rPr>
        <w:fldChar w:fldCharType="separate"/>
      </w:r>
      <w:r w:rsidRPr="00F662EB">
        <w:rPr>
          <w:noProof/>
        </w:rPr>
        <w:t>30</w:t>
      </w:r>
      <w:r w:rsidRPr="00F662EB">
        <w:rPr>
          <w:noProof/>
        </w:rPr>
        <w:fldChar w:fldCharType="end"/>
      </w:r>
    </w:p>
    <w:p w14:paraId="77FB8828" w14:textId="1A507887" w:rsidR="00F662EB" w:rsidRDefault="00F662EB">
      <w:pPr>
        <w:pStyle w:val="TOC5"/>
        <w:rPr>
          <w:rFonts w:asciiTheme="minorHAnsi" w:eastAsiaTheme="minorEastAsia" w:hAnsiTheme="minorHAnsi" w:cstheme="minorBidi"/>
          <w:noProof/>
          <w:kern w:val="0"/>
          <w:sz w:val="22"/>
          <w:szCs w:val="22"/>
        </w:rPr>
      </w:pPr>
      <w:r>
        <w:rPr>
          <w:noProof/>
        </w:rPr>
        <w:t>4A.13</w:t>
      </w:r>
      <w:r>
        <w:rPr>
          <w:noProof/>
        </w:rPr>
        <w:tab/>
        <w:t>Conditions—entry and inspection</w:t>
      </w:r>
      <w:r w:rsidRPr="00F662EB">
        <w:rPr>
          <w:noProof/>
        </w:rPr>
        <w:tab/>
      </w:r>
      <w:r w:rsidRPr="00F662EB">
        <w:rPr>
          <w:noProof/>
        </w:rPr>
        <w:fldChar w:fldCharType="begin"/>
      </w:r>
      <w:r w:rsidRPr="00F662EB">
        <w:rPr>
          <w:noProof/>
        </w:rPr>
        <w:instrText xml:space="preserve"> PAGEREF _Toc180668712 \h </w:instrText>
      </w:r>
      <w:r w:rsidRPr="00F662EB">
        <w:rPr>
          <w:noProof/>
        </w:rPr>
      </w:r>
      <w:r w:rsidRPr="00F662EB">
        <w:rPr>
          <w:noProof/>
        </w:rPr>
        <w:fldChar w:fldCharType="separate"/>
      </w:r>
      <w:r w:rsidRPr="00F662EB">
        <w:rPr>
          <w:noProof/>
        </w:rPr>
        <w:t>30</w:t>
      </w:r>
      <w:r w:rsidRPr="00F662EB">
        <w:rPr>
          <w:noProof/>
        </w:rPr>
        <w:fldChar w:fldCharType="end"/>
      </w:r>
    </w:p>
    <w:p w14:paraId="07A34BB0" w14:textId="761CCC5C" w:rsidR="00F662EB" w:rsidRDefault="00F662EB">
      <w:pPr>
        <w:pStyle w:val="TOC5"/>
        <w:rPr>
          <w:rFonts w:asciiTheme="minorHAnsi" w:eastAsiaTheme="minorEastAsia" w:hAnsiTheme="minorHAnsi" w:cstheme="minorBidi"/>
          <w:noProof/>
          <w:kern w:val="0"/>
          <w:sz w:val="22"/>
          <w:szCs w:val="22"/>
        </w:rPr>
      </w:pPr>
      <w:r>
        <w:rPr>
          <w:noProof/>
        </w:rPr>
        <w:t>4A.14</w:t>
      </w:r>
      <w:r>
        <w:rPr>
          <w:noProof/>
        </w:rPr>
        <w:tab/>
        <w:t>Conditions—producing information and documents</w:t>
      </w:r>
      <w:r w:rsidRPr="00F662EB">
        <w:rPr>
          <w:noProof/>
        </w:rPr>
        <w:tab/>
      </w:r>
      <w:r w:rsidRPr="00F662EB">
        <w:rPr>
          <w:noProof/>
        </w:rPr>
        <w:fldChar w:fldCharType="begin"/>
      </w:r>
      <w:r w:rsidRPr="00F662EB">
        <w:rPr>
          <w:noProof/>
        </w:rPr>
        <w:instrText xml:space="preserve"> PAGEREF _Toc180668713 \h </w:instrText>
      </w:r>
      <w:r w:rsidRPr="00F662EB">
        <w:rPr>
          <w:noProof/>
        </w:rPr>
      </w:r>
      <w:r w:rsidRPr="00F662EB">
        <w:rPr>
          <w:noProof/>
        </w:rPr>
        <w:fldChar w:fldCharType="separate"/>
      </w:r>
      <w:r w:rsidRPr="00F662EB">
        <w:rPr>
          <w:noProof/>
        </w:rPr>
        <w:t>31</w:t>
      </w:r>
      <w:r w:rsidRPr="00F662EB">
        <w:rPr>
          <w:noProof/>
        </w:rPr>
        <w:fldChar w:fldCharType="end"/>
      </w:r>
    </w:p>
    <w:p w14:paraId="1E9B5ACF" w14:textId="214438FF" w:rsidR="00F662EB" w:rsidRDefault="00F662EB">
      <w:pPr>
        <w:pStyle w:val="TOC5"/>
        <w:rPr>
          <w:rFonts w:asciiTheme="minorHAnsi" w:eastAsiaTheme="minorEastAsia" w:hAnsiTheme="minorHAnsi" w:cstheme="minorBidi"/>
          <w:noProof/>
          <w:kern w:val="0"/>
          <w:sz w:val="22"/>
          <w:szCs w:val="22"/>
        </w:rPr>
      </w:pPr>
      <w:r>
        <w:rPr>
          <w:noProof/>
        </w:rPr>
        <w:t>4A.15</w:t>
      </w:r>
      <w:r>
        <w:rPr>
          <w:noProof/>
        </w:rPr>
        <w:tab/>
        <w:t>Conditions—reviews</w:t>
      </w:r>
      <w:r w:rsidRPr="00F662EB">
        <w:rPr>
          <w:noProof/>
        </w:rPr>
        <w:tab/>
      </w:r>
      <w:r w:rsidRPr="00F662EB">
        <w:rPr>
          <w:noProof/>
        </w:rPr>
        <w:fldChar w:fldCharType="begin"/>
      </w:r>
      <w:r w:rsidRPr="00F662EB">
        <w:rPr>
          <w:noProof/>
        </w:rPr>
        <w:instrText xml:space="preserve"> PAGEREF _Toc180668714 \h </w:instrText>
      </w:r>
      <w:r w:rsidRPr="00F662EB">
        <w:rPr>
          <w:noProof/>
        </w:rPr>
      </w:r>
      <w:r w:rsidRPr="00F662EB">
        <w:rPr>
          <w:noProof/>
        </w:rPr>
        <w:fldChar w:fldCharType="separate"/>
      </w:r>
      <w:r w:rsidRPr="00F662EB">
        <w:rPr>
          <w:noProof/>
        </w:rPr>
        <w:t>31</w:t>
      </w:r>
      <w:r w:rsidRPr="00F662EB">
        <w:rPr>
          <w:noProof/>
        </w:rPr>
        <w:fldChar w:fldCharType="end"/>
      </w:r>
    </w:p>
    <w:p w14:paraId="48F76FB2" w14:textId="4EE687B3" w:rsidR="00F662EB" w:rsidRDefault="00F662EB">
      <w:pPr>
        <w:pStyle w:val="TOC5"/>
        <w:rPr>
          <w:rFonts w:asciiTheme="minorHAnsi" w:eastAsiaTheme="minorEastAsia" w:hAnsiTheme="minorHAnsi" w:cstheme="minorBidi"/>
          <w:noProof/>
          <w:kern w:val="0"/>
          <w:sz w:val="22"/>
          <w:szCs w:val="22"/>
        </w:rPr>
      </w:pPr>
      <w:r>
        <w:rPr>
          <w:noProof/>
        </w:rPr>
        <w:t>4A.16</w:t>
      </w:r>
      <w:r>
        <w:rPr>
          <w:noProof/>
        </w:rPr>
        <w:tab/>
        <w:t>Conditions—record keeping</w:t>
      </w:r>
      <w:r w:rsidRPr="00F662EB">
        <w:rPr>
          <w:noProof/>
        </w:rPr>
        <w:tab/>
      </w:r>
      <w:r w:rsidRPr="00F662EB">
        <w:rPr>
          <w:noProof/>
        </w:rPr>
        <w:fldChar w:fldCharType="begin"/>
      </w:r>
      <w:r w:rsidRPr="00F662EB">
        <w:rPr>
          <w:noProof/>
        </w:rPr>
        <w:instrText xml:space="preserve"> PAGEREF _Toc180668715 \h </w:instrText>
      </w:r>
      <w:r w:rsidRPr="00F662EB">
        <w:rPr>
          <w:noProof/>
        </w:rPr>
      </w:r>
      <w:r w:rsidRPr="00F662EB">
        <w:rPr>
          <w:noProof/>
        </w:rPr>
        <w:fldChar w:fldCharType="separate"/>
      </w:r>
      <w:r w:rsidRPr="00F662EB">
        <w:rPr>
          <w:noProof/>
        </w:rPr>
        <w:t>31</w:t>
      </w:r>
      <w:r w:rsidRPr="00F662EB">
        <w:rPr>
          <w:noProof/>
        </w:rPr>
        <w:fldChar w:fldCharType="end"/>
      </w:r>
    </w:p>
    <w:p w14:paraId="5784D7DB" w14:textId="3926B8B1" w:rsidR="00F662EB" w:rsidRDefault="00F662EB">
      <w:pPr>
        <w:pStyle w:val="TOC5"/>
        <w:rPr>
          <w:rFonts w:asciiTheme="minorHAnsi" w:eastAsiaTheme="minorEastAsia" w:hAnsiTheme="minorHAnsi" w:cstheme="minorBidi"/>
          <w:noProof/>
          <w:kern w:val="0"/>
          <w:sz w:val="22"/>
          <w:szCs w:val="22"/>
        </w:rPr>
      </w:pPr>
      <w:r>
        <w:rPr>
          <w:noProof/>
        </w:rPr>
        <w:t>4A.17</w:t>
      </w:r>
      <w:r>
        <w:rPr>
          <w:noProof/>
        </w:rPr>
        <w:tab/>
        <w:t>Conditions—Australian conformity assessment body certificates</w:t>
      </w:r>
      <w:r w:rsidRPr="00F662EB">
        <w:rPr>
          <w:noProof/>
        </w:rPr>
        <w:tab/>
      </w:r>
      <w:r w:rsidRPr="00F662EB">
        <w:rPr>
          <w:noProof/>
        </w:rPr>
        <w:fldChar w:fldCharType="begin"/>
      </w:r>
      <w:r w:rsidRPr="00F662EB">
        <w:rPr>
          <w:noProof/>
        </w:rPr>
        <w:instrText xml:space="preserve"> PAGEREF _Toc180668716 \h </w:instrText>
      </w:r>
      <w:r w:rsidRPr="00F662EB">
        <w:rPr>
          <w:noProof/>
        </w:rPr>
      </w:r>
      <w:r w:rsidRPr="00F662EB">
        <w:rPr>
          <w:noProof/>
        </w:rPr>
        <w:fldChar w:fldCharType="separate"/>
      </w:r>
      <w:r w:rsidRPr="00F662EB">
        <w:rPr>
          <w:noProof/>
        </w:rPr>
        <w:t>32</w:t>
      </w:r>
      <w:r w:rsidRPr="00F662EB">
        <w:rPr>
          <w:noProof/>
        </w:rPr>
        <w:fldChar w:fldCharType="end"/>
      </w:r>
    </w:p>
    <w:p w14:paraId="1E59BE62" w14:textId="0E854741" w:rsidR="00F662EB" w:rsidRDefault="00F662EB">
      <w:pPr>
        <w:pStyle w:val="TOC5"/>
        <w:rPr>
          <w:rFonts w:asciiTheme="minorHAnsi" w:eastAsiaTheme="minorEastAsia" w:hAnsiTheme="minorHAnsi" w:cstheme="minorBidi"/>
          <w:noProof/>
          <w:kern w:val="0"/>
          <w:sz w:val="22"/>
          <w:szCs w:val="22"/>
        </w:rPr>
      </w:pPr>
      <w:r>
        <w:rPr>
          <w:noProof/>
        </w:rPr>
        <w:t>4A.18</w:t>
      </w:r>
      <w:r>
        <w:rPr>
          <w:noProof/>
        </w:rPr>
        <w:tab/>
        <w:t>Conditions—clients</w:t>
      </w:r>
      <w:r w:rsidRPr="00F662EB">
        <w:rPr>
          <w:noProof/>
        </w:rPr>
        <w:tab/>
      </w:r>
      <w:r w:rsidRPr="00F662EB">
        <w:rPr>
          <w:noProof/>
        </w:rPr>
        <w:fldChar w:fldCharType="begin"/>
      </w:r>
      <w:r w:rsidRPr="00F662EB">
        <w:rPr>
          <w:noProof/>
        </w:rPr>
        <w:instrText xml:space="preserve"> PAGEREF _Toc180668717 \h </w:instrText>
      </w:r>
      <w:r w:rsidRPr="00F662EB">
        <w:rPr>
          <w:noProof/>
        </w:rPr>
      </w:r>
      <w:r w:rsidRPr="00F662EB">
        <w:rPr>
          <w:noProof/>
        </w:rPr>
        <w:fldChar w:fldCharType="separate"/>
      </w:r>
      <w:r w:rsidRPr="00F662EB">
        <w:rPr>
          <w:noProof/>
        </w:rPr>
        <w:t>33</w:t>
      </w:r>
      <w:r w:rsidRPr="00F662EB">
        <w:rPr>
          <w:noProof/>
        </w:rPr>
        <w:fldChar w:fldCharType="end"/>
      </w:r>
    </w:p>
    <w:p w14:paraId="73E97690" w14:textId="217FBB90" w:rsidR="00F662EB" w:rsidRDefault="00F662EB">
      <w:pPr>
        <w:pStyle w:val="TOC4"/>
        <w:rPr>
          <w:rFonts w:asciiTheme="minorHAnsi" w:eastAsiaTheme="minorEastAsia" w:hAnsiTheme="minorHAnsi" w:cstheme="minorBidi"/>
          <w:b w:val="0"/>
          <w:noProof/>
          <w:kern w:val="0"/>
          <w:sz w:val="22"/>
          <w:szCs w:val="22"/>
        </w:rPr>
      </w:pPr>
      <w:r>
        <w:rPr>
          <w:noProof/>
        </w:rPr>
        <w:t>Subdivision B—Conditions specified in conformity assessment body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_Toc180668718 \h </w:instrText>
      </w:r>
      <w:r w:rsidRPr="00F662EB">
        <w:rPr>
          <w:b w:val="0"/>
          <w:noProof/>
          <w:sz w:val="18"/>
        </w:rPr>
      </w:r>
      <w:r w:rsidRPr="00F662EB">
        <w:rPr>
          <w:b w:val="0"/>
          <w:noProof/>
          <w:sz w:val="18"/>
        </w:rPr>
        <w:fldChar w:fldCharType="separate"/>
      </w:r>
      <w:r w:rsidRPr="00F662EB">
        <w:rPr>
          <w:b w:val="0"/>
          <w:noProof/>
          <w:sz w:val="18"/>
        </w:rPr>
        <w:t>33</w:t>
      </w:r>
      <w:r w:rsidRPr="00F662EB">
        <w:rPr>
          <w:b w:val="0"/>
          <w:noProof/>
          <w:sz w:val="18"/>
        </w:rPr>
        <w:fldChar w:fldCharType="end"/>
      </w:r>
    </w:p>
    <w:p w14:paraId="5E765EA8" w14:textId="0AA8A011" w:rsidR="00F662EB" w:rsidRDefault="00F662EB">
      <w:pPr>
        <w:pStyle w:val="TOC5"/>
        <w:rPr>
          <w:rFonts w:asciiTheme="minorHAnsi" w:eastAsiaTheme="minorEastAsia" w:hAnsiTheme="minorHAnsi" w:cstheme="minorBidi"/>
          <w:noProof/>
          <w:kern w:val="0"/>
          <w:sz w:val="22"/>
          <w:szCs w:val="22"/>
        </w:rPr>
      </w:pPr>
      <w:r>
        <w:rPr>
          <w:noProof/>
        </w:rPr>
        <w:t>4A.19</w:t>
      </w:r>
      <w:r>
        <w:rPr>
          <w:noProof/>
        </w:rPr>
        <w:tab/>
        <w:t>Conditions specified in determinations</w:t>
      </w:r>
      <w:r w:rsidRPr="00F662EB">
        <w:rPr>
          <w:noProof/>
        </w:rPr>
        <w:tab/>
      </w:r>
      <w:r w:rsidRPr="00F662EB">
        <w:rPr>
          <w:noProof/>
        </w:rPr>
        <w:fldChar w:fldCharType="begin"/>
      </w:r>
      <w:r w:rsidRPr="00F662EB">
        <w:rPr>
          <w:noProof/>
        </w:rPr>
        <w:instrText xml:space="preserve"> PAGEREF _Toc180668719 \h </w:instrText>
      </w:r>
      <w:r w:rsidRPr="00F662EB">
        <w:rPr>
          <w:noProof/>
        </w:rPr>
      </w:r>
      <w:r w:rsidRPr="00F662EB">
        <w:rPr>
          <w:noProof/>
        </w:rPr>
        <w:fldChar w:fldCharType="separate"/>
      </w:r>
      <w:r w:rsidRPr="00F662EB">
        <w:rPr>
          <w:noProof/>
        </w:rPr>
        <w:t>33</w:t>
      </w:r>
      <w:r w:rsidRPr="00F662EB">
        <w:rPr>
          <w:noProof/>
        </w:rPr>
        <w:fldChar w:fldCharType="end"/>
      </w:r>
    </w:p>
    <w:p w14:paraId="7E1A460B" w14:textId="2C0BA88B" w:rsidR="00F662EB" w:rsidRDefault="00F662EB">
      <w:pPr>
        <w:pStyle w:val="TOC3"/>
        <w:rPr>
          <w:rFonts w:asciiTheme="minorHAnsi" w:eastAsiaTheme="minorEastAsia" w:hAnsiTheme="minorHAnsi" w:cstheme="minorBidi"/>
          <w:b w:val="0"/>
          <w:noProof/>
          <w:kern w:val="0"/>
          <w:szCs w:val="22"/>
        </w:rPr>
      </w:pPr>
      <w:r>
        <w:rPr>
          <w:noProof/>
        </w:rPr>
        <w:t>Division 4A.4—Suspension of conformity assessment body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_Toc180668720 \h </w:instrText>
      </w:r>
      <w:r w:rsidRPr="00F662EB">
        <w:rPr>
          <w:b w:val="0"/>
          <w:noProof/>
          <w:sz w:val="18"/>
        </w:rPr>
      </w:r>
      <w:r w:rsidRPr="00F662EB">
        <w:rPr>
          <w:b w:val="0"/>
          <w:noProof/>
          <w:sz w:val="18"/>
        </w:rPr>
        <w:fldChar w:fldCharType="separate"/>
      </w:r>
      <w:r w:rsidRPr="00F662EB">
        <w:rPr>
          <w:b w:val="0"/>
          <w:noProof/>
          <w:sz w:val="18"/>
        </w:rPr>
        <w:t>34</w:t>
      </w:r>
      <w:r w:rsidRPr="00F662EB">
        <w:rPr>
          <w:b w:val="0"/>
          <w:noProof/>
          <w:sz w:val="18"/>
        </w:rPr>
        <w:fldChar w:fldCharType="end"/>
      </w:r>
    </w:p>
    <w:p w14:paraId="50FE0D3B" w14:textId="715586E7" w:rsidR="00F662EB" w:rsidRDefault="00F662EB">
      <w:pPr>
        <w:pStyle w:val="TOC5"/>
        <w:rPr>
          <w:rFonts w:asciiTheme="minorHAnsi" w:eastAsiaTheme="minorEastAsia" w:hAnsiTheme="minorHAnsi" w:cstheme="minorBidi"/>
          <w:noProof/>
          <w:kern w:val="0"/>
          <w:sz w:val="22"/>
          <w:szCs w:val="22"/>
        </w:rPr>
      </w:pPr>
      <w:r>
        <w:rPr>
          <w:noProof/>
        </w:rPr>
        <w:t>4A.20</w:t>
      </w:r>
      <w:r>
        <w:rPr>
          <w:noProof/>
        </w:rPr>
        <w:tab/>
        <w:t>Suspension of determinations</w:t>
      </w:r>
      <w:r w:rsidRPr="00F662EB">
        <w:rPr>
          <w:noProof/>
        </w:rPr>
        <w:tab/>
      </w:r>
      <w:r w:rsidRPr="00F662EB">
        <w:rPr>
          <w:noProof/>
        </w:rPr>
        <w:fldChar w:fldCharType="begin"/>
      </w:r>
      <w:r w:rsidRPr="00F662EB">
        <w:rPr>
          <w:noProof/>
        </w:rPr>
        <w:instrText xml:space="preserve"> PAGEREF _Toc180668721 \h </w:instrText>
      </w:r>
      <w:r w:rsidRPr="00F662EB">
        <w:rPr>
          <w:noProof/>
        </w:rPr>
      </w:r>
      <w:r w:rsidRPr="00F662EB">
        <w:rPr>
          <w:noProof/>
        </w:rPr>
        <w:fldChar w:fldCharType="separate"/>
      </w:r>
      <w:r w:rsidRPr="00F662EB">
        <w:rPr>
          <w:noProof/>
        </w:rPr>
        <w:t>34</w:t>
      </w:r>
      <w:r w:rsidRPr="00F662EB">
        <w:rPr>
          <w:noProof/>
        </w:rPr>
        <w:fldChar w:fldCharType="end"/>
      </w:r>
    </w:p>
    <w:p w14:paraId="3D4E6660" w14:textId="26FD28E7" w:rsidR="00F662EB" w:rsidRDefault="00F662EB">
      <w:pPr>
        <w:pStyle w:val="TOC5"/>
        <w:rPr>
          <w:rFonts w:asciiTheme="minorHAnsi" w:eastAsiaTheme="minorEastAsia" w:hAnsiTheme="minorHAnsi" w:cstheme="minorBidi"/>
          <w:noProof/>
          <w:kern w:val="0"/>
          <w:sz w:val="22"/>
          <w:szCs w:val="22"/>
        </w:rPr>
      </w:pPr>
      <w:r>
        <w:rPr>
          <w:noProof/>
        </w:rPr>
        <w:t>4A.21</w:t>
      </w:r>
      <w:r>
        <w:rPr>
          <w:noProof/>
        </w:rPr>
        <w:tab/>
        <w:t>Notice of proposed suspension</w:t>
      </w:r>
      <w:r w:rsidRPr="00F662EB">
        <w:rPr>
          <w:noProof/>
        </w:rPr>
        <w:tab/>
      </w:r>
      <w:r w:rsidRPr="00F662EB">
        <w:rPr>
          <w:noProof/>
        </w:rPr>
        <w:fldChar w:fldCharType="begin"/>
      </w:r>
      <w:r w:rsidRPr="00F662EB">
        <w:rPr>
          <w:noProof/>
        </w:rPr>
        <w:instrText xml:space="preserve"> PAGEREF _Toc180668722 \h </w:instrText>
      </w:r>
      <w:r w:rsidRPr="00F662EB">
        <w:rPr>
          <w:noProof/>
        </w:rPr>
      </w:r>
      <w:r w:rsidRPr="00F662EB">
        <w:rPr>
          <w:noProof/>
        </w:rPr>
        <w:fldChar w:fldCharType="separate"/>
      </w:r>
      <w:r w:rsidRPr="00F662EB">
        <w:rPr>
          <w:noProof/>
        </w:rPr>
        <w:t>34</w:t>
      </w:r>
      <w:r w:rsidRPr="00F662EB">
        <w:rPr>
          <w:noProof/>
        </w:rPr>
        <w:fldChar w:fldCharType="end"/>
      </w:r>
    </w:p>
    <w:p w14:paraId="03BA57D5" w14:textId="61C34E21" w:rsidR="00F662EB" w:rsidRDefault="00F662EB">
      <w:pPr>
        <w:pStyle w:val="TOC5"/>
        <w:rPr>
          <w:rFonts w:asciiTheme="minorHAnsi" w:eastAsiaTheme="minorEastAsia" w:hAnsiTheme="minorHAnsi" w:cstheme="minorBidi"/>
          <w:noProof/>
          <w:kern w:val="0"/>
          <w:sz w:val="22"/>
          <w:szCs w:val="22"/>
        </w:rPr>
      </w:pPr>
      <w:r>
        <w:rPr>
          <w:noProof/>
        </w:rPr>
        <w:lastRenderedPageBreak/>
        <w:t>4A.22</w:t>
      </w:r>
      <w:r>
        <w:rPr>
          <w:noProof/>
        </w:rPr>
        <w:tab/>
        <w:t>Duration of suspension</w:t>
      </w:r>
      <w:r w:rsidRPr="00F662EB">
        <w:rPr>
          <w:noProof/>
        </w:rPr>
        <w:tab/>
      </w:r>
      <w:r w:rsidRPr="00F662EB">
        <w:rPr>
          <w:noProof/>
        </w:rPr>
        <w:fldChar w:fldCharType="begin"/>
      </w:r>
      <w:r w:rsidRPr="00F662EB">
        <w:rPr>
          <w:noProof/>
        </w:rPr>
        <w:instrText xml:space="preserve"> PAGEREF _Toc180668723 \h </w:instrText>
      </w:r>
      <w:r w:rsidRPr="00F662EB">
        <w:rPr>
          <w:noProof/>
        </w:rPr>
      </w:r>
      <w:r w:rsidRPr="00F662EB">
        <w:rPr>
          <w:noProof/>
        </w:rPr>
        <w:fldChar w:fldCharType="separate"/>
      </w:r>
      <w:r w:rsidRPr="00F662EB">
        <w:rPr>
          <w:noProof/>
        </w:rPr>
        <w:t>34</w:t>
      </w:r>
      <w:r w:rsidRPr="00F662EB">
        <w:rPr>
          <w:noProof/>
        </w:rPr>
        <w:fldChar w:fldCharType="end"/>
      </w:r>
    </w:p>
    <w:p w14:paraId="1EC82986" w14:textId="3E3CDF71" w:rsidR="00F662EB" w:rsidRDefault="00F662EB">
      <w:pPr>
        <w:pStyle w:val="TOC5"/>
        <w:rPr>
          <w:rFonts w:asciiTheme="minorHAnsi" w:eastAsiaTheme="minorEastAsia" w:hAnsiTheme="minorHAnsi" w:cstheme="minorBidi"/>
          <w:noProof/>
          <w:kern w:val="0"/>
          <w:sz w:val="22"/>
          <w:szCs w:val="22"/>
        </w:rPr>
      </w:pPr>
      <w:r>
        <w:rPr>
          <w:noProof/>
        </w:rPr>
        <w:t>4A.23</w:t>
      </w:r>
      <w:r>
        <w:rPr>
          <w:noProof/>
        </w:rPr>
        <w:tab/>
        <w:t>Revocation of suspension</w:t>
      </w:r>
      <w:r w:rsidRPr="00F662EB">
        <w:rPr>
          <w:noProof/>
        </w:rPr>
        <w:tab/>
      </w:r>
      <w:r w:rsidRPr="00F662EB">
        <w:rPr>
          <w:noProof/>
        </w:rPr>
        <w:fldChar w:fldCharType="begin"/>
      </w:r>
      <w:r w:rsidRPr="00F662EB">
        <w:rPr>
          <w:noProof/>
        </w:rPr>
        <w:instrText xml:space="preserve"> PAGEREF _Toc180668724 \h </w:instrText>
      </w:r>
      <w:r w:rsidRPr="00F662EB">
        <w:rPr>
          <w:noProof/>
        </w:rPr>
      </w:r>
      <w:r w:rsidRPr="00F662EB">
        <w:rPr>
          <w:noProof/>
        </w:rPr>
        <w:fldChar w:fldCharType="separate"/>
      </w:r>
      <w:r w:rsidRPr="00F662EB">
        <w:rPr>
          <w:noProof/>
        </w:rPr>
        <w:t>35</w:t>
      </w:r>
      <w:r w:rsidRPr="00F662EB">
        <w:rPr>
          <w:noProof/>
        </w:rPr>
        <w:fldChar w:fldCharType="end"/>
      </w:r>
    </w:p>
    <w:p w14:paraId="7FEDB46B" w14:textId="0DC316A9" w:rsidR="00F662EB" w:rsidRDefault="00F662EB">
      <w:pPr>
        <w:pStyle w:val="TOC5"/>
        <w:rPr>
          <w:rFonts w:asciiTheme="minorHAnsi" w:eastAsiaTheme="minorEastAsia" w:hAnsiTheme="minorHAnsi" w:cstheme="minorBidi"/>
          <w:noProof/>
          <w:kern w:val="0"/>
          <w:sz w:val="22"/>
          <w:szCs w:val="22"/>
        </w:rPr>
      </w:pPr>
      <w:r>
        <w:rPr>
          <w:noProof/>
        </w:rPr>
        <w:t>4A.24</w:t>
      </w:r>
      <w:r>
        <w:rPr>
          <w:noProof/>
        </w:rPr>
        <w:tab/>
        <w:t>Powers of revocation of determinations unaffected</w:t>
      </w:r>
      <w:r w:rsidRPr="00F662EB">
        <w:rPr>
          <w:noProof/>
        </w:rPr>
        <w:tab/>
      </w:r>
      <w:r w:rsidRPr="00F662EB">
        <w:rPr>
          <w:noProof/>
        </w:rPr>
        <w:fldChar w:fldCharType="begin"/>
      </w:r>
      <w:r w:rsidRPr="00F662EB">
        <w:rPr>
          <w:noProof/>
        </w:rPr>
        <w:instrText xml:space="preserve"> PAGEREF _Toc180668725 \h </w:instrText>
      </w:r>
      <w:r w:rsidRPr="00F662EB">
        <w:rPr>
          <w:noProof/>
        </w:rPr>
      </w:r>
      <w:r w:rsidRPr="00F662EB">
        <w:rPr>
          <w:noProof/>
        </w:rPr>
        <w:fldChar w:fldCharType="separate"/>
      </w:r>
      <w:r w:rsidRPr="00F662EB">
        <w:rPr>
          <w:noProof/>
        </w:rPr>
        <w:t>35</w:t>
      </w:r>
      <w:r w:rsidRPr="00F662EB">
        <w:rPr>
          <w:noProof/>
        </w:rPr>
        <w:fldChar w:fldCharType="end"/>
      </w:r>
    </w:p>
    <w:p w14:paraId="5D2F7CA8" w14:textId="5D8C0C89" w:rsidR="00F662EB" w:rsidRDefault="00F662EB">
      <w:pPr>
        <w:pStyle w:val="TOC3"/>
        <w:rPr>
          <w:rFonts w:asciiTheme="minorHAnsi" w:eastAsiaTheme="minorEastAsia" w:hAnsiTheme="minorHAnsi" w:cstheme="minorBidi"/>
          <w:b w:val="0"/>
          <w:noProof/>
          <w:kern w:val="0"/>
          <w:szCs w:val="22"/>
        </w:rPr>
      </w:pPr>
      <w:r>
        <w:rPr>
          <w:noProof/>
        </w:rPr>
        <w:t>Division 4A.5—Revocation of conformity assessment body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_Toc180668726 \h </w:instrText>
      </w:r>
      <w:r w:rsidRPr="00F662EB">
        <w:rPr>
          <w:b w:val="0"/>
          <w:noProof/>
          <w:sz w:val="18"/>
        </w:rPr>
      </w:r>
      <w:r w:rsidRPr="00F662EB">
        <w:rPr>
          <w:b w:val="0"/>
          <w:noProof/>
          <w:sz w:val="18"/>
        </w:rPr>
        <w:fldChar w:fldCharType="separate"/>
      </w:r>
      <w:r w:rsidRPr="00F662EB">
        <w:rPr>
          <w:b w:val="0"/>
          <w:noProof/>
          <w:sz w:val="18"/>
        </w:rPr>
        <w:t>36</w:t>
      </w:r>
      <w:r w:rsidRPr="00F662EB">
        <w:rPr>
          <w:b w:val="0"/>
          <w:noProof/>
          <w:sz w:val="18"/>
        </w:rPr>
        <w:fldChar w:fldCharType="end"/>
      </w:r>
    </w:p>
    <w:p w14:paraId="01CE28C1" w14:textId="5F718C79" w:rsidR="00F662EB" w:rsidRDefault="00F662EB">
      <w:pPr>
        <w:pStyle w:val="TOC5"/>
        <w:rPr>
          <w:rFonts w:asciiTheme="minorHAnsi" w:eastAsiaTheme="minorEastAsia" w:hAnsiTheme="minorHAnsi" w:cstheme="minorBidi"/>
          <w:noProof/>
          <w:kern w:val="0"/>
          <w:sz w:val="22"/>
          <w:szCs w:val="22"/>
        </w:rPr>
      </w:pPr>
      <w:r>
        <w:rPr>
          <w:noProof/>
        </w:rPr>
        <w:t>4A.25</w:t>
      </w:r>
      <w:r>
        <w:rPr>
          <w:noProof/>
        </w:rPr>
        <w:tab/>
        <w:t>Automatic revocation of determinations</w:t>
      </w:r>
      <w:r w:rsidRPr="00F662EB">
        <w:rPr>
          <w:noProof/>
        </w:rPr>
        <w:tab/>
      </w:r>
      <w:r w:rsidRPr="00F662EB">
        <w:rPr>
          <w:noProof/>
        </w:rPr>
        <w:fldChar w:fldCharType="begin"/>
      </w:r>
      <w:r w:rsidRPr="00F662EB">
        <w:rPr>
          <w:noProof/>
        </w:rPr>
        <w:instrText xml:space="preserve"> PAGEREF _Toc180668727 \h </w:instrText>
      </w:r>
      <w:r w:rsidRPr="00F662EB">
        <w:rPr>
          <w:noProof/>
        </w:rPr>
      </w:r>
      <w:r w:rsidRPr="00F662EB">
        <w:rPr>
          <w:noProof/>
        </w:rPr>
        <w:fldChar w:fldCharType="separate"/>
      </w:r>
      <w:r w:rsidRPr="00F662EB">
        <w:rPr>
          <w:noProof/>
        </w:rPr>
        <w:t>36</w:t>
      </w:r>
      <w:r w:rsidRPr="00F662EB">
        <w:rPr>
          <w:noProof/>
        </w:rPr>
        <w:fldChar w:fldCharType="end"/>
      </w:r>
    </w:p>
    <w:p w14:paraId="5CFE20EB" w14:textId="46AD44BB" w:rsidR="00F662EB" w:rsidRDefault="00F662EB">
      <w:pPr>
        <w:pStyle w:val="TOC5"/>
        <w:rPr>
          <w:rFonts w:asciiTheme="minorHAnsi" w:eastAsiaTheme="minorEastAsia" w:hAnsiTheme="minorHAnsi" w:cstheme="minorBidi"/>
          <w:noProof/>
          <w:kern w:val="0"/>
          <w:sz w:val="22"/>
          <w:szCs w:val="22"/>
        </w:rPr>
      </w:pPr>
      <w:r>
        <w:rPr>
          <w:noProof/>
        </w:rPr>
        <w:t>4A.26</w:t>
      </w:r>
      <w:r>
        <w:rPr>
          <w:noProof/>
        </w:rPr>
        <w:tab/>
        <w:t>Immediate revocation of determinations</w:t>
      </w:r>
      <w:r w:rsidRPr="00F662EB">
        <w:rPr>
          <w:noProof/>
        </w:rPr>
        <w:tab/>
      </w:r>
      <w:r w:rsidRPr="00F662EB">
        <w:rPr>
          <w:noProof/>
        </w:rPr>
        <w:fldChar w:fldCharType="begin"/>
      </w:r>
      <w:r w:rsidRPr="00F662EB">
        <w:rPr>
          <w:noProof/>
        </w:rPr>
        <w:instrText xml:space="preserve"> PAGEREF _Toc180668728 \h </w:instrText>
      </w:r>
      <w:r w:rsidRPr="00F662EB">
        <w:rPr>
          <w:noProof/>
        </w:rPr>
      </w:r>
      <w:r w:rsidRPr="00F662EB">
        <w:rPr>
          <w:noProof/>
        </w:rPr>
        <w:fldChar w:fldCharType="separate"/>
      </w:r>
      <w:r w:rsidRPr="00F662EB">
        <w:rPr>
          <w:noProof/>
        </w:rPr>
        <w:t>36</w:t>
      </w:r>
      <w:r w:rsidRPr="00F662EB">
        <w:rPr>
          <w:noProof/>
        </w:rPr>
        <w:fldChar w:fldCharType="end"/>
      </w:r>
    </w:p>
    <w:p w14:paraId="1C41C90B" w14:textId="2EF46942" w:rsidR="00F662EB" w:rsidRDefault="00F662EB">
      <w:pPr>
        <w:pStyle w:val="TOC5"/>
        <w:rPr>
          <w:rFonts w:asciiTheme="minorHAnsi" w:eastAsiaTheme="minorEastAsia" w:hAnsiTheme="minorHAnsi" w:cstheme="minorBidi"/>
          <w:noProof/>
          <w:kern w:val="0"/>
          <w:sz w:val="22"/>
          <w:szCs w:val="22"/>
        </w:rPr>
      </w:pPr>
      <w:r>
        <w:rPr>
          <w:noProof/>
        </w:rPr>
        <w:t>4A.27</w:t>
      </w:r>
      <w:r>
        <w:rPr>
          <w:noProof/>
        </w:rPr>
        <w:tab/>
        <w:t>Revocation of determinations after notice of proposed revocation</w:t>
      </w:r>
      <w:r w:rsidRPr="00F662EB">
        <w:rPr>
          <w:noProof/>
        </w:rPr>
        <w:tab/>
      </w:r>
      <w:r w:rsidRPr="00F662EB">
        <w:rPr>
          <w:noProof/>
        </w:rPr>
        <w:fldChar w:fldCharType="begin"/>
      </w:r>
      <w:r w:rsidRPr="00F662EB">
        <w:rPr>
          <w:noProof/>
        </w:rPr>
        <w:instrText xml:space="preserve"> PAGEREF _Toc180668729 \h </w:instrText>
      </w:r>
      <w:r w:rsidRPr="00F662EB">
        <w:rPr>
          <w:noProof/>
        </w:rPr>
      </w:r>
      <w:r w:rsidRPr="00F662EB">
        <w:rPr>
          <w:noProof/>
        </w:rPr>
        <w:fldChar w:fldCharType="separate"/>
      </w:r>
      <w:r w:rsidRPr="00F662EB">
        <w:rPr>
          <w:noProof/>
        </w:rPr>
        <w:t>36</w:t>
      </w:r>
      <w:r w:rsidRPr="00F662EB">
        <w:rPr>
          <w:noProof/>
        </w:rPr>
        <w:fldChar w:fldCharType="end"/>
      </w:r>
    </w:p>
    <w:p w14:paraId="22CA642B" w14:textId="3D37C261" w:rsidR="00F662EB" w:rsidRDefault="00F662EB">
      <w:pPr>
        <w:pStyle w:val="TOC3"/>
        <w:rPr>
          <w:rFonts w:asciiTheme="minorHAnsi" w:eastAsiaTheme="minorEastAsia" w:hAnsiTheme="minorHAnsi" w:cstheme="minorBidi"/>
          <w:b w:val="0"/>
          <w:noProof/>
          <w:kern w:val="0"/>
          <w:szCs w:val="22"/>
        </w:rPr>
      </w:pPr>
      <w:r>
        <w:rPr>
          <w:noProof/>
        </w:rPr>
        <w:t>Division 4A.6—Variation of conformity assessment body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_Toc180668730 \h </w:instrText>
      </w:r>
      <w:r w:rsidRPr="00F662EB">
        <w:rPr>
          <w:b w:val="0"/>
          <w:noProof/>
          <w:sz w:val="18"/>
        </w:rPr>
      </w:r>
      <w:r w:rsidRPr="00F662EB">
        <w:rPr>
          <w:b w:val="0"/>
          <w:noProof/>
          <w:sz w:val="18"/>
        </w:rPr>
        <w:fldChar w:fldCharType="separate"/>
      </w:r>
      <w:r w:rsidRPr="00F662EB">
        <w:rPr>
          <w:b w:val="0"/>
          <w:noProof/>
          <w:sz w:val="18"/>
        </w:rPr>
        <w:t>39</w:t>
      </w:r>
      <w:r w:rsidRPr="00F662EB">
        <w:rPr>
          <w:b w:val="0"/>
          <w:noProof/>
          <w:sz w:val="18"/>
        </w:rPr>
        <w:fldChar w:fldCharType="end"/>
      </w:r>
    </w:p>
    <w:p w14:paraId="49718FCD" w14:textId="7813958D" w:rsidR="00F662EB" w:rsidRDefault="00F662EB">
      <w:pPr>
        <w:pStyle w:val="TOC5"/>
        <w:rPr>
          <w:rFonts w:asciiTheme="minorHAnsi" w:eastAsiaTheme="minorEastAsia" w:hAnsiTheme="minorHAnsi" w:cstheme="minorBidi"/>
          <w:noProof/>
          <w:kern w:val="0"/>
          <w:sz w:val="22"/>
          <w:szCs w:val="22"/>
        </w:rPr>
      </w:pPr>
      <w:r>
        <w:rPr>
          <w:noProof/>
        </w:rPr>
        <w:t>4A.28</w:t>
      </w:r>
      <w:r>
        <w:rPr>
          <w:noProof/>
        </w:rPr>
        <w:tab/>
        <w:t>Imposing, varying or removing conditions</w:t>
      </w:r>
      <w:r w:rsidRPr="00F662EB">
        <w:rPr>
          <w:noProof/>
        </w:rPr>
        <w:tab/>
      </w:r>
      <w:r w:rsidRPr="00F662EB">
        <w:rPr>
          <w:noProof/>
        </w:rPr>
        <w:fldChar w:fldCharType="begin"/>
      </w:r>
      <w:r w:rsidRPr="00F662EB">
        <w:rPr>
          <w:noProof/>
        </w:rPr>
        <w:instrText xml:space="preserve"> PAGEREF _Toc180668731 \h </w:instrText>
      </w:r>
      <w:r w:rsidRPr="00F662EB">
        <w:rPr>
          <w:noProof/>
        </w:rPr>
      </w:r>
      <w:r w:rsidRPr="00F662EB">
        <w:rPr>
          <w:noProof/>
        </w:rPr>
        <w:fldChar w:fldCharType="separate"/>
      </w:r>
      <w:r w:rsidRPr="00F662EB">
        <w:rPr>
          <w:noProof/>
        </w:rPr>
        <w:t>39</w:t>
      </w:r>
      <w:r w:rsidRPr="00F662EB">
        <w:rPr>
          <w:noProof/>
        </w:rPr>
        <w:fldChar w:fldCharType="end"/>
      </w:r>
    </w:p>
    <w:p w14:paraId="24A67E92" w14:textId="6DB62DC2" w:rsidR="00F662EB" w:rsidRDefault="00F662EB">
      <w:pPr>
        <w:pStyle w:val="TOC5"/>
        <w:rPr>
          <w:rFonts w:asciiTheme="minorHAnsi" w:eastAsiaTheme="minorEastAsia" w:hAnsiTheme="minorHAnsi" w:cstheme="minorBidi"/>
          <w:noProof/>
          <w:kern w:val="0"/>
          <w:sz w:val="22"/>
          <w:szCs w:val="22"/>
        </w:rPr>
      </w:pPr>
      <w:r>
        <w:rPr>
          <w:noProof/>
        </w:rPr>
        <w:t>4A.29</w:t>
      </w:r>
      <w:r>
        <w:rPr>
          <w:noProof/>
        </w:rPr>
        <w:tab/>
        <w:t>Limiting determinations</w:t>
      </w:r>
      <w:r w:rsidRPr="00F662EB">
        <w:rPr>
          <w:noProof/>
        </w:rPr>
        <w:tab/>
      </w:r>
      <w:r w:rsidRPr="00F662EB">
        <w:rPr>
          <w:noProof/>
        </w:rPr>
        <w:fldChar w:fldCharType="begin"/>
      </w:r>
      <w:r w:rsidRPr="00F662EB">
        <w:rPr>
          <w:noProof/>
        </w:rPr>
        <w:instrText xml:space="preserve"> PAGEREF _Toc180668732 \h </w:instrText>
      </w:r>
      <w:r w:rsidRPr="00F662EB">
        <w:rPr>
          <w:noProof/>
        </w:rPr>
      </w:r>
      <w:r w:rsidRPr="00F662EB">
        <w:rPr>
          <w:noProof/>
        </w:rPr>
        <w:fldChar w:fldCharType="separate"/>
      </w:r>
      <w:r w:rsidRPr="00F662EB">
        <w:rPr>
          <w:noProof/>
        </w:rPr>
        <w:t>39</w:t>
      </w:r>
      <w:r w:rsidRPr="00F662EB">
        <w:rPr>
          <w:noProof/>
        </w:rPr>
        <w:fldChar w:fldCharType="end"/>
      </w:r>
    </w:p>
    <w:p w14:paraId="22526B60" w14:textId="6B64064D" w:rsidR="00F662EB" w:rsidRDefault="00F662EB">
      <w:pPr>
        <w:pStyle w:val="TOC5"/>
        <w:rPr>
          <w:rFonts w:asciiTheme="minorHAnsi" w:eastAsiaTheme="minorEastAsia" w:hAnsiTheme="minorHAnsi" w:cstheme="minorBidi"/>
          <w:noProof/>
          <w:kern w:val="0"/>
          <w:sz w:val="22"/>
          <w:szCs w:val="22"/>
        </w:rPr>
      </w:pPr>
      <w:r>
        <w:rPr>
          <w:noProof/>
        </w:rPr>
        <w:t>4A.30</w:t>
      </w:r>
      <w:r>
        <w:rPr>
          <w:noProof/>
        </w:rPr>
        <w:tab/>
        <w:t>Notice of proposed variation</w:t>
      </w:r>
      <w:r w:rsidRPr="00F662EB">
        <w:rPr>
          <w:noProof/>
        </w:rPr>
        <w:tab/>
      </w:r>
      <w:r w:rsidRPr="00F662EB">
        <w:rPr>
          <w:noProof/>
        </w:rPr>
        <w:fldChar w:fldCharType="begin"/>
      </w:r>
      <w:r w:rsidRPr="00F662EB">
        <w:rPr>
          <w:noProof/>
        </w:rPr>
        <w:instrText xml:space="preserve"> PAGEREF _Toc180668733 \h </w:instrText>
      </w:r>
      <w:r w:rsidRPr="00F662EB">
        <w:rPr>
          <w:noProof/>
        </w:rPr>
      </w:r>
      <w:r w:rsidRPr="00F662EB">
        <w:rPr>
          <w:noProof/>
        </w:rPr>
        <w:fldChar w:fldCharType="separate"/>
      </w:r>
      <w:r w:rsidRPr="00F662EB">
        <w:rPr>
          <w:noProof/>
        </w:rPr>
        <w:t>40</w:t>
      </w:r>
      <w:r w:rsidRPr="00F662EB">
        <w:rPr>
          <w:noProof/>
        </w:rPr>
        <w:fldChar w:fldCharType="end"/>
      </w:r>
    </w:p>
    <w:p w14:paraId="4EEE0E87" w14:textId="23881008" w:rsidR="00F662EB" w:rsidRDefault="00F662EB">
      <w:pPr>
        <w:pStyle w:val="TOC3"/>
        <w:rPr>
          <w:rFonts w:asciiTheme="minorHAnsi" w:eastAsiaTheme="minorEastAsia" w:hAnsiTheme="minorHAnsi" w:cstheme="minorBidi"/>
          <w:b w:val="0"/>
          <w:noProof/>
          <w:kern w:val="0"/>
          <w:szCs w:val="22"/>
        </w:rPr>
      </w:pPr>
      <w:r>
        <w:rPr>
          <w:noProof/>
        </w:rPr>
        <w:t>Division 4A.7—Australian conformity assessment body certificates</w:t>
      </w:r>
      <w:r w:rsidRPr="00F662EB">
        <w:rPr>
          <w:b w:val="0"/>
          <w:noProof/>
          <w:sz w:val="18"/>
        </w:rPr>
        <w:tab/>
      </w:r>
      <w:r w:rsidRPr="00F662EB">
        <w:rPr>
          <w:b w:val="0"/>
          <w:noProof/>
          <w:sz w:val="18"/>
        </w:rPr>
        <w:fldChar w:fldCharType="begin"/>
      </w:r>
      <w:r w:rsidRPr="00F662EB">
        <w:rPr>
          <w:b w:val="0"/>
          <w:noProof/>
          <w:sz w:val="18"/>
        </w:rPr>
        <w:instrText xml:space="preserve"> PAGEREF _Toc180668734 \h </w:instrText>
      </w:r>
      <w:r w:rsidRPr="00F662EB">
        <w:rPr>
          <w:b w:val="0"/>
          <w:noProof/>
          <w:sz w:val="18"/>
        </w:rPr>
      </w:r>
      <w:r w:rsidRPr="00F662EB">
        <w:rPr>
          <w:b w:val="0"/>
          <w:noProof/>
          <w:sz w:val="18"/>
        </w:rPr>
        <w:fldChar w:fldCharType="separate"/>
      </w:r>
      <w:r w:rsidRPr="00F662EB">
        <w:rPr>
          <w:b w:val="0"/>
          <w:noProof/>
          <w:sz w:val="18"/>
        </w:rPr>
        <w:t>41</w:t>
      </w:r>
      <w:r w:rsidRPr="00F662EB">
        <w:rPr>
          <w:b w:val="0"/>
          <w:noProof/>
          <w:sz w:val="18"/>
        </w:rPr>
        <w:fldChar w:fldCharType="end"/>
      </w:r>
    </w:p>
    <w:p w14:paraId="1DB023EB" w14:textId="3A651F96" w:rsidR="00F662EB" w:rsidRDefault="00F662EB">
      <w:pPr>
        <w:pStyle w:val="TOC5"/>
        <w:rPr>
          <w:rFonts w:asciiTheme="minorHAnsi" w:eastAsiaTheme="minorEastAsia" w:hAnsiTheme="minorHAnsi" w:cstheme="minorBidi"/>
          <w:noProof/>
          <w:kern w:val="0"/>
          <w:sz w:val="22"/>
          <w:szCs w:val="22"/>
        </w:rPr>
      </w:pPr>
      <w:r>
        <w:rPr>
          <w:noProof/>
        </w:rPr>
        <w:t>4A.31</w:t>
      </w:r>
      <w:r>
        <w:rPr>
          <w:noProof/>
        </w:rPr>
        <w:tab/>
        <w:t>Content of Australian conformity assessment body certificates</w:t>
      </w:r>
      <w:r w:rsidRPr="00F662EB">
        <w:rPr>
          <w:noProof/>
        </w:rPr>
        <w:tab/>
      </w:r>
      <w:r w:rsidRPr="00F662EB">
        <w:rPr>
          <w:noProof/>
        </w:rPr>
        <w:fldChar w:fldCharType="begin"/>
      </w:r>
      <w:r w:rsidRPr="00F662EB">
        <w:rPr>
          <w:noProof/>
        </w:rPr>
        <w:instrText xml:space="preserve"> PAGEREF _Toc180668735 \h </w:instrText>
      </w:r>
      <w:r w:rsidRPr="00F662EB">
        <w:rPr>
          <w:noProof/>
        </w:rPr>
      </w:r>
      <w:r w:rsidRPr="00F662EB">
        <w:rPr>
          <w:noProof/>
        </w:rPr>
        <w:fldChar w:fldCharType="separate"/>
      </w:r>
      <w:r w:rsidRPr="00F662EB">
        <w:rPr>
          <w:noProof/>
        </w:rPr>
        <w:t>41</w:t>
      </w:r>
      <w:r w:rsidRPr="00F662EB">
        <w:rPr>
          <w:noProof/>
        </w:rPr>
        <w:fldChar w:fldCharType="end"/>
      </w:r>
    </w:p>
    <w:p w14:paraId="095E9DCE" w14:textId="36E9B065" w:rsidR="00F662EB" w:rsidRDefault="00F662EB">
      <w:pPr>
        <w:pStyle w:val="TOC2"/>
        <w:rPr>
          <w:rFonts w:asciiTheme="minorHAnsi" w:eastAsiaTheme="minorEastAsia" w:hAnsiTheme="minorHAnsi" w:cstheme="minorBidi"/>
          <w:b w:val="0"/>
          <w:noProof/>
          <w:kern w:val="0"/>
          <w:sz w:val="22"/>
          <w:szCs w:val="22"/>
        </w:rPr>
      </w:pPr>
      <w:r>
        <w:rPr>
          <w:noProof/>
        </w:rPr>
        <w:t>Part 5—Including medical devices in the Register</w:t>
      </w:r>
      <w:r w:rsidRPr="00F662EB">
        <w:rPr>
          <w:b w:val="0"/>
          <w:noProof/>
          <w:sz w:val="18"/>
        </w:rPr>
        <w:tab/>
      </w:r>
      <w:r w:rsidRPr="00F662EB">
        <w:rPr>
          <w:b w:val="0"/>
          <w:noProof/>
          <w:sz w:val="18"/>
        </w:rPr>
        <w:fldChar w:fldCharType="begin"/>
      </w:r>
      <w:r w:rsidRPr="00F662EB">
        <w:rPr>
          <w:b w:val="0"/>
          <w:noProof/>
          <w:sz w:val="18"/>
        </w:rPr>
        <w:instrText xml:space="preserve"> PAGEREF _Toc180668736 \h </w:instrText>
      </w:r>
      <w:r w:rsidRPr="00F662EB">
        <w:rPr>
          <w:b w:val="0"/>
          <w:noProof/>
          <w:sz w:val="18"/>
        </w:rPr>
      </w:r>
      <w:r w:rsidRPr="00F662EB">
        <w:rPr>
          <w:b w:val="0"/>
          <w:noProof/>
          <w:sz w:val="18"/>
        </w:rPr>
        <w:fldChar w:fldCharType="separate"/>
      </w:r>
      <w:r w:rsidRPr="00F662EB">
        <w:rPr>
          <w:b w:val="0"/>
          <w:noProof/>
          <w:sz w:val="18"/>
        </w:rPr>
        <w:t>42</w:t>
      </w:r>
      <w:r w:rsidRPr="00F662EB">
        <w:rPr>
          <w:b w:val="0"/>
          <w:noProof/>
          <w:sz w:val="18"/>
        </w:rPr>
        <w:fldChar w:fldCharType="end"/>
      </w:r>
    </w:p>
    <w:p w14:paraId="0DD89A7E" w14:textId="625A97DC" w:rsidR="00F662EB" w:rsidRDefault="00F662EB">
      <w:pPr>
        <w:pStyle w:val="TOC3"/>
        <w:rPr>
          <w:rFonts w:asciiTheme="minorHAnsi" w:eastAsiaTheme="minorEastAsia" w:hAnsiTheme="minorHAnsi" w:cstheme="minorBidi"/>
          <w:b w:val="0"/>
          <w:noProof/>
          <w:kern w:val="0"/>
          <w:szCs w:val="22"/>
        </w:rPr>
      </w:pPr>
      <w:r>
        <w:rPr>
          <w:noProof/>
        </w:rPr>
        <w:t>Division 5.1—Including medical devices in the Register</w:t>
      </w:r>
      <w:r w:rsidRPr="00F662EB">
        <w:rPr>
          <w:b w:val="0"/>
          <w:noProof/>
          <w:sz w:val="18"/>
        </w:rPr>
        <w:tab/>
      </w:r>
      <w:r w:rsidRPr="00F662EB">
        <w:rPr>
          <w:b w:val="0"/>
          <w:noProof/>
          <w:sz w:val="18"/>
        </w:rPr>
        <w:fldChar w:fldCharType="begin"/>
      </w:r>
      <w:r w:rsidRPr="00F662EB">
        <w:rPr>
          <w:b w:val="0"/>
          <w:noProof/>
          <w:sz w:val="18"/>
        </w:rPr>
        <w:instrText xml:space="preserve"> PAGEREF _Toc180668737 \h </w:instrText>
      </w:r>
      <w:r w:rsidRPr="00F662EB">
        <w:rPr>
          <w:b w:val="0"/>
          <w:noProof/>
          <w:sz w:val="18"/>
        </w:rPr>
      </w:r>
      <w:r w:rsidRPr="00F662EB">
        <w:rPr>
          <w:b w:val="0"/>
          <w:noProof/>
          <w:sz w:val="18"/>
        </w:rPr>
        <w:fldChar w:fldCharType="separate"/>
      </w:r>
      <w:r w:rsidRPr="00F662EB">
        <w:rPr>
          <w:b w:val="0"/>
          <w:noProof/>
          <w:sz w:val="18"/>
        </w:rPr>
        <w:t>42</w:t>
      </w:r>
      <w:r w:rsidRPr="00F662EB">
        <w:rPr>
          <w:b w:val="0"/>
          <w:noProof/>
          <w:sz w:val="18"/>
        </w:rPr>
        <w:fldChar w:fldCharType="end"/>
      </w:r>
    </w:p>
    <w:p w14:paraId="49AB7F28" w14:textId="5926A8F3" w:rsidR="00F662EB" w:rsidRDefault="00F662EB">
      <w:pPr>
        <w:pStyle w:val="TOC4"/>
        <w:rPr>
          <w:rFonts w:asciiTheme="minorHAnsi" w:eastAsiaTheme="minorEastAsia" w:hAnsiTheme="minorHAnsi" w:cstheme="minorBidi"/>
          <w:b w:val="0"/>
          <w:noProof/>
          <w:kern w:val="0"/>
          <w:sz w:val="22"/>
          <w:szCs w:val="22"/>
        </w:rPr>
      </w:pPr>
      <w:r>
        <w:rPr>
          <w:noProof/>
        </w:rPr>
        <w:t>Subdivision A—Applications</w:t>
      </w:r>
      <w:r w:rsidRPr="00F662EB">
        <w:rPr>
          <w:b w:val="0"/>
          <w:noProof/>
          <w:sz w:val="18"/>
        </w:rPr>
        <w:tab/>
      </w:r>
      <w:r w:rsidRPr="00F662EB">
        <w:rPr>
          <w:b w:val="0"/>
          <w:noProof/>
          <w:sz w:val="18"/>
        </w:rPr>
        <w:fldChar w:fldCharType="begin"/>
      </w:r>
      <w:r w:rsidRPr="00F662EB">
        <w:rPr>
          <w:b w:val="0"/>
          <w:noProof/>
          <w:sz w:val="18"/>
        </w:rPr>
        <w:instrText xml:space="preserve"> PAGEREF _Toc180668738 \h </w:instrText>
      </w:r>
      <w:r w:rsidRPr="00F662EB">
        <w:rPr>
          <w:b w:val="0"/>
          <w:noProof/>
          <w:sz w:val="18"/>
        </w:rPr>
      </w:r>
      <w:r w:rsidRPr="00F662EB">
        <w:rPr>
          <w:b w:val="0"/>
          <w:noProof/>
          <w:sz w:val="18"/>
        </w:rPr>
        <w:fldChar w:fldCharType="separate"/>
      </w:r>
      <w:r w:rsidRPr="00F662EB">
        <w:rPr>
          <w:b w:val="0"/>
          <w:noProof/>
          <w:sz w:val="18"/>
        </w:rPr>
        <w:t>42</w:t>
      </w:r>
      <w:r w:rsidRPr="00F662EB">
        <w:rPr>
          <w:b w:val="0"/>
          <w:noProof/>
          <w:sz w:val="18"/>
        </w:rPr>
        <w:fldChar w:fldCharType="end"/>
      </w:r>
    </w:p>
    <w:p w14:paraId="533A01E3" w14:textId="576A6CA7" w:rsidR="00F662EB" w:rsidRDefault="00F662EB">
      <w:pPr>
        <w:pStyle w:val="TOC5"/>
        <w:rPr>
          <w:rFonts w:asciiTheme="minorHAnsi" w:eastAsiaTheme="minorEastAsia" w:hAnsiTheme="minorHAnsi" w:cstheme="minorBidi"/>
          <w:noProof/>
          <w:kern w:val="0"/>
          <w:sz w:val="22"/>
          <w:szCs w:val="22"/>
        </w:rPr>
      </w:pPr>
      <w:r>
        <w:rPr>
          <w:noProof/>
        </w:rPr>
        <w:t>5.2</w:t>
      </w:r>
      <w:r>
        <w:rPr>
          <w:noProof/>
        </w:rPr>
        <w:tab/>
        <w:t>Matters to be certified—period for obtaining information from manufacturer (Act s 41FD)</w:t>
      </w:r>
      <w:r w:rsidRPr="00F662EB">
        <w:rPr>
          <w:noProof/>
        </w:rPr>
        <w:tab/>
      </w:r>
      <w:r w:rsidRPr="00F662EB">
        <w:rPr>
          <w:noProof/>
        </w:rPr>
        <w:fldChar w:fldCharType="begin"/>
      </w:r>
      <w:r w:rsidRPr="00F662EB">
        <w:rPr>
          <w:noProof/>
        </w:rPr>
        <w:instrText xml:space="preserve"> PAGEREF _Toc180668739 \h </w:instrText>
      </w:r>
      <w:r w:rsidRPr="00F662EB">
        <w:rPr>
          <w:noProof/>
        </w:rPr>
      </w:r>
      <w:r w:rsidRPr="00F662EB">
        <w:rPr>
          <w:noProof/>
        </w:rPr>
        <w:fldChar w:fldCharType="separate"/>
      </w:r>
      <w:r w:rsidRPr="00F662EB">
        <w:rPr>
          <w:noProof/>
        </w:rPr>
        <w:t>42</w:t>
      </w:r>
      <w:r w:rsidRPr="00F662EB">
        <w:rPr>
          <w:noProof/>
        </w:rPr>
        <w:fldChar w:fldCharType="end"/>
      </w:r>
    </w:p>
    <w:p w14:paraId="736751EE" w14:textId="3D71B0D3" w:rsidR="00F662EB" w:rsidRDefault="00F662EB">
      <w:pPr>
        <w:pStyle w:val="TOC4"/>
        <w:rPr>
          <w:rFonts w:asciiTheme="minorHAnsi" w:eastAsiaTheme="minorEastAsia" w:hAnsiTheme="minorHAnsi" w:cstheme="minorBidi"/>
          <w:b w:val="0"/>
          <w:noProof/>
          <w:kern w:val="0"/>
          <w:sz w:val="22"/>
          <w:szCs w:val="22"/>
        </w:rPr>
      </w:pPr>
      <w:r>
        <w:rPr>
          <w:noProof/>
        </w:rPr>
        <w:t>Subdivision C—Auditing of applications</w:t>
      </w:r>
      <w:r w:rsidRPr="00F662EB">
        <w:rPr>
          <w:b w:val="0"/>
          <w:noProof/>
          <w:sz w:val="18"/>
        </w:rPr>
        <w:tab/>
      </w:r>
      <w:r w:rsidRPr="00F662EB">
        <w:rPr>
          <w:b w:val="0"/>
          <w:noProof/>
          <w:sz w:val="18"/>
        </w:rPr>
        <w:fldChar w:fldCharType="begin"/>
      </w:r>
      <w:r w:rsidRPr="00F662EB">
        <w:rPr>
          <w:b w:val="0"/>
          <w:noProof/>
          <w:sz w:val="18"/>
        </w:rPr>
        <w:instrText xml:space="preserve"> PAGEREF _Toc180668740 \h </w:instrText>
      </w:r>
      <w:r w:rsidRPr="00F662EB">
        <w:rPr>
          <w:b w:val="0"/>
          <w:noProof/>
          <w:sz w:val="18"/>
        </w:rPr>
      </w:r>
      <w:r w:rsidRPr="00F662EB">
        <w:rPr>
          <w:b w:val="0"/>
          <w:noProof/>
          <w:sz w:val="18"/>
        </w:rPr>
        <w:fldChar w:fldCharType="separate"/>
      </w:r>
      <w:r w:rsidRPr="00F662EB">
        <w:rPr>
          <w:b w:val="0"/>
          <w:noProof/>
          <w:sz w:val="18"/>
        </w:rPr>
        <w:t>42</w:t>
      </w:r>
      <w:r w:rsidRPr="00F662EB">
        <w:rPr>
          <w:b w:val="0"/>
          <w:noProof/>
          <w:sz w:val="18"/>
        </w:rPr>
        <w:fldChar w:fldCharType="end"/>
      </w:r>
    </w:p>
    <w:p w14:paraId="5DBF09F3" w14:textId="62AF1364" w:rsidR="00F662EB" w:rsidRDefault="00F662EB">
      <w:pPr>
        <w:pStyle w:val="TOC5"/>
        <w:rPr>
          <w:rFonts w:asciiTheme="minorHAnsi" w:eastAsiaTheme="minorEastAsia" w:hAnsiTheme="minorHAnsi" w:cstheme="minorBidi"/>
          <w:noProof/>
          <w:kern w:val="0"/>
          <w:sz w:val="22"/>
          <w:szCs w:val="22"/>
        </w:rPr>
      </w:pPr>
      <w:r>
        <w:rPr>
          <w:noProof/>
        </w:rPr>
        <w:t>5.3</w:t>
      </w:r>
      <w:r>
        <w:rPr>
          <w:noProof/>
        </w:rPr>
        <w:tab/>
        <w:t>Selecting applications for auditing (Act s 41FH)</w:t>
      </w:r>
      <w:r w:rsidRPr="00F662EB">
        <w:rPr>
          <w:noProof/>
        </w:rPr>
        <w:tab/>
      </w:r>
      <w:r w:rsidRPr="00F662EB">
        <w:rPr>
          <w:noProof/>
        </w:rPr>
        <w:fldChar w:fldCharType="begin"/>
      </w:r>
      <w:r w:rsidRPr="00F662EB">
        <w:rPr>
          <w:noProof/>
        </w:rPr>
        <w:instrText xml:space="preserve"> PAGEREF _Toc180668741 \h </w:instrText>
      </w:r>
      <w:r w:rsidRPr="00F662EB">
        <w:rPr>
          <w:noProof/>
        </w:rPr>
      </w:r>
      <w:r w:rsidRPr="00F662EB">
        <w:rPr>
          <w:noProof/>
        </w:rPr>
        <w:fldChar w:fldCharType="separate"/>
      </w:r>
      <w:r w:rsidRPr="00F662EB">
        <w:rPr>
          <w:noProof/>
        </w:rPr>
        <w:t>42</w:t>
      </w:r>
      <w:r w:rsidRPr="00F662EB">
        <w:rPr>
          <w:noProof/>
        </w:rPr>
        <w:fldChar w:fldCharType="end"/>
      </w:r>
    </w:p>
    <w:p w14:paraId="04ED9E1A" w14:textId="3C816602" w:rsidR="00F662EB" w:rsidRDefault="00F662EB">
      <w:pPr>
        <w:pStyle w:val="TOC4"/>
        <w:rPr>
          <w:rFonts w:asciiTheme="minorHAnsi" w:eastAsiaTheme="minorEastAsia" w:hAnsiTheme="minorHAnsi" w:cstheme="minorBidi"/>
          <w:b w:val="0"/>
          <w:noProof/>
          <w:kern w:val="0"/>
          <w:sz w:val="22"/>
          <w:szCs w:val="22"/>
        </w:rPr>
      </w:pPr>
      <w:r>
        <w:rPr>
          <w:noProof/>
        </w:rPr>
        <w:t>Subdivision D—Miscellaneous—medical devices (priority applicant) determinations</w:t>
      </w:r>
      <w:r w:rsidRPr="00F662EB">
        <w:rPr>
          <w:b w:val="0"/>
          <w:noProof/>
          <w:sz w:val="18"/>
        </w:rPr>
        <w:tab/>
      </w:r>
      <w:r w:rsidRPr="00F662EB">
        <w:rPr>
          <w:b w:val="0"/>
          <w:noProof/>
          <w:sz w:val="18"/>
        </w:rPr>
        <w:fldChar w:fldCharType="begin"/>
      </w:r>
      <w:r w:rsidRPr="00F662EB">
        <w:rPr>
          <w:b w:val="0"/>
          <w:noProof/>
          <w:sz w:val="18"/>
        </w:rPr>
        <w:instrText xml:space="preserve"> PAGEREF _Toc180668742 \h </w:instrText>
      </w:r>
      <w:r w:rsidRPr="00F662EB">
        <w:rPr>
          <w:b w:val="0"/>
          <w:noProof/>
          <w:sz w:val="18"/>
        </w:rPr>
      </w:r>
      <w:r w:rsidRPr="00F662EB">
        <w:rPr>
          <w:b w:val="0"/>
          <w:noProof/>
          <w:sz w:val="18"/>
        </w:rPr>
        <w:fldChar w:fldCharType="separate"/>
      </w:r>
      <w:r w:rsidRPr="00F662EB">
        <w:rPr>
          <w:b w:val="0"/>
          <w:noProof/>
          <w:sz w:val="18"/>
        </w:rPr>
        <w:t>43</w:t>
      </w:r>
      <w:r w:rsidRPr="00F662EB">
        <w:rPr>
          <w:b w:val="0"/>
          <w:noProof/>
          <w:sz w:val="18"/>
        </w:rPr>
        <w:fldChar w:fldCharType="end"/>
      </w:r>
    </w:p>
    <w:p w14:paraId="2AD6F15C" w14:textId="043F34F2" w:rsidR="00F662EB" w:rsidRDefault="00F662EB">
      <w:pPr>
        <w:pStyle w:val="TOC5"/>
        <w:rPr>
          <w:rFonts w:asciiTheme="minorHAnsi" w:eastAsiaTheme="minorEastAsia" w:hAnsiTheme="minorHAnsi" w:cstheme="minorBidi"/>
          <w:noProof/>
          <w:kern w:val="0"/>
          <w:sz w:val="22"/>
          <w:szCs w:val="22"/>
        </w:rPr>
      </w:pPr>
      <w:r>
        <w:rPr>
          <w:noProof/>
        </w:rPr>
        <w:t>5.4</w:t>
      </w:r>
      <w:r>
        <w:rPr>
          <w:noProof/>
        </w:rPr>
        <w:tab/>
        <w:t>Application of Subdivision</w:t>
      </w:r>
      <w:r w:rsidRPr="00F662EB">
        <w:rPr>
          <w:noProof/>
        </w:rPr>
        <w:tab/>
      </w:r>
      <w:r w:rsidRPr="00F662EB">
        <w:rPr>
          <w:noProof/>
        </w:rPr>
        <w:fldChar w:fldCharType="begin"/>
      </w:r>
      <w:r w:rsidRPr="00F662EB">
        <w:rPr>
          <w:noProof/>
        </w:rPr>
        <w:instrText xml:space="preserve"> PAGEREF _Toc180668743 \h </w:instrText>
      </w:r>
      <w:r w:rsidRPr="00F662EB">
        <w:rPr>
          <w:noProof/>
        </w:rPr>
      </w:r>
      <w:r w:rsidRPr="00F662EB">
        <w:rPr>
          <w:noProof/>
        </w:rPr>
        <w:fldChar w:fldCharType="separate"/>
      </w:r>
      <w:r w:rsidRPr="00F662EB">
        <w:rPr>
          <w:noProof/>
        </w:rPr>
        <w:t>43</w:t>
      </w:r>
      <w:r w:rsidRPr="00F662EB">
        <w:rPr>
          <w:noProof/>
        </w:rPr>
        <w:fldChar w:fldCharType="end"/>
      </w:r>
    </w:p>
    <w:p w14:paraId="12F62CD1" w14:textId="0BAA5BF8" w:rsidR="00F662EB" w:rsidRDefault="00F662EB">
      <w:pPr>
        <w:pStyle w:val="TOC5"/>
        <w:rPr>
          <w:rFonts w:asciiTheme="minorHAnsi" w:eastAsiaTheme="minorEastAsia" w:hAnsiTheme="minorHAnsi" w:cstheme="minorBidi"/>
          <w:noProof/>
          <w:kern w:val="0"/>
          <w:sz w:val="22"/>
          <w:szCs w:val="22"/>
        </w:rPr>
      </w:pPr>
      <w:r>
        <w:rPr>
          <w:noProof/>
        </w:rPr>
        <w:t>5.4A</w:t>
      </w:r>
      <w:r>
        <w:rPr>
          <w:noProof/>
        </w:rPr>
        <w:tab/>
        <w:t>Application for medical devices (priority applicant) determination</w:t>
      </w:r>
      <w:r w:rsidRPr="00F662EB">
        <w:rPr>
          <w:noProof/>
        </w:rPr>
        <w:tab/>
      </w:r>
      <w:r w:rsidRPr="00F662EB">
        <w:rPr>
          <w:noProof/>
        </w:rPr>
        <w:fldChar w:fldCharType="begin"/>
      </w:r>
      <w:r w:rsidRPr="00F662EB">
        <w:rPr>
          <w:noProof/>
        </w:rPr>
        <w:instrText xml:space="preserve"> PAGEREF _Toc180668744 \h </w:instrText>
      </w:r>
      <w:r w:rsidRPr="00F662EB">
        <w:rPr>
          <w:noProof/>
        </w:rPr>
      </w:r>
      <w:r w:rsidRPr="00F662EB">
        <w:rPr>
          <w:noProof/>
        </w:rPr>
        <w:fldChar w:fldCharType="separate"/>
      </w:r>
      <w:r w:rsidRPr="00F662EB">
        <w:rPr>
          <w:noProof/>
        </w:rPr>
        <w:t>43</w:t>
      </w:r>
      <w:r w:rsidRPr="00F662EB">
        <w:rPr>
          <w:noProof/>
        </w:rPr>
        <w:fldChar w:fldCharType="end"/>
      </w:r>
    </w:p>
    <w:p w14:paraId="092211F7" w14:textId="36BC262D" w:rsidR="00F662EB" w:rsidRDefault="00F662EB">
      <w:pPr>
        <w:pStyle w:val="TOC5"/>
        <w:rPr>
          <w:rFonts w:asciiTheme="minorHAnsi" w:eastAsiaTheme="minorEastAsia" w:hAnsiTheme="minorHAnsi" w:cstheme="minorBidi"/>
          <w:noProof/>
          <w:kern w:val="0"/>
          <w:sz w:val="22"/>
          <w:szCs w:val="22"/>
        </w:rPr>
      </w:pPr>
      <w:r>
        <w:rPr>
          <w:noProof/>
        </w:rPr>
        <w:t>5.4B</w:t>
      </w:r>
      <w:r>
        <w:rPr>
          <w:noProof/>
        </w:rPr>
        <w:tab/>
        <w:t>Making of medical devices (priority applicant) determination</w:t>
      </w:r>
      <w:r w:rsidRPr="00F662EB">
        <w:rPr>
          <w:noProof/>
        </w:rPr>
        <w:tab/>
      </w:r>
      <w:r w:rsidRPr="00F662EB">
        <w:rPr>
          <w:noProof/>
        </w:rPr>
        <w:fldChar w:fldCharType="begin"/>
      </w:r>
      <w:r w:rsidRPr="00F662EB">
        <w:rPr>
          <w:noProof/>
        </w:rPr>
        <w:instrText xml:space="preserve"> PAGEREF _Toc180668745 \h </w:instrText>
      </w:r>
      <w:r w:rsidRPr="00F662EB">
        <w:rPr>
          <w:noProof/>
        </w:rPr>
      </w:r>
      <w:r w:rsidRPr="00F662EB">
        <w:rPr>
          <w:noProof/>
        </w:rPr>
        <w:fldChar w:fldCharType="separate"/>
      </w:r>
      <w:r w:rsidRPr="00F662EB">
        <w:rPr>
          <w:noProof/>
        </w:rPr>
        <w:t>44</w:t>
      </w:r>
      <w:r w:rsidRPr="00F662EB">
        <w:rPr>
          <w:noProof/>
        </w:rPr>
        <w:fldChar w:fldCharType="end"/>
      </w:r>
    </w:p>
    <w:p w14:paraId="7B17E181" w14:textId="14F497D6" w:rsidR="00F662EB" w:rsidRDefault="00F662EB">
      <w:pPr>
        <w:pStyle w:val="TOC5"/>
        <w:rPr>
          <w:rFonts w:asciiTheme="minorHAnsi" w:eastAsiaTheme="minorEastAsia" w:hAnsiTheme="minorHAnsi" w:cstheme="minorBidi"/>
          <w:noProof/>
          <w:kern w:val="0"/>
          <w:sz w:val="22"/>
          <w:szCs w:val="22"/>
        </w:rPr>
      </w:pPr>
      <w:r>
        <w:rPr>
          <w:noProof/>
        </w:rPr>
        <w:t>5.4C</w:t>
      </w:r>
      <w:r>
        <w:rPr>
          <w:noProof/>
        </w:rPr>
        <w:tab/>
        <w:t>Period during which medical devices (priority applicant) determination is in force</w:t>
      </w:r>
      <w:r w:rsidRPr="00F662EB">
        <w:rPr>
          <w:noProof/>
        </w:rPr>
        <w:tab/>
      </w:r>
      <w:r w:rsidRPr="00F662EB">
        <w:rPr>
          <w:noProof/>
        </w:rPr>
        <w:fldChar w:fldCharType="begin"/>
      </w:r>
      <w:r w:rsidRPr="00F662EB">
        <w:rPr>
          <w:noProof/>
        </w:rPr>
        <w:instrText xml:space="preserve"> PAGEREF _Toc180668746 \h </w:instrText>
      </w:r>
      <w:r w:rsidRPr="00F662EB">
        <w:rPr>
          <w:noProof/>
        </w:rPr>
      </w:r>
      <w:r w:rsidRPr="00F662EB">
        <w:rPr>
          <w:noProof/>
        </w:rPr>
        <w:fldChar w:fldCharType="separate"/>
      </w:r>
      <w:r w:rsidRPr="00F662EB">
        <w:rPr>
          <w:noProof/>
        </w:rPr>
        <w:t>45</w:t>
      </w:r>
      <w:r w:rsidRPr="00F662EB">
        <w:rPr>
          <w:noProof/>
        </w:rPr>
        <w:fldChar w:fldCharType="end"/>
      </w:r>
    </w:p>
    <w:p w14:paraId="5E331B94" w14:textId="536F2FBC" w:rsidR="00F662EB" w:rsidRDefault="00F662EB">
      <w:pPr>
        <w:pStyle w:val="TOC5"/>
        <w:rPr>
          <w:rFonts w:asciiTheme="minorHAnsi" w:eastAsiaTheme="minorEastAsia" w:hAnsiTheme="minorHAnsi" w:cstheme="minorBidi"/>
          <w:noProof/>
          <w:kern w:val="0"/>
          <w:sz w:val="22"/>
          <w:szCs w:val="22"/>
        </w:rPr>
      </w:pPr>
      <w:r>
        <w:rPr>
          <w:noProof/>
        </w:rPr>
        <w:t>5.4D</w:t>
      </w:r>
      <w:r>
        <w:rPr>
          <w:noProof/>
        </w:rPr>
        <w:tab/>
        <w:t>Revocation of medical devices (priority applicant) determination</w:t>
      </w:r>
      <w:r w:rsidRPr="00F662EB">
        <w:rPr>
          <w:noProof/>
        </w:rPr>
        <w:tab/>
      </w:r>
      <w:r w:rsidRPr="00F662EB">
        <w:rPr>
          <w:noProof/>
        </w:rPr>
        <w:fldChar w:fldCharType="begin"/>
      </w:r>
      <w:r w:rsidRPr="00F662EB">
        <w:rPr>
          <w:noProof/>
        </w:rPr>
        <w:instrText xml:space="preserve"> PAGEREF _Toc180668747 \h </w:instrText>
      </w:r>
      <w:r w:rsidRPr="00F662EB">
        <w:rPr>
          <w:noProof/>
        </w:rPr>
      </w:r>
      <w:r w:rsidRPr="00F662EB">
        <w:rPr>
          <w:noProof/>
        </w:rPr>
        <w:fldChar w:fldCharType="separate"/>
      </w:r>
      <w:r w:rsidRPr="00F662EB">
        <w:rPr>
          <w:noProof/>
        </w:rPr>
        <w:t>45</w:t>
      </w:r>
      <w:r w:rsidRPr="00F662EB">
        <w:rPr>
          <w:noProof/>
        </w:rPr>
        <w:fldChar w:fldCharType="end"/>
      </w:r>
    </w:p>
    <w:p w14:paraId="69B5F792" w14:textId="7BBA221F" w:rsidR="00F662EB" w:rsidRDefault="00F662EB">
      <w:pPr>
        <w:pStyle w:val="TOC3"/>
        <w:rPr>
          <w:rFonts w:asciiTheme="minorHAnsi" w:eastAsiaTheme="minorEastAsia" w:hAnsiTheme="minorHAnsi" w:cstheme="minorBidi"/>
          <w:b w:val="0"/>
          <w:noProof/>
          <w:kern w:val="0"/>
          <w:szCs w:val="22"/>
        </w:rPr>
      </w:pPr>
      <w:r>
        <w:rPr>
          <w:noProof/>
        </w:rPr>
        <w:t>Division 5.2—Conditions</w:t>
      </w:r>
      <w:r w:rsidRPr="00F662EB">
        <w:rPr>
          <w:b w:val="0"/>
          <w:noProof/>
          <w:sz w:val="18"/>
        </w:rPr>
        <w:tab/>
      </w:r>
      <w:r w:rsidRPr="00F662EB">
        <w:rPr>
          <w:b w:val="0"/>
          <w:noProof/>
          <w:sz w:val="18"/>
        </w:rPr>
        <w:fldChar w:fldCharType="begin"/>
      </w:r>
      <w:r w:rsidRPr="00F662EB">
        <w:rPr>
          <w:b w:val="0"/>
          <w:noProof/>
          <w:sz w:val="18"/>
        </w:rPr>
        <w:instrText xml:space="preserve"> PAGEREF _Toc180668748 \h </w:instrText>
      </w:r>
      <w:r w:rsidRPr="00F662EB">
        <w:rPr>
          <w:b w:val="0"/>
          <w:noProof/>
          <w:sz w:val="18"/>
        </w:rPr>
      </w:r>
      <w:r w:rsidRPr="00F662EB">
        <w:rPr>
          <w:b w:val="0"/>
          <w:noProof/>
          <w:sz w:val="18"/>
        </w:rPr>
        <w:fldChar w:fldCharType="separate"/>
      </w:r>
      <w:r w:rsidRPr="00F662EB">
        <w:rPr>
          <w:b w:val="0"/>
          <w:noProof/>
          <w:sz w:val="18"/>
        </w:rPr>
        <w:t>46</w:t>
      </w:r>
      <w:r w:rsidRPr="00F662EB">
        <w:rPr>
          <w:b w:val="0"/>
          <w:noProof/>
          <w:sz w:val="18"/>
        </w:rPr>
        <w:fldChar w:fldCharType="end"/>
      </w:r>
    </w:p>
    <w:p w14:paraId="04E79115" w14:textId="39F5D8B7" w:rsidR="00F662EB" w:rsidRDefault="00F662EB">
      <w:pPr>
        <w:pStyle w:val="TOC5"/>
        <w:rPr>
          <w:rFonts w:asciiTheme="minorHAnsi" w:eastAsiaTheme="minorEastAsia" w:hAnsiTheme="minorHAnsi" w:cstheme="minorBidi"/>
          <w:noProof/>
          <w:kern w:val="0"/>
          <w:sz w:val="22"/>
          <w:szCs w:val="22"/>
        </w:rPr>
      </w:pPr>
      <w:r>
        <w:rPr>
          <w:noProof/>
        </w:rPr>
        <w:t>5.7</w:t>
      </w:r>
      <w:r>
        <w:rPr>
          <w:noProof/>
        </w:rPr>
        <w:tab/>
        <w:t>Conditions applying automatically—period for giving information about adverse events etc (Act s 41FN)</w:t>
      </w:r>
      <w:r w:rsidRPr="00F662EB">
        <w:rPr>
          <w:noProof/>
        </w:rPr>
        <w:tab/>
      </w:r>
      <w:r w:rsidRPr="00F662EB">
        <w:rPr>
          <w:noProof/>
        </w:rPr>
        <w:fldChar w:fldCharType="begin"/>
      </w:r>
      <w:r w:rsidRPr="00F662EB">
        <w:rPr>
          <w:noProof/>
        </w:rPr>
        <w:instrText xml:space="preserve"> PAGEREF _Toc180668749 \h </w:instrText>
      </w:r>
      <w:r w:rsidRPr="00F662EB">
        <w:rPr>
          <w:noProof/>
        </w:rPr>
      </w:r>
      <w:r w:rsidRPr="00F662EB">
        <w:rPr>
          <w:noProof/>
        </w:rPr>
        <w:fldChar w:fldCharType="separate"/>
      </w:r>
      <w:r w:rsidRPr="00F662EB">
        <w:rPr>
          <w:noProof/>
        </w:rPr>
        <w:t>46</w:t>
      </w:r>
      <w:r w:rsidRPr="00F662EB">
        <w:rPr>
          <w:noProof/>
        </w:rPr>
        <w:fldChar w:fldCharType="end"/>
      </w:r>
    </w:p>
    <w:p w14:paraId="42B57B77" w14:textId="1A83C528" w:rsidR="00F662EB" w:rsidRDefault="00F662EB">
      <w:pPr>
        <w:pStyle w:val="TOC5"/>
        <w:rPr>
          <w:rFonts w:asciiTheme="minorHAnsi" w:eastAsiaTheme="minorEastAsia" w:hAnsiTheme="minorHAnsi" w:cstheme="minorBidi"/>
          <w:noProof/>
          <w:kern w:val="0"/>
          <w:sz w:val="22"/>
          <w:szCs w:val="22"/>
        </w:rPr>
      </w:pPr>
      <w:r>
        <w:rPr>
          <w:noProof/>
        </w:rPr>
        <w:t>5.8</w:t>
      </w:r>
      <w:r>
        <w:rPr>
          <w:noProof/>
        </w:rPr>
        <w:tab/>
        <w:t>Conditions applying automatically—requirements in relation to information about kind of medical device (Act s 41FN)</w:t>
      </w:r>
      <w:r w:rsidRPr="00F662EB">
        <w:rPr>
          <w:noProof/>
        </w:rPr>
        <w:tab/>
      </w:r>
      <w:r w:rsidRPr="00F662EB">
        <w:rPr>
          <w:noProof/>
        </w:rPr>
        <w:fldChar w:fldCharType="begin"/>
      </w:r>
      <w:r w:rsidRPr="00F662EB">
        <w:rPr>
          <w:noProof/>
        </w:rPr>
        <w:instrText xml:space="preserve"> PAGEREF _Toc180668750 \h </w:instrText>
      </w:r>
      <w:r w:rsidRPr="00F662EB">
        <w:rPr>
          <w:noProof/>
        </w:rPr>
      </w:r>
      <w:r w:rsidRPr="00F662EB">
        <w:rPr>
          <w:noProof/>
        </w:rPr>
        <w:fldChar w:fldCharType="separate"/>
      </w:r>
      <w:r w:rsidRPr="00F662EB">
        <w:rPr>
          <w:noProof/>
        </w:rPr>
        <w:t>47</w:t>
      </w:r>
      <w:r w:rsidRPr="00F662EB">
        <w:rPr>
          <w:noProof/>
        </w:rPr>
        <w:fldChar w:fldCharType="end"/>
      </w:r>
    </w:p>
    <w:p w14:paraId="474E5DD8" w14:textId="4FD38B3D" w:rsidR="00F662EB" w:rsidRDefault="00F662EB">
      <w:pPr>
        <w:pStyle w:val="TOC5"/>
        <w:rPr>
          <w:rFonts w:asciiTheme="minorHAnsi" w:eastAsiaTheme="minorEastAsia" w:hAnsiTheme="minorHAnsi" w:cstheme="minorBidi"/>
          <w:noProof/>
          <w:kern w:val="0"/>
          <w:sz w:val="22"/>
          <w:szCs w:val="22"/>
        </w:rPr>
      </w:pPr>
      <w:r>
        <w:rPr>
          <w:noProof/>
        </w:rPr>
        <w:t>5.8A</w:t>
      </w:r>
      <w:r>
        <w:rPr>
          <w:noProof/>
        </w:rPr>
        <w:tab/>
        <w:t>Conditions applying automatically—giving of report about adverse events or occurrences (Act s 41FN)</w:t>
      </w:r>
      <w:r w:rsidRPr="00F662EB">
        <w:rPr>
          <w:noProof/>
        </w:rPr>
        <w:tab/>
      </w:r>
      <w:r w:rsidRPr="00F662EB">
        <w:rPr>
          <w:noProof/>
        </w:rPr>
        <w:fldChar w:fldCharType="begin"/>
      </w:r>
      <w:r w:rsidRPr="00F662EB">
        <w:rPr>
          <w:noProof/>
        </w:rPr>
        <w:instrText xml:space="preserve"> PAGEREF _Toc180668751 \h </w:instrText>
      </w:r>
      <w:r w:rsidRPr="00F662EB">
        <w:rPr>
          <w:noProof/>
        </w:rPr>
      </w:r>
      <w:r w:rsidRPr="00F662EB">
        <w:rPr>
          <w:noProof/>
        </w:rPr>
        <w:fldChar w:fldCharType="separate"/>
      </w:r>
      <w:r w:rsidRPr="00F662EB">
        <w:rPr>
          <w:noProof/>
        </w:rPr>
        <w:t>47</w:t>
      </w:r>
      <w:r w:rsidRPr="00F662EB">
        <w:rPr>
          <w:noProof/>
        </w:rPr>
        <w:fldChar w:fldCharType="end"/>
      </w:r>
    </w:p>
    <w:p w14:paraId="24730A9A" w14:textId="45473CBE" w:rsidR="00F662EB" w:rsidRDefault="00F662EB">
      <w:pPr>
        <w:pStyle w:val="TOC5"/>
        <w:rPr>
          <w:rFonts w:asciiTheme="minorHAnsi" w:eastAsiaTheme="minorEastAsia" w:hAnsiTheme="minorHAnsi" w:cstheme="minorBidi"/>
          <w:noProof/>
          <w:kern w:val="0"/>
          <w:sz w:val="22"/>
          <w:szCs w:val="22"/>
        </w:rPr>
      </w:pPr>
      <w:r>
        <w:rPr>
          <w:noProof/>
        </w:rPr>
        <w:t>5.9</w:t>
      </w:r>
      <w:r>
        <w:rPr>
          <w:noProof/>
        </w:rPr>
        <w:tab/>
        <w:t>Conditions applying automatically—storage and transport of medical devices (Act s 41FN)</w:t>
      </w:r>
      <w:r w:rsidRPr="00F662EB">
        <w:rPr>
          <w:noProof/>
        </w:rPr>
        <w:tab/>
      </w:r>
      <w:r w:rsidRPr="00F662EB">
        <w:rPr>
          <w:noProof/>
        </w:rPr>
        <w:fldChar w:fldCharType="begin"/>
      </w:r>
      <w:r w:rsidRPr="00F662EB">
        <w:rPr>
          <w:noProof/>
        </w:rPr>
        <w:instrText xml:space="preserve"> PAGEREF _Toc180668752 \h </w:instrText>
      </w:r>
      <w:r w:rsidRPr="00F662EB">
        <w:rPr>
          <w:noProof/>
        </w:rPr>
      </w:r>
      <w:r w:rsidRPr="00F662EB">
        <w:rPr>
          <w:noProof/>
        </w:rPr>
        <w:fldChar w:fldCharType="separate"/>
      </w:r>
      <w:r w:rsidRPr="00F662EB">
        <w:rPr>
          <w:noProof/>
        </w:rPr>
        <w:t>48</w:t>
      </w:r>
      <w:r w:rsidRPr="00F662EB">
        <w:rPr>
          <w:noProof/>
        </w:rPr>
        <w:fldChar w:fldCharType="end"/>
      </w:r>
    </w:p>
    <w:p w14:paraId="6C6A7555" w14:textId="59E7B4D2" w:rsidR="00F662EB" w:rsidRDefault="00F662EB">
      <w:pPr>
        <w:pStyle w:val="TOC5"/>
        <w:rPr>
          <w:rFonts w:asciiTheme="minorHAnsi" w:eastAsiaTheme="minorEastAsia" w:hAnsiTheme="minorHAnsi" w:cstheme="minorBidi"/>
          <w:noProof/>
          <w:kern w:val="0"/>
          <w:sz w:val="22"/>
          <w:szCs w:val="22"/>
        </w:rPr>
      </w:pPr>
      <w:r>
        <w:rPr>
          <w:noProof/>
        </w:rPr>
        <w:t>5.10</w:t>
      </w:r>
      <w:r>
        <w:rPr>
          <w:noProof/>
        </w:rPr>
        <w:tab/>
        <w:t>Conditions applying automatically—record</w:t>
      </w:r>
      <w:r>
        <w:rPr>
          <w:noProof/>
        </w:rPr>
        <w:noBreakHyphen/>
        <w:t>keeping (Act s 41FN)</w:t>
      </w:r>
      <w:r w:rsidRPr="00F662EB">
        <w:rPr>
          <w:noProof/>
        </w:rPr>
        <w:tab/>
      </w:r>
      <w:r w:rsidRPr="00F662EB">
        <w:rPr>
          <w:noProof/>
        </w:rPr>
        <w:fldChar w:fldCharType="begin"/>
      </w:r>
      <w:r w:rsidRPr="00F662EB">
        <w:rPr>
          <w:noProof/>
        </w:rPr>
        <w:instrText xml:space="preserve"> PAGEREF _Toc180668753 \h </w:instrText>
      </w:r>
      <w:r w:rsidRPr="00F662EB">
        <w:rPr>
          <w:noProof/>
        </w:rPr>
      </w:r>
      <w:r w:rsidRPr="00F662EB">
        <w:rPr>
          <w:noProof/>
        </w:rPr>
        <w:fldChar w:fldCharType="separate"/>
      </w:r>
      <w:r w:rsidRPr="00F662EB">
        <w:rPr>
          <w:noProof/>
        </w:rPr>
        <w:t>48</w:t>
      </w:r>
      <w:r w:rsidRPr="00F662EB">
        <w:rPr>
          <w:noProof/>
        </w:rPr>
        <w:fldChar w:fldCharType="end"/>
      </w:r>
    </w:p>
    <w:p w14:paraId="4B243158" w14:textId="0089C8C7" w:rsidR="00F662EB" w:rsidRDefault="00F662EB">
      <w:pPr>
        <w:pStyle w:val="TOC5"/>
        <w:rPr>
          <w:rFonts w:asciiTheme="minorHAnsi" w:eastAsiaTheme="minorEastAsia" w:hAnsiTheme="minorHAnsi" w:cstheme="minorBidi"/>
          <w:noProof/>
          <w:kern w:val="0"/>
          <w:sz w:val="22"/>
          <w:szCs w:val="22"/>
        </w:rPr>
      </w:pPr>
      <w:r>
        <w:rPr>
          <w:noProof/>
        </w:rPr>
        <w:t>5.11</w:t>
      </w:r>
      <w:r>
        <w:rPr>
          <w:noProof/>
        </w:rPr>
        <w:tab/>
        <w:t>Conditions applying automatically—reporting (Act s 41FN)</w:t>
      </w:r>
      <w:r w:rsidRPr="00F662EB">
        <w:rPr>
          <w:noProof/>
        </w:rPr>
        <w:tab/>
      </w:r>
      <w:r w:rsidRPr="00F662EB">
        <w:rPr>
          <w:noProof/>
        </w:rPr>
        <w:fldChar w:fldCharType="begin"/>
      </w:r>
      <w:r w:rsidRPr="00F662EB">
        <w:rPr>
          <w:noProof/>
        </w:rPr>
        <w:instrText xml:space="preserve"> PAGEREF _Toc180668754 \h </w:instrText>
      </w:r>
      <w:r w:rsidRPr="00F662EB">
        <w:rPr>
          <w:noProof/>
        </w:rPr>
      </w:r>
      <w:r w:rsidRPr="00F662EB">
        <w:rPr>
          <w:noProof/>
        </w:rPr>
        <w:fldChar w:fldCharType="separate"/>
      </w:r>
      <w:r w:rsidRPr="00F662EB">
        <w:rPr>
          <w:noProof/>
        </w:rPr>
        <w:t>48</w:t>
      </w:r>
      <w:r w:rsidRPr="00F662EB">
        <w:rPr>
          <w:noProof/>
        </w:rPr>
        <w:fldChar w:fldCharType="end"/>
      </w:r>
    </w:p>
    <w:p w14:paraId="4685D35C" w14:textId="25985718" w:rsidR="00F662EB" w:rsidRDefault="00F662EB">
      <w:pPr>
        <w:pStyle w:val="TOC5"/>
        <w:rPr>
          <w:rFonts w:asciiTheme="minorHAnsi" w:eastAsiaTheme="minorEastAsia" w:hAnsiTheme="minorHAnsi" w:cstheme="minorBidi"/>
          <w:noProof/>
          <w:kern w:val="0"/>
          <w:sz w:val="22"/>
          <w:szCs w:val="22"/>
        </w:rPr>
      </w:pPr>
      <w:r>
        <w:rPr>
          <w:noProof/>
        </w:rPr>
        <w:t>5.12</w:t>
      </w:r>
      <w:r>
        <w:rPr>
          <w:noProof/>
        </w:rPr>
        <w:tab/>
        <w:t>Conditions applying automatically—notification of information (Act s 41FN)</w:t>
      </w:r>
      <w:r w:rsidRPr="00F662EB">
        <w:rPr>
          <w:noProof/>
        </w:rPr>
        <w:tab/>
      </w:r>
      <w:r w:rsidRPr="00F662EB">
        <w:rPr>
          <w:noProof/>
        </w:rPr>
        <w:fldChar w:fldCharType="begin"/>
      </w:r>
      <w:r w:rsidRPr="00F662EB">
        <w:rPr>
          <w:noProof/>
        </w:rPr>
        <w:instrText xml:space="preserve"> PAGEREF _Toc180668755 \h </w:instrText>
      </w:r>
      <w:r w:rsidRPr="00F662EB">
        <w:rPr>
          <w:noProof/>
        </w:rPr>
      </w:r>
      <w:r w:rsidRPr="00F662EB">
        <w:rPr>
          <w:noProof/>
        </w:rPr>
        <w:fldChar w:fldCharType="separate"/>
      </w:r>
      <w:r w:rsidRPr="00F662EB">
        <w:rPr>
          <w:noProof/>
        </w:rPr>
        <w:t>49</w:t>
      </w:r>
      <w:r w:rsidRPr="00F662EB">
        <w:rPr>
          <w:noProof/>
        </w:rPr>
        <w:fldChar w:fldCharType="end"/>
      </w:r>
    </w:p>
    <w:p w14:paraId="170A5AD3" w14:textId="46C239EA" w:rsidR="00F662EB" w:rsidRDefault="00F662EB">
      <w:pPr>
        <w:pStyle w:val="TOC5"/>
        <w:rPr>
          <w:rFonts w:asciiTheme="minorHAnsi" w:eastAsiaTheme="minorEastAsia" w:hAnsiTheme="minorHAnsi" w:cstheme="minorBidi"/>
          <w:noProof/>
          <w:kern w:val="0"/>
          <w:sz w:val="22"/>
          <w:szCs w:val="22"/>
        </w:rPr>
      </w:pPr>
      <w:r>
        <w:rPr>
          <w:noProof/>
        </w:rPr>
        <w:t>5.13</w:t>
      </w:r>
      <w:r>
        <w:rPr>
          <w:noProof/>
        </w:rPr>
        <w:tab/>
        <w:t>Conditions applying automatically—information about poisons (Act s 41FN)</w:t>
      </w:r>
      <w:r w:rsidRPr="00F662EB">
        <w:rPr>
          <w:noProof/>
        </w:rPr>
        <w:tab/>
      </w:r>
      <w:r w:rsidRPr="00F662EB">
        <w:rPr>
          <w:noProof/>
        </w:rPr>
        <w:fldChar w:fldCharType="begin"/>
      </w:r>
      <w:r w:rsidRPr="00F662EB">
        <w:rPr>
          <w:noProof/>
        </w:rPr>
        <w:instrText xml:space="preserve"> PAGEREF _Toc180668756 \h </w:instrText>
      </w:r>
      <w:r w:rsidRPr="00F662EB">
        <w:rPr>
          <w:noProof/>
        </w:rPr>
      </w:r>
      <w:r w:rsidRPr="00F662EB">
        <w:rPr>
          <w:noProof/>
        </w:rPr>
        <w:fldChar w:fldCharType="separate"/>
      </w:r>
      <w:r w:rsidRPr="00F662EB">
        <w:rPr>
          <w:noProof/>
        </w:rPr>
        <w:t>50</w:t>
      </w:r>
      <w:r w:rsidRPr="00F662EB">
        <w:rPr>
          <w:noProof/>
        </w:rPr>
        <w:fldChar w:fldCharType="end"/>
      </w:r>
    </w:p>
    <w:p w14:paraId="034B016F" w14:textId="643B568A" w:rsidR="00F662EB" w:rsidRDefault="00F662EB">
      <w:pPr>
        <w:pStyle w:val="TOC2"/>
        <w:rPr>
          <w:rFonts w:asciiTheme="minorHAnsi" w:eastAsiaTheme="minorEastAsia" w:hAnsiTheme="minorHAnsi" w:cstheme="minorBidi"/>
          <w:b w:val="0"/>
          <w:noProof/>
          <w:kern w:val="0"/>
          <w:sz w:val="22"/>
          <w:szCs w:val="22"/>
        </w:rPr>
      </w:pPr>
      <w:r>
        <w:rPr>
          <w:noProof/>
        </w:rPr>
        <w:t>Part 6—Suspension and cancellation from the Register</w:t>
      </w:r>
      <w:r w:rsidRPr="00F662EB">
        <w:rPr>
          <w:b w:val="0"/>
          <w:noProof/>
          <w:sz w:val="18"/>
        </w:rPr>
        <w:tab/>
      </w:r>
      <w:r w:rsidRPr="00F662EB">
        <w:rPr>
          <w:b w:val="0"/>
          <w:noProof/>
          <w:sz w:val="18"/>
        </w:rPr>
        <w:fldChar w:fldCharType="begin"/>
      </w:r>
      <w:r w:rsidRPr="00F662EB">
        <w:rPr>
          <w:b w:val="0"/>
          <w:noProof/>
          <w:sz w:val="18"/>
        </w:rPr>
        <w:instrText xml:space="preserve"> PAGEREF _Toc180668757 \h </w:instrText>
      </w:r>
      <w:r w:rsidRPr="00F662EB">
        <w:rPr>
          <w:b w:val="0"/>
          <w:noProof/>
          <w:sz w:val="18"/>
        </w:rPr>
      </w:r>
      <w:r w:rsidRPr="00F662EB">
        <w:rPr>
          <w:b w:val="0"/>
          <w:noProof/>
          <w:sz w:val="18"/>
        </w:rPr>
        <w:fldChar w:fldCharType="separate"/>
      </w:r>
      <w:r w:rsidRPr="00F662EB">
        <w:rPr>
          <w:b w:val="0"/>
          <w:noProof/>
          <w:sz w:val="18"/>
        </w:rPr>
        <w:t>51</w:t>
      </w:r>
      <w:r w:rsidRPr="00F662EB">
        <w:rPr>
          <w:b w:val="0"/>
          <w:noProof/>
          <w:sz w:val="18"/>
        </w:rPr>
        <w:fldChar w:fldCharType="end"/>
      </w:r>
    </w:p>
    <w:p w14:paraId="6F82BC50" w14:textId="1241155E" w:rsidR="00F662EB" w:rsidRDefault="00F662EB">
      <w:pPr>
        <w:pStyle w:val="TOC5"/>
        <w:rPr>
          <w:rFonts w:asciiTheme="minorHAnsi" w:eastAsiaTheme="minorEastAsia" w:hAnsiTheme="minorHAnsi" w:cstheme="minorBidi"/>
          <w:noProof/>
          <w:kern w:val="0"/>
          <w:sz w:val="22"/>
          <w:szCs w:val="22"/>
        </w:rPr>
      </w:pPr>
      <w:r>
        <w:rPr>
          <w:noProof/>
        </w:rPr>
        <w:t>6.1</w:t>
      </w:r>
      <w:r>
        <w:rPr>
          <w:noProof/>
        </w:rPr>
        <w:tab/>
        <w:t>Period for revocation of suspension (Act s 41GD, s 63(2)(dd))</w:t>
      </w:r>
      <w:r w:rsidRPr="00F662EB">
        <w:rPr>
          <w:noProof/>
        </w:rPr>
        <w:tab/>
      </w:r>
      <w:r w:rsidRPr="00F662EB">
        <w:rPr>
          <w:noProof/>
        </w:rPr>
        <w:fldChar w:fldCharType="begin"/>
      </w:r>
      <w:r w:rsidRPr="00F662EB">
        <w:rPr>
          <w:noProof/>
        </w:rPr>
        <w:instrText xml:space="preserve"> PAGEREF _Toc180668758 \h </w:instrText>
      </w:r>
      <w:r w:rsidRPr="00F662EB">
        <w:rPr>
          <w:noProof/>
        </w:rPr>
      </w:r>
      <w:r w:rsidRPr="00F662EB">
        <w:rPr>
          <w:noProof/>
        </w:rPr>
        <w:fldChar w:fldCharType="separate"/>
      </w:r>
      <w:r w:rsidRPr="00F662EB">
        <w:rPr>
          <w:noProof/>
        </w:rPr>
        <w:t>51</w:t>
      </w:r>
      <w:r w:rsidRPr="00F662EB">
        <w:rPr>
          <w:noProof/>
        </w:rPr>
        <w:fldChar w:fldCharType="end"/>
      </w:r>
    </w:p>
    <w:p w14:paraId="057F43BA" w14:textId="5CEE176E" w:rsidR="00F662EB" w:rsidRDefault="00F662EB">
      <w:pPr>
        <w:pStyle w:val="TOC2"/>
        <w:rPr>
          <w:rFonts w:asciiTheme="minorHAnsi" w:eastAsiaTheme="minorEastAsia" w:hAnsiTheme="minorHAnsi" w:cstheme="minorBidi"/>
          <w:b w:val="0"/>
          <w:noProof/>
          <w:kern w:val="0"/>
          <w:sz w:val="22"/>
          <w:szCs w:val="22"/>
        </w:rPr>
      </w:pPr>
      <w:r>
        <w:rPr>
          <w:noProof/>
        </w:rPr>
        <w:t>Part 6A—Disposal of unused emergency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_Toc180668759 \h </w:instrText>
      </w:r>
      <w:r w:rsidRPr="00F662EB">
        <w:rPr>
          <w:b w:val="0"/>
          <w:noProof/>
          <w:sz w:val="18"/>
        </w:rPr>
      </w:r>
      <w:r w:rsidRPr="00F662EB">
        <w:rPr>
          <w:b w:val="0"/>
          <w:noProof/>
          <w:sz w:val="18"/>
        </w:rPr>
        <w:fldChar w:fldCharType="separate"/>
      </w:r>
      <w:r w:rsidRPr="00F662EB">
        <w:rPr>
          <w:b w:val="0"/>
          <w:noProof/>
          <w:sz w:val="18"/>
        </w:rPr>
        <w:t>52</w:t>
      </w:r>
      <w:r w:rsidRPr="00F662EB">
        <w:rPr>
          <w:b w:val="0"/>
          <w:noProof/>
          <w:sz w:val="18"/>
        </w:rPr>
        <w:fldChar w:fldCharType="end"/>
      </w:r>
    </w:p>
    <w:p w14:paraId="7E55E7F2" w14:textId="7D7AE953" w:rsidR="00F662EB" w:rsidRDefault="00F662EB">
      <w:pPr>
        <w:pStyle w:val="TOC5"/>
        <w:rPr>
          <w:rFonts w:asciiTheme="minorHAnsi" w:eastAsiaTheme="minorEastAsia" w:hAnsiTheme="minorHAnsi" w:cstheme="minorBidi"/>
          <w:noProof/>
          <w:kern w:val="0"/>
          <w:sz w:val="22"/>
          <w:szCs w:val="22"/>
        </w:rPr>
      </w:pPr>
      <w:r>
        <w:rPr>
          <w:noProof/>
        </w:rPr>
        <w:t>6A.1</w:t>
      </w:r>
      <w:r>
        <w:rPr>
          <w:noProof/>
        </w:rPr>
        <w:tab/>
        <w:t>Disposal of unused emergency medical devices</w:t>
      </w:r>
      <w:r w:rsidRPr="00F662EB">
        <w:rPr>
          <w:noProof/>
        </w:rPr>
        <w:tab/>
      </w:r>
      <w:r w:rsidRPr="00F662EB">
        <w:rPr>
          <w:noProof/>
        </w:rPr>
        <w:fldChar w:fldCharType="begin"/>
      </w:r>
      <w:r w:rsidRPr="00F662EB">
        <w:rPr>
          <w:noProof/>
        </w:rPr>
        <w:instrText xml:space="preserve"> PAGEREF _Toc180668760 \h </w:instrText>
      </w:r>
      <w:r w:rsidRPr="00F662EB">
        <w:rPr>
          <w:noProof/>
        </w:rPr>
      </w:r>
      <w:r w:rsidRPr="00F662EB">
        <w:rPr>
          <w:noProof/>
        </w:rPr>
        <w:fldChar w:fldCharType="separate"/>
      </w:r>
      <w:r w:rsidRPr="00F662EB">
        <w:rPr>
          <w:noProof/>
        </w:rPr>
        <w:t>52</w:t>
      </w:r>
      <w:r w:rsidRPr="00F662EB">
        <w:rPr>
          <w:noProof/>
        </w:rPr>
        <w:fldChar w:fldCharType="end"/>
      </w:r>
    </w:p>
    <w:p w14:paraId="40B023A7" w14:textId="5F93BEF6" w:rsidR="00F662EB" w:rsidRDefault="00F662EB">
      <w:pPr>
        <w:pStyle w:val="TOC2"/>
        <w:rPr>
          <w:rFonts w:asciiTheme="minorHAnsi" w:eastAsiaTheme="minorEastAsia" w:hAnsiTheme="minorHAnsi" w:cstheme="minorBidi"/>
          <w:b w:val="0"/>
          <w:noProof/>
          <w:kern w:val="0"/>
          <w:sz w:val="22"/>
          <w:szCs w:val="22"/>
        </w:rPr>
      </w:pPr>
      <w:r>
        <w:rPr>
          <w:noProof/>
        </w:rPr>
        <w:lastRenderedPageBreak/>
        <w:t>Part 7—Exempting medical devices from inclusion in the Register</w:t>
      </w:r>
      <w:r w:rsidRPr="00F662EB">
        <w:rPr>
          <w:b w:val="0"/>
          <w:noProof/>
          <w:sz w:val="18"/>
        </w:rPr>
        <w:tab/>
      </w:r>
      <w:r w:rsidRPr="00F662EB">
        <w:rPr>
          <w:b w:val="0"/>
          <w:noProof/>
          <w:sz w:val="18"/>
        </w:rPr>
        <w:fldChar w:fldCharType="begin"/>
      </w:r>
      <w:r w:rsidRPr="00F662EB">
        <w:rPr>
          <w:b w:val="0"/>
          <w:noProof/>
          <w:sz w:val="18"/>
        </w:rPr>
        <w:instrText xml:space="preserve"> PAGEREF _Toc180668761 \h </w:instrText>
      </w:r>
      <w:r w:rsidRPr="00F662EB">
        <w:rPr>
          <w:b w:val="0"/>
          <w:noProof/>
          <w:sz w:val="18"/>
        </w:rPr>
      </w:r>
      <w:r w:rsidRPr="00F662EB">
        <w:rPr>
          <w:b w:val="0"/>
          <w:noProof/>
          <w:sz w:val="18"/>
        </w:rPr>
        <w:fldChar w:fldCharType="separate"/>
      </w:r>
      <w:r w:rsidRPr="00F662EB">
        <w:rPr>
          <w:b w:val="0"/>
          <w:noProof/>
          <w:sz w:val="18"/>
        </w:rPr>
        <w:t>53</w:t>
      </w:r>
      <w:r w:rsidRPr="00F662EB">
        <w:rPr>
          <w:b w:val="0"/>
          <w:noProof/>
          <w:sz w:val="18"/>
        </w:rPr>
        <w:fldChar w:fldCharType="end"/>
      </w:r>
    </w:p>
    <w:p w14:paraId="40549782" w14:textId="4A8C3EC6" w:rsidR="00F662EB" w:rsidRDefault="00F662EB">
      <w:pPr>
        <w:pStyle w:val="TOC3"/>
        <w:rPr>
          <w:rFonts w:asciiTheme="minorHAnsi" w:eastAsiaTheme="minorEastAsia" w:hAnsiTheme="minorHAnsi" w:cstheme="minorBidi"/>
          <w:b w:val="0"/>
          <w:noProof/>
          <w:kern w:val="0"/>
          <w:szCs w:val="22"/>
        </w:rPr>
      </w:pPr>
      <w:r>
        <w:rPr>
          <w:noProof/>
        </w:rPr>
        <w:t>Division 7.1—Exempt devices</w:t>
      </w:r>
      <w:r w:rsidRPr="00F662EB">
        <w:rPr>
          <w:b w:val="0"/>
          <w:noProof/>
          <w:sz w:val="18"/>
        </w:rPr>
        <w:tab/>
      </w:r>
      <w:r w:rsidRPr="00F662EB">
        <w:rPr>
          <w:b w:val="0"/>
          <w:noProof/>
          <w:sz w:val="18"/>
        </w:rPr>
        <w:fldChar w:fldCharType="begin"/>
      </w:r>
      <w:r w:rsidRPr="00F662EB">
        <w:rPr>
          <w:b w:val="0"/>
          <w:noProof/>
          <w:sz w:val="18"/>
        </w:rPr>
        <w:instrText xml:space="preserve"> PAGEREF _Toc180668762 \h </w:instrText>
      </w:r>
      <w:r w:rsidRPr="00F662EB">
        <w:rPr>
          <w:b w:val="0"/>
          <w:noProof/>
          <w:sz w:val="18"/>
        </w:rPr>
      </w:r>
      <w:r w:rsidRPr="00F662EB">
        <w:rPr>
          <w:b w:val="0"/>
          <w:noProof/>
          <w:sz w:val="18"/>
        </w:rPr>
        <w:fldChar w:fldCharType="separate"/>
      </w:r>
      <w:r w:rsidRPr="00F662EB">
        <w:rPr>
          <w:b w:val="0"/>
          <w:noProof/>
          <w:sz w:val="18"/>
        </w:rPr>
        <w:t>53</w:t>
      </w:r>
      <w:r w:rsidRPr="00F662EB">
        <w:rPr>
          <w:b w:val="0"/>
          <w:noProof/>
          <w:sz w:val="18"/>
        </w:rPr>
        <w:fldChar w:fldCharType="end"/>
      </w:r>
    </w:p>
    <w:p w14:paraId="084527E7" w14:textId="52BDA9FB" w:rsidR="00F662EB" w:rsidRDefault="00F662EB">
      <w:pPr>
        <w:pStyle w:val="TOC5"/>
        <w:rPr>
          <w:rFonts w:asciiTheme="minorHAnsi" w:eastAsiaTheme="minorEastAsia" w:hAnsiTheme="minorHAnsi" w:cstheme="minorBidi"/>
          <w:noProof/>
          <w:kern w:val="0"/>
          <w:sz w:val="22"/>
          <w:szCs w:val="22"/>
        </w:rPr>
      </w:pPr>
      <w:r>
        <w:rPr>
          <w:noProof/>
        </w:rPr>
        <w:t>7.1</w:t>
      </w:r>
      <w:r>
        <w:rPr>
          <w:noProof/>
        </w:rPr>
        <w:tab/>
        <w:t>Exempt devices—general (Act s 41HA)</w:t>
      </w:r>
      <w:r w:rsidRPr="00F662EB">
        <w:rPr>
          <w:noProof/>
        </w:rPr>
        <w:tab/>
      </w:r>
      <w:r w:rsidRPr="00F662EB">
        <w:rPr>
          <w:noProof/>
        </w:rPr>
        <w:fldChar w:fldCharType="begin"/>
      </w:r>
      <w:r w:rsidRPr="00F662EB">
        <w:rPr>
          <w:noProof/>
        </w:rPr>
        <w:instrText xml:space="preserve"> PAGEREF _Toc180668763 \h </w:instrText>
      </w:r>
      <w:r w:rsidRPr="00F662EB">
        <w:rPr>
          <w:noProof/>
        </w:rPr>
      </w:r>
      <w:r w:rsidRPr="00F662EB">
        <w:rPr>
          <w:noProof/>
        </w:rPr>
        <w:fldChar w:fldCharType="separate"/>
      </w:r>
      <w:r w:rsidRPr="00F662EB">
        <w:rPr>
          <w:noProof/>
        </w:rPr>
        <w:t>53</w:t>
      </w:r>
      <w:r w:rsidRPr="00F662EB">
        <w:rPr>
          <w:noProof/>
        </w:rPr>
        <w:fldChar w:fldCharType="end"/>
      </w:r>
    </w:p>
    <w:p w14:paraId="60187BF1" w14:textId="0D542883" w:rsidR="00F662EB" w:rsidRDefault="00F662EB">
      <w:pPr>
        <w:pStyle w:val="TOC5"/>
        <w:rPr>
          <w:rFonts w:asciiTheme="minorHAnsi" w:eastAsiaTheme="minorEastAsia" w:hAnsiTheme="minorHAnsi" w:cstheme="minorBidi"/>
          <w:noProof/>
          <w:kern w:val="0"/>
          <w:sz w:val="22"/>
          <w:szCs w:val="22"/>
        </w:rPr>
      </w:pPr>
      <w:r>
        <w:rPr>
          <w:noProof/>
        </w:rPr>
        <w:t>7.2</w:t>
      </w:r>
      <w:r>
        <w:rPr>
          <w:noProof/>
        </w:rPr>
        <w:tab/>
        <w:t>Exempt devices—use in life</w:t>
      </w:r>
      <w:r>
        <w:rPr>
          <w:noProof/>
        </w:rPr>
        <w:noBreakHyphen/>
        <w:t>threatening cases (Act s 41HA)</w:t>
      </w:r>
      <w:r w:rsidRPr="00F662EB">
        <w:rPr>
          <w:noProof/>
        </w:rPr>
        <w:tab/>
      </w:r>
      <w:r w:rsidRPr="00F662EB">
        <w:rPr>
          <w:noProof/>
        </w:rPr>
        <w:fldChar w:fldCharType="begin"/>
      </w:r>
      <w:r w:rsidRPr="00F662EB">
        <w:rPr>
          <w:noProof/>
        </w:rPr>
        <w:instrText xml:space="preserve"> PAGEREF _Toc180668764 \h </w:instrText>
      </w:r>
      <w:r w:rsidRPr="00F662EB">
        <w:rPr>
          <w:noProof/>
        </w:rPr>
      </w:r>
      <w:r w:rsidRPr="00F662EB">
        <w:rPr>
          <w:noProof/>
        </w:rPr>
        <w:fldChar w:fldCharType="separate"/>
      </w:r>
      <w:r w:rsidRPr="00F662EB">
        <w:rPr>
          <w:noProof/>
        </w:rPr>
        <w:t>53</w:t>
      </w:r>
      <w:r w:rsidRPr="00F662EB">
        <w:rPr>
          <w:noProof/>
        </w:rPr>
        <w:fldChar w:fldCharType="end"/>
      </w:r>
    </w:p>
    <w:p w14:paraId="2657C124" w14:textId="28E171CE" w:rsidR="00F662EB" w:rsidRDefault="00F662EB">
      <w:pPr>
        <w:pStyle w:val="TOC3"/>
        <w:rPr>
          <w:rFonts w:asciiTheme="minorHAnsi" w:eastAsiaTheme="minorEastAsia" w:hAnsiTheme="minorHAnsi" w:cstheme="minorBidi"/>
          <w:b w:val="0"/>
          <w:noProof/>
          <w:kern w:val="0"/>
          <w:szCs w:val="22"/>
        </w:rPr>
      </w:pPr>
      <w:r>
        <w:rPr>
          <w:noProof/>
        </w:rPr>
        <w:t>Division 7.2—Exemptions for experimental uses</w:t>
      </w:r>
      <w:r w:rsidRPr="00F662EB">
        <w:rPr>
          <w:b w:val="0"/>
          <w:noProof/>
          <w:sz w:val="18"/>
        </w:rPr>
        <w:tab/>
      </w:r>
      <w:r w:rsidRPr="00F662EB">
        <w:rPr>
          <w:b w:val="0"/>
          <w:noProof/>
          <w:sz w:val="18"/>
        </w:rPr>
        <w:fldChar w:fldCharType="begin"/>
      </w:r>
      <w:r w:rsidRPr="00F662EB">
        <w:rPr>
          <w:b w:val="0"/>
          <w:noProof/>
          <w:sz w:val="18"/>
        </w:rPr>
        <w:instrText xml:space="preserve"> PAGEREF _Toc180668765 \h </w:instrText>
      </w:r>
      <w:r w:rsidRPr="00F662EB">
        <w:rPr>
          <w:b w:val="0"/>
          <w:noProof/>
          <w:sz w:val="18"/>
        </w:rPr>
      </w:r>
      <w:r w:rsidRPr="00F662EB">
        <w:rPr>
          <w:b w:val="0"/>
          <w:noProof/>
          <w:sz w:val="18"/>
        </w:rPr>
        <w:fldChar w:fldCharType="separate"/>
      </w:r>
      <w:r w:rsidRPr="00F662EB">
        <w:rPr>
          <w:b w:val="0"/>
          <w:noProof/>
          <w:sz w:val="18"/>
        </w:rPr>
        <w:t>55</w:t>
      </w:r>
      <w:r w:rsidRPr="00F662EB">
        <w:rPr>
          <w:b w:val="0"/>
          <w:noProof/>
          <w:sz w:val="18"/>
        </w:rPr>
        <w:fldChar w:fldCharType="end"/>
      </w:r>
    </w:p>
    <w:p w14:paraId="0F994DD5" w14:textId="3232F06B" w:rsidR="00F662EB" w:rsidRDefault="00F662EB">
      <w:pPr>
        <w:pStyle w:val="TOC5"/>
        <w:rPr>
          <w:rFonts w:asciiTheme="minorHAnsi" w:eastAsiaTheme="minorEastAsia" w:hAnsiTheme="minorHAnsi" w:cstheme="minorBidi"/>
          <w:noProof/>
          <w:kern w:val="0"/>
          <w:sz w:val="22"/>
          <w:szCs w:val="22"/>
        </w:rPr>
      </w:pPr>
      <w:r>
        <w:rPr>
          <w:noProof/>
        </w:rPr>
        <w:t>7.3</w:t>
      </w:r>
      <w:r>
        <w:rPr>
          <w:noProof/>
        </w:rPr>
        <w:tab/>
        <w:t>Conditions of approval—use of device by person to whom approval is given (Act s 41HB)</w:t>
      </w:r>
      <w:r w:rsidRPr="00F662EB">
        <w:rPr>
          <w:noProof/>
        </w:rPr>
        <w:tab/>
      </w:r>
      <w:r w:rsidRPr="00F662EB">
        <w:rPr>
          <w:noProof/>
        </w:rPr>
        <w:fldChar w:fldCharType="begin"/>
      </w:r>
      <w:r w:rsidRPr="00F662EB">
        <w:rPr>
          <w:noProof/>
        </w:rPr>
        <w:instrText xml:space="preserve"> PAGEREF _Toc180668766 \h </w:instrText>
      </w:r>
      <w:r w:rsidRPr="00F662EB">
        <w:rPr>
          <w:noProof/>
        </w:rPr>
      </w:r>
      <w:r w:rsidRPr="00F662EB">
        <w:rPr>
          <w:noProof/>
        </w:rPr>
        <w:fldChar w:fldCharType="separate"/>
      </w:r>
      <w:r w:rsidRPr="00F662EB">
        <w:rPr>
          <w:noProof/>
        </w:rPr>
        <w:t>55</w:t>
      </w:r>
      <w:r w:rsidRPr="00F662EB">
        <w:rPr>
          <w:noProof/>
        </w:rPr>
        <w:fldChar w:fldCharType="end"/>
      </w:r>
    </w:p>
    <w:p w14:paraId="074BB05C" w14:textId="5304A5ED" w:rsidR="00F662EB" w:rsidRDefault="00F662EB">
      <w:pPr>
        <w:pStyle w:val="TOC5"/>
        <w:rPr>
          <w:rFonts w:asciiTheme="minorHAnsi" w:eastAsiaTheme="minorEastAsia" w:hAnsiTheme="minorHAnsi" w:cstheme="minorBidi"/>
          <w:noProof/>
          <w:kern w:val="0"/>
          <w:sz w:val="22"/>
          <w:szCs w:val="22"/>
        </w:rPr>
      </w:pPr>
      <w:r>
        <w:rPr>
          <w:noProof/>
        </w:rPr>
        <w:t>7.4</w:t>
      </w:r>
      <w:r>
        <w:rPr>
          <w:noProof/>
        </w:rPr>
        <w:tab/>
        <w:t>Powers of authorised persons in relation to medical devices being used in clinical trials</w:t>
      </w:r>
      <w:r w:rsidRPr="00F662EB">
        <w:rPr>
          <w:noProof/>
        </w:rPr>
        <w:tab/>
      </w:r>
      <w:r w:rsidRPr="00F662EB">
        <w:rPr>
          <w:noProof/>
        </w:rPr>
        <w:fldChar w:fldCharType="begin"/>
      </w:r>
      <w:r w:rsidRPr="00F662EB">
        <w:rPr>
          <w:noProof/>
        </w:rPr>
        <w:instrText xml:space="preserve"> PAGEREF _Toc180668767 \h </w:instrText>
      </w:r>
      <w:r w:rsidRPr="00F662EB">
        <w:rPr>
          <w:noProof/>
        </w:rPr>
      </w:r>
      <w:r w:rsidRPr="00F662EB">
        <w:rPr>
          <w:noProof/>
        </w:rPr>
        <w:fldChar w:fldCharType="separate"/>
      </w:r>
      <w:r w:rsidRPr="00F662EB">
        <w:rPr>
          <w:noProof/>
        </w:rPr>
        <w:t>55</w:t>
      </w:r>
      <w:r w:rsidRPr="00F662EB">
        <w:rPr>
          <w:noProof/>
        </w:rPr>
        <w:fldChar w:fldCharType="end"/>
      </w:r>
    </w:p>
    <w:p w14:paraId="7DB973F0" w14:textId="6379C2AA" w:rsidR="00F662EB" w:rsidRDefault="00F662EB">
      <w:pPr>
        <w:pStyle w:val="TOC5"/>
        <w:rPr>
          <w:rFonts w:asciiTheme="minorHAnsi" w:eastAsiaTheme="minorEastAsia" w:hAnsiTheme="minorHAnsi" w:cstheme="minorBidi"/>
          <w:noProof/>
          <w:kern w:val="0"/>
          <w:sz w:val="22"/>
          <w:szCs w:val="22"/>
        </w:rPr>
      </w:pPr>
      <w:r>
        <w:rPr>
          <w:noProof/>
        </w:rPr>
        <w:t>7.5</w:t>
      </w:r>
      <w:r>
        <w:rPr>
          <w:noProof/>
        </w:rPr>
        <w:tab/>
        <w:t>Conditions of approval—use of device by another person (Act s 41HB)</w:t>
      </w:r>
      <w:r w:rsidRPr="00F662EB">
        <w:rPr>
          <w:noProof/>
        </w:rPr>
        <w:tab/>
      </w:r>
      <w:r w:rsidRPr="00F662EB">
        <w:rPr>
          <w:noProof/>
        </w:rPr>
        <w:fldChar w:fldCharType="begin"/>
      </w:r>
      <w:r w:rsidRPr="00F662EB">
        <w:rPr>
          <w:noProof/>
        </w:rPr>
        <w:instrText xml:space="preserve"> PAGEREF _Toc180668768 \h </w:instrText>
      </w:r>
      <w:r w:rsidRPr="00F662EB">
        <w:rPr>
          <w:noProof/>
        </w:rPr>
      </w:r>
      <w:r w:rsidRPr="00F662EB">
        <w:rPr>
          <w:noProof/>
        </w:rPr>
        <w:fldChar w:fldCharType="separate"/>
      </w:r>
      <w:r w:rsidRPr="00F662EB">
        <w:rPr>
          <w:noProof/>
        </w:rPr>
        <w:t>56</w:t>
      </w:r>
      <w:r w:rsidRPr="00F662EB">
        <w:rPr>
          <w:noProof/>
        </w:rPr>
        <w:fldChar w:fldCharType="end"/>
      </w:r>
    </w:p>
    <w:p w14:paraId="4EA1B912" w14:textId="7D87F8CC" w:rsidR="00F662EB" w:rsidRDefault="00F662EB">
      <w:pPr>
        <w:pStyle w:val="TOC3"/>
        <w:rPr>
          <w:rFonts w:asciiTheme="minorHAnsi" w:eastAsiaTheme="minorEastAsia" w:hAnsiTheme="minorHAnsi" w:cstheme="minorBidi"/>
          <w:b w:val="0"/>
          <w:noProof/>
          <w:kern w:val="0"/>
          <w:szCs w:val="22"/>
        </w:rPr>
      </w:pPr>
      <w:r>
        <w:rPr>
          <w:noProof/>
        </w:rPr>
        <w:t>Division 7.3—Exemptions for medical practitioners</w:t>
      </w:r>
      <w:r w:rsidRPr="00F662EB">
        <w:rPr>
          <w:b w:val="0"/>
          <w:noProof/>
          <w:sz w:val="18"/>
        </w:rPr>
        <w:tab/>
      </w:r>
      <w:r w:rsidRPr="00F662EB">
        <w:rPr>
          <w:b w:val="0"/>
          <w:noProof/>
          <w:sz w:val="18"/>
        </w:rPr>
        <w:fldChar w:fldCharType="begin"/>
      </w:r>
      <w:r w:rsidRPr="00F662EB">
        <w:rPr>
          <w:b w:val="0"/>
          <w:noProof/>
          <w:sz w:val="18"/>
        </w:rPr>
        <w:instrText xml:space="preserve"> PAGEREF _Toc180668769 \h </w:instrText>
      </w:r>
      <w:r w:rsidRPr="00F662EB">
        <w:rPr>
          <w:b w:val="0"/>
          <w:noProof/>
          <w:sz w:val="18"/>
        </w:rPr>
      </w:r>
      <w:r w:rsidRPr="00F662EB">
        <w:rPr>
          <w:b w:val="0"/>
          <w:noProof/>
          <w:sz w:val="18"/>
        </w:rPr>
        <w:fldChar w:fldCharType="separate"/>
      </w:r>
      <w:r w:rsidRPr="00F662EB">
        <w:rPr>
          <w:b w:val="0"/>
          <w:noProof/>
          <w:sz w:val="18"/>
        </w:rPr>
        <w:t>57</w:t>
      </w:r>
      <w:r w:rsidRPr="00F662EB">
        <w:rPr>
          <w:b w:val="0"/>
          <w:noProof/>
          <w:sz w:val="18"/>
        </w:rPr>
        <w:fldChar w:fldCharType="end"/>
      </w:r>
    </w:p>
    <w:p w14:paraId="2D45BD2F" w14:textId="687C927D" w:rsidR="00F662EB" w:rsidRDefault="00F662EB">
      <w:pPr>
        <w:pStyle w:val="TOC5"/>
        <w:rPr>
          <w:rFonts w:asciiTheme="minorHAnsi" w:eastAsiaTheme="minorEastAsia" w:hAnsiTheme="minorHAnsi" w:cstheme="minorBidi"/>
          <w:noProof/>
          <w:kern w:val="0"/>
          <w:sz w:val="22"/>
          <w:szCs w:val="22"/>
        </w:rPr>
      </w:pPr>
      <w:r>
        <w:rPr>
          <w:noProof/>
        </w:rPr>
        <w:t>7.6</w:t>
      </w:r>
      <w:r>
        <w:rPr>
          <w:noProof/>
        </w:rPr>
        <w:tab/>
        <w:t>Classes of medical practitioners and recipients (Act s 41HC)</w:t>
      </w:r>
      <w:r w:rsidRPr="00F662EB">
        <w:rPr>
          <w:noProof/>
        </w:rPr>
        <w:tab/>
      </w:r>
      <w:r w:rsidRPr="00F662EB">
        <w:rPr>
          <w:noProof/>
        </w:rPr>
        <w:fldChar w:fldCharType="begin"/>
      </w:r>
      <w:r w:rsidRPr="00F662EB">
        <w:rPr>
          <w:noProof/>
        </w:rPr>
        <w:instrText xml:space="preserve"> PAGEREF _Toc180668770 \h </w:instrText>
      </w:r>
      <w:r w:rsidRPr="00F662EB">
        <w:rPr>
          <w:noProof/>
        </w:rPr>
      </w:r>
      <w:r w:rsidRPr="00F662EB">
        <w:rPr>
          <w:noProof/>
        </w:rPr>
        <w:fldChar w:fldCharType="separate"/>
      </w:r>
      <w:r w:rsidRPr="00F662EB">
        <w:rPr>
          <w:noProof/>
        </w:rPr>
        <w:t>57</w:t>
      </w:r>
      <w:r w:rsidRPr="00F662EB">
        <w:rPr>
          <w:noProof/>
        </w:rPr>
        <w:fldChar w:fldCharType="end"/>
      </w:r>
    </w:p>
    <w:p w14:paraId="67777F26" w14:textId="18D842CD" w:rsidR="00F662EB" w:rsidRDefault="00F662EB">
      <w:pPr>
        <w:pStyle w:val="TOC5"/>
        <w:rPr>
          <w:rFonts w:asciiTheme="minorHAnsi" w:eastAsiaTheme="minorEastAsia" w:hAnsiTheme="minorHAnsi" w:cstheme="minorBidi"/>
          <w:noProof/>
          <w:kern w:val="0"/>
          <w:sz w:val="22"/>
          <w:szCs w:val="22"/>
        </w:rPr>
      </w:pPr>
      <w:r>
        <w:rPr>
          <w:noProof/>
        </w:rPr>
        <w:t>7.7</w:t>
      </w:r>
      <w:r>
        <w:rPr>
          <w:noProof/>
        </w:rPr>
        <w:tab/>
        <w:t>Circumstances for supply of device under authority (Act s 41HC)</w:t>
      </w:r>
      <w:r w:rsidRPr="00F662EB">
        <w:rPr>
          <w:noProof/>
        </w:rPr>
        <w:tab/>
      </w:r>
      <w:r w:rsidRPr="00F662EB">
        <w:rPr>
          <w:noProof/>
        </w:rPr>
        <w:fldChar w:fldCharType="begin"/>
      </w:r>
      <w:r w:rsidRPr="00F662EB">
        <w:rPr>
          <w:noProof/>
        </w:rPr>
        <w:instrText xml:space="preserve"> PAGEREF _Toc180668771 \h </w:instrText>
      </w:r>
      <w:r w:rsidRPr="00F662EB">
        <w:rPr>
          <w:noProof/>
        </w:rPr>
      </w:r>
      <w:r w:rsidRPr="00F662EB">
        <w:rPr>
          <w:noProof/>
        </w:rPr>
        <w:fldChar w:fldCharType="separate"/>
      </w:r>
      <w:r w:rsidRPr="00F662EB">
        <w:rPr>
          <w:noProof/>
        </w:rPr>
        <w:t>57</w:t>
      </w:r>
      <w:r w:rsidRPr="00F662EB">
        <w:rPr>
          <w:noProof/>
        </w:rPr>
        <w:fldChar w:fldCharType="end"/>
      </w:r>
    </w:p>
    <w:p w14:paraId="6E55D528" w14:textId="5361F854" w:rsidR="00F662EB" w:rsidRDefault="00F662EB">
      <w:pPr>
        <w:pStyle w:val="TOC5"/>
        <w:rPr>
          <w:rFonts w:asciiTheme="minorHAnsi" w:eastAsiaTheme="minorEastAsia" w:hAnsiTheme="minorHAnsi" w:cstheme="minorBidi"/>
          <w:noProof/>
          <w:kern w:val="0"/>
          <w:sz w:val="22"/>
          <w:szCs w:val="22"/>
        </w:rPr>
      </w:pPr>
      <w:r>
        <w:rPr>
          <w:noProof/>
        </w:rPr>
        <w:t>7.8</w:t>
      </w:r>
      <w:r>
        <w:rPr>
          <w:noProof/>
        </w:rPr>
        <w:tab/>
        <w:t>Information to be notified in relation to supply of certain medical devices</w:t>
      </w:r>
      <w:r w:rsidRPr="00F662EB">
        <w:rPr>
          <w:noProof/>
        </w:rPr>
        <w:tab/>
      </w:r>
      <w:r w:rsidRPr="00F662EB">
        <w:rPr>
          <w:noProof/>
        </w:rPr>
        <w:fldChar w:fldCharType="begin"/>
      </w:r>
      <w:r w:rsidRPr="00F662EB">
        <w:rPr>
          <w:noProof/>
        </w:rPr>
        <w:instrText xml:space="preserve"> PAGEREF _Toc180668772 \h </w:instrText>
      </w:r>
      <w:r w:rsidRPr="00F662EB">
        <w:rPr>
          <w:noProof/>
        </w:rPr>
      </w:r>
      <w:r w:rsidRPr="00F662EB">
        <w:rPr>
          <w:noProof/>
        </w:rPr>
        <w:fldChar w:fldCharType="separate"/>
      </w:r>
      <w:r w:rsidRPr="00F662EB">
        <w:rPr>
          <w:noProof/>
        </w:rPr>
        <w:t>57</w:t>
      </w:r>
      <w:r w:rsidRPr="00F662EB">
        <w:rPr>
          <w:noProof/>
        </w:rPr>
        <w:fldChar w:fldCharType="end"/>
      </w:r>
    </w:p>
    <w:p w14:paraId="6DDF3F23" w14:textId="68CC6BCD" w:rsidR="00F662EB" w:rsidRDefault="00F662EB">
      <w:pPr>
        <w:pStyle w:val="TOC2"/>
        <w:rPr>
          <w:rFonts w:asciiTheme="minorHAnsi" w:eastAsiaTheme="minorEastAsia" w:hAnsiTheme="minorHAnsi" w:cstheme="minorBidi"/>
          <w:b w:val="0"/>
          <w:noProof/>
          <w:kern w:val="0"/>
          <w:sz w:val="22"/>
          <w:szCs w:val="22"/>
        </w:rPr>
      </w:pPr>
      <w:r>
        <w:rPr>
          <w:noProof/>
        </w:rPr>
        <w:t>Part 8—Obtaining information</w:t>
      </w:r>
      <w:r w:rsidRPr="00F662EB">
        <w:rPr>
          <w:b w:val="0"/>
          <w:noProof/>
          <w:sz w:val="18"/>
        </w:rPr>
        <w:tab/>
      </w:r>
      <w:r w:rsidRPr="00F662EB">
        <w:rPr>
          <w:b w:val="0"/>
          <w:noProof/>
          <w:sz w:val="18"/>
        </w:rPr>
        <w:fldChar w:fldCharType="begin"/>
      </w:r>
      <w:r w:rsidRPr="00F662EB">
        <w:rPr>
          <w:b w:val="0"/>
          <w:noProof/>
          <w:sz w:val="18"/>
        </w:rPr>
        <w:instrText xml:space="preserve"> PAGEREF _Toc180668773 \h </w:instrText>
      </w:r>
      <w:r w:rsidRPr="00F662EB">
        <w:rPr>
          <w:b w:val="0"/>
          <w:noProof/>
          <w:sz w:val="18"/>
        </w:rPr>
      </w:r>
      <w:r w:rsidRPr="00F662EB">
        <w:rPr>
          <w:b w:val="0"/>
          <w:noProof/>
          <w:sz w:val="18"/>
        </w:rPr>
        <w:fldChar w:fldCharType="separate"/>
      </w:r>
      <w:r w:rsidRPr="00F662EB">
        <w:rPr>
          <w:b w:val="0"/>
          <w:noProof/>
          <w:sz w:val="18"/>
        </w:rPr>
        <w:t>59</w:t>
      </w:r>
      <w:r w:rsidRPr="00F662EB">
        <w:rPr>
          <w:b w:val="0"/>
          <w:noProof/>
          <w:sz w:val="18"/>
        </w:rPr>
        <w:fldChar w:fldCharType="end"/>
      </w:r>
    </w:p>
    <w:p w14:paraId="2886193A" w14:textId="10857F82" w:rsidR="00F662EB" w:rsidRDefault="00F662EB">
      <w:pPr>
        <w:pStyle w:val="TOC5"/>
        <w:rPr>
          <w:rFonts w:asciiTheme="minorHAnsi" w:eastAsiaTheme="minorEastAsia" w:hAnsiTheme="minorHAnsi" w:cstheme="minorBidi"/>
          <w:noProof/>
          <w:kern w:val="0"/>
          <w:sz w:val="22"/>
          <w:szCs w:val="22"/>
        </w:rPr>
      </w:pPr>
      <w:r>
        <w:rPr>
          <w:noProof/>
        </w:rPr>
        <w:t>8.1A</w:t>
      </w:r>
      <w:r>
        <w:rPr>
          <w:noProof/>
        </w:rPr>
        <w:tab/>
        <w:t>Matters for which information and documents can be requested</w:t>
      </w:r>
      <w:r w:rsidRPr="00F662EB">
        <w:rPr>
          <w:noProof/>
        </w:rPr>
        <w:tab/>
      </w:r>
      <w:r w:rsidRPr="00F662EB">
        <w:rPr>
          <w:noProof/>
        </w:rPr>
        <w:fldChar w:fldCharType="begin"/>
      </w:r>
      <w:r w:rsidRPr="00F662EB">
        <w:rPr>
          <w:noProof/>
        </w:rPr>
        <w:instrText xml:space="preserve"> PAGEREF _Toc180668774 \h </w:instrText>
      </w:r>
      <w:r w:rsidRPr="00F662EB">
        <w:rPr>
          <w:noProof/>
        </w:rPr>
      </w:r>
      <w:r w:rsidRPr="00F662EB">
        <w:rPr>
          <w:noProof/>
        </w:rPr>
        <w:fldChar w:fldCharType="separate"/>
      </w:r>
      <w:r w:rsidRPr="00F662EB">
        <w:rPr>
          <w:noProof/>
        </w:rPr>
        <w:t>59</w:t>
      </w:r>
      <w:r w:rsidRPr="00F662EB">
        <w:rPr>
          <w:noProof/>
        </w:rPr>
        <w:fldChar w:fldCharType="end"/>
      </w:r>
    </w:p>
    <w:p w14:paraId="3B82951F" w14:textId="0396CB35" w:rsidR="00F662EB" w:rsidRDefault="00F662EB">
      <w:pPr>
        <w:pStyle w:val="TOC5"/>
        <w:rPr>
          <w:rFonts w:asciiTheme="minorHAnsi" w:eastAsiaTheme="minorEastAsia" w:hAnsiTheme="minorHAnsi" w:cstheme="minorBidi"/>
          <w:noProof/>
          <w:kern w:val="0"/>
          <w:sz w:val="22"/>
          <w:szCs w:val="22"/>
        </w:rPr>
      </w:pPr>
      <w:r>
        <w:rPr>
          <w:noProof/>
        </w:rPr>
        <w:t>8.1</w:t>
      </w:r>
      <w:r>
        <w:rPr>
          <w:noProof/>
        </w:rPr>
        <w:tab/>
        <w:t>Notice period (Act s 41JA)</w:t>
      </w:r>
      <w:r w:rsidRPr="00F662EB">
        <w:rPr>
          <w:noProof/>
        </w:rPr>
        <w:tab/>
      </w:r>
      <w:r w:rsidRPr="00F662EB">
        <w:rPr>
          <w:noProof/>
        </w:rPr>
        <w:fldChar w:fldCharType="begin"/>
      </w:r>
      <w:r w:rsidRPr="00F662EB">
        <w:rPr>
          <w:noProof/>
        </w:rPr>
        <w:instrText xml:space="preserve"> PAGEREF _Toc180668775 \h </w:instrText>
      </w:r>
      <w:r w:rsidRPr="00F662EB">
        <w:rPr>
          <w:noProof/>
        </w:rPr>
      </w:r>
      <w:r w:rsidRPr="00F662EB">
        <w:rPr>
          <w:noProof/>
        </w:rPr>
        <w:fldChar w:fldCharType="separate"/>
      </w:r>
      <w:r w:rsidRPr="00F662EB">
        <w:rPr>
          <w:noProof/>
        </w:rPr>
        <w:t>59</w:t>
      </w:r>
      <w:r w:rsidRPr="00F662EB">
        <w:rPr>
          <w:noProof/>
        </w:rPr>
        <w:fldChar w:fldCharType="end"/>
      </w:r>
    </w:p>
    <w:p w14:paraId="1B9F91F1" w14:textId="4442C75E" w:rsidR="00F662EB" w:rsidRDefault="00F662EB">
      <w:pPr>
        <w:pStyle w:val="TOC2"/>
        <w:rPr>
          <w:rFonts w:asciiTheme="minorHAnsi" w:eastAsiaTheme="minorEastAsia" w:hAnsiTheme="minorHAnsi" w:cstheme="minorBidi"/>
          <w:b w:val="0"/>
          <w:noProof/>
          <w:kern w:val="0"/>
          <w:sz w:val="22"/>
          <w:szCs w:val="22"/>
        </w:rPr>
      </w:pPr>
      <w:r>
        <w:rPr>
          <w:noProof/>
        </w:rPr>
        <w:t>Part 8A—Waiver and refund of charges</w:t>
      </w:r>
      <w:r w:rsidRPr="00F662EB">
        <w:rPr>
          <w:b w:val="0"/>
          <w:noProof/>
          <w:sz w:val="18"/>
        </w:rPr>
        <w:tab/>
      </w:r>
      <w:r w:rsidRPr="00F662EB">
        <w:rPr>
          <w:b w:val="0"/>
          <w:noProof/>
          <w:sz w:val="18"/>
        </w:rPr>
        <w:fldChar w:fldCharType="begin"/>
      </w:r>
      <w:r w:rsidRPr="00F662EB">
        <w:rPr>
          <w:b w:val="0"/>
          <w:noProof/>
          <w:sz w:val="18"/>
        </w:rPr>
        <w:instrText xml:space="preserve"> PAGEREF _Toc180668776 \h </w:instrText>
      </w:r>
      <w:r w:rsidRPr="00F662EB">
        <w:rPr>
          <w:b w:val="0"/>
          <w:noProof/>
          <w:sz w:val="18"/>
        </w:rPr>
      </w:r>
      <w:r w:rsidRPr="00F662EB">
        <w:rPr>
          <w:b w:val="0"/>
          <w:noProof/>
          <w:sz w:val="18"/>
        </w:rPr>
        <w:fldChar w:fldCharType="separate"/>
      </w:r>
      <w:r w:rsidRPr="00F662EB">
        <w:rPr>
          <w:b w:val="0"/>
          <w:noProof/>
          <w:sz w:val="18"/>
        </w:rPr>
        <w:t>61</w:t>
      </w:r>
      <w:r w:rsidRPr="00F662EB">
        <w:rPr>
          <w:b w:val="0"/>
          <w:noProof/>
          <w:sz w:val="18"/>
        </w:rPr>
        <w:fldChar w:fldCharType="end"/>
      </w:r>
    </w:p>
    <w:p w14:paraId="53AE8F8F" w14:textId="1BA3D5DA" w:rsidR="00F662EB" w:rsidRDefault="00F662EB">
      <w:pPr>
        <w:pStyle w:val="TOC5"/>
        <w:rPr>
          <w:rFonts w:asciiTheme="minorHAnsi" w:eastAsiaTheme="minorEastAsia" w:hAnsiTheme="minorHAnsi" w:cstheme="minorBidi"/>
          <w:noProof/>
          <w:kern w:val="0"/>
          <w:sz w:val="22"/>
          <w:szCs w:val="22"/>
        </w:rPr>
      </w:pPr>
      <w:r>
        <w:rPr>
          <w:noProof/>
        </w:rPr>
        <w:t>8A.1</w:t>
      </w:r>
      <w:r>
        <w:rPr>
          <w:noProof/>
        </w:rPr>
        <w:tab/>
        <w:t>Definitions</w:t>
      </w:r>
      <w:r w:rsidRPr="00F662EB">
        <w:rPr>
          <w:noProof/>
        </w:rPr>
        <w:tab/>
      </w:r>
      <w:r w:rsidRPr="00F662EB">
        <w:rPr>
          <w:noProof/>
        </w:rPr>
        <w:fldChar w:fldCharType="begin"/>
      </w:r>
      <w:r w:rsidRPr="00F662EB">
        <w:rPr>
          <w:noProof/>
        </w:rPr>
        <w:instrText xml:space="preserve"> PAGEREF _Toc180668777 \h </w:instrText>
      </w:r>
      <w:r w:rsidRPr="00F662EB">
        <w:rPr>
          <w:noProof/>
        </w:rPr>
      </w:r>
      <w:r w:rsidRPr="00F662EB">
        <w:rPr>
          <w:noProof/>
        </w:rPr>
        <w:fldChar w:fldCharType="separate"/>
      </w:r>
      <w:r w:rsidRPr="00F662EB">
        <w:rPr>
          <w:noProof/>
        </w:rPr>
        <w:t>61</w:t>
      </w:r>
      <w:r w:rsidRPr="00F662EB">
        <w:rPr>
          <w:noProof/>
        </w:rPr>
        <w:fldChar w:fldCharType="end"/>
      </w:r>
    </w:p>
    <w:p w14:paraId="6AC645F3" w14:textId="497EBAE6" w:rsidR="00F662EB" w:rsidRDefault="00F662EB">
      <w:pPr>
        <w:pStyle w:val="TOC5"/>
        <w:rPr>
          <w:rFonts w:asciiTheme="minorHAnsi" w:eastAsiaTheme="minorEastAsia" w:hAnsiTheme="minorHAnsi" w:cstheme="minorBidi"/>
          <w:noProof/>
          <w:kern w:val="0"/>
          <w:sz w:val="22"/>
          <w:szCs w:val="22"/>
        </w:rPr>
      </w:pPr>
      <w:r>
        <w:rPr>
          <w:noProof/>
        </w:rPr>
        <w:t>8A.2</w:t>
      </w:r>
      <w:r>
        <w:rPr>
          <w:noProof/>
        </w:rPr>
        <w:tab/>
        <w:t>Waiver of charges in relation to transitional medical devices</w:t>
      </w:r>
      <w:r w:rsidRPr="00F662EB">
        <w:rPr>
          <w:noProof/>
        </w:rPr>
        <w:tab/>
      </w:r>
      <w:r w:rsidRPr="00F662EB">
        <w:rPr>
          <w:noProof/>
        </w:rPr>
        <w:fldChar w:fldCharType="begin"/>
      </w:r>
      <w:r w:rsidRPr="00F662EB">
        <w:rPr>
          <w:noProof/>
        </w:rPr>
        <w:instrText xml:space="preserve"> PAGEREF _Toc180668778 \h </w:instrText>
      </w:r>
      <w:r w:rsidRPr="00F662EB">
        <w:rPr>
          <w:noProof/>
        </w:rPr>
      </w:r>
      <w:r w:rsidRPr="00F662EB">
        <w:rPr>
          <w:noProof/>
        </w:rPr>
        <w:fldChar w:fldCharType="separate"/>
      </w:r>
      <w:r w:rsidRPr="00F662EB">
        <w:rPr>
          <w:noProof/>
        </w:rPr>
        <w:t>61</w:t>
      </w:r>
      <w:r w:rsidRPr="00F662EB">
        <w:rPr>
          <w:noProof/>
        </w:rPr>
        <w:fldChar w:fldCharType="end"/>
      </w:r>
    </w:p>
    <w:p w14:paraId="537675C9" w14:textId="09D6FA5E" w:rsidR="00F662EB" w:rsidRDefault="00F662EB">
      <w:pPr>
        <w:pStyle w:val="TOC5"/>
        <w:rPr>
          <w:rFonts w:asciiTheme="minorHAnsi" w:eastAsiaTheme="minorEastAsia" w:hAnsiTheme="minorHAnsi" w:cstheme="minorBidi"/>
          <w:noProof/>
          <w:kern w:val="0"/>
          <w:sz w:val="22"/>
          <w:szCs w:val="22"/>
        </w:rPr>
      </w:pPr>
      <w:r>
        <w:rPr>
          <w:noProof/>
        </w:rPr>
        <w:t>8A.3</w:t>
      </w:r>
      <w:r>
        <w:rPr>
          <w:noProof/>
        </w:rPr>
        <w:tab/>
        <w:t>Refund of certain charges in relation to transitional medical devices</w:t>
      </w:r>
      <w:r w:rsidRPr="00F662EB">
        <w:rPr>
          <w:noProof/>
        </w:rPr>
        <w:tab/>
      </w:r>
      <w:r w:rsidRPr="00F662EB">
        <w:rPr>
          <w:noProof/>
        </w:rPr>
        <w:fldChar w:fldCharType="begin"/>
      </w:r>
      <w:r w:rsidRPr="00F662EB">
        <w:rPr>
          <w:noProof/>
        </w:rPr>
        <w:instrText xml:space="preserve"> PAGEREF _Toc180668779 \h </w:instrText>
      </w:r>
      <w:r w:rsidRPr="00F662EB">
        <w:rPr>
          <w:noProof/>
        </w:rPr>
      </w:r>
      <w:r w:rsidRPr="00F662EB">
        <w:rPr>
          <w:noProof/>
        </w:rPr>
        <w:fldChar w:fldCharType="separate"/>
      </w:r>
      <w:r w:rsidRPr="00F662EB">
        <w:rPr>
          <w:noProof/>
        </w:rPr>
        <w:t>62</w:t>
      </w:r>
      <w:r w:rsidRPr="00F662EB">
        <w:rPr>
          <w:noProof/>
        </w:rPr>
        <w:fldChar w:fldCharType="end"/>
      </w:r>
    </w:p>
    <w:p w14:paraId="02917943" w14:textId="0FFD85AD" w:rsidR="00F662EB" w:rsidRDefault="00F662EB">
      <w:pPr>
        <w:pStyle w:val="TOC2"/>
        <w:rPr>
          <w:rFonts w:asciiTheme="minorHAnsi" w:eastAsiaTheme="minorEastAsia" w:hAnsiTheme="minorHAnsi" w:cstheme="minorBidi"/>
          <w:b w:val="0"/>
          <w:noProof/>
          <w:kern w:val="0"/>
          <w:sz w:val="22"/>
          <w:szCs w:val="22"/>
        </w:rPr>
      </w:pPr>
      <w:r>
        <w:rPr>
          <w:noProof/>
        </w:rPr>
        <w:t>Part 9—Fees</w:t>
      </w:r>
      <w:r w:rsidRPr="00F662EB">
        <w:rPr>
          <w:b w:val="0"/>
          <w:noProof/>
          <w:sz w:val="18"/>
        </w:rPr>
        <w:tab/>
      </w:r>
      <w:r w:rsidRPr="00F662EB">
        <w:rPr>
          <w:b w:val="0"/>
          <w:noProof/>
          <w:sz w:val="18"/>
        </w:rPr>
        <w:fldChar w:fldCharType="begin"/>
      </w:r>
      <w:r w:rsidRPr="00F662EB">
        <w:rPr>
          <w:b w:val="0"/>
          <w:noProof/>
          <w:sz w:val="18"/>
        </w:rPr>
        <w:instrText xml:space="preserve"> PAGEREF _Toc180668780 \h </w:instrText>
      </w:r>
      <w:r w:rsidRPr="00F662EB">
        <w:rPr>
          <w:b w:val="0"/>
          <w:noProof/>
          <w:sz w:val="18"/>
        </w:rPr>
      </w:r>
      <w:r w:rsidRPr="00F662EB">
        <w:rPr>
          <w:b w:val="0"/>
          <w:noProof/>
          <w:sz w:val="18"/>
        </w:rPr>
        <w:fldChar w:fldCharType="separate"/>
      </w:r>
      <w:r w:rsidRPr="00F662EB">
        <w:rPr>
          <w:b w:val="0"/>
          <w:noProof/>
          <w:sz w:val="18"/>
        </w:rPr>
        <w:t>64</w:t>
      </w:r>
      <w:r w:rsidRPr="00F662EB">
        <w:rPr>
          <w:b w:val="0"/>
          <w:noProof/>
          <w:sz w:val="18"/>
        </w:rPr>
        <w:fldChar w:fldCharType="end"/>
      </w:r>
    </w:p>
    <w:p w14:paraId="21E5BFA1" w14:textId="0094E99A" w:rsidR="00F662EB" w:rsidRDefault="00F662EB">
      <w:pPr>
        <w:pStyle w:val="TOC3"/>
        <w:rPr>
          <w:rFonts w:asciiTheme="minorHAnsi" w:eastAsiaTheme="minorEastAsia" w:hAnsiTheme="minorHAnsi" w:cstheme="minorBidi"/>
          <w:b w:val="0"/>
          <w:noProof/>
          <w:kern w:val="0"/>
          <w:szCs w:val="22"/>
        </w:rPr>
      </w:pPr>
      <w:r>
        <w:rPr>
          <w:noProof/>
        </w:rPr>
        <w:t>Division 9.1—Fees</w:t>
      </w:r>
      <w:r w:rsidRPr="00F662EB">
        <w:rPr>
          <w:b w:val="0"/>
          <w:noProof/>
          <w:sz w:val="18"/>
        </w:rPr>
        <w:tab/>
      </w:r>
      <w:r w:rsidRPr="00F662EB">
        <w:rPr>
          <w:b w:val="0"/>
          <w:noProof/>
          <w:sz w:val="18"/>
        </w:rPr>
        <w:fldChar w:fldCharType="begin"/>
      </w:r>
      <w:r w:rsidRPr="00F662EB">
        <w:rPr>
          <w:b w:val="0"/>
          <w:noProof/>
          <w:sz w:val="18"/>
        </w:rPr>
        <w:instrText xml:space="preserve"> PAGEREF _Toc180668781 \h </w:instrText>
      </w:r>
      <w:r w:rsidRPr="00F662EB">
        <w:rPr>
          <w:b w:val="0"/>
          <w:noProof/>
          <w:sz w:val="18"/>
        </w:rPr>
      </w:r>
      <w:r w:rsidRPr="00F662EB">
        <w:rPr>
          <w:b w:val="0"/>
          <w:noProof/>
          <w:sz w:val="18"/>
        </w:rPr>
        <w:fldChar w:fldCharType="separate"/>
      </w:r>
      <w:r w:rsidRPr="00F662EB">
        <w:rPr>
          <w:b w:val="0"/>
          <w:noProof/>
          <w:sz w:val="18"/>
        </w:rPr>
        <w:t>64</w:t>
      </w:r>
      <w:r w:rsidRPr="00F662EB">
        <w:rPr>
          <w:b w:val="0"/>
          <w:noProof/>
          <w:sz w:val="18"/>
        </w:rPr>
        <w:fldChar w:fldCharType="end"/>
      </w:r>
    </w:p>
    <w:p w14:paraId="05F5577D" w14:textId="66A73D0D" w:rsidR="00F662EB" w:rsidRDefault="00F662EB">
      <w:pPr>
        <w:pStyle w:val="TOC5"/>
        <w:rPr>
          <w:rFonts w:asciiTheme="minorHAnsi" w:eastAsiaTheme="minorEastAsia" w:hAnsiTheme="minorHAnsi" w:cstheme="minorBidi"/>
          <w:noProof/>
          <w:kern w:val="0"/>
          <w:sz w:val="22"/>
          <w:szCs w:val="22"/>
        </w:rPr>
      </w:pPr>
      <w:r>
        <w:rPr>
          <w:noProof/>
        </w:rPr>
        <w:t>9.1</w:t>
      </w:r>
      <w:r>
        <w:rPr>
          <w:noProof/>
        </w:rPr>
        <w:tab/>
        <w:t>Fees</w:t>
      </w:r>
      <w:r w:rsidRPr="00F662EB">
        <w:rPr>
          <w:noProof/>
        </w:rPr>
        <w:tab/>
      </w:r>
      <w:r w:rsidRPr="00F662EB">
        <w:rPr>
          <w:noProof/>
        </w:rPr>
        <w:fldChar w:fldCharType="begin"/>
      </w:r>
      <w:r w:rsidRPr="00F662EB">
        <w:rPr>
          <w:noProof/>
        </w:rPr>
        <w:instrText xml:space="preserve"> PAGEREF _Toc180668782 \h </w:instrText>
      </w:r>
      <w:r w:rsidRPr="00F662EB">
        <w:rPr>
          <w:noProof/>
        </w:rPr>
      </w:r>
      <w:r w:rsidRPr="00F662EB">
        <w:rPr>
          <w:noProof/>
        </w:rPr>
        <w:fldChar w:fldCharType="separate"/>
      </w:r>
      <w:r w:rsidRPr="00F662EB">
        <w:rPr>
          <w:noProof/>
        </w:rPr>
        <w:t>64</w:t>
      </w:r>
      <w:r w:rsidRPr="00F662EB">
        <w:rPr>
          <w:noProof/>
        </w:rPr>
        <w:fldChar w:fldCharType="end"/>
      </w:r>
    </w:p>
    <w:p w14:paraId="302A1247" w14:textId="2E110440" w:rsidR="00F662EB" w:rsidRDefault="00F662EB">
      <w:pPr>
        <w:pStyle w:val="TOC3"/>
        <w:rPr>
          <w:rFonts w:asciiTheme="minorHAnsi" w:eastAsiaTheme="minorEastAsia" w:hAnsiTheme="minorHAnsi" w:cstheme="minorBidi"/>
          <w:b w:val="0"/>
          <w:noProof/>
          <w:kern w:val="0"/>
          <w:szCs w:val="22"/>
        </w:rPr>
      </w:pPr>
      <w:r>
        <w:rPr>
          <w:noProof/>
        </w:rPr>
        <w:t>Division 9.1A—Reduced fee for consent to import, supply or export implantable medical devices—information requirements</w:t>
      </w:r>
      <w:r w:rsidRPr="00F662EB">
        <w:rPr>
          <w:b w:val="0"/>
          <w:noProof/>
          <w:sz w:val="18"/>
        </w:rPr>
        <w:tab/>
      </w:r>
      <w:r w:rsidRPr="00F662EB">
        <w:rPr>
          <w:b w:val="0"/>
          <w:noProof/>
          <w:sz w:val="18"/>
        </w:rPr>
        <w:fldChar w:fldCharType="begin"/>
      </w:r>
      <w:r w:rsidRPr="00F662EB">
        <w:rPr>
          <w:b w:val="0"/>
          <w:noProof/>
          <w:sz w:val="18"/>
        </w:rPr>
        <w:instrText xml:space="preserve"> PAGEREF _Toc180668783 \h </w:instrText>
      </w:r>
      <w:r w:rsidRPr="00F662EB">
        <w:rPr>
          <w:b w:val="0"/>
          <w:noProof/>
          <w:sz w:val="18"/>
        </w:rPr>
      </w:r>
      <w:r w:rsidRPr="00F662EB">
        <w:rPr>
          <w:b w:val="0"/>
          <w:noProof/>
          <w:sz w:val="18"/>
        </w:rPr>
        <w:fldChar w:fldCharType="separate"/>
      </w:r>
      <w:r w:rsidRPr="00F662EB">
        <w:rPr>
          <w:b w:val="0"/>
          <w:noProof/>
          <w:sz w:val="18"/>
        </w:rPr>
        <w:t>65</w:t>
      </w:r>
      <w:r w:rsidRPr="00F662EB">
        <w:rPr>
          <w:b w:val="0"/>
          <w:noProof/>
          <w:sz w:val="18"/>
        </w:rPr>
        <w:fldChar w:fldCharType="end"/>
      </w:r>
    </w:p>
    <w:p w14:paraId="590C0CA7" w14:textId="37C0545D" w:rsidR="00F662EB" w:rsidRDefault="00F662EB">
      <w:pPr>
        <w:pStyle w:val="TOC5"/>
        <w:rPr>
          <w:rFonts w:asciiTheme="minorHAnsi" w:eastAsiaTheme="minorEastAsia" w:hAnsiTheme="minorHAnsi" w:cstheme="minorBidi"/>
          <w:noProof/>
          <w:kern w:val="0"/>
          <w:sz w:val="22"/>
          <w:szCs w:val="22"/>
        </w:rPr>
      </w:pPr>
      <w:r>
        <w:rPr>
          <w:noProof/>
        </w:rPr>
        <w:t>9.1AA</w:t>
      </w:r>
      <w:r>
        <w:rPr>
          <w:noProof/>
        </w:rPr>
        <w:tab/>
        <w:t>Working out the reduced fee</w:t>
      </w:r>
      <w:r w:rsidRPr="00F662EB">
        <w:rPr>
          <w:noProof/>
        </w:rPr>
        <w:tab/>
      </w:r>
      <w:r w:rsidRPr="00F662EB">
        <w:rPr>
          <w:noProof/>
        </w:rPr>
        <w:fldChar w:fldCharType="begin"/>
      </w:r>
      <w:r w:rsidRPr="00F662EB">
        <w:rPr>
          <w:noProof/>
        </w:rPr>
        <w:instrText xml:space="preserve"> PAGEREF _Toc180668784 \h </w:instrText>
      </w:r>
      <w:r w:rsidRPr="00F662EB">
        <w:rPr>
          <w:noProof/>
        </w:rPr>
      </w:r>
      <w:r w:rsidRPr="00F662EB">
        <w:rPr>
          <w:noProof/>
        </w:rPr>
        <w:fldChar w:fldCharType="separate"/>
      </w:r>
      <w:r w:rsidRPr="00F662EB">
        <w:rPr>
          <w:noProof/>
        </w:rPr>
        <w:t>65</w:t>
      </w:r>
      <w:r w:rsidRPr="00F662EB">
        <w:rPr>
          <w:noProof/>
        </w:rPr>
        <w:fldChar w:fldCharType="end"/>
      </w:r>
    </w:p>
    <w:p w14:paraId="3E4E3ADC" w14:textId="6DB61505" w:rsidR="00F662EB" w:rsidRDefault="00F662EB">
      <w:pPr>
        <w:pStyle w:val="TOC3"/>
        <w:rPr>
          <w:rFonts w:asciiTheme="minorHAnsi" w:eastAsiaTheme="minorEastAsia" w:hAnsiTheme="minorHAnsi" w:cstheme="minorBidi"/>
          <w:b w:val="0"/>
          <w:noProof/>
          <w:kern w:val="0"/>
          <w:szCs w:val="22"/>
        </w:rPr>
      </w:pPr>
      <w:r>
        <w:rPr>
          <w:noProof/>
        </w:rPr>
        <w:t>Division 9.2—Conformity assessment body determination assessment fees</w:t>
      </w:r>
      <w:r w:rsidRPr="00F662EB">
        <w:rPr>
          <w:b w:val="0"/>
          <w:noProof/>
          <w:sz w:val="18"/>
        </w:rPr>
        <w:tab/>
      </w:r>
      <w:r w:rsidRPr="00F662EB">
        <w:rPr>
          <w:b w:val="0"/>
          <w:noProof/>
          <w:sz w:val="18"/>
        </w:rPr>
        <w:fldChar w:fldCharType="begin"/>
      </w:r>
      <w:r w:rsidRPr="00F662EB">
        <w:rPr>
          <w:b w:val="0"/>
          <w:noProof/>
          <w:sz w:val="18"/>
        </w:rPr>
        <w:instrText xml:space="preserve"> PAGEREF _Toc180668785 \h </w:instrText>
      </w:r>
      <w:r w:rsidRPr="00F662EB">
        <w:rPr>
          <w:b w:val="0"/>
          <w:noProof/>
          <w:sz w:val="18"/>
        </w:rPr>
      </w:r>
      <w:r w:rsidRPr="00F662EB">
        <w:rPr>
          <w:b w:val="0"/>
          <w:noProof/>
          <w:sz w:val="18"/>
        </w:rPr>
        <w:fldChar w:fldCharType="separate"/>
      </w:r>
      <w:r w:rsidRPr="00F662EB">
        <w:rPr>
          <w:b w:val="0"/>
          <w:noProof/>
          <w:sz w:val="18"/>
        </w:rPr>
        <w:t>67</w:t>
      </w:r>
      <w:r w:rsidRPr="00F662EB">
        <w:rPr>
          <w:b w:val="0"/>
          <w:noProof/>
          <w:sz w:val="18"/>
        </w:rPr>
        <w:fldChar w:fldCharType="end"/>
      </w:r>
    </w:p>
    <w:p w14:paraId="5A34DBBE" w14:textId="5AF8A49C" w:rsidR="00F662EB" w:rsidRDefault="00F662EB">
      <w:pPr>
        <w:pStyle w:val="TOC5"/>
        <w:rPr>
          <w:rFonts w:asciiTheme="minorHAnsi" w:eastAsiaTheme="minorEastAsia" w:hAnsiTheme="minorHAnsi" w:cstheme="minorBidi"/>
          <w:noProof/>
          <w:kern w:val="0"/>
          <w:sz w:val="22"/>
          <w:szCs w:val="22"/>
        </w:rPr>
      </w:pPr>
      <w:r>
        <w:rPr>
          <w:noProof/>
        </w:rPr>
        <w:t>9.1A</w:t>
      </w:r>
      <w:r>
        <w:rPr>
          <w:noProof/>
        </w:rPr>
        <w:tab/>
        <w:t>Purposes of this Division</w:t>
      </w:r>
      <w:r w:rsidRPr="00F662EB">
        <w:rPr>
          <w:noProof/>
        </w:rPr>
        <w:tab/>
      </w:r>
      <w:r w:rsidRPr="00F662EB">
        <w:rPr>
          <w:noProof/>
        </w:rPr>
        <w:fldChar w:fldCharType="begin"/>
      </w:r>
      <w:r w:rsidRPr="00F662EB">
        <w:rPr>
          <w:noProof/>
        </w:rPr>
        <w:instrText xml:space="preserve"> PAGEREF _Toc180668786 \h </w:instrText>
      </w:r>
      <w:r w:rsidRPr="00F662EB">
        <w:rPr>
          <w:noProof/>
        </w:rPr>
      </w:r>
      <w:r w:rsidRPr="00F662EB">
        <w:rPr>
          <w:noProof/>
        </w:rPr>
        <w:fldChar w:fldCharType="separate"/>
      </w:r>
      <w:r w:rsidRPr="00F662EB">
        <w:rPr>
          <w:noProof/>
        </w:rPr>
        <w:t>67</w:t>
      </w:r>
      <w:r w:rsidRPr="00F662EB">
        <w:rPr>
          <w:noProof/>
        </w:rPr>
        <w:fldChar w:fldCharType="end"/>
      </w:r>
    </w:p>
    <w:p w14:paraId="38DEEF5A" w14:textId="3493ADD8" w:rsidR="00F662EB" w:rsidRDefault="00F662EB">
      <w:pPr>
        <w:pStyle w:val="TOC5"/>
        <w:rPr>
          <w:rFonts w:asciiTheme="minorHAnsi" w:eastAsiaTheme="minorEastAsia" w:hAnsiTheme="minorHAnsi" w:cstheme="minorBidi"/>
          <w:noProof/>
          <w:kern w:val="0"/>
          <w:sz w:val="22"/>
          <w:szCs w:val="22"/>
        </w:rPr>
      </w:pPr>
      <w:r>
        <w:rPr>
          <w:noProof/>
        </w:rPr>
        <w:t>9.1B</w:t>
      </w:r>
      <w:r>
        <w:rPr>
          <w:noProof/>
        </w:rPr>
        <w:tab/>
        <w:t>Conformity assessment body determination assessment fees</w:t>
      </w:r>
      <w:r w:rsidRPr="00F662EB">
        <w:rPr>
          <w:noProof/>
        </w:rPr>
        <w:tab/>
      </w:r>
      <w:r w:rsidRPr="00F662EB">
        <w:rPr>
          <w:noProof/>
        </w:rPr>
        <w:fldChar w:fldCharType="begin"/>
      </w:r>
      <w:r w:rsidRPr="00F662EB">
        <w:rPr>
          <w:noProof/>
        </w:rPr>
        <w:instrText xml:space="preserve"> PAGEREF _Toc180668787 \h </w:instrText>
      </w:r>
      <w:r w:rsidRPr="00F662EB">
        <w:rPr>
          <w:noProof/>
        </w:rPr>
      </w:r>
      <w:r w:rsidRPr="00F662EB">
        <w:rPr>
          <w:noProof/>
        </w:rPr>
        <w:fldChar w:fldCharType="separate"/>
      </w:r>
      <w:r w:rsidRPr="00F662EB">
        <w:rPr>
          <w:noProof/>
        </w:rPr>
        <w:t>67</w:t>
      </w:r>
      <w:r w:rsidRPr="00F662EB">
        <w:rPr>
          <w:noProof/>
        </w:rPr>
        <w:fldChar w:fldCharType="end"/>
      </w:r>
    </w:p>
    <w:p w14:paraId="5B9115AD" w14:textId="13BE0726" w:rsidR="00F662EB" w:rsidRDefault="00F662EB">
      <w:pPr>
        <w:pStyle w:val="TOC5"/>
        <w:rPr>
          <w:rFonts w:asciiTheme="minorHAnsi" w:eastAsiaTheme="minorEastAsia" w:hAnsiTheme="minorHAnsi" w:cstheme="minorBidi"/>
          <w:noProof/>
          <w:kern w:val="0"/>
          <w:sz w:val="22"/>
          <w:szCs w:val="22"/>
        </w:rPr>
      </w:pPr>
      <w:r>
        <w:rPr>
          <w:noProof/>
        </w:rPr>
        <w:t>9.1C</w:t>
      </w:r>
      <w:r>
        <w:rPr>
          <w:noProof/>
        </w:rPr>
        <w:tab/>
        <w:t>Conformity assessment body determination assessment fees—abridged assessment</w:t>
      </w:r>
      <w:r w:rsidRPr="00F662EB">
        <w:rPr>
          <w:noProof/>
        </w:rPr>
        <w:tab/>
      </w:r>
      <w:r w:rsidRPr="00F662EB">
        <w:rPr>
          <w:noProof/>
        </w:rPr>
        <w:fldChar w:fldCharType="begin"/>
      </w:r>
      <w:r w:rsidRPr="00F662EB">
        <w:rPr>
          <w:noProof/>
        </w:rPr>
        <w:instrText xml:space="preserve"> PAGEREF _Toc180668788 \h </w:instrText>
      </w:r>
      <w:r w:rsidRPr="00F662EB">
        <w:rPr>
          <w:noProof/>
        </w:rPr>
      </w:r>
      <w:r w:rsidRPr="00F662EB">
        <w:rPr>
          <w:noProof/>
        </w:rPr>
        <w:fldChar w:fldCharType="separate"/>
      </w:r>
      <w:r w:rsidRPr="00F662EB">
        <w:rPr>
          <w:noProof/>
        </w:rPr>
        <w:t>67</w:t>
      </w:r>
      <w:r w:rsidRPr="00F662EB">
        <w:rPr>
          <w:noProof/>
        </w:rPr>
        <w:fldChar w:fldCharType="end"/>
      </w:r>
    </w:p>
    <w:p w14:paraId="67F980B6" w14:textId="311FC073" w:rsidR="00F662EB" w:rsidRDefault="00F662EB">
      <w:pPr>
        <w:pStyle w:val="TOC5"/>
        <w:rPr>
          <w:rFonts w:asciiTheme="minorHAnsi" w:eastAsiaTheme="minorEastAsia" w:hAnsiTheme="minorHAnsi" w:cstheme="minorBidi"/>
          <w:noProof/>
          <w:kern w:val="0"/>
          <w:sz w:val="22"/>
          <w:szCs w:val="22"/>
        </w:rPr>
      </w:pPr>
      <w:r>
        <w:rPr>
          <w:noProof/>
        </w:rPr>
        <w:t>9.1D</w:t>
      </w:r>
      <w:r>
        <w:rPr>
          <w:noProof/>
        </w:rPr>
        <w:tab/>
        <w:t>Payment of conformity assessment body determination assessment fees by instalments</w:t>
      </w:r>
      <w:r w:rsidRPr="00F662EB">
        <w:rPr>
          <w:noProof/>
        </w:rPr>
        <w:tab/>
      </w:r>
      <w:r w:rsidRPr="00F662EB">
        <w:rPr>
          <w:noProof/>
        </w:rPr>
        <w:fldChar w:fldCharType="begin"/>
      </w:r>
      <w:r w:rsidRPr="00F662EB">
        <w:rPr>
          <w:noProof/>
        </w:rPr>
        <w:instrText xml:space="preserve"> PAGEREF _Toc180668789 \h </w:instrText>
      </w:r>
      <w:r w:rsidRPr="00F662EB">
        <w:rPr>
          <w:noProof/>
        </w:rPr>
      </w:r>
      <w:r w:rsidRPr="00F662EB">
        <w:rPr>
          <w:noProof/>
        </w:rPr>
        <w:fldChar w:fldCharType="separate"/>
      </w:r>
      <w:r w:rsidRPr="00F662EB">
        <w:rPr>
          <w:noProof/>
        </w:rPr>
        <w:t>67</w:t>
      </w:r>
      <w:r w:rsidRPr="00F662EB">
        <w:rPr>
          <w:noProof/>
        </w:rPr>
        <w:fldChar w:fldCharType="end"/>
      </w:r>
    </w:p>
    <w:p w14:paraId="69CBB16A" w14:textId="2C377E98" w:rsidR="00F662EB" w:rsidRDefault="00F662EB">
      <w:pPr>
        <w:pStyle w:val="TOC5"/>
        <w:rPr>
          <w:rFonts w:asciiTheme="minorHAnsi" w:eastAsiaTheme="minorEastAsia" w:hAnsiTheme="minorHAnsi" w:cstheme="minorBidi"/>
          <w:noProof/>
          <w:kern w:val="0"/>
          <w:sz w:val="22"/>
          <w:szCs w:val="22"/>
        </w:rPr>
      </w:pPr>
      <w:r>
        <w:rPr>
          <w:noProof/>
        </w:rPr>
        <w:t>9.1E</w:t>
      </w:r>
      <w:r>
        <w:rPr>
          <w:noProof/>
        </w:rPr>
        <w:tab/>
        <w:t>Recovery of conformity assessment body determination assessment fees</w:t>
      </w:r>
      <w:r w:rsidRPr="00F662EB">
        <w:rPr>
          <w:noProof/>
        </w:rPr>
        <w:tab/>
      </w:r>
      <w:r w:rsidRPr="00F662EB">
        <w:rPr>
          <w:noProof/>
        </w:rPr>
        <w:fldChar w:fldCharType="begin"/>
      </w:r>
      <w:r w:rsidRPr="00F662EB">
        <w:rPr>
          <w:noProof/>
        </w:rPr>
        <w:instrText xml:space="preserve"> PAGEREF _Toc180668790 \h </w:instrText>
      </w:r>
      <w:r w:rsidRPr="00F662EB">
        <w:rPr>
          <w:noProof/>
        </w:rPr>
      </w:r>
      <w:r w:rsidRPr="00F662EB">
        <w:rPr>
          <w:noProof/>
        </w:rPr>
        <w:fldChar w:fldCharType="separate"/>
      </w:r>
      <w:r w:rsidRPr="00F662EB">
        <w:rPr>
          <w:noProof/>
        </w:rPr>
        <w:t>68</w:t>
      </w:r>
      <w:r w:rsidRPr="00F662EB">
        <w:rPr>
          <w:noProof/>
        </w:rPr>
        <w:fldChar w:fldCharType="end"/>
      </w:r>
    </w:p>
    <w:p w14:paraId="46620D8B" w14:textId="6EB2E7D5" w:rsidR="00F662EB" w:rsidRDefault="00F662EB">
      <w:pPr>
        <w:pStyle w:val="TOC5"/>
        <w:rPr>
          <w:rFonts w:asciiTheme="minorHAnsi" w:eastAsiaTheme="minorEastAsia" w:hAnsiTheme="minorHAnsi" w:cstheme="minorBidi"/>
          <w:noProof/>
          <w:kern w:val="0"/>
          <w:sz w:val="22"/>
          <w:szCs w:val="22"/>
        </w:rPr>
      </w:pPr>
      <w:r>
        <w:rPr>
          <w:noProof/>
        </w:rPr>
        <w:t>9.1F</w:t>
      </w:r>
      <w:r>
        <w:rPr>
          <w:noProof/>
        </w:rPr>
        <w:tab/>
        <w:t>Refund of conformity assessment body determination assessment fees if applications withdrawn</w:t>
      </w:r>
      <w:r w:rsidRPr="00F662EB">
        <w:rPr>
          <w:noProof/>
        </w:rPr>
        <w:tab/>
      </w:r>
      <w:r w:rsidRPr="00F662EB">
        <w:rPr>
          <w:noProof/>
        </w:rPr>
        <w:fldChar w:fldCharType="begin"/>
      </w:r>
      <w:r w:rsidRPr="00F662EB">
        <w:rPr>
          <w:noProof/>
        </w:rPr>
        <w:instrText xml:space="preserve"> PAGEREF _Toc180668791 \h </w:instrText>
      </w:r>
      <w:r w:rsidRPr="00F662EB">
        <w:rPr>
          <w:noProof/>
        </w:rPr>
      </w:r>
      <w:r w:rsidRPr="00F662EB">
        <w:rPr>
          <w:noProof/>
        </w:rPr>
        <w:fldChar w:fldCharType="separate"/>
      </w:r>
      <w:r w:rsidRPr="00F662EB">
        <w:rPr>
          <w:noProof/>
        </w:rPr>
        <w:t>68</w:t>
      </w:r>
      <w:r w:rsidRPr="00F662EB">
        <w:rPr>
          <w:noProof/>
        </w:rPr>
        <w:fldChar w:fldCharType="end"/>
      </w:r>
    </w:p>
    <w:p w14:paraId="3AAE65C3" w14:textId="1AB41ADD" w:rsidR="00F662EB" w:rsidRDefault="00F662EB">
      <w:pPr>
        <w:pStyle w:val="TOC3"/>
        <w:rPr>
          <w:rFonts w:asciiTheme="minorHAnsi" w:eastAsiaTheme="minorEastAsia" w:hAnsiTheme="minorHAnsi" w:cstheme="minorBidi"/>
          <w:b w:val="0"/>
          <w:noProof/>
          <w:kern w:val="0"/>
          <w:szCs w:val="22"/>
        </w:rPr>
      </w:pPr>
      <w:r>
        <w:rPr>
          <w:noProof/>
        </w:rPr>
        <w:t>Division 9.3—Assessment fees and reductions or refunds of fees connected with applications for conformity assessment certificates</w:t>
      </w:r>
      <w:r w:rsidRPr="00F662EB">
        <w:rPr>
          <w:b w:val="0"/>
          <w:noProof/>
          <w:sz w:val="18"/>
        </w:rPr>
        <w:tab/>
      </w:r>
      <w:r w:rsidRPr="00F662EB">
        <w:rPr>
          <w:b w:val="0"/>
          <w:noProof/>
          <w:sz w:val="18"/>
        </w:rPr>
        <w:fldChar w:fldCharType="begin"/>
      </w:r>
      <w:r w:rsidRPr="00F662EB">
        <w:rPr>
          <w:b w:val="0"/>
          <w:noProof/>
          <w:sz w:val="18"/>
        </w:rPr>
        <w:instrText xml:space="preserve"> PAGEREF _Toc180668792 \h </w:instrText>
      </w:r>
      <w:r w:rsidRPr="00F662EB">
        <w:rPr>
          <w:b w:val="0"/>
          <w:noProof/>
          <w:sz w:val="18"/>
        </w:rPr>
      </w:r>
      <w:r w:rsidRPr="00F662EB">
        <w:rPr>
          <w:b w:val="0"/>
          <w:noProof/>
          <w:sz w:val="18"/>
        </w:rPr>
        <w:fldChar w:fldCharType="separate"/>
      </w:r>
      <w:r w:rsidRPr="00F662EB">
        <w:rPr>
          <w:b w:val="0"/>
          <w:noProof/>
          <w:sz w:val="18"/>
        </w:rPr>
        <w:t>70</w:t>
      </w:r>
      <w:r w:rsidRPr="00F662EB">
        <w:rPr>
          <w:b w:val="0"/>
          <w:noProof/>
          <w:sz w:val="18"/>
        </w:rPr>
        <w:fldChar w:fldCharType="end"/>
      </w:r>
    </w:p>
    <w:p w14:paraId="4F82C2A1" w14:textId="794E126E" w:rsidR="00F662EB" w:rsidRDefault="00F662EB">
      <w:pPr>
        <w:pStyle w:val="TOC5"/>
        <w:rPr>
          <w:rFonts w:asciiTheme="minorHAnsi" w:eastAsiaTheme="minorEastAsia" w:hAnsiTheme="minorHAnsi" w:cstheme="minorBidi"/>
          <w:noProof/>
          <w:kern w:val="0"/>
          <w:sz w:val="22"/>
          <w:szCs w:val="22"/>
        </w:rPr>
      </w:pPr>
      <w:r>
        <w:rPr>
          <w:noProof/>
        </w:rPr>
        <w:t>9.2</w:t>
      </w:r>
      <w:r>
        <w:rPr>
          <w:noProof/>
        </w:rPr>
        <w:tab/>
        <w:t>Application audit assessment fee (Act ss 41LA, 41LB)</w:t>
      </w:r>
      <w:r w:rsidRPr="00F662EB">
        <w:rPr>
          <w:noProof/>
        </w:rPr>
        <w:tab/>
      </w:r>
      <w:r w:rsidRPr="00F662EB">
        <w:rPr>
          <w:noProof/>
        </w:rPr>
        <w:fldChar w:fldCharType="begin"/>
      </w:r>
      <w:r w:rsidRPr="00F662EB">
        <w:rPr>
          <w:noProof/>
        </w:rPr>
        <w:instrText xml:space="preserve"> PAGEREF _Toc180668793 \h </w:instrText>
      </w:r>
      <w:r w:rsidRPr="00F662EB">
        <w:rPr>
          <w:noProof/>
        </w:rPr>
      </w:r>
      <w:r w:rsidRPr="00F662EB">
        <w:rPr>
          <w:noProof/>
        </w:rPr>
        <w:fldChar w:fldCharType="separate"/>
      </w:r>
      <w:r w:rsidRPr="00F662EB">
        <w:rPr>
          <w:noProof/>
        </w:rPr>
        <w:t>70</w:t>
      </w:r>
      <w:r w:rsidRPr="00F662EB">
        <w:rPr>
          <w:noProof/>
        </w:rPr>
        <w:fldChar w:fldCharType="end"/>
      </w:r>
    </w:p>
    <w:p w14:paraId="66717DB1" w14:textId="23DE758F" w:rsidR="00F662EB" w:rsidRDefault="00F662EB">
      <w:pPr>
        <w:pStyle w:val="TOC5"/>
        <w:rPr>
          <w:rFonts w:asciiTheme="minorHAnsi" w:eastAsiaTheme="minorEastAsia" w:hAnsiTheme="minorHAnsi" w:cstheme="minorBidi"/>
          <w:noProof/>
          <w:kern w:val="0"/>
          <w:sz w:val="22"/>
          <w:szCs w:val="22"/>
        </w:rPr>
      </w:pPr>
      <w:r>
        <w:rPr>
          <w:noProof/>
        </w:rPr>
        <w:t>9.3</w:t>
      </w:r>
      <w:r>
        <w:rPr>
          <w:noProof/>
        </w:rPr>
        <w:tab/>
        <w:t>Conformity assessment fee (Act ss 41LA, 41LB)</w:t>
      </w:r>
      <w:r w:rsidRPr="00F662EB">
        <w:rPr>
          <w:noProof/>
        </w:rPr>
        <w:tab/>
      </w:r>
      <w:r w:rsidRPr="00F662EB">
        <w:rPr>
          <w:noProof/>
        </w:rPr>
        <w:fldChar w:fldCharType="begin"/>
      </w:r>
      <w:r w:rsidRPr="00F662EB">
        <w:rPr>
          <w:noProof/>
        </w:rPr>
        <w:instrText xml:space="preserve"> PAGEREF _Toc180668794 \h </w:instrText>
      </w:r>
      <w:r w:rsidRPr="00F662EB">
        <w:rPr>
          <w:noProof/>
        </w:rPr>
      </w:r>
      <w:r w:rsidRPr="00F662EB">
        <w:rPr>
          <w:noProof/>
        </w:rPr>
        <w:fldChar w:fldCharType="separate"/>
      </w:r>
      <w:r w:rsidRPr="00F662EB">
        <w:rPr>
          <w:noProof/>
        </w:rPr>
        <w:t>70</w:t>
      </w:r>
      <w:r w:rsidRPr="00F662EB">
        <w:rPr>
          <w:noProof/>
        </w:rPr>
        <w:fldChar w:fldCharType="end"/>
      </w:r>
    </w:p>
    <w:p w14:paraId="2AEFDC06" w14:textId="38C19DC7" w:rsidR="00F662EB" w:rsidRDefault="00F662EB">
      <w:pPr>
        <w:pStyle w:val="TOC5"/>
        <w:rPr>
          <w:rFonts w:asciiTheme="minorHAnsi" w:eastAsiaTheme="minorEastAsia" w:hAnsiTheme="minorHAnsi" w:cstheme="minorBidi"/>
          <w:noProof/>
          <w:kern w:val="0"/>
          <w:sz w:val="22"/>
          <w:szCs w:val="22"/>
        </w:rPr>
      </w:pPr>
      <w:r>
        <w:rPr>
          <w:noProof/>
        </w:rPr>
        <w:t>9.5</w:t>
      </w:r>
      <w:r>
        <w:rPr>
          <w:noProof/>
        </w:rPr>
        <w:tab/>
        <w:t>Payment of assessment fee by instalments (Act s 41LC)</w:t>
      </w:r>
      <w:r w:rsidRPr="00F662EB">
        <w:rPr>
          <w:noProof/>
        </w:rPr>
        <w:tab/>
      </w:r>
      <w:r w:rsidRPr="00F662EB">
        <w:rPr>
          <w:noProof/>
        </w:rPr>
        <w:fldChar w:fldCharType="begin"/>
      </w:r>
      <w:r w:rsidRPr="00F662EB">
        <w:rPr>
          <w:noProof/>
        </w:rPr>
        <w:instrText xml:space="preserve"> PAGEREF _Toc180668795 \h </w:instrText>
      </w:r>
      <w:r w:rsidRPr="00F662EB">
        <w:rPr>
          <w:noProof/>
        </w:rPr>
      </w:r>
      <w:r w:rsidRPr="00F662EB">
        <w:rPr>
          <w:noProof/>
        </w:rPr>
        <w:fldChar w:fldCharType="separate"/>
      </w:r>
      <w:r w:rsidRPr="00F662EB">
        <w:rPr>
          <w:noProof/>
        </w:rPr>
        <w:t>70</w:t>
      </w:r>
      <w:r w:rsidRPr="00F662EB">
        <w:rPr>
          <w:noProof/>
        </w:rPr>
        <w:fldChar w:fldCharType="end"/>
      </w:r>
    </w:p>
    <w:p w14:paraId="4ED89B29" w14:textId="73890533" w:rsidR="00F662EB" w:rsidRDefault="00F662EB">
      <w:pPr>
        <w:pStyle w:val="TOC5"/>
        <w:rPr>
          <w:rFonts w:asciiTheme="minorHAnsi" w:eastAsiaTheme="minorEastAsia" w:hAnsiTheme="minorHAnsi" w:cstheme="minorBidi"/>
          <w:noProof/>
          <w:kern w:val="0"/>
          <w:sz w:val="22"/>
          <w:szCs w:val="22"/>
        </w:rPr>
      </w:pPr>
      <w:r>
        <w:rPr>
          <w:noProof/>
        </w:rPr>
        <w:t>9.6</w:t>
      </w:r>
      <w:r>
        <w:rPr>
          <w:noProof/>
        </w:rPr>
        <w:tab/>
        <w:t>Reduction of assessment fees</w:t>
      </w:r>
      <w:r w:rsidRPr="00F662EB">
        <w:rPr>
          <w:noProof/>
        </w:rPr>
        <w:tab/>
      </w:r>
      <w:r w:rsidRPr="00F662EB">
        <w:rPr>
          <w:noProof/>
        </w:rPr>
        <w:fldChar w:fldCharType="begin"/>
      </w:r>
      <w:r w:rsidRPr="00F662EB">
        <w:rPr>
          <w:noProof/>
        </w:rPr>
        <w:instrText xml:space="preserve"> PAGEREF _Toc180668796 \h </w:instrText>
      </w:r>
      <w:r w:rsidRPr="00F662EB">
        <w:rPr>
          <w:noProof/>
        </w:rPr>
      </w:r>
      <w:r w:rsidRPr="00F662EB">
        <w:rPr>
          <w:noProof/>
        </w:rPr>
        <w:fldChar w:fldCharType="separate"/>
      </w:r>
      <w:r w:rsidRPr="00F662EB">
        <w:rPr>
          <w:noProof/>
        </w:rPr>
        <w:t>72</w:t>
      </w:r>
      <w:r w:rsidRPr="00F662EB">
        <w:rPr>
          <w:noProof/>
        </w:rPr>
        <w:fldChar w:fldCharType="end"/>
      </w:r>
    </w:p>
    <w:p w14:paraId="66C54A96" w14:textId="1D2C4E56" w:rsidR="00F662EB" w:rsidRDefault="00F662EB">
      <w:pPr>
        <w:pStyle w:val="TOC5"/>
        <w:rPr>
          <w:rFonts w:asciiTheme="minorHAnsi" w:eastAsiaTheme="minorEastAsia" w:hAnsiTheme="minorHAnsi" w:cstheme="minorBidi"/>
          <w:noProof/>
          <w:kern w:val="0"/>
          <w:sz w:val="22"/>
          <w:szCs w:val="22"/>
        </w:rPr>
      </w:pPr>
      <w:r>
        <w:rPr>
          <w:noProof/>
        </w:rPr>
        <w:t>9.7</w:t>
      </w:r>
      <w:r>
        <w:rPr>
          <w:noProof/>
        </w:rPr>
        <w:tab/>
        <w:t>Reduction of assessment fees—abridged assessment</w:t>
      </w:r>
      <w:r w:rsidRPr="00F662EB">
        <w:rPr>
          <w:noProof/>
        </w:rPr>
        <w:tab/>
      </w:r>
      <w:r w:rsidRPr="00F662EB">
        <w:rPr>
          <w:noProof/>
        </w:rPr>
        <w:fldChar w:fldCharType="begin"/>
      </w:r>
      <w:r w:rsidRPr="00F662EB">
        <w:rPr>
          <w:noProof/>
        </w:rPr>
        <w:instrText xml:space="preserve"> PAGEREF _Toc180668797 \h </w:instrText>
      </w:r>
      <w:r w:rsidRPr="00F662EB">
        <w:rPr>
          <w:noProof/>
        </w:rPr>
      </w:r>
      <w:r w:rsidRPr="00F662EB">
        <w:rPr>
          <w:noProof/>
        </w:rPr>
        <w:fldChar w:fldCharType="separate"/>
      </w:r>
      <w:r w:rsidRPr="00F662EB">
        <w:rPr>
          <w:noProof/>
        </w:rPr>
        <w:t>72</w:t>
      </w:r>
      <w:r w:rsidRPr="00F662EB">
        <w:rPr>
          <w:noProof/>
        </w:rPr>
        <w:fldChar w:fldCharType="end"/>
      </w:r>
    </w:p>
    <w:p w14:paraId="39CB3C67" w14:textId="12671A5E" w:rsidR="00F662EB" w:rsidRDefault="00F662EB">
      <w:pPr>
        <w:pStyle w:val="TOC5"/>
        <w:rPr>
          <w:rFonts w:asciiTheme="minorHAnsi" w:eastAsiaTheme="minorEastAsia" w:hAnsiTheme="minorHAnsi" w:cstheme="minorBidi"/>
          <w:noProof/>
          <w:kern w:val="0"/>
          <w:sz w:val="22"/>
          <w:szCs w:val="22"/>
        </w:rPr>
      </w:pPr>
      <w:r>
        <w:rPr>
          <w:noProof/>
        </w:rPr>
        <w:t>9.8</w:t>
      </w:r>
      <w:r>
        <w:rPr>
          <w:noProof/>
        </w:rPr>
        <w:tab/>
        <w:t>Refund of fees—kinds of medical devices covered by former regulation 4.1</w:t>
      </w:r>
      <w:r w:rsidRPr="00F662EB">
        <w:rPr>
          <w:noProof/>
        </w:rPr>
        <w:tab/>
      </w:r>
      <w:r w:rsidRPr="00F662EB">
        <w:rPr>
          <w:noProof/>
        </w:rPr>
        <w:fldChar w:fldCharType="begin"/>
      </w:r>
      <w:r w:rsidRPr="00F662EB">
        <w:rPr>
          <w:noProof/>
        </w:rPr>
        <w:instrText xml:space="preserve"> PAGEREF _Toc180668798 \h </w:instrText>
      </w:r>
      <w:r w:rsidRPr="00F662EB">
        <w:rPr>
          <w:noProof/>
        </w:rPr>
      </w:r>
      <w:r w:rsidRPr="00F662EB">
        <w:rPr>
          <w:noProof/>
        </w:rPr>
        <w:fldChar w:fldCharType="separate"/>
      </w:r>
      <w:r w:rsidRPr="00F662EB">
        <w:rPr>
          <w:noProof/>
        </w:rPr>
        <w:t>72</w:t>
      </w:r>
      <w:r w:rsidRPr="00F662EB">
        <w:rPr>
          <w:noProof/>
        </w:rPr>
        <w:fldChar w:fldCharType="end"/>
      </w:r>
    </w:p>
    <w:p w14:paraId="44D90213" w14:textId="26DF172F" w:rsidR="00F662EB" w:rsidRDefault="00F662EB">
      <w:pPr>
        <w:pStyle w:val="TOC3"/>
        <w:rPr>
          <w:rFonts w:asciiTheme="minorHAnsi" w:eastAsiaTheme="minorEastAsia" w:hAnsiTheme="minorHAnsi" w:cstheme="minorBidi"/>
          <w:b w:val="0"/>
          <w:noProof/>
          <w:kern w:val="0"/>
          <w:szCs w:val="22"/>
        </w:rPr>
      </w:pPr>
      <w:r>
        <w:rPr>
          <w:noProof/>
        </w:rPr>
        <w:lastRenderedPageBreak/>
        <w:t>Division 9.4—Other refunds or waivers of fees</w:t>
      </w:r>
      <w:r w:rsidRPr="00F662EB">
        <w:rPr>
          <w:b w:val="0"/>
          <w:noProof/>
          <w:sz w:val="18"/>
        </w:rPr>
        <w:tab/>
      </w:r>
      <w:r w:rsidRPr="00F662EB">
        <w:rPr>
          <w:b w:val="0"/>
          <w:noProof/>
          <w:sz w:val="18"/>
        </w:rPr>
        <w:fldChar w:fldCharType="begin"/>
      </w:r>
      <w:r w:rsidRPr="00F662EB">
        <w:rPr>
          <w:b w:val="0"/>
          <w:noProof/>
          <w:sz w:val="18"/>
        </w:rPr>
        <w:instrText xml:space="preserve"> PAGEREF _Toc180668799 \h </w:instrText>
      </w:r>
      <w:r w:rsidRPr="00F662EB">
        <w:rPr>
          <w:b w:val="0"/>
          <w:noProof/>
          <w:sz w:val="18"/>
        </w:rPr>
      </w:r>
      <w:r w:rsidRPr="00F662EB">
        <w:rPr>
          <w:b w:val="0"/>
          <w:noProof/>
          <w:sz w:val="18"/>
        </w:rPr>
        <w:fldChar w:fldCharType="separate"/>
      </w:r>
      <w:r w:rsidRPr="00F662EB">
        <w:rPr>
          <w:b w:val="0"/>
          <w:noProof/>
          <w:sz w:val="18"/>
        </w:rPr>
        <w:t>74</w:t>
      </w:r>
      <w:r w:rsidRPr="00F662EB">
        <w:rPr>
          <w:b w:val="0"/>
          <w:noProof/>
          <w:sz w:val="18"/>
        </w:rPr>
        <w:fldChar w:fldCharType="end"/>
      </w:r>
    </w:p>
    <w:p w14:paraId="543177C1" w14:textId="66930702" w:rsidR="00F662EB" w:rsidRDefault="00F662EB">
      <w:pPr>
        <w:pStyle w:val="TOC5"/>
        <w:rPr>
          <w:rFonts w:asciiTheme="minorHAnsi" w:eastAsiaTheme="minorEastAsia" w:hAnsiTheme="minorHAnsi" w:cstheme="minorBidi"/>
          <w:noProof/>
          <w:kern w:val="0"/>
          <w:sz w:val="22"/>
          <w:szCs w:val="22"/>
        </w:rPr>
      </w:pPr>
      <w:r>
        <w:rPr>
          <w:noProof/>
        </w:rPr>
        <w:t>9.9</w:t>
      </w:r>
      <w:r>
        <w:rPr>
          <w:noProof/>
        </w:rPr>
        <w:tab/>
        <w:t>Other refunds or waivers of fees</w:t>
      </w:r>
      <w:r w:rsidRPr="00F662EB">
        <w:rPr>
          <w:noProof/>
        </w:rPr>
        <w:tab/>
      </w:r>
      <w:r w:rsidRPr="00F662EB">
        <w:rPr>
          <w:noProof/>
        </w:rPr>
        <w:fldChar w:fldCharType="begin"/>
      </w:r>
      <w:r w:rsidRPr="00F662EB">
        <w:rPr>
          <w:noProof/>
        </w:rPr>
        <w:instrText xml:space="preserve"> PAGEREF _Toc180668800 \h </w:instrText>
      </w:r>
      <w:r w:rsidRPr="00F662EB">
        <w:rPr>
          <w:noProof/>
        </w:rPr>
      </w:r>
      <w:r w:rsidRPr="00F662EB">
        <w:rPr>
          <w:noProof/>
        </w:rPr>
        <w:fldChar w:fldCharType="separate"/>
      </w:r>
      <w:r w:rsidRPr="00F662EB">
        <w:rPr>
          <w:noProof/>
        </w:rPr>
        <w:t>74</w:t>
      </w:r>
      <w:r w:rsidRPr="00F662EB">
        <w:rPr>
          <w:noProof/>
        </w:rPr>
        <w:fldChar w:fldCharType="end"/>
      </w:r>
    </w:p>
    <w:p w14:paraId="08CC13B0" w14:textId="549E38B2" w:rsidR="00F662EB" w:rsidRDefault="00F662EB">
      <w:pPr>
        <w:pStyle w:val="TOC2"/>
        <w:rPr>
          <w:rFonts w:asciiTheme="minorHAnsi" w:eastAsiaTheme="minorEastAsia" w:hAnsiTheme="minorHAnsi" w:cstheme="minorBidi"/>
          <w:b w:val="0"/>
          <w:noProof/>
          <w:kern w:val="0"/>
          <w:sz w:val="22"/>
          <w:szCs w:val="22"/>
        </w:rPr>
      </w:pPr>
      <w:r>
        <w:rPr>
          <w:noProof/>
        </w:rPr>
        <w:t>Part 10—Miscellaneous</w:t>
      </w:r>
      <w:r w:rsidRPr="00F662EB">
        <w:rPr>
          <w:b w:val="0"/>
          <w:noProof/>
          <w:sz w:val="18"/>
        </w:rPr>
        <w:tab/>
      </w:r>
      <w:r w:rsidRPr="00F662EB">
        <w:rPr>
          <w:b w:val="0"/>
          <w:noProof/>
          <w:sz w:val="18"/>
        </w:rPr>
        <w:fldChar w:fldCharType="begin"/>
      </w:r>
      <w:r w:rsidRPr="00F662EB">
        <w:rPr>
          <w:b w:val="0"/>
          <w:noProof/>
          <w:sz w:val="18"/>
        </w:rPr>
        <w:instrText xml:space="preserve"> PAGEREF _Toc180668801 \h </w:instrText>
      </w:r>
      <w:r w:rsidRPr="00F662EB">
        <w:rPr>
          <w:b w:val="0"/>
          <w:noProof/>
          <w:sz w:val="18"/>
        </w:rPr>
      </w:r>
      <w:r w:rsidRPr="00F662EB">
        <w:rPr>
          <w:b w:val="0"/>
          <w:noProof/>
          <w:sz w:val="18"/>
        </w:rPr>
        <w:fldChar w:fldCharType="separate"/>
      </w:r>
      <w:r w:rsidRPr="00F662EB">
        <w:rPr>
          <w:b w:val="0"/>
          <w:noProof/>
          <w:sz w:val="18"/>
        </w:rPr>
        <w:t>75</w:t>
      </w:r>
      <w:r w:rsidRPr="00F662EB">
        <w:rPr>
          <w:b w:val="0"/>
          <w:noProof/>
          <w:sz w:val="18"/>
        </w:rPr>
        <w:fldChar w:fldCharType="end"/>
      </w:r>
    </w:p>
    <w:p w14:paraId="181C01FC" w14:textId="345654C0" w:rsidR="00F662EB" w:rsidRDefault="00F662EB">
      <w:pPr>
        <w:pStyle w:val="TOC5"/>
        <w:rPr>
          <w:rFonts w:asciiTheme="minorHAnsi" w:eastAsiaTheme="minorEastAsia" w:hAnsiTheme="minorHAnsi" w:cstheme="minorBidi"/>
          <w:noProof/>
          <w:kern w:val="0"/>
          <w:sz w:val="22"/>
          <w:szCs w:val="22"/>
        </w:rPr>
      </w:pPr>
      <w:r>
        <w:rPr>
          <w:noProof/>
        </w:rPr>
        <w:t>10.1</w:t>
      </w:r>
      <w:r>
        <w:rPr>
          <w:noProof/>
        </w:rPr>
        <w:tab/>
        <w:t>Authorised persons</w:t>
      </w:r>
      <w:r w:rsidRPr="00F662EB">
        <w:rPr>
          <w:noProof/>
        </w:rPr>
        <w:tab/>
      </w:r>
      <w:r w:rsidRPr="00F662EB">
        <w:rPr>
          <w:noProof/>
        </w:rPr>
        <w:fldChar w:fldCharType="begin"/>
      </w:r>
      <w:r w:rsidRPr="00F662EB">
        <w:rPr>
          <w:noProof/>
        </w:rPr>
        <w:instrText xml:space="preserve"> PAGEREF _Toc180668802 \h </w:instrText>
      </w:r>
      <w:r w:rsidRPr="00F662EB">
        <w:rPr>
          <w:noProof/>
        </w:rPr>
      </w:r>
      <w:r w:rsidRPr="00F662EB">
        <w:rPr>
          <w:noProof/>
        </w:rPr>
        <w:fldChar w:fldCharType="separate"/>
      </w:r>
      <w:r w:rsidRPr="00F662EB">
        <w:rPr>
          <w:noProof/>
        </w:rPr>
        <w:t>75</w:t>
      </w:r>
      <w:r w:rsidRPr="00F662EB">
        <w:rPr>
          <w:noProof/>
        </w:rPr>
        <w:fldChar w:fldCharType="end"/>
      </w:r>
    </w:p>
    <w:p w14:paraId="0584D91F" w14:textId="2449A4D1" w:rsidR="00F662EB" w:rsidRDefault="00F662EB">
      <w:pPr>
        <w:pStyle w:val="TOC5"/>
        <w:rPr>
          <w:rFonts w:asciiTheme="minorHAnsi" w:eastAsiaTheme="minorEastAsia" w:hAnsiTheme="minorHAnsi" w:cstheme="minorBidi"/>
          <w:noProof/>
          <w:kern w:val="0"/>
          <w:sz w:val="22"/>
          <w:szCs w:val="22"/>
        </w:rPr>
      </w:pPr>
      <w:r>
        <w:rPr>
          <w:noProof/>
        </w:rPr>
        <w:t>10.2</w:t>
      </w:r>
      <w:r>
        <w:rPr>
          <w:noProof/>
        </w:rPr>
        <w:tab/>
        <w:t>Information about sponsor</w:t>
      </w:r>
      <w:r w:rsidRPr="00F662EB">
        <w:rPr>
          <w:noProof/>
        </w:rPr>
        <w:tab/>
      </w:r>
      <w:r w:rsidRPr="00F662EB">
        <w:rPr>
          <w:noProof/>
        </w:rPr>
        <w:fldChar w:fldCharType="begin"/>
      </w:r>
      <w:r w:rsidRPr="00F662EB">
        <w:rPr>
          <w:noProof/>
        </w:rPr>
        <w:instrText xml:space="preserve"> PAGEREF _Toc180668803 \h </w:instrText>
      </w:r>
      <w:r w:rsidRPr="00F662EB">
        <w:rPr>
          <w:noProof/>
        </w:rPr>
      </w:r>
      <w:r w:rsidRPr="00F662EB">
        <w:rPr>
          <w:noProof/>
        </w:rPr>
        <w:fldChar w:fldCharType="separate"/>
      </w:r>
      <w:r w:rsidRPr="00F662EB">
        <w:rPr>
          <w:noProof/>
        </w:rPr>
        <w:t>75</w:t>
      </w:r>
      <w:r w:rsidRPr="00F662EB">
        <w:rPr>
          <w:noProof/>
        </w:rPr>
        <w:fldChar w:fldCharType="end"/>
      </w:r>
    </w:p>
    <w:p w14:paraId="548A330E" w14:textId="3E83AAA3" w:rsidR="00F662EB" w:rsidRDefault="00F662EB">
      <w:pPr>
        <w:pStyle w:val="TOC5"/>
        <w:rPr>
          <w:rFonts w:asciiTheme="minorHAnsi" w:eastAsiaTheme="minorEastAsia" w:hAnsiTheme="minorHAnsi" w:cstheme="minorBidi"/>
          <w:noProof/>
          <w:kern w:val="0"/>
          <w:sz w:val="22"/>
          <w:szCs w:val="22"/>
        </w:rPr>
      </w:pPr>
      <w:r>
        <w:rPr>
          <w:noProof/>
        </w:rPr>
        <w:t>10.3</w:t>
      </w:r>
      <w:r>
        <w:rPr>
          <w:noProof/>
        </w:rPr>
        <w:tab/>
        <w:t>Custom</w:t>
      </w:r>
      <w:r>
        <w:rPr>
          <w:noProof/>
        </w:rPr>
        <w:noBreakHyphen/>
        <w:t>made medical devices—information about manufacturer</w:t>
      </w:r>
      <w:r w:rsidRPr="00F662EB">
        <w:rPr>
          <w:noProof/>
        </w:rPr>
        <w:tab/>
      </w:r>
      <w:r w:rsidRPr="00F662EB">
        <w:rPr>
          <w:noProof/>
        </w:rPr>
        <w:fldChar w:fldCharType="begin"/>
      </w:r>
      <w:r w:rsidRPr="00F662EB">
        <w:rPr>
          <w:noProof/>
        </w:rPr>
        <w:instrText xml:space="preserve"> PAGEREF _Toc180668804 \h </w:instrText>
      </w:r>
      <w:r w:rsidRPr="00F662EB">
        <w:rPr>
          <w:noProof/>
        </w:rPr>
      </w:r>
      <w:r w:rsidRPr="00F662EB">
        <w:rPr>
          <w:noProof/>
        </w:rPr>
        <w:fldChar w:fldCharType="separate"/>
      </w:r>
      <w:r w:rsidRPr="00F662EB">
        <w:rPr>
          <w:noProof/>
        </w:rPr>
        <w:t>75</w:t>
      </w:r>
      <w:r w:rsidRPr="00F662EB">
        <w:rPr>
          <w:noProof/>
        </w:rPr>
        <w:fldChar w:fldCharType="end"/>
      </w:r>
    </w:p>
    <w:p w14:paraId="54D59426" w14:textId="1F6AF6BE" w:rsidR="00F662EB" w:rsidRDefault="00F662EB">
      <w:pPr>
        <w:pStyle w:val="TOC5"/>
        <w:rPr>
          <w:rFonts w:asciiTheme="minorHAnsi" w:eastAsiaTheme="minorEastAsia" w:hAnsiTheme="minorHAnsi" w:cstheme="minorBidi"/>
          <w:noProof/>
          <w:kern w:val="0"/>
          <w:sz w:val="22"/>
          <w:szCs w:val="22"/>
        </w:rPr>
      </w:pPr>
      <w:r>
        <w:rPr>
          <w:noProof/>
        </w:rPr>
        <w:t>10.3A</w:t>
      </w:r>
      <w:r>
        <w:rPr>
          <w:noProof/>
        </w:rPr>
        <w:tab/>
        <w:t>Custom</w:t>
      </w:r>
      <w:r>
        <w:rPr>
          <w:noProof/>
        </w:rPr>
        <w:noBreakHyphen/>
        <w:t>made medical devices—information about supplies</w:t>
      </w:r>
      <w:r w:rsidRPr="00F662EB">
        <w:rPr>
          <w:noProof/>
        </w:rPr>
        <w:tab/>
      </w:r>
      <w:r w:rsidRPr="00F662EB">
        <w:rPr>
          <w:noProof/>
        </w:rPr>
        <w:fldChar w:fldCharType="begin"/>
      </w:r>
      <w:r w:rsidRPr="00F662EB">
        <w:rPr>
          <w:noProof/>
        </w:rPr>
        <w:instrText xml:space="preserve"> PAGEREF _Toc180668805 \h </w:instrText>
      </w:r>
      <w:r w:rsidRPr="00F662EB">
        <w:rPr>
          <w:noProof/>
        </w:rPr>
      </w:r>
      <w:r w:rsidRPr="00F662EB">
        <w:rPr>
          <w:noProof/>
        </w:rPr>
        <w:fldChar w:fldCharType="separate"/>
      </w:r>
      <w:r w:rsidRPr="00F662EB">
        <w:rPr>
          <w:noProof/>
        </w:rPr>
        <w:t>76</w:t>
      </w:r>
      <w:r w:rsidRPr="00F662EB">
        <w:rPr>
          <w:noProof/>
        </w:rPr>
        <w:fldChar w:fldCharType="end"/>
      </w:r>
    </w:p>
    <w:p w14:paraId="20A15D82" w14:textId="46BF6DED" w:rsidR="00F662EB" w:rsidRDefault="00F662EB">
      <w:pPr>
        <w:pStyle w:val="TOC5"/>
        <w:rPr>
          <w:rFonts w:asciiTheme="minorHAnsi" w:eastAsiaTheme="minorEastAsia" w:hAnsiTheme="minorHAnsi" w:cstheme="minorBidi"/>
          <w:noProof/>
          <w:kern w:val="0"/>
          <w:sz w:val="22"/>
          <w:szCs w:val="22"/>
        </w:rPr>
      </w:pPr>
      <w:r>
        <w:rPr>
          <w:noProof/>
        </w:rPr>
        <w:t>10.4</w:t>
      </w:r>
      <w:r>
        <w:rPr>
          <w:noProof/>
        </w:rPr>
        <w:tab/>
        <w:t>Offences—period for notifying adverse events (Act s 41MP)</w:t>
      </w:r>
      <w:r w:rsidRPr="00F662EB">
        <w:rPr>
          <w:noProof/>
        </w:rPr>
        <w:tab/>
      </w:r>
      <w:r w:rsidRPr="00F662EB">
        <w:rPr>
          <w:noProof/>
        </w:rPr>
        <w:fldChar w:fldCharType="begin"/>
      </w:r>
      <w:r w:rsidRPr="00F662EB">
        <w:rPr>
          <w:noProof/>
        </w:rPr>
        <w:instrText xml:space="preserve"> PAGEREF _Toc180668806 \h </w:instrText>
      </w:r>
      <w:r w:rsidRPr="00F662EB">
        <w:rPr>
          <w:noProof/>
        </w:rPr>
      </w:r>
      <w:r w:rsidRPr="00F662EB">
        <w:rPr>
          <w:noProof/>
        </w:rPr>
        <w:fldChar w:fldCharType="separate"/>
      </w:r>
      <w:r w:rsidRPr="00F662EB">
        <w:rPr>
          <w:noProof/>
        </w:rPr>
        <w:t>77</w:t>
      </w:r>
      <w:r w:rsidRPr="00F662EB">
        <w:rPr>
          <w:noProof/>
        </w:rPr>
        <w:fldChar w:fldCharType="end"/>
      </w:r>
    </w:p>
    <w:p w14:paraId="698D06B0" w14:textId="59FA8204" w:rsidR="00F662EB" w:rsidRDefault="00F662EB">
      <w:pPr>
        <w:pStyle w:val="TOC5"/>
        <w:rPr>
          <w:rFonts w:asciiTheme="minorHAnsi" w:eastAsiaTheme="minorEastAsia" w:hAnsiTheme="minorHAnsi" w:cstheme="minorBidi"/>
          <w:noProof/>
          <w:kern w:val="0"/>
          <w:sz w:val="22"/>
          <w:szCs w:val="22"/>
        </w:rPr>
      </w:pPr>
      <w:r>
        <w:rPr>
          <w:noProof/>
        </w:rPr>
        <w:t>10.4AA</w:t>
      </w:r>
      <w:r>
        <w:rPr>
          <w:noProof/>
        </w:rPr>
        <w:tab/>
        <w:t>Civil penalty—period for notifying adverse events</w:t>
      </w:r>
      <w:r w:rsidRPr="00F662EB">
        <w:rPr>
          <w:noProof/>
        </w:rPr>
        <w:tab/>
      </w:r>
      <w:r w:rsidRPr="00F662EB">
        <w:rPr>
          <w:noProof/>
        </w:rPr>
        <w:fldChar w:fldCharType="begin"/>
      </w:r>
      <w:r w:rsidRPr="00F662EB">
        <w:rPr>
          <w:noProof/>
        </w:rPr>
        <w:instrText xml:space="preserve"> PAGEREF _Toc180668807 \h </w:instrText>
      </w:r>
      <w:r w:rsidRPr="00F662EB">
        <w:rPr>
          <w:noProof/>
        </w:rPr>
      </w:r>
      <w:r w:rsidRPr="00F662EB">
        <w:rPr>
          <w:noProof/>
        </w:rPr>
        <w:fldChar w:fldCharType="separate"/>
      </w:r>
      <w:r w:rsidRPr="00F662EB">
        <w:rPr>
          <w:noProof/>
        </w:rPr>
        <w:t>77</w:t>
      </w:r>
      <w:r w:rsidRPr="00F662EB">
        <w:rPr>
          <w:noProof/>
        </w:rPr>
        <w:fldChar w:fldCharType="end"/>
      </w:r>
    </w:p>
    <w:p w14:paraId="62466C32" w14:textId="06DBC3B6" w:rsidR="00F662EB" w:rsidRDefault="00F662EB">
      <w:pPr>
        <w:pStyle w:val="TOC5"/>
        <w:rPr>
          <w:rFonts w:asciiTheme="minorHAnsi" w:eastAsiaTheme="minorEastAsia" w:hAnsiTheme="minorHAnsi" w:cstheme="minorBidi"/>
          <w:noProof/>
          <w:kern w:val="0"/>
          <w:sz w:val="22"/>
          <w:szCs w:val="22"/>
        </w:rPr>
      </w:pPr>
      <w:r>
        <w:rPr>
          <w:noProof/>
        </w:rPr>
        <w:t>10.4A</w:t>
      </w:r>
      <w:r>
        <w:rPr>
          <w:noProof/>
        </w:rPr>
        <w:tab/>
        <w:t>Secretary may maintain a system to enhance safe and effective use of particular medical devices</w:t>
      </w:r>
      <w:r w:rsidRPr="00F662EB">
        <w:rPr>
          <w:noProof/>
        </w:rPr>
        <w:tab/>
      </w:r>
      <w:r w:rsidRPr="00F662EB">
        <w:rPr>
          <w:noProof/>
        </w:rPr>
        <w:fldChar w:fldCharType="begin"/>
      </w:r>
      <w:r w:rsidRPr="00F662EB">
        <w:rPr>
          <w:noProof/>
        </w:rPr>
        <w:instrText xml:space="preserve"> PAGEREF _Toc180668808 \h </w:instrText>
      </w:r>
      <w:r w:rsidRPr="00F662EB">
        <w:rPr>
          <w:noProof/>
        </w:rPr>
      </w:r>
      <w:r w:rsidRPr="00F662EB">
        <w:rPr>
          <w:noProof/>
        </w:rPr>
        <w:fldChar w:fldCharType="separate"/>
      </w:r>
      <w:r w:rsidRPr="00F662EB">
        <w:rPr>
          <w:noProof/>
        </w:rPr>
        <w:t>77</w:t>
      </w:r>
      <w:r w:rsidRPr="00F662EB">
        <w:rPr>
          <w:noProof/>
        </w:rPr>
        <w:fldChar w:fldCharType="end"/>
      </w:r>
    </w:p>
    <w:p w14:paraId="42B1A756" w14:textId="05A3AE96" w:rsidR="00F662EB" w:rsidRDefault="00F662EB">
      <w:pPr>
        <w:pStyle w:val="TOC5"/>
        <w:rPr>
          <w:rFonts w:asciiTheme="minorHAnsi" w:eastAsiaTheme="minorEastAsia" w:hAnsiTheme="minorHAnsi" w:cstheme="minorBidi"/>
          <w:noProof/>
          <w:kern w:val="0"/>
          <w:sz w:val="22"/>
          <w:szCs w:val="22"/>
        </w:rPr>
      </w:pPr>
      <w:r>
        <w:rPr>
          <w:noProof/>
        </w:rPr>
        <w:t>10.5</w:t>
      </w:r>
      <w:r>
        <w:rPr>
          <w:noProof/>
        </w:rPr>
        <w:tab/>
        <w:t>Delegation—powers and functions under these Regulations</w:t>
      </w:r>
      <w:r w:rsidRPr="00F662EB">
        <w:rPr>
          <w:noProof/>
        </w:rPr>
        <w:tab/>
      </w:r>
      <w:r w:rsidRPr="00F662EB">
        <w:rPr>
          <w:noProof/>
        </w:rPr>
        <w:fldChar w:fldCharType="begin"/>
      </w:r>
      <w:r w:rsidRPr="00F662EB">
        <w:rPr>
          <w:noProof/>
        </w:rPr>
        <w:instrText xml:space="preserve"> PAGEREF _Toc180668809 \h </w:instrText>
      </w:r>
      <w:r w:rsidRPr="00F662EB">
        <w:rPr>
          <w:noProof/>
        </w:rPr>
      </w:r>
      <w:r w:rsidRPr="00F662EB">
        <w:rPr>
          <w:noProof/>
        </w:rPr>
        <w:fldChar w:fldCharType="separate"/>
      </w:r>
      <w:r w:rsidRPr="00F662EB">
        <w:rPr>
          <w:noProof/>
        </w:rPr>
        <w:t>78</w:t>
      </w:r>
      <w:r w:rsidRPr="00F662EB">
        <w:rPr>
          <w:noProof/>
        </w:rPr>
        <w:fldChar w:fldCharType="end"/>
      </w:r>
    </w:p>
    <w:p w14:paraId="346D5AAC" w14:textId="44FD45A6" w:rsidR="00F662EB" w:rsidRDefault="00F662EB">
      <w:pPr>
        <w:pStyle w:val="TOC5"/>
        <w:rPr>
          <w:rFonts w:asciiTheme="minorHAnsi" w:eastAsiaTheme="minorEastAsia" w:hAnsiTheme="minorHAnsi" w:cstheme="minorBidi"/>
          <w:noProof/>
          <w:kern w:val="0"/>
          <w:sz w:val="22"/>
          <w:szCs w:val="22"/>
        </w:rPr>
      </w:pPr>
      <w:r>
        <w:rPr>
          <w:noProof/>
        </w:rPr>
        <w:t>10.6</w:t>
      </w:r>
      <w:r>
        <w:rPr>
          <w:noProof/>
        </w:rPr>
        <w:tab/>
        <w:t>Delegation—powers under paragraph 41HB(1)(d) of the Act</w:t>
      </w:r>
      <w:r w:rsidRPr="00F662EB">
        <w:rPr>
          <w:noProof/>
        </w:rPr>
        <w:tab/>
      </w:r>
      <w:r w:rsidRPr="00F662EB">
        <w:rPr>
          <w:noProof/>
        </w:rPr>
        <w:fldChar w:fldCharType="begin"/>
      </w:r>
      <w:r w:rsidRPr="00F662EB">
        <w:rPr>
          <w:noProof/>
        </w:rPr>
        <w:instrText xml:space="preserve"> PAGEREF _Toc180668810 \h </w:instrText>
      </w:r>
      <w:r w:rsidRPr="00F662EB">
        <w:rPr>
          <w:noProof/>
        </w:rPr>
      </w:r>
      <w:r w:rsidRPr="00F662EB">
        <w:rPr>
          <w:noProof/>
        </w:rPr>
        <w:fldChar w:fldCharType="separate"/>
      </w:r>
      <w:r w:rsidRPr="00F662EB">
        <w:rPr>
          <w:noProof/>
        </w:rPr>
        <w:t>78</w:t>
      </w:r>
      <w:r w:rsidRPr="00F662EB">
        <w:rPr>
          <w:noProof/>
        </w:rPr>
        <w:fldChar w:fldCharType="end"/>
      </w:r>
    </w:p>
    <w:p w14:paraId="623C3673" w14:textId="314C31D7" w:rsidR="00F662EB" w:rsidRDefault="00F662EB">
      <w:pPr>
        <w:pStyle w:val="TOC5"/>
        <w:rPr>
          <w:rFonts w:asciiTheme="minorHAnsi" w:eastAsiaTheme="minorEastAsia" w:hAnsiTheme="minorHAnsi" w:cstheme="minorBidi"/>
          <w:noProof/>
          <w:kern w:val="0"/>
          <w:sz w:val="22"/>
          <w:szCs w:val="22"/>
        </w:rPr>
      </w:pPr>
      <w:r>
        <w:rPr>
          <w:noProof/>
        </w:rPr>
        <w:t>10.6A</w:t>
      </w:r>
      <w:r>
        <w:rPr>
          <w:noProof/>
        </w:rPr>
        <w:tab/>
        <w:t>Delegation of Secretary’s powers under section 41HD of the Act</w:t>
      </w:r>
      <w:r w:rsidRPr="00F662EB">
        <w:rPr>
          <w:noProof/>
        </w:rPr>
        <w:tab/>
      </w:r>
      <w:r w:rsidRPr="00F662EB">
        <w:rPr>
          <w:noProof/>
        </w:rPr>
        <w:fldChar w:fldCharType="begin"/>
      </w:r>
      <w:r w:rsidRPr="00F662EB">
        <w:rPr>
          <w:noProof/>
        </w:rPr>
        <w:instrText xml:space="preserve"> PAGEREF _Toc180668811 \h </w:instrText>
      </w:r>
      <w:r w:rsidRPr="00F662EB">
        <w:rPr>
          <w:noProof/>
        </w:rPr>
      </w:r>
      <w:r w:rsidRPr="00F662EB">
        <w:rPr>
          <w:noProof/>
        </w:rPr>
        <w:fldChar w:fldCharType="separate"/>
      </w:r>
      <w:r w:rsidRPr="00F662EB">
        <w:rPr>
          <w:noProof/>
        </w:rPr>
        <w:t>79</w:t>
      </w:r>
      <w:r w:rsidRPr="00F662EB">
        <w:rPr>
          <w:noProof/>
        </w:rPr>
        <w:fldChar w:fldCharType="end"/>
      </w:r>
    </w:p>
    <w:p w14:paraId="3B01BBEF" w14:textId="2F497942" w:rsidR="00F662EB" w:rsidRDefault="00F662EB">
      <w:pPr>
        <w:pStyle w:val="TOC5"/>
        <w:rPr>
          <w:rFonts w:asciiTheme="minorHAnsi" w:eastAsiaTheme="minorEastAsia" w:hAnsiTheme="minorHAnsi" w:cstheme="minorBidi"/>
          <w:noProof/>
          <w:kern w:val="0"/>
          <w:sz w:val="22"/>
          <w:szCs w:val="22"/>
        </w:rPr>
      </w:pPr>
      <w:r>
        <w:rPr>
          <w:noProof/>
        </w:rPr>
        <w:t>10.6B</w:t>
      </w:r>
      <w:r>
        <w:rPr>
          <w:noProof/>
        </w:rPr>
        <w:tab/>
        <w:t>Forms or manners—software requirements</w:t>
      </w:r>
      <w:r w:rsidRPr="00F662EB">
        <w:rPr>
          <w:noProof/>
        </w:rPr>
        <w:tab/>
      </w:r>
      <w:r w:rsidRPr="00F662EB">
        <w:rPr>
          <w:noProof/>
        </w:rPr>
        <w:fldChar w:fldCharType="begin"/>
      </w:r>
      <w:r w:rsidRPr="00F662EB">
        <w:rPr>
          <w:noProof/>
        </w:rPr>
        <w:instrText xml:space="preserve"> PAGEREF _Toc180668812 \h </w:instrText>
      </w:r>
      <w:r w:rsidRPr="00F662EB">
        <w:rPr>
          <w:noProof/>
        </w:rPr>
      </w:r>
      <w:r w:rsidRPr="00F662EB">
        <w:rPr>
          <w:noProof/>
        </w:rPr>
        <w:fldChar w:fldCharType="separate"/>
      </w:r>
      <w:r w:rsidRPr="00F662EB">
        <w:rPr>
          <w:noProof/>
        </w:rPr>
        <w:t>79</w:t>
      </w:r>
      <w:r w:rsidRPr="00F662EB">
        <w:rPr>
          <w:noProof/>
        </w:rPr>
        <w:fldChar w:fldCharType="end"/>
      </w:r>
    </w:p>
    <w:p w14:paraId="4C9397B7" w14:textId="78D249F9" w:rsidR="00F662EB" w:rsidRDefault="00F662EB">
      <w:pPr>
        <w:pStyle w:val="TOC5"/>
        <w:rPr>
          <w:rFonts w:asciiTheme="minorHAnsi" w:eastAsiaTheme="minorEastAsia" w:hAnsiTheme="minorHAnsi" w:cstheme="minorBidi"/>
          <w:noProof/>
          <w:kern w:val="0"/>
          <w:sz w:val="22"/>
          <w:szCs w:val="22"/>
        </w:rPr>
      </w:pPr>
      <w:r>
        <w:rPr>
          <w:noProof/>
        </w:rPr>
        <w:t>10.7</w:t>
      </w:r>
      <w:r>
        <w:rPr>
          <w:noProof/>
        </w:rPr>
        <w:tab/>
        <w:t>Review of decisions</w:t>
      </w:r>
      <w:r w:rsidRPr="00F662EB">
        <w:rPr>
          <w:noProof/>
        </w:rPr>
        <w:tab/>
      </w:r>
      <w:r w:rsidRPr="00F662EB">
        <w:rPr>
          <w:noProof/>
        </w:rPr>
        <w:fldChar w:fldCharType="begin"/>
      </w:r>
      <w:r w:rsidRPr="00F662EB">
        <w:rPr>
          <w:noProof/>
        </w:rPr>
        <w:instrText xml:space="preserve"> PAGEREF _Toc180668813 \h </w:instrText>
      </w:r>
      <w:r w:rsidRPr="00F662EB">
        <w:rPr>
          <w:noProof/>
        </w:rPr>
      </w:r>
      <w:r w:rsidRPr="00F662EB">
        <w:rPr>
          <w:noProof/>
        </w:rPr>
        <w:fldChar w:fldCharType="separate"/>
      </w:r>
      <w:r w:rsidRPr="00F662EB">
        <w:rPr>
          <w:noProof/>
        </w:rPr>
        <w:t>79</w:t>
      </w:r>
      <w:r w:rsidRPr="00F662EB">
        <w:rPr>
          <w:noProof/>
        </w:rPr>
        <w:fldChar w:fldCharType="end"/>
      </w:r>
    </w:p>
    <w:p w14:paraId="553023CB" w14:textId="5F3A81C3" w:rsidR="00F662EB" w:rsidRDefault="00F662EB">
      <w:pPr>
        <w:pStyle w:val="TOC2"/>
        <w:rPr>
          <w:rFonts w:asciiTheme="minorHAnsi" w:eastAsiaTheme="minorEastAsia" w:hAnsiTheme="minorHAnsi" w:cstheme="minorBidi"/>
          <w:b w:val="0"/>
          <w:noProof/>
          <w:kern w:val="0"/>
          <w:sz w:val="22"/>
          <w:szCs w:val="22"/>
        </w:rPr>
      </w:pPr>
      <w:r>
        <w:rPr>
          <w:noProof/>
        </w:rPr>
        <w:t>Part 11—Transitional provisions</w:t>
      </w:r>
      <w:r w:rsidRPr="00F662EB">
        <w:rPr>
          <w:b w:val="0"/>
          <w:noProof/>
          <w:sz w:val="18"/>
        </w:rPr>
        <w:tab/>
      </w:r>
      <w:r w:rsidRPr="00F662EB">
        <w:rPr>
          <w:b w:val="0"/>
          <w:noProof/>
          <w:sz w:val="18"/>
        </w:rPr>
        <w:fldChar w:fldCharType="begin"/>
      </w:r>
      <w:r w:rsidRPr="00F662EB">
        <w:rPr>
          <w:b w:val="0"/>
          <w:noProof/>
          <w:sz w:val="18"/>
        </w:rPr>
        <w:instrText xml:space="preserve"> PAGEREF _Toc180668814 \h </w:instrText>
      </w:r>
      <w:r w:rsidRPr="00F662EB">
        <w:rPr>
          <w:b w:val="0"/>
          <w:noProof/>
          <w:sz w:val="18"/>
        </w:rPr>
      </w:r>
      <w:r w:rsidRPr="00F662EB">
        <w:rPr>
          <w:b w:val="0"/>
          <w:noProof/>
          <w:sz w:val="18"/>
        </w:rPr>
        <w:fldChar w:fldCharType="separate"/>
      </w:r>
      <w:r w:rsidRPr="00F662EB">
        <w:rPr>
          <w:b w:val="0"/>
          <w:noProof/>
          <w:sz w:val="18"/>
        </w:rPr>
        <w:t>83</w:t>
      </w:r>
      <w:r w:rsidRPr="00F662EB">
        <w:rPr>
          <w:b w:val="0"/>
          <w:noProof/>
          <w:sz w:val="18"/>
        </w:rPr>
        <w:fldChar w:fldCharType="end"/>
      </w:r>
    </w:p>
    <w:p w14:paraId="32D9F432" w14:textId="6EBE9E9D" w:rsidR="00F662EB" w:rsidRDefault="00F662EB">
      <w:pPr>
        <w:pStyle w:val="TOC3"/>
        <w:rPr>
          <w:rFonts w:asciiTheme="minorHAnsi" w:eastAsiaTheme="minorEastAsia" w:hAnsiTheme="minorHAnsi" w:cstheme="minorBidi"/>
          <w:b w:val="0"/>
          <w:noProof/>
          <w:kern w:val="0"/>
          <w:szCs w:val="22"/>
        </w:rPr>
      </w:pPr>
      <w:r>
        <w:rPr>
          <w:noProof/>
        </w:rPr>
        <w:t>Division 11.1—Transitional provisions relating to the Therapeutic Goods (Medical Devices) Amendment Regulations 2010 (No. 1)</w:t>
      </w:r>
      <w:r w:rsidRPr="00F662EB">
        <w:rPr>
          <w:b w:val="0"/>
          <w:noProof/>
          <w:sz w:val="18"/>
        </w:rPr>
        <w:tab/>
      </w:r>
      <w:r w:rsidRPr="00F662EB">
        <w:rPr>
          <w:b w:val="0"/>
          <w:noProof/>
          <w:sz w:val="18"/>
        </w:rPr>
        <w:fldChar w:fldCharType="begin"/>
      </w:r>
      <w:r w:rsidRPr="00F662EB">
        <w:rPr>
          <w:b w:val="0"/>
          <w:noProof/>
          <w:sz w:val="18"/>
        </w:rPr>
        <w:instrText xml:space="preserve"> PAGEREF _Toc180668815 \h </w:instrText>
      </w:r>
      <w:r w:rsidRPr="00F662EB">
        <w:rPr>
          <w:b w:val="0"/>
          <w:noProof/>
          <w:sz w:val="18"/>
        </w:rPr>
      </w:r>
      <w:r w:rsidRPr="00F662EB">
        <w:rPr>
          <w:b w:val="0"/>
          <w:noProof/>
          <w:sz w:val="18"/>
        </w:rPr>
        <w:fldChar w:fldCharType="separate"/>
      </w:r>
      <w:r w:rsidRPr="00F662EB">
        <w:rPr>
          <w:b w:val="0"/>
          <w:noProof/>
          <w:sz w:val="18"/>
        </w:rPr>
        <w:t>83</w:t>
      </w:r>
      <w:r w:rsidRPr="00F662EB">
        <w:rPr>
          <w:b w:val="0"/>
          <w:noProof/>
          <w:sz w:val="18"/>
        </w:rPr>
        <w:fldChar w:fldCharType="end"/>
      </w:r>
    </w:p>
    <w:p w14:paraId="6E79E6A5" w14:textId="74D29A20" w:rsidR="00F662EB" w:rsidRDefault="00F662EB">
      <w:pPr>
        <w:pStyle w:val="TOC4"/>
        <w:rPr>
          <w:rFonts w:asciiTheme="minorHAnsi" w:eastAsiaTheme="minorEastAsia" w:hAnsiTheme="minorHAnsi" w:cstheme="minorBidi"/>
          <w:b w:val="0"/>
          <w:noProof/>
          <w:kern w:val="0"/>
          <w:sz w:val="22"/>
          <w:szCs w:val="22"/>
        </w:rPr>
      </w:pPr>
      <w:r>
        <w:rPr>
          <w:noProof/>
        </w:rPr>
        <w:t>Subdivision A—Preliminary</w:t>
      </w:r>
      <w:r w:rsidRPr="00F662EB">
        <w:rPr>
          <w:b w:val="0"/>
          <w:noProof/>
          <w:sz w:val="18"/>
        </w:rPr>
        <w:tab/>
      </w:r>
      <w:r w:rsidRPr="00F662EB">
        <w:rPr>
          <w:b w:val="0"/>
          <w:noProof/>
          <w:sz w:val="18"/>
        </w:rPr>
        <w:fldChar w:fldCharType="begin"/>
      </w:r>
      <w:r w:rsidRPr="00F662EB">
        <w:rPr>
          <w:b w:val="0"/>
          <w:noProof/>
          <w:sz w:val="18"/>
        </w:rPr>
        <w:instrText xml:space="preserve"> PAGEREF _Toc180668816 \h </w:instrText>
      </w:r>
      <w:r w:rsidRPr="00F662EB">
        <w:rPr>
          <w:b w:val="0"/>
          <w:noProof/>
          <w:sz w:val="18"/>
        </w:rPr>
      </w:r>
      <w:r w:rsidRPr="00F662EB">
        <w:rPr>
          <w:b w:val="0"/>
          <w:noProof/>
          <w:sz w:val="18"/>
        </w:rPr>
        <w:fldChar w:fldCharType="separate"/>
      </w:r>
      <w:r w:rsidRPr="00F662EB">
        <w:rPr>
          <w:b w:val="0"/>
          <w:noProof/>
          <w:sz w:val="18"/>
        </w:rPr>
        <w:t>83</w:t>
      </w:r>
      <w:r w:rsidRPr="00F662EB">
        <w:rPr>
          <w:b w:val="0"/>
          <w:noProof/>
          <w:sz w:val="18"/>
        </w:rPr>
        <w:fldChar w:fldCharType="end"/>
      </w:r>
    </w:p>
    <w:p w14:paraId="559248E4" w14:textId="0830C770" w:rsidR="00F662EB" w:rsidRDefault="00F662EB">
      <w:pPr>
        <w:pStyle w:val="TOC5"/>
        <w:rPr>
          <w:rFonts w:asciiTheme="minorHAnsi" w:eastAsiaTheme="minorEastAsia" w:hAnsiTheme="minorHAnsi" w:cstheme="minorBidi"/>
          <w:noProof/>
          <w:kern w:val="0"/>
          <w:sz w:val="22"/>
          <w:szCs w:val="22"/>
        </w:rPr>
      </w:pPr>
      <w:r>
        <w:rPr>
          <w:noProof/>
        </w:rPr>
        <w:t>11.1</w:t>
      </w:r>
      <w:r>
        <w:rPr>
          <w:noProof/>
        </w:rPr>
        <w:tab/>
        <w:t>Interpretation</w:t>
      </w:r>
      <w:r w:rsidRPr="00F662EB">
        <w:rPr>
          <w:noProof/>
        </w:rPr>
        <w:tab/>
      </w:r>
      <w:r w:rsidRPr="00F662EB">
        <w:rPr>
          <w:noProof/>
        </w:rPr>
        <w:fldChar w:fldCharType="begin"/>
      </w:r>
      <w:r w:rsidRPr="00F662EB">
        <w:rPr>
          <w:noProof/>
        </w:rPr>
        <w:instrText xml:space="preserve"> PAGEREF _Toc180668817 \h </w:instrText>
      </w:r>
      <w:r w:rsidRPr="00F662EB">
        <w:rPr>
          <w:noProof/>
        </w:rPr>
      </w:r>
      <w:r w:rsidRPr="00F662EB">
        <w:rPr>
          <w:noProof/>
        </w:rPr>
        <w:fldChar w:fldCharType="separate"/>
      </w:r>
      <w:r w:rsidRPr="00F662EB">
        <w:rPr>
          <w:noProof/>
        </w:rPr>
        <w:t>83</w:t>
      </w:r>
      <w:r w:rsidRPr="00F662EB">
        <w:rPr>
          <w:noProof/>
        </w:rPr>
        <w:fldChar w:fldCharType="end"/>
      </w:r>
    </w:p>
    <w:p w14:paraId="680343E5" w14:textId="40CFB7C4" w:rsidR="00F662EB" w:rsidRDefault="00F662EB">
      <w:pPr>
        <w:pStyle w:val="TOC5"/>
        <w:rPr>
          <w:rFonts w:asciiTheme="minorHAnsi" w:eastAsiaTheme="minorEastAsia" w:hAnsiTheme="minorHAnsi" w:cstheme="minorBidi"/>
          <w:noProof/>
          <w:kern w:val="0"/>
          <w:sz w:val="22"/>
          <w:szCs w:val="22"/>
        </w:rPr>
      </w:pPr>
      <w:r>
        <w:rPr>
          <w:noProof/>
        </w:rPr>
        <w:t>11.2</w:t>
      </w:r>
      <w:r>
        <w:rPr>
          <w:noProof/>
        </w:rPr>
        <w:tab/>
        <w:t>Application of 2010 Amendment Regulations</w:t>
      </w:r>
      <w:r w:rsidRPr="00F662EB">
        <w:rPr>
          <w:noProof/>
        </w:rPr>
        <w:tab/>
      </w:r>
      <w:r w:rsidRPr="00F662EB">
        <w:rPr>
          <w:noProof/>
        </w:rPr>
        <w:fldChar w:fldCharType="begin"/>
      </w:r>
      <w:r w:rsidRPr="00F662EB">
        <w:rPr>
          <w:noProof/>
        </w:rPr>
        <w:instrText xml:space="preserve"> PAGEREF _Toc180668818 \h </w:instrText>
      </w:r>
      <w:r w:rsidRPr="00F662EB">
        <w:rPr>
          <w:noProof/>
        </w:rPr>
      </w:r>
      <w:r w:rsidRPr="00F662EB">
        <w:rPr>
          <w:noProof/>
        </w:rPr>
        <w:fldChar w:fldCharType="separate"/>
      </w:r>
      <w:r w:rsidRPr="00F662EB">
        <w:rPr>
          <w:noProof/>
        </w:rPr>
        <w:t>85</w:t>
      </w:r>
      <w:r w:rsidRPr="00F662EB">
        <w:rPr>
          <w:noProof/>
        </w:rPr>
        <w:fldChar w:fldCharType="end"/>
      </w:r>
    </w:p>
    <w:p w14:paraId="605085B3" w14:textId="5E3C01B0" w:rsidR="00F662EB" w:rsidRDefault="00F662EB">
      <w:pPr>
        <w:pStyle w:val="TOC4"/>
        <w:rPr>
          <w:rFonts w:asciiTheme="minorHAnsi" w:eastAsiaTheme="minorEastAsia" w:hAnsiTheme="minorHAnsi" w:cstheme="minorBidi"/>
          <w:b w:val="0"/>
          <w:noProof/>
          <w:kern w:val="0"/>
          <w:sz w:val="22"/>
          <w:szCs w:val="22"/>
        </w:rPr>
      </w:pPr>
      <w:r>
        <w:rPr>
          <w:noProof/>
        </w:rPr>
        <w:t>Subdivision B—General provisions relating to transitional devices</w:t>
      </w:r>
      <w:r w:rsidRPr="00F662EB">
        <w:rPr>
          <w:b w:val="0"/>
          <w:noProof/>
          <w:sz w:val="18"/>
        </w:rPr>
        <w:tab/>
      </w:r>
      <w:r w:rsidRPr="00F662EB">
        <w:rPr>
          <w:b w:val="0"/>
          <w:noProof/>
          <w:sz w:val="18"/>
        </w:rPr>
        <w:fldChar w:fldCharType="begin"/>
      </w:r>
      <w:r w:rsidRPr="00F662EB">
        <w:rPr>
          <w:b w:val="0"/>
          <w:noProof/>
          <w:sz w:val="18"/>
        </w:rPr>
        <w:instrText xml:space="preserve"> PAGEREF _Toc180668819 \h </w:instrText>
      </w:r>
      <w:r w:rsidRPr="00F662EB">
        <w:rPr>
          <w:b w:val="0"/>
          <w:noProof/>
          <w:sz w:val="18"/>
        </w:rPr>
      </w:r>
      <w:r w:rsidRPr="00F662EB">
        <w:rPr>
          <w:b w:val="0"/>
          <w:noProof/>
          <w:sz w:val="18"/>
        </w:rPr>
        <w:fldChar w:fldCharType="separate"/>
      </w:r>
      <w:r w:rsidRPr="00F662EB">
        <w:rPr>
          <w:b w:val="0"/>
          <w:noProof/>
          <w:sz w:val="18"/>
        </w:rPr>
        <w:t>85</w:t>
      </w:r>
      <w:r w:rsidRPr="00F662EB">
        <w:rPr>
          <w:b w:val="0"/>
          <w:noProof/>
          <w:sz w:val="18"/>
        </w:rPr>
        <w:fldChar w:fldCharType="end"/>
      </w:r>
    </w:p>
    <w:p w14:paraId="0C26183F" w14:textId="018618C5" w:rsidR="00F662EB" w:rsidRDefault="00F662EB">
      <w:pPr>
        <w:pStyle w:val="TOC5"/>
        <w:rPr>
          <w:rFonts w:asciiTheme="minorHAnsi" w:eastAsiaTheme="minorEastAsia" w:hAnsiTheme="minorHAnsi" w:cstheme="minorBidi"/>
          <w:noProof/>
          <w:kern w:val="0"/>
          <w:sz w:val="22"/>
          <w:szCs w:val="22"/>
        </w:rPr>
      </w:pPr>
      <w:r>
        <w:rPr>
          <w:noProof/>
        </w:rPr>
        <w:t>11.3</w:t>
      </w:r>
      <w:r>
        <w:rPr>
          <w:noProof/>
        </w:rPr>
        <w:tab/>
        <w:t>Application of this Subdivision</w:t>
      </w:r>
      <w:r w:rsidRPr="00F662EB">
        <w:rPr>
          <w:noProof/>
        </w:rPr>
        <w:tab/>
      </w:r>
      <w:r w:rsidRPr="00F662EB">
        <w:rPr>
          <w:noProof/>
        </w:rPr>
        <w:fldChar w:fldCharType="begin"/>
      </w:r>
      <w:r w:rsidRPr="00F662EB">
        <w:rPr>
          <w:noProof/>
        </w:rPr>
        <w:instrText xml:space="preserve"> PAGEREF _Toc180668820 \h </w:instrText>
      </w:r>
      <w:r w:rsidRPr="00F662EB">
        <w:rPr>
          <w:noProof/>
        </w:rPr>
      </w:r>
      <w:r w:rsidRPr="00F662EB">
        <w:rPr>
          <w:noProof/>
        </w:rPr>
        <w:fldChar w:fldCharType="separate"/>
      </w:r>
      <w:r w:rsidRPr="00F662EB">
        <w:rPr>
          <w:noProof/>
        </w:rPr>
        <w:t>85</w:t>
      </w:r>
      <w:r w:rsidRPr="00F662EB">
        <w:rPr>
          <w:noProof/>
        </w:rPr>
        <w:fldChar w:fldCharType="end"/>
      </w:r>
    </w:p>
    <w:p w14:paraId="2C7CD1CD" w14:textId="58C7BA10" w:rsidR="00F662EB" w:rsidRDefault="00F662EB">
      <w:pPr>
        <w:pStyle w:val="TOC5"/>
        <w:rPr>
          <w:rFonts w:asciiTheme="minorHAnsi" w:eastAsiaTheme="minorEastAsia" w:hAnsiTheme="minorHAnsi" w:cstheme="minorBidi"/>
          <w:noProof/>
          <w:kern w:val="0"/>
          <w:sz w:val="22"/>
          <w:szCs w:val="22"/>
        </w:rPr>
      </w:pPr>
      <w:r>
        <w:rPr>
          <w:noProof/>
        </w:rPr>
        <w:t>11.4</w:t>
      </w:r>
      <w:r>
        <w:rPr>
          <w:noProof/>
        </w:rPr>
        <w:tab/>
        <w:t>Transitional devices exempted from requirement to be included in the Register</w:t>
      </w:r>
      <w:r w:rsidRPr="00F662EB">
        <w:rPr>
          <w:noProof/>
        </w:rPr>
        <w:tab/>
      </w:r>
      <w:r w:rsidRPr="00F662EB">
        <w:rPr>
          <w:noProof/>
        </w:rPr>
        <w:fldChar w:fldCharType="begin"/>
      </w:r>
      <w:r w:rsidRPr="00F662EB">
        <w:rPr>
          <w:noProof/>
        </w:rPr>
        <w:instrText xml:space="preserve"> PAGEREF _Toc180668821 \h </w:instrText>
      </w:r>
      <w:r w:rsidRPr="00F662EB">
        <w:rPr>
          <w:noProof/>
        </w:rPr>
      </w:r>
      <w:r w:rsidRPr="00F662EB">
        <w:rPr>
          <w:noProof/>
        </w:rPr>
        <w:fldChar w:fldCharType="separate"/>
      </w:r>
      <w:r w:rsidRPr="00F662EB">
        <w:rPr>
          <w:noProof/>
        </w:rPr>
        <w:t>85</w:t>
      </w:r>
      <w:r w:rsidRPr="00F662EB">
        <w:rPr>
          <w:noProof/>
        </w:rPr>
        <w:fldChar w:fldCharType="end"/>
      </w:r>
    </w:p>
    <w:p w14:paraId="4B895FB1" w14:textId="24EE75A1" w:rsidR="00F662EB" w:rsidRDefault="00F662EB">
      <w:pPr>
        <w:pStyle w:val="TOC5"/>
        <w:rPr>
          <w:rFonts w:asciiTheme="minorHAnsi" w:eastAsiaTheme="minorEastAsia" w:hAnsiTheme="minorHAnsi" w:cstheme="minorBidi"/>
          <w:noProof/>
          <w:kern w:val="0"/>
          <w:sz w:val="22"/>
          <w:szCs w:val="22"/>
        </w:rPr>
      </w:pPr>
      <w:r>
        <w:rPr>
          <w:noProof/>
        </w:rPr>
        <w:t>11.5</w:t>
      </w:r>
      <w:r>
        <w:rPr>
          <w:noProof/>
        </w:rPr>
        <w:tab/>
        <w:t>Essential principles for transitional devices</w:t>
      </w:r>
      <w:r w:rsidRPr="00F662EB">
        <w:rPr>
          <w:noProof/>
        </w:rPr>
        <w:tab/>
      </w:r>
      <w:r w:rsidRPr="00F662EB">
        <w:rPr>
          <w:noProof/>
        </w:rPr>
        <w:fldChar w:fldCharType="begin"/>
      </w:r>
      <w:r w:rsidRPr="00F662EB">
        <w:rPr>
          <w:noProof/>
        </w:rPr>
        <w:instrText xml:space="preserve"> PAGEREF _Toc180668822 \h </w:instrText>
      </w:r>
      <w:r w:rsidRPr="00F662EB">
        <w:rPr>
          <w:noProof/>
        </w:rPr>
      </w:r>
      <w:r w:rsidRPr="00F662EB">
        <w:rPr>
          <w:noProof/>
        </w:rPr>
        <w:fldChar w:fldCharType="separate"/>
      </w:r>
      <w:r w:rsidRPr="00F662EB">
        <w:rPr>
          <w:noProof/>
        </w:rPr>
        <w:t>86</w:t>
      </w:r>
      <w:r w:rsidRPr="00F662EB">
        <w:rPr>
          <w:noProof/>
        </w:rPr>
        <w:fldChar w:fldCharType="end"/>
      </w:r>
    </w:p>
    <w:p w14:paraId="7028E84F" w14:textId="19C43DEC" w:rsidR="00F662EB" w:rsidRDefault="00F662EB">
      <w:pPr>
        <w:pStyle w:val="TOC4"/>
        <w:rPr>
          <w:rFonts w:asciiTheme="minorHAnsi" w:eastAsiaTheme="minorEastAsia" w:hAnsiTheme="minorHAnsi" w:cstheme="minorBidi"/>
          <w:b w:val="0"/>
          <w:noProof/>
          <w:kern w:val="0"/>
          <w:sz w:val="22"/>
          <w:szCs w:val="22"/>
        </w:rPr>
      </w:pPr>
      <w:r>
        <w:rPr>
          <w:noProof/>
        </w:rPr>
        <w:t>Subdivision C—Listed or registered transitional devices and exempt transitional devices</w:t>
      </w:r>
      <w:r w:rsidRPr="00F662EB">
        <w:rPr>
          <w:b w:val="0"/>
          <w:noProof/>
          <w:sz w:val="18"/>
        </w:rPr>
        <w:tab/>
      </w:r>
      <w:r w:rsidRPr="00F662EB">
        <w:rPr>
          <w:b w:val="0"/>
          <w:noProof/>
          <w:sz w:val="18"/>
        </w:rPr>
        <w:fldChar w:fldCharType="begin"/>
      </w:r>
      <w:r w:rsidRPr="00F662EB">
        <w:rPr>
          <w:b w:val="0"/>
          <w:noProof/>
          <w:sz w:val="18"/>
        </w:rPr>
        <w:instrText xml:space="preserve"> PAGEREF _Toc180668823 \h </w:instrText>
      </w:r>
      <w:r w:rsidRPr="00F662EB">
        <w:rPr>
          <w:b w:val="0"/>
          <w:noProof/>
          <w:sz w:val="18"/>
        </w:rPr>
      </w:r>
      <w:r w:rsidRPr="00F662EB">
        <w:rPr>
          <w:b w:val="0"/>
          <w:noProof/>
          <w:sz w:val="18"/>
        </w:rPr>
        <w:fldChar w:fldCharType="separate"/>
      </w:r>
      <w:r w:rsidRPr="00F662EB">
        <w:rPr>
          <w:b w:val="0"/>
          <w:noProof/>
          <w:sz w:val="18"/>
        </w:rPr>
        <w:t>86</w:t>
      </w:r>
      <w:r w:rsidRPr="00F662EB">
        <w:rPr>
          <w:b w:val="0"/>
          <w:noProof/>
          <w:sz w:val="18"/>
        </w:rPr>
        <w:fldChar w:fldCharType="end"/>
      </w:r>
    </w:p>
    <w:p w14:paraId="6C6504D3" w14:textId="498FF616" w:rsidR="00F662EB" w:rsidRDefault="00F662EB">
      <w:pPr>
        <w:pStyle w:val="TOC5"/>
        <w:rPr>
          <w:rFonts w:asciiTheme="minorHAnsi" w:eastAsiaTheme="minorEastAsia" w:hAnsiTheme="minorHAnsi" w:cstheme="minorBidi"/>
          <w:noProof/>
          <w:kern w:val="0"/>
          <w:sz w:val="22"/>
          <w:szCs w:val="22"/>
        </w:rPr>
      </w:pPr>
      <w:r>
        <w:rPr>
          <w:noProof/>
        </w:rPr>
        <w:t>11.6</w:t>
      </w:r>
      <w:r>
        <w:rPr>
          <w:noProof/>
        </w:rPr>
        <w:tab/>
        <w:t>Application of this Subdivision</w:t>
      </w:r>
      <w:r w:rsidRPr="00F662EB">
        <w:rPr>
          <w:noProof/>
        </w:rPr>
        <w:tab/>
      </w:r>
      <w:r w:rsidRPr="00F662EB">
        <w:rPr>
          <w:noProof/>
        </w:rPr>
        <w:fldChar w:fldCharType="begin"/>
      </w:r>
      <w:r w:rsidRPr="00F662EB">
        <w:rPr>
          <w:noProof/>
        </w:rPr>
        <w:instrText xml:space="preserve"> PAGEREF _Toc180668824 \h </w:instrText>
      </w:r>
      <w:r w:rsidRPr="00F662EB">
        <w:rPr>
          <w:noProof/>
        </w:rPr>
      </w:r>
      <w:r w:rsidRPr="00F662EB">
        <w:rPr>
          <w:noProof/>
        </w:rPr>
        <w:fldChar w:fldCharType="separate"/>
      </w:r>
      <w:r w:rsidRPr="00F662EB">
        <w:rPr>
          <w:noProof/>
        </w:rPr>
        <w:t>86</w:t>
      </w:r>
      <w:r w:rsidRPr="00F662EB">
        <w:rPr>
          <w:noProof/>
        </w:rPr>
        <w:fldChar w:fldCharType="end"/>
      </w:r>
    </w:p>
    <w:p w14:paraId="7A7702AB" w14:textId="6CF733FA" w:rsidR="00F662EB" w:rsidRDefault="00F662EB">
      <w:pPr>
        <w:pStyle w:val="TOC5"/>
        <w:rPr>
          <w:rFonts w:asciiTheme="minorHAnsi" w:eastAsiaTheme="minorEastAsia" w:hAnsiTheme="minorHAnsi" w:cstheme="minorBidi"/>
          <w:noProof/>
          <w:kern w:val="0"/>
          <w:sz w:val="22"/>
          <w:szCs w:val="22"/>
        </w:rPr>
      </w:pPr>
      <w:r>
        <w:rPr>
          <w:noProof/>
        </w:rPr>
        <w:t>11.7</w:t>
      </w:r>
      <w:r>
        <w:rPr>
          <w:noProof/>
        </w:rPr>
        <w:tab/>
        <w:t>Application of 2010 Amendment Regulations—certain purposes</w:t>
      </w:r>
      <w:r w:rsidRPr="00F662EB">
        <w:rPr>
          <w:noProof/>
        </w:rPr>
        <w:tab/>
      </w:r>
      <w:r w:rsidRPr="00F662EB">
        <w:rPr>
          <w:noProof/>
        </w:rPr>
        <w:fldChar w:fldCharType="begin"/>
      </w:r>
      <w:r w:rsidRPr="00F662EB">
        <w:rPr>
          <w:noProof/>
        </w:rPr>
        <w:instrText xml:space="preserve"> PAGEREF _Toc180668825 \h </w:instrText>
      </w:r>
      <w:r w:rsidRPr="00F662EB">
        <w:rPr>
          <w:noProof/>
        </w:rPr>
      </w:r>
      <w:r w:rsidRPr="00F662EB">
        <w:rPr>
          <w:noProof/>
        </w:rPr>
        <w:fldChar w:fldCharType="separate"/>
      </w:r>
      <w:r w:rsidRPr="00F662EB">
        <w:rPr>
          <w:noProof/>
        </w:rPr>
        <w:t>86</w:t>
      </w:r>
      <w:r w:rsidRPr="00F662EB">
        <w:rPr>
          <w:noProof/>
        </w:rPr>
        <w:fldChar w:fldCharType="end"/>
      </w:r>
    </w:p>
    <w:p w14:paraId="42AE493D" w14:textId="120AE920" w:rsidR="00F662EB" w:rsidRDefault="00F662EB">
      <w:pPr>
        <w:pStyle w:val="TOC5"/>
        <w:rPr>
          <w:rFonts w:asciiTheme="minorHAnsi" w:eastAsiaTheme="minorEastAsia" w:hAnsiTheme="minorHAnsi" w:cstheme="minorBidi"/>
          <w:noProof/>
          <w:kern w:val="0"/>
          <w:sz w:val="22"/>
          <w:szCs w:val="22"/>
        </w:rPr>
      </w:pPr>
      <w:r>
        <w:rPr>
          <w:noProof/>
        </w:rPr>
        <w:t>11.8</w:t>
      </w:r>
      <w:r>
        <w:rPr>
          <w:noProof/>
        </w:rPr>
        <w:tab/>
        <w:t>Application of 2010 Amendment Regulations—conformity assessment certificate required and applied for before 1 September 2014</w:t>
      </w:r>
      <w:r w:rsidRPr="00F662EB">
        <w:rPr>
          <w:noProof/>
        </w:rPr>
        <w:tab/>
      </w:r>
      <w:r w:rsidRPr="00F662EB">
        <w:rPr>
          <w:noProof/>
        </w:rPr>
        <w:fldChar w:fldCharType="begin"/>
      </w:r>
      <w:r w:rsidRPr="00F662EB">
        <w:rPr>
          <w:noProof/>
        </w:rPr>
        <w:instrText xml:space="preserve"> PAGEREF _Toc180668826 \h </w:instrText>
      </w:r>
      <w:r w:rsidRPr="00F662EB">
        <w:rPr>
          <w:noProof/>
        </w:rPr>
      </w:r>
      <w:r w:rsidRPr="00F662EB">
        <w:rPr>
          <w:noProof/>
        </w:rPr>
        <w:fldChar w:fldCharType="separate"/>
      </w:r>
      <w:r w:rsidRPr="00F662EB">
        <w:rPr>
          <w:noProof/>
        </w:rPr>
        <w:t>86</w:t>
      </w:r>
      <w:r w:rsidRPr="00F662EB">
        <w:rPr>
          <w:noProof/>
        </w:rPr>
        <w:fldChar w:fldCharType="end"/>
      </w:r>
    </w:p>
    <w:p w14:paraId="333C9163" w14:textId="1923A7E3" w:rsidR="00F662EB" w:rsidRDefault="00F662EB">
      <w:pPr>
        <w:pStyle w:val="TOC5"/>
        <w:rPr>
          <w:rFonts w:asciiTheme="minorHAnsi" w:eastAsiaTheme="minorEastAsia" w:hAnsiTheme="minorHAnsi" w:cstheme="minorBidi"/>
          <w:noProof/>
          <w:kern w:val="0"/>
          <w:sz w:val="22"/>
          <w:szCs w:val="22"/>
        </w:rPr>
      </w:pPr>
      <w:r>
        <w:rPr>
          <w:noProof/>
        </w:rPr>
        <w:t>11.9</w:t>
      </w:r>
      <w:r>
        <w:rPr>
          <w:noProof/>
        </w:rPr>
        <w:tab/>
        <w:t>Application of 2010 Amendment Regulations—conformity assessment certificate required but not applied for before 1 September 2014</w:t>
      </w:r>
      <w:r w:rsidRPr="00F662EB">
        <w:rPr>
          <w:noProof/>
        </w:rPr>
        <w:tab/>
      </w:r>
      <w:r w:rsidRPr="00F662EB">
        <w:rPr>
          <w:noProof/>
        </w:rPr>
        <w:fldChar w:fldCharType="begin"/>
      </w:r>
      <w:r w:rsidRPr="00F662EB">
        <w:rPr>
          <w:noProof/>
        </w:rPr>
        <w:instrText xml:space="preserve"> PAGEREF _Toc180668827 \h </w:instrText>
      </w:r>
      <w:r w:rsidRPr="00F662EB">
        <w:rPr>
          <w:noProof/>
        </w:rPr>
      </w:r>
      <w:r w:rsidRPr="00F662EB">
        <w:rPr>
          <w:noProof/>
        </w:rPr>
        <w:fldChar w:fldCharType="separate"/>
      </w:r>
      <w:r w:rsidRPr="00F662EB">
        <w:rPr>
          <w:noProof/>
        </w:rPr>
        <w:t>88</w:t>
      </w:r>
      <w:r w:rsidRPr="00F662EB">
        <w:rPr>
          <w:noProof/>
        </w:rPr>
        <w:fldChar w:fldCharType="end"/>
      </w:r>
    </w:p>
    <w:p w14:paraId="35A24FD8" w14:textId="145A152E" w:rsidR="00F662EB" w:rsidRDefault="00F662EB">
      <w:pPr>
        <w:pStyle w:val="TOC5"/>
        <w:rPr>
          <w:rFonts w:asciiTheme="minorHAnsi" w:eastAsiaTheme="minorEastAsia" w:hAnsiTheme="minorHAnsi" w:cstheme="minorBidi"/>
          <w:noProof/>
          <w:kern w:val="0"/>
          <w:sz w:val="22"/>
          <w:szCs w:val="22"/>
        </w:rPr>
      </w:pPr>
      <w:r>
        <w:rPr>
          <w:noProof/>
        </w:rPr>
        <w:t>11.10</w:t>
      </w:r>
      <w:r>
        <w:rPr>
          <w:noProof/>
        </w:rPr>
        <w:tab/>
        <w:t>Application of 2010 Amendment Regulations—conformity assessment certificate not required</w:t>
      </w:r>
      <w:r w:rsidRPr="00F662EB">
        <w:rPr>
          <w:noProof/>
        </w:rPr>
        <w:tab/>
      </w:r>
      <w:r w:rsidRPr="00F662EB">
        <w:rPr>
          <w:noProof/>
        </w:rPr>
        <w:fldChar w:fldCharType="begin"/>
      </w:r>
      <w:r w:rsidRPr="00F662EB">
        <w:rPr>
          <w:noProof/>
        </w:rPr>
        <w:instrText xml:space="preserve"> PAGEREF _Toc180668828 \h </w:instrText>
      </w:r>
      <w:r w:rsidRPr="00F662EB">
        <w:rPr>
          <w:noProof/>
        </w:rPr>
      </w:r>
      <w:r w:rsidRPr="00F662EB">
        <w:rPr>
          <w:noProof/>
        </w:rPr>
        <w:fldChar w:fldCharType="separate"/>
      </w:r>
      <w:r w:rsidRPr="00F662EB">
        <w:rPr>
          <w:noProof/>
        </w:rPr>
        <w:t>89</w:t>
      </w:r>
      <w:r w:rsidRPr="00F662EB">
        <w:rPr>
          <w:noProof/>
        </w:rPr>
        <w:fldChar w:fldCharType="end"/>
      </w:r>
    </w:p>
    <w:p w14:paraId="2EDDD2E2" w14:textId="02EF01BD" w:rsidR="00F662EB" w:rsidRDefault="00F662EB">
      <w:pPr>
        <w:pStyle w:val="TOC5"/>
        <w:rPr>
          <w:rFonts w:asciiTheme="minorHAnsi" w:eastAsiaTheme="minorEastAsia" w:hAnsiTheme="minorHAnsi" w:cstheme="minorBidi"/>
          <w:noProof/>
          <w:kern w:val="0"/>
          <w:sz w:val="22"/>
          <w:szCs w:val="22"/>
        </w:rPr>
      </w:pPr>
      <w:r>
        <w:rPr>
          <w:noProof/>
        </w:rPr>
        <w:t>11.11</w:t>
      </w:r>
      <w:r>
        <w:rPr>
          <w:noProof/>
        </w:rPr>
        <w:tab/>
        <w:t>Cancellation of listing or registration</w:t>
      </w:r>
      <w:r w:rsidRPr="00F662EB">
        <w:rPr>
          <w:noProof/>
        </w:rPr>
        <w:tab/>
      </w:r>
      <w:r w:rsidRPr="00F662EB">
        <w:rPr>
          <w:noProof/>
        </w:rPr>
        <w:fldChar w:fldCharType="begin"/>
      </w:r>
      <w:r w:rsidRPr="00F662EB">
        <w:rPr>
          <w:noProof/>
        </w:rPr>
        <w:instrText xml:space="preserve"> PAGEREF _Toc180668829 \h </w:instrText>
      </w:r>
      <w:r w:rsidRPr="00F662EB">
        <w:rPr>
          <w:noProof/>
        </w:rPr>
      </w:r>
      <w:r w:rsidRPr="00F662EB">
        <w:rPr>
          <w:noProof/>
        </w:rPr>
        <w:fldChar w:fldCharType="separate"/>
      </w:r>
      <w:r w:rsidRPr="00F662EB">
        <w:rPr>
          <w:noProof/>
        </w:rPr>
        <w:t>89</w:t>
      </w:r>
      <w:r w:rsidRPr="00F662EB">
        <w:rPr>
          <w:noProof/>
        </w:rPr>
        <w:fldChar w:fldCharType="end"/>
      </w:r>
    </w:p>
    <w:p w14:paraId="0EEFF189" w14:textId="07D7257C" w:rsidR="00F662EB" w:rsidRDefault="00F662EB">
      <w:pPr>
        <w:pStyle w:val="TOC4"/>
        <w:rPr>
          <w:rFonts w:asciiTheme="minorHAnsi" w:eastAsiaTheme="minorEastAsia" w:hAnsiTheme="minorHAnsi" w:cstheme="minorBidi"/>
          <w:b w:val="0"/>
          <w:noProof/>
          <w:kern w:val="0"/>
          <w:sz w:val="22"/>
          <w:szCs w:val="22"/>
        </w:rPr>
      </w:pPr>
      <w:r>
        <w:rPr>
          <w:noProof/>
        </w:rPr>
        <w:t>Subdivision D—Approved transitional devices</w:t>
      </w:r>
      <w:r w:rsidRPr="00F662EB">
        <w:rPr>
          <w:b w:val="0"/>
          <w:noProof/>
          <w:sz w:val="18"/>
        </w:rPr>
        <w:tab/>
      </w:r>
      <w:r w:rsidRPr="00F662EB">
        <w:rPr>
          <w:b w:val="0"/>
          <w:noProof/>
          <w:sz w:val="18"/>
        </w:rPr>
        <w:fldChar w:fldCharType="begin"/>
      </w:r>
      <w:r w:rsidRPr="00F662EB">
        <w:rPr>
          <w:b w:val="0"/>
          <w:noProof/>
          <w:sz w:val="18"/>
        </w:rPr>
        <w:instrText xml:space="preserve"> PAGEREF _Toc180668830 \h </w:instrText>
      </w:r>
      <w:r w:rsidRPr="00F662EB">
        <w:rPr>
          <w:b w:val="0"/>
          <w:noProof/>
          <w:sz w:val="18"/>
        </w:rPr>
      </w:r>
      <w:r w:rsidRPr="00F662EB">
        <w:rPr>
          <w:b w:val="0"/>
          <w:noProof/>
          <w:sz w:val="18"/>
        </w:rPr>
        <w:fldChar w:fldCharType="separate"/>
      </w:r>
      <w:r w:rsidRPr="00F662EB">
        <w:rPr>
          <w:b w:val="0"/>
          <w:noProof/>
          <w:sz w:val="18"/>
        </w:rPr>
        <w:t>89</w:t>
      </w:r>
      <w:r w:rsidRPr="00F662EB">
        <w:rPr>
          <w:b w:val="0"/>
          <w:noProof/>
          <w:sz w:val="18"/>
        </w:rPr>
        <w:fldChar w:fldCharType="end"/>
      </w:r>
    </w:p>
    <w:p w14:paraId="2611C88C" w14:textId="12950C9F" w:rsidR="00F662EB" w:rsidRDefault="00F662EB">
      <w:pPr>
        <w:pStyle w:val="TOC5"/>
        <w:rPr>
          <w:rFonts w:asciiTheme="minorHAnsi" w:eastAsiaTheme="minorEastAsia" w:hAnsiTheme="minorHAnsi" w:cstheme="minorBidi"/>
          <w:noProof/>
          <w:kern w:val="0"/>
          <w:sz w:val="22"/>
          <w:szCs w:val="22"/>
        </w:rPr>
      </w:pPr>
      <w:r>
        <w:rPr>
          <w:noProof/>
        </w:rPr>
        <w:t>11.12</w:t>
      </w:r>
      <w:r>
        <w:rPr>
          <w:noProof/>
        </w:rPr>
        <w:tab/>
        <w:t>Application of this Subdivision</w:t>
      </w:r>
      <w:r w:rsidRPr="00F662EB">
        <w:rPr>
          <w:noProof/>
        </w:rPr>
        <w:tab/>
      </w:r>
      <w:r w:rsidRPr="00F662EB">
        <w:rPr>
          <w:noProof/>
        </w:rPr>
        <w:fldChar w:fldCharType="begin"/>
      </w:r>
      <w:r w:rsidRPr="00F662EB">
        <w:rPr>
          <w:noProof/>
        </w:rPr>
        <w:instrText xml:space="preserve"> PAGEREF _Toc180668831 \h </w:instrText>
      </w:r>
      <w:r w:rsidRPr="00F662EB">
        <w:rPr>
          <w:noProof/>
        </w:rPr>
      </w:r>
      <w:r w:rsidRPr="00F662EB">
        <w:rPr>
          <w:noProof/>
        </w:rPr>
        <w:fldChar w:fldCharType="separate"/>
      </w:r>
      <w:r w:rsidRPr="00F662EB">
        <w:rPr>
          <w:noProof/>
        </w:rPr>
        <w:t>89</w:t>
      </w:r>
      <w:r w:rsidRPr="00F662EB">
        <w:rPr>
          <w:noProof/>
        </w:rPr>
        <w:fldChar w:fldCharType="end"/>
      </w:r>
    </w:p>
    <w:p w14:paraId="13476A0B" w14:textId="7A4CD58D" w:rsidR="00F662EB" w:rsidRDefault="00F662EB">
      <w:pPr>
        <w:pStyle w:val="TOC5"/>
        <w:rPr>
          <w:rFonts w:asciiTheme="minorHAnsi" w:eastAsiaTheme="minorEastAsia" w:hAnsiTheme="minorHAnsi" w:cstheme="minorBidi"/>
          <w:noProof/>
          <w:kern w:val="0"/>
          <w:sz w:val="22"/>
          <w:szCs w:val="22"/>
        </w:rPr>
      </w:pPr>
      <w:r>
        <w:rPr>
          <w:noProof/>
        </w:rPr>
        <w:t>11.13</w:t>
      </w:r>
      <w:r>
        <w:rPr>
          <w:noProof/>
        </w:rPr>
        <w:tab/>
        <w:t>Application of 2010 Amendment Regulations—certain purposes</w:t>
      </w:r>
      <w:r w:rsidRPr="00F662EB">
        <w:rPr>
          <w:noProof/>
        </w:rPr>
        <w:tab/>
      </w:r>
      <w:r w:rsidRPr="00F662EB">
        <w:rPr>
          <w:noProof/>
        </w:rPr>
        <w:fldChar w:fldCharType="begin"/>
      </w:r>
      <w:r w:rsidRPr="00F662EB">
        <w:rPr>
          <w:noProof/>
        </w:rPr>
        <w:instrText xml:space="preserve"> PAGEREF _Toc180668832 \h </w:instrText>
      </w:r>
      <w:r w:rsidRPr="00F662EB">
        <w:rPr>
          <w:noProof/>
        </w:rPr>
      </w:r>
      <w:r w:rsidRPr="00F662EB">
        <w:rPr>
          <w:noProof/>
        </w:rPr>
        <w:fldChar w:fldCharType="separate"/>
      </w:r>
      <w:r w:rsidRPr="00F662EB">
        <w:rPr>
          <w:noProof/>
        </w:rPr>
        <w:t>90</w:t>
      </w:r>
      <w:r w:rsidRPr="00F662EB">
        <w:rPr>
          <w:noProof/>
        </w:rPr>
        <w:fldChar w:fldCharType="end"/>
      </w:r>
    </w:p>
    <w:p w14:paraId="35BBF0E7" w14:textId="3003781B" w:rsidR="00F662EB" w:rsidRDefault="00F662EB">
      <w:pPr>
        <w:pStyle w:val="TOC5"/>
        <w:rPr>
          <w:rFonts w:asciiTheme="minorHAnsi" w:eastAsiaTheme="minorEastAsia" w:hAnsiTheme="minorHAnsi" w:cstheme="minorBidi"/>
          <w:noProof/>
          <w:kern w:val="0"/>
          <w:sz w:val="22"/>
          <w:szCs w:val="22"/>
        </w:rPr>
      </w:pPr>
      <w:r>
        <w:rPr>
          <w:noProof/>
        </w:rPr>
        <w:t>11.14</w:t>
      </w:r>
      <w:r>
        <w:rPr>
          <w:noProof/>
        </w:rPr>
        <w:tab/>
        <w:t>Application of 2010 Amendment Regulations—all purposes</w:t>
      </w:r>
      <w:r w:rsidRPr="00F662EB">
        <w:rPr>
          <w:noProof/>
        </w:rPr>
        <w:tab/>
      </w:r>
      <w:r w:rsidRPr="00F662EB">
        <w:rPr>
          <w:noProof/>
        </w:rPr>
        <w:fldChar w:fldCharType="begin"/>
      </w:r>
      <w:r w:rsidRPr="00F662EB">
        <w:rPr>
          <w:noProof/>
        </w:rPr>
        <w:instrText xml:space="preserve"> PAGEREF _Toc180668833 \h </w:instrText>
      </w:r>
      <w:r w:rsidRPr="00F662EB">
        <w:rPr>
          <w:noProof/>
        </w:rPr>
      </w:r>
      <w:r w:rsidRPr="00F662EB">
        <w:rPr>
          <w:noProof/>
        </w:rPr>
        <w:fldChar w:fldCharType="separate"/>
      </w:r>
      <w:r w:rsidRPr="00F662EB">
        <w:rPr>
          <w:noProof/>
        </w:rPr>
        <w:t>90</w:t>
      </w:r>
      <w:r w:rsidRPr="00F662EB">
        <w:rPr>
          <w:noProof/>
        </w:rPr>
        <w:fldChar w:fldCharType="end"/>
      </w:r>
    </w:p>
    <w:p w14:paraId="06159DA5" w14:textId="5B314052" w:rsidR="00F662EB" w:rsidRDefault="00F662EB">
      <w:pPr>
        <w:pStyle w:val="TOC4"/>
        <w:rPr>
          <w:rFonts w:asciiTheme="minorHAnsi" w:eastAsiaTheme="minorEastAsia" w:hAnsiTheme="minorHAnsi" w:cstheme="minorBidi"/>
          <w:b w:val="0"/>
          <w:noProof/>
          <w:kern w:val="0"/>
          <w:sz w:val="22"/>
          <w:szCs w:val="22"/>
        </w:rPr>
      </w:pPr>
      <w:r>
        <w:rPr>
          <w:noProof/>
        </w:rPr>
        <w:t>Subdivision E—Class 4 in</w:t>
      </w:r>
      <w:r>
        <w:rPr>
          <w:noProof/>
        </w:rPr>
        <w:noBreakHyphen/>
        <w:t>house IVD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_Toc180668834 \h </w:instrText>
      </w:r>
      <w:r w:rsidRPr="00F662EB">
        <w:rPr>
          <w:b w:val="0"/>
          <w:noProof/>
          <w:sz w:val="18"/>
        </w:rPr>
      </w:r>
      <w:r w:rsidRPr="00F662EB">
        <w:rPr>
          <w:b w:val="0"/>
          <w:noProof/>
          <w:sz w:val="18"/>
        </w:rPr>
        <w:fldChar w:fldCharType="separate"/>
      </w:r>
      <w:r w:rsidRPr="00F662EB">
        <w:rPr>
          <w:b w:val="0"/>
          <w:noProof/>
          <w:sz w:val="18"/>
        </w:rPr>
        <w:t>90</w:t>
      </w:r>
      <w:r w:rsidRPr="00F662EB">
        <w:rPr>
          <w:b w:val="0"/>
          <w:noProof/>
          <w:sz w:val="18"/>
        </w:rPr>
        <w:fldChar w:fldCharType="end"/>
      </w:r>
    </w:p>
    <w:p w14:paraId="064D809C" w14:textId="3D0B15CE" w:rsidR="00F662EB" w:rsidRDefault="00F662EB">
      <w:pPr>
        <w:pStyle w:val="TOC5"/>
        <w:rPr>
          <w:rFonts w:asciiTheme="minorHAnsi" w:eastAsiaTheme="minorEastAsia" w:hAnsiTheme="minorHAnsi" w:cstheme="minorBidi"/>
          <w:noProof/>
          <w:kern w:val="0"/>
          <w:sz w:val="22"/>
          <w:szCs w:val="22"/>
        </w:rPr>
      </w:pPr>
      <w:r>
        <w:rPr>
          <w:noProof/>
        </w:rPr>
        <w:t>11.15</w:t>
      </w:r>
      <w:r>
        <w:rPr>
          <w:noProof/>
        </w:rPr>
        <w:tab/>
        <w:t>Application of this Subdivision</w:t>
      </w:r>
      <w:r w:rsidRPr="00F662EB">
        <w:rPr>
          <w:noProof/>
        </w:rPr>
        <w:tab/>
      </w:r>
      <w:r w:rsidRPr="00F662EB">
        <w:rPr>
          <w:noProof/>
        </w:rPr>
        <w:fldChar w:fldCharType="begin"/>
      </w:r>
      <w:r w:rsidRPr="00F662EB">
        <w:rPr>
          <w:noProof/>
        </w:rPr>
        <w:instrText xml:space="preserve"> PAGEREF _Toc180668835 \h </w:instrText>
      </w:r>
      <w:r w:rsidRPr="00F662EB">
        <w:rPr>
          <w:noProof/>
        </w:rPr>
      </w:r>
      <w:r w:rsidRPr="00F662EB">
        <w:rPr>
          <w:noProof/>
        </w:rPr>
        <w:fldChar w:fldCharType="separate"/>
      </w:r>
      <w:r w:rsidRPr="00F662EB">
        <w:rPr>
          <w:noProof/>
        </w:rPr>
        <w:t>90</w:t>
      </w:r>
      <w:r w:rsidRPr="00F662EB">
        <w:rPr>
          <w:noProof/>
        </w:rPr>
        <w:fldChar w:fldCharType="end"/>
      </w:r>
    </w:p>
    <w:p w14:paraId="664BA6F4" w14:textId="3CC6E7F4" w:rsidR="00F662EB" w:rsidRDefault="00F662EB">
      <w:pPr>
        <w:pStyle w:val="TOC5"/>
        <w:rPr>
          <w:rFonts w:asciiTheme="minorHAnsi" w:eastAsiaTheme="minorEastAsia" w:hAnsiTheme="minorHAnsi" w:cstheme="minorBidi"/>
          <w:noProof/>
          <w:kern w:val="0"/>
          <w:sz w:val="22"/>
          <w:szCs w:val="22"/>
        </w:rPr>
      </w:pPr>
      <w:r>
        <w:rPr>
          <w:noProof/>
        </w:rPr>
        <w:t>11.16</w:t>
      </w:r>
      <w:r>
        <w:rPr>
          <w:noProof/>
        </w:rPr>
        <w:tab/>
        <w:t>Application of 2010 Amendment Regulations—certain purposes</w:t>
      </w:r>
      <w:r w:rsidRPr="00F662EB">
        <w:rPr>
          <w:noProof/>
        </w:rPr>
        <w:tab/>
      </w:r>
      <w:r w:rsidRPr="00F662EB">
        <w:rPr>
          <w:noProof/>
        </w:rPr>
        <w:fldChar w:fldCharType="begin"/>
      </w:r>
      <w:r w:rsidRPr="00F662EB">
        <w:rPr>
          <w:noProof/>
        </w:rPr>
        <w:instrText xml:space="preserve"> PAGEREF _Toc180668836 \h </w:instrText>
      </w:r>
      <w:r w:rsidRPr="00F662EB">
        <w:rPr>
          <w:noProof/>
        </w:rPr>
      </w:r>
      <w:r w:rsidRPr="00F662EB">
        <w:rPr>
          <w:noProof/>
        </w:rPr>
        <w:fldChar w:fldCharType="separate"/>
      </w:r>
      <w:r w:rsidRPr="00F662EB">
        <w:rPr>
          <w:noProof/>
        </w:rPr>
        <w:t>90</w:t>
      </w:r>
      <w:r w:rsidRPr="00F662EB">
        <w:rPr>
          <w:noProof/>
        </w:rPr>
        <w:fldChar w:fldCharType="end"/>
      </w:r>
    </w:p>
    <w:p w14:paraId="7F50C703" w14:textId="3B4BA3F1" w:rsidR="00F662EB" w:rsidRDefault="00F662EB">
      <w:pPr>
        <w:pStyle w:val="TOC5"/>
        <w:rPr>
          <w:rFonts w:asciiTheme="minorHAnsi" w:eastAsiaTheme="minorEastAsia" w:hAnsiTheme="minorHAnsi" w:cstheme="minorBidi"/>
          <w:noProof/>
          <w:kern w:val="0"/>
          <w:sz w:val="22"/>
          <w:szCs w:val="22"/>
        </w:rPr>
      </w:pPr>
      <w:r>
        <w:rPr>
          <w:noProof/>
        </w:rPr>
        <w:t>11.17</w:t>
      </w:r>
      <w:r>
        <w:rPr>
          <w:noProof/>
        </w:rPr>
        <w:tab/>
        <w:t>Application of 2010 Amendment Regulations—conformity assessment certificate applied for before 1 July 2016</w:t>
      </w:r>
      <w:r w:rsidRPr="00F662EB">
        <w:rPr>
          <w:noProof/>
        </w:rPr>
        <w:tab/>
      </w:r>
      <w:r w:rsidRPr="00F662EB">
        <w:rPr>
          <w:noProof/>
        </w:rPr>
        <w:fldChar w:fldCharType="begin"/>
      </w:r>
      <w:r w:rsidRPr="00F662EB">
        <w:rPr>
          <w:noProof/>
        </w:rPr>
        <w:instrText xml:space="preserve"> PAGEREF _Toc180668837 \h </w:instrText>
      </w:r>
      <w:r w:rsidRPr="00F662EB">
        <w:rPr>
          <w:noProof/>
        </w:rPr>
      </w:r>
      <w:r w:rsidRPr="00F662EB">
        <w:rPr>
          <w:noProof/>
        </w:rPr>
        <w:fldChar w:fldCharType="separate"/>
      </w:r>
      <w:r w:rsidRPr="00F662EB">
        <w:rPr>
          <w:noProof/>
        </w:rPr>
        <w:t>91</w:t>
      </w:r>
      <w:r w:rsidRPr="00F662EB">
        <w:rPr>
          <w:noProof/>
        </w:rPr>
        <w:fldChar w:fldCharType="end"/>
      </w:r>
    </w:p>
    <w:p w14:paraId="58EFBF44" w14:textId="4412BAF2" w:rsidR="00F662EB" w:rsidRDefault="00F662EB">
      <w:pPr>
        <w:pStyle w:val="TOC5"/>
        <w:rPr>
          <w:rFonts w:asciiTheme="minorHAnsi" w:eastAsiaTheme="minorEastAsia" w:hAnsiTheme="minorHAnsi" w:cstheme="minorBidi"/>
          <w:noProof/>
          <w:kern w:val="0"/>
          <w:sz w:val="22"/>
          <w:szCs w:val="22"/>
        </w:rPr>
      </w:pPr>
      <w:r>
        <w:rPr>
          <w:noProof/>
        </w:rPr>
        <w:t>11.18</w:t>
      </w:r>
      <w:r>
        <w:rPr>
          <w:noProof/>
        </w:rPr>
        <w:tab/>
        <w:t>Application of 2010 Amendment Regulations—devices not covered by regulation 11.17</w:t>
      </w:r>
      <w:r w:rsidRPr="00F662EB">
        <w:rPr>
          <w:noProof/>
        </w:rPr>
        <w:tab/>
      </w:r>
      <w:r w:rsidRPr="00F662EB">
        <w:rPr>
          <w:noProof/>
        </w:rPr>
        <w:fldChar w:fldCharType="begin"/>
      </w:r>
      <w:r w:rsidRPr="00F662EB">
        <w:rPr>
          <w:noProof/>
        </w:rPr>
        <w:instrText xml:space="preserve"> PAGEREF _Toc180668838 \h </w:instrText>
      </w:r>
      <w:r w:rsidRPr="00F662EB">
        <w:rPr>
          <w:noProof/>
        </w:rPr>
      </w:r>
      <w:r w:rsidRPr="00F662EB">
        <w:rPr>
          <w:noProof/>
        </w:rPr>
        <w:fldChar w:fldCharType="separate"/>
      </w:r>
      <w:r w:rsidRPr="00F662EB">
        <w:rPr>
          <w:noProof/>
        </w:rPr>
        <w:t>93</w:t>
      </w:r>
      <w:r w:rsidRPr="00F662EB">
        <w:rPr>
          <w:noProof/>
        </w:rPr>
        <w:fldChar w:fldCharType="end"/>
      </w:r>
    </w:p>
    <w:p w14:paraId="0089733E" w14:textId="1E288828" w:rsidR="00F662EB" w:rsidRDefault="00F662EB">
      <w:pPr>
        <w:pStyle w:val="TOC4"/>
        <w:rPr>
          <w:rFonts w:asciiTheme="minorHAnsi" w:eastAsiaTheme="minorEastAsia" w:hAnsiTheme="minorHAnsi" w:cstheme="minorBidi"/>
          <w:b w:val="0"/>
          <w:noProof/>
          <w:kern w:val="0"/>
          <w:sz w:val="22"/>
          <w:szCs w:val="22"/>
        </w:rPr>
      </w:pPr>
      <w:r>
        <w:rPr>
          <w:noProof/>
        </w:rPr>
        <w:lastRenderedPageBreak/>
        <w:t>Subdivision F—Class 1, 2 and 3 in</w:t>
      </w:r>
      <w:r>
        <w:rPr>
          <w:noProof/>
        </w:rPr>
        <w:noBreakHyphen/>
        <w:t>house IVD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_Toc180668839 \h </w:instrText>
      </w:r>
      <w:r w:rsidRPr="00F662EB">
        <w:rPr>
          <w:b w:val="0"/>
          <w:noProof/>
          <w:sz w:val="18"/>
        </w:rPr>
      </w:r>
      <w:r w:rsidRPr="00F662EB">
        <w:rPr>
          <w:b w:val="0"/>
          <w:noProof/>
          <w:sz w:val="18"/>
        </w:rPr>
        <w:fldChar w:fldCharType="separate"/>
      </w:r>
      <w:r w:rsidRPr="00F662EB">
        <w:rPr>
          <w:b w:val="0"/>
          <w:noProof/>
          <w:sz w:val="18"/>
        </w:rPr>
        <w:t>93</w:t>
      </w:r>
      <w:r w:rsidRPr="00F662EB">
        <w:rPr>
          <w:b w:val="0"/>
          <w:noProof/>
          <w:sz w:val="18"/>
        </w:rPr>
        <w:fldChar w:fldCharType="end"/>
      </w:r>
    </w:p>
    <w:p w14:paraId="3416B557" w14:textId="550731BF" w:rsidR="00F662EB" w:rsidRDefault="00F662EB">
      <w:pPr>
        <w:pStyle w:val="TOC5"/>
        <w:rPr>
          <w:rFonts w:asciiTheme="minorHAnsi" w:eastAsiaTheme="minorEastAsia" w:hAnsiTheme="minorHAnsi" w:cstheme="minorBidi"/>
          <w:noProof/>
          <w:kern w:val="0"/>
          <w:sz w:val="22"/>
          <w:szCs w:val="22"/>
        </w:rPr>
      </w:pPr>
      <w:r>
        <w:rPr>
          <w:noProof/>
        </w:rPr>
        <w:t>11.20</w:t>
      </w:r>
      <w:r>
        <w:rPr>
          <w:noProof/>
        </w:rPr>
        <w:tab/>
        <w:t>Application of this Subdivision</w:t>
      </w:r>
      <w:r w:rsidRPr="00F662EB">
        <w:rPr>
          <w:noProof/>
        </w:rPr>
        <w:tab/>
      </w:r>
      <w:r w:rsidRPr="00F662EB">
        <w:rPr>
          <w:noProof/>
        </w:rPr>
        <w:fldChar w:fldCharType="begin"/>
      </w:r>
      <w:r w:rsidRPr="00F662EB">
        <w:rPr>
          <w:noProof/>
        </w:rPr>
        <w:instrText xml:space="preserve"> PAGEREF _Toc180668840 \h </w:instrText>
      </w:r>
      <w:r w:rsidRPr="00F662EB">
        <w:rPr>
          <w:noProof/>
        </w:rPr>
      </w:r>
      <w:r w:rsidRPr="00F662EB">
        <w:rPr>
          <w:noProof/>
        </w:rPr>
        <w:fldChar w:fldCharType="separate"/>
      </w:r>
      <w:r w:rsidRPr="00F662EB">
        <w:rPr>
          <w:noProof/>
        </w:rPr>
        <w:t>93</w:t>
      </w:r>
      <w:r w:rsidRPr="00F662EB">
        <w:rPr>
          <w:noProof/>
        </w:rPr>
        <w:fldChar w:fldCharType="end"/>
      </w:r>
    </w:p>
    <w:p w14:paraId="66379DB3" w14:textId="431FA309" w:rsidR="00F662EB" w:rsidRDefault="00F662EB">
      <w:pPr>
        <w:pStyle w:val="TOC5"/>
        <w:rPr>
          <w:rFonts w:asciiTheme="minorHAnsi" w:eastAsiaTheme="minorEastAsia" w:hAnsiTheme="minorHAnsi" w:cstheme="minorBidi"/>
          <w:noProof/>
          <w:kern w:val="0"/>
          <w:sz w:val="22"/>
          <w:szCs w:val="22"/>
        </w:rPr>
      </w:pPr>
      <w:r>
        <w:rPr>
          <w:noProof/>
        </w:rPr>
        <w:t>11.21</w:t>
      </w:r>
      <w:r>
        <w:rPr>
          <w:noProof/>
        </w:rPr>
        <w:tab/>
        <w:t>Application of 2010 Amendment Regulations for all purposes</w:t>
      </w:r>
      <w:r w:rsidRPr="00F662EB">
        <w:rPr>
          <w:noProof/>
        </w:rPr>
        <w:tab/>
      </w:r>
      <w:r w:rsidRPr="00F662EB">
        <w:rPr>
          <w:noProof/>
        </w:rPr>
        <w:fldChar w:fldCharType="begin"/>
      </w:r>
      <w:r w:rsidRPr="00F662EB">
        <w:rPr>
          <w:noProof/>
        </w:rPr>
        <w:instrText xml:space="preserve"> PAGEREF _Toc180668841 \h </w:instrText>
      </w:r>
      <w:r w:rsidRPr="00F662EB">
        <w:rPr>
          <w:noProof/>
        </w:rPr>
      </w:r>
      <w:r w:rsidRPr="00F662EB">
        <w:rPr>
          <w:noProof/>
        </w:rPr>
        <w:fldChar w:fldCharType="separate"/>
      </w:r>
      <w:r w:rsidRPr="00F662EB">
        <w:rPr>
          <w:noProof/>
        </w:rPr>
        <w:t>94</w:t>
      </w:r>
      <w:r w:rsidRPr="00F662EB">
        <w:rPr>
          <w:noProof/>
        </w:rPr>
        <w:fldChar w:fldCharType="end"/>
      </w:r>
    </w:p>
    <w:p w14:paraId="7EA9D239" w14:textId="22959542" w:rsidR="00F662EB" w:rsidRDefault="00F662EB">
      <w:pPr>
        <w:pStyle w:val="TOC3"/>
        <w:rPr>
          <w:rFonts w:asciiTheme="minorHAnsi" w:eastAsiaTheme="minorEastAsia" w:hAnsiTheme="minorHAnsi" w:cstheme="minorBidi"/>
          <w:b w:val="0"/>
          <w:noProof/>
          <w:kern w:val="0"/>
          <w:szCs w:val="22"/>
        </w:rPr>
      </w:pPr>
      <w:r>
        <w:rPr>
          <w:noProof/>
        </w:rPr>
        <w:t>Division 11.2—Transitional provisions relating to joint replacements</w:t>
      </w:r>
      <w:r w:rsidRPr="00F662EB">
        <w:rPr>
          <w:b w:val="0"/>
          <w:noProof/>
          <w:sz w:val="18"/>
        </w:rPr>
        <w:tab/>
      </w:r>
      <w:r w:rsidRPr="00F662EB">
        <w:rPr>
          <w:b w:val="0"/>
          <w:noProof/>
          <w:sz w:val="18"/>
        </w:rPr>
        <w:fldChar w:fldCharType="begin"/>
      </w:r>
      <w:r w:rsidRPr="00F662EB">
        <w:rPr>
          <w:b w:val="0"/>
          <w:noProof/>
          <w:sz w:val="18"/>
        </w:rPr>
        <w:instrText xml:space="preserve"> PAGEREF _Toc180668842 \h </w:instrText>
      </w:r>
      <w:r w:rsidRPr="00F662EB">
        <w:rPr>
          <w:b w:val="0"/>
          <w:noProof/>
          <w:sz w:val="18"/>
        </w:rPr>
      </w:r>
      <w:r w:rsidRPr="00F662EB">
        <w:rPr>
          <w:b w:val="0"/>
          <w:noProof/>
          <w:sz w:val="18"/>
        </w:rPr>
        <w:fldChar w:fldCharType="separate"/>
      </w:r>
      <w:r w:rsidRPr="00F662EB">
        <w:rPr>
          <w:b w:val="0"/>
          <w:noProof/>
          <w:sz w:val="18"/>
        </w:rPr>
        <w:t>95</w:t>
      </w:r>
      <w:r w:rsidRPr="00F662EB">
        <w:rPr>
          <w:b w:val="0"/>
          <w:noProof/>
          <w:sz w:val="18"/>
        </w:rPr>
        <w:fldChar w:fldCharType="end"/>
      </w:r>
    </w:p>
    <w:p w14:paraId="53F2D655" w14:textId="34AF203A" w:rsidR="00F662EB" w:rsidRDefault="00F662EB">
      <w:pPr>
        <w:pStyle w:val="TOC5"/>
        <w:rPr>
          <w:rFonts w:asciiTheme="minorHAnsi" w:eastAsiaTheme="minorEastAsia" w:hAnsiTheme="minorHAnsi" w:cstheme="minorBidi"/>
          <w:noProof/>
          <w:kern w:val="0"/>
          <w:sz w:val="22"/>
          <w:szCs w:val="22"/>
        </w:rPr>
      </w:pPr>
      <w:r>
        <w:rPr>
          <w:noProof/>
        </w:rPr>
        <w:t>11.22A</w:t>
      </w:r>
      <w:r>
        <w:rPr>
          <w:noProof/>
        </w:rPr>
        <w:tab/>
        <w:t>Purpose of this Division</w:t>
      </w:r>
      <w:r w:rsidRPr="00F662EB">
        <w:rPr>
          <w:noProof/>
        </w:rPr>
        <w:tab/>
      </w:r>
      <w:r w:rsidRPr="00F662EB">
        <w:rPr>
          <w:noProof/>
        </w:rPr>
        <w:fldChar w:fldCharType="begin"/>
      </w:r>
      <w:r w:rsidRPr="00F662EB">
        <w:rPr>
          <w:noProof/>
        </w:rPr>
        <w:instrText xml:space="preserve"> PAGEREF _Toc180668843 \h </w:instrText>
      </w:r>
      <w:r w:rsidRPr="00F662EB">
        <w:rPr>
          <w:noProof/>
        </w:rPr>
      </w:r>
      <w:r w:rsidRPr="00F662EB">
        <w:rPr>
          <w:noProof/>
        </w:rPr>
        <w:fldChar w:fldCharType="separate"/>
      </w:r>
      <w:r w:rsidRPr="00F662EB">
        <w:rPr>
          <w:noProof/>
        </w:rPr>
        <w:t>95</w:t>
      </w:r>
      <w:r w:rsidRPr="00F662EB">
        <w:rPr>
          <w:noProof/>
        </w:rPr>
        <w:fldChar w:fldCharType="end"/>
      </w:r>
    </w:p>
    <w:p w14:paraId="26155E03" w14:textId="2C0F44C9" w:rsidR="00F662EB" w:rsidRDefault="00F662EB">
      <w:pPr>
        <w:pStyle w:val="TOC5"/>
        <w:rPr>
          <w:rFonts w:asciiTheme="minorHAnsi" w:eastAsiaTheme="minorEastAsia" w:hAnsiTheme="minorHAnsi" w:cstheme="minorBidi"/>
          <w:noProof/>
          <w:kern w:val="0"/>
          <w:sz w:val="22"/>
          <w:szCs w:val="22"/>
        </w:rPr>
      </w:pPr>
      <w:r>
        <w:rPr>
          <w:noProof/>
        </w:rPr>
        <w:t>11.23</w:t>
      </w:r>
      <w:r>
        <w:rPr>
          <w:noProof/>
        </w:rPr>
        <w:tab/>
        <w:t>Refund of fees in relation to inclusion of certain devices in the Register as Class III medical devices</w:t>
      </w:r>
      <w:r w:rsidRPr="00F662EB">
        <w:rPr>
          <w:noProof/>
        </w:rPr>
        <w:tab/>
      </w:r>
      <w:r w:rsidRPr="00F662EB">
        <w:rPr>
          <w:noProof/>
        </w:rPr>
        <w:fldChar w:fldCharType="begin"/>
      </w:r>
      <w:r w:rsidRPr="00F662EB">
        <w:rPr>
          <w:noProof/>
        </w:rPr>
        <w:instrText xml:space="preserve"> PAGEREF _Toc180668844 \h </w:instrText>
      </w:r>
      <w:r w:rsidRPr="00F662EB">
        <w:rPr>
          <w:noProof/>
        </w:rPr>
      </w:r>
      <w:r w:rsidRPr="00F662EB">
        <w:rPr>
          <w:noProof/>
        </w:rPr>
        <w:fldChar w:fldCharType="separate"/>
      </w:r>
      <w:r w:rsidRPr="00F662EB">
        <w:rPr>
          <w:noProof/>
        </w:rPr>
        <w:t>95</w:t>
      </w:r>
      <w:r w:rsidRPr="00F662EB">
        <w:rPr>
          <w:noProof/>
        </w:rPr>
        <w:fldChar w:fldCharType="end"/>
      </w:r>
    </w:p>
    <w:p w14:paraId="1CC4587B" w14:textId="28B6B774" w:rsidR="00F662EB" w:rsidRDefault="00F662EB">
      <w:pPr>
        <w:pStyle w:val="TOC3"/>
        <w:rPr>
          <w:rFonts w:asciiTheme="minorHAnsi" w:eastAsiaTheme="minorEastAsia" w:hAnsiTheme="minorHAnsi" w:cstheme="minorBidi"/>
          <w:b w:val="0"/>
          <w:noProof/>
          <w:kern w:val="0"/>
          <w:szCs w:val="22"/>
        </w:rPr>
      </w:pPr>
      <w:r>
        <w:rPr>
          <w:noProof/>
        </w:rPr>
        <w:t>Division 11.3—Transitional provisions relating to the Therapeutic Goods (Medical Devices) Amendment (In Vitro Diagnostic Medical Devices) Regulation 2015</w:t>
      </w:r>
      <w:r w:rsidRPr="00F662EB">
        <w:rPr>
          <w:b w:val="0"/>
          <w:noProof/>
          <w:sz w:val="18"/>
        </w:rPr>
        <w:tab/>
      </w:r>
      <w:r w:rsidRPr="00F662EB">
        <w:rPr>
          <w:b w:val="0"/>
          <w:noProof/>
          <w:sz w:val="18"/>
        </w:rPr>
        <w:fldChar w:fldCharType="begin"/>
      </w:r>
      <w:r w:rsidRPr="00F662EB">
        <w:rPr>
          <w:b w:val="0"/>
          <w:noProof/>
          <w:sz w:val="18"/>
        </w:rPr>
        <w:instrText xml:space="preserve"> PAGEREF _Toc180668845 \h </w:instrText>
      </w:r>
      <w:r w:rsidRPr="00F662EB">
        <w:rPr>
          <w:b w:val="0"/>
          <w:noProof/>
          <w:sz w:val="18"/>
        </w:rPr>
      </w:r>
      <w:r w:rsidRPr="00F662EB">
        <w:rPr>
          <w:b w:val="0"/>
          <w:noProof/>
          <w:sz w:val="18"/>
        </w:rPr>
        <w:fldChar w:fldCharType="separate"/>
      </w:r>
      <w:r w:rsidRPr="00F662EB">
        <w:rPr>
          <w:b w:val="0"/>
          <w:noProof/>
          <w:sz w:val="18"/>
        </w:rPr>
        <w:t>96</w:t>
      </w:r>
      <w:r w:rsidRPr="00F662EB">
        <w:rPr>
          <w:b w:val="0"/>
          <w:noProof/>
          <w:sz w:val="18"/>
        </w:rPr>
        <w:fldChar w:fldCharType="end"/>
      </w:r>
    </w:p>
    <w:p w14:paraId="338333C9" w14:textId="701B7003" w:rsidR="00F662EB" w:rsidRDefault="00F662EB">
      <w:pPr>
        <w:pStyle w:val="TOC5"/>
        <w:rPr>
          <w:rFonts w:asciiTheme="minorHAnsi" w:eastAsiaTheme="minorEastAsia" w:hAnsiTheme="minorHAnsi" w:cstheme="minorBidi"/>
          <w:noProof/>
          <w:kern w:val="0"/>
          <w:sz w:val="22"/>
          <w:szCs w:val="22"/>
        </w:rPr>
      </w:pPr>
      <w:r>
        <w:rPr>
          <w:noProof/>
        </w:rPr>
        <w:t>11.24</w:t>
      </w:r>
      <w:r>
        <w:rPr>
          <w:noProof/>
        </w:rPr>
        <w:tab/>
        <w:t>Definitions</w:t>
      </w:r>
      <w:r w:rsidRPr="00F662EB">
        <w:rPr>
          <w:noProof/>
        </w:rPr>
        <w:tab/>
      </w:r>
      <w:r w:rsidRPr="00F662EB">
        <w:rPr>
          <w:noProof/>
        </w:rPr>
        <w:fldChar w:fldCharType="begin"/>
      </w:r>
      <w:r w:rsidRPr="00F662EB">
        <w:rPr>
          <w:noProof/>
        </w:rPr>
        <w:instrText xml:space="preserve"> PAGEREF _Toc180668846 \h </w:instrText>
      </w:r>
      <w:r w:rsidRPr="00F662EB">
        <w:rPr>
          <w:noProof/>
        </w:rPr>
      </w:r>
      <w:r w:rsidRPr="00F662EB">
        <w:rPr>
          <w:noProof/>
        </w:rPr>
        <w:fldChar w:fldCharType="separate"/>
      </w:r>
      <w:r w:rsidRPr="00F662EB">
        <w:rPr>
          <w:noProof/>
        </w:rPr>
        <w:t>96</w:t>
      </w:r>
      <w:r w:rsidRPr="00F662EB">
        <w:rPr>
          <w:noProof/>
        </w:rPr>
        <w:fldChar w:fldCharType="end"/>
      </w:r>
    </w:p>
    <w:p w14:paraId="4B667C56" w14:textId="40CFB977" w:rsidR="00F662EB" w:rsidRDefault="00F662EB">
      <w:pPr>
        <w:pStyle w:val="TOC5"/>
        <w:rPr>
          <w:rFonts w:asciiTheme="minorHAnsi" w:eastAsiaTheme="minorEastAsia" w:hAnsiTheme="minorHAnsi" w:cstheme="minorBidi"/>
          <w:noProof/>
          <w:kern w:val="0"/>
          <w:sz w:val="22"/>
          <w:szCs w:val="22"/>
        </w:rPr>
      </w:pPr>
      <w:r>
        <w:rPr>
          <w:noProof/>
        </w:rPr>
        <w:t>11.25</w:t>
      </w:r>
      <w:r>
        <w:rPr>
          <w:noProof/>
        </w:rPr>
        <w:tab/>
        <w:t>Application of 2015 Amendment Regulations—transitional Class 4 in</w:t>
      </w:r>
      <w:r>
        <w:rPr>
          <w:noProof/>
        </w:rPr>
        <w:noBreakHyphen/>
        <w:t>house IVD medical devices</w:t>
      </w:r>
      <w:r w:rsidRPr="00F662EB">
        <w:rPr>
          <w:noProof/>
        </w:rPr>
        <w:tab/>
      </w:r>
      <w:r w:rsidRPr="00F662EB">
        <w:rPr>
          <w:noProof/>
        </w:rPr>
        <w:fldChar w:fldCharType="begin"/>
      </w:r>
      <w:r w:rsidRPr="00F662EB">
        <w:rPr>
          <w:noProof/>
        </w:rPr>
        <w:instrText xml:space="preserve"> PAGEREF _Toc180668847 \h </w:instrText>
      </w:r>
      <w:r w:rsidRPr="00F662EB">
        <w:rPr>
          <w:noProof/>
        </w:rPr>
      </w:r>
      <w:r w:rsidRPr="00F662EB">
        <w:rPr>
          <w:noProof/>
        </w:rPr>
        <w:fldChar w:fldCharType="separate"/>
      </w:r>
      <w:r w:rsidRPr="00F662EB">
        <w:rPr>
          <w:noProof/>
        </w:rPr>
        <w:t>96</w:t>
      </w:r>
      <w:r w:rsidRPr="00F662EB">
        <w:rPr>
          <w:noProof/>
        </w:rPr>
        <w:fldChar w:fldCharType="end"/>
      </w:r>
    </w:p>
    <w:p w14:paraId="35BCD2AC" w14:textId="486C3D41" w:rsidR="00F662EB" w:rsidRDefault="00F662EB">
      <w:pPr>
        <w:pStyle w:val="TOC5"/>
        <w:rPr>
          <w:rFonts w:asciiTheme="minorHAnsi" w:eastAsiaTheme="minorEastAsia" w:hAnsiTheme="minorHAnsi" w:cstheme="minorBidi"/>
          <w:noProof/>
          <w:kern w:val="0"/>
          <w:sz w:val="22"/>
          <w:szCs w:val="22"/>
        </w:rPr>
      </w:pPr>
      <w:r>
        <w:rPr>
          <w:noProof/>
        </w:rPr>
        <w:t>11.26</w:t>
      </w:r>
      <w:r>
        <w:rPr>
          <w:noProof/>
        </w:rPr>
        <w:tab/>
        <w:t>Application of 2015 Amendment Regulations etc.—transitional Class 1, 2 and 3 in</w:t>
      </w:r>
      <w:r>
        <w:rPr>
          <w:noProof/>
        </w:rPr>
        <w:noBreakHyphen/>
        <w:t>house IVD medical devices</w:t>
      </w:r>
      <w:r w:rsidRPr="00F662EB">
        <w:rPr>
          <w:noProof/>
        </w:rPr>
        <w:tab/>
      </w:r>
      <w:r w:rsidRPr="00F662EB">
        <w:rPr>
          <w:noProof/>
        </w:rPr>
        <w:fldChar w:fldCharType="begin"/>
      </w:r>
      <w:r w:rsidRPr="00F662EB">
        <w:rPr>
          <w:noProof/>
        </w:rPr>
        <w:instrText xml:space="preserve"> PAGEREF _Toc180668848 \h </w:instrText>
      </w:r>
      <w:r w:rsidRPr="00F662EB">
        <w:rPr>
          <w:noProof/>
        </w:rPr>
      </w:r>
      <w:r w:rsidRPr="00F662EB">
        <w:rPr>
          <w:noProof/>
        </w:rPr>
        <w:fldChar w:fldCharType="separate"/>
      </w:r>
      <w:r w:rsidRPr="00F662EB">
        <w:rPr>
          <w:noProof/>
        </w:rPr>
        <w:t>96</w:t>
      </w:r>
      <w:r w:rsidRPr="00F662EB">
        <w:rPr>
          <w:noProof/>
        </w:rPr>
        <w:fldChar w:fldCharType="end"/>
      </w:r>
    </w:p>
    <w:p w14:paraId="27EAEBC0" w14:textId="79869FBA" w:rsidR="00F662EB" w:rsidRDefault="00F662EB">
      <w:pPr>
        <w:pStyle w:val="TOC3"/>
        <w:rPr>
          <w:rFonts w:asciiTheme="minorHAnsi" w:eastAsiaTheme="minorEastAsia" w:hAnsiTheme="minorHAnsi" w:cstheme="minorBidi"/>
          <w:b w:val="0"/>
          <w:noProof/>
          <w:kern w:val="0"/>
          <w:szCs w:val="22"/>
        </w:rPr>
      </w:pPr>
      <w:r>
        <w:rPr>
          <w:noProof/>
        </w:rPr>
        <w:t>Division 11.4—Transitional provisions relating to the Therapeutic Goods Legislation Amendment (Charges Exemptions and Other Measures) Regulation 2016</w:t>
      </w:r>
      <w:r w:rsidRPr="00F662EB">
        <w:rPr>
          <w:b w:val="0"/>
          <w:noProof/>
          <w:sz w:val="18"/>
        </w:rPr>
        <w:tab/>
      </w:r>
      <w:r w:rsidRPr="00F662EB">
        <w:rPr>
          <w:b w:val="0"/>
          <w:noProof/>
          <w:sz w:val="18"/>
        </w:rPr>
        <w:fldChar w:fldCharType="begin"/>
      </w:r>
      <w:r w:rsidRPr="00F662EB">
        <w:rPr>
          <w:b w:val="0"/>
          <w:noProof/>
          <w:sz w:val="18"/>
        </w:rPr>
        <w:instrText xml:space="preserve"> PAGEREF _Toc180668849 \h </w:instrText>
      </w:r>
      <w:r w:rsidRPr="00F662EB">
        <w:rPr>
          <w:b w:val="0"/>
          <w:noProof/>
          <w:sz w:val="18"/>
        </w:rPr>
      </w:r>
      <w:r w:rsidRPr="00F662EB">
        <w:rPr>
          <w:b w:val="0"/>
          <w:noProof/>
          <w:sz w:val="18"/>
        </w:rPr>
        <w:fldChar w:fldCharType="separate"/>
      </w:r>
      <w:r w:rsidRPr="00F662EB">
        <w:rPr>
          <w:b w:val="0"/>
          <w:noProof/>
          <w:sz w:val="18"/>
        </w:rPr>
        <w:t>98</w:t>
      </w:r>
      <w:r w:rsidRPr="00F662EB">
        <w:rPr>
          <w:b w:val="0"/>
          <w:noProof/>
          <w:sz w:val="18"/>
        </w:rPr>
        <w:fldChar w:fldCharType="end"/>
      </w:r>
    </w:p>
    <w:p w14:paraId="7A62E15D" w14:textId="16CA67EB" w:rsidR="00F662EB" w:rsidRDefault="00F662EB">
      <w:pPr>
        <w:pStyle w:val="TOC5"/>
        <w:rPr>
          <w:rFonts w:asciiTheme="minorHAnsi" w:eastAsiaTheme="minorEastAsia" w:hAnsiTheme="minorHAnsi" w:cstheme="minorBidi"/>
          <w:noProof/>
          <w:kern w:val="0"/>
          <w:sz w:val="22"/>
          <w:szCs w:val="22"/>
        </w:rPr>
      </w:pPr>
      <w:r>
        <w:rPr>
          <w:noProof/>
        </w:rPr>
        <w:t>11.27</w:t>
      </w:r>
      <w:r>
        <w:rPr>
          <w:noProof/>
        </w:rPr>
        <w:tab/>
        <w:t>Application</w:t>
      </w:r>
      <w:r w:rsidRPr="00F662EB">
        <w:rPr>
          <w:noProof/>
        </w:rPr>
        <w:tab/>
      </w:r>
      <w:r w:rsidRPr="00F662EB">
        <w:rPr>
          <w:noProof/>
        </w:rPr>
        <w:fldChar w:fldCharType="begin"/>
      </w:r>
      <w:r w:rsidRPr="00F662EB">
        <w:rPr>
          <w:noProof/>
        </w:rPr>
        <w:instrText xml:space="preserve"> PAGEREF _Toc180668850 \h </w:instrText>
      </w:r>
      <w:r w:rsidRPr="00F662EB">
        <w:rPr>
          <w:noProof/>
        </w:rPr>
      </w:r>
      <w:r w:rsidRPr="00F662EB">
        <w:rPr>
          <w:noProof/>
        </w:rPr>
        <w:fldChar w:fldCharType="separate"/>
      </w:r>
      <w:r w:rsidRPr="00F662EB">
        <w:rPr>
          <w:noProof/>
        </w:rPr>
        <w:t>98</w:t>
      </w:r>
      <w:r w:rsidRPr="00F662EB">
        <w:rPr>
          <w:noProof/>
        </w:rPr>
        <w:fldChar w:fldCharType="end"/>
      </w:r>
    </w:p>
    <w:p w14:paraId="3E6CAAF7" w14:textId="56DF6B7D" w:rsidR="00F662EB" w:rsidRDefault="00F662EB">
      <w:pPr>
        <w:pStyle w:val="TOC3"/>
        <w:rPr>
          <w:rFonts w:asciiTheme="minorHAnsi" w:eastAsiaTheme="minorEastAsia" w:hAnsiTheme="minorHAnsi" w:cstheme="minorBidi"/>
          <w:b w:val="0"/>
          <w:noProof/>
          <w:kern w:val="0"/>
          <w:szCs w:val="22"/>
        </w:rPr>
      </w:pPr>
      <w:r>
        <w:rPr>
          <w:noProof/>
        </w:rPr>
        <w:t>Division 11.5—Transitional provisions relating to the Therapeutic Goods (Medical Devices) Amendment (Implantable Medical Devices) Regulations 2017</w:t>
      </w:r>
      <w:r w:rsidRPr="00F662EB">
        <w:rPr>
          <w:b w:val="0"/>
          <w:noProof/>
          <w:sz w:val="18"/>
        </w:rPr>
        <w:tab/>
      </w:r>
      <w:r w:rsidRPr="00F662EB">
        <w:rPr>
          <w:b w:val="0"/>
          <w:noProof/>
          <w:sz w:val="18"/>
        </w:rPr>
        <w:fldChar w:fldCharType="begin"/>
      </w:r>
      <w:r w:rsidRPr="00F662EB">
        <w:rPr>
          <w:b w:val="0"/>
          <w:noProof/>
          <w:sz w:val="18"/>
        </w:rPr>
        <w:instrText xml:space="preserve"> PAGEREF _Toc180668851 \h </w:instrText>
      </w:r>
      <w:r w:rsidRPr="00F662EB">
        <w:rPr>
          <w:b w:val="0"/>
          <w:noProof/>
          <w:sz w:val="18"/>
        </w:rPr>
      </w:r>
      <w:r w:rsidRPr="00F662EB">
        <w:rPr>
          <w:b w:val="0"/>
          <w:noProof/>
          <w:sz w:val="18"/>
        </w:rPr>
        <w:fldChar w:fldCharType="separate"/>
      </w:r>
      <w:r w:rsidRPr="00F662EB">
        <w:rPr>
          <w:b w:val="0"/>
          <w:noProof/>
          <w:sz w:val="18"/>
        </w:rPr>
        <w:t>99</w:t>
      </w:r>
      <w:r w:rsidRPr="00F662EB">
        <w:rPr>
          <w:b w:val="0"/>
          <w:noProof/>
          <w:sz w:val="18"/>
        </w:rPr>
        <w:fldChar w:fldCharType="end"/>
      </w:r>
    </w:p>
    <w:p w14:paraId="69E79B12" w14:textId="44E83043" w:rsidR="00F662EB" w:rsidRDefault="00F662EB">
      <w:pPr>
        <w:pStyle w:val="TOC5"/>
        <w:rPr>
          <w:rFonts w:asciiTheme="minorHAnsi" w:eastAsiaTheme="minorEastAsia" w:hAnsiTheme="minorHAnsi" w:cstheme="minorBidi"/>
          <w:noProof/>
          <w:kern w:val="0"/>
          <w:sz w:val="22"/>
          <w:szCs w:val="22"/>
        </w:rPr>
      </w:pPr>
      <w:r>
        <w:rPr>
          <w:noProof/>
        </w:rPr>
        <w:t>11.28</w:t>
      </w:r>
      <w:r>
        <w:rPr>
          <w:noProof/>
        </w:rPr>
        <w:tab/>
        <w:t>Definitions</w:t>
      </w:r>
      <w:r w:rsidRPr="00F662EB">
        <w:rPr>
          <w:noProof/>
        </w:rPr>
        <w:tab/>
      </w:r>
      <w:r w:rsidRPr="00F662EB">
        <w:rPr>
          <w:noProof/>
        </w:rPr>
        <w:fldChar w:fldCharType="begin"/>
      </w:r>
      <w:r w:rsidRPr="00F662EB">
        <w:rPr>
          <w:noProof/>
        </w:rPr>
        <w:instrText xml:space="preserve"> PAGEREF _Toc180668852 \h </w:instrText>
      </w:r>
      <w:r w:rsidRPr="00F662EB">
        <w:rPr>
          <w:noProof/>
        </w:rPr>
      </w:r>
      <w:r w:rsidRPr="00F662EB">
        <w:rPr>
          <w:noProof/>
        </w:rPr>
        <w:fldChar w:fldCharType="separate"/>
      </w:r>
      <w:r w:rsidRPr="00F662EB">
        <w:rPr>
          <w:noProof/>
        </w:rPr>
        <w:t>99</w:t>
      </w:r>
      <w:r w:rsidRPr="00F662EB">
        <w:rPr>
          <w:noProof/>
        </w:rPr>
        <w:fldChar w:fldCharType="end"/>
      </w:r>
    </w:p>
    <w:p w14:paraId="7534FD78" w14:textId="2DD7BBF0" w:rsidR="00F662EB" w:rsidRDefault="00F662EB">
      <w:pPr>
        <w:pStyle w:val="TOC5"/>
        <w:rPr>
          <w:rFonts w:asciiTheme="minorHAnsi" w:eastAsiaTheme="minorEastAsia" w:hAnsiTheme="minorHAnsi" w:cstheme="minorBidi"/>
          <w:noProof/>
          <w:kern w:val="0"/>
          <w:sz w:val="22"/>
          <w:szCs w:val="22"/>
        </w:rPr>
      </w:pPr>
      <w:r>
        <w:rPr>
          <w:noProof/>
        </w:rPr>
        <w:t>11.29</w:t>
      </w:r>
      <w:r>
        <w:rPr>
          <w:noProof/>
        </w:rPr>
        <w:tab/>
        <w:t>Surgical mesh—application of amendments</w:t>
      </w:r>
      <w:r w:rsidRPr="00F662EB">
        <w:rPr>
          <w:noProof/>
        </w:rPr>
        <w:tab/>
      </w:r>
      <w:r w:rsidRPr="00F662EB">
        <w:rPr>
          <w:noProof/>
        </w:rPr>
        <w:fldChar w:fldCharType="begin"/>
      </w:r>
      <w:r w:rsidRPr="00F662EB">
        <w:rPr>
          <w:noProof/>
        </w:rPr>
        <w:instrText xml:space="preserve"> PAGEREF _Toc180668853 \h </w:instrText>
      </w:r>
      <w:r w:rsidRPr="00F662EB">
        <w:rPr>
          <w:noProof/>
        </w:rPr>
      </w:r>
      <w:r w:rsidRPr="00F662EB">
        <w:rPr>
          <w:noProof/>
        </w:rPr>
        <w:fldChar w:fldCharType="separate"/>
      </w:r>
      <w:r w:rsidRPr="00F662EB">
        <w:rPr>
          <w:noProof/>
        </w:rPr>
        <w:t>99</w:t>
      </w:r>
      <w:r w:rsidRPr="00F662EB">
        <w:rPr>
          <w:noProof/>
        </w:rPr>
        <w:fldChar w:fldCharType="end"/>
      </w:r>
    </w:p>
    <w:p w14:paraId="0CECCF12" w14:textId="7F190E10" w:rsidR="00F662EB" w:rsidRDefault="00F662EB">
      <w:pPr>
        <w:pStyle w:val="TOC5"/>
        <w:rPr>
          <w:rFonts w:asciiTheme="minorHAnsi" w:eastAsiaTheme="minorEastAsia" w:hAnsiTheme="minorHAnsi" w:cstheme="minorBidi"/>
          <w:noProof/>
          <w:kern w:val="0"/>
          <w:sz w:val="22"/>
          <w:szCs w:val="22"/>
        </w:rPr>
      </w:pPr>
      <w:r>
        <w:rPr>
          <w:noProof/>
        </w:rPr>
        <w:t>11.31</w:t>
      </w:r>
      <w:r>
        <w:rPr>
          <w:noProof/>
        </w:rPr>
        <w:tab/>
        <w:t>Patient information—application of amendments</w:t>
      </w:r>
      <w:r w:rsidRPr="00F662EB">
        <w:rPr>
          <w:noProof/>
        </w:rPr>
        <w:tab/>
      </w:r>
      <w:r w:rsidRPr="00F662EB">
        <w:rPr>
          <w:noProof/>
        </w:rPr>
        <w:fldChar w:fldCharType="begin"/>
      </w:r>
      <w:r w:rsidRPr="00F662EB">
        <w:rPr>
          <w:noProof/>
        </w:rPr>
        <w:instrText xml:space="preserve"> PAGEREF _Toc180668854 \h </w:instrText>
      </w:r>
      <w:r w:rsidRPr="00F662EB">
        <w:rPr>
          <w:noProof/>
        </w:rPr>
      </w:r>
      <w:r w:rsidRPr="00F662EB">
        <w:rPr>
          <w:noProof/>
        </w:rPr>
        <w:fldChar w:fldCharType="separate"/>
      </w:r>
      <w:r w:rsidRPr="00F662EB">
        <w:rPr>
          <w:noProof/>
        </w:rPr>
        <w:t>101</w:t>
      </w:r>
      <w:r w:rsidRPr="00F662EB">
        <w:rPr>
          <w:noProof/>
        </w:rPr>
        <w:fldChar w:fldCharType="end"/>
      </w:r>
    </w:p>
    <w:p w14:paraId="73D09D5C" w14:textId="3663865A" w:rsidR="00F662EB" w:rsidRDefault="00F662EB">
      <w:pPr>
        <w:pStyle w:val="TOC3"/>
        <w:rPr>
          <w:rFonts w:asciiTheme="minorHAnsi" w:eastAsiaTheme="minorEastAsia" w:hAnsiTheme="minorHAnsi" w:cstheme="minorBidi"/>
          <w:b w:val="0"/>
          <w:noProof/>
          <w:kern w:val="0"/>
          <w:szCs w:val="22"/>
        </w:rPr>
      </w:pPr>
      <w:r>
        <w:rPr>
          <w:noProof/>
        </w:rPr>
        <w:t>Division 11.6—Transitional provisions relating to the Therapeutic Goods Legislation Amendment (2017 Measures No. 2) Regulations 2017</w:t>
      </w:r>
      <w:r w:rsidRPr="00F662EB">
        <w:rPr>
          <w:b w:val="0"/>
          <w:noProof/>
          <w:sz w:val="18"/>
        </w:rPr>
        <w:tab/>
      </w:r>
      <w:r w:rsidRPr="00F662EB">
        <w:rPr>
          <w:b w:val="0"/>
          <w:noProof/>
          <w:sz w:val="18"/>
        </w:rPr>
        <w:fldChar w:fldCharType="begin"/>
      </w:r>
      <w:r w:rsidRPr="00F662EB">
        <w:rPr>
          <w:b w:val="0"/>
          <w:noProof/>
          <w:sz w:val="18"/>
        </w:rPr>
        <w:instrText xml:space="preserve"> PAGEREF _Toc180668855 \h </w:instrText>
      </w:r>
      <w:r w:rsidRPr="00F662EB">
        <w:rPr>
          <w:b w:val="0"/>
          <w:noProof/>
          <w:sz w:val="18"/>
        </w:rPr>
      </w:r>
      <w:r w:rsidRPr="00F662EB">
        <w:rPr>
          <w:b w:val="0"/>
          <w:noProof/>
          <w:sz w:val="18"/>
        </w:rPr>
        <w:fldChar w:fldCharType="separate"/>
      </w:r>
      <w:r w:rsidRPr="00F662EB">
        <w:rPr>
          <w:b w:val="0"/>
          <w:noProof/>
          <w:sz w:val="18"/>
        </w:rPr>
        <w:t>103</w:t>
      </w:r>
      <w:r w:rsidRPr="00F662EB">
        <w:rPr>
          <w:b w:val="0"/>
          <w:noProof/>
          <w:sz w:val="18"/>
        </w:rPr>
        <w:fldChar w:fldCharType="end"/>
      </w:r>
    </w:p>
    <w:p w14:paraId="2531B8A0" w14:textId="734488C9" w:rsidR="00F662EB" w:rsidRDefault="00F662EB">
      <w:pPr>
        <w:pStyle w:val="TOC5"/>
        <w:rPr>
          <w:rFonts w:asciiTheme="minorHAnsi" w:eastAsiaTheme="minorEastAsia" w:hAnsiTheme="minorHAnsi" w:cstheme="minorBidi"/>
          <w:noProof/>
          <w:kern w:val="0"/>
          <w:sz w:val="22"/>
          <w:szCs w:val="22"/>
        </w:rPr>
      </w:pPr>
      <w:r>
        <w:rPr>
          <w:noProof/>
        </w:rPr>
        <w:t>11.32</w:t>
      </w:r>
      <w:r>
        <w:rPr>
          <w:noProof/>
        </w:rPr>
        <w:tab/>
        <w:t>Definitions</w:t>
      </w:r>
      <w:r w:rsidRPr="00F662EB">
        <w:rPr>
          <w:noProof/>
        </w:rPr>
        <w:tab/>
      </w:r>
      <w:r w:rsidRPr="00F662EB">
        <w:rPr>
          <w:noProof/>
        </w:rPr>
        <w:fldChar w:fldCharType="begin"/>
      </w:r>
      <w:r w:rsidRPr="00F662EB">
        <w:rPr>
          <w:noProof/>
        </w:rPr>
        <w:instrText xml:space="preserve"> PAGEREF _Toc180668856 \h </w:instrText>
      </w:r>
      <w:r w:rsidRPr="00F662EB">
        <w:rPr>
          <w:noProof/>
        </w:rPr>
      </w:r>
      <w:r w:rsidRPr="00F662EB">
        <w:rPr>
          <w:noProof/>
        </w:rPr>
        <w:fldChar w:fldCharType="separate"/>
      </w:r>
      <w:r w:rsidRPr="00F662EB">
        <w:rPr>
          <w:noProof/>
        </w:rPr>
        <w:t>103</w:t>
      </w:r>
      <w:r w:rsidRPr="00F662EB">
        <w:rPr>
          <w:noProof/>
        </w:rPr>
        <w:fldChar w:fldCharType="end"/>
      </w:r>
    </w:p>
    <w:p w14:paraId="7F84A2AB" w14:textId="704E75F0" w:rsidR="00F662EB" w:rsidRDefault="00F662EB">
      <w:pPr>
        <w:pStyle w:val="TOC5"/>
        <w:rPr>
          <w:rFonts w:asciiTheme="minorHAnsi" w:eastAsiaTheme="minorEastAsia" w:hAnsiTheme="minorHAnsi" w:cstheme="minorBidi"/>
          <w:noProof/>
          <w:kern w:val="0"/>
          <w:sz w:val="22"/>
          <w:szCs w:val="22"/>
        </w:rPr>
      </w:pPr>
      <w:r>
        <w:rPr>
          <w:noProof/>
        </w:rPr>
        <w:t>11.33</w:t>
      </w:r>
      <w:r>
        <w:rPr>
          <w:noProof/>
        </w:rPr>
        <w:tab/>
        <w:t>Application—statements in relation to exempt devices</w:t>
      </w:r>
      <w:r w:rsidRPr="00F662EB">
        <w:rPr>
          <w:noProof/>
        </w:rPr>
        <w:tab/>
      </w:r>
      <w:r w:rsidRPr="00F662EB">
        <w:rPr>
          <w:noProof/>
        </w:rPr>
        <w:fldChar w:fldCharType="begin"/>
      </w:r>
      <w:r w:rsidRPr="00F662EB">
        <w:rPr>
          <w:noProof/>
        </w:rPr>
        <w:instrText xml:space="preserve"> PAGEREF _Toc180668857 \h </w:instrText>
      </w:r>
      <w:r w:rsidRPr="00F662EB">
        <w:rPr>
          <w:noProof/>
        </w:rPr>
      </w:r>
      <w:r w:rsidRPr="00F662EB">
        <w:rPr>
          <w:noProof/>
        </w:rPr>
        <w:fldChar w:fldCharType="separate"/>
      </w:r>
      <w:r w:rsidRPr="00F662EB">
        <w:rPr>
          <w:noProof/>
        </w:rPr>
        <w:t>103</w:t>
      </w:r>
      <w:r w:rsidRPr="00F662EB">
        <w:rPr>
          <w:noProof/>
        </w:rPr>
        <w:fldChar w:fldCharType="end"/>
      </w:r>
    </w:p>
    <w:p w14:paraId="1E618471" w14:textId="3C916257" w:rsidR="00F662EB" w:rsidRDefault="00F662EB">
      <w:pPr>
        <w:pStyle w:val="TOC3"/>
        <w:rPr>
          <w:rFonts w:asciiTheme="minorHAnsi" w:eastAsiaTheme="minorEastAsia" w:hAnsiTheme="minorHAnsi" w:cstheme="minorBidi"/>
          <w:b w:val="0"/>
          <w:noProof/>
          <w:kern w:val="0"/>
          <w:szCs w:val="22"/>
        </w:rPr>
      </w:pPr>
      <w:r>
        <w:rPr>
          <w:noProof/>
        </w:rPr>
        <w:t>Division 11.7—Transitional provisions relating to the Therapeutic Goods Legislation Amendment (Exempt Devices and Goods) Regulations 2018</w:t>
      </w:r>
      <w:r w:rsidRPr="00F662EB">
        <w:rPr>
          <w:b w:val="0"/>
          <w:noProof/>
          <w:sz w:val="18"/>
        </w:rPr>
        <w:tab/>
      </w:r>
      <w:r w:rsidRPr="00F662EB">
        <w:rPr>
          <w:b w:val="0"/>
          <w:noProof/>
          <w:sz w:val="18"/>
        </w:rPr>
        <w:fldChar w:fldCharType="begin"/>
      </w:r>
      <w:r w:rsidRPr="00F662EB">
        <w:rPr>
          <w:b w:val="0"/>
          <w:noProof/>
          <w:sz w:val="18"/>
        </w:rPr>
        <w:instrText xml:space="preserve"> PAGEREF _Toc180668858 \h </w:instrText>
      </w:r>
      <w:r w:rsidRPr="00F662EB">
        <w:rPr>
          <w:b w:val="0"/>
          <w:noProof/>
          <w:sz w:val="18"/>
        </w:rPr>
      </w:r>
      <w:r w:rsidRPr="00F662EB">
        <w:rPr>
          <w:b w:val="0"/>
          <w:noProof/>
          <w:sz w:val="18"/>
        </w:rPr>
        <w:fldChar w:fldCharType="separate"/>
      </w:r>
      <w:r w:rsidRPr="00F662EB">
        <w:rPr>
          <w:b w:val="0"/>
          <w:noProof/>
          <w:sz w:val="18"/>
        </w:rPr>
        <w:t>104</w:t>
      </w:r>
      <w:r w:rsidRPr="00F662EB">
        <w:rPr>
          <w:b w:val="0"/>
          <w:noProof/>
          <w:sz w:val="18"/>
        </w:rPr>
        <w:fldChar w:fldCharType="end"/>
      </w:r>
    </w:p>
    <w:p w14:paraId="1E22A284" w14:textId="20F2BB0C" w:rsidR="00F662EB" w:rsidRDefault="00F662EB">
      <w:pPr>
        <w:pStyle w:val="TOC5"/>
        <w:rPr>
          <w:rFonts w:asciiTheme="minorHAnsi" w:eastAsiaTheme="minorEastAsia" w:hAnsiTheme="minorHAnsi" w:cstheme="minorBidi"/>
          <w:noProof/>
          <w:kern w:val="0"/>
          <w:sz w:val="22"/>
          <w:szCs w:val="22"/>
        </w:rPr>
      </w:pPr>
      <w:r>
        <w:rPr>
          <w:noProof/>
        </w:rPr>
        <w:t>11.34</w:t>
      </w:r>
      <w:r>
        <w:rPr>
          <w:noProof/>
        </w:rPr>
        <w:tab/>
        <w:t>Application of amendments</w:t>
      </w:r>
      <w:r w:rsidRPr="00F662EB">
        <w:rPr>
          <w:noProof/>
        </w:rPr>
        <w:tab/>
      </w:r>
      <w:r w:rsidRPr="00F662EB">
        <w:rPr>
          <w:noProof/>
        </w:rPr>
        <w:fldChar w:fldCharType="begin"/>
      </w:r>
      <w:r w:rsidRPr="00F662EB">
        <w:rPr>
          <w:noProof/>
        </w:rPr>
        <w:instrText xml:space="preserve"> PAGEREF _Toc180668859 \h </w:instrText>
      </w:r>
      <w:r w:rsidRPr="00F662EB">
        <w:rPr>
          <w:noProof/>
        </w:rPr>
      </w:r>
      <w:r w:rsidRPr="00F662EB">
        <w:rPr>
          <w:noProof/>
        </w:rPr>
        <w:fldChar w:fldCharType="separate"/>
      </w:r>
      <w:r w:rsidRPr="00F662EB">
        <w:rPr>
          <w:noProof/>
        </w:rPr>
        <w:t>104</w:t>
      </w:r>
      <w:r w:rsidRPr="00F662EB">
        <w:rPr>
          <w:noProof/>
        </w:rPr>
        <w:fldChar w:fldCharType="end"/>
      </w:r>
    </w:p>
    <w:p w14:paraId="31C17606" w14:textId="4CAC956A" w:rsidR="00F662EB" w:rsidRDefault="00F662EB">
      <w:pPr>
        <w:pStyle w:val="TOC3"/>
        <w:rPr>
          <w:rFonts w:asciiTheme="minorHAnsi" w:eastAsiaTheme="minorEastAsia" w:hAnsiTheme="minorHAnsi" w:cstheme="minorBidi"/>
          <w:b w:val="0"/>
          <w:noProof/>
          <w:kern w:val="0"/>
          <w:szCs w:val="22"/>
        </w:rPr>
      </w:pPr>
      <w:r>
        <w:rPr>
          <w:noProof/>
        </w:rPr>
        <w:t>Division 11.8—Transitional provisions relating to the Therapeutic Goods Legislation Amendment (2018 Measures No. 2) Regulations 2018</w:t>
      </w:r>
      <w:r w:rsidRPr="00F662EB">
        <w:rPr>
          <w:b w:val="0"/>
          <w:noProof/>
          <w:sz w:val="18"/>
        </w:rPr>
        <w:tab/>
      </w:r>
      <w:r w:rsidRPr="00F662EB">
        <w:rPr>
          <w:b w:val="0"/>
          <w:noProof/>
          <w:sz w:val="18"/>
        </w:rPr>
        <w:fldChar w:fldCharType="begin"/>
      </w:r>
      <w:r w:rsidRPr="00F662EB">
        <w:rPr>
          <w:b w:val="0"/>
          <w:noProof/>
          <w:sz w:val="18"/>
        </w:rPr>
        <w:instrText xml:space="preserve"> PAGEREF _Toc180668860 \h </w:instrText>
      </w:r>
      <w:r w:rsidRPr="00F662EB">
        <w:rPr>
          <w:b w:val="0"/>
          <w:noProof/>
          <w:sz w:val="18"/>
        </w:rPr>
      </w:r>
      <w:r w:rsidRPr="00F662EB">
        <w:rPr>
          <w:b w:val="0"/>
          <w:noProof/>
          <w:sz w:val="18"/>
        </w:rPr>
        <w:fldChar w:fldCharType="separate"/>
      </w:r>
      <w:r w:rsidRPr="00F662EB">
        <w:rPr>
          <w:b w:val="0"/>
          <w:noProof/>
          <w:sz w:val="18"/>
        </w:rPr>
        <w:t>105</w:t>
      </w:r>
      <w:r w:rsidRPr="00F662EB">
        <w:rPr>
          <w:b w:val="0"/>
          <w:noProof/>
          <w:sz w:val="18"/>
        </w:rPr>
        <w:fldChar w:fldCharType="end"/>
      </w:r>
    </w:p>
    <w:p w14:paraId="65D99660" w14:textId="2F956668" w:rsidR="00F662EB" w:rsidRDefault="00F662EB">
      <w:pPr>
        <w:pStyle w:val="TOC5"/>
        <w:rPr>
          <w:rFonts w:asciiTheme="minorHAnsi" w:eastAsiaTheme="minorEastAsia" w:hAnsiTheme="minorHAnsi" w:cstheme="minorBidi"/>
          <w:noProof/>
          <w:kern w:val="0"/>
          <w:sz w:val="22"/>
          <w:szCs w:val="22"/>
        </w:rPr>
      </w:pPr>
      <w:r>
        <w:rPr>
          <w:noProof/>
        </w:rPr>
        <w:t>11.35</w:t>
      </w:r>
      <w:r>
        <w:rPr>
          <w:noProof/>
        </w:rPr>
        <w:tab/>
        <w:t>Application—regulation 4.3G (conditions applying automatically to conformity assessment certificates)</w:t>
      </w:r>
      <w:r w:rsidRPr="00F662EB">
        <w:rPr>
          <w:noProof/>
        </w:rPr>
        <w:tab/>
      </w:r>
      <w:r w:rsidRPr="00F662EB">
        <w:rPr>
          <w:noProof/>
        </w:rPr>
        <w:fldChar w:fldCharType="begin"/>
      </w:r>
      <w:r w:rsidRPr="00F662EB">
        <w:rPr>
          <w:noProof/>
        </w:rPr>
        <w:instrText xml:space="preserve"> PAGEREF _Toc180668861 \h </w:instrText>
      </w:r>
      <w:r w:rsidRPr="00F662EB">
        <w:rPr>
          <w:noProof/>
        </w:rPr>
      </w:r>
      <w:r w:rsidRPr="00F662EB">
        <w:rPr>
          <w:noProof/>
        </w:rPr>
        <w:fldChar w:fldCharType="separate"/>
      </w:r>
      <w:r w:rsidRPr="00F662EB">
        <w:rPr>
          <w:noProof/>
        </w:rPr>
        <w:t>105</w:t>
      </w:r>
      <w:r w:rsidRPr="00F662EB">
        <w:rPr>
          <w:noProof/>
        </w:rPr>
        <w:fldChar w:fldCharType="end"/>
      </w:r>
    </w:p>
    <w:p w14:paraId="676AC4AD" w14:textId="6AF0A396" w:rsidR="00F662EB" w:rsidRDefault="00F662EB">
      <w:pPr>
        <w:pStyle w:val="TOC5"/>
        <w:rPr>
          <w:rFonts w:asciiTheme="minorHAnsi" w:eastAsiaTheme="minorEastAsia" w:hAnsiTheme="minorHAnsi" w:cstheme="minorBidi"/>
          <w:noProof/>
          <w:kern w:val="0"/>
          <w:sz w:val="22"/>
          <w:szCs w:val="22"/>
        </w:rPr>
      </w:pPr>
      <w:r>
        <w:rPr>
          <w:noProof/>
        </w:rPr>
        <w:t>11.36</w:t>
      </w:r>
      <w:r>
        <w:rPr>
          <w:noProof/>
        </w:rPr>
        <w:tab/>
        <w:t>Application—regulation 5.13 (conditions applying automatically to medical devices included in the Register)</w:t>
      </w:r>
      <w:r w:rsidRPr="00F662EB">
        <w:rPr>
          <w:noProof/>
        </w:rPr>
        <w:tab/>
      </w:r>
      <w:r w:rsidRPr="00F662EB">
        <w:rPr>
          <w:noProof/>
        </w:rPr>
        <w:fldChar w:fldCharType="begin"/>
      </w:r>
      <w:r w:rsidRPr="00F662EB">
        <w:rPr>
          <w:noProof/>
        </w:rPr>
        <w:instrText xml:space="preserve"> PAGEREF _Toc180668862 \h </w:instrText>
      </w:r>
      <w:r w:rsidRPr="00F662EB">
        <w:rPr>
          <w:noProof/>
        </w:rPr>
      </w:r>
      <w:r w:rsidRPr="00F662EB">
        <w:rPr>
          <w:noProof/>
        </w:rPr>
        <w:fldChar w:fldCharType="separate"/>
      </w:r>
      <w:r w:rsidRPr="00F662EB">
        <w:rPr>
          <w:noProof/>
        </w:rPr>
        <w:t>105</w:t>
      </w:r>
      <w:r w:rsidRPr="00F662EB">
        <w:rPr>
          <w:noProof/>
        </w:rPr>
        <w:fldChar w:fldCharType="end"/>
      </w:r>
    </w:p>
    <w:p w14:paraId="06081EF5" w14:textId="45C949D8" w:rsidR="00F662EB" w:rsidRDefault="00F662EB">
      <w:pPr>
        <w:pStyle w:val="TOC3"/>
        <w:rPr>
          <w:rFonts w:asciiTheme="minorHAnsi" w:eastAsiaTheme="minorEastAsia" w:hAnsiTheme="minorHAnsi" w:cstheme="minorBidi"/>
          <w:b w:val="0"/>
          <w:noProof/>
          <w:kern w:val="0"/>
          <w:szCs w:val="22"/>
        </w:rPr>
      </w:pPr>
      <w:r>
        <w:rPr>
          <w:noProof/>
        </w:rPr>
        <w:t>Division 11.9—Transitional provisions relating to the Therapeutic Goods Legislation Amendment (2018 Measures No. 3) Regulations 2018</w:t>
      </w:r>
      <w:r w:rsidRPr="00F662EB">
        <w:rPr>
          <w:b w:val="0"/>
          <w:noProof/>
          <w:sz w:val="18"/>
        </w:rPr>
        <w:tab/>
      </w:r>
      <w:r w:rsidRPr="00F662EB">
        <w:rPr>
          <w:b w:val="0"/>
          <w:noProof/>
          <w:sz w:val="18"/>
        </w:rPr>
        <w:fldChar w:fldCharType="begin"/>
      </w:r>
      <w:r w:rsidRPr="00F662EB">
        <w:rPr>
          <w:b w:val="0"/>
          <w:noProof/>
          <w:sz w:val="18"/>
        </w:rPr>
        <w:instrText xml:space="preserve"> PAGEREF _Toc180668863 \h </w:instrText>
      </w:r>
      <w:r w:rsidRPr="00F662EB">
        <w:rPr>
          <w:b w:val="0"/>
          <w:noProof/>
          <w:sz w:val="18"/>
        </w:rPr>
      </w:r>
      <w:r w:rsidRPr="00F662EB">
        <w:rPr>
          <w:b w:val="0"/>
          <w:noProof/>
          <w:sz w:val="18"/>
        </w:rPr>
        <w:fldChar w:fldCharType="separate"/>
      </w:r>
      <w:r w:rsidRPr="00F662EB">
        <w:rPr>
          <w:b w:val="0"/>
          <w:noProof/>
          <w:sz w:val="18"/>
        </w:rPr>
        <w:t>106</w:t>
      </w:r>
      <w:r w:rsidRPr="00F662EB">
        <w:rPr>
          <w:b w:val="0"/>
          <w:noProof/>
          <w:sz w:val="18"/>
        </w:rPr>
        <w:fldChar w:fldCharType="end"/>
      </w:r>
    </w:p>
    <w:p w14:paraId="00984505" w14:textId="727A2484" w:rsidR="00F662EB" w:rsidRDefault="00F662EB">
      <w:pPr>
        <w:pStyle w:val="TOC5"/>
        <w:rPr>
          <w:rFonts w:asciiTheme="minorHAnsi" w:eastAsiaTheme="minorEastAsia" w:hAnsiTheme="minorHAnsi" w:cstheme="minorBidi"/>
          <w:noProof/>
          <w:kern w:val="0"/>
          <w:sz w:val="22"/>
          <w:szCs w:val="22"/>
        </w:rPr>
      </w:pPr>
      <w:r>
        <w:rPr>
          <w:noProof/>
        </w:rPr>
        <w:t>11.37</w:t>
      </w:r>
      <w:r>
        <w:rPr>
          <w:noProof/>
        </w:rPr>
        <w:tab/>
        <w:t>Application of table item 1.5 in Part 1 of Schedule 5</w:t>
      </w:r>
      <w:r w:rsidRPr="00F662EB">
        <w:rPr>
          <w:noProof/>
        </w:rPr>
        <w:tab/>
      </w:r>
      <w:r w:rsidRPr="00F662EB">
        <w:rPr>
          <w:noProof/>
        </w:rPr>
        <w:fldChar w:fldCharType="begin"/>
      </w:r>
      <w:r w:rsidRPr="00F662EB">
        <w:rPr>
          <w:noProof/>
        </w:rPr>
        <w:instrText xml:space="preserve"> PAGEREF _Toc180668864 \h </w:instrText>
      </w:r>
      <w:r w:rsidRPr="00F662EB">
        <w:rPr>
          <w:noProof/>
        </w:rPr>
      </w:r>
      <w:r w:rsidRPr="00F662EB">
        <w:rPr>
          <w:noProof/>
        </w:rPr>
        <w:fldChar w:fldCharType="separate"/>
      </w:r>
      <w:r w:rsidRPr="00F662EB">
        <w:rPr>
          <w:noProof/>
        </w:rPr>
        <w:t>106</w:t>
      </w:r>
      <w:r w:rsidRPr="00F662EB">
        <w:rPr>
          <w:noProof/>
        </w:rPr>
        <w:fldChar w:fldCharType="end"/>
      </w:r>
    </w:p>
    <w:p w14:paraId="6C9C8424" w14:textId="5B9D40E9" w:rsidR="00F662EB" w:rsidRDefault="00F662EB">
      <w:pPr>
        <w:pStyle w:val="TOC3"/>
        <w:rPr>
          <w:rFonts w:asciiTheme="minorHAnsi" w:eastAsiaTheme="minorEastAsia" w:hAnsiTheme="minorHAnsi" w:cstheme="minorBidi"/>
          <w:b w:val="0"/>
          <w:noProof/>
          <w:kern w:val="0"/>
          <w:szCs w:val="22"/>
        </w:rPr>
      </w:pPr>
      <w:r>
        <w:rPr>
          <w:noProof/>
        </w:rPr>
        <w:t>Division 11.10—Application and transitional provisions relating to the Therapeutic Goods Legislation Amendment (2019 Measures No. 1) Regulations 2019</w:t>
      </w:r>
      <w:r w:rsidRPr="00F662EB">
        <w:rPr>
          <w:b w:val="0"/>
          <w:noProof/>
          <w:sz w:val="18"/>
        </w:rPr>
        <w:tab/>
      </w:r>
      <w:r w:rsidRPr="00F662EB">
        <w:rPr>
          <w:b w:val="0"/>
          <w:noProof/>
          <w:sz w:val="18"/>
        </w:rPr>
        <w:fldChar w:fldCharType="begin"/>
      </w:r>
      <w:r w:rsidRPr="00F662EB">
        <w:rPr>
          <w:b w:val="0"/>
          <w:noProof/>
          <w:sz w:val="18"/>
        </w:rPr>
        <w:instrText xml:space="preserve"> PAGEREF _Toc180668865 \h </w:instrText>
      </w:r>
      <w:r w:rsidRPr="00F662EB">
        <w:rPr>
          <w:b w:val="0"/>
          <w:noProof/>
          <w:sz w:val="18"/>
        </w:rPr>
      </w:r>
      <w:r w:rsidRPr="00F662EB">
        <w:rPr>
          <w:b w:val="0"/>
          <w:noProof/>
          <w:sz w:val="18"/>
        </w:rPr>
        <w:fldChar w:fldCharType="separate"/>
      </w:r>
      <w:r w:rsidRPr="00F662EB">
        <w:rPr>
          <w:b w:val="0"/>
          <w:noProof/>
          <w:sz w:val="18"/>
        </w:rPr>
        <w:t>107</w:t>
      </w:r>
      <w:r w:rsidRPr="00F662EB">
        <w:rPr>
          <w:b w:val="0"/>
          <w:noProof/>
          <w:sz w:val="18"/>
        </w:rPr>
        <w:fldChar w:fldCharType="end"/>
      </w:r>
    </w:p>
    <w:p w14:paraId="4B86432D" w14:textId="2F131603" w:rsidR="00F662EB" w:rsidRDefault="00F662EB">
      <w:pPr>
        <w:pStyle w:val="TOC4"/>
        <w:rPr>
          <w:rFonts w:asciiTheme="minorHAnsi" w:eastAsiaTheme="minorEastAsia" w:hAnsiTheme="minorHAnsi" w:cstheme="minorBidi"/>
          <w:b w:val="0"/>
          <w:noProof/>
          <w:kern w:val="0"/>
          <w:sz w:val="22"/>
          <w:szCs w:val="22"/>
        </w:rPr>
      </w:pPr>
      <w:r>
        <w:rPr>
          <w:noProof/>
        </w:rPr>
        <w:t>Subdivision A—Definitions</w:t>
      </w:r>
      <w:r w:rsidRPr="00F662EB">
        <w:rPr>
          <w:b w:val="0"/>
          <w:noProof/>
          <w:sz w:val="18"/>
        </w:rPr>
        <w:tab/>
      </w:r>
      <w:r w:rsidRPr="00F662EB">
        <w:rPr>
          <w:b w:val="0"/>
          <w:noProof/>
          <w:sz w:val="18"/>
        </w:rPr>
        <w:fldChar w:fldCharType="begin"/>
      </w:r>
      <w:r w:rsidRPr="00F662EB">
        <w:rPr>
          <w:b w:val="0"/>
          <w:noProof/>
          <w:sz w:val="18"/>
        </w:rPr>
        <w:instrText xml:space="preserve"> PAGEREF _Toc180668866 \h </w:instrText>
      </w:r>
      <w:r w:rsidRPr="00F662EB">
        <w:rPr>
          <w:b w:val="0"/>
          <w:noProof/>
          <w:sz w:val="18"/>
        </w:rPr>
      </w:r>
      <w:r w:rsidRPr="00F662EB">
        <w:rPr>
          <w:b w:val="0"/>
          <w:noProof/>
          <w:sz w:val="18"/>
        </w:rPr>
        <w:fldChar w:fldCharType="separate"/>
      </w:r>
      <w:r w:rsidRPr="00F662EB">
        <w:rPr>
          <w:b w:val="0"/>
          <w:noProof/>
          <w:sz w:val="18"/>
        </w:rPr>
        <w:t>107</w:t>
      </w:r>
      <w:r w:rsidRPr="00F662EB">
        <w:rPr>
          <w:b w:val="0"/>
          <w:noProof/>
          <w:sz w:val="18"/>
        </w:rPr>
        <w:fldChar w:fldCharType="end"/>
      </w:r>
    </w:p>
    <w:p w14:paraId="78CC0284" w14:textId="3C906E97" w:rsidR="00F662EB" w:rsidRDefault="00F662EB">
      <w:pPr>
        <w:pStyle w:val="TOC5"/>
        <w:rPr>
          <w:rFonts w:asciiTheme="minorHAnsi" w:eastAsiaTheme="minorEastAsia" w:hAnsiTheme="minorHAnsi" w:cstheme="minorBidi"/>
          <w:noProof/>
          <w:kern w:val="0"/>
          <w:sz w:val="22"/>
          <w:szCs w:val="22"/>
        </w:rPr>
      </w:pPr>
      <w:r>
        <w:rPr>
          <w:noProof/>
        </w:rPr>
        <w:t>11.38</w:t>
      </w:r>
      <w:r>
        <w:rPr>
          <w:noProof/>
        </w:rPr>
        <w:tab/>
        <w:t>Definitions</w:t>
      </w:r>
      <w:r w:rsidRPr="00F662EB">
        <w:rPr>
          <w:noProof/>
        </w:rPr>
        <w:tab/>
      </w:r>
      <w:r w:rsidRPr="00F662EB">
        <w:rPr>
          <w:noProof/>
        </w:rPr>
        <w:fldChar w:fldCharType="begin"/>
      </w:r>
      <w:r w:rsidRPr="00F662EB">
        <w:rPr>
          <w:noProof/>
        </w:rPr>
        <w:instrText xml:space="preserve"> PAGEREF _Toc180668867 \h </w:instrText>
      </w:r>
      <w:r w:rsidRPr="00F662EB">
        <w:rPr>
          <w:noProof/>
        </w:rPr>
      </w:r>
      <w:r w:rsidRPr="00F662EB">
        <w:rPr>
          <w:noProof/>
        </w:rPr>
        <w:fldChar w:fldCharType="separate"/>
      </w:r>
      <w:r w:rsidRPr="00F662EB">
        <w:rPr>
          <w:noProof/>
        </w:rPr>
        <w:t>107</w:t>
      </w:r>
      <w:r w:rsidRPr="00F662EB">
        <w:rPr>
          <w:noProof/>
        </w:rPr>
        <w:fldChar w:fldCharType="end"/>
      </w:r>
    </w:p>
    <w:p w14:paraId="458974BE" w14:textId="4B572D21" w:rsidR="00F662EB" w:rsidRDefault="00F662EB">
      <w:pPr>
        <w:pStyle w:val="TOC4"/>
        <w:rPr>
          <w:rFonts w:asciiTheme="minorHAnsi" w:eastAsiaTheme="minorEastAsia" w:hAnsiTheme="minorHAnsi" w:cstheme="minorBidi"/>
          <w:b w:val="0"/>
          <w:noProof/>
          <w:kern w:val="0"/>
          <w:sz w:val="22"/>
          <w:szCs w:val="22"/>
        </w:rPr>
      </w:pPr>
      <w:r>
        <w:rPr>
          <w:noProof/>
        </w:rPr>
        <w:lastRenderedPageBreak/>
        <w:t>Subdivision B—Reclassification of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_Toc180668868 \h </w:instrText>
      </w:r>
      <w:r w:rsidRPr="00F662EB">
        <w:rPr>
          <w:b w:val="0"/>
          <w:noProof/>
          <w:sz w:val="18"/>
        </w:rPr>
      </w:r>
      <w:r w:rsidRPr="00F662EB">
        <w:rPr>
          <w:b w:val="0"/>
          <w:noProof/>
          <w:sz w:val="18"/>
        </w:rPr>
        <w:fldChar w:fldCharType="separate"/>
      </w:r>
      <w:r w:rsidRPr="00F662EB">
        <w:rPr>
          <w:b w:val="0"/>
          <w:noProof/>
          <w:sz w:val="18"/>
        </w:rPr>
        <w:t>107</w:t>
      </w:r>
      <w:r w:rsidRPr="00F662EB">
        <w:rPr>
          <w:b w:val="0"/>
          <w:noProof/>
          <w:sz w:val="18"/>
        </w:rPr>
        <w:fldChar w:fldCharType="end"/>
      </w:r>
    </w:p>
    <w:p w14:paraId="4550815A" w14:textId="78E06F92" w:rsidR="00F662EB" w:rsidRDefault="00F662EB">
      <w:pPr>
        <w:pStyle w:val="TOC5"/>
        <w:rPr>
          <w:rFonts w:asciiTheme="minorHAnsi" w:eastAsiaTheme="minorEastAsia" w:hAnsiTheme="minorHAnsi" w:cstheme="minorBidi"/>
          <w:noProof/>
          <w:kern w:val="0"/>
          <w:sz w:val="22"/>
          <w:szCs w:val="22"/>
        </w:rPr>
      </w:pPr>
      <w:r>
        <w:rPr>
          <w:noProof/>
        </w:rPr>
        <w:t>11.39</w:t>
      </w:r>
      <w:r>
        <w:rPr>
          <w:noProof/>
        </w:rPr>
        <w:tab/>
        <w:t>Definitions</w:t>
      </w:r>
      <w:r w:rsidRPr="00F662EB">
        <w:rPr>
          <w:noProof/>
        </w:rPr>
        <w:tab/>
      </w:r>
      <w:r w:rsidRPr="00F662EB">
        <w:rPr>
          <w:noProof/>
        </w:rPr>
        <w:fldChar w:fldCharType="begin"/>
      </w:r>
      <w:r w:rsidRPr="00F662EB">
        <w:rPr>
          <w:noProof/>
        </w:rPr>
        <w:instrText xml:space="preserve"> PAGEREF _Toc180668869 \h </w:instrText>
      </w:r>
      <w:r w:rsidRPr="00F662EB">
        <w:rPr>
          <w:noProof/>
        </w:rPr>
      </w:r>
      <w:r w:rsidRPr="00F662EB">
        <w:rPr>
          <w:noProof/>
        </w:rPr>
        <w:fldChar w:fldCharType="separate"/>
      </w:r>
      <w:r w:rsidRPr="00F662EB">
        <w:rPr>
          <w:noProof/>
        </w:rPr>
        <w:t>107</w:t>
      </w:r>
      <w:r w:rsidRPr="00F662EB">
        <w:rPr>
          <w:noProof/>
        </w:rPr>
        <w:fldChar w:fldCharType="end"/>
      </w:r>
    </w:p>
    <w:p w14:paraId="3C7F3BDA" w14:textId="0CFEFAF8" w:rsidR="00F662EB" w:rsidRDefault="00F662EB">
      <w:pPr>
        <w:pStyle w:val="TOC5"/>
        <w:rPr>
          <w:rFonts w:asciiTheme="minorHAnsi" w:eastAsiaTheme="minorEastAsia" w:hAnsiTheme="minorHAnsi" w:cstheme="minorBidi"/>
          <w:noProof/>
          <w:kern w:val="0"/>
          <w:sz w:val="22"/>
          <w:szCs w:val="22"/>
        </w:rPr>
      </w:pPr>
      <w:r>
        <w:rPr>
          <w:noProof/>
        </w:rPr>
        <w:t>11.40</w:t>
      </w:r>
      <w:r>
        <w:rPr>
          <w:noProof/>
        </w:rPr>
        <w:tab/>
        <w:t>Transitional medical devices—application of amendments</w:t>
      </w:r>
      <w:r w:rsidRPr="00F662EB">
        <w:rPr>
          <w:noProof/>
        </w:rPr>
        <w:tab/>
      </w:r>
      <w:r w:rsidRPr="00F662EB">
        <w:rPr>
          <w:noProof/>
        </w:rPr>
        <w:fldChar w:fldCharType="begin"/>
      </w:r>
      <w:r w:rsidRPr="00F662EB">
        <w:rPr>
          <w:noProof/>
        </w:rPr>
        <w:instrText xml:space="preserve"> PAGEREF _Toc180668870 \h </w:instrText>
      </w:r>
      <w:r w:rsidRPr="00F662EB">
        <w:rPr>
          <w:noProof/>
        </w:rPr>
      </w:r>
      <w:r w:rsidRPr="00F662EB">
        <w:rPr>
          <w:noProof/>
        </w:rPr>
        <w:fldChar w:fldCharType="separate"/>
      </w:r>
      <w:r w:rsidRPr="00F662EB">
        <w:rPr>
          <w:noProof/>
        </w:rPr>
        <w:t>108</w:t>
      </w:r>
      <w:r w:rsidRPr="00F662EB">
        <w:rPr>
          <w:noProof/>
        </w:rPr>
        <w:fldChar w:fldCharType="end"/>
      </w:r>
    </w:p>
    <w:p w14:paraId="7827F215" w14:textId="5D1CD6D6" w:rsidR="00F662EB" w:rsidRDefault="00F662EB">
      <w:pPr>
        <w:pStyle w:val="TOC5"/>
        <w:rPr>
          <w:rFonts w:asciiTheme="minorHAnsi" w:eastAsiaTheme="minorEastAsia" w:hAnsiTheme="minorHAnsi" w:cstheme="minorBidi"/>
          <w:noProof/>
          <w:kern w:val="0"/>
          <w:sz w:val="22"/>
          <w:szCs w:val="22"/>
        </w:rPr>
      </w:pPr>
      <w:r>
        <w:rPr>
          <w:noProof/>
        </w:rPr>
        <w:t>11.41</w:t>
      </w:r>
      <w:r>
        <w:rPr>
          <w:noProof/>
        </w:rPr>
        <w:tab/>
        <w:t>Transitional medical devices—Secretary must be notified of unique product identifiers of devices supplied under pre</w:t>
      </w:r>
      <w:r>
        <w:rPr>
          <w:noProof/>
        </w:rPr>
        <w:noBreakHyphen/>
        <w:t>commencement entries</w:t>
      </w:r>
      <w:r w:rsidRPr="00F662EB">
        <w:rPr>
          <w:noProof/>
        </w:rPr>
        <w:tab/>
      </w:r>
      <w:r w:rsidRPr="00F662EB">
        <w:rPr>
          <w:noProof/>
        </w:rPr>
        <w:fldChar w:fldCharType="begin"/>
      </w:r>
      <w:r w:rsidRPr="00F662EB">
        <w:rPr>
          <w:noProof/>
        </w:rPr>
        <w:instrText xml:space="preserve"> PAGEREF _Toc180668871 \h </w:instrText>
      </w:r>
      <w:r w:rsidRPr="00F662EB">
        <w:rPr>
          <w:noProof/>
        </w:rPr>
      </w:r>
      <w:r w:rsidRPr="00F662EB">
        <w:rPr>
          <w:noProof/>
        </w:rPr>
        <w:fldChar w:fldCharType="separate"/>
      </w:r>
      <w:r w:rsidRPr="00F662EB">
        <w:rPr>
          <w:noProof/>
        </w:rPr>
        <w:t>109</w:t>
      </w:r>
      <w:r w:rsidRPr="00F662EB">
        <w:rPr>
          <w:noProof/>
        </w:rPr>
        <w:fldChar w:fldCharType="end"/>
      </w:r>
    </w:p>
    <w:p w14:paraId="2F7F124E" w14:textId="389EC0C5" w:rsidR="00F662EB" w:rsidRDefault="00F662EB">
      <w:pPr>
        <w:pStyle w:val="TOC5"/>
        <w:rPr>
          <w:rFonts w:asciiTheme="minorHAnsi" w:eastAsiaTheme="minorEastAsia" w:hAnsiTheme="minorHAnsi" w:cstheme="minorBidi"/>
          <w:noProof/>
          <w:kern w:val="0"/>
          <w:sz w:val="22"/>
          <w:szCs w:val="22"/>
        </w:rPr>
      </w:pPr>
      <w:r>
        <w:rPr>
          <w:noProof/>
        </w:rPr>
        <w:t>11.42</w:t>
      </w:r>
      <w:r>
        <w:rPr>
          <w:noProof/>
        </w:rPr>
        <w:tab/>
        <w:t>Transitional medical devices—selecting applications for auditing</w:t>
      </w:r>
      <w:r w:rsidRPr="00F662EB">
        <w:rPr>
          <w:noProof/>
        </w:rPr>
        <w:tab/>
      </w:r>
      <w:r w:rsidRPr="00F662EB">
        <w:rPr>
          <w:noProof/>
        </w:rPr>
        <w:fldChar w:fldCharType="begin"/>
      </w:r>
      <w:r w:rsidRPr="00F662EB">
        <w:rPr>
          <w:noProof/>
        </w:rPr>
        <w:instrText xml:space="preserve"> PAGEREF _Toc180668872 \h </w:instrText>
      </w:r>
      <w:r w:rsidRPr="00F662EB">
        <w:rPr>
          <w:noProof/>
        </w:rPr>
      </w:r>
      <w:r w:rsidRPr="00F662EB">
        <w:rPr>
          <w:noProof/>
        </w:rPr>
        <w:fldChar w:fldCharType="separate"/>
      </w:r>
      <w:r w:rsidRPr="00F662EB">
        <w:rPr>
          <w:noProof/>
        </w:rPr>
        <w:t>110</w:t>
      </w:r>
      <w:r w:rsidRPr="00F662EB">
        <w:rPr>
          <w:noProof/>
        </w:rPr>
        <w:fldChar w:fldCharType="end"/>
      </w:r>
    </w:p>
    <w:p w14:paraId="38EE0BC9" w14:textId="2C6FC569" w:rsidR="00F662EB" w:rsidRDefault="00F662EB">
      <w:pPr>
        <w:pStyle w:val="TOC5"/>
        <w:rPr>
          <w:rFonts w:asciiTheme="minorHAnsi" w:eastAsiaTheme="minorEastAsia" w:hAnsiTheme="minorHAnsi" w:cstheme="minorBidi"/>
          <w:noProof/>
          <w:kern w:val="0"/>
          <w:sz w:val="22"/>
          <w:szCs w:val="22"/>
        </w:rPr>
      </w:pPr>
      <w:r>
        <w:rPr>
          <w:noProof/>
        </w:rPr>
        <w:t>11.43</w:t>
      </w:r>
      <w:r>
        <w:rPr>
          <w:noProof/>
        </w:rPr>
        <w:tab/>
        <w:t>Waiver of certain application fees</w:t>
      </w:r>
      <w:r w:rsidRPr="00F662EB">
        <w:rPr>
          <w:noProof/>
        </w:rPr>
        <w:tab/>
      </w:r>
      <w:r w:rsidRPr="00F662EB">
        <w:rPr>
          <w:noProof/>
        </w:rPr>
        <w:fldChar w:fldCharType="begin"/>
      </w:r>
      <w:r w:rsidRPr="00F662EB">
        <w:rPr>
          <w:noProof/>
        </w:rPr>
        <w:instrText xml:space="preserve"> PAGEREF _Toc180668873 \h </w:instrText>
      </w:r>
      <w:r w:rsidRPr="00F662EB">
        <w:rPr>
          <w:noProof/>
        </w:rPr>
      </w:r>
      <w:r w:rsidRPr="00F662EB">
        <w:rPr>
          <w:noProof/>
        </w:rPr>
        <w:fldChar w:fldCharType="separate"/>
      </w:r>
      <w:r w:rsidRPr="00F662EB">
        <w:rPr>
          <w:noProof/>
        </w:rPr>
        <w:t>110</w:t>
      </w:r>
      <w:r w:rsidRPr="00F662EB">
        <w:rPr>
          <w:noProof/>
        </w:rPr>
        <w:fldChar w:fldCharType="end"/>
      </w:r>
    </w:p>
    <w:p w14:paraId="1F46E282" w14:textId="67F7FA01" w:rsidR="00F662EB" w:rsidRDefault="00F662EB">
      <w:pPr>
        <w:pStyle w:val="TOC4"/>
        <w:rPr>
          <w:rFonts w:asciiTheme="minorHAnsi" w:eastAsiaTheme="minorEastAsia" w:hAnsiTheme="minorHAnsi" w:cstheme="minorBidi"/>
          <w:b w:val="0"/>
          <w:noProof/>
          <w:kern w:val="0"/>
          <w:sz w:val="22"/>
          <w:szCs w:val="22"/>
        </w:rPr>
      </w:pPr>
      <w:r>
        <w:rPr>
          <w:noProof/>
        </w:rPr>
        <w:t>Subdivision C—Programmed or programmable medical device or software that is a medical device</w:t>
      </w:r>
      <w:r w:rsidRPr="00F662EB">
        <w:rPr>
          <w:b w:val="0"/>
          <w:noProof/>
          <w:sz w:val="18"/>
        </w:rPr>
        <w:tab/>
      </w:r>
      <w:r w:rsidRPr="00F662EB">
        <w:rPr>
          <w:b w:val="0"/>
          <w:noProof/>
          <w:sz w:val="18"/>
        </w:rPr>
        <w:fldChar w:fldCharType="begin"/>
      </w:r>
      <w:r w:rsidRPr="00F662EB">
        <w:rPr>
          <w:b w:val="0"/>
          <w:noProof/>
          <w:sz w:val="18"/>
        </w:rPr>
        <w:instrText xml:space="preserve"> PAGEREF _Toc180668874 \h </w:instrText>
      </w:r>
      <w:r w:rsidRPr="00F662EB">
        <w:rPr>
          <w:b w:val="0"/>
          <w:noProof/>
          <w:sz w:val="18"/>
        </w:rPr>
      </w:r>
      <w:r w:rsidRPr="00F662EB">
        <w:rPr>
          <w:b w:val="0"/>
          <w:noProof/>
          <w:sz w:val="18"/>
        </w:rPr>
        <w:fldChar w:fldCharType="separate"/>
      </w:r>
      <w:r w:rsidRPr="00F662EB">
        <w:rPr>
          <w:b w:val="0"/>
          <w:noProof/>
          <w:sz w:val="18"/>
        </w:rPr>
        <w:t>110</w:t>
      </w:r>
      <w:r w:rsidRPr="00F662EB">
        <w:rPr>
          <w:b w:val="0"/>
          <w:noProof/>
          <w:sz w:val="18"/>
        </w:rPr>
        <w:fldChar w:fldCharType="end"/>
      </w:r>
    </w:p>
    <w:p w14:paraId="7D6C4973" w14:textId="14BD508B" w:rsidR="00F662EB" w:rsidRDefault="00F662EB">
      <w:pPr>
        <w:pStyle w:val="TOC5"/>
        <w:rPr>
          <w:rFonts w:asciiTheme="minorHAnsi" w:eastAsiaTheme="minorEastAsia" w:hAnsiTheme="minorHAnsi" w:cstheme="minorBidi"/>
          <w:noProof/>
          <w:kern w:val="0"/>
          <w:sz w:val="22"/>
          <w:szCs w:val="22"/>
        </w:rPr>
      </w:pPr>
      <w:r>
        <w:rPr>
          <w:noProof/>
        </w:rPr>
        <w:t>11.44</w:t>
      </w:r>
      <w:r>
        <w:rPr>
          <w:noProof/>
        </w:rPr>
        <w:tab/>
        <w:t>Definitions</w:t>
      </w:r>
      <w:r w:rsidRPr="00F662EB">
        <w:rPr>
          <w:noProof/>
        </w:rPr>
        <w:tab/>
      </w:r>
      <w:r w:rsidRPr="00F662EB">
        <w:rPr>
          <w:noProof/>
        </w:rPr>
        <w:fldChar w:fldCharType="begin"/>
      </w:r>
      <w:r w:rsidRPr="00F662EB">
        <w:rPr>
          <w:noProof/>
        </w:rPr>
        <w:instrText xml:space="preserve"> PAGEREF _Toc180668875 \h </w:instrText>
      </w:r>
      <w:r w:rsidRPr="00F662EB">
        <w:rPr>
          <w:noProof/>
        </w:rPr>
      </w:r>
      <w:r w:rsidRPr="00F662EB">
        <w:rPr>
          <w:noProof/>
        </w:rPr>
        <w:fldChar w:fldCharType="separate"/>
      </w:r>
      <w:r w:rsidRPr="00F662EB">
        <w:rPr>
          <w:noProof/>
        </w:rPr>
        <w:t>110</w:t>
      </w:r>
      <w:r w:rsidRPr="00F662EB">
        <w:rPr>
          <w:noProof/>
        </w:rPr>
        <w:fldChar w:fldCharType="end"/>
      </w:r>
    </w:p>
    <w:p w14:paraId="3E4AB1C5" w14:textId="2D6B99A3" w:rsidR="00F662EB" w:rsidRDefault="00F662EB">
      <w:pPr>
        <w:pStyle w:val="TOC5"/>
        <w:rPr>
          <w:rFonts w:asciiTheme="minorHAnsi" w:eastAsiaTheme="minorEastAsia" w:hAnsiTheme="minorHAnsi" w:cstheme="minorBidi"/>
          <w:noProof/>
          <w:kern w:val="0"/>
          <w:sz w:val="22"/>
          <w:szCs w:val="22"/>
        </w:rPr>
      </w:pPr>
      <w:r>
        <w:rPr>
          <w:noProof/>
        </w:rPr>
        <w:t>11.45</w:t>
      </w:r>
      <w:r>
        <w:rPr>
          <w:noProof/>
        </w:rPr>
        <w:tab/>
        <w:t>Programmed or programmable medical device or software that is a medical device—classification rules</w:t>
      </w:r>
      <w:r w:rsidRPr="00F662EB">
        <w:rPr>
          <w:noProof/>
        </w:rPr>
        <w:tab/>
      </w:r>
      <w:r w:rsidRPr="00F662EB">
        <w:rPr>
          <w:noProof/>
        </w:rPr>
        <w:fldChar w:fldCharType="begin"/>
      </w:r>
      <w:r w:rsidRPr="00F662EB">
        <w:rPr>
          <w:noProof/>
        </w:rPr>
        <w:instrText xml:space="preserve"> PAGEREF _Toc180668876 \h </w:instrText>
      </w:r>
      <w:r w:rsidRPr="00F662EB">
        <w:rPr>
          <w:noProof/>
        </w:rPr>
      </w:r>
      <w:r w:rsidRPr="00F662EB">
        <w:rPr>
          <w:noProof/>
        </w:rPr>
        <w:fldChar w:fldCharType="separate"/>
      </w:r>
      <w:r w:rsidRPr="00F662EB">
        <w:rPr>
          <w:noProof/>
        </w:rPr>
        <w:t>111</w:t>
      </w:r>
      <w:r w:rsidRPr="00F662EB">
        <w:rPr>
          <w:noProof/>
        </w:rPr>
        <w:fldChar w:fldCharType="end"/>
      </w:r>
    </w:p>
    <w:p w14:paraId="5292A91C" w14:textId="411530F0" w:rsidR="00F662EB" w:rsidRDefault="00F662EB">
      <w:pPr>
        <w:pStyle w:val="TOC5"/>
        <w:rPr>
          <w:rFonts w:asciiTheme="minorHAnsi" w:eastAsiaTheme="minorEastAsia" w:hAnsiTheme="minorHAnsi" w:cstheme="minorBidi"/>
          <w:noProof/>
          <w:kern w:val="0"/>
          <w:sz w:val="22"/>
          <w:szCs w:val="22"/>
        </w:rPr>
      </w:pPr>
      <w:r>
        <w:rPr>
          <w:noProof/>
        </w:rPr>
        <w:t>11.46</w:t>
      </w:r>
      <w:r>
        <w:rPr>
          <w:noProof/>
        </w:rPr>
        <w:tab/>
        <w:t>Secretary must be notified in relation to a transitional kind of medical device</w:t>
      </w:r>
      <w:r w:rsidRPr="00F662EB">
        <w:rPr>
          <w:noProof/>
        </w:rPr>
        <w:tab/>
      </w:r>
      <w:r w:rsidRPr="00F662EB">
        <w:rPr>
          <w:noProof/>
        </w:rPr>
        <w:fldChar w:fldCharType="begin"/>
      </w:r>
      <w:r w:rsidRPr="00F662EB">
        <w:rPr>
          <w:noProof/>
        </w:rPr>
        <w:instrText xml:space="preserve"> PAGEREF _Toc180668877 \h </w:instrText>
      </w:r>
      <w:r w:rsidRPr="00F662EB">
        <w:rPr>
          <w:noProof/>
        </w:rPr>
      </w:r>
      <w:r w:rsidRPr="00F662EB">
        <w:rPr>
          <w:noProof/>
        </w:rPr>
        <w:fldChar w:fldCharType="separate"/>
      </w:r>
      <w:r w:rsidRPr="00F662EB">
        <w:rPr>
          <w:noProof/>
        </w:rPr>
        <w:t>113</w:t>
      </w:r>
      <w:r w:rsidRPr="00F662EB">
        <w:rPr>
          <w:noProof/>
        </w:rPr>
        <w:fldChar w:fldCharType="end"/>
      </w:r>
    </w:p>
    <w:p w14:paraId="5F6E6924" w14:textId="49C590FF" w:rsidR="00F662EB" w:rsidRDefault="00F662EB">
      <w:pPr>
        <w:pStyle w:val="TOC5"/>
        <w:rPr>
          <w:rFonts w:asciiTheme="minorHAnsi" w:eastAsiaTheme="minorEastAsia" w:hAnsiTheme="minorHAnsi" w:cstheme="minorBidi"/>
          <w:noProof/>
          <w:kern w:val="0"/>
          <w:sz w:val="22"/>
          <w:szCs w:val="22"/>
        </w:rPr>
      </w:pPr>
      <w:r>
        <w:rPr>
          <w:noProof/>
        </w:rPr>
        <w:t>11.47</w:t>
      </w:r>
      <w:r>
        <w:rPr>
          <w:noProof/>
        </w:rPr>
        <w:tab/>
        <w:t>Programmed or programmable medical device or software that is a medical device—essential principles</w:t>
      </w:r>
      <w:r w:rsidRPr="00F662EB">
        <w:rPr>
          <w:noProof/>
        </w:rPr>
        <w:tab/>
      </w:r>
      <w:r w:rsidRPr="00F662EB">
        <w:rPr>
          <w:noProof/>
        </w:rPr>
        <w:fldChar w:fldCharType="begin"/>
      </w:r>
      <w:r w:rsidRPr="00F662EB">
        <w:rPr>
          <w:noProof/>
        </w:rPr>
        <w:instrText xml:space="preserve"> PAGEREF _Toc180668878 \h </w:instrText>
      </w:r>
      <w:r w:rsidRPr="00F662EB">
        <w:rPr>
          <w:noProof/>
        </w:rPr>
      </w:r>
      <w:r w:rsidRPr="00F662EB">
        <w:rPr>
          <w:noProof/>
        </w:rPr>
        <w:fldChar w:fldCharType="separate"/>
      </w:r>
      <w:r w:rsidRPr="00F662EB">
        <w:rPr>
          <w:noProof/>
        </w:rPr>
        <w:t>113</w:t>
      </w:r>
      <w:r w:rsidRPr="00F662EB">
        <w:rPr>
          <w:noProof/>
        </w:rPr>
        <w:fldChar w:fldCharType="end"/>
      </w:r>
    </w:p>
    <w:p w14:paraId="29C47F58" w14:textId="0D26EC67" w:rsidR="00F662EB" w:rsidRDefault="00F662EB">
      <w:pPr>
        <w:pStyle w:val="TOC4"/>
        <w:rPr>
          <w:rFonts w:asciiTheme="minorHAnsi" w:eastAsiaTheme="minorEastAsia" w:hAnsiTheme="minorHAnsi" w:cstheme="minorBidi"/>
          <w:b w:val="0"/>
          <w:noProof/>
          <w:kern w:val="0"/>
          <w:sz w:val="22"/>
          <w:szCs w:val="22"/>
        </w:rPr>
      </w:pPr>
      <w:r>
        <w:rPr>
          <w:noProof/>
        </w:rPr>
        <w:t>Subdivision D—Personalised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_Toc180668879 \h </w:instrText>
      </w:r>
      <w:r w:rsidRPr="00F662EB">
        <w:rPr>
          <w:b w:val="0"/>
          <w:noProof/>
          <w:sz w:val="18"/>
        </w:rPr>
      </w:r>
      <w:r w:rsidRPr="00F662EB">
        <w:rPr>
          <w:b w:val="0"/>
          <w:noProof/>
          <w:sz w:val="18"/>
        </w:rPr>
        <w:fldChar w:fldCharType="separate"/>
      </w:r>
      <w:r w:rsidRPr="00F662EB">
        <w:rPr>
          <w:b w:val="0"/>
          <w:noProof/>
          <w:sz w:val="18"/>
        </w:rPr>
        <w:t>113</w:t>
      </w:r>
      <w:r w:rsidRPr="00F662EB">
        <w:rPr>
          <w:b w:val="0"/>
          <w:noProof/>
          <w:sz w:val="18"/>
        </w:rPr>
        <w:fldChar w:fldCharType="end"/>
      </w:r>
    </w:p>
    <w:p w14:paraId="725610B5" w14:textId="4B5CB8C1" w:rsidR="00F662EB" w:rsidRDefault="00F662EB">
      <w:pPr>
        <w:pStyle w:val="TOC5"/>
        <w:rPr>
          <w:rFonts w:asciiTheme="minorHAnsi" w:eastAsiaTheme="minorEastAsia" w:hAnsiTheme="minorHAnsi" w:cstheme="minorBidi"/>
          <w:noProof/>
          <w:kern w:val="0"/>
          <w:sz w:val="22"/>
          <w:szCs w:val="22"/>
        </w:rPr>
      </w:pPr>
      <w:r>
        <w:rPr>
          <w:noProof/>
        </w:rPr>
        <w:t>11.48</w:t>
      </w:r>
      <w:r>
        <w:rPr>
          <w:noProof/>
        </w:rPr>
        <w:tab/>
        <w:t>Definitions</w:t>
      </w:r>
      <w:r w:rsidRPr="00F662EB">
        <w:rPr>
          <w:noProof/>
        </w:rPr>
        <w:tab/>
      </w:r>
      <w:r w:rsidRPr="00F662EB">
        <w:rPr>
          <w:noProof/>
        </w:rPr>
        <w:fldChar w:fldCharType="begin"/>
      </w:r>
      <w:r w:rsidRPr="00F662EB">
        <w:rPr>
          <w:noProof/>
        </w:rPr>
        <w:instrText xml:space="preserve"> PAGEREF _Toc180668880 \h </w:instrText>
      </w:r>
      <w:r w:rsidRPr="00F662EB">
        <w:rPr>
          <w:noProof/>
        </w:rPr>
      </w:r>
      <w:r w:rsidRPr="00F662EB">
        <w:rPr>
          <w:noProof/>
        </w:rPr>
        <w:fldChar w:fldCharType="separate"/>
      </w:r>
      <w:r w:rsidRPr="00F662EB">
        <w:rPr>
          <w:noProof/>
        </w:rPr>
        <w:t>113</w:t>
      </w:r>
      <w:r w:rsidRPr="00F662EB">
        <w:rPr>
          <w:noProof/>
        </w:rPr>
        <w:fldChar w:fldCharType="end"/>
      </w:r>
    </w:p>
    <w:p w14:paraId="6ACBE35E" w14:textId="1670F219" w:rsidR="00F662EB" w:rsidRDefault="00F662EB">
      <w:pPr>
        <w:pStyle w:val="TOC5"/>
        <w:rPr>
          <w:rFonts w:asciiTheme="minorHAnsi" w:eastAsiaTheme="minorEastAsia" w:hAnsiTheme="minorHAnsi" w:cstheme="minorBidi"/>
          <w:noProof/>
          <w:kern w:val="0"/>
          <w:sz w:val="22"/>
          <w:szCs w:val="22"/>
        </w:rPr>
      </w:pPr>
      <w:r>
        <w:rPr>
          <w:noProof/>
        </w:rPr>
        <w:t>11.49</w:t>
      </w:r>
      <w:r>
        <w:rPr>
          <w:noProof/>
        </w:rPr>
        <w:tab/>
        <w:t>Personalised medical devices—reports</w:t>
      </w:r>
      <w:r w:rsidRPr="00F662EB">
        <w:rPr>
          <w:noProof/>
        </w:rPr>
        <w:tab/>
      </w:r>
      <w:r w:rsidRPr="00F662EB">
        <w:rPr>
          <w:noProof/>
        </w:rPr>
        <w:fldChar w:fldCharType="begin"/>
      </w:r>
      <w:r w:rsidRPr="00F662EB">
        <w:rPr>
          <w:noProof/>
        </w:rPr>
        <w:instrText xml:space="preserve"> PAGEREF _Toc180668881 \h </w:instrText>
      </w:r>
      <w:r w:rsidRPr="00F662EB">
        <w:rPr>
          <w:noProof/>
        </w:rPr>
      </w:r>
      <w:r w:rsidRPr="00F662EB">
        <w:rPr>
          <w:noProof/>
        </w:rPr>
        <w:fldChar w:fldCharType="separate"/>
      </w:r>
      <w:r w:rsidRPr="00F662EB">
        <w:rPr>
          <w:noProof/>
        </w:rPr>
        <w:t>114</w:t>
      </w:r>
      <w:r w:rsidRPr="00F662EB">
        <w:rPr>
          <w:noProof/>
        </w:rPr>
        <w:fldChar w:fldCharType="end"/>
      </w:r>
    </w:p>
    <w:p w14:paraId="2ADE717B" w14:textId="709C08E7" w:rsidR="00F662EB" w:rsidRDefault="00F662EB">
      <w:pPr>
        <w:pStyle w:val="TOC5"/>
        <w:rPr>
          <w:rFonts w:asciiTheme="minorHAnsi" w:eastAsiaTheme="minorEastAsia" w:hAnsiTheme="minorHAnsi" w:cstheme="minorBidi"/>
          <w:noProof/>
          <w:kern w:val="0"/>
          <w:sz w:val="22"/>
          <w:szCs w:val="22"/>
        </w:rPr>
      </w:pPr>
      <w:r>
        <w:rPr>
          <w:noProof/>
        </w:rPr>
        <w:t>11.50</w:t>
      </w:r>
      <w:r>
        <w:rPr>
          <w:noProof/>
        </w:rPr>
        <w:tab/>
        <w:t>Personalised medical devices—conformity assessment procedures</w:t>
      </w:r>
      <w:r w:rsidRPr="00F662EB">
        <w:rPr>
          <w:noProof/>
        </w:rPr>
        <w:tab/>
      </w:r>
      <w:r w:rsidRPr="00F662EB">
        <w:rPr>
          <w:noProof/>
        </w:rPr>
        <w:fldChar w:fldCharType="begin"/>
      </w:r>
      <w:r w:rsidRPr="00F662EB">
        <w:rPr>
          <w:noProof/>
        </w:rPr>
        <w:instrText xml:space="preserve"> PAGEREF _Toc180668882 \h </w:instrText>
      </w:r>
      <w:r w:rsidRPr="00F662EB">
        <w:rPr>
          <w:noProof/>
        </w:rPr>
      </w:r>
      <w:r w:rsidRPr="00F662EB">
        <w:rPr>
          <w:noProof/>
        </w:rPr>
        <w:fldChar w:fldCharType="separate"/>
      </w:r>
      <w:r w:rsidRPr="00F662EB">
        <w:rPr>
          <w:noProof/>
        </w:rPr>
        <w:t>114</w:t>
      </w:r>
      <w:r w:rsidRPr="00F662EB">
        <w:rPr>
          <w:noProof/>
        </w:rPr>
        <w:fldChar w:fldCharType="end"/>
      </w:r>
    </w:p>
    <w:p w14:paraId="32B4378D" w14:textId="1FB256CE" w:rsidR="00F662EB" w:rsidRDefault="00F662EB">
      <w:pPr>
        <w:pStyle w:val="TOC5"/>
        <w:rPr>
          <w:rFonts w:asciiTheme="minorHAnsi" w:eastAsiaTheme="minorEastAsia" w:hAnsiTheme="minorHAnsi" w:cstheme="minorBidi"/>
          <w:noProof/>
          <w:kern w:val="0"/>
          <w:sz w:val="22"/>
          <w:szCs w:val="22"/>
        </w:rPr>
      </w:pPr>
      <w:r>
        <w:rPr>
          <w:noProof/>
        </w:rPr>
        <w:t>11.51</w:t>
      </w:r>
      <w:r>
        <w:rPr>
          <w:noProof/>
        </w:rPr>
        <w:tab/>
        <w:t>Personalised medical devices—exemptions</w:t>
      </w:r>
      <w:r w:rsidRPr="00F662EB">
        <w:rPr>
          <w:noProof/>
        </w:rPr>
        <w:tab/>
      </w:r>
      <w:r w:rsidRPr="00F662EB">
        <w:rPr>
          <w:noProof/>
        </w:rPr>
        <w:fldChar w:fldCharType="begin"/>
      </w:r>
      <w:r w:rsidRPr="00F662EB">
        <w:rPr>
          <w:noProof/>
        </w:rPr>
        <w:instrText xml:space="preserve"> PAGEREF _Toc180668883 \h </w:instrText>
      </w:r>
      <w:r w:rsidRPr="00F662EB">
        <w:rPr>
          <w:noProof/>
        </w:rPr>
      </w:r>
      <w:r w:rsidRPr="00F662EB">
        <w:rPr>
          <w:noProof/>
        </w:rPr>
        <w:fldChar w:fldCharType="separate"/>
      </w:r>
      <w:r w:rsidRPr="00F662EB">
        <w:rPr>
          <w:noProof/>
        </w:rPr>
        <w:t>114</w:t>
      </w:r>
      <w:r w:rsidRPr="00F662EB">
        <w:rPr>
          <w:noProof/>
        </w:rPr>
        <w:fldChar w:fldCharType="end"/>
      </w:r>
    </w:p>
    <w:p w14:paraId="46C3FB15" w14:textId="2880FA36" w:rsidR="00F662EB" w:rsidRDefault="00F662EB">
      <w:pPr>
        <w:pStyle w:val="TOC5"/>
        <w:rPr>
          <w:rFonts w:asciiTheme="minorHAnsi" w:eastAsiaTheme="minorEastAsia" w:hAnsiTheme="minorHAnsi" w:cstheme="minorBidi"/>
          <w:noProof/>
          <w:kern w:val="0"/>
          <w:sz w:val="22"/>
          <w:szCs w:val="22"/>
        </w:rPr>
      </w:pPr>
      <w:r>
        <w:rPr>
          <w:noProof/>
        </w:rPr>
        <w:t>11.52</w:t>
      </w:r>
      <w:r>
        <w:rPr>
          <w:noProof/>
        </w:rPr>
        <w:tab/>
        <w:t>Personalised medical devices—classification rules</w:t>
      </w:r>
      <w:r w:rsidRPr="00F662EB">
        <w:rPr>
          <w:noProof/>
        </w:rPr>
        <w:tab/>
      </w:r>
      <w:r w:rsidRPr="00F662EB">
        <w:rPr>
          <w:noProof/>
        </w:rPr>
        <w:fldChar w:fldCharType="begin"/>
      </w:r>
      <w:r w:rsidRPr="00F662EB">
        <w:rPr>
          <w:noProof/>
        </w:rPr>
        <w:instrText xml:space="preserve"> PAGEREF _Toc180668884 \h </w:instrText>
      </w:r>
      <w:r w:rsidRPr="00F662EB">
        <w:rPr>
          <w:noProof/>
        </w:rPr>
      </w:r>
      <w:r w:rsidRPr="00F662EB">
        <w:rPr>
          <w:noProof/>
        </w:rPr>
        <w:fldChar w:fldCharType="separate"/>
      </w:r>
      <w:r w:rsidRPr="00F662EB">
        <w:rPr>
          <w:noProof/>
        </w:rPr>
        <w:t>114</w:t>
      </w:r>
      <w:r w:rsidRPr="00F662EB">
        <w:rPr>
          <w:noProof/>
        </w:rPr>
        <w:fldChar w:fldCharType="end"/>
      </w:r>
    </w:p>
    <w:p w14:paraId="67842CD1" w14:textId="14E6C443" w:rsidR="00F662EB" w:rsidRDefault="00F662EB">
      <w:pPr>
        <w:pStyle w:val="TOC5"/>
        <w:rPr>
          <w:rFonts w:asciiTheme="minorHAnsi" w:eastAsiaTheme="minorEastAsia" w:hAnsiTheme="minorHAnsi" w:cstheme="minorBidi"/>
          <w:noProof/>
          <w:kern w:val="0"/>
          <w:sz w:val="22"/>
          <w:szCs w:val="22"/>
        </w:rPr>
      </w:pPr>
      <w:r>
        <w:rPr>
          <w:noProof/>
        </w:rPr>
        <w:t>11.53</w:t>
      </w:r>
      <w:r>
        <w:rPr>
          <w:noProof/>
        </w:rPr>
        <w:tab/>
        <w:t>Secretary must be notified in relation to a transitional kind of medical device</w:t>
      </w:r>
      <w:r w:rsidRPr="00F662EB">
        <w:rPr>
          <w:noProof/>
        </w:rPr>
        <w:tab/>
      </w:r>
      <w:r w:rsidRPr="00F662EB">
        <w:rPr>
          <w:noProof/>
        </w:rPr>
        <w:fldChar w:fldCharType="begin"/>
      </w:r>
      <w:r w:rsidRPr="00F662EB">
        <w:rPr>
          <w:noProof/>
        </w:rPr>
        <w:instrText xml:space="preserve"> PAGEREF _Toc180668885 \h </w:instrText>
      </w:r>
      <w:r w:rsidRPr="00F662EB">
        <w:rPr>
          <w:noProof/>
        </w:rPr>
      </w:r>
      <w:r w:rsidRPr="00F662EB">
        <w:rPr>
          <w:noProof/>
        </w:rPr>
        <w:fldChar w:fldCharType="separate"/>
      </w:r>
      <w:r w:rsidRPr="00F662EB">
        <w:rPr>
          <w:noProof/>
        </w:rPr>
        <w:t>115</w:t>
      </w:r>
      <w:r w:rsidRPr="00F662EB">
        <w:rPr>
          <w:noProof/>
        </w:rPr>
        <w:fldChar w:fldCharType="end"/>
      </w:r>
    </w:p>
    <w:p w14:paraId="54B8461C" w14:textId="4CAC31B6" w:rsidR="00F662EB" w:rsidRDefault="00F662EB">
      <w:pPr>
        <w:pStyle w:val="TOC4"/>
        <w:rPr>
          <w:rFonts w:asciiTheme="minorHAnsi" w:eastAsiaTheme="minorEastAsia" w:hAnsiTheme="minorHAnsi" w:cstheme="minorBidi"/>
          <w:b w:val="0"/>
          <w:noProof/>
          <w:kern w:val="0"/>
          <w:sz w:val="22"/>
          <w:szCs w:val="22"/>
        </w:rPr>
      </w:pPr>
      <w:r>
        <w:rPr>
          <w:noProof/>
        </w:rPr>
        <w:t>Subdivision E—IVD companion diagnostics</w:t>
      </w:r>
      <w:r w:rsidRPr="00F662EB">
        <w:rPr>
          <w:b w:val="0"/>
          <w:noProof/>
          <w:sz w:val="18"/>
        </w:rPr>
        <w:tab/>
      </w:r>
      <w:r w:rsidRPr="00F662EB">
        <w:rPr>
          <w:b w:val="0"/>
          <w:noProof/>
          <w:sz w:val="18"/>
        </w:rPr>
        <w:fldChar w:fldCharType="begin"/>
      </w:r>
      <w:r w:rsidRPr="00F662EB">
        <w:rPr>
          <w:b w:val="0"/>
          <w:noProof/>
          <w:sz w:val="18"/>
        </w:rPr>
        <w:instrText xml:space="preserve"> PAGEREF _Toc180668886 \h </w:instrText>
      </w:r>
      <w:r w:rsidRPr="00F662EB">
        <w:rPr>
          <w:b w:val="0"/>
          <w:noProof/>
          <w:sz w:val="18"/>
        </w:rPr>
      </w:r>
      <w:r w:rsidRPr="00F662EB">
        <w:rPr>
          <w:b w:val="0"/>
          <w:noProof/>
          <w:sz w:val="18"/>
        </w:rPr>
        <w:fldChar w:fldCharType="separate"/>
      </w:r>
      <w:r w:rsidRPr="00F662EB">
        <w:rPr>
          <w:b w:val="0"/>
          <w:noProof/>
          <w:sz w:val="18"/>
        </w:rPr>
        <w:t>116</w:t>
      </w:r>
      <w:r w:rsidRPr="00F662EB">
        <w:rPr>
          <w:b w:val="0"/>
          <w:noProof/>
          <w:sz w:val="18"/>
        </w:rPr>
        <w:fldChar w:fldCharType="end"/>
      </w:r>
    </w:p>
    <w:p w14:paraId="3C668780" w14:textId="58CD94A9" w:rsidR="00F662EB" w:rsidRDefault="00F662EB">
      <w:pPr>
        <w:pStyle w:val="TOC5"/>
        <w:rPr>
          <w:rFonts w:asciiTheme="minorHAnsi" w:eastAsiaTheme="minorEastAsia" w:hAnsiTheme="minorHAnsi" w:cstheme="minorBidi"/>
          <w:noProof/>
          <w:kern w:val="0"/>
          <w:sz w:val="22"/>
          <w:szCs w:val="22"/>
        </w:rPr>
      </w:pPr>
      <w:r>
        <w:rPr>
          <w:noProof/>
        </w:rPr>
        <w:t>11.54</w:t>
      </w:r>
      <w:r>
        <w:rPr>
          <w:noProof/>
        </w:rPr>
        <w:tab/>
        <w:t>IVD companion diagnostics</w:t>
      </w:r>
      <w:r w:rsidRPr="00F662EB">
        <w:rPr>
          <w:noProof/>
        </w:rPr>
        <w:tab/>
      </w:r>
      <w:r w:rsidRPr="00F662EB">
        <w:rPr>
          <w:noProof/>
        </w:rPr>
        <w:fldChar w:fldCharType="begin"/>
      </w:r>
      <w:r w:rsidRPr="00F662EB">
        <w:rPr>
          <w:noProof/>
        </w:rPr>
        <w:instrText xml:space="preserve"> PAGEREF _Toc180668887 \h </w:instrText>
      </w:r>
      <w:r w:rsidRPr="00F662EB">
        <w:rPr>
          <w:noProof/>
        </w:rPr>
      </w:r>
      <w:r w:rsidRPr="00F662EB">
        <w:rPr>
          <w:noProof/>
        </w:rPr>
        <w:fldChar w:fldCharType="separate"/>
      </w:r>
      <w:r w:rsidRPr="00F662EB">
        <w:rPr>
          <w:noProof/>
        </w:rPr>
        <w:t>116</w:t>
      </w:r>
      <w:r w:rsidRPr="00F662EB">
        <w:rPr>
          <w:noProof/>
        </w:rPr>
        <w:fldChar w:fldCharType="end"/>
      </w:r>
    </w:p>
    <w:p w14:paraId="4468FF7C" w14:textId="1FFEF95E" w:rsidR="00F662EB" w:rsidRDefault="00F662EB">
      <w:pPr>
        <w:pStyle w:val="TOC3"/>
        <w:rPr>
          <w:rFonts w:asciiTheme="minorHAnsi" w:eastAsiaTheme="minorEastAsia" w:hAnsiTheme="minorHAnsi" w:cstheme="minorBidi"/>
          <w:b w:val="0"/>
          <w:noProof/>
          <w:kern w:val="0"/>
          <w:szCs w:val="22"/>
        </w:rPr>
      </w:pPr>
      <w:r>
        <w:rPr>
          <w:noProof/>
        </w:rPr>
        <w:t>Division 11.11—Application provisions relating to the Therapeutic Goods Legislation Amendment (2020 Measures No. 1) Regulations 2020</w:t>
      </w:r>
      <w:r w:rsidRPr="00F662EB">
        <w:rPr>
          <w:b w:val="0"/>
          <w:noProof/>
          <w:sz w:val="18"/>
        </w:rPr>
        <w:tab/>
      </w:r>
      <w:r w:rsidRPr="00F662EB">
        <w:rPr>
          <w:b w:val="0"/>
          <w:noProof/>
          <w:sz w:val="18"/>
        </w:rPr>
        <w:fldChar w:fldCharType="begin"/>
      </w:r>
      <w:r w:rsidRPr="00F662EB">
        <w:rPr>
          <w:b w:val="0"/>
          <w:noProof/>
          <w:sz w:val="18"/>
        </w:rPr>
        <w:instrText xml:space="preserve"> PAGEREF _Toc180668888 \h </w:instrText>
      </w:r>
      <w:r w:rsidRPr="00F662EB">
        <w:rPr>
          <w:b w:val="0"/>
          <w:noProof/>
          <w:sz w:val="18"/>
        </w:rPr>
      </w:r>
      <w:r w:rsidRPr="00F662EB">
        <w:rPr>
          <w:b w:val="0"/>
          <w:noProof/>
          <w:sz w:val="18"/>
        </w:rPr>
        <w:fldChar w:fldCharType="separate"/>
      </w:r>
      <w:r w:rsidRPr="00F662EB">
        <w:rPr>
          <w:b w:val="0"/>
          <w:noProof/>
          <w:sz w:val="18"/>
        </w:rPr>
        <w:t>118</w:t>
      </w:r>
      <w:r w:rsidRPr="00F662EB">
        <w:rPr>
          <w:b w:val="0"/>
          <w:noProof/>
          <w:sz w:val="18"/>
        </w:rPr>
        <w:fldChar w:fldCharType="end"/>
      </w:r>
    </w:p>
    <w:p w14:paraId="0B1E048D" w14:textId="12D8A839" w:rsidR="00F662EB" w:rsidRDefault="00F662EB">
      <w:pPr>
        <w:pStyle w:val="TOC5"/>
        <w:rPr>
          <w:rFonts w:asciiTheme="minorHAnsi" w:eastAsiaTheme="minorEastAsia" w:hAnsiTheme="minorHAnsi" w:cstheme="minorBidi"/>
          <w:noProof/>
          <w:kern w:val="0"/>
          <w:sz w:val="22"/>
          <w:szCs w:val="22"/>
        </w:rPr>
      </w:pPr>
      <w:r>
        <w:rPr>
          <w:noProof/>
        </w:rPr>
        <w:t>11.55</w:t>
      </w:r>
      <w:r>
        <w:rPr>
          <w:noProof/>
        </w:rPr>
        <w:tab/>
        <w:t>System or procedure packs</w:t>
      </w:r>
      <w:r w:rsidRPr="00F662EB">
        <w:rPr>
          <w:noProof/>
        </w:rPr>
        <w:tab/>
      </w:r>
      <w:r w:rsidRPr="00F662EB">
        <w:rPr>
          <w:noProof/>
        </w:rPr>
        <w:fldChar w:fldCharType="begin"/>
      </w:r>
      <w:r w:rsidRPr="00F662EB">
        <w:rPr>
          <w:noProof/>
        </w:rPr>
        <w:instrText xml:space="preserve"> PAGEREF _Toc180668889 \h </w:instrText>
      </w:r>
      <w:r w:rsidRPr="00F662EB">
        <w:rPr>
          <w:noProof/>
        </w:rPr>
      </w:r>
      <w:r w:rsidRPr="00F662EB">
        <w:rPr>
          <w:noProof/>
        </w:rPr>
        <w:fldChar w:fldCharType="separate"/>
      </w:r>
      <w:r w:rsidRPr="00F662EB">
        <w:rPr>
          <w:noProof/>
        </w:rPr>
        <w:t>118</w:t>
      </w:r>
      <w:r w:rsidRPr="00F662EB">
        <w:rPr>
          <w:noProof/>
        </w:rPr>
        <w:fldChar w:fldCharType="end"/>
      </w:r>
    </w:p>
    <w:p w14:paraId="19A15A29" w14:textId="348763B1" w:rsidR="00F662EB" w:rsidRDefault="00F662EB">
      <w:pPr>
        <w:pStyle w:val="TOC5"/>
        <w:rPr>
          <w:rFonts w:asciiTheme="minorHAnsi" w:eastAsiaTheme="minorEastAsia" w:hAnsiTheme="minorHAnsi" w:cstheme="minorBidi"/>
          <w:noProof/>
          <w:kern w:val="0"/>
          <w:sz w:val="22"/>
          <w:szCs w:val="22"/>
        </w:rPr>
      </w:pPr>
      <w:r>
        <w:rPr>
          <w:noProof/>
        </w:rPr>
        <w:t>11.56</w:t>
      </w:r>
      <w:r>
        <w:rPr>
          <w:noProof/>
        </w:rPr>
        <w:tab/>
        <w:t>Period for notifying adverse events</w:t>
      </w:r>
      <w:r w:rsidRPr="00F662EB">
        <w:rPr>
          <w:noProof/>
        </w:rPr>
        <w:tab/>
      </w:r>
      <w:r w:rsidRPr="00F662EB">
        <w:rPr>
          <w:noProof/>
        </w:rPr>
        <w:fldChar w:fldCharType="begin"/>
      </w:r>
      <w:r w:rsidRPr="00F662EB">
        <w:rPr>
          <w:noProof/>
        </w:rPr>
        <w:instrText xml:space="preserve"> PAGEREF _Toc180668890 \h </w:instrText>
      </w:r>
      <w:r w:rsidRPr="00F662EB">
        <w:rPr>
          <w:noProof/>
        </w:rPr>
      </w:r>
      <w:r w:rsidRPr="00F662EB">
        <w:rPr>
          <w:noProof/>
        </w:rPr>
        <w:fldChar w:fldCharType="separate"/>
      </w:r>
      <w:r w:rsidRPr="00F662EB">
        <w:rPr>
          <w:noProof/>
        </w:rPr>
        <w:t>118</w:t>
      </w:r>
      <w:r w:rsidRPr="00F662EB">
        <w:rPr>
          <w:noProof/>
        </w:rPr>
        <w:fldChar w:fldCharType="end"/>
      </w:r>
    </w:p>
    <w:p w14:paraId="5E0C8E91" w14:textId="5D68EFC1" w:rsidR="00F662EB" w:rsidRDefault="00F662EB">
      <w:pPr>
        <w:pStyle w:val="TOC5"/>
        <w:rPr>
          <w:rFonts w:asciiTheme="minorHAnsi" w:eastAsiaTheme="minorEastAsia" w:hAnsiTheme="minorHAnsi" w:cstheme="minorBidi"/>
          <w:noProof/>
          <w:kern w:val="0"/>
          <w:sz w:val="22"/>
          <w:szCs w:val="22"/>
        </w:rPr>
      </w:pPr>
      <w:r>
        <w:rPr>
          <w:noProof/>
        </w:rPr>
        <w:t>11.57</w:t>
      </w:r>
      <w:r>
        <w:rPr>
          <w:noProof/>
        </w:rPr>
        <w:tab/>
        <w:t>Class 4 in</w:t>
      </w:r>
      <w:r>
        <w:rPr>
          <w:noProof/>
        </w:rPr>
        <w:noBreakHyphen/>
        <w:t>house IVD medical devices</w:t>
      </w:r>
      <w:r w:rsidRPr="00F662EB">
        <w:rPr>
          <w:noProof/>
        </w:rPr>
        <w:tab/>
      </w:r>
      <w:r w:rsidRPr="00F662EB">
        <w:rPr>
          <w:noProof/>
        </w:rPr>
        <w:fldChar w:fldCharType="begin"/>
      </w:r>
      <w:r w:rsidRPr="00F662EB">
        <w:rPr>
          <w:noProof/>
        </w:rPr>
        <w:instrText xml:space="preserve"> PAGEREF _Toc180668891 \h </w:instrText>
      </w:r>
      <w:r w:rsidRPr="00F662EB">
        <w:rPr>
          <w:noProof/>
        </w:rPr>
      </w:r>
      <w:r w:rsidRPr="00F662EB">
        <w:rPr>
          <w:noProof/>
        </w:rPr>
        <w:fldChar w:fldCharType="separate"/>
      </w:r>
      <w:r w:rsidRPr="00F662EB">
        <w:rPr>
          <w:noProof/>
        </w:rPr>
        <w:t>118</w:t>
      </w:r>
      <w:r w:rsidRPr="00F662EB">
        <w:rPr>
          <w:noProof/>
        </w:rPr>
        <w:fldChar w:fldCharType="end"/>
      </w:r>
    </w:p>
    <w:p w14:paraId="22C628F2" w14:textId="4EF1010E" w:rsidR="00F662EB" w:rsidRDefault="00F662EB">
      <w:pPr>
        <w:pStyle w:val="TOC3"/>
        <w:rPr>
          <w:rFonts w:asciiTheme="minorHAnsi" w:eastAsiaTheme="minorEastAsia" w:hAnsiTheme="minorHAnsi" w:cstheme="minorBidi"/>
          <w:b w:val="0"/>
          <w:noProof/>
          <w:kern w:val="0"/>
          <w:szCs w:val="22"/>
        </w:rPr>
      </w:pPr>
      <w:r>
        <w:rPr>
          <w:noProof/>
        </w:rPr>
        <w:t>Division 11.12—Application provisions relating to the Therapeutic Goods Legislation Amendment (2021 Measures No. 2) Regulations 2021</w:t>
      </w:r>
      <w:r w:rsidRPr="00F662EB">
        <w:rPr>
          <w:b w:val="0"/>
          <w:noProof/>
          <w:sz w:val="18"/>
        </w:rPr>
        <w:tab/>
      </w:r>
      <w:r w:rsidRPr="00F662EB">
        <w:rPr>
          <w:b w:val="0"/>
          <w:noProof/>
          <w:sz w:val="18"/>
        </w:rPr>
        <w:fldChar w:fldCharType="begin"/>
      </w:r>
      <w:r w:rsidRPr="00F662EB">
        <w:rPr>
          <w:b w:val="0"/>
          <w:noProof/>
          <w:sz w:val="18"/>
        </w:rPr>
        <w:instrText xml:space="preserve"> PAGEREF _Toc180668892 \h </w:instrText>
      </w:r>
      <w:r w:rsidRPr="00F662EB">
        <w:rPr>
          <w:b w:val="0"/>
          <w:noProof/>
          <w:sz w:val="18"/>
        </w:rPr>
      </w:r>
      <w:r w:rsidRPr="00F662EB">
        <w:rPr>
          <w:b w:val="0"/>
          <w:noProof/>
          <w:sz w:val="18"/>
        </w:rPr>
        <w:fldChar w:fldCharType="separate"/>
      </w:r>
      <w:r w:rsidRPr="00F662EB">
        <w:rPr>
          <w:b w:val="0"/>
          <w:noProof/>
          <w:sz w:val="18"/>
        </w:rPr>
        <w:t>119</w:t>
      </w:r>
      <w:r w:rsidRPr="00F662EB">
        <w:rPr>
          <w:b w:val="0"/>
          <w:noProof/>
          <w:sz w:val="18"/>
        </w:rPr>
        <w:fldChar w:fldCharType="end"/>
      </w:r>
    </w:p>
    <w:p w14:paraId="271D7E58" w14:textId="4CEE6043" w:rsidR="00F662EB" w:rsidRDefault="00F662EB">
      <w:pPr>
        <w:pStyle w:val="TOC5"/>
        <w:rPr>
          <w:rFonts w:asciiTheme="minorHAnsi" w:eastAsiaTheme="minorEastAsia" w:hAnsiTheme="minorHAnsi" w:cstheme="minorBidi"/>
          <w:noProof/>
          <w:kern w:val="0"/>
          <w:sz w:val="22"/>
          <w:szCs w:val="22"/>
        </w:rPr>
      </w:pPr>
      <w:r>
        <w:rPr>
          <w:noProof/>
        </w:rPr>
        <w:t>11.58</w:t>
      </w:r>
      <w:r>
        <w:rPr>
          <w:noProof/>
        </w:rPr>
        <w:tab/>
        <w:t>Application provisions</w:t>
      </w:r>
      <w:r w:rsidRPr="00F662EB">
        <w:rPr>
          <w:noProof/>
        </w:rPr>
        <w:tab/>
      </w:r>
      <w:r w:rsidRPr="00F662EB">
        <w:rPr>
          <w:noProof/>
        </w:rPr>
        <w:fldChar w:fldCharType="begin"/>
      </w:r>
      <w:r w:rsidRPr="00F662EB">
        <w:rPr>
          <w:noProof/>
        </w:rPr>
        <w:instrText xml:space="preserve"> PAGEREF _Toc180668893 \h </w:instrText>
      </w:r>
      <w:r w:rsidRPr="00F662EB">
        <w:rPr>
          <w:noProof/>
        </w:rPr>
      </w:r>
      <w:r w:rsidRPr="00F662EB">
        <w:rPr>
          <w:noProof/>
        </w:rPr>
        <w:fldChar w:fldCharType="separate"/>
      </w:r>
      <w:r w:rsidRPr="00F662EB">
        <w:rPr>
          <w:noProof/>
        </w:rPr>
        <w:t>119</w:t>
      </w:r>
      <w:r w:rsidRPr="00F662EB">
        <w:rPr>
          <w:noProof/>
        </w:rPr>
        <w:fldChar w:fldCharType="end"/>
      </w:r>
    </w:p>
    <w:p w14:paraId="3184B2D0" w14:textId="654D7FC3" w:rsidR="00F662EB" w:rsidRDefault="00F662EB">
      <w:pPr>
        <w:pStyle w:val="TOC3"/>
        <w:rPr>
          <w:rFonts w:asciiTheme="minorHAnsi" w:eastAsiaTheme="minorEastAsia" w:hAnsiTheme="minorHAnsi" w:cstheme="minorBidi"/>
          <w:b w:val="0"/>
          <w:noProof/>
          <w:kern w:val="0"/>
          <w:szCs w:val="22"/>
        </w:rPr>
      </w:pPr>
      <w:r>
        <w:rPr>
          <w:noProof/>
        </w:rPr>
        <w:t>Division 11.13—Application, saving and transitional provisions relating to the Therapeutic Goods Legislation Amendment (2021 Measures No. 3) Regulations 2021</w:t>
      </w:r>
      <w:r w:rsidRPr="00F662EB">
        <w:rPr>
          <w:b w:val="0"/>
          <w:noProof/>
          <w:sz w:val="18"/>
        </w:rPr>
        <w:tab/>
      </w:r>
      <w:r w:rsidRPr="00F662EB">
        <w:rPr>
          <w:b w:val="0"/>
          <w:noProof/>
          <w:sz w:val="18"/>
        </w:rPr>
        <w:fldChar w:fldCharType="begin"/>
      </w:r>
      <w:r w:rsidRPr="00F662EB">
        <w:rPr>
          <w:b w:val="0"/>
          <w:noProof/>
          <w:sz w:val="18"/>
        </w:rPr>
        <w:instrText xml:space="preserve"> PAGEREF _Toc180668894 \h </w:instrText>
      </w:r>
      <w:r w:rsidRPr="00F662EB">
        <w:rPr>
          <w:b w:val="0"/>
          <w:noProof/>
          <w:sz w:val="18"/>
        </w:rPr>
      </w:r>
      <w:r w:rsidRPr="00F662EB">
        <w:rPr>
          <w:b w:val="0"/>
          <w:noProof/>
          <w:sz w:val="18"/>
        </w:rPr>
        <w:fldChar w:fldCharType="separate"/>
      </w:r>
      <w:r w:rsidRPr="00F662EB">
        <w:rPr>
          <w:b w:val="0"/>
          <w:noProof/>
          <w:sz w:val="18"/>
        </w:rPr>
        <w:t>120</w:t>
      </w:r>
      <w:r w:rsidRPr="00F662EB">
        <w:rPr>
          <w:b w:val="0"/>
          <w:noProof/>
          <w:sz w:val="18"/>
        </w:rPr>
        <w:fldChar w:fldCharType="end"/>
      </w:r>
    </w:p>
    <w:p w14:paraId="4ACC9BEB" w14:textId="5BDE6F0A" w:rsidR="00F662EB" w:rsidRDefault="00F662EB">
      <w:pPr>
        <w:pStyle w:val="TOC5"/>
        <w:rPr>
          <w:rFonts w:asciiTheme="minorHAnsi" w:eastAsiaTheme="minorEastAsia" w:hAnsiTheme="minorHAnsi" w:cstheme="minorBidi"/>
          <w:noProof/>
          <w:kern w:val="0"/>
          <w:sz w:val="22"/>
          <w:szCs w:val="22"/>
        </w:rPr>
      </w:pPr>
      <w:r>
        <w:rPr>
          <w:noProof/>
        </w:rPr>
        <w:t>11.59</w:t>
      </w:r>
      <w:r>
        <w:rPr>
          <w:noProof/>
        </w:rPr>
        <w:tab/>
        <w:t>System or procedure packs</w:t>
      </w:r>
      <w:r w:rsidRPr="00F662EB">
        <w:rPr>
          <w:noProof/>
        </w:rPr>
        <w:tab/>
      </w:r>
      <w:r w:rsidRPr="00F662EB">
        <w:rPr>
          <w:noProof/>
        </w:rPr>
        <w:fldChar w:fldCharType="begin"/>
      </w:r>
      <w:r w:rsidRPr="00F662EB">
        <w:rPr>
          <w:noProof/>
        </w:rPr>
        <w:instrText xml:space="preserve"> PAGEREF _Toc180668895 \h </w:instrText>
      </w:r>
      <w:r w:rsidRPr="00F662EB">
        <w:rPr>
          <w:noProof/>
        </w:rPr>
      </w:r>
      <w:r w:rsidRPr="00F662EB">
        <w:rPr>
          <w:noProof/>
        </w:rPr>
        <w:fldChar w:fldCharType="separate"/>
      </w:r>
      <w:r w:rsidRPr="00F662EB">
        <w:rPr>
          <w:noProof/>
        </w:rPr>
        <w:t>120</w:t>
      </w:r>
      <w:r w:rsidRPr="00F662EB">
        <w:rPr>
          <w:noProof/>
        </w:rPr>
        <w:fldChar w:fldCharType="end"/>
      </w:r>
    </w:p>
    <w:p w14:paraId="268675B7" w14:textId="3A5478F1" w:rsidR="00F662EB" w:rsidRDefault="00F662EB">
      <w:pPr>
        <w:pStyle w:val="TOC5"/>
        <w:rPr>
          <w:rFonts w:asciiTheme="minorHAnsi" w:eastAsiaTheme="minorEastAsia" w:hAnsiTheme="minorHAnsi" w:cstheme="minorBidi"/>
          <w:noProof/>
          <w:kern w:val="0"/>
          <w:sz w:val="22"/>
          <w:szCs w:val="22"/>
        </w:rPr>
      </w:pPr>
      <w:r>
        <w:rPr>
          <w:noProof/>
        </w:rPr>
        <w:t>11.60</w:t>
      </w:r>
      <w:r>
        <w:rPr>
          <w:noProof/>
        </w:rPr>
        <w:tab/>
        <w:t>Reports about adverse events or occurrences for medical devices</w:t>
      </w:r>
      <w:r w:rsidRPr="00F662EB">
        <w:rPr>
          <w:noProof/>
        </w:rPr>
        <w:tab/>
      </w:r>
      <w:r w:rsidRPr="00F662EB">
        <w:rPr>
          <w:noProof/>
        </w:rPr>
        <w:fldChar w:fldCharType="begin"/>
      </w:r>
      <w:r w:rsidRPr="00F662EB">
        <w:rPr>
          <w:noProof/>
        </w:rPr>
        <w:instrText xml:space="preserve"> PAGEREF _Toc180668896 \h </w:instrText>
      </w:r>
      <w:r w:rsidRPr="00F662EB">
        <w:rPr>
          <w:noProof/>
        </w:rPr>
      </w:r>
      <w:r w:rsidRPr="00F662EB">
        <w:rPr>
          <w:noProof/>
        </w:rPr>
        <w:fldChar w:fldCharType="separate"/>
      </w:r>
      <w:r w:rsidRPr="00F662EB">
        <w:rPr>
          <w:noProof/>
        </w:rPr>
        <w:t>120</w:t>
      </w:r>
      <w:r w:rsidRPr="00F662EB">
        <w:rPr>
          <w:noProof/>
        </w:rPr>
        <w:fldChar w:fldCharType="end"/>
      </w:r>
    </w:p>
    <w:p w14:paraId="0F5EC42D" w14:textId="6FE7531A" w:rsidR="00F662EB" w:rsidRDefault="00F662EB">
      <w:pPr>
        <w:pStyle w:val="TOC5"/>
        <w:rPr>
          <w:rFonts w:asciiTheme="minorHAnsi" w:eastAsiaTheme="minorEastAsia" w:hAnsiTheme="minorHAnsi" w:cstheme="minorBidi"/>
          <w:noProof/>
          <w:kern w:val="0"/>
          <w:sz w:val="22"/>
          <w:szCs w:val="22"/>
        </w:rPr>
      </w:pPr>
      <w:r>
        <w:rPr>
          <w:noProof/>
        </w:rPr>
        <w:t>11.61</w:t>
      </w:r>
      <w:r>
        <w:rPr>
          <w:noProof/>
        </w:rPr>
        <w:tab/>
        <w:t>Patient implant cards and patient information leaflets</w:t>
      </w:r>
      <w:r w:rsidRPr="00F662EB">
        <w:rPr>
          <w:noProof/>
        </w:rPr>
        <w:tab/>
      </w:r>
      <w:r w:rsidRPr="00F662EB">
        <w:rPr>
          <w:noProof/>
        </w:rPr>
        <w:fldChar w:fldCharType="begin"/>
      </w:r>
      <w:r w:rsidRPr="00F662EB">
        <w:rPr>
          <w:noProof/>
        </w:rPr>
        <w:instrText xml:space="preserve"> PAGEREF _Toc180668897 \h </w:instrText>
      </w:r>
      <w:r w:rsidRPr="00F662EB">
        <w:rPr>
          <w:noProof/>
        </w:rPr>
      </w:r>
      <w:r w:rsidRPr="00F662EB">
        <w:rPr>
          <w:noProof/>
        </w:rPr>
        <w:fldChar w:fldCharType="separate"/>
      </w:r>
      <w:r w:rsidRPr="00F662EB">
        <w:rPr>
          <w:noProof/>
        </w:rPr>
        <w:t>121</w:t>
      </w:r>
      <w:r w:rsidRPr="00F662EB">
        <w:rPr>
          <w:noProof/>
        </w:rPr>
        <w:fldChar w:fldCharType="end"/>
      </w:r>
    </w:p>
    <w:p w14:paraId="4198ABE5" w14:textId="04564C3F" w:rsidR="00F662EB" w:rsidRDefault="00F662EB">
      <w:pPr>
        <w:pStyle w:val="TOC5"/>
        <w:rPr>
          <w:rFonts w:asciiTheme="minorHAnsi" w:eastAsiaTheme="minorEastAsia" w:hAnsiTheme="minorHAnsi" w:cstheme="minorBidi"/>
          <w:noProof/>
          <w:kern w:val="0"/>
          <w:sz w:val="22"/>
          <w:szCs w:val="22"/>
        </w:rPr>
      </w:pPr>
      <w:r>
        <w:rPr>
          <w:noProof/>
        </w:rPr>
        <w:t>11.62</w:t>
      </w:r>
      <w:r>
        <w:rPr>
          <w:noProof/>
        </w:rPr>
        <w:tab/>
        <w:t>Medical devices assembled or adapted at point of care</w:t>
      </w:r>
      <w:r w:rsidRPr="00F662EB">
        <w:rPr>
          <w:noProof/>
        </w:rPr>
        <w:tab/>
      </w:r>
      <w:r w:rsidRPr="00F662EB">
        <w:rPr>
          <w:noProof/>
        </w:rPr>
        <w:fldChar w:fldCharType="begin"/>
      </w:r>
      <w:r w:rsidRPr="00F662EB">
        <w:rPr>
          <w:noProof/>
        </w:rPr>
        <w:instrText xml:space="preserve"> PAGEREF _Toc180668898 \h </w:instrText>
      </w:r>
      <w:r w:rsidRPr="00F662EB">
        <w:rPr>
          <w:noProof/>
        </w:rPr>
      </w:r>
      <w:r w:rsidRPr="00F662EB">
        <w:rPr>
          <w:noProof/>
        </w:rPr>
        <w:fldChar w:fldCharType="separate"/>
      </w:r>
      <w:r w:rsidRPr="00F662EB">
        <w:rPr>
          <w:noProof/>
        </w:rPr>
        <w:t>121</w:t>
      </w:r>
      <w:r w:rsidRPr="00F662EB">
        <w:rPr>
          <w:noProof/>
        </w:rPr>
        <w:fldChar w:fldCharType="end"/>
      </w:r>
    </w:p>
    <w:p w14:paraId="190736DA" w14:textId="0B6FF793" w:rsidR="00F662EB" w:rsidRDefault="00F662EB">
      <w:pPr>
        <w:pStyle w:val="TOC5"/>
        <w:rPr>
          <w:rFonts w:asciiTheme="minorHAnsi" w:eastAsiaTheme="minorEastAsia" w:hAnsiTheme="minorHAnsi" w:cstheme="minorBidi"/>
          <w:noProof/>
          <w:kern w:val="0"/>
          <w:sz w:val="22"/>
          <w:szCs w:val="22"/>
        </w:rPr>
      </w:pPr>
      <w:r>
        <w:rPr>
          <w:noProof/>
        </w:rPr>
        <w:t>11.63</w:t>
      </w:r>
      <w:r>
        <w:rPr>
          <w:noProof/>
        </w:rPr>
        <w:tab/>
        <w:t>Patient</w:t>
      </w:r>
      <w:r>
        <w:rPr>
          <w:noProof/>
        </w:rPr>
        <w:noBreakHyphen/>
        <w:t>matched medical devices</w:t>
      </w:r>
      <w:r w:rsidRPr="00F662EB">
        <w:rPr>
          <w:noProof/>
        </w:rPr>
        <w:tab/>
      </w:r>
      <w:r w:rsidRPr="00F662EB">
        <w:rPr>
          <w:noProof/>
        </w:rPr>
        <w:fldChar w:fldCharType="begin"/>
      </w:r>
      <w:r w:rsidRPr="00F662EB">
        <w:rPr>
          <w:noProof/>
        </w:rPr>
        <w:instrText xml:space="preserve"> PAGEREF _Toc180668899 \h </w:instrText>
      </w:r>
      <w:r w:rsidRPr="00F662EB">
        <w:rPr>
          <w:noProof/>
        </w:rPr>
      </w:r>
      <w:r w:rsidRPr="00F662EB">
        <w:rPr>
          <w:noProof/>
        </w:rPr>
        <w:fldChar w:fldCharType="separate"/>
      </w:r>
      <w:r w:rsidRPr="00F662EB">
        <w:rPr>
          <w:noProof/>
        </w:rPr>
        <w:t>121</w:t>
      </w:r>
      <w:r w:rsidRPr="00F662EB">
        <w:rPr>
          <w:noProof/>
        </w:rPr>
        <w:fldChar w:fldCharType="end"/>
      </w:r>
    </w:p>
    <w:p w14:paraId="44D007AF" w14:textId="0DBCF29E" w:rsidR="00F662EB" w:rsidRDefault="00F662EB">
      <w:pPr>
        <w:pStyle w:val="TOC5"/>
        <w:rPr>
          <w:rFonts w:asciiTheme="minorHAnsi" w:eastAsiaTheme="minorEastAsia" w:hAnsiTheme="minorHAnsi" w:cstheme="minorBidi"/>
          <w:noProof/>
          <w:kern w:val="0"/>
          <w:sz w:val="22"/>
          <w:szCs w:val="22"/>
        </w:rPr>
      </w:pPr>
      <w:r>
        <w:rPr>
          <w:noProof/>
        </w:rPr>
        <w:t>11.64</w:t>
      </w:r>
      <w:r>
        <w:rPr>
          <w:noProof/>
        </w:rPr>
        <w:tab/>
        <w:t>Surgical loan kits</w:t>
      </w:r>
      <w:r w:rsidRPr="00F662EB">
        <w:rPr>
          <w:noProof/>
        </w:rPr>
        <w:tab/>
      </w:r>
      <w:r w:rsidRPr="00F662EB">
        <w:rPr>
          <w:noProof/>
        </w:rPr>
        <w:fldChar w:fldCharType="begin"/>
      </w:r>
      <w:r w:rsidRPr="00F662EB">
        <w:rPr>
          <w:noProof/>
        </w:rPr>
        <w:instrText xml:space="preserve"> PAGEREF _Toc180668900 \h </w:instrText>
      </w:r>
      <w:r w:rsidRPr="00F662EB">
        <w:rPr>
          <w:noProof/>
        </w:rPr>
      </w:r>
      <w:r w:rsidRPr="00F662EB">
        <w:rPr>
          <w:noProof/>
        </w:rPr>
        <w:fldChar w:fldCharType="separate"/>
      </w:r>
      <w:r w:rsidRPr="00F662EB">
        <w:rPr>
          <w:noProof/>
        </w:rPr>
        <w:t>122</w:t>
      </w:r>
      <w:r w:rsidRPr="00F662EB">
        <w:rPr>
          <w:noProof/>
        </w:rPr>
        <w:fldChar w:fldCharType="end"/>
      </w:r>
    </w:p>
    <w:p w14:paraId="7BC3B124" w14:textId="34F0F64E" w:rsidR="00F662EB" w:rsidRDefault="00F662EB">
      <w:pPr>
        <w:pStyle w:val="TOC5"/>
        <w:rPr>
          <w:rFonts w:asciiTheme="minorHAnsi" w:eastAsiaTheme="minorEastAsia" w:hAnsiTheme="minorHAnsi" w:cstheme="minorBidi"/>
          <w:noProof/>
          <w:kern w:val="0"/>
          <w:sz w:val="22"/>
          <w:szCs w:val="22"/>
        </w:rPr>
      </w:pPr>
      <w:r>
        <w:rPr>
          <w:noProof/>
        </w:rPr>
        <w:t>11.66</w:t>
      </w:r>
      <w:r>
        <w:rPr>
          <w:noProof/>
        </w:rPr>
        <w:tab/>
        <w:t>Surgical mesh</w:t>
      </w:r>
      <w:r w:rsidRPr="00F662EB">
        <w:rPr>
          <w:noProof/>
        </w:rPr>
        <w:tab/>
      </w:r>
      <w:r w:rsidRPr="00F662EB">
        <w:rPr>
          <w:noProof/>
        </w:rPr>
        <w:fldChar w:fldCharType="begin"/>
      </w:r>
      <w:r w:rsidRPr="00F662EB">
        <w:rPr>
          <w:noProof/>
        </w:rPr>
        <w:instrText xml:space="preserve"> PAGEREF _Toc180668901 \h </w:instrText>
      </w:r>
      <w:r w:rsidRPr="00F662EB">
        <w:rPr>
          <w:noProof/>
        </w:rPr>
      </w:r>
      <w:r w:rsidRPr="00F662EB">
        <w:rPr>
          <w:noProof/>
        </w:rPr>
        <w:fldChar w:fldCharType="separate"/>
      </w:r>
      <w:r w:rsidRPr="00F662EB">
        <w:rPr>
          <w:noProof/>
        </w:rPr>
        <w:t>122</w:t>
      </w:r>
      <w:r w:rsidRPr="00F662EB">
        <w:rPr>
          <w:noProof/>
        </w:rPr>
        <w:fldChar w:fldCharType="end"/>
      </w:r>
    </w:p>
    <w:p w14:paraId="1D6FB9DA" w14:textId="674E2C52" w:rsidR="00F662EB" w:rsidRDefault="00F662EB">
      <w:pPr>
        <w:pStyle w:val="TOC3"/>
        <w:rPr>
          <w:rFonts w:asciiTheme="minorHAnsi" w:eastAsiaTheme="minorEastAsia" w:hAnsiTheme="minorHAnsi" w:cstheme="minorBidi"/>
          <w:b w:val="0"/>
          <w:noProof/>
          <w:kern w:val="0"/>
          <w:szCs w:val="22"/>
        </w:rPr>
      </w:pPr>
      <w:r>
        <w:rPr>
          <w:noProof/>
        </w:rPr>
        <w:t>Division 11.14—Application provisions relating to the Therapeutic Goods Legislation Amendment (2021 Measures No. 4) Regulations 2021</w:t>
      </w:r>
      <w:r w:rsidRPr="00F662EB">
        <w:rPr>
          <w:b w:val="0"/>
          <w:noProof/>
          <w:sz w:val="18"/>
        </w:rPr>
        <w:tab/>
      </w:r>
      <w:r w:rsidRPr="00F662EB">
        <w:rPr>
          <w:b w:val="0"/>
          <w:noProof/>
          <w:sz w:val="18"/>
        </w:rPr>
        <w:fldChar w:fldCharType="begin"/>
      </w:r>
      <w:r w:rsidRPr="00F662EB">
        <w:rPr>
          <w:b w:val="0"/>
          <w:noProof/>
          <w:sz w:val="18"/>
        </w:rPr>
        <w:instrText xml:space="preserve"> PAGEREF _Toc180668902 \h </w:instrText>
      </w:r>
      <w:r w:rsidRPr="00F662EB">
        <w:rPr>
          <w:b w:val="0"/>
          <w:noProof/>
          <w:sz w:val="18"/>
        </w:rPr>
      </w:r>
      <w:r w:rsidRPr="00F662EB">
        <w:rPr>
          <w:b w:val="0"/>
          <w:noProof/>
          <w:sz w:val="18"/>
        </w:rPr>
        <w:fldChar w:fldCharType="separate"/>
      </w:r>
      <w:r w:rsidRPr="00F662EB">
        <w:rPr>
          <w:b w:val="0"/>
          <w:noProof/>
          <w:sz w:val="18"/>
        </w:rPr>
        <w:t>123</w:t>
      </w:r>
      <w:r w:rsidRPr="00F662EB">
        <w:rPr>
          <w:b w:val="0"/>
          <w:noProof/>
          <w:sz w:val="18"/>
        </w:rPr>
        <w:fldChar w:fldCharType="end"/>
      </w:r>
    </w:p>
    <w:p w14:paraId="623998C4" w14:textId="16CD6918" w:rsidR="00F662EB" w:rsidRDefault="00F662EB">
      <w:pPr>
        <w:pStyle w:val="TOC5"/>
        <w:rPr>
          <w:rFonts w:asciiTheme="minorHAnsi" w:eastAsiaTheme="minorEastAsia" w:hAnsiTheme="minorHAnsi" w:cstheme="minorBidi"/>
          <w:noProof/>
          <w:kern w:val="0"/>
          <w:sz w:val="22"/>
          <w:szCs w:val="22"/>
        </w:rPr>
      </w:pPr>
      <w:r>
        <w:rPr>
          <w:noProof/>
        </w:rPr>
        <w:t>11.67</w:t>
      </w:r>
      <w:r>
        <w:rPr>
          <w:noProof/>
        </w:rPr>
        <w:tab/>
        <w:t>Patient implant cards and patient information leaflets</w:t>
      </w:r>
      <w:r w:rsidRPr="00F662EB">
        <w:rPr>
          <w:noProof/>
        </w:rPr>
        <w:tab/>
      </w:r>
      <w:r w:rsidRPr="00F662EB">
        <w:rPr>
          <w:noProof/>
        </w:rPr>
        <w:fldChar w:fldCharType="begin"/>
      </w:r>
      <w:r w:rsidRPr="00F662EB">
        <w:rPr>
          <w:noProof/>
        </w:rPr>
        <w:instrText xml:space="preserve"> PAGEREF _Toc180668903 \h </w:instrText>
      </w:r>
      <w:r w:rsidRPr="00F662EB">
        <w:rPr>
          <w:noProof/>
        </w:rPr>
      </w:r>
      <w:r w:rsidRPr="00F662EB">
        <w:rPr>
          <w:noProof/>
        </w:rPr>
        <w:fldChar w:fldCharType="separate"/>
      </w:r>
      <w:r w:rsidRPr="00F662EB">
        <w:rPr>
          <w:noProof/>
        </w:rPr>
        <w:t>123</w:t>
      </w:r>
      <w:r w:rsidRPr="00F662EB">
        <w:rPr>
          <w:noProof/>
        </w:rPr>
        <w:fldChar w:fldCharType="end"/>
      </w:r>
    </w:p>
    <w:p w14:paraId="56A6765C" w14:textId="4C26F5DB" w:rsidR="00F662EB" w:rsidRDefault="00F662EB">
      <w:pPr>
        <w:pStyle w:val="TOC3"/>
        <w:rPr>
          <w:rFonts w:asciiTheme="minorHAnsi" w:eastAsiaTheme="minorEastAsia" w:hAnsiTheme="minorHAnsi" w:cstheme="minorBidi"/>
          <w:b w:val="0"/>
          <w:noProof/>
          <w:kern w:val="0"/>
          <w:szCs w:val="22"/>
        </w:rPr>
      </w:pPr>
      <w:r>
        <w:rPr>
          <w:noProof/>
        </w:rPr>
        <w:t>Division 11.15—Application provisions relating to the Therapeutic Goods Legislation Amendment (2022 Measures No. 2) Regulations 2022</w:t>
      </w:r>
      <w:r w:rsidRPr="00F662EB">
        <w:rPr>
          <w:b w:val="0"/>
          <w:noProof/>
          <w:sz w:val="18"/>
        </w:rPr>
        <w:tab/>
      </w:r>
      <w:r w:rsidRPr="00F662EB">
        <w:rPr>
          <w:b w:val="0"/>
          <w:noProof/>
          <w:sz w:val="18"/>
        </w:rPr>
        <w:fldChar w:fldCharType="begin"/>
      </w:r>
      <w:r w:rsidRPr="00F662EB">
        <w:rPr>
          <w:b w:val="0"/>
          <w:noProof/>
          <w:sz w:val="18"/>
        </w:rPr>
        <w:instrText xml:space="preserve"> PAGEREF _Toc180668904 \h </w:instrText>
      </w:r>
      <w:r w:rsidRPr="00F662EB">
        <w:rPr>
          <w:b w:val="0"/>
          <w:noProof/>
          <w:sz w:val="18"/>
        </w:rPr>
      </w:r>
      <w:r w:rsidRPr="00F662EB">
        <w:rPr>
          <w:b w:val="0"/>
          <w:noProof/>
          <w:sz w:val="18"/>
        </w:rPr>
        <w:fldChar w:fldCharType="separate"/>
      </w:r>
      <w:r w:rsidRPr="00F662EB">
        <w:rPr>
          <w:b w:val="0"/>
          <w:noProof/>
          <w:sz w:val="18"/>
        </w:rPr>
        <w:t>124</w:t>
      </w:r>
      <w:r w:rsidRPr="00F662EB">
        <w:rPr>
          <w:b w:val="0"/>
          <w:noProof/>
          <w:sz w:val="18"/>
        </w:rPr>
        <w:fldChar w:fldCharType="end"/>
      </w:r>
    </w:p>
    <w:p w14:paraId="4B179B7C" w14:textId="410B91B7" w:rsidR="00F662EB" w:rsidRDefault="00F662EB">
      <w:pPr>
        <w:pStyle w:val="TOC5"/>
        <w:rPr>
          <w:rFonts w:asciiTheme="minorHAnsi" w:eastAsiaTheme="minorEastAsia" w:hAnsiTheme="minorHAnsi" w:cstheme="minorBidi"/>
          <w:noProof/>
          <w:kern w:val="0"/>
          <w:sz w:val="22"/>
          <w:szCs w:val="22"/>
        </w:rPr>
      </w:pPr>
      <w:r>
        <w:rPr>
          <w:noProof/>
        </w:rPr>
        <w:t>11.68</w:t>
      </w:r>
      <w:r>
        <w:rPr>
          <w:noProof/>
        </w:rPr>
        <w:tab/>
        <w:t>Fee for application for consent of Secretary</w:t>
      </w:r>
      <w:r w:rsidRPr="00F662EB">
        <w:rPr>
          <w:noProof/>
        </w:rPr>
        <w:tab/>
      </w:r>
      <w:r w:rsidRPr="00F662EB">
        <w:rPr>
          <w:noProof/>
        </w:rPr>
        <w:fldChar w:fldCharType="begin"/>
      </w:r>
      <w:r w:rsidRPr="00F662EB">
        <w:rPr>
          <w:noProof/>
        </w:rPr>
        <w:instrText xml:space="preserve"> PAGEREF _Toc180668905 \h </w:instrText>
      </w:r>
      <w:r w:rsidRPr="00F662EB">
        <w:rPr>
          <w:noProof/>
        </w:rPr>
      </w:r>
      <w:r w:rsidRPr="00F662EB">
        <w:rPr>
          <w:noProof/>
        </w:rPr>
        <w:fldChar w:fldCharType="separate"/>
      </w:r>
      <w:r w:rsidRPr="00F662EB">
        <w:rPr>
          <w:noProof/>
        </w:rPr>
        <w:t>124</w:t>
      </w:r>
      <w:r w:rsidRPr="00F662EB">
        <w:rPr>
          <w:noProof/>
        </w:rPr>
        <w:fldChar w:fldCharType="end"/>
      </w:r>
    </w:p>
    <w:p w14:paraId="63B4CBBF" w14:textId="5D906B2F" w:rsidR="00F662EB" w:rsidRDefault="00F662EB">
      <w:pPr>
        <w:pStyle w:val="TOC3"/>
        <w:rPr>
          <w:rFonts w:asciiTheme="minorHAnsi" w:eastAsiaTheme="minorEastAsia" w:hAnsiTheme="minorHAnsi" w:cstheme="minorBidi"/>
          <w:b w:val="0"/>
          <w:noProof/>
          <w:kern w:val="0"/>
          <w:szCs w:val="22"/>
        </w:rPr>
      </w:pPr>
      <w:r>
        <w:rPr>
          <w:noProof/>
        </w:rPr>
        <w:lastRenderedPageBreak/>
        <w:t>Division 11.16—Application provisions relating to the Therapeutic Goods Legislation Amendment (2022 Measures No. 3) Regulations 2022</w:t>
      </w:r>
      <w:r w:rsidRPr="00F662EB">
        <w:rPr>
          <w:b w:val="0"/>
          <w:noProof/>
          <w:sz w:val="18"/>
        </w:rPr>
        <w:tab/>
      </w:r>
      <w:r w:rsidRPr="00F662EB">
        <w:rPr>
          <w:b w:val="0"/>
          <w:noProof/>
          <w:sz w:val="18"/>
        </w:rPr>
        <w:fldChar w:fldCharType="begin"/>
      </w:r>
      <w:r w:rsidRPr="00F662EB">
        <w:rPr>
          <w:b w:val="0"/>
          <w:noProof/>
          <w:sz w:val="18"/>
        </w:rPr>
        <w:instrText xml:space="preserve"> PAGEREF _Toc180668906 \h </w:instrText>
      </w:r>
      <w:r w:rsidRPr="00F662EB">
        <w:rPr>
          <w:b w:val="0"/>
          <w:noProof/>
          <w:sz w:val="18"/>
        </w:rPr>
      </w:r>
      <w:r w:rsidRPr="00F662EB">
        <w:rPr>
          <w:b w:val="0"/>
          <w:noProof/>
          <w:sz w:val="18"/>
        </w:rPr>
        <w:fldChar w:fldCharType="separate"/>
      </w:r>
      <w:r w:rsidRPr="00F662EB">
        <w:rPr>
          <w:b w:val="0"/>
          <w:noProof/>
          <w:sz w:val="18"/>
        </w:rPr>
        <w:t>125</w:t>
      </w:r>
      <w:r w:rsidRPr="00F662EB">
        <w:rPr>
          <w:b w:val="0"/>
          <w:noProof/>
          <w:sz w:val="18"/>
        </w:rPr>
        <w:fldChar w:fldCharType="end"/>
      </w:r>
    </w:p>
    <w:p w14:paraId="29F94737" w14:textId="3CD07304" w:rsidR="00F662EB" w:rsidRDefault="00F662EB">
      <w:pPr>
        <w:pStyle w:val="TOC5"/>
        <w:rPr>
          <w:rFonts w:asciiTheme="minorHAnsi" w:eastAsiaTheme="minorEastAsia" w:hAnsiTheme="minorHAnsi" w:cstheme="minorBidi"/>
          <w:noProof/>
          <w:kern w:val="0"/>
          <w:sz w:val="22"/>
          <w:szCs w:val="22"/>
        </w:rPr>
      </w:pPr>
      <w:r>
        <w:rPr>
          <w:noProof/>
        </w:rPr>
        <w:t>11.69</w:t>
      </w:r>
      <w:r>
        <w:rPr>
          <w:noProof/>
        </w:rPr>
        <w:tab/>
        <w:t>Fee for application for consent of Secretary</w:t>
      </w:r>
      <w:r w:rsidRPr="00F662EB">
        <w:rPr>
          <w:noProof/>
        </w:rPr>
        <w:tab/>
      </w:r>
      <w:r w:rsidRPr="00F662EB">
        <w:rPr>
          <w:noProof/>
        </w:rPr>
        <w:fldChar w:fldCharType="begin"/>
      </w:r>
      <w:r w:rsidRPr="00F662EB">
        <w:rPr>
          <w:noProof/>
        </w:rPr>
        <w:instrText xml:space="preserve"> PAGEREF _Toc180668907 \h </w:instrText>
      </w:r>
      <w:r w:rsidRPr="00F662EB">
        <w:rPr>
          <w:noProof/>
        </w:rPr>
      </w:r>
      <w:r w:rsidRPr="00F662EB">
        <w:rPr>
          <w:noProof/>
        </w:rPr>
        <w:fldChar w:fldCharType="separate"/>
      </w:r>
      <w:r w:rsidRPr="00F662EB">
        <w:rPr>
          <w:noProof/>
        </w:rPr>
        <w:t>125</w:t>
      </w:r>
      <w:r w:rsidRPr="00F662EB">
        <w:rPr>
          <w:noProof/>
        </w:rPr>
        <w:fldChar w:fldCharType="end"/>
      </w:r>
    </w:p>
    <w:p w14:paraId="5B2DC0E0" w14:textId="5E22B1FD" w:rsidR="00F662EB" w:rsidRDefault="00F662EB">
      <w:pPr>
        <w:pStyle w:val="TOC5"/>
        <w:rPr>
          <w:rFonts w:asciiTheme="minorHAnsi" w:eastAsiaTheme="minorEastAsia" w:hAnsiTheme="minorHAnsi" w:cstheme="minorBidi"/>
          <w:noProof/>
          <w:kern w:val="0"/>
          <w:sz w:val="22"/>
          <w:szCs w:val="22"/>
        </w:rPr>
      </w:pPr>
      <w:r>
        <w:rPr>
          <w:noProof/>
        </w:rPr>
        <w:t>11.70</w:t>
      </w:r>
      <w:r>
        <w:rPr>
          <w:noProof/>
        </w:rPr>
        <w:tab/>
        <w:t>Exempt medical devices</w:t>
      </w:r>
      <w:r w:rsidRPr="00F662EB">
        <w:rPr>
          <w:noProof/>
        </w:rPr>
        <w:tab/>
      </w:r>
      <w:r w:rsidRPr="00F662EB">
        <w:rPr>
          <w:noProof/>
        </w:rPr>
        <w:fldChar w:fldCharType="begin"/>
      </w:r>
      <w:r w:rsidRPr="00F662EB">
        <w:rPr>
          <w:noProof/>
        </w:rPr>
        <w:instrText xml:space="preserve"> PAGEREF _Toc180668908 \h </w:instrText>
      </w:r>
      <w:r w:rsidRPr="00F662EB">
        <w:rPr>
          <w:noProof/>
        </w:rPr>
      </w:r>
      <w:r w:rsidRPr="00F662EB">
        <w:rPr>
          <w:noProof/>
        </w:rPr>
        <w:fldChar w:fldCharType="separate"/>
      </w:r>
      <w:r w:rsidRPr="00F662EB">
        <w:rPr>
          <w:noProof/>
        </w:rPr>
        <w:t>125</w:t>
      </w:r>
      <w:r w:rsidRPr="00F662EB">
        <w:rPr>
          <w:noProof/>
        </w:rPr>
        <w:fldChar w:fldCharType="end"/>
      </w:r>
    </w:p>
    <w:p w14:paraId="054D3E8D" w14:textId="539FA836" w:rsidR="00F662EB" w:rsidRDefault="00F662EB">
      <w:pPr>
        <w:pStyle w:val="TOC3"/>
        <w:rPr>
          <w:rFonts w:asciiTheme="minorHAnsi" w:eastAsiaTheme="minorEastAsia" w:hAnsiTheme="minorHAnsi" w:cstheme="minorBidi"/>
          <w:b w:val="0"/>
          <w:noProof/>
          <w:kern w:val="0"/>
          <w:szCs w:val="22"/>
        </w:rPr>
      </w:pPr>
      <w:r>
        <w:rPr>
          <w:noProof/>
        </w:rPr>
        <w:t>Division 11.17—Application provisions relating to the Therapeutic Goods Legislation Amendment (2023 Measures No. 1) Regulations 2023</w:t>
      </w:r>
      <w:r w:rsidRPr="00F662EB">
        <w:rPr>
          <w:b w:val="0"/>
          <w:noProof/>
          <w:sz w:val="18"/>
        </w:rPr>
        <w:tab/>
      </w:r>
      <w:r w:rsidRPr="00F662EB">
        <w:rPr>
          <w:b w:val="0"/>
          <w:noProof/>
          <w:sz w:val="18"/>
        </w:rPr>
        <w:fldChar w:fldCharType="begin"/>
      </w:r>
      <w:r w:rsidRPr="00F662EB">
        <w:rPr>
          <w:b w:val="0"/>
          <w:noProof/>
          <w:sz w:val="18"/>
        </w:rPr>
        <w:instrText xml:space="preserve"> PAGEREF _Toc180668909 \h </w:instrText>
      </w:r>
      <w:r w:rsidRPr="00F662EB">
        <w:rPr>
          <w:b w:val="0"/>
          <w:noProof/>
          <w:sz w:val="18"/>
        </w:rPr>
      </w:r>
      <w:r w:rsidRPr="00F662EB">
        <w:rPr>
          <w:b w:val="0"/>
          <w:noProof/>
          <w:sz w:val="18"/>
        </w:rPr>
        <w:fldChar w:fldCharType="separate"/>
      </w:r>
      <w:r w:rsidRPr="00F662EB">
        <w:rPr>
          <w:b w:val="0"/>
          <w:noProof/>
          <w:sz w:val="18"/>
        </w:rPr>
        <w:t>126</w:t>
      </w:r>
      <w:r w:rsidRPr="00F662EB">
        <w:rPr>
          <w:b w:val="0"/>
          <w:noProof/>
          <w:sz w:val="18"/>
        </w:rPr>
        <w:fldChar w:fldCharType="end"/>
      </w:r>
    </w:p>
    <w:p w14:paraId="7F654D48" w14:textId="1B6D9C4D" w:rsidR="00F662EB" w:rsidRDefault="00F662EB">
      <w:pPr>
        <w:pStyle w:val="TOC5"/>
        <w:rPr>
          <w:rFonts w:asciiTheme="minorHAnsi" w:eastAsiaTheme="minorEastAsia" w:hAnsiTheme="minorHAnsi" w:cstheme="minorBidi"/>
          <w:noProof/>
          <w:kern w:val="0"/>
          <w:sz w:val="22"/>
          <w:szCs w:val="22"/>
        </w:rPr>
      </w:pPr>
      <w:r>
        <w:rPr>
          <w:noProof/>
        </w:rPr>
        <w:t>11.71</w:t>
      </w:r>
      <w:r>
        <w:rPr>
          <w:noProof/>
        </w:rPr>
        <w:tab/>
        <w:t>Clinical trials</w:t>
      </w:r>
      <w:r w:rsidRPr="00F662EB">
        <w:rPr>
          <w:noProof/>
        </w:rPr>
        <w:tab/>
      </w:r>
      <w:r w:rsidRPr="00F662EB">
        <w:rPr>
          <w:noProof/>
        </w:rPr>
        <w:fldChar w:fldCharType="begin"/>
      </w:r>
      <w:r w:rsidRPr="00F662EB">
        <w:rPr>
          <w:noProof/>
        </w:rPr>
        <w:instrText xml:space="preserve"> PAGEREF _Toc180668910 \h </w:instrText>
      </w:r>
      <w:r w:rsidRPr="00F662EB">
        <w:rPr>
          <w:noProof/>
        </w:rPr>
      </w:r>
      <w:r w:rsidRPr="00F662EB">
        <w:rPr>
          <w:noProof/>
        </w:rPr>
        <w:fldChar w:fldCharType="separate"/>
      </w:r>
      <w:r w:rsidRPr="00F662EB">
        <w:rPr>
          <w:noProof/>
        </w:rPr>
        <w:t>126</w:t>
      </w:r>
      <w:r w:rsidRPr="00F662EB">
        <w:rPr>
          <w:noProof/>
        </w:rPr>
        <w:fldChar w:fldCharType="end"/>
      </w:r>
    </w:p>
    <w:p w14:paraId="6C52CDD9" w14:textId="4E3D91EE" w:rsidR="00F662EB" w:rsidRDefault="00F662EB">
      <w:pPr>
        <w:pStyle w:val="TOC3"/>
        <w:rPr>
          <w:rFonts w:asciiTheme="minorHAnsi" w:eastAsiaTheme="minorEastAsia" w:hAnsiTheme="minorHAnsi" w:cstheme="minorBidi"/>
          <w:b w:val="0"/>
          <w:noProof/>
          <w:kern w:val="0"/>
          <w:szCs w:val="22"/>
        </w:rPr>
      </w:pPr>
      <w:r>
        <w:rPr>
          <w:noProof/>
        </w:rPr>
        <w:t>Division 11.18—Application provisions relating to the Therapeutic Goods Legislation Amendment (2023 Measures No. 2) Regulations 2023</w:t>
      </w:r>
      <w:r w:rsidRPr="00F662EB">
        <w:rPr>
          <w:b w:val="0"/>
          <w:noProof/>
          <w:sz w:val="18"/>
        </w:rPr>
        <w:tab/>
      </w:r>
      <w:r w:rsidRPr="00F662EB">
        <w:rPr>
          <w:b w:val="0"/>
          <w:noProof/>
          <w:sz w:val="18"/>
        </w:rPr>
        <w:fldChar w:fldCharType="begin"/>
      </w:r>
      <w:r w:rsidRPr="00F662EB">
        <w:rPr>
          <w:b w:val="0"/>
          <w:noProof/>
          <w:sz w:val="18"/>
        </w:rPr>
        <w:instrText xml:space="preserve"> PAGEREF _Toc180668911 \h </w:instrText>
      </w:r>
      <w:r w:rsidRPr="00F662EB">
        <w:rPr>
          <w:b w:val="0"/>
          <w:noProof/>
          <w:sz w:val="18"/>
        </w:rPr>
      </w:r>
      <w:r w:rsidRPr="00F662EB">
        <w:rPr>
          <w:b w:val="0"/>
          <w:noProof/>
          <w:sz w:val="18"/>
        </w:rPr>
        <w:fldChar w:fldCharType="separate"/>
      </w:r>
      <w:r w:rsidRPr="00F662EB">
        <w:rPr>
          <w:b w:val="0"/>
          <w:noProof/>
          <w:sz w:val="18"/>
        </w:rPr>
        <w:t>127</w:t>
      </w:r>
      <w:r w:rsidRPr="00F662EB">
        <w:rPr>
          <w:b w:val="0"/>
          <w:noProof/>
          <w:sz w:val="18"/>
        </w:rPr>
        <w:fldChar w:fldCharType="end"/>
      </w:r>
    </w:p>
    <w:p w14:paraId="3FAFE010" w14:textId="698580C9" w:rsidR="00F662EB" w:rsidRDefault="00F662EB">
      <w:pPr>
        <w:pStyle w:val="TOC5"/>
        <w:rPr>
          <w:rFonts w:asciiTheme="minorHAnsi" w:eastAsiaTheme="minorEastAsia" w:hAnsiTheme="minorHAnsi" w:cstheme="minorBidi"/>
          <w:noProof/>
          <w:kern w:val="0"/>
          <w:sz w:val="22"/>
          <w:szCs w:val="22"/>
        </w:rPr>
      </w:pPr>
      <w:r>
        <w:rPr>
          <w:noProof/>
        </w:rPr>
        <w:t>11.72</w:t>
      </w:r>
      <w:r>
        <w:rPr>
          <w:noProof/>
        </w:rPr>
        <w:tab/>
        <w:t>Clinical trials</w:t>
      </w:r>
      <w:r w:rsidRPr="00F662EB">
        <w:rPr>
          <w:noProof/>
        </w:rPr>
        <w:tab/>
      </w:r>
      <w:r w:rsidRPr="00F662EB">
        <w:rPr>
          <w:noProof/>
        </w:rPr>
        <w:fldChar w:fldCharType="begin"/>
      </w:r>
      <w:r w:rsidRPr="00F662EB">
        <w:rPr>
          <w:noProof/>
        </w:rPr>
        <w:instrText xml:space="preserve"> PAGEREF _Toc180668912 \h </w:instrText>
      </w:r>
      <w:r w:rsidRPr="00F662EB">
        <w:rPr>
          <w:noProof/>
        </w:rPr>
      </w:r>
      <w:r w:rsidRPr="00F662EB">
        <w:rPr>
          <w:noProof/>
        </w:rPr>
        <w:fldChar w:fldCharType="separate"/>
      </w:r>
      <w:r w:rsidRPr="00F662EB">
        <w:rPr>
          <w:noProof/>
        </w:rPr>
        <w:t>127</w:t>
      </w:r>
      <w:r w:rsidRPr="00F662EB">
        <w:rPr>
          <w:noProof/>
        </w:rPr>
        <w:fldChar w:fldCharType="end"/>
      </w:r>
    </w:p>
    <w:p w14:paraId="5933A4BF" w14:textId="3B409EC7" w:rsidR="00F662EB" w:rsidRDefault="00F662EB">
      <w:pPr>
        <w:pStyle w:val="TOC3"/>
        <w:rPr>
          <w:rFonts w:asciiTheme="minorHAnsi" w:eastAsiaTheme="minorEastAsia" w:hAnsiTheme="minorHAnsi" w:cstheme="minorBidi"/>
          <w:b w:val="0"/>
          <w:noProof/>
          <w:kern w:val="0"/>
          <w:szCs w:val="22"/>
        </w:rPr>
      </w:pPr>
      <w:r>
        <w:rPr>
          <w:noProof/>
        </w:rPr>
        <w:t>Division 11.19—Application provisions relating to the Therapeutic Goods Legislation Amendment (Vaping) Regulations 2023</w:t>
      </w:r>
      <w:r w:rsidRPr="00F662EB">
        <w:rPr>
          <w:b w:val="0"/>
          <w:noProof/>
          <w:sz w:val="18"/>
        </w:rPr>
        <w:tab/>
      </w:r>
      <w:r w:rsidRPr="00F662EB">
        <w:rPr>
          <w:b w:val="0"/>
          <w:noProof/>
          <w:sz w:val="18"/>
        </w:rPr>
        <w:fldChar w:fldCharType="begin"/>
      </w:r>
      <w:r w:rsidRPr="00F662EB">
        <w:rPr>
          <w:b w:val="0"/>
          <w:noProof/>
          <w:sz w:val="18"/>
        </w:rPr>
        <w:instrText xml:space="preserve"> PAGEREF _Toc180668913 \h </w:instrText>
      </w:r>
      <w:r w:rsidRPr="00F662EB">
        <w:rPr>
          <w:b w:val="0"/>
          <w:noProof/>
          <w:sz w:val="18"/>
        </w:rPr>
      </w:r>
      <w:r w:rsidRPr="00F662EB">
        <w:rPr>
          <w:b w:val="0"/>
          <w:noProof/>
          <w:sz w:val="18"/>
        </w:rPr>
        <w:fldChar w:fldCharType="separate"/>
      </w:r>
      <w:r w:rsidRPr="00F662EB">
        <w:rPr>
          <w:b w:val="0"/>
          <w:noProof/>
          <w:sz w:val="18"/>
        </w:rPr>
        <w:t>128</w:t>
      </w:r>
      <w:r w:rsidRPr="00F662EB">
        <w:rPr>
          <w:b w:val="0"/>
          <w:noProof/>
          <w:sz w:val="18"/>
        </w:rPr>
        <w:fldChar w:fldCharType="end"/>
      </w:r>
    </w:p>
    <w:p w14:paraId="2D44128C" w14:textId="4829F0B5" w:rsidR="00F662EB" w:rsidRDefault="00F662EB">
      <w:pPr>
        <w:pStyle w:val="TOC5"/>
        <w:rPr>
          <w:rFonts w:asciiTheme="minorHAnsi" w:eastAsiaTheme="minorEastAsia" w:hAnsiTheme="minorHAnsi" w:cstheme="minorBidi"/>
          <w:noProof/>
          <w:kern w:val="0"/>
          <w:sz w:val="22"/>
          <w:szCs w:val="22"/>
        </w:rPr>
      </w:pPr>
      <w:r>
        <w:rPr>
          <w:noProof/>
        </w:rPr>
        <w:t>11.73</w:t>
      </w:r>
      <w:r>
        <w:rPr>
          <w:noProof/>
        </w:rPr>
        <w:tab/>
        <w:t>Application of amendments</w:t>
      </w:r>
      <w:r w:rsidRPr="00F662EB">
        <w:rPr>
          <w:noProof/>
        </w:rPr>
        <w:tab/>
      </w:r>
      <w:r w:rsidRPr="00F662EB">
        <w:rPr>
          <w:noProof/>
        </w:rPr>
        <w:fldChar w:fldCharType="begin"/>
      </w:r>
      <w:r w:rsidRPr="00F662EB">
        <w:rPr>
          <w:noProof/>
        </w:rPr>
        <w:instrText xml:space="preserve"> PAGEREF _Toc180668914 \h </w:instrText>
      </w:r>
      <w:r w:rsidRPr="00F662EB">
        <w:rPr>
          <w:noProof/>
        </w:rPr>
      </w:r>
      <w:r w:rsidRPr="00F662EB">
        <w:rPr>
          <w:noProof/>
        </w:rPr>
        <w:fldChar w:fldCharType="separate"/>
      </w:r>
      <w:r w:rsidRPr="00F662EB">
        <w:rPr>
          <w:noProof/>
        </w:rPr>
        <w:t>128</w:t>
      </w:r>
      <w:r w:rsidRPr="00F662EB">
        <w:rPr>
          <w:noProof/>
        </w:rPr>
        <w:fldChar w:fldCharType="end"/>
      </w:r>
    </w:p>
    <w:p w14:paraId="27885290" w14:textId="648FDD5D" w:rsidR="00F662EB" w:rsidRDefault="00F662EB">
      <w:pPr>
        <w:pStyle w:val="TOC3"/>
        <w:rPr>
          <w:rFonts w:asciiTheme="minorHAnsi" w:eastAsiaTheme="minorEastAsia" w:hAnsiTheme="minorHAnsi" w:cstheme="minorBidi"/>
          <w:b w:val="0"/>
          <w:noProof/>
          <w:kern w:val="0"/>
          <w:szCs w:val="22"/>
        </w:rPr>
      </w:pPr>
      <w:r>
        <w:rPr>
          <w:noProof/>
        </w:rPr>
        <w:t>Division 11.20—Transitional provisions relating to the Therapeutic Goods Legislation Amendment (2024 Measures No. 2) Regulations 2024</w:t>
      </w:r>
      <w:r w:rsidRPr="00F662EB">
        <w:rPr>
          <w:b w:val="0"/>
          <w:noProof/>
          <w:sz w:val="18"/>
        </w:rPr>
        <w:tab/>
      </w:r>
      <w:r w:rsidRPr="00F662EB">
        <w:rPr>
          <w:b w:val="0"/>
          <w:noProof/>
          <w:sz w:val="18"/>
        </w:rPr>
        <w:fldChar w:fldCharType="begin"/>
      </w:r>
      <w:r w:rsidRPr="00F662EB">
        <w:rPr>
          <w:b w:val="0"/>
          <w:noProof/>
          <w:sz w:val="18"/>
        </w:rPr>
        <w:instrText xml:space="preserve"> PAGEREF _Toc180668915 \h </w:instrText>
      </w:r>
      <w:r w:rsidRPr="00F662EB">
        <w:rPr>
          <w:b w:val="0"/>
          <w:noProof/>
          <w:sz w:val="18"/>
        </w:rPr>
      </w:r>
      <w:r w:rsidRPr="00F662EB">
        <w:rPr>
          <w:b w:val="0"/>
          <w:noProof/>
          <w:sz w:val="18"/>
        </w:rPr>
        <w:fldChar w:fldCharType="separate"/>
      </w:r>
      <w:r w:rsidRPr="00F662EB">
        <w:rPr>
          <w:b w:val="0"/>
          <w:noProof/>
          <w:sz w:val="18"/>
        </w:rPr>
        <w:t>129</w:t>
      </w:r>
      <w:r w:rsidRPr="00F662EB">
        <w:rPr>
          <w:b w:val="0"/>
          <w:noProof/>
          <w:sz w:val="18"/>
        </w:rPr>
        <w:fldChar w:fldCharType="end"/>
      </w:r>
    </w:p>
    <w:p w14:paraId="33D41FA7" w14:textId="18EFE48C" w:rsidR="00F662EB" w:rsidRDefault="00F662EB">
      <w:pPr>
        <w:pStyle w:val="TOC5"/>
        <w:rPr>
          <w:rFonts w:asciiTheme="minorHAnsi" w:eastAsiaTheme="minorEastAsia" w:hAnsiTheme="minorHAnsi" w:cstheme="minorBidi"/>
          <w:noProof/>
          <w:kern w:val="0"/>
          <w:sz w:val="22"/>
          <w:szCs w:val="22"/>
        </w:rPr>
      </w:pPr>
      <w:r>
        <w:rPr>
          <w:noProof/>
        </w:rPr>
        <w:t>11.74</w:t>
      </w:r>
      <w:r>
        <w:rPr>
          <w:noProof/>
        </w:rPr>
        <w:tab/>
        <w:t>Definitions</w:t>
      </w:r>
      <w:r w:rsidRPr="00F662EB">
        <w:rPr>
          <w:noProof/>
        </w:rPr>
        <w:tab/>
      </w:r>
      <w:r w:rsidRPr="00F662EB">
        <w:rPr>
          <w:noProof/>
        </w:rPr>
        <w:fldChar w:fldCharType="begin"/>
      </w:r>
      <w:r w:rsidRPr="00F662EB">
        <w:rPr>
          <w:noProof/>
        </w:rPr>
        <w:instrText xml:space="preserve"> PAGEREF _Toc180668916 \h </w:instrText>
      </w:r>
      <w:r w:rsidRPr="00F662EB">
        <w:rPr>
          <w:noProof/>
        </w:rPr>
      </w:r>
      <w:r w:rsidRPr="00F662EB">
        <w:rPr>
          <w:noProof/>
        </w:rPr>
        <w:fldChar w:fldCharType="separate"/>
      </w:r>
      <w:r w:rsidRPr="00F662EB">
        <w:rPr>
          <w:noProof/>
        </w:rPr>
        <w:t>129</w:t>
      </w:r>
      <w:r w:rsidRPr="00F662EB">
        <w:rPr>
          <w:noProof/>
        </w:rPr>
        <w:fldChar w:fldCharType="end"/>
      </w:r>
    </w:p>
    <w:p w14:paraId="6BCF0C21" w14:textId="41763350" w:rsidR="00F662EB" w:rsidRDefault="00F662EB">
      <w:pPr>
        <w:pStyle w:val="TOC5"/>
        <w:rPr>
          <w:rFonts w:asciiTheme="minorHAnsi" w:eastAsiaTheme="minorEastAsia" w:hAnsiTheme="minorHAnsi" w:cstheme="minorBidi"/>
          <w:noProof/>
          <w:kern w:val="0"/>
          <w:sz w:val="22"/>
          <w:szCs w:val="22"/>
        </w:rPr>
      </w:pPr>
      <w:r>
        <w:rPr>
          <w:noProof/>
        </w:rPr>
        <w:t>11.75</w:t>
      </w:r>
      <w:r>
        <w:rPr>
          <w:noProof/>
        </w:rPr>
        <w:tab/>
        <w:t>Exemption for certain prescription spectacle lenses</w:t>
      </w:r>
      <w:r w:rsidRPr="00F662EB">
        <w:rPr>
          <w:noProof/>
        </w:rPr>
        <w:tab/>
      </w:r>
      <w:r w:rsidRPr="00F662EB">
        <w:rPr>
          <w:noProof/>
        </w:rPr>
        <w:fldChar w:fldCharType="begin"/>
      </w:r>
      <w:r w:rsidRPr="00F662EB">
        <w:rPr>
          <w:noProof/>
        </w:rPr>
        <w:instrText xml:space="preserve"> PAGEREF _Toc180668917 \h </w:instrText>
      </w:r>
      <w:r w:rsidRPr="00F662EB">
        <w:rPr>
          <w:noProof/>
        </w:rPr>
      </w:r>
      <w:r w:rsidRPr="00F662EB">
        <w:rPr>
          <w:noProof/>
        </w:rPr>
        <w:fldChar w:fldCharType="separate"/>
      </w:r>
      <w:r w:rsidRPr="00F662EB">
        <w:rPr>
          <w:noProof/>
        </w:rPr>
        <w:t>129</w:t>
      </w:r>
      <w:r w:rsidRPr="00F662EB">
        <w:rPr>
          <w:noProof/>
        </w:rPr>
        <w:fldChar w:fldCharType="end"/>
      </w:r>
    </w:p>
    <w:p w14:paraId="01112C41" w14:textId="575D5062" w:rsidR="00F662EB" w:rsidRDefault="00F662EB">
      <w:pPr>
        <w:pStyle w:val="TOC5"/>
        <w:rPr>
          <w:rFonts w:asciiTheme="minorHAnsi" w:eastAsiaTheme="minorEastAsia" w:hAnsiTheme="minorHAnsi" w:cstheme="minorBidi"/>
          <w:noProof/>
          <w:kern w:val="0"/>
          <w:sz w:val="22"/>
          <w:szCs w:val="22"/>
        </w:rPr>
      </w:pPr>
      <w:r>
        <w:rPr>
          <w:noProof/>
        </w:rPr>
        <w:t>11.76</w:t>
      </w:r>
      <w:r>
        <w:rPr>
          <w:noProof/>
        </w:rPr>
        <w:tab/>
        <w:t>Auditing of applications</w:t>
      </w:r>
      <w:r w:rsidRPr="00F662EB">
        <w:rPr>
          <w:noProof/>
        </w:rPr>
        <w:tab/>
      </w:r>
      <w:r w:rsidRPr="00F662EB">
        <w:rPr>
          <w:noProof/>
        </w:rPr>
        <w:fldChar w:fldCharType="begin"/>
      </w:r>
      <w:r w:rsidRPr="00F662EB">
        <w:rPr>
          <w:noProof/>
        </w:rPr>
        <w:instrText xml:space="preserve"> PAGEREF _Toc180668918 \h </w:instrText>
      </w:r>
      <w:r w:rsidRPr="00F662EB">
        <w:rPr>
          <w:noProof/>
        </w:rPr>
      </w:r>
      <w:r w:rsidRPr="00F662EB">
        <w:rPr>
          <w:noProof/>
        </w:rPr>
        <w:fldChar w:fldCharType="separate"/>
      </w:r>
      <w:r w:rsidRPr="00F662EB">
        <w:rPr>
          <w:noProof/>
        </w:rPr>
        <w:t>129</w:t>
      </w:r>
      <w:r w:rsidRPr="00F662EB">
        <w:rPr>
          <w:noProof/>
        </w:rPr>
        <w:fldChar w:fldCharType="end"/>
      </w:r>
    </w:p>
    <w:p w14:paraId="0ADB5A36" w14:textId="3B23A38B" w:rsidR="00F662EB" w:rsidRDefault="00F662EB">
      <w:pPr>
        <w:pStyle w:val="TOC5"/>
        <w:rPr>
          <w:rFonts w:asciiTheme="minorHAnsi" w:eastAsiaTheme="minorEastAsia" w:hAnsiTheme="minorHAnsi" w:cstheme="minorBidi"/>
          <w:noProof/>
          <w:kern w:val="0"/>
          <w:sz w:val="22"/>
          <w:szCs w:val="22"/>
        </w:rPr>
      </w:pPr>
      <w:r>
        <w:rPr>
          <w:noProof/>
        </w:rPr>
        <w:t>11.77</w:t>
      </w:r>
      <w:r>
        <w:rPr>
          <w:noProof/>
        </w:rPr>
        <w:tab/>
        <w:t>Reclassification of medical devices</w:t>
      </w:r>
      <w:r w:rsidRPr="00F662EB">
        <w:rPr>
          <w:noProof/>
        </w:rPr>
        <w:tab/>
      </w:r>
      <w:r w:rsidRPr="00F662EB">
        <w:rPr>
          <w:noProof/>
        </w:rPr>
        <w:fldChar w:fldCharType="begin"/>
      </w:r>
      <w:r w:rsidRPr="00F662EB">
        <w:rPr>
          <w:noProof/>
        </w:rPr>
        <w:instrText xml:space="preserve"> PAGEREF _Toc180668919 \h </w:instrText>
      </w:r>
      <w:r w:rsidRPr="00F662EB">
        <w:rPr>
          <w:noProof/>
        </w:rPr>
      </w:r>
      <w:r w:rsidRPr="00F662EB">
        <w:rPr>
          <w:noProof/>
        </w:rPr>
        <w:fldChar w:fldCharType="separate"/>
      </w:r>
      <w:r w:rsidRPr="00F662EB">
        <w:rPr>
          <w:noProof/>
        </w:rPr>
        <w:t>130</w:t>
      </w:r>
      <w:r w:rsidRPr="00F662EB">
        <w:rPr>
          <w:noProof/>
        </w:rPr>
        <w:fldChar w:fldCharType="end"/>
      </w:r>
    </w:p>
    <w:p w14:paraId="1C207D9F" w14:textId="1A1DDFA0" w:rsidR="00F662EB" w:rsidRDefault="00F662EB">
      <w:pPr>
        <w:pStyle w:val="TOC3"/>
        <w:rPr>
          <w:rFonts w:asciiTheme="minorHAnsi" w:eastAsiaTheme="minorEastAsia" w:hAnsiTheme="minorHAnsi" w:cstheme="minorBidi"/>
          <w:b w:val="0"/>
          <w:noProof/>
          <w:kern w:val="0"/>
          <w:szCs w:val="22"/>
        </w:rPr>
      </w:pPr>
      <w:r>
        <w:rPr>
          <w:noProof/>
        </w:rPr>
        <w:t>Division 11.21—Application provisions relating to the Therapeutic Goods Legislation Amendment (Fees and Other Measures) Regulations 2024</w:t>
      </w:r>
      <w:r w:rsidRPr="00F662EB">
        <w:rPr>
          <w:b w:val="0"/>
          <w:noProof/>
          <w:sz w:val="18"/>
        </w:rPr>
        <w:tab/>
      </w:r>
      <w:r w:rsidRPr="00F662EB">
        <w:rPr>
          <w:b w:val="0"/>
          <w:noProof/>
          <w:sz w:val="18"/>
        </w:rPr>
        <w:fldChar w:fldCharType="begin"/>
      </w:r>
      <w:r w:rsidRPr="00F662EB">
        <w:rPr>
          <w:b w:val="0"/>
          <w:noProof/>
          <w:sz w:val="18"/>
        </w:rPr>
        <w:instrText xml:space="preserve"> PAGEREF _Toc180668920 \h </w:instrText>
      </w:r>
      <w:r w:rsidRPr="00F662EB">
        <w:rPr>
          <w:b w:val="0"/>
          <w:noProof/>
          <w:sz w:val="18"/>
        </w:rPr>
      </w:r>
      <w:r w:rsidRPr="00F662EB">
        <w:rPr>
          <w:b w:val="0"/>
          <w:noProof/>
          <w:sz w:val="18"/>
        </w:rPr>
        <w:fldChar w:fldCharType="separate"/>
      </w:r>
      <w:r w:rsidRPr="00F662EB">
        <w:rPr>
          <w:b w:val="0"/>
          <w:noProof/>
          <w:sz w:val="18"/>
        </w:rPr>
        <w:t>131</w:t>
      </w:r>
      <w:r w:rsidRPr="00F662EB">
        <w:rPr>
          <w:b w:val="0"/>
          <w:noProof/>
          <w:sz w:val="18"/>
        </w:rPr>
        <w:fldChar w:fldCharType="end"/>
      </w:r>
    </w:p>
    <w:p w14:paraId="257FFDFD" w14:textId="5342117B" w:rsidR="00F662EB" w:rsidRDefault="00F662EB">
      <w:pPr>
        <w:pStyle w:val="TOC5"/>
        <w:rPr>
          <w:rFonts w:asciiTheme="minorHAnsi" w:eastAsiaTheme="minorEastAsia" w:hAnsiTheme="minorHAnsi" w:cstheme="minorBidi"/>
          <w:noProof/>
          <w:kern w:val="0"/>
          <w:sz w:val="22"/>
          <w:szCs w:val="22"/>
        </w:rPr>
      </w:pPr>
      <w:r>
        <w:rPr>
          <w:noProof/>
        </w:rPr>
        <w:t>11.78</w:t>
      </w:r>
      <w:r>
        <w:rPr>
          <w:noProof/>
        </w:rPr>
        <w:tab/>
        <w:t>Application provision—application audit assessment fees</w:t>
      </w:r>
      <w:r w:rsidRPr="00F662EB">
        <w:rPr>
          <w:noProof/>
        </w:rPr>
        <w:tab/>
      </w:r>
      <w:r w:rsidRPr="00F662EB">
        <w:rPr>
          <w:noProof/>
        </w:rPr>
        <w:fldChar w:fldCharType="begin"/>
      </w:r>
      <w:r w:rsidRPr="00F662EB">
        <w:rPr>
          <w:noProof/>
        </w:rPr>
        <w:instrText xml:space="preserve"> PAGEREF _Toc180668921 \h </w:instrText>
      </w:r>
      <w:r w:rsidRPr="00F662EB">
        <w:rPr>
          <w:noProof/>
        </w:rPr>
      </w:r>
      <w:r w:rsidRPr="00F662EB">
        <w:rPr>
          <w:noProof/>
        </w:rPr>
        <w:fldChar w:fldCharType="separate"/>
      </w:r>
      <w:r w:rsidRPr="00F662EB">
        <w:rPr>
          <w:noProof/>
        </w:rPr>
        <w:t>131</w:t>
      </w:r>
      <w:r w:rsidRPr="00F662EB">
        <w:rPr>
          <w:noProof/>
        </w:rPr>
        <w:fldChar w:fldCharType="end"/>
      </w:r>
    </w:p>
    <w:p w14:paraId="3A3F9E1A" w14:textId="350C67C0" w:rsidR="00F662EB" w:rsidRDefault="00F662EB">
      <w:pPr>
        <w:pStyle w:val="TOC3"/>
        <w:rPr>
          <w:rFonts w:asciiTheme="minorHAnsi" w:eastAsiaTheme="minorEastAsia" w:hAnsiTheme="minorHAnsi" w:cstheme="minorBidi"/>
          <w:b w:val="0"/>
          <w:noProof/>
          <w:kern w:val="0"/>
          <w:szCs w:val="22"/>
        </w:rPr>
      </w:pPr>
      <w:r>
        <w:rPr>
          <w:noProof/>
        </w:rPr>
        <w:t>Division 11.22—Application provisions relating to the Therapeutic Goods Legislation Amendment (Vaping Reforms) Regulations 2024</w:t>
      </w:r>
      <w:r w:rsidRPr="00F662EB">
        <w:rPr>
          <w:b w:val="0"/>
          <w:noProof/>
          <w:sz w:val="18"/>
        </w:rPr>
        <w:tab/>
      </w:r>
      <w:r w:rsidRPr="00F662EB">
        <w:rPr>
          <w:b w:val="0"/>
          <w:noProof/>
          <w:sz w:val="18"/>
        </w:rPr>
        <w:fldChar w:fldCharType="begin"/>
      </w:r>
      <w:r w:rsidRPr="00F662EB">
        <w:rPr>
          <w:b w:val="0"/>
          <w:noProof/>
          <w:sz w:val="18"/>
        </w:rPr>
        <w:instrText xml:space="preserve"> PAGEREF _Toc180668922 \h </w:instrText>
      </w:r>
      <w:r w:rsidRPr="00F662EB">
        <w:rPr>
          <w:b w:val="0"/>
          <w:noProof/>
          <w:sz w:val="18"/>
        </w:rPr>
      </w:r>
      <w:r w:rsidRPr="00F662EB">
        <w:rPr>
          <w:b w:val="0"/>
          <w:noProof/>
          <w:sz w:val="18"/>
        </w:rPr>
        <w:fldChar w:fldCharType="separate"/>
      </w:r>
      <w:r w:rsidRPr="00F662EB">
        <w:rPr>
          <w:b w:val="0"/>
          <w:noProof/>
          <w:sz w:val="18"/>
        </w:rPr>
        <w:t>132</w:t>
      </w:r>
      <w:r w:rsidRPr="00F662EB">
        <w:rPr>
          <w:b w:val="0"/>
          <w:noProof/>
          <w:sz w:val="18"/>
        </w:rPr>
        <w:fldChar w:fldCharType="end"/>
      </w:r>
    </w:p>
    <w:p w14:paraId="35A11CB5" w14:textId="6EB16650" w:rsidR="00F662EB" w:rsidRDefault="00F662EB">
      <w:pPr>
        <w:pStyle w:val="TOC5"/>
        <w:rPr>
          <w:rFonts w:asciiTheme="minorHAnsi" w:eastAsiaTheme="minorEastAsia" w:hAnsiTheme="minorHAnsi" w:cstheme="minorBidi"/>
          <w:noProof/>
          <w:kern w:val="0"/>
          <w:sz w:val="22"/>
          <w:szCs w:val="22"/>
        </w:rPr>
      </w:pPr>
      <w:r>
        <w:rPr>
          <w:noProof/>
        </w:rPr>
        <w:t>11.79</w:t>
      </w:r>
      <w:r>
        <w:rPr>
          <w:noProof/>
        </w:rPr>
        <w:tab/>
        <w:t>Definitions</w:t>
      </w:r>
      <w:r w:rsidRPr="00F662EB">
        <w:rPr>
          <w:noProof/>
        </w:rPr>
        <w:tab/>
      </w:r>
      <w:r w:rsidRPr="00F662EB">
        <w:rPr>
          <w:noProof/>
        </w:rPr>
        <w:fldChar w:fldCharType="begin"/>
      </w:r>
      <w:r w:rsidRPr="00F662EB">
        <w:rPr>
          <w:noProof/>
        </w:rPr>
        <w:instrText xml:space="preserve"> PAGEREF _Toc180668923 \h </w:instrText>
      </w:r>
      <w:r w:rsidRPr="00F662EB">
        <w:rPr>
          <w:noProof/>
        </w:rPr>
      </w:r>
      <w:r w:rsidRPr="00F662EB">
        <w:rPr>
          <w:noProof/>
        </w:rPr>
        <w:fldChar w:fldCharType="separate"/>
      </w:r>
      <w:r w:rsidRPr="00F662EB">
        <w:rPr>
          <w:noProof/>
        </w:rPr>
        <w:t>132</w:t>
      </w:r>
      <w:r w:rsidRPr="00F662EB">
        <w:rPr>
          <w:noProof/>
        </w:rPr>
        <w:fldChar w:fldCharType="end"/>
      </w:r>
    </w:p>
    <w:p w14:paraId="00D7120A" w14:textId="250DB8EB" w:rsidR="00F662EB" w:rsidRDefault="00F662EB">
      <w:pPr>
        <w:pStyle w:val="TOC5"/>
        <w:rPr>
          <w:rFonts w:asciiTheme="minorHAnsi" w:eastAsiaTheme="minorEastAsia" w:hAnsiTheme="minorHAnsi" w:cstheme="minorBidi"/>
          <w:noProof/>
          <w:kern w:val="0"/>
          <w:sz w:val="22"/>
          <w:szCs w:val="22"/>
        </w:rPr>
      </w:pPr>
      <w:r>
        <w:rPr>
          <w:noProof/>
        </w:rPr>
        <w:t>11.80</w:t>
      </w:r>
      <w:r>
        <w:rPr>
          <w:noProof/>
        </w:rPr>
        <w:tab/>
        <w:t>Application of amendments</w:t>
      </w:r>
      <w:r w:rsidRPr="00F662EB">
        <w:rPr>
          <w:noProof/>
        </w:rPr>
        <w:tab/>
      </w:r>
      <w:r w:rsidRPr="00F662EB">
        <w:rPr>
          <w:noProof/>
        </w:rPr>
        <w:fldChar w:fldCharType="begin"/>
      </w:r>
      <w:r w:rsidRPr="00F662EB">
        <w:rPr>
          <w:noProof/>
        </w:rPr>
        <w:instrText xml:space="preserve"> PAGEREF _Toc180668924 \h </w:instrText>
      </w:r>
      <w:r w:rsidRPr="00F662EB">
        <w:rPr>
          <w:noProof/>
        </w:rPr>
      </w:r>
      <w:r w:rsidRPr="00F662EB">
        <w:rPr>
          <w:noProof/>
        </w:rPr>
        <w:fldChar w:fldCharType="separate"/>
      </w:r>
      <w:r w:rsidRPr="00F662EB">
        <w:rPr>
          <w:noProof/>
        </w:rPr>
        <w:t>132</w:t>
      </w:r>
      <w:r w:rsidRPr="00F662EB">
        <w:rPr>
          <w:noProof/>
        </w:rPr>
        <w:fldChar w:fldCharType="end"/>
      </w:r>
    </w:p>
    <w:p w14:paraId="55DBCBA5" w14:textId="1964AB34" w:rsidR="00F662EB" w:rsidRDefault="00F662EB">
      <w:pPr>
        <w:pStyle w:val="TOC5"/>
        <w:rPr>
          <w:rFonts w:asciiTheme="minorHAnsi" w:eastAsiaTheme="minorEastAsia" w:hAnsiTheme="minorHAnsi" w:cstheme="minorBidi"/>
          <w:noProof/>
          <w:kern w:val="0"/>
          <w:sz w:val="22"/>
          <w:szCs w:val="22"/>
        </w:rPr>
      </w:pPr>
      <w:r>
        <w:rPr>
          <w:noProof/>
        </w:rPr>
        <w:t>11.81</w:t>
      </w:r>
      <w:r>
        <w:rPr>
          <w:noProof/>
        </w:rPr>
        <w:tab/>
        <w:t>Transitional vaping devices—exemption from Division 3 of Part 4</w:t>
      </w:r>
      <w:r>
        <w:rPr>
          <w:noProof/>
        </w:rPr>
        <w:noBreakHyphen/>
        <w:t>11 of the Act</w:t>
      </w:r>
      <w:r w:rsidRPr="00F662EB">
        <w:rPr>
          <w:noProof/>
        </w:rPr>
        <w:tab/>
      </w:r>
      <w:r w:rsidRPr="00F662EB">
        <w:rPr>
          <w:noProof/>
        </w:rPr>
        <w:fldChar w:fldCharType="begin"/>
      </w:r>
      <w:r w:rsidRPr="00F662EB">
        <w:rPr>
          <w:noProof/>
        </w:rPr>
        <w:instrText xml:space="preserve"> PAGEREF _Toc180668925 \h </w:instrText>
      </w:r>
      <w:r w:rsidRPr="00F662EB">
        <w:rPr>
          <w:noProof/>
        </w:rPr>
      </w:r>
      <w:r w:rsidRPr="00F662EB">
        <w:rPr>
          <w:noProof/>
        </w:rPr>
        <w:fldChar w:fldCharType="separate"/>
      </w:r>
      <w:r w:rsidRPr="00F662EB">
        <w:rPr>
          <w:noProof/>
        </w:rPr>
        <w:t>132</w:t>
      </w:r>
      <w:r w:rsidRPr="00F662EB">
        <w:rPr>
          <w:noProof/>
        </w:rPr>
        <w:fldChar w:fldCharType="end"/>
      </w:r>
    </w:p>
    <w:p w14:paraId="6C2053C1" w14:textId="176D63F8" w:rsidR="00F662EB" w:rsidRDefault="00F662EB">
      <w:pPr>
        <w:pStyle w:val="TOC1"/>
        <w:rPr>
          <w:rFonts w:asciiTheme="minorHAnsi" w:eastAsiaTheme="minorEastAsia" w:hAnsiTheme="minorHAnsi" w:cstheme="minorBidi"/>
          <w:b w:val="0"/>
          <w:noProof/>
          <w:kern w:val="0"/>
          <w:sz w:val="22"/>
          <w:szCs w:val="22"/>
        </w:rPr>
      </w:pPr>
      <w:r>
        <w:rPr>
          <w:noProof/>
        </w:rPr>
        <w:t>Schedule 1—Essential principles</w:t>
      </w:r>
      <w:r w:rsidRPr="00F662EB">
        <w:rPr>
          <w:b w:val="0"/>
          <w:noProof/>
          <w:sz w:val="18"/>
        </w:rPr>
        <w:tab/>
      </w:r>
      <w:r w:rsidRPr="00F662EB">
        <w:rPr>
          <w:b w:val="0"/>
          <w:noProof/>
          <w:sz w:val="18"/>
        </w:rPr>
        <w:fldChar w:fldCharType="begin"/>
      </w:r>
      <w:r w:rsidRPr="00F662EB">
        <w:rPr>
          <w:b w:val="0"/>
          <w:noProof/>
          <w:sz w:val="18"/>
        </w:rPr>
        <w:instrText xml:space="preserve"> PAGEREF _Toc180668926 \h </w:instrText>
      </w:r>
      <w:r w:rsidRPr="00F662EB">
        <w:rPr>
          <w:b w:val="0"/>
          <w:noProof/>
          <w:sz w:val="18"/>
        </w:rPr>
      </w:r>
      <w:r w:rsidRPr="00F662EB">
        <w:rPr>
          <w:b w:val="0"/>
          <w:noProof/>
          <w:sz w:val="18"/>
        </w:rPr>
        <w:fldChar w:fldCharType="separate"/>
      </w:r>
      <w:r w:rsidRPr="00F662EB">
        <w:rPr>
          <w:b w:val="0"/>
          <w:noProof/>
          <w:sz w:val="18"/>
        </w:rPr>
        <w:t>134</w:t>
      </w:r>
      <w:r w:rsidRPr="00F662EB">
        <w:rPr>
          <w:b w:val="0"/>
          <w:noProof/>
          <w:sz w:val="18"/>
        </w:rPr>
        <w:fldChar w:fldCharType="end"/>
      </w:r>
    </w:p>
    <w:p w14:paraId="2F39FE1D" w14:textId="0C2EBB24" w:rsidR="00F662EB" w:rsidRDefault="00F662EB">
      <w:pPr>
        <w:pStyle w:val="TOC2"/>
        <w:rPr>
          <w:rFonts w:asciiTheme="minorHAnsi" w:eastAsiaTheme="minorEastAsia" w:hAnsiTheme="minorHAnsi" w:cstheme="minorBidi"/>
          <w:b w:val="0"/>
          <w:noProof/>
          <w:kern w:val="0"/>
          <w:sz w:val="22"/>
          <w:szCs w:val="22"/>
        </w:rPr>
      </w:pPr>
      <w:r>
        <w:rPr>
          <w:noProof/>
        </w:rPr>
        <w:t>Part 1—General principles</w:t>
      </w:r>
      <w:r w:rsidRPr="00F662EB">
        <w:rPr>
          <w:b w:val="0"/>
          <w:noProof/>
          <w:sz w:val="18"/>
        </w:rPr>
        <w:tab/>
      </w:r>
      <w:r w:rsidRPr="00F662EB">
        <w:rPr>
          <w:b w:val="0"/>
          <w:noProof/>
          <w:sz w:val="18"/>
        </w:rPr>
        <w:fldChar w:fldCharType="begin"/>
      </w:r>
      <w:r w:rsidRPr="00F662EB">
        <w:rPr>
          <w:b w:val="0"/>
          <w:noProof/>
          <w:sz w:val="18"/>
        </w:rPr>
        <w:instrText xml:space="preserve"> PAGEREF _Toc180668927 \h </w:instrText>
      </w:r>
      <w:r w:rsidRPr="00F662EB">
        <w:rPr>
          <w:b w:val="0"/>
          <w:noProof/>
          <w:sz w:val="18"/>
        </w:rPr>
      </w:r>
      <w:r w:rsidRPr="00F662EB">
        <w:rPr>
          <w:b w:val="0"/>
          <w:noProof/>
          <w:sz w:val="18"/>
        </w:rPr>
        <w:fldChar w:fldCharType="separate"/>
      </w:r>
      <w:r w:rsidRPr="00F662EB">
        <w:rPr>
          <w:b w:val="0"/>
          <w:noProof/>
          <w:sz w:val="18"/>
        </w:rPr>
        <w:t>134</w:t>
      </w:r>
      <w:r w:rsidRPr="00F662EB">
        <w:rPr>
          <w:b w:val="0"/>
          <w:noProof/>
          <w:sz w:val="18"/>
        </w:rPr>
        <w:fldChar w:fldCharType="end"/>
      </w:r>
    </w:p>
    <w:p w14:paraId="5ED660B2" w14:textId="56E56A27" w:rsidR="00F662EB" w:rsidRDefault="00F662EB">
      <w:pPr>
        <w:pStyle w:val="TOC5"/>
        <w:rPr>
          <w:rFonts w:asciiTheme="minorHAnsi" w:eastAsiaTheme="minorEastAsia" w:hAnsiTheme="minorHAnsi" w:cstheme="minorBidi"/>
          <w:noProof/>
          <w:kern w:val="0"/>
          <w:sz w:val="22"/>
          <w:szCs w:val="22"/>
        </w:rPr>
      </w:pPr>
      <w:r>
        <w:rPr>
          <w:noProof/>
        </w:rPr>
        <w:t>1</w:t>
      </w:r>
      <w:r>
        <w:rPr>
          <w:noProof/>
        </w:rPr>
        <w:tab/>
        <w:t>Use of medical devices not to compromise health and safety</w:t>
      </w:r>
      <w:r w:rsidRPr="00F662EB">
        <w:rPr>
          <w:noProof/>
        </w:rPr>
        <w:tab/>
      </w:r>
      <w:r w:rsidRPr="00F662EB">
        <w:rPr>
          <w:noProof/>
        </w:rPr>
        <w:fldChar w:fldCharType="begin"/>
      </w:r>
      <w:r w:rsidRPr="00F662EB">
        <w:rPr>
          <w:noProof/>
        </w:rPr>
        <w:instrText xml:space="preserve"> PAGEREF _Toc180668928 \h </w:instrText>
      </w:r>
      <w:r w:rsidRPr="00F662EB">
        <w:rPr>
          <w:noProof/>
        </w:rPr>
      </w:r>
      <w:r w:rsidRPr="00F662EB">
        <w:rPr>
          <w:noProof/>
        </w:rPr>
        <w:fldChar w:fldCharType="separate"/>
      </w:r>
      <w:r w:rsidRPr="00F662EB">
        <w:rPr>
          <w:noProof/>
        </w:rPr>
        <w:t>134</w:t>
      </w:r>
      <w:r w:rsidRPr="00F662EB">
        <w:rPr>
          <w:noProof/>
        </w:rPr>
        <w:fldChar w:fldCharType="end"/>
      </w:r>
    </w:p>
    <w:p w14:paraId="61487569" w14:textId="65E56B10" w:rsidR="00F662EB" w:rsidRDefault="00F662EB">
      <w:pPr>
        <w:pStyle w:val="TOC5"/>
        <w:rPr>
          <w:rFonts w:asciiTheme="minorHAnsi" w:eastAsiaTheme="minorEastAsia" w:hAnsiTheme="minorHAnsi" w:cstheme="minorBidi"/>
          <w:noProof/>
          <w:kern w:val="0"/>
          <w:sz w:val="22"/>
          <w:szCs w:val="22"/>
        </w:rPr>
      </w:pPr>
      <w:r>
        <w:rPr>
          <w:noProof/>
        </w:rPr>
        <w:t>2</w:t>
      </w:r>
      <w:r>
        <w:rPr>
          <w:noProof/>
        </w:rPr>
        <w:tab/>
        <w:t>Design and construction of medical devices to conform with safety principles</w:t>
      </w:r>
      <w:r w:rsidRPr="00F662EB">
        <w:rPr>
          <w:noProof/>
        </w:rPr>
        <w:tab/>
      </w:r>
      <w:r w:rsidRPr="00F662EB">
        <w:rPr>
          <w:noProof/>
        </w:rPr>
        <w:fldChar w:fldCharType="begin"/>
      </w:r>
      <w:r w:rsidRPr="00F662EB">
        <w:rPr>
          <w:noProof/>
        </w:rPr>
        <w:instrText xml:space="preserve"> PAGEREF _Toc180668929 \h </w:instrText>
      </w:r>
      <w:r w:rsidRPr="00F662EB">
        <w:rPr>
          <w:noProof/>
        </w:rPr>
      </w:r>
      <w:r w:rsidRPr="00F662EB">
        <w:rPr>
          <w:noProof/>
        </w:rPr>
        <w:fldChar w:fldCharType="separate"/>
      </w:r>
      <w:r w:rsidRPr="00F662EB">
        <w:rPr>
          <w:noProof/>
        </w:rPr>
        <w:t>134</w:t>
      </w:r>
      <w:r w:rsidRPr="00F662EB">
        <w:rPr>
          <w:noProof/>
        </w:rPr>
        <w:fldChar w:fldCharType="end"/>
      </w:r>
    </w:p>
    <w:p w14:paraId="33CD3ACD" w14:textId="6A3AD20D" w:rsidR="00F662EB" w:rsidRDefault="00F662EB">
      <w:pPr>
        <w:pStyle w:val="TOC5"/>
        <w:rPr>
          <w:rFonts w:asciiTheme="minorHAnsi" w:eastAsiaTheme="minorEastAsia" w:hAnsiTheme="minorHAnsi" w:cstheme="minorBidi"/>
          <w:noProof/>
          <w:kern w:val="0"/>
          <w:sz w:val="22"/>
          <w:szCs w:val="22"/>
        </w:rPr>
      </w:pPr>
      <w:r>
        <w:rPr>
          <w:noProof/>
        </w:rPr>
        <w:t>3</w:t>
      </w:r>
      <w:r>
        <w:rPr>
          <w:noProof/>
        </w:rPr>
        <w:tab/>
        <w:t>Medical devices to be suitable for intended purpose</w:t>
      </w:r>
      <w:r w:rsidRPr="00F662EB">
        <w:rPr>
          <w:noProof/>
        </w:rPr>
        <w:tab/>
      </w:r>
      <w:r w:rsidRPr="00F662EB">
        <w:rPr>
          <w:noProof/>
        </w:rPr>
        <w:fldChar w:fldCharType="begin"/>
      </w:r>
      <w:r w:rsidRPr="00F662EB">
        <w:rPr>
          <w:noProof/>
        </w:rPr>
        <w:instrText xml:space="preserve"> PAGEREF _Toc180668930 \h </w:instrText>
      </w:r>
      <w:r w:rsidRPr="00F662EB">
        <w:rPr>
          <w:noProof/>
        </w:rPr>
      </w:r>
      <w:r w:rsidRPr="00F662EB">
        <w:rPr>
          <w:noProof/>
        </w:rPr>
        <w:fldChar w:fldCharType="separate"/>
      </w:r>
      <w:r w:rsidRPr="00F662EB">
        <w:rPr>
          <w:noProof/>
        </w:rPr>
        <w:t>134</w:t>
      </w:r>
      <w:r w:rsidRPr="00F662EB">
        <w:rPr>
          <w:noProof/>
        </w:rPr>
        <w:fldChar w:fldCharType="end"/>
      </w:r>
    </w:p>
    <w:p w14:paraId="63559566" w14:textId="29841020" w:rsidR="00F662EB" w:rsidRDefault="00F662EB">
      <w:pPr>
        <w:pStyle w:val="TOC5"/>
        <w:rPr>
          <w:rFonts w:asciiTheme="minorHAnsi" w:eastAsiaTheme="minorEastAsia" w:hAnsiTheme="minorHAnsi" w:cstheme="minorBidi"/>
          <w:noProof/>
          <w:kern w:val="0"/>
          <w:sz w:val="22"/>
          <w:szCs w:val="22"/>
        </w:rPr>
      </w:pPr>
      <w:r>
        <w:rPr>
          <w:noProof/>
        </w:rPr>
        <w:t>4</w:t>
      </w:r>
      <w:r>
        <w:rPr>
          <w:noProof/>
        </w:rPr>
        <w:tab/>
        <w:t>Long</w:t>
      </w:r>
      <w:r>
        <w:rPr>
          <w:noProof/>
        </w:rPr>
        <w:noBreakHyphen/>
        <w:t>term safety</w:t>
      </w:r>
      <w:r w:rsidRPr="00F662EB">
        <w:rPr>
          <w:noProof/>
        </w:rPr>
        <w:tab/>
      </w:r>
      <w:r w:rsidRPr="00F662EB">
        <w:rPr>
          <w:noProof/>
        </w:rPr>
        <w:fldChar w:fldCharType="begin"/>
      </w:r>
      <w:r w:rsidRPr="00F662EB">
        <w:rPr>
          <w:noProof/>
        </w:rPr>
        <w:instrText xml:space="preserve"> PAGEREF _Toc180668931 \h </w:instrText>
      </w:r>
      <w:r w:rsidRPr="00F662EB">
        <w:rPr>
          <w:noProof/>
        </w:rPr>
      </w:r>
      <w:r w:rsidRPr="00F662EB">
        <w:rPr>
          <w:noProof/>
        </w:rPr>
        <w:fldChar w:fldCharType="separate"/>
      </w:r>
      <w:r w:rsidRPr="00F662EB">
        <w:rPr>
          <w:noProof/>
        </w:rPr>
        <w:t>135</w:t>
      </w:r>
      <w:r w:rsidRPr="00F662EB">
        <w:rPr>
          <w:noProof/>
        </w:rPr>
        <w:fldChar w:fldCharType="end"/>
      </w:r>
    </w:p>
    <w:p w14:paraId="65515C78" w14:textId="1707AD98" w:rsidR="00F662EB" w:rsidRDefault="00F662EB">
      <w:pPr>
        <w:pStyle w:val="TOC5"/>
        <w:rPr>
          <w:rFonts w:asciiTheme="minorHAnsi" w:eastAsiaTheme="minorEastAsia" w:hAnsiTheme="minorHAnsi" w:cstheme="minorBidi"/>
          <w:noProof/>
          <w:kern w:val="0"/>
          <w:sz w:val="22"/>
          <w:szCs w:val="22"/>
        </w:rPr>
      </w:pPr>
      <w:r>
        <w:rPr>
          <w:noProof/>
        </w:rPr>
        <w:t>5</w:t>
      </w:r>
      <w:r>
        <w:rPr>
          <w:noProof/>
        </w:rPr>
        <w:tab/>
        <w:t>Medical devices not to be adversely affected by transport or storage</w:t>
      </w:r>
      <w:r w:rsidRPr="00F662EB">
        <w:rPr>
          <w:noProof/>
        </w:rPr>
        <w:tab/>
      </w:r>
      <w:r w:rsidRPr="00F662EB">
        <w:rPr>
          <w:noProof/>
        </w:rPr>
        <w:fldChar w:fldCharType="begin"/>
      </w:r>
      <w:r w:rsidRPr="00F662EB">
        <w:rPr>
          <w:noProof/>
        </w:rPr>
        <w:instrText xml:space="preserve"> PAGEREF _Toc180668932 \h </w:instrText>
      </w:r>
      <w:r w:rsidRPr="00F662EB">
        <w:rPr>
          <w:noProof/>
        </w:rPr>
      </w:r>
      <w:r w:rsidRPr="00F662EB">
        <w:rPr>
          <w:noProof/>
        </w:rPr>
        <w:fldChar w:fldCharType="separate"/>
      </w:r>
      <w:r w:rsidRPr="00F662EB">
        <w:rPr>
          <w:noProof/>
        </w:rPr>
        <w:t>135</w:t>
      </w:r>
      <w:r w:rsidRPr="00F662EB">
        <w:rPr>
          <w:noProof/>
        </w:rPr>
        <w:fldChar w:fldCharType="end"/>
      </w:r>
    </w:p>
    <w:p w14:paraId="7D554F71" w14:textId="1202B601" w:rsidR="00F662EB" w:rsidRDefault="00F662EB">
      <w:pPr>
        <w:pStyle w:val="TOC5"/>
        <w:rPr>
          <w:rFonts w:asciiTheme="minorHAnsi" w:eastAsiaTheme="minorEastAsia" w:hAnsiTheme="minorHAnsi" w:cstheme="minorBidi"/>
          <w:noProof/>
          <w:kern w:val="0"/>
          <w:sz w:val="22"/>
          <w:szCs w:val="22"/>
        </w:rPr>
      </w:pPr>
      <w:r>
        <w:rPr>
          <w:noProof/>
        </w:rPr>
        <w:t>6</w:t>
      </w:r>
      <w:r>
        <w:rPr>
          <w:noProof/>
        </w:rPr>
        <w:tab/>
        <w:t>Benefits of medical devices to outweigh any undesirable effects</w:t>
      </w:r>
      <w:r w:rsidRPr="00F662EB">
        <w:rPr>
          <w:noProof/>
        </w:rPr>
        <w:tab/>
      </w:r>
      <w:r w:rsidRPr="00F662EB">
        <w:rPr>
          <w:noProof/>
        </w:rPr>
        <w:fldChar w:fldCharType="begin"/>
      </w:r>
      <w:r w:rsidRPr="00F662EB">
        <w:rPr>
          <w:noProof/>
        </w:rPr>
        <w:instrText xml:space="preserve"> PAGEREF _Toc180668933 \h </w:instrText>
      </w:r>
      <w:r w:rsidRPr="00F662EB">
        <w:rPr>
          <w:noProof/>
        </w:rPr>
      </w:r>
      <w:r w:rsidRPr="00F662EB">
        <w:rPr>
          <w:noProof/>
        </w:rPr>
        <w:fldChar w:fldCharType="separate"/>
      </w:r>
      <w:r w:rsidRPr="00F662EB">
        <w:rPr>
          <w:noProof/>
        </w:rPr>
        <w:t>135</w:t>
      </w:r>
      <w:r w:rsidRPr="00F662EB">
        <w:rPr>
          <w:noProof/>
        </w:rPr>
        <w:fldChar w:fldCharType="end"/>
      </w:r>
    </w:p>
    <w:p w14:paraId="4CD598D0" w14:textId="4A1C2A56" w:rsidR="00F662EB" w:rsidRDefault="00F662EB">
      <w:pPr>
        <w:pStyle w:val="TOC2"/>
        <w:rPr>
          <w:rFonts w:asciiTheme="minorHAnsi" w:eastAsiaTheme="minorEastAsia" w:hAnsiTheme="minorHAnsi" w:cstheme="minorBidi"/>
          <w:b w:val="0"/>
          <w:noProof/>
          <w:kern w:val="0"/>
          <w:sz w:val="22"/>
          <w:szCs w:val="22"/>
        </w:rPr>
      </w:pPr>
      <w:r>
        <w:rPr>
          <w:noProof/>
        </w:rPr>
        <w:t>Part 2—Principles about design and construction</w:t>
      </w:r>
      <w:r w:rsidRPr="00F662EB">
        <w:rPr>
          <w:b w:val="0"/>
          <w:noProof/>
          <w:sz w:val="18"/>
        </w:rPr>
        <w:tab/>
      </w:r>
      <w:r w:rsidRPr="00F662EB">
        <w:rPr>
          <w:b w:val="0"/>
          <w:noProof/>
          <w:sz w:val="18"/>
        </w:rPr>
        <w:fldChar w:fldCharType="begin"/>
      </w:r>
      <w:r w:rsidRPr="00F662EB">
        <w:rPr>
          <w:b w:val="0"/>
          <w:noProof/>
          <w:sz w:val="18"/>
        </w:rPr>
        <w:instrText xml:space="preserve"> PAGEREF _Toc180668934 \h </w:instrText>
      </w:r>
      <w:r w:rsidRPr="00F662EB">
        <w:rPr>
          <w:b w:val="0"/>
          <w:noProof/>
          <w:sz w:val="18"/>
        </w:rPr>
      </w:r>
      <w:r w:rsidRPr="00F662EB">
        <w:rPr>
          <w:b w:val="0"/>
          <w:noProof/>
          <w:sz w:val="18"/>
        </w:rPr>
        <w:fldChar w:fldCharType="separate"/>
      </w:r>
      <w:r w:rsidRPr="00F662EB">
        <w:rPr>
          <w:b w:val="0"/>
          <w:noProof/>
          <w:sz w:val="18"/>
        </w:rPr>
        <w:t>136</w:t>
      </w:r>
      <w:r w:rsidRPr="00F662EB">
        <w:rPr>
          <w:b w:val="0"/>
          <w:noProof/>
          <w:sz w:val="18"/>
        </w:rPr>
        <w:fldChar w:fldCharType="end"/>
      </w:r>
    </w:p>
    <w:p w14:paraId="395439A8" w14:textId="4969984A" w:rsidR="00F662EB" w:rsidRDefault="00F662EB">
      <w:pPr>
        <w:pStyle w:val="TOC5"/>
        <w:rPr>
          <w:rFonts w:asciiTheme="minorHAnsi" w:eastAsiaTheme="minorEastAsia" w:hAnsiTheme="minorHAnsi" w:cstheme="minorBidi"/>
          <w:noProof/>
          <w:kern w:val="0"/>
          <w:sz w:val="22"/>
          <w:szCs w:val="22"/>
        </w:rPr>
      </w:pPr>
      <w:r>
        <w:rPr>
          <w:noProof/>
        </w:rPr>
        <w:t>7</w:t>
      </w:r>
      <w:r>
        <w:rPr>
          <w:noProof/>
        </w:rPr>
        <w:tab/>
        <w:t>Chemical, physical and biological properties</w:t>
      </w:r>
      <w:r w:rsidRPr="00F662EB">
        <w:rPr>
          <w:noProof/>
        </w:rPr>
        <w:tab/>
      </w:r>
      <w:r w:rsidRPr="00F662EB">
        <w:rPr>
          <w:noProof/>
        </w:rPr>
        <w:fldChar w:fldCharType="begin"/>
      </w:r>
      <w:r w:rsidRPr="00F662EB">
        <w:rPr>
          <w:noProof/>
        </w:rPr>
        <w:instrText xml:space="preserve"> PAGEREF _Toc180668935 \h </w:instrText>
      </w:r>
      <w:r w:rsidRPr="00F662EB">
        <w:rPr>
          <w:noProof/>
        </w:rPr>
      </w:r>
      <w:r w:rsidRPr="00F662EB">
        <w:rPr>
          <w:noProof/>
        </w:rPr>
        <w:fldChar w:fldCharType="separate"/>
      </w:r>
      <w:r w:rsidRPr="00F662EB">
        <w:rPr>
          <w:noProof/>
        </w:rPr>
        <w:t>136</w:t>
      </w:r>
      <w:r w:rsidRPr="00F662EB">
        <w:rPr>
          <w:noProof/>
        </w:rPr>
        <w:fldChar w:fldCharType="end"/>
      </w:r>
    </w:p>
    <w:p w14:paraId="6F34B08E" w14:textId="01CED08E" w:rsidR="00F662EB" w:rsidRDefault="00F662EB">
      <w:pPr>
        <w:pStyle w:val="TOC5"/>
        <w:rPr>
          <w:rFonts w:asciiTheme="minorHAnsi" w:eastAsiaTheme="minorEastAsia" w:hAnsiTheme="minorHAnsi" w:cstheme="minorBidi"/>
          <w:noProof/>
          <w:kern w:val="0"/>
          <w:sz w:val="22"/>
          <w:szCs w:val="22"/>
        </w:rPr>
      </w:pPr>
      <w:r>
        <w:rPr>
          <w:noProof/>
        </w:rPr>
        <w:t>7.1</w:t>
      </w:r>
      <w:r>
        <w:rPr>
          <w:noProof/>
        </w:rPr>
        <w:tab/>
        <w:t>Choice of materials</w:t>
      </w:r>
      <w:r w:rsidRPr="00F662EB">
        <w:rPr>
          <w:noProof/>
        </w:rPr>
        <w:tab/>
      </w:r>
      <w:r w:rsidRPr="00F662EB">
        <w:rPr>
          <w:noProof/>
        </w:rPr>
        <w:fldChar w:fldCharType="begin"/>
      </w:r>
      <w:r w:rsidRPr="00F662EB">
        <w:rPr>
          <w:noProof/>
        </w:rPr>
        <w:instrText xml:space="preserve"> PAGEREF _Toc180668936 \h </w:instrText>
      </w:r>
      <w:r w:rsidRPr="00F662EB">
        <w:rPr>
          <w:noProof/>
        </w:rPr>
      </w:r>
      <w:r w:rsidRPr="00F662EB">
        <w:rPr>
          <w:noProof/>
        </w:rPr>
        <w:fldChar w:fldCharType="separate"/>
      </w:r>
      <w:r w:rsidRPr="00F662EB">
        <w:rPr>
          <w:noProof/>
        </w:rPr>
        <w:t>136</w:t>
      </w:r>
      <w:r w:rsidRPr="00F662EB">
        <w:rPr>
          <w:noProof/>
        </w:rPr>
        <w:fldChar w:fldCharType="end"/>
      </w:r>
    </w:p>
    <w:p w14:paraId="53661F36" w14:textId="4CEB32DD" w:rsidR="00F662EB" w:rsidRDefault="00F662EB">
      <w:pPr>
        <w:pStyle w:val="TOC5"/>
        <w:rPr>
          <w:rFonts w:asciiTheme="minorHAnsi" w:eastAsiaTheme="minorEastAsia" w:hAnsiTheme="minorHAnsi" w:cstheme="minorBidi"/>
          <w:noProof/>
          <w:kern w:val="0"/>
          <w:sz w:val="22"/>
          <w:szCs w:val="22"/>
        </w:rPr>
      </w:pPr>
      <w:r>
        <w:rPr>
          <w:noProof/>
        </w:rPr>
        <w:t>7.2</w:t>
      </w:r>
      <w:r>
        <w:rPr>
          <w:noProof/>
        </w:rPr>
        <w:tab/>
        <w:t>Minimisation of risks associated with contaminants and residues</w:t>
      </w:r>
      <w:r w:rsidRPr="00F662EB">
        <w:rPr>
          <w:noProof/>
        </w:rPr>
        <w:tab/>
      </w:r>
      <w:r w:rsidRPr="00F662EB">
        <w:rPr>
          <w:noProof/>
        </w:rPr>
        <w:fldChar w:fldCharType="begin"/>
      </w:r>
      <w:r w:rsidRPr="00F662EB">
        <w:rPr>
          <w:noProof/>
        </w:rPr>
        <w:instrText xml:space="preserve"> PAGEREF _Toc180668937 \h </w:instrText>
      </w:r>
      <w:r w:rsidRPr="00F662EB">
        <w:rPr>
          <w:noProof/>
        </w:rPr>
      </w:r>
      <w:r w:rsidRPr="00F662EB">
        <w:rPr>
          <w:noProof/>
        </w:rPr>
        <w:fldChar w:fldCharType="separate"/>
      </w:r>
      <w:r w:rsidRPr="00F662EB">
        <w:rPr>
          <w:noProof/>
        </w:rPr>
        <w:t>136</w:t>
      </w:r>
      <w:r w:rsidRPr="00F662EB">
        <w:rPr>
          <w:noProof/>
        </w:rPr>
        <w:fldChar w:fldCharType="end"/>
      </w:r>
    </w:p>
    <w:p w14:paraId="0FC83C8D" w14:textId="278190C2" w:rsidR="00F662EB" w:rsidRDefault="00F662EB">
      <w:pPr>
        <w:pStyle w:val="TOC5"/>
        <w:rPr>
          <w:rFonts w:asciiTheme="minorHAnsi" w:eastAsiaTheme="minorEastAsia" w:hAnsiTheme="minorHAnsi" w:cstheme="minorBidi"/>
          <w:noProof/>
          <w:kern w:val="0"/>
          <w:sz w:val="22"/>
          <w:szCs w:val="22"/>
        </w:rPr>
      </w:pPr>
      <w:r>
        <w:rPr>
          <w:noProof/>
        </w:rPr>
        <w:t>7.3</w:t>
      </w:r>
      <w:r>
        <w:rPr>
          <w:noProof/>
        </w:rPr>
        <w:tab/>
        <w:t>Ability to be used safely with materials etc</w:t>
      </w:r>
      <w:r w:rsidRPr="00F662EB">
        <w:rPr>
          <w:noProof/>
        </w:rPr>
        <w:tab/>
      </w:r>
      <w:r w:rsidRPr="00F662EB">
        <w:rPr>
          <w:noProof/>
        </w:rPr>
        <w:fldChar w:fldCharType="begin"/>
      </w:r>
      <w:r w:rsidRPr="00F662EB">
        <w:rPr>
          <w:noProof/>
        </w:rPr>
        <w:instrText xml:space="preserve"> PAGEREF _Toc180668938 \h </w:instrText>
      </w:r>
      <w:r w:rsidRPr="00F662EB">
        <w:rPr>
          <w:noProof/>
        </w:rPr>
      </w:r>
      <w:r w:rsidRPr="00F662EB">
        <w:rPr>
          <w:noProof/>
        </w:rPr>
        <w:fldChar w:fldCharType="separate"/>
      </w:r>
      <w:r w:rsidRPr="00F662EB">
        <w:rPr>
          <w:noProof/>
        </w:rPr>
        <w:t>136</w:t>
      </w:r>
      <w:r w:rsidRPr="00F662EB">
        <w:rPr>
          <w:noProof/>
        </w:rPr>
        <w:fldChar w:fldCharType="end"/>
      </w:r>
    </w:p>
    <w:p w14:paraId="0FC7B036" w14:textId="4E4342A6" w:rsidR="00F662EB" w:rsidRDefault="00F662EB">
      <w:pPr>
        <w:pStyle w:val="TOC5"/>
        <w:rPr>
          <w:rFonts w:asciiTheme="minorHAnsi" w:eastAsiaTheme="minorEastAsia" w:hAnsiTheme="minorHAnsi" w:cstheme="minorBidi"/>
          <w:noProof/>
          <w:kern w:val="0"/>
          <w:sz w:val="22"/>
          <w:szCs w:val="22"/>
        </w:rPr>
      </w:pPr>
      <w:r>
        <w:rPr>
          <w:noProof/>
        </w:rPr>
        <w:t>7.4</w:t>
      </w:r>
      <w:r>
        <w:rPr>
          <w:noProof/>
        </w:rPr>
        <w:tab/>
        <w:t>Verification of incorporated substance</w:t>
      </w:r>
      <w:r w:rsidRPr="00F662EB">
        <w:rPr>
          <w:noProof/>
        </w:rPr>
        <w:tab/>
      </w:r>
      <w:r w:rsidRPr="00F662EB">
        <w:rPr>
          <w:noProof/>
        </w:rPr>
        <w:fldChar w:fldCharType="begin"/>
      </w:r>
      <w:r w:rsidRPr="00F662EB">
        <w:rPr>
          <w:noProof/>
        </w:rPr>
        <w:instrText xml:space="preserve"> PAGEREF _Toc180668939 \h </w:instrText>
      </w:r>
      <w:r w:rsidRPr="00F662EB">
        <w:rPr>
          <w:noProof/>
        </w:rPr>
      </w:r>
      <w:r w:rsidRPr="00F662EB">
        <w:rPr>
          <w:noProof/>
        </w:rPr>
        <w:fldChar w:fldCharType="separate"/>
      </w:r>
      <w:r w:rsidRPr="00F662EB">
        <w:rPr>
          <w:noProof/>
        </w:rPr>
        <w:t>136</w:t>
      </w:r>
      <w:r w:rsidRPr="00F662EB">
        <w:rPr>
          <w:noProof/>
        </w:rPr>
        <w:fldChar w:fldCharType="end"/>
      </w:r>
    </w:p>
    <w:p w14:paraId="7ABFC9ED" w14:textId="6B83EEBF" w:rsidR="00F662EB" w:rsidRDefault="00F662EB">
      <w:pPr>
        <w:pStyle w:val="TOC5"/>
        <w:rPr>
          <w:rFonts w:asciiTheme="minorHAnsi" w:eastAsiaTheme="minorEastAsia" w:hAnsiTheme="minorHAnsi" w:cstheme="minorBidi"/>
          <w:noProof/>
          <w:kern w:val="0"/>
          <w:sz w:val="22"/>
          <w:szCs w:val="22"/>
        </w:rPr>
      </w:pPr>
      <w:r>
        <w:rPr>
          <w:noProof/>
        </w:rPr>
        <w:t>7.5</w:t>
      </w:r>
      <w:r>
        <w:rPr>
          <w:noProof/>
        </w:rPr>
        <w:tab/>
        <w:t>Minimisation of risks associated with leaching substances</w:t>
      </w:r>
      <w:r w:rsidRPr="00F662EB">
        <w:rPr>
          <w:noProof/>
        </w:rPr>
        <w:tab/>
      </w:r>
      <w:r w:rsidRPr="00F662EB">
        <w:rPr>
          <w:noProof/>
        </w:rPr>
        <w:fldChar w:fldCharType="begin"/>
      </w:r>
      <w:r w:rsidRPr="00F662EB">
        <w:rPr>
          <w:noProof/>
        </w:rPr>
        <w:instrText xml:space="preserve"> PAGEREF _Toc180668940 \h </w:instrText>
      </w:r>
      <w:r w:rsidRPr="00F662EB">
        <w:rPr>
          <w:noProof/>
        </w:rPr>
      </w:r>
      <w:r w:rsidRPr="00F662EB">
        <w:rPr>
          <w:noProof/>
        </w:rPr>
        <w:fldChar w:fldCharType="separate"/>
      </w:r>
      <w:r w:rsidRPr="00F662EB">
        <w:rPr>
          <w:noProof/>
        </w:rPr>
        <w:t>137</w:t>
      </w:r>
      <w:r w:rsidRPr="00F662EB">
        <w:rPr>
          <w:noProof/>
        </w:rPr>
        <w:fldChar w:fldCharType="end"/>
      </w:r>
    </w:p>
    <w:p w14:paraId="2AB27FC9" w14:textId="08A12532" w:rsidR="00F662EB" w:rsidRDefault="00F662EB">
      <w:pPr>
        <w:pStyle w:val="TOC5"/>
        <w:rPr>
          <w:rFonts w:asciiTheme="minorHAnsi" w:eastAsiaTheme="minorEastAsia" w:hAnsiTheme="minorHAnsi" w:cstheme="minorBidi"/>
          <w:noProof/>
          <w:kern w:val="0"/>
          <w:sz w:val="22"/>
          <w:szCs w:val="22"/>
        </w:rPr>
      </w:pPr>
      <w:r>
        <w:rPr>
          <w:noProof/>
        </w:rPr>
        <w:t>7.6</w:t>
      </w:r>
      <w:r>
        <w:rPr>
          <w:noProof/>
        </w:rPr>
        <w:tab/>
        <w:t>Minimisation of risks associated with ingress or egress of substances</w:t>
      </w:r>
      <w:r w:rsidRPr="00F662EB">
        <w:rPr>
          <w:noProof/>
        </w:rPr>
        <w:tab/>
      </w:r>
      <w:r w:rsidRPr="00F662EB">
        <w:rPr>
          <w:noProof/>
        </w:rPr>
        <w:fldChar w:fldCharType="begin"/>
      </w:r>
      <w:r w:rsidRPr="00F662EB">
        <w:rPr>
          <w:noProof/>
        </w:rPr>
        <w:instrText xml:space="preserve"> PAGEREF _Toc180668941 \h </w:instrText>
      </w:r>
      <w:r w:rsidRPr="00F662EB">
        <w:rPr>
          <w:noProof/>
        </w:rPr>
      </w:r>
      <w:r w:rsidRPr="00F662EB">
        <w:rPr>
          <w:noProof/>
        </w:rPr>
        <w:fldChar w:fldCharType="separate"/>
      </w:r>
      <w:r w:rsidRPr="00F662EB">
        <w:rPr>
          <w:noProof/>
        </w:rPr>
        <w:t>137</w:t>
      </w:r>
      <w:r w:rsidRPr="00F662EB">
        <w:rPr>
          <w:noProof/>
        </w:rPr>
        <w:fldChar w:fldCharType="end"/>
      </w:r>
    </w:p>
    <w:p w14:paraId="1CDD1112" w14:textId="49536DDD" w:rsidR="00F662EB" w:rsidRDefault="00F662EB">
      <w:pPr>
        <w:pStyle w:val="TOC5"/>
        <w:rPr>
          <w:rFonts w:asciiTheme="minorHAnsi" w:eastAsiaTheme="minorEastAsia" w:hAnsiTheme="minorHAnsi" w:cstheme="minorBidi"/>
          <w:noProof/>
          <w:kern w:val="0"/>
          <w:sz w:val="22"/>
          <w:szCs w:val="22"/>
        </w:rPr>
      </w:pPr>
      <w:r>
        <w:rPr>
          <w:noProof/>
        </w:rPr>
        <w:t>7.7</w:t>
      </w:r>
      <w:r>
        <w:rPr>
          <w:noProof/>
        </w:rPr>
        <w:tab/>
        <w:t>Minimisation of risks associated with nanomaterials</w:t>
      </w:r>
      <w:r w:rsidRPr="00F662EB">
        <w:rPr>
          <w:noProof/>
        </w:rPr>
        <w:tab/>
      </w:r>
      <w:r w:rsidRPr="00F662EB">
        <w:rPr>
          <w:noProof/>
        </w:rPr>
        <w:fldChar w:fldCharType="begin"/>
      </w:r>
      <w:r w:rsidRPr="00F662EB">
        <w:rPr>
          <w:noProof/>
        </w:rPr>
        <w:instrText xml:space="preserve"> PAGEREF _Toc180668942 \h </w:instrText>
      </w:r>
      <w:r w:rsidRPr="00F662EB">
        <w:rPr>
          <w:noProof/>
        </w:rPr>
      </w:r>
      <w:r w:rsidRPr="00F662EB">
        <w:rPr>
          <w:noProof/>
        </w:rPr>
        <w:fldChar w:fldCharType="separate"/>
      </w:r>
      <w:r w:rsidRPr="00F662EB">
        <w:rPr>
          <w:noProof/>
        </w:rPr>
        <w:t>137</w:t>
      </w:r>
      <w:r w:rsidRPr="00F662EB">
        <w:rPr>
          <w:noProof/>
        </w:rPr>
        <w:fldChar w:fldCharType="end"/>
      </w:r>
    </w:p>
    <w:p w14:paraId="67E4AB37" w14:textId="4B4921E4" w:rsidR="00F662EB" w:rsidRDefault="00F662EB">
      <w:pPr>
        <w:pStyle w:val="TOC5"/>
        <w:rPr>
          <w:rFonts w:asciiTheme="minorHAnsi" w:eastAsiaTheme="minorEastAsia" w:hAnsiTheme="minorHAnsi" w:cstheme="minorBidi"/>
          <w:noProof/>
          <w:kern w:val="0"/>
          <w:sz w:val="22"/>
          <w:szCs w:val="22"/>
        </w:rPr>
      </w:pPr>
      <w:r>
        <w:rPr>
          <w:noProof/>
        </w:rPr>
        <w:t>8</w:t>
      </w:r>
      <w:r>
        <w:rPr>
          <w:noProof/>
        </w:rPr>
        <w:tab/>
        <w:t>Infection and microbial contamination</w:t>
      </w:r>
      <w:r w:rsidRPr="00F662EB">
        <w:rPr>
          <w:noProof/>
        </w:rPr>
        <w:tab/>
      </w:r>
      <w:r w:rsidRPr="00F662EB">
        <w:rPr>
          <w:noProof/>
        </w:rPr>
        <w:fldChar w:fldCharType="begin"/>
      </w:r>
      <w:r w:rsidRPr="00F662EB">
        <w:rPr>
          <w:noProof/>
        </w:rPr>
        <w:instrText xml:space="preserve"> PAGEREF _Toc180668943 \h </w:instrText>
      </w:r>
      <w:r w:rsidRPr="00F662EB">
        <w:rPr>
          <w:noProof/>
        </w:rPr>
      </w:r>
      <w:r w:rsidRPr="00F662EB">
        <w:rPr>
          <w:noProof/>
        </w:rPr>
        <w:fldChar w:fldCharType="separate"/>
      </w:r>
      <w:r w:rsidRPr="00F662EB">
        <w:rPr>
          <w:noProof/>
        </w:rPr>
        <w:t>137</w:t>
      </w:r>
      <w:r w:rsidRPr="00F662EB">
        <w:rPr>
          <w:noProof/>
        </w:rPr>
        <w:fldChar w:fldCharType="end"/>
      </w:r>
    </w:p>
    <w:p w14:paraId="4A89485A" w14:textId="2EA36E68" w:rsidR="00F662EB" w:rsidRDefault="00F662EB">
      <w:pPr>
        <w:pStyle w:val="TOC5"/>
        <w:rPr>
          <w:rFonts w:asciiTheme="minorHAnsi" w:eastAsiaTheme="minorEastAsia" w:hAnsiTheme="minorHAnsi" w:cstheme="minorBidi"/>
          <w:noProof/>
          <w:kern w:val="0"/>
          <w:sz w:val="22"/>
          <w:szCs w:val="22"/>
        </w:rPr>
      </w:pPr>
      <w:r>
        <w:rPr>
          <w:noProof/>
        </w:rPr>
        <w:lastRenderedPageBreak/>
        <w:t>8.1</w:t>
      </w:r>
      <w:r>
        <w:rPr>
          <w:noProof/>
        </w:rPr>
        <w:tab/>
        <w:t>Minimisation of risk of infection and contamination</w:t>
      </w:r>
      <w:r w:rsidRPr="00F662EB">
        <w:rPr>
          <w:noProof/>
        </w:rPr>
        <w:tab/>
      </w:r>
      <w:r w:rsidRPr="00F662EB">
        <w:rPr>
          <w:noProof/>
        </w:rPr>
        <w:fldChar w:fldCharType="begin"/>
      </w:r>
      <w:r w:rsidRPr="00F662EB">
        <w:rPr>
          <w:noProof/>
        </w:rPr>
        <w:instrText xml:space="preserve"> PAGEREF _Toc180668944 \h </w:instrText>
      </w:r>
      <w:r w:rsidRPr="00F662EB">
        <w:rPr>
          <w:noProof/>
        </w:rPr>
      </w:r>
      <w:r w:rsidRPr="00F662EB">
        <w:rPr>
          <w:noProof/>
        </w:rPr>
        <w:fldChar w:fldCharType="separate"/>
      </w:r>
      <w:r w:rsidRPr="00F662EB">
        <w:rPr>
          <w:noProof/>
        </w:rPr>
        <w:t>137</w:t>
      </w:r>
      <w:r w:rsidRPr="00F662EB">
        <w:rPr>
          <w:noProof/>
        </w:rPr>
        <w:fldChar w:fldCharType="end"/>
      </w:r>
    </w:p>
    <w:p w14:paraId="0FA989B4" w14:textId="038ECC8D" w:rsidR="00F662EB" w:rsidRDefault="00F662EB">
      <w:pPr>
        <w:pStyle w:val="TOC5"/>
        <w:rPr>
          <w:rFonts w:asciiTheme="minorHAnsi" w:eastAsiaTheme="minorEastAsia" w:hAnsiTheme="minorHAnsi" w:cstheme="minorBidi"/>
          <w:noProof/>
          <w:kern w:val="0"/>
          <w:sz w:val="22"/>
          <w:szCs w:val="22"/>
        </w:rPr>
      </w:pPr>
      <w:r>
        <w:rPr>
          <w:noProof/>
        </w:rPr>
        <w:t>8.2</w:t>
      </w:r>
      <w:r>
        <w:rPr>
          <w:noProof/>
        </w:rPr>
        <w:tab/>
        <w:t>Control of animal, microbial or recombinant tissues, tissue derivatives, cells and other substances</w:t>
      </w:r>
      <w:r w:rsidRPr="00F662EB">
        <w:rPr>
          <w:noProof/>
        </w:rPr>
        <w:tab/>
      </w:r>
      <w:r w:rsidRPr="00F662EB">
        <w:rPr>
          <w:noProof/>
        </w:rPr>
        <w:fldChar w:fldCharType="begin"/>
      </w:r>
      <w:r w:rsidRPr="00F662EB">
        <w:rPr>
          <w:noProof/>
        </w:rPr>
        <w:instrText xml:space="preserve"> PAGEREF _Toc180668945 \h </w:instrText>
      </w:r>
      <w:r w:rsidRPr="00F662EB">
        <w:rPr>
          <w:noProof/>
        </w:rPr>
      </w:r>
      <w:r w:rsidRPr="00F662EB">
        <w:rPr>
          <w:noProof/>
        </w:rPr>
        <w:fldChar w:fldCharType="separate"/>
      </w:r>
      <w:r w:rsidRPr="00F662EB">
        <w:rPr>
          <w:noProof/>
        </w:rPr>
        <w:t>137</w:t>
      </w:r>
      <w:r w:rsidRPr="00F662EB">
        <w:rPr>
          <w:noProof/>
        </w:rPr>
        <w:fldChar w:fldCharType="end"/>
      </w:r>
    </w:p>
    <w:p w14:paraId="76146C2B" w14:textId="69B1DD08" w:rsidR="00F662EB" w:rsidRDefault="00F662EB">
      <w:pPr>
        <w:pStyle w:val="TOC5"/>
        <w:rPr>
          <w:rFonts w:asciiTheme="minorHAnsi" w:eastAsiaTheme="minorEastAsia" w:hAnsiTheme="minorHAnsi" w:cstheme="minorBidi"/>
          <w:noProof/>
          <w:kern w:val="0"/>
          <w:sz w:val="22"/>
          <w:szCs w:val="22"/>
        </w:rPr>
      </w:pPr>
      <w:r>
        <w:rPr>
          <w:noProof/>
        </w:rPr>
        <w:t>8.3</w:t>
      </w:r>
      <w:r>
        <w:rPr>
          <w:noProof/>
        </w:rPr>
        <w:tab/>
        <w:t>Medical devices to be supplied in a sterile state</w:t>
      </w:r>
      <w:r w:rsidRPr="00F662EB">
        <w:rPr>
          <w:noProof/>
        </w:rPr>
        <w:tab/>
      </w:r>
      <w:r w:rsidRPr="00F662EB">
        <w:rPr>
          <w:noProof/>
        </w:rPr>
        <w:fldChar w:fldCharType="begin"/>
      </w:r>
      <w:r w:rsidRPr="00F662EB">
        <w:rPr>
          <w:noProof/>
        </w:rPr>
        <w:instrText xml:space="preserve"> PAGEREF _Toc180668946 \h </w:instrText>
      </w:r>
      <w:r w:rsidRPr="00F662EB">
        <w:rPr>
          <w:noProof/>
        </w:rPr>
      </w:r>
      <w:r w:rsidRPr="00F662EB">
        <w:rPr>
          <w:noProof/>
        </w:rPr>
        <w:fldChar w:fldCharType="separate"/>
      </w:r>
      <w:r w:rsidRPr="00F662EB">
        <w:rPr>
          <w:noProof/>
        </w:rPr>
        <w:t>138</w:t>
      </w:r>
      <w:r w:rsidRPr="00F662EB">
        <w:rPr>
          <w:noProof/>
        </w:rPr>
        <w:fldChar w:fldCharType="end"/>
      </w:r>
    </w:p>
    <w:p w14:paraId="0886AD27" w14:textId="36C11C34" w:rsidR="00F662EB" w:rsidRDefault="00F662EB">
      <w:pPr>
        <w:pStyle w:val="TOC5"/>
        <w:rPr>
          <w:rFonts w:asciiTheme="minorHAnsi" w:eastAsiaTheme="minorEastAsia" w:hAnsiTheme="minorHAnsi" w:cstheme="minorBidi"/>
          <w:noProof/>
          <w:kern w:val="0"/>
          <w:sz w:val="22"/>
          <w:szCs w:val="22"/>
        </w:rPr>
      </w:pPr>
      <w:r>
        <w:rPr>
          <w:noProof/>
        </w:rPr>
        <w:t>8.4</w:t>
      </w:r>
      <w:r>
        <w:rPr>
          <w:noProof/>
        </w:rPr>
        <w:tab/>
        <w:t>Medical devices to be supplied in a non</w:t>
      </w:r>
      <w:r>
        <w:rPr>
          <w:noProof/>
        </w:rPr>
        <w:noBreakHyphen/>
        <w:t>sterile state</w:t>
      </w:r>
      <w:r w:rsidRPr="00F662EB">
        <w:rPr>
          <w:noProof/>
        </w:rPr>
        <w:tab/>
      </w:r>
      <w:r w:rsidRPr="00F662EB">
        <w:rPr>
          <w:noProof/>
        </w:rPr>
        <w:fldChar w:fldCharType="begin"/>
      </w:r>
      <w:r w:rsidRPr="00F662EB">
        <w:rPr>
          <w:noProof/>
        </w:rPr>
        <w:instrText xml:space="preserve"> PAGEREF _Toc180668947 \h </w:instrText>
      </w:r>
      <w:r w:rsidRPr="00F662EB">
        <w:rPr>
          <w:noProof/>
        </w:rPr>
      </w:r>
      <w:r w:rsidRPr="00F662EB">
        <w:rPr>
          <w:noProof/>
        </w:rPr>
        <w:fldChar w:fldCharType="separate"/>
      </w:r>
      <w:r w:rsidRPr="00F662EB">
        <w:rPr>
          <w:noProof/>
        </w:rPr>
        <w:t>138</w:t>
      </w:r>
      <w:r w:rsidRPr="00F662EB">
        <w:rPr>
          <w:noProof/>
        </w:rPr>
        <w:fldChar w:fldCharType="end"/>
      </w:r>
    </w:p>
    <w:p w14:paraId="31AD6AA4" w14:textId="74571298" w:rsidR="00F662EB" w:rsidRDefault="00F662EB">
      <w:pPr>
        <w:pStyle w:val="TOC5"/>
        <w:rPr>
          <w:rFonts w:asciiTheme="minorHAnsi" w:eastAsiaTheme="minorEastAsia" w:hAnsiTheme="minorHAnsi" w:cstheme="minorBidi"/>
          <w:noProof/>
          <w:kern w:val="0"/>
          <w:sz w:val="22"/>
          <w:szCs w:val="22"/>
        </w:rPr>
      </w:pPr>
      <w:r>
        <w:rPr>
          <w:noProof/>
        </w:rPr>
        <w:t>8.5</w:t>
      </w:r>
      <w:r>
        <w:rPr>
          <w:noProof/>
        </w:rPr>
        <w:tab/>
        <w:t>Distinction between medical devices supplied in sterile and non</w:t>
      </w:r>
      <w:r>
        <w:rPr>
          <w:noProof/>
        </w:rPr>
        <w:noBreakHyphen/>
        <w:t>sterile state</w:t>
      </w:r>
      <w:r w:rsidRPr="00F662EB">
        <w:rPr>
          <w:noProof/>
        </w:rPr>
        <w:tab/>
      </w:r>
      <w:r w:rsidRPr="00F662EB">
        <w:rPr>
          <w:noProof/>
        </w:rPr>
        <w:fldChar w:fldCharType="begin"/>
      </w:r>
      <w:r w:rsidRPr="00F662EB">
        <w:rPr>
          <w:noProof/>
        </w:rPr>
        <w:instrText xml:space="preserve"> PAGEREF _Toc180668948 \h </w:instrText>
      </w:r>
      <w:r w:rsidRPr="00F662EB">
        <w:rPr>
          <w:noProof/>
        </w:rPr>
      </w:r>
      <w:r w:rsidRPr="00F662EB">
        <w:rPr>
          <w:noProof/>
        </w:rPr>
        <w:fldChar w:fldCharType="separate"/>
      </w:r>
      <w:r w:rsidRPr="00F662EB">
        <w:rPr>
          <w:noProof/>
        </w:rPr>
        <w:t>139</w:t>
      </w:r>
      <w:r w:rsidRPr="00F662EB">
        <w:rPr>
          <w:noProof/>
        </w:rPr>
        <w:fldChar w:fldCharType="end"/>
      </w:r>
    </w:p>
    <w:p w14:paraId="64E0D544" w14:textId="55FCC604" w:rsidR="00F662EB" w:rsidRDefault="00F662EB">
      <w:pPr>
        <w:pStyle w:val="TOC5"/>
        <w:rPr>
          <w:rFonts w:asciiTheme="minorHAnsi" w:eastAsiaTheme="minorEastAsia" w:hAnsiTheme="minorHAnsi" w:cstheme="minorBidi"/>
          <w:noProof/>
          <w:kern w:val="0"/>
          <w:sz w:val="22"/>
          <w:szCs w:val="22"/>
        </w:rPr>
      </w:pPr>
      <w:r>
        <w:rPr>
          <w:noProof/>
        </w:rPr>
        <w:t>9</w:t>
      </w:r>
      <w:r>
        <w:rPr>
          <w:noProof/>
        </w:rPr>
        <w:tab/>
        <w:t>Construction and environmental properties</w:t>
      </w:r>
      <w:r w:rsidRPr="00F662EB">
        <w:rPr>
          <w:noProof/>
        </w:rPr>
        <w:tab/>
      </w:r>
      <w:r w:rsidRPr="00F662EB">
        <w:rPr>
          <w:noProof/>
        </w:rPr>
        <w:fldChar w:fldCharType="begin"/>
      </w:r>
      <w:r w:rsidRPr="00F662EB">
        <w:rPr>
          <w:noProof/>
        </w:rPr>
        <w:instrText xml:space="preserve"> PAGEREF _Toc180668949 \h </w:instrText>
      </w:r>
      <w:r w:rsidRPr="00F662EB">
        <w:rPr>
          <w:noProof/>
        </w:rPr>
      </w:r>
      <w:r w:rsidRPr="00F662EB">
        <w:rPr>
          <w:noProof/>
        </w:rPr>
        <w:fldChar w:fldCharType="separate"/>
      </w:r>
      <w:r w:rsidRPr="00F662EB">
        <w:rPr>
          <w:noProof/>
        </w:rPr>
        <w:t>139</w:t>
      </w:r>
      <w:r w:rsidRPr="00F662EB">
        <w:rPr>
          <w:noProof/>
        </w:rPr>
        <w:fldChar w:fldCharType="end"/>
      </w:r>
    </w:p>
    <w:p w14:paraId="20627AAE" w14:textId="4C334F14" w:rsidR="00F662EB" w:rsidRDefault="00F662EB">
      <w:pPr>
        <w:pStyle w:val="TOC5"/>
        <w:rPr>
          <w:rFonts w:asciiTheme="minorHAnsi" w:eastAsiaTheme="minorEastAsia" w:hAnsiTheme="minorHAnsi" w:cstheme="minorBidi"/>
          <w:noProof/>
          <w:kern w:val="0"/>
          <w:sz w:val="22"/>
          <w:szCs w:val="22"/>
        </w:rPr>
      </w:pPr>
      <w:r>
        <w:rPr>
          <w:noProof/>
        </w:rPr>
        <w:t>9.1</w:t>
      </w:r>
      <w:r>
        <w:rPr>
          <w:noProof/>
        </w:rPr>
        <w:tab/>
        <w:t>Medical devices intended to be used in combination with other devices or equipment</w:t>
      </w:r>
      <w:r w:rsidRPr="00F662EB">
        <w:rPr>
          <w:noProof/>
        </w:rPr>
        <w:tab/>
      </w:r>
      <w:r w:rsidRPr="00F662EB">
        <w:rPr>
          <w:noProof/>
        </w:rPr>
        <w:fldChar w:fldCharType="begin"/>
      </w:r>
      <w:r w:rsidRPr="00F662EB">
        <w:rPr>
          <w:noProof/>
        </w:rPr>
        <w:instrText xml:space="preserve"> PAGEREF _Toc180668950 \h </w:instrText>
      </w:r>
      <w:r w:rsidRPr="00F662EB">
        <w:rPr>
          <w:noProof/>
        </w:rPr>
      </w:r>
      <w:r w:rsidRPr="00F662EB">
        <w:rPr>
          <w:noProof/>
        </w:rPr>
        <w:fldChar w:fldCharType="separate"/>
      </w:r>
      <w:r w:rsidRPr="00F662EB">
        <w:rPr>
          <w:noProof/>
        </w:rPr>
        <w:t>139</w:t>
      </w:r>
      <w:r w:rsidRPr="00F662EB">
        <w:rPr>
          <w:noProof/>
        </w:rPr>
        <w:fldChar w:fldCharType="end"/>
      </w:r>
    </w:p>
    <w:p w14:paraId="7D092B0A" w14:textId="70D59747" w:rsidR="00F662EB" w:rsidRDefault="00F662EB">
      <w:pPr>
        <w:pStyle w:val="TOC5"/>
        <w:rPr>
          <w:rFonts w:asciiTheme="minorHAnsi" w:eastAsiaTheme="minorEastAsia" w:hAnsiTheme="minorHAnsi" w:cstheme="minorBidi"/>
          <w:noProof/>
          <w:kern w:val="0"/>
          <w:sz w:val="22"/>
          <w:szCs w:val="22"/>
        </w:rPr>
      </w:pPr>
      <w:r>
        <w:rPr>
          <w:noProof/>
        </w:rPr>
        <w:t>9.2</w:t>
      </w:r>
      <w:r>
        <w:rPr>
          <w:noProof/>
        </w:rPr>
        <w:tab/>
        <w:t>Minimisation of risks associated with use of medical devices</w:t>
      </w:r>
      <w:r w:rsidRPr="00F662EB">
        <w:rPr>
          <w:noProof/>
        </w:rPr>
        <w:tab/>
      </w:r>
      <w:r w:rsidRPr="00F662EB">
        <w:rPr>
          <w:noProof/>
        </w:rPr>
        <w:fldChar w:fldCharType="begin"/>
      </w:r>
      <w:r w:rsidRPr="00F662EB">
        <w:rPr>
          <w:noProof/>
        </w:rPr>
        <w:instrText xml:space="preserve"> PAGEREF _Toc180668951 \h </w:instrText>
      </w:r>
      <w:r w:rsidRPr="00F662EB">
        <w:rPr>
          <w:noProof/>
        </w:rPr>
      </w:r>
      <w:r w:rsidRPr="00F662EB">
        <w:rPr>
          <w:noProof/>
        </w:rPr>
        <w:fldChar w:fldCharType="separate"/>
      </w:r>
      <w:r w:rsidRPr="00F662EB">
        <w:rPr>
          <w:noProof/>
        </w:rPr>
        <w:t>139</w:t>
      </w:r>
      <w:r w:rsidRPr="00F662EB">
        <w:rPr>
          <w:noProof/>
        </w:rPr>
        <w:fldChar w:fldCharType="end"/>
      </w:r>
    </w:p>
    <w:p w14:paraId="63C529EC" w14:textId="671863B9" w:rsidR="00F662EB" w:rsidRDefault="00F662EB">
      <w:pPr>
        <w:pStyle w:val="TOC5"/>
        <w:rPr>
          <w:rFonts w:asciiTheme="minorHAnsi" w:eastAsiaTheme="minorEastAsia" w:hAnsiTheme="minorHAnsi" w:cstheme="minorBidi"/>
          <w:noProof/>
          <w:kern w:val="0"/>
          <w:sz w:val="22"/>
          <w:szCs w:val="22"/>
        </w:rPr>
      </w:pPr>
      <w:r>
        <w:rPr>
          <w:noProof/>
        </w:rPr>
        <w:t>10</w:t>
      </w:r>
      <w:r>
        <w:rPr>
          <w:noProof/>
        </w:rPr>
        <w:tab/>
        <w:t>Medical devices with a measuring function</w:t>
      </w:r>
      <w:r w:rsidRPr="00F662EB">
        <w:rPr>
          <w:noProof/>
        </w:rPr>
        <w:tab/>
      </w:r>
      <w:r w:rsidRPr="00F662EB">
        <w:rPr>
          <w:noProof/>
        </w:rPr>
        <w:fldChar w:fldCharType="begin"/>
      </w:r>
      <w:r w:rsidRPr="00F662EB">
        <w:rPr>
          <w:noProof/>
        </w:rPr>
        <w:instrText xml:space="preserve"> PAGEREF _Toc180668952 \h </w:instrText>
      </w:r>
      <w:r w:rsidRPr="00F662EB">
        <w:rPr>
          <w:noProof/>
        </w:rPr>
      </w:r>
      <w:r w:rsidRPr="00F662EB">
        <w:rPr>
          <w:noProof/>
        </w:rPr>
        <w:fldChar w:fldCharType="separate"/>
      </w:r>
      <w:r w:rsidRPr="00F662EB">
        <w:rPr>
          <w:noProof/>
        </w:rPr>
        <w:t>139</w:t>
      </w:r>
      <w:r w:rsidRPr="00F662EB">
        <w:rPr>
          <w:noProof/>
        </w:rPr>
        <w:fldChar w:fldCharType="end"/>
      </w:r>
    </w:p>
    <w:p w14:paraId="1DE6365A" w14:textId="515BC331" w:rsidR="00F662EB" w:rsidRDefault="00F662EB">
      <w:pPr>
        <w:pStyle w:val="TOC5"/>
        <w:rPr>
          <w:rFonts w:asciiTheme="minorHAnsi" w:eastAsiaTheme="minorEastAsia" w:hAnsiTheme="minorHAnsi" w:cstheme="minorBidi"/>
          <w:noProof/>
          <w:kern w:val="0"/>
          <w:sz w:val="22"/>
          <w:szCs w:val="22"/>
        </w:rPr>
      </w:pPr>
      <w:r>
        <w:rPr>
          <w:noProof/>
        </w:rPr>
        <w:t>11</w:t>
      </w:r>
      <w:r>
        <w:rPr>
          <w:noProof/>
        </w:rPr>
        <w:tab/>
        <w:t>Protection against radiation</w:t>
      </w:r>
      <w:r w:rsidRPr="00F662EB">
        <w:rPr>
          <w:noProof/>
        </w:rPr>
        <w:tab/>
      </w:r>
      <w:r w:rsidRPr="00F662EB">
        <w:rPr>
          <w:noProof/>
        </w:rPr>
        <w:fldChar w:fldCharType="begin"/>
      </w:r>
      <w:r w:rsidRPr="00F662EB">
        <w:rPr>
          <w:noProof/>
        </w:rPr>
        <w:instrText xml:space="preserve"> PAGEREF _Toc180668953 \h </w:instrText>
      </w:r>
      <w:r w:rsidRPr="00F662EB">
        <w:rPr>
          <w:noProof/>
        </w:rPr>
      </w:r>
      <w:r w:rsidRPr="00F662EB">
        <w:rPr>
          <w:noProof/>
        </w:rPr>
        <w:fldChar w:fldCharType="separate"/>
      </w:r>
      <w:r w:rsidRPr="00F662EB">
        <w:rPr>
          <w:noProof/>
        </w:rPr>
        <w:t>140</w:t>
      </w:r>
      <w:r w:rsidRPr="00F662EB">
        <w:rPr>
          <w:noProof/>
        </w:rPr>
        <w:fldChar w:fldCharType="end"/>
      </w:r>
    </w:p>
    <w:p w14:paraId="23BFD897" w14:textId="0DF52B0E" w:rsidR="00F662EB" w:rsidRDefault="00F662EB">
      <w:pPr>
        <w:pStyle w:val="TOC5"/>
        <w:rPr>
          <w:rFonts w:asciiTheme="minorHAnsi" w:eastAsiaTheme="minorEastAsia" w:hAnsiTheme="minorHAnsi" w:cstheme="minorBidi"/>
          <w:noProof/>
          <w:kern w:val="0"/>
          <w:sz w:val="22"/>
          <w:szCs w:val="22"/>
        </w:rPr>
      </w:pPr>
      <w:r>
        <w:rPr>
          <w:noProof/>
        </w:rPr>
        <w:t>11.1</w:t>
      </w:r>
      <w:r>
        <w:rPr>
          <w:noProof/>
        </w:rPr>
        <w:tab/>
        <w:t>Minimisation of exposure to radiation</w:t>
      </w:r>
      <w:r w:rsidRPr="00F662EB">
        <w:rPr>
          <w:noProof/>
        </w:rPr>
        <w:tab/>
      </w:r>
      <w:r w:rsidRPr="00F662EB">
        <w:rPr>
          <w:noProof/>
        </w:rPr>
        <w:fldChar w:fldCharType="begin"/>
      </w:r>
      <w:r w:rsidRPr="00F662EB">
        <w:rPr>
          <w:noProof/>
        </w:rPr>
        <w:instrText xml:space="preserve"> PAGEREF _Toc180668954 \h </w:instrText>
      </w:r>
      <w:r w:rsidRPr="00F662EB">
        <w:rPr>
          <w:noProof/>
        </w:rPr>
      </w:r>
      <w:r w:rsidRPr="00F662EB">
        <w:rPr>
          <w:noProof/>
        </w:rPr>
        <w:fldChar w:fldCharType="separate"/>
      </w:r>
      <w:r w:rsidRPr="00F662EB">
        <w:rPr>
          <w:noProof/>
        </w:rPr>
        <w:t>140</w:t>
      </w:r>
      <w:r w:rsidRPr="00F662EB">
        <w:rPr>
          <w:noProof/>
        </w:rPr>
        <w:fldChar w:fldCharType="end"/>
      </w:r>
    </w:p>
    <w:p w14:paraId="11E4CDAF" w14:textId="2DF6DA40" w:rsidR="00F662EB" w:rsidRDefault="00F662EB">
      <w:pPr>
        <w:pStyle w:val="TOC5"/>
        <w:rPr>
          <w:rFonts w:asciiTheme="minorHAnsi" w:eastAsiaTheme="minorEastAsia" w:hAnsiTheme="minorHAnsi" w:cstheme="minorBidi"/>
          <w:noProof/>
          <w:kern w:val="0"/>
          <w:sz w:val="22"/>
          <w:szCs w:val="22"/>
        </w:rPr>
      </w:pPr>
      <w:r>
        <w:rPr>
          <w:noProof/>
        </w:rPr>
        <w:t>11.2</w:t>
      </w:r>
      <w:r>
        <w:rPr>
          <w:noProof/>
        </w:rPr>
        <w:tab/>
        <w:t>Medical devices intended to emit radiation</w:t>
      </w:r>
      <w:r w:rsidRPr="00F662EB">
        <w:rPr>
          <w:noProof/>
        </w:rPr>
        <w:tab/>
      </w:r>
      <w:r w:rsidRPr="00F662EB">
        <w:rPr>
          <w:noProof/>
        </w:rPr>
        <w:fldChar w:fldCharType="begin"/>
      </w:r>
      <w:r w:rsidRPr="00F662EB">
        <w:rPr>
          <w:noProof/>
        </w:rPr>
        <w:instrText xml:space="preserve"> PAGEREF _Toc180668955 \h </w:instrText>
      </w:r>
      <w:r w:rsidRPr="00F662EB">
        <w:rPr>
          <w:noProof/>
        </w:rPr>
      </w:r>
      <w:r w:rsidRPr="00F662EB">
        <w:rPr>
          <w:noProof/>
        </w:rPr>
        <w:fldChar w:fldCharType="separate"/>
      </w:r>
      <w:r w:rsidRPr="00F662EB">
        <w:rPr>
          <w:noProof/>
        </w:rPr>
        <w:t>140</w:t>
      </w:r>
      <w:r w:rsidRPr="00F662EB">
        <w:rPr>
          <w:noProof/>
        </w:rPr>
        <w:fldChar w:fldCharType="end"/>
      </w:r>
    </w:p>
    <w:p w14:paraId="11B3683A" w14:textId="432AD63E" w:rsidR="00F662EB" w:rsidRDefault="00F662EB">
      <w:pPr>
        <w:pStyle w:val="TOC5"/>
        <w:rPr>
          <w:rFonts w:asciiTheme="minorHAnsi" w:eastAsiaTheme="minorEastAsia" w:hAnsiTheme="minorHAnsi" w:cstheme="minorBidi"/>
          <w:noProof/>
          <w:kern w:val="0"/>
          <w:sz w:val="22"/>
          <w:szCs w:val="22"/>
        </w:rPr>
      </w:pPr>
      <w:r>
        <w:rPr>
          <w:noProof/>
        </w:rPr>
        <w:t>11.3</w:t>
      </w:r>
      <w:r>
        <w:rPr>
          <w:noProof/>
        </w:rPr>
        <w:tab/>
        <w:t>Minimisation of exposure to unintended radiation</w:t>
      </w:r>
      <w:r w:rsidRPr="00F662EB">
        <w:rPr>
          <w:noProof/>
        </w:rPr>
        <w:tab/>
      </w:r>
      <w:r w:rsidRPr="00F662EB">
        <w:rPr>
          <w:noProof/>
        </w:rPr>
        <w:fldChar w:fldCharType="begin"/>
      </w:r>
      <w:r w:rsidRPr="00F662EB">
        <w:rPr>
          <w:noProof/>
        </w:rPr>
        <w:instrText xml:space="preserve"> PAGEREF _Toc180668956 \h </w:instrText>
      </w:r>
      <w:r w:rsidRPr="00F662EB">
        <w:rPr>
          <w:noProof/>
        </w:rPr>
      </w:r>
      <w:r w:rsidRPr="00F662EB">
        <w:rPr>
          <w:noProof/>
        </w:rPr>
        <w:fldChar w:fldCharType="separate"/>
      </w:r>
      <w:r w:rsidRPr="00F662EB">
        <w:rPr>
          <w:noProof/>
        </w:rPr>
        <w:t>140</w:t>
      </w:r>
      <w:r w:rsidRPr="00F662EB">
        <w:rPr>
          <w:noProof/>
        </w:rPr>
        <w:fldChar w:fldCharType="end"/>
      </w:r>
    </w:p>
    <w:p w14:paraId="2AB22EA5" w14:textId="4234DA6C" w:rsidR="00F662EB" w:rsidRDefault="00F662EB">
      <w:pPr>
        <w:pStyle w:val="TOC5"/>
        <w:rPr>
          <w:rFonts w:asciiTheme="minorHAnsi" w:eastAsiaTheme="minorEastAsia" w:hAnsiTheme="minorHAnsi" w:cstheme="minorBidi"/>
          <w:noProof/>
          <w:kern w:val="0"/>
          <w:sz w:val="22"/>
          <w:szCs w:val="22"/>
        </w:rPr>
      </w:pPr>
      <w:r>
        <w:rPr>
          <w:noProof/>
        </w:rPr>
        <w:t>11.4</w:t>
      </w:r>
      <w:r>
        <w:rPr>
          <w:noProof/>
        </w:rPr>
        <w:tab/>
        <w:t>Operating instructions</w:t>
      </w:r>
      <w:r w:rsidRPr="00F662EB">
        <w:rPr>
          <w:noProof/>
        </w:rPr>
        <w:tab/>
      </w:r>
      <w:r w:rsidRPr="00F662EB">
        <w:rPr>
          <w:noProof/>
        </w:rPr>
        <w:fldChar w:fldCharType="begin"/>
      </w:r>
      <w:r w:rsidRPr="00F662EB">
        <w:rPr>
          <w:noProof/>
        </w:rPr>
        <w:instrText xml:space="preserve"> PAGEREF _Toc180668957 \h </w:instrText>
      </w:r>
      <w:r w:rsidRPr="00F662EB">
        <w:rPr>
          <w:noProof/>
        </w:rPr>
      </w:r>
      <w:r w:rsidRPr="00F662EB">
        <w:rPr>
          <w:noProof/>
        </w:rPr>
        <w:fldChar w:fldCharType="separate"/>
      </w:r>
      <w:r w:rsidRPr="00F662EB">
        <w:rPr>
          <w:noProof/>
        </w:rPr>
        <w:t>140</w:t>
      </w:r>
      <w:r w:rsidRPr="00F662EB">
        <w:rPr>
          <w:noProof/>
        </w:rPr>
        <w:fldChar w:fldCharType="end"/>
      </w:r>
    </w:p>
    <w:p w14:paraId="10B444EA" w14:textId="6B20D109" w:rsidR="00F662EB" w:rsidRDefault="00F662EB">
      <w:pPr>
        <w:pStyle w:val="TOC5"/>
        <w:rPr>
          <w:rFonts w:asciiTheme="minorHAnsi" w:eastAsiaTheme="minorEastAsia" w:hAnsiTheme="minorHAnsi" w:cstheme="minorBidi"/>
          <w:noProof/>
          <w:kern w:val="0"/>
          <w:sz w:val="22"/>
          <w:szCs w:val="22"/>
        </w:rPr>
      </w:pPr>
      <w:r>
        <w:rPr>
          <w:noProof/>
        </w:rPr>
        <w:t>11.5</w:t>
      </w:r>
      <w:r>
        <w:rPr>
          <w:noProof/>
        </w:rPr>
        <w:tab/>
        <w:t>Medical devices intended to emit ionising radiation—additional requirements</w:t>
      </w:r>
      <w:r w:rsidRPr="00F662EB">
        <w:rPr>
          <w:noProof/>
        </w:rPr>
        <w:tab/>
      </w:r>
      <w:r w:rsidRPr="00F662EB">
        <w:rPr>
          <w:noProof/>
        </w:rPr>
        <w:fldChar w:fldCharType="begin"/>
      </w:r>
      <w:r w:rsidRPr="00F662EB">
        <w:rPr>
          <w:noProof/>
        </w:rPr>
        <w:instrText xml:space="preserve"> PAGEREF _Toc180668958 \h </w:instrText>
      </w:r>
      <w:r w:rsidRPr="00F662EB">
        <w:rPr>
          <w:noProof/>
        </w:rPr>
      </w:r>
      <w:r w:rsidRPr="00F662EB">
        <w:rPr>
          <w:noProof/>
        </w:rPr>
        <w:fldChar w:fldCharType="separate"/>
      </w:r>
      <w:r w:rsidRPr="00F662EB">
        <w:rPr>
          <w:noProof/>
        </w:rPr>
        <w:t>141</w:t>
      </w:r>
      <w:r w:rsidRPr="00F662EB">
        <w:rPr>
          <w:noProof/>
        </w:rPr>
        <w:fldChar w:fldCharType="end"/>
      </w:r>
    </w:p>
    <w:p w14:paraId="6EC477BB" w14:textId="5606F3F7" w:rsidR="00F662EB" w:rsidRDefault="00F662EB">
      <w:pPr>
        <w:pStyle w:val="TOC5"/>
        <w:rPr>
          <w:rFonts w:asciiTheme="minorHAnsi" w:eastAsiaTheme="minorEastAsia" w:hAnsiTheme="minorHAnsi" w:cstheme="minorBidi"/>
          <w:noProof/>
          <w:kern w:val="0"/>
          <w:sz w:val="22"/>
          <w:szCs w:val="22"/>
        </w:rPr>
      </w:pPr>
      <w:r>
        <w:rPr>
          <w:noProof/>
        </w:rPr>
        <w:t>12</w:t>
      </w:r>
      <w:r>
        <w:rPr>
          <w:noProof/>
        </w:rPr>
        <w:tab/>
        <w:t>Medical devices connected to or equipped with an energy source</w:t>
      </w:r>
      <w:r w:rsidRPr="00F662EB">
        <w:rPr>
          <w:noProof/>
        </w:rPr>
        <w:tab/>
      </w:r>
      <w:r w:rsidRPr="00F662EB">
        <w:rPr>
          <w:noProof/>
        </w:rPr>
        <w:fldChar w:fldCharType="begin"/>
      </w:r>
      <w:r w:rsidRPr="00F662EB">
        <w:rPr>
          <w:noProof/>
        </w:rPr>
        <w:instrText xml:space="preserve"> PAGEREF _Toc180668959 \h </w:instrText>
      </w:r>
      <w:r w:rsidRPr="00F662EB">
        <w:rPr>
          <w:noProof/>
        </w:rPr>
      </w:r>
      <w:r w:rsidRPr="00F662EB">
        <w:rPr>
          <w:noProof/>
        </w:rPr>
        <w:fldChar w:fldCharType="separate"/>
      </w:r>
      <w:r w:rsidRPr="00F662EB">
        <w:rPr>
          <w:noProof/>
        </w:rPr>
        <w:t>141</w:t>
      </w:r>
      <w:r w:rsidRPr="00F662EB">
        <w:rPr>
          <w:noProof/>
        </w:rPr>
        <w:fldChar w:fldCharType="end"/>
      </w:r>
    </w:p>
    <w:p w14:paraId="02324004" w14:textId="6119F678" w:rsidR="00F662EB" w:rsidRDefault="00F662EB">
      <w:pPr>
        <w:pStyle w:val="TOC5"/>
        <w:rPr>
          <w:rFonts w:asciiTheme="minorHAnsi" w:eastAsiaTheme="minorEastAsia" w:hAnsiTheme="minorHAnsi" w:cstheme="minorBidi"/>
          <w:noProof/>
          <w:kern w:val="0"/>
          <w:sz w:val="22"/>
          <w:szCs w:val="22"/>
        </w:rPr>
      </w:pPr>
      <w:r>
        <w:rPr>
          <w:noProof/>
        </w:rPr>
        <w:t>12.1</w:t>
      </w:r>
      <w:r>
        <w:rPr>
          <w:noProof/>
        </w:rPr>
        <w:tab/>
        <w:t>Programmed or programmable medical device or software that is a medical device</w:t>
      </w:r>
      <w:r w:rsidRPr="00F662EB">
        <w:rPr>
          <w:noProof/>
        </w:rPr>
        <w:tab/>
      </w:r>
      <w:r w:rsidRPr="00F662EB">
        <w:rPr>
          <w:noProof/>
        </w:rPr>
        <w:fldChar w:fldCharType="begin"/>
      </w:r>
      <w:r w:rsidRPr="00F662EB">
        <w:rPr>
          <w:noProof/>
        </w:rPr>
        <w:instrText xml:space="preserve"> PAGEREF _Toc180668960 \h </w:instrText>
      </w:r>
      <w:r w:rsidRPr="00F662EB">
        <w:rPr>
          <w:noProof/>
        </w:rPr>
      </w:r>
      <w:r w:rsidRPr="00F662EB">
        <w:rPr>
          <w:noProof/>
        </w:rPr>
        <w:fldChar w:fldCharType="separate"/>
      </w:r>
      <w:r w:rsidRPr="00F662EB">
        <w:rPr>
          <w:noProof/>
        </w:rPr>
        <w:t>141</w:t>
      </w:r>
      <w:r w:rsidRPr="00F662EB">
        <w:rPr>
          <w:noProof/>
        </w:rPr>
        <w:fldChar w:fldCharType="end"/>
      </w:r>
    </w:p>
    <w:p w14:paraId="5CCE8F53" w14:textId="0038DE16" w:rsidR="00F662EB" w:rsidRDefault="00F662EB">
      <w:pPr>
        <w:pStyle w:val="TOC5"/>
        <w:rPr>
          <w:rFonts w:asciiTheme="minorHAnsi" w:eastAsiaTheme="minorEastAsia" w:hAnsiTheme="minorHAnsi" w:cstheme="minorBidi"/>
          <w:noProof/>
          <w:kern w:val="0"/>
          <w:sz w:val="22"/>
          <w:szCs w:val="22"/>
        </w:rPr>
      </w:pPr>
      <w:r>
        <w:rPr>
          <w:noProof/>
        </w:rPr>
        <w:t>12.2</w:t>
      </w:r>
      <w:r>
        <w:rPr>
          <w:noProof/>
        </w:rPr>
        <w:tab/>
        <w:t>Safety dependent on internal power supply</w:t>
      </w:r>
      <w:r w:rsidRPr="00F662EB">
        <w:rPr>
          <w:noProof/>
        </w:rPr>
        <w:tab/>
      </w:r>
      <w:r w:rsidRPr="00F662EB">
        <w:rPr>
          <w:noProof/>
        </w:rPr>
        <w:fldChar w:fldCharType="begin"/>
      </w:r>
      <w:r w:rsidRPr="00F662EB">
        <w:rPr>
          <w:noProof/>
        </w:rPr>
        <w:instrText xml:space="preserve"> PAGEREF _Toc180668961 \h </w:instrText>
      </w:r>
      <w:r w:rsidRPr="00F662EB">
        <w:rPr>
          <w:noProof/>
        </w:rPr>
      </w:r>
      <w:r w:rsidRPr="00F662EB">
        <w:rPr>
          <w:noProof/>
        </w:rPr>
        <w:fldChar w:fldCharType="separate"/>
      </w:r>
      <w:r w:rsidRPr="00F662EB">
        <w:rPr>
          <w:noProof/>
        </w:rPr>
        <w:t>143</w:t>
      </w:r>
      <w:r w:rsidRPr="00F662EB">
        <w:rPr>
          <w:noProof/>
        </w:rPr>
        <w:fldChar w:fldCharType="end"/>
      </w:r>
    </w:p>
    <w:p w14:paraId="7B5D53FE" w14:textId="1C968446" w:rsidR="00F662EB" w:rsidRDefault="00F662EB">
      <w:pPr>
        <w:pStyle w:val="TOC5"/>
        <w:rPr>
          <w:rFonts w:asciiTheme="minorHAnsi" w:eastAsiaTheme="minorEastAsia" w:hAnsiTheme="minorHAnsi" w:cstheme="minorBidi"/>
          <w:noProof/>
          <w:kern w:val="0"/>
          <w:sz w:val="22"/>
          <w:szCs w:val="22"/>
        </w:rPr>
      </w:pPr>
      <w:r>
        <w:rPr>
          <w:noProof/>
        </w:rPr>
        <w:t>12.3</w:t>
      </w:r>
      <w:r>
        <w:rPr>
          <w:noProof/>
        </w:rPr>
        <w:tab/>
        <w:t>Safety dependent on external power supply</w:t>
      </w:r>
      <w:r w:rsidRPr="00F662EB">
        <w:rPr>
          <w:noProof/>
        </w:rPr>
        <w:tab/>
      </w:r>
      <w:r w:rsidRPr="00F662EB">
        <w:rPr>
          <w:noProof/>
        </w:rPr>
        <w:fldChar w:fldCharType="begin"/>
      </w:r>
      <w:r w:rsidRPr="00F662EB">
        <w:rPr>
          <w:noProof/>
        </w:rPr>
        <w:instrText xml:space="preserve"> PAGEREF _Toc180668962 \h </w:instrText>
      </w:r>
      <w:r w:rsidRPr="00F662EB">
        <w:rPr>
          <w:noProof/>
        </w:rPr>
      </w:r>
      <w:r w:rsidRPr="00F662EB">
        <w:rPr>
          <w:noProof/>
        </w:rPr>
        <w:fldChar w:fldCharType="separate"/>
      </w:r>
      <w:r w:rsidRPr="00F662EB">
        <w:rPr>
          <w:noProof/>
        </w:rPr>
        <w:t>143</w:t>
      </w:r>
      <w:r w:rsidRPr="00F662EB">
        <w:rPr>
          <w:noProof/>
        </w:rPr>
        <w:fldChar w:fldCharType="end"/>
      </w:r>
    </w:p>
    <w:p w14:paraId="466C3D3F" w14:textId="75CD16DE" w:rsidR="00F662EB" w:rsidRDefault="00F662EB">
      <w:pPr>
        <w:pStyle w:val="TOC5"/>
        <w:rPr>
          <w:rFonts w:asciiTheme="minorHAnsi" w:eastAsiaTheme="minorEastAsia" w:hAnsiTheme="minorHAnsi" w:cstheme="minorBidi"/>
          <w:noProof/>
          <w:kern w:val="0"/>
          <w:sz w:val="22"/>
          <w:szCs w:val="22"/>
        </w:rPr>
      </w:pPr>
      <w:r>
        <w:rPr>
          <w:noProof/>
        </w:rPr>
        <w:t>12.4</w:t>
      </w:r>
      <w:r>
        <w:rPr>
          <w:noProof/>
        </w:rPr>
        <w:tab/>
        <w:t>Medical devices intended to monitor clinical parameters</w:t>
      </w:r>
      <w:r w:rsidRPr="00F662EB">
        <w:rPr>
          <w:noProof/>
        </w:rPr>
        <w:tab/>
      </w:r>
      <w:r w:rsidRPr="00F662EB">
        <w:rPr>
          <w:noProof/>
        </w:rPr>
        <w:fldChar w:fldCharType="begin"/>
      </w:r>
      <w:r w:rsidRPr="00F662EB">
        <w:rPr>
          <w:noProof/>
        </w:rPr>
        <w:instrText xml:space="preserve"> PAGEREF _Toc180668963 \h </w:instrText>
      </w:r>
      <w:r w:rsidRPr="00F662EB">
        <w:rPr>
          <w:noProof/>
        </w:rPr>
      </w:r>
      <w:r w:rsidRPr="00F662EB">
        <w:rPr>
          <w:noProof/>
        </w:rPr>
        <w:fldChar w:fldCharType="separate"/>
      </w:r>
      <w:r w:rsidRPr="00F662EB">
        <w:rPr>
          <w:noProof/>
        </w:rPr>
        <w:t>143</w:t>
      </w:r>
      <w:r w:rsidRPr="00F662EB">
        <w:rPr>
          <w:noProof/>
        </w:rPr>
        <w:fldChar w:fldCharType="end"/>
      </w:r>
    </w:p>
    <w:p w14:paraId="41766B09" w14:textId="27CBF43A" w:rsidR="00F662EB" w:rsidRDefault="00F662EB">
      <w:pPr>
        <w:pStyle w:val="TOC5"/>
        <w:rPr>
          <w:rFonts w:asciiTheme="minorHAnsi" w:eastAsiaTheme="minorEastAsia" w:hAnsiTheme="minorHAnsi" w:cstheme="minorBidi"/>
          <w:noProof/>
          <w:kern w:val="0"/>
          <w:sz w:val="22"/>
          <w:szCs w:val="22"/>
        </w:rPr>
      </w:pPr>
      <w:r>
        <w:rPr>
          <w:noProof/>
        </w:rPr>
        <w:t>12.5</w:t>
      </w:r>
      <w:r>
        <w:rPr>
          <w:noProof/>
        </w:rPr>
        <w:tab/>
        <w:t>Minimisation of risk of electromagnetic fields</w:t>
      </w:r>
      <w:r w:rsidRPr="00F662EB">
        <w:rPr>
          <w:noProof/>
        </w:rPr>
        <w:tab/>
      </w:r>
      <w:r w:rsidRPr="00F662EB">
        <w:rPr>
          <w:noProof/>
        </w:rPr>
        <w:fldChar w:fldCharType="begin"/>
      </w:r>
      <w:r w:rsidRPr="00F662EB">
        <w:rPr>
          <w:noProof/>
        </w:rPr>
        <w:instrText xml:space="preserve"> PAGEREF _Toc180668964 \h </w:instrText>
      </w:r>
      <w:r w:rsidRPr="00F662EB">
        <w:rPr>
          <w:noProof/>
        </w:rPr>
      </w:r>
      <w:r w:rsidRPr="00F662EB">
        <w:rPr>
          <w:noProof/>
        </w:rPr>
        <w:fldChar w:fldCharType="separate"/>
      </w:r>
      <w:r w:rsidRPr="00F662EB">
        <w:rPr>
          <w:noProof/>
        </w:rPr>
        <w:t>143</w:t>
      </w:r>
      <w:r w:rsidRPr="00F662EB">
        <w:rPr>
          <w:noProof/>
        </w:rPr>
        <w:fldChar w:fldCharType="end"/>
      </w:r>
    </w:p>
    <w:p w14:paraId="76F5073E" w14:textId="7F2ABBD4" w:rsidR="00F662EB" w:rsidRDefault="00F662EB">
      <w:pPr>
        <w:pStyle w:val="TOC5"/>
        <w:rPr>
          <w:rFonts w:asciiTheme="minorHAnsi" w:eastAsiaTheme="minorEastAsia" w:hAnsiTheme="minorHAnsi" w:cstheme="minorBidi"/>
          <w:noProof/>
          <w:kern w:val="0"/>
          <w:sz w:val="22"/>
          <w:szCs w:val="22"/>
        </w:rPr>
      </w:pPr>
      <w:r>
        <w:rPr>
          <w:noProof/>
        </w:rPr>
        <w:t>12.6</w:t>
      </w:r>
      <w:r>
        <w:rPr>
          <w:noProof/>
        </w:rPr>
        <w:tab/>
        <w:t>Protection against electrical risks</w:t>
      </w:r>
      <w:r w:rsidRPr="00F662EB">
        <w:rPr>
          <w:noProof/>
        </w:rPr>
        <w:tab/>
      </w:r>
      <w:r w:rsidRPr="00F662EB">
        <w:rPr>
          <w:noProof/>
        </w:rPr>
        <w:fldChar w:fldCharType="begin"/>
      </w:r>
      <w:r w:rsidRPr="00F662EB">
        <w:rPr>
          <w:noProof/>
        </w:rPr>
        <w:instrText xml:space="preserve"> PAGEREF _Toc180668965 \h </w:instrText>
      </w:r>
      <w:r w:rsidRPr="00F662EB">
        <w:rPr>
          <w:noProof/>
        </w:rPr>
      </w:r>
      <w:r w:rsidRPr="00F662EB">
        <w:rPr>
          <w:noProof/>
        </w:rPr>
        <w:fldChar w:fldCharType="separate"/>
      </w:r>
      <w:r w:rsidRPr="00F662EB">
        <w:rPr>
          <w:noProof/>
        </w:rPr>
        <w:t>143</w:t>
      </w:r>
      <w:r w:rsidRPr="00F662EB">
        <w:rPr>
          <w:noProof/>
        </w:rPr>
        <w:fldChar w:fldCharType="end"/>
      </w:r>
    </w:p>
    <w:p w14:paraId="3123C099" w14:textId="06279D11" w:rsidR="00F662EB" w:rsidRDefault="00F662EB">
      <w:pPr>
        <w:pStyle w:val="TOC5"/>
        <w:rPr>
          <w:rFonts w:asciiTheme="minorHAnsi" w:eastAsiaTheme="minorEastAsia" w:hAnsiTheme="minorHAnsi" w:cstheme="minorBidi"/>
          <w:noProof/>
          <w:kern w:val="0"/>
          <w:sz w:val="22"/>
          <w:szCs w:val="22"/>
        </w:rPr>
      </w:pPr>
      <w:r>
        <w:rPr>
          <w:noProof/>
        </w:rPr>
        <w:t>12.7</w:t>
      </w:r>
      <w:r>
        <w:rPr>
          <w:noProof/>
        </w:rPr>
        <w:tab/>
        <w:t>Protection against mechanical risks</w:t>
      </w:r>
      <w:r w:rsidRPr="00F662EB">
        <w:rPr>
          <w:noProof/>
        </w:rPr>
        <w:tab/>
      </w:r>
      <w:r w:rsidRPr="00F662EB">
        <w:rPr>
          <w:noProof/>
        </w:rPr>
        <w:fldChar w:fldCharType="begin"/>
      </w:r>
      <w:r w:rsidRPr="00F662EB">
        <w:rPr>
          <w:noProof/>
        </w:rPr>
        <w:instrText xml:space="preserve"> PAGEREF _Toc180668966 \h </w:instrText>
      </w:r>
      <w:r w:rsidRPr="00F662EB">
        <w:rPr>
          <w:noProof/>
        </w:rPr>
      </w:r>
      <w:r w:rsidRPr="00F662EB">
        <w:rPr>
          <w:noProof/>
        </w:rPr>
        <w:fldChar w:fldCharType="separate"/>
      </w:r>
      <w:r w:rsidRPr="00F662EB">
        <w:rPr>
          <w:noProof/>
        </w:rPr>
        <w:t>143</w:t>
      </w:r>
      <w:r w:rsidRPr="00F662EB">
        <w:rPr>
          <w:noProof/>
        </w:rPr>
        <w:fldChar w:fldCharType="end"/>
      </w:r>
    </w:p>
    <w:p w14:paraId="43A076C9" w14:textId="6A9F99BE" w:rsidR="00F662EB" w:rsidRDefault="00F662EB">
      <w:pPr>
        <w:pStyle w:val="TOC5"/>
        <w:rPr>
          <w:rFonts w:asciiTheme="minorHAnsi" w:eastAsiaTheme="minorEastAsia" w:hAnsiTheme="minorHAnsi" w:cstheme="minorBidi"/>
          <w:noProof/>
          <w:kern w:val="0"/>
          <w:sz w:val="22"/>
          <w:szCs w:val="22"/>
        </w:rPr>
      </w:pPr>
      <w:r>
        <w:rPr>
          <w:noProof/>
        </w:rPr>
        <w:t>12.8</w:t>
      </w:r>
      <w:r>
        <w:rPr>
          <w:noProof/>
        </w:rPr>
        <w:tab/>
        <w:t>Protection against risks associated with vibration</w:t>
      </w:r>
      <w:r w:rsidRPr="00F662EB">
        <w:rPr>
          <w:noProof/>
        </w:rPr>
        <w:tab/>
      </w:r>
      <w:r w:rsidRPr="00F662EB">
        <w:rPr>
          <w:noProof/>
        </w:rPr>
        <w:fldChar w:fldCharType="begin"/>
      </w:r>
      <w:r w:rsidRPr="00F662EB">
        <w:rPr>
          <w:noProof/>
        </w:rPr>
        <w:instrText xml:space="preserve"> PAGEREF _Toc180668967 \h </w:instrText>
      </w:r>
      <w:r w:rsidRPr="00F662EB">
        <w:rPr>
          <w:noProof/>
        </w:rPr>
      </w:r>
      <w:r w:rsidRPr="00F662EB">
        <w:rPr>
          <w:noProof/>
        </w:rPr>
        <w:fldChar w:fldCharType="separate"/>
      </w:r>
      <w:r w:rsidRPr="00F662EB">
        <w:rPr>
          <w:noProof/>
        </w:rPr>
        <w:t>143</w:t>
      </w:r>
      <w:r w:rsidRPr="00F662EB">
        <w:rPr>
          <w:noProof/>
        </w:rPr>
        <w:fldChar w:fldCharType="end"/>
      </w:r>
    </w:p>
    <w:p w14:paraId="7DF9E89D" w14:textId="508F1934" w:rsidR="00F662EB" w:rsidRDefault="00F662EB">
      <w:pPr>
        <w:pStyle w:val="TOC5"/>
        <w:rPr>
          <w:rFonts w:asciiTheme="minorHAnsi" w:eastAsiaTheme="minorEastAsia" w:hAnsiTheme="minorHAnsi" w:cstheme="minorBidi"/>
          <w:noProof/>
          <w:kern w:val="0"/>
          <w:sz w:val="22"/>
          <w:szCs w:val="22"/>
        </w:rPr>
      </w:pPr>
      <w:r>
        <w:rPr>
          <w:noProof/>
        </w:rPr>
        <w:t>12.9</w:t>
      </w:r>
      <w:r>
        <w:rPr>
          <w:noProof/>
        </w:rPr>
        <w:tab/>
        <w:t>Protection against risks associated with noise</w:t>
      </w:r>
      <w:r w:rsidRPr="00F662EB">
        <w:rPr>
          <w:noProof/>
        </w:rPr>
        <w:tab/>
      </w:r>
      <w:r w:rsidRPr="00F662EB">
        <w:rPr>
          <w:noProof/>
        </w:rPr>
        <w:fldChar w:fldCharType="begin"/>
      </w:r>
      <w:r w:rsidRPr="00F662EB">
        <w:rPr>
          <w:noProof/>
        </w:rPr>
        <w:instrText xml:space="preserve"> PAGEREF _Toc180668968 \h </w:instrText>
      </w:r>
      <w:r w:rsidRPr="00F662EB">
        <w:rPr>
          <w:noProof/>
        </w:rPr>
      </w:r>
      <w:r w:rsidRPr="00F662EB">
        <w:rPr>
          <w:noProof/>
        </w:rPr>
        <w:fldChar w:fldCharType="separate"/>
      </w:r>
      <w:r w:rsidRPr="00F662EB">
        <w:rPr>
          <w:noProof/>
        </w:rPr>
        <w:t>144</w:t>
      </w:r>
      <w:r w:rsidRPr="00F662EB">
        <w:rPr>
          <w:noProof/>
        </w:rPr>
        <w:fldChar w:fldCharType="end"/>
      </w:r>
    </w:p>
    <w:p w14:paraId="775DC8F1" w14:textId="0E882FD8" w:rsidR="00F662EB" w:rsidRDefault="00F662EB">
      <w:pPr>
        <w:pStyle w:val="TOC5"/>
        <w:rPr>
          <w:rFonts w:asciiTheme="minorHAnsi" w:eastAsiaTheme="minorEastAsia" w:hAnsiTheme="minorHAnsi" w:cstheme="minorBidi"/>
          <w:noProof/>
          <w:kern w:val="0"/>
          <w:sz w:val="22"/>
          <w:szCs w:val="22"/>
        </w:rPr>
      </w:pPr>
      <w:r>
        <w:rPr>
          <w:noProof/>
        </w:rPr>
        <w:t>12.10</w:t>
      </w:r>
      <w:r>
        <w:rPr>
          <w:noProof/>
        </w:rPr>
        <w:tab/>
        <w:t>Protection against risks associated with terminals and connectors</w:t>
      </w:r>
      <w:r w:rsidRPr="00F662EB">
        <w:rPr>
          <w:noProof/>
        </w:rPr>
        <w:tab/>
      </w:r>
      <w:r w:rsidRPr="00F662EB">
        <w:rPr>
          <w:noProof/>
        </w:rPr>
        <w:fldChar w:fldCharType="begin"/>
      </w:r>
      <w:r w:rsidRPr="00F662EB">
        <w:rPr>
          <w:noProof/>
        </w:rPr>
        <w:instrText xml:space="preserve"> PAGEREF _Toc180668969 \h </w:instrText>
      </w:r>
      <w:r w:rsidRPr="00F662EB">
        <w:rPr>
          <w:noProof/>
        </w:rPr>
      </w:r>
      <w:r w:rsidRPr="00F662EB">
        <w:rPr>
          <w:noProof/>
        </w:rPr>
        <w:fldChar w:fldCharType="separate"/>
      </w:r>
      <w:r w:rsidRPr="00F662EB">
        <w:rPr>
          <w:noProof/>
        </w:rPr>
        <w:t>144</w:t>
      </w:r>
      <w:r w:rsidRPr="00F662EB">
        <w:rPr>
          <w:noProof/>
        </w:rPr>
        <w:fldChar w:fldCharType="end"/>
      </w:r>
    </w:p>
    <w:p w14:paraId="63F2B3C5" w14:textId="2DD61F2F" w:rsidR="00F662EB" w:rsidRDefault="00F662EB">
      <w:pPr>
        <w:pStyle w:val="TOC5"/>
        <w:rPr>
          <w:rFonts w:asciiTheme="minorHAnsi" w:eastAsiaTheme="minorEastAsia" w:hAnsiTheme="minorHAnsi" w:cstheme="minorBidi"/>
          <w:noProof/>
          <w:kern w:val="0"/>
          <w:sz w:val="22"/>
          <w:szCs w:val="22"/>
        </w:rPr>
      </w:pPr>
      <w:r>
        <w:rPr>
          <w:noProof/>
        </w:rPr>
        <w:t>12.11</w:t>
      </w:r>
      <w:r>
        <w:rPr>
          <w:noProof/>
        </w:rPr>
        <w:tab/>
        <w:t>Protection against risks associated with heat</w:t>
      </w:r>
      <w:r w:rsidRPr="00F662EB">
        <w:rPr>
          <w:noProof/>
        </w:rPr>
        <w:tab/>
      </w:r>
      <w:r w:rsidRPr="00F662EB">
        <w:rPr>
          <w:noProof/>
        </w:rPr>
        <w:fldChar w:fldCharType="begin"/>
      </w:r>
      <w:r w:rsidRPr="00F662EB">
        <w:rPr>
          <w:noProof/>
        </w:rPr>
        <w:instrText xml:space="preserve"> PAGEREF _Toc180668970 \h </w:instrText>
      </w:r>
      <w:r w:rsidRPr="00F662EB">
        <w:rPr>
          <w:noProof/>
        </w:rPr>
      </w:r>
      <w:r w:rsidRPr="00F662EB">
        <w:rPr>
          <w:noProof/>
        </w:rPr>
        <w:fldChar w:fldCharType="separate"/>
      </w:r>
      <w:r w:rsidRPr="00F662EB">
        <w:rPr>
          <w:noProof/>
        </w:rPr>
        <w:t>144</w:t>
      </w:r>
      <w:r w:rsidRPr="00F662EB">
        <w:rPr>
          <w:noProof/>
        </w:rPr>
        <w:fldChar w:fldCharType="end"/>
      </w:r>
    </w:p>
    <w:p w14:paraId="70E76DE5" w14:textId="17D8B278" w:rsidR="00F662EB" w:rsidRDefault="00F662EB">
      <w:pPr>
        <w:pStyle w:val="TOC5"/>
        <w:rPr>
          <w:rFonts w:asciiTheme="minorHAnsi" w:eastAsiaTheme="minorEastAsia" w:hAnsiTheme="minorHAnsi" w:cstheme="minorBidi"/>
          <w:noProof/>
          <w:kern w:val="0"/>
          <w:sz w:val="22"/>
          <w:szCs w:val="22"/>
        </w:rPr>
      </w:pPr>
      <w:r>
        <w:rPr>
          <w:noProof/>
        </w:rPr>
        <w:t>12.12</w:t>
      </w:r>
      <w:r>
        <w:rPr>
          <w:noProof/>
        </w:rPr>
        <w:tab/>
        <w:t>Protection against risks associated with administration of energy or substances</w:t>
      </w:r>
      <w:r w:rsidRPr="00F662EB">
        <w:rPr>
          <w:noProof/>
        </w:rPr>
        <w:tab/>
      </w:r>
      <w:r w:rsidRPr="00F662EB">
        <w:rPr>
          <w:noProof/>
        </w:rPr>
        <w:fldChar w:fldCharType="begin"/>
      </w:r>
      <w:r w:rsidRPr="00F662EB">
        <w:rPr>
          <w:noProof/>
        </w:rPr>
        <w:instrText xml:space="preserve"> PAGEREF _Toc180668971 \h </w:instrText>
      </w:r>
      <w:r w:rsidRPr="00F662EB">
        <w:rPr>
          <w:noProof/>
        </w:rPr>
      </w:r>
      <w:r w:rsidRPr="00F662EB">
        <w:rPr>
          <w:noProof/>
        </w:rPr>
        <w:fldChar w:fldCharType="separate"/>
      </w:r>
      <w:r w:rsidRPr="00F662EB">
        <w:rPr>
          <w:noProof/>
        </w:rPr>
        <w:t>144</w:t>
      </w:r>
      <w:r w:rsidRPr="00F662EB">
        <w:rPr>
          <w:noProof/>
        </w:rPr>
        <w:fldChar w:fldCharType="end"/>
      </w:r>
    </w:p>
    <w:p w14:paraId="796FE884" w14:textId="05863BAC" w:rsidR="00F662EB" w:rsidRDefault="00F662EB">
      <w:pPr>
        <w:pStyle w:val="TOC5"/>
        <w:rPr>
          <w:rFonts w:asciiTheme="minorHAnsi" w:eastAsiaTheme="minorEastAsia" w:hAnsiTheme="minorHAnsi" w:cstheme="minorBidi"/>
          <w:noProof/>
          <w:kern w:val="0"/>
          <w:sz w:val="22"/>
          <w:szCs w:val="22"/>
        </w:rPr>
      </w:pPr>
      <w:r>
        <w:rPr>
          <w:noProof/>
        </w:rPr>
        <w:t>12.13</w:t>
      </w:r>
      <w:r>
        <w:rPr>
          <w:noProof/>
        </w:rPr>
        <w:tab/>
        <w:t>Active implantable medical devices</w:t>
      </w:r>
      <w:r w:rsidRPr="00F662EB">
        <w:rPr>
          <w:noProof/>
        </w:rPr>
        <w:tab/>
      </w:r>
      <w:r w:rsidRPr="00F662EB">
        <w:rPr>
          <w:noProof/>
        </w:rPr>
        <w:fldChar w:fldCharType="begin"/>
      </w:r>
      <w:r w:rsidRPr="00F662EB">
        <w:rPr>
          <w:noProof/>
        </w:rPr>
        <w:instrText xml:space="preserve"> PAGEREF _Toc180668972 \h </w:instrText>
      </w:r>
      <w:r w:rsidRPr="00F662EB">
        <w:rPr>
          <w:noProof/>
        </w:rPr>
      </w:r>
      <w:r w:rsidRPr="00F662EB">
        <w:rPr>
          <w:noProof/>
        </w:rPr>
        <w:fldChar w:fldCharType="separate"/>
      </w:r>
      <w:r w:rsidRPr="00F662EB">
        <w:rPr>
          <w:noProof/>
        </w:rPr>
        <w:t>145</w:t>
      </w:r>
      <w:r w:rsidRPr="00F662EB">
        <w:rPr>
          <w:noProof/>
        </w:rPr>
        <w:fldChar w:fldCharType="end"/>
      </w:r>
    </w:p>
    <w:p w14:paraId="553819BF" w14:textId="2342F4F9" w:rsidR="00F662EB" w:rsidRDefault="00F662EB">
      <w:pPr>
        <w:pStyle w:val="TOC5"/>
        <w:rPr>
          <w:rFonts w:asciiTheme="minorHAnsi" w:eastAsiaTheme="minorEastAsia" w:hAnsiTheme="minorHAnsi" w:cstheme="minorBidi"/>
          <w:noProof/>
          <w:kern w:val="0"/>
          <w:sz w:val="22"/>
          <w:szCs w:val="22"/>
        </w:rPr>
      </w:pPr>
      <w:r>
        <w:rPr>
          <w:noProof/>
        </w:rPr>
        <w:t>13</w:t>
      </w:r>
      <w:r>
        <w:rPr>
          <w:noProof/>
        </w:rPr>
        <w:tab/>
        <w:t>Information to be provided with medical devices</w:t>
      </w:r>
      <w:r w:rsidRPr="00F662EB">
        <w:rPr>
          <w:noProof/>
        </w:rPr>
        <w:tab/>
      </w:r>
      <w:r w:rsidRPr="00F662EB">
        <w:rPr>
          <w:noProof/>
        </w:rPr>
        <w:fldChar w:fldCharType="begin"/>
      </w:r>
      <w:r w:rsidRPr="00F662EB">
        <w:rPr>
          <w:noProof/>
        </w:rPr>
        <w:instrText xml:space="preserve"> PAGEREF _Toc180668973 \h </w:instrText>
      </w:r>
      <w:r w:rsidRPr="00F662EB">
        <w:rPr>
          <w:noProof/>
        </w:rPr>
      </w:r>
      <w:r w:rsidRPr="00F662EB">
        <w:rPr>
          <w:noProof/>
        </w:rPr>
        <w:fldChar w:fldCharType="separate"/>
      </w:r>
      <w:r w:rsidRPr="00F662EB">
        <w:rPr>
          <w:noProof/>
        </w:rPr>
        <w:t>145</w:t>
      </w:r>
      <w:r w:rsidRPr="00F662EB">
        <w:rPr>
          <w:noProof/>
        </w:rPr>
        <w:fldChar w:fldCharType="end"/>
      </w:r>
    </w:p>
    <w:p w14:paraId="64408FB9" w14:textId="140FFBA7" w:rsidR="00F662EB" w:rsidRDefault="00F662EB">
      <w:pPr>
        <w:pStyle w:val="TOC5"/>
        <w:rPr>
          <w:rFonts w:asciiTheme="minorHAnsi" w:eastAsiaTheme="minorEastAsia" w:hAnsiTheme="minorHAnsi" w:cstheme="minorBidi"/>
          <w:noProof/>
          <w:kern w:val="0"/>
          <w:sz w:val="22"/>
          <w:szCs w:val="22"/>
        </w:rPr>
      </w:pPr>
      <w:r>
        <w:rPr>
          <w:noProof/>
        </w:rPr>
        <w:t>13.1</w:t>
      </w:r>
      <w:r>
        <w:rPr>
          <w:noProof/>
        </w:rPr>
        <w:tab/>
        <w:t>Information to be provided with medical devices—general</w:t>
      </w:r>
      <w:r w:rsidRPr="00F662EB">
        <w:rPr>
          <w:noProof/>
        </w:rPr>
        <w:tab/>
      </w:r>
      <w:r w:rsidRPr="00F662EB">
        <w:rPr>
          <w:noProof/>
        </w:rPr>
        <w:fldChar w:fldCharType="begin"/>
      </w:r>
      <w:r w:rsidRPr="00F662EB">
        <w:rPr>
          <w:noProof/>
        </w:rPr>
        <w:instrText xml:space="preserve"> PAGEREF _Toc180668974 \h </w:instrText>
      </w:r>
      <w:r w:rsidRPr="00F662EB">
        <w:rPr>
          <w:noProof/>
        </w:rPr>
      </w:r>
      <w:r w:rsidRPr="00F662EB">
        <w:rPr>
          <w:noProof/>
        </w:rPr>
        <w:fldChar w:fldCharType="separate"/>
      </w:r>
      <w:r w:rsidRPr="00F662EB">
        <w:rPr>
          <w:noProof/>
        </w:rPr>
        <w:t>145</w:t>
      </w:r>
      <w:r w:rsidRPr="00F662EB">
        <w:rPr>
          <w:noProof/>
        </w:rPr>
        <w:fldChar w:fldCharType="end"/>
      </w:r>
    </w:p>
    <w:p w14:paraId="1BD69628" w14:textId="642F773F" w:rsidR="00F662EB" w:rsidRDefault="00F662EB">
      <w:pPr>
        <w:pStyle w:val="TOC5"/>
        <w:rPr>
          <w:rFonts w:asciiTheme="minorHAnsi" w:eastAsiaTheme="minorEastAsia" w:hAnsiTheme="minorHAnsi" w:cstheme="minorBidi"/>
          <w:noProof/>
          <w:kern w:val="0"/>
          <w:sz w:val="22"/>
          <w:szCs w:val="22"/>
        </w:rPr>
      </w:pPr>
      <w:r>
        <w:rPr>
          <w:noProof/>
        </w:rPr>
        <w:t>13.2</w:t>
      </w:r>
      <w:r>
        <w:rPr>
          <w:noProof/>
        </w:rPr>
        <w:tab/>
        <w:t>Information to be provided with medical devices—location</w:t>
      </w:r>
      <w:r w:rsidRPr="00F662EB">
        <w:rPr>
          <w:noProof/>
        </w:rPr>
        <w:tab/>
      </w:r>
      <w:r w:rsidRPr="00F662EB">
        <w:rPr>
          <w:noProof/>
        </w:rPr>
        <w:fldChar w:fldCharType="begin"/>
      </w:r>
      <w:r w:rsidRPr="00F662EB">
        <w:rPr>
          <w:noProof/>
        </w:rPr>
        <w:instrText xml:space="preserve"> PAGEREF _Toc180668975 \h </w:instrText>
      </w:r>
      <w:r w:rsidRPr="00F662EB">
        <w:rPr>
          <w:noProof/>
        </w:rPr>
      </w:r>
      <w:r w:rsidRPr="00F662EB">
        <w:rPr>
          <w:noProof/>
        </w:rPr>
        <w:fldChar w:fldCharType="separate"/>
      </w:r>
      <w:r w:rsidRPr="00F662EB">
        <w:rPr>
          <w:noProof/>
        </w:rPr>
        <w:t>146</w:t>
      </w:r>
      <w:r w:rsidRPr="00F662EB">
        <w:rPr>
          <w:noProof/>
        </w:rPr>
        <w:fldChar w:fldCharType="end"/>
      </w:r>
    </w:p>
    <w:p w14:paraId="124B503B" w14:textId="43E9025B" w:rsidR="00F662EB" w:rsidRDefault="00F662EB">
      <w:pPr>
        <w:pStyle w:val="TOC5"/>
        <w:rPr>
          <w:rFonts w:asciiTheme="minorHAnsi" w:eastAsiaTheme="minorEastAsia" w:hAnsiTheme="minorHAnsi" w:cstheme="minorBidi"/>
          <w:noProof/>
          <w:kern w:val="0"/>
          <w:sz w:val="22"/>
          <w:szCs w:val="22"/>
        </w:rPr>
      </w:pPr>
      <w:r>
        <w:rPr>
          <w:noProof/>
        </w:rPr>
        <w:t>13.3</w:t>
      </w:r>
      <w:r>
        <w:rPr>
          <w:noProof/>
        </w:rPr>
        <w:tab/>
        <w:t>Information to be provided with medical devices—particular requirements</w:t>
      </w:r>
      <w:r w:rsidRPr="00F662EB">
        <w:rPr>
          <w:noProof/>
        </w:rPr>
        <w:tab/>
      </w:r>
      <w:r w:rsidRPr="00F662EB">
        <w:rPr>
          <w:noProof/>
        </w:rPr>
        <w:fldChar w:fldCharType="begin"/>
      </w:r>
      <w:r w:rsidRPr="00F662EB">
        <w:rPr>
          <w:noProof/>
        </w:rPr>
        <w:instrText xml:space="preserve"> PAGEREF _Toc180668976 \h </w:instrText>
      </w:r>
      <w:r w:rsidRPr="00F662EB">
        <w:rPr>
          <w:noProof/>
        </w:rPr>
      </w:r>
      <w:r w:rsidRPr="00F662EB">
        <w:rPr>
          <w:noProof/>
        </w:rPr>
        <w:fldChar w:fldCharType="separate"/>
      </w:r>
      <w:r w:rsidRPr="00F662EB">
        <w:rPr>
          <w:noProof/>
        </w:rPr>
        <w:t>146</w:t>
      </w:r>
      <w:r w:rsidRPr="00F662EB">
        <w:rPr>
          <w:noProof/>
        </w:rPr>
        <w:fldChar w:fldCharType="end"/>
      </w:r>
    </w:p>
    <w:p w14:paraId="6E5196C9" w14:textId="382FEC66" w:rsidR="00F662EB" w:rsidRDefault="00F662EB">
      <w:pPr>
        <w:pStyle w:val="TOC5"/>
        <w:rPr>
          <w:rFonts w:asciiTheme="minorHAnsi" w:eastAsiaTheme="minorEastAsia" w:hAnsiTheme="minorHAnsi" w:cstheme="minorBidi"/>
          <w:noProof/>
          <w:kern w:val="0"/>
          <w:sz w:val="22"/>
          <w:szCs w:val="22"/>
        </w:rPr>
      </w:pPr>
      <w:r>
        <w:rPr>
          <w:noProof/>
        </w:rPr>
        <w:t>13.4</w:t>
      </w:r>
      <w:r>
        <w:rPr>
          <w:noProof/>
        </w:rPr>
        <w:tab/>
        <w:t>Instructions for use</w:t>
      </w:r>
      <w:r w:rsidRPr="00F662EB">
        <w:rPr>
          <w:noProof/>
        </w:rPr>
        <w:tab/>
      </w:r>
      <w:r w:rsidRPr="00F662EB">
        <w:rPr>
          <w:noProof/>
        </w:rPr>
        <w:fldChar w:fldCharType="begin"/>
      </w:r>
      <w:r w:rsidRPr="00F662EB">
        <w:rPr>
          <w:noProof/>
        </w:rPr>
        <w:instrText xml:space="preserve"> PAGEREF _Toc180668977 \h </w:instrText>
      </w:r>
      <w:r w:rsidRPr="00F662EB">
        <w:rPr>
          <w:noProof/>
        </w:rPr>
      </w:r>
      <w:r w:rsidRPr="00F662EB">
        <w:rPr>
          <w:noProof/>
        </w:rPr>
        <w:fldChar w:fldCharType="separate"/>
      </w:r>
      <w:r w:rsidRPr="00F662EB">
        <w:rPr>
          <w:noProof/>
        </w:rPr>
        <w:t>147</w:t>
      </w:r>
      <w:r w:rsidRPr="00F662EB">
        <w:rPr>
          <w:noProof/>
        </w:rPr>
        <w:fldChar w:fldCharType="end"/>
      </w:r>
    </w:p>
    <w:p w14:paraId="4B12956E" w14:textId="35F375FC" w:rsidR="00F662EB" w:rsidRDefault="00F662EB">
      <w:pPr>
        <w:pStyle w:val="TOC5"/>
        <w:rPr>
          <w:rFonts w:asciiTheme="minorHAnsi" w:eastAsiaTheme="minorEastAsia" w:hAnsiTheme="minorHAnsi" w:cstheme="minorBidi"/>
          <w:noProof/>
          <w:kern w:val="0"/>
          <w:sz w:val="22"/>
          <w:szCs w:val="22"/>
        </w:rPr>
      </w:pPr>
      <w:r>
        <w:rPr>
          <w:noProof/>
        </w:rPr>
        <w:t>13A</w:t>
      </w:r>
      <w:r>
        <w:rPr>
          <w:noProof/>
        </w:rPr>
        <w:tab/>
        <w:t>Patient information about implantable medical devices or active implantable medical devices to be made available</w:t>
      </w:r>
      <w:r w:rsidRPr="00F662EB">
        <w:rPr>
          <w:noProof/>
        </w:rPr>
        <w:tab/>
      </w:r>
      <w:r w:rsidRPr="00F662EB">
        <w:rPr>
          <w:noProof/>
        </w:rPr>
        <w:fldChar w:fldCharType="begin"/>
      </w:r>
      <w:r w:rsidRPr="00F662EB">
        <w:rPr>
          <w:noProof/>
        </w:rPr>
        <w:instrText xml:space="preserve"> PAGEREF _Toc180668978 \h </w:instrText>
      </w:r>
      <w:r w:rsidRPr="00F662EB">
        <w:rPr>
          <w:noProof/>
        </w:rPr>
      </w:r>
      <w:r w:rsidRPr="00F662EB">
        <w:rPr>
          <w:noProof/>
        </w:rPr>
        <w:fldChar w:fldCharType="separate"/>
      </w:r>
      <w:r w:rsidRPr="00F662EB">
        <w:rPr>
          <w:noProof/>
        </w:rPr>
        <w:t>150</w:t>
      </w:r>
      <w:r w:rsidRPr="00F662EB">
        <w:rPr>
          <w:noProof/>
        </w:rPr>
        <w:fldChar w:fldCharType="end"/>
      </w:r>
    </w:p>
    <w:p w14:paraId="22FB72E8" w14:textId="60553BAD" w:rsidR="00F662EB" w:rsidRDefault="00F662EB">
      <w:pPr>
        <w:pStyle w:val="TOC5"/>
        <w:rPr>
          <w:rFonts w:asciiTheme="minorHAnsi" w:eastAsiaTheme="minorEastAsia" w:hAnsiTheme="minorHAnsi" w:cstheme="minorBidi"/>
          <w:noProof/>
          <w:kern w:val="0"/>
          <w:sz w:val="22"/>
          <w:szCs w:val="22"/>
        </w:rPr>
      </w:pPr>
      <w:r>
        <w:rPr>
          <w:noProof/>
        </w:rPr>
        <w:t>13A.1</w:t>
      </w:r>
      <w:r>
        <w:rPr>
          <w:noProof/>
        </w:rPr>
        <w:tab/>
        <w:t>Scope of clauses 13A.2 to 13A.4</w:t>
      </w:r>
      <w:r w:rsidRPr="00F662EB">
        <w:rPr>
          <w:noProof/>
        </w:rPr>
        <w:tab/>
      </w:r>
      <w:r w:rsidRPr="00F662EB">
        <w:rPr>
          <w:noProof/>
        </w:rPr>
        <w:fldChar w:fldCharType="begin"/>
      </w:r>
      <w:r w:rsidRPr="00F662EB">
        <w:rPr>
          <w:noProof/>
        </w:rPr>
        <w:instrText xml:space="preserve"> PAGEREF _Toc180668979 \h </w:instrText>
      </w:r>
      <w:r w:rsidRPr="00F662EB">
        <w:rPr>
          <w:noProof/>
        </w:rPr>
      </w:r>
      <w:r w:rsidRPr="00F662EB">
        <w:rPr>
          <w:noProof/>
        </w:rPr>
        <w:fldChar w:fldCharType="separate"/>
      </w:r>
      <w:r w:rsidRPr="00F662EB">
        <w:rPr>
          <w:noProof/>
        </w:rPr>
        <w:t>150</w:t>
      </w:r>
      <w:r w:rsidRPr="00F662EB">
        <w:rPr>
          <w:noProof/>
        </w:rPr>
        <w:fldChar w:fldCharType="end"/>
      </w:r>
    </w:p>
    <w:p w14:paraId="2373EEDF" w14:textId="4F6EA359" w:rsidR="00F662EB" w:rsidRDefault="00F662EB">
      <w:pPr>
        <w:pStyle w:val="TOC5"/>
        <w:rPr>
          <w:rFonts w:asciiTheme="minorHAnsi" w:eastAsiaTheme="minorEastAsia" w:hAnsiTheme="minorHAnsi" w:cstheme="minorBidi"/>
          <w:noProof/>
          <w:kern w:val="0"/>
          <w:sz w:val="22"/>
          <w:szCs w:val="22"/>
        </w:rPr>
      </w:pPr>
      <w:r>
        <w:rPr>
          <w:noProof/>
        </w:rPr>
        <w:t>13A.2</w:t>
      </w:r>
      <w:r>
        <w:rPr>
          <w:noProof/>
        </w:rPr>
        <w:tab/>
        <w:t>Patient implant cards etc. for implantable devices</w:t>
      </w:r>
      <w:r w:rsidRPr="00F662EB">
        <w:rPr>
          <w:noProof/>
        </w:rPr>
        <w:tab/>
      </w:r>
      <w:r w:rsidRPr="00F662EB">
        <w:rPr>
          <w:noProof/>
        </w:rPr>
        <w:fldChar w:fldCharType="begin"/>
      </w:r>
      <w:r w:rsidRPr="00F662EB">
        <w:rPr>
          <w:noProof/>
        </w:rPr>
        <w:instrText xml:space="preserve"> PAGEREF _Toc180668980 \h </w:instrText>
      </w:r>
      <w:r w:rsidRPr="00F662EB">
        <w:rPr>
          <w:noProof/>
        </w:rPr>
      </w:r>
      <w:r w:rsidRPr="00F662EB">
        <w:rPr>
          <w:noProof/>
        </w:rPr>
        <w:fldChar w:fldCharType="separate"/>
      </w:r>
      <w:r w:rsidRPr="00F662EB">
        <w:rPr>
          <w:noProof/>
        </w:rPr>
        <w:t>150</w:t>
      </w:r>
      <w:r w:rsidRPr="00F662EB">
        <w:rPr>
          <w:noProof/>
        </w:rPr>
        <w:fldChar w:fldCharType="end"/>
      </w:r>
    </w:p>
    <w:p w14:paraId="319FAA85" w14:textId="01B7BFF8" w:rsidR="00F662EB" w:rsidRDefault="00F662EB">
      <w:pPr>
        <w:pStyle w:val="TOC5"/>
        <w:rPr>
          <w:rFonts w:asciiTheme="minorHAnsi" w:eastAsiaTheme="minorEastAsia" w:hAnsiTheme="minorHAnsi" w:cstheme="minorBidi"/>
          <w:noProof/>
          <w:kern w:val="0"/>
          <w:sz w:val="22"/>
          <w:szCs w:val="22"/>
        </w:rPr>
      </w:pPr>
      <w:r>
        <w:rPr>
          <w:noProof/>
        </w:rPr>
        <w:t>13A.3</w:t>
      </w:r>
      <w:r>
        <w:rPr>
          <w:noProof/>
        </w:rPr>
        <w:tab/>
        <w:t>Patient information leaflets etc. for implantable devices</w:t>
      </w:r>
      <w:r w:rsidRPr="00F662EB">
        <w:rPr>
          <w:noProof/>
        </w:rPr>
        <w:tab/>
      </w:r>
      <w:r w:rsidRPr="00F662EB">
        <w:rPr>
          <w:noProof/>
        </w:rPr>
        <w:fldChar w:fldCharType="begin"/>
      </w:r>
      <w:r w:rsidRPr="00F662EB">
        <w:rPr>
          <w:noProof/>
        </w:rPr>
        <w:instrText xml:space="preserve"> PAGEREF _Toc180668981 \h </w:instrText>
      </w:r>
      <w:r w:rsidRPr="00F662EB">
        <w:rPr>
          <w:noProof/>
        </w:rPr>
      </w:r>
      <w:r w:rsidRPr="00F662EB">
        <w:rPr>
          <w:noProof/>
        </w:rPr>
        <w:fldChar w:fldCharType="separate"/>
      </w:r>
      <w:r w:rsidRPr="00F662EB">
        <w:rPr>
          <w:noProof/>
        </w:rPr>
        <w:t>151</w:t>
      </w:r>
      <w:r w:rsidRPr="00F662EB">
        <w:rPr>
          <w:noProof/>
        </w:rPr>
        <w:fldChar w:fldCharType="end"/>
      </w:r>
    </w:p>
    <w:p w14:paraId="555D6B0F" w14:textId="6430BFE7" w:rsidR="00F662EB" w:rsidRDefault="00F662EB">
      <w:pPr>
        <w:pStyle w:val="TOC5"/>
        <w:rPr>
          <w:rFonts w:asciiTheme="minorHAnsi" w:eastAsiaTheme="minorEastAsia" w:hAnsiTheme="minorHAnsi" w:cstheme="minorBidi"/>
          <w:noProof/>
          <w:kern w:val="0"/>
          <w:sz w:val="22"/>
          <w:szCs w:val="22"/>
        </w:rPr>
      </w:pPr>
      <w:r>
        <w:rPr>
          <w:noProof/>
        </w:rPr>
        <w:t>13A.4</w:t>
      </w:r>
      <w:r>
        <w:rPr>
          <w:noProof/>
        </w:rPr>
        <w:tab/>
        <w:t>General requirements for information to be made available for patients</w:t>
      </w:r>
      <w:r w:rsidRPr="00F662EB">
        <w:rPr>
          <w:noProof/>
        </w:rPr>
        <w:tab/>
      </w:r>
      <w:r w:rsidRPr="00F662EB">
        <w:rPr>
          <w:noProof/>
        </w:rPr>
        <w:fldChar w:fldCharType="begin"/>
      </w:r>
      <w:r w:rsidRPr="00F662EB">
        <w:rPr>
          <w:noProof/>
        </w:rPr>
        <w:instrText xml:space="preserve"> PAGEREF _Toc180668982 \h </w:instrText>
      </w:r>
      <w:r w:rsidRPr="00F662EB">
        <w:rPr>
          <w:noProof/>
        </w:rPr>
      </w:r>
      <w:r w:rsidRPr="00F662EB">
        <w:rPr>
          <w:noProof/>
        </w:rPr>
        <w:fldChar w:fldCharType="separate"/>
      </w:r>
      <w:r w:rsidRPr="00F662EB">
        <w:rPr>
          <w:noProof/>
        </w:rPr>
        <w:t>152</w:t>
      </w:r>
      <w:r w:rsidRPr="00F662EB">
        <w:rPr>
          <w:noProof/>
        </w:rPr>
        <w:fldChar w:fldCharType="end"/>
      </w:r>
    </w:p>
    <w:p w14:paraId="7BE107DF" w14:textId="327CD899" w:rsidR="00F662EB" w:rsidRDefault="00F662EB">
      <w:pPr>
        <w:pStyle w:val="TOC5"/>
        <w:rPr>
          <w:rFonts w:asciiTheme="minorHAnsi" w:eastAsiaTheme="minorEastAsia" w:hAnsiTheme="minorHAnsi" w:cstheme="minorBidi"/>
          <w:noProof/>
          <w:kern w:val="0"/>
          <w:sz w:val="22"/>
          <w:szCs w:val="22"/>
        </w:rPr>
      </w:pPr>
      <w:r>
        <w:rPr>
          <w:noProof/>
        </w:rPr>
        <w:t>13B</w:t>
      </w:r>
      <w:r>
        <w:rPr>
          <w:noProof/>
        </w:rPr>
        <w:tab/>
        <w:t>Software—version numbers and build numbers</w:t>
      </w:r>
      <w:r w:rsidRPr="00F662EB">
        <w:rPr>
          <w:noProof/>
        </w:rPr>
        <w:tab/>
      </w:r>
      <w:r w:rsidRPr="00F662EB">
        <w:rPr>
          <w:noProof/>
        </w:rPr>
        <w:fldChar w:fldCharType="begin"/>
      </w:r>
      <w:r w:rsidRPr="00F662EB">
        <w:rPr>
          <w:noProof/>
        </w:rPr>
        <w:instrText xml:space="preserve"> PAGEREF _Toc180668983 \h </w:instrText>
      </w:r>
      <w:r w:rsidRPr="00F662EB">
        <w:rPr>
          <w:noProof/>
        </w:rPr>
      </w:r>
      <w:r w:rsidRPr="00F662EB">
        <w:rPr>
          <w:noProof/>
        </w:rPr>
        <w:fldChar w:fldCharType="separate"/>
      </w:r>
      <w:r w:rsidRPr="00F662EB">
        <w:rPr>
          <w:noProof/>
        </w:rPr>
        <w:t>152</w:t>
      </w:r>
      <w:r w:rsidRPr="00F662EB">
        <w:rPr>
          <w:noProof/>
        </w:rPr>
        <w:fldChar w:fldCharType="end"/>
      </w:r>
    </w:p>
    <w:p w14:paraId="02F7E5A9" w14:textId="3C6937D3" w:rsidR="00F662EB" w:rsidRDefault="00F662EB">
      <w:pPr>
        <w:pStyle w:val="TOC5"/>
        <w:rPr>
          <w:rFonts w:asciiTheme="minorHAnsi" w:eastAsiaTheme="minorEastAsia" w:hAnsiTheme="minorHAnsi" w:cstheme="minorBidi"/>
          <w:noProof/>
          <w:kern w:val="0"/>
          <w:sz w:val="22"/>
          <w:szCs w:val="22"/>
        </w:rPr>
      </w:pPr>
      <w:r>
        <w:rPr>
          <w:noProof/>
        </w:rPr>
        <w:t>14</w:t>
      </w:r>
      <w:r>
        <w:rPr>
          <w:noProof/>
        </w:rPr>
        <w:tab/>
        <w:t>Clinical evidence</w:t>
      </w:r>
      <w:r w:rsidRPr="00F662EB">
        <w:rPr>
          <w:noProof/>
        </w:rPr>
        <w:tab/>
      </w:r>
      <w:r w:rsidRPr="00F662EB">
        <w:rPr>
          <w:noProof/>
        </w:rPr>
        <w:fldChar w:fldCharType="begin"/>
      </w:r>
      <w:r w:rsidRPr="00F662EB">
        <w:rPr>
          <w:noProof/>
        </w:rPr>
        <w:instrText xml:space="preserve"> PAGEREF _Toc180668984 \h </w:instrText>
      </w:r>
      <w:r w:rsidRPr="00F662EB">
        <w:rPr>
          <w:noProof/>
        </w:rPr>
      </w:r>
      <w:r w:rsidRPr="00F662EB">
        <w:rPr>
          <w:noProof/>
        </w:rPr>
        <w:fldChar w:fldCharType="separate"/>
      </w:r>
      <w:r w:rsidRPr="00F662EB">
        <w:rPr>
          <w:noProof/>
        </w:rPr>
        <w:t>152</w:t>
      </w:r>
      <w:r w:rsidRPr="00F662EB">
        <w:rPr>
          <w:noProof/>
        </w:rPr>
        <w:fldChar w:fldCharType="end"/>
      </w:r>
    </w:p>
    <w:p w14:paraId="7B322A61" w14:textId="369C997C" w:rsidR="00F662EB" w:rsidRDefault="00F662EB">
      <w:pPr>
        <w:pStyle w:val="TOC5"/>
        <w:rPr>
          <w:rFonts w:asciiTheme="minorHAnsi" w:eastAsiaTheme="minorEastAsia" w:hAnsiTheme="minorHAnsi" w:cstheme="minorBidi"/>
          <w:noProof/>
          <w:kern w:val="0"/>
          <w:sz w:val="22"/>
          <w:szCs w:val="22"/>
        </w:rPr>
      </w:pPr>
      <w:r>
        <w:rPr>
          <w:noProof/>
        </w:rPr>
        <w:t>15</w:t>
      </w:r>
      <w:r>
        <w:rPr>
          <w:noProof/>
        </w:rPr>
        <w:tab/>
        <w:t>Principles applying to IVD medical devices only</w:t>
      </w:r>
      <w:r w:rsidRPr="00F662EB">
        <w:rPr>
          <w:noProof/>
        </w:rPr>
        <w:tab/>
      </w:r>
      <w:r w:rsidRPr="00F662EB">
        <w:rPr>
          <w:noProof/>
        </w:rPr>
        <w:fldChar w:fldCharType="begin"/>
      </w:r>
      <w:r w:rsidRPr="00F662EB">
        <w:rPr>
          <w:noProof/>
        </w:rPr>
        <w:instrText xml:space="preserve"> PAGEREF _Toc180668985 \h </w:instrText>
      </w:r>
      <w:r w:rsidRPr="00F662EB">
        <w:rPr>
          <w:noProof/>
        </w:rPr>
      </w:r>
      <w:r w:rsidRPr="00F662EB">
        <w:rPr>
          <w:noProof/>
        </w:rPr>
        <w:fldChar w:fldCharType="separate"/>
      </w:r>
      <w:r w:rsidRPr="00F662EB">
        <w:rPr>
          <w:noProof/>
        </w:rPr>
        <w:t>153</w:t>
      </w:r>
      <w:r w:rsidRPr="00F662EB">
        <w:rPr>
          <w:noProof/>
        </w:rPr>
        <w:fldChar w:fldCharType="end"/>
      </w:r>
    </w:p>
    <w:p w14:paraId="4E90CEF7" w14:textId="0850C485" w:rsidR="00F662EB" w:rsidRDefault="00F662EB">
      <w:pPr>
        <w:pStyle w:val="TOC1"/>
        <w:rPr>
          <w:rFonts w:asciiTheme="minorHAnsi" w:eastAsiaTheme="minorEastAsia" w:hAnsiTheme="minorHAnsi" w:cstheme="minorBidi"/>
          <w:b w:val="0"/>
          <w:noProof/>
          <w:kern w:val="0"/>
          <w:sz w:val="22"/>
          <w:szCs w:val="22"/>
        </w:rPr>
      </w:pPr>
      <w:r>
        <w:rPr>
          <w:noProof/>
        </w:rPr>
        <w:lastRenderedPageBreak/>
        <w:t>Schedule 2—Classification rules for medical devices other than IVD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_Toc180668986 \h </w:instrText>
      </w:r>
      <w:r w:rsidRPr="00F662EB">
        <w:rPr>
          <w:b w:val="0"/>
          <w:noProof/>
          <w:sz w:val="18"/>
        </w:rPr>
      </w:r>
      <w:r w:rsidRPr="00F662EB">
        <w:rPr>
          <w:b w:val="0"/>
          <w:noProof/>
          <w:sz w:val="18"/>
        </w:rPr>
        <w:fldChar w:fldCharType="separate"/>
      </w:r>
      <w:r w:rsidRPr="00F662EB">
        <w:rPr>
          <w:b w:val="0"/>
          <w:noProof/>
          <w:sz w:val="18"/>
        </w:rPr>
        <w:t>154</w:t>
      </w:r>
      <w:r w:rsidRPr="00F662EB">
        <w:rPr>
          <w:b w:val="0"/>
          <w:noProof/>
          <w:sz w:val="18"/>
        </w:rPr>
        <w:fldChar w:fldCharType="end"/>
      </w:r>
    </w:p>
    <w:p w14:paraId="2460B0B9" w14:textId="1591C3F1" w:rsidR="00F662EB" w:rsidRDefault="00F662EB">
      <w:pPr>
        <w:pStyle w:val="TOC2"/>
        <w:rPr>
          <w:rFonts w:asciiTheme="minorHAnsi" w:eastAsiaTheme="minorEastAsia" w:hAnsiTheme="minorHAnsi" w:cstheme="minorBidi"/>
          <w:b w:val="0"/>
          <w:noProof/>
          <w:kern w:val="0"/>
          <w:sz w:val="22"/>
          <w:szCs w:val="22"/>
        </w:rPr>
      </w:pPr>
      <w:r>
        <w:rPr>
          <w:noProof/>
        </w:rPr>
        <w:t>Part 1—Interpretation</w:t>
      </w:r>
      <w:r w:rsidRPr="00F662EB">
        <w:rPr>
          <w:b w:val="0"/>
          <w:noProof/>
          <w:sz w:val="18"/>
        </w:rPr>
        <w:tab/>
      </w:r>
      <w:r w:rsidRPr="00F662EB">
        <w:rPr>
          <w:b w:val="0"/>
          <w:noProof/>
          <w:sz w:val="18"/>
        </w:rPr>
        <w:fldChar w:fldCharType="begin"/>
      </w:r>
      <w:r w:rsidRPr="00F662EB">
        <w:rPr>
          <w:b w:val="0"/>
          <w:noProof/>
          <w:sz w:val="18"/>
        </w:rPr>
        <w:instrText xml:space="preserve"> PAGEREF _Toc180668987 \h </w:instrText>
      </w:r>
      <w:r w:rsidRPr="00F662EB">
        <w:rPr>
          <w:b w:val="0"/>
          <w:noProof/>
          <w:sz w:val="18"/>
        </w:rPr>
      </w:r>
      <w:r w:rsidRPr="00F662EB">
        <w:rPr>
          <w:b w:val="0"/>
          <w:noProof/>
          <w:sz w:val="18"/>
        </w:rPr>
        <w:fldChar w:fldCharType="separate"/>
      </w:r>
      <w:r w:rsidRPr="00F662EB">
        <w:rPr>
          <w:b w:val="0"/>
          <w:noProof/>
          <w:sz w:val="18"/>
        </w:rPr>
        <w:t>154</w:t>
      </w:r>
      <w:r w:rsidRPr="00F662EB">
        <w:rPr>
          <w:b w:val="0"/>
          <w:noProof/>
          <w:sz w:val="18"/>
        </w:rPr>
        <w:fldChar w:fldCharType="end"/>
      </w:r>
    </w:p>
    <w:p w14:paraId="2C687EA0" w14:textId="4383BC66" w:rsidR="00F662EB" w:rsidRDefault="00F662EB">
      <w:pPr>
        <w:pStyle w:val="TOC5"/>
        <w:rPr>
          <w:rFonts w:asciiTheme="minorHAnsi" w:eastAsiaTheme="minorEastAsia" w:hAnsiTheme="minorHAnsi" w:cstheme="minorBidi"/>
          <w:noProof/>
          <w:kern w:val="0"/>
          <w:sz w:val="22"/>
          <w:szCs w:val="22"/>
        </w:rPr>
      </w:pPr>
      <w:r>
        <w:rPr>
          <w:noProof/>
        </w:rPr>
        <w:t>1.1</w:t>
      </w:r>
      <w:r>
        <w:rPr>
          <w:noProof/>
        </w:rPr>
        <w:tab/>
        <w:t>Transient, short</w:t>
      </w:r>
      <w:r>
        <w:rPr>
          <w:noProof/>
        </w:rPr>
        <w:noBreakHyphen/>
        <w:t>term and long</w:t>
      </w:r>
      <w:r>
        <w:rPr>
          <w:noProof/>
        </w:rPr>
        <w:noBreakHyphen/>
        <w:t>term use</w:t>
      </w:r>
      <w:r w:rsidRPr="00F662EB">
        <w:rPr>
          <w:noProof/>
        </w:rPr>
        <w:tab/>
      </w:r>
      <w:r w:rsidRPr="00F662EB">
        <w:rPr>
          <w:noProof/>
        </w:rPr>
        <w:fldChar w:fldCharType="begin"/>
      </w:r>
      <w:r w:rsidRPr="00F662EB">
        <w:rPr>
          <w:noProof/>
        </w:rPr>
        <w:instrText xml:space="preserve"> PAGEREF _Toc180668988 \h </w:instrText>
      </w:r>
      <w:r w:rsidRPr="00F662EB">
        <w:rPr>
          <w:noProof/>
        </w:rPr>
      </w:r>
      <w:r w:rsidRPr="00F662EB">
        <w:rPr>
          <w:noProof/>
        </w:rPr>
        <w:fldChar w:fldCharType="separate"/>
      </w:r>
      <w:r w:rsidRPr="00F662EB">
        <w:rPr>
          <w:noProof/>
        </w:rPr>
        <w:t>154</w:t>
      </w:r>
      <w:r w:rsidRPr="00F662EB">
        <w:rPr>
          <w:noProof/>
        </w:rPr>
        <w:fldChar w:fldCharType="end"/>
      </w:r>
    </w:p>
    <w:p w14:paraId="3FCE9CA9" w14:textId="5C337CF9" w:rsidR="00F662EB" w:rsidRDefault="00F662EB">
      <w:pPr>
        <w:pStyle w:val="TOC2"/>
        <w:rPr>
          <w:rFonts w:asciiTheme="minorHAnsi" w:eastAsiaTheme="minorEastAsia" w:hAnsiTheme="minorHAnsi" w:cstheme="minorBidi"/>
          <w:b w:val="0"/>
          <w:noProof/>
          <w:kern w:val="0"/>
          <w:sz w:val="22"/>
          <w:szCs w:val="22"/>
        </w:rPr>
      </w:pPr>
      <w:r>
        <w:rPr>
          <w:noProof/>
        </w:rPr>
        <w:t>Part 2—Rules for non</w:t>
      </w:r>
      <w:r>
        <w:rPr>
          <w:noProof/>
        </w:rPr>
        <w:noBreakHyphen/>
        <w:t>invasive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_Toc180668989 \h </w:instrText>
      </w:r>
      <w:r w:rsidRPr="00F662EB">
        <w:rPr>
          <w:b w:val="0"/>
          <w:noProof/>
          <w:sz w:val="18"/>
        </w:rPr>
      </w:r>
      <w:r w:rsidRPr="00F662EB">
        <w:rPr>
          <w:b w:val="0"/>
          <w:noProof/>
          <w:sz w:val="18"/>
        </w:rPr>
        <w:fldChar w:fldCharType="separate"/>
      </w:r>
      <w:r w:rsidRPr="00F662EB">
        <w:rPr>
          <w:b w:val="0"/>
          <w:noProof/>
          <w:sz w:val="18"/>
        </w:rPr>
        <w:t>155</w:t>
      </w:r>
      <w:r w:rsidRPr="00F662EB">
        <w:rPr>
          <w:b w:val="0"/>
          <w:noProof/>
          <w:sz w:val="18"/>
        </w:rPr>
        <w:fldChar w:fldCharType="end"/>
      </w:r>
    </w:p>
    <w:p w14:paraId="745CE5BE" w14:textId="27BFAF1C" w:rsidR="00F662EB" w:rsidRDefault="00F662EB">
      <w:pPr>
        <w:pStyle w:val="TOC5"/>
        <w:rPr>
          <w:rFonts w:asciiTheme="minorHAnsi" w:eastAsiaTheme="minorEastAsia" w:hAnsiTheme="minorHAnsi" w:cstheme="minorBidi"/>
          <w:noProof/>
          <w:kern w:val="0"/>
          <w:sz w:val="22"/>
          <w:szCs w:val="22"/>
        </w:rPr>
      </w:pPr>
      <w:r>
        <w:rPr>
          <w:noProof/>
        </w:rPr>
        <w:t>2.1</w:t>
      </w:r>
      <w:r>
        <w:rPr>
          <w:noProof/>
        </w:rPr>
        <w:tab/>
        <w:t>Non</w:t>
      </w:r>
      <w:r>
        <w:rPr>
          <w:noProof/>
        </w:rPr>
        <w:noBreakHyphen/>
        <w:t>invasive medical devices—general</w:t>
      </w:r>
      <w:r w:rsidRPr="00F662EB">
        <w:rPr>
          <w:noProof/>
        </w:rPr>
        <w:tab/>
      </w:r>
      <w:r w:rsidRPr="00F662EB">
        <w:rPr>
          <w:noProof/>
        </w:rPr>
        <w:fldChar w:fldCharType="begin"/>
      </w:r>
      <w:r w:rsidRPr="00F662EB">
        <w:rPr>
          <w:noProof/>
        </w:rPr>
        <w:instrText xml:space="preserve"> PAGEREF _Toc180668990 \h </w:instrText>
      </w:r>
      <w:r w:rsidRPr="00F662EB">
        <w:rPr>
          <w:noProof/>
        </w:rPr>
      </w:r>
      <w:r w:rsidRPr="00F662EB">
        <w:rPr>
          <w:noProof/>
        </w:rPr>
        <w:fldChar w:fldCharType="separate"/>
      </w:r>
      <w:r w:rsidRPr="00F662EB">
        <w:rPr>
          <w:noProof/>
        </w:rPr>
        <w:t>155</w:t>
      </w:r>
      <w:r w:rsidRPr="00F662EB">
        <w:rPr>
          <w:noProof/>
        </w:rPr>
        <w:fldChar w:fldCharType="end"/>
      </w:r>
    </w:p>
    <w:p w14:paraId="2AE6AEDF" w14:textId="3FA66B33" w:rsidR="00F662EB" w:rsidRDefault="00F662EB">
      <w:pPr>
        <w:pStyle w:val="TOC5"/>
        <w:rPr>
          <w:rFonts w:asciiTheme="minorHAnsi" w:eastAsiaTheme="minorEastAsia" w:hAnsiTheme="minorHAnsi" w:cstheme="minorBidi"/>
          <w:noProof/>
          <w:kern w:val="0"/>
          <w:sz w:val="22"/>
          <w:szCs w:val="22"/>
        </w:rPr>
      </w:pPr>
      <w:r>
        <w:rPr>
          <w:noProof/>
        </w:rPr>
        <w:t>2.2</w:t>
      </w:r>
      <w:r>
        <w:rPr>
          <w:noProof/>
        </w:rPr>
        <w:tab/>
        <w:t>Non</w:t>
      </w:r>
      <w:r>
        <w:rPr>
          <w:noProof/>
        </w:rPr>
        <w:noBreakHyphen/>
        <w:t>invasive medical devices intended to channel or store blood, etc</w:t>
      </w:r>
      <w:r w:rsidRPr="00F662EB">
        <w:rPr>
          <w:noProof/>
        </w:rPr>
        <w:tab/>
      </w:r>
      <w:r w:rsidRPr="00F662EB">
        <w:rPr>
          <w:noProof/>
        </w:rPr>
        <w:fldChar w:fldCharType="begin"/>
      </w:r>
      <w:r w:rsidRPr="00F662EB">
        <w:rPr>
          <w:noProof/>
        </w:rPr>
        <w:instrText xml:space="preserve"> PAGEREF _Toc180668991 \h </w:instrText>
      </w:r>
      <w:r w:rsidRPr="00F662EB">
        <w:rPr>
          <w:noProof/>
        </w:rPr>
      </w:r>
      <w:r w:rsidRPr="00F662EB">
        <w:rPr>
          <w:noProof/>
        </w:rPr>
        <w:fldChar w:fldCharType="separate"/>
      </w:r>
      <w:r w:rsidRPr="00F662EB">
        <w:rPr>
          <w:noProof/>
        </w:rPr>
        <w:t>155</w:t>
      </w:r>
      <w:r w:rsidRPr="00F662EB">
        <w:rPr>
          <w:noProof/>
        </w:rPr>
        <w:fldChar w:fldCharType="end"/>
      </w:r>
    </w:p>
    <w:p w14:paraId="6ECF7CCC" w14:textId="2496D71A" w:rsidR="00F662EB" w:rsidRDefault="00F662EB">
      <w:pPr>
        <w:pStyle w:val="TOC5"/>
        <w:rPr>
          <w:rFonts w:asciiTheme="minorHAnsi" w:eastAsiaTheme="minorEastAsia" w:hAnsiTheme="minorHAnsi" w:cstheme="minorBidi"/>
          <w:noProof/>
          <w:kern w:val="0"/>
          <w:sz w:val="22"/>
          <w:szCs w:val="22"/>
        </w:rPr>
      </w:pPr>
      <w:r>
        <w:rPr>
          <w:noProof/>
        </w:rPr>
        <w:t>2.3</w:t>
      </w:r>
      <w:r>
        <w:rPr>
          <w:noProof/>
        </w:rPr>
        <w:tab/>
        <w:t>Non</w:t>
      </w:r>
      <w:r>
        <w:rPr>
          <w:noProof/>
        </w:rPr>
        <w:noBreakHyphen/>
        <w:t>invasive medical devices intended to modify the biological or chemical composition of blood, etc</w:t>
      </w:r>
      <w:r w:rsidRPr="00F662EB">
        <w:rPr>
          <w:noProof/>
        </w:rPr>
        <w:tab/>
      </w:r>
      <w:r w:rsidRPr="00F662EB">
        <w:rPr>
          <w:noProof/>
        </w:rPr>
        <w:fldChar w:fldCharType="begin"/>
      </w:r>
      <w:r w:rsidRPr="00F662EB">
        <w:rPr>
          <w:noProof/>
        </w:rPr>
        <w:instrText xml:space="preserve"> PAGEREF _Toc180668992 \h </w:instrText>
      </w:r>
      <w:r w:rsidRPr="00F662EB">
        <w:rPr>
          <w:noProof/>
        </w:rPr>
      </w:r>
      <w:r w:rsidRPr="00F662EB">
        <w:rPr>
          <w:noProof/>
        </w:rPr>
        <w:fldChar w:fldCharType="separate"/>
      </w:r>
      <w:r w:rsidRPr="00F662EB">
        <w:rPr>
          <w:noProof/>
        </w:rPr>
        <w:t>155</w:t>
      </w:r>
      <w:r w:rsidRPr="00F662EB">
        <w:rPr>
          <w:noProof/>
        </w:rPr>
        <w:fldChar w:fldCharType="end"/>
      </w:r>
    </w:p>
    <w:p w14:paraId="28F38B82" w14:textId="6B7A8228" w:rsidR="00F662EB" w:rsidRDefault="00F662EB">
      <w:pPr>
        <w:pStyle w:val="TOC5"/>
        <w:rPr>
          <w:rFonts w:asciiTheme="minorHAnsi" w:eastAsiaTheme="minorEastAsia" w:hAnsiTheme="minorHAnsi" w:cstheme="minorBidi"/>
          <w:noProof/>
          <w:kern w:val="0"/>
          <w:sz w:val="22"/>
          <w:szCs w:val="22"/>
        </w:rPr>
      </w:pPr>
      <w:r>
        <w:rPr>
          <w:noProof/>
        </w:rPr>
        <w:t>2.4</w:t>
      </w:r>
      <w:r>
        <w:rPr>
          <w:noProof/>
        </w:rPr>
        <w:tab/>
        <w:t>Non</w:t>
      </w:r>
      <w:r>
        <w:rPr>
          <w:noProof/>
        </w:rPr>
        <w:noBreakHyphen/>
        <w:t>invasive medical devices intended to have contact with injured skin or mucous membrane</w:t>
      </w:r>
      <w:r w:rsidRPr="00F662EB">
        <w:rPr>
          <w:noProof/>
        </w:rPr>
        <w:tab/>
      </w:r>
      <w:r w:rsidRPr="00F662EB">
        <w:rPr>
          <w:noProof/>
        </w:rPr>
        <w:fldChar w:fldCharType="begin"/>
      </w:r>
      <w:r w:rsidRPr="00F662EB">
        <w:rPr>
          <w:noProof/>
        </w:rPr>
        <w:instrText xml:space="preserve"> PAGEREF _Toc180668993 \h </w:instrText>
      </w:r>
      <w:r w:rsidRPr="00F662EB">
        <w:rPr>
          <w:noProof/>
        </w:rPr>
      </w:r>
      <w:r w:rsidRPr="00F662EB">
        <w:rPr>
          <w:noProof/>
        </w:rPr>
        <w:fldChar w:fldCharType="separate"/>
      </w:r>
      <w:r w:rsidRPr="00F662EB">
        <w:rPr>
          <w:noProof/>
        </w:rPr>
        <w:t>155</w:t>
      </w:r>
      <w:r w:rsidRPr="00F662EB">
        <w:rPr>
          <w:noProof/>
        </w:rPr>
        <w:fldChar w:fldCharType="end"/>
      </w:r>
    </w:p>
    <w:p w14:paraId="223BB533" w14:textId="2361110F" w:rsidR="00F662EB" w:rsidRDefault="00F662EB">
      <w:pPr>
        <w:pStyle w:val="TOC2"/>
        <w:rPr>
          <w:rFonts w:asciiTheme="minorHAnsi" w:eastAsiaTheme="minorEastAsia" w:hAnsiTheme="minorHAnsi" w:cstheme="minorBidi"/>
          <w:b w:val="0"/>
          <w:noProof/>
          <w:kern w:val="0"/>
          <w:sz w:val="22"/>
          <w:szCs w:val="22"/>
        </w:rPr>
      </w:pPr>
      <w:r>
        <w:rPr>
          <w:noProof/>
        </w:rPr>
        <w:t>Part 3—Rules for invasive medical devices and implantable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_Toc180668994 \h </w:instrText>
      </w:r>
      <w:r w:rsidRPr="00F662EB">
        <w:rPr>
          <w:b w:val="0"/>
          <w:noProof/>
          <w:sz w:val="18"/>
        </w:rPr>
      </w:r>
      <w:r w:rsidRPr="00F662EB">
        <w:rPr>
          <w:b w:val="0"/>
          <w:noProof/>
          <w:sz w:val="18"/>
        </w:rPr>
        <w:fldChar w:fldCharType="separate"/>
      </w:r>
      <w:r w:rsidRPr="00F662EB">
        <w:rPr>
          <w:b w:val="0"/>
          <w:noProof/>
          <w:sz w:val="18"/>
        </w:rPr>
        <w:t>157</w:t>
      </w:r>
      <w:r w:rsidRPr="00F662EB">
        <w:rPr>
          <w:b w:val="0"/>
          <w:noProof/>
          <w:sz w:val="18"/>
        </w:rPr>
        <w:fldChar w:fldCharType="end"/>
      </w:r>
    </w:p>
    <w:p w14:paraId="67A31721" w14:textId="1391B135" w:rsidR="00F662EB" w:rsidRDefault="00F662EB">
      <w:pPr>
        <w:pStyle w:val="TOC5"/>
        <w:rPr>
          <w:rFonts w:asciiTheme="minorHAnsi" w:eastAsiaTheme="minorEastAsia" w:hAnsiTheme="minorHAnsi" w:cstheme="minorBidi"/>
          <w:noProof/>
          <w:kern w:val="0"/>
          <w:sz w:val="22"/>
          <w:szCs w:val="22"/>
        </w:rPr>
      </w:pPr>
      <w:r>
        <w:rPr>
          <w:noProof/>
        </w:rPr>
        <w:t>3.1</w:t>
      </w:r>
      <w:r>
        <w:rPr>
          <w:noProof/>
        </w:rPr>
        <w:tab/>
        <w:t>Invasive medical devices intended to be used by penetration of body orifices</w:t>
      </w:r>
      <w:r w:rsidRPr="00F662EB">
        <w:rPr>
          <w:noProof/>
        </w:rPr>
        <w:tab/>
      </w:r>
      <w:r w:rsidRPr="00F662EB">
        <w:rPr>
          <w:noProof/>
        </w:rPr>
        <w:fldChar w:fldCharType="begin"/>
      </w:r>
      <w:r w:rsidRPr="00F662EB">
        <w:rPr>
          <w:noProof/>
        </w:rPr>
        <w:instrText xml:space="preserve"> PAGEREF _Toc180668995 \h </w:instrText>
      </w:r>
      <w:r w:rsidRPr="00F662EB">
        <w:rPr>
          <w:noProof/>
        </w:rPr>
      </w:r>
      <w:r w:rsidRPr="00F662EB">
        <w:rPr>
          <w:noProof/>
        </w:rPr>
        <w:fldChar w:fldCharType="separate"/>
      </w:r>
      <w:r w:rsidRPr="00F662EB">
        <w:rPr>
          <w:noProof/>
        </w:rPr>
        <w:t>157</w:t>
      </w:r>
      <w:r w:rsidRPr="00F662EB">
        <w:rPr>
          <w:noProof/>
        </w:rPr>
        <w:fldChar w:fldCharType="end"/>
      </w:r>
    </w:p>
    <w:p w14:paraId="76BB3044" w14:textId="7C81D694" w:rsidR="00F662EB" w:rsidRDefault="00F662EB">
      <w:pPr>
        <w:pStyle w:val="TOC5"/>
        <w:rPr>
          <w:rFonts w:asciiTheme="minorHAnsi" w:eastAsiaTheme="minorEastAsia" w:hAnsiTheme="minorHAnsi" w:cstheme="minorBidi"/>
          <w:noProof/>
          <w:kern w:val="0"/>
          <w:sz w:val="22"/>
          <w:szCs w:val="22"/>
        </w:rPr>
      </w:pPr>
      <w:r>
        <w:rPr>
          <w:noProof/>
        </w:rPr>
        <w:t>3.2</w:t>
      </w:r>
      <w:r>
        <w:rPr>
          <w:noProof/>
        </w:rPr>
        <w:tab/>
        <w:t>Surgically invasive medical devices intended for transient use</w:t>
      </w:r>
      <w:r w:rsidRPr="00F662EB">
        <w:rPr>
          <w:noProof/>
        </w:rPr>
        <w:tab/>
      </w:r>
      <w:r w:rsidRPr="00F662EB">
        <w:rPr>
          <w:noProof/>
        </w:rPr>
        <w:fldChar w:fldCharType="begin"/>
      </w:r>
      <w:r w:rsidRPr="00F662EB">
        <w:rPr>
          <w:noProof/>
        </w:rPr>
        <w:instrText xml:space="preserve"> PAGEREF _Toc180668996 \h </w:instrText>
      </w:r>
      <w:r w:rsidRPr="00F662EB">
        <w:rPr>
          <w:noProof/>
        </w:rPr>
      </w:r>
      <w:r w:rsidRPr="00F662EB">
        <w:rPr>
          <w:noProof/>
        </w:rPr>
        <w:fldChar w:fldCharType="separate"/>
      </w:r>
      <w:r w:rsidRPr="00F662EB">
        <w:rPr>
          <w:noProof/>
        </w:rPr>
        <w:t>157</w:t>
      </w:r>
      <w:r w:rsidRPr="00F662EB">
        <w:rPr>
          <w:noProof/>
        </w:rPr>
        <w:fldChar w:fldCharType="end"/>
      </w:r>
    </w:p>
    <w:p w14:paraId="06379465" w14:textId="76208037" w:rsidR="00F662EB" w:rsidRDefault="00F662EB">
      <w:pPr>
        <w:pStyle w:val="TOC5"/>
        <w:rPr>
          <w:rFonts w:asciiTheme="minorHAnsi" w:eastAsiaTheme="minorEastAsia" w:hAnsiTheme="minorHAnsi" w:cstheme="minorBidi"/>
          <w:noProof/>
          <w:kern w:val="0"/>
          <w:sz w:val="22"/>
          <w:szCs w:val="22"/>
        </w:rPr>
      </w:pPr>
      <w:r>
        <w:rPr>
          <w:noProof/>
        </w:rPr>
        <w:t>3.3</w:t>
      </w:r>
      <w:r>
        <w:rPr>
          <w:noProof/>
        </w:rPr>
        <w:tab/>
        <w:t>Surgically invasive medical devices intended for short</w:t>
      </w:r>
      <w:r>
        <w:rPr>
          <w:noProof/>
        </w:rPr>
        <w:noBreakHyphen/>
        <w:t>term use</w:t>
      </w:r>
      <w:r w:rsidRPr="00F662EB">
        <w:rPr>
          <w:noProof/>
        </w:rPr>
        <w:tab/>
      </w:r>
      <w:r w:rsidRPr="00F662EB">
        <w:rPr>
          <w:noProof/>
        </w:rPr>
        <w:fldChar w:fldCharType="begin"/>
      </w:r>
      <w:r w:rsidRPr="00F662EB">
        <w:rPr>
          <w:noProof/>
        </w:rPr>
        <w:instrText xml:space="preserve"> PAGEREF _Toc180668997 \h </w:instrText>
      </w:r>
      <w:r w:rsidRPr="00F662EB">
        <w:rPr>
          <w:noProof/>
        </w:rPr>
      </w:r>
      <w:r w:rsidRPr="00F662EB">
        <w:rPr>
          <w:noProof/>
        </w:rPr>
        <w:fldChar w:fldCharType="separate"/>
      </w:r>
      <w:r w:rsidRPr="00F662EB">
        <w:rPr>
          <w:noProof/>
        </w:rPr>
        <w:t>158</w:t>
      </w:r>
      <w:r w:rsidRPr="00F662EB">
        <w:rPr>
          <w:noProof/>
        </w:rPr>
        <w:fldChar w:fldCharType="end"/>
      </w:r>
    </w:p>
    <w:p w14:paraId="1D44AB8E" w14:textId="559C9310" w:rsidR="00F662EB" w:rsidRDefault="00F662EB">
      <w:pPr>
        <w:pStyle w:val="TOC5"/>
        <w:rPr>
          <w:rFonts w:asciiTheme="minorHAnsi" w:eastAsiaTheme="minorEastAsia" w:hAnsiTheme="minorHAnsi" w:cstheme="minorBidi"/>
          <w:noProof/>
          <w:kern w:val="0"/>
          <w:sz w:val="22"/>
          <w:szCs w:val="22"/>
        </w:rPr>
      </w:pPr>
      <w:r>
        <w:rPr>
          <w:noProof/>
        </w:rPr>
        <w:t>3.4</w:t>
      </w:r>
      <w:r>
        <w:rPr>
          <w:noProof/>
        </w:rPr>
        <w:tab/>
        <w:t>Surgically invasive medical devices intended for long</w:t>
      </w:r>
      <w:r>
        <w:rPr>
          <w:noProof/>
        </w:rPr>
        <w:noBreakHyphen/>
        <w:t>term use and implantable medical devices</w:t>
      </w:r>
      <w:r w:rsidRPr="00F662EB">
        <w:rPr>
          <w:noProof/>
        </w:rPr>
        <w:tab/>
      </w:r>
      <w:r w:rsidRPr="00F662EB">
        <w:rPr>
          <w:noProof/>
        </w:rPr>
        <w:fldChar w:fldCharType="begin"/>
      </w:r>
      <w:r w:rsidRPr="00F662EB">
        <w:rPr>
          <w:noProof/>
        </w:rPr>
        <w:instrText xml:space="preserve"> PAGEREF _Toc180668998 \h </w:instrText>
      </w:r>
      <w:r w:rsidRPr="00F662EB">
        <w:rPr>
          <w:noProof/>
        </w:rPr>
      </w:r>
      <w:r w:rsidRPr="00F662EB">
        <w:rPr>
          <w:noProof/>
        </w:rPr>
        <w:fldChar w:fldCharType="separate"/>
      </w:r>
      <w:r w:rsidRPr="00F662EB">
        <w:rPr>
          <w:noProof/>
        </w:rPr>
        <w:t>159</w:t>
      </w:r>
      <w:r w:rsidRPr="00F662EB">
        <w:rPr>
          <w:noProof/>
        </w:rPr>
        <w:fldChar w:fldCharType="end"/>
      </w:r>
    </w:p>
    <w:p w14:paraId="6E761749" w14:textId="1B1FA947" w:rsidR="00F662EB" w:rsidRDefault="00F662EB">
      <w:pPr>
        <w:pStyle w:val="TOC2"/>
        <w:rPr>
          <w:rFonts w:asciiTheme="minorHAnsi" w:eastAsiaTheme="minorEastAsia" w:hAnsiTheme="minorHAnsi" w:cstheme="minorBidi"/>
          <w:b w:val="0"/>
          <w:noProof/>
          <w:kern w:val="0"/>
          <w:sz w:val="22"/>
          <w:szCs w:val="22"/>
        </w:rPr>
      </w:pPr>
      <w:r>
        <w:rPr>
          <w:noProof/>
        </w:rPr>
        <w:t>Part 4—Special rules for active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_Toc180668999 \h </w:instrText>
      </w:r>
      <w:r w:rsidRPr="00F662EB">
        <w:rPr>
          <w:b w:val="0"/>
          <w:noProof/>
          <w:sz w:val="18"/>
        </w:rPr>
      </w:r>
      <w:r w:rsidRPr="00F662EB">
        <w:rPr>
          <w:b w:val="0"/>
          <w:noProof/>
          <w:sz w:val="18"/>
        </w:rPr>
        <w:fldChar w:fldCharType="separate"/>
      </w:r>
      <w:r w:rsidRPr="00F662EB">
        <w:rPr>
          <w:b w:val="0"/>
          <w:noProof/>
          <w:sz w:val="18"/>
        </w:rPr>
        <w:t>160</w:t>
      </w:r>
      <w:r w:rsidRPr="00F662EB">
        <w:rPr>
          <w:b w:val="0"/>
          <w:noProof/>
          <w:sz w:val="18"/>
        </w:rPr>
        <w:fldChar w:fldCharType="end"/>
      </w:r>
    </w:p>
    <w:p w14:paraId="43684E45" w14:textId="2F3B54F4" w:rsidR="00F662EB" w:rsidRDefault="00F662EB">
      <w:pPr>
        <w:pStyle w:val="TOC5"/>
        <w:rPr>
          <w:rFonts w:asciiTheme="minorHAnsi" w:eastAsiaTheme="minorEastAsia" w:hAnsiTheme="minorHAnsi" w:cstheme="minorBidi"/>
          <w:noProof/>
          <w:kern w:val="0"/>
          <w:sz w:val="22"/>
          <w:szCs w:val="22"/>
        </w:rPr>
      </w:pPr>
      <w:r>
        <w:rPr>
          <w:noProof/>
        </w:rPr>
        <w:t>4.1</w:t>
      </w:r>
      <w:r>
        <w:rPr>
          <w:noProof/>
        </w:rPr>
        <w:tab/>
        <w:t>Active medical devices—general</w:t>
      </w:r>
      <w:r w:rsidRPr="00F662EB">
        <w:rPr>
          <w:noProof/>
        </w:rPr>
        <w:tab/>
      </w:r>
      <w:r w:rsidRPr="00F662EB">
        <w:rPr>
          <w:noProof/>
        </w:rPr>
        <w:fldChar w:fldCharType="begin"/>
      </w:r>
      <w:r w:rsidRPr="00F662EB">
        <w:rPr>
          <w:noProof/>
        </w:rPr>
        <w:instrText xml:space="preserve"> PAGEREF _Toc180669000 \h </w:instrText>
      </w:r>
      <w:r w:rsidRPr="00F662EB">
        <w:rPr>
          <w:noProof/>
        </w:rPr>
      </w:r>
      <w:r w:rsidRPr="00F662EB">
        <w:rPr>
          <w:noProof/>
        </w:rPr>
        <w:fldChar w:fldCharType="separate"/>
      </w:r>
      <w:r w:rsidRPr="00F662EB">
        <w:rPr>
          <w:noProof/>
        </w:rPr>
        <w:t>160</w:t>
      </w:r>
      <w:r w:rsidRPr="00F662EB">
        <w:rPr>
          <w:noProof/>
        </w:rPr>
        <w:fldChar w:fldCharType="end"/>
      </w:r>
    </w:p>
    <w:p w14:paraId="138F858F" w14:textId="61256DD1" w:rsidR="00F662EB" w:rsidRDefault="00F662EB">
      <w:pPr>
        <w:pStyle w:val="TOC5"/>
        <w:rPr>
          <w:rFonts w:asciiTheme="minorHAnsi" w:eastAsiaTheme="minorEastAsia" w:hAnsiTheme="minorHAnsi" w:cstheme="minorBidi"/>
          <w:noProof/>
          <w:kern w:val="0"/>
          <w:sz w:val="22"/>
          <w:szCs w:val="22"/>
        </w:rPr>
      </w:pPr>
      <w:r>
        <w:rPr>
          <w:noProof/>
        </w:rPr>
        <w:t>4.2</w:t>
      </w:r>
      <w:r>
        <w:rPr>
          <w:noProof/>
        </w:rPr>
        <w:tab/>
        <w:t>Active medical devices for therapy</w:t>
      </w:r>
      <w:r w:rsidRPr="00F662EB">
        <w:rPr>
          <w:noProof/>
        </w:rPr>
        <w:tab/>
      </w:r>
      <w:r w:rsidRPr="00F662EB">
        <w:rPr>
          <w:noProof/>
        </w:rPr>
        <w:fldChar w:fldCharType="begin"/>
      </w:r>
      <w:r w:rsidRPr="00F662EB">
        <w:rPr>
          <w:noProof/>
        </w:rPr>
        <w:instrText xml:space="preserve"> PAGEREF _Toc180669001 \h </w:instrText>
      </w:r>
      <w:r w:rsidRPr="00F662EB">
        <w:rPr>
          <w:noProof/>
        </w:rPr>
      </w:r>
      <w:r w:rsidRPr="00F662EB">
        <w:rPr>
          <w:noProof/>
        </w:rPr>
        <w:fldChar w:fldCharType="separate"/>
      </w:r>
      <w:r w:rsidRPr="00F662EB">
        <w:rPr>
          <w:noProof/>
        </w:rPr>
        <w:t>160</w:t>
      </w:r>
      <w:r w:rsidRPr="00F662EB">
        <w:rPr>
          <w:noProof/>
        </w:rPr>
        <w:fldChar w:fldCharType="end"/>
      </w:r>
    </w:p>
    <w:p w14:paraId="04038649" w14:textId="489DA963" w:rsidR="00F662EB" w:rsidRDefault="00F662EB">
      <w:pPr>
        <w:pStyle w:val="TOC5"/>
        <w:rPr>
          <w:rFonts w:asciiTheme="minorHAnsi" w:eastAsiaTheme="minorEastAsia" w:hAnsiTheme="minorHAnsi" w:cstheme="minorBidi"/>
          <w:noProof/>
          <w:kern w:val="0"/>
          <w:sz w:val="22"/>
          <w:szCs w:val="22"/>
        </w:rPr>
      </w:pPr>
      <w:r>
        <w:rPr>
          <w:noProof/>
        </w:rPr>
        <w:t>4.3</w:t>
      </w:r>
      <w:r>
        <w:rPr>
          <w:noProof/>
        </w:rPr>
        <w:tab/>
        <w:t>Active medical devices for diagnosis</w:t>
      </w:r>
      <w:r w:rsidRPr="00F662EB">
        <w:rPr>
          <w:noProof/>
        </w:rPr>
        <w:tab/>
      </w:r>
      <w:r w:rsidRPr="00F662EB">
        <w:rPr>
          <w:noProof/>
        </w:rPr>
        <w:fldChar w:fldCharType="begin"/>
      </w:r>
      <w:r w:rsidRPr="00F662EB">
        <w:rPr>
          <w:noProof/>
        </w:rPr>
        <w:instrText xml:space="preserve"> PAGEREF _Toc180669002 \h </w:instrText>
      </w:r>
      <w:r w:rsidRPr="00F662EB">
        <w:rPr>
          <w:noProof/>
        </w:rPr>
      </w:r>
      <w:r w:rsidRPr="00F662EB">
        <w:rPr>
          <w:noProof/>
        </w:rPr>
        <w:fldChar w:fldCharType="separate"/>
      </w:r>
      <w:r w:rsidRPr="00F662EB">
        <w:rPr>
          <w:noProof/>
        </w:rPr>
        <w:t>160</w:t>
      </w:r>
      <w:r w:rsidRPr="00F662EB">
        <w:rPr>
          <w:noProof/>
        </w:rPr>
        <w:fldChar w:fldCharType="end"/>
      </w:r>
    </w:p>
    <w:p w14:paraId="16434F00" w14:textId="0E561072" w:rsidR="00F662EB" w:rsidRDefault="00F662EB">
      <w:pPr>
        <w:pStyle w:val="TOC5"/>
        <w:rPr>
          <w:rFonts w:asciiTheme="minorHAnsi" w:eastAsiaTheme="minorEastAsia" w:hAnsiTheme="minorHAnsi" w:cstheme="minorBidi"/>
          <w:noProof/>
          <w:kern w:val="0"/>
          <w:sz w:val="22"/>
          <w:szCs w:val="22"/>
        </w:rPr>
      </w:pPr>
      <w:r>
        <w:rPr>
          <w:noProof/>
        </w:rPr>
        <w:t>4.4</w:t>
      </w:r>
      <w:r>
        <w:rPr>
          <w:noProof/>
        </w:rPr>
        <w:tab/>
        <w:t>Active medical devices intended to administer or remove medicines, etc from a patient’s body</w:t>
      </w:r>
      <w:r w:rsidRPr="00F662EB">
        <w:rPr>
          <w:noProof/>
        </w:rPr>
        <w:tab/>
      </w:r>
      <w:r w:rsidRPr="00F662EB">
        <w:rPr>
          <w:noProof/>
        </w:rPr>
        <w:fldChar w:fldCharType="begin"/>
      </w:r>
      <w:r w:rsidRPr="00F662EB">
        <w:rPr>
          <w:noProof/>
        </w:rPr>
        <w:instrText xml:space="preserve"> PAGEREF _Toc180669003 \h </w:instrText>
      </w:r>
      <w:r w:rsidRPr="00F662EB">
        <w:rPr>
          <w:noProof/>
        </w:rPr>
      </w:r>
      <w:r w:rsidRPr="00F662EB">
        <w:rPr>
          <w:noProof/>
        </w:rPr>
        <w:fldChar w:fldCharType="separate"/>
      </w:r>
      <w:r w:rsidRPr="00F662EB">
        <w:rPr>
          <w:noProof/>
        </w:rPr>
        <w:t>161</w:t>
      </w:r>
      <w:r w:rsidRPr="00F662EB">
        <w:rPr>
          <w:noProof/>
        </w:rPr>
        <w:fldChar w:fldCharType="end"/>
      </w:r>
    </w:p>
    <w:p w14:paraId="2F3A7A7C" w14:textId="1D2CE7D4" w:rsidR="00F662EB" w:rsidRDefault="00F662EB">
      <w:pPr>
        <w:pStyle w:val="TOC5"/>
        <w:rPr>
          <w:rFonts w:asciiTheme="minorHAnsi" w:eastAsiaTheme="minorEastAsia" w:hAnsiTheme="minorHAnsi" w:cstheme="minorBidi"/>
          <w:noProof/>
          <w:kern w:val="0"/>
          <w:sz w:val="22"/>
          <w:szCs w:val="22"/>
        </w:rPr>
      </w:pPr>
      <w:r>
        <w:rPr>
          <w:noProof/>
        </w:rPr>
        <w:t>4.5</w:t>
      </w:r>
      <w:r>
        <w:rPr>
          <w:noProof/>
        </w:rPr>
        <w:tab/>
        <w:t>Programmed or programmable medical device or software that is a medical device for use in relation to diagnosing or screening for a disease or condition</w:t>
      </w:r>
      <w:r w:rsidRPr="00F662EB">
        <w:rPr>
          <w:noProof/>
        </w:rPr>
        <w:tab/>
      </w:r>
      <w:r w:rsidRPr="00F662EB">
        <w:rPr>
          <w:noProof/>
        </w:rPr>
        <w:fldChar w:fldCharType="begin"/>
      </w:r>
      <w:r w:rsidRPr="00F662EB">
        <w:rPr>
          <w:noProof/>
        </w:rPr>
        <w:instrText xml:space="preserve"> PAGEREF _Toc180669004 \h </w:instrText>
      </w:r>
      <w:r w:rsidRPr="00F662EB">
        <w:rPr>
          <w:noProof/>
        </w:rPr>
      </w:r>
      <w:r w:rsidRPr="00F662EB">
        <w:rPr>
          <w:noProof/>
        </w:rPr>
        <w:fldChar w:fldCharType="separate"/>
      </w:r>
      <w:r w:rsidRPr="00F662EB">
        <w:rPr>
          <w:noProof/>
        </w:rPr>
        <w:t>161</w:t>
      </w:r>
      <w:r w:rsidRPr="00F662EB">
        <w:rPr>
          <w:noProof/>
        </w:rPr>
        <w:fldChar w:fldCharType="end"/>
      </w:r>
    </w:p>
    <w:p w14:paraId="7179A576" w14:textId="7E8A0BEC" w:rsidR="00F662EB" w:rsidRDefault="00F662EB">
      <w:pPr>
        <w:pStyle w:val="TOC5"/>
        <w:rPr>
          <w:rFonts w:asciiTheme="minorHAnsi" w:eastAsiaTheme="minorEastAsia" w:hAnsiTheme="minorHAnsi" w:cstheme="minorBidi"/>
          <w:noProof/>
          <w:kern w:val="0"/>
          <w:sz w:val="22"/>
          <w:szCs w:val="22"/>
        </w:rPr>
      </w:pPr>
      <w:r>
        <w:rPr>
          <w:noProof/>
        </w:rPr>
        <w:t>4.6</w:t>
      </w:r>
      <w:r>
        <w:rPr>
          <w:noProof/>
        </w:rPr>
        <w:tab/>
        <w:t>Programmed or programmable medical device or software that is a medical device for use for monitoring the state or progression of a disease or condition etc.</w:t>
      </w:r>
      <w:r w:rsidRPr="00F662EB">
        <w:rPr>
          <w:noProof/>
        </w:rPr>
        <w:tab/>
      </w:r>
      <w:r w:rsidRPr="00F662EB">
        <w:rPr>
          <w:noProof/>
        </w:rPr>
        <w:fldChar w:fldCharType="begin"/>
      </w:r>
      <w:r w:rsidRPr="00F662EB">
        <w:rPr>
          <w:noProof/>
        </w:rPr>
        <w:instrText xml:space="preserve"> PAGEREF _Toc180669005 \h </w:instrText>
      </w:r>
      <w:r w:rsidRPr="00F662EB">
        <w:rPr>
          <w:noProof/>
        </w:rPr>
      </w:r>
      <w:r w:rsidRPr="00F662EB">
        <w:rPr>
          <w:noProof/>
        </w:rPr>
        <w:fldChar w:fldCharType="separate"/>
      </w:r>
      <w:r w:rsidRPr="00F662EB">
        <w:rPr>
          <w:noProof/>
        </w:rPr>
        <w:t>162</w:t>
      </w:r>
      <w:r w:rsidRPr="00F662EB">
        <w:rPr>
          <w:noProof/>
        </w:rPr>
        <w:fldChar w:fldCharType="end"/>
      </w:r>
    </w:p>
    <w:p w14:paraId="62CD8578" w14:textId="20FB8CFE" w:rsidR="00F662EB" w:rsidRDefault="00F662EB">
      <w:pPr>
        <w:pStyle w:val="TOC5"/>
        <w:rPr>
          <w:rFonts w:asciiTheme="minorHAnsi" w:eastAsiaTheme="minorEastAsia" w:hAnsiTheme="minorHAnsi" w:cstheme="minorBidi"/>
          <w:noProof/>
          <w:kern w:val="0"/>
          <w:sz w:val="22"/>
          <w:szCs w:val="22"/>
        </w:rPr>
      </w:pPr>
      <w:r>
        <w:rPr>
          <w:noProof/>
        </w:rPr>
        <w:t>4.7</w:t>
      </w:r>
      <w:r>
        <w:rPr>
          <w:noProof/>
        </w:rPr>
        <w:tab/>
        <w:t>Programmed or programmable medical device or software that is a medical device for use in specifying or recommending treatment or intervention</w:t>
      </w:r>
      <w:r w:rsidRPr="00F662EB">
        <w:rPr>
          <w:noProof/>
        </w:rPr>
        <w:tab/>
      </w:r>
      <w:r w:rsidRPr="00F662EB">
        <w:rPr>
          <w:noProof/>
        </w:rPr>
        <w:fldChar w:fldCharType="begin"/>
      </w:r>
      <w:r w:rsidRPr="00F662EB">
        <w:rPr>
          <w:noProof/>
        </w:rPr>
        <w:instrText xml:space="preserve"> PAGEREF _Toc180669006 \h </w:instrText>
      </w:r>
      <w:r w:rsidRPr="00F662EB">
        <w:rPr>
          <w:noProof/>
        </w:rPr>
      </w:r>
      <w:r w:rsidRPr="00F662EB">
        <w:rPr>
          <w:noProof/>
        </w:rPr>
        <w:fldChar w:fldCharType="separate"/>
      </w:r>
      <w:r w:rsidRPr="00F662EB">
        <w:rPr>
          <w:noProof/>
        </w:rPr>
        <w:t>162</w:t>
      </w:r>
      <w:r w:rsidRPr="00F662EB">
        <w:rPr>
          <w:noProof/>
        </w:rPr>
        <w:fldChar w:fldCharType="end"/>
      </w:r>
    </w:p>
    <w:p w14:paraId="01863220" w14:textId="1646B077" w:rsidR="00F662EB" w:rsidRDefault="00F662EB">
      <w:pPr>
        <w:pStyle w:val="TOC5"/>
        <w:rPr>
          <w:rFonts w:asciiTheme="minorHAnsi" w:eastAsiaTheme="minorEastAsia" w:hAnsiTheme="minorHAnsi" w:cstheme="minorBidi"/>
          <w:noProof/>
          <w:kern w:val="0"/>
          <w:sz w:val="22"/>
          <w:szCs w:val="22"/>
        </w:rPr>
      </w:pPr>
      <w:r>
        <w:rPr>
          <w:noProof/>
        </w:rPr>
        <w:t>4.8</w:t>
      </w:r>
      <w:r>
        <w:rPr>
          <w:noProof/>
        </w:rPr>
        <w:tab/>
        <w:t>Programmed or programmable medical device or software that is a medical device that is to provide therapy to a person through the provision of information</w:t>
      </w:r>
      <w:r w:rsidRPr="00F662EB">
        <w:rPr>
          <w:noProof/>
        </w:rPr>
        <w:tab/>
      </w:r>
      <w:r w:rsidRPr="00F662EB">
        <w:rPr>
          <w:noProof/>
        </w:rPr>
        <w:fldChar w:fldCharType="begin"/>
      </w:r>
      <w:r w:rsidRPr="00F662EB">
        <w:rPr>
          <w:noProof/>
        </w:rPr>
        <w:instrText xml:space="preserve"> PAGEREF _Toc180669007 \h </w:instrText>
      </w:r>
      <w:r w:rsidRPr="00F662EB">
        <w:rPr>
          <w:noProof/>
        </w:rPr>
      </w:r>
      <w:r w:rsidRPr="00F662EB">
        <w:rPr>
          <w:noProof/>
        </w:rPr>
        <w:fldChar w:fldCharType="separate"/>
      </w:r>
      <w:r w:rsidRPr="00F662EB">
        <w:rPr>
          <w:noProof/>
        </w:rPr>
        <w:t>163</w:t>
      </w:r>
      <w:r w:rsidRPr="00F662EB">
        <w:rPr>
          <w:noProof/>
        </w:rPr>
        <w:fldChar w:fldCharType="end"/>
      </w:r>
    </w:p>
    <w:p w14:paraId="143DADD3" w14:textId="24994029" w:rsidR="00F662EB" w:rsidRDefault="00F662EB">
      <w:pPr>
        <w:pStyle w:val="TOC2"/>
        <w:rPr>
          <w:rFonts w:asciiTheme="minorHAnsi" w:eastAsiaTheme="minorEastAsia" w:hAnsiTheme="minorHAnsi" w:cstheme="minorBidi"/>
          <w:b w:val="0"/>
          <w:noProof/>
          <w:kern w:val="0"/>
          <w:sz w:val="22"/>
          <w:szCs w:val="22"/>
        </w:rPr>
      </w:pPr>
      <w:r>
        <w:rPr>
          <w:noProof/>
        </w:rPr>
        <w:t>Part 5—Special rules for particular kinds of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_Toc180669008 \h </w:instrText>
      </w:r>
      <w:r w:rsidRPr="00F662EB">
        <w:rPr>
          <w:b w:val="0"/>
          <w:noProof/>
          <w:sz w:val="18"/>
        </w:rPr>
      </w:r>
      <w:r w:rsidRPr="00F662EB">
        <w:rPr>
          <w:b w:val="0"/>
          <w:noProof/>
          <w:sz w:val="18"/>
        </w:rPr>
        <w:fldChar w:fldCharType="separate"/>
      </w:r>
      <w:r w:rsidRPr="00F662EB">
        <w:rPr>
          <w:b w:val="0"/>
          <w:noProof/>
          <w:sz w:val="18"/>
        </w:rPr>
        <w:t>164</w:t>
      </w:r>
      <w:r w:rsidRPr="00F662EB">
        <w:rPr>
          <w:b w:val="0"/>
          <w:noProof/>
          <w:sz w:val="18"/>
        </w:rPr>
        <w:fldChar w:fldCharType="end"/>
      </w:r>
    </w:p>
    <w:p w14:paraId="1D4233F9" w14:textId="7F0159D5" w:rsidR="00F662EB" w:rsidRDefault="00F662EB">
      <w:pPr>
        <w:pStyle w:val="TOC5"/>
        <w:rPr>
          <w:rFonts w:asciiTheme="minorHAnsi" w:eastAsiaTheme="minorEastAsia" w:hAnsiTheme="minorHAnsi" w:cstheme="minorBidi"/>
          <w:noProof/>
          <w:kern w:val="0"/>
          <w:sz w:val="22"/>
          <w:szCs w:val="22"/>
        </w:rPr>
      </w:pPr>
      <w:r>
        <w:rPr>
          <w:noProof/>
        </w:rPr>
        <w:t>5.1</w:t>
      </w:r>
      <w:r>
        <w:rPr>
          <w:noProof/>
        </w:rPr>
        <w:tab/>
        <w:t>Medical devices incorporating a medicine</w:t>
      </w:r>
      <w:r w:rsidRPr="00F662EB">
        <w:rPr>
          <w:noProof/>
        </w:rPr>
        <w:tab/>
      </w:r>
      <w:r w:rsidRPr="00F662EB">
        <w:rPr>
          <w:noProof/>
        </w:rPr>
        <w:fldChar w:fldCharType="begin"/>
      </w:r>
      <w:r w:rsidRPr="00F662EB">
        <w:rPr>
          <w:noProof/>
        </w:rPr>
        <w:instrText xml:space="preserve"> PAGEREF _Toc180669009 \h </w:instrText>
      </w:r>
      <w:r w:rsidRPr="00F662EB">
        <w:rPr>
          <w:noProof/>
        </w:rPr>
      </w:r>
      <w:r w:rsidRPr="00F662EB">
        <w:rPr>
          <w:noProof/>
        </w:rPr>
        <w:fldChar w:fldCharType="separate"/>
      </w:r>
      <w:r w:rsidRPr="00F662EB">
        <w:rPr>
          <w:noProof/>
        </w:rPr>
        <w:t>164</w:t>
      </w:r>
      <w:r w:rsidRPr="00F662EB">
        <w:rPr>
          <w:noProof/>
        </w:rPr>
        <w:fldChar w:fldCharType="end"/>
      </w:r>
    </w:p>
    <w:p w14:paraId="0FD09EE8" w14:textId="3FFB49D4" w:rsidR="00F662EB" w:rsidRDefault="00F662EB">
      <w:pPr>
        <w:pStyle w:val="TOC5"/>
        <w:rPr>
          <w:rFonts w:asciiTheme="minorHAnsi" w:eastAsiaTheme="minorEastAsia" w:hAnsiTheme="minorHAnsi" w:cstheme="minorBidi"/>
          <w:noProof/>
          <w:kern w:val="0"/>
          <w:sz w:val="22"/>
          <w:szCs w:val="22"/>
        </w:rPr>
      </w:pPr>
      <w:r>
        <w:rPr>
          <w:noProof/>
        </w:rPr>
        <w:t>5.2</w:t>
      </w:r>
      <w:r>
        <w:rPr>
          <w:noProof/>
        </w:rPr>
        <w:tab/>
        <w:t>Medical devices intended for contraception or prevention of sexually transmitted diseases</w:t>
      </w:r>
      <w:r w:rsidRPr="00F662EB">
        <w:rPr>
          <w:noProof/>
        </w:rPr>
        <w:tab/>
      </w:r>
      <w:r w:rsidRPr="00F662EB">
        <w:rPr>
          <w:noProof/>
        </w:rPr>
        <w:fldChar w:fldCharType="begin"/>
      </w:r>
      <w:r w:rsidRPr="00F662EB">
        <w:rPr>
          <w:noProof/>
        </w:rPr>
        <w:instrText xml:space="preserve"> PAGEREF _Toc180669010 \h </w:instrText>
      </w:r>
      <w:r w:rsidRPr="00F662EB">
        <w:rPr>
          <w:noProof/>
        </w:rPr>
      </w:r>
      <w:r w:rsidRPr="00F662EB">
        <w:rPr>
          <w:noProof/>
        </w:rPr>
        <w:fldChar w:fldCharType="separate"/>
      </w:r>
      <w:r w:rsidRPr="00F662EB">
        <w:rPr>
          <w:noProof/>
        </w:rPr>
        <w:t>164</w:t>
      </w:r>
      <w:r w:rsidRPr="00F662EB">
        <w:rPr>
          <w:noProof/>
        </w:rPr>
        <w:fldChar w:fldCharType="end"/>
      </w:r>
    </w:p>
    <w:p w14:paraId="516CD208" w14:textId="523C17E7" w:rsidR="00F662EB" w:rsidRDefault="00F662EB">
      <w:pPr>
        <w:pStyle w:val="TOC5"/>
        <w:rPr>
          <w:rFonts w:asciiTheme="minorHAnsi" w:eastAsiaTheme="minorEastAsia" w:hAnsiTheme="minorHAnsi" w:cstheme="minorBidi"/>
          <w:noProof/>
          <w:kern w:val="0"/>
          <w:sz w:val="22"/>
          <w:szCs w:val="22"/>
        </w:rPr>
      </w:pPr>
      <w:r>
        <w:rPr>
          <w:noProof/>
        </w:rPr>
        <w:t>5.3</w:t>
      </w:r>
      <w:r>
        <w:rPr>
          <w:noProof/>
        </w:rPr>
        <w:tab/>
        <w:t>Medical devices intended for disinfecting, cleaning, etc</w:t>
      </w:r>
      <w:r w:rsidRPr="00F662EB">
        <w:rPr>
          <w:noProof/>
        </w:rPr>
        <w:tab/>
      </w:r>
      <w:r w:rsidRPr="00F662EB">
        <w:rPr>
          <w:noProof/>
        </w:rPr>
        <w:fldChar w:fldCharType="begin"/>
      </w:r>
      <w:r w:rsidRPr="00F662EB">
        <w:rPr>
          <w:noProof/>
        </w:rPr>
        <w:instrText xml:space="preserve"> PAGEREF _Toc180669011 \h </w:instrText>
      </w:r>
      <w:r w:rsidRPr="00F662EB">
        <w:rPr>
          <w:noProof/>
        </w:rPr>
      </w:r>
      <w:r w:rsidRPr="00F662EB">
        <w:rPr>
          <w:noProof/>
        </w:rPr>
        <w:fldChar w:fldCharType="separate"/>
      </w:r>
      <w:r w:rsidRPr="00F662EB">
        <w:rPr>
          <w:noProof/>
        </w:rPr>
        <w:t>164</w:t>
      </w:r>
      <w:r w:rsidRPr="00F662EB">
        <w:rPr>
          <w:noProof/>
        </w:rPr>
        <w:fldChar w:fldCharType="end"/>
      </w:r>
    </w:p>
    <w:p w14:paraId="56C25163" w14:textId="1E8BAA88" w:rsidR="00F662EB" w:rsidRDefault="00F662EB">
      <w:pPr>
        <w:pStyle w:val="TOC5"/>
        <w:rPr>
          <w:rFonts w:asciiTheme="minorHAnsi" w:eastAsiaTheme="minorEastAsia" w:hAnsiTheme="minorHAnsi" w:cstheme="minorBidi"/>
          <w:noProof/>
          <w:kern w:val="0"/>
          <w:sz w:val="22"/>
          <w:szCs w:val="22"/>
        </w:rPr>
      </w:pPr>
      <w:r>
        <w:rPr>
          <w:noProof/>
        </w:rPr>
        <w:t>5.4</w:t>
      </w:r>
      <w:r>
        <w:rPr>
          <w:noProof/>
        </w:rPr>
        <w:tab/>
        <w:t>Medical devices that record patient images or that are anatomical models etc.</w:t>
      </w:r>
      <w:r w:rsidRPr="00F662EB">
        <w:rPr>
          <w:noProof/>
        </w:rPr>
        <w:tab/>
      </w:r>
      <w:r w:rsidRPr="00F662EB">
        <w:rPr>
          <w:noProof/>
        </w:rPr>
        <w:fldChar w:fldCharType="begin"/>
      </w:r>
      <w:r w:rsidRPr="00F662EB">
        <w:rPr>
          <w:noProof/>
        </w:rPr>
        <w:instrText xml:space="preserve"> PAGEREF _Toc180669012 \h </w:instrText>
      </w:r>
      <w:r w:rsidRPr="00F662EB">
        <w:rPr>
          <w:noProof/>
        </w:rPr>
      </w:r>
      <w:r w:rsidRPr="00F662EB">
        <w:rPr>
          <w:noProof/>
        </w:rPr>
        <w:fldChar w:fldCharType="separate"/>
      </w:r>
      <w:r w:rsidRPr="00F662EB">
        <w:rPr>
          <w:noProof/>
        </w:rPr>
        <w:t>164</w:t>
      </w:r>
      <w:r w:rsidRPr="00F662EB">
        <w:rPr>
          <w:noProof/>
        </w:rPr>
        <w:fldChar w:fldCharType="end"/>
      </w:r>
    </w:p>
    <w:p w14:paraId="77B92844" w14:textId="4D38AF11" w:rsidR="00F662EB" w:rsidRDefault="00F662EB">
      <w:pPr>
        <w:pStyle w:val="TOC5"/>
        <w:rPr>
          <w:rFonts w:asciiTheme="minorHAnsi" w:eastAsiaTheme="minorEastAsia" w:hAnsiTheme="minorHAnsi" w:cstheme="minorBidi"/>
          <w:noProof/>
          <w:kern w:val="0"/>
          <w:sz w:val="22"/>
          <w:szCs w:val="22"/>
        </w:rPr>
      </w:pPr>
      <w:r>
        <w:rPr>
          <w:noProof/>
        </w:rPr>
        <w:t>5.5</w:t>
      </w:r>
      <w:r>
        <w:rPr>
          <w:noProof/>
        </w:rPr>
        <w:tab/>
        <w:t>Medical devices containing non</w:t>
      </w:r>
      <w:r>
        <w:rPr>
          <w:noProof/>
        </w:rPr>
        <w:noBreakHyphen/>
        <w:t>viable animal tissues, cells or their derivatives</w:t>
      </w:r>
      <w:r w:rsidRPr="00F662EB">
        <w:rPr>
          <w:noProof/>
        </w:rPr>
        <w:tab/>
      </w:r>
      <w:r w:rsidRPr="00F662EB">
        <w:rPr>
          <w:noProof/>
        </w:rPr>
        <w:fldChar w:fldCharType="begin"/>
      </w:r>
      <w:r w:rsidRPr="00F662EB">
        <w:rPr>
          <w:noProof/>
        </w:rPr>
        <w:instrText xml:space="preserve"> PAGEREF _Toc180669013 \h </w:instrText>
      </w:r>
      <w:r w:rsidRPr="00F662EB">
        <w:rPr>
          <w:noProof/>
        </w:rPr>
      </w:r>
      <w:r w:rsidRPr="00F662EB">
        <w:rPr>
          <w:noProof/>
        </w:rPr>
        <w:fldChar w:fldCharType="separate"/>
      </w:r>
      <w:r w:rsidRPr="00F662EB">
        <w:rPr>
          <w:noProof/>
        </w:rPr>
        <w:t>165</w:t>
      </w:r>
      <w:r w:rsidRPr="00F662EB">
        <w:rPr>
          <w:noProof/>
        </w:rPr>
        <w:fldChar w:fldCharType="end"/>
      </w:r>
    </w:p>
    <w:p w14:paraId="154AA8B9" w14:textId="44D9DBFD" w:rsidR="00F662EB" w:rsidRDefault="00F662EB">
      <w:pPr>
        <w:pStyle w:val="TOC5"/>
        <w:rPr>
          <w:rFonts w:asciiTheme="minorHAnsi" w:eastAsiaTheme="minorEastAsia" w:hAnsiTheme="minorHAnsi" w:cstheme="minorBidi"/>
          <w:noProof/>
          <w:kern w:val="0"/>
          <w:sz w:val="22"/>
          <w:szCs w:val="22"/>
        </w:rPr>
      </w:pPr>
      <w:r>
        <w:rPr>
          <w:noProof/>
        </w:rPr>
        <w:t>5.6</w:t>
      </w:r>
      <w:r>
        <w:rPr>
          <w:noProof/>
        </w:rPr>
        <w:tab/>
        <w:t>Medical devices that are blood bags</w:t>
      </w:r>
      <w:r w:rsidRPr="00F662EB">
        <w:rPr>
          <w:noProof/>
        </w:rPr>
        <w:tab/>
      </w:r>
      <w:r w:rsidRPr="00F662EB">
        <w:rPr>
          <w:noProof/>
        </w:rPr>
        <w:fldChar w:fldCharType="begin"/>
      </w:r>
      <w:r w:rsidRPr="00F662EB">
        <w:rPr>
          <w:noProof/>
        </w:rPr>
        <w:instrText xml:space="preserve"> PAGEREF _Toc180669014 \h </w:instrText>
      </w:r>
      <w:r w:rsidRPr="00F662EB">
        <w:rPr>
          <w:noProof/>
        </w:rPr>
      </w:r>
      <w:r w:rsidRPr="00F662EB">
        <w:rPr>
          <w:noProof/>
        </w:rPr>
        <w:fldChar w:fldCharType="separate"/>
      </w:r>
      <w:r w:rsidRPr="00F662EB">
        <w:rPr>
          <w:noProof/>
        </w:rPr>
        <w:t>165</w:t>
      </w:r>
      <w:r w:rsidRPr="00F662EB">
        <w:rPr>
          <w:noProof/>
        </w:rPr>
        <w:fldChar w:fldCharType="end"/>
      </w:r>
    </w:p>
    <w:p w14:paraId="6C3789F6" w14:textId="4DB33F2B" w:rsidR="00F662EB" w:rsidRDefault="00F662EB">
      <w:pPr>
        <w:pStyle w:val="TOC5"/>
        <w:rPr>
          <w:rFonts w:asciiTheme="minorHAnsi" w:eastAsiaTheme="minorEastAsia" w:hAnsiTheme="minorHAnsi" w:cstheme="minorBidi"/>
          <w:noProof/>
          <w:kern w:val="0"/>
          <w:sz w:val="22"/>
          <w:szCs w:val="22"/>
        </w:rPr>
      </w:pPr>
      <w:r>
        <w:rPr>
          <w:noProof/>
        </w:rPr>
        <w:t>5.7</w:t>
      </w:r>
      <w:r>
        <w:rPr>
          <w:noProof/>
        </w:rPr>
        <w:tab/>
        <w:t>Active implantable medical devices</w:t>
      </w:r>
      <w:r w:rsidRPr="00F662EB">
        <w:rPr>
          <w:noProof/>
        </w:rPr>
        <w:tab/>
      </w:r>
      <w:r w:rsidRPr="00F662EB">
        <w:rPr>
          <w:noProof/>
        </w:rPr>
        <w:fldChar w:fldCharType="begin"/>
      </w:r>
      <w:r w:rsidRPr="00F662EB">
        <w:rPr>
          <w:noProof/>
        </w:rPr>
        <w:instrText xml:space="preserve"> PAGEREF _Toc180669015 \h </w:instrText>
      </w:r>
      <w:r w:rsidRPr="00F662EB">
        <w:rPr>
          <w:noProof/>
        </w:rPr>
      </w:r>
      <w:r w:rsidRPr="00F662EB">
        <w:rPr>
          <w:noProof/>
        </w:rPr>
        <w:fldChar w:fldCharType="separate"/>
      </w:r>
      <w:r w:rsidRPr="00F662EB">
        <w:rPr>
          <w:noProof/>
        </w:rPr>
        <w:t>165</w:t>
      </w:r>
      <w:r w:rsidRPr="00F662EB">
        <w:rPr>
          <w:noProof/>
        </w:rPr>
        <w:fldChar w:fldCharType="end"/>
      </w:r>
    </w:p>
    <w:p w14:paraId="29B48A85" w14:textId="24C1CAB7" w:rsidR="00F662EB" w:rsidRDefault="00F662EB">
      <w:pPr>
        <w:pStyle w:val="TOC5"/>
        <w:rPr>
          <w:rFonts w:asciiTheme="minorHAnsi" w:eastAsiaTheme="minorEastAsia" w:hAnsiTheme="minorHAnsi" w:cstheme="minorBidi"/>
          <w:noProof/>
          <w:kern w:val="0"/>
          <w:sz w:val="22"/>
          <w:szCs w:val="22"/>
        </w:rPr>
      </w:pPr>
      <w:r>
        <w:rPr>
          <w:noProof/>
        </w:rPr>
        <w:t>5.8</w:t>
      </w:r>
      <w:r>
        <w:rPr>
          <w:noProof/>
        </w:rPr>
        <w:tab/>
        <w:t>Medical devices intended for export only</w:t>
      </w:r>
      <w:r w:rsidRPr="00F662EB">
        <w:rPr>
          <w:noProof/>
        </w:rPr>
        <w:tab/>
      </w:r>
      <w:r w:rsidRPr="00F662EB">
        <w:rPr>
          <w:noProof/>
        </w:rPr>
        <w:fldChar w:fldCharType="begin"/>
      </w:r>
      <w:r w:rsidRPr="00F662EB">
        <w:rPr>
          <w:noProof/>
        </w:rPr>
        <w:instrText xml:space="preserve"> PAGEREF _Toc180669016 \h </w:instrText>
      </w:r>
      <w:r w:rsidRPr="00F662EB">
        <w:rPr>
          <w:noProof/>
        </w:rPr>
      </w:r>
      <w:r w:rsidRPr="00F662EB">
        <w:rPr>
          <w:noProof/>
        </w:rPr>
        <w:fldChar w:fldCharType="separate"/>
      </w:r>
      <w:r w:rsidRPr="00F662EB">
        <w:rPr>
          <w:noProof/>
        </w:rPr>
        <w:t>166</w:t>
      </w:r>
      <w:r w:rsidRPr="00F662EB">
        <w:rPr>
          <w:noProof/>
        </w:rPr>
        <w:fldChar w:fldCharType="end"/>
      </w:r>
    </w:p>
    <w:p w14:paraId="0E32D661" w14:textId="15F83404" w:rsidR="00F662EB" w:rsidRDefault="00F662EB">
      <w:pPr>
        <w:pStyle w:val="TOC5"/>
        <w:rPr>
          <w:rFonts w:asciiTheme="minorHAnsi" w:eastAsiaTheme="minorEastAsia" w:hAnsiTheme="minorHAnsi" w:cstheme="minorBidi"/>
          <w:noProof/>
          <w:kern w:val="0"/>
          <w:sz w:val="22"/>
          <w:szCs w:val="22"/>
        </w:rPr>
      </w:pPr>
      <w:r>
        <w:rPr>
          <w:noProof/>
        </w:rPr>
        <w:t>5.9</w:t>
      </w:r>
      <w:r>
        <w:rPr>
          <w:noProof/>
        </w:rPr>
        <w:tab/>
        <w:t>Medical devices that are mammary implants</w:t>
      </w:r>
      <w:r w:rsidRPr="00F662EB">
        <w:rPr>
          <w:noProof/>
        </w:rPr>
        <w:tab/>
      </w:r>
      <w:r w:rsidRPr="00F662EB">
        <w:rPr>
          <w:noProof/>
        </w:rPr>
        <w:fldChar w:fldCharType="begin"/>
      </w:r>
      <w:r w:rsidRPr="00F662EB">
        <w:rPr>
          <w:noProof/>
        </w:rPr>
        <w:instrText xml:space="preserve"> PAGEREF _Toc180669017 \h </w:instrText>
      </w:r>
      <w:r w:rsidRPr="00F662EB">
        <w:rPr>
          <w:noProof/>
        </w:rPr>
      </w:r>
      <w:r w:rsidRPr="00F662EB">
        <w:rPr>
          <w:noProof/>
        </w:rPr>
        <w:fldChar w:fldCharType="separate"/>
      </w:r>
      <w:r w:rsidRPr="00F662EB">
        <w:rPr>
          <w:noProof/>
        </w:rPr>
        <w:t>166</w:t>
      </w:r>
      <w:r w:rsidRPr="00F662EB">
        <w:rPr>
          <w:noProof/>
        </w:rPr>
        <w:fldChar w:fldCharType="end"/>
      </w:r>
    </w:p>
    <w:p w14:paraId="4F56F458" w14:textId="36D07B40" w:rsidR="00F662EB" w:rsidRDefault="00F662EB">
      <w:pPr>
        <w:pStyle w:val="TOC5"/>
        <w:rPr>
          <w:rFonts w:asciiTheme="minorHAnsi" w:eastAsiaTheme="minorEastAsia" w:hAnsiTheme="minorHAnsi" w:cstheme="minorBidi"/>
          <w:noProof/>
          <w:kern w:val="0"/>
          <w:sz w:val="22"/>
          <w:szCs w:val="22"/>
        </w:rPr>
      </w:pPr>
      <w:r>
        <w:rPr>
          <w:noProof/>
        </w:rPr>
        <w:t>5.10</w:t>
      </w:r>
      <w:r>
        <w:rPr>
          <w:noProof/>
        </w:rPr>
        <w:tab/>
        <w:t>Medical devices that administer medicines or biologicals by inhalation</w:t>
      </w:r>
      <w:r w:rsidRPr="00F662EB">
        <w:rPr>
          <w:noProof/>
        </w:rPr>
        <w:tab/>
      </w:r>
      <w:r w:rsidRPr="00F662EB">
        <w:rPr>
          <w:noProof/>
        </w:rPr>
        <w:fldChar w:fldCharType="begin"/>
      </w:r>
      <w:r w:rsidRPr="00F662EB">
        <w:rPr>
          <w:noProof/>
        </w:rPr>
        <w:instrText xml:space="preserve"> PAGEREF _Toc180669018 \h </w:instrText>
      </w:r>
      <w:r w:rsidRPr="00F662EB">
        <w:rPr>
          <w:noProof/>
        </w:rPr>
      </w:r>
      <w:r w:rsidRPr="00F662EB">
        <w:rPr>
          <w:noProof/>
        </w:rPr>
        <w:fldChar w:fldCharType="separate"/>
      </w:r>
      <w:r w:rsidRPr="00F662EB">
        <w:rPr>
          <w:noProof/>
        </w:rPr>
        <w:t>166</w:t>
      </w:r>
      <w:r w:rsidRPr="00F662EB">
        <w:rPr>
          <w:noProof/>
        </w:rPr>
        <w:fldChar w:fldCharType="end"/>
      </w:r>
    </w:p>
    <w:p w14:paraId="55E8BB25" w14:textId="7CF08CE4" w:rsidR="00F662EB" w:rsidRDefault="00F662EB">
      <w:pPr>
        <w:pStyle w:val="TOC5"/>
        <w:rPr>
          <w:rFonts w:asciiTheme="minorHAnsi" w:eastAsiaTheme="minorEastAsia" w:hAnsiTheme="minorHAnsi" w:cstheme="minorBidi"/>
          <w:noProof/>
          <w:kern w:val="0"/>
          <w:sz w:val="22"/>
          <w:szCs w:val="22"/>
        </w:rPr>
      </w:pPr>
      <w:r>
        <w:rPr>
          <w:noProof/>
        </w:rPr>
        <w:t>5.11</w:t>
      </w:r>
      <w:r>
        <w:rPr>
          <w:noProof/>
        </w:rPr>
        <w:tab/>
        <w:t>Medical devices that are substances to be introduced into the body or applied to and absorbed by the skin</w:t>
      </w:r>
      <w:r w:rsidRPr="00F662EB">
        <w:rPr>
          <w:noProof/>
        </w:rPr>
        <w:tab/>
      </w:r>
      <w:r w:rsidRPr="00F662EB">
        <w:rPr>
          <w:noProof/>
        </w:rPr>
        <w:fldChar w:fldCharType="begin"/>
      </w:r>
      <w:r w:rsidRPr="00F662EB">
        <w:rPr>
          <w:noProof/>
        </w:rPr>
        <w:instrText xml:space="preserve"> PAGEREF _Toc180669019 \h </w:instrText>
      </w:r>
      <w:r w:rsidRPr="00F662EB">
        <w:rPr>
          <w:noProof/>
        </w:rPr>
      </w:r>
      <w:r w:rsidRPr="00F662EB">
        <w:rPr>
          <w:noProof/>
        </w:rPr>
        <w:fldChar w:fldCharType="separate"/>
      </w:r>
      <w:r w:rsidRPr="00F662EB">
        <w:rPr>
          <w:noProof/>
        </w:rPr>
        <w:t>166</w:t>
      </w:r>
      <w:r w:rsidRPr="00F662EB">
        <w:rPr>
          <w:noProof/>
        </w:rPr>
        <w:fldChar w:fldCharType="end"/>
      </w:r>
    </w:p>
    <w:p w14:paraId="5C6058DA" w14:textId="6AEE89AF" w:rsidR="00F662EB" w:rsidRDefault="00F662EB">
      <w:pPr>
        <w:pStyle w:val="TOC1"/>
        <w:rPr>
          <w:rFonts w:asciiTheme="minorHAnsi" w:eastAsiaTheme="minorEastAsia" w:hAnsiTheme="minorHAnsi" w:cstheme="minorBidi"/>
          <w:b w:val="0"/>
          <w:noProof/>
          <w:kern w:val="0"/>
          <w:sz w:val="22"/>
          <w:szCs w:val="22"/>
        </w:rPr>
      </w:pPr>
      <w:r>
        <w:rPr>
          <w:noProof/>
        </w:rPr>
        <w:t>Schedule 2A—Classification rules for IVD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_Toc180669020 \h </w:instrText>
      </w:r>
      <w:r w:rsidRPr="00F662EB">
        <w:rPr>
          <w:b w:val="0"/>
          <w:noProof/>
          <w:sz w:val="18"/>
        </w:rPr>
      </w:r>
      <w:r w:rsidRPr="00F662EB">
        <w:rPr>
          <w:b w:val="0"/>
          <w:noProof/>
          <w:sz w:val="18"/>
        </w:rPr>
        <w:fldChar w:fldCharType="separate"/>
      </w:r>
      <w:r w:rsidRPr="00F662EB">
        <w:rPr>
          <w:b w:val="0"/>
          <w:noProof/>
          <w:sz w:val="18"/>
        </w:rPr>
        <w:t>167</w:t>
      </w:r>
      <w:r w:rsidRPr="00F662EB">
        <w:rPr>
          <w:b w:val="0"/>
          <w:noProof/>
          <w:sz w:val="18"/>
        </w:rPr>
        <w:fldChar w:fldCharType="end"/>
      </w:r>
    </w:p>
    <w:p w14:paraId="773D77F0" w14:textId="1F7093CB" w:rsidR="00F662EB" w:rsidRDefault="00F662EB">
      <w:pPr>
        <w:pStyle w:val="TOC5"/>
        <w:rPr>
          <w:rFonts w:asciiTheme="minorHAnsi" w:eastAsiaTheme="minorEastAsia" w:hAnsiTheme="minorHAnsi" w:cstheme="minorBidi"/>
          <w:noProof/>
          <w:kern w:val="0"/>
          <w:sz w:val="22"/>
          <w:szCs w:val="22"/>
        </w:rPr>
      </w:pPr>
      <w:r>
        <w:rPr>
          <w:noProof/>
        </w:rPr>
        <w:t>1.1</w:t>
      </w:r>
      <w:r>
        <w:rPr>
          <w:noProof/>
        </w:rPr>
        <w:tab/>
        <w:t>Detection of transmissible agents posing high public health risk</w:t>
      </w:r>
      <w:r w:rsidRPr="00F662EB">
        <w:rPr>
          <w:noProof/>
        </w:rPr>
        <w:tab/>
      </w:r>
      <w:r w:rsidRPr="00F662EB">
        <w:rPr>
          <w:noProof/>
        </w:rPr>
        <w:fldChar w:fldCharType="begin"/>
      </w:r>
      <w:r w:rsidRPr="00F662EB">
        <w:rPr>
          <w:noProof/>
        </w:rPr>
        <w:instrText xml:space="preserve"> PAGEREF _Toc180669021 \h </w:instrText>
      </w:r>
      <w:r w:rsidRPr="00F662EB">
        <w:rPr>
          <w:noProof/>
        </w:rPr>
      </w:r>
      <w:r w:rsidRPr="00F662EB">
        <w:rPr>
          <w:noProof/>
        </w:rPr>
        <w:fldChar w:fldCharType="separate"/>
      </w:r>
      <w:r w:rsidRPr="00F662EB">
        <w:rPr>
          <w:noProof/>
        </w:rPr>
        <w:t>167</w:t>
      </w:r>
      <w:r w:rsidRPr="00F662EB">
        <w:rPr>
          <w:noProof/>
        </w:rPr>
        <w:fldChar w:fldCharType="end"/>
      </w:r>
    </w:p>
    <w:p w14:paraId="0C2F1CBD" w14:textId="5CC20228" w:rsidR="00F662EB" w:rsidRDefault="00F662EB">
      <w:pPr>
        <w:pStyle w:val="TOC5"/>
        <w:rPr>
          <w:rFonts w:asciiTheme="minorHAnsi" w:eastAsiaTheme="minorEastAsia" w:hAnsiTheme="minorHAnsi" w:cstheme="minorBidi"/>
          <w:noProof/>
          <w:kern w:val="0"/>
          <w:sz w:val="22"/>
          <w:szCs w:val="22"/>
        </w:rPr>
      </w:pPr>
      <w:r>
        <w:rPr>
          <w:noProof/>
        </w:rPr>
        <w:lastRenderedPageBreak/>
        <w:t>1.2</w:t>
      </w:r>
      <w:r>
        <w:rPr>
          <w:noProof/>
        </w:rPr>
        <w:tab/>
        <w:t>Detection of red blood cell antigens and antibodies and non</w:t>
      </w:r>
      <w:r>
        <w:rPr>
          <w:noProof/>
        </w:rPr>
        <w:noBreakHyphen/>
        <w:t>red cell typing</w:t>
      </w:r>
      <w:r w:rsidRPr="00F662EB">
        <w:rPr>
          <w:noProof/>
        </w:rPr>
        <w:tab/>
      </w:r>
      <w:r w:rsidRPr="00F662EB">
        <w:rPr>
          <w:noProof/>
        </w:rPr>
        <w:fldChar w:fldCharType="begin"/>
      </w:r>
      <w:r w:rsidRPr="00F662EB">
        <w:rPr>
          <w:noProof/>
        </w:rPr>
        <w:instrText xml:space="preserve"> PAGEREF _Toc180669022 \h </w:instrText>
      </w:r>
      <w:r w:rsidRPr="00F662EB">
        <w:rPr>
          <w:noProof/>
        </w:rPr>
      </w:r>
      <w:r w:rsidRPr="00F662EB">
        <w:rPr>
          <w:noProof/>
        </w:rPr>
        <w:fldChar w:fldCharType="separate"/>
      </w:r>
      <w:r w:rsidRPr="00F662EB">
        <w:rPr>
          <w:noProof/>
        </w:rPr>
        <w:t>167</w:t>
      </w:r>
      <w:r w:rsidRPr="00F662EB">
        <w:rPr>
          <w:noProof/>
        </w:rPr>
        <w:fldChar w:fldCharType="end"/>
      </w:r>
    </w:p>
    <w:p w14:paraId="066E3D87" w14:textId="4E26D1C6" w:rsidR="00F662EB" w:rsidRDefault="00F662EB">
      <w:pPr>
        <w:pStyle w:val="TOC5"/>
        <w:rPr>
          <w:rFonts w:asciiTheme="minorHAnsi" w:eastAsiaTheme="minorEastAsia" w:hAnsiTheme="minorHAnsi" w:cstheme="minorBidi"/>
          <w:noProof/>
          <w:kern w:val="0"/>
          <w:sz w:val="22"/>
          <w:szCs w:val="22"/>
        </w:rPr>
      </w:pPr>
      <w:r>
        <w:rPr>
          <w:noProof/>
        </w:rPr>
        <w:t>1.3</w:t>
      </w:r>
      <w:r>
        <w:rPr>
          <w:noProof/>
        </w:rPr>
        <w:tab/>
        <w:t>Detection of transmissible agents or biological characteristics posing moderate public health risk or high personal risk</w:t>
      </w:r>
      <w:r w:rsidRPr="00F662EB">
        <w:rPr>
          <w:noProof/>
        </w:rPr>
        <w:tab/>
      </w:r>
      <w:r w:rsidRPr="00F662EB">
        <w:rPr>
          <w:noProof/>
        </w:rPr>
        <w:fldChar w:fldCharType="begin"/>
      </w:r>
      <w:r w:rsidRPr="00F662EB">
        <w:rPr>
          <w:noProof/>
        </w:rPr>
        <w:instrText xml:space="preserve"> PAGEREF _Toc180669023 \h </w:instrText>
      </w:r>
      <w:r w:rsidRPr="00F662EB">
        <w:rPr>
          <w:noProof/>
        </w:rPr>
      </w:r>
      <w:r w:rsidRPr="00F662EB">
        <w:rPr>
          <w:noProof/>
        </w:rPr>
        <w:fldChar w:fldCharType="separate"/>
      </w:r>
      <w:r w:rsidRPr="00F662EB">
        <w:rPr>
          <w:noProof/>
        </w:rPr>
        <w:t>167</w:t>
      </w:r>
      <w:r w:rsidRPr="00F662EB">
        <w:rPr>
          <w:noProof/>
        </w:rPr>
        <w:fldChar w:fldCharType="end"/>
      </w:r>
    </w:p>
    <w:p w14:paraId="4E3B26BB" w14:textId="3D9D5BAD" w:rsidR="00F662EB" w:rsidRDefault="00F662EB">
      <w:pPr>
        <w:pStyle w:val="TOC5"/>
        <w:rPr>
          <w:rFonts w:asciiTheme="minorHAnsi" w:eastAsiaTheme="minorEastAsia" w:hAnsiTheme="minorHAnsi" w:cstheme="minorBidi"/>
          <w:noProof/>
          <w:kern w:val="0"/>
          <w:sz w:val="22"/>
          <w:szCs w:val="22"/>
        </w:rPr>
      </w:pPr>
      <w:r>
        <w:rPr>
          <w:noProof/>
        </w:rPr>
        <w:t>1.4</w:t>
      </w:r>
      <w:r>
        <w:rPr>
          <w:noProof/>
        </w:rPr>
        <w:tab/>
        <w:t>IVD medical devices for self</w:t>
      </w:r>
      <w:r>
        <w:rPr>
          <w:noProof/>
        </w:rPr>
        <w:noBreakHyphen/>
        <w:t>testing</w:t>
      </w:r>
      <w:r w:rsidRPr="00F662EB">
        <w:rPr>
          <w:noProof/>
        </w:rPr>
        <w:tab/>
      </w:r>
      <w:r w:rsidRPr="00F662EB">
        <w:rPr>
          <w:noProof/>
        </w:rPr>
        <w:fldChar w:fldCharType="begin"/>
      </w:r>
      <w:r w:rsidRPr="00F662EB">
        <w:rPr>
          <w:noProof/>
        </w:rPr>
        <w:instrText xml:space="preserve"> PAGEREF _Toc180669024 \h </w:instrText>
      </w:r>
      <w:r w:rsidRPr="00F662EB">
        <w:rPr>
          <w:noProof/>
        </w:rPr>
      </w:r>
      <w:r w:rsidRPr="00F662EB">
        <w:rPr>
          <w:noProof/>
        </w:rPr>
        <w:fldChar w:fldCharType="separate"/>
      </w:r>
      <w:r w:rsidRPr="00F662EB">
        <w:rPr>
          <w:noProof/>
        </w:rPr>
        <w:t>168</w:t>
      </w:r>
      <w:r w:rsidRPr="00F662EB">
        <w:rPr>
          <w:noProof/>
        </w:rPr>
        <w:fldChar w:fldCharType="end"/>
      </w:r>
    </w:p>
    <w:p w14:paraId="4E49A0BC" w14:textId="2D7BDA2B" w:rsidR="00F662EB" w:rsidRDefault="00F662EB">
      <w:pPr>
        <w:pStyle w:val="TOC5"/>
        <w:rPr>
          <w:rFonts w:asciiTheme="minorHAnsi" w:eastAsiaTheme="minorEastAsia" w:hAnsiTheme="minorHAnsi" w:cstheme="minorBidi"/>
          <w:noProof/>
          <w:kern w:val="0"/>
          <w:sz w:val="22"/>
          <w:szCs w:val="22"/>
        </w:rPr>
      </w:pPr>
      <w:r>
        <w:rPr>
          <w:noProof/>
        </w:rPr>
        <w:t>1.5</w:t>
      </w:r>
      <w:r>
        <w:rPr>
          <w:noProof/>
        </w:rPr>
        <w:tab/>
        <w:t>Non assay</w:t>
      </w:r>
      <w:r>
        <w:rPr>
          <w:noProof/>
        </w:rPr>
        <w:noBreakHyphen/>
        <w:t>specific quality control material</w:t>
      </w:r>
      <w:r w:rsidRPr="00F662EB">
        <w:rPr>
          <w:noProof/>
        </w:rPr>
        <w:tab/>
      </w:r>
      <w:r w:rsidRPr="00F662EB">
        <w:rPr>
          <w:noProof/>
        </w:rPr>
        <w:fldChar w:fldCharType="begin"/>
      </w:r>
      <w:r w:rsidRPr="00F662EB">
        <w:rPr>
          <w:noProof/>
        </w:rPr>
        <w:instrText xml:space="preserve"> PAGEREF _Toc180669025 \h </w:instrText>
      </w:r>
      <w:r w:rsidRPr="00F662EB">
        <w:rPr>
          <w:noProof/>
        </w:rPr>
      </w:r>
      <w:r w:rsidRPr="00F662EB">
        <w:rPr>
          <w:noProof/>
        </w:rPr>
        <w:fldChar w:fldCharType="separate"/>
      </w:r>
      <w:r w:rsidRPr="00F662EB">
        <w:rPr>
          <w:noProof/>
        </w:rPr>
        <w:t>168</w:t>
      </w:r>
      <w:r w:rsidRPr="00F662EB">
        <w:rPr>
          <w:noProof/>
        </w:rPr>
        <w:fldChar w:fldCharType="end"/>
      </w:r>
    </w:p>
    <w:p w14:paraId="79A82D1A" w14:textId="18A41E5D" w:rsidR="00F662EB" w:rsidRDefault="00F662EB">
      <w:pPr>
        <w:pStyle w:val="TOC5"/>
        <w:rPr>
          <w:rFonts w:asciiTheme="minorHAnsi" w:eastAsiaTheme="minorEastAsia" w:hAnsiTheme="minorHAnsi" w:cstheme="minorBidi"/>
          <w:noProof/>
          <w:kern w:val="0"/>
          <w:sz w:val="22"/>
          <w:szCs w:val="22"/>
        </w:rPr>
      </w:pPr>
      <w:r>
        <w:rPr>
          <w:noProof/>
        </w:rPr>
        <w:t>1.6</w:t>
      </w:r>
      <w:r>
        <w:rPr>
          <w:noProof/>
        </w:rPr>
        <w:tab/>
        <w:t>Reagents, instruments etc</w:t>
      </w:r>
      <w:r w:rsidRPr="00F662EB">
        <w:rPr>
          <w:noProof/>
        </w:rPr>
        <w:tab/>
      </w:r>
      <w:r w:rsidRPr="00F662EB">
        <w:rPr>
          <w:noProof/>
        </w:rPr>
        <w:fldChar w:fldCharType="begin"/>
      </w:r>
      <w:r w:rsidRPr="00F662EB">
        <w:rPr>
          <w:noProof/>
        </w:rPr>
        <w:instrText xml:space="preserve"> PAGEREF _Toc180669026 \h </w:instrText>
      </w:r>
      <w:r w:rsidRPr="00F662EB">
        <w:rPr>
          <w:noProof/>
        </w:rPr>
      </w:r>
      <w:r w:rsidRPr="00F662EB">
        <w:rPr>
          <w:noProof/>
        </w:rPr>
        <w:fldChar w:fldCharType="separate"/>
      </w:r>
      <w:r w:rsidRPr="00F662EB">
        <w:rPr>
          <w:noProof/>
        </w:rPr>
        <w:t>168</w:t>
      </w:r>
      <w:r w:rsidRPr="00F662EB">
        <w:rPr>
          <w:noProof/>
        </w:rPr>
        <w:fldChar w:fldCharType="end"/>
      </w:r>
    </w:p>
    <w:p w14:paraId="43D7325C" w14:textId="4E986E42" w:rsidR="00F662EB" w:rsidRDefault="00F662EB">
      <w:pPr>
        <w:pStyle w:val="TOC5"/>
        <w:rPr>
          <w:rFonts w:asciiTheme="minorHAnsi" w:eastAsiaTheme="minorEastAsia" w:hAnsiTheme="minorHAnsi" w:cstheme="minorBidi"/>
          <w:noProof/>
          <w:kern w:val="0"/>
          <w:sz w:val="22"/>
          <w:szCs w:val="22"/>
        </w:rPr>
      </w:pPr>
      <w:r>
        <w:rPr>
          <w:noProof/>
        </w:rPr>
        <w:t>1.7</w:t>
      </w:r>
      <w:r>
        <w:rPr>
          <w:noProof/>
        </w:rPr>
        <w:tab/>
        <w:t>Other IVD medical devices are Class 2 IVD medical devices</w:t>
      </w:r>
      <w:r w:rsidRPr="00F662EB">
        <w:rPr>
          <w:noProof/>
        </w:rPr>
        <w:tab/>
      </w:r>
      <w:r w:rsidRPr="00F662EB">
        <w:rPr>
          <w:noProof/>
        </w:rPr>
        <w:fldChar w:fldCharType="begin"/>
      </w:r>
      <w:r w:rsidRPr="00F662EB">
        <w:rPr>
          <w:noProof/>
        </w:rPr>
        <w:instrText xml:space="preserve"> PAGEREF _Toc180669027 \h </w:instrText>
      </w:r>
      <w:r w:rsidRPr="00F662EB">
        <w:rPr>
          <w:noProof/>
        </w:rPr>
      </w:r>
      <w:r w:rsidRPr="00F662EB">
        <w:rPr>
          <w:noProof/>
        </w:rPr>
        <w:fldChar w:fldCharType="separate"/>
      </w:r>
      <w:r w:rsidRPr="00F662EB">
        <w:rPr>
          <w:noProof/>
        </w:rPr>
        <w:t>169</w:t>
      </w:r>
      <w:r w:rsidRPr="00F662EB">
        <w:rPr>
          <w:noProof/>
        </w:rPr>
        <w:fldChar w:fldCharType="end"/>
      </w:r>
    </w:p>
    <w:p w14:paraId="31B3CD43" w14:textId="25C28F2F" w:rsidR="00F662EB" w:rsidRDefault="00F662EB">
      <w:pPr>
        <w:pStyle w:val="TOC5"/>
        <w:rPr>
          <w:rFonts w:asciiTheme="minorHAnsi" w:eastAsiaTheme="minorEastAsia" w:hAnsiTheme="minorHAnsi" w:cstheme="minorBidi"/>
          <w:noProof/>
          <w:kern w:val="0"/>
          <w:sz w:val="22"/>
          <w:szCs w:val="22"/>
        </w:rPr>
      </w:pPr>
      <w:r>
        <w:rPr>
          <w:noProof/>
        </w:rPr>
        <w:t>1.8</w:t>
      </w:r>
      <w:r>
        <w:rPr>
          <w:noProof/>
        </w:rPr>
        <w:tab/>
        <w:t>IVD medical devices intended for export only</w:t>
      </w:r>
      <w:r w:rsidRPr="00F662EB">
        <w:rPr>
          <w:noProof/>
        </w:rPr>
        <w:tab/>
      </w:r>
      <w:r w:rsidRPr="00F662EB">
        <w:rPr>
          <w:noProof/>
        </w:rPr>
        <w:fldChar w:fldCharType="begin"/>
      </w:r>
      <w:r w:rsidRPr="00F662EB">
        <w:rPr>
          <w:noProof/>
        </w:rPr>
        <w:instrText xml:space="preserve"> PAGEREF _Toc180669028 \h </w:instrText>
      </w:r>
      <w:r w:rsidRPr="00F662EB">
        <w:rPr>
          <w:noProof/>
        </w:rPr>
      </w:r>
      <w:r w:rsidRPr="00F662EB">
        <w:rPr>
          <w:noProof/>
        </w:rPr>
        <w:fldChar w:fldCharType="separate"/>
      </w:r>
      <w:r w:rsidRPr="00F662EB">
        <w:rPr>
          <w:noProof/>
        </w:rPr>
        <w:t>169</w:t>
      </w:r>
      <w:r w:rsidRPr="00F662EB">
        <w:rPr>
          <w:noProof/>
        </w:rPr>
        <w:fldChar w:fldCharType="end"/>
      </w:r>
    </w:p>
    <w:p w14:paraId="59D65503" w14:textId="5C8E4C08" w:rsidR="00F662EB" w:rsidRDefault="00F662EB">
      <w:pPr>
        <w:pStyle w:val="TOC1"/>
        <w:rPr>
          <w:rFonts w:asciiTheme="minorHAnsi" w:eastAsiaTheme="minorEastAsia" w:hAnsiTheme="minorHAnsi" w:cstheme="minorBidi"/>
          <w:b w:val="0"/>
          <w:noProof/>
          <w:kern w:val="0"/>
          <w:sz w:val="22"/>
          <w:szCs w:val="22"/>
        </w:rPr>
      </w:pPr>
      <w:r>
        <w:rPr>
          <w:noProof/>
        </w:rPr>
        <w:t>Schedule 3—Conformity assessment procedures</w:t>
      </w:r>
      <w:r w:rsidRPr="00F662EB">
        <w:rPr>
          <w:b w:val="0"/>
          <w:noProof/>
          <w:sz w:val="18"/>
        </w:rPr>
        <w:tab/>
      </w:r>
      <w:r w:rsidRPr="00F662EB">
        <w:rPr>
          <w:b w:val="0"/>
          <w:noProof/>
          <w:sz w:val="18"/>
        </w:rPr>
        <w:fldChar w:fldCharType="begin"/>
      </w:r>
      <w:r w:rsidRPr="00F662EB">
        <w:rPr>
          <w:b w:val="0"/>
          <w:noProof/>
          <w:sz w:val="18"/>
        </w:rPr>
        <w:instrText xml:space="preserve"> PAGEREF _Toc180669029 \h </w:instrText>
      </w:r>
      <w:r w:rsidRPr="00F662EB">
        <w:rPr>
          <w:b w:val="0"/>
          <w:noProof/>
          <w:sz w:val="18"/>
        </w:rPr>
      </w:r>
      <w:r w:rsidRPr="00F662EB">
        <w:rPr>
          <w:b w:val="0"/>
          <w:noProof/>
          <w:sz w:val="18"/>
        </w:rPr>
        <w:fldChar w:fldCharType="separate"/>
      </w:r>
      <w:r w:rsidRPr="00F662EB">
        <w:rPr>
          <w:b w:val="0"/>
          <w:noProof/>
          <w:sz w:val="18"/>
        </w:rPr>
        <w:t>170</w:t>
      </w:r>
      <w:r w:rsidRPr="00F662EB">
        <w:rPr>
          <w:b w:val="0"/>
          <w:noProof/>
          <w:sz w:val="18"/>
        </w:rPr>
        <w:fldChar w:fldCharType="end"/>
      </w:r>
    </w:p>
    <w:p w14:paraId="0E882D7C" w14:textId="0807B568" w:rsidR="00F662EB" w:rsidRDefault="00F662EB">
      <w:pPr>
        <w:pStyle w:val="TOC2"/>
        <w:rPr>
          <w:rFonts w:asciiTheme="minorHAnsi" w:eastAsiaTheme="minorEastAsia" w:hAnsiTheme="minorHAnsi" w:cstheme="minorBidi"/>
          <w:b w:val="0"/>
          <w:noProof/>
          <w:kern w:val="0"/>
          <w:sz w:val="22"/>
          <w:szCs w:val="22"/>
        </w:rPr>
      </w:pPr>
      <w:r>
        <w:rPr>
          <w:noProof/>
        </w:rPr>
        <w:t>Part 1—Full quality assurance procedures</w:t>
      </w:r>
      <w:r w:rsidRPr="00F662EB">
        <w:rPr>
          <w:b w:val="0"/>
          <w:noProof/>
          <w:sz w:val="18"/>
        </w:rPr>
        <w:tab/>
      </w:r>
      <w:r w:rsidRPr="00F662EB">
        <w:rPr>
          <w:b w:val="0"/>
          <w:noProof/>
          <w:sz w:val="18"/>
        </w:rPr>
        <w:fldChar w:fldCharType="begin"/>
      </w:r>
      <w:r w:rsidRPr="00F662EB">
        <w:rPr>
          <w:b w:val="0"/>
          <w:noProof/>
          <w:sz w:val="18"/>
        </w:rPr>
        <w:instrText xml:space="preserve"> PAGEREF _Toc180669030 \h </w:instrText>
      </w:r>
      <w:r w:rsidRPr="00F662EB">
        <w:rPr>
          <w:b w:val="0"/>
          <w:noProof/>
          <w:sz w:val="18"/>
        </w:rPr>
      </w:r>
      <w:r w:rsidRPr="00F662EB">
        <w:rPr>
          <w:b w:val="0"/>
          <w:noProof/>
          <w:sz w:val="18"/>
        </w:rPr>
        <w:fldChar w:fldCharType="separate"/>
      </w:r>
      <w:r w:rsidRPr="00F662EB">
        <w:rPr>
          <w:b w:val="0"/>
          <w:noProof/>
          <w:sz w:val="18"/>
        </w:rPr>
        <w:t>170</w:t>
      </w:r>
      <w:r w:rsidRPr="00F662EB">
        <w:rPr>
          <w:b w:val="0"/>
          <w:noProof/>
          <w:sz w:val="18"/>
        </w:rPr>
        <w:fldChar w:fldCharType="end"/>
      </w:r>
    </w:p>
    <w:p w14:paraId="194595E9" w14:textId="5B1371AB" w:rsidR="00F662EB" w:rsidRDefault="00F662EB">
      <w:pPr>
        <w:pStyle w:val="TOC5"/>
        <w:rPr>
          <w:rFonts w:asciiTheme="minorHAnsi" w:eastAsiaTheme="minorEastAsia" w:hAnsiTheme="minorHAnsi" w:cstheme="minorBidi"/>
          <w:noProof/>
          <w:kern w:val="0"/>
          <w:sz w:val="22"/>
          <w:szCs w:val="22"/>
        </w:rPr>
      </w:pPr>
      <w:r>
        <w:rPr>
          <w:noProof/>
        </w:rPr>
        <w:t>1.1</w:t>
      </w:r>
      <w:r>
        <w:rPr>
          <w:noProof/>
        </w:rPr>
        <w:tab/>
        <w:t>Overview</w:t>
      </w:r>
      <w:r w:rsidRPr="00F662EB">
        <w:rPr>
          <w:noProof/>
        </w:rPr>
        <w:tab/>
      </w:r>
      <w:r w:rsidRPr="00F662EB">
        <w:rPr>
          <w:noProof/>
        </w:rPr>
        <w:fldChar w:fldCharType="begin"/>
      </w:r>
      <w:r w:rsidRPr="00F662EB">
        <w:rPr>
          <w:noProof/>
        </w:rPr>
        <w:instrText xml:space="preserve"> PAGEREF _Toc180669031 \h </w:instrText>
      </w:r>
      <w:r w:rsidRPr="00F662EB">
        <w:rPr>
          <w:noProof/>
        </w:rPr>
      </w:r>
      <w:r w:rsidRPr="00F662EB">
        <w:rPr>
          <w:noProof/>
        </w:rPr>
        <w:fldChar w:fldCharType="separate"/>
      </w:r>
      <w:r w:rsidRPr="00F662EB">
        <w:rPr>
          <w:noProof/>
        </w:rPr>
        <w:t>170</w:t>
      </w:r>
      <w:r w:rsidRPr="00F662EB">
        <w:rPr>
          <w:noProof/>
        </w:rPr>
        <w:fldChar w:fldCharType="end"/>
      </w:r>
    </w:p>
    <w:p w14:paraId="1D94D766" w14:textId="5ACF51A8" w:rsidR="00F662EB" w:rsidRDefault="00F662EB">
      <w:pPr>
        <w:pStyle w:val="TOC5"/>
        <w:rPr>
          <w:rFonts w:asciiTheme="minorHAnsi" w:eastAsiaTheme="minorEastAsia" w:hAnsiTheme="minorHAnsi" w:cstheme="minorBidi"/>
          <w:noProof/>
          <w:kern w:val="0"/>
          <w:sz w:val="22"/>
          <w:szCs w:val="22"/>
        </w:rPr>
      </w:pPr>
      <w:r>
        <w:rPr>
          <w:noProof/>
        </w:rPr>
        <w:t>1.2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_Toc180669032 \h </w:instrText>
      </w:r>
      <w:r w:rsidRPr="00F662EB">
        <w:rPr>
          <w:noProof/>
        </w:rPr>
      </w:r>
      <w:r w:rsidRPr="00F662EB">
        <w:rPr>
          <w:noProof/>
        </w:rPr>
        <w:fldChar w:fldCharType="separate"/>
      </w:r>
      <w:r w:rsidRPr="00F662EB">
        <w:rPr>
          <w:noProof/>
        </w:rPr>
        <w:t>170</w:t>
      </w:r>
      <w:r w:rsidRPr="00F662EB">
        <w:rPr>
          <w:noProof/>
        </w:rPr>
        <w:fldChar w:fldCharType="end"/>
      </w:r>
    </w:p>
    <w:p w14:paraId="72183007" w14:textId="6A89A03F" w:rsidR="00F662EB" w:rsidRDefault="00F662EB">
      <w:pPr>
        <w:pStyle w:val="TOC5"/>
        <w:rPr>
          <w:rFonts w:asciiTheme="minorHAnsi" w:eastAsiaTheme="minorEastAsia" w:hAnsiTheme="minorHAnsi" w:cstheme="minorBidi"/>
          <w:noProof/>
          <w:kern w:val="0"/>
          <w:sz w:val="22"/>
          <w:szCs w:val="22"/>
        </w:rPr>
      </w:pPr>
      <w:r>
        <w:rPr>
          <w:noProof/>
        </w:rPr>
        <w:t>1.3</w:t>
      </w:r>
      <w:r>
        <w:rPr>
          <w:noProof/>
        </w:rPr>
        <w:tab/>
        <w:t>Implementation and assessment of quality management system</w:t>
      </w:r>
      <w:r w:rsidRPr="00F662EB">
        <w:rPr>
          <w:noProof/>
        </w:rPr>
        <w:tab/>
      </w:r>
      <w:r w:rsidRPr="00F662EB">
        <w:rPr>
          <w:noProof/>
        </w:rPr>
        <w:fldChar w:fldCharType="begin"/>
      </w:r>
      <w:r w:rsidRPr="00F662EB">
        <w:rPr>
          <w:noProof/>
        </w:rPr>
        <w:instrText xml:space="preserve"> PAGEREF _Toc180669033 \h </w:instrText>
      </w:r>
      <w:r w:rsidRPr="00F662EB">
        <w:rPr>
          <w:noProof/>
        </w:rPr>
      </w:r>
      <w:r w:rsidRPr="00F662EB">
        <w:rPr>
          <w:noProof/>
        </w:rPr>
        <w:fldChar w:fldCharType="separate"/>
      </w:r>
      <w:r w:rsidRPr="00F662EB">
        <w:rPr>
          <w:noProof/>
        </w:rPr>
        <w:t>170</w:t>
      </w:r>
      <w:r w:rsidRPr="00F662EB">
        <w:rPr>
          <w:noProof/>
        </w:rPr>
        <w:fldChar w:fldCharType="end"/>
      </w:r>
    </w:p>
    <w:p w14:paraId="24F783CA" w14:textId="659C8E83" w:rsidR="00F662EB" w:rsidRDefault="00F662EB">
      <w:pPr>
        <w:pStyle w:val="TOC5"/>
        <w:rPr>
          <w:rFonts w:asciiTheme="minorHAnsi" w:eastAsiaTheme="minorEastAsia" w:hAnsiTheme="minorHAnsi" w:cstheme="minorBidi"/>
          <w:noProof/>
          <w:kern w:val="0"/>
          <w:sz w:val="22"/>
          <w:szCs w:val="22"/>
        </w:rPr>
      </w:pPr>
      <w:r>
        <w:rPr>
          <w:noProof/>
        </w:rPr>
        <w:t>1.4</w:t>
      </w:r>
      <w:r>
        <w:rPr>
          <w:noProof/>
        </w:rPr>
        <w:tab/>
        <w:t>Requirements of quality management system</w:t>
      </w:r>
      <w:r w:rsidRPr="00F662EB">
        <w:rPr>
          <w:noProof/>
        </w:rPr>
        <w:tab/>
      </w:r>
      <w:r w:rsidRPr="00F662EB">
        <w:rPr>
          <w:noProof/>
        </w:rPr>
        <w:fldChar w:fldCharType="begin"/>
      </w:r>
      <w:r w:rsidRPr="00F662EB">
        <w:rPr>
          <w:noProof/>
        </w:rPr>
        <w:instrText xml:space="preserve"> PAGEREF _Toc180669034 \h </w:instrText>
      </w:r>
      <w:r w:rsidRPr="00F662EB">
        <w:rPr>
          <w:noProof/>
        </w:rPr>
      </w:r>
      <w:r w:rsidRPr="00F662EB">
        <w:rPr>
          <w:noProof/>
        </w:rPr>
        <w:fldChar w:fldCharType="separate"/>
      </w:r>
      <w:r w:rsidRPr="00F662EB">
        <w:rPr>
          <w:noProof/>
        </w:rPr>
        <w:t>171</w:t>
      </w:r>
      <w:r w:rsidRPr="00F662EB">
        <w:rPr>
          <w:noProof/>
        </w:rPr>
        <w:fldChar w:fldCharType="end"/>
      </w:r>
    </w:p>
    <w:p w14:paraId="4687B0FA" w14:textId="19B09AD2" w:rsidR="00F662EB" w:rsidRDefault="00F662EB">
      <w:pPr>
        <w:pStyle w:val="TOC5"/>
        <w:rPr>
          <w:rFonts w:asciiTheme="minorHAnsi" w:eastAsiaTheme="minorEastAsia" w:hAnsiTheme="minorHAnsi" w:cstheme="minorBidi"/>
          <w:noProof/>
          <w:kern w:val="0"/>
          <w:sz w:val="22"/>
          <w:szCs w:val="22"/>
        </w:rPr>
      </w:pPr>
      <w:r>
        <w:rPr>
          <w:noProof/>
        </w:rPr>
        <w:t>1.5</w:t>
      </w:r>
      <w:r>
        <w:rPr>
          <w:noProof/>
        </w:rPr>
        <w:tab/>
        <w:t>Changes to quality management system or kinds of medical device to which system is to be applied</w:t>
      </w:r>
      <w:r w:rsidRPr="00F662EB">
        <w:rPr>
          <w:noProof/>
        </w:rPr>
        <w:tab/>
      </w:r>
      <w:r w:rsidRPr="00F662EB">
        <w:rPr>
          <w:noProof/>
        </w:rPr>
        <w:fldChar w:fldCharType="begin"/>
      </w:r>
      <w:r w:rsidRPr="00F662EB">
        <w:rPr>
          <w:noProof/>
        </w:rPr>
        <w:instrText xml:space="preserve"> PAGEREF _Toc180669035 \h </w:instrText>
      </w:r>
      <w:r w:rsidRPr="00F662EB">
        <w:rPr>
          <w:noProof/>
        </w:rPr>
      </w:r>
      <w:r w:rsidRPr="00F662EB">
        <w:rPr>
          <w:noProof/>
        </w:rPr>
        <w:fldChar w:fldCharType="separate"/>
      </w:r>
      <w:r w:rsidRPr="00F662EB">
        <w:rPr>
          <w:noProof/>
        </w:rPr>
        <w:t>174</w:t>
      </w:r>
      <w:r w:rsidRPr="00F662EB">
        <w:rPr>
          <w:noProof/>
        </w:rPr>
        <w:fldChar w:fldCharType="end"/>
      </w:r>
    </w:p>
    <w:p w14:paraId="5E9D436E" w14:textId="7F2E94A0" w:rsidR="00F662EB" w:rsidRDefault="00F662EB">
      <w:pPr>
        <w:pStyle w:val="TOC5"/>
        <w:rPr>
          <w:rFonts w:asciiTheme="minorHAnsi" w:eastAsiaTheme="minorEastAsia" w:hAnsiTheme="minorHAnsi" w:cstheme="minorBidi"/>
          <w:noProof/>
          <w:kern w:val="0"/>
          <w:sz w:val="22"/>
          <w:szCs w:val="22"/>
        </w:rPr>
      </w:pPr>
      <w:r>
        <w:rPr>
          <w:noProof/>
        </w:rPr>
        <w:t>1.6</w:t>
      </w:r>
      <w:r>
        <w:rPr>
          <w:noProof/>
        </w:rPr>
        <w:tab/>
        <w:t>Examination of design of Class 4 IVD medical device, Class 4 in</w:t>
      </w:r>
      <w:r>
        <w:rPr>
          <w:noProof/>
        </w:rPr>
        <w:noBreakHyphen/>
        <w:t>house IVD medical device or Class III medical device</w:t>
      </w:r>
      <w:r w:rsidRPr="00F662EB">
        <w:rPr>
          <w:noProof/>
        </w:rPr>
        <w:tab/>
      </w:r>
      <w:r w:rsidRPr="00F662EB">
        <w:rPr>
          <w:noProof/>
        </w:rPr>
        <w:fldChar w:fldCharType="begin"/>
      </w:r>
      <w:r w:rsidRPr="00F662EB">
        <w:rPr>
          <w:noProof/>
        </w:rPr>
        <w:instrText xml:space="preserve"> PAGEREF _Toc180669036 \h </w:instrText>
      </w:r>
      <w:r w:rsidRPr="00F662EB">
        <w:rPr>
          <w:noProof/>
        </w:rPr>
      </w:r>
      <w:r w:rsidRPr="00F662EB">
        <w:rPr>
          <w:noProof/>
        </w:rPr>
        <w:fldChar w:fldCharType="separate"/>
      </w:r>
      <w:r w:rsidRPr="00F662EB">
        <w:rPr>
          <w:noProof/>
        </w:rPr>
        <w:t>174</w:t>
      </w:r>
      <w:r w:rsidRPr="00F662EB">
        <w:rPr>
          <w:noProof/>
        </w:rPr>
        <w:fldChar w:fldCharType="end"/>
      </w:r>
    </w:p>
    <w:p w14:paraId="5230C048" w14:textId="1FC52AE7" w:rsidR="00F662EB" w:rsidRDefault="00F662EB">
      <w:pPr>
        <w:pStyle w:val="TOC5"/>
        <w:rPr>
          <w:rFonts w:asciiTheme="minorHAnsi" w:eastAsiaTheme="minorEastAsia" w:hAnsiTheme="minorHAnsi" w:cstheme="minorBidi"/>
          <w:noProof/>
          <w:kern w:val="0"/>
          <w:sz w:val="22"/>
          <w:szCs w:val="22"/>
        </w:rPr>
      </w:pPr>
      <w:r>
        <w:rPr>
          <w:noProof/>
        </w:rPr>
        <w:t>1.7</w:t>
      </w:r>
      <w:r>
        <w:rPr>
          <w:noProof/>
        </w:rPr>
        <w:tab/>
        <w:t>Information to be given to authorised person</w:t>
      </w:r>
      <w:r w:rsidRPr="00F662EB">
        <w:rPr>
          <w:noProof/>
        </w:rPr>
        <w:tab/>
      </w:r>
      <w:r w:rsidRPr="00F662EB">
        <w:rPr>
          <w:noProof/>
        </w:rPr>
        <w:fldChar w:fldCharType="begin"/>
      </w:r>
      <w:r w:rsidRPr="00F662EB">
        <w:rPr>
          <w:noProof/>
        </w:rPr>
        <w:instrText xml:space="preserve"> PAGEREF _Toc180669037 \h </w:instrText>
      </w:r>
      <w:r w:rsidRPr="00F662EB">
        <w:rPr>
          <w:noProof/>
        </w:rPr>
      </w:r>
      <w:r w:rsidRPr="00F662EB">
        <w:rPr>
          <w:noProof/>
        </w:rPr>
        <w:fldChar w:fldCharType="separate"/>
      </w:r>
      <w:r w:rsidRPr="00F662EB">
        <w:rPr>
          <w:noProof/>
        </w:rPr>
        <w:t>175</w:t>
      </w:r>
      <w:r w:rsidRPr="00F662EB">
        <w:rPr>
          <w:noProof/>
        </w:rPr>
        <w:fldChar w:fldCharType="end"/>
      </w:r>
    </w:p>
    <w:p w14:paraId="334D6485" w14:textId="5B4D2267" w:rsidR="00F662EB" w:rsidRDefault="00F662EB">
      <w:pPr>
        <w:pStyle w:val="TOC5"/>
        <w:rPr>
          <w:rFonts w:asciiTheme="minorHAnsi" w:eastAsiaTheme="minorEastAsia" w:hAnsiTheme="minorHAnsi" w:cstheme="minorBidi"/>
          <w:noProof/>
          <w:kern w:val="0"/>
          <w:sz w:val="22"/>
          <w:szCs w:val="22"/>
        </w:rPr>
      </w:pPr>
      <w:r>
        <w:rPr>
          <w:noProof/>
        </w:rPr>
        <w:t>1.8</w:t>
      </w:r>
      <w:r>
        <w:rPr>
          <w:noProof/>
        </w:rPr>
        <w:tab/>
        <w:t>Declaration of conformity</w:t>
      </w:r>
      <w:r w:rsidRPr="00F662EB">
        <w:rPr>
          <w:noProof/>
        </w:rPr>
        <w:tab/>
      </w:r>
      <w:r w:rsidRPr="00F662EB">
        <w:rPr>
          <w:noProof/>
        </w:rPr>
        <w:fldChar w:fldCharType="begin"/>
      </w:r>
      <w:r w:rsidRPr="00F662EB">
        <w:rPr>
          <w:noProof/>
        </w:rPr>
        <w:instrText xml:space="preserve"> PAGEREF _Toc180669038 \h </w:instrText>
      </w:r>
      <w:r w:rsidRPr="00F662EB">
        <w:rPr>
          <w:noProof/>
        </w:rPr>
      </w:r>
      <w:r w:rsidRPr="00F662EB">
        <w:rPr>
          <w:noProof/>
        </w:rPr>
        <w:fldChar w:fldCharType="separate"/>
      </w:r>
      <w:r w:rsidRPr="00F662EB">
        <w:rPr>
          <w:noProof/>
        </w:rPr>
        <w:t>176</w:t>
      </w:r>
      <w:r w:rsidRPr="00F662EB">
        <w:rPr>
          <w:noProof/>
        </w:rPr>
        <w:fldChar w:fldCharType="end"/>
      </w:r>
    </w:p>
    <w:p w14:paraId="3B161E67" w14:textId="28557BB5" w:rsidR="00F662EB" w:rsidRDefault="00F662EB">
      <w:pPr>
        <w:pStyle w:val="TOC5"/>
        <w:rPr>
          <w:rFonts w:asciiTheme="minorHAnsi" w:eastAsiaTheme="minorEastAsia" w:hAnsiTheme="minorHAnsi" w:cstheme="minorBidi"/>
          <w:noProof/>
          <w:kern w:val="0"/>
          <w:sz w:val="22"/>
          <w:szCs w:val="22"/>
        </w:rPr>
      </w:pPr>
      <w:r>
        <w:rPr>
          <w:noProof/>
        </w:rPr>
        <w:t>1.9</w:t>
      </w:r>
      <w:r>
        <w:rPr>
          <w:noProof/>
        </w:rPr>
        <w:tab/>
        <w:t>Records</w:t>
      </w:r>
      <w:r w:rsidRPr="00F662EB">
        <w:rPr>
          <w:noProof/>
        </w:rPr>
        <w:tab/>
      </w:r>
      <w:r w:rsidRPr="00F662EB">
        <w:rPr>
          <w:noProof/>
        </w:rPr>
        <w:fldChar w:fldCharType="begin"/>
      </w:r>
      <w:r w:rsidRPr="00F662EB">
        <w:rPr>
          <w:noProof/>
        </w:rPr>
        <w:instrText xml:space="preserve"> PAGEREF _Toc180669039 \h </w:instrText>
      </w:r>
      <w:r w:rsidRPr="00F662EB">
        <w:rPr>
          <w:noProof/>
        </w:rPr>
      </w:r>
      <w:r w:rsidRPr="00F662EB">
        <w:rPr>
          <w:noProof/>
        </w:rPr>
        <w:fldChar w:fldCharType="separate"/>
      </w:r>
      <w:r w:rsidRPr="00F662EB">
        <w:rPr>
          <w:noProof/>
        </w:rPr>
        <w:t>177</w:t>
      </w:r>
      <w:r w:rsidRPr="00F662EB">
        <w:rPr>
          <w:noProof/>
        </w:rPr>
        <w:fldChar w:fldCharType="end"/>
      </w:r>
    </w:p>
    <w:p w14:paraId="5A993852" w14:textId="452916A1" w:rsidR="00F662EB" w:rsidRDefault="00F662EB">
      <w:pPr>
        <w:pStyle w:val="TOC2"/>
        <w:rPr>
          <w:rFonts w:asciiTheme="minorHAnsi" w:eastAsiaTheme="minorEastAsia" w:hAnsiTheme="minorHAnsi" w:cstheme="minorBidi"/>
          <w:b w:val="0"/>
          <w:noProof/>
          <w:kern w:val="0"/>
          <w:sz w:val="22"/>
          <w:szCs w:val="22"/>
        </w:rPr>
      </w:pPr>
      <w:r>
        <w:rPr>
          <w:noProof/>
        </w:rPr>
        <w:t>Part 2—Type examination procedures</w:t>
      </w:r>
      <w:r w:rsidRPr="00F662EB">
        <w:rPr>
          <w:b w:val="0"/>
          <w:noProof/>
          <w:sz w:val="18"/>
        </w:rPr>
        <w:tab/>
      </w:r>
      <w:r w:rsidRPr="00F662EB">
        <w:rPr>
          <w:b w:val="0"/>
          <w:noProof/>
          <w:sz w:val="18"/>
        </w:rPr>
        <w:fldChar w:fldCharType="begin"/>
      </w:r>
      <w:r w:rsidRPr="00F662EB">
        <w:rPr>
          <w:b w:val="0"/>
          <w:noProof/>
          <w:sz w:val="18"/>
        </w:rPr>
        <w:instrText xml:space="preserve"> PAGEREF _Toc180669040 \h </w:instrText>
      </w:r>
      <w:r w:rsidRPr="00F662EB">
        <w:rPr>
          <w:b w:val="0"/>
          <w:noProof/>
          <w:sz w:val="18"/>
        </w:rPr>
      </w:r>
      <w:r w:rsidRPr="00F662EB">
        <w:rPr>
          <w:b w:val="0"/>
          <w:noProof/>
          <w:sz w:val="18"/>
        </w:rPr>
        <w:fldChar w:fldCharType="separate"/>
      </w:r>
      <w:r w:rsidRPr="00F662EB">
        <w:rPr>
          <w:b w:val="0"/>
          <w:noProof/>
          <w:sz w:val="18"/>
        </w:rPr>
        <w:t>178</w:t>
      </w:r>
      <w:r w:rsidRPr="00F662EB">
        <w:rPr>
          <w:b w:val="0"/>
          <w:noProof/>
          <w:sz w:val="18"/>
        </w:rPr>
        <w:fldChar w:fldCharType="end"/>
      </w:r>
    </w:p>
    <w:p w14:paraId="43129900" w14:textId="73100673" w:rsidR="00F662EB" w:rsidRDefault="00F662EB">
      <w:pPr>
        <w:pStyle w:val="TOC5"/>
        <w:rPr>
          <w:rFonts w:asciiTheme="minorHAnsi" w:eastAsiaTheme="minorEastAsia" w:hAnsiTheme="minorHAnsi" w:cstheme="minorBidi"/>
          <w:noProof/>
          <w:kern w:val="0"/>
          <w:sz w:val="22"/>
          <w:szCs w:val="22"/>
        </w:rPr>
      </w:pPr>
      <w:r>
        <w:rPr>
          <w:noProof/>
        </w:rPr>
        <w:t>2.1</w:t>
      </w:r>
      <w:r>
        <w:rPr>
          <w:noProof/>
        </w:rPr>
        <w:tab/>
        <w:t>Overview</w:t>
      </w:r>
      <w:r w:rsidRPr="00F662EB">
        <w:rPr>
          <w:noProof/>
        </w:rPr>
        <w:tab/>
      </w:r>
      <w:r w:rsidRPr="00F662EB">
        <w:rPr>
          <w:noProof/>
        </w:rPr>
        <w:fldChar w:fldCharType="begin"/>
      </w:r>
      <w:r w:rsidRPr="00F662EB">
        <w:rPr>
          <w:noProof/>
        </w:rPr>
        <w:instrText xml:space="preserve"> PAGEREF _Toc180669041 \h </w:instrText>
      </w:r>
      <w:r w:rsidRPr="00F662EB">
        <w:rPr>
          <w:noProof/>
        </w:rPr>
      </w:r>
      <w:r w:rsidRPr="00F662EB">
        <w:rPr>
          <w:noProof/>
        </w:rPr>
        <w:fldChar w:fldCharType="separate"/>
      </w:r>
      <w:r w:rsidRPr="00F662EB">
        <w:rPr>
          <w:noProof/>
        </w:rPr>
        <w:t>178</w:t>
      </w:r>
      <w:r w:rsidRPr="00F662EB">
        <w:rPr>
          <w:noProof/>
        </w:rPr>
        <w:fldChar w:fldCharType="end"/>
      </w:r>
    </w:p>
    <w:p w14:paraId="3B846E77" w14:textId="15B3ADCC" w:rsidR="00F662EB" w:rsidRDefault="00F662EB">
      <w:pPr>
        <w:pStyle w:val="TOC5"/>
        <w:rPr>
          <w:rFonts w:asciiTheme="minorHAnsi" w:eastAsiaTheme="minorEastAsia" w:hAnsiTheme="minorHAnsi" w:cstheme="minorBidi"/>
          <w:noProof/>
          <w:kern w:val="0"/>
          <w:sz w:val="22"/>
          <w:szCs w:val="22"/>
        </w:rPr>
      </w:pPr>
      <w:r>
        <w:rPr>
          <w:noProof/>
        </w:rPr>
        <w:t>2.2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_Toc180669042 \h </w:instrText>
      </w:r>
      <w:r w:rsidRPr="00F662EB">
        <w:rPr>
          <w:noProof/>
        </w:rPr>
      </w:r>
      <w:r w:rsidRPr="00F662EB">
        <w:rPr>
          <w:noProof/>
        </w:rPr>
        <w:fldChar w:fldCharType="separate"/>
      </w:r>
      <w:r w:rsidRPr="00F662EB">
        <w:rPr>
          <w:noProof/>
        </w:rPr>
        <w:t>178</w:t>
      </w:r>
      <w:r w:rsidRPr="00F662EB">
        <w:rPr>
          <w:noProof/>
        </w:rPr>
        <w:fldChar w:fldCharType="end"/>
      </w:r>
    </w:p>
    <w:p w14:paraId="628EA06C" w14:textId="2DA826D7" w:rsidR="00F662EB" w:rsidRDefault="00F662EB">
      <w:pPr>
        <w:pStyle w:val="TOC5"/>
        <w:rPr>
          <w:rFonts w:asciiTheme="minorHAnsi" w:eastAsiaTheme="minorEastAsia" w:hAnsiTheme="minorHAnsi" w:cstheme="minorBidi"/>
          <w:noProof/>
          <w:kern w:val="0"/>
          <w:sz w:val="22"/>
          <w:szCs w:val="22"/>
        </w:rPr>
      </w:pPr>
      <w:r>
        <w:rPr>
          <w:noProof/>
        </w:rPr>
        <w:t>2.3</w:t>
      </w:r>
      <w:r>
        <w:rPr>
          <w:noProof/>
        </w:rPr>
        <w:tab/>
        <w:t>Examination of type</w:t>
      </w:r>
      <w:r w:rsidRPr="00F662EB">
        <w:rPr>
          <w:noProof/>
        </w:rPr>
        <w:tab/>
      </w:r>
      <w:r w:rsidRPr="00F662EB">
        <w:rPr>
          <w:noProof/>
        </w:rPr>
        <w:fldChar w:fldCharType="begin"/>
      </w:r>
      <w:r w:rsidRPr="00F662EB">
        <w:rPr>
          <w:noProof/>
        </w:rPr>
        <w:instrText xml:space="preserve"> PAGEREF _Toc180669043 \h </w:instrText>
      </w:r>
      <w:r w:rsidRPr="00F662EB">
        <w:rPr>
          <w:noProof/>
        </w:rPr>
      </w:r>
      <w:r w:rsidRPr="00F662EB">
        <w:rPr>
          <w:noProof/>
        </w:rPr>
        <w:fldChar w:fldCharType="separate"/>
      </w:r>
      <w:r w:rsidRPr="00F662EB">
        <w:rPr>
          <w:noProof/>
        </w:rPr>
        <w:t>178</w:t>
      </w:r>
      <w:r w:rsidRPr="00F662EB">
        <w:rPr>
          <w:noProof/>
        </w:rPr>
        <w:fldChar w:fldCharType="end"/>
      </w:r>
    </w:p>
    <w:p w14:paraId="14AD3D3B" w14:textId="022CF876" w:rsidR="00F662EB" w:rsidRDefault="00F662EB">
      <w:pPr>
        <w:pStyle w:val="TOC5"/>
        <w:rPr>
          <w:rFonts w:asciiTheme="minorHAnsi" w:eastAsiaTheme="minorEastAsia" w:hAnsiTheme="minorHAnsi" w:cstheme="minorBidi"/>
          <w:noProof/>
          <w:kern w:val="0"/>
          <w:sz w:val="22"/>
          <w:szCs w:val="22"/>
        </w:rPr>
      </w:pPr>
      <w:r>
        <w:rPr>
          <w:noProof/>
        </w:rPr>
        <w:t>2.4</w:t>
      </w:r>
      <w:r>
        <w:rPr>
          <w:noProof/>
        </w:rPr>
        <w:tab/>
        <w:t>Changes to design of medical device after examination</w:t>
      </w:r>
      <w:r w:rsidRPr="00F662EB">
        <w:rPr>
          <w:noProof/>
        </w:rPr>
        <w:tab/>
      </w:r>
      <w:r w:rsidRPr="00F662EB">
        <w:rPr>
          <w:noProof/>
        </w:rPr>
        <w:fldChar w:fldCharType="begin"/>
      </w:r>
      <w:r w:rsidRPr="00F662EB">
        <w:rPr>
          <w:noProof/>
        </w:rPr>
        <w:instrText xml:space="preserve"> PAGEREF _Toc180669044 \h </w:instrText>
      </w:r>
      <w:r w:rsidRPr="00F662EB">
        <w:rPr>
          <w:noProof/>
        </w:rPr>
      </w:r>
      <w:r w:rsidRPr="00F662EB">
        <w:rPr>
          <w:noProof/>
        </w:rPr>
        <w:fldChar w:fldCharType="separate"/>
      </w:r>
      <w:r w:rsidRPr="00F662EB">
        <w:rPr>
          <w:noProof/>
        </w:rPr>
        <w:t>179</w:t>
      </w:r>
      <w:r w:rsidRPr="00F662EB">
        <w:rPr>
          <w:noProof/>
        </w:rPr>
        <w:fldChar w:fldCharType="end"/>
      </w:r>
    </w:p>
    <w:p w14:paraId="5512CCC9" w14:textId="6766FB88" w:rsidR="00F662EB" w:rsidRDefault="00F662EB">
      <w:pPr>
        <w:pStyle w:val="TOC5"/>
        <w:rPr>
          <w:rFonts w:asciiTheme="minorHAnsi" w:eastAsiaTheme="minorEastAsia" w:hAnsiTheme="minorHAnsi" w:cstheme="minorBidi"/>
          <w:noProof/>
          <w:kern w:val="0"/>
          <w:sz w:val="22"/>
          <w:szCs w:val="22"/>
        </w:rPr>
      </w:pPr>
      <w:r>
        <w:rPr>
          <w:noProof/>
        </w:rPr>
        <w:t>2.5</w:t>
      </w:r>
      <w:r>
        <w:rPr>
          <w:noProof/>
        </w:rPr>
        <w:tab/>
        <w:t>Records</w:t>
      </w:r>
      <w:r w:rsidRPr="00F662EB">
        <w:rPr>
          <w:noProof/>
        </w:rPr>
        <w:tab/>
      </w:r>
      <w:r w:rsidRPr="00F662EB">
        <w:rPr>
          <w:noProof/>
        </w:rPr>
        <w:fldChar w:fldCharType="begin"/>
      </w:r>
      <w:r w:rsidRPr="00F662EB">
        <w:rPr>
          <w:noProof/>
        </w:rPr>
        <w:instrText xml:space="preserve"> PAGEREF _Toc180669045 \h </w:instrText>
      </w:r>
      <w:r w:rsidRPr="00F662EB">
        <w:rPr>
          <w:noProof/>
        </w:rPr>
      </w:r>
      <w:r w:rsidRPr="00F662EB">
        <w:rPr>
          <w:noProof/>
        </w:rPr>
        <w:fldChar w:fldCharType="separate"/>
      </w:r>
      <w:r w:rsidRPr="00F662EB">
        <w:rPr>
          <w:noProof/>
        </w:rPr>
        <w:t>180</w:t>
      </w:r>
      <w:r w:rsidRPr="00F662EB">
        <w:rPr>
          <w:noProof/>
        </w:rPr>
        <w:fldChar w:fldCharType="end"/>
      </w:r>
    </w:p>
    <w:p w14:paraId="4D471861" w14:textId="63364812" w:rsidR="00F662EB" w:rsidRDefault="00F662EB">
      <w:pPr>
        <w:pStyle w:val="TOC2"/>
        <w:rPr>
          <w:rFonts w:asciiTheme="minorHAnsi" w:eastAsiaTheme="minorEastAsia" w:hAnsiTheme="minorHAnsi" w:cstheme="minorBidi"/>
          <w:b w:val="0"/>
          <w:noProof/>
          <w:kern w:val="0"/>
          <w:sz w:val="22"/>
          <w:szCs w:val="22"/>
        </w:rPr>
      </w:pPr>
      <w:r>
        <w:rPr>
          <w:noProof/>
        </w:rPr>
        <w:t>Part 3—Verification procedures</w:t>
      </w:r>
      <w:r w:rsidRPr="00F662EB">
        <w:rPr>
          <w:b w:val="0"/>
          <w:noProof/>
          <w:sz w:val="18"/>
        </w:rPr>
        <w:tab/>
      </w:r>
      <w:r w:rsidRPr="00F662EB">
        <w:rPr>
          <w:b w:val="0"/>
          <w:noProof/>
          <w:sz w:val="18"/>
        </w:rPr>
        <w:fldChar w:fldCharType="begin"/>
      </w:r>
      <w:r w:rsidRPr="00F662EB">
        <w:rPr>
          <w:b w:val="0"/>
          <w:noProof/>
          <w:sz w:val="18"/>
        </w:rPr>
        <w:instrText xml:space="preserve"> PAGEREF _Toc180669046 \h </w:instrText>
      </w:r>
      <w:r w:rsidRPr="00F662EB">
        <w:rPr>
          <w:b w:val="0"/>
          <w:noProof/>
          <w:sz w:val="18"/>
        </w:rPr>
      </w:r>
      <w:r w:rsidRPr="00F662EB">
        <w:rPr>
          <w:b w:val="0"/>
          <w:noProof/>
          <w:sz w:val="18"/>
        </w:rPr>
        <w:fldChar w:fldCharType="separate"/>
      </w:r>
      <w:r w:rsidRPr="00F662EB">
        <w:rPr>
          <w:b w:val="0"/>
          <w:noProof/>
          <w:sz w:val="18"/>
        </w:rPr>
        <w:t>181</w:t>
      </w:r>
      <w:r w:rsidRPr="00F662EB">
        <w:rPr>
          <w:b w:val="0"/>
          <w:noProof/>
          <w:sz w:val="18"/>
        </w:rPr>
        <w:fldChar w:fldCharType="end"/>
      </w:r>
    </w:p>
    <w:p w14:paraId="3B7F2784" w14:textId="61E3BB3F" w:rsidR="00F662EB" w:rsidRDefault="00F662EB">
      <w:pPr>
        <w:pStyle w:val="TOC5"/>
        <w:rPr>
          <w:rFonts w:asciiTheme="minorHAnsi" w:eastAsiaTheme="minorEastAsia" w:hAnsiTheme="minorHAnsi" w:cstheme="minorBidi"/>
          <w:noProof/>
          <w:kern w:val="0"/>
          <w:sz w:val="22"/>
          <w:szCs w:val="22"/>
        </w:rPr>
      </w:pPr>
      <w:r>
        <w:rPr>
          <w:noProof/>
        </w:rPr>
        <w:t>3.1</w:t>
      </w:r>
      <w:r>
        <w:rPr>
          <w:noProof/>
        </w:rPr>
        <w:tab/>
        <w:t>Overview</w:t>
      </w:r>
      <w:r w:rsidRPr="00F662EB">
        <w:rPr>
          <w:noProof/>
        </w:rPr>
        <w:tab/>
      </w:r>
      <w:r w:rsidRPr="00F662EB">
        <w:rPr>
          <w:noProof/>
        </w:rPr>
        <w:fldChar w:fldCharType="begin"/>
      </w:r>
      <w:r w:rsidRPr="00F662EB">
        <w:rPr>
          <w:noProof/>
        </w:rPr>
        <w:instrText xml:space="preserve"> PAGEREF _Toc180669047 \h </w:instrText>
      </w:r>
      <w:r w:rsidRPr="00F662EB">
        <w:rPr>
          <w:noProof/>
        </w:rPr>
      </w:r>
      <w:r w:rsidRPr="00F662EB">
        <w:rPr>
          <w:noProof/>
        </w:rPr>
        <w:fldChar w:fldCharType="separate"/>
      </w:r>
      <w:r w:rsidRPr="00F662EB">
        <w:rPr>
          <w:noProof/>
        </w:rPr>
        <w:t>181</w:t>
      </w:r>
      <w:r w:rsidRPr="00F662EB">
        <w:rPr>
          <w:noProof/>
        </w:rPr>
        <w:fldChar w:fldCharType="end"/>
      </w:r>
    </w:p>
    <w:p w14:paraId="181BCA79" w14:textId="4495D52C" w:rsidR="00F662EB" w:rsidRDefault="00F662EB">
      <w:pPr>
        <w:pStyle w:val="TOC5"/>
        <w:rPr>
          <w:rFonts w:asciiTheme="minorHAnsi" w:eastAsiaTheme="minorEastAsia" w:hAnsiTheme="minorHAnsi" w:cstheme="minorBidi"/>
          <w:noProof/>
          <w:kern w:val="0"/>
          <w:sz w:val="22"/>
          <w:szCs w:val="22"/>
        </w:rPr>
      </w:pPr>
      <w:r>
        <w:rPr>
          <w:noProof/>
        </w:rPr>
        <w:t>3.2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_Toc180669048 \h </w:instrText>
      </w:r>
      <w:r w:rsidRPr="00F662EB">
        <w:rPr>
          <w:noProof/>
        </w:rPr>
      </w:r>
      <w:r w:rsidRPr="00F662EB">
        <w:rPr>
          <w:noProof/>
        </w:rPr>
        <w:fldChar w:fldCharType="separate"/>
      </w:r>
      <w:r w:rsidRPr="00F662EB">
        <w:rPr>
          <w:noProof/>
        </w:rPr>
        <w:t>181</w:t>
      </w:r>
      <w:r w:rsidRPr="00F662EB">
        <w:rPr>
          <w:noProof/>
        </w:rPr>
        <w:fldChar w:fldCharType="end"/>
      </w:r>
    </w:p>
    <w:p w14:paraId="7D333D6C" w14:textId="35D3C6BE" w:rsidR="00F662EB" w:rsidRDefault="00F662EB">
      <w:pPr>
        <w:pStyle w:val="TOC5"/>
        <w:rPr>
          <w:rFonts w:asciiTheme="minorHAnsi" w:eastAsiaTheme="minorEastAsia" w:hAnsiTheme="minorHAnsi" w:cstheme="minorBidi"/>
          <w:noProof/>
          <w:kern w:val="0"/>
          <w:sz w:val="22"/>
          <w:szCs w:val="22"/>
        </w:rPr>
      </w:pPr>
      <w:r>
        <w:rPr>
          <w:noProof/>
        </w:rPr>
        <w:t>3.3</w:t>
      </w:r>
      <w:r>
        <w:rPr>
          <w:noProof/>
        </w:rPr>
        <w:tab/>
        <w:t>Verification of conformity</w:t>
      </w:r>
      <w:r w:rsidRPr="00F662EB">
        <w:rPr>
          <w:noProof/>
        </w:rPr>
        <w:tab/>
      </w:r>
      <w:r w:rsidRPr="00F662EB">
        <w:rPr>
          <w:noProof/>
        </w:rPr>
        <w:fldChar w:fldCharType="begin"/>
      </w:r>
      <w:r w:rsidRPr="00F662EB">
        <w:rPr>
          <w:noProof/>
        </w:rPr>
        <w:instrText xml:space="preserve"> PAGEREF _Toc180669049 \h </w:instrText>
      </w:r>
      <w:r w:rsidRPr="00F662EB">
        <w:rPr>
          <w:noProof/>
        </w:rPr>
      </w:r>
      <w:r w:rsidRPr="00F662EB">
        <w:rPr>
          <w:noProof/>
        </w:rPr>
        <w:fldChar w:fldCharType="separate"/>
      </w:r>
      <w:r w:rsidRPr="00F662EB">
        <w:rPr>
          <w:noProof/>
        </w:rPr>
        <w:t>181</w:t>
      </w:r>
      <w:r w:rsidRPr="00F662EB">
        <w:rPr>
          <w:noProof/>
        </w:rPr>
        <w:fldChar w:fldCharType="end"/>
      </w:r>
    </w:p>
    <w:p w14:paraId="31C864A7" w14:textId="6DCC1E41" w:rsidR="00F662EB" w:rsidRDefault="00F662EB">
      <w:pPr>
        <w:pStyle w:val="TOC5"/>
        <w:rPr>
          <w:rFonts w:asciiTheme="minorHAnsi" w:eastAsiaTheme="minorEastAsia" w:hAnsiTheme="minorHAnsi" w:cstheme="minorBidi"/>
          <w:noProof/>
          <w:kern w:val="0"/>
          <w:sz w:val="22"/>
          <w:szCs w:val="22"/>
        </w:rPr>
      </w:pPr>
      <w:r>
        <w:rPr>
          <w:noProof/>
        </w:rPr>
        <w:t>3.4</w:t>
      </w:r>
      <w:r>
        <w:rPr>
          <w:noProof/>
        </w:rPr>
        <w:tab/>
        <w:t>Requirements of manufacturing system</w:t>
      </w:r>
      <w:r w:rsidRPr="00F662EB">
        <w:rPr>
          <w:noProof/>
        </w:rPr>
        <w:tab/>
      </w:r>
      <w:r w:rsidRPr="00F662EB">
        <w:rPr>
          <w:noProof/>
        </w:rPr>
        <w:fldChar w:fldCharType="begin"/>
      </w:r>
      <w:r w:rsidRPr="00F662EB">
        <w:rPr>
          <w:noProof/>
        </w:rPr>
        <w:instrText xml:space="preserve"> PAGEREF _Toc180669050 \h </w:instrText>
      </w:r>
      <w:r w:rsidRPr="00F662EB">
        <w:rPr>
          <w:noProof/>
        </w:rPr>
      </w:r>
      <w:r w:rsidRPr="00F662EB">
        <w:rPr>
          <w:noProof/>
        </w:rPr>
        <w:fldChar w:fldCharType="separate"/>
      </w:r>
      <w:r w:rsidRPr="00F662EB">
        <w:rPr>
          <w:noProof/>
        </w:rPr>
        <w:t>182</w:t>
      </w:r>
      <w:r w:rsidRPr="00F662EB">
        <w:rPr>
          <w:noProof/>
        </w:rPr>
        <w:fldChar w:fldCharType="end"/>
      </w:r>
    </w:p>
    <w:p w14:paraId="6FCA1D6D" w14:textId="18B5FF67" w:rsidR="00F662EB" w:rsidRDefault="00F662EB">
      <w:pPr>
        <w:pStyle w:val="TOC5"/>
        <w:rPr>
          <w:rFonts w:asciiTheme="minorHAnsi" w:eastAsiaTheme="minorEastAsia" w:hAnsiTheme="minorHAnsi" w:cstheme="minorBidi"/>
          <w:noProof/>
          <w:kern w:val="0"/>
          <w:sz w:val="22"/>
          <w:szCs w:val="22"/>
        </w:rPr>
      </w:pPr>
      <w:r>
        <w:rPr>
          <w:noProof/>
        </w:rPr>
        <w:t>3.5</w:t>
      </w:r>
      <w:r>
        <w:rPr>
          <w:noProof/>
        </w:rPr>
        <w:tab/>
        <w:t>Declaration of conformity</w:t>
      </w:r>
      <w:r w:rsidRPr="00F662EB">
        <w:rPr>
          <w:noProof/>
        </w:rPr>
        <w:tab/>
      </w:r>
      <w:r w:rsidRPr="00F662EB">
        <w:rPr>
          <w:noProof/>
        </w:rPr>
        <w:fldChar w:fldCharType="begin"/>
      </w:r>
      <w:r w:rsidRPr="00F662EB">
        <w:rPr>
          <w:noProof/>
        </w:rPr>
        <w:instrText xml:space="preserve"> PAGEREF _Toc180669051 \h </w:instrText>
      </w:r>
      <w:r w:rsidRPr="00F662EB">
        <w:rPr>
          <w:noProof/>
        </w:rPr>
      </w:r>
      <w:r w:rsidRPr="00F662EB">
        <w:rPr>
          <w:noProof/>
        </w:rPr>
        <w:fldChar w:fldCharType="separate"/>
      </w:r>
      <w:r w:rsidRPr="00F662EB">
        <w:rPr>
          <w:noProof/>
        </w:rPr>
        <w:t>184</w:t>
      </w:r>
      <w:r w:rsidRPr="00F662EB">
        <w:rPr>
          <w:noProof/>
        </w:rPr>
        <w:fldChar w:fldCharType="end"/>
      </w:r>
    </w:p>
    <w:p w14:paraId="37D7D8BB" w14:textId="2A8126FD" w:rsidR="00F662EB" w:rsidRDefault="00F662EB">
      <w:pPr>
        <w:pStyle w:val="TOC5"/>
        <w:rPr>
          <w:rFonts w:asciiTheme="minorHAnsi" w:eastAsiaTheme="minorEastAsia" w:hAnsiTheme="minorHAnsi" w:cstheme="minorBidi"/>
          <w:noProof/>
          <w:kern w:val="0"/>
          <w:sz w:val="22"/>
          <w:szCs w:val="22"/>
        </w:rPr>
      </w:pPr>
      <w:r>
        <w:rPr>
          <w:noProof/>
        </w:rPr>
        <w:t>3.6</w:t>
      </w:r>
      <w:r>
        <w:rPr>
          <w:noProof/>
        </w:rPr>
        <w:tab/>
        <w:t>Records</w:t>
      </w:r>
      <w:r w:rsidRPr="00F662EB">
        <w:rPr>
          <w:noProof/>
        </w:rPr>
        <w:tab/>
      </w:r>
      <w:r w:rsidRPr="00F662EB">
        <w:rPr>
          <w:noProof/>
        </w:rPr>
        <w:fldChar w:fldCharType="begin"/>
      </w:r>
      <w:r w:rsidRPr="00F662EB">
        <w:rPr>
          <w:noProof/>
        </w:rPr>
        <w:instrText xml:space="preserve"> PAGEREF _Toc180669052 \h </w:instrText>
      </w:r>
      <w:r w:rsidRPr="00F662EB">
        <w:rPr>
          <w:noProof/>
        </w:rPr>
      </w:r>
      <w:r w:rsidRPr="00F662EB">
        <w:rPr>
          <w:noProof/>
        </w:rPr>
        <w:fldChar w:fldCharType="separate"/>
      </w:r>
      <w:r w:rsidRPr="00F662EB">
        <w:rPr>
          <w:noProof/>
        </w:rPr>
        <w:t>185</w:t>
      </w:r>
      <w:r w:rsidRPr="00F662EB">
        <w:rPr>
          <w:noProof/>
        </w:rPr>
        <w:fldChar w:fldCharType="end"/>
      </w:r>
    </w:p>
    <w:p w14:paraId="6EA25AC4" w14:textId="19191A92" w:rsidR="00F662EB" w:rsidRDefault="00F662EB">
      <w:pPr>
        <w:pStyle w:val="TOC2"/>
        <w:rPr>
          <w:rFonts w:asciiTheme="minorHAnsi" w:eastAsiaTheme="minorEastAsia" w:hAnsiTheme="minorHAnsi" w:cstheme="minorBidi"/>
          <w:b w:val="0"/>
          <w:noProof/>
          <w:kern w:val="0"/>
          <w:sz w:val="22"/>
          <w:szCs w:val="22"/>
        </w:rPr>
      </w:pPr>
      <w:r>
        <w:rPr>
          <w:noProof/>
        </w:rPr>
        <w:t>Part 4—Production quality assurance procedures</w:t>
      </w:r>
      <w:r w:rsidRPr="00F662EB">
        <w:rPr>
          <w:b w:val="0"/>
          <w:noProof/>
          <w:sz w:val="18"/>
        </w:rPr>
        <w:tab/>
      </w:r>
      <w:r w:rsidRPr="00F662EB">
        <w:rPr>
          <w:b w:val="0"/>
          <w:noProof/>
          <w:sz w:val="18"/>
        </w:rPr>
        <w:fldChar w:fldCharType="begin"/>
      </w:r>
      <w:r w:rsidRPr="00F662EB">
        <w:rPr>
          <w:b w:val="0"/>
          <w:noProof/>
          <w:sz w:val="18"/>
        </w:rPr>
        <w:instrText xml:space="preserve"> PAGEREF _Toc180669053 \h </w:instrText>
      </w:r>
      <w:r w:rsidRPr="00F662EB">
        <w:rPr>
          <w:b w:val="0"/>
          <w:noProof/>
          <w:sz w:val="18"/>
        </w:rPr>
      </w:r>
      <w:r w:rsidRPr="00F662EB">
        <w:rPr>
          <w:b w:val="0"/>
          <w:noProof/>
          <w:sz w:val="18"/>
        </w:rPr>
        <w:fldChar w:fldCharType="separate"/>
      </w:r>
      <w:r w:rsidRPr="00F662EB">
        <w:rPr>
          <w:b w:val="0"/>
          <w:noProof/>
          <w:sz w:val="18"/>
        </w:rPr>
        <w:t>186</w:t>
      </w:r>
      <w:r w:rsidRPr="00F662EB">
        <w:rPr>
          <w:b w:val="0"/>
          <w:noProof/>
          <w:sz w:val="18"/>
        </w:rPr>
        <w:fldChar w:fldCharType="end"/>
      </w:r>
    </w:p>
    <w:p w14:paraId="6581136D" w14:textId="165AB770" w:rsidR="00F662EB" w:rsidRDefault="00F662EB">
      <w:pPr>
        <w:pStyle w:val="TOC5"/>
        <w:rPr>
          <w:rFonts w:asciiTheme="minorHAnsi" w:eastAsiaTheme="minorEastAsia" w:hAnsiTheme="minorHAnsi" w:cstheme="minorBidi"/>
          <w:noProof/>
          <w:kern w:val="0"/>
          <w:sz w:val="22"/>
          <w:szCs w:val="22"/>
        </w:rPr>
      </w:pPr>
      <w:r>
        <w:rPr>
          <w:noProof/>
        </w:rPr>
        <w:t>4.1</w:t>
      </w:r>
      <w:r>
        <w:rPr>
          <w:noProof/>
        </w:rPr>
        <w:tab/>
        <w:t>Overview</w:t>
      </w:r>
      <w:r w:rsidRPr="00F662EB">
        <w:rPr>
          <w:noProof/>
        </w:rPr>
        <w:tab/>
      </w:r>
      <w:r w:rsidRPr="00F662EB">
        <w:rPr>
          <w:noProof/>
        </w:rPr>
        <w:fldChar w:fldCharType="begin"/>
      </w:r>
      <w:r w:rsidRPr="00F662EB">
        <w:rPr>
          <w:noProof/>
        </w:rPr>
        <w:instrText xml:space="preserve"> PAGEREF _Toc180669054 \h </w:instrText>
      </w:r>
      <w:r w:rsidRPr="00F662EB">
        <w:rPr>
          <w:noProof/>
        </w:rPr>
      </w:r>
      <w:r w:rsidRPr="00F662EB">
        <w:rPr>
          <w:noProof/>
        </w:rPr>
        <w:fldChar w:fldCharType="separate"/>
      </w:r>
      <w:r w:rsidRPr="00F662EB">
        <w:rPr>
          <w:noProof/>
        </w:rPr>
        <w:t>186</w:t>
      </w:r>
      <w:r w:rsidRPr="00F662EB">
        <w:rPr>
          <w:noProof/>
        </w:rPr>
        <w:fldChar w:fldCharType="end"/>
      </w:r>
    </w:p>
    <w:p w14:paraId="23D3311D" w14:textId="6341068B" w:rsidR="00F662EB" w:rsidRDefault="00F662EB">
      <w:pPr>
        <w:pStyle w:val="TOC5"/>
        <w:rPr>
          <w:rFonts w:asciiTheme="minorHAnsi" w:eastAsiaTheme="minorEastAsia" w:hAnsiTheme="minorHAnsi" w:cstheme="minorBidi"/>
          <w:noProof/>
          <w:kern w:val="0"/>
          <w:sz w:val="22"/>
          <w:szCs w:val="22"/>
        </w:rPr>
      </w:pPr>
      <w:r>
        <w:rPr>
          <w:noProof/>
        </w:rPr>
        <w:t>4.2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_Toc180669055 \h </w:instrText>
      </w:r>
      <w:r w:rsidRPr="00F662EB">
        <w:rPr>
          <w:noProof/>
        </w:rPr>
      </w:r>
      <w:r w:rsidRPr="00F662EB">
        <w:rPr>
          <w:noProof/>
        </w:rPr>
        <w:fldChar w:fldCharType="separate"/>
      </w:r>
      <w:r w:rsidRPr="00F662EB">
        <w:rPr>
          <w:noProof/>
        </w:rPr>
        <w:t>186</w:t>
      </w:r>
      <w:r w:rsidRPr="00F662EB">
        <w:rPr>
          <w:noProof/>
        </w:rPr>
        <w:fldChar w:fldCharType="end"/>
      </w:r>
    </w:p>
    <w:p w14:paraId="780FEA51" w14:textId="60607882" w:rsidR="00F662EB" w:rsidRDefault="00F662EB">
      <w:pPr>
        <w:pStyle w:val="TOC5"/>
        <w:rPr>
          <w:rFonts w:asciiTheme="minorHAnsi" w:eastAsiaTheme="minorEastAsia" w:hAnsiTheme="minorHAnsi" w:cstheme="minorBidi"/>
          <w:noProof/>
          <w:kern w:val="0"/>
          <w:sz w:val="22"/>
          <w:szCs w:val="22"/>
        </w:rPr>
      </w:pPr>
      <w:r>
        <w:rPr>
          <w:noProof/>
        </w:rPr>
        <w:t>4.3</w:t>
      </w:r>
      <w:r>
        <w:rPr>
          <w:noProof/>
        </w:rPr>
        <w:tab/>
        <w:t>Implementation and assessment of production quality management system</w:t>
      </w:r>
      <w:r w:rsidRPr="00F662EB">
        <w:rPr>
          <w:noProof/>
        </w:rPr>
        <w:tab/>
      </w:r>
      <w:r w:rsidRPr="00F662EB">
        <w:rPr>
          <w:noProof/>
        </w:rPr>
        <w:fldChar w:fldCharType="begin"/>
      </w:r>
      <w:r w:rsidRPr="00F662EB">
        <w:rPr>
          <w:noProof/>
        </w:rPr>
        <w:instrText xml:space="preserve"> PAGEREF _Toc180669056 \h </w:instrText>
      </w:r>
      <w:r w:rsidRPr="00F662EB">
        <w:rPr>
          <w:noProof/>
        </w:rPr>
      </w:r>
      <w:r w:rsidRPr="00F662EB">
        <w:rPr>
          <w:noProof/>
        </w:rPr>
        <w:fldChar w:fldCharType="separate"/>
      </w:r>
      <w:r w:rsidRPr="00F662EB">
        <w:rPr>
          <w:noProof/>
        </w:rPr>
        <w:t>186</w:t>
      </w:r>
      <w:r w:rsidRPr="00F662EB">
        <w:rPr>
          <w:noProof/>
        </w:rPr>
        <w:fldChar w:fldCharType="end"/>
      </w:r>
    </w:p>
    <w:p w14:paraId="159D1BE4" w14:textId="2ECB1676" w:rsidR="00F662EB" w:rsidRDefault="00F662EB">
      <w:pPr>
        <w:pStyle w:val="TOC5"/>
        <w:rPr>
          <w:rFonts w:asciiTheme="minorHAnsi" w:eastAsiaTheme="minorEastAsia" w:hAnsiTheme="minorHAnsi" w:cstheme="minorBidi"/>
          <w:noProof/>
          <w:kern w:val="0"/>
          <w:sz w:val="22"/>
          <w:szCs w:val="22"/>
        </w:rPr>
      </w:pPr>
      <w:r>
        <w:rPr>
          <w:noProof/>
        </w:rPr>
        <w:t>4.4</w:t>
      </w:r>
      <w:r>
        <w:rPr>
          <w:noProof/>
        </w:rPr>
        <w:tab/>
        <w:t>Requirements of production quality management system</w:t>
      </w:r>
      <w:r w:rsidRPr="00F662EB">
        <w:rPr>
          <w:noProof/>
        </w:rPr>
        <w:tab/>
      </w:r>
      <w:r w:rsidRPr="00F662EB">
        <w:rPr>
          <w:noProof/>
        </w:rPr>
        <w:fldChar w:fldCharType="begin"/>
      </w:r>
      <w:r w:rsidRPr="00F662EB">
        <w:rPr>
          <w:noProof/>
        </w:rPr>
        <w:instrText xml:space="preserve"> PAGEREF _Toc180669057 \h </w:instrText>
      </w:r>
      <w:r w:rsidRPr="00F662EB">
        <w:rPr>
          <w:noProof/>
        </w:rPr>
      </w:r>
      <w:r w:rsidRPr="00F662EB">
        <w:rPr>
          <w:noProof/>
        </w:rPr>
        <w:fldChar w:fldCharType="separate"/>
      </w:r>
      <w:r w:rsidRPr="00F662EB">
        <w:rPr>
          <w:noProof/>
        </w:rPr>
        <w:t>187</w:t>
      </w:r>
      <w:r w:rsidRPr="00F662EB">
        <w:rPr>
          <w:noProof/>
        </w:rPr>
        <w:fldChar w:fldCharType="end"/>
      </w:r>
    </w:p>
    <w:p w14:paraId="4743B40C" w14:textId="1238F56A" w:rsidR="00F662EB" w:rsidRDefault="00F662EB">
      <w:pPr>
        <w:pStyle w:val="TOC5"/>
        <w:rPr>
          <w:rFonts w:asciiTheme="minorHAnsi" w:eastAsiaTheme="minorEastAsia" w:hAnsiTheme="minorHAnsi" w:cstheme="minorBidi"/>
          <w:noProof/>
          <w:kern w:val="0"/>
          <w:sz w:val="22"/>
          <w:szCs w:val="22"/>
        </w:rPr>
      </w:pPr>
      <w:r>
        <w:rPr>
          <w:noProof/>
        </w:rPr>
        <w:t>4.5</w:t>
      </w:r>
      <w:r>
        <w:rPr>
          <w:noProof/>
        </w:rPr>
        <w:tab/>
        <w:t>Changes to production quality management system</w:t>
      </w:r>
      <w:r w:rsidRPr="00F662EB">
        <w:rPr>
          <w:noProof/>
        </w:rPr>
        <w:tab/>
      </w:r>
      <w:r w:rsidRPr="00F662EB">
        <w:rPr>
          <w:noProof/>
        </w:rPr>
        <w:fldChar w:fldCharType="begin"/>
      </w:r>
      <w:r w:rsidRPr="00F662EB">
        <w:rPr>
          <w:noProof/>
        </w:rPr>
        <w:instrText xml:space="preserve"> PAGEREF _Toc180669058 \h </w:instrText>
      </w:r>
      <w:r w:rsidRPr="00F662EB">
        <w:rPr>
          <w:noProof/>
        </w:rPr>
      </w:r>
      <w:r w:rsidRPr="00F662EB">
        <w:rPr>
          <w:noProof/>
        </w:rPr>
        <w:fldChar w:fldCharType="separate"/>
      </w:r>
      <w:r w:rsidRPr="00F662EB">
        <w:rPr>
          <w:noProof/>
        </w:rPr>
        <w:t>189</w:t>
      </w:r>
      <w:r w:rsidRPr="00F662EB">
        <w:rPr>
          <w:noProof/>
        </w:rPr>
        <w:fldChar w:fldCharType="end"/>
      </w:r>
    </w:p>
    <w:p w14:paraId="0B5F0F5F" w14:textId="5ABC02AA" w:rsidR="00F662EB" w:rsidRDefault="00F662EB">
      <w:pPr>
        <w:pStyle w:val="TOC5"/>
        <w:rPr>
          <w:rFonts w:asciiTheme="minorHAnsi" w:eastAsiaTheme="minorEastAsia" w:hAnsiTheme="minorHAnsi" w:cstheme="minorBidi"/>
          <w:noProof/>
          <w:kern w:val="0"/>
          <w:sz w:val="22"/>
          <w:szCs w:val="22"/>
        </w:rPr>
      </w:pPr>
      <w:r>
        <w:rPr>
          <w:noProof/>
        </w:rPr>
        <w:t>4.6</w:t>
      </w:r>
      <w:r>
        <w:rPr>
          <w:noProof/>
        </w:rPr>
        <w:tab/>
        <w:t>Information to be given to authorised person</w:t>
      </w:r>
      <w:r w:rsidRPr="00F662EB">
        <w:rPr>
          <w:noProof/>
        </w:rPr>
        <w:tab/>
      </w:r>
      <w:r w:rsidRPr="00F662EB">
        <w:rPr>
          <w:noProof/>
        </w:rPr>
        <w:fldChar w:fldCharType="begin"/>
      </w:r>
      <w:r w:rsidRPr="00F662EB">
        <w:rPr>
          <w:noProof/>
        </w:rPr>
        <w:instrText xml:space="preserve"> PAGEREF _Toc180669059 \h </w:instrText>
      </w:r>
      <w:r w:rsidRPr="00F662EB">
        <w:rPr>
          <w:noProof/>
        </w:rPr>
      </w:r>
      <w:r w:rsidRPr="00F662EB">
        <w:rPr>
          <w:noProof/>
        </w:rPr>
        <w:fldChar w:fldCharType="separate"/>
      </w:r>
      <w:r w:rsidRPr="00F662EB">
        <w:rPr>
          <w:noProof/>
        </w:rPr>
        <w:t>190</w:t>
      </w:r>
      <w:r w:rsidRPr="00F662EB">
        <w:rPr>
          <w:noProof/>
        </w:rPr>
        <w:fldChar w:fldCharType="end"/>
      </w:r>
    </w:p>
    <w:p w14:paraId="58DD6F46" w14:textId="32D8287A" w:rsidR="00F662EB" w:rsidRDefault="00F662EB">
      <w:pPr>
        <w:pStyle w:val="TOC5"/>
        <w:rPr>
          <w:rFonts w:asciiTheme="minorHAnsi" w:eastAsiaTheme="minorEastAsia" w:hAnsiTheme="minorHAnsi" w:cstheme="minorBidi"/>
          <w:noProof/>
          <w:kern w:val="0"/>
          <w:sz w:val="22"/>
          <w:szCs w:val="22"/>
        </w:rPr>
      </w:pPr>
      <w:r>
        <w:rPr>
          <w:noProof/>
        </w:rPr>
        <w:t>4.7</w:t>
      </w:r>
      <w:r>
        <w:rPr>
          <w:noProof/>
        </w:rPr>
        <w:tab/>
        <w:t>Declaration of conformity</w:t>
      </w:r>
      <w:r w:rsidRPr="00F662EB">
        <w:rPr>
          <w:noProof/>
        </w:rPr>
        <w:tab/>
      </w:r>
      <w:r w:rsidRPr="00F662EB">
        <w:rPr>
          <w:noProof/>
        </w:rPr>
        <w:fldChar w:fldCharType="begin"/>
      </w:r>
      <w:r w:rsidRPr="00F662EB">
        <w:rPr>
          <w:noProof/>
        </w:rPr>
        <w:instrText xml:space="preserve"> PAGEREF _Toc180669060 \h </w:instrText>
      </w:r>
      <w:r w:rsidRPr="00F662EB">
        <w:rPr>
          <w:noProof/>
        </w:rPr>
      </w:r>
      <w:r w:rsidRPr="00F662EB">
        <w:rPr>
          <w:noProof/>
        </w:rPr>
        <w:fldChar w:fldCharType="separate"/>
      </w:r>
      <w:r w:rsidRPr="00F662EB">
        <w:rPr>
          <w:noProof/>
        </w:rPr>
        <w:t>190</w:t>
      </w:r>
      <w:r w:rsidRPr="00F662EB">
        <w:rPr>
          <w:noProof/>
        </w:rPr>
        <w:fldChar w:fldCharType="end"/>
      </w:r>
    </w:p>
    <w:p w14:paraId="4202C05F" w14:textId="6D014053" w:rsidR="00F662EB" w:rsidRDefault="00F662EB">
      <w:pPr>
        <w:pStyle w:val="TOC5"/>
        <w:rPr>
          <w:rFonts w:asciiTheme="minorHAnsi" w:eastAsiaTheme="minorEastAsia" w:hAnsiTheme="minorHAnsi" w:cstheme="minorBidi"/>
          <w:noProof/>
          <w:kern w:val="0"/>
          <w:sz w:val="22"/>
          <w:szCs w:val="22"/>
        </w:rPr>
      </w:pPr>
      <w:r>
        <w:rPr>
          <w:noProof/>
        </w:rPr>
        <w:t>4.8</w:t>
      </w:r>
      <w:r>
        <w:rPr>
          <w:noProof/>
        </w:rPr>
        <w:tab/>
        <w:t>Records</w:t>
      </w:r>
      <w:r w:rsidRPr="00F662EB">
        <w:rPr>
          <w:noProof/>
        </w:rPr>
        <w:tab/>
      </w:r>
      <w:r w:rsidRPr="00F662EB">
        <w:rPr>
          <w:noProof/>
        </w:rPr>
        <w:fldChar w:fldCharType="begin"/>
      </w:r>
      <w:r w:rsidRPr="00F662EB">
        <w:rPr>
          <w:noProof/>
        </w:rPr>
        <w:instrText xml:space="preserve"> PAGEREF _Toc180669061 \h </w:instrText>
      </w:r>
      <w:r w:rsidRPr="00F662EB">
        <w:rPr>
          <w:noProof/>
        </w:rPr>
      </w:r>
      <w:r w:rsidRPr="00F662EB">
        <w:rPr>
          <w:noProof/>
        </w:rPr>
        <w:fldChar w:fldCharType="separate"/>
      </w:r>
      <w:r w:rsidRPr="00F662EB">
        <w:rPr>
          <w:noProof/>
        </w:rPr>
        <w:t>191</w:t>
      </w:r>
      <w:r w:rsidRPr="00F662EB">
        <w:rPr>
          <w:noProof/>
        </w:rPr>
        <w:fldChar w:fldCharType="end"/>
      </w:r>
    </w:p>
    <w:p w14:paraId="7E9AE495" w14:textId="172120A5" w:rsidR="00F662EB" w:rsidRDefault="00F662EB">
      <w:pPr>
        <w:pStyle w:val="TOC2"/>
        <w:rPr>
          <w:rFonts w:asciiTheme="minorHAnsi" w:eastAsiaTheme="minorEastAsia" w:hAnsiTheme="minorHAnsi" w:cstheme="minorBidi"/>
          <w:b w:val="0"/>
          <w:noProof/>
          <w:kern w:val="0"/>
          <w:sz w:val="22"/>
          <w:szCs w:val="22"/>
        </w:rPr>
      </w:pPr>
      <w:r>
        <w:rPr>
          <w:noProof/>
        </w:rPr>
        <w:t>Part 5—Product quality assurance procedures</w:t>
      </w:r>
      <w:r w:rsidRPr="00F662EB">
        <w:rPr>
          <w:b w:val="0"/>
          <w:noProof/>
          <w:sz w:val="18"/>
        </w:rPr>
        <w:tab/>
      </w:r>
      <w:r w:rsidRPr="00F662EB">
        <w:rPr>
          <w:b w:val="0"/>
          <w:noProof/>
          <w:sz w:val="18"/>
        </w:rPr>
        <w:fldChar w:fldCharType="begin"/>
      </w:r>
      <w:r w:rsidRPr="00F662EB">
        <w:rPr>
          <w:b w:val="0"/>
          <w:noProof/>
          <w:sz w:val="18"/>
        </w:rPr>
        <w:instrText xml:space="preserve"> PAGEREF _Toc180669062 \h </w:instrText>
      </w:r>
      <w:r w:rsidRPr="00F662EB">
        <w:rPr>
          <w:b w:val="0"/>
          <w:noProof/>
          <w:sz w:val="18"/>
        </w:rPr>
      </w:r>
      <w:r w:rsidRPr="00F662EB">
        <w:rPr>
          <w:b w:val="0"/>
          <w:noProof/>
          <w:sz w:val="18"/>
        </w:rPr>
        <w:fldChar w:fldCharType="separate"/>
      </w:r>
      <w:r w:rsidRPr="00F662EB">
        <w:rPr>
          <w:b w:val="0"/>
          <w:noProof/>
          <w:sz w:val="18"/>
        </w:rPr>
        <w:t>192</w:t>
      </w:r>
      <w:r w:rsidRPr="00F662EB">
        <w:rPr>
          <w:b w:val="0"/>
          <w:noProof/>
          <w:sz w:val="18"/>
        </w:rPr>
        <w:fldChar w:fldCharType="end"/>
      </w:r>
    </w:p>
    <w:p w14:paraId="174033CC" w14:textId="78F1CA4F" w:rsidR="00F662EB" w:rsidRDefault="00F662EB">
      <w:pPr>
        <w:pStyle w:val="TOC5"/>
        <w:rPr>
          <w:rFonts w:asciiTheme="minorHAnsi" w:eastAsiaTheme="minorEastAsia" w:hAnsiTheme="minorHAnsi" w:cstheme="minorBidi"/>
          <w:noProof/>
          <w:kern w:val="0"/>
          <w:sz w:val="22"/>
          <w:szCs w:val="22"/>
        </w:rPr>
      </w:pPr>
      <w:r>
        <w:rPr>
          <w:noProof/>
        </w:rPr>
        <w:t>5.1</w:t>
      </w:r>
      <w:r>
        <w:rPr>
          <w:noProof/>
        </w:rPr>
        <w:tab/>
        <w:t>Overview</w:t>
      </w:r>
      <w:r w:rsidRPr="00F662EB">
        <w:rPr>
          <w:noProof/>
        </w:rPr>
        <w:tab/>
      </w:r>
      <w:r w:rsidRPr="00F662EB">
        <w:rPr>
          <w:noProof/>
        </w:rPr>
        <w:fldChar w:fldCharType="begin"/>
      </w:r>
      <w:r w:rsidRPr="00F662EB">
        <w:rPr>
          <w:noProof/>
        </w:rPr>
        <w:instrText xml:space="preserve"> PAGEREF _Toc180669063 \h </w:instrText>
      </w:r>
      <w:r w:rsidRPr="00F662EB">
        <w:rPr>
          <w:noProof/>
        </w:rPr>
      </w:r>
      <w:r w:rsidRPr="00F662EB">
        <w:rPr>
          <w:noProof/>
        </w:rPr>
        <w:fldChar w:fldCharType="separate"/>
      </w:r>
      <w:r w:rsidRPr="00F662EB">
        <w:rPr>
          <w:noProof/>
        </w:rPr>
        <w:t>192</w:t>
      </w:r>
      <w:r w:rsidRPr="00F662EB">
        <w:rPr>
          <w:noProof/>
        </w:rPr>
        <w:fldChar w:fldCharType="end"/>
      </w:r>
    </w:p>
    <w:p w14:paraId="150FE2C4" w14:textId="4D0D5477" w:rsidR="00F662EB" w:rsidRDefault="00F662EB">
      <w:pPr>
        <w:pStyle w:val="TOC5"/>
        <w:rPr>
          <w:rFonts w:asciiTheme="minorHAnsi" w:eastAsiaTheme="minorEastAsia" w:hAnsiTheme="minorHAnsi" w:cstheme="minorBidi"/>
          <w:noProof/>
          <w:kern w:val="0"/>
          <w:sz w:val="22"/>
          <w:szCs w:val="22"/>
        </w:rPr>
      </w:pPr>
      <w:r>
        <w:rPr>
          <w:noProof/>
        </w:rPr>
        <w:t>5.2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_Toc180669064 \h </w:instrText>
      </w:r>
      <w:r w:rsidRPr="00F662EB">
        <w:rPr>
          <w:noProof/>
        </w:rPr>
      </w:r>
      <w:r w:rsidRPr="00F662EB">
        <w:rPr>
          <w:noProof/>
        </w:rPr>
        <w:fldChar w:fldCharType="separate"/>
      </w:r>
      <w:r w:rsidRPr="00F662EB">
        <w:rPr>
          <w:noProof/>
        </w:rPr>
        <w:t>192</w:t>
      </w:r>
      <w:r w:rsidRPr="00F662EB">
        <w:rPr>
          <w:noProof/>
        </w:rPr>
        <w:fldChar w:fldCharType="end"/>
      </w:r>
    </w:p>
    <w:p w14:paraId="1D7B41E3" w14:textId="0730F9A0" w:rsidR="00F662EB" w:rsidRDefault="00F662EB">
      <w:pPr>
        <w:pStyle w:val="TOC5"/>
        <w:rPr>
          <w:rFonts w:asciiTheme="minorHAnsi" w:eastAsiaTheme="minorEastAsia" w:hAnsiTheme="minorHAnsi" w:cstheme="minorBidi"/>
          <w:noProof/>
          <w:kern w:val="0"/>
          <w:sz w:val="22"/>
          <w:szCs w:val="22"/>
        </w:rPr>
      </w:pPr>
      <w:r>
        <w:rPr>
          <w:noProof/>
        </w:rPr>
        <w:t>5.3</w:t>
      </w:r>
      <w:r>
        <w:rPr>
          <w:noProof/>
        </w:rPr>
        <w:tab/>
        <w:t>Implementation and assessment of product quality management system</w:t>
      </w:r>
      <w:r w:rsidRPr="00F662EB">
        <w:rPr>
          <w:noProof/>
        </w:rPr>
        <w:tab/>
      </w:r>
      <w:r w:rsidRPr="00F662EB">
        <w:rPr>
          <w:noProof/>
        </w:rPr>
        <w:fldChar w:fldCharType="begin"/>
      </w:r>
      <w:r w:rsidRPr="00F662EB">
        <w:rPr>
          <w:noProof/>
        </w:rPr>
        <w:instrText xml:space="preserve"> PAGEREF _Toc180669065 \h </w:instrText>
      </w:r>
      <w:r w:rsidRPr="00F662EB">
        <w:rPr>
          <w:noProof/>
        </w:rPr>
      </w:r>
      <w:r w:rsidRPr="00F662EB">
        <w:rPr>
          <w:noProof/>
        </w:rPr>
        <w:fldChar w:fldCharType="separate"/>
      </w:r>
      <w:r w:rsidRPr="00F662EB">
        <w:rPr>
          <w:noProof/>
        </w:rPr>
        <w:t>192</w:t>
      </w:r>
      <w:r w:rsidRPr="00F662EB">
        <w:rPr>
          <w:noProof/>
        </w:rPr>
        <w:fldChar w:fldCharType="end"/>
      </w:r>
    </w:p>
    <w:p w14:paraId="1C9B5C49" w14:textId="7F9AE686" w:rsidR="00F662EB" w:rsidRDefault="00F662EB">
      <w:pPr>
        <w:pStyle w:val="TOC5"/>
        <w:rPr>
          <w:rFonts w:asciiTheme="minorHAnsi" w:eastAsiaTheme="minorEastAsia" w:hAnsiTheme="minorHAnsi" w:cstheme="minorBidi"/>
          <w:noProof/>
          <w:kern w:val="0"/>
          <w:sz w:val="22"/>
          <w:szCs w:val="22"/>
        </w:rPr>
      </w:pPr>
      <w:r>
        <w:rPr>
          <w:noProof/>
        </w:rPr>
        <w:lastRenderedPageBreak/>
        <w:t>5.4</w:t>
      </w:r>
      <w:r>
        <w:rPr>
          <w:noProof/>
        </w:rPr>
        <w:tab/>
        <w:t>Requirements of product quality management system</w:t>
      </w:r>
      <w:r w:rsidRPr="00F662EB">
        <w:rPr>
          <w:noProof/>
        </w:rPr>
        <w:tab/>
      </w:r>
      <w:r w:rsidRPr="00F662EB">
        <w:rPr>
          <w:noProof/>
        </w:rPr>
        <w:fldChar w:fldCharType="begin"/>
      </w:r>
      <w:r w:rsidRPr="00F662EB">
        <w:rPr>
          <w:noProof/>
        </w:rPr>
        <w:instrText xml:space="preserve"> PAGEREF _Toc180669066 \h </w:instrText>
      </w:r>
      <w:r w:rsidRPr="00F662EB">
        <w:rPr>
          <w:noProof/>
        </w:rPr>
      </w:r>
      <w:r w:rsidRPr="00F662EB">
        <w:rPr>
          <w:noProof/>
        </w:rPr>
        <w:fldChar w:fldCharType="separate"/>
      </w:r>
      <w:r w:rsidRPr="00F662EB">
        <w:rPr>
          <w:noProof/>
        </w:rPr>
        <w:t>193</w:t>
      </w:r>
      <w:r w:rsidRPr="00F662EB">
        <w:rPr>
          <w:noProof/>
        </w:rPr>
        <w:fldChar w:fldCharType="end"/>
      </w:r>
    </w:p>
    <w:p w14:paraId="0F30268D" w14:textId="06720006" w:rsidR="00F662EB" w:rsidRDefault="00F662EB">
      <w:pPr>
        <w:pStyle w:val="TOC5"/>
        <w:rPr>
          <w:rFonts w:asciiTheme="minorHAnsi" w:eastAsiaTheme="minorEastAsia" w:hAnsiTheme="minorHAnsi" w:cstheme="minorBidi"/>
          <w:noProof/>
          <w:kern w:val="0"/>
          <w:sz w:val="22"/>
          <w:szCs w:val="22"/>
        </w:rPr>
      </w:pPr>
      <w:r>
        <w:rPr>
          <w:noProof/>
        </w:rPr>
        <w:t>5.5</w:t>
      </w:r>
      <w:r>
        <w:rPr>
          <w:noProof/>
        </w:rPr>
        <w:tab/>
        <w:t>Changes to product quality management system or kinds of medical device</w:t>
      </w:r>
      <w:r w:rsidRPr="00F662EB">
        <w:rPr>
          <w:noProof/>
        </w:rPr>
        <w:tab/>
      </w:r>
      <w:r w:rsidRPr="00F662EB">
        <w:rPr>
          <w:noProof/>
        </w:rPr>
        <w:fldChar w:fldCharType="begin"/>
      </w:r>
      <w:r w:rsidRPr="00F662EB">
        <w:rPr>
          <w:noProof/>
        </w:rPr>
        <w:instrText xml:space="preserve"> PAGEREF _Toc180669067 \h </w:instrText>
      </w:r>
      <w:r w:rsidRPr="00F662EB">
        <w:rPr>
          <w:noProof/>
        </w:rPr>
      </w:r>
      <w:r w:rsidRPr="00F662EB">
        <w:rPr>
          <w:noProof/>
        </w:rPr>
        <w:fldChar w:fldCharType="separate"/>
      </w:r>
      <w:r w:rsidRPr="00F662EB">
        <w:rPr>
          <w:noProof/>
        </w:rPr>
        <w:t>195</w:t>
      </w:r>
      <w:r w:rsidRPr="00F662EB">
        <w:rPr>
          <w:noProof/>
        </w:rPr>
        <w:fldChar w:fldCharType="end"/>
      </w:r>
    </w:p>
    <w:p w14:paraId="4543B462" w14:textId="2D5A1330" w:rsidR="00F662EB" w:rsidRDefault="00F662EB">
      <w:pPr>
        <w:pStyle w:val="TOC5"/>
        <w:rPr>
          <w:rFonts w:asciiTheme="minorHAnsi" w:eastAsiaTheme="minorEastAsia" w:hAnsiTheme="minorHAnsi" w:cstheme="minorBidi"/>
          <w:noProof/>
          <w:kern w:val="0"/>
          <w:sz w:val="22"/>
          <w:szCs w:val="22"/>
        </w:rPr>
      </w:pPr>
      <w:r>
        <w:rPr>
          <w:noProof/>
        </w:rPr>
        <w:t>5.6</w:t>
      </w:r>
      <w:r>
        <w:rPr>
          <w:noProof/>
        </w:rPr>
        <w:tab/>
        <w:t>Information to be given to authorised person</w:t>
      </w:r>
      <w:r w:rsidRPr="00F662EB">
        <w:rPr>
          <w:noProof/>
        </w:rPr>
        <w:tab/>
      </w:r>
      <w:r w:rsidRPr="00F662EB">
        <w:rPr>
          <w:noProof/>
        </w:rPr>
        <w:fldChar w:fldCharType="begin"/>
      </w:r>
      <w:r w:rsidRPr="00F662EB">
        <w:rPr>
          <w:noProof/>
        </w:rPr>
        <w:instrText xml:space="preserve"> PAGEREF _Toc180669068 \h </w:instrText>
      </w:r>
      <w:r w:rsidRPr="00F662EB">
        <w:rPr>
          <w:noProof/>
        </w:rPr>
      </w:r>
      <w:r w:rsidRPr="00F662EB">
        <w:rPr>
          <w:noProof/>
        </w:rPr>
        <w:fldChar w:fldCharType="separate"/>
      </w:r>
      <w:r w:rsidRPr="00F662EB">
        <w:rPr>
          <w:noProof/>
        </w:rPr>
        <w:t>195</w:t>
      </w:r>
      <w:r w:rsidRPr="00F662EB">
        <w:rPr>
          <w:noProof/>
        </w:rPr>
        <w:fldChar w:fldCharType="end"/>
      </w:r>
    </w:p>
    <w:p w14:paraId="516BE02D" w14:textId="3137BCB2" w:rsidR="00F662EB" w:rsidRDefault="00F662EB">
      <w:pPr>
        <w:pStyle w:val="TOC5"/>
        <w:rPr>
          <w:rFonts w:asciiTheme="minorHAnsi" w:eastAsiaTheme="minorEastAsia" w:hAnsiTheme="minorHAnsi" w:cstheme="minorBidi"/>
          <w:noProof/>
          <w:kern w:val="0"/>
          <w:sz w:val="22"/>
          <w:szCs w:val="22"/>
        </w:rPr>
      </w:pPr>
      <w:r>
        <w:rPr>
          <w:noProof/>
        </w:rPr>
        <w:t>5.7</w:t>
      </w:r>
      <w:r>
        <w:rPr>
          <w:noProof/>
        </w:rPr>
        <w:tab/>
        <w:t>Declaration of conformity</w:t>
      </w:r>
      <w:r w:rsidRPr="00F662EB">
        <w:rPr>
          <w:noProof/>
        </w:rPr>
        <w:tab/>
      </w:r>
      <w:r w:rsidRPr="00F662EB">
        <w:rPr>
          <w:noProof/>
        </w:rPr>
        <w:fldChar w:fldCharType="begin"/>
      </w:r>
      <w:r w:rsidRPr="00F662EB">
        <w:rPr>
          <w:noProof/>
        </w:rPr>
        <w:instrText xml:space="preserve"> PAGEREF _Toc180669069 \h </w:instrText>
      </w:r>
      <w:r w:rsidRPr="00F662EB">
        <w:rPr>
          <w:noProof/>
        </w:rPr>
      </w:r>
      <w:r w:rsidRPr="00F662EB">
        <w:rPr>
          <w:noProof/>
        </w:rPr>
        <w:fldChar w:fldCharType="separate"/>
      </w:r>
      <w:r w:rsidRPr="00F662EB">
        <w:rPr>
          <w:noProof/>
        </w:rPr>
        <w:t>196</w:t>
      </w:r>
      <w:r w:rsidRPr="00F662EB">
        <w:rPr>
          <w:noProof/>
        </w:rPr>
        <w:fldChar w:fldCharType="end"/>
      </w:r>
    </w:p>
    <w:p w14:paraId="3284109D" w14:textId="60B5A129" w:rsidR="00F662EB" w:rsidRDefault="00F662EB">
      <w:pPr>
        <w:pStyle w:val="TOC5"/>
        <w:rPr>
          <w:rFonts w:asciiTheme="minorHAnsi" w:eastAsiaTheme="minorEastAsia" w:hAnsiTheme="minorHAnsi" w:cstheme="minorBidi"/>
          <w:noProof/>
          <w:kern w:val="0"/>
          <w:sz w:val="22"/>
          <w:szCs w:val="22"/>
        </w:rPr>
      </w:pPr>
      <w:r>
        <w:rPr>
          <w:noProof/>
        </w:rPr>
        <w:t>5.8</w:t>
      </w:r>
      <w:r>
        <w:rPr>
          <w:noProof/>
        </w:rPr>
        <w:tab/>
        <w:t>Records</w:t>
      </w:r>
      <w:r w:rsidRPr="00F662EB">
        <w:rPr>
          <w:noProof/>
        </w:rPr>
        <w:tab/>
      </w:r>
      <w:r w:rsidRPr="00F662EB">
        <w:rPr>
          <w:noProof/>
        </w:rPr>
        <w:fldChar w:fldCharType="begin"/>
      </w:r>
      <w:r w:rsidRPr="00F662EB">
        <w:rPr>
          <w:noProof/>
        </w:rPr>
        <w:instrText xml:space="preserve"> PAGEREF _Toc180669070 \h </w:instrText>
      </w:r>
      <w:r w:rsidRPr="00F662EB">
        <w:rPr>
          <w:noProof/>
        </w:rPr>
      </w:r>
      <w:r w:rsidRPr="00F662EB">
        <w:rPr>
          <w:noProof/>
        </w:rPr>
        <w:fldChar w:fldCharType="separate"/>
      </w:r>
      <w:r w:rsidRPr="00F662EB">
        <w:rPr>
          <w:noProof/>
        </w:rPr>
        <w:t>197</w:t>
      </w:r>
      <w:r w:rsidRPr="00F662EB">
        <w:rPr>
          <w:noProof/>
        </w:rPr>
        <w:fldChar w:fldCharType="end"/>
      </w:r>
    </w:p>
    <w:p w14:paraId="0F7E30F4" w14:textId="11A2158C" w:rsidR="00F662EB" w:rsidRDefault="00F662EB">
      <w:pPr>
        <w:pStyle w:val="TOC2"/>
        <w:rPr>
          <w:rFonts w:asciiTheme="minorHAnsi" w:eastAsiaTheme="minorEastAsia" w:hAnsiTheme="minorHAnsi" w:cstheme="minorBidi"/>
          <w:b w:val="0"/>
          <w:noProof/>
          <w:kern w:val="0"/>
          <w:sz w:val="22"/>
          <w:szCs w:val="22"/>
        </w:rPr>
      </w:pPr>
      <w:r>
        <w:rPr>
          <w:noProof/>
        </w:rPr>
        <w:t>Part 6—Declaration of conformity (not requiring assessment by Secretary) procedures</w:t>
      </w:r>
      <w:r w:rsidRPr="00F662EB">
        <w:rPr>
          <w:b w:val="0"/>
          <w:noProof/>
          <w:sz w:val="18"/>
        </w:rPr>
        <w:tab/>
      </w:r>
      <w:r w:rsidRPr="00F662EB">
        <w:rPr>
          <w:b w:val="0"/>
          <w:noProof/>
          <w:sz w:val="18"/>
        </w:rPr>
        <w:fldChar w:fldCharType="begin"/>
      </w:r>
      <w:r w:rsidRPr="00F662EB">
        <w:rPr>
          <w:b w:val="0"/>
          <w:noProof/>
          <w:sz w:val="18"/>
        </w:rPr>
        <w:instrText xml:space="preserve"> PAGEREF _Toc180669071 \h </w:instrText>
      </w:r>
      <w:r w:rsidRPr="00F662EB">
        <w:rPr>
          <w:b w:val="0"/>
          <w:noProof/>
          <w:sz w:val="18"/>
        </w:rPr>
      </w:r>
      <w:r w:rsidRPr="00F662EB">
        <w:rPr>
          <w:b w:val="0"/>
          <w:noProof/>
          <w:sz w:val="18"/>
        </w:rPr>
        <w:fldChar w:fldCharType="separate"/>
      </w:r>
      <w:r w:rsidRPr="00F662EB">
        <w:rPr>
          <w:b w:val="0"/>
          <w:noProof/>
          <w:sz w:val="18"/>
        </w:rPr>
        <w:t>198</w:t>
      </w:r>
      <w:r w:rsidRPr="00F662EB">
        <w:rPr>
          <w:b w:val="0"/>
          <w:noProof/>
          <w:sz w:val="18"/>
        </w:rPr>
        <w:fldChar w:fldCharType="end"/>
      </w:r>
    </w:p>
    <w:p w14:paraId="7728B2EA" w14:textId="6A6953E1" w:rsidR="00F662EB" w:rsidRDefault="00F662EB">
      <w:pPr>
        <w:pStyle w:val="TOC5"/>
        <w:rPr>
          <w:rFonts w:asciiTheme="minorHAnsi" w:eastAsiaTheme="minorEastAsia" w:hAnsiTheme="minorHAnsi" w:cstheme="minorBidi"/>
          <w:noProof/>
          <w:kern w:val="0"/>
          <w:sz w:val="22"/>
          <w:szCs w:val="22"/>
        </w:rPr>
      </w:pPr>
      <w:r>
        <w:rPr>
          <w:noProof/>
        </w:rPr>
        <w:t>6.1</w:t>
      </w:r>
      <w:r>
        <w:rPr>
          <w:noProof/>
        </w:rPr>
        <w:tab/>
        <w:t>Overview</w:t>
      </w:r>
      <w:r w:rsidRPr="00F662EB">
        <w:rPr>
          <w:noProof/>
        </w:rPr>
        <w:tab/>
      </w:r>
      <w:r w:rsidRPr="00F662EB">
        <w:rPr>
          <w:noProof/>
        </w:rPr>
        <w:fldChar w:fldCharType="begin"/>
      </w:r>
      <w:r w:rsidRPr="00F662EB">
        <w:rPr>
          <w:noProof/>
        </w:rPr>
        <w:instrText xml:space="preserve"> PAGEREF _Toc180669072 \h </w:instrText>
      </w:r>
      <w:r w:rsidRPr="00F662EB">
        <w:rPr>
          <w:noProof/>
        </w:rPr>
      </w:r>
      <w:r w:rsidRPr="00F662EB">
        <w:rPr>
          <w:noProof/>
        </w:rPr>
        <w:fldChar w:fldCharType="separate"/>
      </w:r>
      <w:r w:rsidRPr="00F662EB">
        <w:rPr>
          <w:noProof/>
        </w:rPr>
        <w:t>198</w:t>
      </w:r>
      <w:r w:rsidRPr="00F662EB">
        <w:rPr>
          <w:noProof/>
        </w:rPr>
        <w:fldChar w:fldCharType="end"/>
      </w:r>
    </w:p>
    <w:p w14:paraId="6F64B6A3" w14:textId="21674D9C" w:rsidR="00F662EB" w:rsidRDefault="00F662EB">
      <w:pPr>
        <w:pStyle w:val="TOC5"/>
        <w:rPr>
          <w:rFonts w:asciiTheme="minorHAnsi" w:eastAsiaTheme="minorEastAsia" w:hAnsiTheme="minorHAnsi" w:cstheme="minorBidi"/>
          <w:noProof/>
          <w:kern w:val="0"/>
          <w:sz w:val="22"/>
          <w:szCs w:val="22"/>
        </w:rPr>
      </w:pPr>
      <w:r>
        <w:rPr>
          <w:noProof/>
        </w:rPr>
        <w:t>6.2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_Toc180669073 \h </w:instrText>
      </w:r>
      <w:r w:rsidRPr="00F662EB">
        <w:rPr>
          <w:noProof/>
        </w:rPr>
      </w:r>
      <w:r w:rsidRPr="00F662EB">
        <w:rPr>
          <w:noProof/>
        </w:rPr>
        <w:fldChar w:fldCharType="separate"/>
      </w:r>
      <w:r w:rsidRPr="00F662EB">
        <w:rPr>
          <w:noProof/>
        </w:rPr>
        <w:t>198</w:t>
      </w:r>
      <w:r w:rsidRPr="00F662EB">
        <w:rPr>
          <w:noProof/>
        </w:rPr>
        <w:fldChar w:fldCharType="end"/>
      </w:r>
    </w:p>
    <w:p w14:paraId="05BF8055" w14:textId="47D745E7" w:rsidR="00F662EB" w:rsidRDefault="00F662EB">
      <w:pPr>
        <w:pStyle w:val="TOC5"/>
        <w:rPr>
          <w:rFonts w:asciiTheme="minorHAnsi" w:eastAsiaTheme="minorEastAsia" w:hAnsiTheme="minorHAnsi" w:cstheme="minorBidi"/>
          <w:noProof/>
          <w:kern w:val="0"/>
          <w:sz w:val="22"/>
          <w:szCs w:val="22"/>
        </w:rPr>
      </w:pPr>
      <w:r>
        <w:rPr>
          <w:noProof/>
        </w:rPr>
        <w:t>6.3</w:t>
      </w:r>
      <w:r>
        <w:rPr>
          <w:noProof/>
        </w:rPr>
        <w:tab/>
        <w:t>Implementation</w:t>
      </w:r>
      <w:r w:rsidRPr="00F662EB">
        <w:rPr>
          <w:noProof/>
        </w:rPr>
        <w:tab/>
      </w:r>
      <w:r w:rsidRPr="00F662EB">
        <w:rPr>
          <w:noProof/>
        </w:rPr>
        <w:fldChar w:fldCharType="begin"/>
      </w:r>
      <w:r w:rsidRPr="00F662EB">
        <w:rPr>
          <w:noProof/>
        </w:rPr>
        <w:instrText xml:space="preserve"> PAGEREF _Toc180669074 \h </w:instrText>
      </w:r>
      <w:r w:rsidRPr="00F662EB">
        <w:rPr>
          <w:noProof/>
        </w:rPr>
      </w:r>
      <w:r w:rsidRPr="00F662EB">
        <w:rPr>
          <w:noProof/>
        </w:rPr>
        <w:fldChar w:fldCharType="separate"/>
      </w:r>
      <w:r w:rsidRPr="00F662EB">
        <w:rPr>
          <w:noProof/>
        </w:rPr>
        <w:t>198</w:t>
      </w:r>
      <w:r w:rsidRPr="00F662EB">
        <w:rPr>
          <w:noProof/>
        </w:rPr>
        <w:fldChar w:fldCharType="end"/>
      </w:r>
    </w:p>
    <w:p w14:paraId="1EAAECC3" w14:textId="560E62E9" w:rsidR="00F662EB" w:rsidRDefault="00F662EB">
      <w:pPr>
        <w:pStyle w:val="TOC5"/>
        <w:rPr>
          <w:rFonts w:asciiTheme="minorHAnsi" w:eastAsiaTheme="minorEastAsia" w:hAnsiTheme="minorHAnsi" w:cstheme="minorBidi"/>
          <w:noProof/>
          <w:kern w:val="0"/>
          <w:sz w:val="22"/>
          <w:szCs w:val="22"/>
        </w:rPr>
      </w:pPr>
      <w:r>
        <w:rPr>
          <w:noProof/>
        </w:rPr>
        <w:t>6.4</w:t>
      </w:r>
      <w:r>
        <w:rPr>
          <w:noProof/>
        </w:rPr>
        <w:tab/>
        <w:t>Required technical documentation</w:t>
      </w:r>
      <w:r w:rsidRPr="00F662EB">
        <w:rPr>
          <w:noProof/>
        </w:rPr>
        <w:tab/>
      </w:r>
      <w:r w:rsidRPr="00F662EB">
        <w:rPr>
          <w:noProof/>
        </w:rPr>
        <w:fldChar w:fldCharType="begin"/>
      </w:r>
      <w:r w:rsidRPr="00F662EB">
        <w:rPr>
          <w:noProof/>
        </w:rPr>
        <w:instrText xml:space="preserve"> PAGEREF _Toc180669075 \h </w:instrText>
      </w:r>
      <w:r w:rsidRPr="00F662EB">
        <w:rPr>
          <w:noProof/>
        </w:rPr>
      </w:r>
      <w:r w:rsidRPr="00F662EB">
        <w:rPr>
          <w:noProof/>
        </w:rPr>
        <w:fldChar w:fldCharType="separate"/>
      </w:r>
      <w:r w:rsidRPr="00F662EB">
        <w:rPr>
          <w:noProof/>
        </w:rPr>
        <w:t>198</w:t>
      </w:r>
      <w:r w:rsidRPr="00F662EB">
        <w:rPr>
          <w:noProof/>
        </w:rPr>
        <w:fldChar w:fldCharType="end"/>
      </w:r>
    </w:p>
    <w:p w14:paraId="1E49AAF1" w14:textId="5F9B53B3" w:rsidR="00F662EB" w:rsidRDefault="00F662EB">
      <w:pPr>
        <w:pStyle w:val="TOC5"/>
        <w:rPr>
          <w:rFonts w:asciiTheme="minorHAnsi" w:eastAsiaTheme="minorEastAsia" w:hAnsiTheme="minorHAnsi" w:cstheme="minorBidi"/>
          <w:noProof/>
          <w:kern w:val="0"/>
          <w:sz w:val="22"/>
          <w:szCs w:val="22"/>
        </w:rPr>
      </w:pPr>
      <w:r>
        <w:rPr>
          <w:noProof/>
        </w:rPr>
        <w:t>6.5</w:t>
      </w:r>
      <w:r>
        <w:rPr>
          <w:noProof/>
        </w:rPr>
        <w:tab/>
        <w:t>Post</w:t>
      </w:r>
      <w:r>
        <w:rPr>
          <w:noProof/>
        </w:rPr>
        <w:noBreakHyphen/>
        <w:t>marketing system</w:t>
      </w:r>
      <w:r w:rsidRPr="00F662EB">
        <w:rPr>
          <w:noProof/>
        </w:rPr>
        <w:tab/>
      </w:r>
      <w:r w:rsidRPr="00F662EB">
        <w:rPr>
          <w:noProof/>
        </w:rPr>
        <w:fldChar w:fldCharType="begin"/>
      </w:r>
      <w:r w:rsidRPr="00F662EB">
        <w:rPr>
          <w:noProof/>
        </w:rPr>
        <w:instrText xml:space="preserve"> PAGEREF _Toc180669076 \h </w:instrText>
      </w:r>
      <w:r w:rsidRPr="00F662EB">
        <w:rPr>
          <w:noProof/>
        </w:rPr>
      </w:r>
      <w:r w:rsidRPr="00F662EB">
        <w:rPr>
          <w:noProof/>
        </w:rPr>
        <w:fldChar w:fldCharType="separate"/>
      </w:r>
      <w:r w:rsidRPr="00F662EB">
        <w:rPr>
          <w:noProof/>
        </w:rPr>
        <w:t>199</w:t>
      </w:r>
      <w:r w:rsidRPr="00F662EB">
        <w:rPr>
          <w:noProof/>
        </w:rPr>
        <w:fldChar w:fldCharType="end"/>
      </w:r>
    </w:p>
    <w:p w14:paraId="0B2F9893" w14:textId="0AE4148A" w:rsidR="00F662EB" w:rsidRDefault="00F662EB">
      <w:pPr>
        <w:pStyle w:val="TOC5"/>
        <w:rPr>
          <w:rFonts w:asciiTheme="minorHAnsi" w:eastAsiaTheme="minorEastAsia" w:hAnsiTheme="minorHAnsi" w:cstheme="minorBidi"/>
          <w:noProof/>
          <w:kern w:val="0"/>
          <w:sz w:val="22"/>
          <w:szCs w:val="22"/>
        </w:rPr>
      </w:pPr>
      <w:r>
        <w:rPr>
          <w:noProof/>
        </w:rPr>
        <w:t>6.6</w:t>
      </w:r>
      <w:r>
        <w:rPr>
          <w:noProof/>
        </w:rPr>
        <w:tab/>
        <w:t>Declaration of conformity</w:t>
      </w:r>
      <w:r w:rsidRPr="00F662EB">
        <w:rPr>
          <w:noProof/>
        </w:rPr>
        <w:tab/>
      </w:r>
      <w:r w:rsidRPr="00F662EB">
        <w:rPr>
          <w:noProof/>
        </w:rPr>
        <w:fldChar w:fldCharType="begin"/>
      </w:r>
      <w:r w:rsidRPr="00F662EB">
        <w:rPr>
          <w:noProof/>
        </w:rPr>
        <w:instrText xml:space="preserve"> PAGEREF _Toc180669077 \h </w:instrText>
      </w:r>
      <w:r w:rsidRPr="00F662EB">
        <w:rPr>
          <w:noProof/>
        </w:rPr>
      </w:r>
      <w:r w:rsidRPr="00F662EB">
        <w:rPr>
          <w:noProof/>
        </w:rPr>
        <w:fldChar w:fldCharType="separate"/>
      </w:r>
      <w:r w:rsidRPr="00F662EB">
        <w:rPr>
          <w:noProof/>
        </w:rPr>
        <w:t>200</w:t>
      </w:r>
      <w:r w:rsidRPr="00F662EB">
        <w:rPr>
          <w:noProof/>
        </w:rPr>
        <w:fldChar w:fldCharType="end"/>
      </w:r>
    </w:p>
    <w:p w14:paraId="3BFCFBA5" w14:textId="48B2AA20" w:rsidR="00F662EB" w:rsidRDefault="00F662EB">
      <w:pPr>
        <w:pStyle w:val="TOC5"/>
        <w:rPr>
          <w:rFonts w:asciiTheme="minorHAnsi" w:eastAsiaTheme="minorEastAsia" w:hAnsiTheme="minorHAnsi" w:cstheme="minorBidi"/>
          <w:noProof/>
          <w:kern w:val="0"/>
          <w:sz w:val="22"/>
          <w:szCs w:val="22"/>
        </w:rPr>
      </w:pPr>
      <w:r>
        <w:rPr>
          <w:noProof/>
        </w:rPr>
        <w:t>6.7</w:t>
      </w:r>
      <w:r>
        <w:rPr>
          <w:noProof/>
        </w:rPr>
        <w:tab/>
        <w:t>Records</w:t>
      </w:r>
      <w:r w:rsidRPr="00F662EB">
        <w:rPr>
          <w:noProof/>
        </w:rPr>
        <w:tab/>
      </w:r>
      <w:r w:rsidRPr="00F662EB">
        <w:rPr>
          <w:noProof/>
        </w:rPr>
        <w:fldChar w:fldCharType="begin"/>
      </w:r>
      <w:r w:rsidRPr="00F662EB">
        <w:rPr>
          <w:noProof/>
        </w:rPr>
        <w:instrText xml:space="preserve"> PAGEREF _Toc180669078 \h </w:instrText>
      </w:r>
      <w:r w:rsidRPr="00F662EB">
        <w:rPr>
          <w:noProof/>
        </w:rPr>
      </w:r>
      <w:r w:rsidRPr="00F662EB">
        <w:rPr>
          <w:noProof/>
        </w:rPr>
        <w:fldChar w:fldCharType="separate"/>
      </w:r>
      <w:r w:rsidRPr="00F662EB">
        <w:rPr>
          <w:noProof/>
        </w:rPr>
        <w:t>201</w:t>
      </w:r>
      <w:r w:rsidRPr="00F662EB">
        <w:rPr>
          <w:noProof/>
        </w:rPr>
        <w:fldChar w:fldCharType="end"/>
      </w:r>
    </w:p>
    <w:p w14:paraId="734EC447" w14:textId="178B151E" w:rsidR="00F662EB" w:rsidRDefault="00F662EB">
      <w:pPr>
        <w:pStyle w:val="TOC2"/>
        <w:rPr>
          <w:rFonts w:asciiTheme="minorHAnsi" w:eastAsiaTheme="minorEastAsia" w:hAnsiTheme="minorHAnsi" w:cstheme="minorBidi"/>
          <w:b w:val="0"/>
          <w:noProof/>
          <w:kern w:val="0"/>
          <w:sz w:val="22"/>
          <w:szCs w:val="22"/>
        </w:rPr>
      </w:pPr>
      <w:r>
        <w:rPr>
          <w:noProof/>
        </w:rPr>
        <w:t>Part 6A—Procedures applying to Class 1, 2 and 3 in</w:t>
      </w:r>
      <w:r>
        <w:rPr>
          <w:noProof/>
        </w:rPr>
        <w:noBreakHyphen/>
        <w:t>house IVD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_Toc180669079 \h </w:instrText>
      </w:r>
      <w:r w:rsidRPr="00F662EB">
        <w:rPr>
          <w:b w:val="0"/>
          <w:noProof/>
          <w:sz w:val="18"/>
        </w:rPr>
      </w:r>
      <w:r w:rsidRPr="00F662EB">
        <w:rPr>
          <w:b w:val="0"/>
          <w:noProof/>
          <w:sz w:val="18"/>
        </w:rPr>
        <w:fldChar w:fldCharType="separate"/>
      </w:r>
      <w:r w:rsidRPr="00F662EB">
        <w:rPr>
          <w:b w:val="0"/>
          <w:noProof/>
          <w:sz w:val="18"/>
        </w:rPr>
        <w:t>202</w:t>
      </w:r>
      <w:r w:rsidRPr="00F662EB">
        <w:rPr>
          <w:b w:val="0"/>
          <w:noProof/>
          <w:sz w:val="18"/>
        </w:rPr>
        <w:fldChar w:fldCharType="end"/>
      </w:r>
    </w:p>
    <w:p w14:paraId="2FCCC1BE" w14:textId="610E4F0E" w:rsidR="00F662EB" w:rsidRDefault="00F662EB">
      <w:pPr>
        <w:pStyle w:val="TOC5"/>
        <w:rPr>
          <w:rFonts w:asciiTheme="minorHAnsi" w:eastAsiaTheme="minorEastAsia" w:hAnsiTheme="minorHAnsi" w:cstheme="minorBidi"/>
          <w:noProof/>
          <w:kern w:val="0"/>
          <w:sz w:val="22"/>
          <w:szCs w:val="22"/>
        </w:rPr>
      </w:pPr>
      <w:r>
        <w:rPr>
          <w:noProof/>
        </w:rPr>
        <w:t>6A.1</w:t>
      </w:r>
      <w:r>
        <w:rPr>
          <w:noProof/>
        </w:rPr>
        <w:tab/>
        <w:t>Overview</w:t>
      </w:r>
      <w:r w:rsidRPr="00F662EB">
        <w:rPr>
          <w:noProof/>
        </w:rPr>
        <w:tab/>
      </w:r>
      <w:r w:rsidRPr="00F662EB">
        <w:rPr>
          <w:noProof/>
        </w:rPr>
        <w:fldChar w:fldCharType="begin"/>
      </w:r>
      <w:r w:rsidRPr="00F662EB">
        <w:rPr>
          <w:noProof/>
        </w:rPr>
        <w:instrText xml:space="preserve"> PAGEREF _Toc180669080 \h </w:instrText>
      </w:r>
      <w:r w:rsidRPr="00F662EB">
        <w:rPr>
          <w:noProof/>
        </w:rPr>
      </w:r>
      <w:r w:rsidRPr="00F662EB">
        <w:rPr>
          <w:noProof/>
        </w:rPr>
        <w:fldChar w:fldCharType="separate"/>
      </w:r>
      <w:r w:rsidRPr="00F662EB">
        <w:rPr>
          <w:noProof/>
        </w:rPr>
        <w:t>202</w:t>
      </w:r>
      <w:r w:rsidRPr="00F662EB">
        <w:rPr>
          <w:noProof/>
        </w:rPr>
        <w:fldChar w:fldCharType="end"/>
      </w:r>
    </w:p>
    <w:p w14:paraId="5D3169DE" w14:textId="60B11D62" w:rsidR="00F662EB" w:rsidRDefault="00F662EB">
      <w:pPr>
        <w:pStyle w:val="TOC5"/>
        <w:rPr>
          <w:rFonts w:asciiTheme="minorHAnsi" w:eastAsiaTheme="minorEastAsia" w:hAnsiTheme="minorHAnsi" w:cstheme="minorBidi"/>
          <w:noProof/>
          <w:kern w:val="0"/>
          <w:sz w:val="22"/>
          <w:szCs w:val="22"/>
        </w:rPr>
      </w:pPr>
      <w:r>
        <w:rPr>
          <w:noProof/>
        </w:rPr>
        <w:t>6A.2</w:t>
      </w:r>
      <w:r>
        <w:rPr>
          <w:noProof/>
        </w:rPr>
        <w:tab/>
        <w:t>Procedures</w:t>
      </w:r>
      <w:r w:rsidRPr="00F662EB">
        <w:rPr>
          <w:noProof/>
        </w:rPr>
        <w:tab/>
      </w:r>
      <w:r w:rsidRPr="00F662EB">
        <w:rPr>
          <w:noProof/>
        </w:rPr>
        <w:fldChar w:fldCharType="begin"/>
      </w:r>
      <w:r w:rsidRPr="00F662EB">
        <w:rPr>
          <w:noProof/>
        </w:rPr>
        <w:instrText xml:space="preserve"> PAGEREF _Toc180669081 \h </w:instrText>
      </w:r>
      <w:r w:rsidRPr="00F662EB">
        <w:rPr>
          <w:noProof/>
        </w:rPr>
      </w:r>
      <w:r w:rsidRPr="00F662EB">
        <w:rPr>
          <w:noProof/>
        </w:rPr>
        <w:fldChar w:fldCharType="separate"/>
      </w:r>
      <w:r w:rsidRPr="00F662EB">
        <w:rPr>
          <w:noProof/>
        </w:rPr>
        <w:t>202</w:t>
      </w:r>
      <w:r w:rsidRPr="00F662EB">
        <w:rPr>
          <w:noProof/>
        </w:rPr>
        <w:fldChar w:fldCharType="end"/>
      </w:r>
    </w:p>
    <w:p w14:paraId="4BB74D4D" w14:textId="5E79A1DB" w:rsidR="00F662EB" w:rsidRDefault="00F662EB">
      <w:pPr>
        <w:pStyle w:val="TOC5"/>
        <w:rPr>
          <w:rFonts w:asciiTheme="minorHAnsi" w:eastAsiaTheme="minorEastAsia" w:hAnsiTheme="minorHAnsi" w:cstheme="minorBidi"/>
          <w:noProof/>
          <w:kern w:val="0"/>
          <w:sz w:val="22"/>
          <w:szCs w:val="22"/>
        </w:rPr>
      </w:pPr>
      <w:r>
        <w:rPr>
          <w:noProof/>
        </w:rPr>
        <w:t>6A.3</w:t>
      </w:r>
      <w:r>
        <w:rPr>
          <w:noProof/>
        </w:rPr>
        <w:tab/>
        <w:t>Information to be given to the Secretary</w:t>
      </w:r>
      <w:r w:rsidRPr="00F662EB">
        <w:rPr>
          <w:noProof/>
        </w:rPr>
        <w:tab/>
      </w:r>
      <w:r w:rsidRPr="00F662EB">
        <w:rPr>
          <w:noProof/>
        </w:rPr>
        <w:fldChar w:fldCharType="begin"/>
      </w:r>
      <w:r w:rsidRPr="00F662EB">
        <w:rPr>
          <w:noProof/>
        </w:rPr>
        <w:instrText xml:space="preserve"> PAGEREF _Toc180669082 \h </w:instrText>
      </w:r>
      <w:r w:rsidRPr="00F662EB">
        <w:rPr>
          <w:noProof/>
        </w:rPr>
      </w:r>
      <w:r w:rsidRPr="00F662EB">
        <w:rPr>
          <w:noProof/>
        </w:rPr>
        <w:fldChar w:fldCharType="separate"/>
      </w:r>
      <w:r w:rsidRPr="00F662EB">
        <w:rPr>
          <w:noProof/>
        </w:rPr>
        <w:t>203</w:t>
      </w:r>
      <w:r w:rsidRPr="00F662EB">
        <w:rPr>
          <w:noProof/>
        </w:rPr>
        <w:fldChar w:fldCharType="end"/>
      </w:r>
    </w:p>
    <w:p w14:paraId="521D7324" w14:textId="5AB0DFE1" w:rsidR="00F662EB" w:rsidRDefault="00F662EB">
      <w:pPr>
        <w:pStyle w:val="TOC5"/>
        <w:rPr>
          <w:rFonts w:asciiTheme="minorHAnsi" w:eastAsiaTheme="minorEastAsia" w:hAnsiTheme="minorHAnsi" w:cstheme="minorBidi"/>
          <w:noProof/>
          <w:kern w:val="0"/>
          <w:sz w:val="22"/>
          <w:szCs w:val="22"/>
        </w:rPr>
      </w:pPr>
      <w:r>
        <w:rPr>
          <w:noProof/>
        </w:rPr>
        <w:t>6A.4</w:t>
      </w:r>
      <w:r>
        <w:rPr>
          <w:noProof/>
        </w:rPr>
        <w:tab/>
        <w:t>Post</w:t>
      </w:r>
      <w:r>
        <w:rPr>
          <w:noProof/>
        </w:rPr>
        <w:noBreakHyphen/>
        <w:t>marketing system</w:t>
      </w:r>
      <w:r w:rsidRPr="00F662EB">
        <w:rPr>
          <w:noProof/>
        </w:rPr>
        <w:tab/>
      </w:r>
      <w:r w:rsidRPr="00F662EB">
        <w:rPr>
          <w:noProof/>
        </w:rPr>
        <w:fldChar w:fldCharType="begin"/>
      </w:r>
      <w:r w:rsidRPr="00F662EB">
        <w:rPr>
          <w:noProof/>
        </w:rPr>
        <w:instrText xml:space="preserve"> PAGEREF _Toc180669083 \h </w:instrText>
      </w:r>
      <w:r w:rsidRPr="00F662EB">
        <w:rPr>
          <w:noProof/>
        </w:rPr>
      </w:r>
      <w:r w:rsidRPr="00F662EB">
        <w:rPr>
          <w:noProof/>
        </w:rPr>
        <w:fldChar w:fldCharType="separate"/>
      </w:r>
      <w:r w:rsidRPr="00F662EB">
        <w:rPr>
          <w:noProof/>
        </w:rPr>
        <w:t>205</w:t>
      </w:r>
      <w:r w:rsidRPr="00F662EB">
        <w:rPr>
          <w:noProof/>
        </w:rPr>
        <w:fldChar w:fldCharType="end"/>
      </w:r>
    </w:p>
    <w:p w14:paraId="4ED702B2" w14:textId="7640A376" w:rsidR="00F662EB" w:rsidRDefault="00F662EB">
      <w:pPr>
        <w:pStyle w:val="TOC2"/>
        <w:rPr>
          <w:rFonts w:asciiTheme="minorHAnsi" w:eastAsiaTheme="minorEastAsia" w:hAnsiTheme="minorHAnsi" w:cstheme="minorBidi"/>
          <w:b w:val="0"/>
          <w:noProof/>
          <w:kern w:val="0"/>
          <w:sz w:val="22"/>
          <w:szCs w:val="22"/>
        </w:rPr>
      </w:pPr>
      <w:r>
        <w:rPr>
          <w:noProof/>
        </w:rPr>
        <w:t>Part 6B—Procedures applying to Class 4 in</w:t>
      </w:r>
      <w:r>
        <w:rPr>
          <w:noProof/>
        </w:rPr>
        <w:noBreakHyphen/>
        <w:t>house IVD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_Toc180669084 \h </w:instrText>
      </w:r>
      <w:r w:rsidRPr="00F662EB">
        <w:rPr>
          <w:b w:val="0"/>
          <w:noProof/>
          <w:sz w:val="18"/>
        </w:rPr>
      </w:r>
      <w:r w:rsidRPr="00F662EB">
        <w:rPr>
          <w:b w:val="0"/>
          <w:noProof/>
          <w:sz w:val="18"/>
        </w:rPr>
        <w:fldChar w:fldCharType="separate"/>
      </w:r>
      <w:r w:rsidRPr="00F662EB">
        <w:rPr>
          <w:b w:val="0"/>
          <w:noProof/>
          <w:sz w:val="18"/>
        </w:rPr>
        <w:t>206</w:t>
      </w:r>
      <w:r w:rsidRPr="00F662EB">
        <w:rPr>
          <w:b w:val="0"/>
          <w:noProof/>
          <w:sz w:val="18"/>
        </w:rPr>
        <w:fldChar w:fldCharType="end"/>
      </w:r>
    </w:p>
    <w:p w14:paraId="298F3F9B" w14:textId="12AD9A0E" w:rsidR="00F662EB" w:rsidRDefault="00F662EB">
      <w:pPr>
        <w:pStyle w:val="TOC5"/>
        <w:rPr>
          <w:rFonts w:asciiTheme="minorHAnsi" w:eastAsiaTheme="minorEastAsia" w:hAnsiTheme="minorHAnsi" w:cstheme="minorBidi"/>
          <w:noProof/>
          <w:kern w:val="0"/>
          <w:sz w:val="22"/>
          <w:szCs w:val="22"/>
        </w:rPr>
      </w:pPr>
      <w:r>
        <w:rPr>
          <w:noProof/>
        </w:rPr>
        <w:t>6B.1</w:t>
      </w:r>
      <w:r>
        <w:rPr>
          <w:noProof/>
        </w:rPr>
        <w:tab/>
        <w:t>Overview</w:t>
      </w:r>
      <w:r w:rsidRPr="00F662EB">
        <w:rPr>
          <w:noProof/>
        </w:rPr>
        <w:tab/>
      </w:r>
      <w:r w:rsidRPr="00F662EB">
        <w:rPr>
          <w:noProof/>
        </w:rPr>
        <w:fldChar w:fldCharType="begin"/>
      </w:r>
      <w:r w:rsidRPr="00F662EB">
        <w:rPr>
          <w:noProof/>
        </w:rPr>
        <w:instrText xml:space="preserve"> PAGEREF _Toc180669085 \h </w:instrText>
      </w:r>
      <w:r w:rsidRPr="00F662EB">
        <w:rPr>
          <w:noProof/>
        </w:rPr>
      </w:r>
      <w:r w:rsidRPr="00F662EB">
        <w:rPr>
          <w:noProof/>
        </w:rPr>
        <w:fldChar w:fldCharType="separate"/>
      </w:r>
      <w:r w:rsidRPr="00F662EB">
        <w:rPr>
          <w:noProof/>
        </w:rPr>
        <w:t>206</w:t>
      </w:r>
      <w:r w:rsidRPr="00F662EB">
        <w:rPr>
          <w:noProof/>
        </w:rPr>
        <w:fldChar w:fldCharType="end"/>
      </w:r>
    </w:p>
    <w:p w14:paraId="7787E815" w14:textId="60510360" w:rsidR="00F662EB" w:rsidRDefault="00F662EB">
      <w:pPr>
        <w:pStyle w:val="TOC5"/>
        <w:rPr>
          <w:rFonts w:asciiTheme="minorHAnsi" w:eastAsiaTheme="minorEastAsia" w:hAnsiTheme="minorHAnsi" w:cstheme="minorBidi"/>
          <w:noProof/>
          <w:kern w:val="0"/>
          <w:sz w:val="22"/>
          <w:szCs w:val="22"/>
        </w:rPr>
      </w:pPr>
      <w:r>
        <w:rPr>
          <w:noProof/>
        </w:rPr>
        <w:t>6B.2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_Toc180669086 \h </w:instrText>
      </w:r>
      <w:r w:rsidRPr="00F662EB">
        <w:rPr>
          <w:noProof/>
        </w:rPr>
      </w:r>
      <w:r w:rsidRPr="00F662EB">
        <w:rPr>
          <w:noProof/>
        </w:rPr>
        <w:fldChar w:fldCharType="separate"/>
      </w:r>
      <w:r w:rsidRPr="00F662EB">
        <w:rPr>
          <w:noProof/>
        </w:rPr>
        <w:t>206</w:t>
      </w:r>
      <w:r w:rsidRPr="00F662EB">
        <w:rPr>
          <w:noProof/>
        </w:rPr>
        <w:fldChar w:fldCharType="end"/>
      </w:r>
    </w:p>
    <w:p w14:paraId="33DF7879" w14:textId="2C42D415" w:rsidR="00F662EB" w:rsidRDefault="00F662EB">
      <w:pPr>
        <w:pStyle w:val="TOC5"/>
        <w:rPr>
          <w:rFonts w:asciiTheme="minorHAnsi" w:eastAsiaTheme="minorEastAsia" w:hAnsiTheme="minorHAnsi" w:cstheme="minorBidi"/>
          <w:noProof/>
          <w:kern w:val="0"/>
          <w:sz w:val="22"/>
          <w:szCs w:val="22"/>
        </w:rPr>
      </w:pPr>
      <w:r>
        <w:rPr>
          <w:noProof/>
        </w:rPr>
        <w:t>6B.3</w:t>
      </w:r>
      <w:r>
        <w:rPr>
          <w:noProof/>
        </w:rPr>
        <w:tab/>
        <w:t>Procedures</w:t>
      </w:r>
      <w:r w:rsidRPr="00F662EB">
        <w:rPr>
          <w:noProof/>
        </w:rPr>
        <w:tab/>
      </w:r>
      <w:r w:rsidRPr="00F662EB">
        <w:rPr>
          <w:noProof/>
        </w:rPr>
        <w:fldChar w:fldCharType="begin"/>
      </w:r>
      <w:r w:rsidRPr="00F662EB">
        <w:rPr>
          <w:noProof/>
        </w:rPr>
        <w:instrText xml:space="preserve"> PAGEREF _Toc180669087 \h </w:instrText>
      </w:r>
      <w:r w:rsidRPr="00F662EB">
        <w:rPr>
          <w:noProof/>
        </w:rPr>
      </w:r>
      <w:r w:rsidRPr="00F662EB">
        <w:rPr>
          <w:noProof/>
        </w:rPr>
        <w:fldChar w:fldCharType="separate"/>
      </w:r>
      <w:r w:rsidRPr="00F662EB">
        <w:rPr>
          <w:noProof/>
        </w:rPr>
        <w:t>206</w:t>
      </w:r>
      <w:r w:rsidRPr="00F662EB">
        <w:rPr>
          <w:noProof/>
        </w:rPr>
        <w:fldChar w:fldCharType="end"/>
      </w:r>
    </w:p>
    <w:p w14:paraId="1F1D83C4" w14:textId="11AB30F1" w:rsidR="00F662EB" w:rsidRDefault="00F662EB">
      <w:pPr>
        <w:pStyle w:val="TOC5"/>
        <w:rPr>
          <w:rFonts w:asciiTheme="minorHAnsi" w:eastAsiaTheme="minorEastAsia" w:hAnsiTheme="minorHAnsi" w:cstheme="minorBidi"/>
          <w:noProof/>
          <w:kern w:val="0"/>
          <w:sz w:val="22"/>
          <w:szCs w:val="22"/>
        </w:rPr>
      </w:pPr>
      <w:r>
        <w:rPr>
          <w:noProof/>
        </w:rPr>
        <w:t>6B.4</w:t>
      </w:r>
      <w:r>
        <w:rPr>
          <w:noProof/>
        </w:rPr>
        <w:tab/>
        <w:t>Required technical documentation</w:t>
      </w:r>
      <w:r w:rsidRPr="00F662EB">
        <w:rPr>
          <w:noProof/>
        </w:rPr>
        <w:tab/>
      </w:r>
      <w:r w:rsidRPr="00F662EB">
        <w:rPr>
          <w:noProof/>
        </w:rPr>
        <w:fldChar w:fldCharType="begin"/>
      </w:r>
      <w:r w:rsidRPr="00F662EB">
        <w:rPr>
          <w:noProof/>
        </w:rPr>
        <w:instrText xml:space="preserve"> PAGEREF _Toc180669088 \h </w:instrText>
      </w:r>
      <w:r w:rsidRPr="00F662EB">
        <w:rPr>
          <w:noProof/>
        </w:rPr>
      </w:r>
      <w:r w:rsidRPr="00F662EB">
        <w:rPr>
          <w:noProof/>
        </w:rPr>
        <w:fldChar w:fldCharType="separate"/>
      </w:r>
      <w:r w:rsidRPr="00F662EB">
        <w:rPr>
          <w:noProof/>
        </w:rPr>
        <w:t>207</w:t>
      </w:r>
      <w:r w:rsidRPr="00F662EB">
        <w:rPr>
          <w:noProof/>
        </w:rPr>
        <w:fldChar w:fldCharType="end"/>
      </w:r>
    </w:p>
    <w:p w14:paraId="4A54A675" w14:textId="4F9F5912" w:rsidR="00F662EB" w:rsidRDefault="00F662EB">
      <w:pPr>
        <w:pStyle w:val="TOC5"/>
        <w:rPr>
          <w:rFonts w:asciiTheme="minorHAnsi" w:eastAsiaTheme="minorEastAsia" w:hAnsiTheme="minorHAnsi" w:cstheme="minorBidi"/>
          <w:noProof/>
          <w:kern w:val="0"/>
          <w:sz w:val="22"/>
          <w:szCs w:val="22"/>
        </w:rPr>
      </w:pPr>
      <w:r>
        <w:rPr>
          <w:noProof/>
        </w:rPr>
        <w:t>6B.5</w:t>
      </w:r>
      <w:r>
        <w:rPr>
          <w:noProof/>
        </w:rPr>
        <w:tab/>
        <w:t>Post</w:t>
      </w:r>
      <w:r>
        <w:rPr>
          <w:noProof/>
        </w:rPr>
        <w:noBreakHyphen/>
        <w:t>marketing system</w:t>
      </w:r>
      <w:r w:rsidRPr="00F662EB">
        <w:rPr>
          <w:noProof/>
        </w:rPr>
        <w:tab/>
      </w:r>
      <w:r w:rsidRPr="00F662EB">
        <w:rPr>
          <w:noProof/>
        </w:rPr>
        <w:fldChar w:fldCharType="begin"/>
      </w:r>
      <w:r w:rsidRPr="00F662EB">
        <w:rPr>
          <w:noProof/>
        </w:rPr>
        <w:instrText xml:space="preserve"> PAGEREF _Toc180669089 \h </w:instrText>
      </w:r>
      <w:r w:rsidRPr="00F662EB">
        <w:rPr>
          <w:noProof/>
        </w:rPr>
      </w:r>
      <w:r w:rsidRPr="00F662EB">
        <w:rPr>
          <w:noProof/>
        </w:rPr>
        <w:fldChar w:fldCharType="separate"/>
      </w:r>
      <w:r w:rsidRPr="00F662EB">
        <w:rPr>
          <w:noProof/>
        </w:rPr>
        <w:t>208</w:t>
      </w:r>
      <w:r w:rsidRPr="00F662EB">
        <w:rPr>
          <w:noProof/>
        </w:rPr>
        <w:fldChar w:fldCharType="end"/>
      </w:r>
    </w:p>
    <w:p w14:paraId="2C82AF72" w14:textId="51FE6E02" w:rsidR="00F662EB" w:rsidRDefault="00F662EB">
      <w:pPr>
        <w:pStyle w:val="TOC5"/>
        <w:rPr>
          <w:rFonts w:asciiTheme="minorHAnsi" w:eastAsiaTheme="minorEastAsia" w:hAnsiTheme="minorHAnsi" w:cstheme="minorBidi"/>
          <w:noProof/>
          <w:kern w:val="0"/>
          <w:sz w:val="22"/>
          <w:szCs w:val="22"/>
        </w:rPr>
      </w:pPr>
      <w:r>
        <w:rPr>
          <w:noProof/>
        </w:rPr>
        <w:t>6B.6</w:t>
      </w:r>
      <w:r>
        <w:rPr>
          <w:noProof/>
        </w:rPr>
        <w:tab/>
        <w:t>Declaration of conformity</w:t>
      </w:r>
      <w:r w:rsidRPr="00F662EB">
        <w:rPr>
          <w:noProof/>
        </w:rPr>
        <w:tab/>
      </w:r>
      <w:r w:rsidRPr="00F662EB">
        <w:rPr>
          <w:noProof/>
        </w:rPr>
        <w:fldChar w:fldCharType="begin"/>
      </w:r>
      <w:r w:rsidRPr="00F662EB">
        <w:rPr>
          <w:noProof/>
        </w:rPr>
        <w:instrText xml:space="preserve"> PAGEREF _Toc180669090 \h </w:instrText>
      </w:r>
      <w:r w:rsidRPr="00F662EB">
        <w:rPr>
          <w:noProof/>
        </w:rPr>
      </w:r>
      <w:r w:rsidRPr="00F662EB">
        <w:rPr>
          <w:noProof/>
        </w:rPr>
        <w:fldChar w:fldCharType="separate"/>
      </w:r>
      <w:r w:rsidRPr="00F662EB">
        <w:rPr>
          <w:noProof/>
        </w:rPr>
        <w:t>208</w:t>
      </w:r>
      <w:r w:rsidRPr="00F662EB">
        <w:rPr>
          <w:noProof/>
        </w:rPr>
        <w:fldChar w:fldCharType="end"/>
      </w:r>
    </w:p>
    <w:p w14:paraId="2C917332" w14:textId="2D95EC31" w:rsidR="00F662EB" w:rsidRDefault="00F662EB">
      <w:pPr>
        <w:pStyle w:val="TOC5"/>
        <w:rPr>
          <w:rFonts w:asciiTheme="minorHAnsi" w:eastAsiaTheme="minorEastAsia" w:hAnsiTheme="minorHAnsi" w:cstheme="minorBidi"/>
          <w:noProof/>
          <w:kern w:val="0"/>
          <w:sz w:val="22"/>
          <w:szCs w:val="22"/>
        </w:rPr>
      </w:pPr>
      <w:r>
        <w:rPr>
          <w:noProof/>
        </w:rPr>
        <w:t>6B.7</w:t>
      </w:r>
      <w:r>
        <w:rPr>
          <w:noProof/>
        </w:rPr>
        <w:tab/>
        <w:t>Records</w:t>
      </w:r>
      <w:r w:rsidRPr="00F662EB">
        <w:rPr>
          <w:noProof/>
        </w:rPr>
        <w:tab/>
      </w:r>
      <w:r w:rsidRPr="00F662EB">
        <w:rPr>
          <w:noProof/>
        </w:rPr>
        <w:fldChar w:fldCharType="begin"/>
      </w:r>
      <w:r w:rsidRPr="00F662EB">
        <w:rPr>
          <w:noProof/>
        </w:rPr>
        <w:instrText xml:space="preserve"> PAGEREF _Toc180669091 \h </w:instrText>
      </w:r>
      <w:r w:rsidRPr="00F662EB">
        <w:rPr>
          <w:noProof/>
        </w:rPr>
      </w:r>
      <w:r w:rsidRPr="00F662EB">
        <w:rPr>
          <w:noProof/>
        </w:rPr>
        <w:fldChar w:fldCharType="separate"/>
      </w:r>
      <w:r w:rsidRPr="00F662EB">
        <w:rPr>
          <w:noProof/>
        </w:rPr>
        <w:t>209</w:t>
      </w:r>
      <w:r w:rsidRPr="00F662EB">
        <w:rPr>
          <w:noProof/>
        </w:rPr>
        <w:fldChar w:fldCharType="end"/>
      </w:r>
    </w:p>
    <w:p w14:paraId="62FD0347" w14:textId="7E12857D" w:rsidR="00F662EB" w:rsidRDefault="00F662EB">
      <w:pPr>
        <w:pStyle w:val="TOC5"/>
        <w:rPr>
          <w:rFonts w:asciiTheme="minorHAnsi" w:eastAsiaTheme="minorEastAsia" w:hAnsiTheme="minorHAnsi" w:cstheme="minorBidi"/>
          <w:noProof/>
          <w:kern w:val="0"/>
          <w:sz w:val="22"/>
          <w:szCs w:val="22"/>
        </w:rPr>
      </w:pPr>
      <w:r>
        <w:rPr>
          <w:noProof/>
        </w:rPr>
        <w:t>6B.8</w:t>
      </w:r>
      <w:r>
        <w:rPr>
          <w:noProof/>
        </w:rPr>
        <w:tab/>
        <w:t>Notification of certain Class 4 in</w:t>
      </w:r>
      <w:r>
        <w:rPr>
          <w:noProof/>
        </w:rPr>
        <w:noBreakHyphen/>
        <w:t>house IVD medical devices being manufactured</w:t>
      </w:r>
      <w:r w:rsidRPr="00F662EB">
        <w:rPr>
          <w:noProof/>
        </w:rPr>
        <w:tab/>
      </w:r>
      <w:r w:rsidRPr="00F662EB">
        <w:rPr>
          <w:noProof/>
        </w:rPr>
        <w:fldChar w:fldCharType="begin"/>
      </w:r>
      <w:r w:rsidRPr="00F662EB">
        <w:rPr>
          <w:noProof/>
        </w:rPr>
        <w:instrText xml:space="preserve"> PAGEREF _Toc180669092 \h </w:instrText>
      </w:r>
      <w:r w:rsidRPr="00F662EB">
        <w:rPr>
          <w:noProof/>
        </w:rPr>
      </w:r>
      <w:r w:rsidRPr="00F662EB">
        <w:rPr>
          <w:noProof/>
        </w:rPr>
        <w:fldChar w:fldCharType="separate"/>
      </w:r>
      <w:r w:rsidRPr="00F662EB">
        <w:rPr>
          <w:noProof/>
        </w:rPr>
        <w:t>210</w:t>
      </w:r>
      <w:r w:rsidRPr="00F662EB">
        <w:rPr>
          <w:noProof/>
        </w:rPr>
        <w:fldChar w:fldCharType="end"/>
      </w:r>
    </w:p>
    <w:p w14:paraId="1F73AAE3" w14:textId="77B7779E" w:rsidR="00F662EB" w:rsidRDefault="00F662EB">
      <w:pPr>
        <w:pStyle w:val="TOC2"/>
        <w:rPr>
          <w:rFonts w:asciiTheme="minorHAnsi" w:eastAsiaTheme="minorEastAsia" w:hAnsiTheme="minorHAnsi" w:cstheme="minorBidi"/>
          <w:b w:val="0"/>
          <w:noProof/>
          <w:kern w:val="0"/>
          <w:sz w:val="22"/>
          <w:szCs w:val="22"/>
        </w:rPr>
      </w:pPr>
      <w:r>
        <w:rPr>
          <w:noProof/>
        </w:rPr>
        <w:t>Part 7—Procedures for medical devices used for a special purpose</w:t>
      </w:r>
      <w:r w:rsidRPr="00F662EB">
        <w:rPr>
          <w:b w:val="0"/>
          <w:noProof/>
          <w:sz w:val="18"/>
        </w:rPr>
        <w:tab/>
      </w:r>
      <w:r w:rsidRPr="00F662EB">
        <w:rPr>
          <w:b w:val="0"/>
          <w:noProof/>
          <w:sz w:val="18"/>
        </w:rPr>
        <w:fldChar w:fldCharType="begin"/>
      </w:r>
      <w:r w:rsidRPr="00F662EB">
        <w:rPr>
          <w:b w:val="0"/>
          <w:noProof/>
          <w:sz w:val="18"/>
        </w:rPr>
        <w:instrText xml:space="preserve"> PAGEREF _Toc180669093 \h </w:instrText>
      </w:r>
      <w:r w:rsidRPr="00F662EB">
        <w:rPr>
          <w:b w:val="0"/>
          <w:noProof/>
          <w:sz w:val="18"/>
        </w:rPr>
      </w:r>
      <w:r w:rsidRPr="00F662EB">
        <w:rPr>
          <w:b w:val="0"/>
          <w:noProof/>
          <w:sz w:val="18"/>
        </w:rPr>
        <w:fldChar w:fldCharType="separate"/>
      </w:r>
      <w:r w:rsidRPr="00F662EB">
        <w:rPr>
          <w:b w:val="0"/>
          <w:noProof/>
          <w:sz w:val="18"/>
        </w:rPr>
        <w:t>211</w:t>
      </w:r>
      <w:r w:rsidRPr="00F662EB">
        <w:rPr>
          <w:b w:val="0"/>
          <w:noProof/>
          <w:sz w:val="18"/>
        </w:rPr>
        <w:fldChar w:fldCharType="end"/>
      </w:r>
    </w:p>
    <w:p w14:paraId="336F961D" w14:textId="0F343445" w:rsidR="00F662EB" w:rsidRDefault="00F662EB">
      <w:pPr>
        <w:pStyle w:val="TOC5"/>
        <w:rPr>
          <w:rFonts w:asciiTheme="minorHAnsi" w:eastAsiaTheme="minorEastAsia" w:hAnsiTheme="minorHAnsi" w:cstheme="minorBidi"/>
          <w:noProof/>
          <w:kern w:val="0"/>
          <w:sz w:val="22"/>
          <w:szCs w:val="22"/>
        </w:rPr>
      </w:pPr>
      <w:r>
        <w:rPr>
          <w:noProof/>
        </w:rPr>
        <w:t>7.1</w:t>
      </w:r>
      <w:r>
        <w:rPr>
          <w:noProof/>
        </w:rPr>
        <w:tab/>
        <w:t>Overview</w:t>
      </w:r>
      <w:r w:rsidRPr="00F662EB">
        <w:rPr>
          <w:noProof/>
        </w:rPr>
        <w:tab/>
      </w:r>
      <w:r w:rsidRPr="00F662EB">
        <w:rPr>
          <w:noProof/>
        </w:rPr>
        <w:fldChar w:fldCharType="begin"/>
      </w:r>
      <w:r w:rsidRPr="00F662EB">
        <w:rPr>
          <w:noProof/>
        </w:rPr>
        <w:instrText xml:space="preserve"> PAGEREF _Toc180669094 \h </w:instrText>
      </w:r>
      <w:r w:rsidRPr="00F662EB">
        <w:rPr>
          <w:noProof/>
        </w:rPr>
      </w:r>
      <w:r w:rsidRPr="00F662EB">
        <w:rPr>
          <w:noProof/>
        </w:rPr>
        <w:fldChar w:fldCharType="separate"/>
      </w:r>
      <w:r w:rsidRPr="00F662EB">
        <w:rPr>
          <w:noProof/>
        </w:rPr>
        <w:t>211</w:t>
      </w:r>
      <w:r w:rsidRPr="00F662EB">
        <w:rPr>
          <w:noProof/>
        </w:rPr>
        <w:fldChar w:fldCharType="end"/>
      </w:r>
    </w:p>
    <w:p w14:paraId="5ADEB398" w14:textId="22DECD5F" w:rsidR="00F662EB" w:rsidRDefault="00F662EB">
      <w:pPr>
        <w:pStyle w:val="TOC5"/>
        <w:rPr>
          <w:rFonts w:asciiTheme="minorHAnsi" w:eastAsiaTheme="minorEastAsia" w:hAnsiTheme="minorHAnsi" w:cstheme="minorBidi"/>
          <w:noProof/>
          <w:kern w:val="0"/>
          <w:sz w:val="22"/>
          <w:szCs w:val="22"/>
        </w:rPr>
      </w:pPr>
      <w:r>
        <w:rPr>
          <w:noProof/>
        </w:rPr>
        <w:t>7.2</w:t>
      </w:r>
      <w:r>
        <w:rPr>
          <w:noProof/>
        </w:rPr>
        <w:tab/>
        <w:t>Custom</w:t>
      </w:r>
      <w:r>
        <w:rPr>
          <w:noProof/>
        </w:rPr>
        <w:noBreakHyphen/>
        <w:t>made medical devices</w:t>
      </w:r>
      <w:r w:rsidRPr="00F662EB">
        <w:rPr>
          <w:noProof/>
        </w:rPr>
        <w:tab/>
      </w:r>
      <w:r w:rsidRPr="00F662EB">
        <w:rPr>
          <w:noProof/>
        </w:rPr>
        <w:fldChar w:fldCharType="begin"/>
      </w:r>
      <w:r w:rsidRPr="00F662EB">
        <w:rPr>
          <w:noProof/>
        </w:rPr>
        <w:instrText xml:space="preserve"> PAGEREF _Toc180669095 \h </w:instrText>
      </w:r>
      <w:r w:rsidRPr="00F662EB">
        <w:rPr>
          <w:noProof/>
        </w:rPr>
      </w:r>
      <w:r w:rsidRPr="00F662EB">
        <w:rPr>
          <w:noProof/>
        </w:rPr>
        <w:fldChar w:fldCharType="separate"/>
      </w:r>
      <w:r w:rsidRPr="00F662EB">
        <w:rPr>
          <w:noProof/>
        </w:rPr>
        <w:t>211</w:t>
      </w:r>
      <w:r w:rsidRPr="00F662EB">
        <w:rPr>
          <w:noProof/>
        </w:rPr>
        <w:fldChar w:fldCharType="end"/>
      </w:r>
    </w:p>
    <w:p w14:paraId="2C9CBEFD" w14:textId="4652D159" w:rsidR="00F662EB" w:rsidRDefault="00F662EB">
      <w:pPr>
        <w:pStyle w:val="TOC5"/>
        <w:rPr>
          <w:rFonts w:asciiTheme="minorHAnsi" w:eastAsiaTheme="minorEastAsia" w:hAnsiTheme="minorHAnsi" w:cstheme="minorBidi"/>
          <w:noProof/>
          <w:kern w:val="0"/>
          <w:sz w:val="22"/>
          <w:szCs w:val="22"/>
        </w:rPr>
      </w:pPr>
      <w:r>
        <w:rPr>
          <w:noProof/>
        </w:rPr>
        <w:t>7.5</w:t>
      </w:r>
      <w:r>
        <w:rPr>
          <w:noProof/>
        </w:rPr>
        <w:tab/>
        <w:t>System or procedure packs</w:t>
      </w:r>
      <w:r w:rsidRPr="00F662EB">
        <w:rPr>
          <w:noProof/>
        </w:rPr>
        <w:tab/>
      </w:r>
      <w:r w:rsidRPr="00F662EB">
        <w:rPr>
          <w:noProof/>
        </w:rPr>
        <w:fldChar w:fldCharType="begin"/>
      </w:r>
      <w:r w:rsidRPr="00F662EB">
        <w:rPr>
          <w:noProof/>
        </w:rPr>
        <w:instrText xml:space="preserve"> PAGEREF _Toc180669096 \h </w:instrText>
      </w:r>
      <w:r w:rsidRPr="00F662EB">
        <w:rPr>
          <w:noProof/>
        </w:rPr>
      </w:r>
      <w:r w:rsidRPr="00F662EB">
        <w:rPr>
          <w:noProof/>
        </w:rPr>
        <w:fldChar w:fldCharType="separate"/>
      </w:r>
      <w:r w:rsidRPr="00F662EB">
        <w:rPr>
          <w:noProof/>
        </w:rPr>
        <w:t>212</w:t>
      </w:r>
      <w:r w:rsidRPr="00F662EB">
        <w:rPr>
          <w:noProof/>
        </w:rPr>
        <w:fldChar w:fldCharType="end"/>
      </w:r>
    </w:p>
    <w:p w14:paraId="1457B18D" w14:textId="20211D22" w:rsidR="00F662EB" w:rsidRDefault="00F662EB">
      <w:pPr>
        <w:pStyle w:val="TOC5"/>
        <w:rPr>
          <w:rFonts w:asciiTheme="minorHAnsi" w:eastAsiaTheme="minorEastAsia" w:hAnsiTheme="minorHAnsi" w:cstheme="minorBidi"/>
          <w:noProof/>
          <w:kern w:val="0"/>
          <w:sz w:val="22"/>
          <w:szCs w:val="22"/>
        </w:rPr>
      </w:pPr>
      <w:r>
        <w:rPr>
          <w:noProof/>
        </w:rPr>
        <w:t>7.6</w:t>
      </w:r>
      <w:r>
        <w:rPr>
          <w:noProof/>
        </w:rPr>
        <w:tab/>
        <w:t>Records</w:t>
      </w:r>
      <w:r w:rsidRPr="00F662EB">
        <w:rPr>
          <w:noProof/>
        </w:rPr>
        <w:tab/>
      </w:r>
      <w:r w:rsidRPr="00F662EB">
        <w:rPr>
          <w:noProof/>
        </w:rPr>
        <w:fldChar w:fldCharType="begin"/>
      </w:r>
      <w:r w:rsidRPr="00F662EB">
        <w:rPr>
          <w:noProof/>
        </w:rPr>
        <w:instrText xml:space="preserve"> PAGEREF _Toc180669097 \h </w:instrText>
      </w:r>
      <w:r w:rsidRPr="00F662EB">
        <w:rPr>
          <w:noProof/>
        </w:rPr>
      </w:r>
      <w:r w:rsidRPr="00F662EB">
        <w:rPr>
          <w:noProof/>
        </w:rPr>
        <w:fldChar w:fldCharType="separate"/>
      </w:r>
      <w:r w:rsidRPr="00F662EB">
        <w:rPr>
          <w:noProof/>
        </w:rPr>
        <w:t>215</w:t>
      </w:r>
      <w:r w:rsidRPr="00F662EB">
        <w:rPr>
          <w:noProof/>
        </w:rPr>
        <w:fldChar w:fldCharType="end"/>
      </w:r>
    </w:p>
    <w:p w14:paraId="03432633" w14:textId="584292CF" w:rsidR="00F662EB" w:rsidRDefault="00F662EB">
      <w:pPr>
        <w:pStyle w:val="TOC2"/>
        <w:rPr>
          <w:rFonts w:asciiTheme="minorHAnsi" w:eastAsiaTheme="minorEastAsia" w:hAnsiTheme="minorHAnsi" w:cstheme="minorBidi"/>
          <w:b w:val="0"/>
          <w:noProof/>
          <w:kern w:val="0"/>
          <w:sz w:val="22"/>
          <w:szCs w:val="22"/>
        </w:rPr>
      </w:pPr>
      <w:r>
        <w:rPr>
          <w:noProof/>
        </w:rPr>
        <w:t>Part 8—Clinical evaluation procedures</w:t>
      </w:r>
      <w:r w:rsidRPr="00F662EB">
        <w:rPr>
          <w:b w:val="0"/>
          <w:noProof/>
          <w:sz w:val="18"/>
        </w:rPr>
        <w:tab/>
      </w:r>
      <w:r w:rsidRPr="00F662EB">
        <w:rPr>
          <w:b w:val="0"/>
          <w:noProof/>
          <w:sz w:val="18"/>
        </w:rPr>
        <w:fldChar w:fldCharType="begin"/>
      </w:r>
      <w:r w:rsidRPr="00F662EB">
        <w:rPr>
          <w:b w:val="0"/>
          <w:noProof/>
          <w:sz w:val="18"/>
        </w:rPr>
        <w:instrText xml:space="preserve"> PAGEREF _Toc180669098 \h </w:instrText>
      </w:r>
      <w:r w:rsidRPr="00F662EB">
        <w:rPr>
          <w:b w:val="0"/>
          <w:noProof/>
          <w:sz w:val="18"/>
        </w:rPr>
      </w:r>
      <w:r w:rsidRPr="00F662EB">
        <w:rPr>
          <w:b w:val="0"/>
          <w:noProof/>
          <w:sz w:val="18"/>
        </w:rPr>
        <w:fldChar w:fldCharType="separate"/>
      </w:r>
      <w:r w:rsidRPr="00F662EB">
        <w:rPr>
          <w:b w:val="0"/>
          <w:noProof/>
          <w:sz w:val="18"/>
        </w:rPr>
        <w:t>216</w:t>
      </w:r>
      <w:r w:rsidRPr="00F662EB">
        <w:rPr>
          <w:b w:val="0"/>
          <w:noProof/>
          <w:sz w:val="18"/>
        </w:rPr>
        <w:fldChar w:fldCharType="end"/>
      </w:r>
    </w:p>
    <w:p w14:paraId="421D19F1" w14:textId="6827ACE7" w:rsidR="00F662EB" w:rsidRDefault="00F662EB">
      <w:pPr>
        <w:pStyle w:val="TOC5"/>
        <w:rPr>
          <w:rFonts w:asciiTheme="minorHAnsi" w:eastAsiaTheme="minorEastAsia" w:hAnsiTheme="minorHAnsi" w:cstheme="minorBidi"/>
          <w:noProof/>
          <w:kern w:val="0"/>
          <w:sz w:val="22"/>
          <w:szCs w:val="22"/>
        </w:rPr>
      </w:pPr>
      <w:r>
        <w:rPr>
          <w:noProof/>
        </w:rPr>
        <w:t>8.1</w:t>
      </w:r>
      <w:r>
        <w:rPr>
          <w:noProof/>
        </w:rPr>
        <w:tab/>
        <w:t>Overview</w:t>
      </w:r>
      <w:r w:rsidRPr="00F662EB">
        <w:rPr>
          <w:noProof/>
        </w:rPr>
        <w:tab/>
      </w:r>
      <w:r w:rsidRPr="00F662EB">
        <w:rPr>
          <w:noProof/>
        </w:rPr>
        <w:fldChar w:fldCharType="begin"/>
      </w:r>
      <w:r w:rsidRPr="00F662EB">
        <w:rPr>
          <w:noProof/>
        </w:rPr>
        <w:instrText xml:space="preserve"> PAGEREF _Toc180669099 \h </w:instrText>
      </w:r>
      <w:r w:rsidRPr="00F662EB">
        <w:rPr>
          <w:noProof/>
        </w:rPr>
      </w:r>
      <w:r w:rsidRPr="00F662EB">
        <w:rPr>
          <w:noProof/>
        </w:rPr>
        <w:fldChar w:fldCharType="separate"/>
      </w:r>
      <w:r w:rsidRPr="00F662EB">
        <w:rPr>
          <w:noProof/>
        </w:rPr>
        <w:t>216</w:t>
      </w:r>
      <w:r w:rsidRPr="00F662EB">
        <w:rPr>
          <w:noProof/>
        </w:rPr>
        <w:fldChar w:fldCharType="end"/>
      </w:r>
    </w:p>
    <w:p w14:paraId="7178FADB" w14:textId="71BA6B84" w:rsidR="00F662EB" w:rsidRDefault="00F662EB">
      <w:pPr>
        <w:pStyle w:val="TOC5"/>
        <w:rPr>
          <w:rFonts w:asciiTheme="minorHAnsi" w:eastAsiaTheme="minorEastAsia" w:hAnsiTheme="minorHAnsi" w:cstheme="minorBidi"/>
          <w:noProof/>
          <w:kern w:val="0"/>
          <w:sz w:val="22"/>
          <w:szCs w:val="22"/>
        </w:rPr>
      </w:pPr>
      <w:r>
        <w:rPr>
          <w:noProof/>
        </w:rPr>
        <w:t>8.2</w:t>
      </w:r>
      <w:r>
        <w:rPr>
          <w:noProof/>
        </w:rPr>
        <w:tab/>
        <w:t>References to kinds of medical devices</w:t>
      </w:r>
      <w:r w:rsidRPr="00F662EB">
        <w:rPr>
          <w:noProof/>
        </w:rPr>
        <w:tab/>
      </w:r>
      <w:r w:rsidRPr="00F662EB">
        <w:rPr>
          <w:noProof/>
        </w:rPr>
        <w:fldChar w:fldCharType="begin"/>
      </w:r>
      <w:r w:rsidRPr="00F662EB">
        <w:rPr>
          <w:noProof/>
        </w:rPr>
        <w:instrText xml:space="preserve"> PAGEREF _Toc180669100 \h </w:instrText>
      </w:r>
      <w:r w:rsidRPr="00F662EB">
        <w:rPr>
          <w:noProof/>
        </w:rPr>
      </w:r>
      <w:r w:rsidRPr="00F662EB">
        <w:rPr>
          <w:noProof/>
        </w:rPr>
        <w:fldChar w:fldCharType="separate"/>
      </w:r>
      <w:r w:rsidRPr="00F662EB">
        <w:rPr>
          <w:noProof/>
        </w:rPr>
        <w:t>216</w:t>
      </w:r>
      <w:r w:rsidRPr="00F662EB">
        <w:rPr>
          <w:noProof/>
        </w:rPr>
        <w:fldChar w:fldCharType="end"/>
      </w:r>
    </w:p>
    <w:p w14:paraId="493C9F44" w14:textId="15D1B23A" w:rsidR="00F662EB" w:rsidRDefault="00F662EB">
      <w:pPr>
        <w:pStyle w:val="TOC5"/>
        <w:rPr>
          <w:rFonts w:asciiTheme="minorHAnsi" w:eastAsiaTheme="minorEastAsia" w:hAnsiTheme="minorHAnsi" w:cstheme="minorBidi"/>
          <w:noProof/>
          <w:kern w:val="0"/>
          <w:sz w:val="22"/>
          <w:szCs w:val="22"/>
        </w:rPr>
      </w:pPr>
      <w:r>
        <w:rPr>
          <w:noProof/>
        </w:rPr>
        <w:t>8.3</w:t>
      </w:r>
      <w:r>
        <w:rPr>
          <w:noProof/>
        </w:rPr>
        <w:tab/>
        <w:t>Obtaining clinical data</w:t>
      </w:r>
      <w:r w:rsidRPr="00F662EB">
        <w:rPr>
          <w:noProof/>
        </w:rPr>
        <w:tab/>
      </w:r>
      <w:r w:rsidRPr="00F662EB">
        <w:rPr>
          <w:noProof/>
        </w:rPr>
        <w:fldChar w:fldCharType="begin"/>
      </w:r>
      <w:r w:rsidRPr="00F662EB">
        <w:rPr>
          <w:noProof/>
        </w:rPr>
        <w:instrText xml:space="preserve"> PAGEREF _Toc180669101 \h </w:instrText>
      </w:r>
      <w:r w:rsidRPr="00F662EB">
        <w:rPr>
          <w:noProof/>
        </w:rPr>
      </w:r>
      <w:r w:rsidRPr="00F662EB">
        <w:rPr>
          <w:noProof/>
        </w:rPr>
        <w:fldChar w:fldCharType="separate"/>
      </w:r>
      <w:r w:rsidRPr="00F662EB">
        <w:rPr>
          <w:noProof/>
        </w:rPr>
        <w:t>216</w:t>
      </w:r>
      <w:r w:rsidRPr="00F662EB">
        <w:rPr>
          <w:noProof/>
        </w:rPr>
        <w:fldChar w:fldCharType="end"/>
      </w:r>
    </w:p>
    <w:p w14:paraId="35B6C959" w14:textId="628B1777" w:rsidR="00F662EB" w:rsidRDefault="00F662EB">
      <w:pPr>
        <w:pStyle w:val="TOC5"/>
        <w:rPr>
          <w:rFonts w:asciiTheme="minorHAnsi" w:eastAsiaTheme="minorEastAsia" w:hAnsiTheme="minorHAnsi" w:cstheme="minorBidi"/>
          <w:noProof/>
          <w:kern w:val="0"/>
          <w:sz w:val="22"/>
          <w:szCs w:val="22"/>
        </w:rPr>
      </w:pPr>
      <w:r>
        <w:rPr>
          <w:noProof/>
        </w:rPr>
        <w:t>8.4</w:t>
      </w:r>
      <w:r>
        <w:rPr>
          <w:noProof/>
        </w:rPr>
        <w:tab/>
        <w:t>Clinical investigation data</w:t>
      </w:r>
      <w:r w:rsidRPr="00F662EB">
        <w:rPr>
          <w:noProof/>
        </w:rPr>
        <w:tab/>
      </w:r>
      <w:r w:rsidRPr="00F662EB">
        <w:rPr>
          <w:noProof/>
        </w:rPr>
        <w:fldChar w:fldCharType="begin"/>
      </w:r>
      <w:r w:rsidRPr="00F662EB">
        <w:rPr>
          <w:noProof/>
        </w:rPr>
        <w:instrText xml:space="preserve"> PAGEREF _Toc180669102 \h </w:instrText>
      </w:r>
      <w:r w:rsidRPr="00F662EB">
        <w:rPr>
          <w:noProof/>
        </w:rPr>
      </w:r>
      <w:r w:rsidRPr="00F662EB">
        <w:rPr>
          <w:noProof/>
        </w:rPr>
        <w:fldChar w:fldCharType="separate"/>
      </w:r>
      <w:r w:rsidRPr="00F662EB">
        <w:rPr>
          <w:noProof/>
        </w:rPr>
        <w:t>216</w:t>
      </w:r>
      <w:r w:rsidRPr="00F662EB">
        <w:rPr>
          <w:noProof/>
        </w:rPr>
        <w:fldChar w:fldCharType="end"/>
      </w:r>
    </w:p>
    <w:p w14:paraId="40572669" w14:textId="3C9E37DB" w:rsidR="00F662EB" w:rsidRDefault="00F662EB">
      <w:pPr>
        <w:pStyle w:val="TOC5"/>
        <w:rPr>
          <w:rFonts w:asciiTheme="minorHAnsi" w:eastAsiaTheme="minorEastAsia" w:hAnsiTheme="minorHAnsi" w:cstheme="minorBidi"/>
          <w:noProof/>
          <w:kern w:val="0"/>
          <w:sz w:val="22"/>
          <w:szCs w:val="22"/>
        </w:rPr>
      </w:pPr>
      <w:r>
        <w:rPr>
          <w:noProof/>
        </w:rPr>
        <w:t>8.5</w:t>
      </w:r>
      <w:r>
        <w:rPr>
          <w:noProof/>
        </w:rPr>
        <w:tab/>
        <w:t>Literature review</w:t>
      </w:r>
      <w:r w:rsidRPr="00F662EB">
        <w:rPr>
          <w:noProof/>
        </w:rPr>
        <w:tab/>
      </w:r>
      <w:r w:rsidRPr="00F662EB">
        <w:rPr>
          <w:noProof/>
        </w:rPr>
        <w:fldChar w:fldCharType="begin"/>
      </w:r>
      <w:r w:rsidRPr="00F662EB">
        <w:rPr>
          <w:noProof/>
        </w:rPr>
        <w:instrText xml:space="preserve"> PAGEREF _Toc180669103 \h </w:instrText>
      </w:r>
      <w:r w:rsidRPr="00F662EB">
        <w:rPr>
          <w:noProof/>
        </w:rPr>
      </w:r>
      <w:r w:rsidRPr="00F662EB">
        <w:rPr>
          <w:noProof/>
        </w:rPr>
        <w:fldChar w:fldCharType="separate"/>
      </w:r>
      <w:r w:rsidRPr="00F662EB">
        <w:rPr>
          <w:noProof/>
        </w:rPr>
        <w:t>217</w:t>
      </w:r>
      <w:r w:rsidRPr="00F662EB">
        <w:rPr>
          <w:noProof/>
        </w:rPr>
        <w:fldChar w:fldCharType="end"/>
      </w:r>
    </w:p>
    <w:p w14:paraId="6A696422" w14:textId="32484476" w:rsidR="00F662EB" w:rsidRDefault="00F662EB">
      <w:pPr>
        <w:pStyle w:val="TOC5"/>
        <w:rPr>
          <w:rFonts w:asciiTheme="minorHAnsi" w:eastAsiaTheme="minorEastAsia" w:hAnsiTheme="minorHAnsi" w:cstheme="minorBidi"/>
          <w:noProof/>
          <w:kern w:val="0"/>
          <w:sz w:val="22"/>
          <w:szCs w:val="22"/>
        </w:rPr>
      </w:pPr>
      <w:r>
        <w:rPr>
          <w:noProof/>
        </w:rPr>
        <w:t>8.6</w:t>
      </w:r>
      <w:r>
        <w:rPr>
          <w:noProof/>
        </w:rPr>
        <w:tab/>
        <w:t>Evaluation of clinical data</w:t>
      </w:r>
      <w:r w:rsidRPr="00F662EB">
        <w:rPr>
          <w:noProof/>
        </w:rPr>
        <w:tab/>
      </w:r>
      <w:r w:rsidRPr="00F662EB">
        <w:rPr>
          <w:noProof/>
        </w:rPr>
        <w:fldChar w:fldCharType="begin"/>
      </w:r>
      <w:r w:rsidRPr="00F662EB">
        <w:rPr>
          <w:noProof/>
        </w:rPr>
        <w:instrText xml:space="preserve"> PAGEREF _Toc180669104 \h </w:instrText>
      </w:r>
      <w:r w:rsidRPr="00F662EB">
        <w:rPr>
          <w:noProof/>
        </w:rPr>
      </w:r>
      <w:r w:rsidRPr="00F662EB">
        <w:rPr>
          <w:noProof/>
        </w:rPr>
        <w:fldChar w:fldCharType="separate"/>
      </w:r>
      <w:r w:rsidRPr="00F662EB">
        <w:rPr>
          <w:noProof/>
        </w:rPr>
        <w:t>217</w:t>
      </w:r>
      <w:r w:rsidRPr="00F662EB">
        <w:rPr>
          <w:noProof/>
        </w:rPr>
        <w:fldChar w:fldCharType="end"/>
      </w:r>
    </w:p>
    <w:p w14:paraId="68334BF5" w14:textId="046AC6B8" w:rsidR="00F662EB" w:rsidRDefault="00F662EB">
      <w:pPr>
        <w:pStyle w:val="TOC1"/>
        <w:rPr>
          <w:rFonts w:asciiTheme="minorHAnsi" w:eastAsiaTheme="minorEastAsia" w:hAnsiTheme="minorHAnsi" w:cstheme="minorBidi"/>
          <w:b w:val="0"/>
          <w:noProof/>
          <w:kern w:val="0"/>
          <w:sz w:val="22"/>
          <w:szCs w:val="22"/>
        </w:rPr>
      </w:pPr>
      <w:r>
        <w:rPr>
          <w:noProof/>
        </w:rPr>
        <w:t>Schedule 3AA—Requirements for Australian conformity assessment bodies</w:t>
      </w:r>
      <w:r w:rsidRPr="00F662EB">
        <w:rPr>
          <w:b w:val="0"/>
          <w:noProof/>
          <w:sz w:val="18"/>
        </w:rPr>
        <w:tab/>
      </w:r>
      <w:r w:rsidRPr="00F662EB">
        <w:rPr>
          <w:b w:val="0"/>
          <w:noProof/>
          <w:sz w:val="18"/>
        </w:rPr>
        <w:fldChar w:fldCharType="begin"/>
      </w:r>
      <w:r w:rsidRPr="00F662EB">
        <w:rPr>
          <w:b w:val="0"/>
          <w:noProof/>
          <w:sz w:val="18"/>
        </w:rPr>
        <w:instrText xml:space="preserve"> PAGEREF _Toc180669105 \h </w:instrText>
      </w:r>
      <w:r w:rsidRPr="00F662EB">
        <w:rPr>
          <w:b w:val="0"/>
          <w:noProof/>
          <w:sz w:val="18"/>
        </w:rPr>
      </w:r>
      <w:r w:rsidRPr="00F662EB">
        <w:rPr>
          <w:b w:val="0"/>
          <w:noProof/>
          <w:sz w:val="18"/>
        </w:rPr>
        <w:fldChar w:fldCharType="separate"/>
      </w:r>
      <w:r w:rsidRPr="00F662EB">
        <w:rPr>
          <w:b w:val="0"/>
          <w:noProof/>
          <w:sz w:val="18"/>
        </w:rPr>
        <w:t>218</w:t>
      </w:r>
      <w:r w:rsidRPr="00F662EB">
        <w:rPr>
          <w:b w:val="0"/>
          <w:noProof/>
          <w:sz w:val="18"/>
        </w:rPr>
        <w:fldChar w:fldCharType="end"/>
      </w:r>
    </w:p>
    <w:p w14:paraId="12F5ED85" w14:textId="0B2D824A" w:rsidR="00F662EB" w:rsidRDefault="00F662EB">
      <w:pPr>
        <w:pStyle w:val="TOC5"/>
        <w:rPr>
          <w:rFonts w:asciiTheme="minorHAnsi" w:eastAsiaTheme="minorEastAsia" w:hAnsiTheme="minorHAnsi" w:cstheme="minorBidi"/>
          <w:noProof/>
          <w:kern w:val="0"/>
          <w:sz w:val="22"/>
          <w:szCs w:val="22"/>
        </w:rPr>
      </w:pPr>
      <w:r>
        <w:rPr>
          <w:noProof/>
        </w:rPr>
        <w:t>1</w:t>
      </w:r>
      <w:r>
        <w:rPr>
          <w:noProof/>
        </w:rPr>
        <w:tab/>
        <w:t>Purpose of this Schedule</w:t>
      </w:r>
      <w:r w:rsidRPr="00F662EB">
        <w:rPr>
          <w:noProof/>
        </w:rPr>
        <w:tab/>
      </w:r>
      <w:r w:rsidRPr="00F662EB">
        <w:rPr>
          <w:noProof/>
        </w:rPr>
        <w:fldChar w:fldCharType="begin"/>
      </w:r>
      <w:r w:rsidRPr="00F662EB">
        <w:rPr>
          <w:noProof/>
        </w:rPr>
        <w:instrText xml:space="preserve"> PAGEREF _Toc180669106 \h </w:instrText>
      </w:r>
      <w:r w:rsidRPr="00F662EB">
        <w:rPr>
          <w:noProof/>
        </w:rPr>
      </w:r>
      <w:r w:rsidRPr="00F662EB">
        <w:rPr>
          <w:noProof/>
        </w:rPr>
        <w:fldChar w:fldCharType="separate"/>
      </w:r>
      <w:r w:rsidRPr="00F662EB">
        <w:rPr>
          <w:noProof/>
        </w:rPr>
        <w:t>218</w:t>
      </w:r>
      <w:r w:rsidRPr="00F662EB">
        <w:rPr>
          <w:noProof/>
        </w:rPr>
        <w:fldChar w:fldCharType="end"/>
      </w:r>
    </w:p>
    <w:p w14:paraId="7FA5AFED" w14:textId="56288959" w:rsidR="00F662EB" w:rsidRDefault="00F662EB">
      <w:pPr>
        <w:pStyle w:val="TOC5"/>
        <w:rPr>
          <w:rFonts w:asciiTheme="minorHAnsi" w:eastAsiaTheme="minorEastAsia" w:hAnsiTheme="minorHAnsi" w:cstheme="minorBidi"/>
          <w:noProof/>
          <w:kern w:val="0"/>
          <w:sz w:val="22"/>
          <w:szCs w:val="22"/>
        </w:rPr>
      </w:pPr>
      <w:r>
        <w:rPr>
          <w:noProof/>
        </w:rPr>
        <w:t>2</w:t>
      </w:r>
      <w:r>
        <w:rPr>
          <w:noProof/>
        </w:rPr>
        <w:tab/>
        <w:t>EU Regulations</w:t>
      </w:r>
      <w:r w:rsidRPr="00F662EB">
        <w:rPr>
          <w:noProof/>
        </w:rPr>
        <w:tab/>
      </w:r>
      <w:r w:rsidRPr="00F662EB">
        <w:rPr>
          <w:noProof/>
        </w:rPr>
        <w:fldChar w:fldCharType="begin"/>
      </w:r>
      <w:r w:rsidRPr="00F662EB">
        <w:rPr>
          <w:noProof/>
        </w:rPr>
        <w:instrText xml:space="preserve"> PAGEREF _Toc180669107 \h </w:instrText>
      </w:r>
      <w:r w:rsidRPr="00F662EB">
        <w:rPr>
          <w:noProof/>
        </w:rPr>
      </w:r>
      <w:r w:rsidRPr="00F662EB">
        <w:rPr>
          <w:noProof/>
        </w:rPr>
        <w:fldChar w:fldCharType="separate"/>
      </w:r>
      <w:r w:rsidRPr="00F662EB">
        <w:rPr>
          <w:noProof/>
        </w:rPr>
        <w:t>218</w:t>
      </w:r>
      <w:r w:rsidRPr="00F662EB">
        <w:rPr>
          <w:noProof/>
        </w:rPr>
        <w:fldChar w:fldCharType="end"/>
      </w:r>
    </w:p>
    <w:p w14:paraId="125B022C" w14:textId="1F84781C" w:rsidR="00F662EB" w:rsidRDefault="00F662EB">
      <w:pPr>
        <w:pStyle w:val="TOC5"/>
        <w:rPr>
          <w:rFonts w:asciiTheme="minorHAnsi" w:eastAsiaTheme="minorEastAsia" w:hAnsiTheme="minorHAnsi" w:cstheme="minorBidi"/>
          <w:noProof/>
          <w:kern w:val="0"/>
          <w:sz w:val="22"/>
          <w:szCs w:val="22"/>
        </w:rPr>
      </w:pPr>
      <w:r>
        <w:rPr>
          <w:noProof/>
        </w:rPr>
        <w:t>3</w:t>
      </w:r>
      <w:r>
        <w:rPr>
          <w:noProof/>
        </w:rPr>
        <w:tab/>
        <w:t>Modifications of EU Regulations—general</w:t>
      </w:r>
      <w:r w:rsidRPr="00F662EB">
        <w:rPr>
          <w:noProof/>
        </w:rPr>
        <w:tab/>
      </w:r>
      <w:r w:rsidRPr="00F662EB">
        <w:rPr>
          <w:noProof/>
        </w:rPr>
        <w:fldChar w:fldCharType="begin"/>
      </w:r>
      <w:r w:rsidRPr="00F662EB">
        <w:rPr>
          <w:noProof/>
        </w:rPr>
        <w:instrText xml:space="preserve"> PAGEREF _Toc180669108 \h </w:instrText>
      </w:r>
      <w:r w:rsidRPr="00F662EB">
        <w:rPr>
          <w:noProof/>
        </w:rPr>
      </w:r>
      <w:r w:rsidRPr="00F662EB">
        <w:rPr>
          <w:noProof/>
        </w:rPr>
        <w:fldChar w:fldCharType="separate"/>
      </w:r>
      <w:r w:rsidRPr="00F662EB">
        <w:rPr>
          <w:noProof/>
        </w:rPr>
        <w:t>218</w:t>
      </w:r>
      <w:r w:rsidRPr="00F662EB">
        <w:rPr>
          <w:noProof/>
        </w:rPr>
        <w:fldChar w:fldCharType="end"/>
      </w:r>
    </w:p>
    <w:p w14:paraId="486F1B30" w14:textId="06D2901E" w:rsidR="00F662EB" w:rsidRDefault="00F662EB">
      <w:pPr>
        <w:pStyle w:val="TOC5"/>
        <w:rPr>
          <w:rFonts w:asciiTheme="minorHAnsi" w:eastAsiaTheme="minorEastAsia" w:hAnsiTheme="minorHAnsi" w:cstheme="minorBidi"/>
          <w:noProof/>
          <w:kern w:val="0"/>
          <w:sz w:val="22"/>
          <w:szCs w:val="22"/>
        </w:rPr>
      </w:pPr>
      <w:r>
        <w:rPr>
          <w:noProof/>
        </w:rPr>
        <w:lastRenderedPageBreak/>
        <w:t>4</w:t>
      </w:r>
      <w:r>
        <w:rPr>
          <w:noProof/>
        </w:rPr>
        <w:tab/>
        <w:t>Additional requirements</w:t>
      </w:r>
      <w:r w:rsidRPr="00F662EB">
        <w:rPr>
          <w:noProof/>
        </w:rPr>
        <w:tab/>
      </w:r>
      <w:r w:rsidRPr="00F662EB">
        <w:rPr>
          <w:noProof/>
        </w:rPr>
        <w:fldChar w:fldCharType="begin"/>
      </w:r>
      <w:r w:rsidRPr="00F662EB">
        <w:rPr>
          <w:noProof/>
        </w:rPr>
        <w:instrText xml:space="preserve"> PAGEREF _Toc180669109 \h </w:instrText>
      </w:r>
      <w:r w:rsidRPr="00F662EB">
        <w:rPr>
          <w:noProof/>
        </w:rPr>
      </w:r>
      <w:r w:rsidRPr="00F662EB">
        <w:rPr>
          <w:noProof/>
        </w:rPr>
        <w:fldChar w:fldCharType="separate"/>
      </w:r>
      <w:r w:rsidRPr="00F662EB">
        <w:rPr>
          <w:noProof/>
        </w:rPr>
        <w:t>221</w:t>
      </w:r>
      <w:r w:rsidRPr="00F662EB">
        <w:rPr>
          <w:noProof/>
        </w:rPr>
        <w:fldChar w:fldCharType="end"/>
      </w:r>
    </w:p>
    <w:p w14:paraId="6972EC08" w14:textId="3D35B0E0" w:rsidR="00F662EB" w:rsidRDefault="00F662EB">
      <w:pPr>
        <w:pStyle w:val="TOC5"/>
        <w:rPr>
          <w:rFonts w:asciiTheme="minorHAnsi" w:eastAsiaTheme="minorEastAsia" w:hAnsiTheme="minorHAnsi" w:cstheme="minorBidi"/>
          <w:noProof/>
          <w:kern w:val="0"/>
          <w:sz w:val="22"/>
          <w:szCs w:val="22"/>
        </w:rPr>
      </w:pPr>
      <w:r>
        <w:rPr>
          <w:noProof/>
        </w:rPr>
        <w:t>5</w:t>
      </w:r>
      <w:r>
        <w:rPr>
          <w:noProof/>
        </w:rPr>
        <w:tab/>
        <w:t>Additional modifications of EU medical devices regulations</w:t>
      </w:r>
      <w:r w:rsidRPr="00F662EB">
        <w:rPr>
          <w:noProof/>
        </w:rPr>
        <w:tab/>
      </w:r>
      <w:r w:rsidRPr="00F662EB">
        <w:rPr>
          <w:noProof/>
        </w:rPr>
        <w:fldChar w:fldCharType="begin"/>
      </w:r>
      <w:r w:rsidRPr="00F662EB">
        <w:rPr>
          <w:noProof/>
        </w:rPr>
        <w:instrText xml:space="preserve"> PAGEREF _Toc180669110 \h </w:instrText>
      </w:r>
      <w:r w:rsidRPr="00F662EB">
        <w:rPr>
          <w:noProof/>
        </w:rPr>
      </w:r>
      <w:r w:rsidRPr="00F662EB">
        <w:rPr>
          <w:noProof/>
        </w:rPr>
        <w:fldChar w:fldCharType="separate"/>
      </w:r>
      <w:r w:rsidRPr="00F662EB">
        <w:rPr>
          <w:noProof/>
        </w:rPr>
        <w:t>222</w:t>
      </w:r>
      <w:r w:rsidRPr="00F662EB">
        <w:rPr>
          <w:noProof/>
        </w:rPr>
        <w:fldChar w:fldCharType="end"/>
      </w:r>
    </w:p>
    <w:p w14:paraId="78D5E8D0" w14:textId="607823D3" w:rsidR="00F662EB" w:rsidRDefault="00F662EB">
      <w:pPr>
        <w:pStyle w:val="TOC5"/>
        <w:rPr>
          <w:rFonts w:asciiTheme="minorHAnsi" w:eastAsiaTheme="minorEastAsia" w:hAnsiTheme="minorHAnsi" w:cstheme="minorBidi"/>
          <w:noProof/>
          <w:kern w:val="0"/>
          <w:sz w:val="22"/>
          <w:szCs w:val="22"/>
        </w:rPr>
      </w:pPr>
      <w:r>
        <w:rPr>
          <w:noProof/>
        </w:rPr>
        <w:t>6</w:t>
      </w:r>
      <w:r>
        <w:rPr>
          <w:noProof/>
        </w:rPr>
        <w:tab/>
        <w:t>Modifications of EU IVD regulations</w:t>
      </w:r>
      <w:r w:rsidRPr="00F662EB">
        <w:rPr>
          <w:noProof/>
        </w:rPr>
        <w:tab/>
      </w:r>
      <w:r w:rsidRPr="00F662EB">
        <w:rPr>
          <w:noProof/>
        </w:rPr>
        <w:fldChar w:fldCharType="begin"/>
      </w:r>
      <w:r w:rsidRPr="00F662EB">
        <w:rPr>
          <w:noProof/>
        </w:rPr>
        <w:instrText xml:space="preserve"> PAGEREF _Toc180669111 \h </w:instrText>
      </w:r>
      <w:r w:rsidRPr="00F662EB">
        <w:rPr>
          <w:noProof/>
        </w:rPr>
      </w:r>
      <w:r w:rsidRPr="00F662EB">
        <w:rPr>
          <w:noProof/>
        </w:rPr>
        <w:fldChar w:fldCharType="separate"/>
      </w:r>
      <w:r w:rsidRPr="00F662EB">
        <w:rPr>
          <w:noProof/>
        </w:rPr>
        <w:t>223</w:t>
      </w:r>
      <w:r w:rsidRPr="00F662EB">
        <w:rPr>
          <w:noProof/>
        </w:rPr>
        <w:fldChar w:fldCharType="end"/>
      </w:r>
    </w:p>
    <w:p w14:paraId="415161B5" w14:textId="22E57391" w:rsidR="00F662EB" w:rsidRDefault="00F662EB">
      <w:pPr>
        <w:pStyle w:val="TOC5"/>
        <w:rPr>
          <w:rFonts w:asciiTheme="minorHAnsi" w:eastAsiaTheme="minorEastAsia" w:hAnsiTheme="minorHAnsi" w:cstheme="minorBidi"/>
          <w:noProof/>
          <w:kern w:val="0"/>
          <w:sz w:val="22"/>
          <w:szCs w:val="22"/>
        </w:rPr>
      </w:pPr>
      <w:r>
        <w:rPr>
          <w:noProof/>
        </w:rPr>
        <w:t>7</w:t>
      </w:r>
      <w:r>
        <w:rPr>
          <w:noProof/>
        </w:rPr>
        <w:tab/>
        <w:t>Expressions used in modifications</w:t>
      </w:r>
      <w:r w:rsidRPr="00F662EB">
        <w:rPr>
          <w:noProof/>
        </w:rPr>
        <w:tab/>
      </w:r>
      <w:r w:rsidRPr="00F662EB">
        <w:rPr>
          <w:noProof/>
        </w:rPr>
        <w:fldChar w:fldCharType="begin"/>
      </w:r>
      <w:r w:rsidRPr="00F662EB">
        <w:rPr>
          <w:noProof/>
        </w:rPr>
        <w:instrText xml:space="preserve"> PAGEREF _Toc180669112 \h </w:instrText>
      </w:r>
      <w:r w:rsidRPr="00F662EB">
        <w:rPr>
          <w:noProof/>
        </w:rPr>
      </w:r>
      <w:r w:rsidRPr="00F662EB">
        <w:rPr>
          <w:noProof/>
        </w:rPr>
        <w:fldChar w:fldCharType="separate"/>
      </w:r>
      <w:r w:rsidRPr="00F662EB">
        <w:rPr>
          <w:noProof/>
        </w:rPr>
        <w:t>224</w:t>
      </w:r>
      <w:r w:rsidRPr="00F662EB">
        <w:rPr>
          <w:noProof/>
        </w:rPr>
        <w:fldChar w:fldCharType="end"/>
      </w:r>
    </w:p>
    <w:p w14:paraId="6A1E3731" w14:textId="16221042" w:rsidR="00F662EB" w:rsidRDefault="00F662EB">
      <w:pPr>
        <w:pStyle w:val="TOC1"/>
        <w:rPr>
          <w:rFonts w:asciiTheme="minorHAnsi" w:eastAsiaTheme="minorEastAsia" w:hAnsiTheme="minorHAnsi" w:cstheme="minorBidi"/>
          <w:b w:val="0"/>
          <w:noProof/>
          <w:kern w:val="0"/>
          <w:sz w:val="22"/>
          <w:szCs w:val="22"/>
        </w:rPr>
      </w:pPr>
      <w:r>
        <w:rPr>
          <w:noProof/>
        </w:rPr>
        <w:t>Schedule 3A—Disposal of unused emergency medical devices</w:t>
      </w:r>
      <w:r w:rsidRPr="00F662EB">
        <w:rPr>
          <w:b w:val="0"/>
          <w:noProof/>
          <w:sz w:val="18"/>
        </w:rPr>
        <w:tab/>
      </w:r>
      <w:r w:rsidRPr="00F662EB">
        <w:rPr>
          <w:b w:val="0"/>
          <w:noProof/>
          <w:sz w:val="18"/>
        </w:rPr>
        <w:fldChar w:fldCharType="begin"/>
      </w:r>
      <w:r w:rsidRPr="00F662EB">
        <w:rPr>
          <w:b w:val="0"/>
          <w:noProof/>
          <w:sz w:val="18"/>
        </w:rPr>
        <w:instrText xml:space="preserve"> PAGEREF _Toc180669113 \h </w:instrText>
      </w:r>
      <w:r w:rsidRPr="00F662EB">
        <w:rPr>
          <w:b w:val="0"/>
          <w:noProof/>
          <w:sz w:val="18"/>
        </w:rPr>
      </w:r>
      <w:r w:rsidRPr="00F662EB">
        <w:rPr>
          <w:b w:val="0"/>
          <w:noProof/>
          <w:sz w:val="18"/>
        </w:rPr>
        <w:fldChar w:fldCharType="separate"/>
      </w:r>
      <w:r w:rsidRPr="00F662EB">
        <w:rPr>
          <w:b w:val="0"/>
          <w:noProof/>
          <w:sz w:val="18"/>
        </w:rPr>
        <w:t>225</w:t>
      </w:r>
      <w:r w:rsidRPr="00F662EB">
        <w:rPr>
          <w:b w:val="0"/>
          <w:noProof/>
          <w:sz w:val="18"/>
        </w:rPr>
        <w:fldChar w:fldCharType="end"/>
      </w:r>
    </w:p>
    <w:p w14:paraId="243835DC" w14:textId="2DB756AB" w:rsidR="00F662EB" w:rsidRDefault="00F662EB">
      <w:pPr>
        <w:pStyle w:val="TOC5"/>
        <w:rPr>
          <w:rFonts w:asciiTheme="minorHAnsi" w:eastAsiaTheme="minorEastAsia" w:hAnsiTheme="minorHAnsi" w:cstheme="minorBidi"/>
          <w:noProof/>
          <w:kern w:val="0"/>
          <w:sz w:val="22"/>
          <w:szCs w:val="22"/>
        </w:rPr>
      </w:pPr>
      <w:r>
        <w:rPr>
          <w:noProof/>
        </w:rPr>
        <w:t>1</w:t>
      </w:r>
      <w:r>
        <w:rPr>
          <w:noProof/>
        </w:rPr>
        <w:tab/>
        <w:t>Early end of exemption—notice of medical devices held</w:t>
      </w:r>
      <w:r w:rsidRPr="00F662EB">
        <w:rPr>
          <w:noProof/>
        </w:rPr>
        <w:tab/>
      </w:r>
      <w:r w:rsidRPr="00F662EB">
        <w:rPr>
          <w:noProof/>
        </w:rPr>
        <w:fldChar w:fldCharType="begin"/>
      </w:r>
      <w:r w:rsidRPr="00F662EB">
        <w:rPr>
          <w:noProof/>
        </w:rPr>
        <w:instrText xml:space="preserve"> PAGEREF _Toc180669114 \h </w:instrText>
      </w:r>
      <w:r w:rsidRPr="00F662EB">
        <w:rPr>
          <w:noProof/>
        </w:rPr>
      </w:r>
      <w:r w:rsidRPr="00F662EB">
        <w:rPr>
          <w:noProof/>
        </w:rPr>
        <w:fldChar w:fldCharType="separate"/>
      </w:r>
      <w:r w:rsidRPr="00F662EB">
        <w:rPr>
          <w:noProof/>
        </w:rPr>
        <w:t>225</w:t>
      </w:r>
      <w:r w:rsidRPr="00F662EB">
        <w:rPr>
          <w:noProof/>
        </w:rPr>
        <w:fldChar w:fldCharType="end"/>
      </w:r>
    </w:p>
    <w:p w14:paraId="1B76F158" w14:textId="13259CFF" w:rsidR="00F662EB" w:rsidRDefault="00F662EB">
      <w:pPr>
        <w:pStyle w:val="TOC5"/>
        <w:rPr>
          <w:rFonts w:asciiTheme="minorHAnsi" w:eastAsiaTheme="minorEastAsia" w:hAnsiTheme="minorHAnsi" w:cstheme="minorBidi"/>
          <w:noProof/>
          <w:kern w:val="0"/>
          <w:sz w:val="22"/>
          <w:szCs w:val="22"/>
        </w:rPr>
      </w:pPr>
      <w:r>
        <w:rPr>
          <w:noProof/>
        </w:rPr>
        <w:t>2</w:t>
      </w:r>
      <w:r>
        <w:rPr>
          <w:noProof/>
        </w:rPr>
        <w:tab/>
        <w:t>End of exemption period—notice of medical devices held</w:t>
      </w:r>
      <w:r w:rsidRPr="00F662EB">
        <w:rPr>
          <w:noProof/>
        </w:rPr>
        <w:tab/>
      </w:r>
      <w:r w:rsidRPr="00F662EB">
        <w:rPr>
          <w:noProof/>
        </w:rPr>
        <w:fldChar w:fldCharType="begin"/>
      </w:r>
      <w:r w:rsidRPr="00F662EB">
        <w:rPr>
          <w:noProof/>
        </w:rPr>
        <w:instrText xml:space="preserve"> PAGEREF _Toc180669115 \h </w:instrText>
      </w:r>
      <w:r w:rsidRPr="00F662EB">
        <w:rPr>
          <w:noProof/>
        </w:rPr>
      </w:r>
      <w:r w:rsidRPr="00F662EB">
        <w:rPr>
          <w:noProof/>
        </w:rPr>
        <w:fldChar w:fldCharType="separate"/>
      </w:r>
      <w:r w:rsidRPr="00F662EB">
        <w:rPr>
          <w:noProof/>
        </w:rPr>
        <w:t>225</w:t>
      </w:r>
      <w:r w:rsidRPr="00F662EB">
        <w:rPr>
          <w:noProof/>
        </w:rPr>
        <w:fldChar w:fldCharType="end"/>
      </w:r>
    </w:p>
    <w:p w14:paraId="3D158E31" w14:textId="3DCB9384" w:rsidR="00F662EB" w:rsidRDefault="00F662EB">
      <w:pPr>
        <w:pStyle w:val="TOC5"/>
        <w:rPr>
          <w:rFonts w:asciiTheme="minorHAnsi" w:eastAsiaTheme="minorEastAsia" w:hAnsiTheme="minorHAnsi" w:cstheme="minorBidi"/>
          <w:noProof/>
          <w:kern w:val="0"/>
          <w:sz w:val="22"/>
          <w:szCs w:val="22"/>
        </w:rPr>
      </w:pPr>
      <w:r>
        <w:rPr>
          <w:noProof/>
        </w:rPr>
        <w:t>3</w:t>
      </w:r>
      <w:r>
        <w:rPr>
          <w:noProof/>
        </w:rPr>
        <w:tab/>
        <w:t>Storage and disposal of unused emergency medical devices</w:t>
      </w:r>
      <w:r w:rsidRPr="00F662EB">
        <w:rPr>
          <w:noProof/>
        </w:rPr>
        <w:tab/>
      </w:r>
      <w:r w:rsidRPr="00F662EB">
        <w:rPr>
          <w:noProof/>
        </w:rPr>
        <w:fldChar w:fldCharType="begin"/>
      </w:r>
      <w:r w:rsidRPr="00F662EB">
        <w:rPr>
          <w:noProof/>
        </w:rPr>
        <w:instrText xml:space="preserve"> PAGEREF _Toc180669116 \h </w:instrText>
      </w:r>
      <w:r w:rsidRPr="00F662EB">
        <w:rPr>
          <w:noProof/>
        </w:rPr>
      </w:r>
      <w:r w:rsidRPr="00F662EB">
        <w:rPr>
          <w:noProof/>
        </w:rPr>
        <w:fldChar w:fldCharType="separate"/>
      </w:r>
      <w:r w:rsidRPr="00F662EB">
        <w:rPr>
          <w:noProof/>
        </w:rPr>
        <w:t>225</w:t>
      </w:r>
      <w:r w:rsidRPr="00F662EB">
        <w:rPr>
          <w:noProof/>
        </w:rPr>
        <w:fldChar w:fldCharType="end"/>
      </w:r>
    </w:p>
    <w:p w14:paraId="7EFCC3BD" w14:textId="4A23F29C" w:rsidR="00F662EB" w:rsidRDefault="00F662EB">
      <w:pPr>
        <w:pStyle w:val="TOC5"/>
        <w:rPr>
          <w:rFonts w:asciiTheme="minorHAnsi" w:eastAsiaTheme="minorEastAsia" w:hAnsiTheme="minorHAnsi" w:cstheme="minorBidi"/>
          <w:noProof/>
          <w:kern w:val="0"/>
          <w:sz w:val="22"/>
          <w:szCs w:val="22"/>
        </w:rPr>
      </w:pPr>
      <w:r>
        <w:rPr>
          <w:noProof/>
        </w:rPr>
        <w:t>4</w:t>
      </w:r>
      <w:r>
        <w:rPr>
          <w:noProof/>
        </w:rPr>
        <w:tab/>
        <w:t>Direction for disposal of unused emergency medical devices</w:t>
      </w:r>
      <w:r w:rsidRPr="00F662EB">
        <w:rPr>
          <w:noProof/>
        </w:rPr>
        <w:tab/>
      </w:r>
      <w:r w:rsidRPr="00F662EB">
        <w:rPr>
          <w:noProof/>
        </w:rPr>
        <w:fldChar w:fldCharType="begin"/>
      </w:r>
      <w:r w:rsidRPr="00F662EB">
        <w:rPr>
          <w:noProof/>
        </w:rPr>
        <w:instrText xml:space="preserve"> PAGEREF _Toc180669117 \h </w:instrText>
      </w:r>
      <w:r w:rsidRPr="00F662EB">
        <w:rPr>
          <w:noProof/>
        </w:rPr>
      </w:r>
      <w:r w:rsidRPr="00F662EB">
        <w:rPr>
          <w:noProof/>
        </w:rPr>
        <w:fldChar w:fldCharType="separate"/>
      </w:r>
      <w:r w:rsidRPr="00F662EB">
        <w:rPr>
          <w:noProof/>
        </w:rPr>
        <w:t>226</w:t>
      </w:r>
      <w:r w:rsidRPr="00F662EB">
        <w:rPr>
          <w:noProof/>
        </w:rPr>
        <w:fldChar w:fldCharType="end"/>
      </w:r>
    </w:p>
    <w:p w14:paraId="41EE36FA" w14:textId="25780AE2" w:rsidR="00F662EB" w:rsidRDefault="00F662EB">
      <w:pPr>
        <w:pStyle w:val="TOC5"/>
        <w:rPr>
          <w:rFonts w:asciiTheme="minorHAnsi" w:eastAsiaTheme="minorEastAsia" w:hAnsiTheme="minorHAnsi" w:cstheme="minorBidi"/>
          <w:noProof/>
          <w:kern w:val="0"/>
          <w:sz w:val="22"/>
          <w:szCs w:val="22"/>
        </w:rPr>
      </w:pPr>
      <w:r>
        <w:rPr>
          <w:noProof/>
        </w:rPr>
        <w:t>5</w:t>
      </w:r>
      <w:r>
        <w:rPr>
          <w:noProof/>
        </w:rPr>
        <w:tab/>
        <w:t>Relocation of unused emergency medical devices</w:t>
      </w:r>
      <w:r w:rsidRPr="00F662EB">
        <w:rPr>
          <w:noProof/>
        </w:rPr>
        <w:tab/>
      </w:r>
      <w:r w:rsidRPr="00F662EB">
        <w:rPr>
          <w:noProof/>
        </w:rPr>
        <w:fldChar w:fldCharType="begin"/>
      </w:r>
      <w:r w:rsidRPr="00F662EB">
        <w:rPr>
          <w:noProof/>
        </w:rPr>
        <w:instrText xml:space="preserve"> PAGEREF _Toc180669118 \h </w:instrText>
      </w:r>
      <w:r w:rsidRPr="00F662EB">
        <w:rPr>
          <w:noProof/>
        </w:rPr>
      </w:r>
      <w:r w:rsidRPr="00F662EB">
        <w:rPr>
          <w:noProof/>
        </w:rPr>
        <w:fldChar w:fldCharType="separate"/>
      </w:r>
      <w:r w:rsidRPr="00F662EB">
        <w:rPr>
          <w:noProof/>
        </w:rPr>
        <w:t>226</w:t>
      </w:r>
      <w:r w:rsidRPr="00F662EB">
        <w:rPr>
          <w:noProof/>
        </w:rPr>
        <w:fldChar w:fldCharType="end"/>
      </w:r>
    </w:p>
    <w:p w14:paraId="6ABFDE79" w14:textId="6AEF847B" w:rsidR="00F662EB" w:rsidRDefault="00F662EB">
      <w:pPr>
        <w:pStyle w:val="TOC5"/>
        <w:rPr>
          <w:rFonts w:asciiTheme="minorHAnsi" w:eastAsiaTheme="minorEastAsia" w:hAnsiTheme="minorHAnsi" w:cstheme="minorBidi"/>
          <w:noProof/>
          <w:kern w:val="0"/>
          <w:sz w:val="22"/>
          <w:szCs w:val="22"/>
        </w:rPr>
      </w:pPr>
      <w:r>
        <w:rPr>
          <w:noProof/>
        </w:rPr>
        <w:t>6</w:t>
      </w:r>
      <w:r>
        <w:rPr>
          <w:noProof/>
        </w:rPr>
        <w:tab/>
        <w:t>Disposal of unused emergency medical devices—destruction</w:t>
      </w:r>
      <w:r w:rsidRPr="00F662EB">
        <w:rPr>
          <w:noProof/>
        </w:rPr>
        <w:tab/>
      </w:r>
      <w:r w:rsidRPr="00F662EB">
        <w:rPr>
          <w:noProof/>
        </w:rPr>
        <w:fldChar w:fldCharType="begin"/>
      </w:r>
      <w:r w:rsidRPr="00F662EB">
        <w:rPr>
          <w:noProof/>
        </w:rPr>
        <w:instrText xml:space="preserve"> PAGEREF _Toc180669119 \h </w:instrText>
      </w:r>
      <w:r w:rsidRPr="00F662EB">
        <w:rPr>
          <w:noProof/>
        </w:rPr>
      </w:r>
      <w:r w:rsidRPr="00F662EB">
        <w:rPr>
          <w:noProof/>
        </w:rPr>
        <w:fldChar w:fldCharType="separate"/>
      </w:r>
      <w:r w:rsidRPr="00F662EB">
        <w:rPr>
          <w:noProof/>
        </w:rPr>
        <w:t>226</w:t>
      </w:r>
      <w:r w:rsidRPr="00F662EB">
        <w:rPr>
          <w:noProof/>
        </w:rPr>
        <w:fldChar w:fldCharType="end"/>
      </w:r>
    </w:p>
    <w:p w14:paraId="5DC6B700" w14:textId="61DBA4FA" w:rsidR="00F662EB" w:rsidRDefault="00F662EB">
      <w:pPr>
        <w:pStyle w:val="TOC5"/>
        <w:rPr>
          <w:rFonts w:asciiTheme="minorHAnsi" w:eastAsiaTheme="minorEastAsia" w:hAnsiTheme="minorHAnsi" w:cstheme="minorBidi"/>
          <w:noProof/>
          <w:kern w:val="0"/>
          <w:sz w:val="22"/>
          <w:szCs w:val="22"/>
        </w:rPr>
      </w:pPr>
      <w:r>
        <w:rPr>
          <w:noProof/>
        </w:rPr>
        <w:t>7</w:t>
      </w:r>
      <w:r>
        <w:rPr>
          <w:noProof/>
        </w:rPr>
        <w:tab/>
        <w:t>Disposal of unused emergency medical devices—export</w:t>
      </w:r>
      <w:r w:rsidRPr="00F662EB">
        <w:rPr>
          <w:noProof/>
        </w:rPr>
        <w:tab/>
      </w:r>
      <w:r w:rsidRPr="00F662EB">
        <w:rPr>
          <w:noProof/>
        </w:rPr>
        <w:fldChar w:fldCharType="begin"/>
      </w:r>
      <w:r w:rsidRPr="00F662EB">
        <w:rPr>
          <w:noProof/>
        </w:rPr>
        <w:instrText xml:space="preserve"> PAGEREF _Toc180669120 \h </w:instrText>
      </w:r>
      <w:r w:rsidRPr="00F662EB">
        <w:rPr>
          <w:noProof/>
        </w:rPr>
      </w:r>
      <w:r w:rsidRPr="00F662EB">
        <w:rPr>
          <w:noProof/>
        </w:rPr>
        <w:fldChar w:fldCharType="separate"/>
      </w:r>
      <w:r w:rsidRPr="00F662EB">
        <w:rPr>
          <w:noProof/>
        </w:rPr>
        <w:t>227</w:t>
      </w:r>
      <w:r w:rsidRPr="00F662EB">
        <w:rPr>
          <w:noProof/>
        </w:rPr>
        <w:fldChar w:fldCharType="end"/>
      </w:r>
    </w:p>
    <w:p w14:paraId="2B675C2F" w14:textId="4DD23033" w:rsidR="00F662EB" w:rsidRDefault="00F662EB">
      <w:pPr>
        <w:pStyle w:val="TOC5"/>
        <w:rPr>
          <w:rFonts w:asciiTheme="minorHAnsi" w:eastAsiaTheme="minorEastAsia" w:hAnsiTheme="minorHAnsi" w:cstheme="minorBidi"/>
          <w:noProof/>
          <w:kern w:val="0"/>
          <w:sz w:val="22"/>
          <w:szCs w:val="22"/>
        </w:rPr>
      </w:pPr>
      <w:r>
        <w:rPr>
          <w:noProof/>
        </w:rPr>
        <w:t>8</w:t>
      </w:r>
      <w:r>
        <w:rPr>
          <w:noProof/>
        </w:rPr>
        <w:tab/>
        <w:t>Disposal of unused emergency medical devices—supply</w:t>
      </w:r>
      <w:r w:rsidRPr="00F662EB">
        <w:rPr>
          <w:noProof/>
        </w:rPr>
        <w:tab/>
      </w:r>
      <w:r w:rsidRPr="00F662EB">
        <w:rPr>
          <w:noProof/>
        </w:rPr>
        <w:fldChar w:fldCharType="begin"/>
      </w:r>
      <w:r w:rsidRPr="00F662EB">
        <w:rPr>
          <w:noProof/>
        </w:rPr>
        <w:instrText xml:space="preserve"> PAGEREF _Toc180669121 \h </w:instrText>
      </w:r>
      <w:r w:rsidRPr="00F662EB">
        <w:rPr>
          <w:noProof/>
        </w:rPr>
      </w:r>
      <w:r w:rsidRPr="00F662EB">
        <w:rPr>
          <w:noProof/>
        </w:rPr>
        <w:fldChar w:fldCharType="separate"/>
      </w:r>
      <w:r w:rsidRPr="00F662EB">
        <w:rPr>
          <w:noProof/>
        </w:rPr>
        <w:t>227</w:t>
      </w:r>
      <w:r w:rsidRPr="00F662EB">
        <w:rPr>
          <w:noProof/>
        </w:rPr>
        <w:fldChar w:fldCharType="end"/>
      </w:r>
    </w:p>
    <w:p w14:paraId="3748411B" w14:textId="12E96723" w:rsidR="00F662EB" w:rsidRDefault="00F662EB">
      <w:pPr>
        <w:pStyle w:val="TOC5"/>
        <w:rPr>
          <w:rFonts w:asciiTheme="minorHAnsi" w:eastAsiaTheme="minorEastAsia" w:hAnsiTheme="minorHAnsi" w:cstheme="minorBidi"/>
          <w:noProof/>
          <w:kern w:val="0"/>
          <w:sz w:val="22"/>
          <w:szCs w:val="22"/>
        </w:rPr>
      </w:pPr>
      <w:r>
        <w:rPr>
          <w:noProof/>
        </w:rPr>
        <w:t>9</w:t>
      </w:r>
      <w:r>
        <w:rPr>
          <w:noProof/>
        </w:rPr>
        <w:tab/>
        <w:t>Owner to be paid for medical devices supplied</w:t>
      </w:r>
      <w:r w:rsidRPr="00F662EB">
        <w:rPr>
          <w:noProof/>
        </w:rPr>
        <w:tab/>
      </w:r>
      <w:r w:rsidRPr="00F662EB">
        <w:rPr>
          <w:noProof/>
        </w:rPr>
        <w:fldChar w:fldCharType="begin"/>
      </w:r>
      <w:r w:rsidRPr="00F662EB">
        <w:rPr>
          <w:noProof/>
        </w:rPr>
        <w:instrText xml:space="preserve"> PAGEREF _Toc180669122 \h </w:instrText>
      </w:r>
      <w:r w:rsidRPr="00F662EB">
        <w:rPr>
          <w:noProof/>
        </w:rPr>
      </w:r>
      <w:r w:rsidRPr="00F662EB">
        <w:rPr>
          <w:noProof/>
        </w:rPr>
        <w:fldChar w:fldCharType="separate"/>
      </w:r>
      <w:r w:rsidRPr="00F662EB">
        <w:rPr>
          <w:noProof/>
        </w:rPr>
        <w:t>228</w:t>
      </w:r>
      <w:r w:rsidRPr="00F662EB">
        <w:rPr>
          <w:noProof/>
        </w:rPr>
        <w:fldChar w:fldCharType="end"/>
      </w:r>
    </w:p>
    <w:p w14:paraId="69F66DF7" w14:textId="1C39C4D7" w:rsidR="00F662EB" w:rsidRDefault="00F662EB">
      <w:pPr>
        <w:pStyle w:val="TOC5"/>
        <w:rPr>
          <w:rFonts w:asciiTheme="minorHAnsi" w:eastAsiaTheme="minorEastAsia" w:hAnsiTheme="minorHAnsi" w:cstheme="minorBidi"/>
          <w:noProof/>
          <w:kern w:val="0"/>
          <w:sz w:val="22"/>
          <w:szCs w:val="22"/>
        </w:rPr>
      </w:pPr>
      <w:r>
        <w:rPr>
          <w:noProof/>
        </w:rPr>
        <w:t>10</w:t>
      </w:r>
      <w:r>
        <w:rPr>
          <w:noProof/>
        </w:rPr>
        <w:tab/>
        <w:t>Records about unused emergency medical devices</w:t>
      </w:r>
      <w:r w:rsidRPr="00F662EB">
        <w:rPr>
          <w:noProof/>
        </w:rPr>
        <w:tab/>
      </w:r>
      <w:r w:rsidRPr="00F662EB">
        <w:rPr>
          <w:noProof/>
        </w:rPr>
        <w:fldChar w:fldCharType="begin"/>
      </w:r>
      <w:r w:rsidRPr="00F662EB">
        <w:rPr>
          <w:noProof/>
        </w:rPr>
        <w:instrText xml:space="preserve"> PAGEREF _Toc180669123 \h </w:instrText>
      </w:r>
      <w:r w:rsidRPr="00F662EB">
        <w:rPr>
          <w:noProof/>
        </w:rPr>
      </w:r>
      <w:r w:rsidRPr="00F662EB">
        <w:rPr>
          <w:noProof/>
        </w:rPr>
        <w:fldChar w:fldCharType="separate"/>
      </w:r>
      <w:r w:rsidRPr="00F662EB">
        <w:rPr>
          <w:noProof/>
        </w:rPr>
        <w:t>228</w:t>
      </w:r>
      <w:r w:rsidRPr="00F662EB">
        <w:rPr>
          <w:noProof/>
        </w:rPr>
        <w:fldChar w:fldCharType="end"/>
      </w:r>
    </w:p>
    <w:p w14:paraId="2DE58FAC" w14:textId="31C9D8C4" w:rsidR="00F662EB" w:rsidRDefault="00F662EB">
      <w:pPr>
        <w:pStyle w:val="TOC5"/>
        <w:rPr>
          <w:rFonts w:asciiTheme="minorHAnsi" w:eastAsiaTheme="minorEastAsia" w:hAnsiTheme="minorHAnsi" w:cstheme="minorBidi"/>
          <w:noProof/>
          <w:kern w:val="0"/>
          <w:sz w:val="22"/>
          <w:szCs w:val="22"/>
        </w:rPr>
      </w:pPr>
      <w:r>
        <w:rPr>
          <w:noProof/>
        </w:rPr>
        <w:t>11</w:t>
      </w:r>
      <w:r>
        <w:rPr>
          <w:noProof/>
        </w:rPr>
        <w:tab/>
        <w:t>Failure to comply with this Schedule</w:t>
      </w:r>
      <w:r w:rsidRPr="00F662EB">
        <w:rPr>
          <w:noProof/>
        </w:rPr>
        <w:tab/>
      </w:r>
      <w:r w:rsidRPr="00F662EB">
        <w:rPr>
          <w:noProof/>
        </w:rPr>
        <w:fldChar w:fldCharType="begin"/>
      </w:r>
      <w:r w:rsidRPr="00F662EB">
        <w:rPr>
          <w:noProof/>
        </w:rPr>
        <w:instrText xml:space="preserve"> PAGEREF _Toc180669124 \h </w:instrText>
      </w:r>
      <w:r w:rsidRPr="00F662EB">
        <w:rPr>
          <w:noProof/>
        </w:rPr>
      </w:r>
      <w:r w:rsidRPr="00F662EB">
        <w:rPr>
          <w:noProof/>
        </w:rPr>
        <w:fldChar w:fldCharType="separate"/>
      </w:r>
      <w:r w:rsidRPr="00F662EB">
        <w:rPr>
          <w:noProof/>
        </w:rPr>
        <w:t>228</w:t>
      </w:r>
      <w:r w:rsidRPr="00F662EB">
        <w:rPr>
          <w:noProof/>
        </w:rPr>
        <w:fldChar w:fldCharType="end"/>
      </w:r>
    </w:p>
    <w:p w14:paraId="5AC58563" w14:textId="5943506A" w:rsidR="00F662EB" w:rsidRDefault="00F662EB">
      <w:pPr>
        <w:pStyle w:val="TOC1"/>
        <w:rPr>
          <w:rFonts w:asciiTheme="minorHAnsi" w:eastAsiaTheme="minorEastAsia" w:hAnsiTheme="minorHAnsi" w:cstheme="minorBidi"/>
          <w:b w:val="0"/>
          <w:noProof/>
          <w:kern w:val="0"/>
          <w:sz w:val="22"/>
          <w:szCs w:val="22"/>
        </w:rPr>
      </w:pPr>
      <w:r>
        <w:rPr>
          <w:noProof/>
        </w:rPr>
        <w:t>Schedule 4—Exempt devices</w:t>
      </w:r>
      <w:r w:rsidRPr="00F662EB">
        <w:rPr>
          <w:b w:val="0"/>
          <w:noProof/>
          <w:sz w:val="18"/>
        </w:rPr>
        <w:tab/>
      </w:r>
      <w:r w:rsidRPr="00F662EB">
        <w:rPr>
          <w:b w:val="0"/>
          <w:noProof/>
          <w:sz w:val="18"/>
        </w:rPr>
        <w:fldChar w:fldCharType="begin"/>
      </w:r>
      <w:r w:rsidRPr="00F662EB">
        <w:rPr>
          <w:b w:val="0"/>
          <w:noProof/>
          <w:sz w:val="18"/>
        </w:rPr>
        <w:instrText xml:space="preserve"> PAGEREF _Toc180669125 \h </w:instrText>
      </w:r>
      <w:r w:rsidRPr="00F662EB">
        <w:rPr>
          <w:b w:val="0"/>
          <w:noProof/>
          <w:sz w:val="18"/>
        </w:rPr>
      </w:r>
      <w:r w:rsidRPr="00F662EB">
        <w:rPr>
          <w:b w:val="0"/>
          <w:noProof/>
          <w:sz w:val="18"/>
        </w:rPr>
        <w:fldChar w:fldCharType="separate"/>
      </w:r>
      <w:r w:rsidRPr="00F662EB">
        <w:rPr>
          <w:b w:val="0"/>
          <w:noProof/>
          <w:sz w:val="18"/>
        </w:rPr>
        <w:t>229</w:t>
      </w:r>
      <w:r w:rsidRPr="00F662EB">
        <w:rPr>
          <w:b w:val="0"/>
          <w:noProof/>
          <w:sz w:val="18"/>
        </w:rPr>
        <w:fldChar w:fldCharType="end"/>
      </w:r>
    </w:p>
    <w:p w14:paraId="669B00E0" w14:textId="60717AB5" w:rsidR="00F662EB" w:rsidRDefault="00F662EB">
      <w:pPr>
        <w:pStyle w:val="TOC2"/>
        <w:rPr>
          <w:rFonts w:asciiTheme="minorHAnsi" w:eastAsiaTheme="minorEastAsia" w:hAnsiTheme="minorHAnsi" w:cstheme="minorBidi"/>
          <w:b w:val="0"/>
          <w:noProof/>
          <w:kern w:val="0"/>
          <w:sz w:val="22"/>
          <w:szCs w:val="22"/>
        </w:rPr>
      </w:pPr>
      <w:r>
        <w:rPr>
          <w:noProof/>
        </w:rPr>
        <w:t>Part 1—Exempt devices—general</w:t>
      </w:r>
      <w:r w:rsidRPr="00F662EB">
        <w:rPr>
          <w:b w:val="0"/>
          <w:noProof/>
          <w:sz w:val="18"/>
        </w:rPr>
        <w:tab/>
      </w:r>
      <w:r w:rsidRPr="00F662EB">
        <w:rPr>
          <w:b w:val="0"/>
          <w:noProof/>
          <w:sz w:val="18"/>
        </w:rPr>
        <w:fldChar w:fldCharType="begin"/>
      </w:r>
      <w:r w:rsidRPr="00F662EB">
        <w:rPr>
          <w:b w:val="0"/>
          <w:noProof/>
          <w:sz w:val="18"/>
        </w:rPr>
        <w:instrText xml:space="preserve"> PAGEREF _Toc180669126 \h </w:instrText>
      </w:r>
      <w:r w:rsidRPr="00F662EB">
        <w:rPr>
          <w:b w:val="0"/>
          <w:noProof/>
          <w:sz w:val="18"/>
        </w:rPr>
      </w:r>
      <w:r w:rsidRPr="00F662EB">
        <w:rPr>
          <w:b w:val="0"/>
          <w:noProof/>
          <w:sz w:val="18"/>
        </w:rPr>
        <w:fldChar w:fldCharType="separate"/>
      </w:r>
      <w:r w:rsidRPr="00F662EB">
        <w:rPr>
          <w:b w:val="0"/>
          <w:noProof/>
          <w:sz w:val="18"/>
        </w:rPr>
        <w:t>229</w:t>
      </w:r>
      <w:r w:rsidRPr="00F662EB">
        <w:rPr>
          <w:b w:val="0"/>
          <w:noProof/>
          <w:sz w:val="18"/>
        </w:rPr>
        <w:fldChar w:fldCharType="end"/>
      </w:r>
    </w:p>
    <w:p w14:paraId="637D9060" w14:textId="37B0E4F3" w:rsidR="00F662EB" w:rsidRDefault="00F662EB">
      <w:pPr>
        <w:pStyle w:val="TOC2"/>
        <w:rPr>
          <w:rFonts w:asciiTheme="minorHAnsi" w:eastAsiaTheme="minorEastAsia" w:hAnsiTheme="minorHAnsi" w:cstheme="minorBidi"/>
          <w:b w:val="0"/>
          <w:noProof/>
          <w:kern w:val="0"/>
          <w:sz w:val="22"/>
          <w:szCs w:val="22"/>
        </w:rPr>
      </w:pPr>
      <w:r>
        <w:rPr>
          <w:noProof/>
        </w:rPr>
        <w:t>Part 2—Exempt devices—exemption subject to conditions</w:t>
      </w:r>
      <w:r w:rsidRPr="00F662EB">
        <w:rPr>
          <w:b w:val="0"/>
          <w:noProof/>
          <w:sz w:val="18"/>
        </w:rPr>
        <w:tab/>
      </w:r>
      <w:r w:rsidRPr="00F662EB">
        <w:rPr>
          <w:b w:val="0"/>
          <w:noProof/>
          <w:sz w:val="18"/>
        </w:rPr>
        <w:fldChar w:fldCharType="begin"/>
      </w:r>
      <w:r w:rsidRPr="00F662EB">
        <w:rPr>
          <w:b w:val="0"/>
          <w:noProof/>
          <w:sz w:val="18"/>
        </w:rPr>
        <w:instrText xml:space="preserve"> PAGEREF _Toc180669127 \h </w:instrText>
      </w:r>
      <w:r w:rsidRPr="00F662EB">
        <w:rPr>
          <w:b w:val="0"/>
          <w:noProof/>
          <w:sz w:val="18"/>
        </w:rPr>
      </w:r>
      <w:r w:rsidRPr="00F662EB">
        <w:rPr>
          <w:b w:val="0"/>
          <w:noProof/>
          <w:sz w:val="18"/>
        </w:rPr>
        <w:fldChar w:fldCharType="separate"/>
      </w:r>
      <w:r w:rsidRPr="00F662EB">
        <w:rPr>
          <w:b w:val="0"/>
          <w:noProof/>
          <w:sz w:val="18"/>
        </w:rPr>
        <w:t>231</w:t>
      </w:r>
      <w:r w:rsidRPr="00F662EB">
        <w:rPr>
          <w:b w:val="0"/>
          <w:noProof/>
          <w:sz w:val="18"/>
        </w:rPr>
        <w:fldChar w:fldCharType="end"/>
      </w:r>
    </w:p>
    <w:p w14:paraId="6318AE81" w14:textId="044473DF" w:rsidR="00F662EB" w:rsidRDefault="00F662EB">
      <w:pPr>
        <w:pStyle w:val="TOC1"/>
        <w:rPr>
          <w:rFonts w:asciiTheme="minorHAnsi" w:eastAsiaTheme="minorEastAsia" w:hAnsiTheme="minorHAnsi" w:cstheme="minorBidi"/>
          <w:b w:val="0"/>
          <w:noProof/>
          <w:kern w:val="0"/>
          <w:sz w:val="22"/>
          <w:szCs w:val="22"/>
        </w:rPr>
      </w:pPr>
      <w:r>
        <w:rPr>
          <w:noProof/>
        </w:rPr>
        <w:t>Schedule 5—Fees</w:t>
      </w:r>
      <w:r w:rsidRPr="00F662EB">
        <w:rPr>
          <w:b w:val="0"/>
          <w:noProof/>
          <w:sz w:val="18"/>
        </w:rPr>
        <w:tab/>
      </w:r>
      <w:r w:rsidRPr="00F662EB">
        <w:rPr>
          <w:b w:val="0"/>
          <w:noProof/>
          <w:sz w:val="18"/>
        </w:rPr>
        <w:fldChar w:fldCharType="begin"/>
      </w:r>
      <w:r w:rsidRPr="00F662EB">
        <w:rPr>
          <w:b w:val="0"/>
          <w:noProof/>
          <w:sz w:val="18"/>
        </w:rPr>
        <w:instrText xml:space="preserve"> PAGEREF _Toc180669128 \h </w:instrText>
      </w:r>
      <w:r w:rsidRPr="00F662EB">
        <w:rPr>
          <w:b w:val="0"/>
          <w:noProof/>
          <w:sz w:val="18"/>
        </w:rPr>
      </w:r>
      <w:r w:rsidRPr="00F662EB">
        <w:rPr>
          <w:b w:val="0"/>
          <w:noProof/>
          <w:sz w:val="18"/>
        </w:rPr>
        <w:fldChar w:fldCharType="separate"/>
      </w:r>
      <w:r w:rsidRPr="00F662EB">
        <w:rPr>
          <w:b w:val="0"/>
          <w:noProof/>
          <w:sz w:val="18"/>
        </w:rPr>
        <w:t>249</w:t>
      </w:r>
      <w:r w:rsidRPr="00F662EB">
        <w:rPr>
          <w:b w:val="0"/>
          <w:noProof/>
          <w:sz w:val="18"/>
        </w:rPr>
        <w:fldChar w:fldCharType="end"/>
      </w:r>
    </w:p>
    <w:p w14:paraId="44EB7FD4" w14:textId="37DFFF2A" w:rsidR="00F662EB" w:rsidRDefault="00F662EB">
      <w:pPr>
        <w:pStyle w:val="TOC2"/>
        <w:rPr>
          <w:rFonts w:asciiTheme="minorHAnsi" w:eastAsiaTheme="minorEastAsia" w:hAnsiTheme="minorHAnsi" w:cstheme="minorBidi"/>
          <w:b w:val="0"/>
          <w:noProof/>
          <w:kern w:val="0"/>
          <w:sz w:val="22"/>
          <w:szCs w:val="22"/>
        </w:rPr>
      </w:pPr>
      <w:r>
        <w:rPr>
          <w:noProof/>
        </w:rPr>
        <w:t>Part 1—General</w:t>
      </w:r>
      <w:r w:rsidRPr="00F662EB">
        <w:rPr>
          <w:b w:val="0"/>
          <w:noProof/>
          <w:sz w:val="18"/>
        </w:rPr>
        <w:tab/>
      </w:r>
      <w:r w:rsidRPr="00F662EB">
        <w:rPr>
          <w:b w:val="0"/>
          <w:noProof/>
          <w:sz w:val="18"/>
        </w:rPr>
        <w:fldChar w:fldCharType="begin"/>
      </w:r>
      <w:r w:rsidRPr="00F662EB">
        <w:rPr>
          <w:b w:val="0"/>
          <w:noProof/>
          <w:sz w:val="18"/>
        </w:rPr>
        <w:instrText xml:space="preserve"> PAGEREF _Toc180669129 \h </w:instrText>
      </w:r>
      <w:r w:rsidRPr="00F662EB">
        <w:rPr>
          <w:b w:val="0"/>
          <w:noProof/>
          <w:sz w:val="18"/>
        </w:rPr>
      </w:r>
      <w:r w:rsidRPr="00F662EB">
        <w:rPr>
          <w:b w:val="0"/>
          <w:noProof/>
          <w:sz w:val="18"/>
        </w:rPr>
        <w:fldChar w:fldCharType="separate"/>
      </w:r>
      <w:r w:rsidRPr="00F662EB">
        <w:rPr>
          <w:b w:val="0"/>
          <w:noProof/>
          <w:sz w:val="18"/>
        </w:rPr>
        <w:t>249</w:t>
      </w:r>
      <w:r w:rsidRPr="00F662EB">
        <w:rPr>
          <w:b w:val="0"/>
          <w:noProof/>
          <w:sz w:val="18"/>
        </w:rPr>
        <w:fldChar w:fldCharType="end"/>
      </w:r>
    </w:p>
    <w:p w14:paraId="1993B040" w14:textId="24731B2A" w:rsidR="00F662EB" w:rsidRDefault="00F662EB">
      <w:pPr>
        <w:pStyle w:val="TOC2"/>
        <w:rPr>
          <w:rFonts w:asciiTheme="minorHAnsi" w:eastAsiaTheme="minorEastAsia" w:hAnsiTheme="minorHAnsi" w:cstheme="minorBidi"/>
          <w:b w:val="0"/>
          <w:noProof/>
          <w:kern w:val="0"/>
          <w:sz w:val="22"/>
          <w:szCs w:val="22"/>
        </w:rPr>
      </w:pPr>
      <w:r>
        <w:rPr>
          <w:noProof/>
        </w:rPr>
        <w:t>Part 2—Additional fees</w:t>
      </w:r>
      <w:r w:rsidRPr="00F662EB">
        <w:rPr>
          <w:b w:val="0"/>
          <w:noProof/>
          <w:sz w:val="18"/>
        </w:rPr>
        <w:tab/>
      </w:r>
      <w:r w:rsidRPr="00F662EB">
        <w:rPr>
          <w:b w:val="0"/>
          <w:noProof/>
          <w:sz w:val="18"/>
        </w:rPr>
        <w:fldChar w:fldCharType="begin"/>
      </w:r>
      <w:r w:rsidRPr="00F662EB">
        <w:rPr>
          <w:b w:val="0"/>
          <w:noProof/>
          <w:sz w:val="18"/>
        </w:rPr>
        <w:instrText xml:space="preserve"> PAGEREF _Toc180669130 \h </w:instrText>
      </w:r>
      <w:r w:rsidRPr="00F662EB">
        <w:rPr>
          <w:b w:val="0"/>
          <w:noProof/>
          <w:sz w:val="18"/>
        </w:rPr>
      </w:r>
      <w:r w:rsidRPr="00F662EB">
        <w:rPr>
          <w:b w:val="0"/>
          <w:noProof/>
          <w:sz w:val="18"/>
        </w:rPr>
        <w:fldChar w:fldCharType="separate"/>
      </w:r>
      <w:r w:rsidRPr="00F662EB">
        <w:rPr>
          <w:b w:val="0"/>
          <w:noProof/>
          <w:sz w:val="18"/>
        </w:rPr>
        <w:t>259</w:t>
      </w:r>
      <w:r w:rsidRPr="00F662EB">
        <w:rPr>
          <w:b w:val="0"/>
          <w:noProof/>
          <w:sz w:val="18"/>
        </w:rPr>
        <w:fldChar w:fldCharType="end"/>
      </w:r>
    </w:p>
    <w:p w14:paraId="51DD3E9F" w14:textId="7FEADA64" w:rsidR="00F662EB" w:rsidRDefault="00F662EB">
      <w:pPr>
        <w:pStyle w:val="TOC5"/>
        <w:rPr>
          <w:rFonts w:asciiTheme="minorHAnsi" w:eastAsiaTheme="minorEastAsia" w:hAnsiTheme="minorHAnsi" w:cstheme="minorBidi"/>
          <w:noProof/>
          <w:kern w:val="0"/>
          <w:sz w:val="22"/>
          <w:szCs w:val="22"/>
        </w:rPr>
      </w:pPr>
      <w:r>
        <w:rPr>
          <w:noProof/>
        </w:rPr>
        <w:t>2.1</w:t>
      </w:r>
      <w:r>
        <w:rPr>
          <w:noProof/>
        </w:rPr>
        <w:tab/>
        <w:t>Supplementary assessment</w:t>
      </w:r>
      <w:r w:rsidRPr="00F662EB">
        <w:rPr>
          <w:noProof/>
        </w:rPr>
        <w:tab/>
      </w:r>
      <w:r w:rsidRPr="00F662EB">
        <w:rPr>
          <w:noProof/>
        </w:rPr>
        <w:fldChar w:fldCharType="begin"/>
      </w:r>
      <w:r w:rsidRPr="00F662EB">
        <w:rPr>
          <w:noProof/>
        </w:rPr>
        <w:instrText xml:space="preserve"> PAGEREF _Toc180669131 \h </w:instrText>
      </w:r>
      <w:r w:rsidRPr="00F662EB">
        <w:rPr>
          <w:noProof/>
        </w:rPr>
      </w:r>
      <w:r w:rsidRPr="00F662EB">
        <w:rPr>
          <w:noProof/>
        </w:rPr>
        <w:fldChar w:fldCharType="separate"/>
      </w:r>
      <w:r w:rsidRPr="00F662EB">
        <w:rPr>
          <w:noProof/>
        </w:rPr>
        <w:t>259</w:t>
      </w:r>
      <w:r w:rsidRPr="00F662EB">
        <w:rPr>
          <w:noProof/>
        </w:rPr>
        <w:fldChar w:fldCharType="end"/>
      </w:r>
    </w:p>
    <w:p w14:paraId="2FB83C85" w14:textId="143EA6D4" w:rsidR="00F662EB" w:rsidRDefault="00F662EB">
      <w:pPr>
        <w:pStyle w:val="TOC5"/>
        <w:rPr>
          <w:rFonts w:asciiTheme="minorHAnsi" w:eastAsiaTheme="minorEastAsia" w:hAnsiTheme="minorHAnsi" w:cstheme="minorBidi"/>
          <w:noProof/>
          <w:kern w:val="0"/>
          <w:sz w:val="22"/>
          <w:szCs w:val="22"/>
        </w:rPr>
      </w:pPr>
      <w:r>
        <w:rPr>
          <w:noProof/>
        </w:rPr>
        <w:t>2.2</w:t>
      </w:r>
      <w:r>
        <w:rPr>
          <w:noProof/>
        </w:rPr>
        <w:tab/>
        <w:t>Costs of testing</w:t>
      </w:r>
      <w:r w:rsidRPr="00F662EB">
        <w:rPr>
          <w:noProof/>
        </w:rPr>
        <w:tab/>
      </w:r>
      <w:r w:rsidRPr="00F662EB">
        <w:rPr>
          <w:noProof/>
        </w:rPr>
        <w:fldChar w:fldCharType="begin"/>
      </w:r>
      <w:r w:rsidRPr="00F662EB">
        <w:rPr>
          <w:noProof/>
        </w:rPr>
        <w:instrText xml:space="preserve"> PAGEREF _Toc180669132 \h </w:instrText>
      </w:r>
      <w:r w:rsidRPr="00F662EB">
        <w:rPr>
          <w:noProof/>
        </w:rPr>
      </w:r>
      <w:r w:rsidRPr="00F662EB">
        <w:rPr>
          <w:noProof/>
        </w:rPr>
        <w:fldChar w:fldCharType="separate"/>
      </w:r>
      <w:r w:rsidRPr="00F662EB">
        <w:rPr>
          <w:noProof/>
        </w:rPr>
        <w:t>259</w:t>
      </w:r>
      <w:r w:rsidRPr="00F662EB">
        <w:rPr>
          <w:noProof/>
        </w:rPr>
        <w:fldChar w:fldCharType="end"/>
      </w:r>
    </w:p>
    <w:p w14:paraId="49F67D3A" w14:textId="2377FCCE" w:rsidR="00F662EB" w:rsidRDefault="00F662EB" w:rsidP="00F662EB">
      <w:pPr>
        <w:pStyle w:val="TOC1"/>
        <w:ind w:left="879" w:hanging="879"/>
        <w:rPr>
          <w:rFonts w:asciiTheme="minorHAnsi" w:eastAsiaTheme="minorEastAsia" w:hAnsiTheme="minorHAnsi" w:cstheme="minorBidi"/>
          <w:b w:val="0"/>
          <w:noProof/>
          <w:kern w:val="0"/>
          <w:sz w:val="22"/>
          <w:szCs w:val="22"/>
        </w:rPr>
      </w:pPr>
      <w:r>
        <w:rPr>
          <w:noProof/>
        </w:rPr>
        <w:t>Dictionary</w:t>
      </w:r>
      <w:r w:rsidRPr="00F662EB">
        <w:rPr>
          <w:b w:val="0"/>
          <w:noProof/>
          <w:sz w:val="18"/>
        </w:rPr>
        <w:tab/>
      </w:r>
      <w:r w:rsidRPr="00F662EB">
        <w:rPr>
          <w:b w:val="0"/>
          <w:noProof/>
          <w:sz w:val="18"/>
        </w:rPr>
        <w:fldChar w:fldCharType="begin"/>
      </w:r>
      <w:r w:rsidRPr="00F662EB">
        <w:rPr>
          <w:b w:val="0"/>
          <w:noProof/>
          <w:sz w:val="18"/>
        </w:rPr>
        <w:instrText xml:space="preserve"> PAGEREF _Toc180669133 \h </w:instrText>
      </w:r>
      <w:r w:rsidRPr="00F662EB">
        <w:rPr>
          <w:b w:val="0"/>
          <w:noProof/>
          <w:sz w:val="18"/>
        </w:rPr>
      </w:r>
      <w:r w:rsidRPr="00F662EB">
        <w:rPr>
          <w:b w:val="0"/>
          <w:noProof/>
          <w:sz w:val="18"/>
        </w:rPr>
        <w:fldChar w:fldCharType="separate"/>
      </w:r>
      <w:r w:rsidRPr="00F662EB">
        <w:rPr>
          <w:b w:val="0"/>
          <w:noProof/>
          <w:sz w:val="18"/>
        </w:rPr>
        <w:t>2</w:t>
      </w:r>
      <w:r w:rsidRPr="00F662EB">
        <w:rPr>
          <w:b w:val="0"/>
          <w:noProof/>
          <w:sz w:val="18"/>
        </w:rPr>
        <w:t>6</w:t>
      </w:r>
      <w:r w:rsidRPr="00F662EB">
        <w:rPr>
          <w:b w:val="0"/>
          <w:noProof/>
          <w:sz w:val="18"/>
        </w:rPr>
        <w:t>0</w:t>
      </w:r>
      <w:r w:rsidRPr="00F662EB">
        <w:rPr>
          <w:b w:val="0"/>
          <w:noProof/>
          <w:sz w:val="18"/>
        </w:rPr>
        <w:fldChar w:fldCharType="end"/>
      </w:r>
    </w:p>
    <w:p w14:paraId="102EFBC8" w14:textId="4D529139" w:rsidR="00F662EB" w:rsidRDefault="00F662EB">
      <w:pPr>
        <w:pStyle w:val="TOC2"/>
        <w:rPr>
          <w:rFonts w:asciiTheme="minorHAnsi" w:eastAsiaTheme="minorEastAsia" w:hAnsiTheme="minorHAnsi" w:cstheme="minorBidi"/>
          <w:b w:val="0"/>
          <w:noProof/>
          <w:kern w:val="0"/>
          <w:sz w:val="22"/>
          <w:szCs w:val="22"/>
        </w:rPr>
      </w:pPr>
      <w:r>
        <w:rPr>
          <w:noProof/>
        </w:rPr>
        <w:t>Endnotes</w:t>
      </w:r>
      <w:r w:rsidRPr="00F662EB">
        <w:rPr>
          <w:b w:val="0"/>
          <w:noProof/>
          <w:sz w:val="18"/>
        </w:rPr>
        <w:tab/>
      </w:r>
      <w:r w:rsidRPr="00F662EB">
        <w:rPr>
          <w:b w:val="0"/>
          <w:noProof/>
          <w:sz w:val="18"/>
        </w:rPr>
        <w:fldChar w:fldCharType="begin"/>
      </w:r>
      <w:r w:rsidRPr="00F662EB">
        <w:rPr>
          <w:b w:val="0"/>
          <w:noProof/>
          <w:sz w:val="18"/>
        </w:rPr>
        <w:instrText xml:space="preserve"> PAGEREF _Toc180669134 \h </w:instrText>
      </w:r>
      <w:r w:rsidRPr="00F662EB">
        <w:rPr>
          <w:b w:val="0"/>
          <w:noProof/>
          <w:sz w:val="18"/>
        </w:rPr>
      </w:r>
      <w:r w:rsidRPr="00F662EB">
        <w:rPr>
          <w:b w:val="0"/>
          <w:noProof/>
          <w:sz w:val="18"/>
        </w:rPr>
        <w:fldChar w:fldCharType="separate"/>
      </w:r>
      <w:r w:rsidRPr="00F662EB">
        <w:rPr>
          <w:b w:val="0"/>
          <w:noProof/>
          <w:sz w:val="18"/>
        </w:rPr>
        <w:t>272</w:t>
      </w:r>
      <w:r w:rsidRPr="00F662EB">
        <w:rPr>
          <w:b w:val="0"/>
          <w:noProof/>
          <w:sz w:val="18"/>
        </w:rPr>
        <w:fldChar w:fldCharType="end"/>
      </w:r>
    </w:p>
    <w:p w14:paraId="757DD5BC" w14:textId="63869079" w:rsidR="00F662EB" w:rsidRDefault="00F662EB">
      <w:pPr>
        <w:pStyle w:val="TOC3"/>
        <w:rPr>
          <w:rFonts w:asciiTheme="minorHAnsi" w:eastAsiaTheme="minorEastAsia" w:hAnsiTheme="minorHAnsi" w:cstheme="minorBidi"/>
          <w:b w:val="0"/>
          <w:noProof/>
          <w:kern w:val="0"/>
          <w:szCs w:val="22"/>
        </w:rPr>
      </w:pPr>
      <w:r>
        <w:rPr>
          <w:noProof/>
        </w:rPr>
        <w:t>Endnote 1—About the endnotes</w:t>
      </w:r>
      <w:r w:rsidRPr="00F662EB">
        <w:rPr>
          <w:b w:val="0"/>
          <w:noProof/>
          <w:sz w:val="18"/>
        </w:rPr>
        <w:tab/>
      </w:r>
      <w:r w:rsidRPr="00F662EB">
        <w:rPr>
          <w:b w:val="0"/>
          <w:noProof/>
          <w:sz w:val="18"/>
        </w:rPr>
        <w:fldChar w:fldCharType="begin"/>
      </w:r>
      <w:r w:rsidRPr="00F662EB">
        <w:rPr>
          <w:b w:val="0"/>
          <w:noProof/>
          <w:sz w:val="18"/>
        </w:rPr>
        <w:instrText xml:space="preserve"> PAGEREF _Toc180669135 \h </w:instrText>
      </w:r>
      <w:r w:rsidRPr="00F662EB">
        <w:rPr>
          <w:b w:val="0"/>
          <w:noProof/>
          <w:sz w:val="18"/>
        </w:rPr>
      </w:r>
      <w:r w:rsidRPr="00F662EB">
        <w:rPr>
          <w:b w:val="0"/>
          <w:noProof/>
          <w:sz w:val="18"/>
        </w:rPr>
        <w:fldChar w:fldCharType="separate"/>
      </w:r>
      <w:r w:rsidRPr="00F662EB">
        <w:rPr>
          <w:b w:val="0"/>
          <w:noProof/>
          <w:sz w:val="18"/>
        </w:rPr>
        <w:t>272</w:t>
      </w:r>
      <w:r w:rsidRPr="00F662EB">
        <w:rPr>
          <w:b w:val="0"/>
          <w:noProof/>
          <w:sz w:val="18"/>
        </w:rPr>
        <w:fldChar w:fldCharType="end"/>
      </w:r>
    </w:p>
    <w:p w14:paraId="777D8255" w14:textId="03DC63C9" w:rsidR="00F662EB" w:rsidRDefault="00F662EB">
      <w:pPr>
        <w:pStyle w:val="TOC3"/>
        <w:rPr>
          <w:rFonts w:asciiTheme="minorHAnsi" w:eastAsiaTheme="minorEastAsia" w:hAnsiTheme="minorHAnsi" w:cstheme="minorBidi"/>
          <w:b w:val="0"/>
          <w:noProof/>
          <w:kern w:val="0"/>
          <w:szCs w:val="22"/>
        </w:rPr>
      </w:pPr>
      <w:r>
        <w:rPr>
          <w:noProof/>
        </w:rPr>
        <w:t>Endnote 2—Abbreviation key</w:t>
      </w:r>
      <w:r w:rsidRPr="00F662EB">
        <w:rPr>
          <w:b w:val="0"/>
          <w:noProof/>
          <w:sz w:val="18"/>
        </w:rPr>
        <w:tab/>
      </w:r>
      <w:r w:rsidRPr="00F662EB">
        <w:rPr>
          <w:b w:val="0"/>
          <w:noProof/>
          <w:sz w:val="18"/>
        </w:rPr>
        <w:fldChar w:fldCharType="begin"/>
      </w:r>
      <w:r w:rsidRPr="00F662EB">
        <w:rPr>
          <w:b w:val="0"/>
          <w:noProof/>
          <w:sz w:val="18"/>
        </w:rPr>
        <w:instrText xml:space="preserve"> PAGEREF _Toc180669136 \h </w:instrText>
      </w:r>
      <w:r w:rsidRPr="00F662EB">
        <w:rPr>
          <w:b w:val="0"/>
          <w:noProof/>
          <w:sz w:val="18"/>
        </w:rPr>
      </w:r>
      <w:r w:rsidRPr="00F662EB">
        <w:rPr>
          <w:b w:val="0"/>
          <w:noProof/>
          <w:sz w:val="18"/>
        </w:rPr>
        <w:fldChar w:fldCharType="separate"/>
      </w:r>
      <w:r w:rsidRPr="00F662EB">
        <w:rPr>
          <w:b w:val="0"/>
          <w:noProof/>
          <w:sz w:val="18"/>
        </w:rPr>
        <w:t>273</w:t>
      </w:r>
      <w:r w:rsidRPr="00F662EB">
        <w:rPr>
          <w:b w:val="0"/>
          <w:noProof/>
          <w:sz w:val="18"/>
        </w:rPr>
        <w:fldChar w:fldCharType="end"/>
      </w:r>
    </w:p>
    <w:p w14:paraId="24FDEC98" w14:textId="386AEC53" w:rsidR="00F662EB" w:rsidRDefault="00F662EB">
      <w:pPr>
        <w:pStyle w:val="TOC3"/>
        <w:rPr>
          <w:rFonts w:asciiTheme="minorHAnsi" w:eastAsiaTheme="minorEastAsia" w:hAnsiTheme="minorHAnsi" w:cstheme="minorBidi"/>
          <w:b w:val="0"/>
          <w:noProof/>
          <w:kern w:val="0"/>
          <w:szCs w:val="22"/>
        </w:rPr>
      </w:pPr>
      <w:r>
        <w:rPr>
          <w:noProof/>
        </w:rPr>
        <w:t>Endnote 3—Legislation history</w:t>
      </w:r>
      <w:r w:rsidRPr="00F662EB">
        <w:rPr>
          <w:b w:val="0"/>
          <w:noProof/>
          <w:sz w:val="18"/>
        </w:rPr>
        <w:tab/>
      </w:r>
      <w:r w:rsidRPr="00F662EB">
        <w:rPr>
          <w:b w:val="0"/>
          <w:noProof/>
          <w:sz w:val="18"/>
        </w:rPr>
        <w:fldChar w:fldCharType="begin"/>
      </w:r>
      <w:r w:rsidRPr="00F662EB">
        <w:rPr>
          <w:b w:val="0"/>
          <w:noProof/>
          <w:sz w:val="18"/>
        </w:rPr>
        <w:instrText xml:space="preserve"> PAGEREF _Toc180669137 \h </w:instrText>
      </w:r>
      <w:r w:rsidRPr="00F662EB">
        <w:rPr>
          <w:b w:val="0"/>
          <w:noProof/>
          <w:sz w:val="18"/>
        </w:rPr>
      </w:r>
      <w:r w:rsidRPr="00F662EB">
        <w:rPr>
          <w:b w:val="0"/>
          <w:noProof/>
          <w:sz w:val="18"/>
        </w:rPr>
        <w:fldChar w:fldCharType="separate"/>
      </w:r>
      <w:r w:rsidRPr="00F662EB">
        <w:rPr>
          <w:b w:val="0"/>
          <w:noProof/>
          <w:sz w:val="18"/>
        </w:rPr>
        <w:t>274</w:t>
      </w:r>
      <w:r w:rsidRPr="00F662EB">
        <w:rPr>
          <w:b w:val="0"/>
          <w:noProof/>
          <w:sz w:val="18"/>
        </w:rPr>
        <w:fldChar w:fldCharType="end"/>
      </w:r>
    </w:p>
    <w:p w14:paraId="3C6A447B" w14:textId="392C65C2" w:rsidR="00F662EB" w:rsidRDefault="00F662EB">
      <w:pPr>
        <w:pStyle w:val="TOC3"/>
        <w:rPr>
          <w:rFonts w:asciiTheme="minorHAnsi" w:eastAsiaTheme="minorEastAsia" w:hAnsiTheme="minorHAnsi" w:cstheme="minorBidi"/>
          <w:b w:val="0"/>
          <w:noProof/>
          <w:kern w:val="0"/>
          <w:szCs w:val="22"/>
        </w:rPr>
      </w:pPr>
      <w:r>
        <w:rPr>
          <w:noProof/>
        </w:rPr>
        <w:t>Endnote 4—Amendment history</w:t>
      </w:r>
      <w:r w:rsidRPr="00F662EB">
        <w:rPr>
          <w:b w:val="0"/>
          <w:noProof/>
          <w:sz w:val="18"/>
        </w:rPr>
        <w:tab/>
      </w:r>
      <w:r w:rsidRPr="00F662EB">
        <w:rPr>
          <w:b w:val="0"/>
          <w:noProof/>
          <w:sz w:val="18"/>
        </w:rPr>
        <w:fldChar w:fldCharType="begin"/>
      </w:r>
      <w:r w:rsidRPr="00F662EB">
        <w:rPr>
          <w:b w:val="0"/>
          <w:noProof/>
          <w:sz w:val="18"/>
        </w:rPr>
        <w:instrText xml:space="preserve"> PAGEREF _Toc180669138 \h </w:instrText>
      </w:r>
      <w:r w:rsidRPr="00F662EB">
        <w:rPr>
          <w:b w:val="0"/>
          <w:noProof/>
          <w:sz w:val="18"/>
        </w:rPr>
      </w:r>
      <w:r w:rsidRPr="00F662EB">
        <w:rPr>
          <w:b w:val="0"/>
          <w:noProof/>
          <w:sz w:val="18"/>
        </w:rPr>
        <w:fldChar w:fldCharType="separate"/>
      </w:r>
      <w:r w:rsidRPr="00F662EB">
        <w:rPr>
          <w:b w:val="0"/>
          <w:noProof/>
          <w:sz w:val="18"/>
        </w:rPr>
        <w:t>279</w:t>
      </w:r>
      <w:r w:rsidRPr="00F662EB">
        <w:rPr>
          <w:b w:val="0"/>
          <w:noProof/>
          <w:sz w:val="18"/>
        </w:rPr>
        <w:fldChar w:fldCharType="end"/>
      </w:r>
    </w:p>
    <w:p w14:paraId="58143833" w14:textId="414305AB" w:rsidR="00EF09DC" w:rsidRPr="00367C78" w:rsidRDefault="005A63EA" w:rsidP="00BE0D8A">
      <w:pPr>
        <w:tabs>
          <w:tab w:val="left" w:pos="6521"/>
        </w:tabs>
        <w:ind w:right="1792"/>
        <w:rPr>
          <w:rFonts w:cs="Times New Roman"/>
          <w:sz w:val="18"/>
        </w:rPr>
        <w:sectPr w:rsidR="00EF09DC" w:rsidRPr="00367C78" w:rsidSect="008B0CA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67C78">
        <w:rPr>
          <w:rFonts w:cs="Times New Roman"/>
          <w:sz w:val="18"/>
        </w:rPr>
        <w:fldChar w:fldCharType="end"/>
      </w:r>
    </w:p>
    <w:p w14:paraId="1ABCF0E5" w14:textId="738AF3D8" w:rsidR="008652B2" w:rsidRPr="00367C78" w:rsidRDefault="00EE4119" w:rsidP="006D1E60">
      <w:pPr>
        <w:pStyle w:val="ActHead2"/>
      </w:pPr>
      <w:bookmarkStart w:id="1" w:name="_Toc180668637"/>
      <w:r w:rsidRPr="000349C7">
        <w:rPr>
          <w:rStyle w:val="CharPartNo"/>
        </w:rPr>
        <w:lastRenderedPageBreak/>
        <w:t>Part 1</w:t>
      </w:r>
      <w:r w:rsidR="006D1E60" w:rsidRPr="00367C78">
        <w:t>—</w:t>
      </w:r>
      <w:r w:rsidR="008652B2" w:rsidRPr="000349C7">
        <w:rPr>
          <w:rStyle w:val="CharPartText"/>
        </w:rPr>
        <w:t>Preliminary</w:t>
      </w:r>
      <w:bookmarkEnd w:id="1"/>
    </w:p>
    <w:p w14:paraId="5D72380A" w14:textId="77777777" w:rsidR="008652B2" w:rsidRPr="00367C78" w:rsidRDefault="006D1E60" w:rsidP="008652B2">
      <w:pPr>
        <w:pStyle w:val="Header"/>
      </w:pPr>
      <w:r w:rsidRPr="000349C7">
        <w:rPr>
          <w:rStyle w:val="CharDivNo"/>
        </w:rPr>
        <w:t xml:space="preserve"> </w:t>
      </w:r>
      <w:r w:rsidRPr="000349C7">
        <w:rPr>
          <w:rStyle w:val="CharDivText"/>
        </w:rPr>
        <w:t xml:space="preserve"> </w:t>
      </w:r>
    </w:p>
    <w:p w14:paraId="01DCAFFA" w14:textId="77777777" w:rsidR="008652B2" w:rsidRPr="00367C78" w:rsidRDefault="008652B2" w:rsidP="006D1E60">
      <w:pPr>
        <w:pStyle w:val="ActHead5"/>
        <w:rPr>
          <w:sz w:val="18"/>
        </w:rPr>
      </w:pPr>
      <w:bookmarkStart w:id="2" w:name="_Toc180668638"/>
      <w:r w:rsidRPr="000349C7">
        <w:rPr>
          <w:rStyle w:val="CharSectno"/>
        </w:rPr>
        <w:t>1.1</w:t>
      </w:r>
      <w:r w:rsidR="006D1E60" w:rsidRPr="00367C78">
        <w:t xml:space="preserve">  </w:t>
      </w:r>
      <w:r w:rsidRPr="00367C78">
        <w:t>Name of Regulations</w:t>
      </w:r>
      <w:bookmarkEnd w:id="2"/>
    </w:p>
    <w:p w14:paraId="0A57C338" w14:textId="12636A0C" w:rsidR="008652B2" w:rsidRPr="00367C78" w:rsidRDefault="008652B2" w:rsidP="006D1E60">
      <w:pPr>
        <w:pStyle w:val="subsection"/>
      </w:pPr>
      <w:r w:rsidRPr="00367C78">
        <w:tab/>
      </w:r>
      <w:r w:rsidRPr="00367C78">
        <w:tab/>
        <w:t xml:space="preserve">These Regulations are the </w:t>
      </w:r>
      <w:r w:rsidR="00A857E4" w:rsidRPr="00367C78">
        <w:rPr>
          <w:i/>
        </w:rPr>
        <w:t xml:space="preserve">Therapeutic Goods (Medical Devices) </w:t>
      </w:r>
      <w:r w:rsidR="002A7125">
        <w:rPr>
          <w:i/>
        </w:rPr>
        <w:t>Regulations 2</w:t>
      </w:r>
      <w:r w:rsidR="00A857E4" w:rsidRPr="00367C78">
        <w:rPr>
          <w:i/>
        </w:rPr>
        <w:t>002</w:t>
      </w:r>
      <w:r w:rsidRPr="00367C78">
        <w:t>.</w:t>
      </w:r>
    </w:p>
    <w:p w14:paraId="63E8F411" w14:textId="77777777" w:rsidR="008652B2" w:rsidRPr="00367C78" w:rsidRDefault="008652B2" w:rsidP="006D1E60">
      <w:pPr>
        <w:pStyle w:val="ActHead5"/>
      </w:pPr>
      <w:bookmarkStart w:id="3" w:name="_Toc180668639"/>
      <w:r w:rsidRPr="000349C7">
        <w:rPr>
          <w:rStyle w:val="CharSectno"/>
        </w:rPr>
        <w:t>1.3</w:t>
      </w:r>
      <w:r w:rsidR="006D1E60" w:rsidRPr="00367C78">
        <w:t xml:space="preserve">  </w:t>
      </w:r>
      <w:r w:rsidRPr="00367C78">
        <w:t>Definitions</w:t>
      </w:r>
      <w:r w:rsidR="006D1E60" w:rsidRPr="00367C78">
        <w:t>—</w:t>
      </w:r>
      <w:r w:rsidRPr="00367C78">
        <w:t>the dictionary etc</w:t>
      </w:r>
      <w:bookmarkEnd w:id="3"/>
    </w:p>
    <w:p w14:paraId="7AE80DE6" w14:textId="77777777" w:rsidR="008652B2" w:rsidRPr="00367C78" w:rsidRDefault="008652B2" w:rsidP="006D1E60">
      <w:pPr>
        <w:pStyle w:val="subsection"/>
      </w:pPr>
      <w:r w:rsidRPr="00367C78">
        <w:tab/>
        <w:t>(1)</w:t>
      </w:r>
      <w:r w:rsidRPr="00367C78">
        <w:tab/>
        <w:t>The dictionary at the end of these Regulations defines certain words and expressions, and includes, for that purpose, references to certain words and expressions that are defined in the Act or elsewhere in these Regulations (</w:t>
      </w:r>
      <w:r w:rsidRPr="00367C78">
        <w:rPr>
          <w:b/>
          <w:i/>
        </w:rPr>
        <w:t>signpost definitions</w:t>
      </w:r>
      <w:r w:rsidRPr="00367C78">
        <w:t>).</w:t>
      </w:r>
    </w:p>
    <w:p w14:paraId="336A2A64" w14:textId="77777777" w:rsidR="008652B2" w:rsidRPr="00367C78" w:rsidRDefault="008652B2" w:rsidP="0069564D">
      <w:pPr>
        <w:pStyle w:val="notetext"/>
      </w:pPr>
      <w:r w:rsidRPr="00367C78">
        <w:t>Example</w:t>
      </w:r>
      <w:r w:rsidR="0069564D" w:rsidRPr="00367C78">
        <w:t>:</w:t>
      </w:r>
      <w:r w:rsidR="0069564D" w:rsidRPr="00367C78">
        <w:tab/>
      </w:r>
      <w:r w:rsidRPr="00367C78">
        <w:t>The signpost definition ‘</w:t>
      </w:r>
      <w:r w:rsidRPr="00367C78">
        <w:rPr>
          <w:b/>
          <w:i/>
        </w:rPr>
        <w:t>medical device</w:t>
      </w:r>
      <w:r w:rsidR="006D1E60" w:rsidRPr="00367C78">
        <w:t>—</w:t>
      </w:r>
      <w:r w:rsidRPr="00367C78">
        <w:t>see section</w:t>
      </w:r>
      <w:r w:rsidR="00EA1C6C" w:rsidRPr="00367C78">
        <w:t> </w:t>
      </w:r>
      <w:r w:rsidRPr="00367C78">
        <w:t xml:space="preserve">41BD of the Act’ means that the expression </w:t>
      </w:r>
      <w:r w:rsidRPr="00367C78">
        <w:rPr>
          <w:b/>
          <w:i/>
        </w:rPr>
        <w:t>medical device</w:t>
      </w:r>
      <w:r w:rsidRPr="00367C78">
        <w:t xml:space="preserve"> is defined in section</w:t>
      </w:r>
      <w:r w:rsidR="00EA1C6C" w:rsidRPr="00367C78">
        <w:t> </w:t>
      </w:r>
      <w:r w:rsidRPr="00367C78">
        <w:t xml:space="preserve">41BD of the </w:t>
      </w:r>
      <w:r w:rsidRPr="00367C78">
        <w:rPr>
          <w:i/>
        </w:rPr>
        <w:t>Therapeutic Goods Act 1989</w:t>
      </w:r>
      <w:r w:rsidRPr="00367C78">
        <w:t>.</w:t>
      </w:r>
    </w:p>
    <w:p w14:paraId="0AE8FF4B" w14:textId="77777777" w:rsidR="008652B2" w:rsidRPr="00367C78" w:rsidRDefault="006D1E60" w:rsidP="006D1E60">
      <w:pPr>
        <w:pStyle w:val="notetext"/>
      </w:pPr>
      <w:r w:rsidRPr="00367C78">
        <w:t>Note:</w:t>
      </w:r>
      <w:r w:rsidRPr="00367C78">
        <w:tab/>
      </w:r>
      <w:r w:rsidR="008652B2" w:rsidRPr="00367C78">
        <w:t>The dictionary only includes a signpost definition for a word or expression that is defined elsewhere in these Regulations if the word or expression is used in more than one regulation.</w:t>
      </w:r>
    </w:p>
    <w:p w14:paraId="2796A63B" w14:textId="77777777" w:rsidR="008652B2" w:rsidRPr="00367C78" w:rsidRDefault="008652B2" w:rsidP="006D1E60">
      <w:pPr>
        <w:pStyle w:val="subsection"/>
      </w:pPr>
      <w:r w:rsidRPr="00367C78">
        <w:tab/>
        <w:t>(2)</w:t>
      </w:r>
      <w:r w:rsidRPr="00367C78">
        <w:tab/>
        <w:t>The dictionary is part of these Regulations.</w:t>
      </w:r>
    </w:p>
    <w:p w14:paraId="5973F1EF" w14:textId="77777777" w:rsidR="008652B2" w:rsidRPr="00367C78" w:rsidRDefault="008652B2" w:rsidP="006D1E60">
      <w:pPr>
        <w:pStyle w:val="subsection"/>
      </w:pPr>
      <w:r w:rsidRPr="00367C78">
        <w:tab/>
        <w:t>(3)</w:t>
      </w:r>
      <w:r w:rsidRPr="00367C78">
        <w:tab/>
        <w:t>A definition in these Regulations applies to each use of the word or expression in these Regulations, unless the contrary intention appears.</w:t>
      </w:r>
    </w:p>
    <w:p w14:paraId="5015491F" w14:textId="77777777" w:rsidR="008652B2" w:rsidRPr="00367C78" w:rsidRDefault="008652B2" w:rsidP="006D1E60">
      <w:pPr>
        <w:pStyle w:val="ActHead5"/>
      </w:pPr>
      <w:bookmarkStart w:id="4" w:name="_Toc180668640"/>
      <w:r w:rsidRPr="000349C7">
        <w:rPr>
          <w:rStyle w:val="CharSectno"/>
        </w:rPr>
        <w:t>1.4</w:t>
      </w:r>
      <w:r w:rsidR="006D1E60" w:rsidRPr="00367C78">
        <w:t xml:space="preserve">  </w:t>
      </w:r>
      <w:r w:rsidRPr="00367C78">
        <w:t>Medical devices with a measuring function</w:t>
      </w:r>
      <w:bookmarkEnd w:id="4"/>
    </w:p>
    <w:p w14:paraId="5BA3084C" w14:textId="77777777" w:rsidR="008652B2" w:rsidRPr="00367C78" w:rsidRDefault="008652B2" w:rsidP="006D1E60">
      <w:pPr>
        <w:pStyle w:val="subsection"/>
      </w:pPr>
      <w:r w:rsidRPr="00367C78">
        <w:tab/>
        <w:t>(1)</w:t>
      </w:r>
      <w:r w:rsidRPr="00367C78">
        <w:tab/>
        <w:t xml:space="preserve">For these Regulations, a medical device has a </w:t>
      </w:r>
      <w:r w:rsidRPr="00367C78">
        <w:rPr>
          <w:b/>
          <w:i/>
        </w:rPr>
        <w:t>measuring function</w:t>
      </w:r>
      <w:r w:rsidRPr="00367C78">
        <w:t xml:space="preserve"> if the device is intended by the manufacturer to measure:</w:t>
      </w:r>
    </w:p>
    <w:p w14:paraId="188223E1" w14:textId="77777777" w:rsidR="008652B2" w:rsidRPr="00367C78" w:rsidRDefault="008652B2" w:rsidP="006D1E60">
      <w:pPr>
        <w:pStyle w:val="paragraph"/>
      </w:pPr>
      <w:r w:rsidRPr="00367C78">
        <w:tab/>
        <w:t>(a)</w:t>
      </w:r>
      <w:r w:rsidRPr="00367C78">
        <w:tab/>
        <w:t>quantitatively a physiological or anatomical parameter; or</w:t>
      </w:r>
    </w:p>
    <w:p w14:paraId="53A7212A" w14:textId="77777777" w:rsidR="008652B2" w:rsidRPr="00367C78" w:rsidRDefault="008652B2" w:rsidP="006D1E60">
      <w:pPr>
        <w:pStyle w:val="paragraph"/>
      </w:pPr>
      <w:r w:rsidRPr="00367C78">
        <w:tab/>
        <w:t>(b)</w:t>
      </w:r>
      <w:r w:rsidRPr="00367C78">
        <w:tab/>
        <w:t>a quantity, or a qualifiable characteristic, of energy or substances delivered to or removed from the human body.</w:t>
      </w:r>
    </w:p>
    <w:p w14:paraId="4DB02B76" w14:textId="77777777" w:rsidR="00920200" w:rsidRPr="00367C78" w:rsidRDefault="00920200" w:rsidP="00920200">
      <w:pPr>
        <w:pStyle w:val="subsection"/>
      </w:pPr>
      <w:r w:rsidRPr="00367C78">
        <w:tab/>
        <w:t>(2)</w:t>
      </w:r>
      <w:r w:rsidRPr="00367C78">
        <w:tab/>
        <w:t>This regulation does not apply to an IVD medical device.</w:t>
      </w:r>
    </w:p>
    <w:p w14:paraId="7A803A96" w14:textId="77777777" w:rsidR="008652B2" w:rsidRPr="00367C78" w:rsidRDefault="008652B2" w:rsidP="006D1E60">
      <w:pPr>
        <w:pStyle w:val="ActHead5"/>
      </w:pPr>
      <w:bookmarkStart w:id="5" w:name="_Toc180668641"/>
      <w:r w:rsidRPr="000349C7">
        <w:rPr>
          <w:rStyle w:val="CharSectno"/>
        </w:rPr>
        <w:t>1.5</w:t>
      </w:r>
      <w:r w:rsidR="006D1E60" w:rsidRPr="00367C78">
        <w:t xml:space="preserve">  </w:t>
      </w:r>
      <w:r w:rsidRPr="00367C78">
        <w:t>Refurbishment (Act s 3(1))</w:t>
      </w:r>
      <w:bookmarkEnd w:id="5"/>
    </w:p>
    <w:p w14:paraId="24547BD6" w14:textId="77777777" w:rsidR="008652B2" w:rsidRPr="00367C78" w:rsidRDefault="008652B2" w:rsidP="006D1E60">
      <w:pPr>
        <w:pStyle w:val="subsection"/>
      </w:pPr>
      <w:r w:rsidRPr="00367C78">
        <w:tab/>
        <w:t>(1)</w:t>
      </w:r>
      <w:r w:rsidRPr="00367C78">
        <w:tab/>
        <w:t xml:space="preserve">A </w:t>
      </w:r>
      <w:r w:rsidRPr="00367C78">
        <w:rPr>
          <w:b/>
          <w:i/>
        </w:rPr>
        <w:t>refurbishment</w:t>
      </w:r>
      <w:r w:rsidRPr="00367C78">
        <w:t xml:space="preserve"> of a medical device is taken to have occurred if the medical device, or a part of the device, is substantially rebuilt from one or more used medical devices of that kind so as to create a medical device that is able to be used for the purpose originally intended by the manufacturer of the original device.</w:t>
      </w:r>
    </w:p>
    <w:p w14:paraId="581F9795" w14:textId="77777777" w:rsidR="008652B2" w:rsidRPr="00367C78" w:rsidRDefault="008652B2" w:rsidP="006D1E60">
      <w:pPr>
        <w:pStyle w:val="subsection"/>
      </w:pPr>
      <w:r w:rsidRPr="00367C78">
        <w:tab/>
        <w:t>(2)</w:t>
      </w:r>
      <w:r w:rsidRPr="00367C78">
        <w:tab/>
        <w:t>Without limiting subregulation</w:t>
      </w:r>
      <w:r w:rsidR="008C1D6E" w:rsidRPr="00367C78">
        <w:t> </w:t>
      </w:r>
      <w:r w:rsidRPr="00367C78">
        <w:t xml:space="preserve">(1), a </w:t>
      </w:r>
      <w:r w:rsidRPr="00367C78">
        <w:rPr>
          <w:b/>
          <w:i/>
        </w:rPr>
        <w:t>refurbishment</w:t>
      </w:r>
      <w:r w:rsidRPr="00367C78">
        <w:t xml:space="preserve"> of a medical device may involve the following actions:</w:t>
      </w:r>
    </w:p>
    <w:p w14:paraId="4F071CF9" w14:textId="210D4BEC" w:rsidR="008652B2" w:rsidRPr="00367C78" w:rsidRDefault="008652B2" w:rsidP="006D1E60">
      <w:pPr>
        <w:pStyle w:val="paragraph"/>
      </w:pPr>
      <w:r w:rsidRPr="00367C78">
        <w:tab/>
        <w:t>(a)</w:t>
      </w:r>
      <w:r w:rsidRPr="00367C78">
        <w:tab/>
        <w:t>stripping the device into component parts or sub</w:t>
      </w:r>
      <w:r w:rsidR="002A7125">
        <w:noBreakHyphen/>
      </w:r>
      <w:r w:rsidRPr="00367C78">
        <w:t>assemblies;</w:t>
      </w:r>
    </w:p>
    <w:p w14:paraId="5EEF613C" w14:textId="77777777" w:rsidR="008652B2" w:rsidRPr="00367C78" w:rsidRDefault="008652B2" w:rsidP="006D1E60">
      <w:pPr>
        <w:pStyle w:val="paragraph"/>
      </w:pPr>
      <w:r w:rsidRPr="00367C78">
        <w:tab/>
        <w:t>(b)</w:t>
      </w:r>
      <w:r w:rsidRPr="00367C78">
        <w:tab/>
        <w:t>checking parts of the device for suitability for reuse;</w:t>
      </w:r>
    </w:p>
    <w:p w14:paraId="20722067" w14:textId="57CBAEAF" w:rsidR="008652B2" w:rsidRPr="00367C78" w:rsidRDefault="008652B2" w:rsidP="006D1E60">
      <w:pPr>
        <w:pStyle w:val="paragraph"/>
      </w:pPr>
      <w:r w:rsidRPr="00367C78">
        <w:lastRenderedPageBreak/>
        <w:tab/>
        <w:t>(c)</w:t>
      </w:r>
      <w:r w:rsidRPr="00367C78">
        <w:tab/>
        <w:t>replacing component parts or sub</w:t>
      </w:r>
      <w:r w:rsidR="002A7125">
        <w:noBreakHyphen/>
      </w:r>
      <w:r w:rsidRPr="00367C78">
        <w:t>assemblies of the device that are not suitable for reuse;</w:t>
      </w:r>
    </w:p>
    <w:p w14:paraId="5551CE95" w14:textId="668AAD48" w:rsidR="008652B2" w:rsidRPr="00367C78" w:rsidRDefault="008652B2" w:rsidP="006D1E60">
      <w:pPr>
        <w:pStyle w:val="paragraph"/>
      </w:pPr>
      <w:r w:rsidRPr="00367C78">
        <w:tab/>
        <w:t>(d)</w:t>
      </w:r>
      <w:r w:rsidRPr="00367C78">
        <w:tab/>
        <w:t>assembling reclaimed or replacement component parts or sub</w:t>
      </w:r>
      <w:r w:rsidR="002A7125">
        <w:noBreakHyphen/>
      </w:r>
      <w:r w:rsidRPr="00367C78">
        <w:t>assemblies of the device or another used device;</w:t>
      </w:r>
    </w:p>
    <w:p w14:paraId="3E6F08B0" w14:textId="77777777" w:rsidR="008652B2" w:rsidRPr="00367C78" w:rsidRDefault="008652B2" w:rsidP="006D1E60">
      <w:pPr>
        <w:pStyle w:val="paragraph"/>
      </w:pPr>
      <w:r w:rsidRPr="00367C78">
        <w:tab/>
        <w:t>(e)</w:t>
      </w:r>
      <w:r w:rsidRPr="00367C78">
        <w:tab/>
        <w:t>testing a reassembled device against the specifications of the original device or, if the m</w:t>
      </w:r>
      <w:bookmarkStart w:id="6" w:name="opcCurrentPosition"/>
      <w:bookmarkEnd w:id="6"/>
      <w:r w:rsidRPr="00367C78">
        <w:t>anufacturer has revised those specifications, the revised specifications;</w:t>
      </w:r>
    </w:p>
    <w:p w14:paraId="44AD2A9E" w14:textId="77777777" w:rsidR="008652B2" w:rsidRPr="00367C78" w:rsidRDefault="008652B2" w:rsidP="006D1E60">
      <w:pPr>
        <w:pStyle w:val="paragraph"/>
      </w:pPr>
      <w:r w:rsidRPr="00367C78">
        <w:tab/>
        <w:t>(f)</w:t>
      </w:r>
      <w:r w:rsidRPr="00367C78">
        <w:tab/>
        <w:t>identifying an assembled device as a refurbished device.</w:t>
      </w:r>
    </w:p>
    <w:p w14:paraId="4248D1B4" w14:textId="77777777" w:rsidR="00D97A99" w:rsidRPr="00367C78" w:rsidRDefault="00D97A99" w:rsidP="006D1E60">
      <w:pPr>
        <w:pStyle w:val="ActHead5"/>
      </w:pPr>
      <w:bookmarkStart w:id="7" w:name="_Toc180668642"/>
      <w:r w:rsidRPr="000349C7">
        <w:rPr>
          <w:rStyle w:val="CharSectno"/>
        </w:rPr>
        <w:t>1.6</w:t>
      </w:r>
      <w:r w:rsidR="006D1E60" w:rsidRPr="00367C78">
        <w:t xml:space="preserve">  </w:t>
      </w:r>
      <w:r w:rsidRPr="00367C78">
        <w:t>Kinds of medical devices</w:t>
      </w:r>
      <w:r w:rsidR="006D1E60" w:rsidRPr="00367C78">
        <w:t>—</w:t>
      </w:r>
      <w:r w:rsidRPr="00367C78">
        <w:t>other common characteristics (Act s</w:t>
      </w:r>
      <w:r w:rsidR="0030511F" w:rsidRPr="00367C78">
        <w:t> </w:t>
      </w:r>
      <w:r w:rsidRPr="00367C78">
        <w:t>41BE(1)(e))</w:t>
      </w:r>
      <w:bookmarkEnd w:id="7"/>
    </w:p>
    <w:p w14:paraId="7EA1CC37" w14:textId="77777777" w:rsidR="00D97A99" w:rsidRPr="00367C78" w:rsidRDefault="00D97A99" w:rsidP="006D1E60">
      <w:pPr>
        <w:pStyle w:val="subsection"/>
      </w:pPr>
      <w:r w:rsidRPr="00367C78">
        <w:tab/>
      </w:r>
      <w:r w:rsidRPr="00367C78">
        <w:tab/>
        <w:t>For paragraph</w:t>
      </w:r>
      <w:r w:rsidR="00EA1C6C" w:rsidRPr="00367C78">
        <w:t> </w:t>
      </w:r>
      <w:r w:rsidRPr="00367C78">
        <w:t xml:space="preserve">41BE(1)(e) of the Act, in relation to any of the following medical devices, a characteristic is the unique product identifier </w:t>
      </w:r>
      <w:r w:rsidR="00192957" w:rsidRPr="00367C78">
        <w:t>of the device</w:t>
      </w:r>
      <w:r w:rsidRPr="00367C78">
        <w:t>:</w:t>
      </w:r>
    </w:p>
    <w:p w14:paraId="2024546A" w14:textId="77777777" w:rsidR="00D97A99" w:rsidRPr="00367C78" w:rsidRDefault="00D97A99" w:rsidP="006D1E60">
      <w:pPr>
        <w:pStyle w:val="paragraph"/>
      </w:pPr>
      <w:r w:rsidRPr="00367C78">
        <w:tab/>
        <w:t>(a)</w:t>
      </w:r>
      <w:r w:rsidRPr="00367C78">
        <w:tab/>
        <w:t>a Class 4 IVD medical device, other than an immunohaematology reagent IVD medical device that is a Class 4 IVD medical device;</w:t>
      </w:r>
    </w:p>
    <w:p w14:paraId="2CC738DB" w14:textId="77777777" w:rsidR="00D97A99" w:rsidRPr="00367C78" w:rsidRDefault="00D97A99" w:rsidP="006D1E60">
      <w:pPr>
        <w:pStyle w:val="paragraph"/>
      </w:pPr>
      <w:r w:rsidRPr="00367C78">
        <w:tab/>
        <w:t>(c)</w:t>
      </w:r>
      <w:r w:rsidRPr="00367C78">
        <w:tab/>
        <w:t>a Class III medical device</w:t>
      </w:r>
      <w:r w:rsidR="007241DC" w:rsidRPr="00367C78">
        <w:t>;</w:t>
      </w:r>
    </w:p>
    <w:p w14:paraId="71DCF4EF" w14:textId="77777777" w:rsidR="00B50A47" w:rsidRPr="00367C78" w:rsidRDefault="00B50A47" w:rsidP="00B50A47">
      <w:pPr>
        <w:pStyle w:val="paragraph"/>
      </w:pPr>
      <w:r w:rsidRPr="00367C78">
        <w:tab/>
        <w:t>(d)</w:t>
      </w:r>
      <w:r w:rsidRPr="00367C78">
        <w:tab/>
        <w:t>an IVD companion diagnostic.</w:t>
      </w:r>
    </w:p>
    <w:p w14:paraId="44AD6AB0" w14:textId="77777777" w:rsidR="008652B2" w:rsidRPr="00367C78" w:rsidRDefault="008652B2" w:rsidP="006D1E60">
      <w:pPr>
        <w:pStyle w:val="ActHead5"/>
      </w:pPr>
      <w:bookmarkStart w:id="8" w:name="_Toc180668643"/>
      <w:r w:rsidRPr="000349C7">
        <w:rPr>
          <w:rStyle w:val="CharSectno"/>
        </w:rPr>
        <w:t>1.7</w:t>
      </w:r>
      <w:r w:rsidR="006D1E60" w:rsidRPr="00367C78">
        <w:t xml:space="preserve">  </w:t>
      </w:r>
      <w:r w:rsidRPr="00367C78">
        <w:t>Device nomenclature system codes (Act s 41BE(3))</w:t>
      </w:r>
      <w:bookmarkEnd w:id="8"/>
    </w:p>
    <w:p w14:paraId="4BE2B123" w14:textId="77777777" w:rsidR="008652B2" w:rsidRPr="00367C78" w:rsidRDefault="008652B2" w:rsidP="006D1E60">
      <w:pPr>
        <w:pStyle w:val="subsection"/>
      </w:pPr>
      <w:r w:rsidRPr="00367C78">
        <w:tab/>
        <w:t>(1)</w:t>
      </w:r>
      <w:r w:rsidRPr="00367C78">
        <w:tab/>
        <w:t>In accordance with the Global Medical Device Nomenclature System Code, as set out in ISO 15225:2000(E), the device nomenclature system code specified for a medical device is:</w:t>
      </w:r>
    </w:p>
    <w:p w14:paraId="52B26554" w14:textId="77777777" w:rsidR="00D97A99" w:rsidRPr="00367C78" w:rsidRDefault="00D97A99" w:rsidP="006D1E60">
      <w:pPr>
        <w:pStyle w:val="paragraph"/>
      </w:pPr>
      <w:r w:rsidRPr="00367C78">
        <w:tab/>
        <w:t>(a)</w:t>
      </w:r>
      <w:r w:rsidRPr="00367C78">
        <w:tab/>
        <w:t>for a Class 4 IVD medical device</w:t>
      </w:r>
      <w:r w:rsidR="006D1E60" w:rsidRPr="00367C78">
        <w:t>—</w:t>
      </w:r>
      <w:r w:rsidRPr="00367C78">
        <w:t>the relevant preferred term; and</w:t>
      </w:r>
    </w:p>
    <w:p w14:paraId="20E62AA6" w14:textId="77777777" w:rsidR="00D97A99" w:rsidRPr="00367C78" w:rsidRDefault="00D97A99" w:rsidP="006D1E60">
      <w:pPr>
        <w:pStyle w:val="paragraph"/>
      </w:pPr>
      <w:r w:rsidRPr="00367C78">
        <w:tab/>
        <w:t>(b)</w:t>
      </w:r>
      <w:r w:rsidRPr="00367C78">
        <w:tab/>
        <w:t>for a Class 4 IVD medical device that is an immunohaematology reagent IVD medical device</w:t>
      </w:r>
      <w:r w:rsidR="006D1E60" w:rsidRPr="00367C78">
        <w:t>—</w:t>
      </w:r>
      <w:r w:rsidRPr="00367C78">
        <w:t>the relevant Level 2 collective term; and</w:t>
      </w:r>
    </w:p>
    <w:p w14:paraId="38FEE1B2" w14:textId="77777777" w:rsidR="00D97A99" w:rsidRPr="00367C78" w:rsidRDefault="00D97A99" w:rsidP="006D1E60">
      <w:pPr>
        <w:pStyle w:val="paragraph"/>
      </w:pPr>
      <w:r w:rsidRPr="00367C78">
        <w:tab/>
        <w:t>(c)</w:t>
      </w:r>
      <w:r w:rsidRPr="00367C78">
        <w:tab/>
        <w:t>for a Class 3 IVD medical device</w:t>
      </w:r>
      <w:r w:rsidR="006D1E60" w:rsidRPr="00367C78">
        <w:t>—</w:t>
      </w:r>
      <w:r w:rsidRPr="00367C78">
        <w:t>the relevant Level 3 collective term, or if no Level 3 collective term exists, the relevant Level 2 collective term; and</w:t>
      </w:r>
    </w:p>
    <w:p w14:paraId="252536C4" w14:textId="77777777" w:rsidR="00D97A99" w:rsidRPr="00367C78" w:rsidRDefault="00D97A99" w:rsidP="006D1E60">
      <w:pPr>
        <w:pStyle w:val="paragraph"/>
      </w:pPr>
      <w:r w:rsidRPr="00367C78">
        <w:tab/>
        <w:t>(d)</w:t>
      </w:r>
      <w:r w:rsidRPr="00367C78">
        <w:tab/>
        <w:t>for a Class 2 IVD medical device</w:t>
      </w:r>
      <w:r w:rsidR="006D1E60" w:rsidRPr="00367C78">
        <w:t>—</w:t>
      </w:r>
      <w:r w:rsidRPr="00367C78">
        <w:t>the relevant Level 2 collective term; and</w:t>
      </w:r>
    </w:p>
    <w:p w14:paraId="1FB2D386" w14:textId="77777777" w:rsidR="00D97A99" w:rsidRPr="00367C78" w:rsidRDefault="00D97A99" w:rsidP="006D1E60">
      <w:pPr>
        <w:pStyle w:val="paragraph"/>
      </w:pPr>
      <w:r w:rsidRPr="00367C78">
        <w:tab/>
        <w:t>(e)</w:t>
      </w:r>
      <w:r w:rsidRPr="00367C78">
        <w:tab/>
        <w:t>for a Class 1 IVD medical device or an export only IVD medical device</w:t>
      </w:r>
      <w:r w:rsidR="006D1E60" w:rsidRPr="00367C78">
        <w:t>—</w:t>
      </w:r>
      <w:r w:rsidRPr="00367C78">
        <w:t>the relevant Level 1 collective term; and</w:t>
      </w:r>
    </w:p>
    <w:p w14:paraId="2A6978BF" w14:textId="77777777" w:rsidR="00D97A99" w:rsidRPr="00367C78" w:rsidRDefault="00D97A99" w:rsidP="006D1E60">
      <w:pPr>
        <w:pStyle w:val="paragraph"/>
      </w:pPr>
      <w:r w:rsidRPr="00367C78">
        <w:tab/>
        <w:t>(f)</w:t>
      </w:r>
      <w:r w:rsidRPr="00367C78">
        <w:tab/>
        <w:t>for a Class III medical device, Class IIb medical device or Class IIa medical device</w:t>
      </w:r>
      <w:r w:rsidR="006D1E60" w:rsidRPr="00367C78">
        <w:t>—</w:t>
      </w:r>
      <w:r w:rsidRPr="00367C78">
        <w:t>the relevant preferred term; and</w:t>
      </w:r>
    </w:p>
    <w:p w14:paraId="2B4A12A7" w14:textId="77777777" w:rsidR="00D97A99" w:rsidRPr="00367C78" w:rsidRDefault="00D97A99" w:rsidP="006D1E60">
      <w:pPr>
        <w:pStyle w:val="paragraph"/>
      </w:pPr>
      <w:r w:rsidRPr="00367C78">
        <w:tab/>
        <w:t>(g)</w:t>
      </w:r>
      <w:r w:rsidRPr="00367C78">
        <w:tab/>
        <w:t>for any of the following</w:t>
      </w:r>
      <w:r w:rsidR="006D1E60" w:rsidRPr="00367C78">
        <w:t>—</w:t>
      </w:r>
      <w:r w:rsidRPr="00367C78">
        <w:t>the relevant preferred term:</w:t>
      </w:r>
    </w:p>
    <w:p w14:paraId="53BA4D49" w14:textId="77777777" w:rsidR="00D97A99" w:rsidRPr="00367C78" w:rsidRDefault="00D97A99" w:rsidP="006D1E60">
      <w:pPr>
        <w:pStyle w:val="paragraphsub"/>
      </w:pPr>
      <w:r w:rsidRPr="00367C78">
        <w:tab/>
        <w:t>(i)</w:t>
      </w:r>
      <w:r w:rsidRPr="00367C78">
        <w:tab/>
        <w:t>a Class I medical device that the manufacturer intends to be supplied in a sterile state;</w:t>
      </w:r>
    </w:p>
    <w:p w14:paraId="2D33C156" w14:textId="77777777" w:rsidR="00D97A99" w:rsidRPr="00367C78" w:rsidRDefault="00D97A99" w:rsidP="006D1E60">
      <w:pPr>
        <w:pStyle w:val="paragraphsub"/>
      </w:pPr>
      <w:r w:rsidRPr="00367C78">
        <w:tab/>
        <w:t>(ii)</w:t>
      </w:r>
      <w:r w:rsidRPr="00367C78">
        <w:tab/>
        <w:t>a Class I medical device that has a measuring function;</w:t>
      </w:r>
    </w:p>
    <w:p w14:paraId="358CD596" w14:textId="77777777" w:rsidR="00D97A99" w:rsidRPr="00367C78" w:rsidRDefault="00D97A99" w:rsidP="006D1E60">
      <w:pPr>
        <w:pStyle w:val="paragraphsub"/>
      </w:pPr>
      <w:r w:rsidRPr="00367C78">
        <w:tab/>
        <w:t>(iii)</w:t>
      </w:r>
      <w:r w:rsidRPr="00367C78">
        <w:tab/>
        <w:t>a Class I medical device for which there is no relevant template term; and</w:t>
      </w:r>
    </w:p>
    <w:p w14:paraId="76EAB10F" w14:textId="77777777" w:rsidR="00D97A99" w:rsidRPr="00367C78" w:rsidRDefault="00D97A99" w:rsidP="006D1E60">
      <w:pPr>
        <w:pStyle w:val="paragraph"/>
      </w:pPr>
      <w:r w:rsidRPr="00367C78">
        <w:tab/>
        <w:t>(h)</w:t>
      </w:r>
      <w:r w:rsidRPr="00367C78">
        <w:tab/>
        <w:t>for any other Class I medical device</w:t>
      </w:r>
      <w:r w:rsidR="006D1E60" w:rsidRPr="00367C78">
        <w:t>—</w:t>
      </w:r>
      <w:r w:rsidRPr="00367C78">
        <w:t>the relevant template term.</w:t>
      </w:r>
    </w:p>
    <w:p w14:paraId="249776ED" w14:textId="77777777" w:rsidR="008652B2" w:rsidRPr="00367C78" w:rsidRDefault="008652B2" w:rsidP="006D1E60">
      <w:pPr>
        <w:pStyle w:val="subsection"/>
      </w:pPr>
      <w:r w:rsidRPr="00367C78">
        <w:tab/>
        <w:t>(2)</w:t>
      </w:r>
      <w:r w:rsidRPr="00367C78">
        <w:tab/>
        <w:t>In this regulation:</w:t>
      </w:r>
    </w:p>
    <w:p w14:paraId="61BA19EB" w14:textId="77777777" w:rsidR="00D97A99" w:rsidRPr="00367C78" w:rsidRDefault="00D97A99" w:rsidP="00000BFE">
      <w:pPr>
        <w:pStyle w:val="Definition"/>
        <w:spacing w:before="80" w:line="240" w:lineRule="exact"/>
        <w:jc w:val="both"/>
      </w:pPr>
      <w:r w:rsidRPr="00367C78">
        <w:rPr>
          <w:b/>
          <w:i/>
        </w:rPr>
        <w:t xml:space="preserve">collective term </w:t>
      </w:r>
      <w:r w:rsidRPr="00367C78">
        <w:t>means a term that:</w:t>
      </w:r>
    </w:p>
    <w:p w14:paraId="3B813293" w14:textId="77777777" w:rsidR="00D97A99" w:rsidRPr="00367C78" w:rsidRDefault="00D97A99" w:rsidP="006D1E60">
      <w:pPr>
        <w:pStyle w:val="paragraph"/>
      </w:pPr>
      <w:r w:rsidRPr="00367C78">
        <w:tab/>
        <w:t>(a)</w:t>
      </w:r>
      <w:r w:rsidRPr="00367C78">
        <w:tab/>
        <w:t>is used for those medical devices that share common features; and</w:t>
      </w:r>
    </w:p>
    <w:p w14:paraId="667E01F3" w14:textId="77777777" w:rsidR="00D97A99" w:rsidRPr="00367C78" w:rsidRDefault="00D97A99" w:rsidP="006D1E60">
      <w:pPr>
        <w:pStyle w:val="paragraph"/>
      </w:pPr>
      <w:r w:rsidRPr="00367C78">
        <w:lastRenderedPageBreak/>
        <w:tab/>
        <w:t>(b)</w:t>
      </w:r>
      <w:r w:rsidRPr="00367C78">
        <w:tab/>
        <w:t>is identified in the Global Medical Device Nomenclature System Code; and</w:t>
      </w:r>
    </w:p>
    <w:p w14:paraId="0B1DAB3C" w14:textId="77777777" w:rsidR="00D97A99" w:rsidRPr="00367C78" w:rsidRDefault="00D97A99" w:rsidP="006D1E60">
      <w:pPr>
        <w:pStyle w:val="paragraph"/>
      </w:pPr>
      <w:r w:rsidRPr="00367C78">
        <w:tab/>
        <w:t>(c)</w:t>
      </w:r>
      <w:r w:rsidRPr="00367C78">
        <w:tab/>
        <w:t xml:space="preserve">is included in the document </w:t>
      </w:r>
      <w:r w:rsidRPr="00367C78">
        <w:rPr>
          <w:i/>
        </w:rPr>
        <w:t>Collective terms available as device nomenclature system codes for IVD medical devices for the purposes of section</w:t>
      </w:r>
      <w:r w:rsidR="00EA1C6C" w:rsidRPr="00367C78">
        <w:rPr>
          <w:i/>
        </w:rPr>
        <w:t> </w:t>
      </w:r>
      <w:r w:rsidRPr="00367C78">
        <w:rPr>
          <w:i/>
        </w:rPr>
        <w:t>41BE(3) of the Act</w:t>
      </w:r>
      <w:r w:rsidRPr="00367C78">
        <w:t>, published by the Therapeutic Goods Administration, as updated from time to time.</w:t>
      </w:r>
    </w:p>
    <w:p w14:paraId="0C3EDC1D" w14:textId="36F3D4A9" w:rsidR="00D97A99" w:rsidRPr="00367C78" w:rsidRDefault="00D97A99" w:rsidP="001E552D">
      <w:pPr>
        <w:pStyle w:val="notemargin"/>
        <w:tabs>
          <w:tab w:val="clear" w:pos="709"/>
        </w:tabs>
        <w:ind w:firstLine="425"/>
      </w:pPr>
      <w:r w:rsidRPr="00367C78">
        <w:t>Examples</w:t>
      </w:r>
      <w:r w:rsidR="0069564D" w:rsidRPr="00367C78">
        <w:t>:</w:t>
      </w:r>
    </w:p>
    <w:p w14:paraId="628F0AAB" w14:textId="77777777" w:rsidR="00D97A99" w:rsidRPr="00367C78" w:rsidRDefault="00D97A99" w:rsidP="006D1E60">
      <w:pPr>
        <w:pStyle w:val="notetext"/>
      </w:pPr>
      <w:r w:rsidRPr="00367C78">
        <w:t>Examples of the use of a collective term include the following:</w:t>
      </w:r>
    </w:p>
    <w:p w14:paraId="24991C90" w14:textId="77777777" w:rsidR="00D97A99" w:rsidRPr="00367C78" w:rsidRDefault="00D97A99" w:rsidP="001E552D">
      <w:pPr>
        <w:pStyle w:val="notepara"/>
        <w:ind w:left="1418" w:hanging="284"/>
      </w:pPr>
      <w:r w:rsidRPr="00367C78">
        <w:t>(a)</w:t>
      </w:r>
      <w:r w:rsidRPr="00367C78">
        <w:tab/>
        <w:t>to illustrate the scope of certificates issued by conformity assessment bodies when assessing which groups, families or types of medical devices are covered within a manufacturer’s quality system;</w:t>
      </w:r>
    </w:p>
    <w:p w14:paraId="20E97D02" w14:textId="77777777" w:rsidR="00D97A99" w:rsidRPr="00367C78" w:rsidRDefault="00D97A99" w:rsidP="001E552D">
      <w:pPr>
        <w:pStyle w:val="notepara"/>
        <w:ind w:left="1418" w:hanging="284"/>
      </w:pPr>
      <w:r w:rsidRPr="00367C78">
        <w:t>(b)</w:t>
      </w:r>
      <w:r w:rsidRPr="00367C78">
        <w:tab/>
        <w:t>to identify the range of skills and general technological abilities for which a conformity assessment body has been approved and is so appointed by the relevant regulatory authority;</w:t>
      </w:r>
    </w:p>
    <w:p w14:paraId="386D6E26" w14:textId="77777777" w:rsidR="00D97A99" w:rsidRPr="00367C78" w:rsidRDefault="00D97A99" w:rsidP="001E552D">
      <w:pPr>
        <w:pStyle w:val="notepara"/>
        <w:ind w:left="1418" w:hanging="284"/>
      </w:pPr>
      <w:r w:rsidRPr="00367C78">
        <w:t>(c)</w:t>
      </w:r>
      <w:r w:rsidRPr="00367C78">
        <w:tab/>
        <w:t>for the exchange of information between regulatory authorities when general information on individual manufacturers’ capabilities is notified.</w:t>
      </w:r>
    </w:p>
    <w:p w14:paraId="59277907" w14:textId="77777777" w:rsidR="008652B2" w:rsidRPr="00367C78" w:rsidRDefault="008652B2" w:rsidP="001E552D">
      <w:pPr>
        <w:pStyle w:val="Definition"/>
        <w:spacing w:before="80" w:line="240" w:lineRule="exact"/>
        <w:rPr>
          <w:b/>
          <w:i/>
        </w:rPr>
      </w:pPr>
      <w:r w:rsidRPr="00367C78">
        <w:rPr>
          <w:b/>
          <w:i/>
        </w:rPr>
        <w:t xml:space="preserve">ISO 15225:2000(E) </w:t>
      </w:r>
      <w:r w:rsidRPr="00367C78">
        <w:t>means International Standard ISO 15225:2000(E) (Nomenclature</w:t>
      </w:r>
      <w:r w:rsidR="006D1E60" w:rsidRPr="00367C78">
        <w:t>—</w:t>
      </w:r>
      <w:r w:rsidRPr="00367C78">
        <w:t>Specification for a nomenclature system for medical devices for the purposes of regulatory data exchange).</w:t>
      </w:r>
    </w:p>
    <w:p w14:paraId="5A5AD77C" w14:textId="77777777" w:rsidR="008652B2" w:rsidRPr="00367C78" w:rsidRDefault="008652B2" w:rsidP="001E552D">
      <w:pPr>
        <w:pStyle w:val="Definition"/>
        <w:spacing w:before="80" w:line="240" w:lineRule="exact"/>
      </w:pPr>
      <w:r w:rsidRPr="00367C78">
        <w:rPr>
          <w:b/>
          <w:i/>
        </w:rPr>
        <w:t>relevant preferred term</w:t>
      </w:r>
      <w:r w:rsidRPr="00367C78">
        <w:t>, for a medical device, means the preferred term for that device under ISO 15225:2000(E).</w:t>
      </w:r>
    </w:p>
    <w:p w14:paraId="6A0996FF" w14:textId="77777777" w:rsidR="008652B2" w:rsidRPr="00367C78" w:rsidRDefault="008652B2" w:rsidP="001E552D">
      <w:pPr>
        <w:pStyle w:val="Definition"/>
        <w:spacing w:before="80" w:line="240" w:lineRule="exact"/>
      </w:pPr>
      <w:r w:rsidRPr="00367C78">
        <w:rPr>
          <w:b/>
          <w:i/>
        </w:rPr>
        <w:t>relevant template term</w:t>
      </w:r>
      <w:r w:rsidRPr="00367C78">
        <w:t>, for a medical device, means the template term for that device under ISO 15225:2000(E).</w:t>
      </w:r>
    </w:p>
    <w:p w14:paraId="0CF2A482" w14:textId="77777777" w:rsidR="00192957" w:rsidRPr="00367C78" w:rsidRDefault="00192957" w:rsidP="00192957">
      <w:pPr>
        <w:pStyle w:val="ActHead5"/>
      </w:pPr>
      <w:bookmarkStart w:id="9" w:name="_Toc180668644"/>
      <w:r w:rsidRPr="000349C7">
        <w:rPr>
          <w:rStyle w:val="CharSectno"/>
        </w:rPr>
        <w:t>1.8</w:t>
      </w:r>
      <w:r w:rsidRPr="00367C78">
        <w:t xml:space="preserve">  Classes of persons that are not manufacturers of a medical device</w:t>
      </w:r>
      <w:bookmarkEnd w:id="9"/>
    </w:p>
    <w:p w14:paraId="539DC9F8" w14:textId="77777777" w:rsidR="00192957" w:rsidRPr="00367C78" w:rsidRDefault="00192957" w:rsidP="00192957">
      <w:pPr>
        <w:pStyle w:val="subsection"/>
      </w:pPr>
      <w:r w:rsidRPr="00367C78">
        <w:tab/>
      </w:r>
      <w:r w:rsidRPr="00367C78">
        <w:tab/>
        <w:t xml:space="preserve">For the purposes of subsection 41BG(4) of the Act, a class of persons is health professionals, or suitably qualified persons within a healthcare facility, who produce a medical device (the </w:t>
      </w:r>
      <w:r w:rsidRPr="00367C78">
        <w:rPr>
          <w:b/>
          <w:i/>
        </w:rPr>
        <w:t>final device</w:t>
      </w:r>
      <w:r w:rsidRPr="00367C78">
        <w:t>) where the following are satisfied:</w:t>
      </w:r>
    </w:p>
    <w:p w14:paraId="675A1884" w14:textId="77777777" w:rsidR="00192957" w:rsidRPr="00367C78" w:rsidRDefault="00192957" w:rsidP="00192957">
      <w:pPr>
        <w:pStyle w:val="paragraph"/>
      </w:pPr>
      <w:r w:rsidRPr="00367C78">
        <w:tab/>
        <w:t>(a)</w:t>
      </w:r>
      <w:r w:rsidRPr="00367C78">
        <w:tab/>
        <w:t>a medical device production system is used to produce the final device;</w:t>
      </w:r>
    </w:p>
    <w:p w14:paraId="066B6F9A" w14:textId="77777777" w:rsidR="00192957" w:rsidRPr="00367C78" w:rsidRDefault="00192957" w:rsidP="00192957">
      <w:pPr>
        <w:pStyle w:val="paragraph"/>
      </w:pPr>
      <w:r w:rsidRPr="00367C78">
        <w:tab/>
        <w:t>(b)</w:t>
      </w:r>
      <w:r w:rsidRPr="00367C78">
        <w:tab/>
        <w:t>the medical device production system is included in the Register as a kind of medical device.</w:t>
      </w:r>
    </w:p>
    <w:p w14:paraId="62A50CC8" w14:textId="09F49AEA" w:rsidR="008652B2" w:rsidRPr="00367C78" w:rsidRDefault="00EE4119" w:rsidP="00DA0C58">
      <w:pPr>
        <w:pStyle w:val="ActHead2"/>
        <w:pageBreakBefore/>
      </w:pPr>
      <w:bookmarkStart w:id="10" w:name="_Toc180668645"/>
      <w:r w:rsidRPr="000349C7">
        <w:rPr>
          <w:rStyle w:val="CharPartNo"/>
        </w:rPr>
        <w:lastRenderedPageBreak/>
        <w:t>Part 2</w:t>
      </w:r>
      <w:r w:rsidR="006D1E60" w:rsidRPr="00367C78">
        <w:t>—</w:t>
      </w:r>
      <w:r w:rsidR="008652B2" w:rsidRPr="000349C7">
        <w:rPr>
          <w:rStyle w:val="CharPartText"/>
        </w:rPr>
        <w:t>Essential principles</w:t>
      </w:r>
      <w:bookmarkEnd w:id="10"/>
    </w:p>
    <w:p w14:paraId="70E84A71" w14:textId="77777777" w:rsidR="008652B2" w:rsidRPr="00367C78" w:rsidRDefault="006D1E60" w:rsidP="008652B2">
      <w:pPr>
        <w:pStyle w:val="Header"/>
      </w:pPr>
      <w:r w:rsidRPr="000349C7">
        <w:rPr>
          <w:rStyle w:val="CharDivNo"/>
        </w:rPr>
        <w:t xml:space="preserve"> </w:t>
      </w:r>
      <w:r w:rsidRPr="000349C7">
        <w:rPr>
          <w:rStyle w:val="CharDivText"/>
        </w:rPr>
        <w:t xml:space="preserve"> </w:t>
      </w:r>
    </w:p>
    <w:p w14:paraId="1A7CBF93" w14:textId="77777777" w:rsidR="008652B2" w:rsidRPr="00367C78" w:rsidRDefault="008652B2" w:rsidP="006D1E60">
      <w:pPr>
        <w:pStyle w:val="ActHead5"/>
      </w:pPr>
      <w:bookmarkStart w:id="11" w:name="_Toc180668646"/>
      <w:r w:rsidRPr="000349C7">
        <w:rPr>
          <w:rStyle w:val="CharSectno"/>
        </w:rPr>
        <w:t>2.1</w:t>
      </w:r>
      <w:r w:rsidR="006D1E60" w:rsidRPr="00367C78">
        <w:t xml:space="preserve">  </w:t>
      </w:r>
      <w:r w:rsidRPr="00367C78">
        <w:t>Essential principles (Act s 41CA)</w:t>
      </w:r>
      <w:bookmarkEnd w:id="11"/>
    </w:p>
    <w:p w14:paraId="3ECE1AE2" w14:textId="6B9D8984" w:rsidR="008652B2" w:rsidRPr="00367C78" w:rsidRDefault="008652B2" w:rsidP="006D1E60">
      <w:pPr>
        <w:pStyle w:val="subsection"/>
      </w:pPr>
      <w:r w:rsidRPr="00367C78">
        <w:tab/>
      </w:r>
      <w:r w:rsidRPr="00367C78">
        <w:tab/>
        <w:t>For section</w:t>
      </w:r>
      <w:r w:rsidR="00EA1C6C" w:rsidRPr="00367C78">
        <w:t> </w:t>
      </w:r>
      <w:r w:rsidRPr="00367C78">
        <w:t xml:space="preserve">41CA of the Act, the essential principles for medical devices are set out in </w:t>
      </w:r>
      <w:r w:rsidR="00EE4119" w:rsidRPr="00367C78">
        <w:t>Schedule 1</w:t>
      </w:r>
      <w:r w:rsidRPr="00367C78">
        <w:t>.</w:t>
      </w:r>
    </w:p>
    <w:p w14:paraId="03EA1796" w14:textId="2858C2FD" w:rsidR="008652B2" w:rsidRPr="00367C78" w:rsidRDefault="00EE4119" w:rsidP="00DA0C58">
      <w:pPr>
        <w:pStyle w:val="ActHead2"/>
        <w:pageBreakBefore/>
      </w:pPr>
      <w:bookmarkStart w:id="12" w:name="_Toc180668647"/>
      <w:r w:rsidRPr="000349C7">
        <w:rPr>
          <w:rStyle w:val="CharPartNo"/>
        </w:rPr>
        <w:lastRenderedPageBreak/>
        <w:t>Part 3</w:t>
      </w:r>
      <w:r w:rsidR="006D1E60" w:rsidRPr="00367C78">
        <w:t>—</w:t>
      </w:r>
      <w:r w:rsidR="008652B2" w:rsidRPr="000349C7">
        <w:rPr>
          <w:rStyle w:val="CharPartText"/>
        </w:rPr>
        <w:t>Conformity assessment procedures</w:t>
      </w:r>
      <w:bookmarkEnd w:id="12"/>
    </w:p>
    <w:p w14:paraId="469793E8" w14:textId="77777777" w:rsidR="008652B2" w:rsidRPr="00367C78" w:rsidRDefault="008652B2" w:rsidP="006D1E60">
      <w:pPr>
        <w:pStyle w:val="ActHead3"/>
      </w:pPr>
      <w:bookmarkStart w:id="13" w:name="_Toc180668648"/>
      <w:r w:rsidRPr="000349C7">
        <w:rPr>
          <w:rStyle w:val="CharDivNo"/>
        </w:rPr>
        <w:t>Division</w:t>
      </w:r>
      <w:r w:rsidR="00EA1C6C" w:rsidRPr="000349C7">
        <w:rPr>
          <w:rStyle w:val="CharDivNo"/>
        </w:rPr>
        <w:t> </w:t>
      </w:r>
      <w:r w:rsidRPr="000349C7">
        <w:rPr>
          <w:rStyle w:val="CharDivNo"/>
        </w:rPr>
        <w:t>3.1</w:t>
      </w:r>
      <w:r w:rsidR="006D1E60" w:rsidRPr="00367C78">
        <w:t>—</w:t>
      </w:r>
      <w:r w:rsidRPr="000349C7">
        <w:rPr>
          <w:rStyle w:val="CharDivText"/>
        </w:rPr>
        <w:t>Medical device classifications</w:t>
      </w:r>
      <w:bookmarkEnd w:id="13"/>
    </w:p>
    <w:p w14:paraId="401210E2" w14:textId="77777777" w:rsidR="00D97A99" w:rsidRPr="00367C78" w:rsidRDefault="00D97A99" w:rsidP="006D1E60">
      <w:pPr>
        <w:pStyle w:val="ActHead5"/>
      </w:pPr>
      <w:bookmarkStart w:id="14" w:name="_Toc180668649"/>
      <w:r w:rsidRPr="000349C7">
        <w:rPr>
          <w:rStyle w:val="CharSectno"/>
        </w:rPr>
        <w:t>3.1</w:t>
      </w:r>
      <w:r w:rsidR="006D1E60" w:rsidRPr="00367C78">
        <w:t xml:space="preserve">  </w:t>
      </w:r>
      <w:r w:rsidRPr="00367C78">
        <w:t>Medical device classifications (Act s 41DB)</w:t>
      </w:r>
      <w:bookmarkEnd w:id="14"/>
    </w:p>
    <w:p w14:paraId="101E93A2" w14:textId="77777777" w:rsidR="00D97A99" w:rsidRPr="00367C78" w:rsidRDefault="00D97A99" w:rsidP="006D1E60">
      <w:pPr>
        <w:pStyle w:val="subsection"/>
      </w:pPr>
      <w:r w:rsidRPr="00367C78">
        <w:tab/>
        <w:t>(1)</w:t>
      </w:r>
      <w:r w:rsidRPr="00367C78">
        <w:tab/>
        <w:t>For section</w:t>
      </w:r>
      <w:r w:rsidR="00EA1C6C" w:rsidRPr="00367C78">
        <w:t> </w:t>
      </w:r>
      <w:r w:rsidRPr="00367C78">
        <w:t>41DB of the Act, the following table specifies the medical device classifications.</w:t>
      </w:r>
    </w:p>
    <w:p w14:paraId="0012660D" w14:textId="77777777" w:rsidR="006D1E60" w:rsidRPr="00367C78" w:rsidRDefault="006D1E60" w:rsidP="006D1E60">
      <w:pPr>
        <w:pStyle w:val="Tabletext"/>
      </w:pPr>
    </w:p>
    <w:tbl>
      <w:tblPr>
        <w:tblW w:w="8529" w:type="dxa"/>
        <w:tblInd w:w="-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77"/>
        <w:gridCol w:w="2648"/>
        <w:gridCol w:w="1176"/>
        <w:gridCol w:w="1176"/>
        <w:gridCol w:w="1176"/>
        <w:gridCol w:w="1176"/>
      </w:tblGrid>
      <w:tr w:rsidR="008A55FB" w:rsidRPr="00367C78" w14:paraId="202B7EFB" w14:textId="77777777" w:rsidTr="008A55FB">
        <w:trPr>
          <w:tblHeader/>
        </w:trPr>
        <w:tc>
          <w:tcPr>
            <w:tcW w:w="4820" w:type="dxa"/>
            <w:gridSpan w:val="3"/>
            <w:tcBorders>
              <w:top w:val="single" w:sz="12" w:space="0" w:color="auto"/>
              <w:bottom w:val="single" w:sz="6" w:space="0" w:color="auto"/>
            </w:tcBorders>
            <w:shd w:val="clear" w:color="auto" w:fill="auto"/>
            <w:hideMark/>
          </w:tcPr>
          <w:p w14:paraId="5CE1BD0A" w14:textId="77777777" w:rsidR="008A55FB" w:rsidRPr="00367C78" w:rsidRDefault="008A55FB" w:rsidP="00ED74D3">
            <w:pPr>
              <w:pStyle w:val="TableHeading"/>
            </w:pPr>
            <w:r w:rsidRPr="00367C78">
              <w:t>Medical device classifications</w:t>
            </w:r>
          </w:p>
        </w:tc>
        <w:tc>
          <w:tcPr>
            <w:tcW w:w="1134" w:type="dxa"/>
            <w:tcBorders>
              <w:top w:val="single" w:sz="12" w:space="0" w:color="auto"/>
              <w:bottom w:val="single" w:sz="6" w:space="0" w:color="auto"/>
            </w:tcBorders>
            <w:shd w:val="clear" w:color="auto" w:fill="auto"/>
          </w:tcPr>
          <w:p w14:paraId="5B1E0AF0" w14:textId="77777777" w:rsidR="008A55FB" w:rsidRPr="00367C78" w:rsidRDefault="008A55FB" w:rsidP="00ED74D3">
            <w:pPr>
              <w:pStyle w:val="TableHeading"/>
            </w:pPr>
          </w:p>
        </w:tc>
        <w:tc>
          <w:tcPr>
            <w:tcW w:w="1134" w:type="dxa"/>
            <w:tcBorders>
              <w:top w:val="single" w:sz="12" w:space="0" w:color="auto"/>
              <w:bottom w:val="single" w:sz="6" w:space="0" w:color="auto"/>
            </w:tcBorders>
            <w:shd w:val="clear" w:color="auto" w:fill="auto"/>
          </w:tcPr>
          <w:p w14:paraId="2A968CA7" w14:textId="77777777" w:rsidR="008A55FB" w:rsidRPr="00367C78" w:rsidRDefault="008A55FB" w:rsidP="00ED74D3">
            <w:pPr>
              <w:pStyle w:val="TableHeading"/>
            </w:pPr>
          </w:p>
        </w:tc>
        <w:tc>
          <w:tcPr>
            <w:tcW w:w="1134" w:type="dxa"/>
            <w:tcBorders>
              <w:top w:val="single" w:sz="12" w:space="0" w:color="auto"/>
              <w:bottom w:val="single" w:sz="6" w:space="0" w:color="auto"/>
            </w:tcBorders>
            <w:shd w:val="clear" w:color="auto" w:fill="auto"/>
          </w:tcPr>
          <w:p w14:paraId="6C9EB8FC" w14:textId="77777777" w:rsidR="008A55FB" w:rsidRPr="00367C78" w:rsidRDefault="008A55FB" w:rsidP="00ED74D3">
            <w:pPr>
              <w:pStyle w:val="TableHeading"/>
            </w:pPr>
          </w:p>
        </w:tc>
      </w:tr>
      <w:tr w:rsidR="008A55FB" w:rsidRPr="00367C78" w14:paraId="762591D6" w14:textId="77777777" w:rsidTr="008A55FB">
        <w:trPr>
          <w:tblHeader/>
        </w:trPr>
        <w:tc>
          <w:tcPr>
            <w:tcW w:w="1134" w:type="dxa"/>
            <w:tcBorders>
              <w:top w:val="single" w:sz="6" w:space="0" w:color="auto"/>
              <w:bottom w:val="nil"/>
            </w:tcBorders>
            <w:shd w:val="clear" w:color="auto" w:fill="auto"/>
            <w:hideMark/>
          </w:tcPr>
          <w:p w14:paraId="3FB31829" w14:textId="77777777" w:rsidR="008A55FB" w:rsidRPr="00367C78" w:rsidRDefault="008A55FB" w:rsidP="00ED74D3">
            <w:pPr>
              <w:pStyle w:val="TableHeading"/>
            </w:pPr>
          </w:p>
        </w:tc>
        <w:tc>
          <w:tcPr>
            <w:tcW w:w="2552" w:type="dxa"/>
            <w:tcBorders>
              <w:top w:val="single" w:sz="6" w:space="0" w:color="auto"/>
              <w:bottom w:val="nil"/>
            </w:tcBorders>
            <w:shd w:val="clear" w:color="auto" w:fill="auto"/>
            <w:hideMark/>
          </w:tcPr>
          <w:p w14:paraId="54B2A07B" w14:textId="77777777" w:rsidR="008A55FB" w:rsidRPr="00367C78" w:rsidRDefault="008A55FB" w:rsidP="00ED74D3">
            <w:pPr>
              <w:pStyle w:val="TableHeading"/>
            </w:pPr>
            <w:r w:rsidRPr="00367C78">
              <w:t>Column 1</w:t>
            </w:r>
          </w:p>
        </w:tc>
        <w:tc>
          <w:tcPr>
            <w:tcW w:w="1134" w:type="dxa"/>
            <w:tcBorders>
              <w:top w:val="single" w:sz="6" w:space="0" w:color="auto"/>
              <w:bottom w:val="nil"/>
            </w:tcBorders>
            <w:shd w:val="clear" w:color="auto" w:fill="auto"/>
            <w:hideMark/>
          </w:tcPr>
          <w:p w14:paraId="63C36260" w14:textId="77777777" w:rsidR="008A55FB" w:rsidRPr="00367C78" w:rsidRDefault="008A55FB" w:rsidP="00ED74D3">
            <w:pPr>
              <w:pStyle w:val="TableHeading"/>
            </w:pPr>
            <w:r w:rsidRPr="00367C78">
              <w:t>Column 2</w:t>
            </w:r>
          </w:p>
        </w:tc>
        <w:tc>
          <w:tcPr>
            <w:tcW w:w="1134" w:type="dxa"/>
            <w:tcBorders>
              <w:top w:val="single" w:sz="6" w:space="0" w:color="auto"/>
              <w:bottom w:val="nil"/>
            </w:tcBorders>
            <w:shd w:val="clear" w:color="auto" w:fill="auto"/>
          </w:tcPr>
          <w:p w14:paraId="59A1F8F4" w14:textId="77777777" w:rsidR="008A55FB" w:rsidRPr="00367C78" w:rsidRDefault="008A55FB" w:rsidP="00ED74D3">
            <w:pPr>
              <w:pStyle w:val="TableHeading"/>
            </w:pPr>
            <w:r w:rsidRPr="00367C78">
              <w:t>Column 3</w:t>
            </w:r>
          </w:p>
        </w:tc>
        <w:tc>
          <w:tcPr>
            <w:tcW w:w="1134" w:type="dxa"/>
            <w:tcBorders>
              <w:top w:val="single" w:sz="6" w:space="0" w:color="auto"/>
              <w:bottom w:val="nil"/>
            </w:tcBorders>
            <w:shd w:val="clear" w:color="auto" w:fill="auto"/>
          </w:tcPr>
          <w:p w14:paraId="35D8A10D" w14:textId="77777777" w:rsidR="008A55FB" w:rsidRPr="00367C78" w:rsidRDefault="008A55FB" w:rsidP="00ED74D3">
            <w:pPr>
              <w:pStyle w:val="TableHeading"/>
            </w:pPr>
            <w:r w:rsidRPr="00367C78">
              <w:t>Column 4</w:t>
            </w:r>
          </w:p>
        </w:tc>
        <w:tc>
          <w:tcPr>
            <w:tcW w:w="1134" w:type="dxa"/>
            <w:tcBorders>
              <w:top w:val="single" w:sz="6" w:space="0" w:color="auto"/>
              <w:bottom w:val="nil"/>
            </w:tcBorders>
            <w:shd w:val="clear" w:color="auto" w:fill="auto"/>
          </w:tcPr>
          <w:p w14:paraId="52A74597" w14:textId="77777777" w:rsidR="008A55FB" w:rsidRPr="00367C78" w:rsidRDefault="008A55FB" w:rsidP="00ED74D3">
            <w:pPr>
              <w:pStyle w:val="TableHeading"/>
            </w:pPr>
            <w:r w:rsidRPr="00367C78">
              <w:t>Column 5</w:t>
            </w:r>
          </w:p>
        </w:tc>
      </w:tr>
      <w:tr w:rsidR="008A55FB" w:rsidRPr="00367C78" w14:paraId="0725F4B5" w14:textId="77777777" w:rsidTr="008A55FB">
        <w:trPr>
          <w:tblHeader/>
        </w:trPr>
        <w:tc>
          <w:tcPr>
            <w:tcW w:w="1134" w:type="dxa"/>
            <w:tcBorders>
              <w:top w:val="nil"/>
              <w:bottom w:val="single" w:sz="12" w:space="0" w:color="auto"/>
            </w:tcBorders>
            <w:shd w:val="clear" w:color="auto" w:fill="auto"/>
            <w:hideMark/>
          </w:tcPr>
          <w:p w14:paraId="1A58B2BC" w14:textId="77777777" w:rsidR="008A55FB" w:rsidRPr="00367C78" w:rsidRDefault="008A55FB" w:rsidP="00ED74D3">
            <w:pPr>
              <w:pStyle w:val="TableHeading"/>
            </w:pPr>
            <w:r w:rsidRPr="00367C78">
              <w:t>Item</w:t>
            </w:r>
          </w:p>
        </w:tc>
        <w:tc>
          <w:tcPr>
            <w:tcW w:w="2552" w:type="dxa"/>
            <w:tcBorders>
              <w:top w:val="nil"/>
              <w:bottom w:val="single" w:sz="12" w:space="0" w:color="auto"/>
            </w:tcBorders>
            <w:shd w:val="clear" w:color="auto" w:fill="auto"/>
            <w:hideMark/>
          </w:tcPr>
          <w:p w14:paraId="57CD90AA" w14:textId="77777777" w:rsidR="008A55FB" w:rsidRPr="00367C78" w:rsidRDefault="008A55FB" w:rsidP="00ED74D3">
            <w:pPr>
              <w:pStyle w:val="TableHeading"/>
            </w:pPr>
            <w:r w:rsidRPr="00367C78">
              <w:t>Medical device</w:t>
            </w:r>
          </w:p>
        </w:tc>
        <w:tc>
          <w:tcPr>
            <w:tcW w:w="1134" w:type="dxa"/>
            <w:tcBorders>
              <w:top w:val="nil"/>
              <w:bottom w:val="single" w:sz="12" w:space="0" w:color="auto"/>
            </w:tcBorders>
            <w:shd w:val="clear" w:color="auto" w:fill="auto"/>
            <w:hideMark/>
          </w:tcPr>
          <w:p w14:paraId="0433B6B5" w14:textId="77777777" w:rsidR="008A55FB" w:rsidRPr="00367C78" w:rsidRDefault="008A55FB" w:rsidP="00ED74D3">
            <w:pPr>
              <w:pStyle w:val="TableHeading"/>
            </w:pPr>
            <w:r w:rsidRPr="00367C78">
              <w:t>Class</w:t>
            </w:r>
          </w:p>
        </w:tc>
        <w:tc>
          <w:tcPr>
            <w:tcW w:w="1134" w:type="dxa"/>
            <w:tcBorders>
              <w:top w:val="nil"/>
              <w:bottom w:val="single" w:sz="12" w:space="0" w:color="auto"/>
            </w:tcBorders>
            <w:shd w:val="clear" w:color="auto" w:fill="auto"/>
          </w:tcPr>
          <w:p w14:paraId="4EF4F546" w14:textId="77777777" w:rsidR="008A55FB" w:rsidRPr="00367C78" w:rsidRDefault="008A55FB" w:rsidP="00ED74D3">
            <w:pPr>
              <w:pStyle w:val="TableHeading"/>
            </w:pPr>
            <w:r w:rsidRPr="00367C78">
              <w:t>Class</w:t>
            </w:r>
          </w:p>
        </w:tc>
        <w:tc>
          <w:tcPr>
            <w:tcW w:w="1134" w:type="dxa"/>
            <w:tcBorders>
              <w:top w:val="nil"/>
              <w:bottom w:val="single" w:sz="12" w:space="0" w:color="auto"/>
            </w:tcBorders>
            <w:shd w:val="clear" w:color="auto" w:fill="auto"/>
          </w:tcPr>
          <w:p w14:paraId="26726F20" w14:textId="77777777" w:rsidR="008A55FB" w:rsidRPr="00367C78" w:rsidRDefault="008A55FB" w:rsidP="00ED74D3">
            <w:pPr>
              <w:pStyle w:val="TableHeading"/>
            </w:pPr>
            <w:r w:rsidRPr="00367C78">
              <w:t>Class</w:t>
            </w:r>
          </w:p>
        </w:tc>
        <w:tc>
          <w:tcPr>
            <w:tcW w:w="1134" w:type="dxa"/>
            <w:tcBorders>
              <w:top w:val="nil"/>
              <w:bottom w:val="single" w:sz="12" w:space="0" w:color="auto"/>
            </w:tcBorders>
            <w:shd w:val="clear" w:color="auto" w:fill="auto"/>
          </w:tcPr>
          <w:p w14:paraId="0F1DD94C" w14:textId="77777777" w:rsidR="008A55FB" w:rsidRPr="00367C78" w:rsidRDefault="008A55FB" w:rsidP="00ED74D3">
            <w:pPr>
              <w:pStyle w:val="TableHeading"/>
            </w:pPr>
            <w:r w:rsidRPr="00367C78">
              <w:t>Class</w:t>
            </w:r>
          </w:p>
        </w:tc>
      </w:tr>
      <w:tr w:rsidR="008A55FB" w:rsidRPr="00367C78" w14:paraId="6CF2035D" w14:textId="77777777" w:rsidTr="008A55FB">
        <w:tc>
          <w:tcPr>
            <w:tcW w:w="1134" w:type="dxa"/>
            <w:tcBorders>
              <w:top w:val="single" w:sz="12" w:space="0" w:color="auto"/>
              <w:bottom w:val="single" w:sz="2" w:space="0" w:color="auto"/>
            </w:tcBorders>
            <w:shd w:val="clear" w:color="auto" w:fill="auto"/>
            <w:hideMark/>
          </w:tcPr>
          <w:p w14:paraId="56296ACA" w14:textId="77777777" w:rsidR="008A55FB" w:rsidRPr="00367C78" w:rsidRDefault="008A55FB" w:rsidP="00ED74D3">
            <w:pPr>
              <w:pStyle w:val="Tabletext"/>
            </w:pPr>
            <w:r w:rsidRPr="00367C78">
              <w:t>1</w:t>
            </w:r>
          </w:p>
        </w:tc>
        <w:tc>
          <w:tcPr>
            <w:tcW w:w="2552" w:type="dxa"/>
            <w:tcBorders>
              <w:top w:val="single" w:sz="12" w:space="0" w:color="auto"/>
              <w:bottom w:val="single" w:sz="2" w:space="0" w:color="auto"/>
            </w:tcBorders>
            <w:shd w:val="clear" w:color="auto" w:fill="auto"/>
            <w:hideMark/>
          </w:tcPr>
          <w:p w14:paraId="0DF2B994" w14:textId="77777777" w:rsidR="008A55FB" w:rsidRPr="00367C78" w:rsidRDefault="008A55FB" w:rsidP="00ED74D3">
            <w:pPr>
              <w:pStyle w:val="Tabletext"/>
            </w:pPr>
            <w:r w:rsidRPr="00367C78">
              <w:t>Medical devices other than IVD medical devices</w:t>
            </w:r>
          </w:p>
        </w:tc>
        <w:tc>
          <w:tcPr>
            <w:tcW w:w="1134" w:type="dxa"/>
            <w:tcBorders>
              <w:top w:val="single" w:sz="12" w:space="0" w:color="auto"/>
              <w:bottom w:val="single" w:sz="2" w:space="0" w:color="auto"/>
            </w:tcBorders>
            <w:shd w:val="clear" w:color="auto" w:fill="auto"/>
          </w:tcPr>
          <w:p w14:paraId="33C60F59" w14:textId="77777777" w:rsidR="008A55FB" w:rsidRPr="00367C78" w:rsidRDefault="008A55FB" w:rsidP="00ED74D3">
            <w:pPr>
              <w:pStyle w:val="Tabletext"/>
            </w:pPr>
            <w:r w:rsidRPr="00367C78">
              <w:t>I</w:t>
            </w:r>
          </w:p>
        </w:tc>
        <w:tc>
          <w:tcPr>
            <w:tcW w:w="1134" w:type="dxa"/>
            <w:tcBorders>
              <w:top w:val="single" w:sz="12" w:space="0" w:color="auto"/>
              <w:bottom w:val="single" w:sz="2" w:space="0" w:color="auto"/>
            </w:tcBorders>
            <w:shd w:val="clear" w:color="auto" w:fill="auto"/>
          </w:tcPr>
          <w:p w14:paraId="5047A618" w14:textId="77777777" w:rsidR="008A55FB" w:rsidRPr="00367C78" w:rsidRDefault="008A55FB" w:rsidP="00ED74D3">
            <w:pPr>
              <w:pStyle w:val="Tabletext"/>
            </w:pPr>
            <w:r w:rsidRPr="00367C78">
              <w:t>IIa</w:t>
            </w:r>
          </w:p>
        </w:tc>
        <w:tc>
          <w:tcPr>
            <w:tcW w:w="1134" w:type="dxa"/>
            <w:tcBorders>
              <w:top w:val="single" w:sz="12" w:space="0" w:color="auto"/>
              <w:bottom w:val="single" w:sz="2" w:space="0" w:color="auto"/>
            </w:tcBorders>
            <w:shd w:val="clear" w:color="auto" w:fill="auto"/>
          </w:tcPr>
          <w:p w14:paraId="67BBBB9C" w14:textId="77777777" w:rsidR="008A55FB" w:rsidRPr="00367C78" w:rsidRDefault="008A55FB" w:rsidP="00ED74D3">
            <w:pPr>
              <w:pStyle w:val="Tabletext"/>
            </w:pPr>
            <w:r w:rsidRPr="00367C78">
              <w:t>IIb</w:t>
            </w:r>
          </w:p>
        </w:tc>
        <w:tc>
          <w:tcPr>
            <w:tcW w:w="1134" w:type="dxa"/>
            <w:tcBorders>
              <w:top w:val="single" w:sz="12" w:space="0" w:color="auto"/>
              <w:bottom w:val="single" w:sz="2" w:space="0" w:color="auto"/>
            </w:tcBorders>
            <w:shd w:val="clear" w:color="auto" w:fill="auto"/>
          </w:tcPr>
          <w:p w14:paraId="28194829" w14:textId="77777777" w:rsidR="008A55FB" w:rsidRPr="00367C78" w:rsidRDefault="008A55FB" w:rsidP="00ED74D3">
            <w:pPr>
              <w:pStyle w:val="Tabletext"/>
            </w:pPr>
            <w:r w:rsidRPr="00367C78">
              <w:t>III</w:t>
            </w:r>
          </w:p>
        </w:tc>
      </w:tr>
      <w:tr w:rsidR="008A55FB" w:rsidRPr="00367C78" w14:paraId="29A710F0" w14:textId="77777777" w:rsidTr="008A55FB">
        <w:tc>
          <w:tcPr>
            <w:tcW w:w="1134" w:type="dxa"/>
            <w:tcBorders>
              <w:top w:val="single" w:sz="2" w:space="0" w:color="auto"/>
              <w:bottom w:val="single" w:sz="12" w:space="0" w:color="auto"/>
            </w:tcBorders>
            <w:shd w:val="clear" w:color="auto" w:fill="auto"/>
          </w:tcPr>
          <w:p w14:paraId="1B780903" w14:textId="77777777" w:rsidR="008A55FB" w:rsidRPr="00367C78" w:rsidRDefault="008A55FB" w:rsidP="00ED74D3">
            <w:pPr>
              <w:pStyle w:val="Tabletext"/>
            </w:pPr>
            <w:r w:rsidRPr="00367C78">
              <w:t>2</w:t>
            </w:r>
          </w:p>
        </w:tc>
        <w:tc>
          <w:tcPr>
            <w:tcW w:w="2552" w:type="dxa"/>
            <w:tcBorders>
              <w:top w:val="single" w:sz="2" w:space="0" w:color="auto"/>
              <w:bottom w:val="single" w:sz="12" w:space="0" w:color="auto"/>
            </w:tcBorders>
            <w:shd w:val="clear" w:color="auto" w:fill="auto"/>
          </w:tcPr>
          <w:p w14:paraId="66FE863D" w14:textId="6D314D53" w:rsidR="008A55FB" w:rsidRPr="00367C78" w:rsidRDefault="008A55FB" w:rsidP="00ED74D3">
            <w:pPr>
              <w:pStyle w:val="Tabletext"/>
            </w:pPr>
            <w:r w:rsidRPr="00367C78">
              <w:t>IVD medical devices and in</w:t>
            </w:r>
            <w:r w:rsidR="002A7125">
              <w:noBreakHyphen/>
            </w:r>
            <w:r w:rsidRPr="00367C78">
              <w:t>house IVD medical devices</w:t>
            </w:r>
          </w:p>
        </w:tc>
        <w:tc>
          <w:tcPr>
            <w:tcW w:w="1134" w:type="dxa"/>
            <w:tcBorders>
              <w:top w:val="single" w:sz="2" w:space="0" w:color="auto"/>
              <w:bottom w:val="single" w:sz="12" w:space="0" w:color="auto"/>
            </w:tcBorders>
            <w:shd w:val="clear" w:color="auto" w:fill="auto"/>
          </w:tcPr>
          <w:p w14:paraId="4D70BD4F" w14:textId="77777777" w:rsidR="008A55FB" w:rsidRPr="00367C78" w:rsidRDefault="008A55FB" w:rsidP="00ED74D3">
            <w:pPr>
              <w:pStyle w:val="Tabletext"/>
            </w:pPr>
            <w:r w:rsidRPr="00367C78">
              <w:t>1</w:t>
            </w:r>
          </w:p>
        </w:tc>
        <w:tc>
          <w:tcPr>
            <w:tcW w:w="1134" w:type="dxa"/>
            <w:tcBorders>
              <w:top w:val="single" w:sz="2" w:space="0" w:color="auto"/>
              <w:bottom w:val="single" w:sz="12" w:space="0" w:color="auto"/>
            </w:tcBorders>
            <w:shd w:val="clear" w:color="auto" w:fill="auto"/>
          </w:tcPr>
          <w:p w14:paraId="791B4FCB" w14:textId="77777777" w:rsidR="008A55FB" w:rsidRPr="00367C78" w:rsidRDefault="008A55FB" w:rsidP="00ED74D3">
            <w:pPr>
              <w:pStyle w:val="Tabletext"/>
            </w:pPr>
            <w:r w:rsidRPr="00367C78">
              <w:t>2</w:t>
            </w:r>
          </w:p>
        </w:tc>
        <w:tc>
          <w:tcPr>
            <w:tcW w:w="1134" w:type="dxa"/>
            <w:tcBorders>
              <w:top w:val="single" w:sz="2" w:space="0" w:color="auto"/>
              <w:bottom w:val="single" w:sz="12" w:space="0" w:color="auto"/>
            </w:tcBorders>
            <w:shd w:val="clear" w:color="auto" w:fill="auto"/>
          </w:tcPr>
          <w:p w14:paraId="27D1259E" w14:textId="77777777" w:rsidR="008A55FB" w:rsidRPr="00367C78" w:rsidRDefault="008A55FB" w:rsidP="00ED74D3">
            <w:pPr>
              <w:pStyle w:val="Tabletext"/>
            </w:pPr>
            <w:r w:rsidRPr="00367C78">
              <w:t>3</w:t>
            </w:r>
          </w:p>
        </w:tc>
        <w:tc>
          <w:tcPr>
            <w:tcW w:w="1134" w:type="dxa"/>
            <w:tcBorders>
              <w:top w:val="single" w:sz="2" w:space="0" w:color="auto"/>
              <w:bottom w:val="single" w:sz="12" w:space="0" w:color="auto"/>
            </w:tcBorders>
            <w:shd w:val="clear" w:color="auto" w:fill="auto"/>
          </w:tcPr>
          <w:p w14:paraId="1D9CF671" w14:textId="77777777" w:rsidR="008A55FB" w:rsidRPr="00367C78" w:rsidRDefault="008A55FB" w:rsidP="00ED74D3">
            <w:pPr>
              <w:pStyle w:val="Tabletext"/>
            </w:pPr>
            <w:r w:rsidRPr="00367C78">
              <w:t>4</w:t>
            </w:r>
          </w:p>
        </w:tc>
      </w:tr>
    </w:tbl>
    <w:p w14:paraId="09419065" w14:textId="77777777" w:rsidR="00D97A99" w:rsidRPr="00367C78" w:rsidRDefault="00D97A99" w:rsidP="006D1E60">
      <w:pPr>
        <w:pStyle w:val="subsection"/>
      </w:pPr>
      <w:r w:rsidRPr="00367C78">
        <w:tab/>
        <w:t>(2)</w:t>
      </w:r>
      <w:r w:rsidRPr="00367C78">
        <w:tab/>
        <w:t>In the table:</w:t>
      </w:r>
    </w:p>
    <w:p w14:paraId="334D37ED" w14:textId="77777777" w:rsidR="00D97A99" w:rsidRPr="00367C78" w:rsidRDefault="00D97A99" w:rsidP="006D1E60">
      <w:pPr>
        <w:pStyle w:val="paragraph"/>
      </w:pPr>
      <w:r w:rsidRPr="00367C78">
        <w:tab/>
        <w:t>(a)</w:t>
      </w:r>
      <w:r w:rsidRPr="00367C78">
        <w:tab/>
        <w:t xml:space="preserve">the lowest level of medical device classification is specified in </w:t>
      </w:r>
      <w:r w:rsidR="008A55FB" w:rsidRPr="00367C78">
        <w:t>column 2</w:t>
      </w:r>
      <w:r w:rsidRPr="00367C78">
        <w:t>; and</w:t>
      </w:r>
    </w:p>
    <w:p w14:paraId="346752A5" w14:textId="77777777" w:rsidR="00D97A99" w:rsidRPr="00367C78" w:rsidRDefault="00D97A99" w:rsidP="006D1E60">
      <w:pPr>
        <w:pStyle w:val="paragraph"/>
      </w:pPr>
      <w:r w:rsidRPr="00367C78">
        <w:tab/>
        <w:t>(b)</w:t>
      </w:r>
      <w:r w:rsidRPr="00367C78">
        <w:tab/>
        <w:t xml:space="preserve">successively higher levels of classification are specified in </w:t>
      </w:r>
      <w:r w:rsidR="008A55FB" w:rsidRPr="00367C78">
        <w:t>columns 3 to 5</w:t>
      </w:r>
      <w:r w:rsidRPr="00367C78">
        <w:t>; and</w:t>
      </w:r>
    </w:p>
    <w:p w14:paraId="7ADA4BB8" w14:textId="77777777" w:rsidR="00D97A99" w:rsidRPr="00367C78" w:rsidRDefault="00D97A99" w:rsidP="006D1E60">
      <w:pPr>
        <w:pStyle w:val="paragraph"/>
      </w:pPr>
      <w:r w:rsidRPr="00367C78">
        <w:tab/>
        <w:t>(d)</w:t>
      </w:r>
      <w:r w:rsidRPr="00367C78">
        <w:tab/>
        <w:t>a device specified in a column has the same level of classification as any other device specified in that column.</w:t>
      </w:r>
    </w:p>
    <w:p w14:paraId="2397D27F" w14:textId="77777777" w:rsidR="00D97A99" w:rsidRPr="00367C78" w:rsidRDefault="00D97A99" w:rsidP="006D1E60">
      <w:pPr>
        <w:pStyle w:val="ActHead5"/>
      </w:pPr>
      <w:bookmarkStart w:id="15" w:name="_Toc180668650"/>
      <w:r w:rsidRPr="000349C7">
        <w:rPr>
          <w:rStyle w:val="CharSectno"/>
        </w:rPr>
        <w:t>3.2</w:t>
      </w:r>
      <w:r w:rsidR="006D1E60" w:rsidRPr="00367C78">
        <w:t xml:space="preserve">  </w:t>
      </w:r>
      <w:r w:rsidRPr="00367C78">
        <w:t>Classification of medical devices</w:t>
      </w:r>
      <w:bookmarkEnd w:id="15"/>
    </w:p>
    <w:p w14:paraId="12732755" w14:textId="16F9F1C6" w:rsidR="00D97A99" w:rsidRPr="00367C78" w:rsidRDefault="00D97A99" w:rsidP="006D1E60">
      <w:pPr>
        <w:pStyle w:val="subsection"/>
      </w:pPr>
      <w:r w:rsidRPr="00367C78">
        <w:tab/>
        <w:t>(1)</w:t>
      </w:r>
      <w:r w:rsidRPr="00367C78">
        <w:tab/>
        <w:t xml:space="preserve">A medical device, other than an IVD medical device, has the medical device classification applying under the classification rules set out in </w:t>
      </w:r>
      <w:r w:rsidR="00EE4119" w:rsidRPr="00367C78">
        <w:t>Schedule 2</w:t>
      </w:r>
      <w:r w:rsidRPr="00367C78">
        <w:t>.</w:t>
      </w:r>
    </w:p>
    <w:p w14:paraId="66B8AF82" w14:textId="22EE8D28" w:rsidR="00D97A99" w:rsidRPr="00367C78" w:rsidRDefault="00D97A99" w:rsidP="006D1E60">
      <w:pPr>
        <w:pStyle w:val="subsection"/>
      </w:pPr>
      <w:r w:rsidRPr="00367C78">
        <w:tab/>
        <w:t>(2)</w:t>
      </w:r>
      <w:r w:rsidRPr="00367C78">
        <w:tab/>
        <w:t xml:space="preserve">An IVD medical device has the medical device classification applying under the classification rules set out in </w:t>
      </w:r>
      <w:r w:rsidR="00EE4119" w:rsidRPr="00367C78">
        <w:t>Schedule 2</w:t>
      </w:r>
      <w:r w:rsidRPr="00367C78">
        <w:t>A.</w:t>
      </w:r>
    </w:p>
    <w:p w14:paraId="563200F1" w14:textId="77777777" w:rsidR="008652B2" w:rsidRPr="00367C78" w:rsidRDefault="008652B2" w:rsidP="006D1E60">
      <w:pPr>
        <w:pStyle w:val="ActHead5"/>
      </w:pPr>
      <w:bookmarkStart w:id="16" w:name="_Toc180668651"/>
      <w:r w:rsidRPr="000349C7">
        <w:rPr>
          <w:rStyle w:val="CharSectno"/>
        </w:rPr>
        <w:t>3.3</w:t>
      </w:r>
      <w:r w:rsidR="006D1E60" w:rsidRPr="00367C78">
        <w:t xml:space="preserve">  </w:t>
      </w:r>
      <w:r w:rsidRPr="00367C78">
        <w:t>Principles for applying the classification rules</w:t>
      </w:r>
      <w:bookmarkEnd w:id="16"/>
    </w:p>
    <w:p w14:paraId="575AFAE9" w14:textId="77777777" w:rsidR="008652B2" w:rsidRPr="00367C78" w:rsidRDefault="008652B2" w:rsidP="006D1E60">
      <w:pPr>
        <w:pStyle w:val="subsection"/>
      </w:pPr>
      <w:r w:rsidRPr="00367C78">
        <w:tab/>
        <w:t>(1)</w:t>
      </w:r>
      <w:r w:rsidRPr="00367C78">
        <w:tab/>
        <w:t>For the purpose of classifying a medical device, the principles set out in this regulation apply.</w:t>
      </w:r>
    </w:p>
    <w:p w14:paraId="5858A2EC" w14:textId="77777777" w:rsidR="00AB0FE3" w:rsidRPr="00367C78" w:rsidRDefault="00AB0FE3" w:rsidP="006D1E60">
      <w:pPr>
        <w:pStyle w:val="subsection"/>
      </w:pPr>
      <w:r w:rsidRPr="00367C78">
        <w:tab/>
        <w:t>(2)</w:t>
      </w:r>
      <w:r w:rsidRPr="00367C78">
        <w:tab/>
        <w:t>A medical device is classified as follows:</w:t>
      </w:r>
    </w:p>
    <w:p w14:paraId="5B6F0F40" w14:textId="77777777" w:rsidR="00AB0FE3" w:rsidRPr="00367C78" w:rsidRDefault="00AB0FE3" w:rsidP="006D1E60">
      <w:pPr>
        <w:pStyle w:val="paragraph"/>
      </w:pPr>
      <w:r w:rsidRPr="00367C78">
        <w:tab/>
        <w:t>(a)</w:t>
      </w:r>
      <w:r w:rsidRPr="00367C78">
        <w:tab/>
        <w:t>if the medical device is a medical device other than an IVD medical device</w:t>
      </w:r>
      <w:r w:rsidR="006D1E60" w:rsidRPr="00367C78">
        <w:t>—</w:t>
      </w:r>
      <w:r w:rsidRPr="00367C78">
        <w:t>having regard to the intended purpose of the device;</w:t>
      </w:r>
    </w:p>
    <w:p w14:paraId="4EA8EA15" w14:textId="49DACF9B" w:rsidR="00AB0FE3" w:rsidRPr="00367C78" w:rsidRDefault="00AB0FE3" w:rsidP="006D1E60">
      <w:pPr>
        <w:pStyle w:val="paragraph"/>
      </w:pPr>
      <w:r w:rsidRPr="00367C78">
        <w:tab/>
        <w:t>(b)</w:t>
      </w:r>
      <w:r w:rsidRPr="00367C78">
        <w:tab/>
        <w:t>if the medical device is an IVD medical device or an in</w:t>
      </w:r>
      <w:r w:rsidR="002A7125">
        <w:noBreakHyphen/>
      </w:r>
      <w:r w:rsidRPr="00367C78">
        <w:t>house IVD medical device</w:t>
      </w:r>
      <w:r w:rsidR="006D1E60" w:rsidRPr="00367C78">
        <w:t>—</w:t>
      </w:r>
      <w:r w:rsidRPr="00367C78">
        <w:t>having regard to the intended purpose of the device in accordance with the following risk classes:</w:t>
      </w:r>
    </w:p>
    <w:p w14:paraId="41290DAE" w14:textId="49F377EB" w:rsidR="00AB0FE3" w:rsidRPr="00367C78" w:rsidRDefault="00AB0FE3" w:rsidP="006D1E60">
      <w:pPr>
        <w:pStyle w:val="paragraphsub"/>
      </w:pPr>
      <w:r w:rsidRPr="00367C78">
        <w:tab/>
        <w:t>(i)</w:t>
      </w:r>
      <w:r w:rsidRPr="00367C78">
        <w:tab/>
        <w:t>Class 1 IVD medical device or Class 1 in</w:t>
      </w:r>
      <w:r w:rsidR="002A7125">
        <w:noBreakHyphen/>
      </w:r>
      <w:r w:rsidRPr="00367C78">
        <w:t>house IVD medical device</w:t>
      </w:r>
      <w:r w:rsidR="006D1E60" w:rsidRPr="00367C78">
        <w:t>—</w:t>
      </w:r>
      <w:r w:rsidRPr="00367C78">
        <w:t>no public health risk or low personal risk;</w:t>
      </w:r>
    </w:p>
    <w:p w14:paraId="5EFEB52F" w14:textId="351A708B" w:rsidR="00AB0FE3" w:rsidRPr="00367C78" w:rsidRDefault="00AB0FE3" w:rsidP="006D1E60">
      <w:pPr>
        <w:pStyle w:val="paragraphsub"/>
      </w:pPr>
      <w:r w:rsidRPr="00367C78">
        <w:lastRenderedPageBreak/>
        <w:tab/>
        <w:t>(ii)</w:t>
      </w:r>
      <w:r w:rsidRPr="00367C78">
        <w:tab/>
        <w:t>Class 2 IVD medical device or Class 2 in</w:t>
      </w:r>
      <w:r w:rsidR="002A7125">
        <w:noBreakHyphen/>
      </w:r>
      <w:r w:rsidRPr="00367C78">
        <w:t>house IVD medical device</w:t>
      </w:r>
      <w:r w:rsidR="006D1E60" w:rsidRPr="00367C78">
        <w:t>—</w:t>
      </w:r>
      <w:r w:rsidRPr="00367C78">
        <w:t>low public health risk or moderate personal risk;</w:t>
      </w:r>
    </w:p>
    <w:p w14:paraId="6C79B845" w14:textId="38C7A704" w:rsidR="00AB0FE3" w:rsidRPr="00367C78" w:rsidRDefault="00AB0FE3" w:rsidP="006D1E60">
      <w:pPr>
        <w:pStyle w:val="paragraphsub"/>
      </w:pPr>
      <w:r w:rsidRPr="00367C78">
        <w:tab/>
        <w:t>(iii)</w:t>
      </w:r>
      <w:r w:rsidRPr="00367C78">
        <w:tab/>
        <w:t>Class 3 IVD medical device or Class 3 in</w:t>
      </w:r>
      <w:r w:rsidR="002A7125">
        <w:noBreakHyphen/>
      </w:r>
      <w:r w:rsidRPr="00367C78">
        <w:t>house IVD medical device</w:t>
      </w:r>
      <w:r w:rsidR="006D1E60" w:rsidRPr="00367C78">
        <w:t>—</w:t>
      </w:r>
      <w:r w:rsidRPr="00367C78">
        <w:t>moderate public health risk or high personal risk;</w:t>
      </w:r>
    </w:p>
    <w:p w14:paraId="149F13FF" w14:textId="7FE96E22" w:rsidR="00AB0FE3" w:rsidRPr="00367C78" w:rsidRDefault="00AB0FE3" w:rsidP="006D1E60">
      <w:pPr>
        <w:pStyle w:val="paragraphsub"/>
      </w:pPr>
      <w:r w:rsidRPr="00367C78">
        <w:tab/>
        <w:t>(iv)</w:t>
      </w:r>
      <w:r w:rsidRPr="00367C78">
        <w:tab/>
        <w:t>Class 4 IVD medical device or Class 4 in</w:t>
      </w:r>
      <w:r w:rsidR="002A7125">
        <w:noBreakHyphen/>
      </w:r>
      <w:r w:rsidRPr="00367C78">
        <w:t>house IVD medical device</w:t>
      </w:r>
      <w:r w:rsidR="006D1E60" w:rsidRPr="00367C78">
        <w:t>—</w:t>
      </w:r>
      <w:r w:rsidRPr="00367C78">
        <w:t>high public health risk.</w:t>
      </w:r>
    </w:p>
    <w:p w14:paraId="35CEEAE4" w14:textId="77777777" w:rsidR="008652B2" w:rsidRPr="00367C78" w:rsidRDefault="008652B2" w:rsidP="006D1E60">
      <w:pPr>
        <w:pStyle w:val="subsection"/>
      </w:pPr>
      <w:r w:rsidRPr="00367C78">
        <w:tab/>
        <w:t>(3)</w:t>
      </w:r>
      <w:r w:rsidRPr="00367C78">
        <w:tab/>
        <w:t>If a medical device is designed to be used in combination with another medical device, each of the devices is classified separately.</w:t>
      </w:r>
    </w:p>
    <w:p w14:paraId="5E15EAB8" w14:textId="77777777" w:rsidR="008652B2" w:rsidRPr="00367C78" w:rsidRDefault="008652B2" w:rsidP="006D1E60">
      <w:pPr>
        <w:pStyle w:val="subsection"/>
      </w:pPr>
      <w:r w:rsidRPr="00367C78">
        <w:tab/>
        <w:t>(4)</w:t>
      </w:r>
      <w:r w:rsidRPr="00367C78">
        <w:tab/>
        <w:t>An accessory to a medical device is classified separately from the medical device.</w:t>
      </w:r>
    </w:p>
    <w:p w14:paraId="09DA7009" w14:textId="77777777" w:rsidR="008652B2" w:rsidRPr="00367C78" w:rsidRDefault="008652B2" w:rsidP="006D1E60">
      <w:pPr>
        <w:pStyle w:val="subsection"/>
      </w:pPr>
      <w:r w:rsidRPr="00367C78">
        <w:tab/>
        <w:t>(5)</w:t>
      </w:r>
      <w:r w:rsidRPr="00367C78">
        <w:tab/>
        <w:t>If a medical device is driven, or influenced, by an item of software, the software has the same classification as the medical device.</w:t>
      </w:r>
    </w:p>
    <w:p w14:paraId="1C08BEEC" w14:textId="77777777" w:rsidR="00192957" w:rsidRPr="00367C78" w:rsidRDefault="00192957" w:rsidP="00192957">
      <w:pPr>
        <w:pStyle w:val="subsection"/>
      </w:pPr>
      <w:r w:rsidRPr="00367C78">
        <w:tab/>
        <w:t>(5A)</w:t>
      </w:r>
      <w:r w:rsidRPr="00367C78">
        <w:tab/>
        <w:t>A medical device production system has the same classification as the medical device the system is intended to produce.</w:t>
      </w:r>
    </w:p>
    <w:p w14:paraId="16911950" w14:textId="77777777" w:rsidR="008652B2" w:rsidRPr="00367C78" w:rsidRDefault="008652B2" w:rsidP="006D1E60">
      <w:pPr>
        <w:pStyle w:val="subsection"/>
      </w:pPr>
      <w:r w:rsidRPr="00367C78">
        <w:tab/>
        <w:t>(6)</w:t>
      </w:r>
      <w:r w:rsidRPr="00367C78">
        <w:tab/>
        <w:t>If a medical device is not designed to be used solely or principally in a specific part of a patient’s body, the medical device is classified having regard to the most critical specified use of the medical device.</w:t>
      </w:r>
    </w:p>
    <w:p w14:paraId="5784C0AB" w14:textId="77777777" w:rsidR="008652B2" w:rsidRPr="00367C78" w:rsidRDefault="008652B2" w:rsidP="006D1E60">
      <w:pPr>
        <w:pStyle w:val="subsection"/>
      </w:pPr>
      <w:r w:rsidRPr="00367C78">
        <w:tab/>
        <w:t>(7)</w:t>
      </w:r>
      <w:r w:rsidRPr="00367C78">
        <w:tab/>
        <w:t>If, based on the intended purpose of the device, 2 or more classification rules apply to the medical device, the device has the highest level of classification applying under the applicable classification rules.</w:t>
      </w:r>
    </w:p>
    <w:p w14:paraId="1AE03937" w14:textId="77777777" w:rsidR="00AB0FE3" w:rsidRPr="00367C78" w:rsidRDefault="00AB0FE3" w:rsidP="006D1E60">
      <w:pPr>
        <w:pStyle w:val="subsection"/>
      </w:pPr>
      <w:r w:rsidRPr="00367C78">
        <w:tab/>
        <w:t>(8)</w:t>
      </w:r>
      <w:r w:rsidRPr="00367C78">
        <w:tab/>
        <w:t>For classification of a medical device system or a medical device procedure pack, medicines are not considered to be integral to the system or the procedure pack.</w:t>
      </w:r>
    </w:p>
    <w:p w14:paraId="26FFA556" w14:textId="77777777" w:rsidR="00AB0FE3" w:rsidRPr="00367C78" w:rsidRDefault="00AB0FE3" w:rsidP="006D1E60">
      <w:pPr>
        <w:pStyle w:val="subsection"/>
      </w:pPr>
      <w:r w:rsidRPr="00367C78">
        <w:tab/>
        <w:t>(9)</w:t>
      </w:r>
      <w:r w:rsidRPr="00367C78">
        <w:tab/>
        <w:t>For a system or procedure pack that contains both the devices mentioned in subregulation</w:t>
      </w:r>
      <w:r w:rsidR="008C1D6E" w:rsidRPr="00367C78">
        <w:t> </w:t>
      </w:r>
      <w:r w:rsidRPr="00367C78">
        <w:t>(11), that have different levels of classification under the table in regulation</w:t>
      </w:r>
      <w:r w:rsidR="00EA1C6C" w:rsidRPr="00367C78">
        <w:t> </w:t>
      </w:r>
      <w:r w:rsidRPr="00367C78">
        <w:t>3.1, the classification level of the system or procedure pack is that of the highest class of device mentioned in subregulation</w:t>
      </w:r>
      <w:r w:rsidR="008C1D6E" w:rsidRPr="00367C78">
        <w:t> </w:t>
      </w:r>
      <w:r w:rsidRPr="00367C78">
        <w:t>(11).</w:t>
      </w:r>
    </w:p>
    <w:p w14:paraId="38768A1E" w14:textId="77777777" w:rsidR="00AB0FE3" w:rsidRPr="00367C78" w:rsidRDefault="00AB0FE3" w:rsidP="006D1E60">
      <w:pPr>
        <w:pStyle w:val="subsection"/>
      </w:pPr>
      <w:r w:rsidRPr="00367C78">
        <w:tab/>
        <w:t>(10)</w:t>
      </w:r>
      <w:r w:rsidRPr="00367C78">
        <w:tab/>
        <w:t>A system or procedure pack that contains both of the devices mentioned in subregulation</w:t>
      </w:r>
      <w:r w:rsidR="008C1D6E" w:rsidRPr="00367C78">
        <w:t> </w:t>
      </w:r>
      <w:r w:rsidRPr="00367C78">
        <w:t>(11), that have the same level of classification under the table in regulation</w:t>
      </w:r>
      <w:r w:rsidR="00EA1C6C" w:rsidRPr="00367C78">
        <w:t> </w:t>
      </w:r>
      <w:r w:rsidRPr="00367C78">
        <w:t>3.1, is classified according to its primary intended purpose.</w:t>
      </w:r>
    </w:p>
    <w:p w14:paraId="369D6B61" w14:textId="77777777" w:rsidR="00AB0FE3" w:rsidRPr="00367C78" w:rsidRDefault="00AB0FE3" w:rsidP="006D1E60">
      <w:pPr>
        <w:pStyle w:val="subsection"/>
      </w:pPr>
      <w:r w:rsidRPr="00367C78">
        <w:tab/>
        <w:t>(11)</w:t>
      </w:r>
      <w:r w:rsidRPr="00367C78">
        <w:tab/>
        <w:t>For subregulations (9) and (10), the devices are:</w:t>
      </w:r>
    </w:p>
    <w:p w14:paraId="502D30D8" w14:textId="77777777" w:rsidR="00AB0FE3" w:rsidRPr="00367C78" w:rsidRDefault="00AB0FE3" w:rsidP="006D1E60">
      <w:pPr>
        <w:pStyle w:val="paragraph"/>
      </w:pPr>
      <w:r w:rsidRPr="00367C78">
        <w:tab/>
        <w:t>(a)</w:t>
      </w:r>
      <w:r w:rsidRPr="00367C78">
        <w:tab/>
        <w:t>an IVD medical device; and</w:t>
      </w:r>
    </w:p>
    <w:p w14:paraId="70B7A8AE" w14:textId="77777777" w:rsidR="00AB0FE3" w:rsidRPr="00367C78" w:rsidRDefault="00AB0FE3" w:rsidP="006D1E60">
      <w:pPr>
        <w:pStyle w:val="paragraph"/>
      </w:pPr>
      <w:r w:rsidRPr="00367C78">
        <w:tab/>
        <w:t>(b)</w:t>
      </w:r>
      <w:r w:rsidRPr="00367C78">
        <w:tab/>
        <w:t>a medical device that is not an IVD medical device.</w:t>
      </w:r>
    </w:p>
    <w:p w14:paraId="50CF0FB9" w14:textId="77777777" w:rsidR="008652B2" w:rsidRPr="00367C78" w:rsidRDefault="008652B2" w:rsidP="006D1E60">
      <w:pPr>
        <w:pStyle w:val="ActHead3"/>
        <w:pageBreakBefore/>
      </w:pPr>
      <w:bookmarkStart w:id="17" w:name="_Toc180668652"/>
      <w:r w:rsidRPr="000349C7">
        <w:rPr>
          <w:rStyle w:val="CharDivNo"/>
        </w:rPr>
        <w:lastRenderedPageBreak/>
        <w:t>Division</w:t>
      </w:r>
      <w:r w:rsidR="00EA1C6C" w:rsidRPr="000349C7">
        <w:rPr>
          <w:rStyle w:val="CharDivNo"/>
        </w:rPr>
        <w:t> </w:t>
      </w:r>
      <w:r w:rsidRPr="000349C7">
        <w:rPr>
          <w:rStyle w:val="CharDivNo"/>
        </w:rPr>
        <w:t>3.2</w:t>
      </w:r>
      <w:r w:rsidR="006D1E60" w:rsidRPr="00367C78">
        <w:t>—</w:t>
      </w:r>
      <w:r w:rsidRPr="000349C7">
        <w:rPr>
          <w:rStyle w:val="CharDivText"/>
        </w:rPr>
        <w:t>Conformity assessment procedures</w:t>
      </w:r>
      <w:bookmarkEnd w:id="17"/>
    </w:p>
    <w:p w14:paraId="329B176E" w14:textId="77777777" w:rsidR="008652B2" w:rsidRPr="00367C78" w:rsidRDefault="008652B2" w:rsidP="006D1E60">
      <w:pPr>
        <w:pStyle w:val="ActHead5"/>
      </w:pPr>
      <w:bookmarkStart w:id="18" w:name="_Toc180668653"/>
      <w:r w:rsidRPr="000349C7">
        <w:rPr>
          <w:rStyle w:val="CharSectno"/>
        </w:rPr>
        <w:t>3.4</w:t>
      </w:r>
      <w:r w:rsidR="006D1E60" w:rsidRPr="00367C78">
        <w:t xml:space="preserve">  </w:t>
      </w:r>
      <w:r w:rsidRPr="00367C78">
        <w:t>Conformity assessment procedures (Act s 41DA)</w:t>
      </w:r>
      <w:bookmarkEnd w:id="18"/>
    </w:p>
    <w:p w14:paraId="02DEAE08" w14:textId="6C450B2D" w:rsidR="008652B2" w:rsidRPr="00367C78" w:rsidRDefault="008652B2" w:rsidP="006D1E60">
      <w:pPr>
        <w:pStyle w:val="subsection"/>
      </w:pPr>
      <w:r w:rsidRPr="00367C78">
        <w:tab/>
        <w:t>(1)</w:t>
      </w:r>
      <w:r w:rsidRPr="00367C78">
        <w:tab/>
        <w:t>For section</w:t>
      </w:r>
      <w:r w:rsidR="00EA1C6C" w:rsidRPr="00367C78">
        <w:t> </w:t>
      </w:r>
      <w:r w:rsidRPr="00367C78">
        <w:t xml:space="preserve">41DA of the Act, the requirements relating to the obligations of manufacturers of medical devices (the </w:t>
      </w:r>
      <w:r w:rsidRPr="00367C78">
        <w:rPr>
          <w:b/>
          <w:i/>
        </w:rPr>
        <w:t>conformity assessment procedures</w:t>
      </w:r>
      <w:r w:rsidRPr="00367C78">
        <w:t xml:space="preserve">) are set out in </w:t>
      </w:r>
      <w:r w:rsidR="002561A5">
        <w:t>Schedule 3</w:t>
      </w:r>
      <w:r w:rsidRPr="00367C78">
        <w:t>.</w:t>
      </w:r>
    </w:p>
    <w:p w14:paraId="33C71EEE" w14:textId="77777777" w:rsidR="008652B2" w:rsidRPr="00367C78" w:rsidRDefault="008652B2" w:rsidP="006D1E60">
      <w:pPr>
        <w:pStyle w:val="subsection"/>
      </w:pPr>
      <w:r w:rsidRPr="00367C78">
        <w:tab/>
        <w:t>(2)</w:t>
      </w:r>
      <w:r w:rsidRPr="00367C78">
        <w:tab/>
        <w:t>The application of the conformity assessment procedures to a medical device, or a kind of medical device, is set out in this Division.</w:t>
      </w:r>
    </w:p>
    <w:p w14:paraId="78FA68E0" w14:textId="77777777" w:rsidR="00AB0FE3" w:rsidRPr="00367C78" w:rsidRDefault="00AB0FE3" w:rsidP="006D1E60">
      <w:pPr>
        <w:pStyle w:val="subsection"/>
      </w:pPr>
      <w:r w:rsidRPr="00367C78">
        <w:tab/>
        <w:t>(3)</w:t>
      </w:r>
      <w:r w:rsidRPr="00367C78">
        <w:tab/>
        <w:t>Subregulation (4) applies to the following devices:</w:t>
      </w:r>
    </w:p>
    <w:p w14:paraId="3996571B" w14:textId="77777777" w:rsidR="00AB0FE3" w:rsidRPr="00367C78" w:rsidRDefault="00AB0FE3" w:rsidP="006D1E60">
      <w:pPr>
        <w:pStyle w:val="paragraph"/>
      </w:pPr>
      <w:r w:rsidRPr="00367C78">
        <w:tab/>
        <w:t>(a)</w:t>
      </w:r>
      <w:r w:rsidRPr="00367C78">
        <w:tab/>
        <w:t>Class IIb medical devices;</w:t>
      </w:r>
    </w:p>
    <w:p w14:paraId="579878DB" w14:textId="77777777" w:rsidR="00AB0FE3" w:rsidRPr="00367C78" w:rsidRDefault="00AB0FE3" w:rsidP="006D1E60">
      <w:pPr>
        <w:pStyle w:val="paragraph"/>
      </w:pPr>
      <w:r w:rsidRPr="00367C78">
        <w:tab/>
        <w:t>(b)</w:t>
      </w:r>
      <w:r w:rsidRPr="00367C78">
        <w:tab/>
        <w:t>Class 3 IVD medical devices;</w:t>
      </w:r>
    </w:p>
    <w:p w14:paraId="0F613F6E" w14:textId="77777777" w:rsidR="00AB0FE3" w:rsidRPr="00367C78" w:rsidRDefault="00AB0FE3" w:rsidP="006D1E60">
      <w:pPr>
        <w:pStyle w:val="paragraph"/>
      </w:pPr>
      <w:r w:rsidRPr="00367C78">
        <w:tab/>
        <w:t>(c)</w:t>
      </w:r>
      <w:r w:rsidRPr="00367C78">
        <w:tab/>
        <w:t>Class IIa medical devices;</w:t>
      </w:r>
    </w:p>
    <w:p w14:paraId="20CB1895" w14:textId="77777777" w:rsidR="00AB0FE3" w:rsidRPr="00367C78" w:rsidRDefault="00AB0FE3" w:rsidP="006D1E60">
      <w:pPr>
        <w:pStyle w:val="paragraph"/>
      </w:pPr>
      <w:r w:rsidRPr="00367C78">
        <w:tab/>
        <w:t>(d)</w:t>
      </w:r>
      <w:r w:rsidRPr="00367C78">
        <w:tab/>
        <w:t>Class 2 IVD medical devices;</w:t>
      </w:r>
    </w:p>
    <w:p w14:paraId="2A7AD9C2" w14:textId="77777777" w:rsidR="00AB0FE3" w:rsidRPr="00367C78" w:rsidRDefault="00AB0FE3" w:rsidP="006D1E60">
      <w:pPr>
        <w:pStyle w:val="paragraph"/>
      </w:pPr>
      <w:r w:rsidRPr="00367C78">
        <w:tab/>
        <w:t>(e)</w:t>
      </w:r>
      <w:r w:rsidRPr="00367C78">
        <w:tab/>
        <w:t>Class I medical devices;</w:t>
      </w:r>
    </w:p>
    <w:p w14:paraId="4600A1D8" w14:textId="77777777" w:rsidR="00AB0FE3" w:rsidRPr="00367C78" w:rsidRDefault="00AB0FE3" w:rsidP="006D1E60">
      <w:pPr>
        <w:pStyle w:val="paragraph"/>
      </w:pPr>
      <w:r w:rsidRPr="00367C78">
        <w:tab/>
        <w:t>(f)</w:t>
      </w:r>
      <w:r w:rsidRPr="00367C78">
        <w:tab/>
        <w:t>Class 1 IVD medical devices.</w:t>
      </w:r>
    </w:p>
    <w:p w14:paraId="214DC86B" w14:textId="77777777" w:rsidR="00AB0FE3" w:rsidRPr="00367C78" w:rsidRDefault="00AB0FE3" w:rsidP="006D1E60">
      <w:pPr>
        <w:pStyle w:val="subsection"/>
      </w:pPr>
      <w:r w:rsidRPr="00367C78">
        <w:tab/>
        <w:t>(4)</w:t>
      </w:r>
      <w:r w:rsidRPr="00367C78">
        <w:tab/>
        <w:t>The manufacturer of a device mentioned in subregulation</w:t>
      </w:r>
      <w:r w:rsidR="008C1D6E" w:rsidRPr="00367C78">
        <w:t> </w:t>
      </w:r>
      <w:r w:rsidRPr="00367C78">
        <w:t>(3) must apply to the device appropriate conformity assessment procedures, being:</w:t>
      </w:r>
    </w:p>
    <w:p w14:paraId="400E6865" w14:textId="77777777" w:rsidR="00AB0FE3" w:rsidRPr="00367C78" w:rsidRDefault="00AB0FE3" w:rsidP="006D1E60">
      <w:pPr>
        <w:pStyle w:val="paragraph"/>
      </w:pPr>
      <w:r w:rsidRPr="00367C78">
        <w:tab/>
        <w:t>(a)</w:t>
      </w:r>
      <w:r w:rsidRPr="00367C78">
        <w:tab/>
        <w:t>the minimum conformity assessment procedures that are applicable, under this Division, to the device; or</w:t>
      </w:r>
    </w:p>
    <w:p w14:paraId="03C7B506" w14:textId="77777777" w:rsidR="00AB0FE3" w:rsidRPr="00367C78" w:rsidRDefault="00AB0FE3" w:rsidP="006D1E60">
      <w:pPr>
        <w:pStyle w:val="paragraph"/>
      </w:pPr>
      <w:r w:rsidRPr="00367C78">
        <w:tab/>
        <w:t>(b)</w:t>
      </w:r>
      <w:r w:rsidRPr="00367C78">
        <w:tab/>
        <w:t>if the manufacturer prefers, conformity assessment procedures that are applicable, under this Division, to a medical device that is classified at a higher level than the device concerned.</w:t>
      </w:r>
    </w:p>
    <w:p w14:paraId="1F7861DA" w14:textId="77777777" w:rsidR="00EF433D" w:rsidRPr="00367C78" w:rsidRDefault="00EF433D" w:rsidP="00EF433D">
      <w:pPr>
        <w:pStyle w:val="ActHead5"/>
      </w:pPr>
      <w:bookmarkStart w:id="19" w:name="_Toc180668654"/>
      <w:r w:rsidRPr="000349C7">
        <w:rPr>
          <w:rStyle w:val="CharSectno"/>
        </w:rPr>
        <w:t>3.5</w:t>
      </w:r>
      <w:r w:rsidRPr="00367C78">
        <w:t xml:space="preserve">  Powers and functions of Secretary in relation to conformity assessment</w:t>
      </w:r>
      <w:bookmarkEnd w:id="19"/>
    </w:p>
    <w:p w14:paraId="684EA449" w14:textId="77777777" w:rsidR="008652B2" w:rsidRPr="00367C78" w:rsidRDefault="008652B2" w:rsidP="006D1E60">
      <w:pPr>
        <w:pStyle w:val="subsection"/>
      </w:pPr>
      <w:r w:rsidRPr="00367C78">
        <w:tab/>
        <w:t>(1)</w:t>
      </w:r>
      <w:r w:rsidRPr="00367C78">
        <w:tab/>
        <w:t>For the purpose of applying conformity assessment procedures to a kind of medical device, a power or function of the Secretary, in relation to an assessment to be conducted under the procedures, may be exercised or performed at the place where the manufacturer is located, and at the manufacturing site, by a body or authority that the Secretary is satisfied has the authority and expertise to exercise that power or perform that function.</w:t>
      </w:r>
    </w:p>
    <w:p w14:paraId="2C017849" w14:textId="77777777" w:rsidR="008652B2" w:rsidRPr="00367C78" w:rsidRDefault="008652B2" w:rsidP="006D1E60">
      <w:pPr>
        <w:pStyle w:val="subsection"/>
      </w:pPr>
      <w:r w:rsidRPr="00367C78">
        <w:tab/>
        <w:t>(2)</w:t>
      </w:r>
      <w:r w:rsidRPr="00367C78">
        <w:tab/>
        <w:t>If, under the conformity assessment procedures, the manufacturer of the kind of medical device is required to give information of a kind mentioned in paragraph</w:t>
      </w:r>
      <w:r w:rsidR="00EA1C6C" w:rsidRPr="00367C78">
        <w:t> </w:t>
      </w:r>
      <w:r w:rsidRPr="00367C78">
        <w:t>41MP(2)(a) or (b) of the Act to the Secretary, the information must be given to the Secretary in addition to any such information that is given to the body or authority mentioned in subregulation</w:t>
      </w:r>
      <w:r w:rsidR="008C1D6E" w:rsidRPr="00367C78">
        <w:t> </w:t>
      </w:r>
      <w:r w:rsidRPr="00367C78">
        <w:t>(1).</w:t>
      </w:r>
    </w:p>
    <w:p w14:paraId="4F705459" w14:textId="77777777" w:rsidR="008652B2" w:rsidRPr="00367C78" w:rsidRDefault="008652B2" w:rsidP="006D1E60">
      <w:pPr>
        <w:pStyle w:val="ActHead5"/>
      </w:pPr>
      <w:bookmarkStart w:id="20" w:name="_Toc180668655"/>
      <w:r w:rsidRPr="000349C7">
        <w:rPr>
          <w:rStyle w:val="CharSectno"/>
        </w:rPr>
        <w:t>3.6</w:t>
      </w:r>
      <w:r w:rsidR="006D1E60" w:rsidRPr="00367C78">
        <w:t xml:space="preserve">  </w:t>
      </w:r>
      <w:r w:rsidRPr="00367C78">
        <w:t>Class III medical devices (other than medical devices used for a special purpose)</w:t>
      </w:r>
      <w:bookmarkEnd w:id="20"/>
    </w:p>
    <w:p w14:paraId="2360AD48"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the conformity assessment procedures that must be applied to a Class III medical device</w:t>
      </w:r>
      <w:r w:rsidR="00606AF7" w:rsidRPr="00367C78">
        <w:t xml:space="preserve"> </w:t>
      </w:r>
      <w:r w:rsidRPr="00367C78">
        <w:t>(other than a medical device used for a special purpose) are, as the manufacturer prefers:</w:t>
      </w:r>
    </w:p>
    <w:p w14:paraId="4EE4598E" w14:textId="77777777" w:rsidR="008652B2" w:rsidRPr="00367C78" w:rsidRDefault="008652B2" w:rsidP="006D1E60">
      <w:pPr>
        <w:pStyle w:val="paragraph"/>
      </w:pPr>
      <w:r w:rsidRPr="00367C78">
        <w:lastRenderedPageBreak/>
        <w:tab/>
        <w:t>(a)</w:t>
      </w:r>
      <w:r w:rsidRPr="00367C78">
        <w:tab/>
        <w:t>the full quality assurance procedures; or</w:t>
      </w:r>
    </w:p>
    <w:p w14:paraId="294C717B" w14:textId="77777777" w:rsidR="008652B2" w:rsidRPr="00367C78" w:rsidRDefault="008652B2" w:rsidP="006D1E60">
      <w:pPr>
        <w:pStyle w:val="paragraph"/>
      </w:pPr>
      <w:r w:rsidRPr="00367C78">
        <w:tab/>
        <w:t>(b)</w:t>
      </w:r>
      <w:r w:rsidRPr="00367C78">
        <w:tab/>
        <w:t>the type examination procedures and:</w:t>
      </w:r>
    </w:p>
    <w:p w14:paraId="74AA4DCD" w14:textId="77777777" w:rsidR="008652B2" w:rsidRPr="00367C78" w:rsidRDefault="008652B2" w:rsidP="006D1E60">
      <w:pPr>
        <w:pStyle w:val="paragraphsub"/>
      </w:pPr>
      <w:r w:rsidRPr="00367C78">
        <w:tab/>
        <w:t>(i)</w:t>
      </w:r>
      <w:r w:rsidRPr="00367C78">
        <w:tab/>
        <w:t>the verification procedures; or</w:t>
      </w:r>
    </w:p>
    <w:p w14:paraId="4477B4AC" w14:textId="77777777" w:rsidR="008652B2" w:rsidRPr="00367C78" w:rsidRDefault="008652B2" w:rsidP="006D1E60">
      <w:pPr>
        <w:pStyle w:val="paragraphsub"/>
      </w:pPr>
      <w:r w:rsidRPr="00367C78">
        <w:tab/>
        <w:t>(ii)</w:t>
      </w:r>
      <w:r w:rsidRPr="00367C78">
        <w:tab/>
        <w:t>the production quality assurance procedures.</w:t>
      </w:r>
    </w:p>
    <w:p w14:paraId="3F5B066C" w14:textId="77777777" w:rsidR="008652B2" w:rsidRPr="00367C78" w:rsidRDefault="008652B2" w:rsidP="006D1E60">
      <w:pPr>
        <w:pStyle w:val="subsection"/>
      </w:pPr>
      <w:r w:rsidRPr="00367C78">
        <w:tab/>
        <w:t>(2)</w:t>
      </w:r>
      <w:r w:rsidRPr="00367C78">
        <w:tab/>
        <w:t>If the device is intended by the manufacturer to be supplied in a sterile state, the conformity assessment procedures that must be applied to the device are, as the manufacturer prefers:</w:t>
      </w:r>
    </w:p>
    <w:p w14:paraId="22123235" w14:textId="77777777" w:rsidR="008652B2" w:rsidRPr="00367C78" w:rsidRDefault="008652B2" w:rsidP="006D1E60">
      <w:pPr>
        <w:pStyle w:val="paragraph"/>
      </w:pPr>
      <w:r w:rsidRPr="00367C78">
        <w:tab/>
        <w:t>(a)</w:t>
      </w:r>
      <w:r w:rsidRPr="00367C78">
        <w:tab/>
        <w:t>the full quality assurance procedures; or</w:t>
      </w:r>
    </w:p>
    <w:p w14:paraId="2F1CCDFB" w14:textId="77777777" w:rsidR="008652B2" w:rsidRPr="00367C78" w:rsidRDefault="008652B2" w:rsidP="006D1E60">
      <w:pPr>
        <w:pStyle w:val="paragraph"/>
      </w:pPr>
      <w:r w:rsidRPr="00367C78">
        <w:tab/>
        <w:t>(b)</w:t>
      </w:r>
      <w:r w:rsidRPr="00367C78">
        <w:tab/>
        <w:t>the type examination procedures and the production quality assurance procedures.</w:t>
      </w:r>
    </w:p>
    <w:p w14:paraId="7F16EEE5" w14:textId="77777777" w:rsidR="001973AD" w:rsidRPr="00367C78" w:rsidRDefault="001973AD" w:rsidP="001973AD">
      <w:pPr>
        <w:pStyle w:val="ActHead5"/>
      </w:pPr>
      <w:bookmarkStart w:id="21" w:name="_Toc180668656"/>
      <w:r w:rsidRPr="000349C7">
        <w:rPr>
          <w:rStyle w:val="CharSectno"/>
        </w:rPr>
        <w:t>3.6A</w:t>
      </w:r>
      <w:r w:rsidRPr="00367C78">
        <w:t xml:space="preserve">  Class 4 IVD medical devices (other than medical devices to be used for a special purpose)</w:t>
      </w:r>
      <w:bookmarkEnd w:id="21"/>
    </w:p>
    <w:p w14:paraId="2DD7C9CB" w14:textId="77777777" w:rsidR="00AB0FE3" w:rsidRPr="00367C78" w:rsidRDefault="00AB0FE3" w:rsidP="006D1E60">
      <w:pPr>
        <w:pStyle w:val="subsection"/>
      </w:pPr>
      <w:r w:rsidRPr="00367C78">
        <w:tab/>
      </w:r>
      <w:r w:rsidRPr="00367C78">
        <w:tab/>
        <w:t xml:space="preserve">The conformity assessment procedures that must be applied to a Class 4 IVD medical device </w:t>
      </w:r>
      <w:r w:rsidR="00295C28" w:rsidRPr="00367C78">
        <w:t>(other than a medical device to be used for a special purpose)</w:t>
      </w:r>
      <w:r w:rsidRPr="00367C78">
        <w:t xml:space="preserve"> are, as the manufacturer prefers:</w:t>
      </w:r>
    </w:p>
    <w:p w14:paraId="4A653B4D" w14:textId="77777777" w:rsidR="00AB0FE3" w:rsidRPr="00367C78" w:rsidRDefault="00AB0FE3" w:rsidP="006D1E60">
      <w:pPr>
        <w:pStyle w:val="paragraph"/>
      </w:pPr>
      <w:r w:rsidRPr="00367C78">
        <w:tab/>
        <w:t>(a)</w:t>
      </w:r>
      <w:r w:rsidRPr="00367C78">
        <w:tab/>
        <w:t>the full quality assurance procedures; or</w:t>
      </w:r>
    </w:p>
    <w:p w14:paraId="28A0C88C" w14:textId="77777777" w:rsidR="00AB0FE3" w:rsidRPr="00367C78" w:rsidRDefault="00AB0FE3" w:rsidP="006D1E60">
      <w:pPr>
        <w:pStyle w:val="paragraph"/>
      </w:pPr>
      <w:r w:rsidRPr="00367C78">
        <w:tab/>
        <w:t>(b)</w:t>
      </w:r>
      <w:r w:rsidRPr="00367C78">
        <w:tab/>
        <w:t>the type examination procedures and the production quality assurance procedures.</w:t>
      </w:r>
    </w:p>
    <w:p w14:paraId="3B3A78F4" w14:textId="766353AC" w:rsidR="00295C28" w:rsidRPr="00367C78" w:rsidRDefault="00295C28" w:rsidP="00295C28">
      <w:pPr>
        <w:pStyle w:val="ActHead5"/>
      </w:pPr>
      <w:bookmarkStart w:id="22" w:name="_Toc180668657"/>
      <w:r w:rsidRPr="000349C7">
        <w:rPr>
          <w:rStyle w:val="CharSectno"/>
        </w:rPr>
        <w:t>3.6B</w:t>
      </w:r>
      <w:r w:rsidRPr="00367C78">
        <w:t xml:space="preserve">  Class 4 in</w:t>
      </w:r>
      <w:r w:rsidR="002A7125">
        <w:noBreakHyphen/>
      </w:r>
      <w:r w:rsidRPr="00367C78">
        <w:t>house IVD medical devices (other than medical devices to be used for a special purpose)</w:t>
      </w:r>
      <w:bookmarkEnd w:id="22"/>
    </w:p>
    <w:p w14:paraId="4D3EF72A" w14:textId="349E065B" w:rsidR="00295C28" w:rsidRPr="00367C78" w:rsidRDefault="00295C28" w:rsidP="00295C28">
      <w:pPr>
        <w:pStyle w:val="subsection"/>
      </w:pPr>
      <w:r w:rsidRPr="00367C78">
        <w:tab/>
      </w:r>
      <w:r w:rsidRPr="00367C78">
        <w:tab/>
        <w:t>The conformity assessment procedures that must be applied to a Class 4 in</w:t>
      </w:r>
      <w:r w:rsidR="002A7125">
        <w:noBreakHyphen/>
      </w:r>
      <w:r w:rsidRPr="00367C78">
        <w:t>house IVD medical device (other than a medical device to be used for a special purpose) are, as the manufacturer prefers:</w:t>
      </w:r>
    </w:p>
    <w:p w14:paraId="039CEDE3" w14:textId="77777777" w:rsidR="00295C28" w:rsidRPr="00367C78" w:rsidRDefault="00295C28" w:rsidP="00295C28">
      <w:pPr>
        <w:pStyle w:val="paragraph"/>
      </w:pPr>
      <w:r w:rsidRPr="00367C78">
        <w:tab/>
        <w:t>(a)</w:t>
      </w:r>
      <w:r w:rsidRPr="00367C78">
        <w:tab/>
        <w:t>the full quality assurance procedures; or</w:t>
      </w:r>
    </w:p>
    <w:p w14:paraId="365ED8F5" w14:textId="0E8EEAB7" w:rsidR="00295C28" w:rsidRPr="00367C78" w:rsidRDefault="00295C28" w:rsidP="00295C28">
      <w:pPr>
        <w:pStyle w:val="paragraph"/>
      </w:pPr>
      <w:r w:rsidRPr="00367C78">
        <w:tab/>
        <w:t>(b)</w:t>
      </w:r>
      <w:r w:rsidRPr="00367C78">
        <w:tab/>
        <w:t>the conformity assessment procedures set out in Part</w:t>
      </w:r>
      <w:r w:rsidR="00EA1C6C" w:rsidRPr="00367C78">
        <w:t> </w:t>
      </w:r>
      <w:r w:rsidRPr="00367C78">
        <w:t xml:space="preserve">6B of </w:t>
      </w:r>
      <w:r w:rsidR="002561A5">
        <w:t>Schedule 3</w:t>
      </w:r>
      <w:r w:rsidRPr="00367C78">
        <w:t>.</w:t>
      </w:r>
    </w:p>
    <w:p w14:paraId="6FB61162" w14:textId="77777777" w:rsidR="008652B2" w:rsidRPr="00367C78" w:rsidRDefault="008652B2" w:rsidP="006D1E60">
      <w:pPr>
        <w:pStyle w:val="ActHead5"/>
      </w:pPr>
      <w:bookmarkStart w:id="23" w:name="_Toc180668658"/>
      <w:r w:rsidRPr="000349C7">
        <w:rPr>
          <w:rStyle w:val="CharSectno"/>
        </w:rPr>
        <w:t>3.7</w:t>
      </w:r>
      <w:r w:rsidR="006D1E60" w:rsidRPr="00367C78">
        <w:t xml:space="preserve">  </w:t>
      </w:r>
      <w:r w:rsidRPr="00367C78">
        <w:t>Class IIb medical devices (other than medical devices used for a special purpose)</w:t>
      </w:r>
      <w:bookmarkEnd w:id="23"/>
    </w:p>
    <w:p w14:paraId="36C5C966"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the minimum conformity assessment procedures that must be applied to a Class IIb medical device (other than a medical device used for a special purpose) are, as the manufacturer prefers:</w:t>
      </w:r>
    </w:p>
    <w:p w14:paraId="5CCC1E00"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1DA7DEF0" w14:textId="77777777" w:rsidR="008652B2" w:rsidRPr="00367C78" w:rsidRDefault="008652B2" w:rsidP="006D1E60">
      <w:pPr>
        <w:pStyle w:val="paragraph"/>
      </w:pPr>
      <w:r w:rsidRPr="00367C78">
        <w:tab/>
        <w:t>(b)</w:t>
      </w:r>
      <w:r w:rsidRPr="00367C78">
        <w:tab/>
        <w:t>the type examination procedures and:</w:t>
      </w:r>
    </w:p>
    <w:p w14:paraId="4C20571B" w14:textId="77777777" w:rsidR="008652B2" w:rsidRPr="00367C78" w:rsidRDefault="008652B2" w:rsidP="006D1E60">
      <w:pPr>
        <w:pStyle w:val="paragraphsub"/>
      </w:pPr>
      <w:r w:rsidRPr="00367C78">
        <w:tab/>
        <w:t>(i)</w:t>
      </w:r>
      <w:r w:rsidRPr="00367C78">
        <w:tab/>
        <w:t>the verification procedures; or</w:t>
      </w:r>
    </w:p>
    <w:p w14:paraId="0FBA9050" w14:textId="77777777" w:rsidR="008652B2" w:rsidRPr="00367C78" w:rsidRDefault="008652B2" w:rsidP="006D1E60">
      <w:pPr>
        <w:pStyle w:val="paragraphsub"/>
      </w:pPr>
      <w:r w:rsidRPr="00367C78">
        <w:tab/>
        <w:t>(ii)</w:t>
      </w:r>
      <w:r w:rsidRPr="00367C78">
        <w:tab/>
        <w:t>the production quality assurance procedures; or</w:t>
      </w:r>
    </w:p>
    <w:p w14:paraId="033EF6F4" w14:textId="77777777" w:rsidR="008652B2" w:rsidRPr="00367C78" w:rsidRDefault="008652B2" w:rsidP="006D1E60">
      <w:pPr>
        <w:pStyle w:val="paragraphsub"/>
      </w:pPr>
      <w:r w:rsidRPr="00367C78">
        <w:tab/>
        <w:t>(iii)</w:t>
      </w:r>
      <w:r w:rsidRPr="00367C78">
        <w:tab/>
        <w:t>the product quality assurance procedures.</w:t>
      </w:r>
    </w:p>
    <w:p w14:paraId="2194905C" w14:textId="77777777" w:rsidR="008652B2" w:rsidRPr="00367C78" w:rsidRDefault="008652B2" w:rsidP="006D1E60">
      <w:pPr>
        <w:pStyle w:val="subsection"/>
      </w:pPr>
      <w:r w:rsidRPr="00367C78">
        <w:tab/>
        <w:t>(2)</w:t>
      </w:r>
      <w:r w:rsidRPr="00367C78">
        <w:tab/>
        <w:t>If the device is intended by the manufacturer to be supplied in a sterile state, the minimum conformity assessment procedures that must be applied to the device are, as the manufacturer prefers:</w:t>
      </w:r>
    </w:p>
    <w:p w14:paraId="5B72E939"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626A0B58" w14:textId="77777777" w:rsidR="008652B2" w:rsidRPr="00367C78" w:rsidRDefault="008652B2" w:rsidP="006D1E60">
      <w:pPr>
        <w:pStyle w:val="paragraph"/>
      </w:pPr>
      <w:r w:rsidRPr="00367C78">
        <w:lastRenderedPageBreak/>
        <w:tab/>
        <w:t>(b)</w:t>
      </w:r>
      <w:r w:rsidRPr="00367C78">
        <w:tab/>
        <w:t>the type examination procedures and the production quality assurance procedures.</w:t>
      </w:r>
    </w:p>
    <w:p w14:paraId="19420E6E" w14:textId="77777777" w:rsidR="008652B2" w:rsidRPr="00367C78" w:rsidRDefault="006D1E60" w:rsidP="006D1E60">
      <w:pPr>
        <w:pStyle w:val="notetext"/>
      </w:pPr>
      <w:r w:rsidRPr="00367C78">
        <w:t>Note:</w:t>
      </w:r>
      <w:r w:rsidRPr="00367C78">
        <w:tab/>
      </w:r>
      <w:r w:rsidR="008652B2" w:rsidRPr="00367C78">
        <w:t>The manufacturer of a Class IIb medical device (other than a medical device used for a special purpose) may prefer to apply to the device the conformity assessment procedures that must be applied to a medical device that is classified at a higher level</w:t>
      </w:r>
      <w:r w:rsidRPr="00367C78">
        <w:t>—</w:t>
      </w:r>
      <w:r w:rsidR="008652B2" w:rsidRPr="00367C78">
        <w:t>see subregulation</w:t>
      </w:r>
      <w:r w:rsidR="00EA1C6C" w:rsidRPr="00367C78">
        <w:t> </w:t>
      </w:r>
      <w:r w:rsidR="008652B2" w:rsidRPr="00367C78">
        <w:t>3.4(3).</w:t>
      </w:r>
    </w:p>
    <w:p w14:paraId="1630552D" w14:textId="77777777" w:rsidR="00AB0FE3" w:rsidRPr="00367C78" w:rsidRDefault="00AB0FE3" w:rsidP="006D1E60">
      <w:pPr>
        <w:pStyle w:val="ActHead5"/>
      </w:pPr>
      <w:bookmarkStart w:id="24" w:name="_Toc180668659"/>
      <w:r w:rsidRPr="000349C7">
        <w:rPr>
          <w:rStyle w:val="CharSectno"/>
        </w:rPr>
        <w:t>3.7A</w:t>
      </w:r>
      <w:r w:rsidR="006D1E60" w:rsidRPr="00367C78">
        <w:t xml:space="preserve">  </w:t>
      </w:r>
      <w:r w:rsidRPr="00367C78">
        <w:t>Class 3 IVD medical devices (other than devices to be used for a special purpose)</w:t>
      </w:r>
      <w:bookmarkEnd w:id="24"/>
    </w:p>
    <w:p w14:paraId="57405033" w14:textId="77777777" w:rsidR="00AB0FE3" w:rsidRPr="00367C78" w:rsidRDefault="00AB0FE3" w:rsidP="006D1E60">
      <w:pPr>
        <w:pStyle w:val="subsection"/>
      </w:pPr>
      <w:r w:rsidRPr="00367C78">
        <w:tab/>
      </w:r>
      <w:r w:rsidRPr="00367C78">
        <w:tab/>
        <w:t>The minimum conformity assessment procedures that must be applied to a Class 3 IVD medical device, other than a device to be used for a special purpose, are, as the manufacturer prefers:</w:t>
      </w:r>
    </w:p>
    <w:p w14:paraId="59519ED9" w14:textId="76BACA20" w:rsidR="00AB0FE3" w:rsidRPr="00367C78" w:rsidRDefault="00AB0FE3" w:rsidP="006D1E60">
      <w:pPr>
        <w:pStyle w:val="paragraph"/>
      </w:pPr>
      <w:r w:rsidRPr="00367C78">
        <w:tab/>
        <w:t>(a)</w:t>
      </w:r>
      <w:r w:rsidRPr="00367C78">
        <w:tab/>
        <w:t>the full quality assurance procedures, other than clause</w:t>
      </w:r>
      <w:r w:rsidR="00EA1C6C" w:rsidRPr="00367C78">
        <w:t> </w:t>
      </w:r>
      <w:r w:rsidRPr="00367C78">
        <w:t xml:space="preserve">1.6 of </w:t>
      </w:r>
      <w:r w:rsidR="002561A5">
        <w:t>Schedule 3</w:t>
      </w:r>
      <w:r w:rsidRPr="00367C78">
        <w:t>; or</w:t>
      </w:r>
    </w:p>
    <w:p w14:paraId="2B47E15F" w14:textId="77777777" w:rsidR="00AB0FE3" w:rsidRPr="00367C78" w:rsidRDefault="00AB0FE3" w:rsidP="006D1E60">
      <w:pPr>
        <w:pStyle w:val="paragraph"/>
      </w:pPr>
      <w:r w:rsidRPr="00367C78">
        <w:tab/>
        <w:t>(b)</w:t>
      </w:r>
      <w:r w:rsidRPr="00367C78">
        <w:tab/>
        <w:t>the type examination procedures and the production quality assurance procedures.</w:t>
      </w:r>
    </w:p>
    <w:p w14:paraId="7F9DBA9F" w14:textId="77777777" w:rsidR="00AB0FE3" w:rsidRPr="00367C78" w:rsidRDefault="006D1E60" w:rsidP="006D1E60">
      <w:pPr>
        <w:pStyle w:val="notetext"/>
      </w:pPr>
      <w:r w:rsidRPr="00367C78">
        <w:t>Note:</w:t>
      </w:r>
      <w:r w:rsidRPr="00367C78">
        <w:tab/>
      </w:r>
      <w:r w:rsidR="00AB0FE3" w:rsidRPr="00367C78">
        <w:t>The manufacturer of a Class 3 IVD medical device may prefer to apply to the device the conformity assessment procedures that must be applied to an IVD medical device that is classified at a higher level</w:t>
      </w:r>
      <w:r w:rsidRPr="00367C78">
        <w:t>—</w:t>
      </w:r>
      <w:r w:rsidR="00AB0FE3" w:rsidRPr="00367C78">
        <w:t>see subregulation</w:t>
      </w:r>
      <w:r w:rsidR="00EA1C6C" w:rsidRPr="00367C78">
        <w:t> </w:t>
      </w:r>
      <w:r w:rsidR="00AB0FE3" w:rsidRPr="00367C78">
        <w:t>3.4(3).</w:t>
      </w:r>
    </w:p>
    <w:p w14:paraId="610D600B" w14:textId="575AE3DB" w:rsidR="00AB0FE3" w:rsidRPr="00367C78" w:rsidRDefault="00AB0FE3" w:rsidP="006D1E60">
      <w:pPr>
        <w:pStyle w:val="ActHead5"/>
      </w:pPr>
      <w:bookmarkStart w:id="25" w:name="_Toc180668660"/>
      <w:r w:rsidRPr="000349C7">
        <w:rPr>
          <w:rStyle w:val="CharSectno"/>
        </w:rPr>
        <w:t>3.7B</w:t>
      </w:r>
      <w:r w:rsidR="006D1E60" w:rsidRPr="00367C78">
        <w:t xml:space="preserve">  </w:t>
      </w:r>
      <w:r w:rsidRPr="00367C78">
        <w:t>Class 3 in</w:t>
      </w:r>
      <w:r w:rsidR="002A7125">
        <w:noBreakHyphen/>
      </w:r>
      <w:r w:rsidRPr="00367C78">
        <w:t>house IVD medical devices</w:t>
      </w:r>
      <w:bookmarkEnd w:id="25"/>
    </w:p>
    <w:p w14:paraId="592A709E" w14:textId="4C79395D" w:rsidR="00AB0FE3" w:rsidRPr="00367C78" w:rsidRDefault="00AB0FE3" w:rsidP="006D1E60">
      <w:pPr>
        <w:pStyle w:val="subsection"/>
      </w:pPr>
      <w:r w:rsidRPr="00367C78">
        <w:tab/>
      </w:r>
      <w:r w:rsidRPr="00367C78">
        <w:tab/>
        <w:t>The conformity assessment procedures that must be applied to a Class 3 in</w:t>
      </w:r>
      <w:r w:rsidR="002A7125">
        <w:noBreakHyphen/>
      </w:r>
      <w:r w:rsidRPr="00367C78">
        <w:t>house IVD medical device are the procedures mentioned in Part</w:t>
      </w:r>
      <w:r w:rsidR="00EA1C6C" w:rsidRPr="00367C78">
        <w:t> </w:t>
      </w:r>
      <w:r w:rsidRPr="00367C78">
        <w:t xml:space="preserve">6A of </w:t>
      </w:r>
      <w:r w:rsidR="002561A5">
        <w:t>Schedule 3</w:t>
      </w:r>
      <w:r w:rsidRPr="00367C78">
        <w:t>.</w:t>
      </w:r>
    </w:p>
    <w:p w14:paraId="4C2F4972" w14:textId="77777777" w:rsidR="008652B2" w:rsidRPr="00367C78" w:rsidRDefault="008652B2" w:rsidP="006D1E60">
      <w:pPr>
        <w:pStyle w:val="ActHead5"/>
      </w:pPr>
      <w:bookmarkStart w:id="26" w:name="_Toc180668661"/>
      <w:r w:rsidRPr="000349C7">
        <w:rPr>
          <w:rStyle w:val="CharSectno"/>
        </w:rPr>
        <w:t>3.8</w:t>
      </w:r>
      <w:r w:rsidR="006D1E60" w:rsidRPr="00367C78">
        <w:t xml:space="preserve">  </w:t>
      </w:r>
      <w:r w:rsidRPr="00367C78">
        <w:t>Class IIa medical devices (other than medical devices used for a special purpose)</w:t>
      </w:r>
      <w:bookmarkEnd w:id="26"/>
    </w:p>
    <w:p w14:paraId="4D217168"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the minimum conformity assessment procedures that must be applied to a Class IIa medical device (other than a medical device used for a special purpose) are, as the manufacturer prefers:</w:t>
      </w:r>
    </w:p>
    <w:p w14:paraId="17087834"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3AF81910" w14:textId="77777777" w:rsidR="008652B2" w:rsidRPr="00367C78" w:rsidRDefault="008652B2" w:rsidP="006D1E60">
      <w:pPr>
        <w:pStyle w:val="paragraph"/>
      </w:pPr>
      <w:r w:rsidRPr="00367C78">
        <w:tab/>
        <w:t>(b)</w:t>
      </w:r>
      <w:r w:rsidRPr="00367C78">
        <w:tab/>
        <w:t>the declaration of conformity (not requiring assessment by Secretary) procedures and:</w:t>
      </w:r>
    </w:p>
    <w:p w14:paraId="5AE6612A" w14:textId="77777777" w:rsidR="008652B2" w:rsidRPr="00367C78" w:rsidRDefault="008652B2" w:rsidP="006D1E60">
      <w:pPr>
        <w:pStyle w:val="paragraphsub"/>
      </w:pPr>
      <w:r w:rsidRPr="00367C78">
        <w:tab/>
        <w:t>(i)</w:t>
      </w:r>
      <w:r w:rsidRPr="00367C78">
        <w:tab/>
        <w:t>the verification procedures (other than clause</w:t>
      </w:r>
      <w:r w:rsidR="00EA1C6C" w:rsidRPr="00367C78">
        <w:t> </w:t>
      </w:r>
      <w:r w:rsidRPr="00367C78">
        <w:t>3.5); or</w:t>
      </w:r>
    </w:p>
    <w:p w14:paraId="532A66BE" w14:textId="77777777" w:rsidR="008652B2" w:rsidRPr="00367C78" w:rsidRDefault="008652B2" w:rsidP="006D1E60">
      <w:pPr>
        <w:pStyle w:val="paragraphsub"/>
      </w:pPr>
      <w:r w:rsidRPr="00367C78">
        <w:tab/>
        <w:t>(ii)</w:t>
      </w:r>
      <w:r w:rsidRPr="00367C78">
        <w:tab/>
        <w:t>the production quality assurance procedures (other than clause</w:t>
      </w:r>
      <w:r w:rsidR="00EA1C6C" w:rsidRPr="00367C78">
        <w:t> </w:t>
      </w:r>
      <w:r w:rsidRPr="00367C78">
        <w:t>4.7); or</w:t>
      </w:r>
    </w:p>
    <w:p w14:paraId="1CB462BD" w14:textId="77777777" w:rsidR="008652B2" w:rsidRPr="00367C78" w:rsidRDefault="008652B2" w:rsidP="006D1E60">
      <w:pPr>
        <w:pStyle w:val="paragraphsub"/>
      </w:pPr>
      <w:r w:rsidRPr="00367C78">
        <w:tab/>
        <w:t>(iii)</w:t>
      </w:r>
      <w:r w:rsidRPr="00367C78">
        <w:tab/>
        <w:t>the product quality assurance procedures (other than clause</w:t>
      </w:r>
      <w:r w:rsidR="00EA1C6C" w:rsidRPr="00367C78">
        <w:t> </w:t>
      </w:r>
      <w:r w:rsidRPr="00367C78">
        <w:t>5.7).</w:t>
      </w:r>
    </w:p>
    <w:p w14:paraId="4F3CACB9" w14:textId="77777777" w:rsidR="008652B2" w:rsidRPr="00367C78" w:rsidRDefault="008652B2" w:rsidP="006D1E60">
      <w:pPr>
        <w:pStyle w:val="subsection"/>
      </w:pPr>
      <w:r w:rsidRPr="00367C78">
        <w:tab/>
        <w:t>(2)</w:t>
      </w:r>
      <w:r w:rsidRPr="00367C78">
        <w:tab/>
        <w:t>If the device is intended by the manufacturer to be supplied in a sterile state, the minimum conformity assessment procedures that must be applied to the device are, as the manufacturer prefers:</w:t>
      </w:r>
    </w:p>
    <w:p w14:paraId="65BB1AA8"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55FA9CFC" w14:textId="77777777" w:rsidR="008652B2" w:rsidRPr="00367C78" w:rsidRDefault="008652B2" w:rsidP="006D1E60">
      <w:pPr>
        <w:pStyle w:val="paragraph"/>
      </w:pPr>
      <w:r w:rsidRPr="00367C78">
        <w:tab/>
        <w:t>(b)</w:t>
      </w:r>
      <w:r w:rsidRPr="00367C78">
        <w:tab/>
        <w:t>the production quality assurance procedures (other than clause</w:t>
      </w:r>
      <w:r w:rsidR="00EA1C6C" w:rsidRPr="00367C78">
        <w:t> </w:t>
      </w:r>
      <w:r w:rsidRPr="00367C78">
        <w:t>4.7) and the declaration of conformity (not requiring assessment by Secretary) procedures.</w:t>
      </w:r>
    </w:p>
    <w:p w14:paraId="0A65565A" w14:textId="77777777" w:rsidR="008652B2" w:rsidRPr="00367C78" w:rsidRDefault="006D1E60" w:rsidP="006D1E60">
      <w:pPr>
        <w:pStyle w:val="notetext"/>
      </w:pPr>
      <w:r w:rsidRPr="00367C78">
        <w:t>Note:</w:t>
      </w:r>
      <w:r w:rsidRPr="00367C78">
        <w:tab/>
      </w:r>
      <w:r w:rsidR="008652B2" w:rsidRPr="00367C78">
        <w:t xml:space="preserve">The manufacturer of a Class IIa medical device (other than a medical device used for a special purpose) may prefer to apply to the device the conformity assessment </w:t>
      </w:r>
      <w:r w:rsidR="008652B2" w:rsidRPr="00367C78">
        <w:lastRenderedPageBreak/>
        <w:t>procedures that must or may be applied to a medical device that is classified at a higher level</w:t>
      </w:r>
      <w:r w:rsidRPr="00367C78">
        <w:t>—</w:t>
      </w:r>
      <w:r w:rsidR="008652B2" w:rsidRPr="00367C78">
        <w:t>see subregulation</w:t>
      </w:r>
      <w:r w:rsidR="00EA1C6C" w:rsidRPr="00367C78">
        <w:t> </w:t>
      </w:r>
      <w:r w:rsidR="008652B2" w:rsidRPr="00367C78">
        <w:t>3.4(3).</w:t>
      </w:r>
    </w:p>
    <w:p w14:paraId="6CAE7643" w14:textId="77777777" w:rsidR="00AB0FE3" w:rsidRPr="00367C78" w:rsidRDefault="00AB0FE3" w:rsidP="006D1E60">
      <w:pPr>
        <w:pStyle w:val="ActHead5"/>
      </w:pPr>
      <w:bookmarkStart w:id="27" w:name="_Toc180668662"/>
      <w:r w:rsidRPr="000349C7">
        <w:rPr>
          <w:rStyle w:val="CharSectno"/>
        </w:rPr>
        <w:t>3.8A</w:t>
      </w:r>
      <w:r w:rsidR="006D1E60" w:rsidRPr="00367C78">
        <w:t xml:space="preserve">  </w:t>
      </w:r>
      <w:r w:rsidRPr="00367C78">
        <w:t>Class 2 IVD medical devices (other than devices to be used for a special purpose)</w:t>
      </w:r>
      <w:bookmarkEnd w:id="27"/>
    </w:p>
    <w:p w14:paraId="7BFBD1B0" w14:textId="77777777" w:rsidR="00AB0FE3" w:rsidRPr="00367C78" w:rsidRDefault="00AB0FE3" w:rsidP="006D1E60">
      <w:pPr>
        <w:pStyle w:val="subsection"/>
      </w:pPr>
      <w:r w:rsidRPr="00367C78">
        <w:tab/>
      </w:r>
      <w:r w:rsidRPr="00367C78">
        <w:tab/>
        <w:t>The minimum conformity assessment procedures that must be applied to a Class 2 IVD medical device, other than a device to be used for a special purpose, are, as the manufacturer prefers:</w:t>
      </w:r>
    </w:p>
    <w:p w14:paraId="06A835C4" w14:textId="1C39AF9F" w:rsidR="00AB0FE3" w:rsidRPr="00367C78" w:rsidRDefault="00AB0FE3" w:rsidP="006D1E60">
      <w:pPr>
        <w:pStyle w:val="paragraph"/>
      </w:pPr>
      <w:r w:rsidRPr="00367C78">
        <w:tab/>
        <w:t>(a)</w:t>
      </w:r>
      <w:r w:rsidRPr="00367C78">
        <w:tab/>
        <w:t>the full quality assurance procedures, other than clause</w:t>
      </w:r>
      <w:r w:rsidR="00EA1C6C" w:rsidRPr="00367C78">
        <w:t> </w:t>
      </w:r>
      <w:r w:rsidRPr="00367C78">
        <w:t xml:space="preserve">1.6 of </w:t>
      </w:r>
      <w:r w:rsidR="002561A5">
        <w:t>Schedule 3</w:t>
      </w:r>
      <w:r w:rsidRPr="00367C78">
        <w:t>; or</w:t>
      </w:r>
    </w:p>
    <w:p w14:paraId="7E23582C" w14:textId="37C7DAF5" w:rsidR="00AB0FE3" w:rsidRPr="00367C78" w:rsidRDefault="00AB0FE3" w:rsidP="006D1E60">
      <w:pPr>
        <w:pStyle w:val="paragraph"/>
      </w:pPr>
      <w:r w:rsidRPr="00367C78">
        <w:tab/>
        <w:t>(b)</w:t>
      </w:r>
      <w:r w:rsidRPr="00367C78">
        <w:tab/>
        <w:t>the declaration of conformity (not requiring assessment by Secretary) procedures and the production quality assurance procedures, other than clause</w:t>
      </w:r>
      <w:r w:rsidR="00EA1C6C" w:rsidRPr="00367C78">
        <w:t> </w:t>
      </w:r>
      <w:r w:rsidRPr="00367C78">
        <w:t xml:space="preserve">4.7 of </w:t>
      </w:r>
      <w:r w:rsidR="002561A5">
        <w:t>Schedule 3</w:t>
      </w:r>
      <w:r w:rsidRPr="00367C78">
        <w:t>.</w:t>
      </w:r>
    </w:p>
    <w:p w14:paraId="2CFA8420" w14:textId="77777777" w:rsidR="00AB0FE3" w:rsidRPr="00367C78" w:rsidRDefault="006D1E60" w:rsidP="006D1E60">
      <w:pPr>
        <w:pStyle w:val="notetext"/>
      </w:pPr>
      <w:r w:rsidRPr="00367C78">
        <w:t>Note:</w:t>
      </w:r>
      <w:r w:rsidRPr="00367C78">
        <w:tab/>
      </w:r>
      <w:r w:rsidR="00AB0FE3" w:rsidRPr="00367C78">
        <w:t>The manufacturer of a Class 2 IVD medical device may prefer to apply to the device the conformity assessment procedures that must be applied to an IVD medical device that is classified at a higher level</w:t>
      </w:r>
      <w:r w:rsidRPr="00367C78">
        <w:t>—</w:t>
      </w:r>
      <w:r w:rsidR="00AB0FE3" w:rsidRPr="00367C78">
        <w:t>see subregulation</w:t>
      </w:r>
      <w:r w:rsidR="00EA1C6C" w:rsidRPr="00367C78">
        <w:t> </w:t>
      </w:r>
      <w:r w:rsidR="00AB0FE3" w:rsidRPr="00367C78">
        <w:t>3.4(3).</w:t>
      </w:r>
    </w:p>
    <w:p w14:paraId="21AB8815" w14:textId="01D590D3" w:rsidR="00AB0FE3" w:rsidRPr="00367C78" w:rsidRDefault="00AB0FE3" w:rsidP="006D1E60">
      <w:pPr>
        <w:pStyle w:val="ActHead5"/>
      </w:pPr>
      <w:bookmarkStart w:id="28" w:name="_Toc180668663"/>
      <w:r w:rsidRPr="000349C7">
        <w:rPr>
          <w:rStyle w:val="CharSectno"/>
        </w:rPr>
        <w:t>3.8B</w:t>
      </w:r>
      <w:r w:rsidR="006D1E60" w:rsidRPr="00367C78">
        <w:t xml:space="preserve">  </w:t>
      </w:r>
      <w:r w:rsidRPr="00367C78">
        <w:t>Class 2 in</w:t>
      </w:r>
      <w:r w:rsidR="002A7125">
        <w:noBreakHyphen/>
      </w:r>
      <w:r w:rsidRPr="00367C78">
        <w:t>house IVD medical devices</w:t>
      </w:r>
      <w:bookmarkEnd w:id="28"/>
    </w:p>
    <w:p w14:paraId="4C9059E8" w14:textId="48169F3E" w:rsidR="00AB0FE3" w:rsidRPr="00367C78" w:rsidRDefault="00AB0FE3" w:rsidP="006D1E60">
      <w:pPr>
        <w:pStyle w:val="subsection"/>
      </w:pPr>
      <w:r w:rsidRPr="00367C78">
        <w:tab/>
      </w:r>
      <w:r w:rsidRPr="00367C78">
        <w:tab/>
        <w:t>The conformity assessment procedures that must be applied to a Class 2 in</w:t>
      </w:r>
      <w:r w:rsidR="002A7125">
        <w:noBreakHyphen/>
      </w:r>
      <w:r w:rsidRPr="00367C78">
        <w:t>house IVD medical device are the procedures mentioned in Part</w:t>
      </w:r>
      <w:r w:rsidR="00EA1C6C" w:rsidRPr="00367C78">
        <w:t> </w:t>
      </w:r>
      <w:r w:rsidRPr="00367C78">
        <w:t xml:space="preserve">6A of </w:t>
      </w:r>
      <w:r w:rsidR="002561A5">
        <w:t>Schedule 3</w:t>
      </w:r>
      <w:r w:rsidRPr="00367C78">
        <w:t>.</w:t>
      </w:r>
    </w:p>
    <w:p w14:paraId="58D5EFAC" w14:textId="77777777" w:rsidR="008652B2" w:rsidRPr="00367C78" w:rsidRDefault="008652B2" w:rsidP="006D1E60">
      <w:pPr>
        <w:pStyle w:val="ActHead5"/>
      </w:pPr>
      <w:bookmarkStart w:id="29" w:name="_Toc180668664"/>
      <w:r w:rsidRPr="000349C7">
        <w:rPr>
          <w:rStyle w:val="CharSectno"/>
        </w:rPr>
        <w:t>3.9</w:t>
      </w:r>
      <w:r w:rsidR="006D1E60" w:rsidRPr="00367C78">
        <w:t xml:space="preserve">  </w:t>
      </w:r>
      <w:r w:rsidRPr="00367C78">
        <w:t>Class I medical devices (other than medical devices used for a special purpose)</w:t>
      </w:r>
      <w:bookmarkEnd w:id="29"/>
    </w:p>
    <w:p w14:paraId="225883E2" w14:textId="77777777" w:rsidR="008652B2" w:rsidRPr="00367C78" w:rsidRDefault="008652B2" w:rsidP="006D1E60">
      <w:pPr>
        <w:pStyle w:val="subsection"/>
      </w:pPr>
      <w:r w:rsidRPr="00367C78">
        <w:tab/>
        <w:t>(1)</w:t>
      </w:r>
      <w:r w:rsidRPr="00367C78">
        <w:tab/>
        <w:t>Subject to subregulations (2) and (3), the minimum conformity assessment procedures that must be applied to a Class I medical device (other than a medical device used for a special purpose) are the declaration of conformity (not requiring assessment by Secretary) procedures.</w:t>
      </w:r>
    </w:p>
    <w:p w14:paraId="38C84C3E" w14:textId="77777777" w:rsidR="008652B2" w:rsidRPr="00367C78" w:rsidRDefault="008652B2" w:rsidP="006D1E60">
      <w:pPr>
        <w:pStyle w:val="subsection"/>
      </w:pPr>
      <w:r w:rsidRPr="00367C78">
        <w:tab/>
        <w:t>(2)</w:t>
      </w:r>
      <w:r w:rsidRPr="00367C78">
        <w:tab/>
        <w:t>If the device is intended by the manufacturer to be supplied in a sterile state, and the manufacturer applies the declaration of conformity (not requiring assessment by Secretary) procedures to the device, the production quality assurance procedures (other than clause</w:t>
      </w:r>
      <w:r w:rsidR="00EA1C6C" w:rsidRPr="00367C78">
        <w:t> </w:t>
      </w:r>
      <w:r w:rsidRPr="00367C78">
        <w:t>4.7) must also be applied to the device.</w:t>
      </w:r>
    </w:p>
    <w:p w14:paraId="7721C9E0" w14:textId="77777777" w:rsidR="008652B2" w:rsidRPr="00367C78" w:rsidRDefault="008652B2" w:rsidP="006D1E60">
      <w:pPr>
        <w:pStyle w:val="subsection"/>
      </w:pPr>
      <w:r w:rsidRPr="00367C78">
        <w:tab/>
        <w:t>(3)</w:t>
      </w:r>
      <w:r w:rsidRPr="00367C78">
        <w:tab/>
        <w:t>If the device has a measuring function, and the manufacturer applies the declaration of conformity (not requiring assessment by Secretary) procedures, one of the following sets of procedures, as the manufacturer prefers, must also be applied to the device:</w:t>
      </w:r>
    </w:p>
    <w:p w14:paraId="664A9108" w14:textId="77777777" w:rsidR="008652B2" w:rsidRPr="00367C78" w:rsidRDefault="008652B2" w:rsidP="006D1E60">
      <w:pPr>
        <w:pStyle w:val="paragraph"/>
      </w:pPr>
      <w:r w:rsidRPr="00367C78">
        <w:tab/>
        <w:t>(a)</w:t>
      </w:r>
      <w:r w:rsidRPr="00367C78">
        <w:tab/>
        <w:t>the verification procedures (other than clause</w:t>
      </w:r>
      <w:r w:rsidR="00EA1C6C" w:rsidRPr="00367C78">
        <w:t> </w:t>
      </w:r>
      <w:r w:rsidRPr="00367C78">
        <w:t>3.5);</w:t>
      </w:r>
    </w:p>
    <w:p w14:paraId="55AAC715" w14:textId="77777777" w:rsidR="008652B2" w:rsidRPr="00367C78" w:rsidRDefault="008652B2" w:rsidP="006D1E60">
      <w:pPr>
        <w:pStyle w:val="paragraph"/>
      </w:pPr>
      <w:r w:rsidRPr="00367C78">
        <w:tab/>
        <w:t>(b)</w:t>
      </w:r>
      <w:r w:rsidRPr="00367C78">
        <w:tab/>
        <w:t>the production quality assurance procedures (other than clause</w:t>
      </w:r>
      <w:r w:rsidR="00EA1C6C" w:rsidRPr="00367C78">
        <w:t> </w:t>
      </w:r>
      <w:r w:rsidRPr="00367C78">
        <w:t>4.7);</w:t>
      </w:r>
    </w:p>
    <w:p w14:paraId="13A44F0B" w14:textId="77777777" w:rsidR="008652B2" w:rsidRPr="00367C78" w:rsidRDefault="008652B2" w:rsidP="006D1E60">
      <w:pPr>
        <w:pStyle w:val="paragraph"/>
      </w:pPr>
      <w:r w:rsidRPr="00367C78">
        <w:tab/>
        <w:t>(c)</w:t>
      </w:r>
      <w:r w:rsidRPr="00367C78">
        <w:tab/>
        <w:t>the product quality assurance procedures (other than clause</w:t>
      </w:r>
      <w:r w:rsidR="00EA1C6C" w:rsidRPr="00367C78">
        <w:t> </w:t>
      </w:r>
      <w:r w:rsidRPr="00367C78">
        <w:t>5.7).</w:t>
      </w:r>
    </w:p>
    <w:p w14:paraId="21790761" w14:textId="77777777" w:rsidR="008652B2" w:rsidRPr="00367C78" w:rsidRDefault="006D1E60" w:rsidP="006D1E60">
      <w:pPr>
        <w:pStyle w:val="notetext"/>
      </w:pPr>
      <w:r w:rsidRPr="00367C78">
        <w:t>Note:</w:t>
      </w:r>
      <w:r w:rsidRPr="00367C78">
        <w:tab/>
      </w:r>
      <w:r w:rsidR="008652B2" w:rsidRPr="00367C78">
        <w:t>The manufacturer of a Class I medical device (other than a medical device used for a special purpose) may prefer to apply to the device the conformity assessment procedures that must be applied to a medical device that is classified at a higher level</w:t>
      </w:r>
      <w:r w:rsidRPr="00367C78">
        <w:t>—</w:t>
      </w:r>
      <w:r w:rsidR="008652B2" w:rsidRPr="00367C78">
        <w:t>see subregulation</w:t>
      </w:r>
      <w:r w:rsidR="00EA1C6C" w:rsidRPr="00367C78">
        <w:t> </w:t>
      </w:r>
      <w:r w:rsidR="008652B2" w:rsidRPr="00367C78">
        <w:t>3.4(3).</w:t>
      </w:r>
    </w:p>
    <w:p w14:paraId="3B1CD86C" w14:textId="77777777" w:rsidR="00AB0FE3" w:rsidRPr="00367C78" w:rsidRDefault="00AB0FE3" w:rsidP="006D1E60">
      <w:pPr>
        <w:pStyle w:val="ActHead5"/>
      </w:pPr>
      <w:bookmarkStart w:id="30" w:name="_Toc180668665"/>
      <w:r w:rsidRPr="000349C7">
        <w:rPr>
          <w:rStyle w:val="CharSectno"/>
        </w:rPr>
        <w:lastRenderedPageBreak/>
        <w:t>3.9A</w:t>
      </w:r>
      <w:r w:rsidR="006D1E60" w:rsidRPr="00367C78">
        <w:t xml:space="preserve">  </w:t>
      </w:r>
      <w:r w:rsidRPr="00367C78">
        <w:t>Class 1 IVD medical devices (other than devices to be used for a special purpose)</w:t>
      </w:r>
      <w:bookmarkEnd w:id="30"/>
    </w:p>
    <w:p w14:paraId="5CA78C50" w14:textId="77777777" w:rsidR="00AB0FE3" w:rsidRPr="00367C78" w:rsidRDefault="00AB0FE3" w:rsidP="006D1E60">
      <w:pPr>
        <w:pStyle w:val="subsection"/>
      </w:pPr>
      <w:r w:rsidRPr="00367C78">
        <w:tab/>
      </w:r>
      <w:r w:rsidRPr="00367C78">
        <w:tab/>
        <w:t>The minimum conformity assessment procedures that must be applied to a Class 1 IVD medical device, other than a device to be used for a special purpose, are the declaration of conformity (not requiring assessment by Secretary) procedures.</w:t>
      </w:r>
    </w:p>
    <w:p w14:paraId="22BEB42D" w14:textId="77777777" w:rsidR="00AB0FE3" w:rsidRPr="00367C78" w:rsidRDefault="006D1E60" w:rsidP="006D1E60">
      <w:pPr>
        <w:pStyle w:val="notetext"/>
      </w:pPr>
      <w:r w:rsidRPr="00367C78">
        <w:t>Note:</w:t>
      </w:r>
      <w:r w:rsidRPr="00367C78">
        <w:tab/>
      </w:r>
      <w:r w:rsidR="00AB0FE3" w:rsidRPr="00367C78">
        <w:t>The manufacturer of a Class 1 IVD medical device may prefer to apply to the device the conformity assessment procedures that must be applied to an IVD medical device that is classified at a higher level</w:t>
      </w:r>
      <w:r w:rsidRPr="00367C78">
        <w:t>—</w:t>
      </w:r>
      <w:r w:rsidR="00AB0FE3" w:rsidRPr="00367C78">
        <w:t>see subregulation</w:t>
      </w:r>
      <w:r w:rsidR="00EA1C6C" w:rsidRPr="00367C78">
        <w:t> </w:t>
      </w:r>
      <w:r w:rsidR="00AB0FE3" w:rsidRPr="00367C78">
        <w:t>3.4(3).</w:t>
      </w:r>
    </w:p>
    <w:p w14:paraId="0912F765" w14:textId="28507BB8" w:rsidR="00AB0FE3" w:rsidRPr="00367C78" w:rsidRDefault="00AB0FE3" w:rsidP="006D1E60">
      <w:pPr>
        <w:pStyle w:val="ActHead5"/>
      </w:pPr>
      <w:bookmarkStart w:id="31" w:name="_Toc180668666"/>
      <w:r w:rsidRPr="000349C7">
        <w:rPr>
          <w:rStyle w:val="CharSectno"/>
        </w:rPr>
        <w:t>3.9B</w:t>
      </w:r>
      <w:r w:rsidR="006D1E60" w:rsidRPr="00367C78">
        <w:t xml:space="preserve">  </w:t>
      </w:r>
      <w:r w:rsidRPr="00367C78">
        <w:t>Class 1 in</w:t>
      </w:r>
      <w:r w:rsidR="002A7125">
        <w:noBreakHyphen/>
      </w:r>
      <w:r w:rsidRPr="00367C78">
        <w:t>house IVD medical devices</w:t>
      </w:r>
      <w:bookmarkEnd w:id="31"/>
    </w:p>
    <w:p w14:paraId="37A99763" w14:textId="089CD1EC" w:rsidR="00AB0FE3" w:rsidRPr="00367C78" w:rsidRDefault="00AB0FE3" w:rsidP="006D1E60">
      <w:pPr>
        <w:pStyle w:val="subsection"/>
      </w:pPr>
      <w:r w:rsidRPr="00367C78">
        <w:tab/>
      </w:r>
      <w:r w:rsidRPr="00367C78">
        <w:tab/>
        <w:t>The conformity assessment procedures that must be applied to a Class 1 in</w:t>
      </w:r>
      <w:r w:rsidR="002A7125">
        <w:noBreakHyphen/>
      </w:r>
      <w:r w:rsidRPr="00367C78">
        <w:t>house IVD medical device are the procedures mentioned in Part</w:t>
      </w:r>
      <w:r w:rsidR="00EA1C6C" w:rsidRPr="00367C78">
        <w:t> </w:t>
      </w:r>
      <w:r w:rsidRPr="00367C78">
        <w:t xml:space="preserve">6A of </w:t>
      </w:r>
      <w:r w:rsidR="002561A5">
        <w:t>Schedule 3</w:t>
      </w:r>
      <w:r w:rsidRPr="00367C78">
        <w:t>.</w:t>
      </w:r>
    </w:p>
    <w:p w14:paraId="00218590" w14:textId="77777777" w:rsidR="008652B2" w:rsidRPr="00367C78" w:rsidRDefault="008652B2" w:rsidP="006D1E60">
      <w:pPr>
        <w:pStyle w:val="ActHead5"/>
      </w:pPr>
      <w:bookmarkStart w:id="32" w:name="_Toc180668667"/>
      <w:r w:rsidRPr="000349C7">
        <w:rPr>
          <w:rStyle w:val="CharSectno"/>
        </w:rPr>
        <w:t>3.10</w:t>
      </w:r>
      <w:r w:rsidR="006D1E60" w:rsidRPr="00367C78">
        <w:t xml:space="preserve">  </w:t>
      </w:r>
      <w:r w:rsidRPr="00367C78">
        <w:t>Medical devices used for a special purpose</w:t>
      </w:r>
      <w:bookmarkEnd w:id="32"/>
    </w:p>
    <w:p w14:paraId="210D9B90" w14:textId="77777777" w:rsidR="008652B2" w:rsidRPr="00367C78" w:rsidRDefault="008652B2" w:rsidP="006D1E60">
      <w:pPr>
        <w:pStyle w:val="subsection"/>
      </w:pPr>
      <w:r w:rsidRPr="00367C78">
        <w:tab/>
        <w:t>(1)</w:t>
      </w:r>
      <w:r w:rsidRPr="00367C78">
        <w:tab/>
        <w:t>This regulation applies to the following kinds of medical devices (</w:t>
      </w:r>
      <w:r w:rsidRPr="00367C78">
        <w:rPr>
          <w:b/>
          <w:i/>
        </w:rPr>
        <w:t>medical devices used for a special purpose</w:t>
      </w:r>
      <w:r w:rsidRPr="00367C78">
        <w:t>):</w:t>
      </w:r>
    </w:p>
    <w:p w14:paraId="2215AA46" w14:textId="77777777" w:rsidR="008652B2" w:rsidRPr="00367C78" w:rsidRDefault="008652B2" w:rsidP="006D1E60">
      <w:pPr>
        <w:pStyle w:val="paragraph"/>
      </w:pPr>
      <w:r w:rsidRPr="00367C78">
        <w:tab/>
        <w:t>(a)</w:t>
      </w:r>
      <w:r w:rsidRPr="00367C78">
        <w:tab/>
        <w:t>an exempt device;</w:t>
      </w:r>
    </w:p>
    <w:p w14:paraId="343201D1" w14:textId="77777777" w:rsidR="008652B2" w:rsidRPr="00367C78" w:rsidRDefault="008652B2" w:rsidP="006D1E60">
      <w:pPr>
        <w:pStyle w:val="paragraph"/>
      </w:pPr>
      <w:r w:rsidRPr="00367C78">
        <w:tab/>
        <w:t>(b)</w:t>
      </w:r>
      <w:r w:rsidRPr="00367C78">
        <w:tab/>
        <w:t>a medical device that is the subject of an approval under section</w:t>
      </w:r>
      <w:r w:rsidR="00EA1C6C" w:rsidRPr="00367C78">
        <w:t> </w:t>
      </w:r>
      <w:r w:rsidRPr="00367C78">
        <w:t>41HB of the Act;</w:t>
      </w:r>
    </w:p>
    <w:p w14:paraId="7D7C8637" w14:textId="77777777" w:rsidR="008652B2" w:rsidRPr="00367C78" w:rsidRDefault="008652B2" w:rsidP="006D1E60">
      <w:pPr>
        <w:pStyle w:val="paragraph"/>
      </w:pPr>
      <w:r w:rsidRPr="00367C78">
        <w:tab/>
        <w:t>(c)</w:t>
      </w:r>
      <w:r w:rsidRPr="00367C78">
        <w:tab/>
        <w:t>a medical device that is the subject of an authority under section</w:t>
      </w:r>
      <w:r w:rsidR="00EA1C6C" w:rsidRPr="00367C78">
        <w:t> </w:t>
      </w:r>
      <w:r w:rsidRPr="00367C78">
        <w:t>41HC of the Act;</w:t>
      </w:r>
    </w:p>
    <w:p w14:paraId="2D35DD46" w14:textId="77777777" w:rsidR="00260F09" w:rsidRPr="00367C78" w:rsidRDefault="00260F09" w:rsidP="00260F09">
      <w:pPr>
        <w:pStyle w:val="paragraph"/>
      </w:pPr>
      <w:r w:rsidRPr="00367C78">
        <w:tab/>
        <w:t>(d)</w:t>
      </w:r>
      <w:r w:rsidRPr="00367C78">
        <w:tab/>
        <w:t>a system or procedure pack to which subregulation (3) applies.</w:t>
      </w:r>
    </w:p>
    <w:p w14:paraId="0676927C" w14:textId="1778440A" w:rsidR="00260F09" w:rsidRPr="00367C78" w:rsidRDefault="00260F09" w:rsidP="00260F09">
      <w:pPr>
        <w:pStyle w:val="notetext"/>
      </w:pPr>
      <w:r w:rsidRPr="00367C78">
        <w:t>Note 1:</w:t>
      </w:r>
      <w:r w:rsidRPr="00367C78">
        <w:tab/>
        <w:t xml:space="preserve">An </w:t>
      </w:r>
      <w:r w:rsidRPr="00367C78">
        <w:rPr>
          <w:b/>
          <w:i/>
        </w:rPr>
        <w:t>exempt device</w:t>
      </w:r>
      <w:r w:rsidRPr="00367C78">
        <w:t xml:space="preserve"> is a medical device of a kind that is exempted from the operation of Division 3 of </w:t>
      </w:r>
      <w:r w:rsidR="00EE4119" w:rsidRPr="00367C78">
        <w:t>Part 4</w:t>
      </w:r>
      <w:r w:rsidR="002A7125">
        <w:noBreakHyphen/>
      </w:r>
      <w:r w:rsidRPr="00367C78">
        <w:t xml:space="preserve">11 of the Act by the regulations (see subsection 3(1) of the Act). Division 7.1 and </w:t>
      </w:r>
      <w:r w:rsidR="0096770A" w:rsidRPr="00367C78">
        <w:t>Schedule 4</w:t>
      </w:r>
      <w:r w:rsidRPr="00367C78">
        <w:t xml:space="preserve"> to these Regulations deal with exempt devices.</w:t>
      </w:r>
    </w:p>
    <w:p w14:paraId="0DDE608A" w14:textId="2ED60390" w:rsidR="00260F09" w:rsidRPr="00367C78" w:rsidRDefault="00260F09" w:rsidP="00260F09">
      <w:pPr>
        <w:pStyle w:val="notetext"/>
      </w:pPr>
      <w:r w:rsidRPr="00367C78">
        <w:t>Note 2:</w:t>
      </w:r>
      <w:r w:rsidRPr="00367C78">
        <w:tab/>
        <w:t xml:space="preserve">For a system or procedure pack to which </w:t>
      </w:r>
      <w:r w:rsidR="00EE4119" w:rsidRPr="00367C78">
        <w:t>paragraph (</w:t>
      </w:r>
      <w:r w:rsidRPr="00367C78">
        <w:t>1)(d) applies and that contains an IVD medical device and a medical device that is not an IVD medical device:</w:t>
      </w:r>
    </w:p>
    <w:p w14:paraId="272A382B" w14:textId="3399974E" w:rsidR="00260F09" w:rsidRPr="00367C78" w:rsidRDefault="00260F09" w:rsidP="00260F09">
      <w:pPr>
        <w:pStyle w:val="notepara"/>
      </w:pPr>
      <w:r w:rsidRPr="00367C78">
        <w:t>(a)</w:t>
      </w:r>
      <w:r w:rsidRPr="00367C78">
        <w:tab/>
        <w:t xml:space="preserve">the system or procedure pack is classified in accordance with Division 3.1 and either </w:t>
      </w:r>
      <w:r w:rsidR="00EE4119" w:rsidRPr="00367C78">
        <w:t>Schedule 2</w:t>
      </w:r>
      <w:r w:rsidRPr="00367C78">
        <w:t xml:space="preserve"> or </w:t>
      </w:r>
      <w:r w:rsidR="00EE4119" w:rsidRPr="00367C78">
        <w:t>Schedule 2</w:t>
      </w:r>
      <w:r w:rsidRPr="00367C78">
        <w:t>A; and</w:t>
      </w:r>
    </w:p>
    <w:p w14:paraId="19B99FA4" w14:textId="06BFCEA3" w:rsidR="00260F09" w:rsidRPr="00367C78" w:rsidRDefault="00260F09" w:rsidP="00260F09">
      <w:pPr>
        <w:pStyle w:val="notepara"/>
      </w:pPr>
      <w:r w:rsidRPr="00367C78">
        <w:t>(b)</w:t>
      </w:r>
      <w:r w:rsidRPr="00367C78">
        <w:tab/>
        <w:t xml:space="preserve">the conformity assessment procedures that must be applied to the system or procedure pack are the procedures for medical devices used for a special purpose in clause 7.5 of </w:t>
      </w:r>
      <w:r w:rsidR="002561A5">
        <w:t>Schedule 3</w:t>
      </w:r>
      <w:r w:rsidRPr="00367C78">
        <w:t>.</w:t>
      </w:r>
    </w:p>
    <w:p w14:paraId="012E1E24" w14:textId="152DE618" w:rsidR="00260F09" w:rsidRPr="00367C78" w:rsidRDefault="00260F09" w:rsidP="00260F09">
      <w:pPr>
        <w:pStyle w:val="notetext"/>
      </w:pPr>
      <w:r w:rsidRPr="00367C78">
        <w:t>Note 3:</w:t>
      </w:r>
      <w:r w:rsidRPr="00367C78">
        <w:tab/>
        <w:t xml:space="preserve">For a system or procedure pack to which </w:t>
      </w:r>
      <w:r w:rsidR="00EE4119" w:rsidRPr="00367C78">
        <w:t>paragraph (</w:t>
      </w:r>
      <w:r w:rsidRPr="00367C78">
        <w:t>1)(d) does not apply:</w:t>
      </w:r>
    </w:p>
    <w:p w14:paraId="6146EA19" w14:textId="2CCE9BCE" w:rsidR="00260F09" w:rsidRPr="00367C78" w:rsidRDefault="00260F09" w:rsidP="00260F09">
      <w:pPr>
        <w:pStyle w:val="notepara"/>
      </w:pPr>
      <w:r w:rsidRPr="00367C78">
        <w:t>(a)</w:t>
      </w:r>
      <w:r w:rsidRPr="00367C78">
        <w:tab/>
        <w:t xml:space="preserve">the system or procedure pack is classified in accordance with Division 3.1 and either </w:t>
      </w:r>
      <w:r w:rsidR="00EE4119" w:rsidRPr="00367C78">
        <w:t>Schedule 2</w:t>
      </w:r>
      <w:r w:rsidRPr="00367C78">
        <w:t xml:space="preserve"> or </w:t>
      </w:r>
      <w:r w:rsidR="00EE4119" w:rsidRPr="00367C78">
        <w:t>Schedule 2</w:t>
      </w:r>
      <w:r w:rsidRPr="00367C78">
        <w:t>A; and</w:t>
      </w:r>
    </w:p>
    <w:p w14:paraId="788FA290" w14:textId="77777777" w:rsidR="00260F09" w:rsidRPr="00367C78" w:rsidRDefault="00260F09" w:rsidP="00260F09">
      <w:pPr>
        <w:pStyle w:val="notepara"/>
      </w:pPr>
      <w:r w:rsidRPr="00367C78">
        <w:t>(b)</w:t>
      </w:r>
      <w:r w:rsidRPr="00367C78">
        <w:tab/>
        <w:t>the conformity assessment procedures that must be applied to the system or procedure pack are the procedures that apply to the relevant classification.</w:t>
      </w:r>
    </w:p>
    <w:p w14:paraId="395C5FAE" w14:textId="77777777" w:rsidR="00260F09" w:rsidRPr="00367C78" w:rsidRDefault="00260F09" w:rsidP="00260F09">
      <w:pPr>
        <w:pStyle w:val="SubsectionHead"/>
      </w:pPr>
      <w:r w:rsidRPr="00367C78">
        <w:t>Exception</w:t>
      </w:r>
    </w:p>
    <w:p w14:paraId="27CF694F" w14:textId="0E6CB514" w:rsidR="00260F09" w:rsidRPr="00367C78" w:rsidRDefault="00260F09" w:rsidP="00260F09">
      <w:pPr>
        <w:pStyle w:val="subsection"/>
      </w:pPr>
      <w:r w:rsidRPr="00367C78">
        <w:tab/>
        <w:t>(1A)</w:t>
      </w:r>
      <w:r w:rsidRPr="00367C78">
        <w:tab/>
        <w:t>However, paragraphs (1)(a), (b) and (c) do not apply to a Class 1 in</w:t>
      </w:r>
      <w:r w:rsidR="002A7125">
        <w:noBreakHyphen/>
      </w:r>
      <w:r w:rsidRPr="00367C78">
        <w:t>house IVD medical device, a Class 2 in</w:t>
      </w:r>
      <w:r w:rsidR="002A7125">
        <w:noBreakHyphen/>
      </w:r>
      <w:r w:rsidRPr="00367C78">
        <w:t>house IVD medical device or a Class 3 in</w:t>
      </w:r>
      <w:r w:rsidR="002A7125">
        <w:noBreakHyphen/>
      </w:r>
      <w:r w:rsidRPr="00367C78">
        <w:t>house IVD medical device.</w:t>
      </w:r>
    </w:p>
    <w:p w14:paraId="5B07C008" w14:textId="33FFC24A" w:rsidR="00260F09" w:rsidRPr="00367C78" w:rsidRDefault="00260F09" w:rsidP="00260F09">
      <w:pPr>
        <w:pStyle w:val="notetext"/>
      </w:pPr>
      <w:r w:rsidRPr="00367C78">
        <w:t>Note:</w:t>
      </w:r>
      <w:r w:rsidRPr="00367C78">
        <w:tab/>
        <w:t>The conformity assessment procedures that must be applied to Class 1 in</w:t>
      </w:r>
      <w:r w:rsidR="002A7125">
        <w:noBreakHyphen/>
      </w:r>
      <w:r w:rsidRPr="00367C78">
        <w:t>house IVD medical devices, Class 2 in</w:t>
      </w:r>
      <w:r w:rsidR="002A7125">
        <w:noBreakHyphen/>
      </w:r>
      <w:r w:rsidRPr="00367C78">
        <w:t>house IVD medical devices or Class 3 in</w:t>
      </w:r>
      <w:r w:rsidR="002A7125">
        <w:noBreakHyphen/>
      </w:r>
      <w:r w:rsidRPr="00367C78">
        <w:t xml:space="preserve">house IVD medical devices are the procedures mentioned in Part 6A of </w:t>
      </w:r>
      <w:r w:rsidR="002561A5">
        <w:t>Schedule 3</w:t>
      </w:r>
      <w:r w:rsidRPr="00367C78">
        <w:t>.</w:t>
      </w:r>
    </w:p>
    <w:p w14:paraId="535EE5EC" w14:textId="77777777" w:rsidR="008652B2" w:rsidRPr="00367C78" w:rsidRDefault="008652B2" w:rsidP="006D1E60">
      <w:pPr>
        <w:pStyle w:val="subsection"/>
      </w:pPr>
      <w:r w:rsidRPr="00367C78">
        <w:lastRenderedPageBreak/>
        <w:tab/>
        <w:t>(2)</w:t>
      </w:r>
      <w:r w:rsidRPr="00367C78">
        <w:tab/>
        <w:t>The conformity assessment procedures that must be applied to a medical device used for a special purpose are the procedures for medical devices used for a special purpose.</w:t>
      </w:r>
    </w:p>
    <w:p w14:paraId="7AA7619A" w14:textId="77777777" w:rsidR="008652B2" w:rsidRPr="00367C78" w:rsidRDefault="008652B2" w:rsidP="006D1E60">
      <w:pPr>
        <w:pStyle w:val="subsection"/>
      </w:pPr>
      <w:r w:rsidRPr="00367C78">
        <w:tab/>
        <w:t>(3)</w:t>
      </w:r>
      <w:r w:rsidRPr="00367C78">
        <w:tab/>
        <w:t>This subregulation</w:t>
      </w:r>
      <w:r w:rsidR="008C1D6E" w:rsidRPr="00367C78">
        <w:t> </w:t>
      </w:r>
      <w:r w:rsidRPr="00367C78">
        <w:t>applies to a system or procedure pack:</w:t>
      </w:r>
    </w:p>
    <w:p w14:paraId="02584D1B" w14:textId="77777777" w:rsidR="00260F09" w:rsidRPr="00367C78" w:rsidRDefault="00260F09" w:rsidP="00260F09">
      <w:pPr>
        <w:pStyle w:val="paragraph"/>
      </w:pPr>
      <w:r w:rsidRPr="00367C78">
        <w:tab/>
        <w:t>(a)</w:t>
      </w:r>
      <w:r w:rsidRPr="00367C78">
        <w:tab/>
        <w:t>where each medical device included in the system or procedure pack is a medical device to which the relevant conformity assessment procedures have been applied; and</w:t>
      </w:r>
    </w:p>
    <w:p w14:paraId="1092B78A" w14:textId="77777777" w:rsidR="00723D4A" w:rsidRPr="00367C78" w:rsidRDefault="00723D4A" w:rsidP="00723D4A">
      <w:pPr>
        <w:pStyle w:val="paragraph"/>
      </w:pPr>
      <w:bookmarkStart w:id="33" w:name="_Hlk87868068"/>
      <w:r w:rsidRPr="00367C78">
        <w:tab/>
        <w:t>(aa)</w:t>
      </w:r>
      <w:r w:rsidRPr="00367C78">
        <w:tab/>
        <w:t>if one or more medicines, biologicals or other therapeutic goods are included in the system or procedure pack:</w:t>
      </w:r>
    </w:p>
    <w:p w14:paraId="6797DB7C" w14:textId="77777777" w:rsidR="00723D4A" w:rsidRPr="00367C78" w:rsidRDefault="00723D4A" w:rsidP="00723D4A">
      <w:pPr>
        <w:pStyle w:val="paragraphsub"/>
      </w:pPr>
      <w:r w:rsidRPr="00367C78">
        <w:tab/>
        <w:t>(i)</w:t>
      </w:r>
      <w:r w:rsidRPr="00367C78">
        <w:tab/>
        <w:t>if all of those medicines and biologicals are entered on the Register; and</w:t>
      </w:r>
    </w:p>
    <w:p w14:paraId="47CC1749" w14:textId="77A009A5" w:rsidR="00723D4A" w:rsidRPr="00367C78" w:rsidRDefault="00723D4A" w:rsidP="00723D4A">
      <w:pPr>
        <w:pStyle w:val="paragraphsub"/>
      </w:pPr>
      <w:r w:rsidRPr="00367C78">
        <w:tab/>
        <w:t>(ii)</w:t>
      </w:r>
      <w:r w:rsidRPr="00367C78">
        <w:tab/>
        <w:t xml:space="preserve">if all of those other therapeutic goods are entered on the Register, or are covered by </w:t>
      </w:r>
      <w:r w:rsidR="001F6E70" w:rsidRPr="00367C78">
        <w:t>subregulation 1</w:t>
      </w:r>
      <w:r w:rsidRPr="00367C78">
        <w:t xml:space="preserve">2(1) of the </w:t>
      </w:r>
      <w:r w:rsidRPr="00367C78">
        <w:rPr>
          <w:i/>
        </w:rPr>
        <w:t xml:space="preserve">Therapeutic Goods Regulations 1990 </w:t>
      </w:r>
      <w:r w:rsidRPr="00367C78">
        <w:t>to the extent that they are tampons, menstrual cups or disinfectants; and</w:t>
      </w:r>
    </w:p>
    <w:p w14:paraId="7BA6334B" w14:textId="77777777" w:rsidR="00723D4A" w:rsidRPr="00367C78" w:rsidRDefault="00723D4A" w:rsidP="00723D4A">
      <w:pPr>
        <w:pStyle w:val="paragraphsub"/>
      </w:pPr>
      <w:r w:rsidRPr="00367C78">
        <w:tab/>
        <w:t>(iii)</w:t>
      </w:r>
      <w:r w:rsidRPr="00367C78">
        <w:tab/>
        <w:t>if there has been no modification of the packaging of any of those medicines, biologicals or other therapeutic goods; and</w:t>
      </w:r>
    </w:p>
    <w:p w14:paraId="320AB40A" w14:textId="77777777" w:rsidR="00723D4A" w:rsidRPr="00367C78" w:rsidRDefault="00723D4A" w:rsidP="00723D4A">
      <w:pPr>
        <w:pStyle w:val="paragraphsub"/>
      </w:pPr>
      <w:r w:rsidRPr="00367C78">
        <w:tab/>
        <w:t>(iv)</w:t>
      </w:r>
      <w:r w:rsidRPr="00367C78">
        <w:tab/>
        <w:t>if there has been no modification of any of those medicines, biologicals or other therapeutic goods; and</w:t>
      </w:r>
    </w:p>
    <w:bookmarkEnd w:id="33"/>
    <w:p w14:paraId="5FA9BDC5" w14:textId="77777777" w:rsidR="008652B2" w:rsidRPr="00367C78" w:rsidRDefault="008652B2" w:rsidP="006D1E60">
      <w:pPr>
        <w:pStyle w:val="paragraph"/>
      </w:pPr>
      <w:r w:rsidRPr="00367C78">
        <w:tab/>
        <w:t>(b)</w:t>
      </w:r>
      <w:r w:rsidRPr="00367C78">
        <w:tab/>
        <w:t xml:space="preserve">that has been put together in accordance with the intended purpose of each medical device and the approved indications of each </w:t>
      </w:r>
      <w:r w:rsidR="00216F58" w:rsidRPr="00367C78">
        <w:t xml:space="preserve">medicine, biological </w:t>
      </w:r>
      <w:r w:rsidRPr="00367C78">
        <w:t>and other therapeutic goods; and</w:t>
      </w:r>
    </w:p>
    <w:p w14:paraId="0DE21C1D" w14:textId="77777777" w:rsidR="008652B2" w:rsidRPr="00367C78" w:rsidRDefault="008652B2" w:rsidP="006D1E60">
      <w:pPr>
        <w:pStyle w:val="paragraph"/>
      </w:pPr>
      <w:r w:rsidRPr="00367C78">
        <w:tab/>
        <w:t>(c)</w:t>
      </w:r>
      <w:r w:rsidRPr="00367C78">
        <w:tab/>
        <w:t xml:space="preserve">the contents of which are compatible, having regard to the intended purpose of each medical device, the approved indications of each </w:t>
      </w:r>
      <w:r w:rsidR="00216F58" w:rsidRPr="00367C78">
        <w:t xml:space="preserve">medicine, biological </w:t>
      </w:r>
      <w:r w:rsidRPr="00367C78">
        <w:t>or other therapeutic goods, and the intended purpose of the system or procedure pack.</w:t>
      </w:r>
    </w:p>
    <w:p w14:paraId="365D4D71" w14:textId="77777777" w:rsidR="00723D4A" w:rsidRPr="00367C78" w:rsidRDefault="00723D4A" w:rsidP="00723D4A">
      <w:pPr>
        <w:pStyle w:val="subsection"/>
      </w:pPr>
      <w:r w:rsidRPr="00367C78">
        <w:tab/>
        <w:t>(4)</w:t>
      </w:r>
      <w:r w:rsidRPr="00367C78">
        <w:tab/>
        <w:t>If a system or procedure pack is intended by the manufacturer to be supplied in a sterile state:</w:t>
      </w:r>
    </w:p>
    <w:p w14:paraId="3470B7C7" w14:textId="77777777" w:rsidR="00723D4A" w:rsidRPr="00367C78" w:rsidRDefault="00723D4A" w:rsidP="00723D4A">
      <w:pPr>
        <w:pStyle w:val="paragraph"/>
      </w:pPr>
      <w:r w:rsidRPr="00367C78">
        <w:tab/>
        <w:t>(a)</w:t>
      </w:r>
      <w:r w:rsidRPr="00367C78">
        <w:tab/>
        <w:t>the full quality assurance procedures (other than clause 1.6); or</w:t>
      </w:r>
    </w:p>
    <w:p w14:paraId="63470AF5" w14:textId="77777777" w:rsidR="00723D4A" w:rsidRPr="00367C78" w:rsidRDefault="00723D4A" w:rsidP="00723D4A">
      <w:pPr>
        <w:pStyle w:val="paragraph"/>
      </w:pPr>
      <w:r w:rsidRPr="00367C78">
        <w:tab/>
        <w:t>(b)</w:t>
      </w:r>
      <w:r w:rsidRPr="00367C78">
        <w:tab/>
        <w:t>the production quality assurance procedures (other than clause 4.7);</w:t>
      </w:r>
    </w:p>
    <w:p w14:paraId="377C45A7" w14:textId="77777777" w:rsidR="00723D4A" w:rsidRPr="00367C78" w:rsidRDefault="00723D4A" w:rsidP="00723D4A">
      <w:pPr>
        <w:pStyle w:val="subsection2"/>
      </w:pPr>
      <w:r w:rsidRPr="00367C78">
        <w:t>must also be applied to the system or procedure pack in relation to the aspects of the manufacturing process that relate to ensuring that the system or procedure pack is supplied and maintained in a sterile state.</w:t>
      </w:r>
    </w:p>
    <w:p w14:paraId="3588D9AE" w14:textId="77777777" w:rsidR="00723D4A" w:rsidRPr="00367C78" w:rsidRDefault="00723D4A" w:rsidP="00723D4A">
      <w:pPr>
        <w:pStyle w:val="notetext"/>
      </w:pPr>
      <w:r w:rsidRPr="00367C78">
        <w:t>Note:</w:t>
      </w:r>
      <w:r w:rsidRPr="00367C78">
        <w:tab/>
        <w:t>If a medicine is included in the system or procedure pack, the manufacturer of the system or procedure pack must ensure that the method to be used for sterilisation or resterilisation is appropriate or is in accordance with the approved indications of the medicine.</w:t>
      </w:r>
    </w:p>
    <w:p w14:paraId="5E13C306" w14:textId="77777777" w:rsidR="008652B2" w:rsidRPr="00367C78" w:rsidRDefault="008652B2" w:rsidP="006D1E60">
      <w:pPr>
        <w:pStyle w:val="ActHead5"/>
      </w:pPr>
      <w:bookmarkStart w:id="34" w:name="_Toc180668668"/>
      <w:r w:rsidRPr="000349C7">
        <w:rPr>
          <w:rStyle w:val="CharSectno"/>
        </w:rPr>
        <w:t>3.11</w:t>
      </w:r>
      <w:r w:rsidR="006D1E60" w:rsidRPr="00367C78">
        <w:t xml:space="preserve">  </w:t>
      </w:r>
      <w:r w:rsidRPr="00367C78">
        <w:t>Medical devices to which the clinical evaluation procedures must be applied</w:t>
      </w:r>
      <w:bookmarkEnd w:id="34"/>
    </w:p>
    <w:p w14:paraId="372D9CB7"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in addition to the conformity assessment procedures that are applied to a medical device in accordance with another regulation in this Division, the clinical evaluation procedures must also be applied to the device, for the purpose of demonstrating that the device complies with the applicable provisions of the essential principles, in particular:</w:t>
      </w:r>
    </w:p>
    <w:p w14:paraId="6BE1E2A8" w14:textId="54704CA8" w:rsidR="008652B2" w:rsidRPr="00367C78" w:rsidRDefault="008652B2" w:rsidP="006D1E60">
      <w:pPr>
        <w:pStyle w:val="paragraph"/>
      </w:pPr>
      <w:r w:rsidRPr="00367C78">
        <w:lastRenderedPageBreak/>
        <w:tab/>
        <w:t>(a)</w:t>
      </w:r>
      <w:r w:rsidRPr="00367C78">
        <w:tab/>
        <w:t>clause</w:t>
      </w:r>
      <w:r w:rsidR="00EA1C6C" w:rsidRPr="00367C78">
        <w:t> </w:t>
      </w:r>
      <w:r w:rsidRPr="00367C78">
        <w:t xml:space="preserve">1 of </w:t>
      </w:r>
      <w:r w:rsidR="00EE4119" w:rsidRPr="00367C78">
        <w:t>Schedule 1</w:t>
      </w:r>
      <w:r w:rsidRPr="00367C78">
        <w:t xml:space="preserve"> (identification of the benefits and risks associated with the use of the device); and</w:t>
      </w:r>
    </w:p>
    <w:p w14:paraId="53C1407D" w14:textId="090F89D0" w:rsidR="008652B2" w:rsidRPr="00367C78" w:rsidRDefault="008652B2" w:rsidP="006D1E60">
      <w:pPr>
        <w:pStyle w:val="paragraph"/>
      </w:pPr>
      <w:r w:rsidRPr="00367C78">
        <w:tab/>
        <w:t>(b)</w:t>
      </w:r>
      <w:r w:rsidRPr="00367C78">
        <w:tab/>
        <w:t>clause</w:t>
      </w:r>
      <w:r w:rsidR="00EA1C6C" w:rsidRPr="00367C78">
        <w:t> </w:t>
      </w:r>
      <w:r w:rsidRPr="00367C78">
        <w:t xml:space="preserve">3 of </w:t>
      </w:r>
      <w:r w:rsidR="00EE4119" w:rsidRPr="00367C78">
        <w:t>Schedule 1</w:t>
      </w:r>
      <w:r w:rsidRPr="00367C78">
        <w:t xml:space="preserve"> (use of the device for its intended purpose); and</w:t>
      </w:r>
    </w:p>
    <w:p w14:paraId="37D3E62F" w14:textId="47CC3830" w:rsidR="008652B2" w:rsidRPr="00367C78" w:rsidRDefault="008652B2" w:rsidP="006D1E60">
      <w:pPr>
        <w:pStyle w:val="paragraph"/>
      </w:pPr>
      <w:r w:rsidRPr="00367C78">
        <w:tab/>
        <w:t>(c)</w:t>
      </w:r>
      <w:r w:rsidRPr="00367C78">
        <w:tab/>
        <w:t>clause</w:t>
      </w:r>
      <w:r w:rsidR="00EA1C6C" w:rsidRPr="00367C78">
        <w:t> </w:t>
      </w:r>
      <w:r w:rsidRPr="00367C78">
        <w:t xml:space="preserve">6 of </w:t>
      </w:r>
      <w:r w:rsidR="00EE4119" w:rsidRPr="00367C78">
        <w:t>Schedule 1</w:t>
      </w:r>
      <w:r w:rsidRPr="00367C78">
        <w:t xml:space="preserve"> (acceptability of any side effects associated with the use of the device).</w:t>
      </w:r>
    </w:p>
    <w:p w14:paraId="57326CB1" w14:textId="77777777" w:rsidR="008652B2" w:rsidRPr="00367C78" w:rsidRDefault="008652B2" w:rsidP="006D1E60">
      <w:pPr>
        <w:pStyle w:val="subsection"/>
      </w:pPr>
      <w:r w:rsidRPr="00367C78">
        <w:tab/>
        <w:t>(2)</w:t>
      </w:r>
      <w:r w:rsidRPr="00367C78">
        <w:tab/>
        <w:t>This regulation does not apply to any of the following:</w:t>
      </w:r>
    </w:p>
    <w:p w14:paraId="4480B76A" w14:textId="52C0CAC8" w:rsidR="008652B2" w:rsidRPr="00367C78" w:rsidRDefault="008652B2" w:rsidP="006D1E60">
      <w:pPr>
        <w:pStyle w:val="paragraph"/>
      </w:pPr>
      <w:r w:rsidRPr="00367C78">
        <w:tab/>
        <w:t>(a)</w:t>
      </w:r>
      <w:r w:rsidRPr="00367C78">
        <w:tab/>
        <w:t xml:space="preserve">an exempt device (other than an exempt device of a kind described in </w:t>
      </w:r>
      <w:r w:rsidR="002A7125">
        <w:t>item 1</w:t>
      </w:r>
      <w:r w:rsidRPr="00367C78">
        <w:t xml:space="preserve">.3 of </w:t>
      </w:r>
      <w:r w:rsidR="0096770A" w:rsidRPr="00367C78">
        <w:t>Schedule 4</w:t>
      </w:r>
      <w:r w:rsidRPr="00367C78">
        <w:t>);</w:t>
      </w:r>
    </w:p>
    <w:p w14:paraId="190933AE" w14:textId="77777777" w:rsidR="008652B2" w:rsidRPr="00367C78" w:rsidRDefault="008652B2" w:rsidP="006D1E60">
      <w:pPr>
        <w:pStyle w:val="paragraph"/>
      </w:pPr>
      <w:r w:rsidRPr="00367C78">
        <w:tab/>
        <w:t>(b)</w:t>
      </w:r>
      <w:r w:rsidRPr="00367C78">
        <w:tab/>
        <w:t>a medical device that is the subject of an approval under section</w:t>
      </w:r>
      <w:r w:rsidR="00EA1C6C" w:rsidRPr="00367C78">
        <w:t> </w:t>
      </w:r>
      <w:r w:rsidRPr="00367C78">
        <w:t>41HB of the Act;</w:t>
      </w:r>
    </w:p>
    <w:p w14:paraId="11104958" w14:textId="77777777" w:rsidR="008652B2" w:rsidRPr="00367C78" w:rsidRDefault="008652B2" w:rsidP="006D1E60">
      <w:pPr>
        <w:pStyle w:val="paragraph"/>
      </w:pPr>
      <w:r w:rsidRPr="00367C78">
        <w:tab/>
        <w:t>(c)</w:t>
      </w:r>
      <w:r w:rsidRPr="00367C78">
        <w:tab/>
        <w:t>a medical device that is the subject of an authority under section</w:t>
      </w:r>
      <w:r w:rsidR="00EA1C6C" w:rsidRPr="00367C78">
        <w:t> </w:t>
      </w:r>
      <w:r w:rsidRPr="00367C78">
        <w:t>41HC of the Act.</w:t>
      </w:r>
    </w:p>
    <w:p w14:paraId="38DA721C" w14:textId="63421B5D" w:rsidR="00646A5F" w:rsidRPr="00367C78" w:rsidRDefault="00646A5F" w:rsidP="00646A5F">
      <w:pPr>
        <w:pStyle w:val="subsection"/>
      </w:pPr>
      <w:r w:rsidRPr="00367C78">
        <w:tab/>
        <w:t>(3)</w:t>
      </w:r>
      <w:r w:rsidRPr="00367C78">
        <w:tab/>
        <w:t>Despite subregulation (2), this regulation applies to a custom</w:t>
      </w:r>
      <w:r w:rsidR="002A7125">
        <w:noBreakHyphen/>
      </w:r>
      <w:r w:rsidRPr="00367C78">
        <w:t>made medical device.</w:t>
      </w:r>
    </w:p>
    <w:p w14:paraId="2F587E67" w14:textId="77777777" w:rsidR="008652B2" w:rsidRPr="00367C78" w:rsidRDefault="008652B2" w:rsidP="006D1E60">
      <w:pPr>
        <w:pStyle w:val="ActHead5"/>
      </w:pPr>
      <w:bookmarkStart w:id="35" w:name="_Toc180668669"/>
      <w:r w:rsidRPr="000349C7">
        <w:rPr>
          <w:rStyle w:val="CharSectno"/>
        </w:rPr>
        <w:t>3.12</w:t>
      </w:r>
      <w:r w:rsidR="006D1E60" w:rsidRPr="00367C78">
        <w:t xml:space="preserve">  </w:t>
      </w:r>
      <w:r w:rsidRPr="00367C78">
        <w:t>Records to be provided in English</w:t>
      </w:r>
      <w:bookmarkEnd w:id="35"/>
    </w:p>
    <w:p w14:paraId="70F61446" w14:textId="77777777" w:rsidR="008652B2" w:rsidRPr="00367C78" w:rsidRDefault="008652B2" w:rsidP="006D1E60">
      <w:pPr>
        <w:pStyle w:val="subsection"/>
      </w:pPr>
      <w:r w:rsidRPr="00367C78">
        <w:tab/>
      </w:r>
      <w:r w:rsidRPr="00367C78">
        <w:tab/>
        <w:t>All records (including correspondence) provided by the manufacturer of a medical device in relation to the application of the conformity assessment procedures to the device must be in English.</w:t>
      </w:r>
    </w:p>
    <w:p w14:paraId="2B74BFFC" w14:textId="77777777" w:rsidR="008652B2" w:rsidRPr="00367C78" w:rsidRDefault="008652B2" w:rsidP="006D1E60">
      <w:pPr>
        <w:pStyle w:val="ActHead5"/>
      </w:pPr>
      <w:bookmarkStart w:id="36" w:name="_Toc180668670"/>
      <w:r w:rsidRPr="000349C7">
        <w:rPr>
          <w:rStyle w:val="CharSectno"/>
        </w:rPr>
        <w:t>3.13</w:t>
      </w:r>
      <w:r w:rsidR="006D1E60" w:rsidRPr="00367C78">
        <w:t xml:space="preserve">  </w:t>
      </w:r>
      <w:r w:rsidRPr="00367C78">
        <w:t>Assessment or verification at intermediate stage of manufacture</w:t>
      </w:r>
      <w:bookmarkEnd w:id="36"/>
    </w:p>
    <w:p w14:paraId="38F5F872" w14:textId="77777777" w:rsidR="008652B2" w:rsidRPr="00367C78" w:rsidRDefault="008652B2" w:rsidP="006D1E60">
      <w:pPr>
        <w:pStyle w:val="subsection"/>
      </w:pPr>
      <w:r w:rsidRPr="00367C78">
        <w:tab/>
        <w:t>(1)</w:t>
      </w:r>
      <w:r w:rsidRPr="00367C78">
        <w:tab/>
        <w:t>At the request of a person, and on payment of the prescribed fee, the Secretary may arrange for assessment or verification procedures to be carried out in relation to the application of the conformity assessment procedures to an article that is intended to be used in the manufacture of a medical device.</w:t>
      </w:r>
    </w:p>
    <w:p w14:paraId="4F48F558" w14:textId="77777777" w:rsidR="008652B2" w:rsidRPr="00367C78" w:rsidRDefault="008652B2" w:rsidP="006D1E60">
      <w:pPr>
        <w:pStyle w:val="subsection"/>
      </w:pPr>
      <w:r w:rsidRPr="00367C78">
        <w:tab/>
        <w:t>(2)</w:t>
      </w:r>
      <w:r w:rsidRPr="00367C78">
        <w:tab/>
        <w:t>A request may be made:</w:t>
      </w:r>
    </w:p>
    <w:p w14:paraId="3CF91932" w14:textId="77777777" w:rsidR="008652B2" w:rsidRPr="00367C78" w:rsidRDefault="008652B2" w:rsidP="006D1E60">
      <w:pPr>
        <w:pStyle w:val="paragraph"/>
      </w:pPr>
      <w:r w:rsidRPr="00367C78">
        <w:tab/>
        <w:t>(a)</w:t>
      </w:r>
      <w:r w:rsidRPr="00367C78">
        <w:tab/>
        <w:t>at any stage of the manufacturing process; and</w:t>
      </w:r>
    </w:p>
    <w:p w14:paraId="3B48600B" w14:textId="77777777" w:rsidR="008652B2" w:rsidRPr="00367C78" w:rsidRDefault="008652B2" w:rsidP="006D1E60">
      <w:pPr>
        <w:pStyle w:val="paragraph"/>
      </w:pPr>
      <w:r w:rsidRPr="00367C78">
        <w:tab/>
        <w:t>(b)</w:t>
      </w:r>
      <w:r w:rsidRPr="00367C78">
        <w:tab/>
        <w:t>whether or not an application has been made in relation to the article:</w:t>
      </w:r>
    </w:p>
    <w:p w14:paraId="62994768" w14:textId="77777777" w:rsidR="008652B2" w:rsidRPr="00367C78" w:rsidRDefault="008652B2" w:rsidP="006D1E60">
      <w:pPr>
        <w:pStyle w:val="paragraphsub"/>
      </w:pPr>
      <w:r w:rsidRPr="00367C78">
        <w:tab/>
        <w:t>(i)</w:t>
      </w:r>
      <w:r w:rsidRPr="00367C78">
        <w:tab/>
        <w:t>for a conformity assessment certificate in respect of a medical device; or</w:t>
      </w:r>
    </w:p>
    <w:p w14:paraId="2D555093" w14:textId="77777777" w:rsidR="008652B2" w:rsidRPr="00367C78" w:rsidRDefault="008652B2" w:rsidP="006D1E60">
      <w:pPr>
        <w:pStyle w:val="paragraphsub"/>
      </w:pPr>
      <w:r w:rsidRPr="00367C78">
        <w:tab/>
        <w:t>(ii)</w:t>
      </w:r>
      <w:r w:rsidRPr="00367C78">
        <w:tab/>
        <w:t>for inclusion of a kind of medical device in the Register.</w:t>
      </w:r>
    </w:p>
    <w:p w14:paraId="3D00F18B" w14:textId="3D1C25A7" w:rsidR="008652B2" w:rsidRPr="00367C78" w:rsidRDefault="00EE4119" w:rsidP="00DA0C58">
      <w:pPr>
        <w:pStyle w:val="ActHead2"/>
        <w:pageBreakBefore/>
      </w:pPr>
      <w:bookmarkStart w:id="37" w:name="_Toc180668671"/>
      <w:r w:rsidRPr="000349C7">
        <w:rPr>
          <w:rStyle w:val="CharPartNo"/>
        </w:rPr>
        <w:lastRenderedPageBreak/>
        <w:t>Part 4</w:t>
      </w:r>
      <w:r w:rsidR="006D1E60" w:rsidRPr="00367C78">
        <w:t>—</w:t>
      </w:r>
      <w:r w:rsidR="008652B2" w:rsidRPr="000349C7">
        <w:rPr>
          <w:rStyle w:val="CharPartText"/>
        </w:rPr>
        <w:t>Conformity assessment certificates</w:t>
      </w:r>
      <w:bookmarkEnd w:id="37"/>
    </w:p>
    <w:p w14:paraId="683F28AD" w14:textId="77777777" w:rsidR="008652B2" w:rsidRPr="00367C78" w:rsidRDefault="008652B2" w:rsidP="006D1E60">
      <w:pPr>
        <w:pStyle w:val="ActHead3"/>
      </w:pPr>
      <w:bookmarkStart w:id="38" w:name="_Toc180668672"/>
      <w:r w:rsidRPr="000349C7">
        <w:rPr>
          <w:rStyle w:val="CharDivNo"/>
        </w:rPr>
        <w:t>Division</w:t>
      </w:r>
      <w:r w:rsidR="00EA1C6C" w:rsidRPr="000349C7">
        <w:rPr>
          <w:rStyle w:val="CharDivNo"/>
        </w:rPr>
        <w:t> </w:t>
      </w:r>
      <w:r w:rsidRPr="000349C7">
        <w:rPr>
          <w:rStyle w:val="CharDivNo"/>
        </w:rPr>
        <w:t>4.1</w:t>
      </w:r>
      <w:r w:rsidR="006D1E60" w:rsidRPr="00367C78">
        <w:t>—</w:t>
      </w:r>
      <w:r w:rsidRPr="000349C7">
        <w:rPr>
          <w:rStyle w:val="CharDivText"/>
        </w:rPr>
        <w:t>Issuing conformity assessment certificates</w:t>
      </w:r>
      <w:bookmarkEnd w:id="38"/>
    </w:p>
    <w:p w14:paraId="5A08641D" w14:textId="77777777" w:rsidR="008652B2" w:rsidRPr="00367C78" w:rsidRDefault="008652B2" w:rsidP="006D1E60">
      <w:pPr>
        <w:pStyle w:val="ActHead5"/>
      </w:pPr>
      <w:bookmarkStart w:id="39" w:name="_Toc180668673"/>
      <w:r w:rsidRPr="000349C7">
        <w:rPr>
          <w:rStyle w:val="CharSectno"/>
        </w:rPr>
        <w:t>4.2</w:t>
      </w:r>
      <w:r w:rsidR="006D1E60" w:rsidRPr="00367C78">
        <w:t xml:space="preserve">  </w:t>
      </w:r>
      <w:r w:rsidRPr="00367C78">
        <w:t>Considering applications for conformity assessment certificates (Act s 41EC)</w:t>
      </w:r>
      <w:bookmarkEnd w:id="39"/>
    </w:p>
    <w:p w14:paraId="0EF5A2A0" w14:textId="77777777" w:rsidR="008652B2" w:rsidRPr="00367C78" w:rsidRDefault="008652B2" w:rsidP="006D1E60">
      <w:pPr>
        <w:pStyle w:val="subsection"/>
      </w:pPr>
      <w:r w:rsidRPr="00367C78">
        <w:tab/>
      </w:r>
      <w:r w:rsidRPr="00367C78">
        <w:tab/>
        <w:t>For subsection</w:t>
      </w:r>
      <w:r w:rsidR="00EA1C6C" w:rsidRPr="00367C78">
        <w:t> </w:t>
      </w:r>
      <w:r w:rsidRPr="00367C78">
        <w:t>41EC(2) of the Act, the following other requirements of the conformity assessment procedures are specified:</w:t>
      </w:r>
    </w:p>
    <w:p w14:paraId="006C91CC" w14:textId="4FAE823F" w:rsidR="008652B2" w:rsidRPr="00367C78" w:rsidRDefault="008652B2" w:rsidP="006D1E60">
      <w:pPr>
        <w:pStyle w:val="paragraph"/>
      </w:pPr>
      <w:r w:rsidRPr="00367C78">
        <w:tab/>
        <w:t>(a)</w:t>
      </w:r>
      <w:r w:rsidRPr="00367C78">
        <w:tab/>
        <w:t>the applicable requirements in relation to the establishment and maintenance of a post</w:t>
      </w:r>
      <w:r w:rsidR="002A7125">
        <w:noBreakHyphen/>
      </w:r>
      <w:r w:rsidRPr="00367C78">
        <w:t>market monitoring, reporting and corrective action system;</w:t>
      </w:r>
    </w:p>
    <w:p w14:paraId="6021DF07" w14:textId="77777777" w:rsidR="008652B2" w:rsidRPr="00367C78" w:rsidRDefault="008652B2" w:rsidP="006D1E60">
      <w:pPr>
        <w:pStyle w:val="paragraph"/>
      </w:pPr>
      <w:r w:rsidRPr="00367C78">
        <w:tab/>
        <w:t>(b)</w:t>
      </w:r>
      <w:r w:rsidRPr="00367C78">
        <w:tab/>
        <w:t>the applicable requirements in relation to the keeping of records.</w:t>
      </w:r>
    </w:p>
    <w:p w14:paraId="0E75F7EC" w14:textId="77777777" w:rsidR="008652B2" w:rsidRPr="00367C78" w:rsidRDefault="008652B2" w:rsidP="006D1E60">
      <w:pPr>
        <w:pStyle w:val="ActHead5"/>
      </w:pPr>
      <w:bookmarkStart w:id="40" w:name="_Toc180668674"/>
      <w:r w:rsidRPr="000349C7">
        <w:rPr>
          <w:rStyle w:val="CharSectno"/>
        </w:rPr>
        <w:t>4.3</w:t>
      </w:r>
      <w:r w:rsidR="006D1E60" w:rsidRPr="00367C78">
        <w:t xml:space="preserve">  </w:t>
      </w:r>
      <w:r w:rsidRPr="00367C78">
        <w:t>Time for making decision on applications (Act s 41ED, s 63(2)(dc))</w:t>
      </w:r>
      <w:bookmarkEnd w:id="40"/>
    </w:p>
    <w:p w14:paraId="5EB4D8A6" w14:textId="77777777" w:rsidR="008652B2" w:rsidRPr="00367C78" w:rsidRDefault="008652B2" w:rsidP="006D1E60">
      <w:pPr>
        <w:pStyle w:val="subsection"/>
      </w:pPr>
      <w:r w:rsidRPr="00367C78">
        <w:tab/>
        <w:t>(1)</w:t>
      </w:r>
      <w:r w:rsidRPr="00367C78">
        <w:tab/>
        <w:t>This regulation applies to an application for the issue of a conformity assessment certificate in respect of a kind of medical device if, in considering the application, the Secretary is required to examine the design of the device.</w:t>
      </w:r>
    </w:p>
    <w:p w14:paraId="5AE82FD2" w14:textId="77777777" w:rsidR="008652B2" w:rsidRPr="00367C78" w:rsidRDefault="008652B2" w:rsidP="006D1E60">
      <w:pPr>
        <w:pStyle w:val="subsection"/>
      </w:pPr>
      <w:r w:rsidRPr="00367C78">
        <w:tab/>
        <w:t>(2)</w:t>
      </w:r>
      <w:r w:rsidRPr="00367C78">
        <w:tab/>
        <w:t>The Secretary must make a decision on the application within 255 working days after the application is received at an office of the Department specified by the Secretary.</w:t>
      </w:r>
    </w:p>
    <w:p w14:paraId="187F6B20" w14:textId="77777777" w:rsidR="008652B2" w:rsidRPr="00367C78" w:rsidRDefault="008652B2" w:rsidP="006D1E60">
      <w:pPr>
        <w:pStyle w:val="subsection"/>
      </w:pPr>
      <w:r w:rsidRPr="00367C78">
        <w:tab/>
        <w:t>(3)</w:t>
      </w:r>
      <w:r w:rsidRPr="00367C78">
        <w:tab/>
        <w:t>For subregulation</w:t>
      </w:r>
      <w:r w:rsidR="008C1D6E" w:rsidRPr="00367C78">
        <w:t> </w:t>
      </w:r>
      <w:r w:rsidRPr="00367C78">
        <w:t>(2), a working day that occurs in any of the following periods is to be disregarded:</w:t>
      </w:r>
    </w:p>
    <w:p w14:paraId="6B3D6A50" w14:textId="77777777" w:rsidR="008652B2" w:rsidRPr="00367C78" w:rsidRDefault="008652B2" w:rsidP="006D1E60">
      <w:pPr>
        <w:pStyle w:val="paragraph"/>
      </w:pPr>
      <w:r w:rsidRPr="00367C78">
        <w:tab/>
        <w:t>(a)</w:t>
      </w:r>
      <w:r w:rsidRPr="00367C78">
        <w:tab/>
        <w:t>if the Secretary sends a query, or a request for information, to the applicant or sponsor</w:t>
      </w:r>
      <w:r w:rsidR="006D1E60" w:rsidRPr="00367C78">
        <w:t>—</w:t>
      </w:r>
      <w:r w:rsidRPr="00367C78">
        <w:t>the period beginning on the day when the query or request is sent and ending at the end of the day when the Secretary receives from the applicant or sponsor a response that enables the Secretary to proceed with the assessment;</w:t>
      </w:r>
    </w:p>
    <w:p w14:paraId="2E24680A" w14:textId="77777777" w:rsidR="008652B2" w:rsidRPr="00367C78" w:rsidRDefault="008652B2" w:rsidP="006D1E60">
      <w:pPr>
        <w:pStyle w:val="paragraph"/>
      </w:pPr>
      <w:r w:rsidRPr="00367C78">
        <w:tab/>
        <w:t>(b)</w:t>
      </w:r>
      <w:r w:rsidRPr="00367C78">
        <w:tab/>
        <w:t>if an appeal is lodged in relation to the application</w:t>
      </w:r>
      <w:r w:rsidR="006D1E60" w:rsidRPr="00367C78">
        <w:t>—</w:t>
      </w:r>
      <w:r w:rsidRPr="00367C78">
        <w:t>the period beginning on the day when the appeal is lodged and ending at the end of the day when the appeal is finally determined;</w:t>
      </w:r>
    </w:p>
    <w:p w14:paraId="45B80D8A" w14:textId="77777777" w:rsidR="008652B2" w:rsidRPr="00367C78" w:rsidRDefault="008652B2" w:rsidP="006D1E60">
      <w:pPr>
        <w:pStyle w:val="paragraph"/>
      </w:pPr>
      <w:r w:rsidRPr="00367C78">
        <w:tab/>
        <w:t>(c)</w:t>
      </w:r>
      <w:r w:rsidRPr="00367C78">
        <w:tab/>
        <w:t>any other period in relation to which the applicant or sponsor agrees in writing for the purposes of this subregulation.</w:t>
      </w:r>
    </w:p>
    <w:p w14:paraId="40EC5308" w14:textId="77777777" w:rsidR="00565AEB" w:rsidRPr="00367C78" w:rsidRDefault="00565AEB" w:rsidP="00CC3ACE">
      <w:pPr>
        <w:pStyle w:val="ActHead3"/>
        <w:pageBreakBefore/>
      </w:pPr>
      <w:bookmarkStart w:id="41" w:name="_Toc180668675"/>
      <w:r w:rsidRPr="000349C7">
        <w:rPr>
          <w:rStyle w:val="CharDivNo"/>
        </w:rPr>
        <w:lastRenderedPageBreak/>
        <w:t>Division</w:t>
      </w:r>
      <w:r w:rsidR="00EA1C6C" w:rsidRPr="000349C7">
        <w:rPr>
          <w:rStyle w:val="CharDivNo"/>
        </w:rPr>
        <w:t> </w:t>
      </w:r>
      <w:r w:rsidRPr="000349C7">
        <w:rPr>
          <w:rStyle w:val="CharDivNo"/>
        </w:rPr>
        <w:t>4.1A</w:t>
      </w:r>
      <w:r w:rsidRPr="00367C78">
        <w:t>—</w:t>
      </w:r>
      <w:r w:rsidRPr="000349C7">
        <w:rPr>
          <w:rStyle w:val="CharDivText"/>
        </w:rPr>
        <w:t>Conformity assessment (priority applicant) determinations</w:t>
      </w:r>
      <w:bookmarkEnd w:id="41"/>
    </w:p>
    <w:p w14:paraId="453A22F6" w14:textId="77777777" w:rsidR="00565AEB" w:rsidRPr="00367C78" w:rsidRDefault="00565AEB" w:rsidP="00565AEB">
      <w:pPr>
        <w:pStyle w:val="ActHead5"/>
      </w:pPr>
      <w:bookmarkStart w:id="42" w:name="_Toc180668676"/>
      <w:r w:rsidRPr="000349C7">
        <w:rPr>
          <w:rStyle w:val="CharSectno"/>
        </w:rPr>
        <w:t>4.3A</w:t>
      </w:r>
      <w:r w:rsidRPr="00367C78">
        <w:t xml:space="preserve">  Application of Division</w:t>
      </w:r>
      <w:bookmarkEnd w:id="42"/>
    </w:p>
    <w:p w14:paraId="625C1507" w14:textId="77777777" w:rsidR="00565AEB" w:rsidRPr="00367C78" w:rsidRDefault="00565AEB" w:rsidP="00565AEB">
      <w:pPr>
        <w:pStyle w:val="subsection"/>
      </w:pPr>
      <w:r w:rsidRPr="00367C78">
        <w:tab/>
      </w:r>
      <w:r w:rsidRPr="00367C78">
        <w:tab/>
        <w:t>For the purposes of subsection</w:t>
      </w:r>
      <w:r w:rsidR="00EA1C6C" w:rsidRPr="00367C78">
        <w:t> </w:t>
      </w:r>
      <w:r w:rsidRPr="00367C78">
        <w:t>41ECA(1) of the Act, this Subdivision makes provision for and in relation to the making of conformity assessment (priority applicant) determinations.</w:t>
      </w:r>
    </w:p>
    <w:p w14:paraId="019F8956" w14:textId="77777777" w:rsidR="00565AEB" w:rsidRPr="00367C78" w:rsidRDefault="00565AEB" w:rsidP="00565AEB">
      <w:pPr>
        <w:pStyle w:val="ActHead5"/>
      </w:pPr>
      <w:bookmarkStart w:id="43" w:name="_Toc180668677"/>
      <w:r w:rsidRPr="000349C7">
        <w:rPr>
          <w:rStyle w:val="CharSectno"/>
        </w:rPr>
        <w:t>4.3B</w:t>
      </w:r>
      <w:r w:rsidRPr="00367C78">
        <w:t xml:space="preserve">  Application for conformity assessment (priority applicant) determination</w:t>
      </w:r>
      <w:bookmarkEnd w:id="43"/>
    </w:p>
    <w:p w14:paraId="606448E9" w14:textId="77777777" w:rsidR="00565AEB" w:rsidRPr="00367C78" w:rsidRDefault="00565AEB" w:rsidP="00565AEB">
      <w:pPr>
        <w:pStyle w:val="subsection"/>
      </w:pPr>
      <w:r w:rsidRPr="00367C78">
        <w:tab/>
        <w:t>(1)</w:t>
      </w:r>
      <w:r w:rsidRPr="00367C78">
        <w:tab/>
        <w:t>A person may apply to the Secretary for a conformity assessment (priority applicant) determination in relation to a medical device.</w:t>
      </w:r>
    </w:p>
    <w:p w14:paraId="024DF3FB" w14:textId="77777777" w:rsidR="00565AEB" w:rsidRPr="00367C78" w:rsidRDefault="00565AEB" w:rsidP="00565AEB">
      <w:pPr>
        <w:pStyle w:val="subsection"/>
      </w:pPr>
      <w:r w:rsidRPr="00367C78">
        <w:tab/>
        <w:t>(2)</w:t>
      </w:r>
      <w:r w:rsidRPr="00367C78">
        <w:tab/>
        <w:t>An application under subregulation (1) must:</w:t>
      </w:r>
    </w:p>
    <w:p w14:paraId="0395A141" w14:textId="77777777" w:rsidR="00565AEB" w:rsidRPr="00367C78" w:rsidRDefault="00565AEB" w:rsidP="00565AEB">
      <w:pPr>
        <w:pStyle w:val="paragraph"/>
      </w:pPr>
      <w:r w:rsidRPr="00367C78">
        <w:tab/>
        <w:t>(a)</w:t>
      </w:r>
      <w:r w:rsidRPr="00367C78">
        <w:tab/>
        <w:t>be in writing; and</w:t>
      </w:r>
    </w:p>
    <w:p w14:paraId="1E57EF84" w14:textId="77777777" w:rsidR="00565AEB" w:rsidRPr="00367C78" w:rsidRDefault="00565AEB" w:rsidP="00565AEB">
      <w:pPr>
        <w:pStyle w:val="paragraph"/>
      </w:pPr>
      <w:r w:rsidRPr="00367C78">
        <w:tab/>
        <w:t>(b)</w:t>
      </w:r>
      <w:r w:rsidRPr="00367C78">
        <w:tab/>
        <w:t>be in a form approved, in writing, by the Secretary; and</w:t>
      </w:r>
    </w:p>
    <w:p w14:paraId="2E8C6E91" w14:textId="77777777" w:rsidR="00565AEB" w:rsidRPr="00367C78" w:rsidRDefault="00565AEB" w:rsidP="00565AEB">
      <w:pPr>
        <w:pStyle w:val="paragraph"/>
      </w:pPr>
      <w:r w:rsidRPr="00367C78">
        <w:tab/>
        <w:t>(c)</w:t>
      </w:r>
      <w:r w:rsidRPr="00367C78">
        <w:tab/>
        <w:t>have with it written information in such detail as is reasonably necessary to allow the application to be properly considered.</w:t>
      </w:r>
    </w:p>
    <w:p w14:paraId="5C7A702D" w14:textId="77777777" w:rsidR="00565AEB" w:rsidRPr="00367C78" w:rsidRDefault="00565AEB" w:rsidP="00565AEB">
      <w:pPr>
        <w:pStyle w:val="subsection"/>
      </w:pPr>
      <w:r w:rsidRPr="00367C78">
        <w:tab/>
        <w:t>(3)</w:t>
      </w:r>
      <w:r w:rsidRPr="00367C78">
        <w:tab/>
        <w:t>An application under subregulation (1) is taken not to have been made unless:</w:t>
      </w:r>
    </w:p>
    <w:p w14:paraId="602E5915" w14:textId="77777777" w:rsidR="00565AEB" w:rsidRPr="00367C78" w:rsidRDefault="00565AEB" w:rsidP="00565AEB">
      <w:pPr>
        <w:pStyle w:val="paragraph"/>
      </w:pPr>
      <w:r w:rsidRPr="00367C78">
        <w:tab/>
        <w:t>(a)</w:t>
      </w:r>
      <w:r w:rsidRPr="00367C78">
        <w:tab/>
        <w:t>the application meets the requirements in subregulation (2); and</w:t>
      </w:r>
    </w:p>
    <w:p w14:paraId="6D1C5DFB" w14:textId="5D518728" w:rsidR="00565AEB" w:rsidRPr="00367C78" w:rsidRDefault="00565AEB" w:rsidP="00565AEB">
      <w:pPr>
        <w:pStyle w:val="paragraph"/>
      </w:pPr>
      <w:r w:rsidRPr="00367C78">
        <w:tab/>
        <w:t>(b)</w:t>
      </w:r>
      <w:r w:rsidRPr="00367C78">
        <w:tab/>
        <w:t xml:space="preserve">the fee prescribed in </w:t>
      </w:r>
      <w:r w:rsidR="002A7125">
        <w:t>item 1</w:t>
      </w:r>
      <w:r w:rsidRPr="00367C78">
        <w:t xml:space="preserve">.1A of </w:t>
      </w:r>
      <w:r w:rsidR="00EE4119" w:rsidRPr="00367C78">
        <w:t>Part 1</w:t>
      </w:r>
      <w:r w:rsidRPr="00367C78">
        <w:t xml:space="preserve"> of </w:t>
      </w:r>
      <w:r w:rsidR="00EE4119" w:rsidRPr="00367C78">
        <w:t>Schedule 5</w:t>
      </w:r>
      <w:r w:rsidRPr="00367C78">
        <w:t xml:space="preserve"> for making the application has been paid.</w:t>
      </w:r>
    </w:p>
    <w:p w14:paraId="744E60D7" w14:textId="77777777" w:rsidR="00565AEB" w:rsidRPr="00367C78" w:rsidRDefault="00565AEB" w:rsidP="00565AEB">
      <w:pPr>
        <w:pStyle w:val="ActHead5"/>
      </w:pPr>
      <w:bookmarkStart w:id="44" w:name="_Toc180668678"/>
      <w:r w:rsidRPr="000349C7">
        <w:rPr>
          <w:rStyle w:val="CharSectno"/>
        </w:rPr>
        <w:t>4.3C</w:t>
      </w:r>
      <w:r w:rsidRPr="00367C78">
        <w:t xml:space="preserve">  Making of conformity assessment (priority applicant) determination</w:t>
      </w:r>
      <w:bookmarkEnd w:id="44"/>
    </w:p>
    <w:p w14:paraId="7DE5FF47" w14:textId="77777777" w:rsidR="00565AEB" w:rsidRPr="00367C78" w:rsidRDefault="00565AEB" w:rsidP="00565AEB">
      <w:pPr>
        <w:pStyle w:val="subsection"/>
      </w:pPr>
      <w:r w:rsidRPr="00367C78">
        <w:tab/>
        <w:t>(1)</w:t>
      </w:r>
      <w:r w:rsidRPr="00367C78">
        <w:tab/>
        <w:t>On receiving an application under subregulation</w:t>
      </w:r>
      <w:r w:rsidR="00EA1C6C" w:rsidRPr="00367C78">
        <w:t> </w:t>
      </w:r>
      <w:r w:rsidRPr="00367C78">
        <w:t>4.3B(1) for a conformity assessment (priority applicant) determination in relation to a medical device, the Secretary must:</w:t>
      </w:r>
    </w:p>
    <w:p w14:paraId="7B7F4BA3" w14:textId="77777777" w:rsidR="00565AEB" w:rsidRPr="00367C78" w:rsidRDefault="00565AEB" w:rsidP="00565AEB">
      <w:pPr>
        <w:pStyle w:val="paragraph"/>
      </w:pPr>
      <w:r w:rsidRPr="00367C78">
        <w:tab/>
        <w:t>(a)</w:t>
      </w:r>
      <w:r w:rsidRPr="00367C78">
        <w:tab/>
        <w:t>consider the application; and</w:t>
      </w:r>
    </w:p>
    <w:p w14:paraId="5D85AE5D" w14:textId="77777777" w:rsidR="00565AEB" w:rsidRPr="00367C78" w:rsidRDefault="00565AEB" w:rsidP="00565AEB">
      <w:pPr>
        <w:pStyle w:val="paragraph"/>
      </w:pPr>
      <w:r w:rsidRPr="00367C78">
        <w:tab/>
        <w:t>(b)</w:t>
      </w:r>
      <w:r w:rsidRPr="00367C78">
        <w:tab/>
        <w:t>decide either:</w:t>
      </w:r>
    </w:p>
    <w:p w14:paraId="6C7F1341" w14:textId="77777777" w:rsidR="00565AEB" w:rsidRPr="00367C78" w:rsidRDefault="00565AEB" w:rsidP="00565AEB">
      <w:pPr>
        <w:pStyle w:val="paragraphsub"/>
      </w:pPr>
      <w:r w:rsidRPr="00367C78">
        <w:tab/>
        <w:t>(i)</w:t>
      </w:r>
      <w:r w:rsidRPr="00367C78">
        <w:tab/>
        <w:t>to make the determination; or</w:t>
      </w:r>
    </w:p>
    <w:p w14:paraId="62128CE9" w14:textId="77777777" w:rsidR="00565AEB" w:rsidRPr="00367C78" w:rsidRDefault="00565AEB" w:rsidP="00565AEB">
      <w:pPr>
        <w:pStyle w:val="paragraphsub"/>
      </w:pPr>
      <w:r w:rsidRPr="00367C78">
        <w:tab/>
        <w:t>(ii)</w:t>
      </w:r>
      <w:r w:rsidRPr="00367C78">
        <w:tab/>
        <w:t>to refuse to make the determination.</w:t>
      </w:r>
    </w:p>
    <w:p w14:paraId="7CB4C0D9" w14:textId="77777777" w:rsidR="00565AEB" w:rsidRPr="00367C78" w:rsidRDefault="00565AEB" w:rsidP="00565AEB">
      <w:pPr>
        <w:pStyle w:val="SubsectionHead"/>
      </w:pPr>
      <w:r w:rsidRPr="00367C78">
        <w:t>Criteria</w:t>
      </w:r>
    </w:p>
    <w:p w14:paraId="3D574EDA" w14:textId="77777777" w:rsidR="00565AEB" w:rsidRPr="00367C78" w:rsidRDefault="00565AEB" w:rsidP="00565AEB">
      <w:pPr>
        <w:pStyle w:val="subsection"/>
      </w:pPr>
      <w:r w:rsidRPr="00367C78">
        <w:tab/>
        <w:t>(2)</w:t>
      </w:r>
      <w:r w:rsidRPr="00367C78">
        <w:tab/>
        <w:t xml:space="preserve">The Secretary may make the determination if the Secretary is satisfied, having regard to any matter that the Secretary considers relevant, that all of the following criteria are satisfied in relation to the medical device (the </w:t>
      </w:r>
      <w:r w:rsidRPr="00367C78">
        <w:rPr>
          <w:b/>
          <w:i/>
        </w:rPr>
        <w:t>new device</w:t>
      </w:r>
      <w:r w:rsidRPr="00367C78">
        <w:t>):</w:t>
      </w:r>
    </w:p>
    <w:p w14:paraId="5978CB26" w14:textId="2386B8E7" w:rsidR="00565AEB" w:rsidRPr="00367C78" w:rsidRDefault="00565AEB" w:rsidP="00565AEB">
      <w:pPr>
        <w:pStyle w:val="paragraph"/>
      </w:pPr>
      <w:r w:rsidRPr="00367C78">
        <w:tab/>
        <w:t>(a)</w:t>
      </w:r>
      <w:r w:rsidRPr="00367C78">
        <w:tab/>
        <w:t>the intended purpose of the new device is the monitoring, treatment, prevention or diagnosis of a life</w:t>
      </w:r>
      <w:r w:rsidR="002A7125">
        <w:noBreakHyphen/>
      </w:r>
      <w:r w:rsidRPr="00367C78">
        <w:t>threatening or seriously debilitating condition;</w:t>
      </w:r>
    </w:p>
    <w:p w14:paraId="0A16555D" w14:textId="77777777" w:rsidR="00565AEB" w:rsidRPr="00367C78" w:rsidRDefault="00565AEB" w:rsidP="00565AEB">
      <w:pPr>
        <w:pStyle w:val="paragraph"/>
      </w:pPr>
      <w:r w:rsidRPr="00367C78">
        <w:rPr>
          <w:i/>
        </w:rPr>
        <w:tab/>
      </w:r>
      <w:r w:rsidRPr="00367C78">
        <w:t>(b)</w:t>
      </w:r>
      <w:r w:rsidRPr="00367C78">
        <w:rPr>
          <w:i/>
        </w:rPr>
        <w:tab/>
      </w:r>
      <w:r w:rsidRPr="00367C78">
        <w:t>either:</w:t>
      </w:r>
    </w:p>
    <w:p w14:paraId="15D57B1F" w14:textId="77777777" w:rsidR="00565AEB" w:rsidRPr="00367C78" w:rsidRDefault="00565AEB" w:rsidP="00565AEB">
      <w:pPr>
        <w:pStyle w:val="paragraphsub"/>
      </w:pPr>
      <w:r w:rsidRPr="00367C78">
        <w:rPr>
          <w:i/>
        </w:rPr>
        <w:tab/>
      </w:r>
      <w:r w:rsidRPr="00367C78">
        <w:t>(i)</w:t>
      </w:r>
      <w:r w:rsidRPr="00367C78">
        <w:tab/>
        <w:t>no medical devices with that intended purpose are of a kind included in the Register; or</w:t>
      </w:r>
    </w:p>
    <w:p w14:paraId="39E11FCA" w14:textId="77777777" w:rsidR="00565AEB" w:rsidRPr="00367C78" w:rsidRDefault="00565AEB" w:rsidP="00565AEB">
      <w:pPr>
        <w:pStyle w:val="paragraphsub"/>
      </w:pPr>
      <w:r w:rsidRPr="00367C78">
        <w:lastRenderedPageBreak/>
        <w:tab/>
        <w:t>(ii)</w:t>
      </w:r>
      <w:r w:rsidRPr="00367C78">
        <w:tab/>
        <w:t xml:space="preserve">if one or more medical devices with that intended purpose are of a kind included in the Register (the </w:t>
      </w:r>
      <w:r w:rsidRPr="00367C78">
        <w:rPr>
          <w:b/>
          <w:i/>
        </w:rPr>
        <w:t>existing devices</w:t>
      </w:r>
      <w:r w:rsidRPr="00367C78">
        <w:t>)—there is substantial evidence demonstrating that the safety or performance of the new device when used for that intended purpose provides a significant improvement compared to the existing devices;</w:t>
      </w:r>
    </w:p>
    <w:p w14:paraId="0C8D65D2" w14:textId="77777777" w:rsidR="00565AEB" w:rsidRPr="00367C78" w:rsidRDefault="00565AEB" w:rsidP="00565AEB">
      <w:pPr>
        <w:pStyle w:val="paragraph"/>
      </w:pPr>
      <w:r w:rsidRPr="00367C78">
        <w:tab/>
        <w:t>(c)</w:t>
      </w:r>
      <w:r w:rsidRPr="00367C78">
        <w:tab/>
        <w:t>at least one of the following applies to the new device:</w:t>
      </w:r>
    </w:p>
    <w:p w14:paraId="2787F02C" w14:textId="77777777" w:rsidR="00565AEB" w:rsidRPr="00367C78" w:rsidRDefault="00565AEB" w:rsidP="00565AEB">
      <w:pPr>
        <w:pStyle w:val="paragraphsub"/>
      </w:pPr>
      <w:r w:rsidRPr="00367C78">
        <w:tab/>
        <w:t>(i)</w:t>
      </w:r>
      <w:r w:rsidRPr="00367C78">
        <w:tab/>
        <w:t>the new device is a breakthrough technology and there is evidence that it offers a major clinical advantage over existing technology;</w:t>
      </w:r>
    </w:p>
    <w:p w14:paraId="25159B62" w14:textId="77777777" w:rsidR="00565AEB" w:rsidRPr="00367C78" w:rsidRDefault="00565AEB" w:rsidP="00565AEB">
      <w:pPr>
        <w:pStyle w:val="paragraphsub"/>
      </w:pPr>
      <w:r w:rsidRPr="00367C78">
        <w:tab/>
        <w:t>(ii)</w:t>
      </w:r>
      <w:r w:rsidRPr="00367C78">
        <w:tab/>
        <w:t>there is evidence that the new device offers a major clinical advantage over existing alternatives included in the Register;</w:t>
      </w:r>
    </w:p>
    <w:p w14:paraId="48F6B872" w14:textId="77777777" w:rsidR="00565AEB" w:rsidRPr="00367C78" w:rsidRDefault="00565AEB" w:rsidP="00565AEB">
      <w:pPr>
        <w:pStyle w:val="paragraphsub"/>
      </w:pPr>
      <w:r w:rsidRPr="00367C78">
        <w:tab/>
        <w:t>(iii)</w:t>
      </w:r>
      <w:r w:rsidRPr="00367C78">
        <w:tab/>
        <w:t>the new device is an IVD medical device and its early availability in Australia will result in a major public health benefit</w:t>
      </w:r>
      <w:r w:rsidRPr="00367C78">
        <w:rPr>
          <w:i/>
        </w:rPr>
        <w:t>.</w:t>
      </w:r>
    </w:p>
    <w:p w14:paraId="3C0ECFF2" w14:textId="77777777" w:rsidR="00565AEB" w:rsidRPr="00367C78" w:rsidRDefault="00565AEB" w:rsidP="00565AEB">
      <w:pPr>
        <w:pStyle w:val="SubsectionHead"/>
      </w:pPr>
      <w:r w:rsidRPr="00367C78">
        <w:t>Information to be specified in determination</w:t>
      </w:r>
    </w:p>
    <w:p w14:paraId="1F4C4B49" w14:textId="77777777" w:rsidR="00565AEB" w:rsidRPr="00367C78" w:rsidRDefault="00565AEB" w:rsidP="00565AEB">
      <w:pPr>
        <w:pStyle w:val="subsection"/>
      </w:pPr>
      <w:r w:rsidRPr="00367C78">
        <w:tab/>
        <w:t>(3)</w:t>
      </w:r>
      <w:r w:rsidRPr="00367C78">
        <w:tab/>
        <w:t>The determination must specify:</w:t>
      </w:r>
    </w:p>
    <w:p w14:paraId="4CF0F73A" w14:textId="77777777" w:rsidR="00565AEB" w:rsidRPr="00367C78" w:rsidRDefault="00565AEB" w:rsidP="00565AEB">
      <w:pPr>
        <w:pStyle w:val="paragraph"/>
      </w:pPr>
      <w:r w:rsidRPr="00367C78">
        <w:tab/>
        <w:t>(a)</w:t>
      </w:r>
      <w:r w:rsidRPr="00367C78">
        <w:tab/>
        <w:t>the person who, as a result of section</w:t>
      </w:r>
      <w:r w:rsidR="00EA1C6C" w:rsidRPr="00367C78">
        <w:t> </w:t>
      </w:r>
      <w:r w:rsidRPr="00367C78">
        <w:t>41ECA of the Act, is the priority applicant; and</w:t>
      </w:r>
    </w:p>
    <w:p w14:paraId="53493F64" w14:textId="77777777" w:rsidR="00565AEB" w:rsidRPr="00367C78" w:rsidRDefault="00565AEB" w:rsidP="00565AEB">
      <w:pPr>
        <w:pStyle w:val="paragraph"/>
      </w:pPr>
      <w:r w:rsidRPr="00367C78">
        <w:tab/>
        <w:t>(b)</w:t>
      </w:r>
      <w:r w:rsidRPr="00367C78">
        <w:tab/>
        <w:t>the medical device to which the determination relates; and</w:t>
      </w:r>
    </w:p>
    <w:p w14:paraId="3C11B891" w14:textId="77777777" w:rsidR="00565AEB" w:rsidRPr="00367C78" w:rsidRDefault="00565AEB" w:rsidP="00565AEB">
      <w:pPr>
        <w:pStyle w:val="paragraph"/>
      </w:pPr>
      <w:r w:rsidRPr="00367C78">
        <w:tab/>
        <w:t>(c)</w:t>
      </w:r>
      <w:r w:rsidRPr="00367C78">
        <w:tab/>
        <w:t>the intended purpose of the medical device.</w:t>
      </w:r>
    </w:p>
    <w:p w14:paraId="0EE27955" w14:textId="77777777" w:rsidR="00565AEB" w:rsidRPr="00367C78" w:rsidRDefault="00565AEB" w:rsidP="00565AEB">
      <w:pPr>
        <w:pStyle w:val="SubsectionHead"/>
      </w:pPr>
      <w:r w:rsidRPr="00367C78">
        <w:t>Notification of decision</w:t>
      </w:r>
    </w:p>
    <w:p w14:paraId="21555F83" w14:textId="77777777" w:rsidR="00565AEB" w:rsidRPr="00367C78" w:rsidRDefault="00565AEB" w:rsidP="00565AEB">
      <w:pPr>
        <w:pStyle w:val="subsection"/>
      </w:pPr>
      <w:r w:rsidRPr="00367C78">
        <w:tab/>
        <w:t>(4)</w:t>
      </w:r>
      <w:r w:rsidRPr="00367C78">
        <w:tab/>
        <w:t>As soon as practicable after making the decision, the Secretary must notify the applicant, in writing, of the decision.</w:t>
      </w:r>
    </w:p>
    <w:p w14:paraId="633DEFD1" w14:textId="77777777" w:rsidR="00565AEB" w:rsidRPr="00367C78" w:rsidRDefault="00565AEB" w:rsidP="00565AEB">
      <w:pPr>
        <w:pStyle w:val="subsection"/>
      </w:pPr>
      <w:r w:rsidRPr="00367C78">
        <w:tab/>
        <w:t>(5)</w:t>
      </w:r>
      <w:r w:rsidRPr="00367C78">
        <w:tab/>
        <w:t>If the Secretary decides to refuse to make the determination, the notification must include the reasons for the decision.</w:t>
      </w:r>
    </w:p>
    <w:p w14:paraId="5A260CDA" w14:textId="77777777" w:rsidR="00565AEB" w:rsidRPr="00367C78" w:rsidRDefault="00565AEB" w:rsidP="00565AEB">
      <w:pPr>
        <w:pStyle w:val="ActHead5"/>
      </w:pPr>
      <w:bookmarkStart w:id="45" w:name="_Toc180668679"/>
      <w:r w:rsidRPr="000349C7">
        <w:rPr>
          <w:rStyle w:val="CharSectno"/>
        </w:rPr>
        <w:t>4.3D</w:t>
      </w:r>
      <w:r w:rsidRPr="00367C78">
        <w:t xml:space="preserve">  Period during which conformity assessment (priority applicant) determination is in force</w:t>
      </w:r>
      <w:bookmarkEnd w:id="45"/>
    </w:p>
    <w:p w14:paraId="00C7DE91" w14:textId="77777777" w:rsidR="00565AEB" w:rsidRPr="00367C78" w:rsidRDefault="00565AEB" w:rsidP="00565AEB">
      <w:pPr>
        <w:pStyle w:val="subsection"/>
      </w:pPr>
      <w:r w:rsidRPr="00367C78">
        <w:tab/>
        <w:t>(1)</w:t>
      </w:r>
      <w:r w:rsidRPr="00367C78">
        <w:tab/>
        <w:t>A conformity assessment (priority applicant) determination in relation to a medical device:</w:t>
      </w:r>
    </w:p>
    <w:p w14:paraId="0EB20C36" w14:textId="77777777" w:rsidR="00565AEB" w:rsidRPr="00367C78" w:rsidRDefault="00565AEB" w:rsidP="00565AEB">
      <w:pPr>
        <w:pStyle w:val="paragraph"/>
      </w:pPr>
      <w:r w:rsidRPr="00367C78">
        <w:tab/>
        <w:t>(a)</w:t>
      </w:r>
      <w:r w:rsidRPr="00367C78">
        <w:tab/>
        <w:t>comes into force on the day on which the Secretary notifies the priority applicant in accordance with subregulation</w:t>
      </w:r>
      <w:r w:rsidR="00EA1C6C" w:rsidRPr="00367C78">
        <w:t> </w:t>
      </w:r>
      <w:r w:rsidRPr="00367C78">
        <w:t>4.3C(4); and</w:t>
      </w:r>
    </w:p>
    <w:p w14:paraId="5F8B3B8C" w14:textId="77777777" w:rsidR="00565AEB" w:rsidRPr="00367C78" w:rsidRDefault="00565AEB" w:rsidP="00565AEB">
      <w:pPr>
        <w:pStyle w:val="paragraph"/>
      </w:pPr>
      <w:r w:rsidRPr="00367C78">
        <w:tab/>
        <w:t>(b)</w:t>
      </w:r>
      <w:r w:rsidRPr="00367C78">
        <w:tab/>
        <w:t>subject to subregulation (2) and regulation</w:t>
      </w:r>
      <w:r w:rsidR="00EA1C6C" w:rsidRPr="00367C78">
        <w:t> </w:t>
      </w:r>
      <w:r w:rsidRPr="00367C78">
        <w:t>4.3E, remains in force for 6 months.</w:t>
      </w:r>
    </w:p>
    <w:p w14:paraId="7B785D95" w14:textId="77777777" w:rsidR="00565AEB" w:rsidRPr="00367C78" w:rsidRDefault="00565AEB" w:rsidP="00565AEB">
      <w:pPr>
        <w:pStyle w:val="subsection"/>
      </w:pPr>
      <w:r w:rsidRPr="00367C78">
        <w:tab/>
        <w:t>(2)</w:t>
      </w:r>
      <w:r w:rsidRPr="00367C78">
        <w:tab/>
        <w:t>If the priority applicant specified in the determination makes an effective application under section</w:t>
      </w:r>
      <w:r w:rsidR="00EA1C6C" w:rsidRPr="00367C78">
        <w:t> </w:t>
      </w:r>
      <w:r w:rsidRPr="00367C78">
        <w:t>41EB of the Act for a conformity assessment certificate that covers the medical device before the end of the 6 month period beginning when the determination comes into force, the determination remains in force until:</w:t>
      </w:r>
    </w:p>
    <w:p w14:paraId="53AB1F0E" w14:textId="77777777" w:rsidR="00565AEB" w:rsidRPr="00367C78" w:rsidRDefault="00565AEB" w:rsidP="00565AEB">
      <w:pPr>
        <w:pStyle w:val="paragraph"/>
      </w:pPr>
      <w:r w:rsidRPr="00367C78">
        <w:tab/>
        <w:t>(a)</w:t>
      </w:r>
      <w:r w:rsidRPr="00367C78">
        <w:tab/>
        <w:t>the priority applicant withdraws the application; or</w:t>
      </w:r>
    </w:p>
    <w:p w14:paraId="66D334B9" w14:textId="77777777" w:rsidR="00565AEB" w:rsidRPr="00367C78" w:rsidRDefault="00565AEB" w:rsidP="00565AEB">
      <w:pPr>
        <w:pStyle w:val="paragraph"/>
      </w:pPr>
      <w:r w:rsidRPr="00367C78">
        <w:tab/>
        <w:t>(b)</w:t>
      </w:r>
      <w:r w:rsidRPr="00367C78">
        <w:tab/>
        <w:t>the application lapses in accordance with section</w:t>
      </w:r>
      <w:r w:rsidR="00EA1C6C" w:rsidRPr="00367C78">
        <w:t> </w:t>
      </w:r>
      <w:r w:rsidRPr="00367C78">
        <w:t>41EG of the Act; or</w:t>
      </w:r>
    </w:p>
    <w:p w14:paraId="4F9A98D7" w14:textId="77777777" w:rsidR="00565AEB" w:rsidRPr="00367C78" w:rsidRDefault="00565AEB" w:rsidP="00565AEB">
      <w:pPr>
        <w:pStyle w:val="paragraph"/>
      </w:pPr>
      <w:r w:rsidRPr="00367C78">
        <w:tab/>
        <w:t>(c)</w:t>
      </w:r>
      <w:r w:rsidRPr="00367C78">
        <w:tab/>
        <w:t>the application is finally determined.</w:t>
      </w:r>
    </w:p>
    <w:p w14:paraId="78E63EB4" w14:textId="77777777" w:rsidR="00565AEB" w:rsidRPr="00367C78" w:rsidRDefault="00565AEB" w:rsidP="00565AEB">
      <w:pPr>
        <w:pStyle w:val="notetext"/>
      </w:pPr>
      <w:r w:rsidRPr="00367C78">
        <w:lastRenderedPageBreak/>
        <w:t>Note:</w:t>
      </w:r>
      <w:r w:rsidRPr="00367C78">
        <w:tab/>
        <w:t>See subsection</w:t>
      </w:r>
      <w:r w:rsidR="00EA1C6C" w:rsidRPr="00367C78">
        <w:t> </w:t>
      </w:r>
      <w:r w:rsidRPr="00367C78">
        <w:t>41EB(2) of the Act for when an application under section</w:t>
      </w:r>
      <w:r w:rsidR="00EA1C6C" w:rsidRPr="00367C78">
        <w:t> </w:t>
      </w:r>
      <w:r w:rsidRPr="00367C78">
        <w:t>41EB of the Act is effective.</w:t>
      </w:r>
    </w:p>
    <w:p w14:paraId="34006DFC" w14:textId="77777777" w:rsidR="00565AEB" w:rsidRPr="00367C78" w:rsidRDefault="00565AEB" w:rsidP="00565AEB">
      <w:pPr>
        <w:pStyle w:val="ActHead5"/>
      </w:pPr>
      <w:bookmarkStart w:id="46" w:name="_Toc180668680"/>
      <w:r w:rsidRPr="000349C7">
        <w:rPr>
          <w:rStyle w:val="CharSectno"/>
        </w:rPr>
        <w:t>4.3E</w:t>
      </w:r>
      <w:r w:rsidRPr="00367C78">
        <w:t xml:space="preserve">  Revocation of conformity assessment (priority applicant) determination</w:t>
      </w:r>
      <w:bookmarkEnd w:id="46"/>
    </w:p>
    <w:p w14:paraId="0F883A49" w14:textId="77777777" w:rsidR="00565AEB" w:rsidRPr="00367C78" w:rsidRDefault="00565AEB" w:rsidP="00565AEB">
      <w:pPr>
        <w:pStyle w:val="subsection"/>
      </w:pPr>
      <w:r w:rsidRPr="00367C78">
        <w:tab/>
        <w:t>(1)</w:t>
      </w:r>
      <w:r w:rsidRPr="00367C78">
        <w:tab/>
        <w:t>The Secretary may revoke a conformity assessment (priority applicant) determination in relation to a medical device if:</w:t>
      </w:r>
    </w:p>
    <w:p w14:paraId="7830BEE9" w14:textId="77777777" w:rsidR="00565AEB" w:rsidRPr="00367C78" w:rsidRDefault="00565AEB" w:rsidP="00565AEB">
      <w:pPr>
        <w:pStyle w:val="paragraph"/>
      </w:pPr>
      <w:r w:rsidRPr="00367C78">
        <w:tab/>
        <w:t>(a)</w:t>
      </w:r>
      <w:r w:rsidRPr="00367C78">
        <w:tab/>
        <w:t>either:</w:t>
      </w:r>
    </w:p>
    <w:p w14:paraId="0118D9EC" w14:textId="77777777" w:rsidR="00565AEB" w:rsidRPr="00367C78" w:rsidRDefault="00565AEB" w:rsidP="00565AEB">
      <w:pPr>
        <w:pStyle w:val="paragraphsub"/>
      </w:pPr>
      <w:r w:rsidRPr="00367C78">
        <w:tab/>
        <w:t>(i)</w:t>
      </w:r>
      <w:r w:rsidRPr="00367C78">
        <w:tab/>
        <w:t>the priority applicant specified in the determination has not made an application under section</w:t>
      </w:r>
      <w:r w:rsidR="00EA1C6C" w:rsidRPr="00367C78">
        <w:t> </w:t>
      </w:r>
      <w:r w:rsidRPr="00367C78">
        <w:t>41EB of the Act for a conformity assessment certificate that covers the medical device; or</w:t>
      </w:r>
    </w:p>
    <w:p w14:paraId="316CEE27" w14:textId="77777777" w:rsidR="00565AEB" w:rsidRPr="00367C78" w:rsidRDefault="00565AEB" w:rsidP="00565AEB">
      <w:pPr>
        <w:pStyle w:val="paragraphsub"/>
      </w:pPr>
      <w:r w:rsidRPr="00367C78">
        <w:tab/>
        <w:t>(ii)</w:t>
      </w:r>
      <w:r w:rsidRPr="00367C78">
        <w:tab/>
        <w:t>the priority applicant has made such an application, but the application is not effective; and</w:t>
      </w:r>
    </w:p>
    <w:p w14:paraId="3AF92995" w14:textId="77777777" w:rsidR="00565AEB" w:rsidRPr="00367C78" w:rsidRDefault="00565AEB" w:rsidP="00565AEB">
      <w:pPr>
        <w:pStyle w:val="paragraph"/>
      </w:pPr>
      <w:r w:rsidRPr="00367C78">
        <w:tab/>
        <w:t>(b)</w:t>
      </w:r>
      <w:r w:rsidRPr="00367C78">
        <w:tab/>
        <w:t>the Secretary is satisfied that the criteria specified in subregulation</w:t>
      </w:r>
      <w:r w:rsidR="00EA1C6C" w:rsidRPr="00367C78">
        <w:t> </w:t>
      </w:r>
      <w:r w:rsidRPr="00367C78">
        <w:t>4.3C(2) are no longer satisfied in relation to the medical device.</w:t>
      </w:r>
    </w:p>
    <w:p w14:paraId="03BD0F30" w14:textId="77777777" w:rsidR="00565AEB" w:rsidRPr="00367C78" w:rsidRDefault="00565AEB" w:rsidP="00565AEB">
      <w:pPr>
        <w:pStyle w:val="notetext"/>
      </w:pPr>
      <w:r w:rsidRPr="00367C78">
        <w:t>Note:</w:t>
      </w:r>
      <w:r w:rsidRPr="00367C78">
        <w:tab/>
        <w:t>See subsection</w:t>
      </w:r>
      <w:r w:rsidR="00EA1C6C" w:rsidRPr="00367C78">
        <w:t> </w:t>
      </w:r>
      <w:r w:rsidRPr="00367C78">
        <w:t>41EB(2) of the Act for when an application under section</w:t>
      </w:r>
      <w:r w:rsidR="00EA1C6C" w:rsidRPr="00367C78">
        <w:t> </w:t>
      </w:r>
      <w:r w:rsidRPr="00367C78">
        <w:t>41EB of the Act is effective.</w:t>
      </w:r>
    </w:p>
    <w:p w14:paraId="06FC5C56" w14:textId="77777777" w:rsidR="00565AEB" w:rsidRPr="00367C78" w:rsidRDefault="00565AEB" w:rsidP="00CC3ACE">
      <w:pPr>
        <w:pStyle w:val="subsection"/>
      </w:pPr>
      <w:r w:rsidRPr="00367C78">
        <w:tab/>
        <w:t>(2)</w:t>
      </w:r>
      <w:r w:rsidRPr="00367C78">
        <w:tab/>
        <w:t>The revocation must be by written notice given by the Secretary to the priority applicant.</w:t>
      </w:r>
    </w:p>
    <w:p w14:paraId="1A6F160D" w14:textId="77777777" w:rsidR="00847706" w:rsidRPr="00367C78" w:rsidRDefault="00847706" w:rsidP="00E179FB">
      <w:pPr>
        <w:pStyle w:val="ActHead3"/>
        <w:pageBreakBefore/>
      </w:pPr>
      <w:bookmarkStart w:id="47" w:name="_Toc180668681"/>
      <w:r w:rsidRPr="000349C7">
        <w:rPr>
          <w:rStyle w:val="CharDivNo"/>
        </w:rPr>
        <w:lastRenderedPageBreak/>
        <w:t>Division</w:t>
      </w:r>
      <w:r w:rsidR="00EA1C6C" w:rsidRPr="000349C7">
        <w:rPr>
          <w:rStyle w:val="CharDivNo"/>
        </w:rPr>
        <w:t> </w:t>
      </w:r>
      <w:r w:rsidRPr="000349C7">
        <w:rPr>
          <w:rStyle w:val="CharDivNo"/>
        </w:rPr>
        <w:t>4.1B</w:t>
      </w:r>
      <w:r w:rsidRPr="00367C78">
        <w:t>—</w:t>
      </w:r>
      <w:r w:rsidRPr="000349C7">
        <w:rPr>
          <w:rStyle w:val="CharDivText"/>
        </w:rPr>
        <w:t>Content of conformity assessment certificates</w:t>
      </w:r>
      <w:bookmarkEnd w:id="47"/>
    </w:p>
    <w:p w14:paraId="32ADBD27" w14:textId="77777777" w:rsidR="00847706" w:rsidRPr="00367C78" w:rsidRDefault="00847706" w:rsidP="00847706">
      <w:pPr>
        <w:pStyle w:val="ActHead5"/>
      </w:pPr>
      <w:bookmarkStart w:id="48" w:name="_Toc180668682"/>
      <w:r w:rsidRPr="000349C7">
        <w:rPr>
          <w:rStyle w:val="CharSectno"/>
        </w:rPr>
        <w:t>4.3F</w:t>
      </w:r>
      <w:r w:rsidRPr="00367C78">
        <w:t xml:space="preserve">  Content of conformity assessment certificates</w:t>
      </w:r>
      <w:bookmarkEnd w:id="48"/>
    </w:p>
    <w:p w14:paraId="4E3E3F22" w14:textId="77777777" w:rsidR="00847706" w:rsidRPr="00367C78" w:rsidRDefault="00847706" w:rsidP="00847706">
      <w:pPr>
        <w:pStyle w:val="subsection"/>
      </w:pPr>
      <w:r w:rsidRPr="00367C78">
        <w:tab/>
      </w:r>
      <w:r w:rsidRPr="00367C78">
        <w:tab/>
        <w:t>For the purposes of subsection</w:t>
      </w:r>
      <w:r w:rsidR="00EA1C6C" w:rsidRPr="00367C78">
        <w:t> </w:t>
      </w:r>
      <w:r w:rsidRPr="00367C78">
        <w:t>41EE(3) of the Act, the information is all of the following:</w:t>
      </w:r>
    </w:p>
    <w:p w14:paraId="4508DD82" w14:textId="77777777" w:rsidR="00847706" w:rsidRPr="00367C78" w:rsidRDefault="00847706" w:rsidP="00847706">
      <w:pPr>
        <w:pStyle w:val="paragraph"/>
      </w:pPr>
      <w:r w:rsidRPr="00367C78">
        <w:tab/>
        <w:t>(a)</w:t>
      </w:r>
      <w:r w:rsidRPr="00367C78">
        <w:tab/>
        <w:t>a unique identification number for the certificate;</w:t>
      </w:r>
    </w:p>
    <w:p w14:paraId="00269C1F" w14:textId="77777777" w:rsidR="00847706" w:rsidRPr="00367C78" w:rsidRDefault="00847706" w:rsidP="00847706">
      <w:pPr>
        <w:pStyle w:val="paragraph"/>
      </w:pPr>
      <w:r w:rsidRPr="00367C78">
        <w:tab/>
        <w:t>(b)</w:t>
      </w:r>
      <w:r w:rsidRPr="00367C78">
        <w:tab/>
        <w:t>the day on which the certificate is issued;</w:t>
      </w:r>
    </w:p>
    <w:p w14:paraId="64400735" w14:textId="77777777" w:rsidR="00847706" w:rsidRPr="00367C78" w:rsidRDefault="00847706" w:rsidP="00847706">
      <w:pPr>
        <w:pStyle w:val="paragraph"/>
      </w:pPr>
      <w:r w:rsidRPr="00367C78">
        <w:tab/>
        <w:t>(c)</w:t>
      </w:r>
      <w:r w:rsidRPr="00367C78">
        <w:tab/>
        <w:t>the name and address of the manufacturer of the medical devices;</w:t>
      </w:r>
    </w:p>
    <w:p w14:paraId="07617412" w14:textId="77777777" w:rsidR="00847706" w:rsidRPr="00367C78" w:rsidRDefault="00847706" w:rsidP="00847706">
      <w:pPr>
        <w:pStyle w:val="paragraph"/>
      </w:pPr>
      <w:r w:rsidRPr="00367C78">
        <w:tab/>
        <w:t>(d)</w:t>
      </w:r>
      <w:r w:rsidRPr="00367C78">
        <w:tab/>
        <w:t>the conformity assessment procedures applied to the medical devices by the manufacturer;</w:t>
      </w:r>
    </w:p>
    <w:p w14:paraId="40AE830C" w14:textId="77777777" w:rsidR="00847706" w:rsidRPr="00367C78" w:rsidRDefault="00847706" w:rsidP="00847706">
      <w:pPr>
        <w:pStyle w:val="paragraph"/>
      </w:pPr>
      <w:r w:rsidRPr="00367C78">
        <w:tab/>
        <w:t>(e)</w:t>
      </w:r>
      <w:r w:rsidRPr="00367C78">
        <w:tab/>
        <w:t>if the certificate covers a medical device to which paragraph</w:t>
      </w:r>
      <w:r w:rsidR="00EA1C6C" w:rsidRPr="00367C78">
        <w:t> </w:t>
      </w:r>
      <w:r w:rsidRPr="00367C78">
        <w:t>1.6(a), (b)</w:t>
      </w:r>
      <w:r w:rsidR="00B50A47" w:rsidRPr="00367C78">
        <w:t>, (c) or (d)</w:t>
      </w:r>
      <w:r w:rsidRPr="00367C78">
        <w:t xml:space="preserve"> applies—the unique product identifier </w:t>
      </w:r>
      <w:r w:rsidR="00192957" w:rsidRPr="00367C78">
        <w:t>of the device</w:t>
      </w:r>
      <w:r w:rsidRPr="00367C78">
        <w:t>;</w:t>
      </w:r>
    </w:p>
    <w:p w14:paraId="01E63928" w14:textId="77777777" w:rsidR="00847706" w:rsidRPr="00367C78" w:rsidRDefault="00847706" w:rsidP="00847706">
      <w:pPr>
        <w:pStyle w:val="paragraph"/>
      </w:pPr>
      <w:r w:rsidRPr="00367C78">
        <w:tab/>
        <w:t>(f)</w:t>
      </w:r>
      <w:r w:rsidRPr="00367C78">
        <w:tab/>
        <w:t>the conditions to which the certificate is subject under section</w:t>
      </w:r>
      <w:r w:rsidR="00EA1C6C" w:rsidRPr="00367C78">
        <w:t> </w:t>
      </w:r>
      <w:r w:rsidRPr="00367C78">
        <w:t>41EJ or 41EK of the Act;</w:t>
      </w:r>
    </w:p>
    <w:p w14:paraId="782B662E" w14:textId="77777777" w:rsidR="00847706" w:rsidRPr="00367C78" w:rsidRDefault="00847706" w:rsidP="00847706">
      <w:pPr>
        <w:pStyle w:val="paragraph"/>
      </w:pPr>
      <w:r w:rsidRPr="00367C78">
        <w:tab/>
        <w:t>(g)</w:t>
      </w:r>
      <w:r w:rsidRPr="00367C78">
        <w:tab/>
        <w:t>if one or more conformity assessment certificates have previously been issued in respect of the medical devices—the day on which each of those certificates was issued;</w:t>
      </w:r>
    </w:p>
    <w:p w14:paraId="33FBEAD3" w14:textId="77777777" w:rsidR="00847706" w:rsidRPr="00367C78" w:rsidRDefault="00847706" w:rsidP="00847706">
      <w:pPr>
        <w:pStyle w:val="paragraph"/>
      </w:pPr>
      <w:r w:rsidRPr="00367C78">
        <w:tab/>
        <w:t>(h)</w:t>
      </w:r>
      <w:r w:rsidRPr="00367C78">
        <w:tab/>
        <w:t>the signature and name of the person issuing the certificate.</w:t>
      </w:r>
    </w:p>
    <w:p w14:paraId="626C71A6" w14:textId="77777777" w:rsidR="00F17909" w:rsidRPr="00367C78" w:rsidRDefault="00F17909" w:rsidP="00360B84">
      <w:pPr>
        <w:pStyle w:val="ActHead3"/>
        <w:pageBreakBefore/>
      </w:pPr>
      <w:bookmarkStart w:id="49" w:name="_Toc180668683"/>
      <w:r w:rsidRPr="000349C7">
        <w:rPr>
          <w:rStyle w:val="CharDivNo"/>
        </w:rPr>
        <w:lastRenderedPageBreak/>
        <w:t>Division</w:t>
      </w:r>
      <w:r w:rsidR="00EA1C6C" w:rsidRPr="000349C7">
        <w:rPr>
          <w:rStyle w:val="CharDivNo"/>
        </w:rPr>
        <w:t> </w:t>
      </w:r>
      <w:r w:rsidRPr="000349C7">
        <w:rPr>
          <w:rStyle w:val="CharDivNo"/>
        </w:rPr>
        <w:t>4.1C</w:t>
      </w:r>
      <w:r w:rsidRPr="00367C78">
        <w:t>—</w:t>
      </w:r>
      <w:r w:rsidRPr="000349C7">
        <w:rPr>
          <w:rStyle w:val="CharDivText"/>
        </w:rPr>
        <w:t>Conditions</w:t>
      </w:r>
      <w:bookmarkEnd w:id="49"/>
    </w:p>
    <w:p w14:paraId="7550D4B4" w14:textId="77777777" w:rsidR="00F17909" w:rsidRPr="00367C78" w:rsidRDefault="00F17909" w:rsidP="00F17909">
      <w:pPr>
        <w:pStyle w:val="ActHead5"/>
      </w:pPr>
      <w:bookmarkStart w:id="50" w:name="_Toc180668684"/>
      <w:r w:rsidRPr="000349C7">
        <w:rPr>
          <w:rStyle w:val="CharSectno"/>
        </w:rPr>
        <w:t>4.3G</w:t>
      </w:r>
      <w:r w:rsidRPr="00367C78">
        <w:t xml:space="preserve">  Conditions applying automatically—information about poisons</w:t>
      </w:r>
      <w:bookmarkEnd w:id="50"/>
    </w:p>
    <w:p w14:paraId="38FCF0B5" w14:textId="77777777" w:rsidR="00F17909" w:rsidRPr="00367C78" w:rsidRDefault="00F17909" w:rsidP="00F17909">
      <w:pPr>
        <w:pStyle w:val="subsection"/>
      </w:pPr>
      <w:r w:rsidRPr="00367C78">
        <w:tab/>
        <w:t>(1)</w:t>
      </w:r>
      <w:r w:rsidRPr="00367C78">
        <w:tab/>
        <w:t>This regulation applies to a conformity assessment certificate that covers a kind of medical device that contains a substance of a kind covered by an entry in a Schedule to the current Poisons Standard.</w:t>
      </w:r>
    </w:p>
    <w:p w14:paraId="5AAB1835" w14:textId="77777777" w:rsidR="00F17909" w:rsidRPr="00367C78" w:rsidRDefault="00F17909" w:rsidP="00F17909">
      <w:pPr>
        <w:pStyle w:val="subsection"/>
      </w:pPr>
      <w:r w:rsidRPr="00367C78">
        <w:tab/>
        <w:t>(2)</w:t>
      </w:r>
      <w:r w:rsidRPr="00367C78">
        <w:tab/>
        <w:t>However, this regulation does not apply to the certificate if, under Appendix A to the current Poisons Standard, the Standard does not apply to poisons in that kind of device.</w:t>
      </w:r>
    </w:p>
    <w:p w14:paraId="70CC9BE4" w14:textId="29A677B6" w:rsidR="00F17909" w:rsidRPr="00367C78" w:rsidRDefault="00F17909" w:rsidP="00F17909">
      <w:pPr>
        <w:pStyle w:val="subsection"/>
      </w:pPr>
      <w:r w:rsidRPr="00367C78">
        <w:tab/>
        <w:t>(3)</w:t>
      </w:r>
      <w:r w:rsidRPr="00367C78">
        <w:tab/>
        <w:t>For the purposes of subsection</w:t>
      </w:r>
      <w:r w:rsidR="00EA1C6C" w:rsidRPr="00367C78">
        <w:t> </w:t>
      </w:r>
      <w:r w:rsidRPr="00367C78">
        <w:t xml:space="preserve">41EJ(5A) of the Act, the certificate is subject to the condition that the manufacturer in respect of whom the certificate is issued will not supply a medical device of that kind if the supply would contravene </w:t>
      </w:r>
      <w:r w:rsidR="00EE4119" w:rsidRPr="00367C78">
        <w:t>Part 2</w:t>
      </w:r>
      <w:r w:rsidRPr="00367C78">
        <w:t xml:space="preserve"> of the current Poisons Standard.</w:t>
      </w:r>
    </w:p>
    <w:p w14:paraId="74857695" w14:textId="77777777" w:rsidR="008652B2" w:rsidRPr="00367C78" w:rsidRDefault="008652B2" w:rsidP="006D1E60">
      <w:pPr>
        <w:pStyle w:val="ActHead3"/>
        <w:pageBreakBefore/>
      </w:pPr>
      <w:bookmarkStart w:id="51" w:name="_Toc180668685"/>
      <w:r w:rsidRPr="000349C7">
        <w:rPr>
          <w:rStyle w:val="CharDivNo"/>
        </w:rPr>
        <w:lastRenderedPageBreak/>
        <w:t>Division</w:t>
      </w:r>
      <w:r w:rsidR="00EA1C6C" w:rsidRPr="000349C7">
        <w:rPr>
          <w:rStyle w:val="CharDivNo"/>
        </w:rPr>
        <w:t> </w:t>
      </w:r>
      <w:r w:rsidRPr="000349C7">
        <w:rPr>
          <w:rStyle w:val="CharDivNo"/>
        </w:rPr>
        <w:t>4.2</w:t>
      </w:r>
      <w:r w:rsidR="006D1E60" w:rsidRPr="00367C78">
        <w:t>—</w:t>
      </w:r>
      <w:r w:rsidRPr="000349C7">
        <w:rPr>
          <w:rStyle w:val="CharDivText"/>
        </w:rPr>
        <w:t>Suspension of conformity assessment certificates</w:t>
      </w:r>
      <w:bookmarkEnd w:id="51"/>
    </w:p>
    <w:p w14:paraId="3F231C9A" w14:textId="77777777" w:rsidR="008652B2" w:rsidRPr="00367C78" w:rsidRDefault="008652B2" w:rsidP="006D1E60">
      <w:pPr>
        <w:pStyle w:val="ActHead5"/>
      </w:pPr>
      <w:bookmarkStart w:id="52" w:name="_Toc180668686"/>
      <w:r w:rsidRPr="000349C7">
        <w:rPr>
          <w:rStyle w:val="CharSectno"/>
        </w:rPr>
        <w:t>4.4</w:t>
      </w:r>
      <w:r w:rsidR="006D1E60" w:rsidRPr="00367C78">
        <w:t xml:space="preserve">  </w:t>
      </w:r>
      <w:r w:rsidRPr="00367C78">
        <w:t>Period for revocation of suspension (Act s 41EP, s 63(2)(db))</w:t>
      </w:r>
      <w:bookmarkEnd w:id="52"/>
    </w:p>
    <w:p w14:paraId="410D1E21" w14:textId="77777777" w:rsidR="008652B2" w:rsidRPr="00367C78" w:rsidRDefault="008652B2" w:rsidP="006D1E60">
      <w:pPr>
        <w:pStyle w:val="subsection"/>
      </w:pPr>
      <w:r w:rsidRPr="00367C78">
        <w:tab/>
        <w:t>(1)</w:t>
      </w:r>
      <w:r w:rsidRPr="00367C78">
        <w:tab/>
        <w:t>This regulation applies to an application to the Secretary under paragraph</w:t>
      </w:r>
      <w:r w:rsidR="00EA1C6C" w:rsidRPr="00367C78">
        <w:t> </w:t>
      </w:r>
      <w:r w:rsidRPr="00367C78">
        <w:t>41EP(2)(a) of the Act to revoke the suspension of a conformity assessment certificate.</w:t>
      </w:r>
    </w:p>
    <w:p w14:paraId="2F49BE31" w14:textId="77777777" w:rsidR="008652B2" w:rsidRPr="00367C78" w:rsidRDefault="008652B2" w:rsidP="006D1E60">
      <w:pPr>
        <w:pStyle w:val="subsection"/>
      </w:pPr>
      <w:r w:rsidRPr="00367C78">
        <w:tab/>
        <w:t>(2)</w:t>
      </w:r>
      <w:r w:rsidRPr="00367C78">
        <w:tab/>
        <w:t>The Secretary must make a decision on the application within 40 working days after the application is received at an office of the Department specified by the Secretary.</w:t>
      </w:r>
    </w:p>
    <w:p w14:paraId="3B122E59" w14:textId="77777777" w:rsidR="008652B2" w:rsidRPr="00367C78" w:rsidRDefault="008652B2" w:rsidP="006D1E60">
      <w:pPr>
        <w:pStyle w:val="ActHead3"/>
        <w:pageBreakBefore/>
      </w:pPr>
      <w:bookmarkStart w:id="53" w:name="_Toc180668687"/>
      <w:r w:rsidRPr="000349C7">
        <w:rPr>
          <w:rStyle w:val="CharDivNo"/>
        </w:rPr>
        <w:lastRenderedPageBreak/>
        <w:t>Division</w:t>
      </w:r>
      <w:r w:rsidR="00EA1C6C" w:rsidRPr="000349C7">
        <w:rPr>
          <w:rStyle w:val="CharDivNo"/>
        </w:rPr>
        <w:t> </w:t>
      </w:r>
      <w:r w:rsidRPr="000349C7">
        <w:rPr>
          <w:rStyle w:val="CharDivNo"/>
        </w:rPr>
        <w:t>4.3</w:t>
      </w:r>
      <w:r w:rsidR="006D1E60" w:rsidRPr="00367C78">
        <w:t>—</w:t>
      </w:r>
      <w:r w:rsidRPr="000349C7">
        <w:rPr>
          <w:rStyle w:val="CharDivText"/>
        </w:rPr>
        <w:t>Transfer of conformity assessment certificates</w:t>
      </w:r>
      <w:bookmarkEnd w:id="53"/>
    </w:p>
    <w:p w14:paraId="4388F049" w14:textId="77777777" w:rsidR="008652B2" w:rsidRPr="00367C78" w:rsidRDefault="008652B2" w:rsidP="006D1E60">
      <w:pPr>
        <w:pStyle w:val="ActHead5"/>
      </w:pPr>
      <w:bookmarkStart w:id="54" w:name="_Toc180668688"/>
      <w:r w:rsidRPr="000349C7">
        <w:rPr>
          <w:rStyle w:val="CharSectno"/>
        </w:rPr>
        <w:t>4.5</w:t>
      </w:r>
      <w:r w:rsidR="006D1E60" w:rsidRPr="00367C78">
        <w:t xml:space="preserve">  </w:t>
      </w:r>
      <w:r w:rsidRPr="00367C78">
        <w:t>Application of Division</w:t>
      </w:r>
      <w:r w:rsidR="00EA1C6C" w:rsidRPr="00367C78">
        <w:t> </w:t>
      </w:r>
      <w:r w:rsidRPr="00367C78">
        <w:t>4.3</w:t>
      </w:r>
      <w:bookmarkEnd w:id="54"/>
    </w:p>
    <w:p w14:paraId="77770632" w14:textId="77777777" w:rsidR="008652B2" w:rsidRPr="00367C78" w:rsidRDefault="008652B2" w:rsidP="006D1E60">
      <w:pPr>
        <w:pStyle w:val="subsection"/>
      </w:pPr>
      <w:r w:rsidRPr="00367C78">
        <w:tab/>
      </w:r>
      <w:r w:rsidRPr="00367C78">
        <w:tab/>
        <w:t>This Division applies in relation to a manufacturer of a medical device in respect of whom a conformity assessment certificate is issued.</w:t>
      </w:r>
    </w:p>
    <w:p w14:paraId="2C3598A9" w14:textId="77777777" w:rsidR="008652B2" w:rsidRPr="00367C78" w:rsidRDefault="008652B2" w:rsidP="006D1E60">
      <w:pPr>
        <w:pStyle w:val="ActHead5"/>
      </w:pPr>
      <w:bookmarkStart w:id="55" w:name="_Toc180668689"/>
      <w:r w:rsidRPr="000349C7">
        <w:rPr>
          <w:rStyle w:val="CharSectno"/>
        </w:rPr>
        <w:t>4.6</w:t>
      </w:r>
      <w:r w:rsidR="006D1E60" w:rsidRPr="00367C78">
        <w:t xml:space="preserve">  </w:t>
      </w:r>
      <w:r w:rsidRPr="00367C78">
        <w:t>Death, bankruptcy or winding up of manufacturer</w:t>
      </w:r>
      <w:bookmarkEnd w:id="55"/>
    </w:p>
    <w:p w14:paraId="1F2E65D6" w14:textId="77777777" w:rsidR="008652B2" w:rsidRPr="00367C78" w:rsidRDefault="008652B2" w:rsidP="006D1E60">
      <w:pPr>
        <w:pStyle w:val="subsection"/>
      </w:pPr>
      <w:r w:rsidRPr="00367C78">
        <w:tab/>
        <w:t>(1)</w:t>
      </w:r>
      <w:r w:rsidRPr="00367C78">
        <w:tab/>
        <w:t>If the manufacturer dies, the manufacturer’s legal personal representative:</w:t>
      </w:r>
    </w:p>
    <w:p w14:paraId="52057F6F"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37F6A41C" w14:textId="77777777" w:rsidR="008652B2" w:rsidRPr="00367C78" w:rsidRDefault="008652B2" w:rsidP="006D1E60">
      <w:pPr>
        <w:pStyle w:val="paragraph"/>
      </w:pPr>
      <w:r w:rsidRPr="00367C78">
        <w:tab/>
        <w:t>(b)</w:t>
      </w:r>
      <w:r w:rsidRPr="00367C78">
        <w:tab/>
        <w:t>must notify the Secretary, in writing, of the death not later than 3 months after it occurred.</w:t>
      </w:r>
    </w:p>
    <w:p w14:paraId="0C029766" w14:textId="77777777" w:rsidR="008652B2" w:rsidRPr="00367C78" w:rsidRDefault="008652B2" w:rsidP="006D1E60">
      <w:pPr>
        <w:pStyle w:val="subsection"/>
      </w:pPr>
      <w:r w:rsidRPr="00367C78">
        <w:tab/>
        <w:t>(2)</w:t>
      </w:r>
      <w:r w:rsidRPr="00367C78">
        <w:tab/>
        <w:t>If the manufacturer becomes bankrupt, the trustee in bankruptcy of the manufacturer’s estate:</w:t>
      </w:r>
    </w:p>
    <w:p w14:paraId="5A76D3A2"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1BA1D4CE" w14:textId="77777777" w:rsidR="008652B2" w:rsidRPr="00367C78" w:rsidRDefault="008652B2" w:rsidP="006D1E60">
      <w:pPr>
        <w:pStyle w:val="paragraph"/>
      </w:pPr>
      <w:r w:rsidRPr="00367C78">
        <w:tab/>
        <w:t>(b)</w:t>
      </w:r>
      <w:r w:rsidRPr="00367C78">
        <w:tab/>
        <w:t>must notify the Secretary, in writing, of the manufacturer’s bankruptcy not later than 3 months after it occurred.</w:t>
      </w:r>
    </w:p>
    <w:p w14:paraId="2A6DAC58" w14:textId="77777777" w:rsidR="008652B2" w:rsidRPr="00367C78" w:rsidRDefault="008652B2" w:rsidP="006D1E60">
      <w:pPr>
        <w:pStyle w:val="subsection"/>
      </w:pPr>
      <w:r w:rsidRPr="00367C78">
        <w:tab/>
        <w:t>(3)</w:t>
      </w:r>
      <w:r w:rsidRPr="00367C78">
        <w:tab/>
        <w:t>If the manufacturer is a body corporate that is wound up, the liquidator of the body corporate:</w:t>
      </w:r>
    </w:p>
    <w:p w14:paraId="4C7966B6"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68663D8A" w14:textId="77777777" w:rsidR="008652B2" w:rsidRPr="00367C78" w:rsidRDefault="008652B2" w:rsidP="006D1E60">
      <w:pPr>
        <w:pStyle w:val="paragraph"/>
      </w:pPr>
      <w:r w:rsidRPr="00367C78">
        <w:tab/>
        <w:t>(b)</w:t>
      </w:r>
      <w:r w:rsidRPr="00367C78">
        <w:tab/>
        <w:t>must notify the Secretary, in writing, of the winding up of the body corporate not later than 3 months after it occurred.</w:t>
      </w:r>
    </w:p>
    <w:p w14:paraId="3553C6C7" w14:textId="77777777" w:rsidR="008652B2" w:rsidRPr="00367C78" w:rsidRDefault="006D1E60" w:rsidP="006D1E60">
      <w:pPr>
        <w:pStyle w:val="notetext"/>
      </w:pPr>
      <w:r w:rsidRPr="00367C78">
        <w:t>Note:</w:t>
      </w:r>
      <w:r w:rsidRPr="00367C78">
        <w:tab/>
      </w:r>
      <w:r w:rsidR="008652B2" w:rsidRPr="00367C78">
        <w:t>See also regulations</w:t>
      </w:r>
      <w:r w:rsidR="00EA1C6C" w:rsidRPr="00367C78">
        <w:t> </w:t>
      </w:r>
      <w:r w:rsidR="008652B2" w:rsidRPr="00367C78">
        <w:t>4.10 and 4.11.</w:t>
      </w:r>
    </w:p>
    <w:p w14:paraId="69FD8C7E" w14:textId="77777777" w:rsidR="008652B2" w:rsidRPr="00367C78" w:rsidRDefault="008652B2" w:rsidP="006D1E60">
      <w:pPr>
        <w:pStyle w:val="ActHead5"/>
      </w:pPr>
      <w:bookmarkStart w:id="56" w:name="_Toc180668690"/>
      <w:r w:rsidRPr="000349C7">
        <w:rPr>
          <w:rStyle w:val="CharSectno"/>
        </w:rPr>
        <w:t>4.7</w:t>
      </w:r>
      <w:r w:rsidR="006D1E60" w:rsidRPr="00367C78">
        <w:t xml:space="preserve">  </w:t>
      </w:r>
      <w:r w:rsidRPr="00367C78">
        <w:t>Disposal of business or amalgamation with another manufacturer</w:t>
      </w:r>
      <w:bookmarkEnd w:id="56"/>
    </w:p>
    <w:p w14:paraId="3F03B390" w14:textId="77777777" w:rsidR="008652B2" w:rsidRPr="00367C78" w:rsidRDefault="008652B2" w:rsidP="006D1E60">
      <w:pPr>
        <w:pStyle w:val="subsection"/>
      </w:pPr>
      <w:r w:rsidRPr="00367C78">
        <w:tab/>
        <w:t>(1)</w:t>
      </w:r>
      <w:r w:rsidRPr="00367C78">
        <w:tab/>
        <w:t>This regulation applies if the name of the manufacturer is changed in any of the following circumstances:</w:t>
      </w:r>
    </w:p>
    <w:p w14:paraId="0C0C6379" w14:textId="77777777" w:rsidR="008652B2" w:rsidRPr="00367C78" w:rsidRDefault="008652B2" w:rsidP="006D1E60">
      <w:pPr>
        <w:pStyle w:val="paragraph"/>
      </w:pPr>
      <w:r w:rsidRPr="00367C78">
        <w:tab/>
        <w:t>(a)</w:t>
      </w:r>
      <w:r w:rsidRPr="00367C78">
        <w:tab/>
        <w:t>the manufacturer agrees to dispose of a business concerned with the manufacture of the medical device, and it is agreed that the disposal is to include a transfer of the conformity assessment certificate issued in respect of the manufacturer and the medical device;</w:t>
      </w:r>
    </w:p>
    <w:p w14:paraId="5250C95C" w14:textId="77777777" w:rsidR="008652B2" w:rsidRPr="00367C78" w:rsidRDefault="008652B2" w:rsidP="006D1E60">
      <w:pPr>
        <w:pStyle w:val="paragraph"/>
      </w:pPr>
      <w:r w:rsidRPr="00367C78">
        <w:tab/>
        <w:t>(b)</w:t>
      </w:r>
      <w:r w:rsidRPr="00367C78">
        <w:tab/>
        <w:t>in the case of a manufacturer that is a body corporate</w:t>
      </w:r>
      <w:r w:rsidR="006D1E60" w:rsidRPr="00367C78">
        <w:t>—</w:t>
      </w:r>
      <w:r w:rsidRPr="00367C78">
        <w:t>the manufacturer amalgamates with another body corporate under a name that is different from the name of the manufacturer on the conformity assessment certificate.</w:t>
      </w:r>
    </w:p>
    <w:p w14:paraId="0049B54D" w14:textId="77777777" w:rsidR="008652B2" w:rsidRPr="00367C78" w:rsidRDefault="008652B2" w:rsidP="006D1E60">
      <w:pPr>
        <w:pStyle w:val="subsection"/>
      </w:pPr>
      <w:r w:rsidRPr="00367C78">
        <w:tab/>
        <w:t>(2)</w:t>
      </w:r>
      <w:r w:rsidRPr="00367C78">
        <w:tab/>
        <w:t>The person to whom the business is disposed of, or the body corporate with whom the manufacturer amalgamates:</w:t>
      </w:r>
    </w:p>
    <w:p w14:paraId="26BD0D83"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3DBC1975" w14:textId="77777777" w:rsidR="008652B2" w:rsidRPr="00367C78" w:rsidRDefault="008652B2" w:rsidP="006D1E60">
      <w:pPr>
        <w:pStyle w:val="paragraph"/>
      </w:pPr>
      <w:r w:rsidRPr="00367C78">
        <w:lastRenderedPageBreak/>
        <w:tab/>
        <w:t>(b)</w:t>
      </w:r>
      <w:r w:rsidRPr="00367C78">
        <w:tab/>
        <w:t>must, not later than 3 months after the disposal or amalgamation, apply to the Secretary, in writing, for the name of the manufacturer to be changed on the conformity assessment certificate.</w:t>
      </w:r>
    </w:p>
    <w:p w14:paraId="74296E93" w14:textId="77777777" w:rsidR="008652B2" w:rsidRPr="00367C78" w:rsidRDefault="008652B2" w:rsidP="006D1E60">
      <w:pPr>
        <w:pStyle w:val="ActHead5"/>
      </w:pPr>
      <w:bookmarkStart w:id="57" w:name="_Toc180668691"/>
      <w:r w:rsidRPr="000349C7">
        <w:rPr>
          <w:rStyle w:val="CharSectno"/>
        </w:rPr>
        <w:t>4.8</w:t>
      </w:r>
      <w:r w:rsidR="006D1E60" w:rsidRPr="00367C78">
        <w:t xml:space="preserve">  </w:t>
      </w:r>
      <w:r w:rsidRPr="00367C78">
        <w:t>Change of name of manufacturer</w:t>
      </w:r>
      <w:bookmarkEnd w:id="57"/>
    </w:p>
    <w:p w14:paraId="7483EBC5" w14:textId="77777777" w:rsidR="008652B2" w:rsidRPr="00367C78" w:rsidRDefault="008652B2" w:rsidP="006D1E60">
      <w:pPr>
        <w:pStyle w:val="subsection"/>
      </w:pPr>
      <w:r w:rsidRPr="00367C78">
        <w:tab/>
      </w:r>
      <w:r w:rsidRPr="00367C78">
        <w:tab/>
        <w:t>If the name of the manufacturer is changed:</w:t>
      </w:r>
    </w:p>
    <w:p w14:paraId="03F8D3D7" w14:textId="77777777" w:rsidR="008652B2" w:rsidRPr="00367C78" w:rsidRDefault="008652B2" w:rsidP="006D1E60">
      <w:pPr>
        <w:pStyle w:val="paragraph"/>
      </w:pPr>
      <w:r w:rsidRPr="00367C78">
        <w:tab/>
        <w:t>(a)</w:t>
      </w:r>
      <w:r w:rsidRPr="00367C78">
        <w:tab/>
        <w:t>the manufacturer, as renamed, is taken to be the person in respect of whom the conformity assessment certificate is issued; and</w:t>
      </w:r>
    </w:p>
    <w:p w14:paraId="7BE3888A" w14:textId="77777777" w:rsidR="008652B2" w:rsidRPr="00367C78" w:rsidRDefault="008652B2" w:rsidP="006D1E60">
      <w:pPr>
        <w:pStyle w:val="paragraph"/>
      </w:pPr>
      <w:r w:rsidRPr="00367C78">
        <w:tab/>
        <w:t>(b)</w:t>
      </w:r>
      <w:r w:rsidRPr="00367C78">
        <w:tab/>
        <w:t>the manufacturer must, not later than 3 months after the name is changed, notify the Secretary, in writing, of the new name and the circumstances in which the change occurred.</w:t>
      </w:r>
    </w:p>
    <w:p w14:paraId="62FA0121" w14:textId="77777777" w:rsidR="008652B2" w:rsidRPr="00367C78" w:rsidRDefault="006D1E60" w:rsidP="006D1E60">
      <w:pPr>
        <w:pStyle w:val="notetext"/>
      </w:pPr>
      <w:r w:rsidRPr="00367C78">
        <w:t>Note:</w:t>
      </w:r>
      <w:r w:rsidRPr="00367C78">
        <w:tab/>
      </w:r>
      <w:r w:rsidR="008652B2" w:rsidRPr="00367C78">
        <w:t>See also regulations</w:t>
      </w:r>
      <w:r w:rsidR="00EA1C6C" w:rsidRPr="00367C78">
        <w:t> </w:t>
      </w:r>
      <w:r w:rsidR="008652B2" w:rsidRPr="00367C78">
        <w:t>4.10 and 4.11.</w:t>
      </w:r>
    </w:p>
    <w:p w14:paraId="2C0A3784" w14:textId="77777777" w:rsidR="008652B2" w:rsidRPr="00367C78" w:rsidRDefault="008652B2" w:rsidP="006D1E60">
      <w:pPr>
        <w:pStyle w:val="ActHead5"/>
      </w:pPr>
      <w:bookmarkStart w:id="58" w:name="_Toc180668692"/>
      <w:r w:rsidRPr="000349C7">
        <w:rPr>
          <w:rStyle w:val="CharSectno"/>
        </w:rPr>
        <w:t>4.9</w:t>
      </w:r>
      <w:r w:rsidR="006D1E60" w:rsidRPr="00367C78">
        <w:t xml:space="preserve">  </w:t>
      </w:r>
      <w:r w:rsidRPr="00367C78">
        <w:t>Effect of conformity assessment certificate after transfer, etc</w:t>
      </w:r>
      <w:bookmarkEnd w:id="58"/>
    </w:p>
    <w:p w14:paraId="1F008558" w14:textId="77777777" w:rsidR="008652B2" w:rsidRPr="00367C78" w:rsidRDefault="008652B2" w:rsidP="006D1E60">
      <w:pPr>
        <w:pStyle w:val="subsection"/>
      </w:pPr>
      <w:r w:rsidRPr="00367C78">
        <w:tab/>
      </w:r>
      <w:r w:rsidRPr="00367C78">
        <w:tab/>
        <w:t>If a conformity assessment certificate is taken to be issued in respect of a person because of the operation of regulation</w:t>
      </w:r>
      <w:r w:rsidR="00EA1C6C" w:rsidRPr="00367C78">
        <w:t> </w:t>
      </w:r>
      <w:r w:rsidRPr="00367C78">
        <w:t>4.6, 4.7 or 4.8:</w:t>
      </w:r>
    </w:p>
    <w:p w14:paraId="720831E5" w14:textId="77777777" w:rsidR="008652B2" w:rsidRPr="00367C78" w:rsidRDefault="008652B2" w:rsidP="006D1E60">
      <w:pPr>
        <w:pStyle w:val="paragraph"/>
      </w:pPr>
      <w:r w:rsidRPr="00367C78">
        <w:tab/>
        <w:t>(a)</w:t>
      </w:r>
      <w:r w:rsidRPr="00367C78">
        <w:tab/>
        <w:t>the certificate has effect as if it had actually been issued in respect of that person; and</w:t>
      </w:r>
    </w:p>
    <w:p w14:paraId="3F6F0F7C" w14:textId="77777777" w:rsidR="008652B2" w:rsidRPr="00367C78" w:rsidRDefault="008652B2" w:rsidP="006D1E60">
      <w:pPr>
        <w:pStyle w:val="paragraph"/>
      </w:pPr>
      <w:r w:rsidRPr="00367C78">
        <w:tab/>
        <w:t>(b)</w:t>
      </w:r>
      <w:r w:rsidRPr="00367C78">
        <w:tab/>
        <w:t>the medical devices to which the certificate relates may continue to be manufactured while the certificate is in effect.</w:t>
      </w:r>
    </w:p>
    <w:p w14:paraId="22B1D41A" w14:textId="77777777" w:rsidR="008652B2" w:rsidRPr="00367C78" w:rsidRDefault="008652B2" w:rsidP="006D1E60">
      <w:pPr>
        <w:pStyle w:val="ActHead5"/>
      </w:pPr>
      <w:bookmarkStart w:id="59" w:name="_Toc180668693"/>
      <w:r w:rsidRPr="000349C7">
        <w:rPr>
          <w:rStyle w:val="CharSectno"/>
        </w:rPr>
        <w:t>4.10</w:t>
      </w:r>
      <w:r w:rsidR="006D1E60" w:rsidRPr="00367C78">
        <w:t xml:space="preserve">  </w:t>
      </w:r>
      <w:r w:rsidRPr="00367C78">
        <w:t>Notification to Secretary of events</w:t>
      </w:r>
      <w:bookmarkEnd w:id="59"/>
    </w:p>
    <w:p w14:paraId="1B22AAEF" w14:textId="77777777" w:rsidR="008652B2" w:rsidRPr="00367C78" w:rsidRDefault="008652B2" w:rsidP="006D1E60">
      <w:pPr>
        <w:pStyle w:val="subsection"/>
      </w:pPr>
      <w:r w:rsidRPr="00367C78">
        <w:tab/>
        <w:t>(1)</w:t>
      </w:r>
      <w:r w:rsidRPr="00367C78">
        <w:tab/>
        <w:t>If a person is required to notify the Secretary of an event under this Division, the person must send to the Secretary sufficient documentary evidence to establish the matter asserted in the notification.</w:t>
      </w:r>
    </w:p>
    <w:p w14:paraId="1C04633A" w14:textId="77777777" w:rsidR="008652B2" w:rsidRPr="00367C78" w:rsidRDefault="008652B2" w:rsidP="006D1E60">
      <w:pPr>
        <w:pStyle w:val="subsection"/>
      </w:pPr>
      <w:r w:rsidRPr="00367C78">
        <w:tab/>
        <w:t>(2)</w:t>
      </w:r>
      <w:r w:rsidRPr="00367C78">
        <w:tab/>
        <w:t>If, at any time, the Secretary becomes aware that he or she has not been notified of an event as required by this Division, the Secretary may suspend or revoke the conformity assessment certificate to which the event relates.</w:t>
      </w:r>
    </w:p>
    <w:p w14:paraId="6F5F57B9" w14:textId="77777777" w:rsidR="008652B2" w:rsidRPr="00367C78" w:rsidRDefault="008652B2" w:rsidP="006D1E60">
      <w:pPr>
        <w:pStyle w:val="ActHead5"/>
      </w:pPr>
      <w:bookmarkStart w:id="60" w:name="_Toc180668694"/>
      <w:r w:rsidRPr="000349C7">
        <w:rPr>
          <w:rStyle w:val="CharSectno"/>
        </w:rPr>
        <w:t>4.11</w:t>
      </w:r>
      <w:r w:rsidR="006D1E60" w:rsidRPr="00367C78">
        <w:t xml:space="preserve">  </w:t>
      </w:r>
      <w:r w:rsidRPr="00367C78">
        <w:t>Notification of change of name or suspension or revocation of conformity assessment certificate</w:t>
      </w:r>
      <w:bookmarkEnd w:id="60"/>
    </w:p>
    <w:p w14:paraId="37B54221" w14:textId="77777777" w:rsidR="008652B2" w:rsidRPr="00367C78" w:rsidRDefault="008652B2" w:rsidP="006D1E60">
      <w:pPr>
        <w:pStyle w:val="subsection"/>
      </w:pPr>
      <w:r w:rsidRPr="00367C78">
        <w:tab/>
        <w:t>(1)</w:t>
      </w:r>
      <w:r w:rsidRPr="00367C78">
        <w:tab/>
        <w:t>If, under this Division, the Secretary:</w:t>
      </w:r>
    </w:p>
    <w:p w14:paraId="3FB6B172" w14:textId="77777777" w:rsidR="008652B2" w:rsidRPr="00367C78" w:rsidRDefault="008652B2" w:rsidP="006D1E60">
      <w:pPr>
        <w:pStyle w:val="paragraph"/>
      </w:pPr>
      <w:r w:rsidRPr="00367C78">
        <w:tab/>
        <w:t>(a)</w:t>
      </w:r>
      <w:r w:rsidRPr="00367C78">
        <w:tab/>
        <w:t>changes the name of a manufacturer on a conformity assessment certificate; or</w:t>
      </w:r>
    </w:p>
    <w:p w14:paraId="5EC24ADD" w14:textId="77777777" w:rsidR="008652B2" w:rsidRPr="00367C78" w:rsidRDefault="008652B2" w:rsidP="006D1E60">
      <w:pPr>
        <w:pStyle w:val="paragraph"/>
      </w:pPr>
      <w:r w:rsidRPr="00367C78">
        <w:tab/>
        <w:t>(b)</w:t>
      </w:r>
      <w:r w:rsidRPr="00367C78">
        <w:tab/>
        <w:t>suspends or revokes a conformity assessment certificate issued in respect of a manufacturer;</w:t>
      </w:r>
    </w:p>
    <w:p w14:paraId="5EBEE211" w14:textId="77777777" w:rsidR="008652B2" w:rsidRPr="00367C78" w:rsidRDefault="008652B2" w:rsidP="006D1E60">
      <w:pPr>
        <w:pStyle w:val="subsection2"/>
      </w:pPr>
      <w:r w:rsidRPr="00367C78">
        <w:t>the Secretary must, as soon as practicable after changing the name or suspending or revoking the conformity assessment certificate:</w:t>
      </w:r>
    </w:p>
    <w:p w14:paraId="5BF38196" w14:textId="77777777" w:rsidR="008652B2" w:rsidRPr="00367C78" w:rsidRDefault="008652B2" w:rsidP="006D1E60">
      <w:pPr>
        <w:pStyle w:val="paragraph"/>
      </w:pPr>
      <w:r w:rsidRPr="00367C78">
        <w:tab/>
        <w:t>(c)</w:t>
      </w:r>
      <w:r w:rsidRPr="00367C78">
        <w:tab/>
        <w:t>notify the manufacturer that the name has been changed or the conformity assessment certificate has been suspended or revoked; and</w:t>
      </w:r>
    </w:p>
    <w:p w14:paraId="27BF4869" w14:textId="77777777" w:rsidR="008652B2" w:rsidRPr="00367C78" w:rsidRDefault="008652B2" w:rsidP="006D1E60">
      <w:pPr>
        <w:pStyle w:val="paragraph"/>
      </w:pPr>
      <w:r w:rsidRPr="00367C78">
        <w:tab/>
        <w:t>(d)</w:t>
      </w:r>
      <w:r w:rsidRPr="00367C78">
        <w:tab/>
        <w:t>ask the manufacturer to return to the Secretary the conformity assessment certificate that was given before the change of name or suspension or revocation.</w:t>
      </w:r>
    </w:p>
    <w:p w14:paraId="7049B3B7" w14:textId="77777777" w:rsidR="008652B2" w:rsidRPr="00367C78" w:rsidRDefault="008652B2" w:rsidP="006D1E60">
      <w:pPr>
        <w:pStyle w:val="subsection"/>
      </w:pPr>
      <w:r w:rsidRPr="00367C78">
        <w:lastRenderedPageBreak/>
        <w:tab/>
        <w:t>(2)</w:t>
      </w:r>
      <w:r w:rsidRPr="00367C78">
        <w:tab/>
        <w:t>If a manufacturer receives a notice under subregulation</w:t>
      </w:r>
      <w:r w:rsidR="008C1D6E" w:rsidRPr="00367C78">
        <w:t> </w:t>
      </w:r>
      <w:r w:rsidRPr="00367C78">
        <w:t>(1), the manufacturer must return to the Secretary, as soon as practicable after receiving the notice, the conformity assessment certificate that was given before the change of name or suspension or revocation.</w:t>
      </w:r>
    </w:p>
    <w:p w14:paraId="56806FEF" w14:textId="77777777" w:rsidR="008652B2" w:rsidRPr="00367C78" w:rsidRDefault="006D1E60" w:rsidP="008652B2">
      <w:pPr>
        <w:pStyle w:val="Penalty"/>
      </w:pPr>
      <w:r w:rsidRPr="00367C78">
        <w:t>Penalty:</w:t>
      </w:r>
      <w:r w:rsidRPr="00367C78">
        <w:tab/>
      </w:r>
      <w:r w:rsidR="008652B2" w:rsidRPr="00367C78">
        <w:t>5 penalty units.</w:t>
      </w:r>
    </w:p>
    <w:p w14:paraId="185318CA" w14:textId="77777777" w:rsidR="008652B2" w:rsidRPr="00367C78" w:rsidRDefault="008652B2" w:rsidP="006D1E60">
      <w:pPr>
        <w:pStyle w:val="subsection"/>
      </w:pPr>
      <w:r w:rsidRPr="00367C78">
        <w:tab/>
        <w:t>(3)</w:t>
      </w:r>
      <w:r w:rsidRPr="00367C78">
        <w:tab/>
        <w:t>An offence against subregulation</w:t>
      </w:r>
      <w:r w:rsidR="008C1D6E" w:rsidRPr="00367C78">
        <w:t> </w:t>
      </w:r>
      <w:r w:rsidRPr="00367C78">
        <w:t>(2) is an offence of strict liability.</w:t>
      </w:r>
    </w:p>
    <w:p w14:paraId="46EAC59D" w14:textId="77777777" w:rsidR="008652B2" w:rsidRPr="00367C78" w:rsidRDefault="006D1E60" w:rsidP="006D1E60">
      <w:pPr>
        <w:pStyle w:val="notetext"/>
      </w:pPr>
      <w:r w:rsidRPr="00367C78">
        <w:t>Note:</w:t>
      </w:r>
      <w:r w:rsidRPr="00367C78">
        <w:tab/>
      </w:r>
      <w:r w:rsidR="008652B2" w:rsidRPr="00367C78">
        <w:t xml:space="preserve">For </w:t>
      </w:r>
      <w:r w:rsidR="008652B2" w:rsidRPr="00367C78">
        <w:rPr>
          <w:b/>
          <w:i/>
        </w:rPr>
        <w:t>strict liability</w:t>
      </w:r>
      <w:r w:rsidR="008652B2" w:rsidRPr="00367C78">
        <w:t>, see section</w:t>
      </w:r>
      <w:r w:rsidR="00EA1C6C" w:rsidRPr="00367C78">
        <w:t> </w:t>
      </w:r>
      <w:r w:rsidR="008652B2" w:rsidRPr="00367C78">
        <w:t xml:space="preserve">6.1 of the </w:t>
      </w:r>
      <w:r w:rsidR="008652B2" w:rsidRPr="00367C78">
        <w:rPr>
          <w:i/>
        </w:rPr>
        <w:t>Criminal Code</w:t>
      </w:r>
      <w:r w:rsidR="008652B2" w:rsidRPr="00367C78">
        <w:t>.</w:t>
      </w:r>
    </w:p>
    <w:p w14:paraId="37ABF5C5" w14:textId="648A9EC2" w:rsidR="00847706" w:rsidRPr="00367C78" w:rsidRDefault="00EE4119" w:rsidP="0084743A">
      <w:pPr>
        <w:pStyle w:val="ActHead2"/>
        <w:pageBreakBefore/>
      </w:pPr>
      <w:bookmarkStart w:id="61" w:name="_Toc180668695"/>
      <w:r w:rsidRPr="000349C7">
        <w:rPr>
          <w:rStyle w:val="CharPartNo"/>
        </w:rPr>
        <w:lastRenderedPageBreak/>
        <w:t>Part 4</w:t>
      </w:r>
      <w:r w:rsidR="00847706" w:rsidRPr="000349C7">
        <w:rPr>
          <w:rStyle w:val="CharPartNo"/>
        </w:rPr>
        <w:t>A</w:t>
      </w:r>
      <w:r w:rsidR="00847706" w:rsidRPr="00367C78">
        <w:t>—</w:t>
      </w:r>
      <w:r w:rsidR="00847706" w:rsidRPr="000349C7">
        <w:rPr>
          <w:rStyle w:val="CharPartText"/>
        </w:rPr>
        <w:t>Australian conformity assessment bodies</w:t>
      </w:r>
      <w:bookmarkEnd w:id="61"/>
    </w:p>
    <w:p w14:paraId="5B006952" w14:textId="77777777" w:rsidR="00847706" w:rsidRPr="00367C78" w:rsidRDefault="00847706" w:rsidP="00847706">
      <w:pPr>
        <w:pStyle w:val="ActHead3"/>
      </w:pPr>
      <w:bookmarkStart w:id="62" w:name="_Toc180668696"/>
      <w:r w:rsidRPr="000349C7">
        <w:rPr>
          <w:rStyle w:val="CharDivNo"/>
        </w:rPr>
        <w:t>Division</w:t>
      </w:r>
      <w:r w:rsidR="00EA1C6C" w:rsidRPr="000349C7">
        <w:rPr>
          <w:rStyle w:val="CharDivNo"/>
        </w:rPr>
        <w:t> </w:t>
      </w:r>
      <w:r w:rsidRPr="000349C7">
        <w:rPr>
          <w:rStyle w:val="CharDivNo"/>
        </w:rPr>
        <w:t>4A.1</w:t>
      </w:r>
      <w:r w:rsidRPr="00367C78">
        <w:t>—</w:t>
      </w:r>
      <w:r w:rsidRPr="000349C7">
        <w:rPr>
          <w:rStyle w:val="CharDivText"/>
        </w:rPr>
        <w:t>Preliminary</w:t>
      </w:r>
      <w:bookmarkEnd w:id="62"/>
    </w:p>
    <w:p w14:paraId="39D55810" w14:textId="77777777" w:rsidR="00847706" w:rsidRPr="00367C78" w:rsidRDefault="00847706" w:rsidP="00847706">
      <w:pPr>
        <w:pStyle w:val="ActHead5"/>
      </w:pPr>
      <w:bookmarkStart w:id="63" w:name="_Toc180668697"/>
      <w:r w:rsidRPr="000349C7">
        <w:rPr>
          <w:rStyle w:val="CharSectno"/>
        </w:rPr>
        <w:t>4A.1</w:t>
      </w:r>
      <w:r w:rsidRPr="00367C78">
        <w:t xml:space="preserve">  Purposes of this Part</w:t>
      </w:r>
      <w:bookmarkEnd w:id="63"/>
    </w:p>
    <w:p w14:paraId="48A03F85" w14:textId="77777777" w:rsidR="00847706" w:rsidRPr="00367C78" w:rsidRDefault="00847706" w:rsidP="00847706">
      <w:pPr>
        <w:pStyle w:val="subsection"/>
      </w:pPr>
      <w:r w:rsidRPr="00367C78">
        <w:tab/>
        <w:t>(1)</w:t>
      </w:r>
      <w:r w:rsidRPr="00367C78">
        <w:tab/>
        <w:t>This Part (other than Division</w:t>
      </w:r>
      <w:r w:rsidR="00EA1C6C" w:rsidRPr="00367C78">
        <w:t> </w:t>
      </w:r>
      <w:r w:rsidRPr="00367C78">
        <w:t>4A.7) is made for the purposes of section</w:t>
      </w:r>
      <w:r w:rsidR="00EA1C6C" w:rsidRPr="00367C78">
        <w:t> </w:t>
      </w:r>
      <w:r w:rsidRPr="00367C78">
        <w:t>41EWA of the Act (about Australian conformity assessment bodies).</w:t>
      </w:r>
    </w:p>
    <w:p w14:paraId="46B1A5C3" w14:textId="77777777" w:rsidR="00847706" w:rsidRPr="00367C78" w:rsidRDefault="00847706" w:rsidP="00847706">
      <w:pPr>
        <w:pStyle w:val="subsection"/>
      </w:pPr>
      <w:r w:rsidRPr="00367C78">
        <w:tab/>
        <w:t>(2)</w:t>
      </w:r>
      <w:r w:rsidRPr="00367C78">
        <w:tab/>
        <w:t>Division</w:t>
      </w:r>
      <w:r w:rsidR="00EA1C6C" w:rsidRPr="00367C78">
        <w:t> </w:t>
      </w:r>
      <w:r w:rsidRPr="00367C78">
        <w:t>4A.7 is made for the purposes of section</w:t>
      </w:r>
      <w:r w:rsidR="00EA1C6C" w:rsidRPr="00367C78">
        <w:t> </w:t>
      </w:r>
      <w:r w:rsidRPr="00367C78">
        <w:t>41EWB of the Act (about the content of Australian conformity assessment body certificates).</w:t>
      </w:r>
    </w:p>
    <w:p w14:paraId="2830F884" w14:textId="77777777" w:rsidR="009A51C9" w:rsidRPr="00367C78" w:rsidRDefault="009A51C9" w:rsidP="0084743A">
      <w:pPr>
        <w:pStyle w:val="ActHead3"/>
        <w:pageBreakBefore/>
      </w:pPr>
      <w:bookmarkStart w:id="64" w:name="_Toc180668698"/>
      <w:r w:rsidRPr="000349C7">
        <w:rPr>
          <w:rStyle w:val="CharDivNo"/>
        </w:rPr>
        <w:lastRenderedPageBreak/>
        <w:t>Division</w:t>
      </w:r>
      <w:r w:rsidR="00EA1C6C" w:rsidRPr="000349C7">
        <w:rPr>
          <w:rStyle w:val="CharDivNo"/>
        </w:rPr>
        <w:t> </w:t>
      </w:r>
      <w:r w:rsidRPr="000349C7">
        <w:rPr>
          <w:rStyle w:val="CharDivNo"/>
        </w:rPr>
        <w:t>4A.2</w:t>
      </w:r>
      <w:r w:rsidRPr="00367C78">
        <w:t>—</w:t>
      </w:r>
      <w:r w:rsidRPr="000349C7">
        <w:rPr>
          <w:rStyle w:val="CharDivText"/>
        </w:rPr>
        <w:t>Making conformity assessment body determinations</w:t>
      </w:r>
      <w:bookmarkEnd w:id="64"/>
    </w:p>
    <w:p w14:paraId="79BAAF26" w14:textId="77777777" w:rsidR="009A51C9" w:rsidRPr="00367C78" w:rsidRDefault="009A51C9" w:rsidP="009A51C9">
      <w:pPr>
        <w:pStyle w:val="ActHead5"/>
      </w:pPr>
      <w:bookmarkStart w:id="65" w:name="_Toc180668699"/>
      <w:r w:rsidRPr="000349C7">
        <w:rPr>
          <w:rStyle w:val="CharSectno"/>
        </w:rPr>
        <w:t>4A.2</w:t>
      </w:r>
      <w:r w:rsidRPr="00367C78">
        <w:t xml:space="preserve">  Applications</w:t>
      </w:r>
      <w:bookmarkEnd w:id="65"/>
    </w:p>
    <w:p w14:paraId="09DE44C9" w14:textId="77777777" w:rsidR="009A51C9" w:rsidRPr="00367C78" w:rsidRDefault="009A51C9" w:rsidP="009A51C9">
      <w:pPr>
        <w:pStyle w:val="subsection"/>
      </w:pPr>
      <w:r w:rsidRPr="00367C78">
        <w:tab/>
        <w:t>(1)</w:t>
      </w:r>
      <w:r w:rsidRPr="00367C78">
        <w:tab/>
        <w:t>An Australian corporation may apply to the Secretary for a conformity assessment body determination in respect of the corporation.</w:t>
      </w:r>
    </w:p>
    <w:p w14:paraId="2F018FCA" w14:textId="77777777" w:rsidR="009A51C9" w:rsidRPr="00367C78" w:rsidRDefault="009A51C9" w:rsidP="009A51C9">
      <w:pPr>
        <w:pStyle w:val="subsection"/>
      </w:pPr>
      <w:r w:rsidRPr="00367C78">
        <w:tab/>
        <w:t>(2)</w:t>
      </w:r>
      <w:r w:rsidRPr="00367C78">
        <w:tab/>
        <w:t>The application must:</w:t>
      </w:r>
    </w:p>
    <w:p w14:paraId="69F5F7C5" w14:textId="77777777" w:rsidR="009A51C9" w:rsidRPr="00367C78" w:rsidRDefault="009A51C9" w:rsidP="009A51C9">
      <w:pPr>
        <w:pStyle w:val="paragraph"/>
      </w:pPr>
      <w:r w:rsidRPr="00367C78">
        <w:tab/>
        <w:t>(a)</w:t>
      </w:r>
      <w:r w:rsidRPr="00367C78">
        <w:tab/>
        <w:t>be made:</w:t>
      </w:r>
    </w:p>
    <w:p w14:paraId="1C2F3409" w14:textId="77777777" w:rsidR="009A51C9" w:rsidRPr="00367C78" w:rsidRDefault="009A51C9" w:rsidP="009A51C9">
      <w:pPr>
        <w:pStyle w:val="paragraphsub"/>
      </w:pPr>
      <w:r w:rsidRPr="00367C78">
        <w:tab/>
        <w:t>(i)</w:t>
      </w:r>
      <w:r w:rsidRPr="00367C78">
        <w:tab/>
        <w:t>in writing; and</w:t>
      </w:r>
    </w:p>
    <w:p w14:paraId="59EBED39" w14:textId="77777777" w:rsidR="009A51C9" w:rsidRPr="00367C78" w:rsidRDefault="009A51C9" w:rsidP="009A51C9">
      <w:pPr>
        <w:pStyle w:val="paragraphsub"/>
      </w:pPr>
      <w:r w:rsidRPr="00367C78">
        <w:tab/>
        <w:t>(ii)</w:t>
      </w:r>
      <w:r w:rsidRPr="00367C78">
        <w:tab/>
        <w:t>in a form (if any) approved under subregulation (4); and</w:t>
      </w:r>
    </w:p>
    <w:p w14:paraId="4AF88723" w14:textId="77777777" w:rsidR="009A51C9" w:rsidRPr="00367C78" w:rsidRDefault="009A51C9" w:rsidP="009A51C9">
      <w:pPr>
        <w:pStyle w:val="paragraphsub"/>
      </w:pPr>
      <w:r w:rsidRPr="00367C78">
        <w:tab/>
        <w:t>(iii)</w:t>
      </w:r>
      <w:r w:rsidRPr="00367C78">
        <w:tab/>
        <w:t>in a manner (if any) approved under subregulation (4); and</w:t>
      </w:r>
    </w:p>
    <w:p w14:paraId="3B6524FA" w14:textId="77777777" w:rsidR="009A51C9" w:rsidRPr="00367C78" w:rsidRDefault="009A51C9" w:rsidP="009A51C9">
      <w:pPr>
        <w:pStyle w:val="paragraph"/>
      </w:pPr>
      <w:r w:rsidRPr="00367C78">
        <w:tab/>
        <w:t>(b)</w:t>
      </w:r>
      <w:r w:rsidRPr="00367C78">
        <w:tab/>
        <w:t>be delivered to an office of the Department specified under subregulation (6).</w:t>
      </w:r>
    </w:p>
    <w:p w14:paraId="32486DCD" w14:textId="77777777" w:rsidR="009A51C9" w:rsidRPr="00367C78" w:rsidRDefault="009A51C9" w:rsidP="009A51C9">
      <w:pPr>
        <w:pStyle w:val="subsection"/>
      </w:pPr>
      <w:r w:rsidRPr="00367C78">
        <w:tab/>
        <w:t>(3)</w:t>
      </w:r>
      <w:r w:rsidRPr="00367C78">
        <w:tab/>
        <w:t>The application is not effective if:</w:t>
      </w:r>
    </w:p>
    <w:p w14:paraId="1FA9294A" w14:textId="77777777" w:rsidR="009A51C9" w:rsidRPr="00367C78" w:rsidRDefault="009A51C9" w:rsidP="009A51C9">
      <w:pPr>
        <w:pStyle w:val="paragraph"/>
      </w:pPr>
      <w:r w:rsidRPr="00367C78">
        <w:tab/>
        <w:t>(a)</w:t>
      </w:r>
      <w:r w:rsidRPr="00367C78">
        <w:tab/>
        <w:t>the application does not meet the requirements of subregulation (2) and regulation</w:t>
      </w:r>
      <w:r w:rsidR="00EA1C6C" w:rsidRPr="00367C78">
        <w:t> </w:t>
      </w:r>
      <w:r w:rsidRPr="00367C78">
        <w:t>4A.4; or</w:t>
      </w:r>
    </w:p>
    <w:p w14:paraId="37A1D13A" w14:textId="77777777" w:rsidR="009A51C9" w:rsidRPr="00367C78" w:rsidRDefault="009A51C9" w:rsidP="009A51C9">
      <w:pPr>
        <w:pStyle w:val="paragraph"/>
      </w:pPr>
      <w:r w:rsidRPr="00367C78">
        <w:tab/>
        <w:t>(b)</w:t>
      </w:r>
      <w:r w:rsidRPr="00367C78">
        <w:tab/>
        <w:t>the application contains information that is false or misleading in a material particular; or</w:t>
      </w:r>
    </w:p>
    <w:p w14:paraId="55E473A3" w14:textId="77777777" w:rsidR="009A51C9" w:rsidRPr="00367C78" w:rsidRDefault="009A51C9" w:rsidP="009A51C9">
      <w:pPr>
        <w:pStyle w:val="paragraph"/>
      </w:pPr>
      <w:r w:rsidRPr="00367C78">
        <w:tab/>
        <w:t>(c)</w:t>
      </w:r>
      <w:r w:rsidRPr="00367C78">
        <w:tab/>
        <w:t>the application fee for the application has not been paid.</w:t>
      </w:r>
    </w:p>
    <w:p w14:paraId="38351EB0" w14:textId="6A1E91FC" w:rsidR="009A51C9" w:rsidRPr="00367C78" w:rsidRDefault="009A51C9" w:rsidP="009A51C9">
      <w:pPr>
        <w:pStyle w:val="notetext"/>
      </w:pPr>
      <w:r w:rsidRPr="00367C78">
        <w:t>Note 1:</w:t>
      </w:r>
      <w:r w:rsidRPr="00367C78">
        <w:tab/>
        <w:t>For the application fee, see regulation</w:t>
      </w:r>
      <w:r w:rsidR="00EA1C6C" w:rsidRPr="00367C78">
        <w:t> </w:t>
      </w:r>
      <w:r w:rsidRPr="00367C78">
        <w:t xml:space="preserve">9.1 and </w:t>
      </w:r>
      <w:r w:rsidR="00EE4119" w:rsidRPr="00367C78">
        <w:t>Part 1</w:t>
      </w:r>
      <w:r w:rsidRPr="00367C78">
        <w:t xml:space="preserve"> of </w:t>
      </w:r>
      <w:r w:rsidR="00EE4119" w:rsidRPr="00367C78">
        <w:t>Schedule 5</w:t>
      </w:r>
      <w:r w:rsidRPr="00367C78">
        <w:t>.</w:t>
      </w:r>
    </w:p>
    <w:p w14:paraId="68E7240C" w14:textId="16DADBB6" w:rsidR="009A51C9" w:rsidRPr="00367C78" w:rsidRDefault="009A51C9" w:rsidP="009A51C9">
      <w:pPr>
        <w:pStyle w:val="notetext"/>
      </w:pPr>
      <w:r w:rsidRPr="00367C78">
        <w:t>Note 2:</w:t>
      </w:r>
      <w:r w:rsidRPr="00367C78">
        <w:tab/>
        <w:t xml:space="preserve">A conformity assessment body determination assessment fee is payable under </w:t>
      </w:r>
      <w:r w:rsidR="006B1C72" w:rsidRPr="00367C78">
        <w:t>Division 9</w:t>
      </w:r>
      <w:r w:rsidRPr="00367C78">
        <w:t>.2 for assessment of the application.</w:t>
      </w:r>
    </w:p>
    <w:p w14:paraId="065EBF99" w14:textId="77777777" w:rsidR="009A51C9" w:rsidRPr="00367C78" w:rsidRDefault="009A51C9" w:rsidP="009A51C9">
      <w:pPr>
        <w:pStyle w:val="SubsectionHead"/>
      </w:pPr>
      <w:r w:rsidRPr="00367C78">
        <w:t>Forms and manners</w:t>
      </w:r>
    </w:p>
    <w:p w14:paraId="7BE8FEE2" w14:textId="7B0B0BB8" w:rsidR="009A51C9" w:rsidRPr="00367C78" w:rsidRDefault="009A51C9" w:rsidP="009A51C9">
      <w:pPr>
        <w:pStyle w:val="subsection"/>
      </w:pPr>
      <w:r w:rsidRPr="00367C78">
        <w:tab/>
        <w:t>(4)</w:t>
      </w:r>
      <w:r w:rsidRPr="00367C78">
        <w:tab/>
        <w:t xml:space="preserve">For the purposes of </w:t>
      </w:r>
      <w:r w:rsidR="00EA1C6C" w:rsidRPr="00367C78">
        <w:t>sub</w:t>
      </w:r>
      <w:r w:rsidR="00EE4119" w:rsidRPr="00367C78">
        <w:t>paragraph (</w:t>
      </w:r>
      <w:r w:rsidRPr="00367C78">
        <w:t>2)(a)(ii) or (iii), the Secretary may, in writing, approve a form or manner for making an application for a conformity assessment body determination.</w:t>
      </w:r>
    </w:p>
    <w:p w14:paraId="34872E0C" w14:textId="77777777" w:rsidR="009A51C9" w:rsidRPr="00367C78" w:rsidRDefault="009A51C9" w:rsidP="009A51C9">
      <w:pPr>
        <w:pStyle w:val="subsection"/>
      </w:pPr>
      <w:r w:rsidRPr="00367C78">
        <w:tab/>
        <w:t>(5)</w:t>
      </w:r>
      <w:r w:rsidRPr="00367C78">
        <w:tab/>
        <w:t>The Secretary may approve different forms and manners for different classes of conformity assessment body determinations.</w:t>
      </w:r>
    </w:p>
    <w:p w14:paraId="40FE4545" w14:textId="77777777" w:rsidR="009A51C9" w:rsidRPr="00367C78" w:rsidRDefault="009A51C9" w:rsidP="009A51C9">
      <w:pPr>
        <w:pStyle w:val="SubsectionHead"/>
      </w:pPr>
      <w:r w:rsidRPr="00367C78">
        <w:t>Offices</w:t>
      </w:r>
    </w:p>
    <w:p w14:paraId="75B449C5" w14:textId="7438213F" w:rsidR="009A51C9" w:rsidRPr="00367C78" w:rsidRDefault="009A51C9" w:rsidP="009A51C9">
      <w:pPr>
        <w:pStyle w:val="subsection"/>
      </w:pPr>
      <w:r w:rsidRPr="00367C78">
        <w:tab/>
        <w:t>(6)</w:t>
      </w:r>
      <w:r w:rsidRPr="00367C78">
        <w:tab/>
        <w:t xml:space="preserve">For the purposes of </w:t>
      </w:r>
      <w:r w:rsidR="00EE4119" w:rsidRPr="00367C78">
        <w:t>paragraph (</w:t>
      </w:r>
      <w:r w:rsidRPr="00367C78">
        <w:t>2)(b), the Secretary may, in writing, specify an office of the Department to which applications for conformity assessment bodies must be delivered.</w:t>
      </w:r>
    </w:p>
    <w:p w14:paraId="207F0560" w14:textId="77777777" w:rsidR="009A51C9" w:rsidRPr="00367C78" w:rsidRDefault="009A51C9" w:rsidP="009A51C9">
      <w:pPr>
        <w:pStyle w:val="subsection"/>
      </w:pPr>
      <w:r w:rsidRPr="00367C78">
        <w:tab/>
        <w:t>(7)</w:t>
      </w:r>
      <w:r w:rsidRPr="00367C78">
        <w:tab/>
        <w:t>The Secretary may specify different offices for different classes of conformity assessment body determinations.</w:t>
      </w:r>
    </w:p>
    <w:p w14:paraId="43FE02A0" w14:textId="77777777" w:rsidR="009A51C9" w:rsidRPr="00367C78" w:rsidRDefault="009A51C9" w:rsidP="009A51C9">
      <w:pPr>
        <w:pStyle w:val="ActHead5"/>
      </w:pPr>
      <w:bookmarkStart w:id="66" w:name="_Toc180668700"/>
      <w:r w:rsidRPr="000349C7">
        <w:rPr>
          <w:rStyle w:val="CharSectno"/>
        </w:rPr>
        <w:t>4A.3</w:t>
      </w:r>
      <w:r w:rsidRPr="00367C78">
        <w:t xml:space="preserve">  Further information</w:t>
      </w:r>
      <w:bookmarkEnd w:id="66"/>
    </w:p>
    <w:p w14:paraId="02B78A4C" w14:textId="77777777" w:rsidR="009A51C9" w:rsidRPr="00367C78" w:rsidRDefault="009A51C9" w:rsidP="009A51C9">
      <w:pPr>
        <w:pStyle w:val="subsection"/>
      </w:pPr>
      <w:r w:rsidRPr="00367C78">
        <w:tab/>
        <w:t>(1)</w:t>
      </w:r>
      <w:r w:rsidRPr="00367C78">
        <w:tab/>
        <w:t>For the purposes of assessing an application for a conformity assessment body determination, the Secretary may, by written notice given to the applicant, require the applicant to deliver specified information or documents:</w:t>
      </w:r>
    </w:p>
    <w:p w14:paraId="564134BD" w14:textId="77777777" w:rsidR="009A51C9" w:rsidRPr="00367C78" w:rsidRDefault="009A51C9" w:rsidP="009A51C9">
      <w:pPr>
        <w:pStyle w:val="paragraph"/>
      </w:pPr>
      <w:r w:rsidRPr="00367C78">
        <w:lastRenderedPageBreak/>
        <w:tab/>
        <w:t>(a)</w:t>
      </w:r>
      <w:r w:rsidRPr="00367C78">
        <w:tab/>
        <w:t>to the office of the Department to which the application was delivered; and</w:t>
      </w:r>
    </w:p>
    <w:p w14:paraId="1E911A2B" w14:textId="77777777" w:rsidR="009A51C9" w:rsidRPr="00367C78" w:rsidRDefault="009A51C9" w:rsidP="009A51C9">
      <w:pPr>
        <w:pStyle w:val="paragraph"/>
      </w:pPr>
      <w:r w:rsidRPr="00367C78">
        <w:tab/>
        <w:t>(b)</w:t>
      </w:r>
      <w:r w:rsidRPr="00367C78">
        <w:tab/>
        <w:t>within the period, of not less than 10 working days after the day the notice is given, specified in the notice; and</w:t>
      </w:r>
    </w:p>
    <w:p w14:paraId="3FA5B67E" w14:textId="77777777" w:rsidR="009A51C9" w:rsidRPr="00367C78" w:rsidRDefault="009A51C9" w:rsidP="009A51C9">
      <w:pPr>
        <w:pStyle w:val="paragraph"/>
      </w:pPr>
      <w:r w:rsidRPr="00367C78">
        <w:tab/>
        <w:t>(c)</w:t>
      </w:r>
      <w:r w:rsidRPr="00367C78">
        <w:tab/>
        <w:t>in a manner (if any) specified in the notice; and</w:t>
      </w:r>
    </w:p>
    <w:p w14:paraId="5356D591" w14:textId="77777777" w:rsidR="009A51C9" w:rsidRPr="00367C78" w:rsidRDefault="009A51C9" w:rsidP="009A51C9">
      <w:pPr>
        <w:pStyle w:val="paragraph"/>
      </w:pPr>
      <w:r w:rsidRPr="00367C78">
        <w:tab/>
        <w:t>(d)</w:t>
      </w:r>
      <w:r w:rsidRPr="00367C78">
        <w:tab/>
        <w:t>in accordance with regulation</w:t>
      </w:r>
      <w:r w:rsidR="00EA1C6C" w:rsidRPr="00367C78">
        <w:t> </w:t>
      </w:r>
      <w:r w:rsidRPr="00367C78">
        <w:t>4A.4.</w:t>
      </w:r>
    </w:p>
    <w:p w14:paraId="454BF4B1" w14:textId="77777777" w:rsidR="009A51C9" w:rsidRPr="00367C78" w:rsidRDefault="009A51C9" w:rsidP="009A51C9">
      <w:pPr>
        <w:pStyle w:val="subsection"/>
      </w:pPr>
      <w:r w:rsidRPr="00367C78">
        <w:tab/>
        <w:t>(2)</w:t>
      </w:r>
      <w:r w:rsidRPr="00367C78">
        <w:tab/>
        <w:t>For the purposes of assessing an application for a conformity assessment body determination, the Secretary may:</w:t>
      </w:r>
    </w:p>
    <w:p w14:paraId="0DF6FC0D" w14:textId="25C84428" w:rsidR="009A51C9" w:rsidRPr="00367C78" w:rsidRDefault="009A51C9" w:rsidP="009A51C9">
      <w:pPr>
        <w:pStyle w:val="paragraph"/>
      </w:pPr>
      <w:r w:rsidRPr="00367C78">
        <w:tab/>
        <w:t>(a)</w:t>
      </w:r>
      <w:r w:rsidRPr="00367C78">
        <w:tab/>
        <w:t>by written notice given to the applicant, require the applicant to allow an authorised person, at any reasonable time specified in the notice, to inspect specified premises (including premises outside Australia) that are or will be used by the applicant to carry on certification</w:t>
      </w:r>
      <w:r w:rsidR="002A7125">
        <w:noBreakHyphen/>
      </w:r>
      <w:r w:rsidRPr="00367C78">
        <w:t>related activities; or</w:t>
      </w:r>
    </w:p>
    <w:p w14:paraId="573038B7" w14:textId="79D76AD4" w:rsidR="009A51C9" w:rsidRPr="00367C78" w:rsidRDefault="009A51C9" w:rsidP="009A51C9">
      <w:pPr>
        <w:pStyle w:val="paragraph"/>
      </w:pPr>
      <w:r w:rsidRPr="00367C78">
        <w:tab/>
        <w:t>(b)</w:t>
      </w:r>
      <w:r w:rsidRPr="00367C78">
        <w:tab/>
        <w:t>by written notice given to a contractor of the applicant, require the contractor to allow an authorised person, at any reasonable time specified in the notice, to inspect specified premises (including premises outside Australia) that are or will be used by the contractor to carry on certification</w:t>
      </w:r>
      <w:r w:rsidR="002A7125">
        <w:noBreakHyphen/>
      </w:r>
      <w:r w:rsidRPr="00367C78">
        <w:t>related activities for the applicant.</w:t>
      </w:r>
    </w:p>
    <w:p w14:paraId="6FFCB4F2" w14:textId="77777777" w:rsidR="009A51C9" w:rsidRPr="00367C78" w:rsidRDefault="009A51C9" w:rsidP="009A51C9">
      <w:pPr>
        <w:pStyle w:val="notetext"/>
      </w:pPr>
      <w:r w:rsidRPr="00367C78">
        <w:t>Note:</w:t>
      </w:r>
      <w:r w:rsidRPr="00367C78">
        <w:tab/>
        <w:t xml:space="preserve">For </w:t>
      </w:r>
      <w:r w:rsidRPr="00367C78">
        <w:rPr>
          <w:b/>
          <w:i/>
        </w:rPr>
        <w:t>authorised person</w:t>
      </w:r>
      <w:r w:rsidRPr="00367C78">
        <w:t>, see subsection</w:t>
      </w:r>
      <w:r w:rsidR="00EA1C6C" w:rsidRPr="00367C78">
        <w:t> </w:t>
      </w:r>
      <w:r w:rsidRPr="00367C78">
        <w:t>3(1) of the Act.</w:t>
      </w:r>
    </w:p>
    <w:p w14:paraId="4CB69A67" w14:textId="16103E3E" w:rsidR="009A51C9" w:rsidRPr="00367C78" w:rsidRDefault="009A51C9" w:rsidP="009A51C9">
      <w:pPr>
        <w:pStyle w:val="subsection"/>
      </w:pPr>
      <w:r w:rsidRPr="00367C78">
        <w:tab/>
        <w:t>(3)</w:t>
      </w:r>
      <w:r w:rsidRPr="00367C78">
        <w:tab/>
        <w:t xml:space="preserve">If the Secretary gives a notice to a contractor under </w:t>
      </w:r>
      <w:r w:rsidR="00EE4119" w:rsidRPr="00367C78">
        <w:t>paragraph (</w:t>
      </w:r>
      <w:r w:rsidRPr="00367C78">
        <w:t>2)(b), the Secretary must give a copy of the notice to the applicant.</w:t>
      </w:r>
    </w:p>
    <w:p w14:paraId="144E503D" w14:textId="77777777" w:rsidR="009A51C9" w:rsidRPr="00367C78" w:rsidRDefault="009A51C9" w:rsidP="009A51C9">
      <w:pPr>
        <w:pStyle w:val="ActHead5"/>
      </w:pPr>
      <w:bookmarkStart w:id="67" w:name="_Toc180668701"/>
      <w:r w:rsidRPr="000349C7">
        <w:rPr>
          <w:rStyle w:val="CharSectno"/>
        </w:rPr>
        <w:t>4A.4</w:t>
      </w:r>
      <w:r w:rsidRPr="00367C78">
        <w:t xml:space="preserve">  Documents to be provided in English</w:t>
      </w:r>
      <w:bookmarkEnd w:id="67"/>
    </w:p>
    <w:p w14:paraId="1B690071" w14:textId="77777777" w:rsidR="009A51C9" w:rsidRPr="00367C78" w:rsidRDefault="009A51C9" w:rsidP="009A51C9">
      <w:pPr>
        <w:pStyle w:val="subsection"/>
      </w:pPr>
      <w:r w:rsidRPr="00367C78">
        <w:tab/>
      </w:r>
      <w:r w:rsidRPr="00367C78">
        <w:tab/>
        <w:t>All documents (including correspondence) provided by an applicant in relation to an application for a conformity assessment body determination:</w:t>
      </w:r>
    </w:p>
    <w:p w14:paraId="26429F15" w14:textId="77777777" w:rsidR="009A51C9" w:rsidRPr="00367C78" w:rsidRDefault="009A51C9" w:rsidP="009A51C9">
      <w:pPr>
        <w:pStyle w:val="paragraph"/>
      </w:pPr>
      <w:r w:rsidRPr="00367C78">
        <w:tab/>
        <w:t>(a)</w:t>
      </w:r>
      <w:r w:rsidRPr="00367C78">
        <w:tab/>
        <w:t>must be provided in English; and</w:t>
      </w:r>
    </w:p>
    <w:p w14:paraId="64DDACA9" w14:textId="77777777" w:rsidR="009A51C9" w:rsidRPr="00367C78" w:rsidRDefault="009A51C9" w:rsidP="009A51C9">
      <w:pPr>
        <w:pStyle w:val="paragraph"/>
      </w:pPr>
      <w:r w:rsidRPr="00367C78">
        <w:tab/>
        <w:t>(b)</w:t>
      </w:r>
      <w:r w:rsidRPr="00367C78">
        <w:tab/>
        <w:t>may also be provided in any other language.</w:t>
      </w:r>
    </w:p>
    <w:p w14:paraId="2735CCE7" w14:textId="77777777" w:rsidR="009A51C9" w:rsidRPr="00367C78" w:rsidRDefault="009A51C9" w:rsidP="009A51C9">
      <w:pPr>
        <w:pStyle w:val="ActHead5"/>
      </w:pPr>
      <w:bookmarkStart w:id="68" w:name="_Toc180668702"/>
      <w:r w:rsidRPr="000349C7">
        <w:rPr>
          <w:rStyle w:val="CharSectno"/>
        </w:rPr>
        <w:t>4A.5</w:t>
      </w:r>
      <w:r w:rsidRPr="00367C78">
        <w:t xml:space="preserve">  Lapsing of applications</w:t>
      </w:r>
      <w:bookmarkEnd w:id="68"/>
    </w:p>
    <w:p w14:paraId="560276E9" w14:textId="77777777" w:rsidR="009A51C9" w:rsidRPr="00367C78" w:rsidRDefault="009A51C9" w:rsidP="009A51C9">
      <w:pPr>
        <w:pStyle w:val="subsection"/>
      </w:pPr>
      <w:r w:rsidRPr="00367C78">
        <w:tab/>
      </w:r>
      <w:r w:rsidRPr="00367C78">
        <w:tab/>
        <w:t>An application for a conformity assessment body determination lapses if:</w:t>
      </w:r>
    </w:p>
    <w:p w14:paraId="37989CF1" w14:textId="77777777" w:rsidR="009A51C9" w:rsidRPr="00367C78" w:rsidRDefault="009A51C9" w:rsidP="009A51C9">
      <w:pPr>
        <w:pStyle w:val="paragraph"/>
      </w:pPr>
      <w:r w:rsidRPr="00367C78">
        <w:tab/>
        <w:t>(a)</w:t>
      </w:r>
      <w:r w:rsidRPr="00367C78">
        <w:tab/>
        <w:t>the applicant, or a contractor of the applicant, fails to comply with a notice under subregulation</w:t>
      </w:r>
      <w:r w:rsidR="00EA1C6C" w:rsidRPr="00367C78">
        <w:t> </w:t>
      </w:r>
      <w:r w:rsidRPr="00367C78">
        <w:t>4A.3(1) or (2) in relation to the application; or</w:t>
      </w:r>
    </w:p>
    <w:p w14:paraId="74C98A49" w14:textId="77777777" w:rsidR="009A51C9" w:rsidRPr="00367C78" w:rsidRDefault="009A51C9" w:rsidP="009A51C9">
      <w:pPr>
        <w:pStyle w:val="paragraph"/>
      </w:pPr>
      <w:r w:rsidRPr="00367C78">
        <w:tab/>
        <w:t>(b)</w:t>
      </w:r>
      <w:r w:rsidRPr="00367C78">
        <w:tab/>
        <w:t>information given to the Secretary by, or on behalf of, the applicant in connection with the application, including information given for the purposes of a notice under subregulation</w:t>
      </w:r>
      <w:r w:rsidR="00EA1C6C" w:rsidRPr="00367C78">
        <w:t> </w:t>
      </w:r>
      <w:r w:rsidRPr="00367C78">
        <w:t>4A.3(1), is false or misleading in a material particular; or</w:t>
      </w:r>
    </w:p>
    <w:p w14:paraId="72CB1052" w14:textId="51BF656B" w:rsidR="009A51C9" w:rsidRPr="00367C78" w:rsidRDefault="009A51C9" w:rsidP="009A51C9">
      <w:pPr>
        <w:pStyle w:val="paragraph"/>
      </w:pPr>
      <w:r w:rsidRPr="00367C78">
        <w:tab/>
        <w:t>(c)</w:t>
      </w:r>
      <w:r w:rsidRPr="00367C78">
        <w:tab/>
        <w:t xml:space="preserve">for the whole or a part of the conformity assessment body determination assessment fee for the application that is due and payable as mentioned in </w:t>
      </w:r>
      <w:r w:rsidR="006B1C72" w:rsidRPr="00367C78">
        <w:t>Division 9</w:t>
      </w:r>
      <w:r w:rsidRPr="00367C78">
        <w:t xml:space="preserve">.2—the applicant fails to pay that whole or </w:t>
      </w:r>
      <w:r w:rsidR="00A7557D" w:rsidRPr="00367C78">
        <w:t>part i</w:t>
      </w:r>
      <w:r w:rsidRPr="00367C78">
        <w:t>n accordance with that Division.</w:t>
      </w:r>
    </w:p>
    <w:p w14:paraId="733E1917" w14:textId="77777777" w:rsidR="009A51C9" w:rsidRPr="00367C78" w:rsidRDefault="009A51C9" w:rsidP="009A51C9">
      <w:pPr>
        <w:pStyle w:val="ActHead5"/>
      </w:pPr>
      <w:bookmarkStart w:id="69" w:name="_Toc180668703"/>
      <w:r w:rsidRPr="000349C7">
        <w:rPr>
          <w:rStyle w:val="CharSectno"/>
        </w:rPr>
        <w:t>4A.6</w:t>
      </w:r>
      <w:r w:rsidRPr="00367C78">
        <w:t xml:space="preserve">  Assessing applications</w:t>
      </w:r>
      <w:bookmarkEnd w:id="69"/>
    </w:p>
    <w:p w14:paraId="30557893" w14:textId="77777777" w:rsidR="009A51C9" w:rsidRPr="00367C78" w:rsidRDefault="009A51C9" w:rsidP="009A51C9">
      <w:pPr>
        <w:pStyle w:val="subsection"/>
      </w:pPr>
      <w:r w:rsidRPr="00367C78">
        <w:tab/>
        <w:t>(1)</w:t>
      </w:r>
      <w:r w:rsidRPr="00367C78">
        <w:tab/>
        <w:t>If an application is made in accordance with regulation</w:t>
      </w:r>
      <w:r w:rsidR="00EA1C6C" w:rsidRPr="00367C78">
        <w:t> </w:t>
      </w:r>
      <w:r w:rsidRPr="00367C78">
        <w:t xml:space="preserve">4A.2 for a conformity assessment body determination in respect of an Australian corporation, the </w:t>
      </w:r>
      <w:r w:rsidRPr="00367C78">
        <w:lastRenderedPageBreak/>
        <w:t>Secretary must decide whether to make the conformity assessment body determination.</w:t>
      </w:r>
    </w:p>
    <w:p w14:paraId="59FF648F" w14:textId="77777777" w:rsidR="009A51C9" w:rsidRPr="00367C78" w:rsidRDefault="009A51C9" w:rsidP="009A51C9">
      <w:pPr>
        <w:pStyle w:val="SubsectionHead"/>
      </w:pPr>
      <w:r w:rsidRPr="00367C78">
        <w:t>Conditions and criteria for making determinations</w:t>
      </w:r>
    </w:p>
    <w:p w14:paraId="35C1B4E4" w14:textId="68261ABC" w:rsidR="009A51C9" w:rsidRPr="00367C78" w:rsidRDefault="009A51C9" w:rsidP="009A51C9">
      <w:pPr>
        <w:pStyle w:val="subsection"/>
      </w:pPr>
      <w:r w:rsidRPr="00367C78">
        <w:tab/>
        <w:t>(2)</w:t>
      </w:r>
      <w:r w:rsidRPr="00367C78">
        <w:tab/>
        <w:t xml:space="preserve">The Secretary must not decide to make the determination unless he or she is satisfied that it is likely that the Australian corporation will be able to comply with the requirements of </w:t>
      </w:r>
      <w:r w:rsidR="002561A5">
        <w:t>Schedule 3</w:t>
      </w:r>
      <w:r w:rsidRPr="00367C78">
        <w:t>AA.</w:t>
      </w:r>
    </w:p>
    <w:p w14:paraId="63455ABB" w14:textId="77777777" w:rsidR="009A51C9" w:rsidRPr="00367C78" w:rsidRDefault="009A51C9" w:rsidP="009A51C9">
      <w:pPr>
        <w:pStyle w:val="subsection"/>
      </w:pPr>
      <w:r w:rsidRPr="00367C78">
        <w:tab/>
        <w:t>(3)</w:t>
      </w:r>
      <w:r w:rsidRPr="00367C78">
        <w:tab/>
        <w:t>In deciding whether to make the conformity assessment body determination, the Secretary must also consider:</w:t>
      </w:r>
    </w:p>
    <w:p w14:paraId="76B691D8" w14:textId="77777777" w:rsidR="009A51C9" w:rsidRPr="00367C78" w:rsidRDefault="009A51C9" w:rsidP="009A51C9">
      <w:pPr>
        <w:pStyle w:val="paragraph"/>
      </w:pPr>
      <w:r w:rsidRPr="00367C78">
        <w:tab/>
        <w:t>(a)</w:t>
      </w:r>
      <w:r w:rsidRPr="00367C78">
        <w:tab/>
        <w:t>whether at least one of the following persons:</w:t>
      </w:r>
    </w:p>
    <w:p w14:paraId="55060A79" w14:textId="77777777" w:rsidR="009A51C9" w:rsidRPr="00367C78" w:rsidRDefault="009A51C9" w:rsidP="009A51C9">
      <w:pPr>
        <w:pStyle w:val="paragraphsub"/>
      </w:pPr>
      <w:r w:rsidRPr="00367C78">
        <w:tab/>
        <w:t>(i)</w:t>
      </w:r>
      <w:r w:rsidRPr="00367C78">
        <w:tab/>
        <w:t>the Australian corporation;</w:t>
      </w:r>
    </w:p>
    <w:p w14:paraId="63CC994C" w14:textId="77777777" w:rsidR="009A51C9" w:rsidRPr="00367C78" w:rsidRDefault="009A51C9" w:rsidP="009A51C9">
      <w:pPr>
        <w:pStyle w:val="paragraphsub"/>
      </w:pPr>
      <w:r w:rsidRPr="00367C78">
        <w:tab/>
        <w:t>(ii)</w:t>
      </w:r>
      <w:r w:rsidRPr="00367C78">
        <w:tab/>
        <w:t xml:space="preserve">a person (a </w:t>
      </w:r>
      <w:r w:rsidRPr="00367C78">
        <w:rPr>
          <w:b/>
          <w:i/>
        </w:rPr>
        <w:t>manager</w:t>
      </w:r>
      <w:r w:rsidRPr="00367C78">
        <w:t>) who makes, or participates in making, decisions that affect the whole, or a substantial part, of the Australian corporation’s affairs;</w:t>
      </w:r>
    </w:p>
    <w:p w14:paraId="3B21F48B" w14:textId="77777777" w:rsidR="009A51C9" w:rsidRPr="00367C78" w:rsidRDefault="009A51C9" w:rsidP="009A51C9">
      <w:pPr>
        <w:pStyle w:val="paragraphsub"/>
      </w:pPr>
      <w:r w:rsidRPr="00367C78">
        <w:tab/>
        <w:t>(iii)</w:t>
      </w:r>
      <w:r w:rsidRPr="00367C78">
        <w:tab/>
        <w:t>a major interest holder of the Australian corporation;</w:t>
      </w:r>
    </w:p>
    <w:p w14:paraId="20AF3C9C" w14:textId="77777777" w:rsidR="009A51C9" w:rsidRPr="00367C78" w:rsidRDefault="009A51C9" w:rsidP="009A51C9">
      <w:pPr>
        <w:pStyle w:val="paragraph"/>
      </w:pPr>
      <w:r w:rsidRPr="00367C78">
        <w:tab/>
      </w:r>
      <w:r w:rsidRPr="00367C78">
        <w:tab/>
        <w:t>has, within the 10 years immediately before the application:</w:t>
      </w:r>
    </w:p>
    <w:p w14:paraId="7DB4E46A" w14:textId="77777777" w:rsidR="009A51C9" w:rsidRPr="00367C78" w:rsidRDefault="009A51C9" w:rsidP="009A51C9">
      <w:pPr>
        <w:pStyle w:val="paragraphsub"/>
      </w:pPr>
      <w:r w:rsidRPr="00367C78">
        <w:tab/>
        <w:t>(iv)</w:t>
      </w:r>
      <w:r w:rsidRPr="00367C78">
        <w:tab/>
        <w:t>been convicted of an offence against the Act or a corresponding State law; or</w:t>
      </w:r>
    </w:p>
    <w:p w14:paraId="1FABBC1B" w14:textId="77777777" w:rsidR="009A51C9" w:rsidRPr="00367C78" w:rsidRDefault="009A51C9" w:rsidP="009A51C9">
      <w:pPr>
        <w:pStyle w:val="paragraphsub"/>
      </w:pPr>
      <w:r w:rsidRPr="00367C78">
        <w:tab/>
        <w:t>(v)</w:t>
      </w:r>
      <w:r w:rsidRPr="00367C78">
        <w:tab/>
        <w:t>been convicted of an offence against a law of the Commonwealth or a law of a State or Territory involving fraud or dishonesty; or</w:t>
      </w:r>
    </w:p>
    <w:p w14:paraId="1A5C2C8E" w14:textId="77777777" w:rsidR="009A51C9" w:rsidRPr="00367C78" w:rsidRDefault="009A51C9" w:rsidP="009A51C9">
      <w:pPr>
        <w:pStyle w:val="paragraphsub"/>
      </w:pPr>
      <w:r w:rsidRPr="00367C78">
        <w:tab/>
        <w:t>(vi)</w:t>
      </w:r>
      <w:r w:rsidRPr="00367C78">
        <w:tab/>
        <w:t>been ordered to pay a pecuniary penalty for the contravention of a civil penalty provision of the Act or a corresponding State law; or</w:t>
      </w:r>
    </w:p>
    <w:p w14:paraId="5D2607C5" w14:textId="77777777" w:rsidR="009A51C9" w:rsidRPr="00367C78" w:rsidRDefault="009A51C9" w:rsidP="009A51C9">
      <w:pPr>
        <w:pStyle w:val="paragraphsub"/>
      </w:pPr>
      <w:r w:rsidRPr="00367C78">
        <w:tab/>
        <w:t>(vii)</w:t>
      </w:r>
      <w:r w:rsidRPr="00367C78">
        <w:tab/>
        <w:t>been ordered to pay a pecuniary penalty for the contravention of a civil penalty provision of a law of the Commonwealth or a law of a State or Territory involving fraud or dishonesty; or</w:t>
      </w:r>
    </w:p>
    <w:p w14:paraId="1704F5A6" w14:textId="77777777" w:rsidR="009A51C9" w:rsidRPr="00367C78" w:rsidRDefault="009A51C9" w:rsidP="009A51C9">
      <w:pPr>
        <w:pStyle w:val="paragraphsub"/>
      </w:pPr>
      <w:r w:rsidRPr="00367C78">
        <w:tab/>
        <w:t>(viii)</w:t>
      </w:r>
      <w:r w:rsidRPr="00367C78">
        <w:tab/>
        <w:t>breached a condition of a conformity assessment body determination; or</w:t>
      </w:r>
    </w:p>
    <w:p w14:paraId="3450960E" w14:textId="77777777" w:rsidR="009A51C9" w:rsidRPr="00367C78" w:rsidRDefault="009A51C9" w:rsidP="009A51C9">
      <w:pPr>
        <w:pStyle w:val="paragraphsub"/>
      </w:pPr>
      <w:r w:rsidRPr="00367C78">
        <w:tab/>
        <w:t>(ix)</w:t>
      </w:r>
      <w:r w:rsidRPr="00367C78">
        <w:tab/>
        <w:t>had a conformity assessment body determination in respect of the person suspended or revoked; or</w:t>
      </w:r>
    </w:p>
    <w:p w14:paraId="12996C22" w14:textId="4BC2BD73" w:rsidR="009A51C9" w:rsidRPr="00367C78" w:rsidRDefault="009A51C9" w:rsidP="009A51C9">
      <w:pPr>
        <w:pStyle w:val="paragraphsub"/>
      </w:pPr>
      <w:r w:rsidRPr="00367C78">
        <w:tab/>
        <w:t>(x)</w:t>
      </w:r>
      <w:r w:rsidRPr="00367C78">
        <w:tab/>
        <w:t xml:space="preserve">been a manager, or a major interest holder, of a body corporate in respect of which </w:t>
      </w:r>
      <w:r w:rsidR="00EA1C6C" w:rsidRPr="00367C78">
        <w:t>sub</w:t>
      </w:r>
      <w:r w:rsidR="00EE4119" w:rsidRPr="00367C78">
        <w:t>paragraph (</w:t>
      </w:r>
      <w:r w:rsidRPr="00367C78">
        <w:t>iv), (v), (vi), (vii), (viii) or (ix) applies in that 10 years, if the conduct resulting in that subparagraph applying occurred when the person was a manager or major interest holder of the body corporate; and</w:t>
      </w:r>
    </w:p>
    <w:p w14:paraId="22D60E0C" w14:textId="77777777" w:rsidR="009A51C9" w:rsidRPr="00367C78" w:rsidRDefault="009A51C9" w:rsidP="009A51C9">
      <w:pPr>
        <w:pStyle w:val="paragraph"/>
      </w:pPr>
      <w:r w:rsidRPr="00367C78">
        <w:tab/>
        <w:t>(b)</w:t>
      </w:r>
      <w:r w:rsidRPr="00367C78">
        <w:tab/>
        <w:t>any other relevant matter.</w:t>
      </w:r>
    </w:p>
    <w:p w14:paraId="08E5B6F5" w14:textId="33F53EA9" w:rsidR="009A51C9" w:rsidRPr="00367C78" w:rsidRDefault="009A51C9" w:rsidP="009A51C9">
      <w:pPr>
        <w:pStyle w:val="subsection"/>
      </w:pPr>
      <w:r w:rsidRPr="00367C78">
        <w:tab/>
        <w:t>(4)</w:t>
      </w:r>
      <w:r w:rsidRPr="00367C78">
        <w:tab/>
        <w:t xml:space="preserve">A reference in </w:t>
      </w:r>
      <w:r w:rsidR="00EE4119" w:rsidRPr="00367C78">
        <w:t>paragraph (</w:t>
      </w:r>
      <w:r w:rsidRPr="00367C78">
        <w:t>3)(a) to a person convicted of an offence includes a reference to a person in respect of whom an order has been made relating to the offence under:</w:t>
      </w:r>
    </w:p>
    <w:p w14:paraId="6FA88B40" w14:textId="058D9F3E" w:rsidR="009A51C9" w:rsidRPr="00367C78" w:rsidRDefault="009A51C9" w:rsidP="009A51C9">
      <w:pPr>
        <w:pStyle w:val="paragraph"/>
      </w:pPr>
      <w:r w:rsidRPr="00367C78">
        <w:tab/>
        <w:t>(a)</w:t>
      </w:r>
      <w:r w:rsidRPr="00367C78">
        <w:tab/>
      </w:r>
      <w:r w:rsidR="002A7125">
        <w:t>section 1</w:t>
      </w:r>
      <w:r w:rsidRPr="00367C78">
        <w:t xml:space="preserve">9B of the </w:t>
      </w:r>
      <w:r w:rsidRPr="00367C78">
        <w:rPr>
          <w:i/>
        </w:rPr>
        <w:t>Crimes Act 1914</w:t>
      </w:r>
      <w:r w:rsidRPr="00367C78">
        <w:t>; or</w:t>
      </w:r>
    </w:p>
    <w:p w14:paraId="2FF30392" w14:textId="77777777" w:rsidR="009A51C9" w:rsidRPr="00367C78" w:rsidRDefault="009A51C9" w:rsidP="009A51C9">
      <w:pPr>
        <w:pStyle w:val="paragraph"/>
      </w:pPr>
      <w:r w:rsidRPr="00367C78">
        <w:tab/>
        <w:t>(b)</w:t>
      </w:r>
      <w:r w:rsidRPr="00367C78">
        <w:tab/>
        <w:t>a corresponding provision of a law of a State or Territory.</w:t>
      </w:r>
    </w:p>
    <w:p w14:paraId="18DCD27B" w14:textId="77777777" w:rsidR="009A51C9" w:rsidRPr="00367C78" w:rsidRDefault="009A51C9" w:rsidP="009A51C9">
      <w:pPr>
        <w:pStyle w:val="notetext"/>
      </w:pPr>
      <w:r w:rsidRPr="00367C78">
        <w:t>Note:</w:t>
      </w:r>
      <w:r w:rsidRPr="00367C78">
        <w:tab/>
        <w:t>Section</w:t>
      </w:r>
      <w:r w:rsidR="00EA1C6C" w:rsidRPr="00367C78">
        <w:t> </w:t>
      </w:r>
      <w:r w:rsidRPr="00367C78">
        <w:t xml:space="preserve">19B of the </w:t>
      </w:r>
      <w:r w:rsidRPr="00367C78">
        <w:rPr>
          <w:i/>
        </w:rPr>
        <w:t>Crimes Act 1914</w:t>
      </w:r>
      <w:r w:rsidRPr="00367C78">
        <w:t xml:space="preserve"> empowers a court that has found a person to have committed an offence to take action without proceeding to record a conviction.</w:t>
      </w:r>
    </w:p>
    <w:p w14:paraId="6A837560" w14:textId="77777777" w:rsidR="009A51C9" w:rsidRPr="00367C78" w:rsidRDefault="009A51C9" w:rsidP="009A51C9">
      <w:pPr>
        <w:pStyle w:val="subsection"/>
      </w:pPr>
      <w:r w:rsidRPr="00367C78">
        <w:tab/>
        <w:t>(5)</w:t>
      </w:r>
      <w:r w:rsidRPr="00367C78">
        <w:tab/>
        <w:t xml:space="preserve">Nothing in this regulation affects the operation of Part VIIC of the </w:t>
      </w:r>
      <w:r w:rsidRPr="00367C78">
        <w:rPr>
          <w:i/>
        </w:rPr>
        <w:t>Crimes Act 1914</w:t>
      </w:r>
      <w:r w:rsidRPr="00367C78">
        <w:t xml:space="preserve"> (which includes provisions that, in certain circumstances, relieve persons </w:t>
      </w:r>
      <w:r w:rsidRPr="00367C78">
        <w:lastRenderedPageBreak/>
        <w:t>from the requirement to disclose spent convictions and require persons aware of such convictions to disregard them).</w:t>
      </w:r>
    </w:p>
    <w:p w14:paraId="503AC2A9" w14:textId="2EB2147E" w:rsidR="009A51C9" w:rsidRPr="00367C78" w:rsidRDefault="009A51C9" w:rsidP="009A51C9">
      <w:pPr>
        <w:pStyle w:val="subsection"/>
      </w:pPr>
      <w:r w:rsidRPr="00367C78">
        <w:tab/>
        <w:t>(6)</w:t>
      </w:r>
      <w:r w:rsidRPr="00367C78">
        <w:tab/>
        <w:t xml:space="preserve">Subregulation (2) and </w:t>
      </w:r>
      <w:r w:rsidR="00EE4119" w:rsidRPr="00367C78">
        <w:t>paragraph (</w:t>
      </w:r>
      <w:r w:rsidRPr="00367C78">
        <w:t xml:space="preserve">3)(a) do not limit </w:t>
      </w:r>
      <w:r w:rsidR="00EE4119" w:rsidRPr="00367C78">
        <w:t>paragraph (</w:t>
      </w:r>
      <w:r w:rsidRPr="00367C78">
        <w:t>3)(b).</w:t>
      </w:r>
    </w:p>
    <w:p w14:paraId="794A9E9D" w14:textId="77777777" w:rsidR="009A51C9" w:rsidRPr="00367C78" w:rsidRDefault="009A51C9" w:rsidP="009A51C9">
      <w:pPr>
        <w:pStyle w:val="ActHead5"/>
      </w:pPr>
      <w:bookmarkStart w:id="70" w:name="_Toc180668704"/>
      <w:r w:rsidRPr="000349C7">
        <w:rPr>
          <w:rStyle w:val="CharSectno"/>
        </w:rPr>
        <w:t>4A.7</w:t>
      </w:r>
      <w:r w:rsidRPr="00367C78">
        <w:t xml:space="preserve">  Procedure following decisions to make determinations</w:t>
      </w:r>
      <w:bookmarkEnd w:id="70"/>
    </w:p>
    <w:p w14:paraId="3EB3E957" w14:textId="77777777" w:rsidR="009A51C9" w:rsidRPr="00367C78" w:rsidRDefault="009A51C9" w:rsidP="009A51C9">
      <w:pPr>
        <w:pStyle w:val="subsection"/>
      </w:pPr>
      <w:r w:rsidRPr="00367C78">
        <w:tab/>
        <w:t>(1)</w:t>
      </w:r>
      <w:r w:rsidRPr="00367C78">
        <w:tab/>
        <w:t>This regulation applies if the Secretary decides under subregulation</w:t>
      </w:r>
      <w:r w:rsidR="00EA1C6C" w:rsidRPr="00367C78">
        <w:t> </w:t>
      </w:r>
      <w:r w:rsidRPr="00367C78">
        <w:t>4A.6(1) to make a conformity assessment body determination in respect of an Australian corporation.</w:t>
      </w:r>
    </w:p>
    <w:p w14:paraId="170B95A2" w14:textId="77777777" w:rsidR="009A51C9" w:rsidRPr="00367C78" w:rsidRDefault="009A51C9" w:rsidP="009A51C9">
      <w:pPr>
        <w:pStyle w:val="subsection"/>
      </w:pPr>
      <w:r w:rsidRPr="00367C78">
        <w:tab/>
        <w:t>(2)</w:t>
      </w:r>
      <w:r w:rsidRPr="00367C78">
        <w:tab/>
        <w:t>The Secretary must notify the Australian corporation within 20 working days.</w:t>
      </w:r>
    </w:p>
    <w:p w14:paraId="32783853" w14:textId="77777777" w:rsidR="009A51C9" w:rsidRPr="00367C78" w:rsidRDefault="009A51C9" w:rsidP="009A51C9">
      <w:pPr>
        <w:pStyle w:val="subsection"/>
      </w:pPr>
      <w:r w:rsidRPr="00367C78">
        <w:tab/>
        <w:t>(3)</w:t>
      </w:r>
      <w:r w:rsidRPr="00367C78">
        <w:tab/>
        <w:t>When all conformity assessment body determination assessment fees that are due and payable for the application have been paid, the Secretary must:</w:t>
      </w:r>
    </w:p>
    <w:p w14:paraId="4915A523" w14:textId="77777777" w:rsidR="009A51C9" w:rsidRPr="00367C78" w:rsidRDefault="009A51C9" w:rsidP="009A51C9">
      <w:pPr>
        <w:pStyle w:val="paragraph"/>
      </w:pPr>
      <w:r w:rsidRPr="00367C78">
        <w:tab/>
        <w:t>(a)</w:t>
      </w:r>
      <w:r w:rsidRPr="00367C78">
        <w:tab/>
        <w:t>make the determination, including specifying:</w:t>
      </w:r>
    </w:p>
    <w:p w14:paraId="5E6D1983" w14:textId="77777777" w:rsidR="009A51C9" w:rsidRPr="00367C78" w:rsidRDefault="009A51C9" w:rsidP="009A51C9">
      <w:pPr>
        <w:pStyle w:val="paragraphsub"/>
      </w:pPr>
      <w:r w:rsidRPr="00367C78">
        <w:tab/>
        <w:t>(i)</w:t>
      </w:r>
      <w:r w:rsidRPr="00367C78">
        <w:tab/>
        <w:t>the scope of the determination in accordance with subregulation (4); and</w:t>
      </w:r>
    </w:p>
    <w:p w14:paraId="1A78A2B7" w14:textId="77777777" w:rsidR="009A51C9" w:rsidRPr="00367C78" w:rsidRDefault="009A51C9" w:rsidP="009A51C9">
      <w:pPr>
        <w:pStyle w:val="paragraphsub"/>
      </w:pPr>
      <w:r w:rsidRPr="00367C78">
        <w:tab/>
        <w:t>(ii)</w:t>
      </w:r>
      <w:r w:rsidRPr="00367C78">
        <w:tab/>
        <w:t>the commencement and duration of the determination in accordance with regulation</w:t>
      </w:r>
      <w:r w:rsidR="00EA1C6C" w:rsidRPr="00367C78">
        <w:t> </w:t>
      </w:r>
      <w:r w:rsidRPr="00367C78">
        <w:t>4A.8; and</w:t>
      </w:r>
    </w:p>
    <w:p w14:paraId="2106FE14" w14:textId="77777777" w:rsidR="009A51C9" w:rsidRPr="00367C78" w:rsidRDefault="009A51C9" w:rsidP="009A51C9">
      <w:pPr>
        <w:pStyle w:val="paragraph"/>
      </w:pPr>
      <w:r w:rsidRPr="00367C78">
        <w:tab/>
        <w:t>(b)</w:t>
      </w:r>
      <w:r w:rsidRPr="00367C78">
        <w:tab/>
        <w:t>give it to the corporation.</w:t>
      </w:r>
    </w:p>
    <w:p w14:paraId="244E1691" w14:textId="77777777" w:rsidR="009A51C9" w:rsidRPr="00367C78" w:rsidRDefault="009A51C9" w:rsidP="009A51C9">
      <w:pPr>
        <w:pStyle w:val="subsection"/>
      </w:pPr>
      <w:r w:rsidRPr="00367C78">
        <w:tab/>
        <w:t>(4)</w:t>
      </w:r>
      <w:r w:rsidRPr="00367C78">
        <w:tab/>
        <w:t>The conformity assessment body determination must specify whether it:</w:t>
      </w:r>
    </w:p>
    <w:p w14:paraId="62C46F39" w14:textId="77777777" w:rsidR="009A51C9" w:rsidRPr="00367C78" w:rsidRDefault="009A51C9" w:rsidP="009A51C9">
      <w:pPr>
        <w:pStyle w:val="paragraph"/>
      </w:pPr>
      <w:r w:rsidRPr="00367C78">
        <w:tab/>
        <w:t>(a)</w:t>
      </w:r>
      <w:r w:rsidRPr="00367C78">
        <w:tab/>
        <w:t>is of general application; or</w:t>
      </w:r>
    </w:p>
    <w:p w14:paraId="24EBC08A" w14:textId="77777777" w:rsidR="009A51C9" w:rsidRPr="00367C78" w:rsidRDefault="009A51C9" w:rsidP="009A51C9">
      <w:pPr>
        <w:pStyle w:val="paragraph"/>
      </w:pPr>
      <w:r w:rsidRPr="00367C78">
        <w:tab/>
        <w:t>(b)</w:t>
      </w:r>
      <w:r w:rsidRPr="00367C78">
        <w:tab/>
        <w:t>is limited to either or both of the following:</w:t>
      </w:r>
    </w:p>
    <w:p w14:paraId="03463804" w14:textId="77777777" w:rsidR="009A51C9" w:rsidRPr="00367C78" w:rsidRDefault="009A51C9" w:rsidP="009A51C9">
      <w:pPr>
        <w:pStyle w:val="paragraphsub"/>
      </w:pPr>
      <w:r w:rsidRPr="00367C78">
        <w:tab/>
        <w:t>(i)</w:t>
      </w:r>
      <w:r w:rsidRPr="00367C78">
        <w:tab/>
        <w:t>one or more specified medical devices;</w:t>
      </w:r>
    </w:p>
    <w:p w14:paraId="37DFA8AD" w14:textId="77777777" w:rsidR="009A51C9" w:rsidRPr="00367C78" w:rsidRDefault="009A51C9" w:rsidP="009A51C9">
      <w:pPr>
        <w:pStyle w:val="paragraphsub"/>
      </w:pPr>
      <w:r w:rsidRPr="00367C78">
        <w:tab/>
        <w:t>(ii)</w:t>
      </w:r>
      <w:r w:rsidRPr="00367C78">
        <w:tab/>
        <w:t>one or more specified conformity assessment procedures.</w:t>
      </w:r>
    </w:p>
    <w:p w14:paraId="1A56C9AC" w14:textId="77777777" w:rsidR="009A51C9" w:rsidRPr="00367C78" w:rsidRDefault="009A51C9" w:rsidP="009A51C9">
      <w:pPr>
        <w:pStyle w:val="subsection"/>
      </w:pPr>
      <w:r w:rsidRPr="00367C78">
        <w:tab/>
        <w:t>(5)</w:t>
      </w:r>
      <w:r w:rsidRPr="00367C78">
        <w:tab/>
        <w:t>The conformity assessment body determination may specify conditions to which it is subject.</w:t>
      </w:r>
    </w:p>
    <w:p w14:paraId="0E838748" w14:textId="77777777" w:rsidR="009A51C9" w:rsidRPr="00367C78" w:rsidRDefault="009A51C9" w:rsidP="009A51C9">
      <w:pPr>
        <w:pStyle w:val="notetext"/>
      </w:pPr>
      <w:r w:rsidRPr="00367C78">
        <w:t>Note:</w:t>
      </w:r>
      <w:r w:rsidRPr="00367C78">
        <w:tab/>
        <w:t>See regulation</w:t>
      </w:r>
      <w:r w:rsidR="00EA1C6C" w:rsidRPr="00367C78">
        <w:t> </w:t>
      </w:r>
      <w:r w:rsidRPr="00367C78">
        <w:t>4A.19.</w:t>
      </w:r>
    </w:p>
    <w:p w14:paraId="66E986AF" w14:textId="77777777" w:rsidR="009A51C9" w:rsidRPr="00367C78" w:rsidRDefault="009A51C9" w:rsidP="009A51C9">
      <w:pPr>
        <w:pStyle w:val="ActHead5"/>
      </w:pPr>
      <w:bookmarkStart w:id="71" w:name="_Toc180668705"/>
      <w:r w:rsidRPr="000349C7">
        <w:rPr>
          <w:rStyle w:val="CharSectno"/>
        </w:rPr>
        <w:t>4A.8</w:t>
      </w:r>
      <w:r w:rsidRPr="00367C78">
        <w:t xml:space="preserve">  Duration of determinations</w:t>
      </w:r>
      <w:bookmarkEnd w:id="71"/>
    </w:p>
    <w:p w14:paraId="27E0C3E3" w14:textId="77777777" w:rsidR="009A51C9" w:rsidRPr="00367C78" w:rsidRDefault="009A51C9" w:rsidP="009A51C9">
      <w:pPr>
        <w:pStyle w:val="subsection"/>
      </w:pPr>
      <w:r w:rsidRPr="00367C78">
        <w:tab/>
        <w:t>(1)</w:t>
      </w:r>
      <w:r w:rsidRPr="00367C78">
        <w:tab/>
        <w:t>A conformity assessment body determination commences on the day specified for the purpose in the determination under subparagraph</w:t>
      </w:r>
      <w:r w:rsidR="00EA1C6C" w:rsidRPr="00367C78">
        <w:t> </w:t>
      </w:r>
      <w:r w:rsidRPr="00367C78">
        <w:t>4A.7(3)(a)(ii).</w:t>
      </w:r>
    </w:p>
    <w:p w14:paraId="74C7ACE9" w14:textId="77777777" w:rsidR="009A51C9" w:rsidRPr="00367C78" w:rsidRDefault="009A51C9" w:rsidP="009A51C9">
      <w:pPr>
        <w:pStyle w:val="subsection"/>
      </w:pPr>
      <w:r w:rsidRPr="00367C78">
        <w:tab/>
        <w:t>(2)</w:t>
      </w:r>
      <w:r w:rsidRPr="00367C78">
        <w:tab/>
        <w:t>A conformity assessment body determination has effect at all times:</w:t>
      </w:r>
    </w:p>
    <w:p w14:paraId="2B41517E" w14:textId="77777777" w:rsidR="009A51C9" w:rsidRPr="00367C78" w:rsidRDefault="009A51C9" w:rsidP="009A51C9">
      <w:pPr>
        <w:pStyle w:val="paragraph"/>
      </w:pPr>
      <w:r w:rsidRPr="00367C78">
        <w:tab/>
        <w:t>(a)</w:t>
      </w:r>
      <w:r w:rsidRPr="00367C78">
        <w:tab/>
        <w:t>unless the determination is suspended under Division</w:t>
      </w:r>
      <w:r w:rsidR="00EA1C6C" w:rsidRPr="00367C78">
        <w:t> </w:t>
      </w:r>
      <w:r w:rsidRPr="00367C78">
        <w:t>4A.4; or</w:t>
      </w:r>
    </w:p>
    <w:p w14:paraId="03E02984" w14:textId="77777777" w:rsidR="009A51C9" w:rsidRPr="00367C78" w:rsidRDefault="009A51C9" w:rsidP="009A51C9">
      <w:pPr>
        <w:pStyle w:val="paragraph"/>
      </w:pPr>
      <w:r w:rsidRPr="00367C78">
        <w:tab/>
        <w:t>(b)</w:t>
      </w:r>
      <w:r w:rsidRPr="00367C78">
        <w:tab/>
        <w:t>until the end of the period specified in the determination under subparagraph</w:t>
      </w:r>
      <w:r w:rsidR="00EA1C6C" w:rsidRPr="00367C78">
        <w:t> </w:t>
      </w:r>
      <w:r w:rsidRPr="00367C78">
        <w:t>4A.7(3)(a)(ii); or</w:t>
      </w:r>
    </w:p>
    <w:p w14:paraId="49A55F28" w14:textId="77777777" w:rsidR="009A51C9" w:rsidRPr="00367C78" w:rsidRDefault="009A51C9" w:rsidP="009A51C9">
      <w:pPr>
        <w:pStyle w:val="paragraph"/>
      </w:pPr>
      <w:r w:rsidRPr="00367C78">
        <w:tab/>
        <w:t>(c)</w:t>
      </w:r>
      <w:r w:rsidRPr="00367C78">
        <w:tab/>
        <w:t>until the determination is revoked under Division</w:t>
      </w:r>
      <w:r w:rsidR="00EA1C6C" w:rsidRPr="00367C78">
        <w:t> </w:t>
      </w:r>
      <w:r w:rsidRPr="00367C78">
        <w:t>4A.5.</w:t>
      </w:r>
    </w:p>
    <w:p w14:paraId="68404FD4" w14:textId="38371066" w:rsidR="009A51C9" w:rsidRPr="00367C78" w:rsidRDefault="009A51C9" w:rsidP="009A51C9">
      <w:pPr>
        <w:pStyle w:val="subsection"/>
      </w:pPr>
      <w:r w:rsidRPr="00367C78">
        <w:tab/>
        <w:t>(3)</w:t>
      </w:r>
      <w:r w:rsidRPr="00367C78">
        <w:tab/>
        <w:t xml:space="preserve">The period specified in the determination as mentioned in </w:t>
      </w:r>
      <w:r w:rsidR="00EE4119" w:rsidRPr="00367C78">
        <w:t>paragraph (</w:t>
      </w:r>
      <w:r w:rsidRPr="00367C78">
        <w:t>2)(b) must be 5 years or less, starting on the day the determination commences.</w:t>
      </w:r>
    </w:p>
    <w:p w14:paraId="0643711B" w14:textId="77777777" w:rsidR="009A51C9" w:rsidRPr="00367C78" w:rsidRDefault="009A51C9" w:rsidP="009A51C9">
      <w:pPr>
        <w:pStyle w:val="ActHead5"/>
      </w:pPr>
      <w:bookmarkStart w:id="72" w:name="_Toc180668706"/>
      <w:r w:rsidRPr="000349C7">
        <w:rPr>
          <w:rStyle w:val="CharSectno"/>
        </w:rPr>
        <w:lastRenderedPageBreak/>
        <w:t>4A.9</w:t>
      </w:r>
      <w:r w:rsidRPr="00367C78">
        <w:t xml:space="preserve">  Procedure following decisions not to make determinations</w:t>
      </w:r>
      <w:bookmarkEnd w:id="72"/>
    </w:p>
    <w:p w14:paraId="6456BA4D" w14:textId="77777777" w:rsidR="009A51C9" w:rsidRPr="00367C78" w:rsidRDefault="009A51C9" w:rsidP="009A51C9">
      <w:pPr>
        <w:pStyle w:val="subsection"/>
      </w:pPr>
      <w:r w:rsidRPr="00367C78">
        <w:tab/>
        <w:t>(1)</w:t>
      </w:r>
      <w:r w:rsidRPr="00367C78">
        <w:tab/>
        <w:t>This regulation applies if the Secretary decides under subregulation</w:t>
      </w:r>
      <w:r w:rsidR="00EA1C6C" w:rsidRPr="00367C78">
        <w:t> </w:t>
      </w:r>
      <w:r w:rsidRPr="00367C78">
        <w:t>4A.6(1) not to make a conformity assessment body determination in respect of an Australian corporation.</w:t>
      </w:r>
    </w:p>
    <w:p w14:paraId="6E35FD3A" w14:textId="77777777" w:rsidR="009A51C9" w:rsidRPr="00367C78" w:rsidRDefault="009A51C9" w:rsidP="009A51C9">
      <w:pPr>
        <w:pStyle w:val="subsection"/>
      </w:pPr>
      <w:r w:rsidRPr="00367C78">
        <w:tab/>
        <w:t>(2)</w:t>
      </w:r>
      <w:r w:rsidRPr="00367C78">
        <w:tab/>
        <w:t>The Secretary must notify the Australian corporation within 20 working days.</w:t>
      </w:r>
    </w:p>
    <w:p w14:paraId="2840916F" w14:textId="77777777" w:rsidR="009A51C9" w:rsidRPr="00367C78" w:rsidRDefault="009A51C9" w:rsidP="009A51C9">
      <w:pPr>
        <w:pStyle w:val="subsection"/>
      </w:pPr>
      <w:r w:rsidRPr="00367C78">
        <w:tab/>
        <w:t>(3)</w:t>
      </w:r>
      <w:r w:rsidRPr="00367C78">
        <w:tab/>
        <w:t>The notice must state the reasons for the decision.</w:t>
      </w:r>
    </w:p>
    <w:p w14:paraId="50181070" w14:textId="77777777" w:rsidR="009A51C9" w:rsidRPr="00367C78" w:rsidRDefault="009A51C9" w:rsidP="0084743A">
      <w:pPr>
        <w:pStyle w:val="ActHead3"/>
        <w:pageBreakBefore/>
      </w:pPr>
      <w:bookmarkStart w:id="73" w:name="_Toc180668707"/>
      <w:r w:rsidRPr="000349C7">
        <w:rPr>
          <w:rStyle w:val="CharDivNo"/>
        </w:rPr>
        <w:lastRenderedPageBreak/>
        <w:t>Division</w:t>
      </w:r>
      <w:r w:rsidR="00EA1C6C" w:rsidRPr="000349C7">
        <w:rPr>
          <w:rStyle w:val="CharDivNo"/>
        </w:rPr>
        <w:t> </w:t>
      </w:r>
      <w:r w:rsidRPr="000349C7">
        <w:rPr>
          <w:rStyle w:val="CharDivNo"/>
        </w:rPr>
        <w:t>4A.3</w:t>
      </w:r>
      <w:r w:rsidRPr="00367C78">
        <w:t>—</w:t>
      </w:r>
      <w:r w:rsidRPr="000349C7">
        <w:rPr>
          <w:rStyle w:val="CharDivText"/>
        </w:rPr>
        <w:t>Conditions on conformity assessment body determinations</w:t>
      </w:r>
      <w:bookmarkEnd w:id="73"/>
    </w:p>
    <w:p w14:paraId="463B6C9B" w14:textId="77777777" w:rsidR="009A51C9" w:rsidRPr="00367C78" w:rsidRDefault="009A51C9" w:rsidP="009A51C9">
      <w:pPr>
        <w:pStyle w:val="ActHead4"/>
      </w:pPr>
      <w:bookmarkStart w:id="74" w:name="_Toc180668708"/>
      <w:r w:rsidRPr="000349C7">
        <w:rPr>
          <w:rStyle w:val="CharSubdNo"/>
        </w:rPr>
        <w:t>Subdivision A</w:t>
      </w:r>
      <w:r w:rsidRPr="00367C78">
        <w:t>—</w:t>
      </w:r>
      <w:r w:rsidRPr="000349C7">
        <w:rPr>
          <w:rStyle w:val="CharSubdText"/>
        </w:rPr>
        <w:t>Automatic conditions on determinations</w:t>
      </w:r>
      <w:bookmarkEnd w:id="74"/>
    </w:p>
    <w:p w14:paraId="70C260EE" w14:textId="77777777" w:rsidR="009A51C9" w:rsidRPr="00367C78" w:rsidRDefault="009A51C9" w:rsidP="009A51C9">
      <w:pPr>
        <w:pStyle w:val="ActHead5"/>
      </w:pPr>
      <w:bookmarkStart w:id="75" w:name="_Toc180668709"/>
      <w:r w:rsidRPr="000349C7">
        <w:rPr>
          <w:rStyle w:val="CharSectno"/>
        </w:rPr>
        <w:t>4A.10</w:t>
      </w:r>
      <w:r w:rsidRPr="00367C78">
        <w:t xml:space="preserve">  Automatic conditions on determinations</w:t>
      </w:r>
      <w:bookmarkEnd w:id="75"/>
    </w:p>
    <w:p w14:paraId="6C0D7681" w14:textId="77777777" w:rsidR="009A51C9" w:rsidRPr="00367C78" w:rsidRDefault="009A51C9" w:rsidP="009A51C9">
      <w:pPr>
        <w:pStyle w:val="subsection"/>
      </w:pPr>
      <w:r w:rsidRPr="00367C78">
        <w:tab/>
      </w:r>
      <w:r w:rsidRPr="00367C78">
        <w:tab/>
        <w:t>A conformity assessment body determination is subject to the conditions set out in this Subdivision.</w:t>
      </w:r>
    </w:p>
    <w:p w14:paraId="5B88305E" w14:textId="77777777" w:rsidR="009A51C9" w:rsidRPr="00367C78" w:rsidRDefault="009A51C9" w:rsidP="009A51C9">
      <w:pPr>
        <w:pStyle w:val="notetext"/>
      </w:pPr>
      <w:r w:rsidRPr="00367C78">
        <w:t>Note:</w:t>
      </w:r>
      <w:r w:rsidRPr="00367C78">
        <w:tab/>
        <w:t>See sections</w:t>
      </w:r>
      <w:r w:rsidR="00EA1C6C" w:rsidRPr="00367C78">
        <w:t> </w:t>
      </w:r>
      <w:r w:rsidRPr="00367C78">
        <w:t>41MN and 41MNA of the Act for offences and civil penalty provisions that apply to breaching a condition of a conformity assessment body determination.</w:t>
      </w:r>
    </w:p>
    <w:p w14:paraId="12B46995" w14:textId="5D55A43F" w:rsidR="00474203" w:rsidRPr="00367C78" w:rsidRDefault="00474203" w:rsidP="00474203">
      <w:pPr>
        <w:pStyle w:val="ActHead5"/>
      </w:pPr>
      <w:bookmarkStart w:id="76" w:name="_Toc180668710"/>
      <w:r w:rsidRPr="000349C7">
        <w:rPr>
          <w:rStyle w:val="CharSectno"/>
        </w:rPr>
        <w:t>4A.11</w:t>
      </w:r>
      <w:r w:rsidRPr="00367C78">
        <w:t xml:space="preserve">  Conditions—requirements of </w:t>
      </w:r>
      <w:r w:rsidR="002561A5">
        <w:t>Schedule 3</w:t>
      </w:r>
      <w:r w:rsidRPr="00367C78">
        <w:t>AA</w:t>
      </w:r>
      <w:bookmarkEnd w:id="76"/>
    </w:p>
    <w:p w14:paraId="2E432E08" w14:textId="22D793F8" w:rsidR="00474203" w:rsidRPr="00367C78" w:rsidRDefault="00474203" w:rsidP="00474203">
      <w:pPr>
        <w:pStyle w:val="subsection"/>
      </w:pPr>
      <w:r w:rsidRPr="00367C78">
        <w:tab/>
      </w:r>
      <w:r w:rsidRPr="00367C78">
        <w:tab/>
        <w:t xml:space="preserve">The Australian conformity assessment body will comply with the requirements of </w:t>
      </w:r>
      <w:r w:rsidR="002561A5">
        <w:t>Schedule 3</w:t>
      </w:r>
      <w:r w:rsidRPr="00367C78">
        <w:t>AA.</w:t>
      </w:r>
    </w:p>
    <w:p w14:paraId="6249A585" w14:textId="77777777" w:rsidR="00474203" w:rsidRPr="00367C78" w:rsidRDefault="00474203" w:rsidP="00474203">
      <w:pPr>
        <w:pStyle w:val="ActHead5"/>
      </w:pPr>
      <w:bookmarkStart w:id="77" w:name="_Toc180668711"/>
      <w:r w:rsidRPr="000349C7">
        <w:rPr>
          <w:rStyle w:val="CharSectno"/>
        </w:rPr>
        <w:t>4A.12</w:t>
      </w:r>
      <w:r w:rsidRPr="00367C78">
        <w:t xml:space="preserve">  Conditions—notifying Secretary and clients</w:t>
      </w:r>
      <w:bookmarkEnd w:id="77"/>
    </w:p>
    <w:p w14:paraId="3E5FDD7F" w14:textId="154FCA43" w:rsidR="00474203" w:rsidRPr="00367C78" w:rsidRDefault="00474203" w:rsidP="00474203">
      <w:pPr>
        <w:pStyle w:val="subsection"/>
      </w:pPr>
      <w:r w:rsidRPr="00367C78">
        <w:tab/>
        <w:t>(1)</w:t>
      </w:r>
      <w:r w:rsidRPr="00367C78">
        <w:tab/>
        <w:t xml:space="preserve">The Australian conformity assessment body will notify the Secretary within 10 working days if there are any substantial changes relating to the body’s compliance with the requirements of </w:t>
      </w:r>
      <w:r w:rsidR="002561A5">
        <w:t>Schedule 3</w:t>
      </w:r>
      <w:r w:rsidRPr="00367C78">
        <w:t>AA.</w:t>
      </w:r>
    </w:p>
    <w:p w14:paraId="7EC1267A" w14:textId="65324CBF" w:rsidR="00474203" w:rsidRPr="00367C78" w:rsidRDefault="00474203" w:rsidP="00474203">
      <w:pPr>
        <w:pStyle w:val="subsection"/>
      </w:pPr>
      <w:r w:rsidRPr="00367C78">
        <w:tab/>
        <w:t>(2)</w:t>
      </w:r>
      <w:r w:rsidRPr="00367C78">
        <w:tab/>
        <w:t>The Australian conformity assessment body will notify the Secretary and relevant clients of the body as soon as practicable if the body plans to cease carrying on one or more kinds of certification</w:t>
      </w:r>
      <w:r w:rsidR="002A7125">
        <w:noBreakHyphen/>
      </w:r>
      <w:r w:rsidRPr="00367C78">
        <w:t>related activities relating to conformity assessment procedures covered by the determination.</w:t>
      </w:r>
    </w:p>
    <w:p w14:paraId="52EE1240" w14:textId="77777777" w:rsidR="00474203" w:rsidRPr="00367C78" w:rsidRDefault="00474203" w:rsidP="00474203">
      <w:pPr>
        <w:pStyle w:val="subsection"/>
      </w:pPr>
      <w:r w:rsidRPr="00367C78">
        <w:tab/>
        <w:t>(3)</w:t>
      </w:r>
      <w:r w:rsidRPr="00367C78">
        <w:tab/>
        <w:t>The notice under subregulation (2) must specify the day on which the body plans to cease carrying on the activity.</w:t>
      </w:r>
    </w:p>
    <w:p w14:paraId="123F0BE0" w14:textId="77777777" w:rsidR="00474203" w:rsidRPr="00367C78" w:rsidRDefault="00474203" w:rsidP="00474203">
      <w:pPr>
        <w:pStyle w:val="ActHead5"/>
      </w:pPr>
      <w:bookmarkStart w:id="78" w:name="_Toc180668712"/>
      <w:r w:rsidRPr="000349C7">
        <w:rPr>
          <w:rStyle w:val="CharSectno"/>
        </w:rPr>
        <w:t>4A.13</w:t>
      </w:r>
      <w:r w:rsidRPr="00367C78">
        <w:t xml:space="preserve">  Conditions—entry and inspection</w:t>
      </w:r>
      <w:bookmarkEnd w:id="78"/>
    </w:p>
    <w:p w14:paraId="17B75610" w14:textId="77777777" w:rsidR="00474203" w:rsidRPr="00367C78" w:rsidRDefault="00474203" w:rsidP="00474203">
      <w:pPr>
        <w:pStyle w:val="subsection"/>
      </w:pPr>
      <w:r w:rsidRPr="00367C78">
        <w:tab/>
        <w:t>(1)</w:t>
      </w:r>
      <w:r w:rsidRPr="00367C78">
        <w:tab/>
        <w:t>The Australian conformity assessment body will allow an authorised person:</w:t>
      </w:r>
    </w:p>
    <w:p w14:paraId="6F6D5470" w14:textId="6EE39F24" w:rsidR="00474203" w:rsidRPr="00367C78" w:rsidRDefault="00474203" w:rsidP="00474203">
      <w:pPr>
        <w:pStyle w:val="paragraph"/>
      </w:pPr>
      <w:r w:rsidRPr="00367C78">
        <w:tab/>
        <w:t>(a)</w:t>
      </w:r>
      <w:r w:rsidRPr="00367C78">
        <w:tab/>
        <w:t>to enter, at any reasonable time, premises used by the body to carry on certification</w:t>
      </w:r>
      <w:r w:rsidR="002A7125">
        <w:noBreakHyphen/>
      </w:r>
      <w:r w:rsidRPr="00367C78">
        <w:t>related activities; and</w:t>
      </w:r>
    </w:p>
    <w:p w14:paraId="504D4878" w14:textId="67809F1D" w:rsidR="00474203" w:rsidRPr="00367C78" w:rsidRDefault="00474203" w:rsidP="00474203">
      <w:pPr>
        <w:pStyle w:val="paragraph"/>
      </w:pPr>
      <w:r w:rsidRPr="00367C78">
        <w:tab/>
        <w:t>(b)</w:t>
      </w:r>
      <w:r w:rsidRPr="00367C78">
        <w:tab/>
        <w:t>while on those premises, to inspect those premises and anything on those premises that concerns certification</w:t>
      </w:r>
      <w:r w:rsidR="002A7125">
        <w:noBreakHyphen/>
      </w:r>
      <w:r w:rsidRPr="00367C78">
        <w:t>related activities carried on by the body; and</w:t>
      </w:r>
    </w:p>
    <w:p w14:paraId="3FE20021" w14:textId="5BE92A39" w:rsidR="00474203" w:rsidRPr="00367C78" w:rsidRDefault="00474203" w:rsidP="00474203">
      <w:pPr>
        <w:pStyle w:val="paragraph"/>
      </w:pPr>
      <w:r w:rsidRPr="00367C78">
        <w:tab/>
        <w:t>(c)</w:t>
      </w:r>
      <w:r w:rsidRPr="00367C78">
        <w:tab/>
        <w:t>while on those premises, to make any still or moving image or any recording of those premises or anything on those premises that concerns certification</w:t>
      </w:r>
      <w:r w:rsidR="002A7125">
        <w:noBreakHyphen/>
      </w:r>
      <w:r w:rsidRPr="00367C78">
        <w:t>related activities carried on by the body; and</w:t>
      </w:r>
    </w:p>
    <w:p w14:paraId="5C2BD857" w14:textId="42D5FA67" w:rsidR="00474203" w:rsidRPr="00367C78" w:rsidRDefault="00474203" w:rsidP="00474203">
      <w:pPr>
        <w:pStyle w:val="paragraph"/>
      </w:pPr>
      <w:r w:rsidRPr="00367C78">
        <w:tab/>
        <w:t>(d)</w:t>
      </w:r>
      <w:r w:rsidRPr="00367C78">
        <w:tab/>
        <w:t>while on those premises, to inspect, and make copies of, any documents that concern certification</w:t>
      </w:r>
      <w:r w:rsidR="002A7125">
        <w:noBreakHyphen/>
      </w:r>
      <w:r w:rsidRPr="00367C78">
        <w:t>related activities carried on by the body.</w:t>
      </w:r>
    </w:p>
    <w:p w14:paraId="19176018" w14:textId="20172C8A" w:rsidR="00474203" w:rsidRPr="00367C78" w:rsidRDefault="00474203" w:rsidP="00474203">
      <w:pPr>
        <w:pStyle w:val="subsection"/>
      </w:pPr>
      <w:r w:rsidRPr="00367C78">
        <w:tab/>
        <w:t>(2)</w:t>
      </w:r>
      <w:r w:rsidRPr="00367C78">
        <w:tab/>
        <w:t xml:space="preserve">The Australian conformity assessment body will have procedures, including a written agreement, in place with each contractor of the body that carries on </w:t>
      </w:r>
      <w:r w:rsidRPr="00367C78">
        <w:lastRenderedPageBreak/>
        <w:t>certification</w:t>
      </w:r>
      <w:r w:rsidR="002A7125">
        <w:noBreakHyphen/>
      </w:r>
      <w:r w:rsidRPr="00367C78">
        <w:t>related activities for the body that require the contractor to allow an authorised person:</w:t>
      </w:r>
    </w:p>
    <w:p w14:paraId="30CE2E12" w14:textId="0F743786" w:rsidR="00474203" w:rsidRPr="00367C78" w:rsidRDefault="00474203" w:rsidP="00474203">
      <w:pPr>
        <w:pStyle w:val="paragraph"/>
      </w:pPr>
      <w:r w:rsidRPr="00367C78">
        <w:tab/>
        <w:t>(a)</w:t>
      </w:r>
      <w:r w:rsidRPr="00367C78">
        <w:tab/>
        <w:t>to enter, at any reasonable time, premises used by the contractor to carry on those certification</w:t>
      </w:r>
      <w:r w:rsidR="002A7125">
        <w:noBreakHyphen/>
      </w:r>
      <w:r w:rsidRPr="00367C78">
        <w:t>related activities; and</w:t>
      </w:r>
    </w:p>
    <w:p w14:paraId="70CA289A" w14:textId="4CDBB7D0" w:rsidR="00474203" w:rsidRPr="00367C78" w:rsidRDefault="00474203" w:rsidP="00474203">
      <w:pPr>
        <w:pStyle w:val="paragraph"/>
      </w:pPr>
      <w:r w:rsidRPr="00367C78">
        <w:tab/>
        <w:t>(b)</w:t>
      </w:r>
      <w:r w:rsidRPr="00367C78">
        <w:tab/>
        <w:t>while on those premises, to inspect those premises and anything on those premises that concerns those certification</w:t>
      </w:r>
      <w:r w:rsidR="002A7125">
        <w:noBreakHyphen/>
      </w:r>
      <w:r w:rsidRPr="00367C78">
        <w:t>related activities; and</w:t>
      </w:r>
    </w:p>
    <w:p w14:paraId="16848167" w14:textId="1BA67362" w:rsidR="00474203" w:rsidRPr="00367C78" w:rsidRDefault="00474203" w:rsidP="00474203">
      <w:pPr>
        <w:pStyle w:val="paragraph"/>
      </w:pPr>
      <w:r w:rsidRPr="00367C78">
        <w:tab/>
        <w:t>(c)</w:t>
      </w:r>
      <w:r w:rsidRPr="00367C78">
        <w:tab/>
        <w:t>while on those premises, to make any still or moving image or any recording of those premises or anything on those premises that concerns those certification</w:t>
      </w:r>
      <w:r w:rsidR="002A7125">
        <w:noBreakHyphen/>
      </w:r>
      <w:r w:rsidRPr="00367C78">
        <w:t>related activities; and</w:t>
      </w:r>
    </w:p>
    <w:p w14:paraId="7464FDCB" w14:textId="6DC16B1A" w:rsidR="00474203" w:rsidRPr="00367C78" w:rsidRDefault="00474203" w:rsidP="00474203">
      <w:pPr>
        <w:pStyle w:val="paragraph"/>
      </w:pPr>
      <w:r w:rsidRPr="00367C78">
        <w:tab/>
        <w:t>(d)</w:t>
      </w:r>
      <w:r w:rsidRPr="00367C78">
        <w:tab/>
        <w:t>while on those premises, to inspect, and make copies of, any documents that concern those certification</w:t>
      </w:r>
      <w:r w:rsidR="002A7125">
        <w:noBreakHyphen/>
      </w:r>
      <w:r w:rsidRPr="00367C78">
        <w:t>related activities.</w:t>
      </w:r>
    </w:p>
    <w:p w14:paraId="6169497C" w14:textId="77777777" w:rsidR="00474203" w:rsidRPr="00367C78" w:rsidRDefault="00474203" w:rsidP="00474203">
      <w:pPr>
        <w:pStyle w:val="ActHead5"/>
      </w:pPr>
      <w:bookmarkStart w:id="79" w:name="_Toc180668713"/>
      <w:r w:rsidRPr="000349C7">
        <w:rPr>
          <w:rStyle w:val="CharSectno"/>
        </w:rPr>
        <w:t>4A.14</w:t>
      </w:r>
      <w:r w:rsidRPr="00367C78">
        <w:t xml:space="preserve">  Conditions—producing information and documents</w:t>
      </w:r>
      <w:bookmarkEnd w:id="79"/>
    </w:p>
    <w:p w14:paraId="1F34F3E3" w14:textId="3F932C85" w:rsidR="00474203" w:rsidRPr="00367C78" w:rsidRDefault="00474203" w:rsidP="00474203">
      <w:pPr>
        <w:pStyle w:val="subsection"/>
      </w:pPr>
      <w:r w:rsidRPr="00367C78">
        <w:tab/>
        <w:t>(1)</w:t>
      </w:r>
      <w:r w:rsidRPr="00367C78">
        <w:tab/>
        <w:t>The Australian conformity assessment body will, if requested to do so by the Secretary, give the Secretary information, or produce to the Secretary documents, that concern certification</w:t>
      </w:r>
      <w:r w:rsidR="002A7125">
        <w:noBreakHyphen/>
      </w:r>
      <w:r w:rsidRPr="00367C78">
        <w:t>related activities carried on by the body.</w:t>
      </w:r>
    </w:p>
    <w:p w14:paraId="4D7D1D23" w14:textId="77777777" w:rsidR="00474203" w:rsidRPr="00367C78" w:rsidRDefault="00474203" w:rsidP="00474203">
      <w:pPr>
        <w:pStyle w:val="subsection"/>
      </w:pPr>
      <w:r w:rsidRPr="00367C78">
        <w:tab/>
        <w:t>(2)</w:t>
      </w:r>
      <w:r w:rsidRPr="00367C78">
        <w:tab/>
        <w:t>The information will be given, or the documents produced, within the period, of not less than 20 working days after the day the notice is given, specified in the notice.</w:t>
      </w:r>
    </w:p>
    <w:p w14:paraId="53D3A11A" w14:textId="77777777" w:rsidR="00474203" w:rsidRPr="00367C78" w:rsidRDefault="00474203" w:rsidP="00474203">
      <w:pPr>
        <w:pStyle w:val="subsection"/>
      </w:pPr>
      <w:r w:rsidRPr="00367C78">
        <w:tab/>
        <w:t>(3)</w:t>
      </w:r>
      <w:r w:rsidRPr="00367C78">
        <w:tab/>
        <w:t>The Australian conformity assessment body will have procedures, including a written agreement, in place with each of:</w:t>
      </w:r>
    </w:p>
    <w:p w14:paraId="78D85708" w14:textId="77777777" w:rsidR="00474203" w:rsidRPr="00367C78" w:rsidRDefault="00474203" w:rsidP="00474203">
      <w:pPr>
        <w:pStyle w:val="paragraph"/>
      </w:pPr>
      <w:r w:rsidRPr="00367C78">
        <w:tab/>
        <w:t>(a)</w:t>
      </w:r>
      <w:r w:rsidRPr="00367C78">
        <w:tab/>
        <w:t>its clients; and</w:t>
      </w:r>
    </w:p>
    <w:p w14:paraId="1E8FC006" w14:textId="37118298" w:rsidR="00474203" w:rsidRPr="00367C78" w:rsidRDefault="00474203" w:rsidP="00474203">
      <w:pPr>
        <w:pStyle w:val="paragraph"/>
      </w:pPr>
      <w:r w:rsidRPr="00367C78">
        <w:tab/>
        <w:t>(b)</w:t>
      </w:r>
      <w:r w:rsidRPr="00367C78">
        <w:tab/>
        <w:t>the contractors of the body that carry on certification</w:t>
      </w:r>
      <w:r w:rsidR="002A7125">
        <w:noBreakHyphen/>
      </w:r>
      <w:r w:rsidRPr="00367C78">
        <w:t>related activities for the body;</w:t>
      </w:r>
    </w:p>
    <w:p w14:paraId="0BC6723C" w14:textId="77777777" w:rsidR="00474203" w:rsidRPr="00367C78" w:rsidRDefault="00474203" w:rsidP="00474203">
      <w:pPr>
        <w:pStyle w:val="subsection2"/>
      </w:pPr>
      <w:r w:rsidRPr="00367C78">
        <w:t>that require the client or contractor to make available information or documents that the client or contractor has that is requested under subregulation (1).</w:t>
      </w:r>
    </w:p>
    <w:p w14:paraId="57192948" w14:textId="77777777" w:rsidR="00474203" w:rsidRPr="00367C78" w:rsidRDefault="00474203" w:rsidP="00474203">
      <w:pPr>
        <w:pStyle w:val="ActHead5"/>
      </w:pPr>
      <w:bookmarkStart w:id="80" w:name="_Toc180668714"/>
      <w:r w:rsidRPr="000349C7">
        <w:rPr>
          <w:rStyle w:val="CharSectno"/>
        </w:rPr>
        <w:t>4A.15</w:t>
      </w:r>
      <w:r w:rsidRPr="00367C78">
        <w:t xml:space="preserve">  Conditions—reviews</w:t>
      </w:r>
      <w:bookmarkEnd w:id="80"/>
    </w:p>
    <w:p w14:paraId="7B51A5EA" w14:textId="77777777" w:rsidR="00474203" w:rsidRPr="00367C78" w:rsidRDefault="00474203" w:rsidP="00474203">
      <w:pPr>
        <w:pStyle w:val="subsection"/>
      </w:pPr>
      <w:r w:rsidRPr="00367C78">
        <w:tab/>
      </w:r>
      <w:r w:rsidRPr="00367C78">
        <w:tab/>
        <w:t>The Australian conformity assessment body will cooperate in any review by the Secretary of:</w:t>
      </w:r>
    </w:p>
    <w:p w14:paraId="0656FE65" w14:textId="69F5B0BB" w:rsidR="00474203" w:rsidRPr="00367C78" w:rsidRDefault="00474203" w:rsidP="00474203">
      <w:pPr>
        <w:pStyle w:val="paragraph"/>
      </w:pPr>
      <w:r w:rsidRPr="00367C78">
        <w:tab/>
        <w:t>(a)</w:t>
      </w:r>
      <w:r w:rsidRPr="00367C78">
        <w:tab/>
        <w:t>certification</w:t>
      </w:r>
      <w:r w:rsidR="002A7125">
        <w:noBreakHyphen/>
      </w:r>
      <w:r w:rsidRPr="00367C78">
        <w:t>related activities carried on by the body; or</w:t>
      </w:r>
    </w:p>
    <w:p w14:paraId="526A09E2" w14:textId="77777777" w:rsidR="00474203" w:rsidRPr="00367C78" w:rsidRDefault="00474203" w:rsidP="00474203">
      <w:pPr>
        <w:pStyle w:val="paragraph"/>
      </w:pPr>
      <w:r w:rsidRPr="00367C78">
        <w:tab/>
        <w:t>(b)</w:t>
      </w:r>
      <w:r w:rsidRPr="00367C78">
        <w:tab/>
        <w:t>compliance with the conditions of the conformity assessment body determination.</w:t>
      </w:r>
    </w:p>
    <w:p w14:paraId="490A0ED9" w14:textId="77777777" w:rsidR="00474203" w:rsidRPr="00367C78" w:rsidRDefault="00474203" w:rsidP="00474203">
      <w:pPr>
        <w:pStyle w:val="ActHead5"/>
      </w:pPr>
      <w:bookmarkStart w:id="81" w:name="_Toc180668715"/>
      <w:r w:rsidRPr="000349C7">
        <w:rPr>
          <w:rStyle w:val="CharSectno"/>
        </w:rPr>
        <w:t>4A.16</w:t>
      </w:r>
      <w:r w:rsidRPr="00367C78">
        <w:t xml:space="preserve">  Conditions—record keeping</w:t>
      </w:r>
      <w:bookmarkEnd w:id="81"/>
    </w:p>
    <w:p w14:paraId="21E87C51" w14:textId="77777777" w:rsidR="00474203" w:rsidRPr="00367C78" w:rsidRDefault="00474203" w:rsidP="00474203">
      <w:pPr>
        <w:pStyle w:val="subsection"/>
      </w:pPr>
      <w:r w:rsidRPr="00367C78">
        <w:tab/>
      </w:r>
      <w:r w:rsidRPr="00367C78">
        <w:tab/>
        <w:t>The Australian conformity assessment body will keep:</w:t>
      </w:r>
    </w:p>
    <w:p w14:paraId="6EF5EEF6" w14:textId="2E4F8F10" w:rsidR="00474203" w:rsidRPr="00367C78" w:rsidRDefault="00474203" w:rsidP="00474203">
      <w:pPr>
        <w:pStyle w:val="paragraph"/>
      </w:pPr>
      <w:r w:rsidRPr="00367C78">
        <w:tab/>
        <w:t>(a)</w:t>
      </w:r>
      <w:r w:rsidRPr="00367C78">
        <w:tab/>
        <w:t xml:space="preserve">the records required by </w:t>
      </w:r>
      <w:r w:rsidR="002561A5">
        <w:t>Schedule 3</w:t>
      </w:r>
      <w:r w:rsidRPr="00367C78">
        <w:t>AA; and</w:t>
      </w:r>
    </w:p>
    <w:p w14:paraId="6BDD54C4" w14:textId="77777777" w:rsidR="00474203" w:rsidRPr="00367C78" w:rsidRDefault="00474203" w:rsidP="00474203">
      <w:pPr>
        <w:pStyle w:val="paragraph"/>
      </w:pPr>
      <w:r w:rsidRPr="00367C78">
        <w:tab/>
        <w:t>(b)</w:t>
      </w:r>
      <w:r w:rsidRPr="00367C78">
        <w:tab/>
        <w:t>any other records necessary to demonstrate the body’s compliance, at all times while the determination is in effect, with the requirements of that Schedule.</w:t>
      </w:r>
    </w:p>
    <w:p w14:paraId="2509D7B8" w14:textId="77777777" w:rsidR="00474203" w:rsidRPr="00367C78" w:rsidRDefault="00474203" w:rsidP="00474203">
      <w:pPr>
        <w:pStyle w:val="ActHead5"/>
      </w:pPr>
      <w:bookmarkStart w:id="82" w:name="_Toc180668716"/>
      <w:r w:rsidRPr="000349C7">
        <w:rPr>
          <w:rStyle w:val="CharSectno"/>
        </w:rPr>
        <w:lastRenderedPageBreak/>
        <w:t>4A.17</w:t>
      </w:r>
      <w:r w:rsidRPr="00367C78">
        <w:t xml:space="preserve">  Conditions—Australian conformity assessment body certificates</w:t>
      </w:r>
      <w:bookmarkEnd w:id="82"/>
    </w:p>
    <w:p w14:paraId="05A572B5" w14:textId="77777777" w:rsidR="00474203" w:rsidRPr="00367C78" w:rsidRDefault="00474203" w:rsidP="00474203">
      <w:pPr>
        <w:pStyle w:val="SubsectionHead"/>
      </w:pPr>
      <w:r w:rsidRPr="00367C78">
        <w:t>Conformity assessment procedures</w:t>
      </w:r>
    </w:p>
    <w:p w14:paraId="372E3A75" w14:textId="77777777" w:rsidR="00474203" w:rsidRPr="00367C78" w:rsidRDefault="00474203" w:rsidP="00474203">
      <w:pPr>
        <w:pStyle w:val="subsection"/>
      </w:pPr>
      <w:r w:rsidRPr="00367C78">
        <w:tab/>
        <w:t>(1)</w:t>
      </w:r>
      <w:r w:rsidRPr="00367C78">
        <w:tab/>
        <w:t>The Australian conformity assessment body will not issue an Australian conformity assessment body certificate unless the body is satisfied that an appropriate conformity assessment procedure has been applied to medical devices of the kind covered by the certificate.</w:t>
      </w:r>
    </w:p>
    <w:p w14:paraId="038576E5" w14:textId="77777777" w:rsidR="00474203" w:rsidRPr="00367C78" w:rsidRDefault="00474203" w:rsidP="00474203">
      <w:pPr>
        <w:pStyle w:val="SubsectionHead"/>
      </w:pPr>
      <w:r w:rsidRPr="00367C78">
        <w:t>Varying, suspending and revoking certificates</w:t>
      </w:r>
    </w:p>
    <w:p w14:paraId="322EE13F" w14:textId="77777777" w:rsidR="00474203" w:rsidRPr="00367C78" w:rsidRDefault="00474203" w:rsidP="00474203">
      <w:pPr>
        <w:pStyle w:val="subsection"/>
      </w:pPr>
      <w:r w:rsidRPr="00367C78">
        <w:tab/>
        <w:t>(2)</w:t>
      </w:r>
      <w:r w:rsidRPr="00367C78">
        <w:tab/>
        <w:t>If the Australian conformity assessment body:</w:t>
      </w:r>
    </w:p>
    <w:p w14:paraId="4B83EE40" w14:textId="77777777" w:rsidR="00474203" w:rsidRPr="00367C78" w:rsidRDefault="00474203" w:rsidP="00474203">
      <w:pPr>
        <w:pStyle w:val="paragraph"/>
      </w:pPr>
      <w:r w:rsidRPr="00367C78">
        <w:tab/>
        <w:t>(a)</w:t>
      </w:r>
      <w:r w:rsidRPr="00367C78">
        <w:tab/>
        <w:t>issues an Australian conformity assessment body certificate to a manufacturer; and</w:t>
      </w:r>
    </w:p>
    <w:p w14:paraId="1F57E837" w14:textId="77777777" w:rsidR="00474203" w:rsidRPr="00367C78" w:rsidRDefault="00474203" w:rsidP="00474203">
      <w:pPr>
        <w:pStyle w:val="paragraph"/>
      </w:pPr>
      <w:r w:rsidRPr="00367C78">
        <w:tab/>
        <w:t>(b)</w:t>
      </w:r>
      <w:r w:rsidRPr="00367C78">
        <w:tab/>
        <w:t>ceases to be satisfied that an appropriate conformity assessment procedure has been applied to medical devices of the kind covered by the certificate;</w:t>
      </w:r>
    </w:p>
    <w:p w14:paraId="0A744D17" w14:textId="77777777" w:rsidR="00474203" w:rsidRPr="00367C78" w:rsidRDefault="00474203" w:rsidP="00474203">
      <w:pPr>
        <w:pStyle w:val="subsection2"/>
      </w:pPr>
      <w:r w:rsidRPr="00367C78">
        <w:t>the body will:</w:t>
      </w:r>
    </w:p>
    <w:p w14:paraId="2ABE2D4B" w14:textId="77777777" w:rsidR="00474203" w:rsidRPr="00367C78" w:rsidRDefault="00474203" w:rsidP="00474203">
      <w:pPr>
        <w:pStyle w:val="paragraph"/>
      </w:pPr>
      <w:r w:rsidRPr="00367C78">
        <w:tab/>
        <w:t>(c)</w:t>
      </w:r>
      <w:r w:rsidRPr="00367C78">
        <w:tab/>
        <w:t>vary, suspend or revoke the certificate; or</w:t>
      </w:r>
    </w:p>
    <w:p w14:paraId="5CDC6A17" w14:textId="77777777" w:rsidR="00474203" w:rsidRPr="00367C78" w:rsidRDefault="00474203" w:rsidP="00474203">
      <w:pPr>
        <w:pStyle w:val="paragraph"/>
      </w:pPr>
      <w:r w:rsidRPr="00367C78">
        <w:tab/>
        <w:t>(d)</w:t>
      </w:r>
      <w:r w:rsidRPr="00367C78">
        <w:tab/>
        <w:t>give to the manufacturer a written notice stating that the body will vary, suspend or revoke the certificate if the manufacturer does not, within a specified period, take the action necessary to satisfy the body that an appropriate conformity assessment procedure has been applied to the devices.</w:t>
      </w:r>
    </w:p>
    <w:p w14:paraId="0EDED803" w14:textId="5C81CCB0" w:rsidR="00474203" w:rsidRPr="00367C78" w:rsidRDefault="00474203" w:rsidP="00474203">
      <w:pPr>
        <w:pStyle w:val="subsection"/>
      </w:pPr>
      <w:r w:rsidRPr="00367C78">
        <w:tab/>
        <w:t>(3)</w:t>
      </w:r>
      <w:r w:rsidRPr="00367C78">
        <w:tab/>
        <w:t xml:space="preserve">A period specified in a notice under </w:t>
      </w:r>
      <w:r w:rsidR="00EE4119" w:rsidRPr="00367C78">
        <w:t>paragraph (</w:t>
      </w:r>
      <w:r w:rsidRPr="00367C78">
        <w:t>2)(d) must be appropriate.</w:t>
      </w:r>
    </w:p>
    <w:p w14:paraId="1611B4E6" w14:textId="77777777" w:rsidR="00474203" w:rsidRPr="00367C78" w:rsidRDefault="00474203" w:rsidP="00474203">
      <w:pPr>
        <w:pStyle w:val="subsection"/>
      </w:pPr>
      <w:r w:rsidRPr="00367C78">
        <w:tab/>
        <w:t>(4)</w:t>
      </w:r>
      <w:r w:rsidRPr="00367C78">
        <w:tab/>
        <w:t>The Australian conformity assessment body will vary, suspend or revoke an Australian conformity assessment body certificate if:</w:t>
      </w:r>
    </w:p>
    <w:p w14:paraId="40558BCF" w14:textId="75095D97" w:rsidR="00474203" w:rsidRPr="00367C78" w:rsidRDefault="00474203" w:rsidP="00474203">
      <w:pPr>
        <w:pStyle w:val="paragraph"/>
      </w:pPr>
      <w:r w:rsidRPr="00367C78">
        <w:tab/>
        <w:t>(a)</w:t>
      </w:r>
      <w:r w:rsidRPr="00367C78">
        <w:tab/>
        <w:t xml:space="preserve">the body gave a notice to a manufacturer under </w:t>
      </w:r>
      <w:r w:rsidR="00EE4119" w:rsidRPr="00367C78">
        <w:t>paragraph (</w:t>
      </w:r>
      <w:r w:rsidRPr="00367C78">
        <w:t>2)(d) in relation to the certificate; and</w:t>
      </w:r>
    </w:p>
    <w:p w14:paraId="2CE15D24" w14:textId="77777777" w:rsidR="00474203" w:rsidRPr="00367C78" w:rsidRDefault="00474203" w:rsidP="00474203">
      <w:pPr>
        <w:pStyle w:val="paragraph"/>
      </w:pPr>
      <w:r w:rsidRPr="00367C78">
        <w:tab/>
        <w:t>(b)</w:t>
      </w:r>
      <w:r w:rsidRPr="00367C78">
        <w:tab/>
        <w:t>at the end of the period specified in the notice, the body is not satisfied that an appropriate conformity assessment procedure has been applied to medical devices of the kind covered by the certificate.</w:t>
      </w:r>
    </w:p>
    <w:p w14:paraId="5CBEF8DB" w14:textId="77777777" w:rsidR="00474203" w:rsidRPr="00367C78" w:rsidRDefault="00474203" w:rsidP="00474203">
      <w:pPr>
        <w:pStyle w:val="SubsectionHead"/>
      </w:pPr>
      <w:r w:rsidRPr="00367C78">
        <w:t>Notifying Secretary of changes to certificates and other matters</w:t>
      </w:r>
    </w:p>
    <w:p w14:paraId="255DCE0A" w14:textId="77777777" w:rsidR="00474203" w:rsidRPr="00367C78" w:rsidRDefault="00474203" w:rsidP="00474203">
      <w:pPr>
        <w:pStyle w:val="subsection"/>
      </w:pPr>
      <w:r w:rsidRPr="00367C78">
        <w:tab/>
        <w:t>(5)</w:t>
      </w:r>
      <w:r w:rsidRPr="00367C78">
        <w:tab/>
        <w:t>The Australian conformity assessment body will notify the Secretary within 10 working days if the body:</w:t>
      </w:r>
    </w:p>
    <w:p w14:paraId="1AB61F5D" w14:textId="77777777" w:rsidR="00474203" w:rsidRPr="00367C78" w:rsidRDefault="00474203" w:rsidP="00474203">
      <w:pPr>
        <w:pStyle w:val="paragraph"/>
      </w:pPr>
      <w:r w:rsidRPr="00367C78">
        <w:tab/>
        <w:t>(a)</w:t>
      </w:r>
      <w:r w:rsidRPr="00367C78">
        <w:tab/>
        <w:t>decides not to issue an Australian conformity assessment body certificate because the body is not satisfied as mentioned in subregulation (1); or</w:t>
      </w:r>
    </w:p>
    <w:p w14:paraId="57DE026F" w14:textId="77777777" w:rsidR="00474203" w:rsidRPr="00367C78" w:rsidRDefault="00474203" w:rsidP="00474203">
      <w:pPr>
        <w:pStyle w:val="paragraph"/>
      </w:pPr>
      <w:r w:rsidRPr="00367C78">
        <w:tab/>
        <w:t>(b)</w:t>
      </w:r>
      <w:r w:rsidRPr="00367C78">
        <w:tab/>
        <w:t>suspends or revokes an Australian conformity assessment body certificate; or</w:t>
      </w:r>
    </w:p>
    <w:p w14:paraId="7B103962" w14:textId="77777777" w:rsidR="00474203" w:rsidRPr="00367C78" w:rsidRDefault="00474203" w:rsidP="00474203">
      <w:pPr>
        <w:pStyle w:val="paragraph"/>
      </w:pPr>
      <w:r w:rsidRPr="00367C78">
        <w:tab/>
        <w:t>(c)</w:t>
      </w:r>
      <w:r w:rsidRPr="00367C78">
        <w:tab/>
        <w:t>varies an Australian conformity assessment body certificate in the circumstances mentioned in subregulation (2) or (4); or</w:t>
      </w:r>
    </w:p>
    <w:p w14:paraId="3876555F" w14:textId="77777777" w:rsidR="00474203" w:rsidRPr="00367C78" w:rsidRDefault="00474203" w:rsidP="00474203">
      <w:pPr>
        <w:pStyle w:val="paragraph"/>
      </w:pPr>
      <w:r w:rsidRPr="00367C78">
        <w:tab/>
        <w:t>(d)</w:t>
      </w:r>
      <w:r w:rsidRPr="00367C78">
        <w:tab/>
        <w:t>becomes aware of a matter of significant concern relating to the safety of a medical device to which an Australian conformity assessment body certificate issued by the body applies.</w:t>
      </w:r>
    </w:p>
    <w:p w14:paraId="2EB5DF3A" w14:textId="77777777" w:rsidR="00474203" w:rsidRPr="00367C78" w:rsidRDefault="00474203" w:rsidP="00474203">
      <w:pPr>
        <w:pStyle w:val="ActHead5"/>
      </w:pPr>
      <w:bookmarkStart w:id="83" w:name="_Toc180668717"/>
      <w:r w:rsidRPr="000349C7">
        <w:rPr>
          <w:rStyle w:val="CharSectno"/>
        </w:rPr>
        <w:lastRenderedPageBreak/>
        <w:t>4A.18</w:t>
      </w:r>
      <w:r w:rsidRPr="00367C78">
        <w:t xml:space="preserve">  Conditions—clients</w:t>
      </w:r>
      <w:bookmarkEnd w:id="83"/>
    </w:p>
    <w:p w14:paraId="12417303" w14:textId="77777777" w:rsidR="00474203" w:rsidRPr="00367C78" w:rsidRDefault="00474203" w:rsidP="00474203">
      <w:pPr>
        <w:pStyle w:val="SubsectionHead"/>
      </w:pPr>
      <w:r w:rsidRPr="00367C78">
        <w:t>Notifying clients if determination varied or suspended</w:t>
      </w:r>
    </w:p>
    <w:p w14:paraId="73E603BE" w14:textId="77777777" w:rsidR="00474203" w:rsidRPr="00367C78" w:rsidRDefault="00474203" w:rsidP="00474203">
      <w:pPr>
        <w:pStyle w:val="subsection"/>
      </w:pPr>
      <w:r w:rsidRPr="00367C78">
        <w:tab/>
        <w:t>(1)</w:t>
      </w:r>
      <w:r w:rsidRPr="00367C78">
        <w:tab/>
        <w:t>The Australian conformity assessment body will notify its clients within 10 working days if the conformity assessment body determination is varied or suspended.</w:t>
      </w:r>
    </w:p>
    <w:p w14:paraId="5A2A7F11" w14:textId="77777777" w:rsidR="00474203" w:rsidRPr="00367C78" w:rsidRDefault="00474203" w:rsidP="00474203">
      <w:pPr>
        <w:pStyle w:val="SubsectionHead"/>
      </w:pPr>
      <w:r w:rsidRPr="00367C78">
        <w:t>Agreements with successor Australian conformity assessment bodies</w:t>
      </w:r>
    </w:p>
    <w:p w14:paraId="2B599082" w14:textId="77777777" w:rsidR="00474203" w:rsidRPr="00367C78" w:rsidRDefault="00474203" w:rsidP="00474203">
      <w:pPr>
        <w:pStyle w:val="subsection"/>
      </w:pPr>
      <w:r w:rsidRPr="00367C78">
        <w:tab/>
        <w:t>(2)</w:t>
      </w:r>
      <w:r w:rsidRPr="00367C78">
        <w:tab/>
        <w:t xml:space="preserve">If a client of the Australian conformity assessment body (the </w:t>
      </w:r>
      <w:r w:rsidRPr="00367C78">
        <w:rPr>
          <w:b/>
          <w:i/>
        </w:rPr>
        <w:t>old body</w:t>
      </w:r>
      <w:r w:rsidRPr="00367C78">
        <w:t>) informs the old body that the client plans:</w:t>
      </w:r>
    </w:p>
    <w:p w14:paraId="2609A332" w14:textId="77777777" w:rsidR="00474203" w:rsidRPr="00367C78" w:rsidRDefault="00474203" w:rsidP="00474203">
      <w:pPr>
        <w:pStyle w:val="paragraph"/>
      </w:pPr>
      <w:r w:rsidRPr="00367C78">
        <w:tab/>
        <w:t>(a)</w:t>
      </w:r>
      <w:r w:rsidRPr="00367C78">
        <w:tab/>
        <w:t>to cease to be a client of the old body; and</w:t>
      </w:r>
    </w:p>
    <w:p w14:paraId="5AC67214" w14:textId="77777777" w:rsidR="00474203" w:rsidRPr="00367C78" w:rsidRDefault="00474203" w:rsidP="00474203">
      <w:pPr>
        <w:pStyle w:val="paragraph"/>
      </w:pPr>
      <w:r w:rsidRPr="00367C78">
        <w:tab/>
        <w:t>(b)</w:t>
      </w:r>
      <w:r w:rsidRPr="00367C78">
        <w:tab/>
        <w:t xml:space="preserve">to become a client of another Australian conformity assessment body (the </w:t>
      </w:r>
      <w:r w:rsidRPr="00367C78">
        <w:rPr>
          <w:b/>
          <w:i/>
        </w:rPr>
        <w:t>new body</w:t>
      </w:r>
      <w:r w:rsidRPr="00367C78">
        <w:t>);</w:t>
      </w:r>
    </w:p>
    <w:p w14:paraId="0A135CF5" w14:textId="70228305" w:rsidR="00474203" w:rsidRPr="00367C78" w:rsidRDefault="00474203" w:rsidP="00474203">
      <w:pPr>
        <w:pStyle w:val="subsection2"/>
      </w:pPr>
      <w:r w:rsidRPr="00367C78">
        <w:t>the old body will enter into an agreement with the new body that deals appropriately with the transfer from the old body to the new body of responsibility for carrying on certification</w:t>
      </w:r>
      <w:r w:rsidR="002A7125">
        <w:noBreakHyphen/>
      </w:r>
      <w:r w:rsidRPr="00367C78">
        <w:t>related activities for the client.</w:t>
      </w:r>
    </w:p>
    <w:p w14:paraId="23E1E7DD" w14:textId="77777777" w:rsidR="00474203" w:rsidRPr="00367C78" w:rsidRDefault="00474203" w:rsidP="00474203">
      <w:pPr>
        <w:pStyle w:val="SubsectionHead"/>
      </w:pPr>
      <w:r w:rsidRPr="00367C78">
        <w:t>Enquiries before accepting applications for certification</w:t>
      </w:r>
    </w:p>
    <w:p w14:paraId="2C88E05A" w14:textId="77777777" w:rsidR="00474203" w:rsidRPr="00367C78" w:rsidRDefault="00474203" w:rsidP="00474203">
      <w:pPr>
        <w:pStyle w:val="subsection"/>
      </w:pPr>
      <w:r w:rsidRPr="00367C78">
        <w:tab/>
        <w:t>(3)</w:t>
      </w:r>
      <w:r w:rsidRPr="00367C78">
        <w:tab/>
        <w:t>Before the Australian conformity assessment body accepts an application from a manufacturer to issue an Australian conformity assessment body certificate in relation to a kind of medical device, the body will make reasonable enquiries as to whether the manufacturer has applied to another Australian conformity assessment body to issue an Australian conformity assessment body certificate in relation to that kind of device.</w:t>
      </w:r>
    </w:p>
    <w:p w14:paraId="1A13B916" w14:textId="77777777" w:rsidR="00474203" w:rsidRPr="00367C78" w:rsidRDefault="00474203" w:rsidP="00474203">
      <w:pPr>
        <w:pStyle w:val="ActHead4"/>
      </w:pPr>
      <w:bookmarkStart w:id="84" w:name="_Toc180668718"/>
      <w:r w:rsidRPr="000349C7">
        <w:rPr>
          <w:rStyle w:val="CharSubdNo"/>
        </w:rPr>
        <w:t>Subdivision B</w:t>
      </w:r>
      <w:r w:rsidRPr="00367C78">
        <w:t>—</w:t>
      </w:r>
      <w:r w:rsidRPr="000349C7">
        <w:rPr>
          <w:rStyle w:val="CharSubdText"/>
        </w:rPr>
        <w:t>Conditions specified in conformity assessment body determinations</w:t>
      </w:r>
      <w:bookmarkEnd w:id="84"/>
    </w:p>
    <w:p w14:paraId="01B0330C" w14:textId="77777777" w:rsidR="00474203" w:rsidRPr="00367C78" w:rsidRDefault="00474203" w:rsidP="00474203">
      <w:pPr>
        <w:pStyle w:val="ActHead5"/>
      </w:pPr>
      <w:bookmarkStart w:id="85" w:name="_Toc180668719"/>
      <w:r w:rsidRPr="000349C7">
        <w:rPr>
          <w:rStyle w:val="CharSectno"/>
        </w:rPr>
        <w:t>4A.19</w:t>
      </w:r>
      <w:r w:rsidRPr="00367C78">
        <w:t xml:space="preserve">  Conditions specified in determinations</w:t>
      </w:r>
      <w:bookmarkEnd w:id="85"/>
    </w:p>
    <w:p w14:paraId="5FA313B9" w14:textId="77777777" w:rsidR="00474203" w:rsidRPr="00367C78" w:rsidRDefault="00474203" w:rsidP="00474203">
      <w:pPr>
        <w:pStyle w:val="subsection"/>
      </w:pPr>
      <w:r w:rsidRPr="00367C78">
        <w:tab/>
        <w:t>(1)</w:t>
      </w:r>
      <w:r w:rsidRPr="00367C78">
        <w:tab/>
        <w:t>A conformity assessment body determination is subject to any conditions specified in the determination under subregulation</w:t>
      </w:r>
      <w:r w:rsidR="00EA1C6C" w:rsidRPr="00367C78">
        <w:t> </w:t>
      </w:r>
      <w:r w:rsidRPr="00367C78">
        <w:t>4A.7(5) or 4A.28(1).</w:t>
      </w:r>
    </w:p>
    <w:p w14:paraId="0E387B2D" w14:textId="77777777" w:rsidR="00474203" w:rsidRPr="00367C78" w:rsidRDefault="00474203" w:rsidP="00474203">
      <w:pPr>
        <w:pStyle w:val="notetext"/>
      </w:pPr>
      <w:r w:rsidRPr="00367C78">
        <w:t>Note:</w:t>
      </w:r>
      <w:r w:rsidRPr="00367C78">
        <w:tab/>
        <w:t>See sections</w:t>
      </w:r>
      <w:r w:rsidR="00EA1C6C" w:rsidRPr="00367C78">
        <w:t> </w:t>
      </w:r>
      <w:r w:rsidRPr="00367C78">
        <w:t>41MN and 41MNA of the Act for offences and civil penalty provisions that apply to breaching a condition of a conformity assessment body determination.</w:t>
      </w:r>
    </w:p>
    <w:p w14:paraId="27DA2519" w14:textId="77777777" w:rsidR="00474203" w:rsidRPr="00367C78" w:rsidRDefault="00474203" w:rsidP="00474203">
      <w:pPr>
        <w:pStyle w:val="subsection"/>
      </w:pPr>
      <w:r w:rsidRPr="00367C78">
        <w:tab/>
        <w:t>(2)</w:t>
      </w:r>
      <w:r w:rsidRPr="00367C78">
        <w:tab/>
        <w:t>A condition imposed under subregulation</w:t>
      </w:r>
      <w:r w:rsidR="00EA1C6C" w:rsidRPr="00367C78">
        <w:t> </w:t>
      </w:r>
      <w:r w:rsidRPr="00367C78">
        <w:t>4A.7(5) or 4A.28(1) is in addition to the conditions imposed under Subdivision A of this Division.</w:t>
      </w:r>
    </w:p>
    <w:p w14:paraId="76CDE8F3" w14:textId="77777777" w:rsidR="00474203" w:rsidRPr="00367C78" w:rsidRDefault="00474203" w:rsidP="0084743A">
      <w:pPr>
        <w:pStyle w:val="ActHead3"/>
        <w:pageBreakBefore/>
      </w:pPr>
      <w:bookmarkStart w:id="86" w:name="_Toc180668720"/>
      <w:r w:rsidRPr="000349C7">
        <w:rPr>
          <w:rStyle w:val="CharDivNo"/>
        </w:rPr>
        <w:lastRenderedPageBreak/>
        <w:t>Division</w:t>
      </w:r>
      <w:r w:rsidR="00EA1C6C" w:rsidRPr="000349C7">
        <w:rPr>
          <w:rStyle w:val="CharDivNo"/>
        </w:rPr>
        <w:t> </w:t>
      </w:r>
      <w:r w:rsidRPr="000349C7">
        <w:rPr>
          <w:rStyle w:val="CharDivNo"/>
        </w:rPr>
        <w:t>4A.4</w:t>
      </w:r>
      <w:r w:rsidRPr="00367C78">
        <w:t>—</w:t>
      </w:r>
      <w:r w:rsidRPr="000349C7">
        <w:rPr>
          <w:rStyle w:val="CharDivText"/>
        </w:rPr>
        <w:t>Suspension of conformity assessment body determinations</w:t>
      </w:r>
      <w:bookmarkEnd w:id="86"/>
    </w:p>
    <w:p w14:paraId="546EAD4F" w14:textId="77777777" w:rsidR="00474203" w:rsidRPr="00367C78" w:rsidRDefault="00474203" w:rsidP="00474203">
      <w:pPr>
        <w:pStyle w:val="ActHead5"/>
      </w:pPr>
      <w:bookmarkStart w:id="87" w:name="_Toc180668721"/>
      <w:r w:rsidRPr="000349C7">
        <w:rPr>
          <w:rStyle w:val="CharSectno"/>
        </w:rPr>
        <w:t>4A.20</w:t>
      </w:r>
      <w:r w:rsidRPr="00367C78">
        <w:t xml:space="preserve">  Suspension of determinations</w:t>
      </w:r>
      <w:bookmarkEnd w:id="87"/>
    </w:p>
    <w:p w14:paraId="34FB936E" w14:textId="77777777" w:rsidR="00474203" w:rsidRPr="00367C78" w:rsidRDefault="00474203" w:rsidP="00474203">
      <w:pPr>
        <w:pStyle w:val="subsection"/>
      </w:pPr>
      <w:r w:rsidRPr="00367C78">
        <w:tab/>
        <w:t>(1)</w:t>
      </w:r>
      <w:r w:rsidRPr="00367C78">
        <w:tab/>
        <w:t>The Secretary may, by written notice given to an Australian conformity assessment body, suspend the body’s conformity assessment body determination if the Secretary is satisfied that:</w:t>
      </w:r>
    </w:p>
    <w:p w14:paraId="3253B3BC" w14:textId="77777777" w:rsidR="00474203" w:rsidRPr="00367C78" w:rsidRDefault="00474203" w:rsidP="00474203">
      <w:pPr>
        <w:pStyle w:val="paragraph"/>
      </w:pPr>
      <w:r w:rsidRPr="00367C78">
        <w:tab/>
        <w:t>(a)</w:t>
      </w:r>
      <w:r w:rsidRPr="00367C78">
        <w:tab/>
        <w:t>it is likely that there are grounds for revoking the determination under regulation</w:t>
      </w:r>
      <w:r w:rsidR="00EA1C6C" w:rsidRPr="00367C78">
        <w:t> </w:t>
      </w:r>
      <w:r w:rsidRPr="00367C78">
        <w:t>4A.27; and</w:t>
      </w:r>
    </w:p>
    <w:p w14:paraId="502305CB" w14:textId="77777777" w:rsidR="00474203" w:rsidRPr="00367C78" w:rsidRDefault="00474203" w:rsidP="00474203">
      <w:pPr>
        <w:pStyle w:val="paragraph"/>
      </w:pPr>
      <w:r w:rsidRPr="00367C78">
        <w:tab/>
        <w:t>(b)</w:t>
      </w:r>
      <w:r w:rsidRPr="00367C78">
        <w:tab/>
        <w:t>it is likely that the body will, within the period of the suspension, be able to take action such that it will no longer be likely that there are grounds for revoking the determination.</w:t>
      </w:r>
    </w:p>
    <w:p w14:paraId="6AA2160F" w14:textId="77777777" w:rsidR="00474203" w:rsidRPr="00367C78" w:rsidRDefault="00474203" w:rsidP="00474203">
      <w:pPr>
        <w:pStyle w:val="subsection"/>
      </w:pPr>
      <w:r w:rsidRPr="00367C78">
        <w:tab/>
        <w:t>(2)</w:t>
      </w:r>
      <w:r w:rsidRPr="00367C78">
        <w:tab/>
        <w:t>The notice must specify the period of the suspension. The period:</w:t>
      </w:r>
    </w:p>
    <w:p w14:paraId="67352B11" w14:textId="77777777" w:rsidR="00474203" w:rsidRPr="00367C78" w:rsidRDefault="00474203" w:rsidP="00474203">
      <w:pPr>
        <w:pStyle w:val="paragraph"/>
      </w:pPr>
      <w:r w:rsidRPr="00367C78">
        <w:tab/>
        <w:t>(a)</w:t>
      </w:r>
      <w:r w:rsidRPr="00367C78">
        <w:tab/>
        <w:t>must not exceed 12 months; and</w:t>
      </w:r>
    </w:p>
    <w:p w14:paraId="7DC22169" w14:textId="77777777" w:rsidR="00474203" w:rsidRPr="00367C78" w:rsidRDefault="00474203" w:rsidP="00474203">
      <w:pPr>
        <w:pStyle w:val="paragraph"/>
      </w:pPr>
      <w:r w:rsidRPr="00367C78">
        <w:tab/>
        <w:t>(b)</w:t>
      </w:r>
      <w:r w:rsidRPr="00367C78">
        <w:tab/>
        <w:t>must not begin before the notice is given to the body.</w:t>
      </w:r>
    </w:p>
    <w:p w14:paraId="1B88AB1D" w14:textId="77777777" w:rsidR="00474203" w:rsidRPr="00367C78" w:rsidRDefault="00474203" w:rsidP="00474203">
      <w:pPr>
        <w:pStyle w:val="notetext"/>
      </w:pPr>
      <w:r w:rsidRPr="00367C78">
        <w:t>Note:</w:t>
      </w:r>
      <w:r w:rsidRPr="00367C78">
        <w:tab/>
        <w:t>The period of the suspension may be extended once under regulation</w:t>
      </w:r>
      <w:r w:rsidR="00EA1C6C" w:rsidRPr="00367C78">
        <w:t> </w:t>
      </w:r>
      <w:r w:rsidRPr="00367C78">
        <w:t>4A.22.</w:t>
      </w:r>
    </w:p>
    <w:p w14:paraId="651935A6" w14:textId="77777777" w:rsidR="00474203" w:rsidRPr="00367C78" w:rsidRDefault="00474203" w:rsidP="00474203">
      <w:pPr>
        <w:pStyle w:val="ActHead5"/>
      </w:pPr>
      <w:bookmarkStart w:id="88" w:name="_Toc180668722"/>
      <w:r w:rsidRPr="000349C7">
        <w:rPr>
          <w:rStyle w:val="CharSectno"/>
        </w:rPr>
        <w:t>4A.21</w:t>
      </w:r>
      <w:r w:rsidRPr="00367C78">
        <w:t xml:space="preserve">  Notice of proposed suspension</w:t>
      </w:r>
      <w:bookmarkEnd w:id="88"/>
    </w:p>
    <w:p w14:paraId="132C1167" w14:textId="77777777" w:rsidR="00474203" w:rsidRPr="00367C78" w:rsidRDefault="00474203" w:rsidP="00474203">
      <w:pPr>
        <w:pStyle w:val="subsection"/>
      </w:pPr>
      <w:r w:rsidRPr="00367C78">
        <w:tab/>
        <w:t>(1)</w:t>
      </w:r>
      <w:r w:rsidRPr="00367C78">
        <w:tab/>
        <w:t>However, before suspending a conformity assessment body determination, the Secretary must:</w:t>
      </w:r>
    </w:p>
    <w:p w14:paraId="1CA445B5" w14:textId="77777777" w:rsidR="00474203" w:rsidRPr="00367C78" w:rsidRDefault="00474203" w:rsidP="00474203">
      <w:pPr>
        <w:pStyle w:val="paragraph"/>
      </w:pPr>
      <w:r w:rsidRPr="00367C78">
        <w:tab/>
        <w:t>(a)</w:t>
      </w:r>
      <w:r w:rsidRPr="00367C78">
        <w:tab/>
        <w:t>notify the Australian conformity assessment body in writing that the Secretary proposes the suspension and set out the reasons for it; and</w:t>
      </w:r>
    </w:p>
    <w:p w14:paraId="6512E773" w14:textId="77777777" w:rsidR="00474203" w:rsidRPr="00367C78" w:rsidRDefault="00474203" w:rsidP="00474203">
      <w:pPr>
        <w:pStyle w:val="paragraph"/>
      </w:pPr>
      <w:r w:rsidRPr="00367C78">
        <w:tab/>
        <w:t>(b)</w:t>
      </w:r>
      <w:r w:rsidRPr="00367C78">
        <w:tab/>
        <w:t>give the body a reasonable opportunity to make submissions to the Secretary in relation to the proposed suspension.</w:t>
      </w:r>
    </w:p>
    <w:p w14:paraId="2146178C" w14:textId="71261BFD" w:rsidR="00474203" w:rsidRPr="00367C78" w:rsidRDefault="00474203" w:rsidP="00474203">
      <w:pPr>
        <w:pStyle w:val="subsection"/>
      </w:pPr>
      <w:r w:rsidRPr="00367C78">
        <w:tab/>
        <w:t>(2)</w:t>
      </w:r>
      <w:r w:rsidRPr="00367C78">
        <w:tab/>
        <w:t xml:space="preserve">The Secretary must not make a decision relating to the proposed suspension until the Secretary has had regard to any submissions the body makes under </w:t>
      </w:r>
      <w:r w:rsidR="00EE4119" w:rsidRPr="00367C78">
        <w:t>paragraph (</w:t>
      </w:r>
      <w:r w:rsidRPr="00367C78">
        <w:t>1)(b).</w:t>
      </w:r>
    </w:p>
    <w:p w14:paraId="19021780" w14:textId="77777777" w:rsidR="00474203" w:rsidRPr="00367C78" w:rsidRDefault="00474203" w:rsidP="00474203">
      <w:pPr>
        <w:pStyle w:val="ActHead5"/>
      </w:pPr>
      <w:bookmarkStart w:id="89" w:name="_Toc180668723"/>
      <w:r w:rsidRPr="000349C7">
        <w:rPr>
          <w:rStyle w:val="CharSectno"/>
        </w:rPr>
        <w:t>4A.22</w:t>
      </w:r>
      <w:r w:rsidRPr="00367C78">
        <w:t xml:space="preserve">  Duration of suspension</w:t>
      </w:r>
      <w:bookmarkEnd w:id="89"/>
    </w:p>
    <w:p w14:paraId="004C417A" w14:textId="77777777" w:rsidR="00474203" w:rsidRPr="00367C78" w:rsidRDefault="00474203" w:rsidP="00474203">
      <w:pPr>
        <w:pStyle w:val="subsection"/>
      </w:pPr>
      <w:r w:rsidRPr="00367C78">
        <w:tab/>
        <w:t>(1)</w:t>
      </w:r>
      <w:r w:rsidRPr="00367C78">
        <w:tab/>
        <w:t>The suspension takes effect on the day specified for the purpose in the notice, which must be at least 20 working days after the notice is given to the Australian conformity assessment body.</w:t>
      </w:r>
    </w:p>
    <w:p w14:paraId="08788CBC" w14:textId="77777777" w:rsidR="00474203" w:rsidRPr="00367C78" w:rsidRDefault="00474203" w:rsidP="00474203">
      <w:pPr>
        <w:pStyle w:val="subsection"/>
      </w:pPr>
      <w:r w:rsidRPr="00367C78">
        <w:tab/>
        <w:t>(2)</w:t>
      </w:r>
      <w:r w:rsidRPr="00367C78">
        <w:tab/>
        <w:t>The suspension has effect until:</w:t>
      </w:r>
    </w:p>
    <w:p w14:paraId="13BBD09B" w14:textId="77777777" w:rsidR="00474203" w:rsidRPr="00367C78" w:rsidRDefault="00474203" w:rsidP="00474203">
      <w:pPr>
        <w:pStyle w:val="paragraph"/>
      </w:pPr>
      <w:r w:rsidRPr="00367C78">
        <w:tab/>
        <w:t>(a)</w:t>
      </w:r>
      <w:r w:rsidRPr="00367C78">
        <w:tab/>
        <w:t>the Secretary revokes it under regulation</w:t>
      </w:r>
      <w:r w:rsidR="00EA1C6C" w:rsidRPr="00367C78">
        <w:t> </w:t>
      </w:r>
      <w:r w:rsidRPr="00367C78">
        <w:t>4A.23; or</w:t>
      </w:r>
    </w:p>
    <w:p w14:paraId="273E9707" w14:textId="77777777" w:rsidR="00474203" w:rsidRPr="00367C78" w:rsidRDefault="00474203" w:rsidP="00474203">
      <w:pPr>
        <w:pStyle w:val="paragraph"/>
      </w:pPr>
      <w:r w:rsidRPr="00367C78">
        <w:tab/>
        <w:t>(b)</w:t>
      </w:r>
      <w:r w:rsidRPr="00367C78">
        <w:tab/>
        <w:t>the end of:</w:t>
      </w:r>
    </w:p>
    <w:p w14:paraId="2734B223" w14:textId="77777777" w:rsidR="00474203" w:rsidRPr="00367C78" w:rsidRDefault="00474203" w:rsidP="00474203">
      <w:pPr>
        <w:pStyle w:val="paragraphsub"/>
      </w:pPr>
      <w:r w:rsidRPr="00367C78">
        <w:tab/>
        <w:t>(i)</w:t>
      </w:r>
      <w:r w:rsidRPr="00367C78">
        <w:tab/>
        <w:t>the period specified in the notice under subregulation</w:t>
      </w:r>
      <w:r w:rsidR="00EA1C6C" w:rsidRPr="00367C78">
        <w:t> </w:t>
      </w:r>
      <w:r w:rsidRPr="00367C78">
        <w:t>4A.20(2); or</w:t>
      </w:r>
    </w:p>
    <w:p w14:paraId="2BA2A898" w14:textId="77777777" w:rsidR="00474203" w:rsidRPr="00367C78" w:rsidRDefault="00474203" w:rsidP="00474203">
      <w:pPr>
        <w:pStyle w:val="paragraphsub"/>
      </w:pPr>
      <w:r w:rsidRPr="00367C78">
        <w:tab/>
        <w:t>(ii)</w:t>
      </w:r>
      <w:r w:rsidRPr="00367C78">
        <w:tab/>
        <w:t>if the period is extended under subregulation (3) of this regulation—the period as so extended.</w:t>
      </w:r>
    </w:p>
    <w:p w14:paraId="1A2A9012" w14:textId="77777777" w:rsidR="00474203" w:rsidRPr="00367C78" w:rsidRDefault="00474203" w:rsidP="00474203">
      <w:pPr>
        <w:pStyle w:val="notetext"/>
      </w:pPr>
      <w:r w:rsidRPr="00367C78">
        <w:t>Note 1:</w:t>
      </w:r>
      <w:r w:rsidRPr="00367C78">
        <w:tab/>
        <w:t>The conditions to which the determination is subject continue during the suspension: see subsection</w:t>
      </w:r>
      <w:r w:rsidR="00EA1C6C" w:rsidRPr="00367C78">
        <w:t> </w:t>
      </w:r>
      <w:r w:rsidRPr="00367C78">
        <w:t>41EWA(7A) of the Act.</w:t>
      </w:r>
    </w:p>
    <w:p w14:paraId="6DE5D140" w14:textId="77777777" w:rsidR="00474203" w:rsidRPr="00367C78" w:rsidRDefault="00474203" w:rsidP="00474203">
      <w:pPr>
        <w:pStyle w:val="notetext"/>
      </w:pPr>
      <w:r w:rsidRPr="00367C78">
        <w:lastRenderedPageBreak/>
        <w:t>Note 2:</w:t>
      </w:r>
      <w:r w:rsidRPr="00367C78">
        <w:tab/>
        <w:t>Unless a suspension of a conformity assessment body determination has been revoked, the determination is automatically revoked at the end of the period of the suspension: see regulation</w:t>
      </w:r>
      <w:r w:rsidR="00EA1C6C" w:rsidRPr="00367C78">
        <w:t> </w:t>
      </w:r>
      <w:r w:rsidRPr="00367C78">
        <w:t>4A.25.</w:t>
      </w:r>
    </w:p>
    <w:p w14:paraId="24996A1E" w14:textId="77777777" w:rsidR="00474203" w:rsidRPr="00367C78" w:rsidRDefault="00474203" w:rsidP="00474203">
      <w:pPr>
        <w:pStyle w:val="subsection"/>
      </w:pPr>
      <w:r w:rsidRPr="00367C78">
        <w:tab/>
        <w:t>(3)</w:t>
      </w:r>
      <w:r w:rsidRPr="00367C78">
        <w:tab/>
        <w:t>The Secretary may, by written notice given to the body, extend the period specified in the notice under subregulation</w:t>
      </w:r>
      <w:r w:rsidR="00EA1C6C" w:rsidRPr="00367C78">
        <w:t> </w:t>
      </w:r>
      <w:r w:rsidRPr="00367C78">
        <w:t>4A.20(2) by a further specified period not exceeding 12 months if the Australian conformity assessment body shows that it has taken steps to address the grounds for revoking the determination under regulation</w:t>
      </w:r>
      <w:r w:rsidR="00EA1C6C" w:rsidRPr="00367C78">
        <w:t> </w:t>
      </w:r>
      <w:r w:rsidRPr="00367C78">
        <w:t>4A.27.</w:t>
      </w:r>
    </w:p>
    <w:p w14:paraId="2C88C54F" w14:textId="77777777" w:rsidR="00474203" w:rsidRPr="00367C78" w:rsidRDefault="00474203" w:rsidP="00474203">
      <w:pPr>
        <w:pStyle w:val="subsection"/>
      </w:pPr>
      <w:r w:rsidRPr="00367C78">
        <w:tab/>
        <w:t>(4)</w:t>
      </w:r>
      <w:r w:rsidRPr="00367C78">
        <w:tab/>
        <w:t>Only one extension of the period of the suspension may be made.</w:t>
      </w:r>
    </w:p>
    <w:p w14:paraId="16063B52" w14:textId="77777777" w:rsidR="00474203" w:rsidRPr="00367C78" w:rsidRDefault="00474203" w:rsidP="00474203">
      <w:pPr>
        <w:pStyle w:val="ActHead5"/>
      </w:pPr>
      <w:bookmarkStart w:id="90" w:name="_Toc180668724"/>
      <w:r w:rsidRPr="000349C7">
        <w:rPr>
          <w:rStyle w:val="CharSectno"/>
        </w:rPr>
        <w:t>4A.23</w:t>
      </w:r>
      <w:r w:rsidRPr="00367C78">
        <w:t xml:space="preserve">  Revocation of suspension</w:t>
      </w:r>
      <w:bookmarkEnd w:id="90"/>
    </w:p>
    <w:p w14:paraId="081E878B" w14:textId="77777777" w:rsidR="00474203" w:rsidRPr="00367C78" w:rsidRDefault="00474203" w:rsidP="00474203">
      <w:pPr>
        <w:pStyle w:val="subsection"/>
      </w:pPr>
      <w:r w:rsidRPr="00367C78">
        <w:tab/>
        <w:t>(1)</w:t>
      </w:r>
      <w:r w:rsidRPr="00367C78">
        <w:tab/>
        <w:t>The Secretary must revoke the suspension if the Secretary is satisfied that:</w:t>
      </w:r>
    </w:p>
    <w:p w14:paraId="16428F4E" w14:textId="77777777" w:rsidR="00474203" w:rsidRPr="00367C78" w:rsidRDefault="00474203" w:rsidP="00474203">
      <w:pPr>
        <w:pStyle w:val="paragraph"/>
      </w:pPr>
      <w:r w:rsidRPr="00367C78">
        <w:tab/>
        <w:t>(a)</w:t>
      </w:r>
      <w:r w:rsidRPr="00367C78">
        <w:tab/>
        <w:t>the grounds on which the conformity assessment body determination was suspended no longer apply; and</w:t>
      </w:r>
    </w:p>
    <w:p w14:paraId="12805278" w14:textId="77777777" w:rsidR="00474203" w:rsidRPr="00367C78" w:rsidRDefault="00474203" w:rsidP="00474203">
      <w:pPr>
        <w:pStyle w:val="paragraph"/>
      </w:pPr>
      <w:r w:rsidRPr="00367C78">
        <w:tab/>
        <w:t>(b)</w:t>
      </w:r>
      <w:r w:rsidRPr="00367C78">
        <w:tab/>
        <w:t>there are no other grounds for suspending the determination.</w:t>
      </w:r>
    </w:p>
    <w:p w14:paraId="5FE882BC" w14:textId="77777777" w:rsidR="00474203" w:rsidRPr="00367C78" w:rsidRDefault="00474203" w:rsidP="00474203">
      <w:pPr>
        <w:pStyle w:val="subsection"/>
      </w:pPr>
      <w:r w:rsidRPr="00367C78">
        <w:tab/>
        <w:t>(2)</w:t>
      </w:r>
      <w:r w:rsidRPr="00367C78">
        <w:tab/>
        <w:t>The Secretary’s power to revoke the suspension may be exercised:</w:t>
      </w:r>
    </w:p>
    <w:p w14:paraId="75EC4886" w14:textId="77777777" w:rsidR="00474203" w:rsidRPr="00367C78" w:rsidRDefault="00474203" w:rsidP="00474203">
      <w:pPr>
        <w:pStyle w:val="paragraph"/>
      </w:pPr>
      <w:r w:rsidRPr="00367C78">
        <w:tab/>
        <w:t>(a)</w:t>
      </w:r>
      <w:r w:rsidRPr="00367C78">
        <w:tab/>
        <w:t>if the Australian conformity assessment body applies in writing to the Secretary; or</w:t>
      </w:r>
    </w:p>
    <w:p w14:paraId="04A741E8" w14:textId="77777777" w:rsidR="00474203" w:rsidRPr="00367C78" w:rsidRDefault="00474203" w:rsidP="00474203">
      <w:pPr>
        <w:pStyle w:val="paragraph"/>
      </w:pPr>
      <w:r w:rsidRPr="00367C78">
        <w:tab/>
        <w:t>(b)</w:t>
      </w:r>
      <w:r w:rsidRPr="00367C78">
        <w:tab/>
        <w:t>on the Secretary’s own initiative.</w:t>
      </w:r>
    </w:p>
    <w:p w14:paraId="1F981343" w14:textId="77777777" w:rsidR="00474203" w:rsidRPr="00367C78" w:rsidRDefault="00474203" w:rsidP="00474203">
      <w:pPr>
        <w:pStyle w:val="subsection"/>
      </w:pPr>
      <w:r w:rsidRPr="00367C78">
        <w:tab/>
        <w:t>(3)</w:t>
      </w:r>
      <w:r w:rsidRPr="00367C78">
        <w:tab/>
        <w:t>After revoking the suspension, the Secretary must, within 20 working days after the revocation, give written notice of the revocation to the Australian conformity assessment body.</w:t>
      </w:r>
    </w:p>
    <w:p w14:paraId="2827AABD" w14:textId="26212226" w:rsidR="00474203" w:rsidRPr="00367C78" w:rsidRDefault="00474203" w:rsidP="00474203">
      <w:pPr>
        <w:pStyle w:val="subsection"/>
      </w:pPr>
      <w:r w:rsidRPr="00367C78">
        <w:tab/>
        <w:t>(4)</w:t>
      </w:r>
      <w:r w:rsidRPr="00367C78">
        <w:tab/>
        <w:t xml:space="preserve">If the Secretary decides, after an application is made under </w:t>
      </w:r>
      <w:r w:rsidR="00EE4119" w:rsidRPr="00367C78">
        <w:t>paragraph (</w:t>
      </w:r>
      <w:r w:rsidRPr="00367C78">
        <w:t>2)(a), not to revoke the suspension, the Secretary must:</w:t>
      </w:r>
    </w:p>
    <w:p w14:paraId="14CDCD62" w14:textId="77777777" w:rsidR="00474203" w:rsidRPr="00367C78" w:rsidRDefault="00474203" w:rsidP="00474203">
      <w:pPr>
        <w:pStyle w:val="paragraph"/>
      </w:pPr>
      <w:r w:rsidRPr="00367C78">
        <w:tab/>
        <w:t>(a)</w:t>
      </w:r>
      <w:r w:rsidRPr="00367C78">
        <w:tab/>
        <w:t>notify the applicant in writing of his or her decision within 20 working days after the decision is made; and</w:t>
      </w:r>
    </w:p>
    <w:p w14:paraId="364CEF56" w14:textId="77777777" w:rsidR="00474203" w:rsidRPr="00367C78" w:rsidRDefault="00474203" w:rsidP="00474203">
      <w:pPr>
        <w:pStyle w:val="paragraph"/>
      </w:pPr>
      <w:r w:rsidRPr="00367C78">
        <w:tab/>
        <w:t>(b)</w:t>
      </w:r>
      <w:r w:rsidRPr="00367C78">
        <w:tab/>
        <w:t>state in the notice the reasons for the decision.</w:t>
      </w:r>
    </w:p>
    <w:p w14:paraId="40867BB3" w14:textId="77777777" w:rsidR="00474203" w:rsidRPr="00367C78" w:rsidRDefault="00474203" w:rsidP="00474203">
      <w:pPr>
        <w:pStyle w:val="ActHead5"/>
      </w:pPr>
      <w:bookmarkStart w:id="91" w:name="_Toc180668725"/>
      <w:r w:rsidRPr="000349C7">
        <w:rPr>
          <w:rStyle w:val="CharSectno"/>
        </w:rPr>
        <w:t>4A.24</w:t>
      </w:r>
      <w:r w:rsidRPr="00367C78">
        <w:t xml:space="preserve">  Powers of revocation of determinations unaffected</w:t>
      </w:r>
      <w:bookmarkEnd w:id="91"/>
    </w:p>
    <w:p w14:paraId="02446A7B" w14:textId="77777777" w:rsidR="00474203" w:rsidRPr="00367C78" w:rsidRDefault="00474203" w:rsidP="00474203">
      <w:pPr>
        <w:pStyle w:val="subsection"/>
      </w:pPr>
      <w:r w:rsidRPr="00367C78">
        <w:tab/>
        <w:t>(1)</w:t>
      </w:r>
      <w:r w:rsidRPr="00367C78">
        <w:tab/>
        <w:t>This Division does not affect the Secretary’s powers to revoke a conformity assessment body determination under Division</w:t>
      </w:r>
      <w:r w:rsidR="00EA1C6C" w:rsidRPr="00367C78">
        <w:t> </w:t>
      </w:r>
      <w:r w:rsidRPr="00367C78">
        <w:t>4A.5.</w:t>
      </w:r>
    </w:p>
    <w:p w14:paraId="15B5AC1B" w14:textId="77777777" w:rsidR="00474203" w:rsidRPr="00367C78" w:rsidRDefault="00474203" w:rsidP="00474203">
      <w:pPr>
        <w:pStyle w:val="subsection"/>
      </w:pPr>
      <w:r w:rsidRPr="00367C78">
        <w:tab/>
        <w:t>(2)</w:t>
      </w:r>
      <w:r w:rsidRPr="00367C78">
        <w:tab/>
        <w:t>To the extent that a suspension under this Division relates to a conformity assessment body determination to which such a revocation relates, the suspension ceases to have effect.</w:t>
      </w:r>
    </w:p>
    <w:p w14:paraId="75983CDB" w14:textId="77777777" w:rsidR="00474203" w:rsidRPr="00367C78" w:rsidRDefault="00474203" w:rsidP="0084743A">
      <w:pPr>
        <w:pStyle w:val="ActHead3"/>
        <w:pageBreakBefore/>
      </w:pPr>
      <w:bookmarkStart w:id="92" w:name="_Toc180668726"/>
      <w:r w:rsidRPr="000349C7">
        <w:rPr>
          <w:rStyle w:val="CharDivNo"/>
        </w:rPr>
        <w:lastRenderedPageBreak/>
        <w:t>Division</w:t>
      </w:r>
      <w:r w:rsidR="00EA1C6C" w:rsidRPr="000349C7">
        <w:rPr>
          <w:rStyle w:val="CharDivNo"/>
        </w:rPr>
        <w:t> </w:t>
      </w:r>
      <w:r w:rsidRPr="000349C7">
        <w:rPr>
          <w:rStyle w:val="CharDivNo"/>
        </w:rPr>
        <w:t>4A.5</w:t>
      </w:r>
      <w:r w:rsidRPr="00367C78">
        <w:t>—</w:t>
      </w:r>
      <w:r w:rsidRPr="000349C7">
        <w:rPr>
          <w:rStyle w:val="CharDivText"/>
        </w:rPr>
        <w:t>Revocation of conformity assessment body determinations</w:t>
      </w:r>
      <w:bookmarkEnd w:id="92"/>
    </w:p>
    <w:p w14:paraId="6C63A57A" w14:textId="77777777" w:rsidR="00474203" w:rsidRPr="00367C78" w:rsidRDefault="00474203" w:rsidP="00474203">
      <w:pPr>
        <w:pStyle w:val="ActHead5"/>
      </w:pPr>
      <w:bookmarkStart w:id="93" w:name="_Toc180668727"/>
      <w:r w:rsidRPr="000349C7">
        <w:rPr>
          <w:rStyle w:val="CharSectno"/>
        </w:rPr>
        <w:t>4A.25</w:t>
      </w:r>
      <w:r w:rsidRPr="00367C78">
        <w:t xml:space="preserve">  Automatic revocation of determinations</w:t>
      </w:r>
      <w:bookmarkEnd w:id="93"/>
    </w:p>
    <w:p w14:paraId="45D02657" w14:textId="77777777" w:rsidR="00474203" w:rsidRPr="00367C78" w:rsidRDefault="00474203" w:rsidP="00474203">
      <w:pPr>
        <w:pStyle w:val="subsection"/>
      </w:pPr>
      <w:r w:rsidRPr="00367C78">
        <w:tab/>
        <w:t>(1)</w:t>
      </w:r>
      <w:r w:rsidRPr="00367C78">
        <w:tab/>
        <w:t>The Secretary must, by written notice given to an Australian conformity assessment body, revoke the body’s conformity assessment body determination if:</w:t>
      </w:r>
    </w:p>
    <w:p w14:paraId="5D5BBC88" w14:textId="77777777" w:rsidR="00474203" w:rsidRPr="00367C78" w:rsidRDefault="00474203" w:rsidP="00474203">
      <w:pPr>
        <w:pStyle w:val="paragraph"/>
      </w:pPr>
      <w:r w:rsidRPr="00367C78">
        <w:tab/>
        <w:t>(a)</w:t>
      </w:r>
      <w:r w:rsidRPr="00367C78">
        <w:tab/>
        <w:t>the determination has been suspended under Division</w:t>
      </w:r>
      <w:r w:rsidR="00EA1C6C" w:rsidRPr="00367C78">
        <w:t> </w:t>
      </w:r>
      <w:r w:rsidRPr="00367C78">
        <w:t>4A.4; and</w:t>
      </w:r>
    </w:p>
    <w:p w14:paraId="235CA0F3" w14:textId="77777777" w:rsidR="00474203" w:rsidRPr="00367C78" w:rsidRDefault="00474203" w:rsidP="00474203">
      <w:pPr>
        <w:pStyle w:val="paragraph"/>
      </w:pPr>
      <w:r w:rsidRPr="00367C78">
        <w:tab/>
        <w:t>(b)</w:t>
      </w:r>
      <w:r w:rsidRPr="00367C78">
        <w:tab/>
        <w:t>the period of the suspension under paragraph</w:t>
      </w:r>
      <w:r w:rsidR="00EA1C6C" w:rsidRPr="00367C78">
        <w:t> </w:t>
      </w:r>
      <w:r w:rsidRPr="00367C78">
        <w:t>4A.22(2)(b) ends before the suspension is revoked under regulation</w:t>
      </w:r>
      <w:r w:rsidR="00EA1C6C" w:rsidRPr="00367C78">
        <w:t> </w:t>
      </w:r>
      <w:r w:rsidRPr="00367C78">
        <w:t>4A.23.</w:t>
      </w:r>
    </w:p>
    <w:p w14:paraId="33974133" w14:textId="714F0E67" w:rsidR="00474203" w:rsidRPr="00367C78" w:rsidRDefault="00474203" w:rsidP="00474203">
      <w:pPr>
        <w:pStyle w:val="subsection"/>
      </w:pPr>
      <w:r w:rsidRPr="00367C78">
        <w:tab/>
        <w:t>(2)</w:t>
      </w:r>
      <w:r w:rsidRPr="00367C78">
        <w:tab/>
        <w:t xml:space="preserve">The revocation takes effect at the end of the period mentioned in </w:t>
      </w:r>
      <w:r w:rsidR="00EE4119" w:rsidRPr="00367C78">
        <w:t>paragraph (</w:t>
      </w:r>
      <w:r w:rsidRPr="00367C78">
        <w:t>1)(b) of this regulation.</w:t>
      </w:r>
    </w:p>
    <w:p w14:paraId="4CAD20D6" w14:textId="77777777" w:rsidR="009B1F6A" w:rsidRPr="00367C78" w:rsidRDefault="009B1F6A" w:rsidP="009B1F6A">
      <w:pPr>
        <w:pStyle w:val="ActHead5"/>
      </w:pPr>
      <w:bookmarkStart w:id="94" w:name="_Toc180668728"/>
      <w:r w:rsidRPr="000349C7">
        <w:rPr>
          <w:rStyle w:val="CharSectno"/>
        </w:rPr>
        <w:t>4A.26</w:t>
      </w:r>
      <w:r w:rsidRPr="00367C78">
        <w:t xml:space="preserve">  Immediate revocation of determinations</w:t>
      </w:r>
      <w:bookmarkEnd w:id="94"/>
    </w:p>
    <w:p w14:paraId="28D18D62" w14:textId="77777777" w:rsidR="009B1F6A" w:rsidRPr="00367C78" w:rsidRDefault="009B1F6A" w:rsidP="009B1F6A">
      <w:pPr>
        <w:pStyle w:val="subsection"/>
      </w:pPr>
      <w:r w:rsidRPr="00367C78">
        <w:tab/>
        <w:t>(1)</w:t>
      </w:r>
      <w:r w:rsidRPr="00367C78">
        <w:tab/>
        <w:t>The Secretary may, by written notice given to an Australian conformity assessment body, revoke the body’s conformity assessment body determination if:</w:t>
      </w:r>
    </w:p>
    <w:p w14:paraId="0A29A1B3" w14:textId="77777777" w:rsidR="009B1F6A" w:rsidRPr="00367C78" w:rsidRDefault="009B1F6A" w:rsidP="009B1F6A">
      <w:pPr>
        <w:pStyle w:val="paragraph"/>
      </w:pPr>
      <w:r w:rsidRPr="00367C78">
        <w:tab/>
        <w:t>(a)</w:t>
      </w:r>
      <w:r w:rsidRPr="00367C78">
        <w:tab/>
        <w:t>the body applies in writing to the Secretary; or</w:t>
      </w:r>
    </w:p>
    <w:p w14:paraId="7A2D133C" w14:textId="3AAFDFE9" w:rsidR="009B1F6A" w:rsidRPr="00367C78" w:rsidRDefault="009B1F6A" w:rsidP="009B1F6A">
      <w:pPr>
        <w:pStyle w:val="paragraph"/>
      </w:pPr>
      <w:r w:rsidRPr="00367C78">
        <w:tab/>
        <w:t>(b)</w:t>
      </w:r>
      <w:r w:rsidRPr="00367C78">
        <w:tab/>
        <w:t>the body notifies the Secretary, as mentioned in subregulation</w:t>
      </w:r>
      <w:r w:rsidR="00EA1C6C" w:rsidRPr="00367C78">
        <w:t> </w:t>
      </w:r>
      <w:r w:rsidRPr="00367C78">
        <w:t>4A.12(2), that the body plans to cease carrying on certification</w:t>
      </w:r>
      <w:r w:rsidR="002A7125">
        <w:noBreakHyphen/>
      </w:r>
      <w:r w:rsidRPr="00367C78">
        <w:t>related activities completely.</w:t>
      </w:r>
    </w:p>
    <w:p w14:paraId="2E47E261" w14:textId="77777777" w:rsidR="009B1F6A" w:rsidRPr="00367C78" w:rsidRDefault="009B1F6A" w:rsidP="009B1F6A">
      <w:pPr>
        <w:pStyle w:val="subsection"/>
      </w:pPr>
      <w:r w:rsidRPr="00367C78">
        <w:tab/>
        <w:t>(2)</w:t>
      </w:r>
      <w:r w:rsidRPr="00367C78">
        <w:tab/>
        <w:t>The revocation takes effect on the day specified for the purpose in the notice given by the Secretary.</w:t>
      </w:r>
    </w:p>
    <w:p w14:paraId="16C46733" w14:textId="5B9BDC23" w:rsidR="009B1F6A" w:rsidRPr="00367C78" w:rsidRDefault="009B1F6A" w:rsidP="009B1F6A">
      <w:pPr>
        <w:pStyle w:val="subsection"/>
      </w:pPr>
      <w:r w:rsidRPr="00367C78">
        <w:tab/>
        <w:t>(3)</w:t>
      </w:r>
      <w:r w:rsidRPr="00367C78">
        <w:tab/>
        <w:t xml:space="preserve">If </w:t>
      </w:r>
      <w:r w:rsidR="00EE4119" w:rsidRPr="00367C78">
        <w:t>paragraph (</w:t>
      </w:r>
      <w:r w:rsidRPr="00367C78">
        <w:t>1)(b) applies, the day specified in the notice given by the Secretary must be the day the Australian conformity assessment body notified the Secretary was the day the body planned to cease carrying on certification</w:t>
      </w:r>
      <w:r w:rsidR="002A7125">
        <w:noBreakHyphen/>
      </w:r>
      <w:r w:rsidRPr="00367C78">
        <w:t>related activities.</w:t>
      </w:r>
    </w:p>
    <w:p w14:paraId="07B7DFB4" w14:textId="77777777" w:rsidR="009B1F6A" w:rsidRPr="00367C78" w:rsidRDefault="009B1F6A" w:rsidP="009B1F6A">
      <w:pPr>
        <w:pStyle w:val="ActHead5"/>
      </w:pPr>
      <w:bookmarkStart w:id="95" w:name="_Toc180668729"/>
      <w:r w:rsidRPr="000349C7">
        <w:rPr>
          <w:rStyle w:val="CharSectno"/>
        </w:rPr>
        <w:t>4A.27</w:t>
      </w:r>
      <w:r w:rsidRPr="00367C78">
        <w:t xml:space="preserve">  Revocation of determinations after notice of proposed revocation</w:t>
      </w:r>
      <w:bookmarkEnd w:id="95"/>
    </w:p>
    <w:p w14:paraId="340DBD81" w14:textId="77777777" w:rsidR="009B1F6A" w:rsidRPr="00367C78" w:rsidRDefault="009B1F6A" w:rsidP="009B1F6A">
      <w:pPr>
        <w:pStyle w:val="subsection"/>
      </w:pPr>
      <w:r w:rsidRPr="00367C78">
        <w:tab/>
        <w:t>(1)</w:t>
      </w:r>
      <w:r w:rsidRPr="00367C78">
        <w:tab/>
        <w:t>The Secretary may, by written notice given to an Australian conformity assessment body, revoke the body’s conformity assessment body determination if:</w:t>
      </w:r>
    </w:p>
    <w:p w14:paraId="0E2BD1C9" w14:textId="77777777" w:rsidR="009B1F6A" w:rsidRPr="00367C78" w:rsidRDefault="009B1F6A" w:rsidP="009B1F6A">
      <w:pPr>
        <w:pStyle w:val="paragraph"/>
      </w:pPr>
      <w:r w:rsidRPr="00367C78">
        <w:tab/>
        <w:t>(a)</w:t>
      </w:r>
      <w:r w:rsidRPr="00367C78">
        <w:tab/>
        <w:t>the body refuses or fails to comply with a condition to which the determination is subject; or</w:t>
      </w:r>
    </w:p>
    <w:p w14:paraId="421BD048" w14:textId="77777777" w:rsidR="009B1F6A" w:rsidRPr="00367C78" w:rsidRDefault="009B1F6A" w:rsidP="009B1F6A">
      <w:pPr>
        <w:pStyle w:val="paragraph"/>
      </w:pPr>
      <w:r w:rsidRPr="00367C78">
        <w:tab/>
        <w:t>(b)</w:t>
      </w:r>
      <w:r w:rsidRPr="00367C78">
        <w:tab/>
        <w:t>at least one of the following persons:</w:t>
      </w:r>
    </w:p>
    <w:p w14:paraId="40121FD7" w14:textId="77777777" w:rsidR="009B1F6A" w:rsidRPr="00367C78" w:rsidRDefault="009B1F6A" w:rsidP="009B1F6A">
      <w:pPr>
        <w:pStyle w:val="paragraphsub"/>
      </w:pPr>
      <w:r w:rsidRPr="00367C78">
        <w:tab/>
        <w:t>(i)</w:t>
      </w:r>
      <w:r w:rsidRPr="00367C78">
        <w:tab/>
        <w:t>the body;</w:t>
      </w:r>
    </w:p>
    <w:p w14:paraId="125C521A" w14:textId="77777777" w:rsidR="009B1F6A" w:rsidRPr="00367C78" w:rsidRDefault="009B1F6A" w:rsidP="009B1F6A">
      <w:pPr>
        <w:pStyle w:val="paragraphsub"/>
      </w:pPr>
      <w:r w:rsidRPr="00367C78">
        <w:tab/>
        <w:t>(ii)</w:t>
      </w:r>
      <w:r w:rsidRPr="00367C78">
        <w:tab/>
        <w:t xml:space="preserve">a person (a </w:t>
      </w:r>
      <w:r w:rsidRPr="00367C78">
        <w:rPr>
          <w:b/>
          <w:i/>
        </w:rPr>
        <w:t>manager)</w:t>
      </w:r>
      <w:r w:rsidRPr="00367C78">
        <w:t xml:space="preserve"> who makes, or participates in making, decisions that affect the whole, or a substantial part, of the body’s affairs;</w:t>
      </w:r>
    </w:p>
    <w:p w14:paraId="7AC65E7F" w14:textId="77777777" w:rsidR="009B1F6A" w:rsidRPr="00367C78" w:rsidRDefault="009B1F6A" w:rsidP="009B1F6A">
      <w:pPr>
        <w:pStyle w:val="paragraphsub"/>
      </w:pPr>
      <w:r w:rsidRPr="00367C78">
        <w:tab/>
        <w:t>(iii)</w:t>
      </w:r>
      <w:r w:rsidRPr="00367C78">
        <w:tab/>
        <w:t>a major interest holder of the body;</w:t>
      </w:r>
    </w:p>
    <w:p w14:paraId="2724310A" w14:textId="77777777" w:rsidR="009B1F6A" w:rsidRPr="00367C78" w:rsidRDefault="009B1F6A" w:rsidP="009B1F6A">
      <w:pPr>
        <w:pStyle w:val="paragraph"/>
      </w:pPr>
      <w:r w:rsidRPr="00367C78">
        <w:tab/>
      </w:r>
      <w:r w:rsidRPr="00367C78">
        <w:tab/>
        <w:t>has:</w:t>
      </w:r>
    </w:p>
    <w:p w14:paraId="327A0CB3" w14:textId="77777777" w:rsidR="009B1F6A" w:rsidRPr="00367C78" w:rsidRDefault="009B1F6A" w:rsidP="009B1F6A">
      <w:pPr>
        <w:pStyle w:val="paragraphsub"/>
      </w:pPr>
      <w:r w:rsidRPr="00367C78">
        <w:lastRenderedPageBreak/>
        <w:tab/>
        <w:t>(iv)</w:t>
      </w:r>
      <w:r w:rsidRPr="00367C78">
        <w:tab/>
        <w:t>been convicted of an offence against the Act or a corresponding State law; or</w:t>
      </w:r>
    </w:p>
    <w:p w14:paraId="0F45EE1F" w14:textId="77777777" w:rsidR="009B1F6A" w:rsidRPr="00367C78" w:rsidRDefault="009B1F6A" w:rsidP="009B1F6A">
      <w:pPr>
        <w:pStyle w:val="paragraphsub"/>
      </w:pPr>
      <w:r w:rsidRPr="00367C78">
        <w:tab/>
        <w:t>(v)</w:t>
      </w:r>
      <w:r w:rsidRPr="00367C78">
        <w:tab/>
        <w:t>been convicted of an offence against a law of the Commonwealth or a law of a State or Territory involving fraud or dishonesty; or</w:t>
      </w:r>
    </w:p>
    <w:p w14:paraId="08CCCC7E" w14:textId="77777777" w:rsidR="009B1F6A" w:rsidRPr="00367C78" w:rsidRDefault="009B1F6A" w:rsidP="009B1F6A">
      <w:pPr>
        <w:pStyle w:val="paragraphsub"/>
      </w:pPr>
      <w:r w:rsidRPr="00367C78">
        <w:tab/>
        <w:t>(vi)</w:t>
      </w:r>
      <w:r w:rsidRPr="00367C78">
        <w:tab/>
        <w:t>been ordered to pay a pecuniary penalty for the contravention of a civil penalty provision of the Act or a corresponding State law; or</w:t>
      </w:r>
    </w:p>
    <w:p w14:paraId="33CDBE36" w14:textId="77777777" w:rsidR="009B1F6A" w:rsidRPr="00367C78" w:rsidRDefault="009B1F6A" w:rsidP="009B1F6A">
      <w:pPr>
        <w:pStyle w:val="paragraphsub"/>
      </w:pPr>
      <w:r w:rsidRPr="00367C78">
        <w:tab/>
        <w:t>(vii)</w:t>
      </w:r>
      <w:r w:rsidRPr="00367C78">
        <w:tab/>
        <w:t>been ordered to pay a pecuniary penalty for the contravention of a civil penalty provision of a law of the Commonwealth or a law of a State or Territory involving fraud or dishonesty; or</w:t>
      </w:r>
    </w:p>
    <w:p w14:paraId="7706FF8C" w14:textId="77777777" w:rsidR="009B1F6A" w:rsidRPr="00367C78" w:rsidRDefault="009B1F6A" w:rsidP="009B1F6A">
      <w:pPr>
        <w:pStyle w:val="paragraphsub"/>
      </w:pPr>
      <w:r w:rsidRPr="00367C78">
        <w:tab/>
        <w:t>(viii)</w:t>
      </w:r>
      <w:r w:rsidRPr="00367C78">
        <w:tab/>
        <w:t>breached a condition of a conformity assessment body determination; or</w:t>
      </w:r>
    </w:p>
    <w:p w14:paraId="62868735" w14:textId="77777777" w:rsidR="009B1F6A" w:rsidRPr="00367C78" w:rsidRDefault="009B1F6A" w:rsidP="009B1F6A">
      <w:pPr>
        <w:pStyle w:val="paragraphsub"/>
      </w:pPr>
      <w:r w:rsidRPr="00367C78">
        <w:tab/>
        <w:t>(ix)</w:t>
      </w:r>
      <w:r w:rsidRPr="00367C78">
        <w:tab/>
        <w:t>had a conformity assessment body determination in respect of the person suspended or revoked; or</w:t>
      </w:r>
    </w:p>
    <w:p w14:paraId="5DFDE514" w14:textId="484C2751" w:rsidR="009B1F6A" w:rsidRPr="00367C78" w:rsidRDefault="009B1F6A" w:rsidP="009B1F6A">
      <w:pPr>
        <w:pStyle w:val="paragraphsub"/>
      </w:pPr>
      <w:r w:rsidRPr="00367C78">
        <w:tab/>
        <w:t>(x)</w:t>
      </w:r>
      <w:r w:rsidRPr="00367C78">
        <w:tab/>
        <w:t xml:space="preserve">been a manager, or a major interest holder, of a body corporate in respect of which </w:t>
      </w:r>
      <w:r w:rsidR="00EA1C6C" w:rsidRPr="00367C78">
        <w:t>sub</w:t>
      </w:r>
      <w:r w:rsidR="00EE4119" w:rsidRPr="00367C78">
        <w:t>paragraph (</w:t>
      </w:r>
      <w:r w:rsidRPr="00367C78">
        <w:t>iv), (v), (vi), (vii), (viii) or (ix) applies, if the conduct resulting in that subparagraph applying occurred when the person was a manager or major interest holder of the body corporate.</w:t>
      </w:r>
    </w:p>
    <w:p w14:paraId="704A0E86" w14:textId="405C92B5" w:rsidR="009B1F6A" w:rsidRPr="00367C78" w:rsidRDefault="009B1F6A" w:rsidP="009B1F6A">
      <w:pPr>
        <w:pStyle w:val="subsection"/>
      </w:pPr>
      <w:r w:rsidRPr="00367C78">
        <w:tab/>
        <w:t>(2)</w:t>
      </w:r>
      <w:r w:rsidRPr="00367C78">
        <w:tab/>
        <w:t xml:space="preserve">A reference in </w:t>
      </w:r>
      <w:r w:rsidR="00EE4119" w:rsidRPr="00367C78">
        <w:t>paragraph (</w:t>
      </w:r>
      <w:r w:rsidRPr="00367C78">
        <w:t>1)(b) to a person convicted of an offence includes a reference to a person in respect of whom an order has been made relating to the offence under:</w:t>
      </w:r>
    </w:p>
    <w:p w14:paraId="641C17D9" w14:textId="3F47C636" w:rsidR="009B1F6A" w:rsidRPr="00367C78" w:rsidRDefault="009B1F6A" w:rsidP="009B1F6A">
      <w:pPr>
        <w:pStyle w:val="paragraph"/>
      </w:pPr>
      <w:r w:rsidRPr="00367C78">
        <w:tab/>
        <w:t>(a)</w:t>
      </w:r>
      <w:r w:rsidRPr="00367C78">
        <w:tab/>
      </w:r>
      <w:r w:rsidR="002A7125">
        <w:t>section 1</w:t>
      </w:r>
      <w:r w:rsidRPr="00367C78">
        <w:t xml:space="preserve">9B of the </w:t>
      </w:r>
      <w:r w:rsidRPr="00367C78">
        <w:rPr>
          <w:i/>
        </w:rPr>
        <w:t>Crimes Act 1914</w:t>
      </w:r>
      <w:r w:rsidRPr="00367C78">
        <w:t>; or</w:t>
      </w:r>
    </w:p>
    <w:p w14:paraId="24CBD2B3" w14:textId="77777777" w:rsidR="009B1F6A" w:rsidRPr="00367C78" w:rsidRDefault="009B1F6A" w:rsidP="009B1F6A">
      <w:pPr>
        <w:pStyle w:val="paragraph"/>
      </w:pPr>
      <w:r w:rsidRPr="00367C78">
        <w:tab/>
        <w:t>(b)</w:t>
      </w:r>
      <w:r w:rsidRPr="00367C78">
        <w:tab/>
        <w:t>a corresponding provision of a law of a State or Territory.</w:t>
      </w:r>
    </w:p>
    <w:p w14:paraId="3A5EE1F6" w14:textId="77777777" w:rsidR="009B1F6A" w:rsidRPr="00367C78" w:rsidRDefault="009B1F6A" w:rsidP="009B1F6A">
      <w:pPr>
        <w:pStyle w:val="notetext"/>
      </w:pPr>
      <w:r w:rsidRPr="00367C78">
        <w:t>Note:</w:t>
      </w:r>
      <w:r w:rsidRPr="00367C78">
        <w:tab/>
        <w:t>Section</w:t>
      </w:r>
      <w:r w:rsidR="00EA1C6C" w:rsidRPr="00367C78">
        <w:t> </w:t>
      </w:r>
      <w:r w:rsidRPr="00367C78">
        <w:t xml:space="preserve">19B of the </w:t>
      </w:r>
      <w:r w:rsidRPr="00367C78">
        <w:rPr>
          <w:i/>
        </w:rPr>
        <w:t>Crimes Act 1914</w:t>
      </w:r>
      <w:r w:rsidRPr="00367C78">
        <w:t xml:space="preserve"> empowers a court that has found a person to have committed an offence to take action without proceeding to record a conviction.</w:t>
      </w:r>
    </w:p>
    <w:p w14:paraId="650F7866" w14:textId="77777777" w:rsidR="009B1F6A" w:rsidRPr="00367C78" w:rsidRDefault="009B1F6A" w:rsidP="009B1F6A">
      <w:pPr>
        <w:pStyle w:val="subsection"/>
      </w:pPr>
      <w:r w:rsidRPr="00367C78">
        <w:tab/>
        <w:t>(3)</w:t>
      </w:r>
      <w:r w:rsidRPr="00367C78">
        <w:tab/>
        <w:t xml:space="preserve">Nothing in this regulation affects the operation of Part VIIC of the </w:t>
      </w:r>
      <w:r w:rsidRPr="00367C78">
        <w:rPr>
          <w:i/>
        </w:rPr>
        <w:t>Crimes Act 1914</w:t>
      </w:r>
      <w:r w:rsidRPr="00367C78">
        <w:t xml:space="preserve"> (which includes provisions that, in certain circumstances, relieve persons from the requirement to disclose spent convictions and require persons aware of such convictions to disregard them).</w:t>
      </w:r>
    </w:p>
    <w:p w14:paraId="1D8ADFB0" w14:textId="77777777" w:rsidR="009B1F6A" w:rsidRPr="00367C78" w:rsidRDefault="009B1F6A" w:rsidP="009B1F6A">
      <w:pPr>
        <w:pStyle w:val="SubsectionHead"/>
      </w:pPr>
      <w:r w:rsidRPr="00367C78">
        <w:t>Notice of proposed revocation</w:t>
      </w:r>
    </w:p>
    <w:p w14:paraId="73B4155D" w14:textId="77777777" w:rsidR="009B1F6A" w:rsidRPr="00367C78" w:rsidRDefault="009B1F6A" w:rsidP="009B1F6A">
      <w:pPr>
        <w:pStyle w:val="subsection"/>
      </w:pPr>
      <w:r w:rsidRPr="00367C78">
        <w:tab/>
        <w:t>(4)</w:t>
      </w:r>
      <w:r w:rsidRPr="00367C78">
        <w:tab/>
        <w:t>Before revoking a conformity assessment body determination under this regulation, the Secretary must:</w:t>
      </w:r>
    </w:p>
    <w:p w14:paraId="5EA473FD" w14:textId="77777777" w:rsidR="009B1F6A" w:rsidRPr="00367C78" w:rsidRDefault="009B1F6A" w:rsidP="009B1F6A">
      <w:pPr>
        <w:pStyle w:val="paragraph"/>
      </w:pPr>
      <w:r w:rsidRPr="00367C78">
        <w:tab/>
        <w:t>(a)</w:t>
      </w:r>
      <w:r w:rsidRPr="00367C78">
        <w:tab/>
        <w:t>notify the Australian conformity assessment body in writing that the Secretary proposes the revocation and set out the reasons for it; and</w:t>
      </w:r>
    </w:p>
    <w:p w14:paraId="66029DA1" w14:textId="77777777" w:rsidR="009B1F6A" w:rsidRPr="00367C78" w:rsidRDefault="009B1F6A" w:rsidP="009B1F6A">
      <w:pPr>
        <w:pStyle w:val="paragraph"/>
      </w:pPr>
      <w:r w:rsidRPr="00367C78">
        <w:tab/>
        <w:t>(b)</w:t>
      </w:r>
      <w:r w:rsidRPr="00367C78">
        <w:tab/>
        <w:t>give the body a reasonable opportunity to make submissions to the Secretary in relation to the proposed revocation.</w:t>
      </w:r>
    </w:p>
    <w:p w14:paraId="0D6618D6" w14:textId="37FD7A09" w:rsidR="009B1F6A" w:rsidRPr="00367C78" w:rsidRDefault="009B1F6A" w:rsidP="009B1F6A">
      <w:pPr>
        <w:pStyle w:val="subsection"/>
      </w:pPr>
      <w:r w:rsidRPr="00367C78">
        <w:tab/>
        <w:t>(5)</w:t>
      </w:r>
      <w:r w:rsidRPr="00367C78">
        <w:tab/>
        <w:t xml:space="preserve">The Secretary must not make a decision relating to the proposed revocation until the Secretary has had regard to any submissions the body makes under </w:t>
      </w:r>
      <w:r w:rsidR="00EE4119" w:rsidRPr="00367C78">
        <w:t>paragraph (</w:t>
      </w:r>
      <w:r w:rsidRPr="00367C78">
        <w:t>4)(b).</w:t>
      </w:r>
    </w:p>
    <w:p w14:paraId="20D37A13" w14:textId="77777777" w:rsidR="009B1F6A" w:rsidRPr="00367C78" w:rsidRDefault="009B1F6A" w:rsidP="009B1F6A">
      <w:pPr>
        <w:pStyle w:val="SubsectionHead"/>
      </w:pPr>
      <w:r w:rsidRPr="00367C78">
        <w:lastRenderedPageBreak/>
        <w:t>When revocation takes effect</w:t>
      </w:r>
    </w:p>
    <w:p w14:paraId="6BFEE472" w14:textId="77777777" w:rsidR="009B1F6A" w:rsidRPr="00367C78" w:rsidRDefault="009B1F6A" w:rsidP="009B1F6A">
      <w:pPr>
        <w:pStyle w:val="subsection"/>
      </w:pPr>
      <w:r w:rsidRPr="00367C78">
        <w:tab/>
        <w:t>(6)</w:t>
      </w:r>
      <w:r w:rsidRPr="00367C78">
        <w:tab/>
        <w:t>A revocation under this regulation takes effect on the day specified for the purpose in the notice given to the Australian conformity assessment body under subregulation (1).</w:t>
      </w:r>
    </w:p>
    <w:p w14:paraId="2C8ED670" w14:textId="77777777" w:rsidR="009B1F6A" w:rsidRPr="00367C78" w:rsidRDefault="009B1F6A" w:rsidP="009B1F6A">
      <w:pPr>
        <w:pStyle w:val="subsection"/>
      </w:pPr>
      <w:r w:rsidRPr="00367C78">
        <w:tab/>
        <w:t>(7)</w:t>
      </w:r>
      <w:r w:rsidRPr="00367C78">
        <w:tab/>
        <w:t>The day specified must not be earlier than the day the notice is given to the body.</w:t>
      </w:r>
    </w:p>
    <w:p w14:paraId="7EC54540" w14:textId="77777777" w:rsidR="009B1F6A" w:rsidRPr="00367C78" w:rsidRDefault="009B1F6A" w:rsidP="0084743A">
      <w:pPr>
        <w:pStyle w:val="ActHead3"/>
        <w:pageBreakBefore/>
      </w:pPr>
      <w:bookmarkStart w:id="96" w:name="_Toc180668730"/>
      <w:r w:rsidRPr="000349C7">
        <w:rPr>
          <w:rStyle w:val="CharDivNo"/>
        </w:rPr>
        <w:lastRenderedPageBreak/>
        <w:t>Division</w:t>
      </w:r>
      <w:r w:rsidR="00EA1C6C" w:rsidRPr="000349C7">
        <w:rPr>
          <w:rStyle w:val="CharDivNo"/>
        </w:rPr>
        <w:t> </w:t>
      </w:r>
      <w:r w:rsidRPr="000349C7">
        <w:rPr>
          <w:rStyle w:val="CharDivNo"/>
        </w:rPr>
        <w:t>4A.6</w:t>
      </w:r>
      <w:r w:rsidRPr="00367C78">
        <w:t>—</w:t>
      </w:r>
      <w:r w:rsidRPr="000349C7">
        <w:rPr>
          <w:rStyle w:val="CharDivText"/>
        </w:rPr>
        <w:t>Variation of conformity assessment body determinations</w:t>
      </w:r>
      <w:bookmarkEnd w:id="96"/>
    </w:p>
    <w:p w14:paraId="70FE9BC9" w14:textId="77777777" w:rsidR="009B1F6A" w:rsidRPr="00367C78" w:rsidRDefault="009B1F6A" w:rsidP="009B1F6A">
      <w:pPr>
        <w:pStyle w:val="ActHead5"/>
      </w:pPr>
      <w:bookmarkStart w:id="97" w:name="_Toc180668731"/>
      <w:r w:rsidRPr="000349C7">
        <w:rPr>
          <w:rStyle w:val="CharSectno"/>
        </w:rPr>
        <w:t>4A.28</w:t>
      </w:r>
      <w:r w:rsidRPr="00367C78">
        <w:t xml:space="preserve">  Imposing, varying or removing conditions</w:t>
      </w:r>
      <w:bookmarkEnd w:id="97"/>
    </w:p>
    <w:p w14:paraId="72AB71D1" w14:textId="77777777" w:rsidR="009B1F6A" w:rsidRPr="00367C78" w:rsidRDefault="009B1F6A" w:rsidP="009B1F6A">
      <w:pPr>
        <w:pStyle w:val="subsection"/>
      </w:pPr>
      <w:r w:rsidRPr="00367C78">
        <w:tab/>
        <w:t>(1)</w:t>
      </w:r>
      <w:r w:rsidRPr="00367C78">
        <w:tab/>
        <w:t>The Secretary may, by written notice given to an Australian conformity assessment body, vary the body’s conformity assessment body determination to:</w:t>
      </w:r>
    </w:p>
    <w:p w14:paraId="363A4C3F" w14:textId="77777777" w:rsidR="009B1F6A" w:rsidRPr="00367C78" w:rsidRDefault="009B1F6A" w:rsidP="009B1F6A">
      <w:pPr>
        <w:pStyle w:val="paragraph"/>
      </w:pPr>
      <w:r w:rsidRPr="00367C78">
        <w:tab/>
        <w:t>(a)</w:t>
      </w:r>
      <w:r w:rsidRPr="00367C78">
        <w:tab/>
        <w:t>impose new conditions on the determination; or</w:t>
      </w:r>
    </w:p>
    <w:p w14:paraId="758BE752" w14:textId="77777777" w:rsidR="009B1F6A" w:rsidRPr="00367C78" w:rsidRDefault="009B1F6A" w:rsidP="009B1F6A">
      <w:pPr>
        <w:pStyle w:val="paragraph"/>
      </w:pPr>
      <w:r w:rsidRPr="00367C78">
        <w:tab/>
        <w:t>(b)</w:t>
      </w:r>
      <w:r w:rsidRPr="00367C78">
        <w:tab/>
        <w:t>vary or remove existing conditions imposed on the determination under subregulation</w:t>
      </w:r>
      <w:r w:rsidR="00EA1C6C" w:rsidRPr="00367C78">
        <w:t> </w:t>
      </w:r>
      <w:r w:rsidRPr="00367C78">
        <w:t>4A.7(5) or this regulation.</w:t>
      </w:r>
    </w:p>
    <w:p w14:paraId="13363E36" w14:textId="77777777" w:rsidR="009B1F6A" w:rsidRPr="00367C78" w:rsidRDefault="009B1F6A" w:rsidP="009B1F6A">
      <w:pPr>
        <w:pStyle w:val="subsection"/>
      </w:pPr>
      <w:r w:rsidRPr="00367C78">
        <w:tab/>
        <w:t>(2)</w:t>
      </w:r>
      <w:r w:rsidRPr="00367C78">
        <w:tab/>
        <w:t>The Secretary’s power under subregulation (1) may be exercised:</w:t>
      </w:r>
    </w:p>
    <w:p w14:paraId="22FD5631" w14:textId="77777777" w:rsidR="009B1F6A" w:rsidRPr="00367C78" w:rsidRDefault="009B1F6A" w:rsidP="009B1F6A">
      <w:pPr>
        <w:pStyle w:val="paragraph"/>
      </w:pPr>
      <w:r w:rsidRPr="00367C78">
        <w:tab/>
        <w:t>(a)</w:t>
      </w:r>
      <w:r w:rsidRPr="00367C78">
        <w:tab/>
        <w:t>if the Australian conformity assessment body applies in writing to the Secretary; or</w:t>
      </w:r>
    </w:p>
    <w:p w14:paraId="6BE04E98" w14:textId="77777777" w:rsidR="009B1F6A" w:rsidRPr="00367C78" w:rsidRDefault="009B1F6A" w:rsidP="009B1F6A">
      <w:pPr>
        <w:pStyle w:val="paragraph"/>
      </w:pPr>
      <w:r w:rsidRPr="00367C78">
        <w:tab/>
        <w:t>(b)</w:t>
      </w:r>
      <w:r w:rsidRPr="00367C78">
        <w:tab/>
        <w:t>on the Secretary’s own initiative.</w:t>
      </w:r>
    </w:p>
    <w:p w14:paraId="17341149" w14:textId="77777777" w:rsidR="009B1F6A" w:rsidRPr="00367C78" w:rsidRDefault="009B1F6A" w:rsidP="009B1F6A">
      <w:pPr>
        <w:pStyle w:val="SubsectionHead"/>
      </w:pPr>
      <w:r w:rsidRPr="00367C78">
        <w:t>When imposition, variation or removal takes effect</w:t>
      </w:r>
    </w:p>
    <w:p w14:paraId="4387DEEF" w14:textId="77777777" w:rsidR="009B1F6A" w:rsidRPr="00367C78" w:rsidRDefault="009B1F6A" w:rsidP="009B1F6A">
      <w:pPr>
        <w:pStyle w:val="subsection"/>
      </w:pPr>
      <w:r w:rsidRPr="00367C78">
        <w:tab/>
        <w:t>(3)</w:t>
      </w:r>
      <w:r w:rsidRPr="00367C78">
        <w:tab/>
        <w:t>An imposition or variation of a condition under this regulation takes effect on the day specified for the purpose in the notice.</w:t>
      </w:r>
    </w:p>
    <w:p w14:paraId="4E804041" w14:textId="77777777" w:rsidR="009B1F6A" w:rsidRPr="00367C78" w:rsidRDefault="009B1F6A" w:rsidP="009B1F6A">
      <w:pPr>
        <w:pStyle w:val="subsection"/>
      </w:pPr>
      <w:r w:rsidRPr="00367C78">
        <w:tab/>
        <w:t>(4)</w:t>
      </w:r>
      <w:r w:rsidRPr="00367C78">
        <w:tab/>
        <w:t>The day specified in the notice under subregulation (3) must be at least 20 working days after the notice is given to the body, unless the body:</w:t>
      </w:r>
    </w:p>
    <w:p w14:paraId="292DD7C1" w14:textId="77777777" w:rsidR="009B1F6A" w:rsidRPr="00367C78" w:rsidRDefault="009B1F6A" w:rsidP="009B1F6A">
      <w:pPr>
        <w:pStyle w:val="paragraph"/>
      </w:pPr>
      <w:r w:rsidRPr="00367C78">
        <w:tab/>
        <w:t>(a)</w:t>
      </w:r>
      <w:r w:rsidRPr="00367C78">
        <w:tab/>
        <w:t>applied for the imposition or variation; and</w:t>
      </w:r>
    </w:p>
    <w:p w14:paraId="5EBACE4B" w14:textId="77777777" w:rsidR="009B1F6A" w:rsidRPr="00367C78" w:rsidRDefault="009B1F6A" w:rsidP="009B1F6A">
      <w:pPr>
        <w:pStyle w:val="paragraph"/>
      </w:pPr>
      <w:r w:rsidRPr="00367C78">
        <w:tab/>
        <w:t>(b)</w:t>
      </w:r>
      <w:r w:rsidRPr="00367C78">
        <w:tab/>
        <w:t>has agreed to an earlier day.</w:t>
      </w:r>
    </w:p>
    <w:p w14:paraId="3F890284" w14:textId="77777777" w:rsidR="009B1F6A" w:rsidRPr="00367C78" w:rsidRDefault="009B1F6A" w:rsidP="009B1F6A">
      <w:pPr>
        <w:pStyle w:val="subsection"/>
      </w:pPr>
      <w:r w:rsidRPr="00367C78">
        <w:tab/>
        <w:t>(5)</w:t>
      </w:r>
      <w:r w:rsidRPr="00367C78">
        <w:tab/>
        <w:t>A removal of a condition under this regulation takes effect on the day specified in the notice.</w:t>
      </w:r>
    </w:p>
    <w:p w14:paraId="063251AE" w14:textId="77777777" w:rsidR="009B1F6A" w:rsidRPr="00367C78" w:rsidRDefault="009B1F6A" w:rsidP="009B1F6A">
      <w:pPr>
        <w:pStyle w:val="subsection"/>
      </w:pPr>
      <w:r w:rsidRPr="00367C78">
        <w:tab/>
        <w:t>(6)</w:t>
      </w:r>
      <w:r w:rsidRPr="00367C78">
        <w:tab/>
        <w:t>The day specified in the notice under subregulation (5) must be at least 20 working days after the notice is given to the body, unless the body has agreed to an earlier day.</w:t>
      </w:r>
    </w:p>
    <w:p w14:paraId="53743DE0" w14:textId="77777777" w:rsidR="009B1F6A" w:rsidRPr="00367C78" w:rsidRDefault="009B1F6A" w:rsidP="009B1F6A">
      <w:pPr>
        <w:pStyle w:val="subsection"/>
      </w:pPr>
      <w:r w:rsidRPr="00367C78">
        <w:tab/>
        <w:t>(7)</w:t>
      </w:r>
      <w:r w:rsidRPr="00367C78">
        <w:tab/>
        <w:t>For the purposes of subregulations (4) and (6), the earlier day must not be earlier than the day the notice is given to the body.</w:t>
      </w:r>
    </w:p>
    <w:p w14:paraId="2D76A706" w14:textId="77777777" w:rsidR="009B1F6A" w:rsidRPr="00367C78" w:rsidRDefault="009B1F6A" w:rsidP="009B1F6A">
      <w:pPr>
        <w:pStyle w:val="ActHead5"/>
      </w:pPr>
      <w:bookmarkStart w:id="98" w:name="_Toc180668732"/>
      <w:r w:rsidRPr="000349C7">
        <w:rPr>
          <w:rStyle w:val="CharSectno"/>
        </w:rPr>
        <w:t>4A.29</w:t>
      </w:r>
      <w:r w:rsidRPr="00367C78">
        <w:t xml:space="preserve">  Limiting determinations</w:t>
      </w:r>
      <w:bookmarkEnd w:id="98"/>
    </w:p>
    <w:p w14:paraId="3BF25331" w14:textId="77777777" w:rsidR="009B1F6A" w:rsidRPr="00367C78" w:rsidRDefault="009B1F6A" w:rsidP="009B1F6A">
      <w:pPr>
        <w:pStyle w:val="subsection"/>
      </w:pPr>
      <w:r w:rsidRPr="00367C78">
        <w:tab/>
        <w:t>(1)</w:t>
      </w:r>
      <w:r w:rsidRPr="00367C78">
        <w:tab/>
        <w:t>The Secretary may, by written notice given to an Australian conformity assessment body, vary the body’s conformity assessment body determination to limit, or further limit, the determination as mentioned in paragraph</w:t>
      </w:r>
      <w:r w:rsidR="00EA1C6C" w:rsidRPr="00367C78">
        <w:t> </w:t>
      </w:r>
      <w:r w:rsidRPr="00367C78">
        <w:t>4A.7(4)(b).</w:t>
      </w:r>
    </w:p>
    <w:p w14:paraId="5A6E599D" w14:textId="77777777" w:rsidR="009B1F6A" w:rsidRPr="00367C78" w:rsidRDefault="009B1F6A" w:rsidP="009B1F6A">
      <w:pPr>
        <w:pStyle w:val="subsection"/>
      </w:pPr>
      <w:r w:rsidRPr="00367C78">
        <w:tab/>
        <w:t>(2)</w:t>
      </w:r>
      <w:r w:rsidRPr="00367C78">
        <w:tab/>
        <w:t>The Secretary’s power under subregulation (1) of this regulation may be exercised:</w:t>
      </w:r>
    </w:p>
    <w:p w14:paraId="5670BB91" w14:textId="77777777" w:rsidR="009B1F6A" w:rsidRPr="00367C78" w:rsidRDefault="009B1F6A" w:rsidP="009B1F6A">
      <w:pPr>
        <w:pStyle w:val="paragraph"/>
      </w:pPr>
      <w:r w:rsidRPr="00367C78">
        <w:tab/>
        <w:t>(a)</w:t>
      </w:r>
      <w:r w:rsidRPr="00367C78">
        <w:tab/>
        <w:t>if the Australian conformity assessment body applies in writing to the Secretary; or</w:t>
      </w:r>
    </w:p>
    <w:p w14:paraId="3DD89A38" w14:textId="77777777" w:rsidR="009B1F6A" w:rsidRPr="00367C78" w:rsidRDefault="009B1F6A" w:rsidP="009B1F6A">
      <w:pPr>
        <w:pStyle w:val="paragraph"/>
      </w:pPr>
      <w:r w:rsidRPr="00367C78">
        <w:tab/>
        <w:t>(b)</w:t>
      </w:r>
      <w:r w:rsidRPr="00367C78">
        <w:tab/>
        <w:t>on the Secretary’s own initiative.</w:t>
      </w:r>
    </w:p>
    <w:p w14:paraId="39A12971" w14:textId="77777777" w:rsidR="009B1F6A" w:rsidRPr="00367C78" w:rsidRDefault="009B1F6A" w:rsidP="009B1F6A">
      <w:pPr>
        <w:pStyle w:val="subsection"/>
      </w:pPr>
      <w:r w:rsidRPr="00367C78">
        <w:lastRenderedPageBreak/>
        <w:tab/>
        <w:t>(3)</w:t>
      </w:r>
      <w:r w:rsidRPr="00367C78">
        <w:tab/>
        <w:t>A variation under this regulation takes effect on the day specified for the purpose in the notice.</w:t>
      </w:r>
    </w:p>
    <w:p w14:paraId="76BF9862" w14:textId="77777777" w:rsidR="009B1F6A" w:rsidRPr="00367C78" w:rsidRDefault="009B1F6A" w:rsidP="009B1F6A">
      <w:pPr>
        <w:pStyle w:val="subsection"/>
      </w:pPr>
      <w:r w:rsidRPr="00367C78">
        <w:tab/>
        <w:t>(4)</w:t>
      </w:r>
      <w:r w:rsidRPr="00367C78">
        <w:tab/>
        <w:t>The day specified in the notice under subregulation (3) must be at least 20 working days after the notice is given to the body, unless the body:</w:t>
      </w:r>
    </w:p>
    <w:p w14:paraId="2F45DA9E" w14:textId="77777777" w:rsidR="009B1F6A" w:rsidRPr="00367C78" w:rsidRDefault="009B1F6A" w:rsidP="009B1F6A">
      <w:pPr>
        <w:pStyle w:val="paragraph"/>
      </w:pPr>
      <w:r w:rsidRPr="00367C78">
        <w:tab/>
        <w:t>(a)</w:t>
      </w:r>
      <w:r w:rsidRPr="00367C78">
        <w:tab/>
        <w:t>applied for the variation; and</w:t>
      </w:r>
    </w:p>
    <w:p w14:paraId="25E0B259" w14:textId="77777777" w:rsidR="009B1F6A" w:rsidRPr="00367C78" w:rsidRDefault="009B1F6A" w:rsidP="009B1F6A">
      <w:pPr>
        <w:pStyle w:val="paragraph"/>
      </w:pPr>
      <w:r w:rsidRPr="00367C78">
        <w:tab/>
        <w:t>(b)</w:t>
      </w:r>
      <w:r w:rsidRPr="00367C78">
        <w:tab/>
        <w:t>has agreed to an earlier day.</w:t>
      </w:r>
    </w:p>
    <w:p w14:paraId="3826B6BB" w14:textId="77777777" w:rsidR="009B1F6A" w:rsidRPr="00367C78" w:rsidRDefault="009B1F6A" w:rsidP="009B1F6A">
      <w:pPr>
        <w:pStyle w:val="subsection"/>
      </w:pPr>
      <w:r w:rsidRPr="00367C78">
        <w:tab/>
        <w:t>(5)</w:t>
      </w:r>
      <w:r w:rsidRPr="00367C78">
        <w:tab/>
        <w:t>For the purposes of subregulation (4), the earlier day must not be earlier than the day the notice is given to the body.</w:t>
      </w:r>
    </w:p>
    <w:p w14:paraId="403CF8D4" w14:textId="77777777" w:rsidR="009B1F6A" w:rsidRPr="00367C78" w:rsidRDefault="009B1F6A" w:rsidP="009B1F6A">
      <w:pPr>
        <w:pStyle w:val="ActHead5"/>
      </w:pPr>
      <w:bookmarkStart w:id="99" w:name="_Toc180668733"/>
      <w:r w:rsidRPr="000349C7">
        <w:rPr>
          <w:rStyle w:val="CharSectno"/>
        </w:rPr>
        <w:t>4A.30</w:t>
      </w:r>
      <w:r w:rsidRPr="00367C78">
        <w:t xml:space="preserve">  Notice of proposed variation</w:t>
      </w:r>
      <w:bookmarkEnd w:id="99"/>
    </w:p>
    <w:p w14:paraId="7E22AF22" w14:textId="77777777" w:rsidR="009B1F6A" w:rsidRPr="00367C78" w:rsidRDefault="009B1F6A" w:rsidP="009B1F6A">
      <w:pPr>
        <w:pStyle w:val="subsection"/>
      </w:pPr>
      <w:r w:rsidRPr="00367C78">
        <w:tab/>
        <w:t>(1)</w:t>
      </w:r>
      <w:r w:rsidRPr="00367C78">
        <w:tab/>
        <w:t>Before varying a conformity assessment body determination under this Division, the Secretary must:</w:t>
      </w:r>
    </w:p>
    <w:p w14:paraId="13A5AE8E" w14:textId="77777777" w:rsidR="009B1F6A" w:rsidRPr="00367C78" w:rsidRDefault="009B1F6A" w:rsidP="009B1F6A">
      <w:pPr>
        <w:pStyle w:val="paragraph"/>
      </w:pPr>
      <w:r w:rsidRPr="00367C78">
        <w:tab/>
        <w:t>(a)</w:t>
      </w:r>
      <w:r w:rsidRPr="00367C78">
        <w:tab/>
        <w:t>notify the Australian conformity assessment body in writing that the Secretary proposes the variation and set out the reasons for it; and</w:t>
      </w:r>
    </w:p>
    <w:p w14:paraId="56263329" w14:textId="77777777" w:rsidR="009B1F6A" w:rsidRPr="00367C78" w:rsidRDefault="009B1F6A" w:rsidP="009B1F6A">
      <w:pPr>
        <w:pStyle w:val="paragraph"/>
      </w:pPr>
      <w:r w:rsidRPr="00367C78">
        <w:tab/>
        <w:t>(b)</w:t>
      </w:r>
      <w:r w:rsidRPr="00367C78">
        <w:tab/>
        <w:t>give the body a reasonable opportunity to make submissions to the Secretary in relation to the proposed variation.</w:t>
      </w:r>
    </w:p>
    <w:p w14:paraId="128580DE" w14:textId="28EDFFD7" w:rsidR="009B1F6A" w:rsidRPr="00367C78" w:rsidRDefault="009B1F6A" w:rsidP="009B1F6A">
      <w:pPr>
        <w:pStyle w:val="subsection"/>
      </w:pPr>
      <w:r w:rsidRPr="00367C78">
        <w:tab/>
        <w:t>(2)</w:t>
      </w:r>
      <w:r w:rsidRPr="00367C78">
        <w:tab/>
        <w:t xml:space="preserve">The Secretary must not make a decision relating to the proposed variation until the Secretary has had regard to any submissions the body makes under </w:t>
      </w:r>
      <w:r w:rsidR="00EE4119" w:rsidRPr="00367C78">
        <w:t>paragraph (</w:t>
      </w:r>
      <w:r w:rsidRPr="00367C78">
        <w:t>1)(b).</w:t>
      </w:r>
    </w:p>
    <w:p w14:paraId="26AD7760" w14:textId="77777777" w:rsidR="009B1F6A" w:rsidRPr="00367C78" w:rsidRDefault="009B1F6A" w:rsidP="009B1F6A">
      <w:pPr>
        <w:pStyle w:val="subsection"/>
      </w:pPr>
      <w:r w:rsidRPr="00367C78">
        <w:tab/>
        <w:t>(3)</w:t>
      </w:r>
      <w:r w:rsidRPr="00367C78">
        <w:tab/>
        <w:t>This regulation does not apply if the body applied for the variation.</w:t>
      </w:r>
    </w:p>
    <w:p w14:paraId="67C97697" w14:textId="77777777" w:rsidR="009B1F6A" w:rsidRPr="00367C78" w:rsidRDefault="009B1F6A" w:rsidP="0084743A">
      <w:pPr>
        <w:pStyle w:val="ActHead3"/>
        <w:pageBreakBefore/>
      </w:pPr>
      <w:bookmarkStart w:id="100" w:name="_Toc180668734"/>
      <w:r w:rsidRPr="000349C7">
        <w:rPr>
          <w:rStyle w:val="CharDivNo"/>
        </w:rPr>
        <w:lastRenderedPageBreak/>
        <w:t>Division</w:t>
      </w:r>
      <w:r w:rsidR="00EA1C6C" w:rsidRPr="000349C7">
        <w:rPr>
          <w:rStyle w:val="CharDivNo"/>
        </w:rPr>
        <w:t> </w:t>
      </w:r>
      <w:r w:rsidRPr="000349C7">
        <w:rPr>
          <w:rStyle w:val="CharDivNo"/>
        </w:rPr>
        <w:t>4A.7</w:t>
      </w:r>
      <w:r w:rsidRPr="00367C78">
        <w:t>—</w:t>
      </w:r>
      <w:r w:rsidRPr="000349C7">
        <w:rPr>
          <w:rStyle w:val="CharDivText"/>
        </w:rPr>
        <w:t>Australian conformity assessment body certificates</w:t>
      </w:r>
      <w:bookmarkEnd w:id="100"/>
    </w:p>
    <w:p w14:paraId="36D75B18" w14:textId="77777777" w:rsidR="009B1F6A" w:rsidRPr="00367C78" w:rsidRDefault="009B1F6A" w:rsidP="009B1F6A">
      <w:pPr>
        <w:pStyle w:val="ActHead5"/>
      </w:pPr>
      <w:bookmarkStart w:id="101" w:name="_Toc180668735"/>
      <w:r w:rsidRPr="000349C7">
        <w:rPr>
          <w:rStyle w:val="CharSectno"/>
        </w:rPr>
        <w:t>4A.31</w:t>
      </w:r>
      <w:r w:rsidRPr="00367C78">
        <w:t xml:space="preserve">  Content of Australian conformity assessment body certificates</w:t>
      </w:r>
      <w:bookmarkEnd w:id="101"/>
    </w:p>
    <w:p w14:paraId="7ECE7232" w14:textId="77777777" w:rsidR="009B1F6A" w:rsidRPr="00367C78" w:rsidRDefault="009B1F6A" w:rsidP="009B1F6A">
      <w:pPr>
        <w:pStyle w:val="subsection"/>
      </w:pPr>
      <w:r w:rsidRPr="00367C78">
        <w:tab/>
      </w:r>
      <w:r w:rsidRPr="00367C78">
        <w:tab/>
        <w:t>For the purposes of subsection</w:t>
      </w:r>
      <w:r w:rsidR="00EA1C6C" w:rsidRPr="00367C78">
        <w:t> </w:t>
      </w:r>
      <w:r w:rsidRPr="00367C78">
        <w:t>41EWB(2) of the Act, the information is all of the following:</w:t>
      </w:r>
    </w:p>
    <w:p w14:paraId="50FFD722" w14:textId="77777777" w:rsidR="009B1F6A" w:rsidRPr="00367C78" w:rsidRDefault="009B1F6A" w:rsidP="009B1F6A">
      <w:pPr>
        <w:pStyle w:val="paragraph"/>
      </w:pPr>
      <w:r w:rsidRPr="00367C78">
        <w:tab/>
        <w:t>(a)</w:t>
      </w:r>
      <w:r w:rsidRPr="00367C78">
        <w:tab/>
        <w:t>the name and address of the body issuing the certificate;</w:t>
      </w:r>
    </w:p>
    <w:p w14:paraId="01ED0DA5" w14:textId="77777777" w:rsidR="009B1F6A" w:rsidRPr="00367C78" w:rsidRDefault="009B1F6A" w:rsidP="009B1F6A">
      <w:pPr>
        <w:pStyle w:val="paragraph"/>
      </w:pPr>
      <w:r w:rsidRPr="00367C78">
        <w:tab/>
        <w:t>(b)</w:t>
      </w:r>
      <w:r w:rsidRPr="00367C78">
        <w:tab/>
        <w:t xml:space="preserve">the body’s ACN (within the meaning of the </w:t>
      </w:r>
      <w:r w:rsidRPr="00367C78">
        <w:rPr>
          <w:i/>
        </w:rPr>
        <w:t>Corporations Act 2001</w:t>
      </w:r>
      <w:r w:rsidRPr="00367C78">
        <w:t>);</w:t>
      </w:r>
    </w:p>
    <w:p w14:paraId="7E3121B1" w14:textId="77777777" w:rsidR="009B1F6A" w:rsidRPr="00367C78" w:rsidRDefault="009B1F6A" w:rsidP="009B1F6A">
      <w:pPr>
        <w:pStyle w:val="paragraph"/>
      </w:pPr>
      <w:r w:rsidRPr="00367C78">
        <w:tab/>
        <w:t>(c)</w:t>
      </w:r>
      <w:r w:rsidRPr="00367C78">
        <w:tab/>
        <w:t>the unique identification number assigned to the body under subsection</w:t>
      </w:r>
      <w:r w:rsidR="00EA1C6C" w:rsidRPr="00367C78">
        <w:t> </w:t>
      </w:r>
      <w:r w:rsidRPr="00367C78">
        <w:t>41EWA(4A) of the Act;</w:t>
      </w:r>
    </w:p>
    <w:p w14:paraId="3DE690B1" w14:textId="77777777" w:rsidR="009B1F6A" w:rsidRPr="00367C78" w:rsidRDefault="009B1F6A" w:rsidP="009B1F6A">
      <w:pPr>
        <w:pStyle w:val="paragraph"/>
      </w:pPr>
      <w:r w:rsidRPr="00367C78">
        <w:tab/>
        <w:t>(d)</w:t>
      </w:r>
      <w:r w:rsidRPr="00367C78">
        <w:tab/>
        <w:t>a unique identification number for the certificate;</w:t>
      </w:r>
    </w:p>
    <w:p w14:paraId="5149BDC7" w14:textId="77777777" w:rsidR="009B1F6A" w:rsidRPr="00367C78" w:rsidRDefault="009B1F6A" w:rsidP="009B1F6A">
      <w:pPr>
        <w:pStyle w:val="paragraph"/>
      </w:pPr>
      <w:r w:rsidRPr="00367C78">
        <w:tab/>
        <w:t>(e)</w:t>
      </w:r>
      <w:r w:rsidRPr="00367C78">
        <w:tab/>
        <w:t>the day on which the certificate is issued;</w:t>
      </w:r>
    </w:p>
    <w:p w14:paraId="15024F37" w14:textId="77777777" w:rsidR="009B1F6A" w:rsidRPr="00367C78" w:rsidRDefault="009B1F6A" w:rsidP="009B1F6A">
      <w:pPr>
        <w:pStyle w:val="paragraph"/>
      </w:pPr>
      <w:r w:rsidRPr="00367C78">
        <w:tab/>
        <w:t>(f)</w:t>
      </w:r>
      <w:r w:rsidRPr="00367C78">
        <w:tab/>
        <w:t>the name and address of the manufacturer of the medical devices;</w:t>
      </w:r>
    </w:p>
    <w:p w14:paraId="14A5B53E" w14:textId="77777777" w:rsidR="009B1F6A" w:rsidRPr="00367C78" w:rsidRDefault="009B1F6A" w:rsidP="009B1F6A">
      <w:pPr>
        <w:pStyle w:val="paragraph"/>
      </w:pPr>
      <w:r w:rsidRPr="00367C78">
        <w:tab/>
        <w:t>(g)</w:t>
      </w:r>
      <w:r w:rsidRPr="00367C78">
        <w:tab/>
        <w:t>the conformity assessment procedures applied to the medical devices by the manufacturer;</w:t>
      </w:r>
    </w:p>
    <w:p w14:paraId="3426D135" w14:textId="77777777" w:rsidR="009B1F6A" w:rsidRPr="00367C78" w:rsidRDefault="009B1F6A" w:rsidP="009B1F6A">
      <w:pPr>
        <w:pStyle w:val="paragraph"/>
      </w:pPr>
      <w:r w:rsidRPr="00367C78">
        <w:tab/>
        <w:t>(h)</w:t>
      </w:r>
      <w:r w:rsidRPr="00367C78">
        <w:tab/>
        <w:t>if the certificate covers a medical device to which paragraph</w:t>
      </w:r>
      <w:r w:rsidR="00EA1C6C" w:rsidRPr="00367C78">
        <w:t> </w:t>
      </w:r>
      <w:r w:rsidRPr="00367C78">
        <w:t>1.6(a), (b)</w:t>
      </w:r>
      <w:r w:rsidR="00B50A47" w:rsidRPr="00367C78">
        <w:t>, (c) or (d)</w:t>
      </w:r>
      <w:r w:rsidRPr="00367C78">
        <w:t xml:space="preserve"> applies—the unique product identifier </w:t>
      </w:r>
      <w:r w:rsidR="00192957" w:rsidRPr="00367C78">
        <w:t>of the device</w:t>
      </w:r>
      <w:r w:rsidRPr="00367C78">
        <w:t>;</w:t>
      </w:r>
    </w:p>
    <w:p w14:paraId="5034B53F" w14:textId="77777777" w:rsidR="009B1F6A" w:rsidRPr="00367C78" w:rsidRDefault="009B1F6A" w:rsidP="009B1F6A">
      <w:pPr>
        <w:pStyle w:val="paragraph"/>
      </w:pPr>
      <w:r w:rsidRPr="00367C78">
        <w:tab/>
        <w:t>(i)</w:t>
      </w:r>
      <w:r w:rsidRPr="00367C78">
        <w:tab/>
        <w:t>if the certificate is varied—the day and details of the variation;</w:t>
      </w:r>
    </w:p>
    <w:p w14:paraId="111A074F" w14:textId="77777777" w:rsidR="009B1F6A" w:rsidRPr="00367C78" w:rsidRDefault="009B1F6A" w:rsidP="009B1F6A">
      <w:pPr>
        <w:pStyle w:val="paragraph"/>
      </w:pPr>
      <w:r w:rsidRPr="00367C78">
        <w:tab/>
        <w:t>(j)</w:t>
      </w:r>
      <w:r w:rsidRPr="00367C78">
        <w:tab/>
        <w:t xml:space="preserve">if one or more Australian conformity assessment body certificates have previously been issued in respect of the medical devices by the body—the information covered by </w:t>
      </w:r>
      <w:r w:rsidR="00EA1C6C" w:rsidRPr="00367C78">
        <w:t>paragraphs (</w:t>
      </w:r>
      <w:r w:rsidRPr="00367C78">
        <w:t>a) to (i) in relation to each of those certificates.</w:t>
      </w:r>
    </w:p>
    <w:p w14:paraId="2E9717E0" w14:textId="25297725" w:rsidR="008652B2" w:rsidRPr="00367C78" w:rsidRDefault="00EE4119" w:rsidP="00DA0C58">
      <w:pPr>
        <w:pStyle w:val="ActHead2"/>
        <w:pageBreakBefore/>
      </w:pPr>
      <w:bookmarkStart w:id="102" w:name="_Toc180668736"/>
      <w:r w:rsidRPr="000349C7">
        <w:rPr>
          <w:rStyle w:val="CharPartNo"/>
        </w:rPr>
        <w:lastRenderedPageBreak/>
        <w:t>Part 5</w:t>
      </w:r>
      <w:r w:rsidR="006D1E60" w:rsidRPr="00367C78">
        <w:t>—</w:t>
      </w:r>
      <w:r w:rsidR="008652B2" w:rsidRPr="000349C7">
        <w:rPr>
          <w:rStyle w:val="CharPartText"/>
        </w:rPr>
        <w:t>Including medical devices in the Register</w:t>
      </w:r>
      <w:bookmarkEnd w:id="102"/>
    </w:p>
    <w:p w14:paraId="757BAC5C" w14:textId="77777777" w:rsidR="008652B2" w:rsidRPr="00367C78" w:rsidRDefault="008652B2" w:rsidP="006D1E60">
      <w:pPr>
        <w:pStyle w:val="ActHead3"/>
      </w:pPr>
      <w:bookmarkStart w:id="103" w:name="_Toc180668737"/>
      <w:r w:rsidRPr="000349C7">
        <w:rPr>
          <w:rStyle w:val="CharDivNo"/>
        </w:rPr>
        <w:t>Division</w:t>
      </w:r>
      <w:r w:rsidR="00EA1C6C" w:rsidRPr="000349C7">
        <w:rPr>
          <w:rStyle w:val="CharDivNo"/>
        </w:rPr>
        <w:t> </w:t>
      </w:r>
      <w:r w:rsidRPr="000349C7">
        <w:rPr>
          <w:rStyle w:val="CharDivNo"/>
        </w:rPr>
        <w:t>5.1</w:t>
      </w:r>
      <w:r w:rsidR="006D1E60" w:rsidRPr="00367C78">
        <w:t>—</w:t>
      </w:r>
      <w:r w:rsidRPr="000349C7">
        <w:rPr>
          <w:rStyle w:val="CharDivText"/>
        </w:rPr>
        <w:t>Including medical devices in the Register</w:t>
      </w:r>
      <w:bookmarkEnd w:id="103"/>
    </w:p>
    <w:p w14:paraId="24904A46" w14:textId="77777777" w:rsidR="008652B2" w:rsidRPr="00367C78" w:rsidRDefault="006D1E60" w:rsidP="006D1E60">
      <w:pPr>
        <w:pStyle w:val="notetext"/>
      </w:pPr>
      <w:r w:rsidRPr="00367C78">
        <w:t>Note:</w:t>
      </w:r>
      <w:r w:rsidRPr="00367C78">
        <w:tab/>
      </w:r>
      <w:r w:rsidR="008652B2" w:rsidRPr="00367C78">
        <w:t>Regulation</w:t>
      </w:r>
      <w:r w:rsidR="00EA1C6C" w:rsidRPr="00367C78">
        <w:t> </w:t>
      </w:r>
      <w:r w:rsidR="008652B2" w:rsidRPr="00367C78">
        <w:t>5.1 is intentionally not used.</w:t>
      </w:r>
    </w:p>
    <w:p w14:paraId="4E7E14DA" w14:textId="77777777" w:rsidR="00565AEB" w:rsidRPr="00367C78" w:rsidRDefault="00565AEB" w:rsidP="00565AEB">
      <w:pPr>
        <w:pStyle w:val="ActHead4"/>
      </w:pPr>
      <w:bookmarkStart w:id="104" w:name="_Toc180668738"/>
      <w:r w:rsidRPr="000349C7">
        <w:rPr>
          <w:rStyle w:val="CharSubdNo"/>
        </w:rPr>
        <w:t>Subdivision A</w:t>
      </w:r>
      <w:r w:rsidRPr="00367C78">
        <w:t>—</w:t>
      </w:r>
      <w:r w:rsidRPr="000349C7">
        <w:rPr>
          <w:rStyle w:val="CharSubdText"/>
        </w:rPr>
        <w:t>Applications</w:t>
      </w:r>
      <w:bookmarkEnd w:id="104"/>
    </w:p>
    <w:p w14:paraId="55F2DC97" w14:textId="77777777" w:rsidR="008652B2" w:rsidRPr="00367C78" w:rsidRDefault="008652B2" w:rsidP="006D1E60">
      <w:pPr>
        <w:pStyle w:val="ActHead5"/>
      </w:pPr>
      <w:bookmarkStart w:id="105" w:name="_Toc180668739"/>
      <w:r w:rsidRPr="000349C7">
        <w:rPr>
          <w:rStyle w:val="CharSectno"/>
        </w:rPr>
        <w:t>5.2</w:t>
      </w:r>
      <w:r w:rsidR="006D1E60" w:rsidRPr="00367C78">
        <w:t xml:space="preserve">  </w:t>
      </w:r>
      <w:r w:rsidRPr="00367C78">
        <w:t>Matters to be certified</w:t>
      </w:r>
      <w:r w:rsidR="006D1E60" w:rsidRPr="00367C78">
        <w:t>—</w:t>
      </w:r>
      <w:r w:rsidRPr="00367C78">
        <w:t>period for obtaining information from manufacturer (Act s 41FD)</w:t>
      </w:r>
      <w:bookmarkEnd w:id="105"/>
    </w:p>
    <w:p w14:paraId="61056E30" w14:textId="77777777" w:rsidR="008652B2" w:rsidRPr="00367C78" w:rsidRDefault="008652B2" w:rsidP="006D1E60">
      <w:pPr>
        <w:pStyle w:val="subsection"/>
      </w:pPr>
      <w:r w:rsidRPr="00367C78">
        <w:tab/>
      </w:r>
      <w:r w:rsidRPr="00367C78">
        <w:tab/>
        <w:t>For subparagraphs</w:t>
      </w:r>
      <w:r w:rsidR="00EA1C6C" w:rsidRPr="00367C78">
        <w:t> </w:t>
      </w:r>
      <w:r w:rsidRPr="00367C78">
        <w:t>41FD(e)(ii) and (g)(ii) of the Act, the period is 20 working days.</w:t>
      </w:r>
    </w:p>
    <w:p w14:paraId="2860FF68" w14:textId="77777777" w:rsidR="00565AEB" w:rsidRPr="00367C78" w:rsidRDefault="00565AEB" w:rsidP="00565AEB">
      <w:pPr>
        <w:pStyle w:val="ActHead4"/>
      </w:pPr>
      <w:bookmarkStart w:id="106" w:name="_Toc180668740"/>
      <w:r w:rsidRPr="000349C7">
        <w:rPr>
          <w:rStyle w:val="CharSubdNo"/>
        </w:rPr>
        <w:t>Subdivision C</w:t>
      </w:r>
      <w:r w:rsidRPr="00367C78">
        <w:t>—</w:t>
      </w:r>
      <w:r w:rsidRPr="000349C7">
        <w:rPr>
          <w:rStyle w:val="CharSubdText"/>
        </w:rPr>
        <w:t>Auditing of applications</w:t>
      </w:r>
      <w:bookmarkEnd w:id="106"/>
    </w:p>
    <w:p w14:paraId="2C32F5B3" w14:textId="77777777" w:rsidR="00AB21AC" w:rsidRPr="00367C78" w:rsidRDefault="00AB21AC" w:rsidP="00AB21AC">
      <w:pPr>
        <w:pStyle w:val="ActHead5"/>
      </w:pPr>
      <w:bookmarkStart w:id="107" w:name="_Toc180668741"/>
      <w:r w:rsidRPr="000349C7">
        <w:rPr>
          <w:rStyle w:val="CharSectno"/>
        </w:rPr>
        <w:t>5.3</w:t>
      </w:r>
      <w:r w:rsidRPr="00367C78">
        <w:t xml:space="preserve">  Selecting applications for auditing (Act s 41FH)</w:t>
      </w:r>
      <w:bookmarkEnd w:id="107"/>
    </w:p>
    <w:p w14:paraId="3AF5B5D4" w14:textId="77777777" w:rsidR="001C5B10" w:rsidRPr="00905305" w:rsidRDefault="001C5B10" w:rsidP="001C5B10">
      <w:pPr>
        <w:pStyle w:val="subsection"/>
      </w:pPr>
      <w:r w:rsidRPr="00905305">
        <w:tab/>
        <w:t>(1)</w:t>
      </w:r>
      <w:r w:rsidRPr="00905305">
        <w:tab/>
        <w:t>For the purposes of paragraph 41FH(1)(a) of the Act, and subject to this regulation, an application for any of the following kinds of medical devices to be included in the Register is prescribed:</w:t>
      </w:r>
    </w:p>
    <w:p w14:paraId="7F4D54E9" w14:textId="77777777" w:rsidR="001C5B10" w:rsidRPr="00905305" w:rsidRDefault="001C5B10" w:rsidP="001C5B10">
      <w:pPr>
        <w:pStyle w:val="paragraph"/>
      </w:pPr>
      <w:r w:rsidRPr="00905305">
        <w:tab/>
        <w:t>(a)</w:t>
      </w:r>
      <w:r w:rsidRPr="00905305">
        <w:tab/>
        <w:t>a Class III medical device;</w:t>
      </w:r>
    </w:p>
    <w:p w14:paraId="54BF791C" w14:textId="77777777" w:rsidR="001C5B10" w:rsidRPr="00905305" w:rsidRDefault="001C5B10" w:rsidP="001C5B10">
      <w:pPr>
        <w:pStyle w:val="paragraph"/>
      </w:pPr>
      <w:r w:rsidRPr="00905305">
        <w:tab/>
        <w:t>(b)</w:t>
      </w:r>
      <w:r w:rsidRPr="00905305">
        <w:tab/>
        <w:t>any of the following IVD medical devices:</w:t>
      </w:r>
    </w:p>
    <w:p w14:paraId="50961AC9" w14:textId="77777777" w:rsidR="001C5B10" w:rsidRPr="00905305" w:rsidRDefault="001C5B10" w:rsidP="001C5B10">
      <w:pPr>
        <w:pStyle w:val="paragraphsub"/>
      </w:pPr>
      <w:r w:rsidRPr="00905305">
        <w:tab/>
        <w:t>(i)</w:t>
      </w:r>
      <w:r w:rsidRPr="00905305">
        <w:tab/>
        <w:t>a Class 3 IVD medical device;</w:t>
      </w:r>
    </w:p>
    <w:p w14:paraId="298E7546" w14:textId="77777777" w:rsidR="001C5B10" w:rsidRPr="00905305" w:rsidRDefault="001C5B10" w:rsidP="001C5B10">
      <w:pPr>
        <w:pStyle w:val="paragraphsub"/>
      </w:pPr>
      <w:r w:rsidRPr="00905305">
        <w:tab/>
        <w:t>(ii)</w:t>
      </w:r>
      <w:r w:rsidRPr="00905305">
        <w:tab/>
        <w:t>a Class 4 IVD medical device;</w:t>
      </w:r>
    </w:p>
    <w:p w14:paraId="5935D99E" w14:textId="44583E84" w:rsidR="001C5B10" w:rsidRPr="00905305" w:rsidRDefault="001C5B10" w:rsidP="001C5B10">
      <w:pPr>
        <w:pStyle w:val="paragraphsub"/>
      </w:pPr>
      <w:r w:rsidRPr="00905305">
        <w:tab/>
        <w:t>(iii)</w:t>
      </w:r>
      <w:r w:rsidRPr="00905305">
        <w:tab/>
        <w:t>a Class 4 in</w:t>
      </w:r>
      <w:r w:rsidR="002A7125">
        <w:noBreakHyphen/>
      </w:r>
      <w:r w:rsidRPr="00905305">
        <w:t>house IVD medical device;</w:t>
      </w:r>
    </w:p>
    <w:p w14:paraId="01EA5E6A" w14:textId="5D7EF97D" w:rsidR="001C5B10" w:rsidRPr="00905305" w:rsidRDefault="001C5B10" w:rsidP="001C5B10">
      <w:pPr>
        <w:pStyle w:val="paragraphsub"/>
      </w:pPr>
      <w:r w:rsidRPr="00905305">
        <w:tab/>
        <w:t>(iv)</w:t>
      </w:r>
      <w:r w:rsidRPr="00905305">
        <w:tab/>
        <w:t>an IVD medical device that is intended for self</w:t>
      </w:r>
      <w:r w:rsidR="002A7125">
        <w:noBreakHyphen/>
      </w:r>
      <w:r w:rsidRPr="00905305">
        <w:t>testing;</w:t>
      </w:r>
    </w:p>
    <w:p w14:paraId="1734BE16" w14:textId="77777777" w:rsidR="001C5B10" w:rsidRPr="00905305" w:rsidRDefault="001C5B10" w:rsidP="001C5B10">
      <w:pPr>
        <w:pStyle w:val="paragraphsub"/>
      </w:pPr>
      <w:r w:rsidRPr="00905305">
        <w:tab/>
        <w:t>(v)</w:t>
      </w:r>
      <w:r w:rsidRPr="00905305">
        <w:tab/>
        <w:t>an IVD medical device that is intended for point of care testing.</w:t>
      </w:r>
    </w:p>
    <w:p w14:paraId="690FE4B8" w14:textId="77777777" w:rsidR="008652B2" w:rsidRPr="00367C78" w:rsidRDefault="008652B2" w:rsidP="006D1E60">
      <w:pPr>
        <w:pStyle w:val="subsection"/>
      </w:pPr>
      <w:r w:rsidRPr="00367C78">
        <w:tab/>
        <w:t>(2)</w:t>
      </w:r>
      <w:r w:rsidRPr="00367C78">
        <w:tab/>
        <w:t>Subregulation (1) does not apply to an application for a kind of medical device to be included in the Register if a conformity assessment certificate</w:t>
      </w:r>
      <w:r w:rsidR="009B1F6A" w:rsidRPr="00367C78">
        <w:t>, or an Australian conformity assessment body certificate,</w:t>
      </w:r>
      <w:r w:rsidRPr="00367C78">
        <w:t xml:space="preserve"> has been issued, and has not been suspended or revoked, in respect of the kind of medical device.</w:t>
      </w:r>
    </w:p>
    <w:p w14:paraId="21C6499A" w14:textId="77777777" w:rsidR="001F3E0C" w:rsidRPr="00367C78" w:rsidRDefault="001F3E0C" w:rsidP="001F3E0C">
      <w:pPr>
        <w:pStyle w:val="subsection"/>
      </w:pPr>
      <w:r w:rsidRPr="00367C78">
        <w:tab/>
        <w:t>(2AA)</w:t>
      </w:r>
      <w:r w:rsidRPr="00367C78">
        <w:tab/>
        <w:t>Subregulation (1) does not apply to an application for a kind of medical device to be included in the Register if:</w:t>
      </w:r>
    </w:p>
    <w:p w14:paraId="4F025BDB" w14:textId="77777777" w:rsidR="001F3E0C" w:rsidRPr="00367C78" w:rsidRDefault="001F3E0C" w:rsidP="001F3E0C">
      <w:pPr>
        <w:pStyle w:val="paragraph"/>
      </w:pPr>
      <w:r w:rsidRPr="00367C78">
        <w:tab/>
        <w:t>(a)</w:t>
      </w:r>
      <w:r w:rsidRPr="00367C78">
        <w:tab/>
        <w:t xml:space="preserve">an overseas regulator conformity assessment document has been issued, in respect of the kind of medical device, by a notified body (within the meaning of the </w:t>
      </w:r>
      <w:r w:rsidRPr="00367C78">
        <w:rPr>
          <w:i/>
        </w:rPr>
        <w:t>Therapeutic Goods (Overseas Regulators) Determination 2018</w:t>
      </w:r>
      <w:r w:rsidRPr="00367C78">
        <w:t>) in accordance with:</w:t>
      </w:r>
    </w:p>
    <w:p w14:paraId="288AC244" w14:textId="77777777" w:rsidR="001F3E0C" w:rsidRPr="00367C78" w:rsidRDefault="001F3E0C" w:rsidP="001F3E0C">
      <w:pPr>
        <w:pStyle w:val="paragraphsub"/>
      </w:pPr>
      <w:r w:rsidRPr="00367C78">
        <w:tab/>
        <w:t>(i)</w:t>
      </w:r>
      <w:r w:rsidRPr="00367C78">
        <w:tab/>
        <w:t>Regulation (EU) 2017/745 of the European Parliament and of the Council of 5 April 2017 on medical devices, as in force from time to time; or</w:t>
      </w:r>
    </w:p>
    <w:p w14:paraId="6E4B7F25" w14:textId="77777777" w:rsidR="001F3E0C" w:rsidRPr="00367C78" w:rsidRDefault="001F3E0C" w:rsidP="001F3E0C">
      <w:pPr>
        <w:pStyle w:val="paragraphsub"/>
      </w:pPr>
      <w:r w:rsidRPr="00367C78">
        <w:tab/>
        <w:t>(ii)</w:t>
      </w:r>
      <w:r w:rsidRPr="00367C78">
        <w:tab/>
        <w:t>Regulation (EU) 2017/746 of the European Parliament and of the Council of 5 April 2017 on in vitro diagnostic medical devices, as in force from time to time; and</w:t>
      </w:r>
    </w:p>
    <w:p w14:paraId="6159A37A" w14:textId="77777777" w:rsidR="001F3E0C" w:rsidRPr="00367C78" w:rsidRDefault="001F3E0C" w:rsidP="001F3E0C">
      <w:pPr>
        <w:pStyle w:val="paragraph"/>
      </w:pPr>
      <w:r w:rsidRPr="00367C78">
        <w:lastRenderedPageBreak/>
        <w:tab/>
        <w:t>(b)</w:t>
      </w:r>
      <w:r w:rsidRPr="00367C78">
        <w:tab/>
        <w:t>the overseas regulator conformity assessment document has not been suspended or revoked.</w:t>
      </w:r>
    </w:p>
    <w:p w14:paraId="213900C0" w14:textId="77777777" w:rsidR="004D521A" w:rsidRPr="00905305" w:rsidRDefault="004D521A" w:rsidP="004D521A">
      <w:pPr>
        <w:pStyle w:val="subsection"/>
      </w:pPr>
      <w:r w:rsidRPr="00905305">
        <w:tab/>
        <w:t>(2AB)</w:t>
      </w:r>
      <w:r w:rsidRPr="00905305">
        <w:tab/>
        <w:t>Subregulation (1) does not apply to an application for a kind of medical device to be included in the Register if:</w:t>
      </w:r>
    </w:p>
    <w:p w14:paraId="22DE946D" w14:textId="77777777" w:rsidR="004D521A" w:rsidRPr="00905305" w:rsidRDefault="004D521A" w:rsidP="004D521A">
      <w:pPr>
        <w:pStyle w:val="paragraph"/>
      </w:pPr>
      <w:r w:rsidRPr="00905305">
        <w:tab/>
        <w:t>(a)</w:t>
      </w:r>
      <w:r w:rsidRPr="00905305">
        <w:tab/>
        <w:t>the kind of medical device:</w:t>
      </w:r>
    </w:p>
    <w:p w14:paraId="4FF0E8CC" w14:textId="77777777" w:rsidR="004D521A" w:rsidRPr="00905305" w:rsidRDefault="004D521A" w:rsidP="004D521A">
      <w:pPr>
        <w:pStyle w:val="paragraphsub"/>
        <w:rPr>
          <w:lang w:eastAsia="en-US"/>
        </w:rPr>
      </w:pPr>
      <w:r w:rsidRPr="00905305">
        <w:tab/>
        <w:t>(i)</w:t>
      </w:r>
      <w:r w:rsidRPr="00905305">
        <w:tab/>
        <w:t>is the subject of a medical device licence issued by Health Canada unde</w:t>
      </w:r>
      <w:r w:rsidRPr="00905305">
        <w:rPr>
          <w:lang w:eastAsia="en-US"/>
        </w:rPr>
        <w:t xml:space="preserve">r the </w:t>
      </w:r>
      <w:r w:rsidRPr="00905305">
        <w:rPr>
          <w:i/>
          <w:lang w:eastAsia="en-US"/>
        </w:rPr>
        <w:t>Medical Devices Regulations</w:t>
      </w:r>
      <w:r w:rsidRPr="00905305">
        <w:rPr>
          <w:lang w:eastAsia="en-US"/>
        </w:rPr>
        <w:t xml:space="preserve"> (Canada); or</w:t>
      </w:r>
    </w:p>
    <w:p w14:paraId="681FB3B9" w14:textId="77777777" w:rsidR="004D521A" w:rsidRPr="00905305" w:rsidRDefault="004D521A" w:rsidP="004D521A">
      <w:pPr>
        <w:pStyle w:val="paragraphsub"/>
      </w:pPr>
      <w:r w:rsidRPr="00905305">
        <w:tab/>
        <w:t>(ii)</w:t>
      </w:r>
      <w:r w:rsidRPr="00905305">
        <w:tab/>
        <w:t xml:space="preserve">is the subject of an order approving an application for premarket approval from the US Food and Drug Administration under the </w:t>
      </w:r>
      <w:r w:rsidRPr="00905305">
        <w:rPr>
          <w:i/>
        </w:rPr>
        <w:t>Federal Food, Drug, and Cosmetic Act</w:t>
      </w:r>
      <w:r w:rsidRPr="00905305">
        <w:t xml:space="preserve"> (United States of America); or</w:t>
      </w:r>
    </w:p>
    <w:p w14:paraId="233EA357" w14:textId="142B3FCE" w:rsidR="004D521A" w:rsidRPr="00905305" w:rsidRDefault="004D521A" w:rsidP="004D521A">
      <w:pPr>
        <w:pStyle w:val="paragraphsub"/>
      </w:pPr>
      <w:r w:rsidRPr="00905305">
        <w:tab/>
        <w:t>(iii)</w:t>
      </w:r>
      <w:r w:rsidRPr="00905305">
        <w:tab/>
        <w:t>is the subject of a pre</w:t>
      </w:r>
      <w:r w:rsidR="002A7125">
        <w:noBreakHyphen/>
      </w:r>
      <w:r w:rsidRPr="00905305">
        <w:t xml:space="preserve">market certification or approval issued by the Japanese Ministry of Health, Labour and Welfare, or the Japanese Pharmaceuticals and Medical Devices Agency, under </w:t>
      </w:r>
      <w:r w:rsidRPr="00905305">
        <w:rPr>
          <w:i/>
        </w:rPr>
        <w:t>The Law on Securing Quality, Efficacy and Safety of Products Including Pharmaceuticals and Medical Devices</w:t>
      </w:r>
      <w:r w:rsidRPr="00905305">
        <w:t xml:space="preserve"> (Japan); or</w:t>
      </w:r>
    </w:p>
    <w:p w14:paraId="350CFFFF" w14:textId="77777777" w:rsidR="004D521A" w:rsidRPr="00905305" w:rsidRDefault="004D521A" w:rsidP="004D521A">
      <w:pPr>
        <w:pStyle w:val="paragraphsub"/>
      </w:pPr>
      <w:r w:rsidRPr="00905305">
        <w:tab/>
        <w:t>(iv)</w:t>
      </w:r>
      <w:r w:rsidRPr="00905305">
        <w:tab/>
        <w:t xml:space="preserve">is the subject of an entry in the Register of Health Products kept and maintained by the Health Sciences Authority of Singapore under the </w:t>
      </w:r>
      <w:r w:rsidRPr="00905305">
        <w:rPr>
          <w:i/>
        </w:rPr>
        <w:t>Health Products Act 2007</w:t>
      </w:r>
      <w:r w:rsidRPr="00905305">
        <w:t xml:space="preserve"> (Singapore); or</w:t>
      </w:r>
    </w:p>
    <w:p w14:paraId="4EC5A6BD" w14:textId="34A0604A" w:rsidR="004D521A" w:rsidRPr="00905305" w:rsidRDefault="004D521A" w:rsidP="004D521A">
      <w:pPr>
        <w:pStyle w:val="paragraphsub"/>
      </w:pPr>
      <w:r w:rsidRPr="00905305">
        <w:tab/>
        <w:t>(v)</w:t>
      </w:r>
      <w:r w:rsidRPr="00905305">
        <w:tab/>
        <w:t>has been certified in accordance with the Australia</w:t>
      </w:r>
      <w:r w:rsidR="002A7125">
        <w:noBreakHyphen/>
      </w:r>
      <w:r w:rsidRPr="00905305">
        <w:t>UK Mutual Recognition Agreement, the EC Mutual Recognition Agreement or the EFTA Mutual Recognition Agreement; and</w:t>
      </w:r>
    </w:p>
    <w:p w14:paraId="0F9A76FB" w14:textId="77777777" w:rsidR="004D521A" w:rsidRPr="00905305" w:rsidRDefault="004D521A" w:rsidP="004D521A">
      <w:pPr>
        <w:pStyle w:val="paragraph"/>
      </w:pPr>
      <w:r w:rsidRPr="00905305">
        <w:tab/>
        <w:t>(b)</w:t>
      </w:r>
      <w:r w:rsidRPr="00905305">
        <w:tab/>
        <w:t>the licence, order, approval, certification or entry has not:</w:t>
      </w:r>
    </w:p>
    <w:p w14:paraId="33D33840" w14:textId="77777777" w:rsidR="004D521A" w:rsidRPr="00905305" w:rsidRDefault="004D521A" w:rsidP="004D521A">
      <w:pPr>
        <w:pStyle w:val="paragraphsub"/>
      </w:pPr>
      <w:r w:rsidRPr="00905305">
        <w:tab/>
        <w:t>(i)</w:t>
      </w:r>
      <w:r w:rsidRPr="00905305">
        <w:tab/>
        <w:t>been suspended, revoked or restricted (however described); or</w:t>
      </w:r>
    </w:p>
    <w:p w14:paraId="4921CA83" w14:textId="77777777" w:rsidR="004D521A" w:rsidRPr="00905305" w:rsidRDefault="004D521A" w:rsidP="004D521A">
      <w:pPr>
        <w:pStyle w:val="paragraphsub"/>
      </w:pPr>
      <w:r w:rsidRPr="00905305">
        <w:tab/>
        <w:t>(ii)</w:t>
      </w:r>
      <w:r w:rsidRPr="00905305">
        <w:tab/>
        <w:t>otherwise ceased to be in effect.</w:t>
      </w:r>
    </w:p>
    <w:p w14:paraId="46E17508" w14:textId="5B3FC6FE" w:rsidR="002D2EFD" w:rsidRPr="00367C78" w:rsidRDefault="002D2EFD" w:rsidP="002D2EFD">
      <w:pPr>
        <w:pStyle w:val="subsection"/>
      </w:pPr>
      <w:r w:rsidRPr="00367C78">
        <w:tab/>
        <w:t>(2A)</w:t>
      </w:r>
      <w:r w:rsidRPr="00367C78">
        <w:tab/>
        <w:t>Subregulation (1) does not apply to an application for a medical device that is covered by clause</w:t>
      </w:r>
      <w:r w:rsidR="00EA1C6C" w:rsidRPr="00367C78">
        <w:t> </w:t>
      </w:r>
      <w:r w:rsidRPr="00367C78">
        <w:t xml:space="preserve">5.8 of </w:t>
      </w:r>
      <w:r w:rsidR="00EE4119" w:rsidRPr="00367C78">
        <w:t>Schedule 2</w:t>
      </w:r>
      <w:r w:rsidRPr="00367C78">
        <w:t xml:space="preserve"> or clause</w:t>
      </w:r>
      <w:r w:rsidR="00EA1C6C" w:rsidRPr="00367C78">
        <w:t> </w:t>
      </w:r>
      <w:r w:rsidRPr="00367C78">
        <w:t xml:space="preserve">1.8 of </w:t>
      </w:r>
      <w:r w:rsidR="00EE4119" w:rsidRPr="00367C78">
        <w:t>Schedule 2</w:t>
      </w:r>
      <w:r w:rsidRPr="00367C78">
        <w:t>A.</w:t>
      </w:r>
    </w:p>
    <w:p w14:paraId="52539B75" w14:textId="77777777" w:rsidR="00565AEB" w:rsidRPr="00367C78" w:rsidRDefault="00565AEB" w:rsidP="00565AEB">
      <w:pPr>
        <w:pStyle w:val="ActHead4"/>
      </w:pPr>
      <w:bookmarkStart w:id="108" w:name="_Toc180668742"/>
      <w:r w:rsidRPr="000349C7">
        <w:rPr>
          <w:rStyle w:val="CharSubdNo"/>
        </w:rPr>
        <w:t>Subdivision D</w:t>
      </w:r>
      <w:r w:rsidRPr="00367C78">
        <w:t>—</w:t>
      </w:r>
      <w:r w:rsidRPr="000349C7">
        <w:rPr>
          <w:rStyle w:val="CharSubdText"/>
        </w:rPr>
        <w:t>Miscellaneous—medical devices (priority applicant) determinations</w:t>
      </w:r>
      <w:bookmarkEnd w:id="108"/>
    </w:p>
    <w:p w14:paraId="6C7FB264" w14:textId="77777777" w:rsidR="00565AEB" w:rsidRPr="00367C78" w:rsidRDefault="00565AEB" w:rsidP="00565AEB">
      <w:pPr>
        <w:pStyle w:val="ActHead5"/>
      </w:pPr>
      <w:bookmarkStart w:id="109" w:name="_Toc180668743"/>
      <w:r w:rsidRPr="000349C7">
        <w:rPr>
          <w:rStyle w:val="CharSectno"/>
        </w:rPr>
        <w:t>5.4</w:t>
      </w:r>
      <w:r w:rsidRPr="00367C78">
        <w:t xml:space="preserve">  Application of Subdivision</w:t>
      </w:r>
      <w:bookmarkEnd w:id="109"/>
    </w:p>
    <w:p w14:paraId="79EB8CD4" w14:textId="77777777" w:rsidR="00565AEB" w:rsidRPr="00367C78" w:rsidRDefault="00565AEB" w:rsidP="00565AEB">
      <w:pPr>
        <w:pStyle w:val="subsection"/>
      </w:pPr>
      <w:r w:rsidRPr="00367C78">
        <w:tab/>
      </w:r>
      <w:r w:rsidRPr="00367C78">
        <w:tab/>
        <w:t>For the purposes of subsection</w:t>
      </w:r>
      <w:r w:rsidR="00EA1C6C" w:rsidRPr="00367C78">
        <w:t> </w:t>
      </w:r>
      <w:r w:rsidRPr="00367C78">
        <w:t>41FKA(1) of the Act, this Subdivision makes provision for and in relation to the making of medical devices (priority applicant) determinations.</w:t>
      </w:r>
    </w:p>
    <w:p w14:paraId="5C868D6F" w14:textId="77777777" w:rsidR="00565AEB" w:rsidRPr="00367C78" w:rsidRDefault="00565AEB" w:rsidP="00565AEB">
      <w:pPr>
        <w:pStyle w:val="ActHead5"/>
      </w:pPr>
      <w:bookmarkStart w:id="110" w:name="_Toc180668744"/>
      <w:r w:rsidRPr="000349C7">
        <w:rPr>
          <w:rStyle w:val="CharSectno"/>
        </w:rPr>
        <w:t>5.4A</w:t>
      </w:r>
      <w:r w:rsidRPr="00367C78">
        <w:t xml:space="preserve">  Application for medical devices (priority applicant) determination</w:t>
      </w:r>
      <w:bookmarkEnd w:id="110"/>
    </w:p>
    <w:p w14:paraId="30ECD53C" w14:textId="77777777" w:rsidR="00565AEB" w:rsidRPr="00367C78" w:rsidRDefault="00565AEB" w:rsidP="00565AEB">
      <w:pPr>
        <w:pStyle w:val="subsection"/>
      </w:pPr>
      <w:r w:rsidRPr="00367C78">
        <w:tab/>
        <w:t>(1)</w:t>
      </w:r>
      <w:r w:rsidRPr="00367C78">
        <w:tab/>
        <w:t>A person may apply to the Secretary for a medical devices (priority applicant) determination in relation to a medical device.</w:t>
      </w:r>
    </w:p>
    <w:p w14:paraId="08BD2695" w14:textId="77777777" w:rsidR="00565AEB" w:rsidRPr="00367C78" w:rsidRDefault="00565AEB" w:rsidP="00565AEB">
      <w:pPr>
        <w:pStyle w:val="subsection"/>
      </w:pPr>
      <w:r w:rsidRPr="00367C78">
        <w:tab/>
        <w:t>(2)</w:t>
      </w:r>
      <w:r w:rsidRPr="00367C78">
        <w:tab/>
        <w:t>An application under subregulation (1) must:</w:t>
      </w:r>
    </w:p>
    <w:p w14:paraId="5B7DD60E" w14:textId="77777777" w:rsidR="00565AEB" w:rsidRPr="00367C78" w:rsidRDefault="00565AEB" w:rsidP="00565AEB">
      <w:pPr>
        <w:pStyle w:val="paragraph"/>
      </w:pPr>
      <w:r w:rsidRPr="00367C78">
        <w:tab/>
        <w:t>(a)</w:t>
      </w:r>
      <w:r w:rsidRPr="00367C78">
        <w:tab/>
        <w:t>be in writing; and</w:t>
      </w:r>
    </w:p>
    <w:p w14:paraId="0589AC35" w14:textId="77777777" w:rsidR="00565AEB" w:rsidRPr="00367C78" w:rsidRDefault="00565AEB" w:rsidP="00565AEB">
      <w:pPr>
        <w:pStyle w:val="paragraph"/>
      </w:pPr>
      <w:r w:rsidRPr="00367C78">
        <w:tab/>
        <w:t>(b)</w:t>
      </w:r>
      <w:r w:rsidRPr="00367C78">
        <w:tab/>
        <w:t>be in a form approved, in writing, by the Secretary; and</w:t>
      </w:r>
    </w:p>
    <w:p w14:paraId="0DA02DEC" w14:textId="77777777" w:rsidR="00565AEB" w:rsidRPr="00367C78" w:rsidRDefault="00565AEB" w:rsidP="00565AEB">
      <w:pPr>
        <w:pStyle w:val="paragraph"/>
      </w:pPr>
      <w:r w:rsidRPr="00367C78">
        <w:tab/>
        <w:t>(c)</w:t>
      </w:r>
      <w:r w:rsidRPr="00367C78">
        <w:tab/>
        <w:t>have with it written information in such detail as is reasonably necessary to allow the application to be properly considered.</w:t>
      </w:r>
    </w:p>
    <w:p w14:paraId="550E60D8" w14:textId="77777777" w:rsidR="00565AEB" w:rsidRPr="00367C78" w:rsidRDefault="00565AEB" w:rsidP="00565AEB">
      <w:pPr>
        <w:pStyle w:val="subsection"/>
      </w:pPr>
      <w:r w:rsidRPr="00367C78">
        <w:lastRenderedPageBreak/>
        <w:tab/>
        <w:t>(3)</w:t>
      </w:r>
      <w:r w:rsidRPr="00367C78">
        <w:tab/>
        <w:t>An application under subregulation (1) is taken not to have been made unless:</w:t>
      </w:r>
    </w:p>
    <w:p w14:paraId="23A61B75" w14:textId="77777777" w:rsidR="00565AEB" w:rsidRPr="00367C78" w:rsidRDefault="00565AEB" w:rsidP="00565AEB">
      <w:pPr>
        <w:pStyle w:val="paragraph"/>
      </w:pPr>
      <w:r w:rsidRPr="00367C78">
        <w:tab/>
        <w:t>(a)</w:t>
      </w:r>
      <w:r w:rsidRPr="00367C78">
        <w:tab/>
        <w:t>the application meets the requirements in subregulation (2); and</w:t>
      </w:r>
    </w:p>
    <w:p w14:paraId="36781AF1" w14:textId="707A0E17" w:rsidR="00565AEB" w:rsidRPr="00367C78" w:rsidRDefault="00565AEB" w:rsidP="00565AEB">
      <w:pPr>
        <w:pStyle w:val="paragraph"/>
      </w:pPr>
      <w:r w:rsidRPr="00367C78">
        <w:tab/>
        <w:t>(b)</w:t>
      </w:r>
      <w:r w:rsidRPr="00367C78">
        <w:tab/>
        <w:t xml:space="preserve">the fee prescribed in </w:t>
      </w:r>
      <w:r w:rsidR="002A7125">
        <w:t>item 1</w:t>
      </w:r>
      <w:r w:rsidRPr="00367C78">
        <w:t xml:space="preserve">.5A of </w:t>
      </w:r>
      <w:r w:rsidR="00EE4119" w:rsidRPr="00367C78">
        <w:t>Part 1</w:t>
      </w:r>
      <w:r w:rsidRPr="00367C78">
        <w:t xml:space="preserve"> of </w:t>
      </w:r>
      <w:r w:rsidR="00EE4119" w:rsidRPr="00367C78">
        <w:t>Schedule 5</w:t>
      </w:r>
      <w:r w:rsidRPr="00367C78">
        <w:t xml:space="preserve"> for making the application has been paid.</w:t>
      </w:r>
    </w:p>
    <w:p w14:paraId="38AE554F" w14:textId="77777777" w:rsidR="00565AEB" w:rsidRPr="00367C78" w:rsidRDefault="00565AEB" w:rsidP="00565AEB">
      <w:pPr>
        <w:pStyle w:val="ActHead5"/>
      </w:pPr>
      <w:bookmarkStart w:id="111" w:name="_Toc180668745"/>
      <w:r w:rsidRPr="000349C7">
        <w:rPr>
          <w:rStyle w:val="CharSectno"/>
        </w:rPr>
        <w:t>5.4B</w:t>
      </w:r>
      <w:r w:rsidRPr="00367C78">
        <w:t xml:space="preserve">  Making of medical devices (priority applicant) determination</w:t>
      </w:r>
      <w:bookmarkEnd w:id="111"/>
    </w:p>
    <w:p w14:paraId="130B95AA" w14:textId="77777777" w:rsidR="00565AEB" w:rsidRPr="00367C78" w:rsidRDefault="00565AEB" w:rsidP="00565AEB">
      <w:pPr>
        <w:pStyle w:val="subsection"/>
      </w:pPr>
      <w:r w:rsidRPr="00367C78">
        <w:tab/>
        <w:t>(1)</w:t>
      </w:r>
      <w:r w:rsidRPr="00367C78">
        <w:tab/>
        <w:t>On receiving an application under subregulation</w:t>
      </w:r>
      <w:r w:rsidR="00EA1C6C" w:rsidRPr="00367C78">
        <w:t> </w:t>
      </w:r>
      <w:r w:rsidRPr="00367C78">
        <w:t>5.4A(1) for a medical devices (priority applicant) determination in relation to a medical device, the Secretary must:</w:t>
      </w:r>
    </w:p>
    <w:p w14:paraId="3E7945B1" w14:textId="77777777" w:rsidR="00565AEB" w:rsidRPr="00367C78" w:rsidRDefault="00565AEB" w:rsidP="00565AEB">
      <w:pPr>
        <w:pStyle w:val="paragraph"/>
      </w:pPr>
      <w:r w:rsidRPr="00367C78">
        <w:tab/>
        <w:t>(a)</w:t>
      </w:r>
      <w:r w:rsidRPr="00367C78">
        <w:tab/>
        <w:t>consider the application; and</w:t>
      </w:r>
    </w:p>
    <w:p w14:paraId="4D737436" w14:textId="77777777" w:rsidR="00565AEB" w:rsidRPr="00367C78" w:rsidRDefault="00565AEB" w:rsidP="00565AEB">
      <w:pPr>
        <w:pStyle w:val="paragraph"/>
      </w:pPr>
      <w:r w:rsidRPr="00367C78">
        <w:tab/>
        <w:t>(b)</w:t>
      </w:r>
      <w:r w:rsidRPr="00367C78">
        <w:tab/>
        <w:t>decide either:</w:t>
      </w:r>
    </w:p>
    <w:p w14:paraId="613E1E72" w14:textId="77777777" w:rsidR="00565AEB" w:rsidRPr="00367C78" w:rsidRDefault="00565AEB" w:rsidP="00565AEB">
      <w:pPr>
        <w:pStyle w:val="paragraphsub"/>
      </w:pPr>
      <w:r w:rsidRPr="00367C78">
        <w:tab/>
        <w:t>(i)</w:t>
      </w:r>
      <w:r w:rsidRPr="00367C78">
        <w:tab/>
        <w:t>to make the determination; or</w:t>
      </w:r>
    </w:p>
    <w:p w14:paraId="2722EBA9" w14:textId="77777777" w:rsidR="00565AEB" w:rsidRPr="00367C78" w:rsidRDefault="00565AEB" w:rsidP="00565AEB">
      <w:pPr>
        <w:pStyle w:val="paragraphsub"/>
      </w:pPr>
      <w:r w:rsidRPr="00367C78">
        <w:tab/>
        <w:t>(ii)</w:t>
      </w:r>
      <w:r w:rsidRPr="00367C78">
        <w:tab/>
        <w:t>to refuse to make the determination.</w:t>
      </w:r>
    </w:p>
    <w:p w14:paraId="01B7699F" w14:textId="77777777" w:rsidR="00565AEB" w:rsidRPr="00367C78" w:rsidRDefault="00565AEB" w:rsidP="00565AEB">
      <w:pPr>
        <w:pStyle w:val="SubsectionHead"/>
      </w:pPr>
      <w:r w:rsidRPr="00367C78">
        <w:t>Criteria</w:t>
      </w:r>
    </w:p>
    <w:p w14:paraId="745BA737" w14:textId="77777777" w:rsidR="00565AEB" w:rsidRPr="00367C78" w:rsidRDefault="00565AEB" w:rsidP="00565AEB">
      <w:pPr>
        <w:pStyle w:val="subsection"/>
      </w:pPr>
      <w:r w:rsidRPr="00367C78">
        <w:tab/>
        <w:t>(2)</w:t>
      </w:r>
      <w:r w:rsidRPr="00367C78">
        <w:tab/>
        <w:t xml:space="preserve">The Secretary may make the determination if the Secretary is satisfied, having regard to any matter that the Secretary considers relevant, that all of the following criteria are satisfied in relation to the medical device (the </w:t>
      </w:r>
      <w:r w:rsidRPr="00367C78">
        <w:rPr>
          <w:b/>
          <w:i/>
        </w:rPr>
        <w:t>new device</w:t>
      </w:r>
      <w:r w:rsidRPr="00367C78">
        <w:t>):</w:t>
      </w:r>
    </w:p>
    <w:p w14:paraId="7B2ADA7F" w14:textId="57C4EC35" w:rsidR="00565AEB" w:rsidRPr="00367C78" w:rsidRDefault="00565AEB" w:rsidP="00565AEB">
      <w:pPr>
        <w:pStyle w:val="paragraph"/>
      </w:pPr>
      <w:r w:rsidRPr="00367C78">
        <w:tab/>
        <w:t>(a)</w:t>
      </w:r>
      <w:r w:rsidRPr="00367C78">
        <w:tab/>
        <w:t>the intended purpose of the new device is the monitoring, treatment, prevention or diagnosis of a life</w:t>
      </w:r>
      <w:r w:rsidR="002A7125">
        <w:noBreakHyphen/>
      </w:r>
      <w:r w:rsidRPr="00367C78">
        <w:t>threatening or seriously debilitating condition;</w:t>
      </w:r>
    </w:p>
    <w:p w14:paraId="360D3219" w14:textId="77777777" w:rsidR="00565AEB" w:rsidRPr="00367C78" w:rsidRDefault="00565AEB" w:rsidP="00565AEB">
      <w:pPr>
        <w:pStyle w:val="paragraph"/>
      </w:pPr>
      <w:r w:rsidRPr="00367C78">
        <w:rPr>
          <w:i/>
        </w:rPr>
        <w:tab/>
      </w:r>
      <w:r w:rsidRPr="00367C78">
        <w:t>(b)</w:t>
      </w:r>
      <w:r w:rsidRPr="00367C78">
        <w:rPr>
          <w:i/>
        </w:rPr>
        <w:tab/>
      </w:r>
      <w:r w:rsidRPr="00367C78">
        <w:t>either:</w:t>
      </w:r>
    </w:p>
    <w:p w14:paraId="3347BB94" w14:textId="77777777" w:rsidR="00565AEB" w:rsidRPr="00367C78" w:rsidRDefault="00565AEB" w:rsidP="00565AEB">
      <w:pPr>
        <w:pStyle w:val="paragraphsub"/>
      </w:pPr>
      <w:r w:rsidRPr="00367C78">
        <w:rPr>
          <w:i/>
        </w:rPr>
        <w:tab/>
      </w:r>
      <w:r w:rsidRPr="00367C78">
        <w:t>(i)</w:t>
      </w:r>
      <w:r w:rsidRPr="00367C78">
        <w:tab/>
        <w:t>no medical devices with that intended purpose are of a kind included in the Register; or</w:t>
      </w:r>
    </w:p>
    <w:p w14:paraId="61F3F614" w14:textId="77777777" w:rsidR="00565AEB" w:rsidRPr="00367C78" w:rsidRDefault="00565AEB" w:rsidP="00565AEB">
      <w:pPr>
        <w:pStyle w:val="paragraphsub"/>
      </w:pPr>
      <w:r w:rsidRPr="00367C78">
        <w:tab/>
        <w:t>(ii)</w:t>
      </w:r>
      <w:r w:rsidRPr="00367C78">
        <w:tab/>
        <w:t>if one or more medical devices with that intended purpose</w:t>
      </w:r>
      <w:r w:rsidRPr="00367C78">
        <w:rPr>
          <w:i/>
        </w:rPr>
        <w:t xml:space="preserve"> </w:t>
      </w:r>
      <w:r w:rsidRPr="00367C78">
        <w:t xml:space="preserve">are of a kind included in the Register (the </w:t>
      </w:r>
      <w:r w:rsidRPr="00367C78">
        <w:rPr>
          <w:b/>
          <w:i/>
        </w:rPr>
        <w:t>existing devices</w:t>
      </w:r>
      <w:r w:rsidRPr="00367C78">
        <w:t>)—there is substantial evidence demonstrating that the safety or performance of the new device when used for that intended purpose</w:t>
      </w:r>
      <w:r w:rsidRPr="00367C78">
        <w:rPr>
          <w:i/>
        </w:rPr>
        <w:t xml:space="preserve"> </w:t>
      </w:r>
      <w:r w:rsidRPr="00367C78">
        <w:t>provides a significant improvement compared to the existing devices;</w:t>
      </w:r>
    </w:p>
    <w:p w14:paraId="67344AE2" w14:textId="77777777" w:rsidR="00565AEB" w:rsidRPr="00367C78" w:rsidRDefault="00565AEB" w:rsidP="00565AEB">
      <w:pPr>
        <w:pStyle w:val="paragraph"/>
      </w:pPr>
      <w:r w:rsidRPr="00367C78">
        <w:tab/>
        <w:t>(c)</w:t>
      </w:r>
      <w:r w:rsidRPr="00367C78">
        <w:tab/>
        <w:t>at least one of the following applies to the new device:</w:t>
      </w:r>
    </w:p>
    <w:p w14:paraId="5C29B656" w14:textId="77777777" w:rsidR="00565AEB" w:rsidRPr="00367C78" w:rsidRDefault="00565AEB" w:rsidP="00565AEB">
      <w:pPr>
        <w:pStyle w:val="paragraphsub"/>
      </w:pPr>
      <w:r w:rsidRPr="00367C78">
        <w:tab/>
        <w:t>(i)</w:t>
      </w:r>
      <w:r w:rsidRPr="00367C78">
        <w:tab/>
        <w:t>the new device is a breakthrough technology and there is evidence that it offers a major clinical advantage over existing technology;</w:t>
      </w:r>
    </w:p>
    <w:p w14:paraId="4744F335" w14:textId="77777777" w:rsidR="00565AEB" w:rsidRPr="00367C78" w:rsidRDefault="00565AEB" w:rsidP="00565AEB">
      <w:pPr>
        <w:pStyle w:val="paragraphsub"/>
      </w:pPr>
      <w:r w:rsidRPr="00367C78">
        <w:tab/>
        <w:t>(ii)</w:t>
      </w:r>
      <w:r w:rsidRPr="00367C78">
        <w:tab/>
        <w:t>there is evidence that the new device offers a major clinical advantage over existing alternatives included in the Register;</w:t>
      </w:r>
    </w:p>
    <w:p w14:paraId="3B331CA9" w14:textId="77777777" w:rsidR="00565AEB" w:rsidRPr="00367C78" w:rsidRDefault="00565AEB" w:rsidP="00565AEB">
      <w:pPr>
        <w:pStyle w:val="paragraphsub"/>
      </w:pPr>
      <w:r w:rsidRPr="00367C78">
        <w:tab/>
        <w:t>(iii)</w:t>
      </w:r>
      <w:r w:rsidRPr="00367C78">
        <w:tab/>
        <w:t>the new device is an IVD medical device and its early availability in Australia will result in a major public health benefit</w:t>
      </w:r>
      <w:r w:rsidRPr="00367C78">
        <w:rPr>
          <w:i/>
        </w:rPr>
        <w:t>.</w:t>
      </w:r>
    </w:p>
    <w:p w14:paraId="32DF4228" w14:textId="77777777" w:rsidR="00565AEB" w:rsidRPr="00367C78" w:rsidRDefault="00565AEB" w:rsidP="00565AEB">
      <w:pPr>
        <w:pStyle w:val="SubsectionHead"/>
      </w:pPr>
      <w:r w:rsidRPr="00367C78">
        <w:t>Information to be specified in determination</w:t>
      </w:r>
    </w:p>
    <w:p w14:paraId="39F9CC4D" w14:textId="77777777" w:rsidR="00565AEB" w:rsidRPr="00367C78" w:rsidRDefault="00565AEB" w:rsidP="00565AEB">
      <w:pPr>
        <w:pStyle w:val="subsection"/>
      </w:pPr>
      <w:r w:rsidRPr="00367C78">
        <w:tab/>
        <w:t>(3)</w:t>
      </w:r>
      <w:r w:rsidRPr="00367C78">
        <w:tab/>
        <w:t>The determination must specify:</w:t>
      </w:r>
    </w:p>
    <w:p w14:paraId="3F1F82A9" w14:textId="77777777" w:rsidR="00565AEB" w:rsidRPr="00367C78" w:rsidRDefault="00565AEB" w:rsidP="00565AEB">
      <w:pPr>
        <w:pStyle w:val="paragraph"/>
      </w:pPr>
      <w:r w:rsidRPr="00367C78">
        <w:tab/>
        <w:t>(a)</w:t>
      </w:r>
      <w:r w:rsidRPr="00367C78">
        <w:tab/>
        <w:t>the person who, as a result of section</w:t>
      </w:r>
      <w:r w:rsidR="00EA1C6C" w:rsidRPr="00367C78">
        <w:t> </w:t>
      </w:r>
      <w:r w:rsidRPr="00367C78">
        <w:t>41FKA of the Act, is the priority applicant; and</w:t>
      </w:r>
    </w:p>
    <w:p w14:paraId="36E45B52" w14:textId="77777777" w:rsidR="00565AEB" w:rsidRPr="00367C78" w:rsidRDefault="00565AEB" w:rsidP="00565AEB">
      <w:pPr>
        <w:pStyle w:val="paragraph"/>
      </w:pPr>
      <w:r w:rsidRPr="00367C78">
        <w:tab/>
        <w:t>(b)</w:t>
      </w:r>
      <w:r w:rsidRPr="00367C78">
        <w:tab/>
        <w:t>the medical device to which the determination relates; and</w:t>
      </w:r>
    </w:p>
    <w:p w14:paraId="71902F07" w14:textId="77777777" w:rsidR="00565AEB" w:rsidRPr="00367C78" w:rsidRDefault="00565AEB" w:rsidP="00565AEB">
      <w:pPr>
        <w:pStyle w:val="paragraph"/>
      </w:pPr>
      <w:r w:rsidRPr="00367C78">
        <w:tab/>
        <w:t>(c)</w:t>
      </w:r>
      <w:r w:rsidRPr="00367C78">
        <w:tab/>
        <w:t>the intended purpose of the medical device.</w:t>
      </w:r>
    </w:p>
    <w:p w14:paraId="4369225E" w14:textId="77777777" w:rsidR="00565AEB" w:rsidRPr="00367C78" w:rsidRDefault="00565AEB" w:rsidP="00565AEB">
      <w:pPr>
        <w:pStyle w:val="SubsectionHead"/>
      </w:pPr>
      <w:r w:rsidRPr="00367C78">
        <w:lastRenderedPageBreak/>
        <w:t>Notification of decision</w:t>
      </w:r>
    </w:p>
    <w:p w14:paraId="33584FAF" w14:textId="77777777" w:rsidR="00565AEB" w:rsidRPr="00367C78" w:rsidRDefault="00565AEB" w:rsidP="00565AEB">
      <w:pPr>
        <w:pStyle w:val="subsection"/>
      </w:pPr>
      <w:r w:rsidRPr="00367C78">
        <w:tab/>
        <w:t>(4)</w:t>
      </w:r>
      <w:r w:rsidRPr="00367C78">
        <w:tab/>
        <w:t>As soon as practicable after making the decision, the Secretary must notify the applicant, in writing, of the decision.</w:t>
      </w:r>
    </w:p>
    <w:p w14:paraId="5DF5B6C0" w14:textId="77777777" w:rsidR="00565AEB" w:rsidRPr="00367C78" w:rsidRDefault="00565AEB" w:rsidP="00565AEB">
      <w:pPr>
        <w:pStyle w:val="subsection"/>
      </w:pPr>
      <w:r w:rsidRPr="00367C78">
        <w:tab/>
        <w:t>(5)</w:t>
      </w:r>
      <w:r w:rsidRPr="00367C78">
        <w:tab/>
        <w:t>If the Secretary decides to refuse to make the determination, the notification must include the reasons for the decision.</w:t>
      </w:r>
    </w:p>
    <w:p w14:paraId="3670DD36" w14:textId="77777777" w:rsidR="00565AEB" w:rsidRPr="00367C78" w:rsidRDefault="00565AEB" w:rsidP="00565AEB">
      <w:pPr>
        <w:pStyle w:val="ActHead5"/>
      </w:pPr>
      <w:bookmarkStart w:id="112" w:name="_Toc180668746"/>
      <w:r w:rsidRPr="000349C7">
        <w:rPr>
          <w:rStyle w:val="CharSectno"/>
        </w:rPr>
        <w:t>5.4C</w:t>
      </w:r>
      <w:r w:rsidRPr="00367C78">
        <w:t xml:space="preserve">  Period during which medical devices (priority applicant) determination is in force</w:t>
      </w:r>
      <w:bookmarkEnd w:id="112"/>
    </w:p>
    <w:p w14:paraId="22E324F4" w14:textId="77777777" w:rsidR="00565AEB" w:rsidRPr="00367C78" w:rsidRDefault="00565AEB" w:rsidP="00565AEB">
      <w:pPr>
        <w:pStyle w:val="subsection"/>
      </w:pPr>
      <w:r w:rsidRPr="00367C78">
        <w:tab/>
        <w:t>(1)</w:t>
      </w:r>
      <w:r w:rsidRPr="00367C78">
        <w:tab/>
        <w:t>A medical devices (priority applicant) determination in relation to a medical device:</w:t>
      </w:r>
    </w:p>
    <w:p w14:paraId="7F0D714A" w14:textId="77777777" w:rsidR="00565AEB" w:rsidRPr="00367C78" w:rsidRDefault="00565AEB" w:rsidP="00565AEB">
      <w:pPr>
        <w:pStyle w:val="paragraph"/>
      </w:pPr>
      <w:r w:rsidRPr="00367C78">
        <w:tab/>
        <w:t>(a)</w:t>
      </w:r>
      <w:r w:rsidRPr="00367C78">
        <w:tab/>
        <w:t>comes into force on the day on which the Secretary notifies the priority applicant in accordance with subregulation</w:t>
      </w:r>
      <w:r w:rsidR="00EA1C6C" w:rsidRPr="00367C78">
        <w:t> </w:t>
      </w:r>
      <w:r w:rsidRPr="00367C78">
        <w:t>5.4B(4); and</w:t>
      </w:r>
    </w:p>
    <w:p w14:paraId="41C01D1E" w14:textId="77777777" w:rsidR="00565AEB" w:rsidRPr="00367C78" w:rsidRDefault="00565AEB" w:rsidP="00565AEB">
      <w:pPr>
        <w:pStyle w:val="paragraph"/>
      </w:pPr>
      <w:r w:rsidRPr="00367C78">
        <w:tab/>
        <w:t>(b)</w:t>
      </w:r>
      <w:r w:rsidRPr="00367C78">
        <w:tab/>
        <w:t>subject to subregulation (2) and regulation</w:t>
      </w:r>
      <w:r w:rsidR="00EA1C6C" w:rsidRPr="00367C78">
        <w:t> </w:t>
      </w:r>
      <w:r w:rsidRPr="00367C78">
        <w:t>5.4D, remains in force for 6 months.</w:t>
      </w:r>
    </w:p>
    <w:p w14:paraId="0229DDD8" w14:textId="77777777" w:rsidR="00565AEB" w:rsidRPr="00367C78" w:rsidRDefault="00565AEB" w:rsidP="00565AEB">
      <w:pPr>
        <w:pStyle w:val="subsection"/>
      </w:pPr>
      <w:r w:rsidRPr="00367C78">
        <w:tab/>
        <w:t>(2)</w:t>
      </w:r>
      <w:r w:rsidRPr="00367C78">
        <w:tab/>
        <w:t>If the priority applicant specified in the determination makes an application under section</w:t>
      </w:r>
      <w:r w:rsidR="00EA1C6C" w:rsidRPr="00367C78">
        <w:t> </w:t>
      </w:r>
      <w:r w:rsidRPr="00367C78">
        <w:t xml:space="preserve">41FC of the Act for that kind of medical device to be included in the Register </w:t>
      </w:r>
      <w:r w:rsidR="00CE7EB9" w:rsidRPr="00367C78">
        <w:t xml:space="preserve">that passes preliminary assessment </w:t>
      </w:r>
      <w:r w:rsidRPr="00367C78">
        <w:t>before the end of the 6 month period beginning when the determination comes into force, the determination remains in force until:</w:t>
      </w:r>
    </w:p>
    <w:p w14:paraId="1B30680F" w14:textId="77777777" w:rsidR="00565AEB" w:rsidRPr="00367C78" w:rsidRDefault="00565AEB" w:rsidP="00565AEB">
      <w:pPr>
        <w:pStyle w:val="paragraph"/>
      </w:pPr>
      <w:r w:rsidRPr="00367C78">
        <w:tab/>
        <w:t>(a)</w:t>
      </w:r>
      <w:r w:rsidRPr="00367C78">
        <w:tab/>
        <w:t>the priority applicant withdraws the application; or</w:t>
      </w:r>
    </w:p>
    <w:p w14:paraId="2B14D0F5" w14:textId="77777777" w:rsidR="00565AEB" w:rsidRPr="00367C78" w:rsidRDefault="00565AEB" w:rsidP="00565AEB">
      <w:pPr>
        <w:pStyle w:val="paragraph"/>
      </w:pPr>
      <w:r w:rsidRPr="00367C78">
        <w:tab/>
        <w:t>(b)</w:t>
      </w:r>
      <w:r w:rsidRPr="00367C78">
        <w:tab/>
        <w:t>the application lapses in accordance with section</w:t>
      </w:r>
      <w:r w:rsidR="00EA1C6C" w:rsidRPr="00367C78">
        <w:t> </w:t>
      </w:r>
      <w:r w:rsidRPr="00367C78">
        <w:t>41FK of the Act; or</w:t>
      </w:r>
    </w:p>
    <w:p w14:paraId="58A118C0" w14:textId="77777777" w:rsidR="00565AEB" w:rsidRPr="00367C78" w:rsidRDefault="00565AEB" w:rsidP="00565AEB">
      <w:pPr>
        <w:pStyle w:val="paragraph"/>
      </w:pPr>
      <w:r w:rsidRPr="00367C78">
        <w:tab/>
        <w:t>(c)</w:t>
      </w:r>
      <w:r w:rsidRPr="00367C78">
        <w:tab/>
        <w:t>the application is finally determined.</w:t>
      </w:r>
    </w:p>
    <w:p w14:paraId="373F5E1C" w14:textId="77777777" w:rsidR="00CE7EB9" w:rsidRPr="00367C78" w:rsidRDefault="00CE7EB9" w:rsidP="00CE7EB9">
      <w:pPr>
        <w:pStyle w:val="notetext"/>
      </w:pPr>
      <w:r w:rsidRPr="00367C78">
        <w:t>Note:</w:t>
      </w:r>
      <w:r w:rsidRPr="00367C78">
        <w:tab/>
        <w:t>See subsection</w:t>
      </w:r>
      <w:r w:rsidR="00EA1C6C" w:rsidRPr="00367C78">
        <w:t> </w:t>
      </w:r>
      <w:r w:rsidRPr="00367C78">
        <w:t>41FDB(3) of the Act for when an application passes preliminary assessment.</w:t>
      </w:r>
    </w:p>
    <w:p w14:paraId="150A2247" w14:textId="77777777" w:rsidR="00565AEB" w:rsidRPr="00367C78" w:rsidRDefault="00565AEB" w:rsidP="00565AEB">
      <w:pPr>
        <w:pStyle w:val="ActHead5"/>
      </w:pPr>
      <w:bookmarkStart w:id="113" w:name="_Toc180668747"/>
      <w:r w:rsidRPr="000349C7">
        <w:rPr>
          <w:rStyle w:val="CharSectno"/>
        </w:rPr>
        <w:t>5.4D</w:t>
      </w:r>
      <w:r w:rsidRPr="00367C78">
        <w:t xml:space="preserve">  Revocation of medical devices (priority applicant) determination</w:t>
      </w:r>
      <w:bookmarkEnd w:id="113"/>
    </w:p>
    <w:p w14:paraId="40D1C9EC" w14:textId="77777777" w:rsidR="00565AEB" w:rsidRPr="00367C78" w:rsidRDefault="00565AEB" w:rsidP="00565AEB">
      <w:pPr>
        <w:pStyle w:val="subsection"/>
      </w:pPr>
      <w:r w:rsidRPr="00367C78">
        <w:tab/>
        <w:t>(1)</w:t>
      </w:r>
      <w:r w:rsidRPr="00367C78">
        <w:tab/>
        <w:t>The Secretary may revoke a medical devices (priority applicant) determination in relation to a medical device if:</w:t>
      </w:r>
    </w:p>
    <w:p w14:paraId="4B3C2B31" w14:textId="77777777" w:rsidR="00565AEB" w:rsidRPr="00367C78" w:rsidRDefault="00565AEB" w:rsidP="00565AEB">
      <w:pPr>
        <w:pStyle w:val="paragraph"/>
      </w:pPr>
      <w:r w:rsidRPr="00367C78">
        <w:tab/>
        <w:t>(a)</w:t>
      </w:r>
      <w:r w:rsidRPr="00367C78">
        <w:tab/>
        <w:t>either:</w:t>
      </w:r>
    </w:p>
    <w:p w14:paraId="5E51C314" w14:textId="77777777" w:rsidR="00565AEB" w:rsidRPr="00367C78" w:rsidRDefault="00565AEB" w:rsidP="00565AEB">
      <w:pPr>
        <w:pStyle w:val="paragraphsub"/>
      </w:pPr>
      <w:r w:rsidRPr="00367C78">
        <w:tab/>
        <w:t>(i)</w:t>
      </w:r>
      <w:r w:rsidRPr="00367C78">
        <w:tab/>
        <w:t>the priority applicant specified in the determination has not made an application under section</w:t>
      </w:r>
      <w:r w:rsidR="00EA1C6C" w:rsidRPr="00367C78">
        <w:t> </w:t>
      </w:r>
      <w:r w:rsidRPr="00367C78">
        <w:t>41FC of the Act for that kind of medical device to be included in the Register; or</w:t>
      </w:r>
    </w:p>
    <w:p w14:paraId="01B5ACA9" w14:textId="77777777" w:rsidR="00565AEB" w:rsidRPr="00367C78" w:rsidRDefault="00565AEB" w:rsidP="00565AEB">
      <w:pPr>
        <w:pStyle w:val="paragraphsub"/>
      </w:pPr>
      <w:r w:rsidRPr="00367C78">
        <w:tab/>
        <w:t>(ii)</w:t>
      </w:r>
      <w:r w:rsidRPr="00367C78">
        <w:tab/>
        <w:t xml:space="preserve">the priority applicant has made such an application, but the application </w:t>
      </w:r>
      <w:r w:rsidR="00CE7EB9" w:rsidRPr="00367C78">
        <w:t>does not pass preliminary assessment</w:t>
      </w:r>
      <w:r w:rsidRPr="00367C78">
        <w:t>; and</w:t>
      </w:r>
    </w:p>
    <w:p w14:paraId="31AD936E" w14:textId="77777777" w:rsidR="00565AEB" w:rsidRPr="00367C78" w:rsidRDefault="00565AEB" w:rsidP="00565AEB">
      <w:pPr>
        <w:pStyle w:val="paragraph"/>
      </w:pPr>
      <w:r w:rsidRPr="00367C78">
        <w:tab/>
        <w:t>(b)</w:t>
      </w:r>
      <w:r w:rsidRPr="00367C78">
        <w:tab/>
        <w:t>the Secretary is satisfied that the criteria specified in subregulation</w:t>
      </w:r>
      <w:r w:rsidR="00EA1C6C" w:rsidRPr="00367C78">
        <w:t> </w:t>
      </w:r>
      <w:r w:rsidRPr="00367C78">
        <w:t>5.4B(2) are no longer satisfied in relation to the medical device.</w:t>
      </w:r>
    </w:p>
    <w:p w14:paraId="6AFDBA1A" w14:textId="77777777" w:rsidR="00CE7EB9" w:rsidRPr="00367C78" w:rsidRDefault="00CE7EB9" w:rsidP="00CE7EB9">
      <w:pPr>
        <w:pStyle w:val="notetext"/>
      </w:pPr>
      <w:r w:rsidRPr="00367C78">
        <w:t>Note:</w:t>
      </w:r>
      <w:r w:rsidRPr="00367C78">
        <w:tab/>
        <w:t>See subsection</w:t>
      </w:r>
      <w:r w:rsidR="00EA1C6C" w:rsidRPr="00367C78">
        <w:t> </w:t>
      </w:r>
      <w:r w:rsidRPr="00367C78">
        <w:t>41FDB(3) of the Act for when an application passes preliminary assessment.</w:t>
      </w:r>
    </w:p>
    <w:p w14:paraId="22D971CE" w14:textId="77777777" w:rsidR="00565AEB" w:rsidRPr="00367C78" w:rsidRDefault="00565AEB" w:rsidP="00AB21AC">
      <w:pPr>
        <w:pStyle w:val="subsection"/>
      </w:pPr>
      <w:r w:rsidRPr="00367C78">
        <w:tab/>
        <w:t>(2)</w:t>
      </w:r>
      <w:r w:rsidRPr="00367C78">
        <w:tab/>
        <w:t>The revocation must be by written notice given by the Secretary to the priority applicant.</w:t>
      </w:r>
    </w:p>
    <w:p w14:paraId="0AEFB724" w14:textId="77777777" w:rsidR="008652B2" w:rsidRPr="00367C78" w:rsidRDefault="008652B2" w:rsidP="006D1E60">
      <w:pPr>
        <w:pStyle w:val="ActHead3"/>
        <w:pageBreakBefore/>
      </w:pPr>
      <w:bookmarkStart w:id="114" w:name="_Toc180668748"/>
      <w:r w:rsidRPr="000349C7">
        <w:rPr>
          <w:rStyle w:val="CharDivNo"/>
        </w:rPr>
        <w:lastRenderedPageBreak/>
        <w:t>Division</w:t>
      </w:r>
      <w:r w:rsidR="00EA1C6C" w:rsidRPr="000349C7">
        <w:rPr>
          <w:rStyle w:val="CharDivNo"/>
        </w:rPr>
        <w:t> </w:t>
      </w:r>
      <w:r w:rsidRPr="000349C7">
        <w:rPr>
          <w:rStyle w:val="CharDivNo"/>
        </w:rPr>
        <w:t>5.2</w:t>
      </w:r>
      <w:r w:rsidR="006D1E60" w:rsidRPr="00367C78">
        <w:t>—</w:t>
      </w:r>
      <w:r w:rsidRPr="000349C7">
        <w:rPr>
          <w:rStyle w:val="CharDivText"/>
        </w:rPr>
        <w:t>Conditions</w:t>
      </w:r>
      <w:bookmarkEnd w:id="114"/>
    </w:p>
    <w:p w14:paraId="2951A89C" w14:textId="77777777" w:rsidR="008652B2" w:rsidRPr="00367C78" w:rsidRDefault="006D1E60" w:rsidP="006D1E60">
      <w:pPr>
        <w:pStyle w:val="notetext"/>
      </w:pPr>
      <w:r w:rsidRPr="00367C78">
        <w:t>Note:</w:t>
      </w:r>
      <w:r w:rsidRPr="00367C78">
        <w:tab/>
      </w:r>
      <w:r w:rsidR="008652B2" w:rsidRPr="00367C78">
        <w:t>Regulation</w:t>
      </w:r>
      <w:r w:rsidR="00EA1C6C" w:rsidRPr="00367C78">
        <w:t> </w:t>
      </w:r>
      <w:r w:rsidR="008652B2" w:rsidRPr="00367C78">
        <w:t>5.5 is intentionally not used.</w:t>
      </w:r>
    </w:p>
    <w:p w14:paraId="44DA165A" w14:textId="77777777" w:rsidR="008652B2" w:rsidRPr="00367C78" w:rsidRDefault="008652B2" w:rsidP="006D1E60">
      <w:pPr>
        <w:pStyle w:val="ActHead5"/>
      </w:pPr>
      <w:bookmarkStart w:id="115" w:name="_Toc180668749"/>
      <w:r w:rsidRPr="000349C7">
        <w:rPr>
          <w:rStyle w:val="CharSectno"/>
        </w:rPr>
        <w:t>5.7</w:t>
      </w:r>
      <w:r w:rsidR="006D1E60" w:rsidRPr="00367C78">
        <w:t xml:space="preserve">  </w:t>
      </w:r>
      <w:r w:rsidRPr="00367C78">
        <w:t>Conditions applying automatically</w:t>
      </w:r>
      <w:r w:rsidR="006D1E60" w:rsidRPr="00367C78">
        <w:t>—</w:t>
      </w:r>
      <w:r w:rsidRPr="00367C78">
        <w:t>period for giving information about adverse events etc (Act s 41FN)</w:t>
      </w:r>
      <w:bookmarkEnd w:id="115"/>
    </w:p>
    <w:p w14:paraId="7D984E50" w14:textId="77777777" w:rsidR="008652B2" w:rsidRPr="00367C78" w:rsidRDefault="008652B2" w:rsidP="006D1E60">
      <w:pPr>
        <w:pStyle w:val="subsection"/>
      </w:pPr>
      <w:r w:rsidRPr="00367C78">
        <w:tab/>
        <w:t>(1)</w:t>
      </w:r>
      <w:r w:rsidRPr="00367C78">
        <w:tab/>
        <w:t>For paragraph</w:t>
      </w:r>
      <w:r w:rsidR="00EA1C6C" w:rsidRPr="00367C78">
        <w:t> </w:t>
      </w:r>
      <w:r w:rsidRPr="00367C78">
        <w:t>41FN(3)(d) of the Act, the period in which a person in relation to whom a kind of medical device is included in the Register must give information of a kind mentioned in subsection</w:t>
      </w:r>
      <w:r w:rsidR="00EA1C6C" w:rsidRPr="00367C78">
        <w:t> </w:t>
      </w:r>
      <w:r w:rsidRPr="00367C78">
        <w:t>41MP(2)</w:t>
      </w:r>
      <w:r w:rsidR="00920DE0" w:rsidRPr="00367C78">
        <w:t xml:space="preserve"> or 41MPA(2)</w:t>
      </w:r>
      <w:r w:rsidRPr="00367C78">
        <w:t xml:space="preserve"> of the Act to the Secretary is:</w:t>
      </w:r>
    </w:p>
    <w:p w14:paraId="5701482D" w14:textId="77777777" w:rsidR="008652B2" w:rsidRPr="00367C78" w:rsidRDefault="008652B2" w:rsidP="006D1E60">
      <w:pPr>
        <w:pStyle w:val="paragraph"/>
      </w:pPr>
      <w:r w:rsidRPr="00367C78">
        <w:tab/>
        <w:t>(a)</w:t>
      </w:r>
      <w:r w:rsidRPr="00367C78">
        <w:tab/>
        <w:t>if the information relates to an event or other occurrence that represents a serious threat to public health</w:t>
      </w:r>
      <w:r w:rsidR="006D1E60" w:rsidRPr="00367C78">
        <w:t>—</w:t>
      </w:r>
      <w:r w:rsidRPr="00367C78">
        <w:t>48 hours after the person becomes aware of the event or occurrence; and</w:t>
      </w:r>
    </w:p>
    <w:p w14:paraId="673ABC97" w14:textId="77777777" w:rsidR="008652B2" w:rsidRPr="00367C78" w:rsidRDefault="008652B2" w:rsidP="006D1E60">
      <w:pPr>
        <w:pStyle w:val="paragraph"/>
      </w:pPr>
      <w:r w:rsidRPr="00367C78">
        <w:tab/>
        <w:t>(b)</w:t>
      </w:r>
      <w:r w:rsidRPr="00367C78">
        <w:tab/>
        <w:t>if the information relates to an event or other occurrence that led to the death, or a serious deterioration in the state of health, of a patient, a user of the device, or another person</w:t>
      </w:r>
      <w:r w:rsidR="006D1E60" w:rsidRPr="00367C78">
        <w:t>—</w:t>
      </w:r>
      <w:r w:rsidRPr="00367C78">
        <w:t>10 days after the person becomes aware of the event or occurrence; and</w:t>
      </w:r>
    </w:p>
    <w:p w14:paraId="5361C951" w14:textId="77777777" w:rsidR="008652B2" w:rsidRPr="00367C78" w:rsidRDefault="008652B2" w:rsidP="006D1E60">
      <w:pPr>
        <w:pStyle w:val="paragraph"/>
      </w:pPr>
      <w:r w:rsidRPr="00367C78">
        <w:tab/>
        <w:t>(c)</w:t>
      </w:r>
      <w:r w:rsidRPr="00367C78">
        <w:tab/>
        <w:t>if the information relates to an event or other occurrence a recurrence of which might lead to the death, or a serious deterioration in the state of health, of a patient, a user of the device, or another person</w:t>
      </w:r>
      <w:r w:rsidR="006D1E60" w:rsidRPr="00367C78">
        <w:t>—</w:t>
      </w:r>
      <w:r w:rsidRPr="00367C78">
        <w:t>30 days after the person becomes aware of the event or occurrence</w:t>
      </w:r>
      <w:r w:rsidR="00F00057" w:rsidRPr="00367C78">
        <w:t>; and</w:t>
      </w:r>
    </w:p>
    <w:p w14:paraId="697507CF" w14:textId="77777777" w:rsidR="00920DE0" w:rsidRPr="00367C78" w:rsidRDefault="00F00057" w:rsidP="00920DE0">
      <w:pPr>
        <w:pStyle w:val="paragraph"/>
      </w:pPr>
      <w:r w:rsidRPr="00367C78">
        <w:tab/>
      </w:r>
      <w:r w:rsidR="00920DE0" w:rsidRPr="00367C78">
        <w:t>(d)</w:t>
      </w:r>
      <w:r w:rsidR="00920DE0" w:rsidRPr="00367C78">
        <w:tab/>
        <w:t>in any other case—60 days after the person becomes aware of the information.</w:t>
      </w:r>
    </w:p>
    <w:p w14:paraId="49B972CE" w14:textId="3F2613EA" w:rsidR="00B60156" w:rsidRPr="00367C78" w:rsidRDefault="00B60156" w:rsidP="00B60156">
      <w:pPr>
        <w:pStyle w:val="notetext"/>
      </w:pPr>
      <w:r w:rsidRPr="00367C78">
        <w:t>Note:</w:t>
      </w:r>
      <w:r w:rsidRPr="00367C78">
        <w:tab/>
        <w:t xml:space="preserve">See also regulation 5.8A (which deals with the giving of a report after information is given within a period covered by </w:t>
      </w:r>
      <w:r w:rsidR="00EE4119" w:rsidRPr="00367C78">
        <w:t>paragraph (</w:t>
      </w:r>
      <w:r w:rsidRPr="00367C78">
        <w:t>1)(a), (b) or (c) of this regulation).</w:t>
      </w:r>
    </w:p>
    <w:p w14:paraId="6A76242C" w14:textId="72FE88E0" w:rsidR="008652B2" w:rsidRPr="00367C78" w:rsidRDefault="008652B2" w:rsidP="006D1E60">
      <w:pPr>
        <w:pStyle w:val="subsection"/>
      </w:pPr>
      <w:r w:rsidRPr="00367C78">
        <w:tab/>
        <w:t>(2)</w:t>
      </w:r>
      <w:r w:rsidRPr="00367C78">
        <w:tab/>
        <w:t xml:space="preserve">For </w:t>
      </w:r>
      <w:r w:rsidR="00EE4119" w:rsidRPr="00367C78">
        <w:t>paragraph (</w:t>
      </w:r>
      <w:r w:rsidRPr="00367C78">
        <w:t xml:space="preserve">1)(a), an event or other occurrence, in relation to a kind of medical device, </w:t>
      </w:r>
      <w:r w:rsidRPr="00367C78">
        <w:rPr>
          <w:b/>
          <w:i/>
        </w:rPr>
        <w:t>represents a serious threat to public health</w:t>
      </w:r>
      <w:r w:rsidRPr="00367C78">
        <w:t xml:space="preserve"> if:</w:t>
      </w:r>
    </w:p>
    <w:p w14:paraId="515695EF" w14:textId="77777777" w:rsidR="008652B2" w:rsidRPr="00367C78" w:rsidRDefault="008652B2" w:rsidP="006D1E60">
      <w:pPr>
        <w:pStyle w:val="paragraph"/>
      </w:pPr>
      <w:r w:rsidRPr="00367C78">
        <w:tab/>
        <w:t>(a)</w:t>
      </w:r>
      <w:r w:rsidRPr="00367C78">
        <w:tab/>
        <w:t>the event or other occurrence is a hazard arising from a systematic failure of the device that becomes known to the person in relation to whom the device is included in the Register; and</w:t>
      </w:r>
    </w:p>
    <w:p w14:paraId="01C2C586" w14:textId="77777777" w:rsidR="008652B2" w:rsidRPr="00367C78" w:rsidRDefault="008652B2" w:rsidP="006D1E60">
      <w:pPr>
        <w:pStyle w:val="paragraph"/>
      </w:pPr>
      <w:r w:rsidRPr="00367C78">
        <w:tab/>
        <w:t>(b)</w:t>
      </w:r>
      <w:r w:rsidRPr="00367C78">
        <w:tab/>
        <w:t>the event or other occurrence may lead to the death of, or a serious injury to, a patient, a user of the device or another person; and</w:t>
      </w:r>
    </w:p>
    <w:p w14:paraId="28205509" w14:textId="77777777" w:rsidR="008652B2" w:rsidRPr="00367C78" w:rsidRDefault="008652B2" w:rsidP="006D1E60">
      <w:pPr>
        <w:pStyle w:val="paragraph"/>
      </w:pPr>
      <w:r w:rsidRPr="00367C78">
        <w:tab/>
        <w:t>(c)</w:t>
      </w:r>
      <w:r w:rsidRPr="00367C78">
        <w:tab/>
        <w:t>the existence of, probable rate of occurrence of, or degree of severity of harm caused by, the hazard was not previously known or anticipated by the manufacturer of the device; and</w:t>
      </w:r>
    </w:p>
    <w:p w14:paraId="7B6B0C51" w14:textId="77777777" w:rsidR="008652B2" w:rsidRPr="00367C78" w:rsidRDefault="008652B2" w:rsidP="006D1E60">
      <w:pPr>
        <w:pStyle w:val="paragraph"/>
      </w:pPr>
      <w:r w:rsidRPr="00367C78">
        <w:tab/>
        <w:t>(d)</w:t>
      </w:r>
      <w:r w:rsidRPr="00367C78">
        <w:tab/>
        <w:t>the manufacturer will be required to take prompt action to eliminate, or reduce the risk of, the hazard.</w:t>
      </w:r>
    </w:p>
    <w:p w14:paraId="54C46C4C" w14:textId="77777777" w:rsidR="008652B2" w:rsidRPr="00367C78" w:rsidRDefault="008652B2" w:rsidP="006D1E60">
      <w:pPr>
        <w:pStyle w:val="subsection"/>
      </w:pPr>
      <w:r w:rsidRPr="00367C78">
        <w:tab/>
        <w:t>(3)</w:t>
      </w:r>
      <w:r w:rsidRPr="00367C78">
        <w:tab/>
        <w:t xml:space="preserve">For </w:t>
      </w:r>
      <w:r w:rsidR="00EA1C6C" w:rsidRPr="00367C78">
        <w:t>paragraphs (</w:t>
      </w:r>
      <w:r w:rsidRPr="00367C78">
        <w:t xml:space="preserve">1)(b) and (c), an event or other occurrence leads to a </w:t>
      </w:r>
      <w:r w:rsidRPr="00367C78">
        <w:rPr>
          <w:b/>
          <w:i/>
        </w:rPr>
        <w:t>serious deterioration</w:t>
      </w:r>
      <w:r w:rsidRPr="00367C78">
        <w:t xml:space="preserve"> in the state of health of a person if the event or other occurrence causes, or contributes to:</w:t>
      </w:r>
    </w:p>
    <w:p w14:paraId="0E7B769B" w14:textId="69CCDC0A" w:rsidR="008652B2" w:rsidRPr="00367C78" w:rsidRDefault="008652B2" w:rsidP="006D1E60">
      <w:pPr>
        <w:pStyle w:val="paragraph"/>
      </w:pPr>
      <w:r w:rsidRPr="00367C78">
        <w:tab/>
        <w:t>(a)</w:t>
      </w:r>
      <w:r w:rsidRPr="00367C78">
        <w:tab/>
        <w:t>a life</w:t>
      </w:r>
      <w:r w:rsidR="002A7125">
        <w:noBreakHyphen/>
      </w:r>
      <w:r w:rsidRPr="00367C78">
        <w:t>threatening illness or injury suffered by the person; or</w:t>
      </w:r>
    </w:p>
    <w:p w14:paraId="3181C75D" w14:textId="77777777" w:rsidR="008652B2" w:rsidRPr="00367C78" w:rsidRDefault="008652B2" w:rsidP="006D1E60">
      <w:pPr>
        <w:pStyle w:val="paragraph"/>
      </w:pPr>
      <w:r w:rsidRPr="00367C78">
        <w:tab/>
        <w:t>(b)</w:t>
      </w:r>
      <w:r w:rsidRPr="00367C78">
        <w:tab/>
        <w:t>a permanent impairment of a bodily function of the person; or</w:t>
      </w:r>
    </w:p>
    <w:p w14:paraId="5ACA1752" w14:textId="77777777" w:rsidR="008652B2" w:rsidRPr="00367C78" w:rsidRDefault="008652B2" w:rsidP="006D1E60">
      <w:pPr>
        <w:pStyle w:val="paragraph"/>
      </w:pPr>
      <w:r w:rsidRPr="00367C78">
        <w:tab/>
        <w:t>(c)</w:t>
      </w:r>
      <w:r w:rsidRPr="00367C78">
        <w:tab/>
        <w:t>permanent damage to a body structure of the person; or</w:t>
      </w:r>
    </w:p>
    <w:p w14:paraId="15ED8B25" w14:textId="77777777" w:rsidR="008652B2" w:rsidRPr="00367C78" w:rsidRDefault="008652B2" w:rsidP="006D1E60">
      <w:pPr>
        <w:pStyle w:val="paragraph"/>
      </w:pPr>
      <w:r w:rsidRPr="00367C78">
        <w:lastRenderedPageBreak/>
        <w:tab/>
        <w:t>(d)</w:t>
      </w:r>
      <w:r w:rsidRPr="00367C78">
        <w:tab/>
        <w:t xml:space="preserve">a condition requiring medical or surgical intervention to prevent such permanent impairment or damage. </w:t>
      </w:r>
    </w:p>
    <w:p w14:paraId="54FFC290" w14:textId="77777777" w:rsidR="008652B2" w:rsidRPr="00367C78" w:rsidRDefault="008652B2" w:rsidP="006D1E60">
      <w:pPr>
        <w:pStyle w:val="ActHead5"/>
      </w:pPr>
      <w:bookmarkStart w:id="116" w:name="_Toc180668750"/>
      <w:r w:rsidRPr="000349C7">
        <w:rPr>
          <w:rStyle w:val="CharSectno"/>
        </w:rPr>
        <w:t>5.8</w:t>
      </w:r>
      <w:r w:rsidR="006D1E60" w:rsidRPr="00367C78">
        <w:t xml:space="preserve">  </w:t>
      </w:r>
      <w:r w:rsidRPr="00367C78">
        <w:t>Conditions applying automatically</w:t>
      </w:r>
      <w:r w:rsidR="006D1E60" w:rsidRPr="00367C78">
        <w:t>—</w:t>
      </w:r>
      <w:r w:rsidRPr="00367C78">
        <w:t>requirements in relation to information about kind of medical device (Act s 41FN)</w:t>
      </w:r>
      <w:bookmarkEnd w:id="116"/>
    </w:p>
    <w:p w14:paraId="72D7EA06" w14:textId="77777777" w:rsidR="008652B2" w:rsidRPr="00367C78" w:rsidRDefault="008652B2" w:rsidP="006D1E60">
      <w:pPr>
        <w:pStyle w:val="subsection"/>
      </w:pPr>
      <w:r w:rsidRPr="00367C78">
        <w:tab/>
      </w:r>
      <w:r w:rsidRPr="00367C78">
        <w:tab/>
        <w:t>For subsection</w:t>
      </w:r>
      <w:r w:rsidR="00EA1C6C" w:rsidRPr="00367C78">
        <w:t> </w:t>
      </w:r>
      <w:r w:rsidRPr="00367C78">
        <w:t>41FN(4) of the Act, the information required for the purposes of paragraph</w:t>
      </w:r>
      <w:r w:rsidR="00EA1C6C" w:rsidRPr="00367C78">
        <w:t> </w:t>
      </w:r>
      <w:r w:rsidRPr="00367C78">
        <w:t>41FN(3)(e) of the Act in relation to a kind of medical device that is included in the Register in relation to a person is:</w:t>
      </w:r>
    </w:p>
    <w:p w14:paraId="6039CE9B" w14:textId="77777777" w:rsidR="008652B2" w:rsidRPr="00367C78" w:rsidRDefault="008652B2" w:rsidP="006D1E60">
      <w:pPr>
        <w:pStyle w:val="paragraph"/>
      </w:pPr>
      <w:r w:rsidRPr="00367C78">
        <w:tab/>
        <w:t>(a)</w:t>
      </w:r>
      <w:r w:rsidRPr="00367C78">
        <w:tab/>
        <w:t>any information that the person is aware of relating to:</w:t>
      </w:r>
    </w:p>
    <w:p w14:paraId="24B7F5D7" w14:textId="77777777" w:rsidR="008652B2" w:rsidRPr="00367C78" w:rsidRDefault="008652B2" w:rsidP="006D1E60">
      <w:pPr>
        <w:pStyle w:val="paragraphsub"/>
      </w:pPr>
      <w:r w:rsidRPr="00367C78">
        <w:tab/>
        <w:t>(i)</w:t>
      </w:r>
      <w:r w:rsidRPr="00367C78">
        <w:tab/>
        <w:t>any malfunction or deterioration in the characteristics or performance of the kind of device; or</w:t>
      </w:r>
    </w:p>
    <w:p w14:paraId="405EF14D" w14:textId="77777777" w:rsidR="008652B2" w:rsidRPr="00367C78" w:rsidRDefault="008652B2" w:rsidP="006D1E60">
      <w:pPr>
        <w:pStyle w:val="paragraphsub"/>
      </w:pPr>
      <w:r w:rsidRPr="00367C78">
        <w:tab/>
        <w:t>(ii)</w:t>
      </w:r>
      <w:r w:rsidRPr="00367C78">
        <w:tab/>
        <w:t>any inadequacy in the design, manufacture, labelling, instructions for use or advertising materials of the kind of device; or</w:t>
      </w:r>
    </w:p>
    <w:p w14:paraId="155BF9A8" w14:textId="77777777" w:rsidR="008652B2" w:rsidRPr="00367C78" w:rsidRDefault="008652B2" w:rsidP="006D1E60">
      <w:pPr>
        <w:pStyle w:val="paragraphsub"/>
      </w:pPr>
      <w:r w:rsidRPr="00367C78">
        <w:tab/>
        <w:t>(iii)</w:t>
      </w:r>
      <w:r w:rsidRPr="00367C78">
        <w:tab/>
        <w:t>any use in accordance with, or contrary to, the use intended by the manufacturer of the kind of device;</w:t>
      </w:r>
    </w:p>
    <w:p w14:paraId="04855DFA" w14:textId="77777777" w:rsidR="008652B2" w:rsidRPr="00367C78" w:rsidRDefault="008652B2" w:rsidP="006D1E60">
      <w:pPr>
        <w:pStyle w:val="paragraph"/>
      </w:pPr>
      <w:r w:rsidRPr="00367C78">
        <w:tab/>
      </w:r>
      <w:r w:rsidRPr="00367C78">
        <w:tab/>
        <w:t>that has led to any complaint or problem in relation to the kind of device, no matter how minor; and</w:t>
      </w:r>
    </w:p>
    <w:p w14:paraId="0B72FF4A" w14:textId="77777777" w:rsidR="008652B2" w:rsidRPr="00367C78" w:rsidRDefault="008652B2" w:rsidP="006D1E60">
      <w:pPr>
        <w:pStyle w:val="paragraph"/>
      </w:pPr>
      <w:r w:rsidRPr="00367C78">
        <w:tab/>
        <w:t>(b)</w:t>
      </w:r>
      <w:r w:rsidRPr="00367C78">
        <w:tab/>
        <w:t>any information of the kind mentioned in subsection</w:t>
      </w:r>
      <w:r w:rsidR="00EA1C6C" w:rsidRPr="00367C78">
        <w:t> </w:t>
      </w:r>
      <w:r w:rsidRPr="00367C78">
        <w:t>41MP(2) of the Act that the person is aware of in relation to the kind of device.</w:t>
      </w:r>
    </w:p>
    <w:p w14:paraId="55B86797" w14:textId="77777777" w:rsidR="00B60156" w:rsidRPr="00367C78" w:rsidRDefault="00B60156" w:rsidP="00B60156">
      <w:pPr>
        <w:pStyle w:val="ActHead5"/>
      </w:pPr>
      <w:bookmarkStart w:id="117" w:name="_Toc180668751"/>
      <w:r w:rsidRPr="000349C7">
        <w:rPr>
          <w:rStyle w:val="CharSectno"/>
        </w:rPr>
        <w:t>5.8A</w:t>
      </w:r>
      <w:r w:rsidRPr="00367C78">
        <w:t xml:space="preserve">  Conditions applying automatically—giving of report about adverse events or occurrences (Act s 41FN)</w:t>
      </w:r>
      <w:bookmarkEnd w:id="117"/>
    </w:p>
    <w:p w14:paraId="1E6ADE0E" w14:textId="77777777" w:rsidR="00B60156" w:rsidRPr="00367C78" w:rsidRDefault="00B60156" w:rsidP="00B60156">
      <w:pPr>
        <w:pStyle w:val="subsection"/>
      </w:pPr>
      <w:r w:rsidRPr="00367C78">
        <w:tab/>
        <w:t>(1)</w:t>
      </w:r>
      <w:r w:rsidRPr="00367C78">
        <w:tab/>
        <w:t>For the purposes of subsection 41FN(5A) of the Act, if the person in relation to whom a kind of medical device is included in the Register gives information of a kind mentioned in subsection 41MP(2) or 41MPA(2) of the Act to the Secretary within the period covered by paragraph 5.7(1)(a), (b) or (c) of these Regulations, the person must give a written report to the Secretary in accordance with this regulation.</w:t>
      </w:r>
    </w:p>
    <w:p w14:paraId="04D57C88" w14:textId="77777777" w:rsidR="00B60156" w:rsidRPr="00367C78" w:rsidRDefault="00B60156" w:rsidP="00B60156">
      <w:pPr>
        <w:pStyle w:val="subsection"/>
      </w:pPr>
      <w:r w:rsidRPr="00367C78">
        <w:tab/>
        <w:t>(2)</w:t>
      </w:r>
      <w:r w:rsidRPr="00367C78">
        <w:tab/>
        <w:t>The person must give the report to the Secretary before the end of the period of 120 days beginning on the day the person gave that information to the Secretary.</w:t>
      </w:r>
    </w:p>
    <w:p w14:paraId="0D171ECA" w14:textId="77777777" w:rsidR="00B60156" w:rsidRPr="00367C78" w:rsidRDefault="00B60156" w:rsidP="00B60156">
      <w:pPr>
        <w:pStyle w:val="subsection"/>
      </w:pPr>
      <w:r w:rsidRPr="00367C78">
        <w:tab/>
        <w:t>(3)</w:t>
      </w:r>
      <w:r w:rsidRPr="00367C78">
        <w:tab/>
        <w:t>The report must:</w:t>
      </w:r>
    </w:p>
    <w:p w14:paraId="4B04D365" w14:textId="77777777" w:rsidR="00B60156" w:rsidRPr="00367C78" w:rsidRDefault="00B60156" w:rsidP="00B60156">
      <w:pPr>
        <w:pStyle w:val="paragraph"/>
      </w:pPr>
      <w:r w:rsidRPr="00367C78">
        <w:tab/>
        <w:t>(a)</w:t>
      </w:r>
      <w:r w:rsidRPr="00367C78">
        <w:tab/>
        <w:t>deal with any updates to that information since that information was given; and</w:t>
      </w:r>
    </w:p>
    <w:p w14:paraId="132EA362" w14:textId="77777777" w:rsidR="00B60156" w:rsidRPr="00367C78" w:rsidRDefault="00B60156" w:rsidP="00B60156">
      <w:pPr>
        <w:pStyle w:val="paragraph"/>
      </w:pPr>
      <w:r w:rsidRPr="00367C78">
        <w:tab/>
        <w:t>(b)</w:t>
      </w:r>
      <w:r w:rsidRPr="00367C78">
        <w:tab/>
        <w:t>set out details of the action the person has taken, or the manufacturer of the kind of medical device has taken, to investigate the event or other occurrence concerned; and</w:t>
      </w:r>
    </w:p>
    <w:p w14:paraId="7F3EAA55" w14:textId="77777777" w:rsidR="00B60156" w:rsidRPr="00367C78" w:rsidRDefault="00B60156" w:rsidP="00B60156">
      <w:pPr>
        <w:pStyle w:val="paragraph"/>
      </w:pPr>
      <w:r w:rsidRPr="00367C78">
        <w:tab/>
        <w:t>(c)</w:t>
      </w:r>
      <w:r w:rsidRPr="00367C78">
        <w:tab/>
        <w:t>set out details of the action the person has taken, or the manufacturer of the kind of medical device has taken, to alleviate the impact of the event or other occurrence concerned for patients or for users of the kind of medical device; and</w:t>
      </w:r>
    </w:p>
    <w:p w14:paraId="221986E0" w14:textId="77777777" w:rsidR="00B60156" w:rsidRPr="00367C78" w:rsidRDefault="00B60156" w:rsidP="00B60156">
      <w:pPr>
        <w:pStyle w:val="paragraph"/>
      </w:pPr>
      <w:r w:rsidRPr="00367C78">
        <w:tab/>
        <w:t>(d)</w:t>
      </w:r>
      <w:r w:rsidRPr="00367C78">
        <w:tab/>
        <w:t>set out details of similar events or occurrences that have occurred in the last 3 years, in relation to the kind of medical device, of which the person is aware.</w:t>
      </w:r>
    </w:p>
    <w:p w14:paraId="48580CED" w14:textId="77777777" w:rsidR="006B0D4A" w:rsidRPr="00367C78" w:rsidRDefault="006B0D4A" w:rsidP="006B0D4A">
      <w:pPr>
        <w:pStyle w:val="ActHead5"/>
      </w:pPr>
      <w:bookmarkStart w:id="118" w:name="_Toc180668752"/>
      <w:r w:rsidRPr="000349C7">
        <w:rPr>
          <w:rStyle w:val="CharSectno"/>
        </w:rPr>
        <w:lastRenderedPageBreak/>
        <w:t>5.9</w:t>
      </w:r>
      <w:r w:rsidRPr="00367C78">
        <w:t xml:space="preserve">  Conditions applying automatically—storage and transport of medical devices (Act s 41FN)</w:t>
      </w:r>
      <w:bookmarkEnd w:id="118"/>
    </w:p>
    <w:p w14:paraId="74F4B9DC" w14:textId="77777777" w:rsidR="006B0D4A" w:rsidRPr="00367C78" w:rsidRDefault="006B0D4A" w:rsidP="006B0D4A">
      <w:pPr>
        <w:pStyle w:val="subsection"/>
      </w:pPr>
      <w:r w:rsidRPr="00367C78">
        <w:tab/>
      </w:r>
      <w:r w:rsidRPr="00367C78">
        <w:tab/>
        <w:t>For the purposes of subsection</w:t>
      </w:r>
      <w:r w:rsidR="00EA1C6C" w:rsidRPr="00367C78">
        <w:t> </w:t>
      </w:r>
      <w:r w:rsidRPr="00367C78">
        <w:t>41FN(5A) of the Act, the person in relation to whom a kind of medical device is included in the Register must ensure that, while the person has control over a device of that kind, the device is stored and transported in accordance with the manufacturer’s instructions for use of the device and any other information provided with the device by the manufacturer.</w:t>
      </w:r>
    </w:p>
    <w:p w14:paraId="6B8B1DFD" w14:textId="0A2E06D1" w:rsidR="006B0D4A" w:rsidRPr="00367C78" w:rsidRDefault="006B0D4A" w:rsidP="006B0D4A">
      <w:pPr>
        <w:pStyle w:val="ActHead5"/>
      </w:pPr>
      <w:bookmarkStart w:id="119" w:name="_Toc180668753"/>
      <w:r w:rsidRPr="000349C7">
        <w:rPr>
          <w:rStyle w:val="CharSectno"/>
        </w:rPr>
        <w:t>5.10</w:t>
      </w:r>
      <w:r w:rsidRPr="00367C78">
        <w:t xml:space="preserve">  Conditions applying automatically—record</w:t>
      </w:r>
      <w:r w:rsidR="002A7125">
        <w:noBreakHyphen/>
      </w:r>
      <w:r w:rsidRPr="00367C78">
        <w:t>keeping (Act s 41FN)</w:t>
      </w:r>
      <w:bookmarkEnd w:id="119"/>
    </w:p>
    <w:p w14:paraId="530A507F" w14:textId="77777777" w:rsidR="006B0D4A" w:rsidRPr="00367C78" w:rsidRDefault="006B0D4A" w:rsidP="006B0D4A">
      <w:pPr>
        <w:pStyle w:val="subsection"/>
      </w:pPr>
      <w:r w:rsidRPr="00367C78">
        <w:tab/>
        <w:t>(1)</w:t>
      </w:r>
      <w:r w:rsidRPr="00367C78">
        <w:tab/>
        <w:t>For the purposes of subsection</w:t>
      </w:r>
      <w:r w:rsidR="00EA1C6C" w:rsidRPr="00367C78">
        <w:t> </w:t>
      </w:r>
      <w:r w:rsidRPr="00367C78">
        <w:t>41FN(5A) of the Act, the person in relation to whom a kind of medical device is included in the Register must:</w:t>
      </w:r>
    </w:p>
    <w:p w14:paraId="4DBEED08" w14:textId="77777777" w:rsidR="006B0D4A" w:rsidRPr="00367C78" w:rsidRDefault="006B0D4A" w:rsidP="006B0D4A">
      <w:pPr>
        <w:pStyle w:val="paragraph"/>
      </w:pPr>
      <w:r w:rsidRPr="00367C78">
        <w:tab/>
        <w:t>(a)</w:t>
      </w:r>
      <w:r w:rsidRPr="00367C78">
        <w:tab/>
        <w:t>create a record of information of a kind referred to in regulation</w:t>
      </w:r>
      <w:r w:rsidR="00EA1C6C" w:rsidRPr="00367C78">
        <w:t> </w:t>
      </w:r>
      <w:r w:rsidRPr="00367C78">
        <w:t>5.8 that relates to that kind of device as soon as practicable after the person becomes aware of the information; and</w:t>
      </w:r>
    </w:p>
    <w:p w14:paraId="30981E07" w14:textId="77777777" w:rsidR="006B0D4A" w:rsidRPr="00367C78" w:rsidRDefault="006B0D4A" w:rsidP="006B0D4A">
      <w:pPr>
        <w:pStyle w:val="paragraph"/>
      </w:pPr>
      <w:r w:rsidRPr="00367C78">
        <w:tab/>
        <w:t>(b)</w:t>
      </w:r>
      <w:r w:rsidRPr="00367C78">
        <w:tab/>
        <w:t>create a record of information in relation to the distribution by the person of each device of that kind as soon as practicable after the distribution.</w:t>
      </w:r>
    </w:p>
    <w:p w14:paraId="56C4CF61" w14:textId="77777777" w:rsidR="006B0D4A" w:rsidRPr="00367C78" w:rsidRDefault="006B0D4A" w:rsidP="006B0D4A">
      <w:pPr>
        <w:pStyle w:val="subsection"/>
      </w:pPr>
      <w:r w:rsidRPr="00367C78">
        <w:tab/>
        <w:t>(2)</w:t>
      </w:r>
      <w:r w:rsidRPr="00367C78">
        <w:tab/>
        <w:t>A record created under subregulation (1) must be kept:</w:t>
      </w:r>
    </w:p>
    <w:p w14:paraId="57549819" w14:textId="77777777" w:rsidR="006B0D4A" w:rsidRPr="00367C78" w:rsidRDefault="006B0D4A" w:rsidP="006B0D4A">
      <w:pPr>
        <w:pStyle w:val="paragraph"/>
      </w:pPr>
      <w:r w:rsidRPr="00367C78">
        <w:tab/>
        <w:t>(a)</w:t>
      </w:r>
      <w:r w:rsidRPr="00367C78">
        <w:tab/>
        <w:t>for 10 years if the record relates to one of the following kinds of device:</w:t>
      </w:r>
    </w:p>
    <w:p w14:paraId="635BEB72" w14:textId="77777777" w:rsidR="006B0D4A" w:rsidRPr="00367C78" w:rsidRDefault="006B0D4A" w:rsidP="006B0D4A">
      <w:pPr>
        <w:pStyle w:val="paragraphsub"/>
      </w:pPr>
      <w:r w:rsidRPr="00367C78">
        <w:tab/>
        <w:t>(ii)</w:t>
      </w:r>
      <w:r w:rsidRPr="00367C78">
        <w:tab/>
        <w:t>a Class III medical device;</w:t>
      </w:r>
    </w:p>
    <w:p w14:paraId="586451A0" w14:textId="77777777" w:rsidR="006B0D4A" w:rsidRPr="00367C78" w:rsidRDefault="006B0D4A" w:rsidP="006B0D4A">
      <w:pPr>
        <w:pStyle w:val="paragraphsub"/>
      </w:pPr>
      <w:r w:rsidRPr="00367C78">
        <w:tab/>
        <w:t>(iii)</w:t>
      </w:r>
      <w:r w:rsidRPr="00367C78">
        <w:tab/>
        <w:t>a Class IIb medical device that is an implantable medical device;</w:t>
      </w:r>
    </w:p>
    <w:p w14:paraId="1B9C3F78" w14:textId="77777777" w:rsidR="006B0D4A" w:rsidRPr="00367C78" w:rsidRDefault="006B0D4A" w:rsidP="006B0D4A">
      <w:pPr>
        <w:pStyle w:val="paragraphsub"/>
      </w:pPr>
      <w:r w:rsidRPr="00367C78">
        <w:tab/>
        <w:t>(iv)</w:t>
      </w:r>
      <w:r w:rsidRPr="00367C78">
        <w:tab/>
        <w:t>a Class 4 IVD medical device; or</w:t>
      </w:r>
    </w:p>
    <w:p w14:paraId="543B97FD" w14:textId="77777777" w:rsidR="006B0D4A" w:rsidRPr="00367C78" w:rsidRDefault="006B0D4A" w:rsidP="006B0D4A">
      <w:pPr>
        <w:pStyle w:val="paragraph"/>
      </w:pPr>
      <w:r w:rsidRPr="00367C78">
        <w:tab/>
        <w:t>(b)</w:t>
      </w:r>
      <w:r w:rsidRPr="00367C78">
        <w:tab/>
        <w:t>for 5 years if the record relates to any other kind of device.</w:t>
      </w:r>
    </w:p>
    <w:p w14:paraId="0D42A3FF" w14:textId="77777777" w:rsidR="006B0D4A" w:rsidRPr="00367C78" w:rsidRDefault="006B0D4A" w:rsidP="006B0D4A">
      <w:pPr>
        <w:pStyle w:val="ActHead5"/>
      </w:pPr>
      <w:bookmarkStart w:id="120" w:name="_Toc180668754"/>
      <w:r w:rsidRPr="000349C7">
        <w:rPr>
          <w:rStyle w:val="CharSectno"/>
        </w:rPr>
        <w:t>5.11</w:t>
      </w:r>
      <w:r w:rsidRPr="00367C78">
        <w:t xml:space="preserve">  Conditions applying automatically—reporting (Act s 41FN)</w:t>
      </w:r>
      <w:bookmarkEnd w:id="120"/>
    </w:p>
    <w:p w14:paraId="509A345E" w14:textId="77777777" w:rsidR="006B0D4A" w:rsidRPr="00367C78" w:rsidRDefault="006B0D4A" w:rsidP="006B0D4A">
      <w:pPr>
        <w:pStyle w:val="subsection"/>
      </w:pPr>
      <w:r w:rsidRPr="00367C78">
        <w:tab/>
        <w:t>(1)</w:t>
      </w:r>
      <w:r w:rsidRPr="00367C78">
        <w:tab/>
        <w:t>This regulation applies in relation to the following kinds of medical devices:</w:t>
      </w:r>
    </w:p>
    <w:p w14:paraId="46D7E5F8" w14:textId="77777777" w:rsidR="006B0D4A" w:rsidRPr="00367C78" w:rsidRDefault="006B0D4A" w:rsidP="006B0D4A">
      <w:pPr>
        <w:pStyle w:val="paragraph"/>
      </w:pPr>
      <w:r w:rsidRPr="00367C78">
        <w:tab/>
        <w:t>(b)</w:t>
      </w:r>
      <w:r w:rsidRPr="00367C78">
        <w:tab/>
        <w:t>a Class III medical device;</w:t>
      </w:r>
    </w:p>
    <w:p w14:paraId="639E438B" w14:textId="77777777" w:rsidR="006B0D4A" w:rsidRPr="00367C78" w:rsidRDefault="006B0D4A" w:rsidP="006B0D4A">
      <w:pPr>
        <w:pStyle w:val="paragraph"/>
      </w:pPr>
      <w:r w:rsidRPr="00367C78">
        <w:tab/>
        <w:t>(c)</w:t>
      </w:r>
      <w:r w:rsidRPr="00367C78">
        <w:tab/>
        <w:t>a Class IIb medical device that is an implantable medical device;</w:t>
      </w:r>
    </w:p>
    <w:p w14:paraId="49920D47" w14:textId="77777777" w:rsidR="006B0D4A" w:rsidRPr="00367C78" w:rsidRDefault="006B0D4A" w:rsidP="006B0D4A">
      <w:pPr>
        <w:pStyle w:val="paragraph"/>
      </w:pPr>
      <w:r w:rsidRPr="00367C78">
        <w:tab/>
        <w:t>(d)</w:t>
      </w:r>
      <w:r w:rsidRPr="00367C78">
        <w:tab/>
        <w:t>a Class 4 IVD medical device.</w:t>
      </w:r>
    </w:p>
    <w:p w14:paraId="03143836" w14:textId="1115033E" w:rsidR="006B0D4A" w:rsidRPr="00367C78" w:rsidRDefault="006B0D4A" w:rsidP="006B0D4A">
      <w:pPr>
        <w:pStyle w:val="subsection"/>
      </w:pPr>
      <w:r w:rsidRPr="00367C78">
        <w:tab/>
        <w:t>(2)</w:t>
      </w:r>
      <w:r w:rsidRPr="00367C78">
        <w:tab/>
        <w:t>For the purposes of subsection</w:t>
      </w:r>
      <w:r w:rsidR="00EA1C6C" w:rsidRPr="00367C78">
        <w:t> </w:t>
      </w:r>
      <w:r w:rsidRPr="00367C78">
        <w:t xml:space="preserve">41FN(5A) of the Act, the person in relation to whom a medical device of that kind is included in the Register must, before </w:t>
      </w:r>
      <w:r w:rsidR="002561A5">
        <w:t>1 October</w:t>
      </w:r>
      <w:r w:rsidRPr="00367C78">
        <w:t xml:space="preserve"> after each reporting period for that kind of device, give the Secretary a report about that kind of device for the reporting period.</w:t>
      </w:r>
    </w:p>
    <w:p w14:paraId="39BD13CF" w14:textId="77777777" w:rsidR="006B0D4A" w:rsidRPr="00367C78" w:rsidRDefault="006B0D4A" w:rsidP="006B0D4A">
      <w:pPr>
        <w:pStyle w:val="subsection"/>
      </w:pPr>
      <w:r w:rsidRPr="00367C78">
        <w:tab/>
        <w:t>(3)</w:t>
      </w:r>
      <w:r w:rsidRPr="00367C78">
        <w:tab/>
        <w:t>The report must include the following:</w:t>
      </w:r>
    </w:p>
    <w:p w14:paraId="25ADBBC7" w14:textId="77777777" w:rsidR="006B0D4A" w:rsidRPr="00367C78" w:rsidRDefault="006B0D4A" w:rsidP="006B0D4A">
      <w:pPr>
        <w:pStyle w:val="paragraph"/>
      </w:pPr>
      <w:r w:rsidRPr="00367C78">
        <w:tab/>
        <w:t>(a)</w:t>
      </w:r>
      <w:r w:rsidRPr="00367C78">
        <w:tab/>
        <w:t>if no device of that kind was supplied in Australia or a foreign country during the reporting period—a statement to that effect;</w:t>
      </w:r>
    </w:p>
    <w:p w14:paraId="15098807" w14:textId="77777777" w:rsidR="006B0D4A" w:rsidRPr="00367C78" w:rsidRDefault="006B0D4A" w:rsidP="006B0D4A">
      <w:pPr>
        <w:pStyle w:val="paragraph"/>
      </w:pPr>
      <w:r w:rsidRPr="00367C78">
        <w:tab/>
        <w:t>(b)</w:t>
      </w:r>
      <w:r w:rsidRPr="00367C78">
        <w:tab/>
        <w:t>if the person became aware during the reporting period of information of a kind referred to in regulation</w:t>
      </w:r>
      <w:r w:rsidR="00EA1C6C" w:rsidRPr="00367C78">
        <w:t> </w:t>
      </w:r>
      <w:r w:rsidRPr="00367C78">
        <w:t>5.8 that relates to that kind of device—that information;</w:t>
      </w:r>
    </w:p>
    <w:p w14:paraId="29B43A01" w14:textId="77777777" w:rsidR="006B0D4A" w:rsidRPr="00367C78" w:rsidRDefault="006B0D4A" w:rsidP="006B0D4A">
      <w:pPr>
        <w:pStyle w:val="paragraph"/>
      </w:pPr>
      <w:r w:rsidRPr="00367C78">
        <w:tab/>
        <w:t>(c)</w:t>
      </w:r>
      <w:r w:rsidRPr="00367C78">
        <w:tab/>
        <w:t>if the person did not become aware during the reporting period of information of a kind referred to in regulation</w:t>
      </w:r>
      <w:r w:rsidR="00EA1C6C" w:rsidRPr="00367C78">
        <w:t> </w:t>
      </w:r>
      <w:r w:rsidRPr="00367C78">
        <w:t>5.8 that relates to that kind of device—a statement to that effect.</w:t>
      </w:r>
    </w:p>
    <w:p w14:paraId="0221FA74" w14:textId="77777777" w:rsidR="006B0D4A" w:rsidRPr="00367C78" w:rsidRDefault="006B0D4A" w:rsidP="006B0D4A">
      <w:pPr>
        <w:pStyle w:val="subsection"/>
      </w:pPr>
      <w:r w:rsidRPr="00367C78">
        <w:lastRenderedPageBreak/>
        <w:tab/>
        <w:t>(4)</w:t>
      </w:r>
      <w:r w:rsidRPr="00367C78">
        <w:tab/>
        <w:t xml:space="preserve">For the purposes of this regulation, each of the following is a </w:t>
      </w:r>
      <w:r w:rsidRPr="00367C78">
        <w:rPr>
          <w:b/>
          <w:i/>
        </w:rPr>
        <w:t>reporting period</w:t>
      </w:r>
      <w:r w:rsidRPr="00367C78">
        <w:t xml:space="preserve"> for a kind of medical device:</w:t>
      </w:r>
    </w:p>
    <w:p w14:paraId="6C91EF8E" w14:textId="77777777" w:rsidR="006B0D4A" w:rsidRPr="00367C78" w:rsidRDefault="006B0D4A" w:rsidP="006B0D4A">
      <w:pPr>
        <w:pStyle w:val="paragraph"/>
      </w:pPr>
      <w:r w:rsidRPr="00367C78">
        <w:tab/>
        <w:t>(a)</w:t>
      </w:r>
      <w:r w:rsidRPr="00367C78">
        <w:tab/>
        <w:t>the period:</w:t>
      </w:r>
    </w:p>
    <w:p w14:paraId="35A01C5D" w14:textId="77777777" w:rsidR="006B0D4A" w:rsidRPr="00367C78" w:rsidRDefault="006B0D4A" w:rsidP="006B0D4A">
      <w:pPr>
        <w:pStyle w:val="paragraphsub"/>
      </w:pPr>
      <w:r w:rsidRPr="00367C78">
        <w:tab/>
        <w:t>(i)</w:t>
      </w:r>
      <w:r w:rsidRPr="00367C78">
        <w:tab/>
        <w:t>beginning on the day when that kind of device is included in the Register; and</w:t>
      </w:r>
    </w:p>
    <w:p w14:paraId="5A6CFD6A" w14:textId="77777777" w:rsidR="006B0D4A" w:rsidRPr="00367C78" w:rsidRDefault="006B0D4A" w:rsidP="006B0D4A">
      <w:pPr>
        <w:pStyle w:val="paragraphsub"/>
      </w:pPr>
      <w:r w:rsidRPr="00367C78">
        <w:tab/>
        <w:t>(ii)</w:t>
      </w:r>
      <w:r w:rsidRPr="00367C78">
        <w:tab/>
        <w:t>ending at the end of the next 30</w:t>
      </w:r>
      <w:r w:rsidR="00EA1C6C" w:rsidRPr="00367C78">
        <w:t> </w:t>
      </w:r>
      <w:r w:rsidRPr="00367C78">
        <w:t>June;</w:t>
      </w:r>
    </w:p>
    <w:p w14:paraId="2242BF59" w14:textId="77777777" w:rsidR="006B0D4A" w:rsidRPr="00367C78" w:rsidRDefault="006B0D4A" w:rsidP="006B0D4A">
      <w:pPr>
        <w:pStyle w:val="paragraph"/>
      </w:pPr>
      <w:r w:rsidRPr="00367C78">
        <w:tab/>
        <w:t>(b)</w:t>
      </w:r>
      <w:r w:rsidRPr="00367C78">
        <w:tab/>
        <w:t>each of the next 2 financial years.</w:t>
      </w:r>
    </w:p>
    <w:p w14:paraId="75B38C20" w14:textId="77777777" w:rsidR="00286958" w:rsidRPr="00367C78" w:rsidRDefault="00286958" w:rsidP="00286958">
      <w:pPr>
        <w:pStyle w:val="subsection"/>
      </w:pPr>
      <w:r w:rsidRPr="00367C78">
        <w:tab/>
        <w:t>(5)</w:t>
      </w:r>
      <w:r w:rsidRPr="00367C78">
        <w:tab/>
        <w:t>If:</w:t>
      </w:r>
    </w:p>
    <w:p w14:paraId="04139CD1" w14:textId="009E4BCD" w:rsidR="00286958" w:rsidRPr="00367C78" w:rsidRDefault="00286958" w:rsidP="00286958">
      <w:pPr>
        <w:pStyle w:val="paragraph"/>
      </w:pPr>
      <w:r w:rsidRPr="00367C78">
        <w:tab/>
        <w:t>(a)</w:t>
      </w:r>
      <w:r w:rsidRPr="00367C78">
        <w:tab/>
        <w:t xml:space="preserve">on a day on or after </w:t>
      </w:r>
      <w:r w:rsidR="00EE4119" w:rsidRPr="00367C78">
        <w:t>25 November</w:t>
      </w:r>
      <w:r w:rsidRPr="00367C78">
        <w:t xml:space="preserve"> 2021 medical devices of a kind (the </w:t>
      </w:r>
      <w:r w:rsidRPr="00367C78">
        <w:rPr>
          <w:b/>
          <w:i/>
        </w:rPr>
        <w:t>current kind of medical device</w:t>
      </w:r>
      <w:r w:rsidRPr="00367C78">
        <w:t xml:space="preserve">) referred to in a particular paragraph of subregulation (1) are included in the Register because of the amendments made by the </w:t>
      </w:r>
      <w:r w:rsidRPr="00367C78">
        <w:rPr>
          <w:i/>
        </w:rPr>
        <w:t xml:space="preserve">Therapeutic Goods Legislation Amendment (2019 Measures No. 1) </w:t>
      </w:r>
      <w:r w:rsidR="002A7125">
        <w:rPr>
          <w:i/>
        </w:rPr>
        <w:t>Regulations 2</w:t>
      </w:r>
      <w:r w:rsidRPr="00367C78">
        <w:rPr>
          <w:i/>
        </w:rPr>
        <w:t>019</w:t>
      </w:r>
      <w:r w:rsidRPr="00367C78">
        <w:t>; and</w:t>
      </w:r>
    </w:p>
    <w:p w14:paraId="7F73B4B2" w14:textId="77777777" w:rsidR="00286958" w:rsidRPr="00367C78" w:rsidRDefault="00286958" w:rsidP="00286958">
      <w:pPr>
        <w:pStyle w:val="paragraph"/>
      </w:pPr>
      <w:r w:rsidRPr="00367C78">
        <w:tab/>
        <w:t>(b)</w:t>
      </w:r>
      <w:r w:rsidRPr="00367C78">
        <w:tab/>
        <w:t xml:space="preserve">immediately before that day, those devices were of a kind (the </w:t>
      </w:r>
      <w:r w:rsidRPr="00367C78">
        <w:rPr>
          <w:b/>
          <w:i/>
        </w:rPr>
        <w:t>previous kind</w:t>
      </w:r>
      <w:r w:rsidRPr="00367C78">
        <w:t xml:space="preserve"> </w:t>
      </w:r>
      <w:r w:rsidRPr="00367C78">
        <w:rPr>
          <w:b/>
          <w:i/>
        </w:rPr>
        <w:t>of medical device</w:t>
      </w:r>
      <w:r w:rsidRPr="00367C78">
        <w:t>) referred to in a different paragraph of subregulation (1) and were included in the Register;</w:t>
      </w:r>
    </w:p>
    <w:p w14:paraId="14E80867" w14:textId="1105523E" w:rsidR="00286958" w:rsidRPr="00367C78" w:rsidRDefault="00286958" w:rsidP="00286958">
      <w:pPr>
        <w:pStyle w:val="subsection2"/>
      </w:pPr>
      <w:r w:rsidRPr="00367C78">
        <w:t>then sub</w:t>
      </w:r>
      <w:r w:rsidR="00EE4119" w:rsidRPr="00367C78">
        <w:t>paragraph (</w:t>
      </w:r>
      <w:r w:rsidRPr="00367C78">
        <w:t>4)(a)(i) applies in relation to the current kind of medical device as if the day when the current kind of medical device is included in the Register were the day when the previous kind of medical device was included in the Register.</w:t>
      </w:r>
    </w:p>
    <w:p w14:paraId="24971516" w14:textId="77777777" w:rsidR="006B0D4A" w:rsidRPr="00367C78" w:rsidRDefault="006B0D4A" w:rsidP="006B0D4A">
      <w:pPr>
        <w:pStyle w:val="ActHead5"/>
      </w:pPr>
      <w:bookmarkStart w:id="121" w:name="_Toc180668755"/>
      <w:r w:rsidRPr="000349C7">
        <w:rPr>
          <w:rStyle w:val="CharSectno"/>
        </w:rPr>
        <w:t>5.12</w:t>
      </w:r>
      <w:r w:rsidRPr="00367C78">
        <w:t xml:space="preserve">  Conditions applying automatically—notification of information (Act s 41FN)</w:t>
      </w:r>
      <w:bookmarkEnd w:id="121"/>
    </w:p>
    <w:p w14:paraId="2AD92308" w14:textId="77777777" w:rsidR="001C5B10" w:rsidRPr="00905305" w:rsidRDefault="001C5B10" w:rsidP="001C5B10">
      <w:pPr>
        <w:pStyle w:val="subsection"/>
      </w:pPr>
      <w:r w:rsidRPr="00905305">
        <w:tab/>
        <w:t>(1)</w:t>
      </w:r>
      <w:r w:rsidRPr="00905305">
        <w:tab/>
        <w:t>This regulation applies in relation to the following kinds of medical devices:</w:t>
      </w:r>
    </w:p>
    <w:p w14:paraId="6721B9B4" w14:textId="77777777" w:rsidR="001C5B10" w:rsidRPr="00905305" w:rsidRDefault="001C5B10" w:rsidP="001C5B10">
      <w:pPr>
        <w:pStyle w:val="paragraph"/>
      </w:pPr>
      <w:r w:rsidRPr="00905305">
        <w:tab/>
        <w:t>(a)</w:t>
      </w:r>
      <w:r w:rsidRPr="00905305">
        <w:tab/>
        <w:t>a Class 3 IVD medical device;</w:t>
      </w:r>
    </w:p>
    <w:p w14:paraId="13DE1964" w14:textId="77777777" w:rsidR="001C5B10" w:rsidRPr="00905305" w:rsidRDefault="001C5B10" w:rsidP="001C5B10">
      <w:pPr>
        <w:pStyle w:val="paragraph"/>
      </w:pPr>
      <w:r w:rsidRPr="00905305">
        <w:tab/>
        <w:t>(b)</w:t>
      </w:r>
      <w:r w:rsidRPr="00905305">
        <w:tab/>
        <w:t>a Class 4 IVD medical device;</w:t>
      </w:r>
    </w:p>
    <w:p w14:paraId="4A80D37D" w14:textId="1008F117" w:rsidR="001C5B10" w:rsidRPr="00905305" w:rsidRDefault="001C5B10" w:rsidP="001C5B10">
      <w:pPr>
        <w:pStyle w:val="paragraph"/>
      </w:pPr>
      <w:r w:rsidRPr="00905305">
        <w:tab/>
        <w:t>(c)</w:t>
      </w:r>
      <w:r w:rsidRPr="00905305">
        <w:tab/>
        <w:t>a Class 4 in</w:t>
      </w:r>
      <w:r w:rsidR="002A7125">
        <w:noBreakHyphen/>
      </w:r>
      <w:r w:rsidRPr="00905305">
        <w:t>house IVD medical device;</w:t>
      </w:r>
    </w:p>
    <w:p w14:paraId="4B3E4B29" w14:textId="56C2184E" w:rsidR="001C5B10" w:rsidRPr="00905305" w:rsidRDefault="001C5B10" w:rsidP="001C5B10">
      <w:pPr>
        <w:pStyle w:val="paragraph"/>
      </w:pPr>
      <w:r w:rsidRPr="00905305">
        <w:tab/>
        <w:t>(d)</w:t>
      </w:r>
      <w:r w:rsidRPr="00905305">
        <w:tab/>
        <w:t>an IVD medical device that is intended for self</w:t>
      </w:r>
      <w:r w:rsidR="002A7125">
        <w:noBreakHyphen/>
      </w:r>
      <w:r w:rsidRPr="00905305">
        <w:t>testing;</w:t>
      </w:r>
    </w:p>
    <w:p w14:paraId="2FD63B30" w14:textId="77777777" w:rsidR="001C5B10" w:rsidRPr="00905305" w:rsidRDefault="001C5B10" w:rsidP="001C5B10">
      <w:pPr>
        <w:pStyle w:val="paragraph"/>
      </w:pPr>
      <w:r w:rsidRPr="00905305">
        <w:tab/>
        <w:t>(e)</w:t>
      </w:r>
      <w:r w:rsidRPr="00905305">
        <w:tab/>
        <w:t>an IVD medical device that is intended for point of care testing;</w:t>
      </w:r>
    </w:p>
    <w:p w14:paraId="48A96B5E" w14:textId="77777777" w:rsidR="001C5B10" w:rsidRPr="00905305" w:rsidRDefault="001C5B10" w:rsidP="001C5B10">
      <w:pPr>
        <w:pStyle w:val="paragraph"/>
      </w:pPr>
      <w:r w:rsidRPr="00905305">
        <w:tab/>
        <w:t>(f)</w:t>
      </w:r>
      <w:r w:rsidRPr="00905305">
        <w:tab/>
        <w:t>a spinal fusion implantable device.</w:t>
      </w:r>
    </w:p>
    <w:p w14:paraId="2688C134" w14:textId="77777777" w:rsidR="001C5B10" w:rsidRPr="00905305" w:rsidRDefault="001C5B10" w:rsidP="001C5B10">
      <w:pPr>
        <w:pStyle w:val="notetext"/>
      </w:pPr>
      <w:r w:rsidRPr="00905305">
        <w:t>Note:</w:t>
      </w:r>
      <w:r w:rsidRPr="00905305">
        <w:tab/>
        <w:t>For the purposes of paragraph (f), examples of spinal fusion implantable devices include screws, cages, plates, hooks or rods that are intended to be used during spinal fusion surgical procedures.</w:t>
      </w:r>
    </w:p>
    <w:p w14:paraId="04ECF5A7" w14:textId="77777777" w:rsidR="006B0D4A" w:rsidRPr="00367C78" w:rsidRDefault="006B0D4A" w:rsidP="006B0D4A">
      <w:pPr>
        <w:pStyle w:val="subsection"/>
      </w:pPr>
      <w:r w:rsidRPr="00367C78">
        <w:tab/>
        <w:t>(2)</w:t>
      </w:r>
      <w:r w:rsidRPr="00367C78">
        <w:tab/>
        <w:t xml:space="preserve">For </w:t>
      </w:r>
      <w:bookmarkStart w:id="122" w:name="OPCCaretCursor"/>
      <w:r w:rsidRPr="00367C78">
        <w:t>t</w:t>
      </w:r>
      <w:bookmarkEnd w:id="122"/>
      <w:r w:rsidRPr="00367C78">
        <w:t>he purposes of subsection</w:t>
      </w:r>
      <w:r w:rsidR="00EA1C6C" w:rsidRPr="00367C78">
        <w:t> </w:t>
      </w:r>
      <w:r w:rsidRPr="00367C78">
        <w:t>41FN(5A) of the Act, the person in relation to whom a medical device of that kind is included in the Register must give the Secretary a written notice if:</w:t>
      </w:r>
    </w:p>
    <w:p w14:paraId="1198C0D7" w14:textId="77777777" w:rsidR="006B0D4A" w:rsidRPr="00367C78" w:rsidRDefault="006B0D4A" w:rsidP="006B0D4A">
      <w:pPr>
        <w:pStyle w:val="paragraph"/>
      </w:pPr>
      <w:r w:rsidRPr="00367C78">
        <w:tab/>
        <w:t>(a)</w:t>
      </w:r>
      <w:r w:rsidRPr="00367C78">
        <w:tab/>
        <w:t>the person intends to import, supply or export a medical device of that kind; and</w:t>
      </w:r>
    </w:p>
    <w:p w14:paraId="2C2AC249" w14:textId="77777777" w:rsidR="006B0D4A" w:rsidRPr="00367C78" w:rsidRDefault="006B0D4A" w:rsidP="006B0D4A">
      <w:pPr>
        <w:pStyle w:val="paragraph"/>
      </w:pPr>
      <w:r w:rsidRPr="00367C78">
        <w:tab/>
        <w:t>(b)</w:t>
      </w:r>
      <w:r w:rsidRPr="00367C78">
        <w:tab/>
        <w:t>either of the following is not included in the Register:</w:t>
      </w:r>
    </w:p>
    <w:p w14:paraId="7F6C3D9D" w14:textId="77777777" w:rsidR="006B0D4A" w:rsidRPr="00367C78" w:rsidRDefault="006B0D4A" w:rsidP="006B0D4A">
      <w:pPr>
        <w:pStyle w:val="paragraphsub"/>
      </w:pPr>
      <w:r w:rsidRPr="00367C78">
        <w:tab/>
        <w:t>(i)</w:t>
      </w:r>
      <w:r w:rsidRPr="00367C78">
        <w:tab/>
        <w:t>the product name of the device;</w:t>
      </w:r>
    </w:p>
    <w:p w14:paraId="76849ABB" w14:textId="77777777" w:rsidR="006B0D4A" w:rsidRPr="00367C78" w:rsidRDefault="006B0D4A" w:rsidP="006B0D4A">
      <w:pPr>
        <w:pStyle w:val="paragraphsub"/>
      </w:pPr>
      <w:r w:rsidRPr="00367C78">
        <w:tab/>
        <w:t>(ii)</w:t>
      </w:r>
      <w:r w:rsidRPr="00367C78">
        <w:tab/>
        <w:t>information in relation to the manufacturer’s intended purpose of the device.</w:t>
      </w:r>
    </w:p>
    <w:p w14:paraId="5830EAF3" w14:textId="77777777" w:rsidR="006B0D4A" w:rsidRPr="00367C78" w:rsidRDefault="006B0D4A" w:rsidP="006B0D4A">
      <w:pPr>
        <w:pStyle w:val="subsection"/>
      </w:pPr>
      <w:r w:rsidRPr="00367C78">
        <w:tab/>
        <w:t>(3)</w:t>
      </w:r>
      <w:r w:rsidRPr="00367C78">
        <w:tab/>
        <w:t>The notice must:</w:t>
      </w:r>
    </w:p>
    <w:p w14:paraId="67B23F39" w14:textId="2F640EF0" w:rsidR="006B0D4A" w:rsidRPr="00367C78" w:rsidRDefault="006B0D4A" w:rsidP="006B0D4A">
      <w:pPr>
        <w:pStyle w:val="paragraph"/>
      </w:pPr>
      <w:r w:rsidRPr="00367C78">
        <w:lastRenderedPageBreak/>
        <w:tab/>
        <w:t>(a)</w:t>
      </w:r>
      <w:r w:rsidRPr="00367C78">
        <w:tab/>
        <w:t xml:space="preserve">specify the information mentioned in </w:t>
      </w:r>
      <w:r w:rsidR="00EE4119" w:rsidRPr="00367C78">
        <w:t>paragraph (</w:t>
      </w:r>
      <w:r w:rsidRPr="00367C78">
        <w:t>2)(b) that is not included in the Register; and</w:t>
      </w:r>
    </w:p>
    <w:p w14:paraId="3C304A78" w14:textId="77777777" w:rsidR="006B0D4A" w:rsidRPr="00367C78" w:rsidRDefault="006B0D4A" w:rsidP="006B0D4A">
      <w:pPr>
        <w:pStyle w:val="paragraph"/>
      </w:pPr>
      <w:r w:rsidRPr="00367C78">
        <w:tab/>
        <w:t>(b)</w:t>
      </w:r>
      <w:r w:rsidRPr="00367C78">
        <w:tab/>
        <w:t>be given to the Secretary no later than 20 business days before the intended import, supply or export of the device.</w:t>
      </w:r>
    </w:p>
    <w:p w14:paraId="23A5B27D" w14:textId="77777777" w:rsidR="00F17909" w:rsidRPr="00367C78" w:rsidRDefault="00F17909" w:rsidP="00F17909">
      <w:pPr>
        <w:pStyle w:val="ActHead5"/>
      </w:pPr>
      <w:bookmarkStart w:id="123" w:name="_Toc180668756"/>
      <w:r w:rsidRPr="000349C7">
        <w:rPr>
          <w:rStyle w:val="CharSectno"/>
        </w:rPr>
        <w:t>5.13</w:t>
      </w:r>
      <w:r w:rsidRPr="00367C78">
        <w:t xml:space="preserve">  Conditions applying automatically—information about poisons (Act s 41FN)</w:t>
      </w:r>
      <w:bookmarkEnd w:id="123"/>
    </w:p>
    <w:p w14:paraId="26BD3789" w14:textId="77777777" w:rsidR="00F17909" w:rsidRPr="00367C78" w:rsidRDefault="00F17909" w:rsidP="00F17909">
      <w:pPr>
        <w:pStyle w:val="subsection"/>
      </w:pPr>
      <w:r w:rsidRPr="00367C78">
        <w:tab/>
        <w:t>(1)</w:t>
      </w:r>
      <w:r w:rsidRPr="00367C78">
        <w:tab/>
        <w:t>This regulation applies in relation to a kind of medical device that contains a substance of a kind covered by an entry in a Schedule to the current Poisons Standard.</w:t>
      </w:r>
    </w:p>
    <w:p w14:paraId="4408393E" w14:textId="77777777" w:rsidR="00F17909" w:rsidRPr="00367C78" w:rsidRDefault="00F17909" w:rsidP="00F17909">
      <w:pPr>
        <w:pStyle w:val="subsection"/>
      </w:pPr>
      <w:r w:rsidRPr="00367C78">
        <w:tab/>
        <w:t>(2)</w:t>
      </w:r>
      <w:r w:rsidRPr="00367C78">
        <w:tab/>
        <w:t>However, this regulation does not apply in relation to that kind of medical device if, under Appendix A to the current Poisons Standard, the Standard does</w:t>
      </w:r>
      <w:r w:rsidR="00E87B29" w:rsidRPr="00367C78">
        <w:t xml:space="preserve"> not</w:t>
      </w:r>
      <w:r w:rsidRPr="00367C78">
        <w:t xml:space="preserve"> apply to poisons in that kind of medical device.</w:t>
      </w:r>
    </w:p>
    <w:p w14:paraId="0A88DB64" w14:textId="4DA5B4EE" w:rsidR="00F17909" w:rsidRPr="00367C78" w:rsidRDefault="00F17909" w:rsidP="00F17909">
      <w:pPr>
        <w:pStyle w:val="subsection"/>
      </w:pPr>
      <w:r w:rsidRPr="00367C78">
        <w:tab/>
        <w:t>(3)</w:t>
      </w:r>
      <w:r w:rsidRPr="00367C78">
        <w:tab/>
        <w:t>For the purposes of subsection</w:t>
      </w:r>
      <w:r w:rsidR="00EA1C6C" w:rsidRPr="00367C78">
        <w:t> </w:t>
      </w:r>
      <w:r w:rsidRPr="00367C78">
        <w:t xml:space="preserve">41FN(5A) of the Act, the person in relation to whom a medical device of that kind is included in the Register must not supply the device in Australia if the supply would contravene </w:t>
      </w:r>
      <w:r w:rsidR="00EE4119" w:rsidRPr="00367C78">
        <w:t>Part 2</w:t>
      </w:r>
      <w:r w:rsidRPr="00367C78">
        <w:t xml:space="preserve"> of the current Poisons Standard.</w:t>
      </w:r>
    </w:p>
    <w:p w14:paraId="3F5532F7" w14:textId="77777777" w:rsidR="008652B2" w:rsidRPr="00367C78" w:rsidRDefault="008652B2" w:rsidP="00DA0C58">
      <w:pPr>
        <w:pStyle w:val="ActHead2"/>
        <w:pageBreakBefore/>
      </w:pPr>
      <w:bookmarkStart w:id="124" w:name="_Toc180668757"/>
      <w:r w:rsidRPr="000349C7">
        <w:rPr>
          <w:rStyle w:val="CharPartNo"/>
        </w:rPr>
        <w:lastRenderedPageBreak/>
        <w:t>Part</w:t>
      </w:r>
      <w:r w:rsidR="00EA1C6C" w:rsidRPr="000349C7">
        <w:rPr>
          <w:rStyle w:val="CharPartNo"/>
        </w:rPr>
        <w:t> </w:t>
      </w:r>
      <w:r w:rsidRPr="000349C7">
        <w:rPr>
          <w:rStyle w:val="CharPartNo"/>
        </w:rPr>
        <w:t>6</w:t>
      </w:r>
      <w:r w:rsidR="006D1E60" w:rsidRPr="00367C78">
        <w:t>—</w:t>
      </w:r>
      <w:r w:rsidRPr="000349C7">
        <w:rPr>
          <w:rStyle w:val="CharPartText"/>
        </w:rPr>
        <w:t>Suspension and cancellation from the Register</w:t>
      </w:r>
      <w:bookmarkEnd w:id="124"/>
    </w:p>
    <w:p w14:paraId="42910AF1" w14:textId="77777777" w:rsidR="008652B2" w:rsidRPr="00367C78" w:rsidRDefault="006D1E60" w:rsidP="008652B2">
      <w:pPr>
        <w:pStyle w:val="Header"/>
      </w:pPr>
      <w:r w:rsidRPr="000349C7">
        <w:rPr>
          <w:rStyle w:val="CharDivNo"/>
        </w:rPr>
        <w:t xml:space="preserve"> </w:t>
      </w:r>
      <w:r w:rsidRPr="000349C7">
        <w:rPr>
          <w:rStyle w:val="CharDivText"/>
        </w:rPr>
        <w:t xml:space="preserve"> </w:t>
      </w:r>
    </w:p>
    <w:p w14:paraId="515D97E4" w14:textId="77777777" w:rsidR="008652B2" w:rsidRPr="00367C78" w:rsidRDefault="008652B2" w:rsidP="006D1E60">
      <w:pPr>
        <w:pStyle w:val="ActHead5"/>
      </w:pPr>
      <w:bookmarkStart w:id="125" w:name="_Toc180668758"/>
      <w:r w:rsidRPr="000349C7">
        <w:rPr>
          <w:rStyle w:val="CharSectno"/>
        </w:rPr>
        <w:t>6.1</w:t>
      </w:r>
      <w:r w:rsidR="006D1E60" w:rsidRPr="00367C78">
        <w:t xml:space="preserve">  </w:t>
      </w:r>
      <w:r w:rsidRPr="00367C78">
        <w:t>Period for revocation of suspension (Act s 41GD, s 63(2)(dd))</w:t>
      </w:r>
      <w:bookmarkEnd w:id="125"/>
    </w:p>
    <w:p w14:paraId="0E98E597" w14:textId="77777777" w:rsidR="008652B2" w:rsidRPr="00367C78" w:rsidRDefault="008652B2" w:rsidP="006D1E60">
      <w:pPr>
        <w:pStyle w:val="subsection"/>
      </w:pPr>
      <w:r w:rsidRPr="00367C78">
        <w:tab/>
        <w:t>(1)</w:t>
      </w:r>
      <w:r w:rsidRPr="00367C78">
        <w:tab/>
        <w:t>This regulation applies to an application to the Secretary under paragraph</w:t>
      </w:r>
      <w:r w:rsidR="00EA1C6C" w:rsidRPr="00367C78">
        <w:t> </w:t>
      </w:r>
      <w:r w:rsidRPr="00367C78">
        <w:t>41GD(2)(a) of the Act to revoke the suspension of a kind of medical device from the Register.</w:t>
      </w:r>
    </w:p>
    <w:p w14:paraId="1AAC8A94" w14:textId="77777777" w:rsidR="008652B2" w:rsidRPr="00367C78" w:rsidRDefault="008652B2" w:rsidP="006D1E60">
      <w:pPr>
        <w:pStyle w:val="subsection"/>
      </w:pPr>
      <w:r w:rsidRPr="00367C78">
        <w:tab/>
        <w:t>(2)</w:t>
      </w:r>
      <w:r w:rsidRPr="00367C78">
        <w:tab/>
        <w:t>The Secretary must make a decision on the application within 40 working days after the application is received at an office of the Department specified by the Secretary.</w:t>
      </w:r>
    </w:p>
    <w:p w14:paraId="684D167F" w14:textId="77777777" w:rsidR="00F20488" w:rsidRPr="00367C78" w:rsidRDefault="00F20488" w:rsidP="00DA0C58">
      <w:pPr>
        <w:pStyle w:val="ActHead2"/>
        <w:pageBreakBefore/>
      </w:pPr>
      <w:bookmarkStart w:id="126" w:name="_Toc180668759"/>
      <w:r w:rsidRPr="000349C7">
        <w:rPr>
          <w:rStyle w:val="CharPartNo"/>
        </w:rPr>
        <w:lastRenderedPageBreak/>
        <w:t>Part</w:t>
      </w:r>
      <w:r w:rsidR="00EA1C6C" w:rsidRPr="000349C7">
        <w:rPr>
          <w:rStyle w:val="CharPartNo"/>
        </w:rPr>
        <w:t> </w:t>
      </w:r>
      <w:r w:rsidRPr="000349C7">
        <w:rPr>
          <w:rStyle w:val="CharPartNo"/>
        </w:rPr>
        <w:t>6A</w:t>
      </w:r>
      <w:r w:rsidR="006D1E60" w:rsidRPr="00367C78">
        <w:t>—</w:t>
      </w:r>
      <w:r w:rsidRPr="000349C7">
        <w:rPr>
          <w:rStyle w:val="CharPartText"/>
        </w:rPr>
        <w:t>Disposal of unused emergency medical devices</w:t>
      </w:r>
      <w:bookmarkEnd w:id="126"/>
    </w:p>
    <w:p w14:paraId="7064F1F5" w14:textId="77777777" w:rsidR="00F20488" w:rsidRPr="00367C78" w:rsidRDefault="006D1E60" w:rsidP="00F20488">
      <w:pPr>
        <w:pStyle w:val="Header"/>
      </w:pPr>
      <w:r w:rsidRPr="000349C7">
        <w:rPr>
          <w:rStyle w:val="CharDivNo"/>
        </w:rPr>
        <w:t xml:space="preserve"> </w:t>
      </w:r>
      <w:r w:rsidRPr="000349C7">
        <w:rPr>
          <w:rStyle w:val="CharDivText"/>
        </w:rPr>
        <w:t xml:space="preserve"> </w:t>
      </w:r>
    </w:p>
    <w:p w14:paraId="6BA32C74" w14:textId="77777777" w:rsidR="00F20488" w:rsidRPr="00367C78" w:rsidRDefault="00F20488" w:rsidP="006D1E60">
      <w:pPr>
        <w:pStyle w:val="ActHead5"/>
      </w:pPr>
      <w:bookmarkStart w:id="127" w:name="_Toc180668760"/>
      <w:r w:rsidRPr="000349C7">
        <w:rPr>
          <w:rStyle w:val="CharSectno"/>
        </w:rPr>
        <w:t>6A.1</w:t>
      </w:r>
      <w:r w:rsidR="006D1E60" w:rsidRPr="00367C78">
        <w:t xml:space="preserve">  </w:t>
      </w:r>
      <w:r w:rsidRPr="00367C78">
        <w:t>Disposal of unused emergency medical devices</w:t>
      </w:r>
      <w:bookmarkEnd w:id="127"/>
    </w:p>
    <w:p w14:paraId="6DED4012" w14:textId="79D82795" w:rsidR="00F20488" w:rsidRPr="00367C78" w:rsidRDefault="00F20488" w:rsidP="006D1E60">
      <w:pPr>
        <w:pStyle w:val="subsection"/>
      </w:pPr>
      <w:r w:rsidRPr="00367C78">
        <w:tab/>
        <w:t>(1)</w:t>
      </w:r>
      <w:r w:rsidRPr="00367C78">
        <w:tab/>
        <w:t>For subsection</w:t>
      </w:r>
      <w:r w:rsidR="00EA1C6C" w:rsidRPr="00367C78">
        <w:t> </w:t>
      </w:r>
      <w:r w:rsidRPr="00367C78">
        <w:t xml:space="preserve">41GY(2) of the Act, the arrangements for disposal of unused emergency medical devices are set out in </w:t>
      </w:r>
      <w:r w:rsidR="002561A5">
        <w:t>Schedule 3</w:t>
      </w:r>
      <w:r w:rsidRPr="00367C78">
        <w:t>A.</w:t>
      </w:r>
    </w:p>
    <w:p w14:paraId="41BFDBF7" w14:textId="0D7B768B" w:rsidR="00F20488" w:rsidRPr="00367C78" w:rsidRDefault="00F20488" w:rsidP="006D1E60">
      <w:pPr>
        <w:pStyle w:val="subsection"/>
      </w:pPr>
      <w:r w:rsidRPr="00367C78">
        <w:tab/>
        <w:t>(2)</w:t>
      </w:r>
      <w:r w:rsidRPr="00367C78">
        <w:tab/>
        <w:t xml:space="preserve">Nothing in this regulation or in </w:t>
      </w:r>
      <w:r w:rsidR="002561A5">
        <w:t>Schedule 3</w:t>
      </w:r>
      <w:r w:rsidRPr="00367C78">
        <w:t>A is taken to prevent a disposal of unused emergency medical devices if:</w:t>
      </w:r>
    </w:p>
    <w:p w14:paraId="78665C15" w14:textId="77777777" w:rsidR="00F20488" w:rsidRPr="00367C78" w:rsidRDefault="00F20488" w:rsidP="006D1E60">
      <w:pPr>
        <w:pStyle w:val="paragraph"/>
      </w:pPr>
      <w:r w:rsidRPr="00367C78">
        <w:tab/>
        <w:t>(a)</w:t>
      </w:r>
      <w:r w:rsidRPr="00367C78">
        <w:tab/>
        <w:t>the devices have become:</w:t>
      </w:r>
    </w:p>
    <w:p w14:paraId="09E78B2B" w14:textId="6DDAD8E0" w:rsidR="00F20488" w:rsidRPr="00367C78" w:rsidRDefault="00F20488" w:rsidP="006D1E60">
      <w:pPr>
        <w:pStyle w:val="paragraphsub"/>
      </w:pPr>
      <w:r w:rsidRPr="00367C78">
        <w:tab/>
        <w:t>(i)</w:t>
      </w:r>
      <w:r w:rsidRPr="00367C78">
        <w:tab/>
        <w:t xml:space="preserve">devices of a kind included in the Register under </w:t>
      </w:r>
      <w:r w:rsidR="00EE4119" w:rsidRPr="00367C78">
        <w:t>Part 4</w:t>
      </w:r>
      <w:r w:rsidR="002A7125">
        <w:noBreakHyphen/>
      </w:r>
      <w:r w:rsidRPr="00367C78">
        <w:t>5 of the Act; or</w:t>
      </w:r>
    </w:p>
    <w:p w14:paraId="12D295B7" w14:textId="77777777" w:rsidR="00F20488" w:rsidRPr="00367C78" w:rsidRDefault="00F20488" w:rsidP="006D1E60">
      <w:pPr>
        <w:pStyle w:val="paragraphsub"/>
      </w:pPr>
      <w:r w:rsidRPr="00367C78">
        <w:tab/>
        <w:t>(ii)</w:t>
      </w:r>
      <w:r w:rsidRPr="00367C78">
        <w:tab/>
        <w:t>exempt devices under section</w:t>
      </w:r>
      <w:r w:rsidR="00EA1C6C" w:rsidRPr="00367C78">
        <w:t> </w:t>
      </w:r>
      <w:r w:rsidRPr="00367C78">
        <w:t>41HA of the Act; or</w:t>
      </w:r>
    </w:p>
    <w:p w14:paraId="33C63D96" w14:textId="77777777" w:rsidR="00F20488" w:rsidRPr="00367C78" w:rsidRDefault="00F20488" w:rsidP="006D1E60">
      <w:pPr>
        <w:pStyle w:val="paragraphsub"/>
      </w:pPr>
      <w:r w:rsidRPr="00367C78">
        <w:tab/>
        <w:t>(iii)</w:t>
      </w:r>
      <w:r w:rsidRPr="00367C78">
        <w:tab/>
        <w:t>devices that are the subject of an approval under section</w:t>
      </w:r>
      <w:r w:rsidR="00EA1C6C" w:rsidRPr="00367C78">
        <w:t> </w:t>
      </w:r>
      <w:r w:rsidRPr="00367C78">
        <w:t>41HB of the Act; or</w:t>
      </w:r>
    </w:p>
    <w:p w14:paraId="57356E7F" w14:textId="77777777" w:rsidR="00F20488" w:rsidRPr="00367C78" w:rsidRDefault="00F20488" w:rsidP="006D1E60">
      <w:pPr>
        <w:pStyle w:val="paragraphsub"/>
        <w:rPr>
          <w:i/>
        </w:rPr>
      </w:pPr>
      <w:r w:rsidRPr="00367C78">
        <w:tab/>
        <w:t>(iv)</w:t>
      </w:r>
      <w:r w:rsidRPr="00367C78">
        <w:tab/>
        <w:t>devices that are the subject of an authority under section</w:t>
      </w:r>
      <w:r w:rsidR="00EA1C6C" w:rsidRPr="00367C78">
        <w:t> </w:t>
      </w:r>
      <w:r w:rsidRPr="00367C78">
        <w:t>41HC of the Act; and</w:t>
      </w:r>
    </w:p>
    <w:p w14:paraId="37DCD128" w14:textId="77777777" w:rsidR="00F20488" w:rsidRPr="00367C78" w:rsidRDefault="00F20488" w:rsidP="006D1E60">
      <w:pPr>
        <w:pStyle w:val="paragraph"/>
      </w:pPr>
      <w:r w:rsidRPr="00367C78">
        <w:tab/>
        <w:t>(b)</w:t>
      </w:r>
      <w:r w:rsidRPr="00367C78">
        <w:tab/>
        <w:t>the disposal is in accordance with other provisions of the Act and these Regulations relevant to the devices.</w:t>
      </w:r>
    </w:p>
    <w:p w14:paraId="2D50CF43" w14:textId="77777777" w:rsidR="008652B2" w:rsidRPr="00367C78" w:rsidRDefault="008652B2" w:rsidP="006D1E60">
      <w:pPr>
        <w:pStyle w:val="ActHead2"/>
        <w:pageBreakBefore/>
      </w:pPr>
      <w:bookmarkStart w:id="128" w:name="_Toc180668761"/>
      <w:r w:rsidRPr="000349C7">
        <w:rPr>
          <w:rStyle w:val="CharPartNo"/>
        </w:rPr>
        <w:lastRenderedPageBreak/>
        <w:t>Part</w:t>
      </w:r>
      <w:r w:rsidR="00EA1C6C" w:rsidRPr="000349C7">
        <w:rPr>
          <w:rStyle w:val="CharPartNo"/>
        </w:rPr>
        <w:t> </w:t>
      </w:r>
      <w:r w:rsidRPr="000349C7">
        <w:rPr>
          <w:rStyle w:val="CharPartNo"/>
        </w:rPr>
        <w:t>7</w:t>
      </w:r>
      <w:r w:rsidR="006D1E60" w:rsidRPr="00367C78">
        <w:t>—</w:t>
      </w:r>
      <w:r w:rsidRPr="000349C7">
        <w:rPr>
          <w:rStyle w:val="CharPartText"/>
        </w:rPr>
        <w:t>Exempting medical devices from inclusion in the Register</w:t>
      </w:r>
      <w:bookmarkEnd w:id="128"/>
    </w:p>
    <w:p w14:paraId="102C0E1E" w14:textId="77777777" w:rsidR="008652B2" w:rsidRPr="00367C78" w:rsidRDefault="008652B2" w:rsidP="006D1E60">
      <w:pPr>
        <w:pStyle w:val="ActHead3"/>
      </w:pPr>
      <w:bookmarkStart w:id="129" w:name="_Toc180668762"/>
      <w:r w:rsidRPr="000349C7">
        <w:rPr>
          <w:rStyle w:val="CharDivNo"/>
        </w:rPr>
        <w:t>Division</w:t>
      </w:r>
      <w:r w:rsidR="00EA1C6C" w:rsidRPr="000349C7">
        <w:rPr>
          <w:rStyle w:val="CharDivNo"/>
        </w:rPr>
        <w:t> </w:t>
      </w:r>
      <w:r w:rsidRPr="000349C7">
        <w:rPr>
          <w:rStyle w:val="CharDivNo"/>
        </w:rPr>
        <w:t>7.1</w:t>
      </w:r>
      <w:r w:rsidR="006D1E60" w:rsidRPr="00367C78">
        <w:t>—</w:t>
      </w:r>
      <w:r w:rsidRPr="000349C7">
        <w:rPr>
          <w:rStyle w:val="CharDivText"/>
        </w:rPr>
        <w:t>Exempt devices</w:t>
      </w:r>
      <w:bookmarkEnd w:id="129"/>
    </w:p>
    <w:p w14:paraId="05264109" w14:textId="77777777" w:rsidR="008652B2" w:rsidRPr="00367C78" w:rsidRDefault="008652B2" w:rsidP="006D1E60">
      <w:pPr>
        <w:pStyle w:val="ActHead5"/>
      </w:pPr>
      <w:bookmarkStart w:id="130" w:name="_Toc180668763"/>
      <w:r w:rsidRPr="000349C7">
        <w:rPr>
          <w:rStyle w:val="CharSectno"/>
        </w:rPr>
        <w:t>7.1</w:t>
      </w:r>
      <w:r w:rsidR="006D1E60" w:rsidRPr="00367C78">
        <w:t xml:space="preserve">  </w:t>
      </w:r>
      <w:r w:rsidRPr="00367C78">
        <w:t>Exempt devices</w:t>
      </w:r>
      <w:r w:rsidR="006D1E60" w:rsidRPr="00367C78">
        <w:t>—</w:t>
      </w:r>
      <w:r w:rsidRPr="00367C78">
        <w:t>general (Act s 41HA)</w:t>
      </w:r>
      <w:bookmarkEnd w:id="130"/>
    </w:p>
    <w:p w14:paraId="2799A939" w14:textId="5A1C7B58" w:rsidR="008652B2" w:rsidRPr="00367C78" w:rsidRDefault="008652B2" w:rsidP="006D1E60">
      <w:pPr>
        <w:pStyle w:val="subsection"/>
      </w:pPr>
      <w:r w:rsidRPr="00367C78">
        <w:tab/>
        <w:t>(1)</w:t>
      </w:r>
      <w:r w:rsidRPr="00367C78">
        <w:tab/>
        <w:t>For paragraph</w:t>
      </w:r>
      <w:r w:rsidR="00EA1C6C" w:rsidRPr="00367C78">
        <w:t> </w:t>
      </w:r>
      <w:r w:rsidRPr="00367C78">
        <w:t xml:space="preserve">41HA(1)(b) of the Act, a kind of medical device mentioned in </w:t>
      </w:r>
      <w:r w:rsidR="00EE4119" w:rsidRPr="00367C78">
        <w:t>Part 1</w:t>
      </w:r>
      <w:r w:rsidRPr="00367C78">
        <w:t xml:space="preserve"> of </w:t>
      </w:r>
      <w:r w:rsidR="0096770A" w:rsidRPr="00367C78">
        <w:t>Schedule 4</w:t>
      </w:r>
      <w:r w:rsidRPr="00367C78">
        <w:t xml:space="preserve"> is exempt from the operation of Division</w:t>
      </w:r>
      <w:r w:rsidR="00EA1C6C" w:rsidRPr="00367C78">
        <w:t> </w:t>
      </w:r>
      <w:r w:rsidRPr="00367C78">
        <w:t xml:space="preserve">3 of </w:t>
      </w:r>
      <w:r w:rsidR="00EE4119" w:rsidRPr="00367C78">
        <w:t>Part 4</w:t>
      </w:r>
      <w:r w:rsidR="002A7125">
        <w:noBreakHyphen/>
      </w:r>
      <w:r w:rsidRPr="00367C78">
        <w:t>11 of the Act.</w:t>
      </w:r>
    </w:p>
    <w:p w14:paraId="4CFDB6F7" w14:textId="61447F47" w:rsidR="008652B2" w:rsidRPr="00367C78" w:rsidRDefault="008652B2" w:rsidP="006D1E60">
      <w:pPr>
        <w:pStyle w:val="subsection"/>
      </w:pPr>
      <w:r w:rsidRPr="00367C78">
        <w:tab/>
        <w:t>(2)</w:t>
      </w:r>
      <w:r w:rsidRPr="00367C78">
        <w:tab/>
        <w:t>For paragraph</w:t>
      </w:r>
      <w:r w:rsidR="00EA1C6C" w:rsidRPr="00367C78">
        <w:t> </w:t>
      </w:r>
      <w:r w:rsidRPr="00367C78">
        <w:t>41HA(1)(b) and subsection</w:t>
      </w:r>
      <w:r w:rsidR="00EA1C6C" w:rsidRPr="00367C78">
        <w:t> </w:t>
      </w:r>
      <w:r w:rsidRPr="00367C78">
        <w:t xml:space="preserve">41HA(2) of the Act, a kind of medical device mentioned in column 2 of an item in </w:t>
      </w:r>
      <w:r w:rsidR="00EE4119" w:rsidRPr="00367C78">
        <w:t>Part 2</w:t>
      </w:r>
      <w:r w:rsidRPr="00367C78">
        <w:t xml:space="preserve"> of </w:t>
      </w:r>
      <w:r w:rsidR="0096770A" w:rsidRPr="00367C78">
        <w:t>Schedule 4</w:t>
      </w:r>
      <w:r w:rsidRPr="00367C78">
        <w:t xml:space="preserve"> is exempt from the operation of Division</w:t>
      </w:r>
      <w:r w:rsidR="00EA1C6C" w:rsidRPr="00367C78">
        <w:t> </w:t>
      </w:r>
      <w:r w:rsidRPr="00367C78">
        <w:t xml:space="preserve">3 of </w:t>
      </w:r>
      <w:r w:rsidR="00EE4119" w:rsidRPr="00367C78">
        <w:t>Part 4</w:t>
      </w:r>
      <w:r w:rsidR="002A7125">
        <w:noBreakHyphen/>
      </w:r>
      <w:r w:rsidRPr="00367C78">
        <w:t>11 of the Act, subject to compliance with the conditions mentioned in column 3 of that item.</w:t>
      </w:r>
    </w:p>
    <w:p w14:paraId="3C60F19B" w14:textId="77777777" w:rsidR="008652B2" w:rsidRPr="00367C78" w:rsidRDefault="008652B2" w:rsidP="006D1E60">
      <w:pPr>
        <w:pStyle w:val="subsection"/>
      </w:pPr>
      <w:r w:rsidRPr="00367C78">
        <w:tab/>
        <w:t>(3)</w:t>
      </w:r>
      <w:r w:rsidRPr="00367C78">
        <w:tab/>
        <w:t>If:</w:t>
      </w:r>
    </w:p>
    <w:p w14:paraId="6E2192E9" w14:textId="2366DA43" w:rsidR="008652B2" w:rsidRPr="00367C78" w:rsidRDefault="008652B2" w:rsidP="006D1E60">
      <w:pPr>
        <w:pStyle w:val="paragraph"/>
      </w:pPr>
      <w:r w:rsidRPr="00367C78">
        <w:tab/>
        <w:t>(a)</w:t>
      </w:r>
      <w:r w:rsidRPr="00367C78">
        <w:tab/>
        <w:t>a kind of medical device that is exempt from the operation of Division</w:t>
      </w:r>
      <w:r w:rsidR="00EA1C6C" w:rsidRPr="00367C78">
        <w:t> </w:t>
      </w:r>
      <w:r w:rsidRPr="00367C78">
        <w:t xml:space="preserve">3 of </w:t>
      </w:r>
      <w:r w:rsidR="00EE4119" w:rsidRPr="00367C78">
        <w:t>Part 4</w:t>
      </w:r>
      <w:r w:rsidR="002A7125">
        <w:noBreakHyphen/>
      </w:r>
      <w:r w:rsidRPr="00367C78">
        <w:t>11 of the Act ceases to be so exempt; and</w:t>
      </w:r>
    </w:p>
    <w:p w14:paraId="190DD90D" w14:textId="77777777" w:rsidR="008652B2" w:rsidRPr="00367C78" w:rsidRDefault="008652B2" w:rsidP="006D1E60">
      <w:pPr>
        <w:pStyle w:val="paragraph"/>
      </w:pPr>
      <w:r w:rsidRPr="00367C78">
        <w:tab/>
        <w:t>(b)</w:t>
      </w:r>
      <w:r w:rsidRPr="00367C78">
        <w:tab/>
        <w:t xml:space="preserve">an application was made for the kind of device to be included in the Register before the device ceased to be exempt; </w:t>
      </w:r>
    </w:p>
    <w:p w14:paraId="434C8A7C" w14:textId="38153E36" w:rsidR="008652B2" w:rsidRPr="00367C78" w:rsidRDefault="008652B2" w:rsidP="006D1E60">
      <w:pPr>
        <w:pStyle w:val="subsection2"/>
      </w:pPr>
      <w:r w:rsidRPr="00367C78">
        <w:t>the kind of device is taken to be exempt from the operation of Division</w:t>
      </w:r>
      <w:r w:rsidR="00EA1C6C" w:rsidRPr="00367C78">
        <w:t> </w:t>
      </w:r>
      <w:r w:rsidRPr="00367C78">
        <w:t xml:space="preserve">3 of </w:t>
      </w:r>
      <w:r w:rsidR="00EE4119" w:rsidRPr="00367C78">
        <w:t>Part 4</w:t>
      </w:r>
      <w:r w:rsidR="002A7125">
        <w:noBreakHyphen/>
      </w:r>
      <w:r w:rsidRPr="00367C78">
        <w:t xml:space="preserve">11 of the Act until the application is determined. </w:t>
      </w:r>
    </w:p>
    <w:p w14:paraId="6A698AD0" w14:textId="77777777" w:rsidR="00C50A55" w:rsidRPr="00367C78" w:rsidRDefault="00C50A55" w:rsidP="00C50A55">
      <w:pPr>
        <w:pStyle w:val="SubsectionHead"/>
      </w:pPr>
      <w:r w:rsidRPr="00367C78">
        <w:t>Limited exemptions</w:t>
      </w:r>
    </w:p>
    <w:p w14:paraId="1C6F7F9C" w14:textId="3AC05AE9" w:rsidR="002F67C9" w:rsidRPr="00367C78" w:rsidRDefault="002F67C9" w:rsidP="002F67C9">
      <w:pPr>
        <w:pStyle w:val="subsection"/>
      </w:pPr>
      <w:r w:rsidRPr="00367C78">
        <w:tab/>
        <w:t>(8)</w:t>
      </w:r>
      <w:r w:rsidRPr="00367C78">
        <w:tab/>
        <w:t xml:space="preserve">For a kind of medical device that is exempt under </w:t>
      </w:r>
      <w:r w:rsidR="002A7125">
        <w:t>item 1</w:t>
      </w:r>
      <w:r w:rsidRPr="00367C78">
        <w:t xml:space="preserve">.7 of the table in </w:t>
      </w:r>
      <w:r w:rsidR="00EE4119" w:rsidRPr="00367C78">
        <w:t>Part 1</w:t>
      </w:r>
      <w:r w:rsidRPr="00367C78">
        <w:t xml:space="preserve"> of </w:t>
      </w:r>
      <w:r w:rsidR="0096770A" w:rsidRPr="00367C78">
        <w:t>Schedule 4</w:t>
      </w:r>
      <w:r w:rsidRPr="00367C78">
        <w:t>, the exemption, to the extent that it relates to a particular manufacturer of a patient</w:t>
      </w:r>
      <w:r w:rsidR="002A7125">
        <w:noBreakHyphen/>
      </w:r>
      <w:r w:rsidRPr="00367C78">
        <w:t>matched medical device, is subject to the condition that the exemption only has effect in relation to the first 5 patient</w:t>
      </w:r>
      <w:r w:rsidR="002A7125">
        <w:noBreakHyphen/>
      </w:r>
      <w:r w:rsidRPr="00367C78">
        <w:t>matched medical devices manufactured by the manufacturer in a financial year.</w:t>
      </w:r>
    </w:p>
    <w:p w14:paraId="7C7F3BCA" w14:textId="2532DB06" w:rsidR="008652B2" w:rsidRPr="00367C78" w:rsidRDefault="008652B2" w:rsidP="006D1E60">
      <w:pPr>
        <w:pStyle w:val="ActHead5"/>
      </w:pPr>
      <w:bookmarkStart w:id="131" w:name="_Toc180668764"/>
      <w:r w:rsidRPr="000349C7">
        <w:rPr>
          <w:rStyle w:val="CharSectno"/>
        </w:rPr>
        <w:t>7.2</w:t>
      </w:r>
      <w:r w:rsidR="006D1E60" w:rsidRPr="00367C78">
        <w:t xml:space="preserve">  </w:t>
      </w:r>
      <w:r w:rsidRPr="00367C78">
        <w:t>Exempt devices</w:t>
      </w:r>
      <w:r w:rsidR="006D1E60" w:rsidRPr="00367C78">
        <w:t>—</w:t>
      </w:r>
      <w:r w:rsidRPr="00367C78">
        <w:t>use in life</w:t>
      </w:r>
      <w:r w:rsidR="002A7125">
        <w:noBreakHyphen/>
      </w:r>
      <w:r w:rsidRPr="00367C78">
        <w:t>threatening cases (Act s 41HA)</w:t>
      </w:r>
      <w:bookmarkEnd w:id="131"/>
    </w:p>
    <w:p w14:paraId="3825B676" w14:textId="0D35CF1F" w:rsidR="008652B2" w:rsidRPr="00367C78" w:rsidRDefault="008652B2" w:rsidP="006D1E60">
      <w:pPr>
        <w:pStyle w:val="subsection"/>
      </w:pPr>
      <w:r w:rsidRPr="00367C78">
        <w:tab/>
        <w:t>(1)</w:t>
      </w:r>
      <w:r w:rsidRPr="00367C78">
        <w:tab/>
        <w:t>For paragraph</w:t>
      </w:r>
      <w:r w:rsidR="00EA1C6C" w:rsidRPr="00367C78">
        <w:t> </w:t>
      </w:r>
      <w:r w:rsidRPr="00367C78">
        <w:t>41HA(1)(b) of the Act, and without limiting regulation</w:t>
      </w:r>
      <w:r w:rsidR="00EA1C6C" w:rsidRPr="00367C78">
        <w:t> </w:t>
      </w:r>
      <w:r w:rsidRPr="00367C78">
        <w:t>7.1, a kind of medical device is exempt from the operation of Division</w:t>
      </w:r>
      <w:r w:rsidR="00EA1C6C" w:rsidRPr="00367C78">
        <w:t> </w:t>
      </w:r>
      <w:r w:rsidRPr="00367C78">
        <w:t xml:space="preserve">3 of </w:t>
      </w:r>
      <w:r w:rsidR="00EE4119" w:rsidRPr="00367C78">
        <w:t>Part 4</w:t>
      </w:r>
      <w:r w:rsidR="002A7125">
        <w:noBreakHyphen/>
      </w:r>
      <w:r w:rsidRPr="00367C78">
        <w:t>11 of the Act if:</w:t>
      </w:r>
    </w:p>
    <w:p w14:paraId="19D58CEF" w14:textId="77777777" w:rsidR="008652B2" w:rsidRPr="00367C78" w:rsidRDefault="008652B2" w:rsidP="006D1E60">
      <w:pPr>
        <w:pStyle w:val="paragraph"/>
      </w:pPr>
      <w:r w:rsidRPr="00367C78">
        <w:tab/>
        <w:t>(a)</w:t>
      </w:r>
      <w:r w:rsidRPr="00367C78">
        <w:tab/>
        <w:t>the kind of device is to be used in or on a person who is a Category A patient; and</w:t>
      </w:r>
    </w:p>
    <w:p w14:paraId="308C6BEA" w14:textId="77777777" w:rsidR="008652B2" w:rsidRPr="00367C78" w:rsidRDefault="008652B2" w:rsidP="006D1E60">
      <w:pPr>
        <w:pStyle w:val="paragraph"/>
      </w:pPr>
      <w:r w:rsidRPr="00367C78">
        <w:tab/>
        <w:t>(b)</w:t>
      </w:r>
      <w:r w:rsidRPr="00367C78">
        <w:tab/>
        <w:t>the following conditions are satisfied in relation to the use of the device:</w:t>
      </w:r>
    </w:p>
    <w:p w14:paraId="1614C79A" w14:textId="77777777" w:rsidR="008652B2" w:rsidRPr="00367C78" w:rsidRDefault="008652B2" w:rsidP="006D1E60">
      <w:pPr>
        <w:pStyle w:val="paragraphsub"/>
      </w:pPr>
      <w:r w:rsidRPr="00367C78">
        <w:tab/>
        <w:t>(i)</w:t>
      </w:r>
      <w:r w:rsidRPr="00367C78">
        <w:tab/>
        <w:t>the person in or on whom the kind of device is to be used, or the person’s guardian, has given informed consent to the use of the device in or on the person;</w:t>
      </w:r>
    </w:p>
    <w:p w14:paraId="363A1F62" w14:textId="77777777" w:rsidR="00785CF0" w:rsidRPr="00367C78" w:rsidRDefault="00785CF0" w:rsidP="00785CF0">
      <w:pPr>
        <w:pStyle w:val="paragraphsub"/>
      </w:pPr>
      <w:r w:rsidRPr="00367C78">
        <w:tab/>
        <w:t>(ii)</w:t>
      </w:r>
      <w:r w:rsidRPr="00367C78">
        <w:tab/>
        <w:t>a statement in relation to the person is completed in accordance with subregulation (1A);</w:t>
      </w:r>
    </w:p>
    <w:p w14:paraId="6ED2D488" w14:textId="77777777" w:rsidR="008652B2" w:rsidRPr="00367C78" w:rsidRDefault="008652B2" w:rsidP="006D1E60">
      <w:pPr>
        <w:pStyle w:val="paragraphsub"/>
      </w:pPr>
      <w:r w:rsidRPr="00367C78">
        <w:lastRenderedPageBreak/>
        <w:tab/>
        <w:t>(iii)</w:t>
      </w:r>
      <w:r w:rsidRPr="00367C78">
        <w:tab/>
        <w:t>the device is used in accordance with the direction of the medical practitioner who requested its use.</w:t>
      </w:r>
    </w:p>
    <w:p w14:paraId="29304EC2" w14:textId="28B5D8B0" w:rsidR="00785CF0" w:rsidRPr="00367C78" w:rsidRDefault="00785CF0" w:rsidP="00785CF0">
      <w:pPr>
        <w:pStyle w:val="subsection"/>
      </w:pPr>
      <w:r w:rsidRPr="00367C78">
        <w:tab/>
        <w:t>(1A)</w:t>
      </w:r>
      <w:r w:rsidRPr="00367C78">
        <w:tab/>
        <w:t xml:space="preserve">For the purposes of </w:t>
      </w:r>
      <w:r w:rsidR="00EA1C6C" w:rsidRPr="00367C78">
        <w:t>sub</w:t>
      </w:r>
      <w:r w:rsidR="00EE4119" w:rsidRPr="00367C78">
        <w:t>paragraph (</w:t>
      </w:r>
      <w:r w:rsidRPr="00367C78">
        <w:t>1)(b)(ii), a statement in relation to the use of an exempt device in or on a person who is a Category A patient must:</w:t>
      </w:r>
    </w:p>
    <w:p w14:paraId="3D4A2AF0" w14:textId="77777777" w:rsidR="00785CF0" w:rsidRPr="00367C78" w:rsidRDefault="00785CF0" w:rsidP="00785CF0">
      <w:pPr>
        <w:pStyle w:val="paragraph"/>
      </w:pPr>
      <w:r w:rsidRPr="00367C78">
        <w:tab/>
        <w:t>(a)</w:t>
      </w:r>
      <w:r w:rsidRPr="00367C78">
        <w:tab/>
        <w:t>be completed by:</w:t>
      </w:r>
    </w:p>
    <w:p w14:paraId="615E1772" w14:textId="77777777" w:rsidR="00785CF0" w:rsidRPr="00367C78" w:rsidRDefault="00785CF0" w:rsidP="00785CF0">
      <w:pPr>
        <w:pStyle w:val="paragraphsub"/>
      </w:pPr>
      <w:r w:rsidRPr="00367C78">
        <w:tab/>
        <w:t>(i)</w:t>
      </w:r>
      <w:r w:rsidRPr="00367C78">
        <w:tab/>
        <w:t>the medical practitioner by whom, or at whose direction, the device is used; or</w:t>
      </w:r>
    </w:p>
    <w:p w14:paraId="71B65D95" w14:textId="77777777" w:rsidR="00785CF0" w:rsidRPr="00367C78" w:rsidRDefault="00785CF0" w:rsidP="00785CF0">
      <w:pPr>
        <w:pStyle w:val="paragraphsub"/>
      </w:pPr>
      <w:r w:rsidRPr="00367C78">
        <w:tab/>
        <w:t>(ii)</w:t>
      </w:r>
      <w:r w:rsidRPr="00367C78">
        <w:tab/>
        <w:t>by a health practitioner acting on behalf of that medical practitioner; and</w:t>
      </w:r>
    </w:p>
    <w:p w14:paraId="7C310FEA" w14:textId="77777777" w:rsidR="00785CF0" w:rsidRPr="00367C78" w:rsidRDefault="00785CF0" w:rsidP="00785CF0">
      <w:pPr>
        <w:pStyle w:val="paragraph"/>
      </w:pPr>
      <w:r w:rsidRPr="00367C78">
        <w:tab/>
        <w:t>(b)</w:t>
      </w:r>
      <w:r w:rsidRPr="00367C78">
        <w:tab/>
        <w:t>be in the form approved by the Secretary for the purposes of this paragraph; and</w:t>
      </w:r>
    </w:p>
    <w:p w14:paraId="013C8EB4" w14:textId="77777777" w:rsidR="00785CF0" w:rsidRPr="00367C78" w:rsidRDefault="00785CF0" w:rsidP="00785CF0">
      <w:pPr>
        <w:pStyle w:val="paragraph"/>
      </w:pPr>
      <w:r w:rsidRPr="00367C78">
        <w:tab/>
        <w:t>(c)</w:t>
      </w:r>
      <w:r w:rsidRPr="00367C78">
        <w:tab/>
        <w:t>include the following:</w:t>
      </w:r>
    </w:p>
    <w:p w14:paraId="0B3B4B43" w14:textId="77777777" w:rsidR="00785CF0" w:rsidRPr="00367C78" w:rsidRDefault="00785CF0" w:rsidP="00785CF0">
      <w:pPr>
        <w:pStyle w:val="paragraphsub"/>
      </w:pPr>
      <w:r w:rsidRPr="00367C78">
        <w:tab/>
        <w:t>(i)</w:t>
      </w:r>
      <w:r w:rsidRPr="00367C78">
        <w:tab/>
        <w:t>the initial letters of the person’s given name and surname, and the person’s date of birth and sex;</w:t>
      </w:r>
    </w:p>
    <w:p w14:paraId="7CC301D5" w14:textId="77777777" w:rsidR="00785CF0" w:rsidRPr="00367C78" w:rsidRDefault="00785CF0" w:rsidP="00785CF0">
      <w:pPr>
        <w:pStyle w:val="paragraphsub"/>
      </w:pPr>
      <w:r w:rsidRPr="00367C78">
        <w:tab/>
        <w:t>(ii)</w:t>
      </w:r>
      <w:r w:rsidRPr="00367C78">
        <w:tab/>
        <w:t>the diagnosis of the person’s condition;</w:t>
      </w:r>
    </w:p>
    <w:p w14:paraId="602A526F" w14:textId="77777777" w:rsidR="00785CF0" w:rsidRPr="00367C78" w:rsidRDefault="00785CF0" w:rsidP="00785CF0">
      <w:pPr>
        <w:pStyle w:val="paragraphsub"/>
      </w:pPr>
      <w:r w:rsidRPr="00367C78">
        <w:tab/>
        <w:t>(iii)</w:t>
      </w:r>
      <w:r w:rsidRPr="00367C78">
        <w:tab/>
        <w:t>the expected duration of the treatment;</w:t>
      </w:r>
    </w:p>
    <w:p w14:paraId="52A94CE8" w14:textId="77777777" w:rsidR="00785CF0" w:rsidRPr="00367C78" w:rsidRDefault="00785CF0" w:rsidP="00785CF0">
      <w:pPr>
        <w:pStyle w:val="paragraphsub"/>
      </w:pPr>
      <w:r w:rsidRPr="00367C78">
        <w:tab/>
        <w:t>(iv)</w:t>
      </w:r>
      <w:r w:rsidRPr="00367C78">
        <w:tab/>
        <w:t>a description of the exempt device;</w:t>
      </w:r>
    </w:p>
    <w:p w14:paraId="43F83F4A" w14:textId="77777777" w:rsidR="00785CF0" w:rsidRPr="00367C78" w:rsidRDefault="00785CF0" w:rsidP="00785CF0">
      <w:pPr>
        <w:pStyle w:val="paragraphsub"/>
      </w:pPr>
      <w:r w:rsidRPr="00367C78">
        <w:tab/>
        <w:t>(v)</w:t>
      </w:r>
      <w:r w:rsidRPr="00367C78">
        <w:tab/>
        <w:t>the supplier of the exempt device;</w:t>
      </w:r>
    </w:p>
    <w:p w14:paraId="25A0E003" w14:textId="77777777" w:rsidR="00785CF0" w:rsidRPr="00367C78" w:rsidRDefault="00785CF0" w:rsidP="00785CF0">
      <w:pPr>
        <w:pStyle w:val="paragraphsub"/>
      </w:pPr>
      <w:r w:rsidRPr="00367C78">
        <w:tab/>
        <w:t>(vi)</w:t>
      </w:r>
      <w:r w:rsidRPr="00367C78">
        <w:tab/>
        <w:t>the number of units of the exempt device to be supplied;</w:t>
      </w:r>
    </w:p>
    <w:p w14:paraId="27BE9CAC" w14:textId="77777777" w:rsidR="00785CF0" w:rsidRPr="00367C78" w:rsidRDefault="00785CF0" w:rsidP="00785CF0">
      <w:pPr>
        <w:pStyle w:val="paragraphsub"/>
      </w:pPr>
      <w:r w:rsidRPr="00367C78">
        <w:tab/>
        <w:t>(vii)</w:t>
      </w:r>
      <w:r w:rsidRPr="00367C78">
        <w:tab/>
        <w:t>the treating medical practitioner’s name, practising address and other contact details; and</w:t>
      </w:r>
    </w:p>
    <w:p w14:paraId="568D3432" w14:textId="77777777" w:rsidR="00785CF0" w:rsidRPr="00367C78" w:rsidRDefault="00785CF0" w:rsidP="00785CF0">
      <w:pPr>
        <w:pStyle w:val="paragraph"/>
      </w:pPr>
      <w:r w:rsidRPr="00367C78">
        <w:tab/>
        <w:t>(d)</w:t>
      </w:r>
      <w:r w:rsidRPr="00367C78">
        <w:tab/>
        <w:t>include a statement to the effect that:</w:t>
      </w:r>
    </w:p>
    <w:p w14:paraId="02184779" w14:textId="77777777" w:rsidR="00785CF0" w:rsidRPr="00367C78" w:rsidRDefault="00785CF0" w:rsidP="00785CF0">
      <w:pPr>
        <w:pStyle w:val="paragraphsub"/>
      </w:pPr>
      <w:r w:rsidRPr="00367C78">
        <w:tab/>
        <w:t>(i)</w:t>
      </w:r>
      <w:r w:rsidRPr="00367C78">
        <w:tab/>
        <w:t>the person is a Category A patient; and</w:t>
      </w:r>
    </w:p>
    <w:p w14:paraId="787A903F" w14:textId="77777777" w:rsidR="00785CF0" w:rsidRPr="00367C78" w:rsidRDefault="00785CF0" w:rsidP="00785CF0">
      <w:pPr>
        <w:pStyle w:val="paragraphsub"/>
      </w:pPr>
      <w:r w:rsidRPr="00367C78">
        <w:tab/>
        <w:t>(ii)</w:t>
      </w:r>
      <w:r w:rsidRPr="00367C78">
        <w:tab/>
        <w:t>the person, or the person’s guardian, has given informed consent to the use of the device in or on the person.</w:t>
      </w:r>
    </w:p>
    <w:p w14:paraId="10FCAFF0" w14:textId="77777777" w:rsidR="00785CF0" w:rsidRPr="00367C78" w:rsidRDefault="00785CF0" w:rsidP="00785CF0">
      <w:pPr>
        <w:pStyle w:val="subsection"/>
      </w:pPr>
      <w:r w:rsidRPr="00367C78">
        <w:tab/>
        <w:t>(1C)</w:t>
      </w:r>
      <w:r w:rsidRPr="00367C78">
        <w:tab/>
        <w:t>A person commits an offence of strict liability if the person:</w:t>
      </w:r>
    </w:p>
    <w:p w14:paraId="48F635B8" w14:textId="24E64D1A" w:rsidR="00785CF0" w:rsidRPr="00367C78" w:rsidRDefault="00785CF0" w:rsidP="00785CF0">
      <w:pPr>
        <w:pStyle w:val="paragraph"/>
      </w:pPr>
      <w:r w:rsidRPr="00367C78">
        <w:tab/>
        <w:t>(a)</w:t>
      </w:r>
      <w:r w:rsidRPr="00367C78">
        <w:tab/>
        <w:t xml:space="preserve">completes a statement referred to in </w:t>
      </w:r>
      <w:r w:rsidR="00EA1C6C" w:rsidRPr="00367C78">
        <w:t>sub</w:t>
      </w:r>
      <w:r w:rsidR="00EE4119" w:rsidRPr="00367C78">
        <w:t>paragraph (</w:t>
      </w:r>
      <w:r w:rsidRPr="00367C78">
        <w:t>1)(b)(ii); and</w:t>
      </w:r>
    </w:p>
    <w:p w14:paraId="2877C224" w14:textId="77777777" w:rsidR="00785CF0" w:rsidRPr="00367C78" w:rsidRDefault="00785CF0" w:rsidP="00785CF0">
      <w:pPr>
        <w:pStyle w:val="paragraph"/>
      </w:pPr>
      <w:r w:rsidRPr="00367C78">
        <w:tab/>
        <w:t>(b)</w:t>
      </w:r>
      <w:r w:rsidRPr="00367C78">
        <w:tab/>
        <w:t>does not send a copy of the statement to the Secretary within 28 days after the use of the exempt device to which the statement relates.</w:t>
      </w:r>
    </w:p>
    <w:p w14:paraId="155FA0F1" w14:textId="77777777" w:rsidR="00785CF0" w:rsidRPr="00367C78" w:rsidRDefault="00785CF0" w:rsidP="00785CF0">
      <w:pPr>
        <w:pStyle w:val="Penalty"/>
        <w:rPr>
          <w:color w:val="000000"/>
        </w:rPr>
      </w:pPr>
      <w:r w:rsidRPr="00367C78">
        <w:t>Penalty:</w:t>
      </w:r>
      <w:r w:rsidRPr="00367C78">
        <w:tab/>
        <w:t>10</w:t>
      </w:r>
      <w:r w:rsidRPr="00367C78">
        <w:rPr>
          <w:color w:val="000000"/>
        </w:rPr>
        <w:t xml:space="preserve"> penalty units.</w:t>
      </w:r>
    </w:p>
    <w:p w14:paraId="10AE0A6E" w14:textId="77777777" w:rsidR="008652B2" w:rsidRPr="00367C78" w:rsidRDefault="008652B2" w:rsidP="006D1E60">
      <w:pPr>
        <w:pStyle w:val="subsection"/>
      </w:pPr>
      <w:r w:rsidRPr="00367C78">
        <w:tab/>
        <w:t>(2)</w:t>
      </w:r>
      <w:r w:rsidRPr="00367C78">
        <w:tab/>
        <w:t>In this regulation:</w:t>
      </w:r>
    </w:p>
    <w:p w14:paraId="7FD2DF5F" w14:textId="77777777" w:rsidR="008652B2" w:rsidRPr="00367C78" w:rsidRDefault="008652B2" w:rsidP="00BD22E1">
      <w:pPr>
        <w:pStyle w:val="Definition"/>
        <w:spacing w:before="80" w:line="240" w:lineRule="exact"/>
      </w:pPr>
      <w:r w:rsidRPr="00367C78">
        <w:rPr>
          <w:b/>
          <w:i/>
        </w:rPr>
        <w:t xml:space="preserve">Category A patient </w:t>
      </w:r>
      <w:r w:rsidRPr="00367C78">
        <w:t>means a person who is seriously ill with a condition that is reasonably likely to lead to the person’s death within less than a year or, without early treatment, to the person’s premature death.</w:t>
      </w:r>
    </w:p>
    <w:p w14:paraId="57D02F4E" w14:textId="77777777" w:rsidR="008652B2" w:rsidRPr="00367C78" w:rsidRDefault="008652B2" w:rsidP="00BD22E1">
      <w:pPr>
        <w:pStyle w:val="Definition"/>
        <w:spacing w:before="80" w:line="240" w:lineRule="exact"/>
      </w:pPr>
      <w:r w:rsidRPr="00367C78">
        <w:rPr>
          <w:b/>
          <w:i/>
        </w:rPr>
        <w:t>informed consent</w:t>
      </w:r>
      <w:r w:rsidRPr="00367C78">
        <w:t>, in relation to treatment or proposed treatment of a person, means consent to the treatment of the person that is freely given on the basis of information concerning the potential risks and benefits of the treatment that is sufficient to allow the person, or the person’s guardian, to make an informed decision about whether to consent to the treatment.</w:t>
      </w:r>
    </w:p>
    <w:p w14:paraId="68B39D79" w14:textId="77777777" w:rsidR="008652B2" w:rsidRPr="00367C78" w:rsidRDefault="008652B2" w:rsidP="006D1E60">
      <w:pPr>
        <w:pStyle w:val="ActHead3"/>
        <w:pageBreakBefore/>
      </w:pPr>
      <w:bookmarkStart w:id="132" w:name="_Toc180668765"/>
      <w:r w:rsidRPr="000349C7">
        <w:rPr>
          <w:rStyle w:val="CharDivNo"/>
        </w:rPr>
        <w:lastRenderedPageBreak/>
        <w:t>Division</w:t>
      </w:r>
      <w:r w:rsidR="00EA1C6C" w:rsidRPr="000349C7">
        <w:rPr>
          <w:rStyle w:val="CharDivNo"/>
        </w:rPr>
        <w:t> </w:t>
      </w:r>
      <w:r w:rsidRPr="000349C7">
        <w:rPr>
          <w:rStyle w:val="CharDivNo"/>
        </w:rPr>
        <w:t>7.2</w:t>
      </w:r>
      <w:r w:rsidR="006D1E60" w:rsidRPr="00367C78">
        <w:t>—</w:t>
      </w:r>
      <w:r w:rsidRPr="000349C7">
        <w:rPr>
          <w:rStyle w:val="CharDivText"/>
        </w:rPr>
        <w:t>Exemptions for experimental uses</w:t>
      </w:r>
      <w:bookmarkEnd w:id="132"/>
    </w:p>
    <w:p w14:paraId="4DAD1880" w14:textId="77777777" w:rsidR="008652B2" w:rsidRPr="00367C78" w:rsidRDefault="008652B2" w:rsidP="006D1E60">
      <w:pPr>
        <w:pStyle w:val="ActHead5"/>
      </w:pPr>
      <w:bookmarkStart w:id="133" w:name="_Toc180668766"/>
      <w:r w:rsidRPr="000349C7">
        <w:rPr>
          <w:rStyle w:val="CharSectno"/>
        </w:rPr>
        <w:t>7.3</w:t>
      </w:r>
      <w:r w:rsidR="006D1E60" w:rsidRPr="00367C78">
        <w:t xml:space="preserve">  </w:t>
      </w:r>
      <w:r w:rsidRPr="00367C78">
        <w:t>Conditions of approval</w:t>
      </w:r>
      <w:r w:rsidR="006D1E60" w:rsidRPr="00367C78">
        <w:t>—</w:t>
      </w:r>
      <w:r w:rsidRPr="00367C78">
        <w:t>use of device by person to whom approval is given (Act s 41HB)</w:t>
      </w:r>
      <w:bookmarkEnd w:id="133"/>
    </w:p>
    <w:p w14:paraId="0491D5C6" w14:textId="77777777" w:rsidR="008652B2" w:rsidRPr="00367C78" w:rsidRDefault="008652B2" w:rsidP="006D1E60">
      <w:pPr>
        <w:pStyle w:val="subsection"/>
      </w:pPr>
      <w:r w:rsidRPr="00367C78">
        <w:tab/>
        <w:t>(1)</w:t>
      </w:r>
      <w:r w:rsidRPr="00367C78">
        <w:tab/>
        <w:t>For subsection</w:t>
      </w:r>
      <w:r w:rsidR="00EA1C6C" w:rsidRPr="00367C78">
        <w:t> </w:t>
      </w:r>
      <w:r w:rsidRPr="00367C78">
        <w:t>41HB(3) of the Act, the conditions mentioned in this regulation apply to an approval granted to a person to use a kind of medical device solely for experimental purposes in humans.</w:t>
      </w:r>
    </w:p>
    <w:p w14:paraId="69C2B64A" w14:textId="77777777" w:rsidR="008652B2" w:rsidRPr="00367C78" w:rsidRDefault="008652B2" w:rsidP="006D1E60">
      <w:pPr>
        <w:pStyle w:val="subsection"/>
      </w:pPr>
      <w:r w:rsidRPr="00367C78">
        <w:tab/>
        <w:t>(2)</w:t>
      </w:r>
      <w:r w:rsidRPr="00367C78">
        <w:tab/>
        <w:t xml:space="preserve">Before the commencement of any clinical trial proposed to be undertaken in relation to the device, the person to whom the approval is granted and the principal investigator of the clinical trial must give to the </w:t>
      </w:r>
      <w:r w:rsidR="002D2EFD" w:rsidRPr="00367C78">
        <w:t>Secretary</w:t>
      </w:r>
      <w:r w:rsidRPr="00367C78">
        <w:t>:</w:t>
      </w:r>
    </w:p>
    <w:p w14:paraId="6DD818E9" w14:textId="77777777" w:rsidR="008652B2" w:rsidRPr="00367C78" w:rsidRDefault="008652B2" w:rsidP="006D1E60">
      <w:pPr>
        <w:pStyle w:val="paragraph"/>
      </w:pPr>
      <w:r w:rsidRPr="00367C78">
        <w:tab/>
        <w:t>(a)</w:t>
      </w:r>
      <w:r w:rsidRPr="00367C78">
        <w:tab/>
        <w:t>a written assurance that each clinical trial will be conducted in accordance with the ‘National Statement on Ethical Conduct in Research Involving Humans’, published by the National Health and Medical Research Council, as in force from time to time; and</w:t>
      </w:r>
    </w:p>
    <w:p w14:paraId="16408F4B" w14:textId="77777777" w:rsidR="008652B2" w:rsidRPr="00367C78" w:rsidRDefault="008652B2" w:rsidP="006D1E60">
      <w:pPr>
        <w:pStyle w:val="paragraph"/>
      </w:pPr>
      <w:r w:rsidRPr="00367C78">
        <w:tab/>
        <w:t>(b)</w:t>
      </w:r>
      <w:r w:rsidRPr="00367C78">
        <w:tab/>
        <w:t>a written undertaking:</w:t>
      </w:r>
    </w:p>
    <w:p w14:paraId="45C5F268" w14:textId="77777777" w:rsidR="008652B2" w:rsidRPr="00367C78" w:rsidRDefault="008652B2" w:rsidP="006D1E60">
      <w:pPr>
        <w:pStyle w:val="paragraphsub"/>
      </w:pPr>
      <w:r w:rsidRPr="00367C78">
        <w:tab/>
        <w:t>(i)</w:t>
      </w:r>
      <w:r w:rsidRPr="00367C78">
        <w:tab/>
        <w:t>that the person will comply with any request by an authorised person, whether made before or after the commencement of a clinical trial, to give to the authorised person information about the conduct of the trial; and</w:t>
      </w:r>
    </w:p>
    <w:p w14:paraId="55F16888" w14:textId="77777777" w:rsidR="008652B2" w:rsidRPr="00367C78" w:rsidRDefault="008652B2" w:rsidP="006D1E60">
      <w:pPr>
        <w:pStyle w:val="paragraphsub"/>
      </w:pPr>
      <w:r w:rsidRPr="00367C78">
        <w:tab/>
        <w:t>(ii)</w:t>
      </w:r>
      <w:r w:rsidRPr="00367C78">
        <w:tab/>
        <w:t>that the person will allow an authorised person to do any of the things mentioned in regulation</w:t>
      </w:r>
      <w:r w:rsidR="00EA1C6C" w:rsidRPr="00367C78">
        <w:t> </w:t>
      </w:r>
      <w:r w:rsidRPr="00367C78">
        <w:t>7.4 in relation to a clinical trial.</w:t>
      </w:r>
    </w:p>
    <w:p w14:paraId="294400B3" w14:textId="77777777" w:rsidR="008652B2" w:rsidRPr="00367C78" w:rsidRDefault="008652B2" w:rsidP="006D1E60">
      <w:pPr>
        <w:pStyle w:val="ActHead5"/>
      </w:pPr>
      <w:bookmarkStart w:id="134" w:name="_Toc180668767"/>
      <w:r w:rsidRPr="000349C7">
        <w:rPr>
          <w:rStyle w:val="CharSectno"/>
        </w:rPr>
        <w:t>7.4</w:t>
      </w:r>
      <w:r w:rsidR="006D1E60" w:rsidRPr="00367C78">
        <w:t xml:space="preserve">  </w:t>
      </w:r>
      <w:r w:rsidRPr="00367C78">
        <w:t>Powers of authorised persons in relation to medical devices being used in clinical trials</w:t>
      </w:r>
      <w:bookmarkEnd w:id="134"/>
    </w:p>
    <w:p w14:paraId="30DB9DF5" w14:textId="02A39FC9" w:rsidR="008652B2" w:rsidRPr="00367C78" w:rsidRDefault="008652B2" w:rsidP="006D1E60">
      <w:pPr>
        <w:pStyle w:val="subsection"/>
      </w:pPr>
      <w:r w:rsidRPr="00367C78">
        <w:tab/>
        <w:t>(1)</w:t>
      </w:r>
      <w:r w:rsidRPr="00367C78">
        <w:tab/>
      </w:r>
      <w:r w:rsidR="00637990" w:rsidRPr="00367C78">
        <w:t xml:space="preserve">Subject to subregulation (2), an authorised person may do any of the following things in relation to a clinical trial mentioned in regulation 7.3 or in </w:t>
      </w:r>
      <w:r w:rsidR="002561A5">
        <w:t>item 2</w:t>
      </w:r>
      <w:r w:rsidR="00637990" w:rsidRPr="00367C78">
        <w:t xml:space="preserve">.3 of the table in Part 2 of </w:t>
      </w:r>
      <w:r w:rsidR="0096770A" w:rsidRPr="00367C78">
        <w:t>Schedule 4</w:t>
      </w:r>
      <w:r w:rsidRPr="00367C78">
        <w:t>:</w:t>
      </w:r>
    </w:p>
    <w:p w14:paraId="74478C0E" w14:textId="4CB24B24" w:rsidR="008652B2" w:rsidRPr="00367C78" w:rsidRDefault="008652B2" w:rsidP="006D1E60">
      <w:pPr>
        <w:pStyle w:val="paragraph"/>
      </w:pPr>
      <w:r w:rsidRPr="00367C78">
        <w:tab/>
        <w:t>(a)</w:t>
      </w:r>
      <w:r w:rsidRPr="00367C78">
        <w:tab/>
      </w:r>
      <w:r w:rsidR="00580323" w:rsidRPr="00367C78">
        <w:t>enter a</w:t>
      </w:r>
      <w:r w:rsidRPr="00367C78">
        <w:t xml:space="preserve"> site of the trial;</w:t>
      </w:r>
    </w:p>
    <w:p w14:paraId="77D4DCEF" w14:textId="7952B040" w:rsidR="008652B2" w:rsidRPr="00367C78" w:rsidRDefault="008652B2" w:rsidP="006D1E60">
      <w:pPr>
        <w:pStyle w:val="paragraph"/>
      </w:pPr>
      <w:r w:rsidRPr="00367C78">
        <w:tab/>
        <w:t>(b)</w:t>
      </w:r>
      <w:r w:rsidRPr="00367C78">
        <w:tab/>
        <w:t xml:space="preserve">search the site and </w:t>
      </w:r>
      <w:r w:rsidR="001521A6" w:rsidRPr="00367C78">
        <w:t>any thing</w:t>
      </w:r>
      <w:r w:rsidRPr="00367C78">
        <w:t xml:space="preserve"> on the site;</w:t>
      </w:r>
    </w:p>
    <w:p w14:paraId="3C2CB3BC" w14:textId="3D5E1FBD" w:rsidR="008652B2" w:rsidRPr="00367C78" w:rsidRDefault="008652B2" w:rsidP="006D1E60">
      <w:pPr>
        <w:pStyle w:val="paragraph"/>
      </w:pPr>
      <w:r w:rsidRPr="00367C78">
        <w:tab/>
        <w:t>(c)</w:t>
      </w:r>
      <w:r w:rsidRPr="00367C78">
        <w:tab/>
        <w:t xml:space="preserve">inspect, examine, take measurements of, or conduct tests on (including by the taking of samples), </w:t>
      </w:r>
      <w:r w:rsidR="001521A6" w:rsidRPr="00367C78">
        <w:t>any thing</w:t>
      </w:r>
      <w:r w:rsidRPr="00367C78">
        <w:t xml:space="preserve"> on the site that relates to the trial;</w:t>
      </w:r>
    </w:p>
    <w:p w14:paraId="19F81754" w14:textId="65725350" w:rsidR="008652B2" w:rsidRPr="00367C78" w:rsidRDefault="008652B2" w:rsidP="006D1E60">
      <w:pPr>
        <w:pStyle w:val="paragraph"/>
      </w:pPr>
      <w:r w:rsidRPr="00367C78">
        <w:tab/>
        <w:t>(d)</w:t>
      </w:r>
      <w:r w:rsidRPr="00367C78">
        <w:tab/>
        <w:t xml:space="preserve">take photographs, make video recordings or make sketches of the site or </w:t>
      </w:r>
      <w:r w:rsidR="001521A6" w:rsidRPr="00367C78">
        <w:t>any thing</w:t>
      </w:r>
      <w:r w:rsidRPr="00367C78">
        <w:t xml:space="preserve"> on the site;</w:t>
      </w:r>
    </w:p>
    <w:p w14:paraId="6CCEF57B" w14:textId="77777777" w:rsidR="008652B2" w:rsidRPr="00367C78" w:rsidRDefault="008652B2" w:rsidP="006D1E60">
      <w:pPr>
        <w:pStyle w:val="paragraph"/>
      </w:pPr>
      <w:r w:rsidRPr="00367C78">
        <w:tab/>
        <w:t>(f)</w:t>
      </w:r>
      <w:r w:rsidRPr="00367C78">
        <w:tab/>
        <w:t>request the principal investigator of the trial to:</w:t>
      </w:r>
    </w:p>
    <w:p w14:paraId="5AAC70DC" w14:textId="77777777" w:rsidR="008652B2" w:rsidRPr="00367C78" w:rsidRDefault="008652B2" w:rsidP="006D1E60">
      <w:pPr>
        <w:pStyle w:val="paragraphsub"/>
      </w:pPr>
      <w:r w:rsidRPr="00367C78">
        <w:tab/>
        <w:t>(i)</w:t>
      </w:r>
      <w:r w:rsidRPr="00367C78">
        <w:tab/>
        <w:t>answer any question asked by the authorised person; or</w:t>
      </w:r>
    </w:p>
    <w:p w14:paraId="24728775" w14:textId="77777777" w:rsidR="008652B2" w:rsidRPr="00367C78" w:rsidRDefault="008652B2" w:rsidP="006D1E60">
      <w:pPr>
        <w:pStyle w:val="paragraphsub"/>
      </w:pPr>
      <w:r w:rsidRPr="00367C78">
        <w:tab/>
        <w:t>(ii)</w:t>
      </w:r>
      <w:r w:rsidRPr="00367C78">
        <w:tab/>
        <w:t>produce any book, record or other document requested by the authorised person.</w:t>
      </w:r>
    </w:p>
    <w:p w14:paraId="6B6CDC6D" w14:textId="77777777" w:rsidR="001E0FAB" w:rsidRPr="00367C78" w:rsidRDefault="001E0FAB" w:rsidP="001E0FAB">
      <w:pPr>
        <w:pStyle w:val="notetext"/>
      </w:pPr>
      <w:r w:rsidRPr="00367C78">
        <w:t>Note:</w:t>
      </w:r>
      <w:r w:rsidRPr="00367C78">
        <w:tab/>
        <w:t>To avoid doubt, a reference to a thing in paragraph (b), (c) or (d) includes a reference to a book, record or document.</w:t>
      </w:r>
    </w:p>
    <w:p w14:paraId="58C35DAF" w14:textId="77777777" w:rsidR="008652B2" w:rsidRPr="00367C78" w:rsidRDefault="008652B2" w:rsidP="006D1E60">
      <w:pPr>
        <w:pStyle w:val="subsection"/>
      </w:pPr>
      <w:r w:rsidRPr="00367C78">
        <w:tab/>
        <w:t>(2)</w:t>
      </w:r>
      <w:r w:rsidRPr="00367C78">
        <w:tab/>
        <w:t>An authorised person is not entitled to do a thing mentioned in subregulation (1) if:</w:t>
      </w:r>
    </w:p>
    <w:p w14:paraId="59EDD5AB" w14:textId="77777777" w:rsidR="008652B2" w:rsidRPr="00367C78" w:rsidRDefault="008652B2" w:rsidP="006D1E60">
      <w:pPr>
        <w:pStyle w:val="paragraph"/>
      </w:pPr>
      <w:r w:rsidRPr="00367C78">
        <w:lastRenderedPageBreak/>
        <w:tab/>
        <w:t>(a)</w:t>
      </w:r>
      <w:r w:rsidRPr="00367C78">
        <w:tab/>
        <w:t>the principal investigator, or any other person present at the site concerned and in apparent control, requests the authorised person to produce his or her identity card for inspection; and</w:t>
      </w:r>
    </w:p>
    <w:p w14:paraId="142AEBD2" w14:textId="77777777" w:rsidR="008652B2" w:rsidRPr="00367C78" w:rsidRDefault="008652B2" w:rsidP="006D1E60">
      <w:pPr>
        <w:pStyle w:val="paragraph"/>
      </w:pPr>
      <w:r w:rsidRPr="00367C78">
        <w:tab/>
        <w:t>(b)</w:t>
      </w:r>
      <w:r w:rsidRPr="00367C78">
        <w:tab/>
        <w:t>the authorised person fails to comply with the request.</w:t>
      </w:r>
    </w:p>
    <w:p w14:paraId="4DA5A3F1" w14:textId="77777777" w:rsidR="008652B2" w:rsidRPr="00367C78" w:rsidRDefault="006D1E60" w:rsidP="006D1E60">
      <w:pPr>
        <w:pStyle w:val="notetext"/>
      </w:pPr>
      <w:r w:rsidRPr="00367C78">
        <w:t>Note:</w:t>
      </w:r>
      <w:r w:rsidRPr="00367C78">
        <w:tab/>
      </w:r>
      <w:r w:rsidR="008652B2" w:rsidRPr="00367C78">
        <w:t>See section</w:t>
      </w:r>
      <w:r w:rsidR="00EA1C6C" w:rsidRPr="00367C78">
        <w:t> </w:t>
      </w:r>
      <w:r w:rsidR="008652B2" w:rsidRPr="00367C78">
        <w:t>52 of the Act in relation to identity cards.</w:t>
      </w:r>
    </w:p>
    <w:p w14:paraId="668F276B" w14:textId="5ED97E33" w:rsidR="008652B2" w:rsidRPr="00367C78" w:rsidRDefault="008652B2" w:rsidP="006D1E60">
      <w:pPr>
        <w:pStyle w:val="subsection"/>
      </w:pPr>
      <w:r w:rsidRPr="00367C78">
        <w:tab/>
        <w:t>(3)</w:t>
      </w:r>
      <w:r w:rsidRPr="00367C78">
        <w:tab/>
        <w:t xml:space="preserve">The principal investigator, or any other person present at the site and in apparent control, is entitled to observe a search conducted under </w:t>
      </w:r>
      <w:r w:rsidR="00EE4119" w:rsidRPr="00367C78">
        <w:t>paragraph (</w:t>
      </w:r>
      <w:r w:rsidRPr="00367C78">
        <w:t>1)(b), but must not obstruct the search.</w:t>
      </w:r>
    </w:p>
    <w:p w14:paraId="1CE83008" w14:textId="77777777" w:rsidR="008652B2" w:rsidRPr="00367C78" w:rsidRDefault="008652B2" w:rsidP="006D1E60">
      <w:pPr>
        <w:pStyle w:val="subsection"/>
      </w:pPr>
      <w:r w:rsidRPr="00367C78">
        <w:tab/>
        <w:t>(4)</w:t>
      </w:r>
      <w:r w:rsidRPr="00367C78">
        <w:tab/>
        <w:t>Subregulation (3) does not prevent 2 or more areas of the site being searched at the same time.</w:t>
      </w:r>
    </w:p>
    <w:p w14:paraId="12875590" w14:textId="77777777" w:rsidR="008652B2" w:rsidRPr="00367C78" w:rsidRDefault="008652B2" w:rsidP="00C57AF2">
      <w:pPr>
        <w:pStyle w:val="ActHead5"/>
      </w:pPr>
      <w:bookmarkStart w:id="135" w:name="_Toc180668768"/>
      <w:r w:rsidRPr="000349C7">
        <w:rPr>
          <w:rStyle w:val="CharSectno"/>
        </w:rPr>
        <w:t>7.5</w:t>
      </w:r>
      <w:r w:rsidR="006D1E60" w:rsidRPr="00367C78">
        <w:t xml:space="preserve">  </w:t>
      </w:r>
      <w:r w:rsidRPr="00367C78">
        <w:t>Conditions of approval</w:t>
      </w:r>
      <w:r w:rsidR="006D1E60" w:rsidRPr="00367C78">
        <w:t>—</w:t>
      </w:r>
      <w:r w:rsidRPr="00367C78">
        <w:t>use of device by another person (Act s 41HB)</w:t>
      </w:r>
      <w:bookmarkEnd w:id="135"/>
    </w:p>
    <w:p w14:paraId="6CEA20B2" w14:textId="77777777" w:rsidR="008652B2" w:rsidRPr="00367C78" w:rsidRDefault="008652B2" w:rsidP="00C57AF2">
      <w:pPr>
        <w:pStyle w:val="subsection"/>
        <w:keepNext/>
        <w:keepLines/>
      </w:pPr>
      <w:r w:rsidRPr="00367C78">
        <w:tab/>
        <w:t>(1)</w:t>
      </w:r>
      <w:r w:rsidRPr="00367C78">
        <w:tab/>
        <w:t>For subsection</w:t>
      </w:r>
      <w:r w:rsidR="00EA1C6C" w:rsidRPr="00367C78">
        <w:t> </w:t>
      </w:r>
      <w:r w:rsidRPr="00367C78">
        <w:t>41HB(7) of the Act, the conditions mentioned in this regulation apply to the use by a person, for experimental purposes in humans, of a kind of medical device that is the subject of an approval granted to someone else under paragraph</w:t>
      </w:r>
      <w:r w:rsidR="00EA1C6C" w:rsidRPr="00367C78">
        <w:t> </w:t>
      </w:r>
      <w:r w:rsidRPr="00367C78">
        <w:t>41HB(1)(e) of the Act.</w:t>
      </w:r>
    </w:p>
    <w:p w14:paraId="6CF52D05" w14:textId="77777777" w:rsidR="008652B2" w:rsidRPr="00367C78" w:rsidRDefault="008652B2" w:rsidP="006D1E60">
      <w:pPr>
        <w:pStyle w:val="subsection"/>
      </w:pPr>
      <w:r w:rsidRPr="00367C78">
        <w:tab/>
        <w:t>(2)</w:t>
      </w:r>
      <w:r w:rsidRPr="00367C78">
        <w:tab/>
        <w:t xml:space="preserve">The use of the device must comply with a procedural protocol approved by the ethics committee that is to be responsible for monitoring the conduct of the trial at each trial site (the </w:t>
      </w:r>
      <w:r w:rsidRPr="00367C78">
        <w:rPr>
          <w:b/>
          <w:i/>
        </w:rPr>
        <w:t>responsible ethics committee</w:t>
      </w:r>
      <w:r w:rsidRPr="00367C78">
        <w:t>).</w:t>
      </w:r>
    </w:p>
    <w:p w14:paraId="14CD0970" w14:textId="77777777" w:rsidR="008652B2" w:rsidRPr="00367C78" w:rsidRDefault="008652B2" w:rsidP="006D1E60">
      <w:pPr>
        <w:pStyle w:val="subsection"/>
      </w:pPr>
      <w:r w:rsidRPr="00367C78">
        <w:tab/>
        <w:t>(3)</w:t>
      </w:r>
      <w:r w:rsidRPr="00367C78">
        <w:tab/>
        <w:t>The use of the device must be in accordance with the ethical standards set out in the ‘National Statement on Ethical Conduct in Research Involving Humans’, published by the National Health and Medical Research Council, as in force from time to time.</w:t>
      </w:r>
    </w:p>
    <w:p w14:paraId="18EFC177" w14:textId="77777777" w:rsidR="008652B2" w:rsidRPr="00367C78" w:rsidRDefault="008652B2" w:rsidP="006D1E60">
      <w:pPr>
        <w:pStyle w:val="subsection"/>
      </w:pPr>
      <w:r w:rsidRPr="00367C78">
        <w:tab/>
        <w:t>(4)</w:t>
      </w:r>
      <w:r w:rsidRPr="00367C78">
        <w:tab/>
        <w:t>The person must cease using the device if the responsible ethics committee informs the principal investigator of the clinical trial that the use is inconsistent with:</w:t>
      </w:r>
    </w:p>
    <w:p w14:paraId="40DDB96A" w14:textId="77777777" w:rsidR="008652B2" w:rsidRPr="00367C78" w:rsidRDefault="008652B2" w:rsidP="006D1E60">
      <w:pPr>
        <w:pStyle w:val="paragraph"/>
      </w:pPr>
      <w:r w:rsidRPr="00367C78">
        <w:tab/>
        <w:t>(a)</w:t>
      </w:r>
      <w:r w:rsidRPr="00367C78">
        <w:tab/>
        <w:t>the protocol mentioned in subregulation</w:t>
      </w:r>
      <w:r w:rsidR="008C1D6E" w:rsidRPr="00367C78">
        <w:t> </w:t>
      </w:r>
      <w:r w:rsidRPr="00367C78">
        <w:t>(2); or</w:t>
      </w:r>
    </w:p>
    <w:p w14:paraId="151EE06A" w14:textId="77777777" w:rsidR="008652B2" w:rsidRPr="00367C78" w:rsidRDefault="008652B2" w:rsidP="006D1E60">
      <w:pPr>
        <w:pStyle w:val="paragraph"/>
      </w:pPr>
      <w:r w:rsidRPr="00367C78">
        <w:tab/>
        <w:t>(b)</w:t>
      </w:r>
      <w:r w:rsidRPr="00367C78">
        <w:tab/>
        <w:t>any condition subject to which approval for the use was given.</w:t>
      </w:r>
    </w:p>
    <w:p w14:paraId="5C94123B" w14:textId="77777777" w:rsidR="008652B2" w:rsidRPr="00367C78" w:rsidRDefault="008652B2" w:rsidP="006D1E60">
      <w:pPr>
        <w:pStyle w:val="ActHead3"/>
        <w:pageBreakBefore/>
      </w:pPr>
      <w:bookmarkStart w:id="136" w:name="_Toc180668769"/>
      <w:r w:rsidRPr="000349C7">
        <w:rPr>
          <w:rStyle w:val="CharDivNo"/>
        </w:rPr>
        <w:lastRenderedPageBreak/>
        <w:t>Division</w:t>
      </w:r>
      <w:r w:rsidR="00EA1C6C" w:rsidRPr="000349C7">
        <w:rPr>
          <w:rStyle w:val="CharDivNo"/>
        </w:rPr>
        <w:t> </w:t>
      </w:r>
      <w:r w:rsidRPr="000349C7">
        <w:rPr>
          <w:rStyle w:val="CharDivNo"/>
        </w:rPr>
        <w:t>7.3</w:t>
      </w:r>
      <w:r w:rsidR="006D1E60" w:rsidRPr="00367C78">
        <w:t>—</w:t>
      </w:r>
      <w:r w:rsidRPr="000349C7">
        <w:rPr>
          <w:rStyle w:val="CharDivText"/>
        </w:rPr>
        <w:t>Exemptions for medical practitioners</w:t>
      </w:r>
      <w:bookmarkEnd w:id="136"/>
    </w:p>
    <w:p w14:paraId="378C4577" w14:textId="77777777" w:rsidR="008652B2" w:rsidRPr="00367C78" w:rsidRDefault="008652B2" w:rsidP="006D1E60">
      <w:pPr>
        <w:pStyle w:val="ActHead5"/>
      </w:pPr>
      <w:bookmarkStart w:id="137" w:name="_Toc180668770"/>
      <w:r w:rsidRPr="000349C7">
        <w:rPr>
          <w:rStyle w:val="CharSectno"/>
        </w:rPr>
        <w:t>7.6</w:t>
      </w:r>
      <w:r w:rsidR="006D1E60" w:rsidRPr="00367C78">
        <w:t xml:space="preserve">  </w:t>
      </w:r>
      <w:r w:rsidRPr="00367C78">
        <w:t>Classes of medical practitioners and recipients (Act s 41HC)</w:t>
      </w:r>
      <w:bookmarkEnd w:id="137"/>
    </w:p>
    <w:p w14:paraId="1B51AC84" w14:textId="77777777" w:rsidR="008652B2" w:rsidRPr="00367C78" w:rsidRDefault="008652B2" w:rsidP="006D1E60">
      <w:pPr>
        <w:pStyle w:val="subsection"/>
      </w:pPr>
      <w:r w:rsidRPr="00367C78">
        <w:tab/>
        <w:t>(1)</w:t>
      </w:r>
      <w:r w:rsidRPr="00367C78">
        <w:tab/>
        <w:t>A class of medical practitioners prescribed for the purposes of paragraph</w:t>
      </w:r>
      <w:r w:rsidR="00EA1C6C" w:rsidRPr="00367C78">
        <w:t> </w:t>
      </w:r>
      <w:r w:rsidRPr="00367C78">
        <w:t>41HC(4)(a) of the Act is the class of medical practitioners each of whom is:</w:t>
      </w:r>
    </w:p>
    <w:p w14:paraId="275405F7" w14:textId="77777777" w:rsidR="008652B2" w:rsidRPr="00367C78" w:rsidRDefault="008652B2" w:rsidP="006D1E60">
      <w:pPr>
        <w:pStyle w:val="paragraph"/>
      </w:pPr>
      <w:r w:rsidRPr="00367C78">
        <w:tab/>
        <w:t>(a)</w:t>
      </w:r>
      <w:r w:rsidRPr="00367C78">
        <w:tab/>
        <w:t>a specialist medical practitioner who is engaged in clinical practice in a hospital and is endorsed by the ethics committee of the hospital; or</w:t>
      </w:r>
    </w:p>
    <w:p w14:paraId="5D75AF8B" w14:textId="77777777" w:rsidR="008652B2" w:rsidRPr="00367C78" w:rsidRDefault="008652B2" w:rsidP="006D1E60">
      <w:pPr>
        <w:pStyle w:val="paragraph"/>
      </w:pPr>
      <w:r w:rsidRPr="00367C78">
        <w:tab/>
        <w:t>(b)</w:t>
      </w:r>
      <w:r w:rsidRPr="00367C78">
        <w:tab/>
        <w:t>a specialist medical practitioner who is engaged in treating patients outside a hospital and is endorsed by an ethics committee that:</w:t>
      </w:r>
    </w:p>
    <w:p w14:paraId="06DC4709" w14:textId="77777777" w:rsidR="008652B2" w:rsidRPr="00367C78" w:rsidRDefault="008652B2" w:rsidP="006D1E60">
      <w:pPr>
        <w:pStyle w:val="paragraphsub"/>
      </w:pPr>
      <w:r w:rsidRPr="00367C78">
        <w:tab/>
        <w:t>(i)</w:t>
      </w:r>
      <w:r w:rsidRPr="00367C78">
        <w:tab/>
        <w:t>has expertise relating to the principal activities of the practitioner; or</w:t>
      </w:r>
    </w:p>
    <w:p w14:paraId="4B9DC816" w14:textId="77777777" w:rsidR="008652B2" w:rsidRPr="00367C78" w:rsidRDefault="008652B2" w:rsidP="006D1E60">
      <w:pPr>
        <w:pStyle w:val="paragraphsub"/>
      </w:pPr>
      <w:r w:rsidRPr="00367C78">
        <w:tab/>
        <w:t>(ii)</w:t>
      </w:r>
      <w:r w:rsidRPr="00367C78">
        <w:tab/>
        <w:t>conducts its activities within the geographic area where the medical practitioner is engaged in treating patients.</w:t>
      </w:r>
    </w:p>
    <w:p w14:paraId="7F11C716" w14:textId="0BDB1762" w:rsidR="008652B2" w:rsidRPr="00367C78" w:rsidRDefault="008652B2" w:rsidP="006D1E60">
      <w:pPr>
        <w:pStyle w:val="subsection"/>
      </w:pPr>
      <w:r w:rsidRPr="00367C78">
        <w:tab/>
        <w:t>(2)</w:t>
      </w:r>
      <w:r w:rsidRPr="00367C78">
        <w:tab/>
        <w:t>A class of recipients prescribed for the purposes of paragraph</w:t>
      </w:r>
      <w:r w:rsidR="00EA1C6C" w:rsidRPr="00367C78">
        <w:t> </w:t>
      </w:r>
      <w:r w:rsidRPr="00367C78">
        <w:t>41HC(4)(c) of the Act is the class of recipients each of whom is a person who is suffering from a life</w:t>
      </w:r>
      <w:r w:rsidR="002A7125">
        <w:noBreakHyphen/>
      </w:r>
      <w:r w:rsidRPr="00367C78">
        <w:t>threatening or otherwise serious illness or condition.</w:t>
      </w:r>
    </w:p>
    <w:p w14:paraId="680F81B0" w14:textId="77777777" w:rsidR="008652B2" w:rsidRPr="00367C78" w:rsidRDefault="008652B2" w:rsidP="006D1E60">
      <w:pPr>
        <w:pStyle w:val="subsection"/>
      </w:pPr>
      <w:r w:rsidRPr="00367C78">
        <w:tab/>
        <w:t>(3)</w:t>
      </w:r>
      <w:r w:rsidRPr="00367C78">
        <w:tab/>
        <w:t>For subsection</w:t>
      </w:r>
      <w:r w:rsidR="00EA1C6C" w:rsidRPr="00367C78">
        <w:t> </w:t>
      </w:r>
      <w:r w:rsidRPr="00367C78">
        <w:t>41HC(4) of the Act, each of the following is an exceptional circumstance in which paragraph</w:t>
      </w:r>
      <w:r w:rsidR="00EA1C6C" w:rsidRPr="00367C78">
        <w:t> </w:t>
      </w:r>
      <w:r w:rsidRPr="00367C78">
        <w:t>41HC(4)(b) of the Act does not apply:</w:t>
      </w:r>
    </w:p>
    <w:p w14:paraId="35EF2FF4" w14:textId="77777777" w:rsidR="008652B2" w:rsidRPr="00367C78" w:rsidRDefault="008652B2" w:rsidP="006D1E60">
      <w:pPr>
        <w:pStyle w:val="paragraph"/>
      </w:pPr>
      <w:r w:rsidRPr="00367C78">
        <w:tab/>
        <w:t>(a)</w:t>
      </w:r>
      <w:r w:rsidRPr="00367C78">
        <w:tab/>
        <w:t>the Secretary is satisfied that the medical practitioner has no access to an ethics committee;</w:t>
      </w:r>
    </w:p>
    <w:p w14:paraId="340F7683" w14:textId="77777777" w:rsidR="008652B2" w:rsidRPr="00367C78" w:rsidRDefault="008652B2" w:rsidP="006D1E60">
      <w:pPr>
        <w:pStyle w:val="paragraph"/>
      </w:pPr>
      <w:r w:rsidRPr="00367C78">
        <w:tab/>
        <w:t>(b)</w:t>
      </w:r>
      <w:r w:rsidRPr="00367C78">
        <w:tab/>
        <w:t>the medical practitioner has an endorsement from a specialist college that does not have an ethics committee, but has expertise relevant to the treatment of the condition for which the authority is sought.</w:t>
      </w:r>
    </w:p>
    <w:p w14:paraId="50425562" w14:textId="77777777" w:rsidR="008652B2" w:rsidRPr="00367C78" w:rsidRDefault="008652B2" w:rsidP="006D1E60">
      <w:pPr>
        <w:pStyle w:val="ActHead5"/>
      </w:pPr>
      <w:bookmarkStart w:id="138" w:name="_Toc180668771"/>
      <w:r w:rsidRPr="000349C7">
        <w:rPr>
          <w:rStyle w:val="CharSectno"/>
        </w:rPr>
        <w:t>7.7</w:t>
      </w:r>
      <w:r w:rsidR="006D1E60" w:rsidRPr="00367C78">
        <w:t xml:space="preserve">  </w:t>
      </w:r>
      <w:r w:rsidRPr="00367C78">
        <w:t>Circumstances for supply of device under authority (Act s 41HC)</w:t>
      </w:r>
      <w:bookmarkEnd w:id="138"/>
    </w:p>
    <w:p w14:paraId="1BD2699E" w14:textId="77777777" w:rsidR="008652B2" w:rsidRPr="00367C78" w:rsidRDefault="008652B2" w:rsidP="006D1E60">
      <w:pPr>
        <w:pStyle w:val="subsection"/>
      </w:pPr>
      <w:r w:rsidRPr="00367C78">
        <w:tab/>
      </w:r>
      <w:r w:rsidRPr="00367C78">
        <w:tab/>
        <w:t>For subsection</w:t>
      </w:r>
      <w:r w:rsidR="00EA1C6C" w:rsidRPr="00367C78">
        <w:t> </w:t>
      </w:r>
      <w:r w:rsidRPr="00367C78">
        <w:t xml:space="preserve">41HC(5) of the Act, a kind of medical device may be supplied under an authority under </w:t>
      </w:r>
      <w:r w:rsidR="00C81E8A" w:rsidRPr="00367C78">
        <w:t>subsection</w:t>
      </w:r>
      <w:r w:rsidR="00EA1C6C" w:rsidRPr="00367C78">
        <w:t> </w:t>
      </w:r>
      <w:r w:rsidR="00C81E8A" w:rsidRPr="00367C78">
        <w:t>41HC(1)</w:t>
      </w:r>
      <w:r w:rsidRPr="00367C78">
        <w:t xml:space="preserve"> of the Act if the supplier of the device complies with the directions relating to the therapeutic intervention, or class of therapeutic intervention, mentioned in the authority.</w:t>
      </w:r>
    </w:p>
    <w:p w14:paraId="722AA424" w14:textId="77777777" w:rsidR="00C81E8A" w:rsidRPr="00367C78" w:rsidRDefault="00C81E8A" w:rsidP="00C81E8A">
      <w:pPr>
        <w:pStyle w:val="ActHead5"/>
      </w:pPr>
      <w:bookmarkStart w:id="139" w:name="_Toc180668772"/>
      <w:r w:rsidRPr="000349C7">
        <w:rPr>
          <w:rStyle w:val="CharSectno"/>
        </w:rPr>
        <w:t>7.8</w:t>
      </w:r>
      <w:r w:rsidRPr="00367C78">
        <w:t xml:space="preserve">  Information to be notified in relation to supply of certain medical devices</w:t>
      </w:r>
      <w:bookmarkEnd w:id="139"/>
    </w:p>
    <w:p w14:paraId="68E7FFCC" w14:textId="77777777" w:rsidR="00C81E8A" w:rsidRPr="00367C78" w:rsidRDefault="00C81E8A" w:rsidP="00C81E8A">
      <w:pPr>
        <w:pStyle w:val="subsection"/>
      </w:pPr>
      <w:r w:rsidRPr="00367C78">
        <w:tab/>
      </w:r>
      <w:r w:rsidRPr="00367C78">
        <w:tab/>
        <w:t>For the purposes of paragraph</w:t>
      </w:r>
      <w:r w:rsidR="00EA1C6C" w:rsidRPr="00367C78">
        <w:t> </w:t>
      </w:r>
      <w:r w:rsidRPr="00367C78">
        <w:t>41HC(6C)(b) of the Act, the information that must be contained in a notification under subsection</w:t>
      </w:r>
      <w:r w:rsidR="00EA1C6C" w:rsidRPr="00367C78">
        <w:t> </w:t>
      </w:r>
      <w:r w:rsidRPr="00367C78">
        <w:t>41HC(6B) of the Act in relation to the supply by a health practitioner of a medical device to a person is as follows:</w:t>
      </w:r>
    </w:p>
    <w:p w14:paraId="274D25BA" w14:textId="77777777" w:rsidR="00C81E8A" w:rsidRPr="00367C78" w:rsidRDefault="00C81E8A" w:rsidP="00C81E8A">
      <w:pPr>
        <w:pStyle w:val="paragraph"/>
      </w:pPr>
      <w:r w:rsidRPr="00367C78">
        <w:tab/>
        <w:t>(a)</w:t>
      </w:r>
      <w:r w:rsidRPr="00367C78">
        <w:tab/>
        <w:t>the person’s initials, date of birth and gender;</w:t>
      </w:r>
    </w:p>
    <w:p w14:paraId="55AD2AA2" w14:textId="77777777" w:rsidR="00C81E8A" w:rsidRPr="00367C78" w:rsidRDefault="00C81E8A" w:rsidP="00C81E8A">
      <w:pPr>
        <w:pStyle w:val="paragraph"/>
      </w:pPr>
      <w:r w:rsidRPr="00367C78">
        <w:tab/>
        <w:t>(b)</w:t>
      </w:r>
      <w:r w:rsidRPr="00367C78">
        <w:tab/>
        <w:t>each medical condition in relation to which the device was supplied;</w:t>
      </w:r>
    </w:p>
    <w:p w14:paraId="6F496F6D" w14:textId="77777777" w:rsidR="00C81E8A" w:rsidRPr="00367C78" w:rsidRDefault="00C81E8A" w:rsidP="00C81E8A">
      <w:pPr>
        <w:pStyle w:val="paragraph"/>
      </w:pPr>
      <w:r w:rsidRPr="00367C78">
        <w:tab/>
        <w:t>(c)</w:t>
      </w:r>
      <w:r w:rsidRPr="00367C78">
        <w:tab/>
        <w:t>each intended use of the device in relation to which the device was supplied;</w:t>
      </w:r>
    </w:p>
    <w:p w14:paraId="6F449BFC" w14:textId="77777777" w:rsidR="00C81E8A" w:rsidRPr="00367C78" w:rsidRDefault="00C81E8A" w:rsidP="00C81E8A">
      <w:pPr>
        <w:pStyle w:val="paragraph"/>
      </w:pPr>
      <w:r w:rsidRPr="00367C78">
        <w:tab/>
        <w:t>(d)</w:t>
      </w:r>
      <w:r w:rsidRPr="00367C78">
        <w:tab/>
        <w:t>the product name of the device;</w:t>
      </w:r>
    </w:p>
    <w:p w14:paraId="36210843" w14:textId="77777777" w:rsidR="00C81E8A" w:rsidRPr="00367C78" w:rsidRDefault="00C81E8A" w:rsidP="00C81E8A">
      <w:pPr>
        <w:pStyle w:val="paragraph"/>
      </w:pPr>
      <w:r w:rsidRPr="00367C78">
        <w:tab/>
        <w:t>(e)</w:t>
      </w:r>
      <w:r w:rsidRPr="00367C78">
        <w:tab/>
        <w:t>the name of the manufacturer of the device;</w:t>
      </w:r>
    </w:p>
    <w:p w14:paraId="2C46B39B" w14:textId="77777777" w:rsidR="00C81E8A" w:rsidRPr="00367C78" w:rsidRDefault="00C81E8A" w:rsidP="00C81E8A">
      <w:pPr>
        <w:pStyle w:val="paragraph"/>
      </w:pPr>
      <w:r w:rsidRPr="00367C78">
        <w:tab/>
        <w:t>(f)</w:t>
      </w:r>
      <w:r w:rsidRPr="00367C78">
        <w:tab/>
        <w:t>a brief description of the device including whether the device is a variant;</w:t>
      </w:r>
    </w:p>
    <w:p w14:paraId="2F64FCCE" w14:textId="77777777" w:rsidR="00C81E8A" w:rsidRPr="00367C78" w:rsidRDefault="00C81E8A" w:rsidP="00C81E8A">
      <w:pPr>
        <w:pStyle w:val="paragraph"/>
      </w:pPr>
      <w:r w:rsidRPr="00367C78">
        <w:lastRenderedPageBreak/>
        <w:tab/>
        <w:t>(g)</w:t>
      </w:r>
      <w:r w:rsidRPr="00367C78">
        <w:tab/>
        <w:t>the practitioner’s name, AHPRA number and contact details;</w:t>
      </w:r>
    </w:p>
    <w:p w14:paraId="504326DA" w14:textId="77777777" w:rsidR="00C81E8A" w:rsidRPr="00367C78" w:rsidRDefault="00C81E8A" w:rsidP="00C81E8A">
      <w:pPr>
        <w:pStyle w:val="paragraph"/>
      </w:pPr>
      <w:r w:rsidRPr="00367C78">
        <w:tab/>
        <w:t>(h)</w:t>
      </w:r>
      <w:r w:rsidRPr="00367C78">
        <w:tab/>
        <w:t>the health profession in which the practitioner is registered or licensed to practise;</w:t>
      </w:r>
    </w:p>
    <w:p w14:paraId="3B3665FE" w14:textId="77777777" w:rsidR="00C81E8A" w:rsidRPr="00367C78" w:rsidRDefault="00C81E8A" w:rsidP="00C81E8A">
      <w:pPr>
        <w:pStyle w:val="paragraph"/>
      </w:pPr>
      <w:r w:rsidRPr="00367C78">
        <w:tab/>
        <w:t>(i)</w:t>
      </w:r>
      <w:r w:rsidRPr="00367C78">
        <w:tab/>
        <w:t>the address of the practitioner’s principal place of practice.</w:t>
      </w:r>
    </w:p>
    <w:p w14:paraId="30F39139" w14:textId="05F49AA7" w:rsidR="008652B2" w:rsidRPr="00367C78" w:rsidRDefault="001F6E70" w:rsidP="00DA0C58">
      <w:pPr>
        <w:pStyle w:val="ActHead2"/>
        <w:pageBreakBefore/>
      </w:pPr>
      <w:bookmarkStart w:id="140" w:name="_Toc180668773"/>
      <w:r w:rsidRPr="000349C7">
        <w:rPr>
          <w:rStyle w:val="CharPartNo"/>
        </w:rPr>
        <w:lastRenderedPageBreak/>
        <w:t>Part 8</w:t>
      </w:r>
      <w:r w:rsidR="006D1E60" w:rsidRPr="00367C78">
        <w:t>—</w:t>
      </w:r>
      <w:r w:rsidR="008652B2" w:rsidRPr="000349C7">
        <w:rPr>
          <w:rStyle w:val="CharPartText"/>
        </w:rPr>
        <w:t>Obtaining information</w:t>
      </w:r>
      <w:bookmarkEnd w:id="140"/>
    </w:p>
    <w:p w14:paraId="0B170A48" w14:textId="77777777" w:rsidR="008652B2" w:rsidRPr="00367C78" w:rsidRDefault="006D1E60" w:rsidP="008652B2">
      <w:pPr>
        <w:pStyle w:val="Header"/>
      </w:pPr>
      <w:r w:rsidRPr="000349C7">
        <w:rPr>
          <w:rStyle w:val="CharDivNo"/>
        </w:rPr>
        <w:t xml:space="preserve"> </w:t>
      </w:r>
      <w:r w:rsidRPr="000349C7">
        <w:rPr>
          <w:rStyle w:val="CharDivText"/>
        </w:rPr>
        <w:t xml:space="preserve"> </w:t>
      </w:r>
    </w:p>
    <w:p w14:paraId="0DF22614" w14:textId="77777777" w:rsidR="00E36F71" w:rsidRPr="00367C78" w:rsidRDefault="00E36F71" w:rsidP="006D1E60">
      <w:pPr>
        <w:pStyle w:val="ActHead5"/>
      </w:pPr>
      <w:bookmarkStart w:id="141" w:name="_Toc180668774"/>
      <w:r w:rsidRPr="000349C7">
        <w:rPr>
          <w:rStyle w:val="CharSectno"/>
        </w:rPr>
        <w:t>8.1A</w:t>
      </w:r>
      <w:r w:rsidR="006D1E60" w:rsidRPr="00367C78">
        <w:t xml:space="preserve">  </w:t>
      </w:r>
      <w:r w:rsidRPr="00367C78">
        <w:t>Matters for which information and documents can be requested</w:t>
      </w:r>
      <w:bookmarkEnd w:id="141"/>
      <w:r w:rsidRPr="00367C78">
        <w:t xml:space="preserve"> </w:t>
      </w:r>
    </w:p>
    <w:p w14:paraId="1DAB9067" w14:textId="77777777" w:rsidR="00E36F71" w:rsidRPr="00367C78" w:rsidRDefault="00E36F71" w:rsidP="006D1E60">
      <w:pPr>
        <w:pStyle w:val="subsection"/>
      </w:pPr>
      <w:r w:rsidRPr="00367C78">
        <w:tab/>
      </w:r>
      <w:r w:rsidRPr="00367C78">
        <w:tab/>
        <w:t xml:space="preserve">For </w:t>
      </w:r>
      <w:r w:rsidR="008B5C88" w:rsidRPr="00367C78">
        <w:t>paragraph</w:t>
      </w:r>
      <w:r w:rsidR="00EA1C6C" w:rsidRPr="00367C78">
        <w:t> </w:t>
      </w:r>
      <w:r w:rsidR="008B5C88" w:rsidRPr="00367C78">
        <w:t>41JA(1)(j)</w:t>
      </w:r>
      <w:r w:rsidRPr="00367C78">
        <w:t xml:space="preserve"> of the Act, the following matters are prescribed: </w:t>
      </w:r>
    </w:p>
    <w:p w14:paraId="59CF8FAA" w14:textId="77777777" w:rsidR="00E36F71" w:rsidRPr="00367C78" w:rsidRDefault="00E36F71" w:rsidP="006D1E60">
      <w:pPr>
        <w:pStyle w:val="paragraph"/>
      </w:pPr>
      <w:r w:rsidRPr="00367C78">
        <w:tab/>
        <w:t>(a)</w:t>
      </w:r>
      <w:r w:rsidRPr="00367C78">
        <w:tab/>
        <w:t xml:space="preserve">whether the devices are medical devices; </w:t>
      </w:r>
    </w:p>
    <w:p w14:paraId="0AC75B35" w14:textId="77777777" w:rsidR="00E36F71" w:rsidRPr="00367C78" w:rsidRDefault="00E36F71" w:rsidP="006D1E60">
      <w:pPr>
        <w:pStyle w:val="paragraph"/>
      </w:pPr>
      <w:r w:rsidRPr="00367C78">
        <w:tab/>
        <w:t>(b)</w:t>
      </w:r>
      <w:r w:rsidRPr="00367C78">
        <w:tab/>
        <w:t>whether the devices are intended for a specified purpose, as ascertained under subsection</w:t>
      </w:r>
      <w:r w:rsidR="00EA1C6C" w:rsidRPr="00367C78">
        <w:t> </w:t>
      </w:r>
      <w:r w:rsidRPr="00367C78">
        <w:t>41BD(2) of the Act;</w:t>
      </w:r>
    </w:p>
    <w:p w14:paraId="1D02A9B1" w14:textId="1BAADE21" w:rsidR="00E36F71" w:rsidRPr="00367C78" w:rsidRDefault="00E36F71" w:rsidP="006D1E60">
      <w:pPr>
        <w:pStyle w:val="paragraph"/>
      </w:pPr>
      <w:r w:rsidRPr="00367C78">
        <w:tab/>
        <w:t>(c)</w:t>
      </w:r>
      <w:r w:rsidRPr="00367C78">
        <w:tab/>
        <w:t>whether the devices are correctly classified under Division</w:t>
      </w:r>
      <w:r w:rsidR="00EA1C6C" w:rsidRPr="00367C78">
        <w:t> </w:t>
      </w:r>
      <w:r w:rsidRPr="00367C78">
        <w:t xml:space="preserve">3.1 of </w:t>
      </w:r>
      <w:r w:rsidR="00EE4119" w:rsidRPr="00367C78">
        <w:t>Part 3</w:t>
      </w:r>
      <w:r w:rsidRPr="00367C78">
        <w:t xml:space="preserve">; </w:t>
      </w:r>
    </w:p>
    <w:p w14:paraId="0A34AFF0" w14:textId="77777777" w:rsidR="00E36F71" w:rsidRPr="00367C78" w:rsidRDefault="00E36F71" w:rsidP="006D1E60">
      <w:pPr>
        <w:pStyle w:val="paragraph"/>
      </w:pPr>
      <w:r w:rsidRPr="00367C78">
        <w:tab/>
        <w:t>(d)</w:t>
      </w:r>
      <w:r w:rsidRPr="00367C78">
        <w:tab/>
        <w:t>whether procedures are in place, including a written agreement with the manufacturer of the devices, that require the manufacturer to make available information mentioned in paragraph</w:t>
      </w:r>
      <w:r w:rsidR="00EA1C6C" w:rsidRPr="00367C78">
        <w:t> </w:t>
      </w:r>
      <w:r w:rsidRPr="00367C78">
        <w:t xml:space="preserve">41FD(e) or (g) of the Act; </w:t>
      </w:r>
    </w:p>
    <w:p w14:paraId="224E4C5A" w14:textId="77777777" w:rsidR="00E36F71" w:rsidRPr="00367C78" w:rsidRDefault="00E36F71" w:rsidP="006D1E60">
      <w:pPr>
        <w:pStyle w:val="paragraph"/>
      </w:pPr>
      <w:r w:rsidRPr="00367C78">
        <w:tab/>
        <w:t>(e)</w:t>
      </w:r>
      <w:r w:rsidRPr="00367C78">
        <w:tab/>
        <w:t xml:space="preserve">whether the devices contain substances that are prohibited imports under the </w:t>
      </w:r>
      <w:r w:rsidRPr="00367C78">
        <w:rPr>
          <w:i/>
        </w:rPr>
        <w:t>Customs Act 1901</w:t>
      </w:r>
      <w:r w:rsidRPr="00367C78">
        <w:t>;</w:t>
      </w:r>
    </w:p>
    <w:p w14:paraId="30D3DB15" w14:textId="77777777" w:rsidR="00E36F71" w:rsidRPr="00367C78" w:rsidRDefault="00E36F71" w:rsidP="006D1E60">
      <w:pPr>
        <w:pStyle w:val="paragraph"/>
      </w:pPr>
      <w:r w:rsidRPr="00367C78">
        <w:tab/>
        <w:t>(f)</w:t>
      </w:r>
      <w:r w:rsidRPr="00367C78">
        <w:tab/>
        <w:t>whether the devices are to be used exclusively for one or more of the purposes specified under section</w:t>
      </w:r>
      <w:r w:rsidR="00EA1C6C" w:rsidRPr="00367C78">
        <w:t> </w:t>
      </w:r>
      <w:r w:rsidRPr="00367C78">
        <w:t xml:space="preserve">41BEA of the Act; </w:t>
      </w:r>
    </w:p>
    <w:p w14:paraId="4A888BEC" w14:textId="77777777" w:rsidR="00E36F71" w:rsidRPr="00367C78" w:rsidRDefault="00E36F71" w:rsidP="006D1E60">
      <w:pPr>
        <w:pStyle w:val="paragraph"/>
      </w:pPr>
      <w:r w:rsidRPr="00367C78">
        <w:tab/>
        <w:t>(g)</w:t>
      </w:r>
      <w:r w:rsidRPr="00367C78">
        <w:tab/>
        <w:t>the accuracy and completeness of information included in or with the application</w:t>
      </w:r>
      <w:r w:rsidR="008B5C88" w:rsidRPr="00367C78">
        <w:t>;</w:t>
      </w:r>
    </w:p>
    <w:p w14:paraId="736CA7A9" w14:textId="2E1ED707" w:rsidR="008B5C88" w:rsidRPr="00367C78" w:rsidRDefault="008B5C88" w:rsidP="008B5C88">
      <w:pPr>
        <w:pStyle w:val="paragraph"/>
      </w:pPr>
      <w:r w:rsidRPr="00367C78">
        <w:tab/>
        <w:t>(h)</w:t>
      </w:r>
      <w:r w:rsidRPr="00367C78">
        <w:tab/>
        <w:t>matters relating to the scheme provided in Subdivision</w:t>
      </w:r>
      <w:r w:rsidR="00EA1C6C" w:rsidRPr="00367C78">
        <w:t> </w:t>
      </w:r>
      <w:r w:rsidRPr="00367C78">
        <w:t xml:space="preserve">2 of </w:t>
      </w:r>
      <w:r w:rsidR="002561A5">
        <w:t>Division 1</w:t>
      </w:r>
      <w:r w:rsidRPr="00367C78">
        <w:t xml:space="preserve"> of Part</w:t>
      </w:r>
      <w:r w:rsidR="00EA1C6C" w:rsidRPr="00367C78">
        <w:t> </w:t>
      </w:r>
      <w:r w:rsidRPr="00367C78">
        <w:t xml:space="preserve">7 of the </w:t>
      </w:r>
      <w:r w:rsidRPr="00367C78">
        <w:rPr>
          <w:i/>
        </w:rPr>
        <w:t>Therapeutic Goods Regulations</w:t>
      </w:r>
      <w:r w:rsidR="00EA1C6C" w:rsidRPr="00367C78">
        <w:rPr>
          <w:i/>
        </w:rPr>
        <w:t> </w:t>
      </w:r>
      <w:r w:rsidRPr="00367C78">
        <w:rPr>
          <w:i/>
        </w:rPr>
        <w:t>1990</w:t>
      </w:r>
      <w:r w:rsidRPr="00367C78">
        <w:t xml:space="preserve"> for exempting a person from liability to pay an annual charge for inclusion of the devices in the Register for a financial year, based on low value turnover of the devices;</w:t>
      </w:r>
    </w:p>
    <w:p w14:paraId="2A68F0D0" w14:textId="77777777" w:rsidR="008B5C88" w:rsidRPr="00367C78" w:rsidRDefault="008B5C88" w:rsidP="008B5C88">
      <w:pPr>
        <w:pStyle w:val="paragraph"/>
      </w:pPr>
      <w:r w:rsidRPr="00367C78">
        <w:tab/>
        <w:t>(i)</w:t>
      </w:r>
      <w:r w:rsidRPr="00367C78">
        <w:tab/>
        <w:t>matters relating to an application to the Secretary under regulation</w:t>
      </w:r>
      <w:r w:rsidR="00EA1C6C" w:rsidRPr="00367C78">
        <w:t> </w:t>
      </w:r>
      <w:r w:rsidRPr="00367C78">
        <w:t xml:space="preserve">43AAH of the </w:t>
      </w:r>
      <w:r w:rsidRPr="00367C78">
        <w:rPr>
          <w:i/>
        </w:rPr>
        <w:t>Therapeutic Goods Regulations</w:t>
      </w:r>
      <w:r w:rsidR="00EA1C6C" w:rsidRPr="00367C78">
        <w:rPr>
          <w:i/>
        </w:rPr>
        <w:t> </w:t>
      </w:r>
      <w:r w:rsidRPr="00367C78">
        <w:rPr>
          <w:i/>
        </w:rPr>
        <w:t>1990</w:t>
      </w:r>
      <w:r w:rsidRPr="00367C78">
        <w:t xml:space="preserve"> to waive the annual charge for inclusion of the devices in the Register for a financial year</w:t>
      </w:r>
      <w:r w:rsidR="002D2EFD" w:rsidRPr="00367C78">
        <w:t>;</w:t>
      </w:r>
    </w:p>
    <w:p w14:paraId="16EB1D21" w14:textId="77777777" w:rsidR="002D2EFD" w:rsidRPr="00367C78" w:rsidRDefault="002D2EFD" w:rsidP="002D2EFD">
      <w:pPr>
        <w:pStyle w:val="paragraph"/>
      </w:pPr>
      <w:r w:rsidRPr="00367C78">
        <w:tab/>
        <w:t>(j)</w:t>
      </w:r>
      <w:r w:rsidRPr="00367C78">
        <w:tab/>
        <w:t>matters relating to:</w:t>
      </w:r>
    </w:p>
    <w:p w14:paraId="54C92BFE" w14:textId="77777777" w:rsidR="002D2EFD" w:rsidRPr="00367C78" w:rsidRDefault="002D2EFD" w:rsidP="002D2EFD">
      <w:pPr>
        <w:pStyle w:val="paragraphsub"/>
      </w:pPr>
      <w:r w:rsidRPr="00367C78">
        <w:tab/>
        <w:t>(i)</w:t>
      </w:r>
      <w:r w:rsidRPr="00367C78">
        <w:tab/>
        <w:t>any malfunction or deterioration in the characteristics or performance of the devices; or</w:t>
      </w:r>
    </w:p>
    <w:p w14:paraId="44A9812C" w14:textId="77777777" w:rsidR="002D2EFD" w:rsidRPr="00367C78" w:rsidRDefault="002D2EFD" w:rsidP="002D2EFD">
      <w:pPr>
        <w:pStyle w:val="paragraphsub"/>
      </w:pPr>
      <w:r w:rsidRPr="00367C78">
        <w:tab/>
        <w:t>(ii)</w:t>
      </w:r>
      <w:r w:rsidRPr="00367C78">
        <w:tab/>
        <w:t>any inadequacy in the design, manufacture, labelling, instructions for use or advertising materials of the devices; or</w:t>
      </w:r>
    </w:p>
    <w:p w14:paraId="35CD3CEB" w14:textId="77777777" w:rsidR="002D2EFD" w:rsidRPr="00367C78" w:rsidRDefault="002D2EFD" w:rsidP="002D2EFD">
      <w:pPr>
        <w:pStyle w:val="paragraphsub"/>
      </w:pPr>
      <w:r w:rsidRPr="00367C78">
        <w:tab/>
        <w:t>(iii)</w:t>
      </w:r>
      <w:r w:rsidRPr="00367C78">
        <w:tab/>
        <w:t>any use in accordance with, or contrary to, the use intended by the manufacturer of the devices;</w:t>
      </w:r>
    </w:p>
    <w:p w14:paraId="1DA6C53C" w14:textId="77777777" w:rsidR="002D2EFD" w:rsidRPr="00367C78" w:rsidRDefault="002D2EFD" w:rsidP="002D2EFD">
      <w:pPr>
        <w:pStyle w:val="paragraph"/>
      </w:pPr>
      <w:r w:rsidRPr="00367C78">
        <w:tab/>
      </w:r>
      <w:r w:rsidRPr="00367C78">
        <w:tab/>
        <w:t>that has led to any complaint or problem in relation to the devices, no matter how minor;</w:t>
      </w:r>
    </w:p>
    <w:p w14:paraId="21E95BAD" w14:textId="77777777" w:rsidR="002D2EFD" w:rsidRPr="00367C78" w:rsidRDefault="002D2EFD" w:rsidP="002D2EFD">
      <w:pPr>
        <w:pStyle w:val="paragraph"/>
      </w:pPr>
      <w:r w:rsidRPr="00367C78">
        <w:tab/>
        <w:t>(k)</w:t>
      </w:r>
      <w:r w:rsidRPr="00367C78">
        <w:tab/>
        <w:t>matters of the kind mentioned in subsection</w:t>
      </w:r>
      <w:r w:rsidR="00EA1C6C" w:rsidRPr="00367C78">
        <w:t> </w:t>
      </w:r>
      <w:r w:rsidRPr="00367C78">
        <w:t>41MP(2) of the Act;</w:t>
      </w:r>
    </w:p>
    <w:p w14:paraId="106EBD43" w14:textId="77777777" w:rsidR="002D2EFD" w:rsidRPr="00367C78" w:rsidRDefault="002D2EFD" w:rsidP="002D2EFD">
      <w:pPr>
        <w:pStyle w:val="paragraph"/>
      </w:pPr>
      <w:r w:rsidRPr="00367C78">
        <w:tab/>
        <w:t>(l)</w:t>
      </w:r>
      <w:r w:rsidRPr="00367C78">
        <w:tab/>
        <w:t>whether the devices comply with conditions to which the inclusion of the devices in the Register is subject;</w:t>
      </w:r>
    </w:p>
    <w:p w14:paraId="035F7CC6" w14:textId="77777777" w:rsidR="002D2EFD" w:rsidRPr="00367C78" w:rsidRDefault="002D2EFD" w:rsidP="002D2EFD">
      <w:pPr>
        <w:pStyle w:val="paragraph"/>
      </w:pPr>
      <w:r w:rsidRPr="00367C78">
        <w:tab/>
        <w:t>(m)</w:t>
      </w:r>
      <w:r w:rsidRPr="00367C78">
        <w:tab/>
        <w:t>matters relating to the formulation of ingredients that constitute the devices.</w:t>
      </w:r>
    </w:p>
    <w:p w14:paraId="01426BB6" w14:textId="77777777" w:rsidR="008652B2" w:rsidRPr="00367C78" w:rsidRDefault="008652B2" w:rsidP="006D1E60">
      <w:pPr>
        <w:pStyle w:val="ActHead5"/>
      </w:pPr>
      <w:bookmarkStart w:id="142" w:name="_Toc180668775"/>
      <w:r w:rsidRPr="000349C7">
        <w:rPr>
          <w:rStyle w:val="CharSectno"/>
        </w:rPr>
        <w:t>8.1</w:t>
      </w:r>
      <w:r w:rsidR="006D1E60" w:rsidRPr="00367C78">
        <w:t xml:space="preserve">  </w:t>
      </w:r>
      <w:r w:rsidRPr="00367C78">
        <w:t>Notice period (Act s 41JA)</w:t>
      </w:r>
      <w:bookmarkEnd w:id="142"/>
    </w:p>
    <w:p w14:paraId="6C2AC5EF" w14:textId="77777777" w:rsidR="008652B2" w:rsidRPr="00367C78" w:rsidRDefault="008652B2" w:rsidP="006D1E60">
      <w:pPr>
        <w:pStyle w:val="subsection"/>
      </w:pPr>
      <w:r w:rsidRPr="00367C78">
        <w:tab/>
      </w:r>
      <w:r w:rsidRPr="00367C78">
        <w:tab/>
        <w:t>For paragraph</w:t>
      </w:r>
      <w:r w:rsidR="00EA1C6C" w:rsidRPr="00367C78">
        <w:t> </w:t>
      </w:r>
      <w:r w:rsidRPr="00367C78">
        <w:t xml:space="preserve">41JA(2)(a) of the Act, the notice period for a kind of medical device in relation to which a person is required, by written notice given by the </w:t>
      </w:r>
      <w:r w:rsidRPr="00367C78">
        <w:lastRenderedPageBreak/>
        <w:t>Secretary under subsection</w:t>
      </w:r>
      <w:r w:rsidR="00EA1C6C" w:rsidRPr="00367C78">
        <w:t> </w:t>
      </w:r>
      <w:r w:rsidRPr="00367C78">
        <w:t>41JA(1) of the Act, to give information to the Secretary is:</w:t>
      </w:r>
    </w:p>
    <w:p w14:paraId="3FF85118" w14:textId="77777777" w:rsidR="008652B2" w:rsidRPr="00367C78" w:rsidRDefault="008652B2" w:rsidP="006D1E60">
      <w:pPr>
        <w:pStyle w:val="paragraph"/>
      </w:pPr>
      <w:r w:rsidRPr="00367C78">
        <w:tab/>
        <w:t>(a)</w:t>
      </w:r>
      <w:r w:rsidRPr="00367C78">
        <w:tab/>
        <w:t>if the information relates to manufacturing records</w:t>
      </w:r>
      <w:r w:rsidR="006D1E60" w:rsidRPr="00367C78">
        <w:t>—</w:t>
      </w:r>
      <w:r w:rsidRPr="00367C78">
        <w:t>5 years; and</w:t>
      </w:r>
    </w:p>
    <w:p w14:paraId="344BE10F" w14:textId="77777777" w:rsidR="008652B2" w:rsidRPr="00367C78" w:rsidRDefault="008652B2" w:rsidP="006D1E60">
      <w:pPr>
        <w:pStyle w:val="paragraph"/>
      </w:pPr>
      <w:r w:rsidRPr="00367C78">
        <w:tab/>
        <w:t>(b)</w:t>
      </w:r>
      <w:r w:rsidRPr="00367C78">
        <w:tab/>
        <w:t>if the information relates to distribution records:</w:t>
      </w:r>
    </w:p>
    <w:p w14:paraId="5E05C008" w14:textId="77777777" w:rsidR="008652B2" w:rsidRPr="00367C78" w:rsidRDefault="008652B2" w:rsidP="006D1E60">
      <w:pPr>
        <w:pStyle w:val="paragraphsub"/>
      </w:pPr>
      <w:r w:rsidRPr="00367C78">
        <w:tab/>
        <w:t>(i)</w:t>
      </w:r>
      <w:r w:rsidRPr="00367C78">
        <w:tab/>
        <w:t>in the case of records relating to a Class III medical device, or Class IIb medical device that is an implantable medical device</w:t>
      </w:r>
      <w:r w:rsidR="006D1E60" w:rsidRPr="00367C78">
        <w:t>—</w:t>
      </w:r>
      <w:r w:rsidRPr="00367C78">
        <w:t>10 years; and</w:t>
      </w:r>
    </w:p>
    <w:p w14:paraId="1DA4ECF8" w14:textId="77777777" w:rsidR="008652B2" w:rsidRPr="00367C78" w:rsidRDefault="008652B2" w:rsidP="006D1E60">
      <w:pPr>
        <w:pStyle w:val="paragraphsub"/>
      </w:pPr>
      <w:r w:rsidRPr="00367C78">
        <w:tab/>
        <w:t>(ii)</w:t>
      </w:r>
      <w:r w:rsidRPr="00367C78">
        <w:tab/>
        <w:t>in the case of records relating to any other device</w:t>
      </w:r>
      <w:r w:rsidR="006D1E60" w:rsidRPr="00367C78">
        <w:t>—</w:t>
      </w:r>
      <w:r w:rsidRPr="00367C78">
        <w:t>5 years.</w:t>
      </w:r>
    </w:p>
    <w:p w14:paraId="69641EDE" w14:textId="77777777" w:rsidR="00512274" w:rsidRPr="00367C78" w:rsidRDefault="00512274" w:rsidP="004044CE">
      <w:pPr>
        <w:pStyle w:val="ActHead2"/>
        <w:pageBreakBefore/>
      </w:pPr>
      <w:bookmarkStart w:id="143" w:name="_Toc180668776"/>
      <w:r w:rsidRPr="000349C7">
        <w:rPr>
          <w:rStyle w:val="CharPartNo"/>
        </w:rPr>
        <w:lastRenderedPageBreak/>
        <w:t>Part 8A</w:t>
      </w:r>
      <w:r w:rsidRPr="00367C78">
        <w:t>—</w:t>
      </w:r>
      <w:r w:rsidRPr="000349C7">
        <w:rPr>
          <w:rStyle w:val="CharPartText"/>
        </w:rPr>
        <w:t>Waiver and refund of charges</w:t>
      </w:r>
      <w:bookmarkEnd w:id="143"/>
    </w:p>
    <w:p w14:paraId="41011EDD" w14:textId="77777777" w:rsidR="00512274" w:rsidRPr="00367C78" w:rsidRDefault="00512274" w:rsidP="00512274">
      <w:pPr>
        <w:pStyle w:val="Header"/>
      </w:pPr>
      <w:r w:rsidRPr="000349C7">
        <w:rPr>
          <w:rStyle w:val="CharDivNo"/>
        </w:rPr>
        <w:t xml:space="preserve"> </w:t>
      </w:r>
      <w:r w:rsidRPr="000349C7">
        <w:rPr>
          <w:rStyle w:val="CharDivText"/>
        </w:rPr>
        <w:t xml:space="preserve"> </w:t>
      </w:r>
    </w:p>
    <w:p w14:paraId="6309D38F" w14:textId="77777777" w:rsidR="00512274" w:rsidRPr="00367C78" w:rsidRDefault="00512274" w:rsidP="00512274">
      <w:pPr>
        <w:pStyle w:val="ActHead5"/>
      </w:pPr>
      <w:bookmarkStart w:id="144" w:name="_Toc180668777"/>
      <w:r w:rsidRPr="000349C7">
        <w:rPr>
          <w:rStyle w:val="CharSectno"/>
        </w:rPr>
        <w:t>8A.1</w:t>
      </w:r>
      <w:r w:rsidRPr="00367C78">
        <w:t xml:space="preserve">  Definitions</w:t>
      </w:r>
      <w:bookmarkEnd w:id="144"/>
    </w:p>
    <w:p w14:paraId="0B05F589" w14:textId="77777777" w:rsidR="00512274" w:rsidRPr="00367C78" w:rsidRDefault="00512274" w:rsidP="00512274">
      <w:pPr>
        <w:pStyle w:val="subsection"/>
      </w:pPr>
      <w:r w:rsidRPr="00367C78">
        <w:tab/>
      </w:r>
      <w:r w:rsidRPr="00367C78">
        <w:tab/>
        <w:t>In this Part:</w:t>
      </w:r>
    </w:p>
    <w:p w14:paraId="7EA94169" w14:textId="374AE2F0" w:rsidR="00512274" w:rsidRPr="00367C78" w:rsidRDefault="00512274" w:rsidP="00512274">
      <w:pPr>
        <w:pStyle w:val="Definition"/>
      </w:pPr>
      <w:r w:rsidRPr="00367C78">
        <w:rPr>
          <w:b/>
          <w:i/>
        </w:rPr>
        <w:t>charge year</w:t>
      </w:r>
      <w:r w:rsidRPr="00367C78">
        <w:t xml:space="preserve"> has the same meaning as in the </w:t>
      </w:r>
      <w:r w:rsidRPr="00367C78">
        <w:rPr>
          <w:i/>
        </w:rPr>
        <w:t xml:space="preserve">Therapeutic Goods (Charges) </w:t>
      </w:r>
      <w:r w:rsidR="002A7125">
        <w:rPr>
          <w:i/>
        </w:rPr>
        <w:t>Regulations 2</w:t>
      </w:r>
      <w:r w:rsidRPr="00367C78">
        <w:rPr>
          <w:i/>
        </w:rPr>
        <w:t>018</w:t>
      </w:r>
      <w:r w:rsidRPr="00367C78">
        <w:t>.</w:t>
      </w:r>
    </w:p>
    <w:p w14:paraId="3E3F65A3" w14:textId="77777777" w:rsidR="00512274" w:rsidRPr="00367C78" w:rsidRDefault="00512274" w:rsidP="00512274">
      <w:pPr>
        <w:pStyle w:val="Definition"/>
      </w:pPr>
      <w:r w:rsidRPr="00367C78">
        <w:rPr>
          <w:b/>
          <w:i/>
        </w:rPr>
        <w:t>transitional medical device</w:t>
      </w:r>
      <w:r w:rsidRPr="00367C78">
        <w:t xml:space="preserve"> means a medical device of a kind mentioned in column 1 of an item in the following table if:</w:t>
      </w:r>
    </w:p>
    <w:p w14:paraId="212AE7DF" w14:textId="77777777" w:rsidR="00512274" w:rsidRPr="00367C78" w:rsidRDefault="00512274" w:rsidP="00512274">
      <w:pPr>
        <w:pStyle w:val="paragraph"/>
      </w:pPr>
      <w:r w:rsidRPr="00367C78">
        <w:tab/>
        <w:t>(a)</w:t>
      </w:r>
      <w:r w:rsidRPr="00367C78">
        <w:tab/>
        <w:t>the medical device was, immediately before 25 November 2021, included in the Register and classified as a class of medical device mentioned in column 2 of the item; or</w:t>
      </w:r>
    </w:p>
    <w:p w14:paraId="060E1EB2" w14:textId="77777777" w:rsidR="00512274" w:rsidRPr="00367C78" w:rsidRDefault="00512274" w:rsidP="00512274">
      <w:pPr>
        <w:pStyle w:val="paragraph"/>
      </w:pPr>
      <w:r w:rsidRPr="00367C78">
        <w:tab/>
        <w:t>(b)</w:t>
      </w:r>
      <w:r w:rsidRPr="00367C78">
        <w:tab/>
        <w:t>on 25 November 2021:</w:t>
      </w:r>
    </w:p>
    <w:p w14:paraId="66BC4D7B" w14:textId="77777777" w:rsidR="00512274" w:rsidRPr="00367C78" w:rsidRDefault="00512274" w:rsidP="00512274">
      <w:pPr>
        <w:pStyle w:val="paragraphsub"/>
      </w:pPr>
      <w:r w:rsidRPr="00367C78">
        <w:tab/>
        <w:t>(i)</w:t>
      </w:r>
      <w:r w:rsidRPr="00367C78">
        <w:tab/>
        <w:t>the medical device was the subject of a class of application mentioned in column 2 of the item for inclusion in the Register; and</w:t>
      </w:r>
    </w:p>
    <w:p w14:paraId="60F55813" w14:textId="77777777" w:rsidR="00512274" w:rsidRPr="00367C78" w:rsidRDefault="00512274" w:rsidP="00512274">
      <w:pPr>
        <w:pStyle w:val="paragraphsub"/>
      </w:pPr>
      <w:r w:rsidRPr="00367C78">
        <w:tab/>
        <w:t>(ii)</w:t>
      </w:r>
      <w:r w:rsidRPr="00367C78">
        <w:tab/>
        <w:t>the application had not been finally determined.</w:t>
      </w:r>
    </w:p>
    <w:p w14:paraId="3F40BC6D" w14:textId="77777777" w:rsidR="00512274" w:rsidRPr="00367C78" w:rsidRDefault="00512274" w:rsidP="00512274">
      <w:pPr>
        <w:pStyle w:val="Tabletext"/>
      </w:pPr>
    </w:p>
    <w:tbl>
      <w:tblPr>
        <w:tblW w:w="822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3828"/>
        <w:gridCol w:w="3260"/>
      </w:tblGrid>
      <w:tr w:rsidR="00512274" w:rsidRPr="00367C78" w14:paraId="00548041" w14:textId="77777777" w:rsidTr="004241F0">
        <w:trPr>
          <w:tblHeader/>
        </w:trPr>
        <w:tc>
          <w:tcPr>
            <w:tcW w:w="8222" w:type="dxa"/>
            <w:gridSpan w:val="3"/>
            <w:tcBorders>
              <w:top w:val="single" w:sz="12" w:space="0" w:color="auto"/>
              <w:bottom w:val="single" w:sz="6" w:space="0" w:color="auto"/>
            </w:tcBorders>
            <w:shd w:val="clear" w:color="auto" w:fill="auto"/>
            <w:hideMark/>
          </w:tcPr>
          <w:p w14:paraId="31896E2D" w14:textId="77777777" w:rsidR="00512274" w:rsidRPr="00367C78" w:rsidRDefault="00512274" w:rsidP="004241F0">
            <w:pPr>
              <w:pStyle w:val="TableHeading"/>
            </w:pPr>
            <w:r w:rsidRPr="00367C78">
              <w:t>Transitional medical device</w:t>
            </w:r>
          </w:p>
        </w:tc>
      </w:tr>
      <w:tr w:rsidR="00512274" w:rsidRPr="00367C78" w14:paraId="79DD2091" w14:textId="77777777" w:rsidTr="004241F0">
        <w:trPr>
          <w:tblHeader/>
        </w:trPr>
        <w:tc>
          <w:tcPr>
            <w:tcW w:w="1134" w:type="dxa"/>
            <w:tcBorders>
              <w:top w:val="single" w:sz="6" w:space="0" w:color="auto"/>
              <w:bottom w:val="nil"/>
            </w:tcBorders>
            <w:shd w:val="clear" w:color="auto" w:fill="auto"/>
            <w:hideMark/>
          </w:tcPr>
          <w:p w14:paraId="44C8F12A" w14:textId="77777777" w:rsidR="00512274" w:rsidRPr="00367C78" w:rsidRDefault="00512274" w:rsidP="004241F0">
            <w:pPr>
              <w:pStyle w:val="TableHeading"/>
            </w:pPr>
          </w:p>
        </w:tc>
        <w:tc>
          <w:tcPr>
            <w:tcW w:w="3828" w:type="dxa"/>
            <w:tcBorders>
              <w:top w:val="single" w:sz="6" w:space="0" w:color="auto"/>
              <w:bottom w:val="nil"/>
            </w:tcBorders>
            <w:shd w:val="clear" w:color="auto" w:fill="auto"/>
            <w:hideMark/>
          </w:tcPr>
          <w:p w14:paraId="6BD8B0E6" w14:textId="77777777" w:rsidR="00512274" w:rsidRPr="00367C78" w:rsidRDefault="00512274" w:rsidP="004241F0">
            <w:pPr>
              <w:pStyle w:val="TableHeading"/>
            </w:pPr>
            <w:r w:rsidRPr="00367C78">
              <w:t>Column 1</w:t>
            </w:r>
          </w:p>
        </w:tc>
        <w:tc>
          <w:tcPr>
            <w:tcW w:w="3260" w:type="dxa"/>
            <w:tcBorders>
              <w:top w:val="single" w:sz="6" w:space="0" w:color="auto"/>
              <w:bottom w:val="nil"/>
            </w:tcBorders>
            <w:shd w:val="clear" w:color="auto" w:fill="auto"/>
            <w:hideMark/>
          </w:tcPr>
          <w:p w14:paraId="73074B35" w14:textId="77777777" w:rsidR="00512274" w:rsidRPr="00367C78" w:rsidRDefault="00512274" w:rsidP="004241F0">
            <w:pPr>
              <w:pStyle w:val="TableHeading"/>
            </w:pPr>
            <w:r w:rsidRPr="00367C78">
              <w:t>Column 2</w:t>
            </w:r>
          </w:p>
        </w:tc>
      </w:tr>
      <w:tr w:rsidR="00512274" w:rsidRPr="00367C78" w14:paraId="51E8513C" w14:textId="77777777" w:rsidTr="004241F0">
        <w:trPr>
          <w:tblHeader/>
        </w:trPr>
        <w:tc>
          <w:tcPr>
            <w:tcW w:w="1134" w:type="dxa"/>
            <w:tcBorders>
              <w:top w:val="nil"/>
              <w:bottom w:val="single" w:sz="12" w:space="0" w:color="auto"/>
            </w:tcBorders>
            <w:shd w:val="clear" w:color="auto" w:fill="auto"/>
            <w:hideMark/>
          </w:tcPr>
          <w:p w14:paraId="333765AB" w14:textId="77777777" w:rsidR="00512274" w:rsidRPr="00367C78" w:rsidRDefault="00512274" w:rsidP="004241F0">
            <w:pPr>
              <w:pStyle w:val="TableHeading"/>
            </w:pPr>
            <w:r w:rsidRPr="00367C78">
              <w:t>Item</w:t>
            </w:r>
          </w:p>
        </w:tc>
        <w:tc>
          <w:tcPr>
            <w:tcW w:w="3828" w:type="dxa"/>
            <w:tcBorders>
              <w:top w:val="nil"/>
              <w:bottom w:val="single" w:sz="12" w:space="0" w:color="auto"/>
            </w:tcBorders>
            <w:shd w:val="clear" w:color="auto" w:fill="auto"/>
            <w:hideMark/>
          </w:tcPr>
          <w:p w14:paraId="6F4428DC" w14:textId="77777777" w:rsidR="00512274" w:rsidRPr="00367C78" w:rsidRDefault="00512274" w:rsidP="004241F0">
            <w:pPr>
              <w:pStyle w:val="TableHeading"/>
            </w:pPr>
            <w:r w:rsidRPr="00367C78">
              <w:t>Kind of medical device</w:t>
            </w:r>
          </w:p>
        </w:tc>
        <w:tc>
          <w:tcPr>
            <w:tcW w:w="3260" w:type="dxa"/>
            <w:tcBorders>
              <w:top w:val="nil"/>
              <w:bottom w:val="single" w:sz="12" w:space="0" w:color="auto"/>
            </w:tcBorders>
            <w:shd w:val="clear" w:color="auto" w:fill="auto"/>
            <w:hideMark/>
          </w:tcPr>
          <w:p w14:paraId="24E074AA" w14:textId="77777777" w:rsidR="00512274" w:rsidRPr="00367C78" w:rsidRDefault="00512274" w:rsidP="004241F0">
            <w:pPr>
              <w:pStyle w:val="TableHeading"/>
            </w:pPr>
            <w:r w:rsidRPr="00367C78">
              <w:t>Class of medical device or application</w:t>
            </w:r>
          </w:p>
        </w:tc>
      </w:tr>
      <w:tr w:rsidR="00512274" w:rsidRPr="00367C78" w14:paraId="5D2DC4AE" w14:textId="77777777" w:rsidTr="004241F0">
        <w:tc>
          <w:tcPr>
            <w:tcW w:w="1134" w:type="dxa"/>
            <w:tcBorders>
              <w:top w:val="single" w:sz="12" w:space="0" w:color="auto"/>
            </w:tcBorders>
            <w:shd w:val="clear" w:color="auto" w:fill="auto"/>
            <w:hideMark/>
          </w:tcPr>
          <w:p w14:paraId="58813C78" w14:textId="77777777" w:rsidR="00512274" w:rsidRPr="00367C78" w:rsidRDefault="00512274" w:rsidP="004241F0">
            <w:pPr>
              <w:pStyle w:val="Tabletext"/>
            </w:pPr>
            <w:r w:rsidRPr="00367C78">
              <w:t>1</w:t>
            </w:r>
          </w:p>
        </w:tc>
        <w:tc>
          <w:tcPr>
            <w:tcW w:w="3828" w:type="dxa"/>
            <w:tcBorders>
              <w:top w:val="single" w:sz="12" w:space="0" w:color="auto"/>
            </w:tcBorders>
            <w:shd w:val="clear" w:color="auto" w:fill="auto"/>
            <w:hideMark/>
          </w:tcPr>
          <w:p w14:paraId="70F9A0FB" w14:textId="77777777" w:rsidR="00512274" w:rsidRPr="00367C78" w:rsidRDefault="00512274" w:rsidP="004241F0">
            <w:pPr>
              <w:pStyle w:val="Tabletext"/>
            </w:pPr>
            <w:r w:rsidRPr="00367C78">
              <w:t>a medical device of a kind described in subclause 3.4(4B) of Schedule 2</w:t>
            </w:r>
          </w:p>
        </w:tc>
        <w:tc>
          <w:tcPr>
            <w:tcW w:w="3260" w:type="dxa"/>
            <w:tcBorders>
              <w:top w:val="single" w:sz="12" w:space="0" w:color="auto"/>
            </w:tcBorders>
            <w:shd w:val="clear" w:color="auto" w:fill="auto"/>
          </w:tcPr>
          <w:p w14:paraId="33A1B1C6" w14:textId="77777777" w:rsidR="00512274" w:rsidRPr="00367C78" w:rsidRDefault="00512274" w:rsidP="004241F0">
            <w:pPr>
              <w:pStyle w:val="Tabletext"/>
            </w:pPr>
            <w:r w:rsidRPr="00367C78">
              <w:t>Class IIb</w:t>
            </w:r>
          </w:p>
        </w:tc>
      </w:tr>
      <w:tr w:rsidR="00512274" w:rsidRPr="00367C78" w14:paraId="778C7B28" w14:textId="77777777" w:rsidTr="004241F0">
        <w:tc>
          <w:tcPr>
            <w:tcW w:w="1134" w:type="dxa"/>
            <w:shd w:val="clear" w:color="auto" w:fill="auto"/>
          </w:tcPr>
          <w:p w14:paraId="3FDF398D" w14:textId="77777777" w:rsidR="00512274" w:rsidRPr="00367C78" w:rsidRDefault="00512274" w:rsidP="004241F0">
            <w:pPr>
              <w:pStyle w:val="Tabletext"/>
            </w:pPr>
            <w:r w:rsidRPr="00367C78">
              <w:t>2</w:t>
            </w:r>
          </w:p>
        </w:tc>
        <w:tc>
          <w:tcPr>
            <w:tcW w:w="3828" w:type="dxa"/>
            <w:shd w:val="clear" w:color="auto" w:fill="auto"/>
          </w:tcPr>
          <w:p w14:paraId="71AFB71A" w14:textId="77777777" w:rsidR="00512274" w:rsidRPr="00367C78" w:rsidRDefault="00512274" w:rsidP="004241F0">
            <w:pPr>
              <w:pStyle w:val="Tabletext"/>
            </w:pPr>
            <w:r w:rsidRPr="00367C78">
              <w:t>a medical device of a kind described in clause 5.10 of Schedule 2</w:t>
            </w:r>
          </w:p>
        </w:tc>
        <w:tc>
          <w:tcPr>
            <w:tcW w:w="3260" w:type="dxa"/>
            <w:shd w:val="clear" w:color="auto" w:fill="auto"/>
          </w:tcPr>
          <w:p w14:paraId="7D105B53" w14:textId="77777777" w:rsidR="00512274" w:rsidRPr="00367C78" w:rsidRDefault="00512274" w:rsidP="004241F0">
            <w:pPr>
              <w:pStyle w:val="Tabletext"/>
            </w:pPr>
            <w:r w:rsidRPr="00367C78">
              <w:t>Class I or Class IIa</w:t>
            </w:r>
          </w:p>
        </w:tc>
      </w:tr>
      <w:tr w:rsidR="00512274" w:rsidRPr="00367C78" w14:paraId="6089826B" w14:textId="77777777" w:rsidTr="004241F0">
        <w:tc>
          <w:tcPr>
            <w:tcW w:w="1134" w:type="dxa"/>
            <w:shd w:val="clear" w:color="auto" w:fill="auto"/>
          </w:tcPr>
          <w:p w14:paraId="635D9F0C" w14:textId="77777777" w:rsidR="00512274" w:rsidRPr="00367C78" w:rsidRDefault="00512274" w:rsidP="004241F0">
            <w:pPr>
              <w:pStyle w:val="Tabletext"/>
            </w:pPr>
            <w:r w:rsidRPr="00367C78">
              <w:t>3</w:t>
            </w:r>
          </w:p>
        </w:tc>
        <w:tc>
          <w:tcPr>
            <w:tcW w:w="3828" w:type="dxa"/>
            <w:shd w:val="clear" w:color="auto" w:fill="auto"/>
          </w:tcPr>
          <w:p w14:paraId="19AB7065" w14:textId="77777777" w:rsidR="00512274" w:rsidRPr="00367C78" w:rsidRDefault="00512274" w:rsidP="004241F0">
            <w:pPr>
              <w:pStyle w:val="Tabletext"/>
            </w:pPr>
            <w:r w:rsidRPr="00367C78">
              <w:t>a medical device of a kind described in clause 5.11 of Schedule 2</w:t>
            </w:r>
          </w:p>
        </w:tc>
        <w:tc>
          <w:tcPr>
            <w:tcW w:w="3260" w:type="dxa"/>
            <w:shd w:val="clear" w:color="auto" w:fill="auto"/>
          </w:tcPr>
          <w:p w14:paraId="61038EC8" w14:textId="77777777" w:rsidR="00512274" w:rsidRPr="00367C78" w:rsidRDefault="00512274" w:rsidP="004241F0">
            <w:pPr>
              <w:pStyle w:val="Tabletext"/>
            </w:pPr>
            <w:r w:rsidRPr="00367C78">
              <w:t>Class I, Class IIa or Class IIb</w:t>
            </w:r>
          </w:p>
        </w:tc>
      </w:tr>
      <w:tr w:rsidR="00512274" w:rsidRPr="00367C78" w14:paraId="6650CD0D" w14:textId="77777777" w:rsidTr="004241F0">
        <w:tc>
          <w:tcPr>
            <w:tcW w:w="1134" w:type="dxa"/>
            <w:tcBorders>
              <w:bottom w:val="single" w:sz="2" w:space="0" w:color="auto"/>
            </w:tcBorders>
            <w:shd w:val="clear" w:color="auto" w:fill="auto"/>
          </w:tcPr>
          <w:p w14:paraId="165D3511" w14:textId="77777777" w:rsidR="00512274" w:rsidRPr="00367C78" w:rsidRDefault="00512274" w:rsidP="004241F0">
            <w:pPr>
              <w:pStyle w:val="Tabletext"/>
            </w:pPr>
            <w:r w:rsidRPr="00367C78">
              <w:t>4</w:t>
            </w:r>
          </w:p>
        </w:tc>
        <w:tc>
          <w:tcPr>
            <w:tcW w:w="3828" w:type="dxa"/>
            <w:tcBorders>
              <w:bottom w:val="single" w:sz="2" w:space="0" w:color="auto"/>
            </w:tcBorders>
            <w:shd w:val="clear" w:color="auto" w:fill="auto"/>
          </w:tcPr>
          <w:p w14:paraId="10C979C3" w14:textId="77777777" w:rsidR="00512274" w:rsidRPr="00367C78" w:rsidRDefault="00512274" w:rsidP="004241F0">
            <w:pPr>
              <w:pStyle w:val="Tabletext"/>
            </w:pPr>
            <w:r w:rsidRPr="00367C78">
              <w:t>a medical device of a kind described in subclause 4.2(4) of Schedule 2</w:t>
            </w:r>
          </w:p>
        </w:tc>
        <w:tc>
          <w:tcPr>
            <w:tcW w:w="3260" w:type="dxa"/>
            <w:tcBorders>
              <w:bottom w:val="single" w:sz="2" w:space="0" w:color="auto"/>
            </w:tcBorders>
            <w:shd w:val="clear" w:color="auto" w:fill="auto"/>
          </w:tcPr>
          <w:p w14:paraId="1C50E43E" w14:textId="77777777" w:rsidR="00512274" w:rsidRPr="00367C78" w:rsidRDefault="00512274" w:rsidP="004241F0">
            <w:pPr>
              <w:pStyle w:val="Tabletext"/>
            </w:pPr>
            <w:r w:rsidRPr="00367C78">
              <w:t>Class IIa or Class IIb</w:t>
            </w:r>
          </w:p>
        </w:tc>
      </w:tr>
      <w:tr w:rsidR="00512274" w:rsidRPr="00367C78" w14:paraId="37563A58" w14:textId="77777777" w:rsidTr="004241F0">
        <w:tc>
          <w:tcPr>
            <w:tcW w:w="1134" w:type="dxa"/>
            <w:tcBorders>
              <w:top w:val="single" w:sz="2" w:space="0" w:color="auto"/>
              <w:bottom w:val="single" w:sz="12" w:space="0" w:color="auto"/>
            </w:tcBorders>
            <w:shd w:val="clear" w:color="auto" w:fill="auto"/>
          </w:tcPr>
          <w:p w14:paraId="44D76435" w14:textId="77777777" w:rsidR="00512274" w:rsidRPr="00367C78" w:rsidRDefault="00512274" w:rsidP="004241F0">
            <w:pPr>
              <w:pStyle w:val="Tabletext"/>
            </w:pPr>
            <w:r w:rsidRPr="00367C78">
              <w:t>5</w:t>
            </w:r>
          </w:p>
        </w:tc>
        <w:tc>
          <w:tcPr>
            <w:tcW w:w="3828" w:type="dxa"/>
            <w:tcBorders>
              <w:top w:val="single" w:sz="2" w:space="0" w:color="auto"/>
              <w:bottom w:val="single" w:sz="12" w:space="0" w:color="auto"/>
            </w:tcBorders>
            <w:shd w:val="clear" w:color="auto" w:fill="auto"/>
          </w:tcPr>
          <w:p w14:paraId="162C2218" w14:textId="77777777" w:rsidR="00512274" w:rsidRPr="00367C78" w:rsidRDefault="00512274" w:rsidP="004241F0">
            <w:pPr>
              <w:pStyle w:val="Tabletext"/>
            </w:pPr>
            <w:r w:rsidRPr="00367C78">
              <w:t>a medical device of a kind described in subclause 3.2(3A) of Schedule 2</w:t>
            </w:r>
          </w:p>
        </w:tc>
        <w:tc>
          <w:tcPr>
            <w:tcW w:w="3260" w:type="dxa"/>
            <w:tcBorders>
              <w:top w:val="single" w:sz="2" w:space="0" w:color="auto"/>
              <w:bottom w:val="single" w:sz="12" w:space="0" w:color="auto"/>
            </w:tcBorders>
            <w:shd w:val="clear" w:color="auto" w:fill="auto"/>
          </w:tcPr>
          <w:p w14:paraId="3624A838" w14:textId="77777777" w:rsidR="00512274" w:rsidRPr="00367C78" w:rsidRDefault="00512274" w:rsidP="004241F0">
            <w:pPr>
              <w:pStyle w:val="Tabletext"/>
            </w:pPr>
            <w:r w:rsidRPr="00367C78">
              <w:t>Class IIa or Class IIb</w:t>
            </w:r>
          </w:p>
        </w:tc>
      </w:tr>
    </w:tbl>
    <w:p w14:paraId="02091F2F" w14:textId="77777777" w:rsidR="00512274" w:rsidRPr="00367C78" w:rsidRDefault="00512274" w:rsidP="00512274">
      <w:pPr>
        <w:pStyle w:val="ActHead5"/>
      </w:pPr>
      <w:bookmarkStart w:id="145" w:name="_Toc180668778"/>
      <w:r w:rsidRPr="000349C7">
        <w:rPr>
          <w:rStyle w:val="CharSectno"/>
        </w:rPr>
        <w:t>8A.2</w:t>
      </w:r>
      <w:r w:rsidRPr="00367C78">
        <w:t xml:space="preserve">  Waiver of charges in relation to transitional medical devices</w:t>
      </w:r>
      <w:bookmarkEnd w:id="145"/>
    </w:p>
    <w:p w14:paraId="32FE000D" w14:textId="77777777" w:rsidR="00512274" w:rsidRPr="00367C78" w:rsidRDefault="00512274" w:rsidP="00512274">
      <w:pPr>
        <w:pStyle w:val="subsection"/>
      </w:pPr>
      <w:r w:rsidRPr="00367C78">
        <w:tab/>
        <w:t>(1)</w:t>
      </w:r>
      <w:r w:rsidRPr="00367C78">
        <w:tab/>
        <w:t>This subregulation applies in relation to a kind of medical device if, at any time during a charge year:</w:t>
      </w:r>
    </w:p>
    <w:p w14:paraId="5554D27B" w14:textId="77777777" w:rsidR="00512274" w:rsidRPr="00367C78" w:rsidRDefault="00512274" w:rsidP="00512274">
      <w:pPr>
        <w:pStyle w:val="paragraph"/>
      </w:pPr>
      <w:r w:rsidRPr="00367C78">
        <w:tab/>
        <w:t>(a)</w:t>
      </w:r>
      <w:r w:rsidRPr="00367C78">
        <w:tab/>
        <w:t>the medical device is a transitional medical device; and</w:t>
      </w:r>
    </w:p>
    <w:p w14:paraId="321BAEC6" w14:textId="77777777" w:rsidR="00512274" w:rsidRPr="00367C78" w:rsidRDefault="00512274" w:rsidP="00512274">
      <w:pPr>
        <w:pStyle w:val="paragraph"/>
      </w:pPr>
      <w:r w:rsidRPr="00367C78">
        <w:tab/>
        <w:t>(b)</w:t>
      </w:r>
      <w:r w:rsidRPr="00367C78">
        <w:tab/>
        <w:t>the entry for the kind of medical device in the Register does not include any medical device that is not a transitional medical device; and</w:t>
      </w:r>
    </w:p>
    <w:p w14:paraId="6B0C9F98" w14:textId="77777777" w:rsidR="00512274" w:rsidRPr="00367C78" w:rsidRDefault="00512274" w:rsidP="00512274">
      <w:pPr>
        <w:pStyle w:val="paragraph"/>
      </w:pPr>
      <w:r w:rsidRPr="00367C78">
        <w:tab/>
        <w:t>(c)</w:t>
      </w:r>
      <w:r w:rsidRPr="00367C78">
        <w:tab/>
        <w:t>the medical device is included in the Register and classified both as:</w:t>
      </w:r>
    </w:p>
    <w:p w14:paraId="5E5376DD" w14:textId="77777777" w:rsidR="00512274" w:rsidRPr="00367C78" w:rsidRDefault="00512274" w:rsidP="00512274">
      <w:pPr>
        <w:pStyle w:val="paragraphsub"/>
      </w:pPr>
      <w:r w:rsidRPr="00367C78">
        <w:lastRenderedPageBreak/>
        <w:tab/>
        <w:t>(i)</w:t>
      </w:r>
      <w:r w:rsidRPr="00367C78">
        <w:tab/>
        <w:t xml:space="preserve">a class of medical device mentioned in column 2 of an item of the table in the definition of </w:t>
      </w:r>
      <w:r w:rsidRPr="00367C78">
        <w:rPr>
          <w:b/>
          <w:i/>
        </w:rPr>
        <w:t>transitional medical device</w:t>
      </w:r>
      <w:r w:rsidRPr="00367C78">
        <w:t xml:space="preserve"> in regulation 8A.1; and</w:t>
      </w:r>
    </w:p>
    <w:p w14:paraId="4303E4CF" w14:textId="77777777" w:rsidR="00512274" w:rsidRPr="00367C78" w:rsidRDefault="00512274" w:rsidP="00512274">
      <w:pPr>
        <w:pStyle w:val="paragraphsub"/>
      </w:pPr>
      <w:r w:rsidRPr="00367C78">
        <w:tab/>
        <w:t>(ii)</w:t>
      </w:r>
      <w:r w:rsidRPr="00367C78">
        <w:tab/>
        <w:t>a class of medical device described in the provision mentioned in column 1 of that item; and</w:t>
      </w:r>
    </w:p>
    <w:p w14:paraId="076DC1F4" w14:textId="77777777" w:rsidR="00512274" w:rsidRPr="00367C78" w:rsidRDefault="00512274" w:rsidP="00512274">
      <w:pPr>
        <w:pStyle w:val="paragraph"/>
      </w:pPr>
      <w:r w:rsidRPr="00367C78">
        <w:tab/>
        <w:t>(d)</w:t>
      </w:r>
      <w:r w:rsidRPr="00367C78">
        <w:tab/>
        <w:t xml:space="preserve">the same kind of medical device is also listed in the Private Health Insurance (Medical Devices and Human Tissue Products) Rules, made under the </w:t>
      </w:r>
      <w:r w:rsidRPr="00367C78">
        <w:rPr>
          <w:i/>
        </w:rPr>
        <w:t>Private Health Insurance Act 2007</w:t>
      </w:r>
      <w:r w:rsidRPr="00367C78">
        <w:t>, as in force from time to time.</w:t>
      </w:r>
    </w:p>
    <w:p w14:paraId="18B65E92" w14:textId="77777777" w:rsidR="00512274" w:rsidRPr="00367C78" w:rsidRDefault="00512274" w:rsidP="00512274">
      <w:pPr>
        <w:pStyle w:val="subsection"/>
      </w:pPr>
      <w:r w:rsidRPr="00367C78">
        <w:tab/>
        <w:t>(2)</w:t>
      </w:r>
      <w:r w:rsidRPr="00367C78">
        <w:tab/>
        <w:t xml:space="preserve">The Secretary must, on behalf of the Commonwealth, waive the annual charge payable under the </w:t>
      </w:r>
      <w:r w:rsidRPr="00367C78">
        <w:rPr>
          <w:i/>
        </w:rPr>
        <w:t>Therapeutic Goods (Charges) Act 1989</w:t>
      </w:r>
      <w:r w:rsidRPr="00367C78">
        <w:t xml:space="preserve"> in respect of the inclusion of the kind of transitional medical device in the Register during the charge year if:</w:t>
      </w:r>
    </w:p>
    <w:p w14:paraId="2756D1F8" w14:textId="77777777" w:rsidR="00512274" w:rsidRPr="00367C78" w:rsidRDefault="00512274" w:rsidP="00512274">
      <w:pPr>
        <w:pStyle w:val="paragraph"/>
      </w:pPr>
      <w:r w:rsidRPr="00367C78">
        <w:tab/>
        <w:t>(a)</w:t>
      </w:r>
      <w:r w:rsidRPr="00367C78">
        <w:tab/>
        <w:t>the person liable to pay the charge applies for the charge to be waived for the charge year; and</w:t>
      </w:r>
    </w:p>
    <w:p w14:paraId="48C1E325" w14:textId="77777777" w:rsidR="00512274" w:rsidRPr="00367C78" w:rsidRDefault="00512274" w:rsidP="00512274">
      <w:pPr>
        <w:pStyle w:val="paragraph"/>
      </w:pPr>
      <w:r w:rsidRPr="00367C78">
        <w:tab/>
        <w:t>(b)</w:t>
      </w:r>
      <w:r w:rsidRPr="00367C78">
        <w:tab/>
        <w:t>the application is made in the form (if any) approved, in writing, by the Secretary for the purposes of this subregulation; and</w:t>
      </w:r>
    </w:p>
    <w:p w14:paraId="5133EA4B" w14:textId="77777777" w:rsidR="00512274" w:rsidRPr="00367C78" w:rsidRDefault="00512274" w:rsidP="00512274">
      <w:pPr>
        <w:pStyle w:val="paragraph"/>
      </w:pPr>
      <w:r w:rsidRPr="00367C78">
        <w:tab/>
        <w:t>(c)</w:t>
      </w:r>
      <w:r w:rsidRPr="00367C78">
        <w:tab/>
        <w:t>the Secretary is reasonably satisfied that subregulation (1) applies in relation to the transitional medical device.</w:t>
      </w:r>
    </w:p>
    <w:p w14:paraId="4FB00FA5" w14:textId="77777777" w:rsidR="00512274" w:rsidRPr="00367C78" w:rsidRDefault="00512274" w:rsidP="00512274">
      <w:pPr>
        <w:pStyle w:val="ActHead5"/>
      </w:pPr>
      <w:bookmarkStart w:id="146" w:name="_Toc180668779"/>
      <w:r w:rsidRPr="000349C7">
        <w:rPr>
          <w:rStyle w:val="CharSectno"/>
        </w:rPr>
        <w:t>8A.3</w:t>
      </w:r>
      <w:r w:rsidRPr="00367C78">
        <w:t xml:space="preserve">  Refund of certain charges in relation to transitional medical devices</w:t>
      </w:r>
      <w:bookmarkEnd w:id="146"/>
    </w:p>
    <w:p w14:paraId="305502F6" w14:textId="77777777" w:rsidR="00512274" w:rsidRPr="00367C78" w:rsidRDefault="00512274" w:rsidP="00512274">
      <w:pPr>
        <w:pStyle w:val="subsection"/>
      </w:pPr>
      <w:r w:rsidRPr="00367C78">
        <w:tab/>
        <w:t>(1)</w:t>
      </w:r>
      <w:r w:rsidRPr="00367C78">
        <w:tab/>
        <w:t>This subregulation applies in relation to a kind of medical device if, at any time during a charge year:</w:t>
      </w:r>
    </w:p>
    <w:p w14:paraId="485F5EEC" w14:textId="77777777" w:rsidR="00512274" w:rsidRPr="00367C78" w:rsidRDefault="00512274" w:rsidP="00512274">
      <w:pPr>
        <w:pStyle w:val="paragraph"/>
      </w:pPr>
      <w:r w:rsidRPr="00367C78">
        <w:tab/>
        <w:t>(a)</w:t>
      </w:r>
      <w:r w:rsidRPr="00367C78">
        <w:tab/>
        <w:t>the medical device is a transitional medical device; and</w:t>
      </w:r>
    </w:p>
    <w:p w14:paraId="0DC96F7C" w14:textId="77777777" w:rsidR="00512274" w:rsidRPr="00367C78" w:rsidRDefault="00512274" w:rsidP="00512274">
      <w:pPr>
        <w:pStyle w:val="paragraph"/>
      </w:pPr>
      <w:r w:rsidRPr="00367C78">
        <w:tab/>
        <w:t>(b)</w:t>
      </w:r>
      <w:r w:rsidRPr="00367C78">
        <w:tab/>
        <w:t>the entry for the kind of medical device in the Register does not include any medical device that is not a transitional medical device; and</w:t>
      </w:r>
    </w:p>
    <w:p w14:paraId="03C6A32B" w14:textId="77777777" w:rsidR="00512274" w:rsidRPr="00367C78" w:rsidRDefault="00512274" w:rsidP="00512274">
      <w:pPr>
        <w:pStyle w:val="paragraph"/>
      </w:pPr>
      <w:r w:rsidRPr="00367C78">
        <w:tab/>
        <w:t>(c)</w:t>
      </w:r>
      <w:r w:rsidRPr="00367C78">
        <w:tab/>
        <w:t>the medical device is included in the Register and classified both as:</w:t>
      </w:r>
    </w:p>
    <w:p w14:paraId="766E6828" w14:textId="77777777" w:rsidR="00512274" w:rsidRPr="00367C78" w:rsidRDefault="00512274" w:rsidP="00512274">
      <w:pPr>
        <w:pStyle w:val="paragraphsub"/>
      </w:pPr>
      <w:r w:rsidRPr="00367C78">
        <w:tab/>
        <w:t>(i)</w:t>
      </w:r>
      <w:r w:rsidRPr="00367C78">
        <w:tab/>
        <w:t xml:space="preserve">a class of medical device mentioned in column 2 of an item of the table in the definition of </w:t>
      </w:r>
      <w:r w:rsidRPr="00367C78">
        <w:rPr>
          <w:b/>
          <w:i/>
        </w:rPr>
        <w:t>transitional medical device</w:t>
      </w:r>
      <w:r w:rsidRPr="00367C78">
        <w:t xml:space="preserve"> in regulation 8A.1; and</w:t>
      </w:r>
    </w:p>
    <w:p w14:paraId="049EC7F0" w14:textId="77777777" w:rsidR="00512274" w:rsidRPr="00367C78" w:rsidRDefault="00512274" w:rsidP="00512274">
      <w:pPr>
        <w:pStyle w:val="paragraphsub"/>
      </w:pPr>
      <w:r w:rsidRPr="00367C78">
        <w:tab/>
        <w:t>(ii)</w:t>
      </w:r>
      <w:r w:rsidRPr="00367C78">
        <w:tab/>
        <w:t>a class of medical device described in the provision mentioned in column 1 of that item; and</w:t>
      </w:r>
    </w:p>
    <w:p w14:paraId="5A68E9F9" w14:textId="77777777" w:rsidR="00512274" w:rsidRPr="00367C78" w:rsidRDefault="00512274" w:rsidP="00512274">
      <w:pPr>
        <w:pStyle w:val="paragraph"/>
      </w:pPr>
      <w:r w:rsidRPr="00367C78">
        <w:tab/>
        <w:t>(d)</w:t>
      </w:r>
      <w:r w:rsidRPr="00367C78">
        <w:tab/>
        <w:t xml:space="preserve">the same kind of medical device is also listed in the Private Health Insurance (Medical Devices and Human Tissue Products) Rules, made under the </w:t>
      </w:r>
      <w:r w:rsidRPr="00367C78">
        <w:rPr>
          <w:i/>
        </w:rPr>
        <w:t>Private Health Insurance Act 2007</w:t>
      </w:r>
      <w:r w:rsidRPr="00367C78">
        <w:t>, as in force from time to time; and</w:t>
      </w:r>
    </w:p>
    <w:p w14:paraId="05E4E09C" w14:textId="77777777" w:rsidR="00512274" w:rsidRPr="00367C78" w:rsidRDefault="00512274" w:rsidP="00512274">
      <w:pPr>
        <w:pStyle w:val="paragraph"/>
      </w:pPr>
      <w:r w:rsidRPr="00367C78">
        <w:tab/>
        <w:t>(e)</w:t>
      </w:r>
      <w:r w:rsidRPr="00367C78">
        <w:tab/>
        <w:t xml:space="preserve">the annual charge payable under the </w:t>
      </w:r>
      <w:r w:rsidRPr="00367C78">
        <w:rPr>
          <w:i/>
        </w:rPr>
        <w:t>Therapeutic Goods (Charges) Act 1989</w:t>
      </w:r>
      <w:r w:rsidRPr="00367C78">
        <w:t xml:space="preserve"> in respect of the inclusion of the kind of medical device in the Register during the charge year has been paid.</w:t>
      </w:r>
    </w:p>
    <w:p w14:paraId="38896A68" w14:textId="77777777" w:rsidR="00512274" w:rsidRPr="00367C78" w:rsidRDefault="00512274" w:rsidP="00512274">
      <w:pPr>
        <w:pStyle w:val="subsection"/>
      </w:pPr>
      <w:r w:rsidRPr="00367C78">
        <w:tab/>
        <w:t>(2)</w:t>
      </w:r>
      <w:r w:rsidRPr="00367C78">
        <w:tab/>
        <w:t>The Secretary must, on behalf of the Commonwealth, refund an amount equal to the charge paid if:</w:t>
      </w:r>
    </w:p>
    <w:p w14:paraId="0AC3F84B" w14:textId="77777777" w:rsidR="00512274" w:rsidRPr="00367C78" w:rsidRDefault="00512274" w:rsidP="00512274">
      <w:pPr>
        <w:pStyle w:val="paragraph"/>
      </w:pPr>
      <w:r w:rsidRPr="00367C78">
        <w:tab/>
        <w:t>(a)</w:t>
      </w:r>
      <w:r w:rsidRPr="00367C78">
        <w:tab/>
        <w:t>the person who paid the charge applies for the charge to be refunded; and</w:t>
      </w:r>
    </w:p>
    <w:p w14:paraId="1B1906ED" w14:textId="77777777" w:rsidR="00512274" w:rsidRPr="00367C78" w:rsidRDefault="00512274" w:rsidP="00512274">
      <w:pPr>
        <w:pStyle w:val="paragraph"/>
      </w:pPr>
      <w:r w:rsidRPr="00367C78">
        <w:tab/>
        <w:t>(b)</w:t>
      </w:r>
      <w:r w:rsidRPr="00367C78">
        <w:tab/>
        <w:t>the application is made in the form (if any) approved, in writing, by the Secretary for the purposes of this subregulation; and</w:t>
      </w:r>
    </w:p>
    <w:p w14:paraId="2A2B75FC" w14:textId="77777777" w:rsidR="00512274" w:rsidRPr="00367C78" w:rsidRDefault="00512274" w:rsidP="00512274">
      <w:pPr>
        <w:pStyle w:val="paragraph"/>
      </w:pPr>
      <w:r w:rsidRPr="00367C78">
        <w:lastRenderedPageBreak/>
        <w:tab/>
        <w:t>(c)</w:t>
      </w:r>
      <w:r w:rsidRPr="00367C78">
        <w:tab/>
        <w:t>the Secretary is reasonably satisfied that subregulation (1) applies in relation to the transitional medical device.</w:t>
      </w:r>
    </w:p>
    <w:p w14:paraId="5B239572" w14:textId="1415D123" w:rsidR="008652B2" w:rsidRPr="00367C78" w:rsidRDefault="008652B2" w:rsidP="00DA0C58">
      <w:pPr>
        <w:pStyle w:val="ActHead2"/>
        <w:pageBreakBefore/>
      </w:pPr>
      <w:bookmarkStart w:id="147" w:name="_Toc180668780"/>
      <w:r w:rsidRPr="000349C7">
        <w:rPr>
          <w:rStyle w:val="CharPartNo"/>
        </w:rPr>
        <w:lastRenderedPageBreak/>
        <w:t>Part</w:t>
      </w:r>
      <w:r w:rsidR="00EA1C6C" w:rsidRPr="000349C7">
        <w:rPr>
          <w:rStyle w:val="CharPartNo"/>
        </w:rPr>
        <w:t> </w:t>
      </w:r>
      <w:r w:rsidRPr="000349C7">
        <w:rPr>
          <w:rStyle w:val="CharPartNo"/>
        </w:rPr>
        <w:t>9</w:t>
      </w:r>
      <w:r w:rsidR="006D1E60" w:rsidRPr="00367C78">
        <w:t>—</w:t>
      </w:r>
      <w:r w:rsidRPr="000349C7">
        <w:rPr>
          <w:rStyle w:val="CharPartText"/>
        </w:rPr>
        <w:t>Fees</w:t>
      </w:r>
      <w:bookmarkEnd w:id="147"/>
    </w:p>
    <w:p w14:paraId="7F292ED2" w14:textId="1496AF7A" w:rsidR="00623010" w:rsidRPr="00367C78" w:rsidRDefault="006B1C72" w:rsidP="00623010">
      <w:pPr>
        <w:pStyle w:val="ActHead3"/>
      </w:pPr>
      <w:bookmarkStart w:id="148" w:name="_Toc180668781"/>
      <w:r w:rsidRPr="000349C7">
        <w:rPr>
          <w:rStyle w:val="CharDivNo"/>
        </w:rPr>
        <w:t>Division 9</w:t>
      </w:r>
      <w:r w:rsidR="00623010" w:rsidRPr="000349C7">
        <w:rPr>
          <w:rStyle w:val="CharDivNo"/>
        </w:rPr>
        <w:t>.1</w:t>
      </w:r>
      <w:r w:rsidR="00623010" w:rsidRPr="00367C78">
        <w:t>—</w:t>
      </w:r>
      <w:r w:rsidR="00623010" w:rsidRPr="000349C7">
        <w:rPr>
          <w:rStyle w:val="CharDivText"/>
        </w:rPr>
        <w:t>Fees</w:t>
      </w:r>
      <w:bookmarkEnd w:id="148"/>
    </w:p>
    <w:p w14:paraId="69F62A85" w14:textId="77777777" w:rsidR="008652B2" w:rsidRPr="00367C78" w:rsidRDefault="008652B2" w:rsidP="006D1E60">
      <w:pPr>
        <w:pStyle w:val="ActHead5"/>
      </w:pPr>
      <w:bookmarkStart w:id="149" w:name="_Toc180668782"/>
      <w:r w:rsidRPr="000349C7">
        <w:rPr>
          <w:rStyle w:val="CharSectno"/>
        </w:rPr>
        <w:t>9.1</w:t>
      </w:r>
      <w:r w:rsidR="006D1E60" w:rsidRPr="00367C78">
        <w:t xml:space="preserve">  </w:t>
      </w:r>
      <w:r w:rsidRPr="00367C78">
        <w:t>Fees</w:t>
      </w:r>
      <w:bookmarkEnd w:id="149"/>
    </w:p>
    <w:p w14:paraId="23CA1074" w14:textId="77777777" w:rsidR="008652B2" w:rsidRPr="00367C78" w:rsidRDefault="008652B2" w:rsidP="006D1E60">
      <w:pPr>
        <w:pStyle w:val="subsection"/>
      </w:pPr>
      <w:r w:rsidRPr="00367C78">
        <w:tab/>
      </w:r>
      <w:r w:rsidRPr="00367C78">
        <w:tab/>
        <w:t>The following fees are prescribed:</w:t>
      </w:r>
    </w:p>
    <w:p w14:paraId="19E5E758" w14:textId="50C10E19" w:rsidR="008652B2" w:rsidRPr="00367C78" w:rsidRDefault="008652B2" w:rsidP="006D1E60">
      <w:pPr>
        <w:pStyle w:val="paragraph"/>
      </w:pPr>
      <w:r w:rsidRPr="00367C78">
        <w:tab/>
        <w:t>(a)</w:t>
      </w:r>
      <w:r w:rsidRPr="00367C78">
        <w:tab/>
        <w:t xml:space="preserve">the fee mentioned in column 4 of an item in </w:t>
      </w:r>
      <w:r w:rsidR="00EE4119" w:rsidRPr="00367C78">
        <w:t>Part 1</w:t>
      </w:r>
      <w:r w:rsidRPr="00367C78">
        <w:t xml:space="preserve"> of </w:t>
      </w:r>
      <w:r w:rsidR="00EE4119" w:rsidRPr="00367C78">
        <w:t>Schedule 5</w:t>
      </w:r>
      <w:r w:rsidRPr="00367C78">
        <w:t xml:space="preserve"> in relation to the matter mentioned in column 2 of that item;</w:t>
      </w:r>
    </w:p>
    <w:p w14:paraId="23E8CD19" w14:textId="45E57A19" w:rsidR="008652B2" w:rsidRPr="00367C78" w:rsidRDefault="008652B2" w:rsidP="006D1E60">
      <w:pPr>
        <w:pStyle w:val="paragraph"/>
      </w:pPr>
      <w:r w:rsidRPr="00367C78">
        <w:tab/>
        <w:t>(b)</w:t>
      </w:r>
      <w:r w:rsidRPr="00367C78">
        <w:tab/>
        <w:t xml:space="preserve">the additional fees mentioned in </w:t>
      </w:r>
      <w:r w:rsidR="00EE4119" w:rsidRPr="00367C78">
        <w:t>Part 2</w:t>
      </w:r>
      <w:r w:rsidRPr="00367C78">
        <w:t xml:space="preserve"> of </w:t>
      </w:r>
      <w:r w:rsidR="00EE4119" w:rsidRPr="00367C78">
        <w:t>Schedule 5</w:t>
      </w:r>
      <w:r w:rsidRPr="00367C78">
        <w:t>.</w:t>
      </w:r>
    </w:p>
    <w:p w14:paraId="3510FF6A" w14:textId="6CF94040" w:rsidR="00B60156" w:rsidRPr="00367C78" w:rsidRDefault="006B1C72" w:rsidP="00AE3118">
      <w:pPr>
        <w:pStyle w:val="ActHead3"/>
        <w:pageBreakBefore/>
      </w:pPr>
      <w:bookmarkStart w:id="150" w:name="_Toc180668783"/>
      <w:r w:rsidRPr="000349C7">
        <w:rPr>
          <w:rStyle w:val="CharDivNo"/>
        </w:rPr>
        <w:lastRenderedPageBreak/>
        <w:t>Division 9</w:t>
      </w:r>
      <w:r w:rsidR="00B60156" w:rsidRPr="000349C7">
        <w:rPr>
          <w:rStyle w:val="CharDivNo"/>
        </w:rPr>
        <w:t>.1A</w:t>
      </w:r>
      <w:r w:rsidR="00B60156" w:rsidRPr="00367C78">
        <w:t>—</w:t>
      </w:r>
      <w:r w:rsidR="00B60156" w:rsidRPr="000349C7">
        <w:rPr>
          <w:rStyle w:val="CharDivText"/>
        </w:rPr>
        <w:t>Reduced fee for consent to import, supply or export implantable medical devices—</w:t>
      </w:r>
      <w:r w:rsidR="00683629" w:rsidRPr="000349C7">
        <w:rPr>
          <w:rStyle w:val="CharDivText"/>
        </w:rPr>
        <w:t>information requirements</w:t>
      </w:r>
      <w:bookmarkEnd w:id="150"/>
    </w:p>
    <w:p w14:paraId="68235C59" w14:textId="77777777" w:rsidR="00B60156" w:rsidRPr="00367C78" w:rsidRDefault="00B60156" w:rsidP="00B60156">
      <w:pPr>
        <w:pStyle w:val="ActHead5"/>
      </w:pPr>
      <w:bookmarkStart w:id="151" w:name="_Toc180668784"/>
      <w:r w:rsidRPr="000349C7">
        <w:rPr>
          <w:rStyle w:val="CharSectno"/>
        </w:rPr>
        <w:t>9.1AA</w:t>
      </w:r>
      <w:r w:rsidRPr="00367C78">
        <w:t xml:space="preserve">  Working out the reduced fee</w:t>
      </w:r>
      <w:bookmarkEnd w:id="151"/>
    </w:p>
    <w:p w14:paraId="2F9AB02E" w14:textId="77777777" w:rsidR="00B60156" w:rsidRPr="00367C78" w:rsidRDefault="00B60156" w:rsidP="00B60156">
      <w:pPr>
        <w:pStyle w:val="subsection"/>
      </w:pPr>
      <w:r w:rsidRPr="00367C78">
        <w:tab/>
        <w:t>(1)</w:t>
      </w:r>
      <w:r w:rsidRPr="00367C78">
        <w:tab/>
        <w:t>If:</w:t>
      </w:r>
    </w:p>
    <w:p w14:paraId="5C659320" w14:textId="5A5DF7FD" w:rsidR="00B60156" w:rsidRPr="00367C78" w:rsidRDefault="00B60156" w:rsidP="00B60156">
      <w:pPr>
        <w:pStyle w:val="paragraph"/>
      </w:pPr>
      <w:r w:rsidRPr="00367C78">
        <w:tab/>
        <w:t>(a)</w:t>
      </w:r>
      <w:r w:rsidRPr="00367C78">
        <w:tab/>
        <w:t xml:space="preserve">an application is covered by </w:t>
      </w:r>
      <w:r w:rsidR="00EE4119" w:rsidRPr="00367C78">
        <w:t>paragraph (</w:t>
      </w:r>
      <w:r w:rsidRPr="00367C78">
        <w:t xml:space="preserve">a) of </w:t>
      </w:r>
      <w:r w:rsidR="002A7125">
        <w:t>item 1</w:t>
      </w:r>
      <w:r w:rsidRPr="00367C78">
        <w:t xml:space="preserve">.15 of the table in </w:t>
      </w:r>
      <w:r w:rsidR="00EE4119" w:rsidRPr="00367C78">
        <w:t>Part 1</w:t>
      </w:r>
      <w:r w:rsidRPr="00367C78">
        <w:t xml:space="preserve"> of </w:t>
      </w:r>
      <w:r w:rsidR="00EE4119" w:rsidRPr="00367C78">
        <w:t>Schedule 5</w:t>
      </w:r>
      <w:r w:rsidRPr="00367C78">
        <w:t>; and</w:t>
      </w:r>
    </w:p>
    <w:p w14:paraId="61109980" w14:textId="77777777" w:rsidR="00683629" w:rsidRPr="00367C78" w:rsidRDefault="00683629" w:rsidP="00683629">
      <w:pPr>
        <w:pStyle w:val="paragraph"/>
      </w:pPr>
      <w:r w:rsidRPr="00367C78">
        <w:tab/>
        <w:t>(b)</w:t>
      </w:r>
      <w:r w:rsidRPr="00367C78">
        <w:tab/>
        <w:t>the application is made solely in relation to:</w:t>
      </w:r>
    </w:p>
    <w:p w14:paraId="54DD9E89" w14:textId="77777777" w:rsidR="00683629" w:rsidRPr="00367C78" w:rsidRDefault="00683629" w:rsidP="00683629">
      <w:pPr>
        <w:pStyle w:val="paragraphsub"/>
      </w:pPr>
      <w:r w:rsidRPr="00367C78">
        <w:tab/>
        <w:t>(i)</w:t>
      </w:r>
      <w:r w:rsidRPr="00367C78">
        <w:tab/>
        <w:t>the application of either or both of clauses 13A.2 and 13A.3 of Schedule 1 to the medical device; or</w:t>
      </w:r>
    </w:p>
    <w:p w14:paraId="5517E235" w14:textId="77777777" w:rsidR="00683629" w:rsidRPr="00367C78" w:rsidRDefault="00683629" w:rsidP="00683629">
      <w:pPr>
        <w:pStyle w:val="paragraphsub"/>
      </w:pPr>
      <w:r w:rsidRPr="00367C78">
        <w:tab/>
        <w:t>(ii)</w:t>
      </w:r>
      <w:r w:rsidRPr="00367C78">
        <w:tab/>
        <w:t>the application of one or more of clauses 13.1 to 13.4 of Schedule 1 to the medical device, and the reason for the medical device not complying with one or more of those clauses is that the medical device is affected by the EU transition (within the meaning of subregulation (3)); or</w:t>
      </w:r>
    </w:p>
    <w:p w14:paraId="104DEF70" w14:textId="77777777" w:rsidR="00683629" w:rsidRPr="00367C78" w:rsidRDefault="00683629" w:rsidP="00683629">
      <w:pPr>
        <w:pStyle w:val="paragraphsub"/>
      </w:pPr>
      <w:r w:rsidRPr="00367C78">
        <w:tab/>
        <w:t>(iii)</w:t>
      </w:r>
      <w:r w:rsidRPr="00367C78">
        <w:tab/>
        <w:t>both subparagraphs (i) and (ii);</w:t>
      </w:r>
    </w:p>
    <w:p w14:paraId="47104E99" w14:textId="5A983199" w:rsidR="00B60156" w:rsidRPr="00367C78" w:rsidRDefault="00B60156" w:rsidP="00B60156">
      <w:pPr>
        <w:pStyle w:val="subsection2"/>
      </w:pPr>
      <w:r w:rsidRPr="00367C78">
        <w:t xml:space="preserve">the amount of the fee is not worked out in accordance with </w:t>
      </w:r>
      <w:r w:rsidR="00EE4119" w:rsidRPr="00367C78">
        <w:t>Part 1</w:t>
      </w:r>
      <w:r w:rsidRPr="00367C78">
        <w:t xml:space="preserve"> of </w:t>
      </w:r>
      <w:r w:rsidR="00EE4119" w:rsidRPr="00367C78">
        <w:t>Schedule 5</w:t>
      </w:r>
      <w:r w:rsidRPr="00367C78">
        <w:t xml:space="preserve">. Instead, the amount of the fee is </w:t>
      </w:r>
      <w:r w:rsidR="0017793E" w:rsidRPr="00065BF6">
        <w:t>$31</w:t>
      </w:r>
      <w:r w:rsidRPr="00367C78">
        <w:t>.</w:t>
      </w:r>
    </w:p>
    <w:p w14:paraId="57A42224" w14:textId="77777777" w:rsidR="00B60156" w:rsidRPr="00367C78" w:rsidRDefault="00B60156" w:rsidP="00B60156">
      <w:pPr>
        <w:pStyle w:val="subsection"/>
      </w:pPr>
      <w:r w:rsidRPr="00367C78">
        <w:tab/>
        <w:t>(2)</w:t>
      </w:r>
      <w:r w:rsidRPr="00367C78">
        <w:tab/>
        <w:t>If:</w:t>
      </w:r>
    </w:p>
    <w:p w14:paraId="4EBEA1C2" w14:textId="21A5C947" w:rsidR="00B60156" w:rsidRPr="00367C78" w:rsidRDefault="00B60156" w:rsidP="00B60156">
      <w:pPr>
        <w:pStyle w:val="paragraph"/>
      </w:pPr>
      <w:r w:rsidRPr="00367C78">
        <w:tab/>
        <w:t>(a)</w:t>
      </w:r>
      <w:r w:rsidRPr="00367C78">
        <w:tab/>
        <w:t xml:space="preserve">an application is covered by </w:t>
      </w:r>
      <w:r w:rsidR="00EE4119" w:rsidRPr="00367C78">
        <w:t>paragraph (</w:t>
      </w:r>
      <w:r w:rsidRPr="00367C78">
        <w:t xml:space="preserve">b) of </w:t>
      </w:r>
      <w:r w:rsidR="002A7125">
        <w:t>item 1</w:t>
      </w:r>
      <w:r w:rsidRPr="00367C78">
        <w:t xml:space="preserve">.15 of the table in </w:t>
      </w:r>
      <w:r w:rsidR="00EE4119" w:rsidRPr="00367C78">
        <w:t>Part 1</w:t>
      </w:r>
      <w:r w:rsidRPr="00367C78">
        <w:t xml:space="preserve"> of </w:t>
      </w:r>
      <w:r w:rsidR="00EE4119" w:rsidRPr="00367C78">
        <w:t>Schedule 5</w:t>
      </w:r>
      <w:r w:rsidRPr="00367C78">
        <w:t>; and</w:t>
      </w:r>
    </w:p>
    <w:p w14:paraId="4F60A63E" w14:textId="77777777" w:rsidR="00683629" w:rsidRPr="00367C78" w:rsidRDefault="00683629" w:rsidP="00683629">
      <w:pPr>
        <w:pStyle w:val="paragraph"/>
      </w:pPr>
      <w:r w:rsidRPr="00367C78">
        <w:tab/>
        <w:t>(b)</w:t>
      </w:r>
      <w:r w:rsidRPr="00367C78">
        <w:tab/>
        <w:t>the application is made solely in relation to:</w:t>
      </w:r>
    </w:p>
    <w:p w14:paraId="49D67463" w14:textId="77777777" w:rsidR="00683629" w:rsidRPr="00367C78" w:rsidRDefault="00683629" w:rsidP="00683629">
      <w:pPr>
        <w:pStyle w:val="paragraphsub"/>
      </w:pPr>
      <w:r w:rsidRPr="00367C78">
        <w:tab/>
        <w:t>(i)</w:t>
      </w:r>
      <w:r w:rsidRPr="00367C78">
        <w:tab/>
        <w:t>the application of either or both of clauses 13A.2 and 13A.3 of Schedule 1 to the medical devices; or</w:t>
      </w:r>
    </w:p>
    <w:p w14:paraId="433BC7F7" w14:textId="77777777" w:rsidR="00683629" w:rsidRPr="00367C78" w:rsidRDefault="00683629" w:rsidP="00683629">
      <w:pPr>
        <w:pStyle w:val="paragraphsub"/>
      </w:pPr>
      <w:r w:rsidRPr="00367C78">
        <w:tab/>
        <w:t>(ii)</w:t>
      </w:r>
      <w:r w:rsidRPr="00367C78">
        <w:tab/>
        <w:t>the application of one or more of clauses 13.1 to 13.4 of Schedule 1 to the medical devices, and the reason for the medical devices not complying with one or more of those clauses is that the medical devices are affected by the EU transition (within the meaning of subregulation (3)); or</w:t>
      </w:r>
    </w:p>
    <w:p w14:paraId="67732BF0" w14:textId="77777777" w:rsidR="00683629" w:rsidRPr="00367C78" w:rsidRDefault="00683629" w:rsidP="00683629">
      <w:pPr>
        <w:pStyle w:val="paragraphsub"/>
      </w:pPr>
      <w:r w:rsidRPr="00367C78">
        <w:tab/>
        <w:t>(iii)</w:t>
      </w:r>
      <w:r w:rsidRPr="00367C78">
        <w:tab/>
        <w:t>both subparagraphs (i) and (ii);</w:t>
      </w:r>
    </w:p>
    <w:p w14:paraId="6329EB7B" w14:textId="13B30E48" w:rsidR="00B60156" w:rsidRPr="00367C78" w:rsidRDefault="00B60156" w:rsidP="00B60156">
      <w:pPr>
        <w:pStyle w:val="subsection2"/>
      </w:pPr>
      <w:r w:rsidRPr="00367C78">
        <w:t xml:space="preserve">the amount of the fee is not worked out in accordance with </w:t>
      </w:r>
      <w:r w:rsidR="00EE4119" w:rsidRPr="00367C78">
        <w:t>Part 1</w:t>
      </w:r>
      <w:r w:rsidRPr="00367C78">
        <w:t xml:space="preserve"> of </w:t>
      </w:r>
      <w:r w:rsidR="00EE4119" w:rsidRPr="00367C78">
        <w:t>Schedule 5</w:t>
      </w:r>
      <w:r w:rsidRPr="00367C78">
        <w:t>. Instead, the amount of the fee is worked out in accordance with the following method statement:</w:t>
      </w:r>
    </w:p>
    <w:p w14:paraId="5A3BC81E" w14:textId="77777777" w:rsidR="00B60156" w:rsidRPr="00367C78" w:rsidRDefault="00B60156" w:rsidP="00B60156">
      <w:pPr>
        <w:pStyle w:val="BoxHeadItalic"/>
      </w:pPr>
      <w:r w:rsidRPr="00367C78">
        <w:t>Method statement</w:t>
      </w:r>
    </w:p>
    <w:p w14:paraId="42791019" w14:textId="77777777" w:rsidR="00B60156" w:rsidRPr="00367C78" w:rsidRDefault="00B60156" w:rsidP="00B60156">
      <w:pPr>
        <w:pStyle w:val="BoxStep"/>
      </w:pPr>
      <w:r w:rsidRPr="00367C78">
        <w:t>Step 1.</w:t>
      </w:r>
      <w:r w:rsidRPr="00367C78">
        <w:tab/>
        <w:t>Work out the number of separate entries in the Register in relation to the devices concerned.</w:t>
      </w:r>
    </w:p>
    <w:p w14:paraId="396B69D2" w14:textId="5F579BE8" w:rsidR="00B60156" w:rsidRPr="00367C78" w:rsidRDefault="00B60156" w:rsidP="00B60156">
      <w:pPr>
        <w:pStyle w:val="BoxStep"/>
      </w:pPr>
      <w:r w:rsidRPr="00367C78">
        <w:t>Step 2.</w:t>
      </w:r>
      <w:r w:rsidRPr="00367C78">
        <w:tab/>
        <w:t xml:space="preserve">The amount of the fee is the number at step 1 multiplied by </w:t>
      </w:r>
      <w:r w:rsidR="004228B8" w:rsidRPr="00065BF6">
        <w:t>$31</w:t>
      </w:r>
      <w:r w:rsidRPr="00367C78">
        <w:t>.</w:t>
      </w:r>
    </w:p>
    <w:p w14:paraId="564E809D" w14:textId="77777777" w:rsidR="00683629" w:rsidRPr="00367C78" w:rsidRDefault="00683629" w:rsidP="00683629">
      <w:pPr>
        <w:pStyle w:val="subsection"/>
      </w:pPr>
      <w:r w:rsidRPr="00367C78">
        <w:tab/>
        <w:t>(3)</w:t>
      </w:r>
      <w:r w:rsidRPr="00367C78">
        <w:tab/>
        <w:t xml:space="preserve">For the purposes of this regulation, a medical device is </w:t>
      </w:r>
      <w:r w:rsidRPr="00367C78">
        <w:rPr>
          <w:b/>
          <w:i/>
        </w:rPr>
        <w:t>affected by the EU transition</w:t>
      </w:r>
      <w:r w:rsidRPr="00367C78">
        <w:t xml:space="preserve"> if:</w:t>
      </w:r>
    </w:p>
    <w:p w14:paraId="1CA8F3E9" w14:textId="77777777" w:rsidR="00683629" w:rsidRPr="00367C78" w:rsidRDefault="00683629" w:rsidP="00683629">
      <w:pPr>
        <w:pStyle w:val="paragraph"/>
      </w:pPr>
      <w:r w:rsidRPr="00367C78">
        <w:lastRenderedPageBreak/>
        <w:tab/>
        <w:t>(a)</w:t>
      </w:r>
      <w:r w:rsidRPr="00367C78">
        <w:tab/>
        <w:t>the medical device is of a kind included in the Register; and</w:t>
      </w:r>
    </w:p>
    <w:p w14:paraId="18A1E233" w14:textId="77777777" w:rsidR="00683629" w:rsidRPr="00367C78" w:rsidRDefault="00683629" w:rsidP="00683629">
      <w:pPr>
        <w:pStyle w:val="paragraph"/>
      </w:pPr>
      <w:r w:rsidRPr="00367C78">
        <w:tab/>
        <w:t>(b)</w:t>
      </w:r>
      <w:r w:rsidRPr="00367C78">
        <w:tab/>
        <w:t>the basis of certifying the matter referred to in paragraph 41FD(f) of the Act for devices of that kind was an overseas regulator conformity assessment document issued under one of the following (as in force from time to time):</w:t>
      </w:r>
    </w:p>
    <w:p w14:paraId="156F8CFB" w14:textId="77777777" w:rsidR="00683629" w:rsidRPr="00367C78" w:rsidRDefault="00683629" w:rsidP="00683629">
      <w:pPr>
        <w:pStyle w:val="paragraphsub"/>
      </w:pPr>
      <w:r w:rsidRPr="00367C78">
        <w:tab/>
        <w:t>(i)</w:t>
      </w:r>
      <w:r w:rsidRPr="00367C78">
        <w:tab/>
        <w:t>Council Directive 90/385/EEC of the Council of the European Communities;</w:t>
      </w:r>
    </w:p>
    <w:p w14:paraId="7380337A" w14:textId="77777777" w:rsidR="00683629" w:rsidRPr="00367C78" w:rsidRDefault="00683629" w:rsidP="00683629">
      <w:pPr>
        <w:pStyle w:val="paragraphsub"/>
      </w:pPr>
      <w:r w:rsidRPr="00367C78">
        <w:tab/>
        <w:t>(ii)</w:t>
      </w:r>
      <w:r w:rsidRPr="00367C78">
        <w:tab/>
        <w:t>Council Directive 93/42/EEC of the Council of the European Communities;</w:t>
      </w:r>
    </w:p>
    <w:p w14:paraId="1843B54D" w14:textId="50FD6EF6" w:rsidR="00683629" w:rsidRPr="00367C78" w:rsidRDefault="00683629" w:rsidP="00683629">
      <w:pPr>
        <w:pStyle w:val="paragraphsub"/>
      </w:pPr>
      <w:r w:rsidRPr="00367C78">
        <w:tab/>
        <w:t>(iii)</w:t>
      </w:r>
      <w:r w:rsidRPr="00367C78">
        <w:tab/>
        <w:t xml:space="preserve">Directive 98/79/EC of the European Parliament and the Council of the </w:t>
      </w:r>
      <w:r w:rsidR="001C68D4" w:rsidRPr="00367C78">
        <w:t>European Union;</w:t>
      </w:r>
    </w:p>
    <w:p w14:paraId="53EA1FE0" w14:textId="77777777" w:rsidR="001C68D4" w:rsidRPr="00367C78" w:rsidRDefault="001C68D4" w:rsidP="001C68D4">
      <w:pPr>
        <w:pStyle w:val="paragraphsub"/>
        <w:rPr>
          <w:color w:val="000000"/>
          <w:szCs w:val="22"/>
          <w:shd w:val="clear" w:color="auto" w:fill="FFFFFF"/>
        </w:rPr>
      </w:pPr>
      <w:r w:rsidRPr="00367C78">
        <w:tab/>
        <w:t>(iv)</w:t>
      </w:r>
      <w:r w:rsidRPr="00367C78">
        <w:tab/>
      </w:r>
      <w:r w:rsidRPr="00367C78">
        <w:rPr>
          <w:color w:val="000000"/>
          <w:szCs w:val="22"/>
          <w:shd w:val="clear" w:color="auto" w:fill="FFFFFF"/>
        </w:rPr>
        <w:t>ISO 13485, </w:t>
      </w:r>
      <w:r w:rsidRPr="00367C78">
        <w:rPr>
          <w:i/>
          <w:iCs/>
          <w:color w:val="000000"/>
          <w:szCs w:val="22"/>
          <w:shd w:val="clear" w:color="auto" w:fill="FFFFFF"/>
        </w:rPr>
        <w:t>Medical devices</w:t>
      </w:r>
      <w:r w:rsidRPr="00367C78">
        <w:t>—</w:t>
      </w:r>
      <w:r w:rsidRPr="00367C78">
        <w:rPr>
          <w:i/>
          <w:iCs/>
          <w:color w:val="000000"/>
          <w:szCs w:val="22"/>
          <w:shd w:val="clear" w:color="auto" w:fill="FFFFFF"/>
        </w:rPr>
        <w:t>Quality management systems</w:t>
      </w:r>
      <w:r w:rsidRPr="00367C78">
        <w:t>—</w:t>
      </w:r>
      <w:r w:rsidRPr="00367C78">
        <w:rPr>
          <w:i/>
          <w:iCs/>
          <w:color w:val="000000"/>
          <w:szCs w:val="22"/>
          <w:shd w:val="clear" w:color="auto" w:fill="FFFFFF"/>
        </w:rPr>
        <w:t>Requirements for regulatory purposes</w:t>
      </w:r>
      <w:r w:rsidRPr="00367C78">
        <w:rPr>
          <w:iCs/>
          <w:color w:val="000000"/>
          <w:szCs w:val="22"/>
          <w:shd w:val="clear" w:color="auto" w:fill="FFFFFF"/>
        </w:rPr>
        <w:t>, published</w:t>
      </w:r>
      <w:r w:rsidRPr="00367C78">
        <w:t xml:space="preserve"> by the International Organization for Standardization</w:t>
      </w:r>
      <w:r w:rsidRPr="00367C78">
        <w:rPr>
          <w:color w:val="000000"/>
          <w:szCs w:val="22"/>
          <w:shd w:val="clear" w:color="auto" w:fill="FFFFFF"/>
        </w:rPr>
        <w:t>; and</w:t>
      </w:r>
    </w:p>
    <w:p w14:paraId="4E7E06A7" w14:textId="77777777" w:rsidR="001C68D4" w:rsidRPr="00367C78" w:rsidRDefault="001C68D4" w:rsidP="001C68D4">
      <w:pPr>
        <w:pStyle w:val="paragraph"/>
      </w:pPr>
      <w:r w:rsidRPr="00367C78">
        <w:tab/>
        <w:t>(c)</w:t>
      </w:r>
      <w:r w:rsidRPr="00367C78">
        <w:tab/>
        <w:t>a new overseas regulator conformity assessment document has been issued, or is expected to be issued, in respect of devices of that kind under one of the following:</w:t>
      </w:r>
    </w:p>
    <w:p w14:paraId="53D21DDE" w14:textId="77777777" w:rsidR="001C68D4" w:rsidRPr="00367C78" w:rsidRDefault="001C68D4" w:rsidP="001C68D4">
      <w:pPr>
        <w:pStyle w:val="paragraphsub"/>
      </w:pPr>
      <w:r w:rsidRPr="00367C78">
        <w:tab/>
        <w:t>(i)</w:t>
      </w:r>
      <w:r w:rsidRPr="00367C78">
        <w:tab/>
        <w:t>Regulation 2017/745 (as in force from time to time) of the European Parliament and the Council of the European Union;</w:t>
      </w:r>
    </w:p>
    <w:p w14:paraId="3ED0A863" w14:textId="77777777" w:rsidR="001C68D4" w:rsidRPr="00367C78" w:rsidRDefault="001C68D4" w:rsidP="001C68D4">
      <w:pPr>
        <w:pStyle w:val="paragraphsub"/>
      </w:pPr>
      <w:r w:rsidRPr="00367C78">
        <w:tab/>
        <w:t>(ii)</w:t>
      </w:r>
      <w:r w:rsidRPr="00367C78">
        <w:tab/>
        <w:t>Regulation 2017/746 (as in force from time to time) of the European Parliament and the Council of the European Union;</w:t>
      </w:r>
    </w:p>
    <w:p w14:paraId="65D8B687" w14:textId="77777777" w:rsidR="001C68D4" w:rsidRPr="00367C78" w:rsidRDefault="001C68D4" w:rsidP="001C68D4">
      <w:pPr>
        <w:pStyle w:val="paragraphsub"/>
      </w:pPr>
      <w:r w:rsidRPr="00367C78">
        <w:tab/>
        <w:t>(iii)</w:t>
      </w:r>
      <w:r w:rsidRPr="00367C78">
        <w:tab/>
        <w:t>t</w:t>
      </w:r>
      <w:r w:rsidRPr="00367C78">
        <w:rPr>
          <w:shd w:val="clear" w:color="auto" w:fill="FFFFFF"/>
        </w:rPr>
        <w:t xml:space="preserve">he Medical Device Single Audit Program (within the meaning of the </w:t>
      </w:r>
      <w:r w:rsidRPr="00367C78">
        <w:rPr>
          <w:i/>
          <w:iCs/>
          <w:shd w:val="clear" w:color="auto" w:fill="FFFFFF"/>
        </w:rPr>
        <w:t>Therapeutic Goods (Overseas Regulators) Determination 2018</w:t>
      </w:r>
      <w:r w:rsidRPr="00367C78">
        <w:rPr>
          <w:iCs/>
          <w:shd w:val="clear" w:color="auto" w:fill="FFFFFF"/>
        </w:rPr>
        <w:t>)</w:t>
      </w:r>
      <w:r w:rsidRPr="00367C78">
        <w:rPr>
          <w:shd w:val="clear" w:color="auto" w:fill="FFFFFF"/>
        </w:rPr>
        <w:t>.</w:t>
      </w:r>
    </w:p>
    <w:p w14:paraId="68C775DA" w14:textId="4D771D11" w:rsidR="00623010" w:rsidRPr="00367C78" w:rsidRDefault="006B1C72" w:rsidP="00C42695">
      <w:pPr>
        <w:pStyle w:val="ActHead3"/>
        <w:pageBreakBefore/>
      </w:pPr>
      <w:bookmarkStart w:id="152" w:name="_Toc180668785"/>
      <w:r w:rsidRPr="000349C7">
        <w:rPr>
          <w:rStyle w:val="CharDivNo"/>
        </w:rPr>
        <w:lastRenderedPageBreak/>
        <w:t>Division 9</w:t>
      </w:r>
      <w:r w:rsidR="00623010" w:rsidRPr="000349C7">
        <w:rPr>
          <w:rStyle w:val="CharDivNo"/>
        </w:rPr>
        <w:t>.2</w:t>
      </w:r>
      <w:r w:rsidR="00623010" w:rsidRPr="00367C78">
        <w:t>—</w:t>
      </w:r>
      <w:r w:rsidR="00623010" w:rsidRPr="000349C7">
        <w:rPr>
          <w:rStyle w:val="CharDivText"/>
        </w:rPr>
        <w:t>Conformity assessment body determination assessment fees</w:t>
      </w:r>
      <w:bookmarkEnd w:id="152"/>
    </w:p>
    <w:p w14:paraId="470120DC" w14:textId="77777777" w:rsidR="00E42DCC" w:rsidRPr="00367C78" w:rsidRDefault="00E42DCC" w:rsidP="00E42DCC">
      <w:pPr>
        <w:pStyle w:val="ActHead5"/>
      </w:pPr>
      <w:bookmarkStart w:id="153" w:name="_Toc180668786"/>
      <w:r w:rsidRPr="000349C7">
        <w:rPr>
          <w:rStyle w:val="CharSectno"/>
        </w:rPr>
        <w:t>9.1A</w:t>
      </w:r>
      <w:r w:rsidRPr="00367C78">
        <w:t xml:space="preserve">  Purposes of this Division</w:t>
      </w:r>
      <w:bookmarkEnd w:id="153"/>
    </w:p>
    <w:p w14:paraId="11566AA5" w14:textId="77777777" w:rsidR="00E42DCC" w:rsidRPr="00367C78" w:rsidRDefault="00E42DCC" w:rsidP="00E42DCC">
      <w:pPr>
        <w:pStyle w:val="subsection"/>
      </w:pPr>
      <w:r w:rsidRPr="00367C78">
        <w:tab/>
      </w:r>
      <w:r w:rsidRPr="00367C78">
        <w:tab/>
        <w:t>This Division is made for the purposes of paragraph</w:t>
      </w:r>
      <w:r w:rsidR="00EA1C6C" w:rsidRPr="00367C78">
        <w:t> </w:t>
      </w:r>
      <w:r w:rsidRPr="00367C78">
        <w:t>41EWA(3)(g) of the Act.</w:t>
      </w:r>
    </w:p>
    <w:p w14:paraId="3B4603CC" w14:textId="77777777" w:rsidR="00E42DCC" w:rsidRPr="00367C78" w:rsidRDefault="00E42DCC" w:rsidP="00E42DCC">
      <w:pPr>
        <w:pStyle w:val="ActHead5"/>
      </w:pPr>
      <w:bookmarkStart w:id="154" w:name="_Toc180668787"/>
      <w:r w:rsidRPr="000349C7">
        <w:rPr>
          <w:rStyle w:val="CharSectno"/>
        </w:rPr>
        <w:t>9.1B</w:t>
      </w:r>
      <w:r w:rsidRPr="00367C78">
        <w:t xml:space="preserve">  Conformity assessment body determination assessment fees</w:t>
      </w:r>
      <w:bookmarkEnd w:id="154"/>
    </w:p>
    <w:p w14:paraId="080C8A5F" w14:textId="31A10E04" w:rsidR="00E42DCC" w:rsidRPr="00367C78" w:rsidRDefault="00E42DCC" w:rsidP="00E42DCC">
      <w:pPr>
        <w:pStyle w:val="subsection"/>
      </w:pPr>
      <w:r w:rsidRPr="00367C78">
        <w:tab/>
        <w:t>(1)</w:t>
      </w:r>
      <w:r w:rsidRPr="00367C78">
        <w:tab/>
        <w:t xml:space="preserve">A fee is payable in relation to the assessment of an application for a conformity assessment body determination mentioned in column 2 of </w:t>
      </w:r>
      <w:r w:rsidR="002A7125">
        <w:t>item 1</w:t>
      </w:r>
      <w:r w:rsidRPr="00367C78">
        <w:t xml:space="preserve">.4D, 1.4E or 1.4F in </w:t>
      </w:r>
      <w:r w:rsidR="00EE4119" w:rsidRPr="00367C78">
        <w:t>Part 1</w:t>
      </w:r>
      <w:r w:rsidRPr="00367C78">
        <w:t xml:space="preserve"> of </w:t>
      </w:r>
      <w:r w:rsidR="00EE4119" w:rsidRPr="00367C78">
        <w:t>Schedule 5</w:t>
      </w:r>
      <w:r w:rsidRPr="00367C78">
        <w:t>.</w:t>
      </w:r>
    </w:p>
    <w:p w14:paraId="64250925" w14:textId="77777777" w:rsidR="00E42DCC" w:rsidRPr="00367C78" w:rsidRDefault="00E42DCC" w:rsidP="00E42DCC">
      <w:pPr>
        <w:pStyle w:val="subsection"/>
      </w:pPr>
      <w:r w:rsidRPr="00367C78">
        <w:tab/>
        <w:t>(2)</w:t>
      </w:r>
      <w:r w:rsidRPr="00367C78">
        <w:tab/>
        <w:t>Subject to regulation</w:t>
      </w:r>
      <w:r w:rsidR="00EA1C6C" w:rsidRPr="00367C78">
        <w:t> </w:t>
      </w:r>
      <w:r w:rsidRPr="00367C78">
        <w:t>9.1C, the amount of the fee is the amount mentioned in column 4 of that item.</w:t>
      </w:r>
    </w:p>
    <w:p w14:paraId="7BDCB7D7" w14:textId="77777777" w:rsidR="00E42DCC" w:rsidRPr="00367C78" w:rsidRDefault="00E42DCC" w:rsidP="00E42DCC">
      <w:pPr>
        <w:pStyle w:val="subsection"/>
      </w:pPr>
      <w:r w:rsidRPr="00367C78">
        <w:tab/>
        <w:t>(3)</w:t>
      </w:r>
      <w:r w:rsidRPr="00367C78">
        <w:tab/>
        <w:t>The fee is payable by the applicant.</w:t>
      </w:r>
    </w:p>
    <w:p w14:paraId="5D85A66B" w14:textId="77777777" w:rsidR="00E42DCC" w:rsidRPr="00367C78" w:rsidRDefault="00E42DCC" w:rsidP="00E42DCC">
      <w:pPr>
        <w:pStyle w:val="subsection"/>
      </w:pPr>
      <w:r w:rsidRPr="00367C78">
        <w:tab/>
        <w:t>(4)</w:t>
      </w:r>
      <w:r w:rsidRPr="00367C78">
        <w:tab/>
        <w:t>Subject to regulation</w:t>
      </w:r>
      <w:r w:rsidR="00EA1C6C" w:rsidRPr="00367C78">
        <w:t> </w:t>
      </w:r>
      <w:r w:rsidRPr="00367C78">
        <w:t>9.1D, the fee is due and payable in full on the day specified under subregulation (5) of this regulation.</w:t>
      </w:r>
    </w:p>
    <w:p w14:paraId="6B4E45B0" w14:textId="77777777" w:rsidR="00E42DCC" w:rsidRPr="00367C78" w:rsidRDefault="00E42DCC" w:rsidP="00E42DCC">
      <w:pPr>
        <w:pStyle w:val="subsection"/>
      </w:pPr>
      <w:r w:rsidRPr="00367C78">
        <w:tab/>
        <w:t>(5)</w:t>
      </w:r>
      <w:r w:rsidRPr="00367C78">
        <w:tab/>
        <w:t>For the purposes of subregulation (4), the Secretary may give the applicant a written notice specifying when the fee is due and payable in full.</w:t>
      </w:r>
    </w:p>
    <w:p w14:paraId="34D46394" w14:textId="77777777" w:rsidR="00E42DCC" w:rsidRPr="00367C78" w:rsidRDefault="00E42DCC" w:rsidP="00E42DCC">
      <w:pPr>
        <w:pStyle w:val="ActHead5"/>
      </w:pPr>
      <w:bookmarkStart w:id="155" w:name="_Toc180668788"/>
      <w:r w:rsidRPr="000349C7">
        <w:rPr>
          <w:rStyle w:val="CharSectno"/>
        </w:rPr>
        <w:t>9.1C</w:t>
      </w:r>
      <w:r w:rsidRPr="00367C78">
        <w:t xml:space="preserve">  Conformity assessment body determination assessment fees—abridged assessment</w:t>
      </w:r>
      <w:bookmarkEnd w:id="155"/>
    </w:p>
    <w:p w14:paraId="52FCFB4F" w14:textId="77777777" w:rsidR="00E42DCC" w:rsidRPr="00367C78" w:rsidRDefault="00E42DCC" w:rsidP="00E42DCC">
      <w:pPr>
        <w:pStyle w:val="subsection"/>
      </w:pPr>
      <w:r w:rsidRPr="00367C78">
        <w:tab/>
      </w:r>
      <w:r w:rsidRPr="00367C78">
        <w:tab/>
        <w:t>If the Secretary considers that he or she has sufficient information to allow assessment of an application for a conformity assessment body determination to be abridged:</w:t>
      </w:r>
    </w:p>
    <w:p w14:paraId="4E41D7AC" w14:textId="77777777" w:rsidR="00E42DCC" w:rsidRPr="00367C78" w:rsidRDefault="00E42DCC" w:rsidP="00E42DCC">
      <w:pPr>
        <w:pStyle w:val="paragraph"/>
      </w:pPr>
      <w:r w:rsidRPr="00367C78">
        <w:tab/>
        <w:t>(a)</w:t>
      </w:r>
      <w:r w:rsidRPr="00367C78">
        <w:tab/>
        <w:t>the Secretary may decide to conduct an abridged assessment of the application; and</w:t>
      </w:r>
    </w:p>
    <w:p w14:paraId="4EFBB062" w14:textId="77777777" w:rsidR="00E42DCC" w:rsidRPr="00367C78" w:rsidRDefault="00E42DCC" w:rsidP="00E42DCC">
      <w:pPr>
        <w:pStyle w:val="paragraph"/>
      </w:pPr>
      <w:r w:rsidRPr="00367C78">
        <w:tab/>
        <w:t>(b)</w:t>
      </w:r>
      <w:r w:rsidRPr="00367C78">
        <w:tab/>
        <w:t>if the Secretary so decides—the Secretary may reduce the amount of the conformity assessment body determination assessment fee for assessment of the application.</w:t>
      </w:r>
    </w:p>
    <w:p w14:paraId="28AA83B5" w14:textId="77777777" w:rsidR="00E42DCC" w:rsidRPr="00367C78" w:rsidRDefault="00E42DCC" w:rsidP="00E42DCC">
      <w:pPr>
        <w:pStyle w:val="ActHead5"/>
      </w:pPr>
      <w:bookmarkStart w:id="156" w:name="_Toc180668789"/>
      <w:r w:rsidRPr="000349C7">
        <w:rPr>
          <w:rStyle w:val="CharSectno"/>
        </w:rPr>
        <w:t>9.1D</w:t>
      </w:r>
      <w:r w:rsidRPr="00367C78">
        <w:t xml:space="preserve">  Payment of conformity assessment body determination assessment fees by instalments</w:t>
      </w:r>
      <w:bookmarkEnd w:id="156"/>
    </w:p>
    <w:p w14:paraId="308B8402" w14:textId="77777777" w:rsidR="00E42DCC" w:rsidRPr="00367C78" w:rsidRDefault="00E42DCC" w:rsidP="00E42DCC">
      <w:pPr>
        <w:pStyle w:val="subsection"/>
      </w:pPr>
      <w:r w:rsidRPr="00367C78">
        <w:tab/>
        <w:t>(1)</w:t>
      </w:r>
      <w:r w:rsidRPr="00367C78">
        <w:tab/>
        <w:t xml:space="preserve">The Secretary may approve, in relation to an application (the </w:t>
      </w:r>
      <w:r w:rsidRPr="00367C78">
        <w:rPr>
          <w:b/>
          <w:i/>
        </w:rPr>
        <w:t>relevant application</w:t>
      </w:r>
      <w:r w:rsidRPr="00367C78">
        <w:t>) for a conformity assessment body determination, the payment of a conformity assessment body determination assessment fee by instalments if:</w:t>
      </w:r>
    </w:p>
    <w:p w14:paraId="7353FE9D" w14:textId="77777777" w:rsidR="00E42DCC" w:rsidRPr="00367C78" w:rsidRDefault="00E42DCC" w:rsidP="00E42DCC">
      <w:pPr>
        <w:pStyle w:val="paragraph"/>
      </w:pPr>
      <w:r w:rsidRPr="00367C78">
        <w:tab/>
        <w:t>(a)</w:t>
      </w:r>
      <w:r w:rsidRPr="00367C78">
        <w:tab/>
        <w:t>the applicant for the determination has applied in writing to pay the amount by instalments; and</w:t>
      </w:r>
    </w:p>
    <w:p w14:paraId="785BCE95" w14:textId="77777777" w:rsidR="00E42DCC" w:rsidRPr="00367C78" w:rsidRDefault="00E42DCC" w:rsidP="00E42DCC">
      <w:pPr>
        <w:pStyle w:val="paragraph"/>
      </w:pPr>
      <w:r w:rsidRPr="00367C78">
        <w:tab/>
        <w:t>(b)</w:t>
      </w:r>
      <w:r w:rsidRPr="00367C78">
        <w:tab/>
        <w:t>the amount payable exceeds $10,000; and</w:t>
      </w:r>
    </w:p>
    <w:p w14:paraId="75112C93" w14:textId="77777777" w:rsidR="00E42DCC" w:rsidRPr="00367C78" w:rsidRDefault="00E42DCC" w:rsidP="00E42DCC">
      <w:pPr>
        <w:pStyle w:val="paragraph"/>
      </w:pPr>
      <w:r w:rsidRPr="00367C78">
        <w:tab/>
        <w:t>(c)</w:t>
      </w:r>
      <w:r w:rsidRPr="00367C78">
        <w:tab/>
        <w:t>the Secretary is reasonably satisfied that the applicant will experience financial hardship if the amount is paid before the commencement of the assessment of the relevant application; and</w:t>
      </w:r>
    </w:p>
    <w:p w14:paraId="2EE80CBF" w14:textId="77777777" w:rsidR="00E42DCC" w:rsidRPr="00367C78" w:rsidRDefault="00E42DCC" w:rsidP="00E42DCC">
      <w:pPr>
        <w:pStyle w:val="paragraph"/>
      </w:pPr>
      <w:r w:rsidRPr="00367C78">
        <w:lastRenderedPageBreak/>
        <w:tab/>
        <w:t>(d)</w:t>
      </w:r>
      <w:r w:rsidRPr="00367C78">
        <w:tab/>
        <w:t>any information or material required under subregulation (3) has been given to the Secretary.</w:t>
      </w:r>
    </w:p>
    <w:p w14:paraId="173DD348" w14:textId="77777777" w:rsidR="00E42DCC" w:rsidRPr="00367C78" w:rsidRDefault="00E42DCC" w:rsidP="00E42DCC">
      <w:pPr>
        <w:pStyle w:val="subsection"/>
      </w:pPr>
      <w:r w:rsidRPr="00367C78">
        <w:tab/>
        <w:t>(2)</w:t>
      </w:r>
      <w:r w:rsidRPr="00367C78">
        <w:tab/>
        <w:t>An application under subregulation (1) must:</w:t>
      </w:r>
    </w:p>
    <w:p w14:paraId="39DF271B" w14:textId="77777777" w:rsidR="00E42DCC" w:rsidRPr="00367C78" w:rsidRDefault="00E42DCC" w:rsidP="00E42DCC">
      <w:pPr>
        <w:pStyle w:val="paragraph"/>
      </w:pPr>
      <w:r w:rsidRPr="00367C78">
        <w:tab/>
        <w:t>(a)</w:t>
      </w:r>
      <w:r w:rsidRPr="00367C78">
        <w:tab/>
        <w:t>state the reasons why paying the full amount of the fee before the assessment of the relevant application commences would cause financial hardship to the applicant; and</w:t>
      </w:r>
    </w:p>
    <w:p w14:paraId="40EC0842" w14:textId="77777777" w:rsidR="00E42DCC" w:rsidRPr="00367C78" w:rsidRDefault="00E42DCC" w:rsidP="00E42DCC">
      <w:pPr>
        <w:pStyle w:val="paragraph"/>
      </w:pPr>
      <w:r w:rsidRPr="00367C78">
        <w:tab/>
        <w:t>(b)</w:t>
      </w:r>
      <w:r w:rsidRPr="00367C78">
        <w:tab/>
        <w:t>have with it documents or other material in support of the application.</w:t>
      </w:r>
    </w:p>
    <w:p w14:paraId="3A059076" w14:textId="46BFE1C7" w:rsidR="00E42DCC" w:rsidRPr="00367C78" w:rsidRDefault="00E42DCC" w:rsidP="00E42DCC">
      <w:pPr>
        <w:pStyle w:val="subsection"/>
      </w:pPr>
      <w:r w:rsidRPr="00367C78">
        <w:tab/>
        <w:t>(3)</w:t>
      </w:r>
      <w:r w:rsidRPr="00367C78">
        <w:tab/>
        <w:t xml:space="preserve">The Secretary may reasonably require information or material in addition to the documents or material mentioned in </w:t>
      </w:r>
      <w:r w:rsidR="00EE4119" w:rsidRPr="00367C78">
        <w:t>paragraph (</w:t>
      </w:r>
      <w:r w:rsidRPr="00367C78">
        <w:t>2)(b).</w:t>
      </w:r>
    </w:p>
    <w:p w14:paraId="0283D976" w14:textId="77777777" w:rsidR="00E42DCC" w:rsidRPr="00367C78" w:rsidRDefault="00E42DCC" w:rsidP="00E42DCC">
      <w:pPr>
        <w:pStyle w:val="subsection"/>
      </w:pPr>
      <w:r w:rsidRPr="00367C78">
        <w:tab/>
        <w:t>(4)</w:t>
      </w:r>
      <w:r w:rsidRPr="00367C78">
        <w:tab/>
        <w:t>If the Secretary approves an application for payment by instalments:</w:t>
      </w:r>
    </w:p>
    <w:p w14:paraId="173A2823" w14:textId="77777777" w:rsidR="00E42DCC" w:rsidRPr="00367C78" w:rsidRDefault="00E42DCC" w:rsidP="00E42DCC">
      <w:pPr>
        <w:pStyle w:val="paragraph"/>
      </w:pPr>
      <w:r w:rsidRPr="00367C78">
        <w:tab/>
        <w:t>(a)</w:t>
      </w:r>
      <w:r w:rsidRPr="00367C78">
        <w:tab/>
        <w:t>half of the fee is due for payment before the commencement of the assessment of the relevant application; and</w:t>
      </w:r>
    </w:p>
    <w:p w14:paraId="2D2276E6" w14:textId="3AA10EDD" w:rsidR="00E42DCC" w:rsidRPr="00367C78" w:rsidRDefault="00E42DCC" w:rsidP="00E42DCC">
      <w:pPr>
        <w:pStyle w:val="paragraph"/>
      </w:pPr>
      <w:r w:rsidRPr="00367C78">
        <w:tab/>
        <w:t>(b)</w:t>
      </w:r>
      <w:r w:rsidRPr="00367C78">
        <w:tab/>
        <w:t>one</w:t>
      </w:r>
      <w:r w:rsidR="002A7125">
        <w:noBreakHyphen/>
      </w:r>
      <w:r w:rsidRPr="00367C78">
        <w:t xml:space="preserve">quarter of the fee is due for payment at the end of one month after the last day when the amount referred to in </w:t>
      </w:r>
      <w:r w:rsidR="00EE4119" w:rsidRPr="00367C78">
        <w:t>paragraph (</w:t>
      </w:r>
      <w:r w:rsidRPr="00367C78">
        <w:t>a) may be paid; and</w:t>
      </w:r>
    </w:p>
    <w:p w14:paraId="1E38182B" w14:textId="2E957C5A" w:rsidR="00E42DCC" w:rsidRPr="00367C78" w:rsidRDefault="00E42DCC" w:rsidP="00E42DCC">
      <w:pPr>
        <w:pStyle w:val="paragraph"/>
      </w:pPr>
      <w:r w:rsidRPr="00367C78">
        <w:tab/>
        <w:t>(c)</w:t>
      </w:r>
      <w:r w:rsidRPr="00367C78">
        <w:tab/>
        <w:t>the remaining one</w:t>
      </w:r>
      <w:r w:rsidR="002A7125">
        <w:noBreakHyphen/>
      </w:r>
      <w:r w:rsidRPr="00367C78">
        <w:t>quarter of the fee is due for payment:</w:t>
      </w:r>
    </w:p>
    <w:p w14:paraId="6903EF74" w14:textId="77777777" w:rsidR="00E42DCC" w:rsidRPr="00367C78" w:rsidRDefault="00E42DCC" w:rsidP="00E42DCC">
      <w:pPr>
        <w:pStyle w:val="paragraphsub"/>
      </w:pPr>
      <w:r w:rsidRPr="00367C78">
        <w:tab/>
        <w:t>(i)</w:t>
      </w:r>
      <w:r w:rsidRPr="00367C78">
        <w:tab/>
        <w:t>if the relevant application is withdrawn—when the relevant application is withdrawn; and</w:t>
      </w:r>
    </w:p>
    <w:p w14:paraId="57061A11" w14:textId="77777777" w:rsidR="00E42DCC" w:rsidRPr="00367C78" w:rsidRDefault="00E42DCC" w:rsidP="00E42DCC">
      <w:pPr>
        <w:pStyle w:val="paragraphsub"/>
      </w:pPr>
      <w:r w:rsidRPr="00367C78">
        <w:tab/>
        <w:t>(ii)</w:t>
      </w:r>
      <w:r w:rsidRPr="00367C78">
        <w:tab/>
        <w:t>in any other case—when the applicant is notified of the Secretary’s decision in respect of the relevant application under regulation</w:t>
      </w:r>
      <w:r w:rsidR="00EA1C6C" w:rsidRPr="00367C78">
        <w:t> </w:t>
      </w:r>
      <w:r w:rsidRPr="00367C78">
        <w:t>4A.7 or 4A.9.</w:t>
      </w:r>
    </w:p>
    <w:p w14:paraId="2022F1B8" w14:textId="77777777" w:rsidR="00E42DCC" w:rsidRPr="00367C78" w:rsidRDefault="00E42DCC" w:rsidP="00E42DCC">
      <w:pPr>
        <w:pStyle w:val="subsection"/>
      </w:pPr>
      <w:r w:rsidRPr="00367C78">
        <w:tab/>
        <w:t>(5)</w:t>
      </w:r>
      <w:r w:rsidRPr="00367C78">
        <w:tab/>
        <w:t>If the Secretary receives an application for payment by instalments, the Secretary must:</w:t>
      </w:r>
    </w:p>
    <w:p w14:paraId="779FD6C3" w14:textId="77777777" w:rsidR="00E42DCC" w:rsidRPr="00367C78" w:rsidRDefault="00E42DCC" w:rsidP="00E42DCC">
      <w:pPr>
        <w:pStyle w:val="paragraph"/>
      </w:pPr>
      <w:r w:rsidRPr="00367C78">
        <w:tab/>
        <w:t>(a)</w:t>
      </w:r>
      <w:r w:rsidRPr="00367C78">
        <w:tab/>
        <w:t>within 30 days of receiving the application and any information or material required under subregulation (3), give notice, in writing, to the applicant stating whether the application has been approved; and</w:t>
      </w:r>
    </w:p>
    <w:p w14:paraId="49FEFC83" w14:textId="77777777" w:rsidR="00E42DCC" w:rsidRPr="00367C78" w:rsidRDefault="00E42DCC" w:rsidP="00E42DCC">
      <w:pPr>
        <w:pStyle w:val="paragraph"/>
      </w:pPr>
      <w:r w:rsidRPr="00367C78">
        <w:tab/>
        <w:t>(b)</w:t>
      </w:r>
      <w:r w:rsidRPr="00367C78">
        <w:tab/>
        <w:t>if the application is approved—include with the notice information about the amount of each instalment and when it is due for payment.</w:t>
      </w:r>
    </w:p>
    <w:p w14:paraId="562A093A" w14:textId="77777777" w:rsidR="00E42DCC" w:rsidRPr="00367C78" w:rsidRDefault="00E42DCC" w:rsidP="00E42DCC">
      <w:pPr>
        <w:pStyle w:val="subsection"/>
      </w:pPr>
      <w:r w:rsidRPr="00367C78">
        <w:tab/>
        <w:t>(6)</w:t>
      </w:r>
      <w:r w:rsidRPr="00367C78">
        <w:tab/>
        <w:t>If:</w:t>
      </w:r>
    </w:p>
    <w:p w14:paraId="25B0D588" w14:textId="77777777" w:rsidR="00E42DCC" w:rsidRPr="00367C78" w:rsidRDefault="00E42DCC" w:rsidP="00E42DCC">
      <w:pPr>
        <w:pStyle w:val="paragraph"/>
      </w:pPr>
      <w:r w:rsidRPr="00367C78">
        <w:tab/>
        <w:t>(a)</w:t>
      </w:r>
      <w:r w:rsidRPr="00367C78">
        <w:tab/>
        <w:t>the Secretary approves an application for payment by instalments; and</w:t>
      </w:r>
    </w:p>
    <w:p w14:paraId="0BFC859F" w14:textId="77777777" w:rsidR="00E42DCC" w:rsidRPr="00367C78" w:rsidRDefault="00E42DCC" w:rsidP="00E42DCC">
      <w:pPr>
        <w:pStyle w:val="paragraph"/>
      </w:pPr>
      <w:r w:rsidRPr="00367C78">
        <w:tab/>
        <w:t>(b)</w:t>
      </w:r>
      <w:r w:rsidRPr="00367C78">
        <w:tab/>
        <w:t>any amount of the instalment payable by the applicant is not paid when it becomes due for payment;</w:t>
      </w:r>
    </w:p>
    <w:p w14:paraId="719ED59D" w14:textId="77777777" w:rsidR="00E42DCC" w:rsidRPr="00367C78" w:rsidRDefault="00E42DCC" w:rsidP="00E42DCC">
      <w:pPr>
        <w:pStyle w:val="subsection2"/>
      </w:pPr>
      <w:r w:rsidRPr="00367C78">
        <w:t>the balance of the fee becomes due for payment.</w:t>
      </w:r>
    </w:p>
    <w:p w14:paraId="7575D25B" w14:textId="77777777" w:rsidR="00E42DCC" w:rsidRPr="00367C78" w:rsidRDefault="00E42DCC" w:rsidP="00E42DCC">
      <w:pPr>
        <w:pStyle w:val="ActHead5"/>
      </w:pPr>
      <w:bookmarkStart w:id="157" w:name="_Toc180668790"/>
      <w:r w:rsidRPr="000349C7">
        <w:rPr>
          <w:rStyle w:val="CharSectno"/>
        </w:rPr>
        <w:t>9.1E</w:t>
      </w:r>
      <w:r w:rsidRPr="00367C78">
        <w:t xml:space="preserve">  Recovery of conformity assessment body determination assessment fees</w:t>
      </w:r>
      <w:bookmarkEnd w:id="157"/>
    </w:p>
    <w:p w14:paraId="4413E3AC" w14:textId="77777777" w:rsidR="00E42DCC" w:rsidRPr="00367C78" w:rsidRDefault="00E42DCC" w:rsidP="00E42DCC">
      <w:pPr>
        <w:pStyle w:val="subsection"/>
      </w:pPr>
      <w:r w:rsidRPr="00367C78">
        <w:tab/>
      </w:r>
      <w:r w:rsidRPr="00367C78">
        <w:tab/>
        <w:t>A conformity assessment body determination assessment fee may be recovered by the Commonwealth as a debt due to the Commonwealth.</w:t>
      </w:r>
    </w:p>
    <w:p w14:paraId="4A1205A4" w14:textId="77777777" w:rsidR="00E42DCC" w:rsidRPr="00367C78" w:rsidRDefault="00E42DCC" w:rsidP="00E42DCC">
      <w:pPr>
        <w:pStyle w:val="ActHead5"/>
      </w:pPr>
      <w:bookmarkStart w:id="158" w:name="_Toc180668791"/>
      <w:r w:rsidRPr="000349C7">
        <w:rPr>
          <w:rStyle w:val="CharSectno"/>
        </w:rPr>
        <w:t>9.1F</w:t>
      </w:r>
      <w:r w:rsidRPr="00367C78">
        <w:t xml:space="preserve">  Refund of conformity assessment body determination assessment fees if applications withdrawn</w:t>
      </w:r>
      <w:bookmarkEnd w:id="158"/>
    </w:p>
    <w:p w14:paraId="306F3B59" w14:textId="77777777" w:rsidR="00E42DCC" w:rsidRPr="00367C78" w:rsidRDefault="00E42DCC" w:rsidP="00E42DCC">
      <w:pPr>
        <w:pStyle w:val="subsection"/>
      </w:pPr>
      <w:r w:rsidRPr="00367C78">
        <w:tab/>
        <w:t>(1)</w:t>
      </w:r>
      <w:r w:rsidRPr="00367C78">
        <w:tab/>
        <w:t xml:space="preserve">The applicant for a conformity assessment body determination may apply to the Secretary, in writing, for a refund of the conformity assessment body </w:t>
      </w:r>
      <w:r w:rsidRPr="00367C78">
        <w:lastRenderedPageBreak/>
        <w:t>determination assessment fee for the application if the applicant withdraws the application:</w:t>
      </w:r>
    </w:p>
    <w:p w14:paraId="364485D9" w14:textId="77777777" w:rsidR="00E42DCC" w:rsidRPr="00367C78" w:rsidRDefault="00E42DCC" w:rsidP="00E42DCC">
      <w:pPr>
        <w:pStyle w:val="paragraph"/>
      </w:pPr>
      <w:r w:rsidRPr="00367C78">
        <w:tab/>
        <w:t>(a)</w:t>
      </w:r>
      <w:r w:rsidRPr="00367C78">
        <w:tab/>
        <w:t>after all or part of the fee becomes due and payable; and</w:t>
      </w:r>
    </w:p>
    <w:p w14:paraId="7DCF985D" w14:textId="77777777" w:rsidR="00E42DCC" w:rsidRPr="00367C78" w:rsidRDefault="00E42DCC" w:rsidP="00E42DCC">
      <w:pPr>
        <w:pStyle w:val="paragraph"/>
      </w:pPr>
      <w:r w:rsidRPr="00367C78">
        <w:tab/>
        <w:t>(b)</w:t>
      </w:r>
      <w:r w:rsidRPr="00367C78">
        <w:tab/>
        <w:t>before the Secretary makes a decision on the application under subregulation</w:t>
      </w:r>
      <w:r w:rsidR="00EA1C6C" w:rsidRPr="00367C78">
        <w:t> </w:t>
      </w:r>
      <w:r w:rsidRPr="00367C78">
        <w:t>4A.6(1).</w:t>
      </w:r>
    </w:p>
    <w:p w14:paraId="20153361" w14:textId="77777777" w:rsidR="00E42DCC" w:rsidRPr="00367C78" w:rsidRDefault="00E42DCC" w:rsidP="00E42DCC">
      <w:pPr>
        <w:pStyle w:val="subsection"/>
      </w:pPr>
      <w:r w:rsidRPr="00367C78">
        <w:tab/>
        <w:t>(2)</w:t>
      </w:r>
      <w:r w:rsidRPr="00367C78">
        <w:tab/>
        <w:t>Within 20 working days after receiving the application, the Secretary must:</w:t>
      </w:r>
    </w:p>
    <w:p w14:paraId="6860D2FF" w14:textId="77777777" w:rsidR="00E42DCC" w:rsidRPr="00367C78" w:rsidRDefault="00E42DCC" w:rsidP="00E42DCC">
      <w:pPr>
        <w:pStyle w:val="paragraph"/>
      </w:pPr>
      <w:r w:rsidRPr="00367C78">
        <w:tab/>
        <w:t>(a)</w:t>
      </w:r>
      <w:r w:rsidRPr="00367C78">
        <w:tab/>
        <w:t>decide whether to refund any of the fee; and</w:t>
      </w:r>
    </w:p>
    <w:p w14:paraId="658B7AC5" w14:textId="77777777" w:rsidR="00E42DCC" w:rsidRPr="00367C78" w:rsidRDefault="00E42DCC" w:rsidP="00E42DCC">
      <w:pPr>
        <w:pStyle w:val="paragraph"/>
      </w:pPr>
      <w:r w:rsidRPr="00367C78">
        <w:tab/>
        <w:t>(b)</w:t>
      </w:r>
      <w:r w:rsidRPr="00367C78">
        <w:tab/>
        <w:t>if so—the amount of the fee to be refunded.</w:t>
      </w:r>
    </w:p>
    <w:p w14:paraId="32F1B441" w14:textId="77777777" w:rsidR="00E42DCC" w:rsidRPr="00367C78" w:rsidRDefault="00E42DCC" w:rsidP="00E42DCC">
      <w:pPr>
        <w:pStyle w:val="subsection"/>
      </w:pPr>
      <w:r w:rsidRPr="00367C78">
        <w:tab/>
        <w:t>(3)</w:t>
      </w:r>
      <w:r w:rsidRPr="00367C78">
        <w:tab/>
        <w:t>To avoid doubt, the applicant is not entitled to a refund of the application fee for the application.</w:t>
      </w:r>
    </w:p>
    <w:p w14:paraId="7D9CEF89" w14:textId="78200CCA" w:rsidR="006B03C8" w:rsidRPr="00367C78" w:rsidRDefault="006B1C72" w:rsidP="006B03C8">
      <w:pPr>
        <w:pStyle w:val="ActHead3"/>
        <w:pageBreakBefore/>
      </w:pPr>
      <w:bookmarkStart w:id="159" w:name="_Toc180668792"/>
      <w:r w:rsidRPr="000349C7">
        <w:rPr>
          <w:rStyle w:val="CharDivNo"/>
        </w:rPr>
        <w:lastRenderedPageBreak/>
        <w:t>Division 9</w:t>
      </w:r>
      <w:r w:rsidR="00B60156" w:rsidRPr="000349C7">
        <w:rPr>
          <w:rStyle w:val="CharDivNo"/>
        </w:rPr>
        <w:t>.3</w:t>
      </w:r>
      <w:r w:rsidR="00B60156" w:rsidRPr="00367C78">
        <w:t>—</w:t>
      </w:r>
      <w:r w:rsidR="00B60156" w:rsidRPr="000349C7">
        <w:rPr>
          <w:rStyle w:val="CharDivText"/>
        </w:rPr>
        <w:t>Assessment fees and reductions or refunds of fees connected with applications for conformity assessment certificates</w:t>
      </w:r>
      <w:bookmarkEnd w:id="159"/>
    </w:p>
    <w:p w14:paraId="089E5761" w14:textId="77777777" w:rsidR="008652B2" w:rsidRPr="00367C78" w:rsidRDefault="008652B2" w:rsidP="006D1E60">
      <w:pPr>
        <w:pStyle w:val="ActHead5"/>
      </w:pPr>
      <w:bookmarkStart w:id="160" w:name="_Toc180668793"/>
      <w:r w:rsidRPr="000349C7">
        <w:rPr>
          <w:rStyle w:val="CharSectno"/>
        </w:rPr>
        <w:t>9.2</w:t>
      </w:r>
      <w:r w:rsidR="006D1E60" w:rsidRPr="00367C78">
        <w:t xml:space="preserve">  </w:t>
      </w:r>
      <w:r w:rsidRPr="00367C78">
        <w:t>Application audit assessment fee (Act ss 41LA, 41LB)</w:t>
      </w:r>
      <w:bookmarkEnd w:id="160"/>
    </w:p>
    <w:p w14:paraId="3D8ADA69" w14:textId="77777777" w:rsidR="008652B2" w:rsidRPr="00367C78" w:rsidRDefault="008652B2" w:rsidP="006D1E60">
      <w:pPr>
        <w:pStyle w:val="subsection"/>
      </w:pPr>
      <w:r w:rsidRPr="00367C78">
        <w:tab/>
      </w:r>
      <w:r w:rsidRPr="00367C78">
        <w:tab/>
        <w:t>For section</w:t>
      </w:r>
      <w:r w:rsidR="00EA1C6C" w:rsidRPr="00367C78">
        <w:t> </w:t>
      </w:r>
      <w:r w:rsidRPr="00367C78">
        <w:t>41LB of the Act, an application audit assessment fee is due and payable</w:t>
      </w:r>
      <w:r w:rsidR="00E53F7C" w:rsidRPr="00367C78">
        <w:t xml:space="preserve"> 28 days after the day that the applicant is notified of the amount of the fee.</w:t>
      </w:r>
    </w:p>
    <w:p w14:paraId="12E9D480" w14:textId="77777777" w:rsidR="008652B2" w:rsidRPr="00367C78" w:rsidRDefault="008652B2" w:rsidP="006D1E60">
      <w:pPr>
        <w:pStyle w:val="ActHead5"/>
      </w:pPr>
      <w:bookmarkStart w:id="161" w:name="_Toc180668794"/>
      <w:r w:rsidRPr="000349C7">
        <w:rPr>
          <w:rStyle w:val="CharSectno"/>
        </w:rPr>
        <w:t>9.3</w:t>
      </w:r>
      <w:r w:rsidR="006D1E60" w:rsidRPr="00367C78">
        <w:t xml:space="preserve">  </w:t>
      </w:r>
      <w:r w:rsidRPr="00367C78">
        <w:t>Conformity assessment fee (Act ss 41LA, 41LB)</w:t>
      </w:r>
      <w:bookmarkEnd w:id="161"/>
    </w:p>
    <w:p w14:paraId="2F89EA9F" w14:textId="77777777" w:rsidR="008652B2" w:rsidRPr="00367C78" w:rsidRDefault="008652B2" w:rsidP="006D1E60">
      <w:pPr>
        <w:pStyle w:val="subsection"/>
      </w:pPr>
      <w:r w:rsidRPr="00367C78">
        <w:tab/>
        <w:t>(1)</w:t>
      </w:r>
      <w:r w:rsidRPr="00367C78">
        <w:tab/>
        <w:t>For section</w:t>
      </w:r>
      <w:r w:rsidR="00EA1C6C" w:rsidRPr="00367C78">
        <w:t> </w:t>
      </w:r>
      <w:r w:rsidRPr="00367C78">
        <w:t>41LB of the Act, and subject to subregulation</w:t>
      </w:r>
      <w:r w:rsidR="008C1D6E" w:rsidRPr="00367C78">
        <w:t> </w:t>
      </w:r>
      <w:r w:rsidRPr="00367C78">
        <w:t>(2), a conformity assessment fee for consideration of an application for a conformity assessment certificate is due and payable in full:</w:t>
      </w:r>
    </w:p>
    <w:p w14:paraId="58FAB179" w14:textId="77777777" w:rsidR="008652B2" w:rsidRPr="00367C78" w:rsidRDefault="008652B2" w:rsidP="006D1E60">
      <w:pPr>
        <w:pStyle w:val="paragraph"/>
      </w:pPr>
      <w:r w:rsidRPr="00367C78">
        <w:tab/>
        <w:t>(a)</w:t>
      </w:r>
      <w:r w:rsidRPr="00367C78">
        <w:tab/>
        <w:t>on the day specified in a notice given to the applicant by the Secretary; or</w:t>
      </w:r>
    </w:p>
    <w:p w14:paraId="24775563" w14:textId="77777777" w:rsidR="008652B2" w:rsidRPr="00367C78" w:rsidRDefault="008652B2" w:rsidP="006D1E60">
      <w:pPr>
        <w:pStyle w:val="paragraph"/>
      </w:pPr>
      <w:r w:rsidRPr="00367C78">
        <w:tab/>
        <w:t>(b)</w:t>
      </w:r>
      <w:r w:rsidRPr="00367C78">
        <w:tab/>
        <w:t>if the application is withdrawn before a decision is made in relation to the application and within the period mentioned in subregulation</w:t>
      </w:r>
      <w:r w:rsidR="00EA1C6C" w:rsidRPr="00367C78">
        <w:t> </w:t>
      </w:r>
      <w:r w:rsidRPr="00367C78">
        <w:t>4.3(2)</w:t>
      </w:r>
      <w:r w:rsidR="006D1E60" w:rsidRPr="00367C78">
        <w:t>—</w:t>
      </w:r>
      <w:r w:rsidRPr="00367C78">
        <w:t>on the day when the application is withdrawn.</w:t>
      </w:r>
    </w:p>
    <w:p w14:paraId="1113760F" w14:textId="4D8C9408" w:rsidR="008652B2" w:rsidRPr="00367C78" w:rsidRDefault="006D1E60" w:rsidP="006D1E60">
      <w:pPr>
        <w:pStyle w:val="notetext"/>
      </w:pPr>
      <w:r w:rsidRPr="00367C78">
        <w:t>Note:</w:t>
      </w:r>
      <w:r w:rsidRPr="00367C78">
        <w:tab/>
      </w:r>
      <w:r w:rsidR="008652B2" w:rsidRPr="00367C78">
        <w:t>See section</w:t>
      </w:r>
      <w:r w:rsidR="00EA1C6C" w:rsidRPr="00367C78">
        <w:t> </w:t>
      </w:r>
      <w:r w:rsidR="008652B2" w:rsidRPr="00367C78">
        <w:t>41LE of the Act in relation to the requirement to pay three</w:t>
      </w:r>
      <w:r w:rsidR="002A7125">
        <w:noBreakHyphen/>
      </w:r>
      <w:r w:rsidR="008652B2" w:rsidRPr="00367C78">
        <w:t>quarters only of the conformity assessment fee in relation to certain kinds of applications.</w:t>
      </w:r>
    </w:p>
    <w:p w14:paraId="32A4CEAE" w14:textId="77777777" w:rsidR="008652B2" w:rsidRPr="00367C78" w:rsidRDefault="008652B2" w:rsidP="006D1E60">
      <w:pPr>
        <w:pStyle w:val="subsection"/>
      </w:pPr>
      <w:r w:rsidRPr="00367C78">
        <w:tab/>
        <w:t>(2)</w:t>
      </w:r>
      <w:r w:rsidRPr="00367C78">
        <w:tab/>
        <w:t>If:</w:t>
      </w:r>
    </w:p>
    <w:p w14:paraId="7799A9A5" w14:textId="1E063D2E" w:rsidR="008652B2" w:rsidRPr="00367C78" w:rsidRDefault="008652B2" w:rsidP="006D1E60">
      <w:pPr>
        <w:pStyle w:val="paragraph"/>
      </w:pPr>
      <w:r w:rsidRPr="00367C78">
        <w:tab/>
        <w:t>(a)</w:t>
      </w:r>
      <w:r w:rsidRPr="00367C78">
        <w:tab/>
        <w:t>in accordance with section</w:t>
      </w:r>
      <w:r w:rsidR="00EA1C6C" w:rsidRPr="00367C78">
        <w:t> </w:t>
      </w:r>
      <w:r w:rsidRPr="00367C78">
        <w:t>41LE of the Act, an applicant has paid three</w:t>
      </w:r>
      <w:r w:rsidR="002A7125">
        <w:noBreakHyphen/>
      </w:r>
      <w:r w:rsidRPr="00367C78">
        <w:t>quarters of the conformity assessment fee in relation to an application for a conformity assessment certificate; and</w:t>
      </w:r>
    </w:p>
    <w:p w14:paraId="5D0E273C" w14:textId="77777777" w:rsidR="008652B2" w:rsidRPr="00367C78" w:rsidRDefault="008652B2" w:rsidP="006D1E60">
      <w:pPr>
        <w:pStyle w:val="paragraph"/>
      </w:pPr>
      <w:r w:rsidRPr="00367C78">
        <w:tab/>
        <w:t>(b)</w:t>
      </w:r>
      <w:r w:rsidRPr="00367C78">
        <w:tab/>
        <w:t>the application is withdrawn before a decision is made in relation to the application and within the period mentioned in subregulation</w:t>
      </w:r>
      <w:r w:rsidR="00EA1C6C" w:rsidRPr="00367C78">
        <w:t> </w:t>
      </w:r>
      <w:r w:rsidRPr="00367C78">
        <w:t>4.3(2);</w:t>
      </w:r>
    </w:p>
    <w:p w14:paraId="0304123A" w14:textId="77777777" w:rsidR="008652B2" w:rsidRPr="00367C78" w:rsidRDefault="008652B2" w:rsidP="006D1E60">
      <w:pPr>
        <w:pStyle w:val="subsection2"/>
      </w:pPr>
      <w:r w:rsidRPr="00367C78">
        <w:t>the part of the fee that is unpaid is due and payable on the day when the application is withdrawn.</w:t>
      </w:r>
    </w:p>
    <w:p w14:paraId="4E3BDDFD" w14:textId="77777777" w:rsidR="008652B2" w:rsidRPr="00367C78" w:rsidRDefault="008652B2" w:rsidP="006D1E60">
      <w:pPr>
        <w:pStyle w:val="subsection"/>
      </w:pPr>
      <w:r w:rsidRPr="00367C78">
        <w:tab/>
        <w:t>(3)</w:t>
      </w:r>
      <w:r w:rsidRPr="00367C78">
        <w:tab/>
        <w:t>If the Secretary considers that additional assessment work is required in relation to an application for a conformity assessment certificate, the additional amount is due and payable on the day specified in a notice given to the applicant by the Secretary.</w:t>
      </w:r>
    </w:p>
    <w:p w14:paraId="69BFFF1D" w14:textId="3B6CFB3C" w:rsidR="008652B2" w:rsidRPr="00367C78" w:rsidRDefault="006D1E60" w:rsidP="006D1E60">
      <w:pPr>
        <w:pStyle w:val="notetext"/>
      </w:pPr>
      <w:r w:rsidRPr="00367C78">
        <w:t>Note:</w:t>
      </w:r>
      <w:r w:rsidRPr="00367C78">
        <w:tab/>
      </w:r>
      <w:r w:rsidR="008652B2" w:rsidRPr="00367C78">
        <w:t xml:space="preserve">The fee for any additional work is prescribed in </w:t>
      </w:r>
      <w:r w:rsidR="002A7125">
        <w:t>item 1</w:t>
      </w:r>
      <w:r w:rsidR="008652B2" w:rsidRPr="00367C78">
        <w:t xml:space="preserve">.12 of </w:t>
      </w:r>
      <w:r w:rsidR="00EE4119" w:rsidRPr="00367C78">
        <w:t>Schedule 5</w:t>
      </w:r>
      <w:r w:rsidR="008652B2" w:rsidRPr="00367C78">
        <w:t>.</w:t>
      </w:r>
    </w:p>
    <w:p w14:paraId="05AAE1F7" w14:textId="77777777" w:rsidR="008652B2" w:rsidRPr="00367C78" w:rsidRDefault="008652B2" w:rsidP="006D1E60">
      <w:pPr>
        <w:pStyle w:val="ActHead5"/>
      </w:pPr>
      <w:bookmarkStart w:id="162" w:name="_Toc180668795"/>
      <w:r w:rsidRPr="000349C7">
        <w:rPr>
          <w:rStyle w:val="CharSectno"/>
        </w:rPr>
        <w:t>9.5</w:t>
      </w:r>
      <w:r w:rsidR="006D1E60" w:rsidRPr="00367C78">
        <w:t xml:space="preserve">  </w:t>
      </w:r>
      <w:r w:rsidRPr="00367C78">
        <w:t>Payment of assessment fee by instalments (Act s 41LC)</w:t>
      </w:r>
      <w:bookmarkEnd w:id="162"/>
    </w:p>
    <w:p w14:paraId="07AB7FD3" w14:textId="77777777" w:rsidR="008652B2" w:rsidRPr="00367C78" w:rsidRDefault="008652B2" w:rsidP="006D1E60">
      <w:pPr>
        <w:pStyle w:val="subsection"/>
      </w:pPr>
      <w:r w:rsidRPr="00367C78">
        <w:tab/>
        <w:t>(1)</w:t>
      </w:r>
      <w:r w:rsidRPr="00367C78">
        <w:tab/>
        <w:t>For section</w:t>
      </w:r>
      <w:r w:rsidR="00EA1C6C" w:rsidRPr="00367C78">
        <w:t> </w:t>
      </w:r>
      <w:r w:rsidRPr="00367C78">
        <w:t>41LC of the Act, the Secretary may, subject to subregulation</w:t>
      </w:r>
      <w:r w:rsidR="008C1D6E" w:rsidRPr="00367C78">
        <w:t> </w:t>
      </w:r>
      <w:r w:rsidRPr="00367C78">
        <w:t>(7), approve, in relation to a kind of medical device, the payment of an assessment fee by instalments if:</w:t>
      </w:r>
    </w:p>
    <w:p w14:paraId="595372E1" w14:textId="77777777" w:rsidR="008652B2" w:rsidRPr="00367C78" w:rsidRDefault="008652B2" w:rsidP="006D1E60">
      <w:pPr>
        <w:pStyle w:val="paragraph"/>
      </w:pPr>
      <w:r w:rsidRPr="00367C78">
        <w:tab/>
        <w:t>(a)</w:t>
      </w:r>
      <w:r w:rsidRPr="00367C78">
        <w:tab/>
        <w:t xml:space="preserve">the person who is liable to pay the fee (the </w:t>
      </w:r>
      <w:r w:rsidRPr="00367C78">
        <w:rPr>
          <w:b/>
          <w:i/>
        </w:rPr>
        <w:t>applicant</w:t>
      </w:r>
      <w:r w:rsidRPr="00367C78">
        <w:t>) has applied in writing to pay the amount by instalments; and</w:t>
      </w:r>
    </w:p>
    <w:p w14:paraId="716B088A" w14:textId="77777777" w:rsidR="008652B2" w:rsidRPr="00367C78" w:rsidRDefault="008652B2" w:rsidP="006D1E60">
      <w:pPr>
        <w:pStyle w:val="paragraph"/>
      </w:pPr>
      <w:r w:rsidRPr="00367C78">
        <w:tab/>
        <w:t>(b)</w:t>
      </w:r>
      <w:r w:rsidRPr="00367C78">
        <w:tab/>
        <w:t>the amount payable exceeds $10</w:t>
      </w:r>
      <w:r w:rsidR="00EA1C6C" w:rsidRPr="00367C78">
        <w:t> </w:t>
      </w:r>
      <w:r w:rsidRPr="00367C78">
        <w:t>000; and</w:t>
      </w:r>
    </w:p>
    <w:p w14:paraId="32337811" w14:textId="77777777" w:rsidR="008652B2" w:rsidRPr="00367C78" w:rsidRDefault="008652B2" w:rsidP="006D1E60">
      <w:pPr>
        <w:pStyle w:val="paragraph"/>
      </w:pPr>
      <w:r w:rsidRPr="00367C78">
        <w:lastRenderedPageBreak/>
        <w:tab/>
        <w:t>(c)</w:t>
      </w:r>
      <w:r w:rsidRPr="00367C78">
        <w:tab/>
        <w:t xml:space="preserve">the Secretary is reasonably satisfied that the applicant will experience financial hardship if the amount is paid before the commencement of the consideration or audit of the application to which the fee relates (the </w:t>
      </w:r>
      <w:r w:rsidRPr="00367C78">
        <w:rPr>
          <w:b/>
          <w:i/>
        </w:rPr>
        <w:t>relevant application</w:t>
      </w:r>
      <w:r w:rsidRPr="00367C78">
        <w:t>); and</w:t>
      </w:r>
    </w:p>
    <w:p w14:paraId="7B91E73C" w14:textId="77777777" w:rsidR="008652B2" w:rsidRPr="00367C78" w:rsidRDefault="008652B2" w:rsidP="006D1E60">
      <w:pPr>
        <w:pStyle w:val="paragraph"/>
      </w:pPr>
      <w:r w:rsidRPr="00367C78">
        <w:tab/>
        <w:t>(d)</w:t>
      </w:r>
      <w:r w:rsidRPr="00367C78">
        <w:tab/>
        <w:t>any information or material required under subregulation (3) has been given to the Secretary.</w:t>
      </w:r>
    </w:p>
    <w:p w14:paraId="2760D871" w14:textId="77777777" w:rsidR="008652B2" w:rsidRPr="00367C78" w:rsidRDefault="008652B2" w:rsidP="006D1E60">
      <w:pPr>
        <w:pStyle w:val="subsection"/>
      </w:pPr>
      <w:r w:rsidRPr="00367C78">
        <w:tab/>
        <w:t>(2)</w:t>
      </w:r>
      <w:r w:rsidRPr="00367C78">
        <w:tab/>
        <w:t>An application under subregulation</w:t>
      </w:r>
      <w:r w:rsidR="008C1D6E" w:rsidRPr="00367C78">
        <w:t> </w:t>
      </w:r>
      <w:r w:rsidRPr="00367C78">
        <w:t>(1) must:</w:t>
      </w:r>
    </w:p>
    <w:p w14:paraId="495C3367" w14:textId="77777777" w:rsidR="008652B2" w:rsidRPr="00367C78" w:rsidRDefault="008652B2" w:rsidP="006D1E60">
      <w:pPr>
        <w:pStyle w:val="paragraph"/>
      </w:pPr>
      <w:r w:rsidRPr="00367C78">
        <w:tab/>
        <w:t>(a)</w:t>
      </w:r>
      <w:r w:rsidRPr="00367C78">
        <w:tab/>
        <w:t>state the reasons why paying the full amount of the fee before the consideration or audit of the relevant application commences would cause financial hardship to the applicant; and</w:t>
      </w:r>
    </w:p>
    <w:p w14:paraId="712CD3C7" w14:textId="77777777" w:rsidR="008652B2" w:rsidRPr="00367C78" w:rsidRDefault="008652B2" w:rsidP="006D1E60">
      <w:pPr>
        <w:pStyle w:val="paragraph"/>
      </w:pPr>
      <w:r w:rsidRPr="00367C78">
        <w:tab/>
        <w:t>(b)</w:t>
      </w:r>
      <w:r w:rsidRPr="00367C78">
        <w:tab/>
        <w:t>have with it documents or other material in support of the application.</w:t>
      </w:r>
    </w:p>
    <w:p w14:paraId="5FC55F92" w14:textId="3373B811" w:rsidR="008652B2" w:rsidRPr="00367C78" w:rsidRDefault="008652B2" w:rsidP="006D1E60">
      <w:pPr>
        <w:pStyle w:val="subsection"/>
      </w:pPr>
      <w:r w:rsidRPr="00367C78">
        <w:tab/>
        <w:t>(3)</w:t>
      </w:r>
      <w:r w:rsidRPr="00367C78">
        <w:tab/>
        <w:t xml:space="preserve">The Secretary may reasonably require information or material in addition to the documents or material mentioned in </w:t>
      </w:r>
      <w:r w:rsidR="00EE4119" w:rsidRPr="00367C78">
        <w:t>paragraph (</w:t>
      </w:r>
      <w:r w:rsidRPr="00367C78">
        <w:t>2)(b).</w:t>
      </w:r>
    </w:p>
    <w:p w14:paraId="31F03BA2" w14:textId="77777777" w:rsidR="008652B2" w:rsidRPr="00367C78" w:rsidRDefault="008652B2" w:rsidP="006D1E60">
      <w:pPr>
        <w:pStyle w:val="subsection"/>
      </w:pPr>
      <w:r w:rsidRPr="00367C78">
        <w:tab/>
        <w:t>(4)</w:t>
      </w:r>
      <w:r w:rsidRPr="00367C78">
        <w:tab/>
        <w:t>If the Secretary approves an application for payment by instalments:</w:t>
      </w:r>
    </w:p>
    <w:p w14:paraId="682C764A" w14:textId="77777777" w:rsidR="008652B2" w:rsidRPr="00367C78" w:rsidRDefault="008652B2" w:rsidP="006D1E60">
      <w:pPr>
        <w:pStyle w:val="paragraph"/>
      </w:pPr>
      <w:r w:rsidRPr="00367C78">
        <w:tab/>
        <w:t>(a)</w:t>
      </w:r>
      <w:r w:rsidRPr="00367C78">
        <w:tab/>
        <w:t>half of the fee is due for payment before the commencement of the consideration or audit of the relevant application; and</w:t>
      </w:r>
    </w:p>
    <w:p w14:paraId="0CC2D6D1" w14:textId="0F17ED6B" w:rsidR="008652B2" w:rsidRPr="00367C78" w:rsidRDefault="008652B2" w:rsidP="006D1E60">
      <w:pPr>
        <w:pStyle w:val="paragraph"/>
      </w:pPr>
      <w:r w:rsidRPr="00367C78">
        <w:tab/>
        <w:t>(b)</w:t>
      </w:r>
      <w:r w:rsidRPr="00367C78">
        <w:tab/>
        <w:t>one</w:t>
      </w:r>
      <w:r w:rsidR="002A7125">
        <w:noBreakHyphen/>
      </w:r>
      <w:r w:rsidRPr="00367C78">
        <w:t xml:space="preserve">quarter of the fee is due for payment at the end of one month after the last day when the amount referred to in </w:t>
      </w:r>
      <w:r w:rsidR="00EE4119" w:rsidRPr="00367C78">
        <w:t>paragraph (</w:t>
      </w:r>
      <w:r w:rsidRPr="00367C78">
        <w:t>a) may be paid; and</w:t>
      </w:r>
    </w:p>
    <w:p w14:paraId="29B7D2EA" w14:textId="0E8810C4" w:rsidR="008652B2" w:rsidRPr="00367C78" w:rsidRDefault="008652B2" w:rsidP="006D1E60">
      <w:pPr>
        <w:pStyle w:val="paragraph"/>
      </w:pPr>
      <w:r w:rsidRPr="00367C78">
        <w:tab/>
        <w:t>(c)</w:t>
      </w:r>
      <w:r w:rsidRPr="00367C78">
        <w:tab/>
        <w:t>the remaining one</w:t>
      </w:r>
      <w:r w:rsidR="002A7125">
        <w:noBreakHyphen/>
      </w:r>
      <w:r w:rsidRPr="00367C78">
        <w:t>quarter of the fee is due for payment:</w:t>
      </w:r>
    </w:p>
    <w:p w14:paraId="0C231D53" w14:textId="77777777" w:rsidR="008652B2" w:rsidRPr="00367C78" w:rsidRDefault="008652B2" w:rsidP="006D1E60">
      <w:pPr>
        <w:pStyle w:val="paragraphsub"/>
      </w:pPr>
      <w:r w:rsidRPr="00367C78">
        <w:tab/>
        <w:t>(i)</w:t>
      </w:r>
      <w:r w:rsidRPr="00367C78">
        <w:tab/>
        <w:t>if the relevant application is withdrawn</w:t>
      </w:r>
      <w:r w:rsidR="006D1E60" w:rsidRPr="00367C78">
        <w:t>—</w:t>
      </w:r>
      <w:r w:rsidRPr="00367C78">
        <w:t>when the application is withdrawn; and</w:t>
      </w:r>
    </w:p>
    <w:p w14:paraId="3A28A31D" w14:textId="77777777" w:rsidR="008652B2" w:rsidRPr="00367C78" w:rsidRDefault="008652B2" w:rsidP="006D1E60">
      <w:pPr>
        <w:pStyle w:val="paragraphsub"/>
      </w:pPr>
      <w:r w:rsidRPr="00367C78">
        <w:tab/>
        <w:t>(ii)</w:t>
      </w:r>
      <w:r w:rsidRPr="00367C78">
        <w:tab/>
        <w:t>in any other case</w:t>
      </w:r>
      <w:r w:rsidR="006D1E60" w:rsidRPr="00367C78">
        <w:t>—</w:t>
      </w:r>
      <w:r w:rsidRPr="00367C78">
        <w:t>when the applicant is notified of the Secretary’s decision in respect of the relevant application under section</w:t>
      </w:r>
      <w:r w:rsidR="00EA1C6C" w:rsidRPr="00367C78">
        <w:t> </w:t>
      </w:r>
      <w:r w:rsidRPr="00367C78">
        <w:t>41EE or 41FJ of the Act.</w:t>
      </w:r>
    </w:p>
    <w:p w14:paraId="44065E96" w14:textId="77777777" w:rsidR="008652B2" w:rsidRPr="00367C78" w:rsidRDefault="008652B2" w:rsidP="006D1E60">
      <w:pPr>
        <w:pStyle w:val="subsection"/>
      </w:pPr>
      <w:r w:rsidRPr="00367C78">
        <w:tab/>
        <w:t>(5)</w:t>
      </w:r>
      <w:r w:rsidRPr="00367C78">
        <w:tab/>
        <w:t>If the Secretary receives an application for payment by instalments, the Secretary must:</w:t>
      </w:r>
    </w:p>
    <w:p w14:paraId="43676C2B" w14:textId="77777777" w:rsidR="008652B2" w:rsidRPr="00367C78" w:rsidRDefault="008652B2" w:rsidP="006D1E60">
      <w:pPr>
        <w:pStyle w:val="paragraph"/>
      </w:pPr>
      <w:r w:rsidRPr="00367C78">
        <w:tab/>
        <w:t>(a)</w:t>
      </w:r>
      <w:r w:rsidRPr="00367C78">
        <w:tab/>
        <w:t>within 30 days of receiving the application and any information or material required under subregulation</w:t>
      </w:r>
      <w:r w:rsidR="008C1D6E" w:rsidRPr="00367C78">
        <w:t> </w:t>
      </w:r>
      <w:r w:rsidRPr="00367C78">
        <w:t>(3), give notice, in writing, to the applicant stating whether the application has been approved; and</w:t>
      </w:r>
    </w:p>
    <w:p w14:paraId="71AD98FE" w14:textId="77777777" w:rsidR="008652B2" w:rsidRPr="00367C78" w:rsidRDefault="008652B2" w:rsidP="006D1E60">
      <w:pPr>
        <w:pStyle w:val="paragraph"/>
      </w:pPr>
      <w:r w:rsidRPr="00367C78">
        <w:tab/>
        <w:t>(b)</w:t>
      </w:r>
      <w:r w:rsidRPr="00367C78">
        <w:tab/>
        <w:t>if the application is approved, include with the notice information about the amount of each instalment and when it is due for payment.</w:t>
      </w:r>
    </w:p>
    <w:p w14:paraId="2BD32D47" w14:textId="77777777" w:rsidR="008652B2" w:rsidRPr="00367C78" w:rsidRDefault="008652B2" w:rsidP="006D1E60">
      <w:pPr>
        <w:pStyle w:val="subsection"/>
      </w:pPr>
      <w:r w:rsidRPr="00367C78">
        <w:tab/>
        <w:t>(6)</w:t>
      </w:r>
      <w:r w:rsidRPr="00367C78">
        <w:tab/>
        <w:t>If:</w:t>
      </w:r>
    </w:p>
    <w:p w14:paraId="5F7CD0F0" w14:textId="77777777" w:rsidR="008652B2" w:rsidRPr="00367C78" w:rsidRDefault="008652B2" w:rsidP="006D1E60">
      <w:pPr>
        <w:pStyle w:val="paragraph"/>
      </w:pPr>
      <w:r w:rsidRPr="00367C78">
        <w:tab/>
        <w:t>(a)</w:t>
      </w:r>
      <w:r w:rsidRPr="00367C78">
        <w:tab/>
        <w:t>the Secretary approves an application for payment by instalments; and</w:t>
      </w:r>
    </w:p>
    <w:p w14:paraId="5268605A" w14:textId="77777777" w:rsidR="008652B2" w:rsidRPr="00367C78" w:rsidRDefault="008652B2" w:rsidP="006D1E60">
      <w:pPr>
        <w:pStyle w:val="paragraph"/>
      </w:pPr>
      <w:r w:rsidRPr="00367C78">
        <w:tab/>
        <w:t>(b)</w:t>
      </w:r>
      <w:r w:rsidRPr="00367C78">
        <w:tab/>
        <w:t>any amount of the instalment payable by the applicant is not paid when it becomes due for payment;</w:t>
      </w:r>
    </w:p>
    <w:p w14:paraId="09453C62" w14:textId="77777777" w:rsidR="008652B2" w:rsidRPr="00367C78" w:rsidRDefault="008652B2" w:rsidP="006D1E60">
      <w:pPr>
        <w:pStyle w:val="subsection2"/>
      </w:pPr>
      <w:r w:rsidRPr="00367C78">
        <w:t>the balance of the fee becomes due for payment.</w:t>
      </w:r>
    </w:p>
    <w:p w14:paraId="402A2D5B" w14:textId="77777777" w:rsidR="008652B2" w:rsidRPr="00367C78" w:rsidRDefault="008652B2" w:rsidP="006D1E60">
      <w:pPr>
        <w:pStyle w:val="subsection"/>
      </w:pPr>
      <w:r w:rsidRPr="00367C78">
        <w:tab/>
        <w:t>(7)</w:t>
      </w:r>
      <w:r w:rsidRPr="00367C78">
        <w:tab/>
        <w:t>This regulation does not apply if another assessment fee, or an evaluation fee under section</w:t>
      </w:r>
      <w:r w:rsidR="00EA1C6C" w:rsidRPr="00367C78">
        <w:t> </w:t>
      </w:r>
      <w:r w:rsidRPr="00367C78">
        <w:t>24 of the Act, (or part of either of those kinds of fee) that is due for payment by the applicant is unpaid.</w:t>
      </w:r>
    </w:p>
    <w:p w14:paraId="2D1AC6EA" w14:textId="77777777" w:rsidR="008652B2" w:rsidRPr="00367C78" w:rsidRDefault="008652B2" w:rsidP="006D1E60">
      <w:pPr>
        <w:pStyle w:val="ActHead5"/>
      </w:pPr>
      <w:bookmarkStart w:id="163" w:name="_Toc180668796"/>
      <w:r w:rsidRPr="000349C7">
        <w:rPr>
          <w:rStyle w:val="CharSectno"/>
        </w:rPr>
        <w:lastRenderedPageBreak/>
        <w:t>9.6</w:t>
      </w:r>
      <w:r w:rsidR="006D1E60" w:rsidRPr="00367C78">
        <w:t xml:space="preserve">  </w:t>
      </w:r>
      <w:r w:rsidRPr="00367C78">
        <w:t>Reduction of assessment fees</w:t>
      </w:r>
      <w:bookmarkEnd w:id="163"/>
    </w:p>
    <w:p w14:paraId="774DC417" w14:textId="5518D3DA" w:rsidR="008652B2" w:rsidRPr="00367C78" w:rsidRDefault="008652B2" w:rsidP="006D1E60">
      <w:pPr>
        <w:pStyle w:val="subsection"/>
      </w:pPr>
      <w:r w:rsidRPr="00367C78">
        <w:tab/>
      </w:r>
      <w:r w:rsidRPr="00367C78">
        <w:tab/>
        <w:t xml:space="preserve">The Secretary may reduce by 70% the amount of an assessment fee specified in </w:t>
      </w:r>
      <w:r w:rsidR="00EE4119" w:rsidRPr="00367C78">
        <w:t>Schedule 5</w:t>
      </w:r>
      <w:r w:rsidRPr="00367C78">
        <w:t xml:space="preserve"> in relation to a medical device if the supply of the medical device:</w:t>
      </w:r>
    </w:p>
    <w:p w14:paraId="7D689253" w14:textId="77777777" w:rsidR="008652B2" w:rsidRPr="00367C78" w:rsidRDefault="008652B2" w:rsidP="006D1E60">
      <w:pPr>
        <w:pStyle w:val="paragraph"/>
      </w:pPr>
      <w:r w:rsidRPr="00367C78">
        <w:tab/>
        <w:t>(a)</w:t>
      </w:r>
      <w:r w:rsidRPr="00367C78">
        <w:tab/>
        <w:t>is in the interest of public health; and</w:t>
      </w:r>
    </w:p>
    <w:p w14:paraId="2FC2709E" w14:textId="77777777" w:rsidR="008652B2" w:rsidRPr="00367C78" w:rsidRDefault="008652B2" w:rsidP="006D1E60">
      <w:pPr>
        <w:pStyle w:val="paragraph"/>
      </w:pPr>
      <w:r w:rsidRPr="00367C78">
        <w:tab/>
        <w:t>(b)</w:t>
      </w:r>
      <w:r w:rsidRPr="00367C78">
        <w:tab/>
        <w:t>would not be commercially viable for the manufacturer or sponsor of the medical device if the full amount of the fee were paid.</w:t>
      </w:r>
    </w:p>
    <w:p w14:paraId="5167179E" w14:textId="77777777" w:rsidR="008652B2" w:rsidRPr="00367C78" w:rsidRDefault="008652B2" w:rsidP="006D1E60">
      <w:pPr>
        <w:pStyle w:val="ActHead5"/>
      </w:pPr>
      <w:bookmarkStart w:id="164" w:name="_Toc180668797"/>
      <w:r w:rsidRPr="000349C7">
        <w:rPr>
          <w:rStyle w:val="CharSectno"/>
        </w:rPr>
        <w:t>9.7</w:t>
      </w:r>
      <w:r w:rsidR="006D1E60" w:rsidRPr="00367C78">
        <w:t xml:space="preserve">  </w:t>
      </w:r>
      <w:r w:rsidRPr="00367C78">
        <w:t>Reduction of assessment fees</w:t>
      </w:r>
      <w:r w:rsidR="006D1E60" w:rsidRPr="00367C78">
        <w:t>—</w:t>
      </w:r>
      <w:r w:rsidRPr="00367C78">
        <w:t>abridged assessment</w:t>
      </w:r>
      <w:bookmarkEnd w:id="164"/>
    </w:p>
    <w:p w14:paraId="7B01E767" w14:textId="4D918754" w:rsidR="008652B2" w:rsidRPr="00367C78" w:rsidRDefault="008652B2" w:rsidP="006D1E60">
      <w:pPr>
        <w:pStyle w:val="subsection"/>
      </w:pPr>
      <w:r w:rsidRPr="00367C78">
        <w:tab/>
        <w:t>(1)</w:t>
      </w:r>
      <w:r w:rsidRPr="00367C78">
        <w:tab/>
        <w:t xml:space="preserve">This regulation applies to an assessment fee specified in </w:t>
      </w:r>
      <w:r w:rsidR="00EE4119" w:rsidRPr="00367C78">
        <w:t>Part 1</w:t>
      </w:r>
      <w:r w:rsidRPr="00367C78">
        <w:t xml:space="preserve"> of </w:t>
      </w:r>
      <w:r w:rsidR="00EE4119" w:rsidRPr="00367C78">
        <w:t>Schedule 5</w:t>
      </w:r>
      <w:r w:rsidRPr="00367C78">
        <w:t xml:space="preserve"> in relation to any of the following:</w:t>
      </w:r>
    </w:p>
    <w:p w14:paraId="131766E9" w14:textId="5C165AD5" w:rsidR="00F20488" w:rsidRPr="00367C78" w:rsidRDefault="00F20488" w:rsidP="006D1E60">
      <w:pPr>
        <w:pStyle w:val="paragraph"/>
      </w:pPr>
      <w:r w:rsidRPr="00367C78">
        <w:tab/>
        <w:t>(a)</w:t>
      </w:r>
      <w:r w:rsidRPr="00367C78">
        <w:tab/>
      </w:r>
      <w:r w:rsidR="002561A5">
        <w:t>items 1</w:t>
      </w:r>
      <w:r w:rsidRPr="00367C78">
        <w:t>.2, 1.3 and 1.3A (review of conformity assessment certificate);</w:t>
      </w:r>
    </w:p>
    <w:p w14:paraId="03D3C24E" w14:textId="15951A00" w:rsidR="00F20488" w:rsidRPr="00367C78" w:rsidRDefault="00F20488" w:rsidP="006D1E60">
      <w:pPr>
        <w:pStyle w:val="paragraph"/>
      </w:pPr>
      <w:r w:rsidRPr="00367C78">
        <w:tab/>
        <w:t>(b)</w:t>
      </w:r>
      <w:r w:rsidRPr="00367C78">
        <w:tab/>
      </w:r>
      <w:r w:rsidR="002561A5">
        <w:t>items 1</w:t>
      </w:r>
      <w:r w:rsidRPr="00367C78">
        <w:t>.9 and 1.9A (initial assessment under conformity assessment procedures);</w:t>
      </w:r>
    </w:p>
    <w:p w14:paraId="6DD1CCA7" w14:textId="10D3446D" w:rsidR="008652B2" w:rsidRPr="00367C78" w:rsidRDefault="008652B2" w:rsidP="006D1E60">
      <w:pPr>
        <w:pStyle w:val="paragraph"/>
      </w:pPr>
      <w:r w:rsidRPr="00367C78">
        <w:tab/>
        <w:t>(c)</w:t>
      </w:r>
      <w:r w:rsidRPr="00367C78">
        <w:tab/>
      </w:r>
      <w:r w:rsidR="002A7125">
        <w:t>item 1</w:t>
      </w:r>
      <w:r w:rsidRPr="00367C78">
        <w:t>.10 (assessment consequent on a change to:</w:t>
      </w:r>
    </w:p>
    <w:p w14:paraId="24A503DA" w14:textId="77777777" w:rsidR="008652B2" w:rsidRPr="00367C78" w:rsidRDefault="008652B2" w:rsidP="006D1E60">
      <w:pPr>
        <w:pStyle w:val="paragraphsub"/>
      </w:pPr>
      <w:r w:rsidRPr="00367C78">
        <w:tab/>
        <w:t>(i)</w:t>
      </w:r>
      <w:r w:rsidRPr="00367C78">
        <w:tab/>
        <w:t>a medical device; or</w:t>
      </w:r>
    </w:p>
    <w:p w14:paraId="69918C4C" w14:textId="77777777" w:rsidR="008652B2" w:rsidRPr="00367C78" w:rsidRDefault="008652B2" w:rsidP="006D1E60">
      <w:pPr>
        <w:pStyle w:val="paragraphsub"/>
      </w:pPr>
      <w:r w:rsidRPr="00367C78">
        <w:tab/>
        <w:t>(ii)</w:t>
      </w:r>
      <w:r w:rsidRPr="00367C78">
        <w:tab/>
        <w:t>the quality management system applying to a medical device);</w:t>
      </w:r>
    </w:p>
    <w:p w14:paraId="0FC0321A" w14:textId="321FAFE2" w:rsidR="00F20488" w:rsidRPr="00367C78" w:rsidRDefault="00F20488" w:rsidP="006D1E60">
      <w:pPr>
        <w:pStyle w:val="paragraph"/>
      </w:pPr>
      <w:r w:rsidRPr="00367C78">
        <w:tab/>
        <w:t>(ca)</w:t>
      </w:r>
      <w:r w:rsidRPr="00367C78">
        <w:tab/>
      </w:r>
      <w:r w:rsidR="002A7125">
        <w:t>item 1</w:t>
      </w:r>
      <w:r w:rsidRPr="00367C78">
        <w:t>.10A (assessment because of changes or proposed changes to:</w:t>
      </w:r>
    </w:p>
    <w:p w14:paraId="5B4ED7E6" w14:textId="77777777" w:rsidR="00F20488" w:rsidRPr="00367C78" w:rsidRDefault="00F20488" w:rsidP="006D1E60">
      <w:pPr>
        <w:pStyle w:val="paragraphsub"/>
      </w:pPr>
      <w:r w:rsidRPr="00367C78">
        <w:tab/>
        <w:t>(i)</w:t>
      </w:r>
      <w:r w:rsidRPr="00367C78">
        <w:tab/>
        <w:t>an IVD medical device; or</w:t>
      </w:r>
    </w:p>
    <w:p w14:paraId="7ABD8531" w14:textId="77777777" w:rsidR="00F20488" w:rsidRPr="00367C78" w:rsidRDefault="00F20488" w:rsidP="006D1E60">
      <w:pPr>
        <w:pStyle w:val="paragraphsub"/>
      </w:pPr>
      <w:r w:rsidRPr="00367C78">
        <w:tab/>
        <w:t>(ii)</w:t>
      </w:r>
      <w:r w:rsidRPr="00367C78">
        <w:tab/>
        <w:t>the quality management system applying to an IVD medical device);</w:t>
      </w:r>
    </w:p>
    <w:p w14:paraId="53ABA58E" w14:textId="3CCE13C9" w:rsidR="00F20488" w:rsidRPr="00367C78" w:rsidRDefault="00F20488" w:rsidP="006D1E60">
      <w:pPr>
        <w:pStyle w:val="paragraph"/>
      </w:pPr>
      <w:r w:rsidRPr="00367C78">
        <w:tab/>
        <w:t>(d)</w:t>
      </w:r>
      <w:r w:rsidRPr="00367C78">
        <w:tab/>
      </w:r>
      <w:r w:rsidR="002561A5">
        <w:t>items 1</w:t>
      </w:r>
      <w:r w:rsidR="00DE1D8A" w:rsidRPr="00367C78">
        <w:t>.13, 1.14</w:t>
      </w:r>
      <w:r w:rsidR="00524527" w:rsidRPr="00367C78">
        <w:t xml:space="preserve">, 1.14A, </w:t>
      </w:r>
      <w:r w:rsidR="004228B8" w:rsidRPr="00065BF6">
        <w:t>1.14AA</w:t>
      </w:r>
      <w:r w:rsidR="00BE7484">
        <w:t xml:space="preserve">, </w:t>
      </w:r>
      <w:r w:rsidR="00524527" w:rsidRPr="00367C78">
        <w:t>1.14B and 1.14C</w:t>
      </w:r>
      <w:r w:rsidRPr="00367C78">
        <w:t xml:space="preserve"> (application subject to audit assessment);</w:t>
      </w:r>
    </w:p>
    <w:p w14:paraId="7AFB230E" w14:textId="369B3CF0" w:rsidR="008652B2" w:rsidRPr="00367C78" w:rsidRDefault="008652B2" w:rsidP="006D1E60">
      <w:pPr>
        <w:pStyle w:val="paragraph"/>
      </w:pPr>
      <w:r w:rsidRPr="00367C78">
        <w:tab/>
        <w:t>(e)</w:t>
      </w:r>
      <w:r w:rsidRPr="00367C78">
        <w:tab/>
      </w:r>
      <w:r w:rsidR="002A7125">
        <w:t>item 1</w:t>
      </w:r>
      <w:r w:rsidRPr="00367C78">
        <w:t>.16 (intermediate stage assessment or verification procedures).</w:t>
      </w:r>
    </w:p>
    <w:p w14:paraId="0F7CD490" w14:textId="77777777" w:rsidR="008652B2" w:rsidRPr="00367C78" w:rsidRDefault="008652B2" w:rsidP="006D1E60">
      <w:pPr>
        <w:pStyle w:val="subsection"/>
      </w:pPr>
      <w:r w:rsidRPr="00367C78">
        <w:tab/>
        <w:t>(2)</w:t>
      </w:r>
      <w:r w:rsidRPr="00367C78">
        <w:tab/>
        <w:t>The Secretary may reduce the amount of the assessment fee if the Secretary has information that allows the assessment to be abridged, being information about:</w:t>
      </w:r>
    </w:p>
    <w:p w14:paraId="42F3512F" w14:textId="77777777" w:rsidR="008652B2" w:rsidRPr="00367C78" w:rsidRDefault="008652B2" w:rsidP="006D1E60">
      <w:pPr>
        <w:pStyle w:val="paragraph"/>
      </w:pPr>
      <w:r w:rsidRPr="00367C78">
        <w:tab/>
        <w:t>(a)</w:t>
      </w:r>
      <w:r w:rsidRPr="00367C78">
        <w:tab/>
        <w:t>the medical device to which the fee relates; or</w:t>
      </w:r>
    </w:p>
    <w:p w14:paraId="0B7E4CBF" w14:textId="77777777" w:rsidR="008652B2" w:rsidRPr="00367C78" w:rsidRDefault="008652B2" w:rsidP="006D1E60">
      <w:pPr>
        <w:pStyle w:val="paragraph"/>
      </w:pPr>
      <w:r w:rsidRPr="00367C78">
        <w:tab/>
        <w:t>(b)</w:t>
      </w:r>
      <w:r w:rsidRPr="00367C78">
        <w:tab/>
        <w:t>some or all aspects of whether the conformity assessment procedures have been applied to the medical device.</w:t>
      </w:r>
    </w:p>
    <w:p w14:paraId="0752F89B" w14:textId="77777777" w:rsidR="00B60156" w:rsidRPr="00367C78" w:rsidRDefault="00B60156" w:rsidP="00B60156">
      <w:pPr>
        <w:pStyle w:val="ActHead5"/>
      </w:pPr>
      <w:bookmarkStart w:id="165" w:name="_Toc180668798"/>
      <w:r w:rsidRPr="000349C7">
        <w:rPr>
          <w:rStyle w:val="CharSectno"/>
        </w:rPr>
        <w:t>9.8</w:t>
      </w:r>
      <w:r w:rsidRPr="00367C78">
        <w:t xml:space="preserve">  Refund of fees—kinds of medical devices covered by former regulation 4.1</w:t>
      </w:r>
      <w:bookmarkEnd w:id="165"/>
    </w:p>
    <w:p w14:paraId="15181526" w14:textId="77777777" w:rsidR="00B60156" w:rsidRPr="00367C78" w:rsidRDefault="00B60156" w:rsidP="00B60156">
      <w:pPr>
        <w:pStyle w:val="subsection"/>
      </w:pPr>
      <w:r w:rsidRPr="00367C78">
        <w:tab/>
        <w:t>(1)</w:t>
      </w:r>
      <w:r w:rsidRPr="00367C78">
        <w:tab/>
        <w:t>If:</w:t>
      </w:r>
    </w:p>
    <w:p w14:paraId="57F0072E" w14:textId="7BAB8CED" w:rsidR="00B60156" w:rsidRPr="00367C78" w:rsidRDefault="00B60156" w:rsidP="00B60156">
      <w:pPr>
        <w:pStyle w:val="paragraph"/>
      </w:pPr>
      <w:r w:rsidRPr="00367C78">
        <w:tab/>
        <w:t>(a)</w:t>
      </w:r>
      <w:r w:rsidRPr="00367C78">
        <w:tab/>
        <w:t xml:space="preserve">on or after </w:t>
      </w:r>
      <w:r w:rsidR="00CB403B">
        <w:t>1 January</w:t>
      </w:r>
      <w:r w:rsidRPr="00367C78">
        <w:t xml:space="preserve"> 2019 and before the commencement of this regulation, a person made an application under section 41EB of the Act for a conformity assessment certificate in respect of a kind of medical device covered by regulation 4.1 (as in force immediately before 28 July 2021); and</w:t>
      </w:r>
    </w:p>
    <w:p w14:paraId="2E504847" w14:textId="64B62C33" w:rsidR="00B60156" w:rsidRPr="00367C78" w:rsidRDefault="00B60156" w:rsidP="00B60156">
      <w:pPr>
        <w:pStyle w:val="paragraph"/>
      </w:pPr>
      <w:r w:rsidRPr="00367C78">
        <w:tab/>
        <w:t>(b)</w:t>
      </w:r>
      <w:r w:rsidRPr="00367C78">
        <w:tab/>
        <w:t xml:space="preserve">on or after </w:t>
      </w:r>
      <w:r w:rsidR="00CB403B">
        <w:t>1 January</w:t>
      </w:r>
      <w:r w:rsidRPr="00367C78">
        <w:t xml:space="preserve"> 2019 and before 1 December 2021, the person paid all or part of one or more of the following:</w:t>
      </w:r>
    </w:p>
    <w:p w14:paraId="58F19A18" w14:textId="75F315C5" w:rsidR="00B60156" w:rsidRPr="00367C78" w:rsidRDefault="00B60156" w:rsidP="00B60156">
      <w:pPr>
        <w:pStyle w:val="paragraphsub"/>
      </w:pPr>
      <w:r w:rsidRPr="00367C78">
        <w:tab/>
        <w:t>(i)</w:t>
      </w:r>
      <w:r w:rsidRPr="00367C78">
        <w:tab/>
        <w:t xml:space="preserve">the fee covered by </w:t>
      </w:r>
      <w:r w:rsidR="002A7125">
        <w:t>item 1</w:t>
      </w:r>
      <w:r w:rsidRPr="00367C78">
        <w:t xml:space="preserve">.1 of the table in </w:t>
      </w:r>
      <w:r w:rsidR="00EE4119" w:rsidRPr="00367C78">
        <w:t>Part 1</w:t>
      </w:r>
      <w:r w:rsidRPr="00367C78">
        <w:t xml:space="preserve"> of </w:t>
      </w:r>
      <w:r w:rsidR="00EE4119" w:rsidRPr="00367C78">
        <w:t>Schedule 5</w:t>
      </w:r>
      <w:r w:rsidRPr="00367C78">
        <w:t xml:space="preserve"> in connection with the application;</w:t>
      </w:r>
    </w:p>
    <w:p w14:paraId="47B15D70" w14:textId="04C8BB90" w:rsidR="00B60156" w:rsidRPr="00367C78" w:rsidRDefault="00B60156" w:rsidP="00B60156">
      <w:pPr>
        <w:pStyle w:val="paragraphsub"/>
      </w:pPr>
      <w:r w:rsidRPr="00367C78">
        <w:tab/>
        <w:t>(ii)</w:t>
      </w:r>
      <w:r w:rsidRPr="00367C78">
        <w:tab/>
        <w:t xml:space="preserve">the fee covered by </w:t>
      </w:r>
      <w:r w:rsidR="002A7125">
        <w:t>item 1</w:t>
      </w:r>
      <w:r w:rsidRPr="00367C78">
        <w:t xml:space="preserve">.9, 1.9A, 1.10 or 1.10A of the table in </w:t>
      </w:r>
      <w:r w:rsidR="00EE4119" w:rsidRPr="00367C78">
        <w:t>Part 1</w:t>
      </w:r>
      <w:r w:rsidRPr="00367C78">
        <w:t xml:space="preserve"> of </w:t>
      </w:r>
      <w:r w:rsidR="00EE4119" w:rsidRPr="00367C78">
        <w:t>Schedule 5</w:t>
      </w:r>
      <w:r w:rsidRPr="00367C78">
        <w:t xml:space="preserve"> (to the extent that fee is in connection with the application);</w:t>
      </w:r>
    </w:p>
    <w:p w14:paraId="7A5A7FE7" w14:textId="03CA6C77" w:rsidR="00B60156" w:rsidRPr="00367C78" w:rsidRDefault="00B60156" w:rsidP="00B60156">
      <w:pPr>
        <w:pStyle w:val="paragraphsub"/>
      </w:pPr>
      <w:r w:rsidRPr="00367C78">
        <w:lastRenderedPageBreak/>
        <w:tab/>
        <w:t>(iii)</w:t>
      </w:r>
      <w:r w:rsidRPr="00367C78">
        <w:tab/>
        <w:t xml:space="preserve">the fee covered by </w:t>
      </w:r>
      <w:r w:rsidR="002A7125">
        <w:t>item 1</w:t>
      </w:r>
      <w:r w:rsidRPr="00367C78">
        <w:t xml:space="preserve">.11 or 1.12 of the table in </w:t>
      </w:r>
      <w:r w:rsidR="00EE4119" w:rsidRPr="00367C78">
        <w:t>Part 1</w:t>
      </w:r>
      <w:r w:rsidRPr="00367C78">
        <w:t xml:space="preserve"> of </w:t>
      </w:r>
      <w:r w:rsidR="00EE4119" w:rsidRPr="00367C78">
        <w:t>Schedule 5</w:t>
      </w:r>
      <w:r w:rsidRPr="00367C78">
        <w:t xml:space="preserve"> (to the extent that fee is in connection with the application);</w:t>
      </w:r>
    </w:p>
    <w:p w14:paraId="7CE9C889" w14:textId="50A917D9" w:rsidR="00B60156" w:rsidRPr="00367C78" w:rsidRDefault="00B60156" w:rsidP="00B60156">
      <w:pPr>
        <w:pStyle w:val="paragraphsub"/>
      </w:pPr>
      <w:r w:rsidRPr="00367C78">
        <w:tab/>
        <w:t>(iv)</w:t>
      </w:r>
      <w:r w:rsidRPr="00367C78">
        <w:tab/>
        <w:t xml:space="preserve">the fee covered by clause 2.1 or 2.2 in </w:t>
      </w:r>
      <w:r w:rsidR="00EE4119" w:rsidRPr="00367C78">
        <w:t>Part 2</w:t>
      </w:r>
      <w:r w:rsidRPr="00367C78">
        <w:t xml:space="preserve"> of </w:t>
      </w:r>
      <w:r w:rsidR="00EE4119" w:rsidRPr="00367C78">
        <w:t>Schedule 5</w:t>
      </w:r>
      <w:r w:rsidRPr="00367C78">
        <w:t xml:space="preserve"> (to the extent that fee is in connection with the application); and</w:t>
      </w:r>
    </w:p>
    <w:p w14:paraId="2FBF2748" w14:textId="77777777" w:rsidR="00B60156" w:rsidRPr="00367C78" w:rsidRDefault="00B60156" w:rsidP="00B60156">
      <w:pPr>
        <w:pStyle w:val="paragraph"/>
      </w:pPr>
      <w:r w:rsidRPr="00367C78">
        <w:tab/>
        <w:t>(c)</w:t>
      </w:r>
      <w:r w:rsidRPr="00367C78">
        <w:tab/>
        <w:t>on or after 28 July 2021 and before 1 March 2022, the person, by notice in writing given to the Secretary, withdrew the application; and</w:t>
      </w:r>
    </w:p>
    <w:p w14:paraId="5352C434" w14:textId="77777777" w:rsidR="00B60156" w:rsidRPr="00367C78" w:rsidRDefault="00B60156" w:rsidP="00B60156">
      <w:pPr>
        <w:pStyle w:val="paragraph"/>
      </w:pPr>
      <w:r w:rsidRPr="00367C78">
        <w:tab/>
        <w:t>(d)</w:t>
      </w:r>
      <w:r w:rsidRPr="00367C78">
        <w:tab/>
        <w:t>the person withdrew the application before the Secretary had made a decision on the application; and</w:t>
      </w:r>
    </w:p>
    <w:p w14:paraId="293DF0EF" w14:textId="77777777" w:rsidR="00B60156" w:rsidRPr="00367C78" w:rsidRDefault="00B60156" w:rsidP="00B60156">
      <w:pPr>
        <w:pStyle w:val="paragraph"/>
      </w:pPr>
      <w:r w:rsidRPr="00367C78">
        <w:tab/>
        <w:t>(e)</w:t>
      </w:r>
      <w:r w:rsidRPr="00367C78">
        <w:tab/>
        <w:t>on or after 28 July 2021 and before 1 March 2022, the person requested the Secretary, in writing, for a refund of that fee; and</w:t>
      </w:r>
    </w:p>
    <w:p w14:paraId="4850C5D5" w14:textId="77777777" w:rsidR="00B60156" w:rsidRPr="00367C78" w:rsidRDefault="00B60156" w:rsidP="00B60156">
      <w:pPr>
        <w:pStyle w:val="paragraph"/>
      </w:pPr>
      <w:r w:rsidRPr="00367C78">
        <w:tab/>
        <w:t>(f)</w:t>
      </w:r>
      <w:r w:rsidRPr="00367C78">
        <w:tab/>
        <w:t>the request is accompanied by information that satisfies the requirements of subparagraphs 41FDB(2)(d)(i) and (ii) of the Act for that classification of medical device;</w:t>
      </w:r>
    </w:p>
    <w:p w14:paraId="5DC26161" w14:textId="77777777" w:rsidR="00B60156" w:rsidRPr="00367C78" w:rsidRDefault="00B60156" w:rsidP="00B60156">
      <w:pPr>
        <w:pStyle w:val="subsection2"/>
      </w:pPr>
      <w:r w:rsidRPr="00367C78">
        <w:t>then, before the end of the applicable period, the Secretary must:</w:t>
      </w:r>
    </w:p>
    <w:p w14:paraId="051EC0C0" w14:textId="77777777" w:rsidR="00B60156" w:rsidRPr="00367C78" w:rsidRDefault="00B60156" w:rsidP="00B60156">
      <w:pPr>
        <w:pStyle w:val="paragraph"/>
      </w:pPr>
      <w:r w:rsidRPr="00367C78">
        <w:tab/>
        <w:t>(g)</w:t>
      </w:r>
      <w:r w:rsidRPr="00367C78">
        <w:tab/>
        <w:t>decide whether or not to refund any of that fee; and</w:t>
      </w:r>
    </w:p>
    <w:p w14:paraId="07D5388E" w14:textId="77777777" w:rsidR="00B60156" w:rsidRPr="00367C78" w:rsidRDefault="00B60156" w:rsidP="00B60156">
      <w:pPr>
        <w:pStyle w:val="paragraph"/>
      </w:pPr>
      <w:r w:rsidRPr="00367C78">
        <w:tab/>
        <w:t>(h)</w:t>
      </w:r>
      <w:r w:rsidRPr="00367C78">
        <w:tab/>
        <w:t>if the Secretary decides to make a refund on behalf of the Commonwealth—decide the amount of that fee to be refunded.</w:t>
      </w:r>
    </w:p>
    <w:p w14:paraId="19E758E9" w14:textId="4AD7EAC9" w:rsidR="00B60156" w:rsidRPr="00367C78" w:rsidRDefault="00B60156" w:rsidP="00B60156">
      <w:pPr>
        <w:pStyle w:val="subsection"/>
      </w:pPr>
      <w:bookmarkStart w:id="166" w:name="_Hlk83733362"/>
      <w:r w:rsidRPr="00367C78">
        <w:tab/>
        <w:t>(2)</w:t>
      </w:r>
      <w:r w:rsidRPr="00367C78">
        <w:tab/>
        <w:t xml:space="preserve">In making a decision under </w:t>
      </w:r>
      <w:r w:rsidR="00EE4119" w:rsidRPr="00367C78">
        <w:t>paragraph (</w:t>
      </w:r>
      <w:r w:rsidRPr="00367C78">
        <w:t>1)(g) or (h), the Secretary must take into account the extent of completion of the assessment or assessments, or of the testing, in connection with the application for the conformity assessment certificate, at the time the person withdrew the application.</w:t>
      </w:r>
    </w:p>
    <w:p w14:paraId="5B4A9465" w14:textId="77777777" w:rsidR="00B60156" w:rsidRPr="00367C78" w:rsidRDefault="00B60156" w:rsidP="00B60156">
      <w:pPr>
        <w:pStyle w:val="subsection"/>
      </w:pPr>
      <w:r w:rsidRPr="00367C78">
        <w:tab/>
        <w:t>(3)</w:t>
      </w:r>
      <w:r w:rsidRPr="00367C78">
        <w:tab/>
        <w:t>Subregulation (2) does not limit the matters the Secretary may take into account.</w:t>
      </w:r>
    </w:p>
    <w:bookmarkEnd w:id="166"/>
    <w:p w14:paraId="572BD7E8" w14:textId="77777777" w:rsidR="00B60156" w:rsidRPr="00367C78" w:rsidRDefault="00B60156" w:rsidP="00B60156">
      <w:pPr>
        <w:pStyle w:val="subsection"/>
      </w:pPr>
      <w:r w:rsidRPr="00367C78">
        <w:tab/>
        <w:t>(4)</w:t>
      </w:r>
      <w:r w:rsidRPr="00367C78">
        <w:tab/>
        <w:t xml:space="preserve">For the purposes of this regulation, the </w:t>
      </w:r>
      <w:r w:rsidRPr="00367C78">
        <w:rPr>
          <w:b/>
          <w:i/>
        </w:rPr>
        <w:t xml:space="preserve">applicable period </w:t>
      </w:r>
      <w:r w:rsidRPr="00367C78">
        <w:t>is:</w:t>
      </w:r>
    </w:p>
    <w:p w14:paraId="4806CABA" w14:textId="77777777" w:rsidR="00B60156" w:rsidRPr="00367C78" w:rsidRDefault="00B60156" w:rsidP="00B60156">
      <w:pPr>
        <w:pStyle w:val="paragraph"/>
      </w:pPr>
      <w:r w:rsidRPr="00367C78">
        <w:tab/>
        <w:t>(a)</w:t>
      </w:r>
      <w:r w:rsidRPr="00367C78">
        <w:tab/>
        <w:t>if the person requested the refund on or after 28 July 2021 and before the commencement of this regulation—the period of 20 working days beginning on the day this regulation commences; or</w:t>
      </w:r>
    </w:p>
    <w:p w14:paraId="479C2D8B" w14:textId="77777777" w:rsidR="00B60156" w:rsidRPr="00367C78" w:rsidRDefault="00B60156" w:rsidP="00B60156">
      <w:pPr>
        <w:pStyle w:val="paragraph"/>
      </w:pPr>
      <w:r w:rsidRPr="00367C78">
        <w:tab/>
        <w:t>(b)</w:t>
      </w:r>
      <w:r w:rsidRPr="00367C78">
        <w:tab/>
        <w:t>if the person requested the refund on or after the commencement of this regulation—the period of 20 working days beginning on the day the Secretary received the request.</w:t>
      </w:r>
    </w:p>
    <w:p w14:paraId="4D8BFD85" w14:textId="0C05D6B5" w:rsidR="006B03C8" w:rsidRPr="00367C78" w:rsidRDefault="006B1C72" w:rsidP="006B03C8">
      <w:pPr>
        <w:pStyle w:val="ActHead3"/>
        <w:pageBreakBefore/>
      </w:pPr>
      <w:bookmarkStart w:id="167" w:name="_Toc180668799"/>
      <w:r w:rsidRPr="000349C7">
        <w:rPr>
          <w:rStyle w:val="CharDivNo"/>
        </w:rPr>
        <w:lastRenderedPageBreak/>
        <w:t>Division 9</w:t>
      </w:r>
      <w:r w:rsidR="00B60156" w:rsidRPr="000349C7">
        <w:rPr>
          <w:rStyle w:val="CharDivNo"/>
        </w:rPr>
        <w:t>.4</w:t>
      </w:r>
      <w:r w:rsidR="00B60156" w:rsidRPr="00367C78">
        <w:t>—</w:t>
      </w:r>
      <w:r w:rsidR="00B60156" w:rsidRPr="000349C7">
        <w:rPr>
          <w:rStyle w:val="CharDivText"/>
        </w:rPr>
        <w:t>Other refunds or waivers of fees</w:t>
      </w:r>
      <w:bookmarkEnd w:id="167"/>
    </w:p>
    <w:p w14:paraId="0E89B0DC" w14:textId="77777777" w:rsidR="00B60156" w:rsidRPr="00367C78" w:rsidRDefault="00B60156" w:rsidP="00630AC1">
      <w:pPr>
        <w:pStyle w:val="ActHead5"/>
      </w:pPr>
      <w:bookmarkStart w:id="168" w:name="_Toc180668800"/>
      <w:r w:rsidRPr="000349C7">
        <w:rPr>
          <w:rStyle w:val="CharSectno"/>
        </w:rPr>
        <w:t>9.9</w:t>
      </w:r>
      <w:r w:rsidRPr="00367C78">
        <w:t xml:space="preserve">  Other refunds or waivers of fees</w:t>
      </w:r>
      <w:bookmarkEnd w:id="168"/>
    </w:p>
    <w:p w14:paraId="53529DB8" w14:textId="77777777" w:rsidR="00B60156" w:rsidRPr="00367C78" w:rsidRDefault="00B60156" w:rsidP="00B60156">
      <w:pPr>
        <w:pStyle w:val="SubsectionHead"/>
      </w:pPr>
      <w:r w:rsidRPr="00367C78">
        <w:t>Refunds</w:t>
      </w:r>
    </w:p>
    <w:p w14:paraId="237985B8" w14:textId="7F9568D7" w:rsidR="00B60156" w:rsidRPr="00367C78" w:rsidRDefault="00B60156" w:rsidP="00B60156">
      <w:pPr>
        <w:pStyle w:val="subsection"/>
      </w:pPr>
      <w:r w:rsidRPr="00367C78">
        <w:tab/>
        <w:t>(1)</w:t>
      </w:r>
      <w:r w:rsidRPr="00367C78">
        <w:tab/>
        <w:t xml:space="preserve">For the purposes of paragraph 63(3)(b) of the Act, the Secretary must, on behalf of the Commonwealth, refund the fee covered by </w:t>
      </w:r>
      <w:r w:rsidR="002A7125">
        <w:t>item 1</w:t>
      </w:r>
      <w:r w:rsidRPr="00367C78">
        <w:t xml:space="preserve">.6A of the table in </w:t>
      </w:r>
      <w:r w:rsidR="00EE4119" w:rsidRPr="00367C78">
        <w:t>Part 1</w:t>
      </w:r>
      <w:r w:rsidRPr="00367C78">
        <w:t xml:space="preserve"> of </w:t>
      </w:r>
      <w:r w:rsidR="00EE4119" w:rsidRPr="00367C78">
        <w:t>Schedule 5</w:t>
      </w:r>
      <w:r w:rsidRPr="00367C78">
        <w:t xml:space="preserve"> if:</w:t>
      </w:r>
    </w:p>
    <w:p w14:paraId="080BB093" w14:textId="77777777" w:rsidR="00B60156" w:rsidRPr="00367C78" w:rsidRDefault="00B60156" w:rsidP="00B60156">
      <w:pPr>
        <w:pStyle w:val="paragraph"/>
      </w:pPr>
      <w:r w:rsidRPr="00367C78">
        <w:tab/>
        <w:t>(a)</w:t>
      </w:r>
      <w:r w:rsidRPr="00367C78">
        <w:tab/>
        <w:t>the request referred to in that item was made on or after 21 August 2021 and before the commencement of this regulation; and</w:t>
      </w:r>
    </w:p>
    <w:p w14:paraId="4381AAE1" w14:textId="747A72DD" w:rsidR="00B60156" w:rsidRPr="00367C78" w:rsidRDefault="00B60156" w:rsidP="00B60156">
      <w:pPr>
        <w:pStyle w:val="paragraph"/>
      </w:pPr>
      <w:r w:rsidRPr="00367C78">
        <w:tab/>
        <w:t>(b)</w:t>
      </w:r>
      <w:r w:rsidRPr="00367C78">
        <w:tab/>
        <w:t xml:space="preserve">that request was for revocation of the cancellation of an entry of a kind of medical device covered by </w:t>
      </w:r>
      <w:r w:rsidR="001F6E70" w:rsidRPr="00367C78">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was in force before that commencement.</w:t>
      </w:r>
    </w:p>
    <w:p w14:paraId="60854B69" w14:textId="77777777" w:rsidR="00B60156" w:rsidRPr="00367C78" w:rsidRDefault="00B60156" w:rsidP="00B60156">
      <w:pPr>
        <w:pStyle w:val="SubsectionHead"/>
      </w:pPr>
      <w:r w:rsidRPr="00367C78">
        <w:t>Waivers</w:t>
      </w:r>
    </w:p>
    <w:p w14:paraId="74AAD488" w14:textId="4459B819" w:rsidR="00B60156" w:rsidRPr="00367C78" w:rsidRDefault="00B60156" w:rsidP="00B60156">
      <w:pPr>
        <w:pStyle w:val="subsection"/>
      </w:pPr>
      <w:r w:rsidRPr="00367C78">
        <w:tab/>
        <w:t>(2)</w:t>
      </w:r>
      <w:r w:rsidRPr="00367C78">
        <w:tab/>
        <w:t xml:space="preserve">For the purposes of paragraph 63(3)(b) of the Act, the Secretary must, on behalf of the Commonwealth, waive the fee covered by </w:t>
      </w:r>
      <w:r w:rsidR="002A7125">
        <w:t>item 1</w:t>
      </w:r>
      <w:r w:rsidRPr="00367C78">
        <w:t xml:space="preserve">.6A of the table in </w:t>
      </w:r>
      <w:r w:rsidR="00EE4119" w:rsidRPr="00367C78">
        <w:t>Part 1</w:t>
      </w:r>
      <w:r w:rsidRPr="00367C78">
        <w:t xml:space="preserve"> of </w:t>
      </w:r>
      <w:r w:rsidR="00EE4119" w:rsidRPr="00367C78">
        <w:t>Schedule 5</w:t>
      </w:r>
      <w:r w:rsidRPr="00367C78">
        <w:t xml:space="preserve"> if:</w:t>
      </w:r>
    </w:p>
    <w:p w14:paraId="58A859FE" w14:textId="77777777" w:rsidR="00B60156" w:rsidRPr="00367C78" w:rsidRDefault="00B60156" w:rsidP="00B60156">
      <w:pPr>
        <w:pStyle w:val="paragraph"/>
      </w:pPr>
      <w:r w:rsidRPr="00367C78">
        <w:tab/>
        <w:t>(a)</w:t>
      </w:r>
      <w:r w:rsidRPr="00367C78">
        <w:tab/>
        <w:t>the request referred to in that item is made on or after the commencement of this regulation and before the end of 31 December 2022; and</w:t>
      </w:r>
    </w:p>
    <w:p w14:paraId="4D915764" w14:textId="3783048C" w:rsidR="00B60156" w:rsidRPr="00367C78" w:rsidRDefault="00B60156" w:rsidP="00B60156">
      <w:pPr>
        <w:pStyle w:val="paragraph"/>
      </w:pPr>
      <w:r w:rsidRPr="00367C78">
        <w:tab/>
        <w:t>(b)</w:t>
      </w:r>
      <w:r w:rsidRPr="00367C78">
        <w:tab/>
        <w:t xml:space="preserve">that request is for revocation of the cancellation of an entry of a kind of medical device covered by </w:t>
      </w:r>
      <w:r w:rsidR="001F6E70" w:rsidRPr="00367C78">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is in force from time to time.</w:t>
      </w:r>
    </w:p>
    <w:p w14:paraId="5BD2634E" w14:textId="146492AE" w:rsidR="00B60156" w:rsidRPr="00367C78" w:rsidRDefault="00B60156" w:rsidP="00B60156">
      <w:pPr>
        <w:pStyle w:val="subsection"/>
      </w:pPr>
      <w:r w:rsidRPr="00367C78">
        <w:tab/>
        <w:t>(3)</w:t>
      </w:r>
      <w:r w:rsidRPr="00367C78">
        <w:tab/>
        <w:t xml:space="preserve">For the purposes of paragraph 63(3)(b) of the Act, the Secretary must, on behalf of the Commonwealth, waive the fee covered by </w:t>
      </w:r>
      <w:r w:rsidR="002A7125">
        <w:t>item 1</w:t>
      </w:r>
      <w:r w:rsidRPr="00367C78">
        <w:t xml:space="preserve">.5 of the table in </w:t>
      </w:r>
      <w:r w:rsidR="00EE4119" w:rsidRPr="00367C78">
        <w:t>Part 1</w:t>
      </w:r>
      <w:r w:rsidRPr="00367C78">
        <w:t xml:space="preserve"> of </w:t>
      </w:r>
      <w:r w:rsidR="00EE4119" w:rsidRPr="00367C78">
        <w:t>Schedule 5</w:t>
      </w:r>
      <w:r w:rsidRPr="00367C78">
        <w:t xml:space="preserve"> if:</w:t>
      </w:r>
    </w:p>
    <w:p w14:paraId="31388838" w14:textId="77777777" w:rsidR="00B60156" w:rsidRPr="00367C78" w:rsidRDefault="00B60156" w:rsidP="00B60156">
      <w:pPr>
        <w:pStyle w:val="paragraph"/>
      </w:pPr>
      <w:r w:rsidRPr="00367C78">
        <w:tab/>
        <w:t>(a)</w:t>
      </w:r>
      <w:r w:rsidRPr="00367C78">
        <w:tab/>
        <w:t>the application referred to in that item is made on or after the commencement of this regulation and before the end of 31 December 2022; and</w:t>
      </w:r>
    </w:p>
    <w:p w14:paraId="60CEA0DC" w14:textId="445A93A0" w:rsidR="00B60156" w:rsidRPr="00367C78" w:rsidRDefault="00B60156" w:rsidP="00B60156">
      <w:pPr>
        <w:pStyle w:val="paragraph"/>
      </w:pPr>
      <w:r w:rsidRPr="00367C78">
        <w:tab/>
        <w:t>(b)</w:t>
      </w:r>
      <w:r w:rsidRPr="00367C78">
        <w:tab/>
        <w:t xml:space="preserve">that application is for inclusion in the Register of a kind of medical device covered by </w:t>
      </w:r>
      <w:r w:rsidR="001F6E70" w:rsidRPr="00367C78">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is in force from time to time; and</w:t>
      </w:r>
    </w:p>
    <w:p w14:paraId="71FE13ED" w14:textId="77777777" w:rsidR="00B60156" w:rsidRPr="00367C78" w:rsidRDefault="00B60156" w:rsidP="00B60156">
      <w:pPr>
        <w:pStyle w:val="paragraph"/>
      </w:pPr>
      <w:r w:rsidRPr="00367C78">
        <w:tab/>
        <w:t>(c)</w:t>
      </w:r>
      <w:r w:rsidRPr="00367C78">
        <w:tab/>
        <w:t>the person</w:t>
      </w:r>
      <w:r w:rsidRPr="00367C78">
        <w:rPr>
          <w:i/>
        </w:rPr>
        <w:t xml:space="preserve"> </w:t>
      </w:r>
      <w:r w:rsidRPr="00367C78">
        <w:t>making that application had made a request before the commencement of this regulation under paragraph 41GL(d) of the Act for cancellation of the entry of the kind of device that is the subject of that application.</w:t>
      </w:r>
    </w:p>
    <w:p w14:paraId="3B4F5C8A" w14:textId="21D8F8B9" w:rsidR="008652B2" w:rsidRPr="00367C78" w:rsidRDefault="00EE4119" w:rsidP="00DA0C58">
      <w:pPr>
        <w:pStyle w:val="ActHead2"/>
        <w:pageBreakBefore/>
      </w:pPr>
      <w:bookmarkStart w:id="169" w:name="_Toc180668801"/>
      <w:r w:rsidRPr="000349C7">
        <w:rPr>
          <w:rStyle w:val="CharPartNo"/>
        </w:rPr>
        <w:lastRenderedPageBreak/>
        <w:t>Part 1</w:t>
      </w:r>
      <w:r w:rsidR="008652B2" w:rsidRPr="000349C7">
        <w:rPr>
          <w:rStyle w:val="CharPartNo"/>
        </w:rPr>
        <w:t>0</w:t>
      </w:r>
      <w:r w:rsidR="006D1E60" w:rsidRPr="00367C78">
        <w:t>—</w:t>
      </w:r>
      <w:r w:rsidR="008652B2" w:rsidRPr="000349C7">
        <w:rPr>
          <w:rStyle w:val="CharPartText"/>
        </w:rPr>
        <w:t>Miscellaneous</w:t>
      </w:r>
      <w:bookmarkEnd w:id="169"/>
    </w:p>
    <w:p w14:paraId="6E9DF445" w14:textId="77777777" w:rsidR="008652B2" w:rsidRPr="00367C78" w:rsidRDefault="006D1E60" w:rsidP="008652B2">
      <w:pPr>
        <w:pStyle w:val="Header"/>
      </w:pPr>
      <w:r w:rsidRPr="000349C7">
        <w:rPr>
          <w:rStyle w:val="CharDivNo"/>
        </w:rPr>
        <w:t xml:space="preserve"> </w:t>
      </w:r>
      <w:r w:rsidRPr="000349C7">
        <w:rPr>
          <w:rStyle w:val="CharDivText"/>
        </w:rPr>
        <w:t xml:space="preserve"> </w:t>
      </w:r>
    </w:p>
    <w:p w14:paraId="3CB0E89D" w14:textId="77777777" w:rsidR="008652B2" w:rsidRPr="00367C78" w:rsidRDefault="008652B2" w:rsidP="006D1E60">
      <w:pPr>
        <w:pStyle w:val="ActHead5"/>
      </w:pPr>
      <w:bookmarkStart w:id="170" w:name="_Toc180668802"/>
      <w:r w:rsidRPr="000349C7">
        <w:rPr>
          <w:rStyle w:val="CharSectno"/>
        </w:rPr>
        <w:t>10.1</w:t>
      </w:r>
      <w:r w:rsidR="006D1E60" w:rsidRPr="00367C78">
        <w:t xml:space="preserve">  </w:t>
      </w:r>
      <w:r w:rsidRPr="00367C78">
        <w:t>Authorised persons</w:t>
      </w:r>
      <w:bookmarkEnd w:id="170"/>
    </w:p>
    <w:p w14:paraId="69D89817" w14:textId="77777777" w:rsidR="008652B2" w:rsidRPr="00367C78" w:rsidRDefault="008652B2" w:rsidP="006D1E60">
      <w:pPr>
        <w:pStyle w:val="subsection"/>
      </w:pPr>
      <w:r w:rsidRPr="00367C78">
        <w:tab/>
      </w:r>
      <w:r w:rsidRPr="00367C78">
        <w:tab/>
        <w:t>The Secretary may, in writing, authorise any of the following persons to exercise powers under a specified provision of these Regulations:</w:t>
      </w:r>
    </w:p>
    <w:p w14:paraId="354F8804" w14:textId="77777777" w:rsidR="008652B2" w:rsidRPr="00367C78" w:rsidRDefault="008652B2" w:rsidP="006D1E60">
      <w:pPr>
        <w:pStyle w:val="paragraph"/>
      </w:pPr>
      <w:r w:rsidRPr="00367C78">
        <w:tab/>
        <w:t>(a)</w:t>
      </w:r>
      <w:r w:rsidRPr="00367C78">
        <w:tab/>
        <w:t>an officer of the Department, of another Department or of an authority of the Commonwealth;</w:t>
      </w:r>
    </w:p>
    <w:p w14:paraId="4721DD3D" w14:textId="77777777" w:rsidR="008652B2" w:rsidRPr="00367C78" w:rsidRDefault="008652B2" w:rsidP="006D1E60">
      <w:pPr>
        <w:pStyle w:val="paragraph"/>
      </w:pPr>
      <w:r w:rsidRPr="00367C78">
        <w:tab/>
        <w:t>(b)</w:t>
      </w:r>
      <w:r w:rsidRPr="00367C78">
        <w:tab/>
        <w:t>an officer of:</w:t>
      </w:r>
    </w:p>
    <w:p w14:paraId="79315A8D" w14:textId="77777777" w:rsidR="008652B2" w:rsidRPr="00367C78" w:rsidRDefault="008652B2" w:rsidP="006D1E60">
      <w:pPr>
        <w:pStyle w:val="paragraphsub"/>
      </w:pPr>
      <w:r w:rsidRPr="00367C78">
        <w:tab/>
        <w:t>(i)</w:t>
      </w:r>
      <w:r w:rsidRPr="00367C78">
        <w:tab/>
        <w:t>a Department of State of a State; or</w:t>
      </w:r>
    </w:p>
    <w:p w14:paraId="756BDAEA" w14:textId="77777777" w:rsidR="008652B2" w:rsidRPr="00367C78" w:rsidRDefault="008652B2" w:rsidP="006D1E60">
      <w:pPr>
        <w:pStyle w:val="paragraphsub"/>
      </w:pPr>
      <w:r w:rsidRPr="00367C78">
        <w:tab/>
        <w:t>(ii)</w:t>
      </w:r>
      <w:r w:rsidRPr="00367C78">
        <w:tab/>
        <w:t>a Department or administrative unit of the Public Service of a Territory; or</w:t>
      </w:r>
    </w:p>
    <w:p w14:paraId="45BA4169" w14:textId="77777777" w:rsidR="008652B2" w:rsidRPr="00367C78" w:rsidRDefault="008652B2" w:rsidP="006D1E60">
      <w:pPr>
        <w:pStyle w:val="paragraphsub"/>
      </w:pPr>
      <w:r w:rsidRPr="00367C78">
        <w:tab/>
        <w:t>(iii)</w:t>
      </w:r>
      <w:r w:rsidRPr="00367C78">
        <w:tab/>
        <w:t>an authority of a State or of a Territory;</w:t>
      </w:r>
    </w:p>
    <w:p w14:paraId="156C4378" w14:textId="77777777" w:rsidR="008652B2" w:rsidRPr="00367C78" w:rsidRDefault="008652B2" w:rsidP="006D1E60">
      <w:pPr>
        <w:pStyle w:val="paragraph"/>
      </w:pPr>
      <w:r w:rsidRPr="00367C78">
        <w:tab/>
      </w:r>
      <w:r w:rsidRPr="00367C78">
        <w:tab/>
        <w:t>being a Department, unit or authority that has functions relating to health matters.</w:t>
      </w:r>
    </w:p>
    <w:p w14:paraId="756522C4" w14:textId="77777777" w:rsidR="00231F10" w:rsidRPr="00367C78" w:rsidRDefault="00231F10" w:rsidP="006D1E60">
      <w:pPr>
        <w:pStyle w:val="ActHead5"/>
      </w:pPr>
      <w:bookmarkStart w:id="171" w:name="_Toc180668803"/>
      <w:r w:rsidRPr="000349C7">
        <w:rPr>
          <w:rStyle w:val="CharSectno"/>
        </w:rPr>
        <w:t>10.2</w:t>
      </w:r>
      <w:r w:rsidR="006D1E60" w:rsidRPr="00367C78">
        <w:t xml:space="preserve">  </w:t>
      </w:r>
      <w:r w:rsidRPr="00367C78">
        <w:t>Information about sponsor</w:t>
      </w:r>
      <w:bookmarkEnd w:id="171"/>
    </w:p>
    <w:p w14:paraId="43F3A0AE" w14:textId="77777777" w:rsidR="0096316E" w:rsidRPr="00367C78" w:rsidRDefault="0096316E" w:rsidP="006D1E60">
      <w:pPr>
        <w:pStyle w:val="subsection"/>
      </w:pPr>
      <w:r w:rsidRPr="00367C78">
        <w:tab/>
        <w:t>(1)</w:t>
      </w:r>
      <w:r w:rsidRPr="00367C78">
        <w:tab/>
        <w:t>The sponsor of a medical device must ensure that the sponsor’s name and address are:</w:t>
      </w:r>
    </w:p>
    <w:p w14:paraId="74680734" w14:textId="77777777" w:rsidR="0096316E" w:rsidRPr="00367C78" w:rsidRDefault="0096316E" w:rsidP="006D1E60">
      <w:pPr>
        <w:pStyle w:val="paragraph"/>
      </w:pPr>
      <w:r w:rsidRPr="00367C78">
        <w:tab/>
        <w:t>(a)</w:t>
      </w:r>
      <w:r w:rsidRPr="00367C78">
        <w:tab/>
        <w:t>provided with the device in such a way that a user of the device can readily identify the sponsor; and</w:t>
      </w:r>
    </w:p>
    <w:p w14:paraId="55E9477B" w14:textId="0CA2A84E" w:rsidR="0096316E" w:rsidRPr="00367C78" w:rsidRDefault="0096316E" w:rsidP="006D1E60">
      <w:pPr>
        <w:pStyle w:val="paragraph"/>
      </w:pPr>
      <w:r w:rsidRPr="00367C78">
        <w:tab/>
        <w:t>(b)</w:t>
      </w:r>
      <w:r w:rsidRPr="00367C78">
        <w:tab/>
        <w:t>located in accordance with clause</w:t>
      </w:r>
      <w:r w:rsidR="00EA1C6C" w:rsidRPr="00367C78">
        <w:t> </w:t>
      </w:r>
      <w:r w:rsidRPr="00367C78">
        <w:t xml:space="preserve">13.2 in </w:t>
      </w:r>
      <w:r w:rsidR="00EE4119" w:rsidRPr="00367C78">
        <w:t>Schedule 1</w:t>
      </w:r>
      <w:r w:rsidRPr="00367C78">
        <w:t>.</w:t>
      </w:r>
    </w:p>
    <w:p w14:paraId="7168219B" w14:textId="77777777" w:rsidR="0096316E" w:rsidRPr="00367C78" w:rsidRDefault="006D1E60" w:rsidP="0096316E">
      <w:pPr>
        <w:pStyle w:val="Penalty"/>
      </w:pPr>
      <w:r w:rsidRPr="00367C78">
        <w:t>Penalty:</w:t>
      </w:r>
      <w:r w:rsidRPr="00367C78">
        <w:tab/>
      </w:r>
      <w:r w:rsidR="0096316E" w:rsidRPr="00367C78">
        <w:t>10 penalty units.</w:t>
      </w:r>
    </w:p>
    <w:p w14:paraId="42DE350A" w14:textId="77777777" w:rsidR="008652B2" w:rsidRPr="00367C78" w:rsidRDefault="008652B2" w:rsidP="006D1E60">
      <w:pPr>
        <w:pStyle w:val="subsection"/>
      </w:pPr>
      <w:r w:rsidRPr="00367C78">
        <w:tab/>
        <w:t>(2)</w:t>
      </w:r>
      <w:r w:rsidRPr="00367C78">
        <w:tab/>
        <w:t>If the sponsor of a medical device arranges for a label to be attached or affixed to the device for the purpose of complying with subregulation</w:t>
      </w:r>
      <w:r w:rsidR="008C1D6E" w:rsidRPr="00367C78">
        <w:t> </w:t>
      </w:r>
      <w:r w:rsidRPr="00367C78">
        <w:t>(1) or for any other purpose (for example, to comply with a labelling requirement under the law of a State or Territory), the label must not in any way adulterate the device or obscure the information provided with the device by the manufacturer.</w:t>
      </w:r>
    </w:p>
    <w:p w14:paraId="61A592AD" w14:textId="77777777" w:rsidR="008652B2" w:rsidRPr="00367C78" w:rsidRDefault="006D1E60" w:rsidP="008652B2">
      <w:pPr>
        <w:pStyle w:val="Penalty"/>
      </w:pPr>
      <w:r w:rsidRPr="00367C78">
        <w:t>Penalty:</w:t>
      </w:r>
      <w:r w:rsidRPr="00367C78">
        <w:tab/>
      </w:r>
      <w:r w:rsidR="008652B2" w:rsidRPr="00367C78">
        <w:t>10 penalty units.</w:t>
      </w:r>
    </w:p>
    <w:p w14:paraId="27F8F315" w14:textId="073E222D" w:rsidR="008652B2" w:rsidRPr="00367C78" w:rsidRDefault="008652B2" w:rsidP="006D1E60">
      <w:pPr>
        <w:pStyle w:val="ActHead5"/>
      </w:pPr>
      <w:bookmarkStart w:id="172" w:name="_Toc180668804"/>
      <w:r w:rsidRPr="000349C7">
        <w:rPr>
          <w:rStyle w:val="CharSectno"/>
        </w:rPr>
        <w:t>10.3</w:t>
      </w:r>
      <w:r w:rsidR="006D1E60" w:rsidRPr="00367C78">
        <w:t xml:space="preserve">  </w:t>
      </w:r>
      <w:r w:rsidRPr="00367C78">
        <w:t>Custom</w:t>
      </w:r>
      <w:r w:rsidR="002A7125">
        <w:noBreakHyphen/>
      </w:r>
      <w:r w:rsidRPr="00367C78">
        <w:t>made medical devices</w:t>
      </w:r>
      <w:r w:rsidR="006D1E60" w:rsidRPr="00367C78">
        <w:t>—</w:t>
      </w:r>
      <w:r w:rsidRPr="00367C78">
        <w:t>information about manufacturer</w:t>
      </w:r>
      <w:bookmarkEnd w:id="172"/>
    </w:p>
    <w:p w14:paraId="14922640" w14:textId="538219B6" w:rsidR="008652B2" w:rsidRPr="00367C78" w:rsidRDefault="008652B2" w:rsidP="006D1E60">
      <w:pPr>
        <w:pStyle w:val="subsection"/>
      </w:pPr>
      <w:r w:rsidRPr="00367C78">
        <w:tab/>
        <w:t>(1)</w:t>
      </w:r>
      <w:r w:rsidRPr="00367C78">
        <w:tab/>
        <w:t>The manufacturer of a custom</w:t>
      </w:r>
      <w:r w:rsidR="002A7125">
        <w:noBreakHyphen/>
      </w:r>
      <w:r w:rsidRPr="00367C78">
        <w:t>made medical device that is manufactured in Australia must</w:t>
      </w:r>
      <w:r w:rsidR="002D2EFD" w:rsidRPr="00367C78">
        <w:t>, within 2 months after the medical device is first manufactured in Australia,</w:t>
      </w:r>
      <w:r w:rsidRPr="00367C78">
        <w:t xml:space="preserve"> give the following information about the device to the Secretary:</w:t>
      </w:r>
    </w:p>
    <w:p w14:paraId="45D232E0" w14:textId="77777777" w:rsidR="008652B2" w:rsidRPr="00367C78" w:rsidRDefault="008652B2" w:rsidP="006D1E60">
      <w:pPr>
        <w:pStyle w:val="paragraph"/>
      </w:pPr>
      <w:r w:rsidRPr="00367C78">
        <w:tab/>
        <w:t>(a)</w:t>
      </w:r>
      <w:r w:rsidRPr="00367C78">
        <w:tab/>
        <w:t>the manufacturer’s name and business address;</w:t>
      </w:r>
    </w:p>
    <w:p w14:paraId="2BF69C1C" w14:textId="307B1DE1" w:rsidR="008652B2" w:rsidRPr="00367C78" w:rsidRDefault="008652B2" w:rsidP="006D1E60">
      <w:pPr>
        <w:pStyle w:val="paragraph"/>
      </w:pPr>
      <w:r w:rsidRPr="00367C78">
        <w:tab/>
        <w:t>(b)</w:t>
      </w:r>
      <w:r w:rsidRPr="00367C78">
        <w:tab/>
        <w:t>a description of the kinds of medical devices being custom</w:t>
      </w:r>
      <w:r w:rsidR="002A7125">
        <w:noBreakHyphen/>
      </w:r>
      <w:r w:rsidRPr="00367C78">
        <w:t>made by the manufacturer (including the device nomenclature system code for any such devices).</w:t>
      </w:r>
    </w:p>
    <w:p w14:paraId="2ECFA4C1" w14:textId="77777777" w:rsidR="008652B2" w:rsidRPr="00367C78" w:rsidRDefault="006D1E60" w:rsidP="008652B2">
      <w:pPr>
        <w:pStyle w:val="Penalty"/>
      </w:pPr>
      <w:r w:rsidRPr="00367C78">
        <w:t>Penalty:</w:t>
      </w:r>
      <w:r w:rsidRPr="00367C78">
        <w:tab/>
      </w:r>
      <w:r w:rsidR="008652B2" w:rsidRPr="00367C78">
        <w:t>10 penalty units.</w:t>
      </w:r>
    </w:p>
    <w:p w14:paraId="6EF05DFF" w14:textId="787C016A" w:rsidR="008652B2" w:rsidRPr="00367C78" w:rsidRDefault="008652B2" w:rsidP="006D1E60">
      <w:pPr>
        <w:pStyle w:val="subsection"/>
      </w:pPr>
      <w:r w:rsidRPr="00367C78">
        <w:lastRenderedPageBreak/>
        <w:tab/>
        <w:t>(2)</w:t>
      </w:r>
      <w:r w:rsidRPr="00367C78">
        <w:tab/>
        <w:t>The sponsor of a custom</w:t>
      </w:r>
      <w:r w:rsidR="002A7125">
        <w:noBreakHyphen/>
      </w:r>
      <w:r w:rsidRPr="00367C78">
        <w:t>made medical device that is imported into Australia must</w:t>
      </w:r>
      <w:r w:rsidR="002D2EFD" w:rsidRPr="00367C78">
        <w:t>, within 2 months after the medical device is first imported into Australia,</w:t>
      </w:r>
      <w:r w:rsidRPr="00367C78">
        <w:t xml:space="preserve"> give the following information about the device to the Secretary:</w:t>
      </w:r>
    </w:p>
    <w:p w14:paraId="1652F055" w14:textId="77777777" w:rsidR="008652B2" w:rsidRPr="00367C78" w:rsidRDefault="008652B2" w:rsidP="006D1E60">
      <w:pPr>
        <w:pStyle w:val="paragraph"/>
      </w:pPr>
      <w:r w:rsidRPr="00367C78">
        <w:tab/>
        <w:t>(a)</w:t>
      </w:r>
      <w:r w:rsidRPr="00367C78">
        <w:tab/>
        <w:t>the sponsor’s name and address;</w:t>
      </w:r>
    </w:p>
    <w:p w14:paraId="06DAA78D" w14:textId="77777777" w:rsidR="008652B2" w:rsidRPr="00367C78" w:rsidRDefault="008652B2" w:rsidP="006D1E60">
      <w:pPr>
        <w:pStyle w:val="paragraph"/>
      </w:pPr>
      <w:r w:rsidRPr="00367C78">
        <w:tab/>
        <w:t>(b)</w:t>
      </w:r>
      <w:r w:rsidRPr="00367C78">
        <w:tab/>
        <w:t>the manufacturer’s name and business address;</w:t>
      </w:r>
    </w:p>
    <w:p w14:paraId="0D5A8852" w14:textId="22660536" w:rsidR="008652B2" w:rsidRPr="00367C78" w:rsidRDefault="008652B2" w:rsidP="006D1E60">
      <w:pPr>
        <w:pStyle w:val="paragraph"/>
      </w:pPr>
      <w:r w:rsidRPr="00367C78">
        <w:tab/>
        <w:t>(c)</w:t>
      </w:r>
      <w:r w:rsidRPr="00367C78">
        <w:tab/>
        <w:t>a description of the kinds of medical devices being custom</w:t>
      </w:r>
      <w:r w:rsidR="002A7125">
        <w:noBreakHyphen/>
      </w:r>
      <w:r w:rsidRPr="00367C78">
        <w:t>made by the manufacturer (including the device nomenclature system code for any such devices).</w:t>
      </w:r>
    </w:p>
    <w:p w14:paraId="652C58D3" w14:textId="77777777" w:rsidR="008652B2" w:rsidRPr="00367C78" w:rsidRDefault="006D1E60" w:rsidP="008652B2">
      <w:pPr>
        <w:pStyle w:val="Penalty"/>
      </w:pPr>
      <w:r w:rsidRPr="00367C78">
        <w:t>Penalty:</w:t>
      </w:r>
      <w:r w:rsidRPr="00367C78">
        <w:tab/>
      </w:r>
      <w:r w:rsidR="008652B2" w:rsidRPr="00367C78">
        <w:t>10 penalty units.</w:t>
      </w:r>
    </w:p>
    <w:p w14:paraId="715888D7" w14:textId="1AEF03D4" w:rsidR="00192957" w:rsidRPr="00367C78" w:rsidRDefault="00192957" w:rsidP="00192957">
      <w:pPr>
        <w:pStyle w:val="ActHead5"/>
      </w:pPr>
      <w:bookmarkStart w:id="173" w:name="_Toc180668805"/>
      <w:r w:rsidRPr="000349C7">
        <w:rPr>
          <w:rStyle w:val="CharSectno"/>
        </w:rPr>
        <w:t>10.3A</w:t>
      </w:r>
      <w:r w:rsidRPr="00367C78">
        <w:t xml:space="preserve">  Custom</w:t>
      </w:r>
      <w:r w:rsidR="002A7125">
        <w:noBreakHyphen/>
      </w:r>
      <w:r w:rsidRPr="00367C78">
        <w:t>made medical devices—information about supplies</w:t>
      </w:r>
      <w:bookmarkEnd w:id="173"/>
    </w:p>
    <w:p w14:paraId="6C869969" w14:textId="77777777" w:rsidR="00192957" w:rsidRPr="00367C78" w:rsidRDefault="00192957" w:rsidP="00192957">
      <w:pPr>
        <w:pStyle w:val="subsection"/>
      </w:pPr>
      <w:r w:rsidRPr="00367C78">
        <w:tab/>
        <w:t>(1)</w:t>
      </w:r>
      <w:r w:rsidRPr="00367C78">
        <w:tab/>
        <w:t>A person commits an offence if:</w:t>
      </w:r>
    </w:p>
    <w:p w14:paraId="02B85459" w14:textId="1716CAE1" w:rsidR="00192957" w:rsidRPr="00367C78" w:rsidRDefault="00192957" w:rsidP="00192957">
      <w:pPr>
        <w:pStyle w:val="paragraph"/>
      </w:pPr>
      <w:r w:rsidRPr="00367C78">
        <w:tab/>
        <w:t>(a)</w:t>
      </w:r>
      <w:r w:rsidRPr="00367C78">
        <w:tab/>
        <w:t>the person is the manufacturer of a custom</w:t>
      </w:r>
      <w:r w:rsidR="002A7125">
        <w:noBreakHyphen/>
      </w:r>
      <w:r w:rsidRPr="00367C78">
        <w:t xml:space="preserve">made medical device that is manufactured in Australia in a financial year (the </w:t>
      </w:r>
      <w:r w:rsidRPr="00367C78">
        <w:rPr>
          <w:b/>
          <w:i/>
        </w:rPr>
        <w:t>relevant financial year</w:t>
      </w:r>
      <w:r w:rsidRPr="00367C78">
        <w:t>); and</w:t>
      </w:r>
    </w:p>
    <w:p w14:paraId="74888FE7" w14:textId="08398FE6" w:rsidR="00192957" w:rsidRPr="00367C78" w:rsidRDefault="00192957" w:rsidP="00192957">
      <w:pPr>
        <w:pStyle w:val="paragraph"/>
      </w:pPr>
      <w:r w:rsidRPr="00367C78">
        <w:tab/>
        <w:t>(b)</w:t>
      </w:r>
      <w:r w:rsidRPr="00367C78">
        <w:tab/>
        <w:t xml:space="preserve">the person does not, before </w:t>
      </w:r>
      <w:r w:rsidR="002561A5">
        <w:t>1 October</w:t>
      </w:r>
      <w:r w:rsidRPr="00367C78">
        <w:t xml:space="preserve"> in the next financial year, give the Secretary a written report that relates to all the custom</w:t>
      </w:r>
      <w:r w:rsidR="002A7125">
        <w:noBreakHyphen/>
      </w:r>
      <w:r w:rsidRPr="00367C78">
        <w:t>made medical devices the person manufactured in the relevant financial year and that complies with subregulation (3).</w:t>
      </w:r>
    </w:p>
    <w:p w14:paraId="36058C41" w14:textId="77777777" w:rsidR="00192957" w:rsidRPr="00367C78" w:rsidRDefault="00192957" w:rsidP="00192957">
      <w:pPr>
        <w:pStyle w:val="Penalty"/>
      </w:pPr>
      <w:r w:rsidRPr="00367C78">
        <w:t>Penalty:</w:t>
      </w:r>
      <w:r w:rsidRPr="00367C78">
        <w:tab/>
        <w:t>10 penalty units.</w:t>
      </w:r>
    </w:p>
    <w:p w14:paraId="0DE2636C" w14:textId="77777777" w:rsidR="00192957" w:rsidRPr="00367C78" w:rsidRDefault="00192957" w:rsidP="00192957">
      <w:pPr>
        <w:pStyle w:val="subsection"/>
      </w:pPr>
      <w:r w:rsidRPr="00367C78">
        <w:tab/>
        <w:t>(2)</w:t>
      </w:r>
      <w:r w:rsidRPr="00367C78">
        <w:tab/>
        <w:t>A person commits an offence if:</w:t>
      </w:r>
    </w:p>
    <w:p w14:paraId="410CD67D" w14:textId="205CAA52" w:rsidR="00192957" w:rsidRPr="00367C78" w:rsidRDefault="00192957" w:rsidP="00192957">
      <w:pPr>
        <w:pStyle w:val="paragraph"/>
      </w:pPr>
      <w:r w:rsidRPr="00367C78">
        <w:tab/>
        <w:t>(a)</w:t>
      </w:r>
      <w:r w:rsidRPr="00367C78">
        <w:tab/>
        <w:t>the person is the sponsor of a custom</w:t>
      </w:r>
      <w:r w:rsidR="002A7125">
        <w:noBreakHyphen/>
      </w:r>
      <w:r w:rsidRPr="00367C78">
        <w:t xml:space="preserve">made medical device that the person imported into Australia in a financial year (the </w:t>
      </w:r>
      <w:r w:rsidRPr="00367C78">
        <w:rPr>
          <w:b/>
          <w:i/>
        </w:rPr>
        <w:t>relevant financial year</w:t>
      </w:r>
      <w:r w:rsidRPr="00367C78">
        <w:t>); and</w:t>
      </w:r>
    </w:p>
    <w:p w14:paraId="248D525A" w14:textId="556EB229" w:rsidR="00192957" w:rsidRPr="00367C78" w:rsidRDefault="00192957" w:rsidP="00192957">
      <w:pPr>
        <w:pStyle w:val="paragraph"/>
      </w:pPr>
      <w:r w:rsidRPr="00367C78">
        <w:tab/>
        <w:t>(b)</w:t>
      </w:r>
      <w:r w:rsidRPr="00367C78">
        <w:tab/>
        <w:t xml:space="preserve">the person does not, before </w:t>
      </w:r>
      <w:r w:rsidR="002561A5">
        <w:t>1 October</w:t>
      </w:r>
      <w:r w:rsidRPr="00367C78">
        <w:t xml:space="preserve"> in the next financial year, give the Secretary a written report that relates to all the custom</w:t>
      </w:r>
      <w:r w:rsidR="002A7125">
        <w:noBreakHyphen/>
      </w:r>
      <w:r w:rsidRPr="00367C78">
        <w:t>made medical devices the person imported in the relevant financial year and that complies with subregulation (3).</w:t>
      </w:r>
    </w:p>
    <w:p w14:paraId="5C9D1179" w14:textId="77777777" w:rsidR="00192957" w:rsidRPr="00367C78" w:rsidRDefault="00192957" w:rsidP="00192957">
      <w:pPr>
        <w:pStyle w:val="Penalty"/>
      </w:pPr>
      <w:r w:rsidRPr="00367C78">
        <w:t>Penalty:</w:t>
      </w:r>
      <w:r w:rsidRPr="00367C78">
        <w:tab/>
        <w:t>10 penalty units.</w:t>
      </w:r>
    </w:p>
    <w:p w14:paraId="10B43370" w14:textId="77777777" w:rsidR="00192957" w:rsidRPr="00367C78" w:rsidRDefault="00192957" w:rsidP="00192957">
      <w:pPr>
        <w:pStyle w:val="subsection"/>
      </w:pPr>
      <w:r w:rsidRPr="00367C78">
        <w:tab/>
        <w:t>(3)</w:t>
      </w:r>
      <w:r w:rsidRPr="00367C78">
        <w:tab/>
        <w:t>A report under this regulation must:</w:t>
      </w:r>
    </w:p>
    <w:p w14:paraId="6C26196A" w14:textId="77777777" w:rsidR="00192957" w:rsidRPr="00367C78" w:rsidRDefault="00192957" w:rsidP="00192957">
      <w:pPr>
        <w:pStyle w:val="paragraph"/>
      </w:pPr>
      <w:r w:rsidRPr="00367C78">
        <w:tab/>
        <w:t>(a)</w:t>
      </w:r>
      <w:r w:rsidRPr="00367C78">
        <w:tab/>
        <w:t>be made in accordance with a form approved, in writing, by the Secretary; and</w:t>
      </w:r>
    </w:p>
    <w:p w14:paraId="0CA9ED86" w14:textId="77777777" w:rsidR="00192957" w:rsidRPr="00367C78" w:rsidRDefault="00192957" w:rsidP="00192957">
      <w:pPr>
        <w:pStyle w:val="paragraph"/>
      </w:pPr>
      <w:r w:rsidRPr="00367C78">
        <w:tab/>
        <w:t>(b)</w:t>
      </w:r>
      <w:r w:rsidRPr="00367C78">
        <w:tab/>
        <w:t>contain the information that the form requires.</w:t>
      </w:r>
    </w:p>
    <w:p w14:paraId="6E09E473" w14:textId="60AC2839" w:rsidR="00192957" w:rsidRPr="00367C78" w:rsidRDefault="00192957" w:rsidP="00192957">
      <w:pPr>
        <w:pStyle w:val="subsection"/>
      </w:pPr>
      <w:r w:rsidRPr="00367C78">
        <w:tab/>
        <w:t>(4)</w:t>
      </w:r>
      <w:r w:rsidRPr="00367C78">
        <w:tab/>
        <w:t>Without limiting subregulation (3), the form may require details in relation to supplies of custom</w:t>
      </w:r>
      <w:r w:rsidR="002A7125">
        <w:noBreakHyphen/>
      </w:r>
      <w:r w:rsidRPr="00367C78">
        <w:t xml:space="preserve">made medical devices covered by </w:t>
      </w:r>
      <w:r w:rsidR="00EE4119" w:rsidRPr="00367C78">
        <w:t>paragraph (</w:t>
      </w:r>
      <w:r w:rsidRPr="00367C78">
        <w:t>1)(b) or (2)(b).</w:t>
      </w:r>
    </w:p>
    <w:p w14:paraId="0C8E0784" w14:textId="77777777" w:rsidR="00192957" w:rsidRPr="00367C78" w:rsidRDefault="00192957" w:rsidP="00192957">
      <w:pPr>
        <w:pStyle w:val="subsection"/>
      </w:pPr>
      <w:r w:rsidRPr="00367C78">
        <w:tab/>
        <w:t>(5)</w:t>
      </w:r>
      <w:r w:rsidRPr="00367C78">
        <w:tab/>
        <w:t>The Secretary must make the form available on the Therapeutic Goods Administration’s website.</w:t>
      </w:r>
    </w:p>
    <w:p w14:paraId="3FC3109F" w14:textId="77777777" w:rsidR="008652B2" w:rsidRPr="00367C78" w:rsidRDefault="008652B2" w:rsidP="006D1E60">
      <w:pPr>
        <w:pStyle w:val="ActHead5"/>
      </w:pPr>
      <w:bookmarkStart w:id="174" w:name="_Toc180668806"/>
      <w:r w:rsidRPr="000349C7">
        <w:rPr>
          <w:rStyle w:val="CharSectno"/>
        </w:rPr>
        <w:lastRenderedPageBreak/>
        <w:t>10.4</w:t>
      </w:r>
      <w:r w:rsidR="006D1E60" w:rsidRPr="00367C78">
        <w:t xml:space="preserve">  </w:t>
      </w:r>
      <w:r w:rsidRPr="00367C78">
        <w:t>Offences</w:t>
      </w:r>
      <w:r w:rsidR="006D1E60" w:rsidRPr="00367C78">
        <w:t>—</w:t>
      </w:r>
      <w:r w:rsidRPr="00367C78">
        <w:t>period for notifying adverse events (Act s 41MP)</w:t>
      </w:r>
      <w:bookmarkEnd w:id="174"/>
    </w:p>
    <w:p w14:paraId="39616A0C" w14:textId="77777777" w:rsidR="008652B2" w:rsidRPr="00367C78" w:rsidRDefault="008652B2" w:rsidP="006D1E60">
      <w:pPr>
        <w:pStyle w:val="subsection"/>
      </w:pPr>
      <w:r w:rsidRPr="00367C78">
        <w:tab/>
      </w:r>
      <w:r w:rsidRPr="00367C78">
        <w:tab/>
        <w:t>For paragraph</w:t>
      </w:r>
      <w:r w:rsidR="00EA1C6C" w:rsidRPr="00367C78">
        <w:t> </w:t>
      </w:r>
      <w:r w:rsidRPr="00367C78">
        <w:t>41MP(1)(c) of the Act, the period for giving information of a kind mentioned in subsection</w:t>
      </w:r>
      <w:r w:rsidR="00EA1C6C" w:rsidRPr="00367C78">
        <w:t> </w:t>
      </w:r>
      <w:r w:rsidRPr="00367C78">
        <w:t>41MP(2) of the Act is the relevant period specified in regulation</w:t>
      </w:r>
      <w:r w:rsidR="00EA1C6C" w:rsidRPr="00367C78">
        <w:t> </w:t>
      </w:r>
      <w:r w:rsidRPr="00367C78">
        <w:t>5.7.</w:t>
      </w:r>
    </w:p>
    <w:p w14:paraId="692E105E" w14:textId="77777777" w:rsidR="00920DE0" w:rsidRPr="00367C78" w:rsidRDefault="00920DE0" w:rsidP="00920DE0">
      <w:pPr>
        <w:pStyle w:val="ActHead5"/>
      </w:pPr>
      <w:bookmarkStart w:id="175" w:name="_Toc180668807"/>
      <w:r w:rsidRPr="000349C7">
        <w:rPr>
          <w:rStyle w:val="CharSectno"/>
        </w:rPr>
        <w:t>10.4AA</w:t>
      </w:r>
      <w:r w:rsidRPr="00367C78">
        <w:t xml:space="preserve">  Civil penalty—period for notifying adverse events</w:t>
      </w:r>
      <w:bookmarkEnd w:id="175"/>
    </w:p>
    <w:p w14:paraId="2736E754" w14:textId="77777777" w:rsidR="00920DE0" w:rsidRPr="00367C78" w:rsidRDefault="00920DE0" w:rsidP="00920DE0">
      <w:pPr>
        <w:pStyle w:val="subsection"/>
      </w:pPr>
      <w:r w:rsidRPr="00367C78">
        <w:tab/>
      </w:r>
      <w:r w:rsidRPr="00367C78">
        <w:tab/>
        <w:t>For the purposes of paragraph 41MPA(1)(c) of the Act, the period for giving information of a kind mentioned in subsection 41MPA(2) of the Act is the relevant period specified in regulation 5.7.</w:t>
      </w:r>
    </w:p>
    <w:p w14:paraId="00553AB1" w14:textId="77777777" w:rsidR="001110F6" w:rsidRPr="00367C78" w:rsidRDefault="001110F6" w:rsidP="001110F6">
      <w:pPr>
        <w:pStyle w:val="ActHead5"/>
      </w:pPr>
      <w:bookmarkStart w:id="176" w:name="_Toc180668808"/>
      <w:r w:rsidRPr="000349C7">
        <w:rPr>
          <w:rStyle w:val="CharSectno"/>
        </w:rPr>
        <w:t>10.4A</w:t>
      </w:r>
      <w:r w:rsidRPr="00367C78">
        <w:t xml:space="preserve">  Secretary may maintain a system to enhance safe and effective use of particular medical devices</w:t>
      </w:r>
      <w:bookmarkEnd w:id="176"/>
    </w:p>
    <w:p w14:paraId="60B93C1D" w14:textId="77777777" w:rsidR="001110F6" w:rsidRPr="00367C78" w:rsidRDefault="001110F6" w:rsidP="001110F6">
      <w:pPr>
        <w:pStyle w:val="subsection"/>
      </w:pPr>
      <w:r w:rsidRPr="00367C78">
        <w:tab/>
        <w:t>(1)</w:t>
      </w:r>
      <w:r w:rsidRPr="00367C78">
        <w:tab/>
        <w:t>The Secretary may, for the purpose of performing his or her functions, or exercising his or her powers, in relation to therapeutic goods (including under the Act or under another law), maintain either or both of the following:</w:t>
      </w:r>
    </w:p>
    <w:p w14:paraId="3D441DFF" w14:textId="77777777" w:rsidR="001110F6" w:rsidRPr="00367C78" w:rsidRDefault="001110F6" w:rsidP="001110F6">
      <w:pPr>
        <w:pStyle w:val="paragraph"/>
      </w:pPr>
      <w:r w:rsidRPr="00367C78">
        <w:tab/>
        <w:t>(a)</w:t>
      </w:r>
      <w:r w:rsidRPr="00367C78">
        <w:tab/>
        <w:t>a system that is designed to enhance the safe and effective use of implantable breast medical devices (an</w:t>
      </w:r>
      <w:r w:rsidRPr="00367C78">
        <w:rPr>
          <w:b/>
          <w:i/>
        </w:rPr>
        <w:t xml:space="preserve"> implantable breast medical devices registry</w:t>
      </w:r>
      <w:r w:rsidRPr="00367C78">
        <w:t>);</w:t>
      </w:r>
    </w:p>
    <w:p w14:paraId="793F925B" w14:textId="77777777" w:rsidR="001110F6" w:rsidRPr="00367C78" w:rsidRDefault="001110F6" w:rsidP="001110F6">
      <w:pPr>
        <w:pStyle w:val="paragraph"/>
      </w:pPr>
      <w:r w:rsidRPr="00367C78">
        <w:tab/>
        <w:t>(b)</w:t>
      </w:r>
      <w:r w:rsidRPr="00367C78">
        <w:tab/>
        <w:t xml:space="preserve">a system that is designed to enhance the safe and effective use of implantable cardiac medical devices (an </w:t>
      </w:r>
      <w:r w:rsidRPr="00367C78">
        <w:rPr>
          <w:b/>
          <w:i/>
        </w:rPr>
        <w:t>implantable cardiac medical devices registry</w:t>
      </w:r>
      <w:r w:rsidRPr="00367C78">
        <w:t>).</w:t>
      </w:r>
    </w:p>
    <w:p w14:paraId="16DE9B48" w14:textId="77777777" w:rsidR="001110F6" w:rsidRPr="00367C78" w:rsidRDefault="001110F6" w:rsidP="001110F6">
      <w:pPr>
        <w:pStyle w:val="subsection"/>
      </w:pPr>
      <w:r w:rsidRPr="00367C78">
        <w:tab/>
        <w:t>(2)</w:t>
      </w:r>
      <w:r w:rsidRPr="00367C78">
        <w:tab/>
        <w:t>An implantable breast medical devices registry, or an implantable cardiac medical devices registry, may involve any of the following:</w:t>
      </w:r>
    </w:p>
    <w:p w14:paraId="74F7D41F" w14:textId="77777777" w:rsidR="001110F6" w:rsidRPr="00367C78" w:rsidRDefault="001110F6" w:rsidP="001110F6">
      <w:pPr>
        <w:pStyle w:val="paragraph"/>
      </w:pPr>
      <w:r w:rsidRPr="00367C78">
        <w:tab/>
        <w:t>(a)</w:t>
      </w:r>
      <w:r w:rsidRPr="00367C78">
        <w:tab/>
        <w:t>collecting and analysing data and information in relation to the relevant medical devices;</w:t>
      </w:r>
    </w:p>
    <w:p w14:paraId="6291A797" w14:textId="77777777" w:rsidR="001110F6" w:rsidRPr="00367C78" w:rsidRDefault="001110F6" w:rsidP="001110F6">
      <w:pPr>
        <w:pStyle w:val="paragraph"/>
      </w:pPr>
      <w:r w:rsidRPr="00367C78">
        <w:tab/>
        <w:t>(b)</w:t>
      </w:r>
      <w:r w:rsidRPr="00367C78">
        <w:tab/>
        <w:t>monitoring the safety and performance of the relevant medical devices;</w:t>
      </w:r>
    </w:p>
    <w:p w14:paraId="08D72F4A" w14:textId="77777777" w:rsidR="001110F6" w:rsidRPr="00367C78" w:rsidRDefault="001110F6" w:rsidP="001110F6">
      <w:pPr>
        <w:pStyle w:val="paragraph"/>
      </w:pPr>
      <w:r w:rsidRPr="00367C78">
        <w:tab/>
        <w:t>(c)</w:t>
      </w:r>
      <w:r w:rsidRPr="00367C78">
        <w:tab/>
        <w:t>identifying particular medical devices (if any) in relation to which there are safety or performance risks or concerns;</w:t>
      </w:r>
    </w:p>
    <w:p w14:paraId="423DDEC8" w14:textId="77777777" w:rsidR="001110F6" w:rsidRPr="00367C78" w:rsidRDefault="001110F6" w:rsidP="001110F6">
      <w:pPr>
        <w:pStyle w:val="paragraph"/>
      </w:pPr>
      <w:r w:rsidRPr="00367C78">
        <w:tab/>
        <w:t>(d)</w:t>
      </w:r>
      <w:r w:rsidRPr="00367C78">
        <w:tab/>
        <w:t>providing information about the safety and performance of the relevant medical devices to:</w:t>
      </w:r>
    </w:p>
    <w:p w14:paraId="5A9881A3" w14:textId="77777777" w:rsidR="001110F6" w:rsidRPr="00367C78" w:rsidRDefault="001110F6" w:rsidP="001110F6">
      <w:pPr>
        <w:pStyle w:val="paragraphsub"/>
      </w:pPr>
      <w:r w:rsidRPr="00367C78">
        <w:tab/>
        <w:t>(i)</w:t>
      </w:r>
      <w:r w:rsidRPr="00367C78">
        <w:tab/>
        <w:t>authorities or bodies of the Commonwealth, a State or a Territory that have functions relating to therapeutic goods or health; or</w:t>
      </w:r>
    </w:p>
    <w:p w14:paraId="27B22208" w14:textId="77777777" w:rsidR="001110F6" w:rsidRPr="00367C78" w:rsidRDefault="001110F6" w:rsidP="001110F6">
      <w:pPr>
        <w:pStyle w:val="paragraphsub"/>
      </w:pPr>
      <w:r w:rsidRPr="00367C78">
        <w:tab/>
        <w:t>(ii)</w:t>
      </w:r>
      <w:r w:rsidRPr="00367C78">
        <w:tab/>
        <w:t>health professionals; or</w:t>
      </w:r>
    </w:p>
    <w:p w14:paraId="77D0623F" w14:textId="77777777" w:rsidR="001110F6" w:rsidRPr="00367C78" w:rsidRDefault="001110F6" w:rsidP="001110F6">
      <w:pPr>
        <w:pStyle w:val="paragraphsub"/>
      </w:pPr>
      <w:r w:rsidRPr="00367C78">
        <w:tab/>
        <w:t>(iii)</w:t>
      </w:r>
      <w:r w:rsidRPr="00367C78">
        <w:tab/>
        <w:t>persons or bodies involved in the manufacture, importation or supply of the relevant medical devices in Australia; or</w:t>
      </w:r>
    </w:p>
    <w:p w14:paraId="105606D2" w14:textId="77777777" w:rsidR="001110F6" w:rsidRPr="00367C78" w:rsidRDefault="001110F6" w:rsidP="001110F6">
      <w:pPr>
        <w:pStyle w:val="paragraphsub"/>
      </w:pPr>
      <w:r w:rsidRPr="00367C78">
        <w:tab/>
        <w:t>(iv)</w:t>
      </w:r>
      <w:r w:rsidRPr="00367C78">
        <w:tab/>
        <w:t>patients; or</w:t>
      </w:r>
    </w:p>
    <w:p w14:paraId="4F506A8C" w14:textId="77777777" w:rsidR="001110F6" w:rsidRPr="00367C78" w:rsidRDefault="001110F6" w:rsidP="001110F6">
      <w:pPr>
        <w:pStyle w:val="paragraphsub"/>
      </w:pPr>
      <w:r w:rsidRPr="00367C78">
        <w:tab/>
        <w:t>(v)</w:t>
      </w:r>
      <w:r w:rsidRPr="00367C78">
        <w:tab/>
        <w:t>the general public.</w:t>
      </w:r>
    </w:p>
    <w:p w14:paraId="5B1468E8" w14:textId="083C9425" w:rsidR="001110F6" w:rsidRPr="00367C78" w:rsidRDefault="001110F6" w:rsidP="001110F6">
      <w:pPr>
        <w:pStyle w:val="subsection"/>
      </w:pPr>
      <w:r w:rsidRPr="00367C78">
        <w:tab/>
        <w:t>(3)</w:t>
      </w:r>
      <w:r w:rsidRPr="00367C78">
        <w:tab/>
        <w:t xml:space="preserve">For </w:t>
      </w:r>
      <w:r w:rsidR="00EE4119" w:rsidRPr="00367C78">
        <w:t>paragraph (</w:t>
      </w:r>
      <w:r w:rsidRPr="00367C78">
        <w:t>2)(a), the following are examples of data and information that may be collected and analysed in relation to the relevant medical devices:</w:t>
      </w:r>
    </w:p>
    <w:p w14:paraId="39096346" w14:textId="77777777" w:rsidR="001110F6" w:rsidRPr="00367C78" w:rsidRDefault="001110F6" w:rsidP="001110F6">
      <w:pPr>
        <w:pStyle w:val="paragraph"/>
      </w:pPr>
      <w:r w:rsidRPr="00367C78">
        <w:tab/>
        <w:t>(a)</w:t>
      </w:r>
      <w:r w:rsidRPr="00367C78">
        <w:tab/>
        <w:t>data and information relating to the safety and performance of the relevant medical devices;</w:t>
      </w:r>
    </w:p>
    <w:p w14:paraId="383249D9" w14:textId="77777777" w:rsidR="001110F6" w:rsidRPr="00367C78" w:rsidRDefault="001110F6" w:rsidP="001110F6">
      <w:pPr>
        <w:pStyle w:val="paragraph"/>
      </w:pPr>
      <w:r w:rsidRPr="00367C78">
        <w:tab/>
        <w:t>(b)</w:t>
      </w:r>
      <w:r w:rsidRPr="00367C78">
        <w:tab/>
        <w:t>data and information about any revision procedures relating to the relevant medical devices and the reasons for those procedures;</w:t>
      </w:r>
    </w:p>
    <w:p w14:paraId="7C47E65D" w14:textId="77777777" w:rsidR="001110F6" w:rsidRPr="00367C78" w:rsidRDefault="001110F6" w:rsidP="001110F6">
      <w:pPr>
        <w:pStyle w:val="paragraph"/>
      </w:pPr>
      <w:r w:rsidRPr="00367C78">
        <w:lastRenderedPageBreak/>
        <w:tab/>
        <w:t>(c)</w:t>
      </w:r>
      <w:r w:rsidRPr="00367C78">
        <w:tab/>
        <w:t>in relation to each particular medical device that has been implanted in a patient:</w:t>
      </w:r>
    </w:p>
    <w:p w14:paraId="6D5D8A80" w14:textId="77777777" w:rsidR="001110F6" w:rsidRPr="00367C78" w:rsidRDefault="001110F6" w:rsidP="001110F6">
      <w:pPr>
        <w:pStyle w:val="paragraphsub"/>
      </w:pPr>
      <w:r w:rsidRPr="00367C78">
        <w:tab/>
        <w:t>(i)</w:t>
      </w:r>
      <w:r w:rsidRPr="00367C78">
        <w:tab/>
        <w:t>information identifying the medical device, including the brand and batch or serial number; and</w:t>
      </w:r>
    </w:p>
    <w:p w14:paraId="38972F23" w14:textId="77777777" w:rsidR="001110F6" w:rsidRPr="00367C78" w:rsidRDefault="001110F6" w:rsidP="001110F6">
      <w:pPr>
        <w:pStyle w:val="paragraphsub"/>
      </w:pPr>
      <w:r w:rsidRPr="00367C78">
        <w:tab/>
        <w:t>(ii)</w:t>
      </w:r>
      <w:r w:rsidRPr="00367C78">
        <w:tab/>
        <w:t>the date on which the medical device was implanted; and</w:t>
      </w:r>
    </w:p>
    <w:p w14:paraId="1AF81514" w14:textId="77777777" w:rsidR="001110F6" w:rsidRPr="00367C78" w:rsidRDefault="001110F6" w:rsidP="001110F6">
      <w:pPr>
        <w:pStyle w:val="paragraphsub"/>
      </w:pPr>
      <w:r w:rsidRPr="00367C78">
        <w:tab/>
        <w:t>(iii)</w:t>
      </w:r>
      <w:r w:rsidRPr="00367C78">
        <w:tab/>
        <w:t>the name of the hospital or surgery where the medical device was implanted; and</w:t>
      </w:r>
    </w:p>
    <w:p w14:paraId="3A4D5F0E" w14:textId="77777777" w:rsidR="001110F6" w:rsidRPr="00367C78" w:rsidRDefault="001110F6" w:rsidP="001110F6">
      <w:pPr>
        <w:pStyle w:val="paragraphsub"/>
      </w:pPr>
      <w:r w:rsidRPr="00367C78">
        <w:tab/>
        <w:t>(iv)</w:t>
      </w:r>
      <w:r w:rsidRPr="00367C78">
        <w:tab/>
        <w:t>data or information that tracks the performance of the medical device and the patient outcomes following implant of the medical device.</w:t>
      </w:r>
    </w:p>
    <w:p w14:paraId="45447E2B" w14:textId="77777777" w:rsidR="001110F6" w:rsidRPr="00367C78" w:rsidRDefault="001110F6" w:rsidP="001110F6">
      <w:pPr>
        <w:pStyle w:val="subsection"/>
      </w:pPr>
      <w:r w:rsidRPr="00367C78">
        <w:tab/>
        <w:t>(4)</w:t>
      </w:r>
      <w:r w:rsidRPr="00367C78">
        <w:tab/>
        <w:t>The Secretary may enter into a written agreement with a person or body for the purpose of maintaining an implantable breast medical devices registry or an implantable cardiac medical devices registry.</w:t>
      </w:r>
    </w:p>
    <w:p w14:paraId="6FA9088B" w14:textId="77777777" w:rsidR="001110F6" w:rsidRPr="00367C78" w:rsidRDefault="001110F6" w:rsidP="001110F6">
      <w:pPr>
        <w:pStyle w:val="subsection"/>
      </w:pPr>
      <w:r w:rsidRPr="00367C78">
        <w:tab/>
        <w:t>(5)</w:t>
      </w:r>
      <w:r w:rsidRPr="00367C78">
        <w:tab/>
        <w:t>An implantable breast medical devices registry or an implantable cardiac medical devices registry:</w:t>
      </w:r>
    </w:p>
    <w:p w14:paraId="42B99CEE" w14:textId="77777777" w:rsidR="001110F6" w:rsidRPr="00367C78" w:rsidRDefault="001110F6" w:rsidP="001110F6">
      <w:pPr>
        <w:pStyle w:val="paragraph"/>
      </w:pPr>
      <w:r w:rsidRPr="00367C78">
        <w:tab/>
        <w:t>(a)</w:t>
      </w:r>
      <w:r w:rsidRPr="00367C78">
        <w:tab/>
        <w:t>may be maintained at a place and in a form that is acceptable to the Secretary; and</w:t>
      </w:r>
    </w:p>
    <w:p w14:paraId="65C6279B" w14:textId="77777777" w:rsidR="001110F6" w:rsidRPr="00367C78" w:rsidRDefault="001110F6" w:rsidP="001110F6">
      <w:pPr>
        <w:pStyle w:val="paragraph"/>
      </w:pPr>
      <w:r w:rsidRPr="00367C78">
        <w:tab/>
        <w:t>(b)</w:t>
      </w:r>
      <w:r w:rsidRPr="00367C78">
        <w:tab/>
        <w:t>may involve keeping records, or carrying out other actions, by electronic means.</w:t>
      </w:r>
    </w:p>
    <w:p w14:paraId="7DEA5AA5" w14:textId="77777777" w:rsidR="008652B2" w:rsidRPr="00367C78" w:rsidRDefault="008652B2" w:rsidP="006D1E60">
      <w:pPr>
        <w:pStyle w:val="ActHead5"/>
      </w:pPr>
      <w:bookmarkStart w:id="177" w:name="_Toc180668809"/>
      <w:r w:rsidRPr="000349C7">
        <w:rPr>
          <w:rStyle w:val="CharSectno"/>
        </w:rPr>
        <w:t>10.5</w:t>
      </w:r>
      <w:r w:rsidR="006D1E60" w:rsidRPr="00367C78">
        <w:t xml:space="preserve">  </w:t>
      </w:r>
      <w:r w:rsidRPr="00367C78">
        <w:t>Delegation</w:t>
      </w:r>
      <w:r w:rsidR="006D1E60" w:rsidRPr="00367C78">
        <w:t>—</w:t>
      </w:r>
      <w:r w:rsidRPr="00367C78">
        <w:t>powers and functions under these Regulations</w:t>
      </w:r>
      <w:bookmarkEnd w:id="177"/>
    </w:p>
    <w:p w14:paraId="22A45704" w14:textId="77777777" w:rsidR="008652B2" w:rsidRPr="00367C78" w:rsidRDefault="008652B2" w:rsidP="002D2EFD">
      <w:pPr>
        <w:pStyle w:val="subsection"/>
      </w:pPr>
      <w:r w:rsidRPr="00367C78">
        <w:tab/>
      </w:r>
      <w:r w:rsidRPr="00367C78">
        <w:tab/>
        <w:t xml:space="preserve">The Secretary may, by signed instrument, delegate a power or function of the Secretary under these Regulations </w:t>
      </w:r>
      <w:r w:rsidR="002D2EFD" w:rsidRPr="00367C78">
        <w:t>to an officer of the Department</w:t>
      </w:r>
      <w:r w:rsidRPr="00367C78">
        <w:t>.</w:t>
      </w:r>
    </w:p>
    <w:p w14:paraId="15AAFDA9" w14:textId="77777777" w:rsidR="008652B2" w:rsidRPr="00367C78" w:rsidRDefault="008652B2" w:rsidP="006D1E60">
      <w:pPr>
        <w:pStyle w:val="ActHead5"/>
      </w:pPr>
      <w:bookmarkStart w:id="178" w:name="_Toc180668810"/>
      <w:r w:rsidRPr="000349C7">
        <w:rPr>
          <w:rStyle w:val="CharSectno"/>
        </w:rPr>
        <w:t>10.6</w:t>
      </w:r>
      <w:r w:rsidR="006D1E60" w:rsidRPr="00367C78">
        <w:t xml:space="preserve">  </w:t>
      </w:r>
      <w:r w:rsidRPr="00367C78">
        <w:t>Delegation</w:t>
      </w:r>
      <w:r w:rsidR="006D1E60" w:rsidRPr="00367C78">
        <w:t>—</w:t>
      </w:r>
      <w:r w:rsidRPr="00367C78">
        <w:t>powers under paragraph</w:t>
      </w:r>
      <w:r w:rsidR="00EA1C6C" w:rsidRPr="00367C78">
        <w:t> </w:t>
      </w:r>
      <w:r w:rsidRPr="00367C78">
        <w:t>41HB(1)(d) of the Act</w:t>
      </w:r>
      <w:bookmarkEnd w:id="178"/>
    </w:p>
    <w:p w14:paraId="5BD201A0" w14:textId="77777777" w:rsidR="008652B2" w:rsidRPr="00367C78" w:rsidRDefault="008652B2" w:rsidP="006D1E60">
      <w:pPr>
        <w:pStyle w:val="subsection"/>
      </w:pPr>
      <w:r w:rsidRPr="00367C78">
        <w:tab/>
        <w:t>(1)</w:t>
      </w:r>
      <w:r w:rsidRPr="00367C78">
        <w:tab/>
        <w:t>In this regulation:</w:t>
      </w:r>
    </w:p>
    <w:p w14:paraId="22955109" w14:textId="77777777" w:rsidR="008652B2" w:rsidRPr="00367C78" w:rsidRDefault="008652B2" w:rsidP="00BD22E1">
      <w:pPr>
        <w:pStyle w:val="Definition"/>
        <w:spacing w:before="80" w:line="240" w:lineRule="exact"/>
      </w:pPr>
      <w:r w:rsidRPr="00367C78">
        <w:rPr>
          <w:b/>
          <w:i/>
        </w:rPr>
        <w:t xml:space="preserve">delegation </w:t>
      </w:r>
      <w:r w:rsidRPr="00367C78">
        <w:t>means a delegation, under subsection</w:t>
      </w:r>
      <w:r w:rsidR="00EA1C6C" w:rsidRPr="00367C78">
        <w:t> </w:t>
      </w:r>
      <w:r w:rsidRPr="00367C78">
        <w:t>57(3) of the Act, of powers of the Secretary, under paragraph</w:t>
      </w:r>
      <w:r w:rsidR="00EA1C6C" w:rsidRPr="00367C78">
        <w:t> </w:t>
      </w:r>
      <w:r w:rsidRPr="00367C78">
        <w:t>41HB(1)(d) of the Act, to approve the use of a specified medical device or kind of medical device in the treatment of a person.</w:t>
      </w:r>
    </w:p>
    <w:p w14:paraId="55528E0D" w14:textId="77777777" w:rsidR="008652B2" w:rsidRPr="00367C78" w:rsidRDefault="008652B2" w:rsidP="006D1E60">
      <w:pPr>
        <w:pStyle w:val="subsection"/>
      </w:pPr>
      <w:r w:rsidRPr="00367C78">
        <w:tab/>
        <w:t>(2)</w:t>
      </w:r>
      <w:r w:rsidRPr="00367C78">
        <w:tab/>
        <w:t>A delegate may only be a person who:</w:t>
      </w:r>
    </w:p>
    <w:p w14:paraId="5B206303" w14:textId="582A5389" w:rsidR="008652B2" w:rsidRPr="00367C78" w:rsidRDefault="008652B2" w:rsidP="006D1E60">
      <w:pPr>
        <w:pStyle w:val="paragraph"/>
      </w:pPr>
      <w:r w:rsidRPr="00367C78">
        <w:tab/>
        <w:t>(a)</w:t>
      </w:r>
      <w:r w:rsidRPr="00367C78">
        <w:tab/>
        <w:t>is a medical practitioner employed by an institution that has an ethics committee; and</w:t>
      </w:r>
    </w:p>
    <w:p w14:paraId="04833F36" w14:textId="77777777" w:rsidR="008652B2" w:rsidRPr="00367C78" w:rsidRDefault="008652B2" w:rsidP="006D1E60">
      <w:pPr>
        <w:pStyle w:val="paragraph"/>
      </w:pPr>
      <w:r w:rsidRPr="00367C78">
        <w:tab/>
        <w:t>(b)</w:t>
      </w:r>
      <w:r w:rsidRPr="00367C78">
        <w:tab/>
        <w:t>is proposed by the medical superintendent or, if there is no medical superintendent, the person occupying a position comparable to that of medical superintendent, of the institution, as a person to be a delegate under subsection</w:t>
      </w:r>
      <w:r w:rsidR="00EA1C6C" w:rsidRPr="00367C78">
        <w:t> </w:t>
      </w:r>
      <w:r w:rsidRPr="00367C78">
        <w:t>57(3) of the Act.</w:t>
      </w:r>
    </w:p>
    <w:p w14:paraId="3A1CBB48" w14:textId="77777777" w:rsidR="008652B2" w:rsidRPr="00367C78" w:rsidRDefault="008652B2" w:rsidP="006D1E60">
      <w:pPr>
        <w:pStyle w:val="subsection"/>
      </w:pPr>
      <w:r w:rsidRPr="00367C78">
        <w:tab/>
        <w:t>(3)</w:t>
      </w:r>
      <w:r w:rsidRPr="00367C78">
        <w:tab/>
        <w:t>If:</w:t>
      </w:r>
    </w:p>
    <w:p w14:paraId="7B4989A0" w14:textId="40775E76" w:rsidR="008652B2" w:rsidRPr="00367C78" w:rsidRDefault="008652B2" w:rsidP="006D1E60">
      <w:pPr>
        <w:pStyle w:val="paragraph"/>
      </w:pPr>
      <w:r w:rsidRPr="00367C78">
        <w:tab/>
        <w:t>(a)</w:t>
      </w:r>
      <w:r w:rsidRPr="00367C78">
        <w:tab/>
        <w:t xml:space="preserve">a person proposes another person under </w:t>
      </w:r>
      <w:r w:rsidR="00EE4119" w:rsidRPr="00367C78">
        <w:t>paragraph (</w:t>
      </w:r>
      <w:r w:rsidRPr="00367C78">
        <w:t>2)(b) as a person to be a delegate; and</w:t>
      </w:r>
    </w:p>
    <w:p w14:paraId="4F31C279" w14:textId="77777777" w:rsidR="008652B2" w:rsidRPr="00367C78" w:rsidRDefault="008652B2" w:rsidP="006D1E60">
      <w:pPr>
        <w:pStyle w:val="paragraph"/>
      </w:pPr>
      <w:r w:rsidRPr="00367C78">
        <w:tab/>
        <w:t>(b)</w:t>
      </w:r>
      <w:r w:rsidRPr="00367C78">
        <w:tab/>
        <w:t>that other person becomes a delegate;</w:t>
      </w:r>
    </w:p>
    <w:p w14:paraId="42FE85D5" w14:textId="791075E8" w:rsidR="008652B2" w:rsidRPr="00367C78" w:rsidRDefault="008652B2" w:rsidP="006D1E60">
      <w:pPr>
        <w:pStyle w:val="subsection2"/>
      </w:pPr>
      <w:r w:rsidRPr="00367C78">
        <w:t>the first</w:t>
      </w:r>
      <w:r w:rsidR="002A7125">
        <w:noBreakHyphen/>
      </w:r>
      <w:r w:rsidRPr="00367C78">
        <w:t>mentioned person must supervise each approval that the delegate grants under the delegation.</w:t>
      </w:r>
    </w:p>
    <w:p w14:paraId="3961091B" w14:textId="77777777" w:rsidR="008652B2" w:rsidRPr="00367C78" w:rsidRDefault="008652B2" w:rsidP="006D1E60">
      <w:pPr>
        <w:pStyle w:val="subsection"/>
      </w:pPr>
      <w:r w:rsidRPr="00367C78">
        <w:lastRenderedPageBreak/>
        <w:tab/>
        <w:t>(4)</w:t>
      </w:r>
      <w:r w:rsidRPr="00367C78">
        <w:tab/>
        <w:t>An instrument of delegation must describe the person or class of persons to be treated with the medical device or kind of medical device to which the delegation relates.</w:t>
      </w:r>
    </w:p>
    <w:p w14:paraId="5AA72AA5" w14:textId="77777777" w:rsidR="008652B2" w:rsidRPr="00367C78" w:rsidRDefault="008652B2" w:rsidP="006D1E60">
      <w:pPr>
        <w:pStyle w:val="subsection"/>
      </w:pPr>
      <w:r w:rsidRPr="00367C78">
        <w:tab/>
        <w:t>(5)</w:t>
      </w:r>
      <w:r w:rsidRPr="00367C78">
        <w:tab/>
        <w:t>A delegation may be made for the purpose of allowing the delegate to grant an approval in relation to:</w:t>
      </w:r>
    </w:p>
    <w:p w14:paraId="5A1BF3FA" w14:textId="77777777" w:rsidR="008652B2" w:rsidRPr="00367C78" w:rsidRDefault="008652B2" w:rsidP="006D1E60">
      <w:pPr>
        <w:pStyle w:val="paragraph"/>
      </w:pPr>
      <w:r w:rsidRPr="00367C78">
        <w:tab/>
        <w:t>(a)</w:t>
      </w:r>
      <w:r w:rsidRPr="00367C78">
        <w:tab/>
        <w:t>a particular medical device or kind of medical device; or</w:t>
      </w:r>
    </w:p>
    <w:p w14:paraId="7D6B9735" w14:textId="77777777" w:rsidR="008652B2" w:rsidRPr="00367C78" w:rsidRDefault="008652B2" w:rsidP="006D1E60">
      <w:pPr>
        <w:pStyle w:val="paragraph"/>
      </w:pPr>
      <w:r w:rsidRPr="00367C78">
        <w:tab/>
        <w:t>(b)</w:t>
      </w:r>
      <w:r w:rsidRPr="00367C78">
        <w:tab/>
        <w:t>a particular class of medical devices;</w:t>
      </w:r>
    </w:p>
    <w:p w14:paraId="2394C0D8" w14:textId="77777777" w:rsidR="008652B2" w:rsidRPr="00367C78" w:rsidRDefault="008652B2" w:rsidP="006D1E60">
      <w:pPr>
        <w:pStyle w:val="subsection2"/>
      </w:pPr>
      <w:r w:rsidRPr="00367C78">
        <w:t>for treating a specific illness or condition.</w:t>
      </w:r>
    </w:p>
    <w:p w14:paraId="1CB6EA39" w14:textId="77777777" w:rsidR="008652B2" w:rsidRPr="00367C78" w:rsidRDefault="008652B2" w:rsidP="006D1E60">
      <w:pPr>
        <w:pStyle w:val="subsection"/>
      </w:pPr>
      <w:r w:rsidRPr="00367C78">
        <w:tab/>
        <w:t>(6)</w:t>
      </w:r>
      <w:r w:rsidRPr="00367C78">
        <w:tab/>
        <w:t>A delegate may grant an approval under a delegation only if:</w:t>
      </w:r>
    </w:p>
    <w:p w14:paraId="304458B0" w14:textId="77777777" w:rsidR="008652B2" w:rsidRPr="00367C78" w:rsidRDefault="008652B2" w:rsidP="006D1E60">
      <w:pPr>
        <w:pStyle w:val="paragraph"/>
      </w:pPr>
      <w:r w:rsidRPr="00367C78">
        <w:tab/>
        <w:t>(a)</w:t>
      </w:r>
      <w:r w:rsidRPr="00367C78">
        <w:tab/>
        <w:t>a medical practitioner, other than the delegate, has stated in writing that the person who is to be treated with the medical device of a kind to which the approval relates has an illness or condition that requires treatment with that kind of medical device; and</w:t>
      </w:r>
    </w:p>
    <w:p w14:paraId="490B1275" w14:textId="77777777" w:rsidR="008652B2" w:rsidRPr="00367C78" w:rsidRDefault="008652B2" w:rsidP="006D1E60">
      <w:pPr>
        <w:pStyle w:val="paragraph"/>
      </w:pPr>
      <w:r w:rsidRPr="00367C78">
        <w:tab/>
        <w:t>(b)</w:t>
      </w:r>
      <w:r w:rsidRPr="00367C78">
        <w:tab/>
        <w:t>an ethics committee has agreed to the granting of an approval under paragraph</w:t>
      </w:r>
      <w:r w:rsidR="00EA1C6C" w:rsidRPr="00367C78">
        <w:t> </w:t>
      </w:r>
      <w:r w:rsidRPr="00367C78">
        <w:t>41HB(1)(d) of the Act for the use, in the circumstances in which the delegate grants the approval, of the kind of medical device to which the delegation relates.</w:t>
      </w:r>
    </w:p>
    <w:p w14:paraId="48CFE706" w14:textId="77777777" w:rsidR="002D2EFD" w:rsidRPr="00367C78" w:rsidRDefault="002D2EFD" w:rsidP="002D2EFD">
      <w:pPr>
        <w:pStyle w:val="ActHead5"/>
      </w:pPr>
      <w:bookmarkStart w:id="179" w:name="_Toc180668811"/>
      <w:r w:rsidRPr="000349C7">
        <w:rPr>
          <w:rStyle w:val="CharSectno"/>
        </w:rPr>
        <w:t>10.6A</w:t>
      </w:r>
      <w:r w:rsidRPr="00367C78">
        <w:t xml:space="preserve">  Delegation of Secretary’s powers under section</w:t>
      </w:r>
      <w:r w:rsidR="00EA1C6C" w:rsidRPr="00367C78">
        <w:t> </w:t>
      </w:r>
      <w:r w:rsidRPr="00367C78">
        <w:t>41HD of the Act</w:t>
      </w:r>
      <w:bookmarkEnd w:id="179"/>
    </w:p>
    <w:p w14:paraId="6ADEA6D2" w14:textId="77777777" w:rsidR="002D2EFD" w:rsidRPr="00367C78" w:rsidRDefault="002D2EFD" w:rsidP="002D2EFD">
      <w:pPr>
        <w:pStyle w:val="subsection"/>
      </w:pPr>
      <w:r w:rsidRPr="00367C78">
        <w:tab/>
      </w:r>
      <w:r w:rsidRPr="00367C78">
        <w:tab/>
        <w:t xml:space="preserve">The following positions are prescribed for the purposes of </w:t>
      </w:r>
      <w:r w:rsidR="008B0759" w:rsidRPr="00367C78">
        <w:t>subsection</w:t>
      </w:r>
      <w:r w:rsidR="00EA1C6C" w:rsidRPr="00367C78">
        <w:t> </w:t>
      </w:r>
      <w:r w:rsidR="008B0759" w:rsidRPr="00367C78">
        <w:t>57(9)</w:t>
      </w:r>
      <w:r w:rsidRPr="00367C78">
        <w:t xml:space="preserve"> of the Act:</w:t>
      </w:r>
    </w:p>
    <w:p w14:paraId="4860C559" w14:textId="77777777" w:rsidR="00580323" w:rsidRPr="00367C78" w:rsidRDefault="00580323" w:rsidP="00580323">
      <w:pPr>
        <w:pStyle w:val="paragraph"/>
      </w:pPr>
      <w:r w:rsidRPr="00367C78">
        <w:tab/>
        <w:t>(a)</w:t>
      </w:r>
      <w:r w:rsidRPr="00367C78">
        <w:tab/>
        <w:t>an SES Band 1, 2 or 3 position;</w:t>
      </w:r>
    </w:p>
    <w:p w14:paraId="437FCD29" w14:textId="77777777" w:rsidR="00580323" w:rsidRPr="00367C78" w:rsidRDefault="00580323" w:rsidP="00580323">
      <w:pPr>
        <w:pStyle w:val="paragraph"/>
      </w:pPr>
      <w:r w:rsidRPr="00367C78">
        <w:tab/>
        <w:t>(b)</w:t>
      </w:r>
      <w:r w:rsidRPr="00367C78">
        <w:tab/>
        <w:t>each position classified as a Medical Officer Class 3, 4, 5 or 6;</w:t>
      </w:r>
    </w:p>
    <w:p w14:paraId="18EE71F7" w14:textId="77777777" w:rsidR="00580323" w:rsidRPr="00367C78" w:rsidRDefault="00580323" w:rsidP="00580323">
      <w:pPr>
        <w:pStyle w:val="paragraph"/>
      </w:pPr>
      <w:r w:rsidRPr="00367C78">
        <w:tab/>
        <w:t>(c)</w:t>
      </w:r>
      <w:r w:rsidRPr="00367C78">
        <w:tab/>
        <w:t>an Executive Level 1 or 2 position.</w:t>
      </w:r>
    </w:p>
    <w:p w14:paraId="73FE5C2B" w14:textId="77777777" w:rsidR="00E42DCC" w:rsidRPr="00367C78" w:rsidRDefault="00E42DCC" w:rsidP="00E42DCC">
      <w:pPr>
        <w:pStyle w:val="ActHead5"/>
      </w:pPr>
      <w:bookmarkStart w:id="180" w:name="_Toc180668812"/>
      <w:r w:rsidRPr="000349C7">
        <w:rPr>
          <w:rStyle w:val="CharSectno"/>
        </w:rPr>
        <w:t>10.6B</w:t>
      </w:r>
      <w:r w:rsidRPr="00367C78">
        <w:t xml:space="preserve">  Forms or manners—software requirements</w:t>
      </w:r>
      <w:bookmarkEnd w:id="180"/>
    </w:p>
    <w:p w14:paraId="0022C207" w14:textId="77777777" w:rsidR="00E42DCC" w:rsidRPr="00367C78" w:rsidRDefault="00E42DCC" w:rsidP="00E42DCC">
      <w:pPr>
        <w:pStyle w:val="subsection"/>
      </w:pPr>
      <w:r w:rsidRPr="00367C78">
        <w:tab/>
      </w:r>
      <w:r w:rsidRPr="00367C78">
        <w:tab/>
        <w:t>If a provision of these Regulations provides for the approval or specification of a form or manner of giving an application, notice or other document, the approval or specification may require or permit the application, notice or other document to be given in accordance with specified software requirements:</w:t>
      </w:r>
    </w:p>
    <w:p w14:paraId="507A494E" w14:textId="77777777" w:rsidR="00E42DCC" w:rsidRPr="00367C78" w:rsidRDefault="00E42DCC" w:rsidP="00E42DCC">
      <w:pPr>
        <w:pStyle w:val="paragraph"/>
      </w:pPr>
      <w:r w:rsidRPr="00367C78">
        <w:tab/>
        <w:t>(a)</w:t>
      </w:r>
      <w:r w:rsidRPr="00367C78">
        <w:tab/>
        <w:t>on a specified kind of data processing device; or</w:t>
      </w:r>
    </w:p>
    <w:p w14:paraId="7E5B091B" w14:textId="77777777" w:rsidR="00E42DCC" w:rsidRPr="00367C78" w:rsidRDefault="00E42DCC" w:rsidP="00E42DCC">
      <w:pPr>
        <w:pStyle w:val="paragraph"/>
      </w:pPr>
      <w:r w:rsidRPr="00367C78">
        <w:tab/>
        <w:t>(b)</w:t>
      </w:r>
      <w:r w:rsidRPr="00367C78">
        <w:tab/>
        <w:t>by way of a specified kind of electronic transmission.</w:t>
      </w:r>
    </w:p>
    <w:p w14:paraId="05793BE3" w14:textId="77777777" w:rsidR="008652B2" w:rsidRPr="00367C78" w:rsidRDefault="008652B2" w:rsidP="006D1E60">
      <w:pPr>
        <w:pStyle w:val="ActHead5"/>
      </w:pPr>
      <w:bookmarkStart w:id="181" w:name="_Toc180668813"/>
      <w:r w:rsidRPr="000349C7">
        <w:rPr>
          <w:rStyle w:val="CharSectno"/>
        </w:rPr>
        <w:t>10.7</w:t>
      </w:r>
      <w:r w:rsidR="006D1E60" w:rsidRPr="00367C78">
        <w:t xml:space="preserve">  </w:t>
      </w:r>
      <w:r w:rsidRPr="00367C78">
        <w:t>Review of decisions</w:t>
      </w:r>
      <w:bookmarkEnd w:id="181"/>
    </w:p>
    <w:p w14:paraId="16FB164F" w14:textId="77777777" w:rsidR="008652B2" w:rsidRPr="00367C78" w:rsidRDefault="008652B2" w:rsidP="006D1E60">
      <w:pPr>
        <w:pStyle w:val="subsection"/>
      </w:pPr>
      <w:r w:rsidRPr="00367C78">
        <w:tab/>
        <w:t>(1)</w:t>
      </w:r>
      <w:r w:rsidRPr="00367C78">
        <w:tab/>
        <w:t>In this regulation:</w:t>
      </w:r>
    </w:p>
    <w:p w14:paraId="399399EF" w14:textId="077AD52C" w:rsidR="008652B2" w:rsidRPr="00367C78" w:rsidRDefault="008652B2" w:rsidP="00BD22E1">
      <w:pPr>
        <w:pStyle w:val="Definition"/>
        <w:spacing w:before="80" w:line="240" w:lineRule="exact"/>
      </w:pPr>
      <w:r w:rsidRPr="00367C78">
        <w:rPr>
          <w:b/>
          <w:i/>
        </w:rPr>
        <w:t xml:space="preserve">decision </w:t>
      </w:r>
      <w:r w:rsidRPr="00367C78">
        <w:t xml:space="preserve">has the same meaning as in the </w:t>
      </w:r>
      <w:r w:rsidR="00F95494" w:rsidRPr="002746DE">
        <w:rPr>
          <w:i/>
        </w:rPr>
        <w:t>Administrative Review Tribunal Act 2024</w:t>
      </w:r>
      <w:r w:rsidRPr="00367C78">
        <w:t>.</w:t>
      </w:r>
    </w:p>
    <w:p w14:paraId="6E85395E" w14:textId="77777777" w:rsidR="008652B2" w:rsidRPr="00367C78" w:rsidRDefault="004E771C" w:rsidP="00BD22E1">
      <w:pPr>
        <w:pStyle w:val="Definition"/>
        <w:spacing w:before="80" w:line="240" w:lineRule="exact"/>
      </w:pPr>
      <w:r w:rsidRPr="00367C78">
        <w:rPr>
          <w:b/>
          <w:i/>
        </w:rPr>
        <w:t>i</w:t>
      </w:r>
      <w:r w:rsidR="008652B2" w:rsidRPr="00367C78">
        <w:rPr>
          <w:b/>
          <w:i/>
        </w:rPr>
        <w:t xml:space="preserve">nitial decision </w:t>
      </w:r>
      <w:r w:rsidR="008652B2" w:rsidRPr="00367C78">
        <w:t>means a decision of the Secretary under any of the following provisions:</w:t>
      </w:r>
    </w:p>
    <w:p w14:paraId="07F6B94C" w14:textId="77777777" w:rsidR="004C7F32" w:rsidRPr="00367C78" w:rsidRDefault="004C7F32" w:rsidP="004C7F32">
      <w:pPr>
        <w:pStyle w:val="paragraph"/>
      </w:pPr>
      <w:r w:rsidRPr="00367C78">
        <w:tab/>
        <w:t>(a)</w:t>
      </w:r>
      <w:r w:rsidRPr="00367C78">
        <w:tab/>
        <w:t>subparagraph</w:t>
      </w:r>
      <w:r w:rsidR="00EA1C6C" w:rsidRPr="00367C78">
        <w:t> </w:t>
      </w:r>
      <w:r w:rsidRPr="00367C78">
        <w:t>4.3C(1)(b)(ii);</w:t>
      </w:r>
    </w:p>
    <w:p w14:paraId="1F2F4CB0" w14:textId="77777777" w:rsidR="004C7F32" w:rsidRPr="00367C78" w:rsidRDefault="004C7F32" w:rsidP="004C7F32">
      <w:pPr>
        <w:pStyle w:val="paragraph"/>
      </w:pPr>
      <w:r w:rsidRPr="00367C78">
        <w:tab/>
        <w:t>(aa)</w:t>
      </w:r>
      <w:r w:rsidRPr="00367C78">
        <w:tab/>
        <w:t>subregulation</w:t>
      </w:r>
      <w:r w:rsidR="00EA1C6C" w:rsidRPr="00367C78">
        <w:t> </w:t>
      </w:r>
      <w:r w:rsidRPr="00367C78">
        <w:t>4.3E(1);</w:t>
      </w:r>
    </w:p>
    <w:p w14:paraId="749DB8A0" w14:textId="77777777" w:rsidR="004C7F32" w:rsidRPr="00367C78" w:rsidRDefault="004C7F32" w:rsidP="004C7F32">
      <w:pPr>
        <w:pStyle w:val="paragraph"/>
      </w:pPr>
      <w:r w:rsidRPr="00367C78">
        <w:tab/>
        <w:t>(ab)</w:t>
      </w:r>
      <w:r w:rsidRPr="00367C78">
        <w:tab/>
        <w:t>subregulation</w:t>
      </w:r>
      <w:r w:rsidR="00EA1C6C" w:rsidRPr="00367C78">
        <w:t> </w:t>
      </w:r>
      <w:r w:rsidRPr="00367C78">
        <w:t>4.10(2);</w:t>
      </w:r>
    </w:p>
    <w:p w14:paraId="61C0D745" w14:textId="77777777" w:rsidR="00E42DCC" w:rsidRPr="00367C78" w:rsidRDefault="00E42DCC" w:rsidP="00E42DCC">
      <w:pPr>
        <w:pStyle w:val="paragraph"/>
      </w:pPr>
      <w:r w:rsidRPr="00367C78">
        <w:lastRenderedPageBreak/>
        <w:tab/>
        <w:t>(aba)</w:t>
      </w:r>
      <w:r w:rsidRPr="00367C78">
        <w:tab/>
        <w:t>the following provisions (about conformity assessment body determinations):</w:t>
      </w:r>
    </w:p>
    <w:p w14:paraId="3E0F69BA" w14:textId="77777777" w:rsidR="00E42DCC" w:rsidRPr="00367C78" w:rsidRDefault="00E42DCC" w:rsidP="00E42DCC">
      <w:pPr>
        <w:pStyle w:val="paragraphsub"/>
      </w:pPr>
      <w:r w:rsidRPr="00367C78">
        <w:tab/>
        <w:t>(i)</w:t>
      </w:r>
      <w:r w:rsidRPr="00367C78">
        <w:tab/>
        <w:t>subregulation</w:t>
      </w:r>
      <w:r w:rsidR="00EA1C6C" w:rsidRPr="00367C78">
        <w:t> </w:t>
      </w:r>
      <w:r w:rsidRPr="00367C78">
        <w:t>4A.6(1);</w:t>
      </w:r>
    </w:p>
    <w:p w14:paraId="7057E17B" w14:textId="77777777" w:rsidR="00E42DCC" w:rsidRPr="00367C78" w:rsidRDefault="00E42DCC" w:rsidP="00E42DCC">
      <w:pPr>
        <w:pStyle w:val="paragraphsub"/>
      </w:pPr>
      <w:r w:rsidRPr="00367C78">
        <w:tab/>
        <w:t>(ii)</w:t>
      </w:r>
      <w:r w:rsidRPr="00367C78">
        <w:tab/>
        <w:t>subparagraph</w:t>
      </w:r>
      <w:r w:rsidR="00EA1C6C" w:rsidRPr="00367C78">
        <w:t> </w:t>
      </w:r>
      <w:r w:rsidRPr="00367C78">
        <w:t>4A.7(3)(a)(i) or (ii);</w:t>
      </w:r>
    </w:p>
    <w:p w14:paraId="76720E83" w14:textId="77777777" w:rsidR="00E42DCC" w:rsidRPr="00367C78" w:rsidRDefault="00E42DCC" w:rsidP="00E42DCC">
      <w:pPr>
        <w:pStyle w:val="paragraphsub"/>
      </w:pPr>
      <w:r w:rsidRPr="00367C78">
        <w:tab/>
        <w:t>(iii)</w:t>
      </w:r>
      <w:r w:rsidRPr="00367C78">
        <w:tab/>
        <w:t>subregulation</w:t>
      </w:r>
      <w:r w:rsidR="00EA1C6C" w:rsidRPr="00367C78">
        <w:t> </w:t>
      </w:r>
      <w:r w:rsidRPr="00367C78">
        <w:t>4A.7(5);</w:t>
      </w:r>
    </w:p>
    <w:p w14:paraId="10A3A7E9" w14:textId="77777777" w:rsidR="00E42DCC" w:rsidRPr="00367C78" w:rsidRDefault="00E42DCC" w:rsidP="00E42DCC">
      <w:pPr>
        <w:pStyle w:val="paragraphsub"/>
      </w:pPr>
      <w:r w:rsidRPr="00367C78">
        <w:tab/>
        <w:t>(iv)</w:t>
      </w:r>
      <w:r w:rsidRPr="00367C78">
        <w:tab/>
        <w:t>regulation</w:t>
      </w:r>
      <w:r w:rsidR="00EA1C6C" w:rsidRPr="00367C78">
        <w:t> </w:t>
      </w:r>
      <w:r w:rsidRPr="00367C78">
        <w:t>4A.20;</w:t>
      </w:r>
    </w:p>
    <w:p w14:paraId="716D53E8" w14:textId="77777777" w:rsidR="00E42DCC" w:rsidRPr="00367C78" w:rsidRDefault="00E42DCC" w:rsidP="00E42DCC">
      <w:pPr>
        <w:pStyle w:val="paragraphsub"/>
      </w:pPr>
      <w:r w:rsidRPr="00367C78">
        <w:tab/>
        <w:t>(v)</w:t>
      </w:r>
      <w:r w:rsidRPr="00367C78">
        <w:tab/>
        <w:t>subregulation</w:t>
      </w:r>
      <w:r w:rsidR="00EA1C6C" w:rsidRPr="00367C78">
        <w:t> </w:t>
      </w:r>
      <w:r w:rsidRPr="00367C78">
        <w:t>4A.22(3);</w:t>
      </w:r>
    </w:p>
    <w:p w14:paraId="0A38E950" w14:textId="77777777" w:rsidR="00E42DCC" w:rsidRPr="00367C78" w:rsidRDefault="00E42DCC" w:rsidP="00E42DCC">
      <w:pPr>
        <w:pStyle w:val="paragraphsub"/>
      </w:pPr>
      <w:r w:rsidRPr="00367C78">
        <w:tab/>
        <w:t>(vi)</w:t>
      </w:r>
      <w:r w:rsidRPr="00367C78">
        <w:tab/>
        <w:t>subregulation</w:t>
      </w:r>
      <w:r w:rsidR="00EA1C6C" w:rsidRPr="00367C78">
        <w:t> </w:t>
      </w:r>
      <w:r w:rsidRPr="00367C78">
        <w:t>4A.23(1);</w:t>
      </w:r>
    </w:p>
    <w:p w14:paraId="445B699E" w14:textId="77777777" w:rsidR="00E42DCC" w:rsidRPr="00367C78" w:rsidRDefault="00E42DCC" w:rsidP="00E42DCC">
      <w:pPr>
        <w:pStyle w:val="paragraphsub"/>
      </w:pPr>
      <w:r w:rsidRPr="00367C78">
        <w:tab/>
        <w:t>(vii)</w:t>
      </w:r>
      <w:r w:rsidRPr="00367C78">
        <w:tab/>
        <w:t>subregulation</w:t>
      </w:r>
      <w:r w:rsidR="00EA1C6C" w:rsidRPr="00367C78">
        <w:t> </w:t>
      </w:r>
      <w:r w:rsidRPr="00367C78">
        <w:t>4A.26(1);</w:t>
      </w:r>
    </w:p>
    <w:p w14:paraId="01EFBE26" w14:textId="77777777" w:rsidR="00E42DCC" w:rsidRPr="00367C78" w:rsidRDefault="00E42DCC" w:rsidP="00E42DCC">
      <w:pPr>
        <w:pStyle w:val="paragraphsub"/>
      </w:pPr>
      <w:r w:rsidRPr="00367C78">
        <w:tab/>
        <w:t>(viii)</w:t>
      </w:r>
      <w:r w:rsidRPr="00367C78">
        <w:tab/>
        <w:t>subregulation</w:t>
      </w:r>
      <w:r w:rsidR="00EA1C6C" w:rsidRPr="00367C78">
        <w:t> </w:t>
      </w:r>
      <w:r w:rsidRPr="00367C78">
        <w:t>4A.27(1);</w:t>
      </w:r>
    </w:p>
    <w:p w14:paraId="655E72EC" w14:textId="77777777" w:rsidR="00E42DCC" w:rsidRPr="00367C78" w:rsidRDefault="00E42DCC" w:rsidP="00E42DCC">
      <w:pPr>
        <w:pStyle w:val="paragraphsub"/>
      </w:pPr>
      <w:r w:rsidRPr="00367C78">
        <w:tab/>
        <w:t>(ix)</w:t>
      </w:r>
      <w:r w:rsidRPr="00367C78">
        <w:tab/>
        <w:t>subregulation</w:t>
      </w:r>
      <w:r w:rsidR="00EA1C6C" w:rsidRPr="00367C78">
        <w:t> </w:t>
      </w:r>
      <w:r w:rsidRPr="00367C78">
        <w:t>4A.28(1);</w:t>
      </w:r>
    </w:p>
    <w:p w14:paraId="736BADA3" w14:textId="77777777" w:rsidR="00E42DCC" w:rsidRPr="00367C78" w:rsidRDefault="00E42DCC" w:rsidP="00E42DCC">
      <w:pPr>
        <w:pStyle w:val="paragraphsub"/>
      </w:pPr>
      <w:r w:rsidRPr="00367C78">
        <w:tab/>
        <w:t>(x)</w:t>
      </w:r>
      <w:r w:rsidRPr="00367C78">
        <w:tab/>
        <w:t>subregulation</w:t>
      </w:r>
      <w:r w:rsidR="00EA1C6C" w:rsidRPr="00367C78">
        <w:t> </w:t>
      </w:r>
      <w:r w:rsidRPr="00367C78">
        <w:t>4A.29(1);</w:t>
      </w:r>
    </w:p>
    <w:p w14:paraId="04F13842" w14:textId="77777777" w:rsidR="004C7F32" w:rsidRPr="00367C78" w:rsidRDefault="004C7F32" w:rsidP="004C7F32">
      <w:pPr>
        <w:pStyle w:val="paragraph"/>
      </w:pPr>
      <w:r w:rsidRPr="00367C78">
        <w:tab/>
        <w:t>(ac)</w:t>
      </w:r>
      <w:r w:rsidRPr="00367C78">
        <w:tab/>
        <w:t>subparagraph</w:t>
      </w:r>
      <w:r w:rsidR="00EA1C6C" w:rsidRPr="00367C78">
        <w:t> </w:t>
      </w:r>
      <w:r w:rsidRPr="00367C78">
        <w:t>5.4B(1)(b)(ii);</w:t>
      </w:r>
    </w:p>
    <w:p w14:paraId="35080123" w14:textId="77777777" w:rsidR="004C7F32" w:rsidRPr="00367C78" w:rsidRDefault="004C7F32" w:rsidP="004C7F32">
      <w:pPr>
        <w:pStyle w:val="paragraph"/>
      </w:pPr>
      <w:r w:rsidRPr="00367C78">
        <w:tab/>
        <w:t>(ad)</w:t>
      </w:r>
      <w:r w:rsidRPr="00367C78">
        <w:tab/>
        <w:t>subregulation</w:t>
      </w:r>
      <w:r w:rsidR="00EA1C6C" w:rsidRPr="00367C78">
        <w:t> </w:t>
      </w:r>
      <w:r w:rsidRPr="00367C78">
        <w:t>5.4D(1);</w:t>
      </w:r>
    </w:p>
    <w:p w14:paraId="0F20684B" w14:textId="77777777" w:rsidR="00A92A32" w:rsidRPr="00367C78" w:rsidRDefault="00A92A32" w:rsidP="00A92A32">
      <w:pPr>
        <w:pStyle w:val="paragraph"/>
      </w:pPr>
      <w:r w:rsidRPr="00367C78">
        <w:tab/>
        <w:t>(ae)</w:t>
      </w:r>
      <w:r w:rsidRPr="00367C78">
        <w:tab/>
        <w:t>the following provisions (about conformity assessment body determination assessment fees):</w:t>
      </w:r>
    </w:p>
    <w:p w14:paraId="694DD125" w14:textId="77777777" w:rsidR="00A92A32" w:rsidRPr="00367C78" w:rsidRDefault="00A92A32" w:rsidP="00A92A32">
      <w:pPr>
        <w:pStyle w:val="paragraphsub"/>
      </w:pPr>
      <w:r w:rsidRPr="00367C78">
        <w:tab/>
        <w:t>(i)</w:t>
      </w:r>
      <w:r w:rsidRPr="00367C78">
        <w:tab/>
        <w:t>regulation</w:t>
      </w:r>
      <w:r w:rsidR="00EA1C6C" w:rsidRPr="00367C78">
        <w:t> </w:t>
      </w:r>
      <w:r w:rsidRPr="00367C78">
        <w:t>9.1C;</w:t>
      </w:r>
    </w:p>
    <w:p w14:paraId="695D78B7" w14:textId="77777777" w:rsidR="00A92A32" w:rsidRPr="00367C78" w:rsidRDefault="00A92A32" w:rsidP="00A92A32">
      <w:pPr>
        <w:pStyle w:val="paragraphsub"/>
      </w:pPr>
      <w:r w:rsidRPr="00367C78">
        <w:tab/>
        <w:t>(ii)</w:t>
      </w:r>
      <w:r w:rsidRPr="00367C78">
        <w:tab/>
        <w:t>subregulation</w:t>
      </w:r>
      <w:r w:rsidR="00EA1C6C" w:rsidRPr="00367C78">
        <w:t> </w:t>
      </w:r>
      <w:r w:rsidRPr="00367C78">
        <w:t>9.1D(1);</w:t>
      </w:r>
    </w:p>
    <w:p w14:paraId="41ED037C" w14:textId="77777777" w:rsidR="00A92A32" w:rsidRPr="00367C78" w:rsidRDefault="00A92A32" w:rsidP="00A92A32">
      <w:pPr>
        <w:pStyle w:val="paragraphsub"/>
      </w:pPr>
      <w:r w:rsidRPr="00367C78">
        <w:tab/>
        <w:t>(iii)</w:t>
      </w:r>
      <w:r w:rsidRPr="00367C78">
        <w:tab/>
        <w:t>subregulation</w:t>
      </w:r>
      <w:r w:rsidR="00EA1C6C" w:rsidRPr="00367C78">
        <w:t> </w:t>
      </w:r>
      <w:r w:rsidRPr="00367C78">
        <w:t>9.1F(2);</w:t>
      </w:r>
    </w:p>
    <w:p w14:paraId="1A8CCF07" w14:textId="77777777" w:rsidR="008652B2" w:rsidRPr="00367C78" w:rsidRDefault="008652B2" w:rsidP="006D1E60">
      <w:pPr>
        <w:pStyle w:val="paragraph"/>
      </w:pPr>
      <w:r w:rsidRPr="00367C78">
        <w:tab/>
        <w:t>(c)</w:t>
      </w:r>
      <w:r w:rsidRPr="00367C78">
        <w:tab/>
        <w:t>subregulation</w:t>
      </w:r>
      <w:r w:rsidR="00EA1C6C" w:rsidRPr="00367C78">
        <w:t> </w:t>
      </w:r>
      <w:r w:rsidRPr="00367C78">
        <w:t>9.5(1</w:t>
      </w:r>
      <w:r w:rsidR="00F37C92" w:rsidRPr="00367C78">
        <w:t>);</w:t>
      </w:r>
    </w:p>
    <w:p w14:paraId="26EF07C7" w14:textId="77777777" w:rsidR="00752503" w:rsidRPr="00367C78" w:rsidRDefault="00F37C92" w:rsidP="00752503">
      <w:pPr>
        <w:pStyle w:val="paragraph"/>
      </w:pPr>
      <w:r w:rsidRPr="00367C78">
        <w:tab/>
        <w:t>(d)</w:t>
      </w:r>
      <w:r w:rsidRPr="00367C78">
        <w:tab/>
      </w:r>
      <w:r w:rsidR="00752503" w:rsidRPr="00367C78">
        <w:t>paragraph 9.8(1)(g) or (h).</w:t>
      </w:r>
    </w:p>
    <w:p w14:paraId="243E410F" w14:textId="77777777" w:rsidR="00B85BAE" w:rsidRPr="00367C78" w:rsidRDefault="00B85BAE" w:rsidP="00B85BAE">
      <w:pPr>
        <w:pStyle w:val="notetext"/>
      </w:pPr>
      <w:r w:rsidRPr="00367C78">
        <w:t>Note:</w:t>
      </w:r>
      <w:r w:rsidRPr="00367C78">
        <w:tab/>
        <w:t>See also subregulation (1A) of this regulation.</w:t>
      </w:r>
    </w:p>
    <w:p w14:paraId="3B0A14AA" w14:textId="77777777" w:rsidR="008652B2" w:rsidRPr="00367C78" w:rsidRDefault="004E771C" w:rsidP="00BD22E1">
      <w:pPr>
        <w:pStyle w:val="Definition"/>
        <w:spacing w:before="80" w:line="240" w:lineRule="exact"/>
      </w:pPr>
      <w:r w:rsidRPr="00367C78">
        <w:rPr>
          <w:b/>
          <w:i/>
        </w:rPr>
        <w:t>r</w:t>
      </w:r>
      <w:r w:rsidR="008652B2" w:rsidRPr="00367C78">
        <w:rPr>
          <w:b/>
          <w:i/>
        </w:rPr>
        <w:t xml:space="preserve">eviewable decision </w:t>
      </w:r>
      <w:r w:rsidR="008652B2" w:rsidRPr="00367C78">
        <w:t>means a decision of the Minister under subregulation</w:t>
      </w:r>
      <w:r w:rsidR="008C1D6E" w:rsidRPr="00367C78">
        <w:t> </w:t>
      </w:r>
      <w:r w:rsidR="008652B2" w:rsidRPr="00367C78">
        <w:t>(4).</w:t>
      </w:r>
    </w:p>
    <w:p w14:paraId="5145F3AE" w14:textId="77777777" w:rsidR="00B85BAE" w:rsidRPr="00367C78" w:rsidRDefault="00B85BAE" w:rsidP="00B85BAE">
      <w:pPr>
        <w:pStyle w:val="subsection"/>
      </w:pPr>
      <w:r w:rsidRPr="00367C78">
        <w:tab/>
        <w:t>(1A)</w:t>
      </w:r>
      <w:r w:rsidRPr="00367C78">
        <w:tab/>
        <w:t xml:space="preserve">Each of the following decisions of the Secretary is an </w:t>
      </w:r>
      <w:r w:rsidRPr="00367C78">
        <w:rPr>
          <w:b/>
          <w:i/>
        </w:rPr>
        <w:t>initial decision</w:t>
      </w:r>
      <w:r w:rsidRPr="00367C78">
        <w:t>:</w:t>
      </w:r>
    </w:p>
    <w:p w14:paraId="5FF86138" w14:textId="77777777" w:rsidR="005B1B4F" w:rsidRPr="00367C78" w:rsidRDefault="005B1B4F" w:rsidP="005B1B4F">
      <w:pPr>
        <w:pStyle w:val="paragraph"/>
      </w:pPr>
      <w:r w:rsidRPr="00367C78">
        <w:tab/>
        <w:t>(aa)</w:t>
      </w:r>
      <w:r w:rsidRPr="00367C78">
        <w:tab/>
        <w:t>a decision to refuse to agree to an application under subregulation 8A.2(2) or 8A.3(2) for a waiver or refund of annual charge;</w:t>
      </w:r>
    </w:p>
    <w:p w14:paraId="03A246A3" w14:textId="5370296D" w:rsidR="00B85BAE" w:rsidRPr="00367C78" w:rsidRDefault="00B85BAE" w:rsidP="00B85BAE">
      <w:pPr>
        <w:pStyle w:val="paragraph"/>
      </w:pPr>
      <w:r w:rsidRPr="00367C78">
        <w:tab/>
        <w:t>(a)</w:t>
      </w:r>
      <w:r w:rsidRPr="00367C78">
        <w:tab/>
        <w:t xml:space="preserve">a decision to refuse to agree to a notification covered by paragraph (a) of the column headed “Conditions” in </w:t>
      </w:r>
      <w:r w:rsidR="002561A5">
        <w:t>item 2</w:t>
      </w:r>
      <w:r w:rsidRPr="00367C78">
        <w:t xml:space="preserve">.3 of the table in Part 2 of </w:t>
      </w:r>
      <w:r w:rsidR="0096770A" w:rsidRPr="00367C78">
        <w:t>Schedule 4</w:t>
      </w:r>
      <w:r w:rsidRPr="00367C78">
        <w:t xml:space="preserve"> being given before the end of a period nominated by the sponsor concerned;</w:t>
      </w:r>
    </w:p>
    <w:p w14:paraId="037C8853" w14:textId="30747077" w:rsidR="00B85BAE" w:rsidRPr="00367C78" w:rsidRDefault="00B85BAE" w:rsidP="00B85BAE">
      <w:pPr>
        <w:pStyle w:val="paragraph"/>
      </w:pPr>
      <w:r w:rsidRPr="00367C78">
        <w:tab/>
        <w:t>(b)</w:t>
      </w:r>
      <w:r w:rsidRPr="00367C78">
        <w:tab/>
        <w:t xml:space="preserve">a decision to refuse to agree to a notification covered by paragraph (h) of the column headed “Conditions” in </w:t>
      </w:r>
      <w:r w:rsidR="002561A5">
        <w:t>item 2</w:t>
      </w:r>
      <w:r w:rsidRPr="00367C78">
        <w:t xml:space="preserve">.3 of the table in Part 2 of </w:t>
      </w:r>
      <w:r w:rsidR="0096770A" w:rsidRPr="00367C78">
        <w:t>Schedule 4</w:t>
      </w:r>
      <w:r w:rsidRPr="00367C78">
        <w:t xml:space="preserve"> being given before the end of a period nominated by the sponsor concerned</w:t>
      </w:r>
      <w:r w:rsidR="00B7704D" w:rsidRPr="00367C78">
        <w:t>;</w:t>
      </w:r>
    </w:p>
    <w:p w14:paraId="2512B361" w14:textId="15734567" w:rsidR="008A1BD4" w:rsidRPr="00367C78" w:rsidRDefault="008A1BD4" w:rsidP="008A1BD4">
      <w:pPr>
        <w:pStyle w:val="paragraph"/>
      </w:pPr>
      <w:r w:rsidRPr="00367C78">
        <w:tab/>
        <w:t>(c)</w:t>
      </w:r>
      <w:r w:rsidRPr="00367C78">
        <w:tab/>
        <w:t xml:space="preserve">a decision to make a medical device the subject of a determination as referred to in paragraph (e) of the column headed “Conditions” in </w:t>
      </w:r>
      <w:r w:rsidR="002561A5">
        <w:t>item 2</w:t>
      </w:r>
      <w:r w:rsidRPr="00367C78">
        <w:t>.17 of the table in Part 2 of Schedule 4.</w:t>
      </w:r>
    </w:p>
    <w:p w14:paraId="0CC7A084" w14:textId="703DF66F" w:rsidR="008652B2" w:rsidRPr="00367C78" w:rsidRDefault="008652B2" w:rsidP="002D2EFD">
      <w:pPr>
        <w:pStyle w:val="subsection"/>
      </w:pPr>
      <w:r w:rsidRPr="00367C78">
        <w:tab/>
        <w:t>(2)</w:t>
      </w:r>
      <w:r w:rsidRPr="00367C78">
        <w:tab/>
        <w:t xml:space="preserve">The Minister may, by signed instrument, delegate a power or function of the Minister under this regulation </w:t>
      </w:r>
      <w:r w:rsidR="002D2EFD" w:rsidRPr="00367C78">
        <w:t>to an officer of the Department</w:t>
      </w:r>
      <w:r w:rsidRPr="00367C78">
        <w:t>.</w:t>
      </w:r>
    </w:p>
    <w:p w14:paraId="6165AADD" w14:textId="77777777" w:rsidR="008652B2" w:rsidRPr="00367C78" w:rsidRDefault="008652B2" w:rsidP="006D1E60">
      <w:pPr>
        <w:pStyle w:val="subsection"/>
      </w:pPr>
      <w:r w:rsidRPr="00367C78">
        <w:tab/>
        <w:t>(3)</w:t>
      </w:r>
      <w:r w:rsidRPr="00367C78">
        <w:tab/>
        <w:t>A person whose interests are affected by an initial decision may request the Minister to reconsider the decision by notice in writing given to the Minister within 90 days after the decision first comes to the person’s notice.</w:t>
      </w:r>
    </w:p>
    <w:p w14:paraId="1458C1FF" w14:textId="77777777" w:rsidR="004C7F32" w:rsidRPr="00367C78" w:rsidRDefault="004C7F32" w:rsidP="004C7F32">
      <w:pPr>
        <w:pStyle w:val="subsection"/>
      </w:pPr>
      <w:r w:rsidRPr="00367C78">
        <w:lastRenderedPageBreak/>
        <w:tab/>
        <w:t>(3A)</w:t>
      </w:r>
      <w:r w:rsidRPr="00367C78">
        <w:tab/>
        <w:t>Despite subregulation (3), only the following persons may make a request under that subregulation in relation to a conformity assessment (priority applicant) determination:</w:t>
      </w:r>
    </w:p>
    <w:p w14:paraId="2C1701B8" w14:textId="77777777" w:rsidR="004C7F32" w:rsidRPr="00367C78" w:rsidRDefault="004C7F32" w:rsidP="004C7F32">
      <w:pPr>
        <w:pStyle w:val="paragraph"/>
      </w:pPr>
      <w:r w:rsidRPr="00367C78">
        <w:tab/>
        <w:t>(a)</w:t>
      </w:r>
      <w:r w:rsidRPr="00367C78">
        <w:tab/>
        <w:t>if the initial decision was to refuse to make the determination—the person who applied for the determination;</w:t>
      </w:r>
    </w:p>
    <w:p w14:paraId="09A9BE86" w14:textId="77777777" w:rsidR="004C7F32" w:rsidRPr="00367C78" w:rsidRDefault="004C7F32" w:rsidP="004C7F32">
      <w:pPr>
        <w:pStyle w:val="paragraph"/>
      </w:pPr>
      <w:r w:rsidRPr="00367C78">
        <w:tab/>
        <w:t>(b)</w:t>
      </w:r>
      <w:r w:rsidRPr="00367C78">
        <w:tab/>
        <w:t>if the initial decision was to revoke the determination—the priority applicant specified in the determination.</w:t>
      </w:r>
    </w:p>
    <w:p w14:paraId="4FFEC384" w14:textId="77777777" w:rsidR="004C7F32" w:rsidRPr="00367C78" w:rsidRDefault="004C7F32" w:rsidP="004C7F32">
      <w:pPr>
        <w:pStyle w:val="subsection"/>
      </w:pPr>
      <w:r w:rsidRPr="00367C78">
        <w:tab/>
        <w:t>(3B)</w:t>
      </w:r>
      <w:r w:rsidRPr="00367C78">
        <w:tab/>
        <w:t>Despite subregulation (3), only the following persons may make a request under that subregulation in relation to a medical devices (priority applicant) determination:</w:t>
      </w:r>
    </w:p>
    <w:p w14:paraId="7B9F7890" w14:textId="77777777" w:rsidR="004C7F32" w:rsidRPr="00367C78" w:rsidRDefault="004C7F32" w:rsidP="004C7F32">
      <w:pPr>
        <w:pStyle w:val="paragraph"/>
      </w:pPr>
      <w:r w:rsidRPr="00367C78">
        <w:tab/>
        <w:t>(a)</w:t>
      </w:r>
      <w:r w:rsidRPr="00367C78">
        <w:tab/>
        <w:t>if the initial decision was to refuse to make the determination—the person who applied for the determination;</w:t>
      </w:r>
    </w:p>
    <w:p w14:paraId="2FE135CF" w14:textId="77777777" w:rsidR="004C7F32" w:rsidRPr="00367C78" w:rsidRDefault="004C7F32" w:rsidP="00D867A3">
      <w:pPr>
        <w:pStyle w:val="paragraph"/>
      </w:pPr>
      <w:r w:rsidRPr="00367C78">
        <w:tab/>
        <w:t>(b)</w:t>
      </w:r>
      <w:r w:rsidRPr="00367C78">
        <w:tab/>
        <w:t>if the initial decision was to revoke the determination—the priority applicant specified in the determination.</w:t>
      </w:r>
    </w:p>
    <w:p w14:paraId="6DDA05A9" w14:textId="77777777" w:rsidR="008652B2" w:rsidRPr="00367C78" w:rsidRDefault="008652B2" w:rsidP="006D1E60">
      <w:pPr>
        <w:pStyle w:val="subsection"/>
      </w:pPr>
      <w:r w:rsidRPr="00367C78">
        <w:tab/>
        <w:t>(4)</w:t>
      </w:r>
      <w:r w:rsidRPr="00367C78">
        <w:tab/>
        <w:t>The Minister must reconsider the initial decision as soon as practicable after receiving a request under subregulation</w:t>
      </w:r>
      <w:r w:rsidR="008C1D6E" w:rsidRPr="00367C78">
        <w:t> </w:t>
      </w:r>
      <w:r w:rsidRPr="00367C78">
        <w:t>(3), and may:</w:t>
      </w:r>
    </w:p>
    <w:p w14:paraId="60181ED3" w14:textId="77777777" w:rsidR="008652B2" w:rsidRPr="00367C78" w:rsidRDefault="008652B2" w:rsidP="006D1E60">
      <w:pPr>
        <w:pStyle w:val="paragraph"/>
      </w:pPr>
      <w:r w:rsidRPr="00367C78">
        <w:tab/>
        <w:t>(a)</w:t>
      </w:r>
      <w:r w:rsidRPr="00367C78">
        <w:tab/>
        <w:t>confirm the initial decision; or</w:t>
      </w:r>
    </w:p>
    <w:p w14:paraId="18637D5D" w14:textId="77777777" w:rsidR="008652B2" w:rsidRPr="00367C78" w:rsidRDefault="008652B2" w:rsidP="006D1E60">
      <w:pPr>
        <w:pStyle w:val="paragraph"/>
      </w:pPr>
      <w:r w:rsidRPr="00367C78">
        <w:tab/>
        <w:t>(b)</w:t>
      </w:r>
      <w:r w:rsidRPr="00367C78">
        <w:tab/>
        <w:t>revoke the initial decision; or</w:t>
      </w:r>
    </w:p>
    <w:p w14:paraId="3BCD242A" w14:textId="77777777" w:rsidR="008652B2" w:rsidRPr="00367C78" w:rsidRDefault="008652B2" w:rsidP="006D1E60">
      <w:pPr>
        <w:pStyle w:val="paragraph"/>
      </w:pPr>
      <w:r w:rsidRPr="00367C78">
        <w:tab/>
        <w:t>(c)</w:t>
      </w:r>
      <w:r w:rsidRPr="00367C78">
        <w:tab/>
        <w:t>revoke the initial decision and make a decision in substitution for the initial decision.</w:t>
      </w:r>
    </w:p>
    <w:p w14:paraId="47F12EC2" w14:textId="77777777" w:rsidR="008652B2" w:rsidRPr="00367C78" w:rsidRDefault="008652B2" w:rsidP="006D1E60">
      <w:pPr>
        <w:pStyle w:val="subsection"/>
      </w:pPr>
      <w:r w:rsidRPr="00367C78">
        <w:tab/>
        <w:t>(5)</w:t>
      </w:r>
      <w:r w:rsidRPr="00367C78">
        <w:tab/>
        <w:t>After reconsidering an initial decision, the Minister must give to the applicant a notice in writing stating:</w:t>
      </w:r>
    </w:p>
    <w:p w14:paraId="0A9B979B" w14:textId="77777777" w:rsidR="008652B2" w:rsidRPr="00367C78" w:rsidRDefault="008652B2" w:rsidP="006D1E60">
      <w:pPr>
        <w:pStyle w:val="paragraph"/>
      </w:pPr>
      <w:r w:rsidRPr="00367C78">
        <w:tab/>
        <w:t>(a)</w:t>
      </w:r>
      <w:r w:rsidRPr="00367C78">
        <w:tab/>
        <w:t>the result of the reconsideration; and</w:t>
      </w:r>
    </w:p>
    <w:p w14:paraId="0E13C198" w14:textId="2D355A59" w:rsidR="008652B2" w:rsidRPr="00367C78" w:rsidRDefault="008652B2" w:rsidP="006D1E60">
      <w:pPr>
        <w:pStyle w:val="paragraph"/>
      </w:pPr>
      <w:r w:rsidRPr="00367C78">
        <w:tab/>
        <w:t>(b)</w:t>
      </w:r>
      <w:r w:rsidRPr="00367C78">
        <w:tab/>
        <w:t xml:space="preserve">that the applicant may, </w:t>
      </w:r>
      <w:r w:rsidR="00F95494" w:rsidRPr="002746DE">
        <w:t xml:space="preserve">unless subsection 269(7) of the </w:t>
      </w:r>
      <w:r w:rsidR="00F95494" w:rsidRPr="002746DE">
        <w:rPr>
          <w:i/>
        </w:rPr>
        <w:t>Administrative Review Tribunal Act 2024</w:t>
      </w:r>
      <w:r w:rsidR="00F95494" w:rsidRPr="002746DE">
        <w:t xml:space="preserve"> applies</w:t>
      </w:r>
      <w:r w:rsidRPr="00367C78">
        <w:t>:</w:t>
      </w:r>
    </w:p>
    <w:p w14:paraId="26F6A51C" w14:textId="77777777" w:rsidR="008652B2" w:rsidRPr="00367C78" w:rsidRDefault="008652B2" w:rsidP="006D1E60">
      <w:pPr>
        <w:pStyle w:val="paragraphsub"/>
      </w:pPr>
      <w:r w:rsidRPr="00367C78">
        <w:tab/>
        <w:t>(i)</w:t>
      </w:r>
      <w:r w:rsidRPr="00367C78">
        <w:tab/>
        <w:t>apply for a statement setting out the reasons for the decision on reconsideration; and</w:t>
      </w:r>
    </w:p>
    <w:p w14:paraId="5F28E22F" w14:textId="23BA7D34" w:rsidR="008652B2" w:rsidRPr="00367C78" w:rsidRDefault="008652B2" w:rsidP="006D1E60">
      <w:pPr>
        <w:pStyle w:val="paragraphsub"/>
      </w:pPr>
      <w:r w:rsidRPr="00367C78">
        <w:tab/>
        <w:t>(ii)</w:t>
      </w:r>
      <w:r w:rsidRPr="00367C78">
        <w:tab/>
        <w:t xml:space="preserve">subject to that Act, make an application to the </w:t>
      </w:r>
      <w:r w:rsidR="00F95494" w:rsidRPr="002746DE">
        <w:t>Administrative Review Tribunal</w:t>
      </w:r>
      <w:r w:rsidRPr="00367C78">
        <w:t xml:space="preserve"> for review of that decision.</w:t>
      </w:r>
    </w:p>
    <w:p w14:paraId="3E7A1C10" w14:textId="77777777" w:rsidR="008652B2" w:rsidRPr="00367C78" w:rsidRDefault="008652B2" w:rsidP="006D1E60">
      <w:pPr>
        <w:pStyle w:val="subsection"/>
      </w:pPr>
      <w:r w:rsidRPr="00367C78">
        <w:tab/>
        <w:t>(6)</w:t>
      </w:r>
      <w:r w:rsidRPr="00367C78">
        <w:tab/>
        <w:t>If a person who makes a request under subregulation</w:t>
      </w:r>
      <w:r w:rsidR="008C1D6E" w:rsidRPr="00367C78">
        <w:t> </w:t>
      </w:r>
      <w:r w:rsidRPr="00367C78">
        <w:t>(3) does not receive notice of the decision of the Minister on reconsideration within 60 days after making the request, the Minister is taken to have confirmed the initial decision.</w:t>
      </w:r>
    </w:p>
    <w:p w14:paraId="6D93565F" w14:textId="77777777" w:rsidR="008652B2" w:rsidRPr="00367C78" w:rsidRDefault="008652B2" w:rsidP="006D1E60">
      <w:pPr>
        <w:pStyle w:val="subsection"/>
      </w:pPr>
      <w:r w:rsidRPr="00367C78">
        <w:tab/>
        <w:t>(7)</w:t>
      </w:r>
      <w:r w:rsidRPr="00367C78">
        <w:tab/>
        <w:t>If written notice of the making of an initial decision is given to a person whose interests are affected by the decision, the notice must include a statement to the effect that a person whose interests are affected by the decision may:</w:t>
      </w:r>
    </w:p>
    <w:p w14:paraId="48655C11" w14:textId="77777777" w:rsidR="008652B2" w:rsidRPr="00367C78" w:rsidRDefault="008652B2" w:rsidP="006D1E60">
      <w:pPr>
        <w:pStyle w:val="paragraph"/>
      </w:pPr>
      <w:r w:rsidRPr="00367C78">
        <w:tab/>
        <w:t>(a)</w:t>
      </w:r>
      <w:r w:rsidRPr="00367C78">
        <w:tab/>
        <w:t>seek a reconsideration of the decision under this regulation; and</w:t>
      </w:r>
    </w:p>
    <w:p w14:paraId="7389E532" w14:textId="69330DFB" w:rsidR="008652B2" w:rsidRPr="00367C78" w:rsidRDefault="008652B2" w:rsidP="006D1E60">
      <w:pPr>
        <w:pStyle w:val="paragraph"/>
      </w:pPr>
      <w:r w:rsidRPr="00367C78">
        <w:tab/>
        <w:t>(b)</w:t>
      </w:r>
      <w:r w:rsidRPr="00367C78">
        <w:tab/>
        <w:t xml:space="preserve">subject to the </w:t>
      </w:r>
      <w:r w:rsidR="00F95494" w:rsidRPr="002746DE">
        <w:rPr>
          <w:i/>
        </w:rPr>
        <w:t>Administrative Review Tribunal Act 2024</w:t>
      </w:r>
      <w:r w:rsidRPr="00367C78">
        <w:t xml:space="preserve">, if the person is dissatisfied with the decision upon reconsideration, make an application to the </w:t>
      </w:r>
      <w:r w:rsidR="00F95494" w:rsidRPr="002746DE">
        <w:t>Administrative Review Tribunal</w:t>
      </w:r>
      <w:r w:rsidRPr="00367C78">
        <w:t xml:space="preserve"> for review of that decision.</w:t>
      </w:r>
    </w:p>
    <w:p w14:paraId="0C2A9405" w14:textId="77777777" w:rsidR="008652B2" w:rsidRPr="00367C78" w:rsidRDefault="008652B2" w:rsidP="006D1E60">
      <w:pPr>
        <w:pStyle w:val="subsection"/>
      </w:pPr>
      <w:r w:rsidRPr="00367C78">
        <w:tab/>
        <w:t>(8)</w:t>
      </w:r>
      <w:r w:rsidRPr="00367C78">
        <w:tab/>
        <w:t>Any failure to comply with the requirements of subregulation</w:t>
      </w:r>
      <w:r w:rsidR="008C1D6E" w:rsidRPr="00367C78">
        <w:t> </w:t>
      </w:r>
      <w:r w:rsidRPr="00367C78">
        <w:t>(6) or (7) in relation to a decision does not affect the validity of the decision.</w:t>
      </w:r>
    </w:p>
    <w:p w14:paraId="587D4A2C" w14:textId="1550485C" w:rsidR="008652B2" w:rsidRPr="00367C78" w:rsidRDefault="008652B2" w:rsidP="006D1E60">
      <w:pPr>
        <w:pStyle w:val="subsection"/>
      </w:pPr>
      <w:r w:rsidRPr="00367C78">
        <w:lastRenderedPageBreak/>
        <w:tab/>
        <w:t>(9)</w:t>
      </w:r>
      <w:r w:rsidRPr="00367C78">
        <w:tab/>
        <w:t xml:space="preserve">Application may be made to the </w:t>
      </w:r>
      <w:r w:rsidR="00833E3F" w:rsidRPr="002746DE">
        <w:t>Administrative Review Tribunal</w:t>
      </w:r>
      <w:r w:rsidRPr="00367C78">
        <w:t xml:space="preserve"> for review of a reviewable decision. </w:t>
      </w:r>
    </w:p>
    <w:p w14:paraId="1021874C" w14:textId="4A44CF08" w:rsidR="00833E3F" w:rsidRPr="002746DE" w:rsidRDefault="00833E3F" w:rsidP="00833E3F">
      <w:pPr>
        <w:pStyle w:val="notetext"/>
        <w:rPr>
          <w:color w:val="000000"/>
          <w:szCs w:val="18"/>
        </w:rPr>
      </w:pPr>
      <w:r w:rsidRPr="002746DE">
        <w:t>Note:</w:t>
      </w:r>
      <w:r w:rsidRPr="002746DE">
        <w:tab/>
        <w:t xml:space="preserve">Section 266 of the </w:t>
      </w:r>
      <w:r w:rsidRPr="002746DE">
        <w:rPr>
          <w:i/>
        </w:rPr>
        <w:t>Administrative Review Tribunal Act 2024</w:t>
      </w:r>
      <w:r w:rsidRPr="002746DE">
        <w:t xml:space="preserve"> requires the decision</w:t>
      </w:r>
      <w:r w:rsidR="002A7125">
        <w:noBreakHyphen/>
      </w:r>
      <w:r w:rsidRPr="002746DE">
        <w:t>maker to notify persons whose interests are affected by the decision of the making of the decision and their right to have the decision reviewed. In so notifying, the decision</w:t>
      </w:r>
      <w:r w:rsidR="002A7125">
        <w:noBreakHyphen/>
      </w:r>
      <w:r w:rsidRPr="002746DE">
        <w:t>maker must have regard to any matters prescribed by rules made for the purposes of section 267 of that Act.</w:t>
      </w:r>
    </w:p>
    <w:p w14:paraId="073C9236" w14:textId="0D1AC799" w:rsidR="005E2FFA" w:rsidRPr="00367C78" w:rsidRDefault="00EE4119" w:rsidP="00B502CD">
      <w:pPr>
        <w:pStyle w:val="ActHead2"/>
        <w:pageBreakBefore/>
      </w:pPr>
      <w:bookmarkStart w:id="182" w:name="_Toc180668814"/>
      <w:r w:rsidRPr="000349C7">
        <w:rPr>
          <w:rStyle w:val="CharPartNo"/>
        </w:rPr>
        <w:lastRenderedPageBreak/>
        <w:t>Part 1</w:t>
      </w:r>
      <w:r w:rsidR="005E2FFA" w:rsidRPr="000349C7">
        <w:rPr>
          <w:rStyle w:val="CharPartNo"/>
        </w:rPr>
        <w:t>1</w:t>
      </w:r>
      <w:r w:rsidR="005E2FFA" w:rsidRPr="00367C78">
        <w:t>—</w:t>
      </w:r>
      <w:r w:rsidR="005E2FFA" w:rsidRPr="000349C7">
        <w:rPr>
          <w:rStyle w:val="CharPartText"/>
        </w:rPr>
        <w:t>Transitional provisions</w:t>
      </w:r>
      <w:bookmarkEnd w:id="182"/>
    </w:p>
    <w:p w14:paraId="39C1DB2A" w14:textId="0B839C92" w:rsidR="005E2FFA" w:rsidRPr="00367C78" w:rsidRDefault="002561A5" w:rsidP="005E2FFA">
      <w:pPr>
        <w:pStyle w:val="ActHead3"/>
      </w:pPr>
      <w:bookmarkStart w:id="183" w:name="_Toc180668815"/>
      <w:r>
        <w:rPr>
          <w:rStyle w:val="CharDivNo"/>
        </w:rPr>
        <w:t>Division 1</w:t>
      </w:r>
      <w:r w:rsidR="005E2FFA" w:rsidRPr="000349C7">
        <w:rPr>
          <w:rStyle w:val="CharDivNo"/>
        </w:rPr>
        <w:t>1.1</w:t>
      </w:r>
      <w:r w:rsidR="005E2FFA" w:rsidRPr="00367C78">
        <w:t>—</w:t>
      </w:r>
      <w:r w:rsidR="005E2FFA" w:rsidRPr="000349C7">
        <w:rPr>
          <w:rStyle w:val="CharDivText"/>
        </w:rPr>
        <w:t xml:space="preserve">Transitional provisions relating to the Therapeutic Goods (Medical Devices) Amendment </w:t>
      </w:r>
      <w:r w:rsidR="002A7125">
        <w:rPr>
          <w:rStyle w:val="CharDivText"/>
        </w:rPr>
        <w:t>Regulations 2</w:t>
      </w:r>
      <w:r w:rsidR="005E2FFA" w:rsidRPr="000349C7">
        <w:rPr>
          <w:rStyle w:val="CharDivText"/>
        </w:rPr>
        <w:t>010 (No.</w:t>
      </w:r>
      <w:r w:rsidR="00EA1C6C" w:rsidRPr="000349C7">
        <w:rPr>
          <w:rStyle w:val="CharDivText"/>
        </w:rPr>
        <w:t> </w:t>
      </w:r>
      <w:r w:rsidR="005E2FFA" w:rsidRPr="000349C7">
        <w:rPr>
          <w:rStyle w:val="CharDivText"/>
        </w:rPr>
        <w:t>1)</w:t>
      </w:r>
      <w:bookmarkEnd w:id="183"/>
    </w:p>
    <w:p w14:paraId="5D01A0EA" w14:textId="77777777" w:rsidR="005E2FFA" w:rsidRPr="00367C78" w:rsidRDefault="005E2FFA" w:rsidP="005E2FFA">
      <w:pPr>
        <w:pStyle w:val="ActHead4"/>
      </w:pPr>
      <w:bookmarkStart w:id="184" w:name="_Toc180668816"/>
      <w:r w:rsidRPr="000349C7">
        <w:rPr>
          <w:rStyle w:val="CharSubdNo"/>
        </w:rPr>
        <w:t>Subdivision A</w:t>
      </w:r>
      <w:r w:rsidRPr="00367C78">
        <w:t>—</w:t>
      </w:r>
      <w:r w:rsidRPr="000349C7">
        <w:rPr>
          <w:rStyle w:val="CharSubdText"/>
        </w:rPr>
        <w:t>Preliminary</w:t>
      </w:r>
      <w:bookmarkEnd w:id="184"/>
    </w:p>
    <w:p w14:paraId="228715DD" w14:textId="77777777" w:rsidR="005E2FFA" w:rsidRPr="00367C78" w:rsidRDefault="005E2FFA" w:rsidP="005E2FFA">
      <w:pPr>
        <w:pStyle w:val="ActHead5"/>
      </w:pPr>
      <w:bookmarkStart w:id="185" w:name="_Toc180668817"/>
      <w:r w:rsidRPr="000349C7">
        <w:rPr>
          <w:rStyle w:val="CharSectno"/>
        </w:rPr>
        <w:t>11.1</w:t>
      </w:r>
      <w:r w:rsidRPr="00367C78">
        <w:t xml:space="preserve">  Interpretation</w:t>
      </w:r>
      <w:bookmarkEnd w:id="185"/>
    </w:p>
    <w:p w14:paraId="335E857E" w14:textId="77777777" w:rsidR="005E2FFA" w:rsidRPr="00367C78" w:rsidRDefault="005E2FFA" w:rsidP="005E2FFA">
      <w:pPr>
        <w:pStyle w:val="subsection"/>
      </w:pPr>
      <w:r w:rsidRPr="00367C78">
        <w:tab/>
        <w:t>(1)</w:t>
      </w:r>
      <w:r w:rsidRPr="00367C78">
        <w:tab/>
        <w:t>In this Division:</w:t>
      </w:r>
    </w:p>
    <w:p w14:paraId="4C34142E" w14:textId="621BF8D0" w:rsidR="005E2FFA" w:rsidRPr="00367C78" w:rsidRDefault="005E2FFA" w:rsidP="005E2FFA">
      <w:pPr>
        <w:pStyle w:val="Definition"/>
      </w:pPr>
      <w:r w:rsidRPr="00367C78">
        <w:rPr>
          <w:b/>
          <w:i/>
        </w:rPr>
        <w:t xml:space="preserve">2010 Amendment Regulations </w:t>
      </w:r>
      <w:r w:rsidRPr="00367C78">
        <w:t xml:space="preserve">means the </w:t>
      </w:r>
      <w:r w:rsidRPr="00367C78">
        <w:rPr>
          <w:i/>
        </w:rPr>
        <w:t xml:space="preserve">Therapeutic Goods (Medical Devices) Amendment </w:t>
      </w:r>
      <w:r w:rsidR="002A7125">
        <w:rPr>
          <w:i/>
        </w:rPr>
        <w:t>Regulations 2</w:t>
      </w:r>
      <w:r w:rsidRPr="00367C78">
        <w:rPr>
          <w:i/>
        </w:rPr>
        <w:t>010 (No.</w:t>
      </w:r>
      <w:r w:rsidR="00EA1C6C" w:rsidRPr="00367C78">
        <w:rPr>
          <w:i/>
        </w:rPr>
        <w:t> </w:t>
      </w:r>
      <w:r w:rsidRPr="00367C78">
        <w:rPr>
          <w:i/>
        </w:rPr>
        <w:t xml:space="preserve">1) </w:t>
      </w:r>
      <w:r w:rsidRPr="00367C78">
        <w:t xml:space="preserve">as in force immediately before </w:t>
      </w:r>
      <w:r w:rsidR="002561A5">
        <w:t>1 July</w:t>
      </w:r>
      <w:r w:rsidRPr="00367C78">
        <w:t xml:space="preserve"> 2014.</w:t>
      </w:r>
    </w:p>
    <w:p w14:paraId="04F707A6" w14:textId="142FE530" w:rsidR="005E2FFA" w:rsidRPr="00367C78" w:rsidRDefault="005E2FFA" w:rsidP="005E2FFA">
      <w:pPr>
        <w:pStyle w:val="Definition"/>
      </w:pPr>
      <w:r w:rsidRPr="00367C78">
        <w:rPr>
          <w:b/>
          <w:i/>
        </w:rPr>
        <w:t>approved transitional device</w:t>
      </w:r>
      <w:r w:rsidRPr="00367C78">
        <w:t xml:space="preserve"> means an IVD medical device (other than an in</w:t>
      </w:r>
      <w:r w:rsidR="002A7125">
        <w:noBreakHyphen/>
      </w:r>
      <w:r w:rsidRPr="00367C78">
        <w:t xml:space="preserve">house IVD medical device) that, immediately before </w:t>
      </w:r>
      <w:r w:rsidR="002561A5">
        <w:t>1 July</w:t>
      </w:r>
      <w:r w:rsidRPr="00367C78">
        <w:t xml:space="preserve"> 2010:</w:t>
      </w:r>
    </w:p>
    <w:p w14:paraId="13ED241A" w14:textId="77777777" w:rsidR="005E2FFA" w:rsidRPr="00367C78" w:rsidRDefault="005E2FFA" w:rsidP="005E2FFA">
      <w:pPr>
        <w:pStyle w:val="paragraph"/>
      </w:pPr>
      <w:r w:rsidRPr="00367C78">
        <w:tab/>
        <w:t>(a)</w:t>
      </w:r>
      <w:r w:rsidRPr="00367C78">
        <w:tab/>
        <w:t>was a diagnostic good for in vitro use; and</w:t>
      </w:r>
    </w:p>
    <w:p w14:paraId="0B8EC726" w14:textId="77777777" w:rsidR="005E2FFA" w:rsidRPr="00367C78" w:rsidRDefault="005E2FFA" w:rsidP="005E2FFA">
      <w:pPr>
        <w:pStyle w:val="paragraph"/>
      </w:pPr>
      <w:r w:rsidRPr="00367C78">
        <w:tab/>
        <w:t>(b)</w:t>
      </w:r>
      <w:r w:rsidRPr="00367C78">
        <w:tab/>
        <w:t>was declared not to be a medical device under subsection</w:t>
      </w:r>
      <w:r w:rsidR="00EA1C6C" w:rsidRPr="00367C78">
        <w:t> </w:t>
      </w:r>
      <w:r w:rsidRPr="00367C78">
        <w:t>41BD(3) of the Act; and</w:t>
      </w:r>
    </w:p>
    <w:p w14:paraId="7F7ABE23" w14:textId="77777777" w:rsidR="005E2FFA" w:rsidRPr="00367C78" w:rsidRDefault="005E2FFA" w:rsidP="005E2FFA">
      <w:pPr>
        <w:pStyle w:val="paragraph"/>
      </w:pPr>
      <w:r w:rsidRPr="00367C78">
        <w:tab/>
        <w:t>(c)</w:t>
      </w:r>
      <w:r w:rsidRPr="00367C78">
        <w:tab/>
        <w:t>was:</w:t>
      </w:r>
    </w:p>
    <w:p w14:paraId="22DD53E8" w14:textId="7993B9A5" w:rsidR="005E2FFA" w:rsidRPr="00367C78" w:rsidRDefault="005E2FFA" w:rsidP="005E2FFA">
      <w:pPr>
        <w:pStyle w:val="paragraphsub"/>
      </w:pPr>
      <w:r w:rsidRPr="00367C78">
        <w:tab/>
        <w:t>(i)</w:t>
      </w:r>
      <w:r w:rsidRPr="00367C78">
        <w:tab/>
        <w:t xml:space="preserve">exempt from listing or registration under </w:t>
      </w:r>
      <w:r w:rsidR="00EE4119" w:rsidRPr="00367C78">
        <w:t>Part 3</w:t>
      </w:r>
      <w:r w:rsidR="002A7125">
        <w:noBreakHyphen/>
      </w:r>
      <w:r w:rsidRPr="00367C78">
        <w:t xml:space="preserve">2 of the Act because </w:t>
      </w:r>
      <w:r w:rsidR="001F6E70" w:rsidRPr="00367C78">
        <w:t>item 3</w:t>
      </w:r>
      <w:r w:rsidRPr="00367C78">
        <w:t xml:space="preserve"> of </w:t>
      </w:r>
      <w:r w:rsidR="00EE4119" w:rsidRPr="00367C78">
        <w:t>Schedule 5</w:t>
      </w:r>
      <w:r w:rsidRPr="00367C78">
        <w:t xml:space="preserve">A to the </w:t>
      </w:r>
      <w:r w:rsidRPr="00367C78">
        <w:rPr>
          <w:i/>
        </w:rPr>
        <w:t>Therapeutic Goods Regulations</w:t>
      </w:r>
      <w:r w:rsidR="00EA1C6C" w:rsidRPr="00367C78">
        <w:rPr>
          <w:i/>
        </w:rPr>
        <w:t> </w:t>
      </w:r>
      <w:r w:rsidRPr="00367C78">
        <w:rPr>
          <w:i/>
        </w:rPr>
        <w:t>1990</w:t>
      </w:r>
      <w:r w:rsidRPr="00367C78">
        <w:t xml:space="preserve"> applied to the device; or</w:t>
      </w:r>
    </w:p>
    <w:p w14:paraId="1FE8A341" w14:textId="77777777" w:rsidR="005E2FFA" w:rsidRPr="00367C78" w:rsidRDefault="005E2FFA" w:rsidP="005E2FFA">
      <w:pPr>
        <w:pStyle w:val="paragraphsub"/>
      </w:pPr>
      <w:r w:rsidRPr="00367C78">
        <w:tab/>
        <w:t>(ii)</w:t>
      </w:r>
      <w:r w:rsidRPr="00367C78">
        <w:tab/>
        <w:t>covered by an approval under paragraph</w:t>
      </w:r>
      <w:r w:rsidR="00EA1C6C" w:rsidRPr="00367C78">
        <w:t> </w:t>
      </w:r>
      <w:r w:rsidRPr="00367C78">
        <w:t>19(1)(b) of the Act; or</w:t>
      </w:r>
    </w:p>
    <w:p w14:paraId="3ACBC264" w14:textId="77777777" w:rsidR="005E2FFA" w:rsidRPr="00367C78" w:rsidRDefault="005E2FFA" w:rsidP="005E2FFA">
      <w:pPr>
        <w:pStyle w:val="paragraphsub"/>
      </w:pPr>
      <w:r w:rsidRPr="00367C78">
        <w:tab/>
        <w:t>(iii)</w:t>
      </w:r>
      <w:r w:rsidRPr="00367C78">
        <w:rPr>
          <w:i/>
        </w:rPr>
        <w:tab/>
      </w:r>
      <w:r w:rsidRPr="00367C78">
        <w:t>a device for which an application for approval under paragraph</w:t>
      </w:r>
      <w:r w:rsidR="00EA1C6C" w:rsidRPr="00367C78">
        <w:t> </w:t>
      </w:r>
      <w:r w:rsidRPr="00367C78">
        <w:t>19(1)(b) of the Act had been made but not finally determined.</w:t>
      </w:r>
    </w:p>
    <w:p w14:paraId="35ED3EA3" w14:textId="77777777" w:rsidR="005E2FFA" w:rsidRPr="00367C78" w:rsidRDefault="005E2FFA" w:rsidP="005E2FFA">
      <w:pPr>
        <w:pStyle w:val="Definition"/>
      </w:pPr>
      <w:r w:rsidRPr="00367C78">
        <w:rPr>
          <w:b/>
          <w:i/>
        </w:rPr>
        <w:t>diagnostic good for in vitro use</w:t>
      </w:r>
      <w:r w:rsidRPr="00367C78">
        <w:t xml:space="preserve"> has the same meaning as in the </w:t>
      </w:r>
      <w:r w:rsidRPr="00367C78">
        <w:rPr>
          <w:i/>
        </w:rPr>
        <w:t>Therapeutic Goods Regulations</w:t>
      </w:r>
      <w:r w:rsidR="00EA1C6C" w:rsidRPr="00367C78">
        <w:rPr>
          <w:i/>
        </w:rPr>
        <w:t> </w:t>
      </w:r>
      <w:r w:rsidRPr="00367C78">
        <w:rPr>
          <w:i/>
        </w:rPr>
        <w:t>1990</w:t>
      </w:r>
      <w:r w:rsidRPr="00367C78">
        <w:t xml:space="preserve"> as in force on 30</w:t>
      </w:r>
      <w:r w:rsidR="00EA1C6C" w:rsidRPr="00367C78">
        <w:t> </w:t>
      </w:r>
      <w:r w:rsidRPr="00367C78">
        <w:t>June 2010.</w:t>
      </w:r>
    </w:p>
    <w:p w14:paraId="6988B18E" w14:textId="1D644B39" w:rsidR="005E2FFA" w:rsidRPr="00367C78" w:rsidRDefault="005E2FFA" w:rsidP="005E2FFA">
      <w:pPr>
        <w:pStyle w:val="Definition"/>
      </w:pPr>
      <w:r w:rsidRPr="00367C78">
        <w:rPr>
          <w:b/>
          <w:i/>
        </w:rPr>
        <w:t>exempt transitional device</w:t>
      </w:r>
      <w:r w:rsidRPr="00367C78">
        <w:t xml:space="preserve"> means an IVD medical device (other than an in</w:t>
      </w:r>
      <w:r w:rsidR="002A7125">
        <w:noBreakHyphen/>
      </w:r>
      <w:r w:rsidRPr="00367C78">
        <w:t xml:space="preserve">house IVD medical device) that, immediately before </w:t>
      </w:r>
      <w:r w:rsidR="002561A5">
        <w:t>1 July</w:t>
      </w:r>
      <w:r w:rsidRPr="00367C78">
        <w:t xml:space="preserve"> 2010:</w:t>
      </w:r>
    </w:p>
    <w:p w14:paraId="3C107339" w14:textId="77777777" w:rsidR="005E2FFA" w:rsidRPr="00367C78" w:rsidRDefault="005E2FFA" w:rsidP="005E2FFA">
      <w:pPr>
        <w:pStyle w:val="paragraph"/>
      </w:pPr>
      <w:r w:rsidRPr="00367C78">
        <w:tab/>
        <w:t>(a)</w:t>
      </w:r>
      <w:r w:rsidRPr="00367C78">
        <w:tab/>
        <w:t>was a diagnostic good for in vitro use; and</w:t>
      </w:r>
    </w:p>
    <w:p w14:paraId="5E2114FE" w14:textId="77777777" w:rsidR="005E2FFA" w:rsidRPr="00367C78" w:rsidRDefault="005E2FFA" w:rsidP="005E2FFA">
      <w:pPr>
        <w:pStyle w:val="paragraph"/>
      </w:pPr>
      <w:r w:rsidRPr="00367C78">
        <w:tab/>
        <w:t>(b)</w:t>
      </w:r>
      <w:r w:rsidRPr="00367C78">
        <w:tab/>
        <w:t>was declared not to be a medical device under subsection</w:t>
      </w:r>
      <w:r w:rsidR="00EA1C6C" w:rsidRPr="00367C78">
        <w:t> </w:t>
      </w:r>
      <w:r w:rsidRPr="00367C78">
        <w:t>41BD(3) of the Act; and</w:t>
      </w:r>
    </w:p>
    <w:p w14:paraId="362F3276" w14:textId="2E0BDB03" w:rsidR="005E2FFA" w:rsidRPr="00367C78" w:rsidRDefault="005E2FFA" w:rsidP="005E2FFA">
      <w:pPr>
        <w:pStyle w:val="paragraph"/>
      </w:pPr>
      <w:r w:rsidRPr="00367C78">
        <w:tab/>
        <w:t>(c)</w:t>
      </w:r>
      <w:r w:rsidRPr="00367C78">
        <w:tab/>
        <w:t xml:space="preserve">was exempt from listing or registration under </w:t>
      </w:r>
      <w:r w:rsidR="00EE4119" w:rsidRPr="00367C78">
        <w:t>Part 3</w:t>
      </w:r>
      <w:r w:rsidR="002A7125">
        <w:noBreakHyphen/>
      </w:r>
      <w:r w:rsidRPr="00367C78">
        <w:t>2 of the Act; and</w:t>
      </w:r>
    </w:p>
    <w:p w14:paraId="4BAF98B5" w14:textId="2B5A0BE2" w:rsidR="005E2FFA" w:rsidRPr="00367C78" w:rsidRDefault="005E2FFA" w:rsidP="005E2FFA">
      <w:pPr>
        <w:pStyle w:val="paragraph"/>
      </w:pPr>
      <w:r w:rsidRPr="00367C78">
        <w:tab/>
        <w:t>(d)</w:t>
      </w:r>
      <w:r w:rsidRPr="00367C78">
        <w:tab/>
        <w:t xml:space="preserve">was not a device to which </w:t>
      </w:r>
      <w:r w:rsidR="001F6E70" w:rsidRPr="00367C78">
        <w:t>item 3</w:t>
      </w:r>
      <w:r w:rsidRPr="00367C78">
        <w:t xml:space="preserve"> of </w:t>
      </w:r>
      <w:r w:rsidR="00EE4119" w:rsidRPr="00367C78">
        <w:t>Schedule 5</w:t>
      </w:r>
      <w:r w:rsidRPr="00367C78">
        <w:t xml:space="preserve">A to the </w:t>
      </w:r>
      <w:r w:rsidRPr="00367C78">
        <w:rPr>
          <w:i/>
        </w:rPr>
        <w:t>Therapeutic Goods Regulations</w:t>
      </w:r>
      <w:r w:rsidR="00EA1C6C" w:rsidRPr="00367C78">
        <w:rPr>
          <w:i/>
        </w:rPr>
        <w:t> </w:t>
      </w:r>
      <w:r w:rsidRPr="00367C78">
        <w:rPr>
          <w:i/>
        </w:rPr>
        <w:t>1990</w:t>
      </w:r>
      <w:r w:rsidRPr="00367C78">
        <w:t xml:space="preserve"> applied.</w:t>
      </w:r>
    </w:p>
    <w:p w14:paraId="2A82284E" w14:textId="35B56659" w:rsidR="005E2FFA" w:rsidRPr="00367C78" w:rsidRDefault="005E2FFA" w:rsidP="005E2FFA">
      <w:pPr>
        <w:pStyle w:val="Definition"/>
      </w:pPr>
      <w:r w:rsidRPr="00367C78">
        <w:rPr>
          <w:b/>
          <w:i/>
        </w:rPr>
        <w:t>listed or registered transitional device</w:t>
      </w:r>
      <w:r w:rsidRPr="00367C78">
        <w:t xml:space="preserve"> means an IVD medical device (other than an in</w:t>
      </w:r>
      <w:r w:rsidR="002A7125">
        <w:noBreakHyphen/>
      </w:r>
      <w:r w:rsidRPr="00367C78">
        <w:t xml:space="preserve">house IVD medical device) that, immediately before </w:t>
      </w:r>
      <w:r w:rsidR="002561A5">
        <w:t>1 July</w:t>
      </w:r>
      <w:r w:rsidRPr="00367C78">
        <w:t xml:space="preserve"> 2010:</w:t>
      </w:r>
    </w:p>
    <w:p w14:paraId="5E50F5ED" w14:textId="77777777" w:rsidR="005E2FFA" w:rsidRPr="00367C78" w:rsidRDefault="005E2FFA" w:rsidP="005E2FFA">
      <w:pPr>
        <w:pStyle w:val="paragraph"/>
      </w:pPr>
      <w:r w:rsidRPr="00367C78">
        <w:tab/>
        <w:t>(a)</w:t>
      </w:r>
      <w:r w:rsidRPr="00367C78">
        <w:tab/>
        <w:t>was a diagnostic good for in vitro use; and</w:t>
      </w:r>
    </w:p>
    <w:p w14:paraId="62F76AC6" w14:textId="77777777" w:rsidR="005E2FFA" w:rsidRPr="00367C78" w:rsidRDefault="005E2FFA" w:rsidP="005E2FFA">
      <w:pPr>
        <w:pStyle w:val="paragraph"/>
      </w:pPr>
      <w:r w:rsidRPr="00367C78">
        <w:lastRenderedPageBreak/>
        <w:tab/>
        <w:t>(b)</w:t>
      </w:r>
      <w:r w:rsidRPr="00367C78">
        <w:tab/>
        <w:t>was declared not to be a medical device under subsection</w:t>
      </w:r>
      <w:r w:rsidR="00EA1C6C" w:rsidRPr="00367C78">
        <w:t> </w:t>
      </w:r>
      <w:r w:rsidRPr="00367C78">
        <w:t>41BD(3) of the Act; and</w:t>
      </w:r>
    </w:p>
    <w:p w14:paraId="48C81A6D" w14:textId="77777777" w:rsidR="005E2FFA" w:rsidRPr="00367C78" w:rsidRDefault="005E2FFA" w:rsidP="005E2FFA">
      <w:pPr>
        <w:pStyle w:val="paragraph"/>
      </w:pPr>
      <w:r w:rsidRPr="00367C78">
        <w:tab/>
        <w:t>(c)</w:t>
      </w:r>
      <w:r w:rsidRPr="00367C78">
        <w:tab/>
        <w:t>was:</w:t>
      </w:r>
    </w:p>
    <w:p w14:paraId="3FAAA209" w14:textId="08860EC1" w:rsidR="005E2FFA" w:rsidRPr="00367C78" w:rsidRDefault="005E2FFA" w:rsidP="005E2FFA">
      <w:pPr>
        <w:pStyle w:val="paragraphsub"/>
      </w:pPr>
      <w:r w:rsidRPr="00367C78">
        <w:tab/>
        <w:t>(i)</w:t>
      </w:r>
      <w:r w:rsidRPr="00367C78">
        <w:tab/>
        <w:t xml:space="preserve">listed or registered under </w:t>
      </w:r>
      <w:r w:rsidR="00EE4119" w:rsidRPr="00367C78">
        <w:t>Part 3</w:t>
      </w:r>
      <w:r w:rsidR="002A7125">
        <w:noBreakHyphen/>
      </w:r>
      <w:r w:rsidRPr="00367C78">
        <w:t>2 of the Act; or</w:t>
      </w:r>
    </w:p>
    <w:p w14:paraId="10171654" w14:textId="43CF03E1" w:rsidR="005E2FFA" w:rsidRPr="00367C78" w:rsidRDefault="005E2FFA" w:rsidP="005E2FFA">
      <w:pPr>
        <w:pStyle w:val="paragraphsub"/>
      </w:pPr>
      <w:r w:rsidRPr="00367C78">
        <w:tab/>
        <w:t>(ii)</w:t>
      </w:r>
      <w:r w:rsidRPr="00367C78">
        <w:tab/>
        <w:t xml:space="preserve">a device for which an effective application for listing or registration under </w:t>
      </w:r>
      <w:r w:rsidR="00EE4119" w:rsidRPr="00367C78">
        <w:t>Part 3</w:t>
      </w:r>
      <w:r w:rsidR="002A7125">
        <w:noBreakHyphen/>
      </w:r>
      <w:r w:rsidRPr="00367C78">
        <w:t>2 of the Act had been made but not finally determined.</w:t>
      </w:r>
    </w:p>
    <w:p w14:paraId="60C04CEF" w14:textId="77777777" w:rsidR="005E2FFA" w:rsidRPr="00367C78" w:rsidRDefault="005E2FFA" w:rsidP="005E2FFA">
      <w:pPr>
        <w:pStyle w:val="Definition"/>
      </w:pPr>
      <w:r w:rsidRPr="00367C78">
        <w:rPr>
          <w:b/>
          <w:i/>
        </w:rPr>
        <w:t xml:space="preserve">transitional device </w:t>
      </w:r>
      <w:r w:rsidRPr="00367C78">
        <w:t>means:</w:t>
      </w:r>
    </w:p>
    <w:p w14:paraId="4C546469" w14:textId="3445A816" w:rsidR="005E2FFA" w:rsidRPr="00367C78" w:rsidRDefault="005E2FFA" w:rsidP="005E2FFA">
      <w:pPr>
        <w:pStyle w:val="paragraph"/>
      </w:pPr>
      <w:r w:rsidRPr="00367C78">
        <w:tab/>
        <w:t>(a)</w:t>
      </w:r>
      <w:r w:rsidRPr="00367C78">
        <w:tab/>
        <w:t>a Class 1 in</w:t>
      </w:r>
      <w:r w:rsidR="002A7125">
        <w:noBreakHyphen/>
      </w:r>
      <w:r w:rsidRPr="00367C78">
        <w:t xml:space="preserve">house IVD medical </w:t>
      </w:r>
      <w:r w:rsidR="00464594" w:rsidRPr="00367C78">
        <w:t xml:space="preserve">device that is in existence before </w:t>
      </w:r>
      <w:r w:rsidR="002561A5">
        <w:t>1 July</w:t>
      </w:r>
      <w:r w:rsidR="00464594" w:rsidRPr="00367C78">
        <w:t xml:space="preserve"> 2017;</w:t>
      </w:r>
      <w:r w:rsidRPr="00367C78">
        <w:t xml:space="preserve"> or</w:t>
      </w:r>
    </w:p>
    <w:p w14:paraId="5C9CE616" w14:textId="2289755A" w:rsidR="005E2FFA" w:rsidRPr="00367C78" w:rsidRDefault="005E2FFA" w:rsidP="005E2FFA">
      <w:pPr>
        <w:pStyle w:val="paragraph"/>
      </w:pPr>
      <w:r w:rsidRPr="00367C78">
        <w:tab/>
        <w:t>(b)</w:t>
      </w:r>
      <w:r w:rsidRPr="00367C78">
        <w:tab/>
        <w:t>a Class 2 in</w:t>
      </w:r>
      <w:r w:rsidR="002A7125">
        <w:noBreakHyphen/>
      </w:r>
      <w:r w:rsidRPr="00367C78">
        <w:t xml:space="preserve">house IVD medical </w:t>
      </w:r>
      <w:r w:rsidR="00464594" w:rsidRPr="00367C78">
        <w:t xml:space="preserve">device that is in existence before </w:t>
      </w:r>
      <w:r w:rsidR="002561A5">
        <w:t>1 July</w:t>
      </w:r>
      <w:r w:rsidR="00464594" w:rsidRPr="00367C78">
        <w:t xml:space="preserve"> 2017;</w:t>
      </w:r>
      <w:r w:rsidRPr="00367C78">
        <w:t xml:space="preserve"> or</w:t>
      </w:r>
    </w:p>
    <w:p w14:paraId="0A33C0F3" w14:textId="3AEDB7B1" w:rsidR="005E2FFA" w:rsidRPr="00367C78" w:rsidRDefault="005E2FFA" w:rsidP="005E2FFA">
      <w:pPr>
        <w:pStyle w:val="paragraph"/>
      </w:pPr>
      <w:r w:rsidRPr="00367C78">
        <w:tab/>
        <w:t>(c)</w:t>
      </w:r>
      <w:r w:rsidRPr="00367C78">
        <w:tab/>
        <w:t>a Class 3 in</w:t>
      </w:r>
      <w:r w:rsidR="002A7125">
        <w:noBreakHyphen/>
      </w:r>
      <w:r w:rsidRPr="00367C78">
        <w:t xml:space="preserve">house IVD medical </w:t>
      </w:r>
      <w:r w:rsidR="00464594" w:rsidRPr="00367C78">
        <w:t xml:space="preserve">device that is in existence before </w:t>
      </w:r>
      <w:r w:rsidR="002561A5">
        <w:t>1 July</w:t>
      </w:r>
      <w:r w:rsidR="00464594" w:rsidRPr="00367C78">
        <w:t xml:space="preserve"> 2017;</w:t>
      </w:r>
      <w:r w:rsidRPr="00367C78">
        <w:t xml:space="preserve"> or</w:t>
      </w:r>
    </w:p>
    <w:p w14:paraId="7E7DCD6A" w14:textId="1D7F8FD7" w:rsidR="005E2FFA" w:rsidRPr="00367C78" w:rsidRDefault="005E2FFA" w:rsidP="005E2FFA">
      <w:pPr>
        <w:pStyle w:val="paragraph"/>
      </w:pPr>
      <w:r w:rsidRPr="00367C78">
        <w:tab/>
        <w:t>(d)</w:t>
      </w:r>
      <w:r w:rsidRPr="00367C78">
        <w:tab/>
        <w:t>a Class 4 in</w:t>
      </w:r>
      <w:r w:rsidR="002A7125">
        <w:noBreakHyphen/>
      </w:r>
      <w:r w:rsidRPr="00367C78">
        <w:t xml:space="preserve">house IVD medical </w:t>
      </w:r>
      <w:r w:rsidR="00464594" w:rsidRPr="00367C78">
        <w:t xml:space="preserve">device that is in existence before </w:t>
      </w:r>
      <w:r w:rsidR="002561A5">
        <w:t>1 July</w:t>
      </w:r>
      <w:r w:rsidR="00464594" w:rsidRPr="00367C78">
        <w:t xml:space="preserve"> 2016;</w:t>
      </w:r>
      <w:r w:rsidRPr="00367C78">
        <w:t xml:space="preserve"> or</w:t>
      </w:r>
    </w:p>
    <w:p w14:paraId="3B3E62FB" w14:textId="77777777" w:rsidR="005E2FFA" w:rsidRPr="00367C78" w:rsidRDefault="005E2FFA" w:rsidP="005E2FFA">
      <w:pPr>
        <w:pStyle w:val="paragraph"/>
      </w:pPr>
      <w:r w:rsidRPr="00367C78">
        <w:tab/>
        <w:t>(e)</w:t>
      </w:r>
      <w:r w:rsidRPr="00367C78">
        <w:tab/>
        <w:t>a listed or registered transitional device; or</w:t>
      </w:r>
    </w:p>
    <w:p w14:paraId="6367FA3E" w14:textId="77777777" w:rsidR="005E2FFA" w:rsidRPr="00367C78" w:rsidRDefault="005E2FFA" w:rsidP="005E2FFA">
      <w:pPr>
        <w:pStyle w:val="paragraph"/>
      </w:pPr>
      <w:r w:rsidRPr="00367C78">
        <w:tab/>
        <w:t>(f)</w:t>
      </w:r>
      <w:r w:rsidRPr="00367C78">
        <w:tab/>
        <w:t>an approved transitional device; or</w:t>
      </w:r>
    </w:p>
    <w:p w14:paraId="26F80C2B" w14:textId="77777777" w:rsidR="005E2FFA" w:rsidRPr="00367C78" w:rsidRDefault="005E2FFA" w:rsidP="005E2FFA">
      <w:pPr>
        <w:pStyle w:val="paragraph"/>
      </w:pPr>
      <w:r w:rsidRPr="00367C78">
        <w:tab/>
        <w:t>(g)</w:t>
      </w:r>
      <w:r w:rsidRPr="00367C78">
        <w:tab/>
        <w:t>an exempt transitional device.</w:t>
      </w:r>
    </w:p>
    <w:p w14:paraId="14F799D3" w14:textId="77777777" w:rsidR="005E2FFA" w:rsidRPr="00367C78" w:rsidRDefault="005E2FFA" w:rsidP="005E2FFA">
      <w:pPr>
        <w:pStyle w:val="Definition"/>
      </w:pPr>
      <w:r w:rsidRPr="00367C78">
        <w:rPr>
          <w:b/>
          <w:i/>
        </w:rPr>
        <w:t>transitional period</w:t>
      </w:r>
      <w:r w:rsidRPr="00367C78">
        <w:t xml:space="preserve"> means:</w:t>
      </w:r>
    </w:p>
    <w:p w14:paraId="79D50313" w14:textId="2E2D337D" w:rsidR="005E2FFA" w:rsidRPr="00367C78" w:rsidRDefault="005E2FFA" w:rsidP="005E2FFA">
      <w:pPr>
        <w:pStyle w:val="paragraph"/>
      </w:pPr>
      <w:r w:rsidRPr="00367C78">
        <w:tab/>
        <w:t>(a)</w:t>
      </w:r>
      <w:r w:rsidRPr="00367C78">
        <w:tab/>
        <w:t>for a transitional device that is not an in</w:t>
      </w:r>
      <w:r w:rsidR="002A7125">
        <w:noBreakHyphen/>
      </w:r>
      <w:r w:rsidRPr="00367C78">
        <w:t xml:space="preserve">house IVD medical device—the period starting on </w:t>
      </w:r>
      <w:r w:rsidR="002561A5">
        <w:t>1 July</w:t>
      </w:r>
      <w:r w:rsidRPr="00367C78">
        <w:t xml:space="preserve"> 2014 and ending immediately before the transition day for the device; and</w:t>
      </w:r>
    </w:p>
    <w:p w14:paraId="7BE3DE6B" w14:textId="51A0E2A1" w:rsidR="005E2FFA" w:rsidRPr="00367C78" w:rsidRDefault="005E2FFA" w:rsidP="005E2FFA">
      <w:pPr>
        <w:pStyle w:val="paragraph"/>
      </w:pPr>
      <w:r w:rsidRPr="00367C78">
        <w:tab/>
        <w:t>(b)</w:t>
      </w:r>
      <w:r w:rsidRPr="00367C78">
        <w:tab/>
        <w:t>for a transitional device that is an in</w:t>
      </w:r>
      <w:r w:rsidR="002A7125">
        <w:noBreakHyphen/>
      </w:r>
      <w:r w:rsidRPr="00367C78">
        <w:t>house IVD medical device—the period starting on the later of:</w:t>
      </w:r>
    </w:p>
    <w:p w14:paraId="6FD8AC13" w14:textId="11BA654D" w:rsidR="005E2FFA" w:rsidRPr="00367C78" w:rsidRDefault="005E2FFA" w:rsidP="005E2FFA">
      <w:pPr>
        <w:pStyle w:val="paragraphsub"/>
      </w:pPr>
      <w:r w:rsidRPr="00367C78">
        <w:tab/>
        <w:t>(i)</w:t>
      </w:r>
      <w:r w:rsidRPr="00367C78">
        <w:tab/>
      </w:r>
      <w:r w:rsidR="002561A5">
        <w:t>1 July</w:t>
      </w:r>
      <w:r w:rsidRPr="00367C78">
        <w:t xml:space="preserve"> 2014; and</w:t>
      </w:r>
    </w:p>
    <w:p w14:paraId="664E42D2" w14:textId="77777777" w:rsidR="005E2FFA" w:rsidRPr="00367C78" w:rsidRDefault="005E2FFA" w:rsidP="005E2FFA">
      <w:pPr>
        <w:pStyle w:val="paragraphsub"/>
      </w:pPr>
      <w:r w:rsidRPr="00367C78">
        <w:tab/>
        <w:t>(ii)</w:t>
      </w:r>
      <w:r w:rsidRPr="00367C78">
        <w:tab/>
        <w:t>the day the device comes into existence;</w:t>
      </w:r>
    </w:p>
    <w:p w14:paraId="63665E1C" w14:textId="77777777" w:rsidR="005E2FFA" w:rsidRPr="00367C78" w:rsidRDefault="005E2FFA" w:rsidP="005E2FFA">
      <w:pPr>
        <w:pStyle w:val="paragraph"/>
      </w:pPr>
      <w:r w:rsidRPr="00367C78">
        <w:tab/>
      </w:r>
      <w:r w:rsidRPr="00367C78">
        <w:tab/>
        <w:t>and ending immediately before the transition day for the device.</w:t>
      </w:r>
    </w:p>
    <w:p w14:paraId="6935409F" w14:textId="6D8E842D" w:rsidR="005E2FFA" w:rsidRPr="00367C78" w:rsidRDefault="005E2FFA" w:rsidP="005E2FFA">
      <w:pPr>
        <w:pStyle w:val="Definition"/>
      </w:pPr>
      <w:r w:rsidRPr="00367C78">
        <w:rPr>
          <w:b/>
          <w:i/>
        </w:rPr>
        <w:t>transition day</w:t>
      </w:r>
      <w:r w:rsidRPr="00367C78">
        <w:t xml:space="preserve">, for a transitional device, means the day on which </w:t>
      </w:r>
      <w:r w:rsidR="00EE4119" w:rsidRPr="00367C78">
        <w:t>Schedule 1</w:t>
      </w:r>
      <w:r w:rsidRPr="00367C78">
        <w:t xml:space="preserve"> to the 2010 Amendment Regulations starts to apply, for all purposes, in relation to the device.</w:t>
      </w:r>
    </w:p>
    <w:p w14:paraId="3AFCF58B" w14:textId="77777777" w:rsidR="005E2FFA" w:rsidRPr="00367C78" w:rsidRDefault="005E2FFA" w:rsidP="005E2FFA">
      <w:pPr>
        <w:pStyle w:val="SubsectionHead"/>
      </w:pPr>
      <w:r w:rsidRPr="00367C78">
        <w:t xml:space="preserve">Meaning of </w:t>
      </w:r>
      <w:r w:rsidRPr="00367C78">
        <w:rPr>
          <w:b/>
        </w:rPr>
        <w:t>finally determined</w:t>
      </w:r>
    </w:p>
    <w:p w14:paraId="1564B0E9" w14:textId="77777777" w:rsidR="005E2FFA" w:rsidRPr="00367C78" w:rsidRDefault="005E2FFA" w:rsidP="005E2FFA">
      <w:pPr>
        <w:pStyle w:val="subsection"/>
      </w:pPr>
      <w:r w:rsidRPr="00367C78">
        <w:tab/>
        <w:t>(2)</w:t>
      </w:r>
      <w:r w:rsidRPr="00367C78">
        <w:tab/>
        <w:t xml:space="preserve">For this Division, an application is </w:t>
      </w:r>
      <w:r w:rsidRPr="00367C78">
        <w:rPr>
          <w:b/>
          <w:i/>
        </w:rPr>
        <w:t>finally determined</w:t>
      </w:r>
      <w:r w:rsidRPr="00367C78">
        <w:t xml:space="preserve"> at the first time both the following conditions are met:</w:t>
      </w:r>
    </w:p>
    <w:p w14:paraId="52E3A533" w14:textId="77777777" w:rsidR="005E2FFA" w:rsidRPr="00367C78" w:rsidRDefault="005E2FFA" w:rsidP="005E2FFA">
      <w:pPr>
        <w:pStyle w:val="paragraph"/>
      </w:pPr>
      <w:r w:rsidRPr="00367C78">
        <w:tab/>
        <w:t>(a)</w:t>
      </w:r>
      <w:r w:rsidRPr="00367C78">
        <w:tab/>
        <w:t>a decision has been made not to grant the application;</w:t>
      </w:r>
    </w:p>
    <w:p w14:paraId="0245651B" w14:textId="77777777" w:rsidR="005E2FFA" w:rsidRPr="00367C78" w:rsidRDefault="005E2FFA" w:rsidP="005E2FFA">
      <w:pPr>
        <w:pStyle w:val="paragraph"/>
      </w:pPr>
      <w:r w:rsidRPr="00367C78">
        <w:tab/>
        <w:t>(b)</w:t>
      </w:r>
      <w:r w:rsidRPr="00367C78">
        <w:tab/>
        <w:t>there is no longer any possibility of a change in the outcome of the decision.</w:t>
      </w:r>
    </w:p>
    <w:p w14:paraId="3B446C8A" w14:textId="5C2F7734" w:rsidR="005E2FFA" w:rsidRPr="00367C78" w:rsidRDefault="005E2FFA" w:rsidP="005E2FFA">
      <w:pPr>
        <w:pStyle w:val="subsection"/>
      </w:pPr>
      <w:r w:rsidRPr="00367C78">
        <w:tab/>
        <w:t>(3)</w:t>
      </w:r>
      <w:r w:rsidRPr="00367C78">
        <w:tab/>
        <w:t xml:space="preserve">For </w:t>
      </w:r>
      <w:r w:rsidR="00EE4119" w:rsidRPr="00367C78">
        <w:t>paragraph (</w:t>
      </w:r>
      <w:r w:rsidRPr="00367C78">
        <w:t>2)(b), the possibility of a discretion being exercised after the period has ended, to extend the period for seeking review by a court or tribunal of the decision or for starting other proceedings (including appeals) arising out of the application, decision or review, is not to be considered.</w:t>
      </w:r>
    </w:p>
    <w:p w14:paraId="4B04B8A9" w14:textId="77777777" w:rsidR="005E2FFA" w:rsidRPr="00367C78" w:rsidRDefault="005E2FFA" w:rsidP="005E2FFA">
      <w:pPr>
        <w:pStyle w:val="SubsectionHead"/>
      </w:pPr>
      <w:r w:rsidRPr="00367C78">
        <w:lastRenderedPageBreak/>
        <w:t>References to including a device in the Register</w:t>
      </w:r>
    </w:p>
    <w:p w14:paraId="0F2D03AA" w14:textId="77777777" w:rsidR="005E2FFA" w:rsidRPr="00367C78" w:rsidRDefault="005E2FFA" w:rsidP="005E2FFA">
      <w:pPr>
        <w:pStyle w:val="subsection"/>
      </w:pPr>
      <w:r w:rsidRPr="00367C78">
        <w:tab/>
        <w:t>(4)</w:t>
      </w:r>
      <w:r w:rsidRPr="00367C78">
        <w:tab/>
        <w:t>In this Division, a reference to including a device in the Register is a reference to including the device in the Register under Chapter</w:t>
      </w:r>
      <w:r w:rsidR="00EA1C6C" w:rsidRPr="00367C78">
        <w:t> </w:t>
      </w:r>
      <w:r w:rsidRPr="00367C78">
        <w:t>4 of the Act.</w:t>
      </w:r>
    </w:p>
    <w:p w14:paraId="4CF2432F" w14:textId="77777777" w:rsidR="005E2FFA" w:rsidRPr="00367C78" w:rsidRDefault="005E2FFA" w:rsidP="00C57AF2">
      <w:pPr>
        <w:pStyle w:val="ActHead5"/>
      </w:pPr>
      <w:bookmarkStart w:id="186" w:name="_Toc180668818"/>
      <w:r w:rsidRPr="000349C7">
        <w:rPr>
          <w:rStyle w:val="CharSectno"/>
        </w:rPr>
        <w:t>11.2</w:t>
      </w:r>
      <w:r w:rsidRPr="00367C78">
        <w:t xml:space="preserve">  Application of 2010 Amendment Regulations</w:t>
      </w:r>
      <w:bookmarkEnd w:id="186"/>
    </w:p>
    <w:p w14:paraId="05084548" w14:textId="17E71C74" w:rsidR="005E2FFA" w:rsidRPr="00367C78" w:rsidRDefault="005E2FFA" w:rsidP="00C57AF2">
      <w:pPr>
        <w:pStyle w:val="subsection"/>
        <w:keepNext/>
        <w:keepLines/>
      </w:pPr>
      <w:r w:rsidRPr="00367C78">
        <w:tab/>
        <w:t>(1)</w:t>
      </w:r>
      <w:r w:rsidRPr="00367C78">
        <w:tab/>
        <w:t xml:space="preserve">The amendments made by </w:t>
      </w:r>
      <w:r w:rsidR="00EE4119" w:rsidRPr="00367C78">
        <w:t>Schedule 1</w:t>
      </w:r>
      <w:r w:rsidRPr="00367C78">
        <w:t xml:space="preserve"> to the 2010 Amendment Regulations apply in relation to a transitional device as set out in Subdivisions C to F of this Division unless:</w:t>
      </w:r>
    </w:p>
    <w:p w14:paraId="2956A184" w14:textId="6DCDAFFE" w:rsidR="005E2FFA" w:rsidRPr="00367C78" w:rsidRDefault="005E2FFA" w:rsidP="00C57AF2">
      <w:pPr>
        <w:pStyle w:val="paragraph"/>
        <w:keepNext/>
        <w:keepLines/>
      </w:pPr>
      <w:r w:rsidRPr="00367C78">
        <w:tab/>
        <w:t>(a)</w:t>
      </w:r>
      <w:r w:rsidRPr="00367C78">
        <w:tab/>
        <w:t xml:space="preserve">the device was included in the Register before </w:t>
      </w:r>
      <w:r w:rsidR="002561A5">
        <w:t>1 July</w:t>
      </w:r>
      <w:r w:rsidRPr="00367C78">
        <w:t xml:space="preserve"> 2014; or</w:t>
      </w:r>
    </w:p>
    <w:p w14:paraId="7B7F0DEE" w14:textId="2F56582E" w:rsidR="005E2FFA" w:rsidRPr="00367C78" w:rsidRDefault="005E2FFA" w:rsidP="005E2FFA">
      <w:pPr>
        <w:pStyle w:val="paragraph"/>
      </w:pPr>
      <w:r w:rsidRPr="00367C78">
        <w:tab/>
        <w:t>(b)</w:t>
      </w:r>
      <w:r w:rsidRPr="00367C78">
        <w:tab/>
        <w:t xml:space="preserve">an effective application for including the device in the Register was made before </w:t>
      </w:r>
      <w:r w:rsidR="002561A5">
        <w:t>1 July</w:t>
      </w:r>
      <w:r w:rsidRPr="00367C78">
        <w:t xml:space="preserve"> 2014 and the application was finally determined before that date.</w:t>
      </w:r>
    </w:p>
    <w:p w14:paraId="54466084" w14:textId="6E9BCF8B" w:rsidR="005E2FFA" w:rsidRPr="00367C78" w:rsidRDefault="005E2FFA" w:rsidP="005E2FFA">
      <w:pPr>
        <w:pStyle w:val="subsection"/>
      </w:pPr>
      <w:r w:rsidRPr="00367C78">
        <w:tab/>
        <w:t>(2)</w:t>
      </w:r>
      <w:r w:rsidRPr="00367C78">
        <w:tab/>
        <w:t xml:space="preserve">To avoid doubt, the amendments made by </w:t>
      </w:r>
      <w:r w:rsidR="00EE4119" w:rsidRPr="00367C78">
        <w:t>Schedule 1</w:t>
      </w:r>
      <w:r w:rsidRPr="00367C78">
        <w:t xml:space="preserve"> to the 2010 Amendment Regulations apply, for all purposes, on and after </w:t>
      </w:r>
      <w:r w:rsidR="002561A5">
        <w:t>1 July</w:t>
      </w:r>
      <w:r w:rsidRPr="00367C78">
        <w:t xml:space="preserve"> 2014 in relation to:</w:t>
      </w:r>
    </w:p>
    <w:p w14:paraId="2AF187F0" w14:textId="37A9D466" w:rsidR="005E2FFA" w:rsidRPr="00367C78" w:rsidRDefault="005E2FFA" w:rsidP="005E2FFA">
      <w:pPr>
        <w:pStyle w:val="paragraph"/>
      </w:pPr>
      <w:r w:rsidRPr="00367C78">
        <w:tab/>
        <w:t>(a)</w:t>
      </w:r>
      <w:r w:rsidRPr="00367C78">
        <w:tab/>
        <w:t xml:space="preserve">a transitional device covered by </w:t>
      </w:r>
      <w:r w:rsidR="00EE4119" w:rsidRPr="00367C78">
        <w:t>paragraph (</w:t>
      </w:r>
      <w:r w:rsidRPr="00367C78">
        <w:t>1)(a); and</w:t>
      </w:r>
    </w:p>
    <w:p w14:paraId="0EF8CFD1" w14:textId="6257BBFC" w:rsidR="005E2FFA" w:rsidRPr="00367C78" w:rsidRDefault="005E2FFA" w:rsidP="005E2FFA">
      <w:pPr>
        <w:pStyle w:val="paragraph"/>
      </w:pPr>
      <w:r w:rsidRPr="00367C78">
        <w:tab/>
        <w:t>(b)</w:t>
      </w:r>
      <w:r w:rsidRPr="00367C78">
        <w:tab/>
        <w:t xml:space="preserve">a transitional device covered by </w:t>
      </w:r>
      <w:r w:rsidR="00EE4119" w:rsidRPr="00367C78">
        <w:t>paragraph (</w:t>
      </w:r>
      <w:r w:rsidRPr="00367C78">
        <w:t>1)(b); and</w:t>
      </w:r>
    </w:p>
    <w:p w14:paraId="7A493F4B" w14:textId="77777777" w:rsidR="005E2FFA" w:rsidRPr="00367C78" w:rsidRDefault="005E2FFA" w:rsidP="005E2FFA">
      <w:pPr>
        <w:pStyle w:val="paragraph"/>
      </w:pPr>
      <w:r w:rsidRPr="00367C78">
        <w:tab/>
        <w:t>(c)</w:t>
      </w:r>
      <w:r w:rsidRPr="00367C78">
        <w:tab/>
        <w:t>an IVD medical device that is not a transitional device.</w:t>
      </w:r>
    </w:p>
    <w:p w14:paraId="670E0D31" w14:textId="77777777" w:rsidR="005E2FFA" w:rsidRPr="00367C78" w:rsidRDefault="005E2FFA" w:rsidP="005E2FFA">
      <w:pPr>
        <w:pStyle w:val="ActHead4"/>
      </w:pPr>
      <w:bookmarkStart w:id="187" w:name="_Toc180668819"/>
      <w:r w:rsidRPr="000349C7">
        <w:rPr>
          <w:rStyle w:val="CharSubdNo"/>
        </w:rPr>
        <w:t>Subdivision B</w:t>
      </w:r>
      <w:r w:rsidRPr="00367C78">
        <w:t>—</w:t>
      </w:r>
      <w:r w:rsidRPr="000349C7">
        <w:rPr>
          <w:rStyle w:val="CharSubdText"/>
        </w:rPr>
        <w:t>General provisions relating to transitional devices</w:t>
      </w:r>
      <w:bookmarkEnd w:id="187"/>
    </w:p>
    <w:p w14:paraId="211CEED7" w14:textId="77777777" w:rsidR="005E2FFA" w:rsidRPr="00367C78" w:rsidRDefault="005E2FFA" w:rsidP="005E2FFA">
      <w:pPr>
        <w:pStyle w:val="ActHead5"/>
      </w:pPr>
      <w:bookmarkStart w:id="188" w:name="_Toc180668820"/>
      <w:r w:rsidRPr="000349C7">
        <w:rPr>
          <w:rStyle w:val="CharSectno"/>
        </w:rPr>
        <w:t>11.3</w:t>
      </w:r>
      <w:r w:rsidRPr="00367C78">
        <w:t xml:space="preserve">  Application of this Subdivision</w:t>
      </w:r>
      <w:bookmarkEnd w:id="188"/>
    </w:p>
    <w:p w14:paraId="6E036001" w14:textId="77777777" w:rsidR="005E2FFA" w:rsidRPr="00367C78" w:rsidRDefault="005E2FFA" w:rsidP="005E2FFA">
      <w:pPr>
        <w:pStyle w:val="subsection"/>
      </w:pPr>
      <w:r w:rsidRPr="00367C78">
        <w:tab/>
      </w:r>
      <w:r w:rsidRPr="00367C78">
        <w:tab/>
        <w:t>This Subdivision applies in relation to a transitional device unless:</w:t>
      </w:r>
    </w:p>
    <w:p w14:paraId="12870585" w14:textId="49E4B44C" w:rsidR="005E2FFA" w:rsidRPr="00367C78" w:rsidRDefault="005E2FFA" w:rsidP="005E2FFA">
      <w:pPr>
        <w:pStyle w:val="paragraph"/>
      </w:pPr>
      <w:r w:rsidRPr="00367C78">
        <w:tab/>
        <w:t>(a)</w:t>
      </w:r>
      <w:r w:rsidRPr="00367C78">
        <w:tab/>
        <w:t xml:space="preserve">the device was included in the Register before </w:t>
      </w:r>
      <w:r w:rsidR="002561A5">
        <w:t>1 July</w:t>
      </w:r>
      <w:r w:rsidRPr="00367C78">
        <w:t xml:space="preserve"> 2014; or</w:t>
      </w:r>
    </w:p>
    <w:p w14:paraId="60EB7C3B" w14:textId="37AB90B7" w:rsidR="005E2FFA" w:rsidRPr="00367C78" w:rsidRDefault="005E2FFA" w:rsidP="005E2FFA">
      <w:pPr>
        <w:pStyle w:val="paragraph"/>
      </w:pPr>
      <w:r w:rsidRPr="00367C78">
        <w:tab/>
        <w:t>(b)</w:t>
      </w:r>
      <w:r w:rsidRPr="00367C78">
        <w:tab/>
        <w:t xml:space="preserve">an effective application for including the device in the Register was made before </w:t>
      </w:r>
      <w:r w:rsidR="002561A5">
        <w:t>1 July</w:t>
      </w:r>
      <w:r w:rsidRPr="00367C78">
        <w:t xml:space="preserve"> 2014 and the application was finally determined before that date.</w:t>
      </w:r>
    </w:p>
    <w:p w14:paraId="4509D71F" w14:textId="77777777" w:rsidR="005E2FFA" w:rsidRPr="00367C78" w:rsidRDefault="005E2FFA" w:rsidP="005E2FFA">
      <w:pPr>
        <w:pStyle w:val="ActHead5"/>
      </w:pPr>
      <w:bookmarkStart w:id="189" w:name="_Toc180668821"/>
      <w:r w:rsidRPr="000349C7">
        <w:rPr>
          <w:rStyle w:val="CharSectno"/>
        </w:rPr>
        <w:t>11.4</w:t>
      </w:r>
      <w:r w:rsidRPr="00367C78">
        <w:t xml:space="preserve">  Transitional devices exempted from requirement to be included in the Register</w:t>
      </w:r>
      <w:bookmarkEnd w:id="189"/>
    </w:p>
    <w:p w14:paraId="258EAB7C" w14:textId="72F7935B" w:rsidR="005E2FFA" w:rsidRPr="00367C78" w:rsidRDefault="005E2FFA" w:rsidP="005E2FFA">
      <w:pPr>
        <w:pStyle w:val="subsection"/>
      </w:pPr>
      <w:r w:rsidRPr="00367C78">
        <w:tab/>
        <w:t>(1)</w:t>
      </w:r>
      <w:r w:rsidRPr="00367C78">
        <w:tab/>
        <w:t>For paragraph</w:t>
      </w:r>
      <w:r w:rsidR="00EA1C6C" w:rsidRPr="00367C78">
        <w:t> </w:t>
      </w:r>
      <w:r w:rsidRPr="00367C78">
        <w:t>41HA(1)(b) of the Act, a transitional device is exempt from the operation of Division</w:t>
      </w:r>
      <w:r w:rsidR="00EA1C6C" w:rsidRPr="00367C78">
        <w:t> </w:t>
      </w:r>
      <w:r w:rsidRPr="00367C78">
        <w:t xml:space="preserve">3 of </w:t>
      </w:r>
      <w:r w:rsidR="00EE4119" w:rsidRPr="00367C78">
        <w:t>Part 4</w:t>
      </w:r>
      <w:r w:rsidR="002A7125">
        <w:noBreakHyphen/>
      </w:r>
      <w:r w:rsidRPr="00367C78">
        <w:t>11 of the Act during the transitional period for the device.</w:t>
      </w:r>
    </w:p>
    <w:p w14:paraId="6D558B1C" w14:textId="77777777" w:rsidR="005E2FFA" w:rsidRPr="00367C78" w:rsidRDefault="005E2FFA" w:rsidP="005E2FFA">
      <w:pPr>
        <w:pStyle w:val="subsection"/>
      </w:pPr>
      <w:r w:rsidRPr="00367C78">
        <w:tab/>
        <w:t>(2)</w:t>
      </w:r>
      <w:r w:rsidRPr="00367C78">
        <w:tab/>
        <w:t>Subregulation</w:t>
      </w:r>
      <w:r w:rsidR="00EA1C6C" w:rsidRPr="00367C78">
        <w:t> </w:t>
      </w:r>
      <w:r w:rsidRPr="00367C78">
        <w:t>7.1(3) does not apply in relation to a transitional device during the transitional period for the device.</w:t>
      </w:r>
    </w:p>
    <w:p w14:paraId="05C6B3ED" w14:textId="77777777" w:rsidR="005E2FFA" w:rsidRPr="00367C78" w:rsidRDefault="005E2FFA" w:rsidP="005E2FFA">
      <w:pPr>
        <w:pStyle w:val="subsection"/>
      </w:pPr>
      <w:r w:rsidRPr="00367C78">
        <w:tab/>
        <w:t>(3)</w:t>
      </w:r>
      <w:r w:rsidRPr="00367C78">
        <w:tab/>
        <w:t>Regulation</w:t>
      </w:r>
      <w:r w:rsidR="00EA1C6C" w:rsidRPr="00367C78">
        <w:t> </w:t>
      </w:r>
      <w:r w:rsidRPr="00367C78">
        <w:t>3.10 does not apply in relation to a transitional device, during the transitional period for the device, for a purpose connected with:</w:t>
      </w:r>
    </w:p>
    <w:p w14:paraId="32F13D3A"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6BC6A166" w14:textId="77777777" w:rsidR="005E2FFA" w:rsidRPr="00367C78" w:rsidRDefault="005E2FFA" w:rsidP="005E2FFA">
      <w:pPr>
        <w:pStyle w:val="paragraph"/>
      </w:pPr>
      <w:r w:rsidRPr="00367C78">
        <w:tab/>
        <w:t>(b)</w:t>
      </w:r>
      <w:r w:rsidRPr="00367C78">
        <w:tab/>
        <w:t>issuing a conformity assessment certificate in respect of the device; or</w:t>
      </w:r>
    </w:p>
    <w:p w14:paraId="3E2AC343" w14:textId="77777777" w:rsidR="005E2FFA" w:rsidRPr="00367C78" w:rsidRDefault="005E2FFA" w:rsidP="005E2FFA">
      <w:pPr>
        <w:pStyle w:val="paragraph"/>
      </w:pPr>
      <w:r w:rsidRPr="00367C78">
        <w:tab/>
        <w:t>(c)</w:t>
      </w:r>
      <w:r w:rsidRPr="00367C78">
        <w:tab/>
        <w:t>an application for including the device in the Register; or</w:t>
      </w:r>
    </w:p>
    <w:p w14:paraId="0991A8E6" w14:textId="77777777" w:rsidR="005E2FFA" w:rsidRPr="00367C78" w:rsidRDefault="005E2FFA" w:rsidP="005E2FFA">
      <w:pPr>
        <w:pStyle w:val="paragraph"/>
      </w:pPr>
      <w:r w:rsidRPr="00367C78">
        <w:tab/>
        <w:t>(d)</w:t>
      </w:r>
      <w:r w:rsidRPr="00367C78">
        <w:tab/>
        <w:t>including the device in the Register.</w:t>
      </w:r>
    </w:p>
    <w:p w14:paraId="340944F0" w14:textId="77777777" w:rsidR="005E2FFA" w:rsidRPr="00367C78" w:rsidRDefault="005E2FFA" w:rsidP="005E2FFA">
      <w:pPr>
        <w:pStyle w:val="ActHead5"/>
      </w:pPr>
      <w:bookmarkStart w:id="190" w:name="_Toc180668822"/>
      <w:r w:rsidRPr="000349C7">
        <w:rPr>
          <w:rStyle w:val="CharSectno"/>
        </w:rPr>
        <w:lastRenderedPageBreak/>
        <w:t>11.5</w:t>
      </w:r>
      <w:r w:rsidRPr="00367C78">
        <w:t xml:space="preserve">  Essential principles for transitional devices</w:t>
      </w:r>
      <w:bookmarkEnd w:id="190"/>
    </w:p>
    <w:p w14:paraId="62A68CAB" w14:textId="3FE69332" w:rsidR="005E2FFA" w:rsidRPr="00367C78" w:rsidRDefault="005E2FFA" w:rsidP="005E2FFA">
      <w:pPr>
        <w:pStyle w:val="subsection"/>
      </w:pPr>
      <w:r w:rsidRPr="00367C78">
        <w:tab/>
        <w:t>(1)</w:t>
      </w:r>
      <w:r w:rsidRPr="00367C78">
        <w:tab/>
        <w:t>For section</w:t>
      </w:r>
      <w:r w:rsidR="00EA1C6C" w:rsidRPr="00367C78">
        <w:t> </w:t>
      </w:r>
      <w:r w:rsidRPr="00367C78">
        <w:t>41CA of the Act, the essential principles set out in clauses</w:t>
      </w:r>
      <w:r w:rsidR="00EA1C6C" w:rsidRPr="00367C78">
        <w:t> </w:t>
      </w:r>
      <w:r w:rsidRPr="00367C78">
        <w:t xml:space="preserve">3 and 6 of </w:t>
      </w:r>
      <w:r w:rsidR="00EE4119" w:rsidRPr="00367C78">
        <w:t>Schedule 1</w:t>
      </w:r>
      <w:r w:rsidRPr="00367C78">
        <w:t xml:space="preserve"> to these Regulations, as in force immediately before </w:t>
      </w:r>
      <w:r w:rsidR="002561A5">
        <w:t>1 July</w:t>
      </w:r>
      <w:r w:rsidRPr="00367C78">
        <w:t xml:space="preserve"> 2010, are prescribed for a transitional device during the transitional period for the device, for a purpose other than a purpose mentioned in subregulation (2).</w:t>
      </w:r>
    </w:p>
    <w:p w14:paraId="2A6F6206" w14:textId="0C2AE2DB" w:rsidR="005E2FFA" w:rsidRPr="00367C78" w:rsidRDefault="005E2FFA" w:rsidP="005E2FFA">
      <w:pPr>
        <w:pStyle w:val="subsection"/>
      </w:pPr>
      <w:r w:rsidRPr="00367C78">
        <w:tab/>
        <w:t>(2)</w:t>
      </w:r>
      <w:r w:rsidRPr="00367C78">
        <w:tab/>
        <w:t>Regulation</w:t>
      </w:r>
      <w:r w:rsidR="00EA1C6C" w:rsidRPr="00367C78">
        <w:t> </w:t>
      </w:r>
      <w:r w:rsidRPr="00367C78">
        <w:t xml:space="preserve">2.1 and </w:t>
      </w:r>
      <w:r w:rsidR="00EE4119" w:rsidRPr="00367C78">
        <w:t>Schedule 1</w:t>
      </w:r>
      <w:r w:rsidRPr="00367C78">
        <w:t xml:space="preserve"> to these Regulations as in force on and after </w:t>
      </w:r>
      <w:r w:rsidR="002561A5">
        <w:t>1 July</w:t>
      </w:r>
      <w:r w:rsidRPr="00367C78">
        <w:t xml:space="preserve"> 2010 apply in relation to a transitional device for a purpose connected with:</w:t>
      </w:r>
    </w:p>
    <w:p w14:paraId="0E105B39"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2488416C" w14:textId="77777777" w:rsidR="005E2FFA" w:rsidRPr="00367C78" w:rsidRDefault="005E2FFA" w:rsidP="005E2FFA">
      <w:pPr>
        <w:pStyle w:val="paragraph"/>
      </w:pPr>
      <w:r w:rsidRPr="00367C78">
        <w:tab/>
        <w:t>(b)</w:t>
      </w:r>
      <w:r w:rsidRPr="00367C78">
        <w:tab/>
        <w:t>issuing a conformity assessment certificate in respect of the device; or</w:t>
      </w:r>
    </w:p>
    <w:p w14:paraId="1A428A0E" w14:textId="77777777" w:rsidR="005E2FFA" w:rsidRPr="00367C78" w:rsidRDefault="005E2FFA" w:rsidP="005E2FFA">
      <w:pPr>
        <w:pStyle w:val="paragraph"/>
      </w:pPr>
      <w:r w:rsidRPr="00367C78">
        <w:tab/>
        <w:t>(c)</w:t>
      </w:r>
      <w:r w:rsidRPr="00367C78">
        <w:tab/>
        <w:t>an application for including the device in the Register; or</w:t>
      </w:r>
    </w:p>
    <w:p w14:paraId="05B6E8F2" w14:textId="77777777" w:rsidR="005E2FFA" w:rsidRPr="00367C78" w:rsidRDefault="005E2FFA" w:rsidP="005E2FFA">
      <w:pPr>
        <w:pStyle w:val="paragraph"/>
      </w:pPr>
      <w:r w:rsidRPr="00367C78">
        <w:tab/>
        <w:t>(d)</w:t>
      </w:r>
      <w:r w:rsidRPr="00367C78">
        <w:tab/>
        <w:t>including the device in the Register;</w:t>
      </w:r>
    </w:p>
    <w:p w14:paraId="551345AF" w14:textId="77777777" w:rsidR="005E2FFA" w:rsidRPr="00367C78" w:rsidRDefault="005E2FFA" w:rsidP="005E2FFA">
      <w:pPr>
        <w:pStyle w:val="subsection2"/>
      </w:pPr>
      <w:r w:rsidRPr="00367C78">
        <w:t>and not for any other purpose, during the transitional period for the device.</w:t>
      </w:r>
    </w:p>
    <w:p w14:paraId="5F652623" w14:textId="77777777" w:rsidR="005E2FFA" w:rsidRPr="00367C78" w:rsidRDefault="005E2FFA" w:rsidP="005E2FFA">
      <w:pPr>
        <w:pStyle w:val="ActHead4"/>
      </w:pPr>
      <w:bookmarkStart w:id="191" w:name="_Toc180668823"/>
      <w:r w:rsidRPr="000349C7">
        <w:rPr>
          <w:rStyle w:val="CharSubdNo"/>
        </w:rPr>
        <w:t>Subdivision C</w:t>
      </w:r>
      <w:r w:rsidRPr="00367C78">
        <w:t>—</w:t>
      </w:r>
      <w:r w:rsidRPr="000349C7">
        <w:rPr>
          <w:rStyle w:val="CharSubdText"/>
        </w:rPr>
        <w:t>Listed or registered transitional devices and exempt transitional devices</w:t>
      </w:r>
      <w:bookmarkEnd w:id="191"/>
    </w:p>
    <w:p w14:paraId="4674E535" w14:textId="77777777" w:rsidR="005E2FFA" w:rsidRPr="00367C78" w:rsidRDefault="005E2FFA" w:rsidP="005E2FFA">
      <w:pPr>
        <w:pStyle w:val="ActHead5"/>
      </w:pPr>
      <w:bookmarkStart w:id="192" w:name="_Toc180668824"/>
      <w:r w:rsidRPr="000349C7">
        <w:rPr>
          <w:rStyle w:val="CharSectno"/>
        </w:rPr>
        <w:t>11.6</w:t>
      </w:r>
      <w:r w:rsidRPr="00367C78">
        <w:t xml:space="preserve">  Application of this Subdivision</w:t>
      </w:r>
      <w:bookmarkEnd w:id="192"/>
    </w:p>
    <w:p w14:paraId="0D89E997" w14:textId="77777777" w:rsidR="005E2FFA" w:rsidRPr="00367C78" w:rsidRDefault="005E2FFA" w:rsidP="005E2FFA">
      <w:pPr>
        <w:pStyle w:val="subsection"/>
      </w:pPr>
      <w:r w:rsidRPr="00367C78">
        <w:tab/>
      </w:r>
      <w:r w:rsidRPr="00367C78">
        <w:tab/>
        <w:t>This Subdivision applies in relation to the following devices:</w:t>
      </w:r>
    </w:p>
    <w:p w14:paraId="7ED2F655" w14:textId="77777777" w:rsidR="005E2FFA" w:rsidRPr="00367C78" w:rsidRDefault="005E2FFA" w:rsidP="005E2FFA">
      <w:pPr>
        <w:pStyle w:val="paragraph"/>
      </w:pPr>
      <w:r w:rsidRPr="00367C78">
        <w:tab/>
        <w:t>(a)</w:t>
      </w:r>
      <w:r w:rsidRPr="00367C78">
        <w:tab/>
        <w:t>a listed or registered transitional device;</w:t>
      </w:r>
    </w:p>
    <w:p w14:paraId="7E4108B8" w14:textId="77777777" w:rsidR="005E2FFA" w:rsidRPr="00367C78" w:rsidRDefault="005E2FFA" w:rsidP="005E2FFA">
      <w:pPr>
        <w:pStyle w:val="paragraph"/>
      </w:pPr>
      <w:r w:rsidRPr="00367C78">
        <w:tab/>
        <w:t>(b)</w:t>
      </w:r>
      <w:r w:rsidRPr="00367C78">
        <w:tab/>
        <w:t>an exempt transitional device.</w:t>
      </w:r>
    </w:p>
    <w:p w14:paraId="1FF88623" w14:textId="77777777" w:rsidR="005E2FFA" w:rsidRPr="00367C78" w:rsidRDefault="005E2FFA" w:rsidP="005E2FFA">
      <w:pPr>
        <w:pStyle w:val="ActHead5"/>
      </w:pPr>
      <w:bookmarkStart w:id="193" w:name="_Toc180668825"/>
      <w:r w:rsidRPr="000349C7">
        <w:rPr>
          <w:rStyle w:val="CharSectno"/>
        </w:rPr>
        <w:t>11.7</w:t>
      </w:r>
      <w:r w:rsidRPr="00367C78">
        <w:t xml:space="preserve">  Application of 2010 Amendment Regulations—certain purposes</w:t>
      </w:r>
      <w:bookmarkEnd w:id="193"/>
    </w:p>
    <w:p w14:paraId="1C3EB9F8" w14:textId="1048548A"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the device, on and after </w:t>
      </w:r>
      <w:r w:rsidR="002561A5">
        <w:t>1 July</w:t>
      </w:r>
      <w:r w:rsidRPr="00367C78">
        <w:t xml:space="preserve"> 2014, for purposes connected with:</w:t>
      </w:r>
    </w:p>
    <w:p w14:paraId="2D711CFC"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6771CABC" w14:textId="77777777" w:rsidR="005E2FFA" w:rsidRPr="00367C78" w:rsidRDefault="005E2FFA" w:rsidP="005E2FFA">
      <w:pPr>
        <w:pStyle w:val="paragraph"/>
      </w:pPr>
      <w:r w:rsidRPr="00367C78">
        <w:tab/>
        <w:t>(b)</w:t>
      </w:r>
      <w:r w:rsidRPr="00367C78">
        <w:tab/>
        <w:t>issuing a conformity assessment certificate in respect of the device; or</w:t>
      </w:r>
    </w:p>
    <w:p w14:paraId="137B6A50" w14:textId="77777777" w:rsidR="005E2FFA" w:rsidRPr="00367C78" w:rsidRDefault="005E2FFA" w:rsidP="005E2FFA">
      <w:pPr>
        <w:pStyle w:val="paragraph"/>
      </w:pPr>
      <w:r w:rsidRPr="00367C78">
        <w:tab/>
        <w:t>(c)</w:t>
      </w:r>
      <w:r w:rsidRPr="00367C78">
        <w:tab/>
        <w:t>an application for including the device in the Register; or</w:t>
      </w:r>
    </w:p>
    <w:p w14:paraId="00AA34A4" w14:textId="77777777" w:rsidR="005E2FFA" w:rsidRPr="00367C78" w:rsidRDefault="005E2FFA" w:rsidP="005E2FFA">
      <w:pPr>
        <w:pStyle w:val="paragraph"/>
      </w:pPr>
      <w:r w:rsidRPr="00367C78">
        <w:tab/>
        <w:t>(d)</w:t>
      </w:r>
      <w:r w:rsidRPr="00367C78">
        <w:tab/>
        <w:t>including the device in the Register.</w:t>
      </w:r>
    </w:p>
    <w:p w14:paraId="1CB22630" w14:textId="77777777" w:rsidR="005E2FFA" w:rsidRPr="00367C78" w:rsidRDefault="005E2FFA" w:rsidP="005E2FFA">
      <w:pPr>
        <w:pStyle w:val="ActHead5"/>
      </w:pPr>
      <w:bookmarkStart w:id="194" w:name="_Toc180668826"/>
      <w:r w:rsidRPr="000349C7">
        <w:rPr>
          <w:rStyle w:val="CharSectno"/>
        </w:rPr>
        <w:t>11.8</w:t>
      </w:r>
      <w:r w:rsidRPr="00367C78">
        <w:t xml:space="preserve">  Application of 2010 Amendment Regulations—conformity assessment certificate required and applied for before 1</w:t>
      </w:r>
      <w:r w:rsidR="00EA1C6C" w:rsidRPr="00367C78">
        <w:t> </w:t>
      </w:r>
      <w:r w:rsidRPr="00367C78">
        <w:t>September 2014</w:t>
      </w:r>
      <w:bookmarkEnd w:id="194"/>
    </w:p>
    <w:p w14:paraId="796FB229" w14:textId="77777777" w:rsidR="005E2FFA" w:rsidRPr="00367C78" w:rsidRDefault="005E2FFA" w:rsidP="005E2FFA">
      <w:pPr>
        <w:pStyle w:val="subsection"/>
      </w:pPr>
      <w:r w:rsidRPr="00367C78">
        <w:tab/>
        <w:t>(1)</w:t>
      </w:r>
      <w:r w:rsidRPr="00367C78">
        <w:tab/>
        <w:t>This regulation applies in relation to the device if:</w:t>
      </w:r>
    </w:p>
    <w:p w14:paraId="4D12D979" w14:textId="77777777" w:rsidR="005E2FFA" w:rsidRPr="00367C78" w:rsidRDefault="005E2FFA" w:rsidP="005E2FFA">
      <w:pPr>
        <w:pStyle w:val="paragraph"/>
      </w:pPr>
      <w:r w:rsidRPr="00367C78">
        <w:tab/>
        <w:t>(a)</w:t>
      </w:r>
      <w:r w:rsidRPr="00367C78">
        <w:tab/>
        <w:t>a conformity assessment certificate is required under section</w:t>
      </w:r>
      <w:r w:rsidR="00EA1C6C" w:rsidRPr="00367C78">
        <w:t> </w:t>
      </w:r>
      <w:r w:rsidRPr="00367C78">
        <w:t>41EA of the Act before an effective application for including the device in the Register may be made; and</w:t>
      </w:r>
    </w:p>
    <w:p w14:paraId="672DE1E1" w14:textId="77777777" w:rsidR="005E2FFA" w:rsidRPr="00367C78" w:rsidRDefault="005E2FFA" w:rsidP="005E2FFA">
      <w:pPr>
        <w:pStyle w:val="paragraph"/>
      </w:pPr>
      <w:r w:rsidRPr="00367C78">
        <w:tab/>
        <w:t>(b)</w:t>
      </w:r>
      <w:r w:rsidRPr="00367C78">
        <w:tab/>
        <w:t>an effective application for a conformity assessment certificate in respect of the device is made before 1</w:t>
      </w:r>
      <w:r w:rsidR="00EA1C6C" w:rsidRPr="00367C78">
        <w:t> </w:t>
      </w:r>
      <w:r w:rsidRPr="00367C78">
        <w:t>September 2014.</w:t>
      </w:r>
    </w:p>
    <w:p w14:paraId="663F564B" w14:textId="4827646F" w:rsidR="005E2FFA" w:rsidRPr="00367C78" w:rsidRDefault="005E2FFA" w:rsidP="005E2FFA">
      <w:pPr>
        <w:pStyle w:val="SubsectionHead"/>
      </w:pPr>
      <w:r w:rsidRPr="00367C78">
        <w:lastRenderedPageBreak/>
        <w:t xml:space="preserve">Certificate issued and inclusion application made before </w:t>
      </w:r>
      <w:r w:rsidR="002561A5">
        <w:t>1 July</w:t>
      </w:r>
      <w:r w:rsidRPr="00367C78">
        <w:t xml:space="preserve"> 2015—device included in Register</w:t>
      </w:r>
    </w:p>
    <w:p w14:paraId="26DE681E" w14:textId="77777777" w:rsidR="005E2FFA" w:rsidRPr="00367C78" w:rsidRDefault="005E2FFA" w:rsidP="005E2FFA">
      <w:pPr>
        <w:pStyle w:val="subsection"/>
      </w:pPr>
      <w:r w:rsidRPr="00367C78">
        <w:tab/>
        <w:t>(2)</w:t>
      </w:r>
      <w:r w:rsidRPr="00367C78">
        <w:tab/>
        <w:t>If:</w:t>
      </w:r>
    </w:p>
    <w:p w14:paraId="3D4D1DD1"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2015; and</w:t>
      </w:r>
    </w:p>
    <w:p w14:paraId="527DA960" w14:textId="2EC1781C" w:rsidR="005E2FFA" w:rsidRPr="00367C78" w:rsidRDefault="005E2FFA" w:rsidP="005E2FFA">
      <w:pPr>
        <w:pStyle w:val="paragraph"/>
      </w:pPr>
      <w:r w:rsidRPr="00367C78">
        <w:tab/>
        <w:t>(b)</w:t>
      </w:r>
      <w:r w:rsidRPr="00367C78">
        <w:tab/>
        <w:t xml:space="preserve">an effective application for including the device in the Register is made before </w:t>
      </w:r>
      <w:r w:rsidR="002561A5">
        <w:t>1 July</w:t>
      </w:r>
      <w:r w:rsidRPr="00367C78">
        <w:t xml:space="preserve"> 2015; and</w:t>
      </w:r>
    </w:p>
    <w:p w14:paraId="39D7A888" w14:textId="77777777" w:rsidR="005E2FFA" w:rsidRPr="00367C78" w:rsidRDefault="005E2FFA" w:rsidP="005E2FFA">
      <w:pPr>
        <w:pStyle w:val="paragraph"/>
      </w:pPr>
      <w:r w:rsidRPr="00367C78">
        <w:tab/>
        <w:t>(c)</w:t>
      </w:r>
      <w:r w:rsidRPr="00367C78">
        <w:tab/>
        <w:t>the device is included in the Register;</w:t>
      </w:r>
    </w:p>
    <w:p w14:paraId="21694F63" w14:textId="0BF695BF"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device is included in the Register.</w:t>
      </w:r>
    </w:p>
    <w:p w14:paraId="6017449B" w14:textId="09C28D12" w:rsidR="005E2FFA" w:rsidRPr="00367C78" w:rsidRDefault="005E2FFA" w:rsidP="005E2FFA">
      <w:pPr>
        <w:pStyle w:val="SubsectionHead"/>
      </w:pPr>
      <w:r w:rsidRPr="00367C78">
        <w:t xml:space="preserve">Certificate issued and inclusion application made before </w:t>
      </w:r>
      <w:r w:rsidR="002561A5">
        <w:t>1 July</w:t>
      </w:r>
      <w:r w:rsidRPr="00367C78">
        <w:t xml:space="preserve"> 2015—device not included in Register</w:t>
      </w:r>
    </w:p>
    <w:p w14:paraId="77AFDE9F" w14:textId="77777777" w:rsidR="005E2FFA" w:rsidRPr="00367C78" w:rsidRDefault="005E2FFA" w:rsidP="005E2FFA">
      <w:pPr>
        <w:pStyle w:val="subsection"/>
      </w:pPr>
      <w:r w:rsidRPr="00367C78">
        <w:tab/>
        <w:t>(3)</w:t>
      </w:r>
      <w:r w:rsidRPr="00367C78">
        <w:tab/>
        <w:t>If:</w:t>
      </w:r>
    </w:p>
    <w:p w14:paraId="30FC84AE"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2015; and</w:t>
      </w:r>
    </w:p>
    <w:p w14:paraId="627AD80F" w14:textId="36CB97D3" w:rsidR="005E2FFA" w:rsidRPr="00367C78" w:rsidRDefault="005E2FFA" w:rsidP="005E2FFA">
      <w:pPr>
        <w:pStyle w:val="paragraph"/>
      </w:pPr>
      <w:r w:rsidRPr="00367C78">
        <w:tab/>
        <w:t>(b)</w:t>
      </w:r>
      <w:r w:rsidRPr="00367C78">
        <w:tab/>
        <w:t xml:space="preserve">an effective application for including the device in the Register is made before </w:t>
      </w:r>
      <w:r w:rsidR="002561A5">
        <w:t>1 July</w:t>
      </w:r>
      <w:r w:rsidRPr="00367C78">
        <w:t xml:space="preserve"> 2015; and</w:t>
      </w:r>
    </w:p>
    <w:p w14:paraId="1DBF90EB"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59273633" w14:textId="37DBCCBE"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application for including the device in the Register is finally determined.</w:t>
      </w:r>
    </w:p>
    <w:p w14:paraId="50573085" w14:textId="11ADF779" w:rsidR="005E2FFA" w:rsidRPr="00367C78" w:rsidRDefault="005E2FFA" w:rsidP="005E2FFA">
      <w:pPr>
        <w:pStyle w:val="SubsectionHead"/>
      </w:pPr>
      <w:r w:rsidRPr="00367C78">
        <w:t xml:space="preserve">Certificate issued but inclusion application not made before </w:t>
      </w:r>
      <w:r w:rsidR="002561A5">
        <w:t>1 July</w:t>
      </w:r>
      <w:r w:rsidRPr="00367C78">
        <w:t xml:space="preserve"> 2015</w:t>
      </w:r>
    </w:p>
    <w:p w14:paraId="3BED5108" w14:textId="77777777" w:rsidR="005E2FFA" w:rsidRPr="00367C78" w:rsidRDefault="005E2FFA" w:rsidP="005E2FFA">
      <w:pPr>
        <w:pStyle w:val="subsection"/>
      </w:pPr>
      <w:r w:rsidRPr="00367C78">
        <w:tab/>
        <w:t>(4)</w:t>
      </w:r>
      <w:r w:rsidRPr="00367C78">
        <w:tab/>
        <w:t>If:</w:t>
      </w:r>
    </w:p>
    <w:p w14:paraId="1A4A7D45"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2015; and</w:t>
      </w:r>
    </w:p>
    <w:p w14:paraId="36B47FFB" w14:textId="25DA81BA" w:rsidR="005E2FFA" w:rsidRPr="00367C78" w:rsidRDefault="005E2FFA" w:rsidP="005E2FFA">
      <w:pPr>
        <w:pStyle w:val="paragraph"/>
      </w:pPr>
      <w:r w:rsidRPr="00367C78">
        <w:tab/>
        <w:t>(b)</w:t>
      </w:r>
      <w:r w:rsidRPr="00367C78">
        <w:tab/>
        <w:t xml:space="preserve">an effective application for including the device in the Register is not made before </w:t>
      </w:r>
      <w:r w:rsidR="002561A5">
        <w:t>1 July</w:t>
      </w:r>
      <w:r w:rsidRPr="00367C78">
        <w:t xml:space="preserve"> 2015;</w:t>
      </w:r>
    </w:p>
    <w:p w14:paraId="459E97B3" w14:textId="4A69CB80"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w:t>
      </w:r>
      <w:r w:rsidR="002561A5">
        <w:t>1 July</w:t>
      </w:r>
      <w:r w:rsidRPr="00367C78">
        <w:t xml:space="preserve"> 2015.</w:t>
      </w:r>
    </w:p>
    <w:p w14:paraId="702E8DDC" w14:textId="77777777" w:rsidR="005E2FFA" w:rsidRPr="00367C78" w:rsidRDefault="005E2FFA" w:rsidP="005E2FFA">
      <w:pPr>
        <w:pStyle w:val="SubsectionHead"/>
      </w:pPr>
      <w:r w:rsidRPr="00367C78">
        <w:t>Certificate issued on or after 1</w:t>
      </w:r>
      <w:r w:rsidR="00EA1C6C" w:rsidRPr="00367C78">
        <w:t> </w:t>
      </w:r>
      <w:r w:rsidRPr="00367C78">
        <w:t>June 2015 and inclusion application made within 30 days—device included in Register</w:t>
      </w:r>
    </w:p>
    <w:p w14:paraId="450516F9" w14:textId="77777777" w:rsidR="005E2FFA" w:rsidRPr="00367C78" w:rsidRDefault="005E2FFA" w:rsidP="005E2FFA">
      <w:pPr>
        <w:pStyle w:val="subsection"/>
      </w:pPr>
      <w:r w:rsidRPr="00367C78">
        <w:tab/>
        <w:t>(5)</w:t>
      </w:r>
      <w:r w:rsidRPr="00367C78">
        <w:tab/>
        <w:t>If:</w:t>
      </w:r>
    </w:p>
    <w:p w14:paraId="6F4F3794"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2015; and</w:t>
      </w:r>
    </w:p>
    <w:p w14:paraId="4D1422E6"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188BAE65" w14:textId="77777777" w:rsidR="005E2FFA" w:rsidRPr="00367C78" w:rsidRDefault="005E2FFA" w:rsidP="005E2FFA">
      <w:pPr>
        <w:pStyle w:val="paragraph"/>
      </w:pPr>
      <w:r w:rsidRPr="00367C78">
        <w:tab/>
        <w:t>(c)</w:t>
      </w:r>
      <w:r w:rsidRPr="00367C78">
        <w:tab/>
        <w:t>the device is included in the Register;</w:t>
      </w:r>
    </w:p>
    <w:p w14:paraId="41AE0E31" w14:textId="0F612A5D" w:rsidR="005E2FFA" w:rsidRPr="00367C78" w:rsidRDefault="005E2FFA" w:rsidP="005E2FFA">
      <w:pPr>
        <w:pStyle w:val="subsection2"/>
      </w:pPr>
      <w:r w:rsidRPr="00367C78">
        <w:lastRenderedPageBreak/>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device is included in the Register.</w:t>
      </w:r>
    </w:p>
    <w:p w14:paraId="4D633BCD" w14:textId="77777777" w:rsidR="005E2FFA" w:rsidRPr="00367C78" w:rsidRDefault="005E2FFA" w:rsidP="005E2FFA">
      <w:pPr>
        <w:pStyle w:val="SubsectionHead"/>
      </w:pPr>
      <w:r w:rsidRPr="00367C78">
        <w:t>Certificate issued on or after 1</w:t>
      </w:r>
      <w:r w:rsidR="00EA1C6C" w:rsidRPr="00367C78">
        <w:t> </w:t>
      </w:r>
      <w:r w:rsidRPr="00367C78">
        <w:t>June 2015 and inclusion application made within 30 days—device not included in Register</w:t>
      </w:r>
    </w:p>
    <w:p w14:paraId="72FA04AE" w14:textId="77777777" w:rsidR="005E2FFA" w:rsidRPr="00367C78" w:rsidRDefault="005E2FFA" w:rsidP="005E2FFA">
      <w:pPr>
        <w:pStyle w:val="subsection"/>
      </w:pPr>
      <w:r w:rsidRPr="00367C78">
        <w:tab/>
        <w:t>(6)</w:t>
      </w:r>
      <w:r w:rsidRPr="00367C78">
        <w:tab/>
        <w:t>If:</w:t>
      </w:r>
    </w:p>
    <w:p w14:paraId="7C9285E9"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2015; and</w:t>
      </w:r>
    </w:p>
    <w:p w14:paraId="1C2841D8"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4F72BB3B"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7F85B65F" w14:textId="0F95123F"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the day the application for including the device in the Register is finally determined.</w:t>
      </w:r>
    </w:p>
    <w:p w14:paraId="47B268F3" w14:textId="77777777" w:rsidR="005E2FFA" w:rsidRPr="00367C78" w:rsidRDefault="005E2FFA" w:rsidP="005E2FFA">
      <w:pPr>
        <w:pStyle w:val="SubsectionHead"/>
      </w:pPr>
      <w:r w:rsidRPr="00367C78">
        <w:t>Certificate issued on or after 1</w:t>
      </w:r>
      <w:r w:rsidR="00EA1C6C" w:rsidRPr="00367C78">
        <w:t> </w:t>
      </w:r>
      <w:r w:rsidRPr="00367C78">
        <w:t>June 2015 but inclusion application not made within 30 days</w:t>
      </w:r>
    </w:p>
    <w:p w14:paraId="227117A8" w14:textId="77777777" w:rsidR="005E2FFA" w:rsidRPr="00367C78" w:rsidRDefault="005E2FFA" w:rsidP="005E2FFA">
      <w:pPr>
        <w:pStyle w:val="subsection"/>
      </w:pPr>
      <w:r w:rsidRPr="00367C78">
        <w:tab/>
        <w:t>(7)</w:t>
      </w:r>
      <w:r w:rsidRPr="00367C78">
        <w:tab/>
        <w:t>If:</w:t>
      </w:r>
    </w:p>
    <w:p w14:paraId="67A558A7"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2015; and</w:t>
      </w:r>
    </w:p>
    <w:p w14:paraId="4D46E997" w14:textId="77777777" w:rsidR="005E2FFA" w:rsidRPr="00367C78" w:rsidRDefault="005E2FFA" w:rsidP="005E2FFA">
      <w:pPr>
        <w:pStyle w:val="paragraph"/>
      </w:pPr>
      <w:r w:rsidRPr="00367C78">
        <w:tab/>
        <w:t>(b)</w:t>
      </w:r>
      <w:r w:rsidRPr="00367C78">
        <w:tab/>
        <w:t>an effective application for including the device in the Register is not made within 30 days after the day the certificate is issued;</w:t>
      </w:r>
    </w:p>
    <w:p w14:paraId="347C276A" w14:textId="7265E7E1"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30 days after the day the certificate is issued.</w:t>
      </w:r>
    </w:p>
    <w:p w14:paraId="1A00D405" w14:textId="77777777" w:rsidR="005E2FFA" w:rsidRPr="00367C78" w:rsidRDefault="005E2FFA" w:rsidP="005E2FFA">
      <w:pPr>
        <w:pStyle w:val="SubsectionHead"/>
      </w:pPr>
      <w:r w:rsidRPr="00367C78">
        <w:t>Certificate application finally determined and certificate not issued</w:t>
      </w:r>
    </w:p>
    <w:p w14:paraId="2CD2745F" w14:textId="4EC181D1" w:rsidR="005E2FFA" w:rsidRPr="00367C78" w:rsidRDefault="005E2FFA" w:rsidP="005E2FFA">
      <w:pPr>
        <w:pStyle w:val="subsection"/>
      </w:pPr>
      <w:r w:rsidRPr="00367C78">
        <w:tab/>
        <w:t>(8)</w:t>
      </w:r>
      <w:r w:rsidRPr="00367C78">
        <w:tab/>
        <w:t xml:space="preserve">If the application for the conformity assessment certificate is finally determined, the amendments made by </w:t>
      </w:r>
      <w:r w:rsidR="00EE4119" w:rsidRPr="00367C78">
        <w:t>Schedule 1</w:t>
      </w:r>
      <w:r w:rsidRPr="00367C78">
        <w:t xml:space="preserve"> to the 2010 Amendment Regulations apply in relation to the device, for all purposes, on and after the day the application for the certificate is finally determined.</w:t>
      </w:r>
    </w:p>
    <w:p w14:paraId="20C72EF7" w14:textId="77777777" w:rsidR="005E2FFA" w:rsidRPr="00367C78" w:rsidRDefault="005E2FFA" w:rsidP="005E2FFA">
      <w:pPr>
        <w:pStyle w:val="ActHead5"/>
      </w:pPr>
      <w:bookmarkStart w:id="195" w:name="_Toc180668827"/>
      <w:r w:rsidRPr="000349C7">
        <w:rPr>
          <w:rStyle w:val="CharSectno"/>
        </w:rPr>
        <w:t>11.9</w:t>
      </w:r>
      <w:r w:rsidRPr="00367C78">
        <w:t xml:space="preserve">  Application of 2010 Amendment Regulations—conformity assessment certificate required but not applied for before 1</w:t>
      </w:r>
      <w:r w:rsidR="00EA1C6C" w:rsidRPr="00367C78">
        <w:t> </w:t>
      </w:r>
      <w:r w:rsidRPr="00367C78">
        <w:t>September 2014</w:t>
      </w:r>
      <w:bookmarkEnd w:id="195"/>
    </w:p>
    <w:p w14:paraId="14617407" w14:textId="77777777" w:rsidR="005E2FFA" w:rsidRPr="00367C78" w:rsidRDefault="005E2FFA" w:rsidP="005E2FFA">
      <w:pPr>
        <w:pStyle w:val="subsection"/>
      </w:pPr>
      <w:r w:rsidRPr="00367C78">
        <w:tab/>
      </w:r>
      <w:r w:rsidRPr="00367C78">
        <w:tab/>
        <w:t>If:</w:t>
      </w:r>
    </w:p>
    <w:p w14:paraId="79ACF027" w14:textId="77777777" w:rsidR="005E2FFA" w:rsidRPr="00367C78" w:rsidRDefault="005E2FFA" w:rsidP="005E2FFA">
      <w:pPr>
        <w:pStyle w:val="paragraph"/>
      </w:pPr>
      <w:r w:rsidRPr="00367C78">
        <w:tab/>
        <w:t>(a)</w:t>
      </w:r>
      <w:r w:rsidRPr="00367C78">
        <w:tab/>
        <w:t>a conformity assessment certificate is required under section</w:t>
      </w:r>
      <w:r w:rsidR="00EA1C6C" w:rsidRPr="00367C78">
        <w:t> </w:t>
      </w:r>
      <w:r w:rsidRPr="00367C78">
        <w:t>41EA of the Act before an effective application for including the device in the Register may be made; and</w:t>
      </w:r>
    </w:p>
    <w:p w14:paraId="7A861089" w14:textId="77777777" w:rsidR="005E2FFA" w:rsidRPr="00367C78" w:rsidRDefault="005E2FFA" w:rsidP="005E2FFA">
      <w:pPr>
        <w:pStyle w:val="paragraph"/>
      </w:pPr>
      <w:r w:rsidRPr="00367C78">
        <w:tab/>
        <w:t>(b)</w:t>
      </w:r>
      <w:r w:rsidRPr="00367C78">
        <w:tab/>
        <w:t>an effective application for a conformity assessment certificate in respect of the device is not made before 1</w:t>
      </w:r>
      <w:r w:rsidR="00EA1C6C" w:rsidRPr="00367C78">
        <w:t> </w:t>
      </w:r>
      <w:r w:rsidRPr="00367C78">
        <w:t>September 2014;</w:t>
      </w:r>
    </w:p>
    <w:p w14:paraId="04354817" w14:textId="77C64FC3"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1</w:t>
      </w:r>
      <w:r w:rsidR="00EA1C6C" w:rsidRPr="00367C78">
        <w:t> </w:t>
      </w:r>
      <w:r w:rsidRPr="00367C78">
        <w:t>September 2014.</w:t>
      </w:r>
    </w:p>
    <w:p w14:paraId="0B1B58A0" w14:textId="77777777" w:rsidR="005E2FFA" w:rsidRPr="00367C78" w:rsidRDefault="005E2FFA" w:rsidP="005E2FFA">
      <w:pPr>
        <w:pStyle w:val="ActHead5"/>
      </w:pPr>
      <w:bookmarkStart w:id="196" w:name="_Toc180668828"/>
      <w:r w:rsidRPr="000349C7">
        <w:rPr>
          <w:rStyle w:val="CharSectno"/>
        </w:rPr>
        <w:lastRenderedPageBreak/>
        <w:t>11.10</w:t>
      </w:r>
      <w:r w:rsidRPr="00367C78">
        <w:t xml:space="preserve">  Application of 2010 Amendment Regulations—conformity assessment certificate not required</w:t>
      </w:r>
      <w:bookmarkEnd w:id="196"/>
    </w:p>
    <w:p w14:paraId="3323A36E" w14:textId="77777777" w:rsidR="005E2FFA" w:rsidRPr="00367C78" w:rsidRDefault="005E2FFA" w:rsidP="005E2FFA">
      <w:pPr>
        <w:pStyle w:val="subsection"/>
      </w:pPr>
      <w:r w:rsidRPr="00367C78">
        <w:tab/>
        <w:t>(1)</w:t>
      </w:r>
      <w:r w:rsidRPr="00367C78">
        <w:tab/>
        <w:t>This regulation applies in relation to the device if a conformity assessment certificate is not required under section</w:t>
      </w:r>
      <w:r w:rsidR="00EA1C6C" w:rsidRPr="00367C78">
        <w:t> </w:t>
      </w:r>
      <w:r w:rsidRPr="00367C78">
        <w:t>41EA of the Act before an effective application for including the device in the Register may be made.</w:t>
      </w:r>
    </w:p>
    <w:p w14:paraId="79417A5D" w14:textId="359F71F9" w:rsidR="005E2FFA" w:rsidRPr="00367C78" w:rsidRDefault="005E2FFA" w:rsidP="005E2FFA">
      <w:pPr>
        <w:pStyle w:val="SubsectionHead"/>
      </w:pPr>
      <w:r w:rsidRPr="00367C78">
        <w:t xml:space="preserve">Inclusion application made before </w:t>
      </w:r>
      <w:r w:rsidR="002561A5">
        <w:t>1 July</w:t>
      </w:r>
      <w:r w:rsidRPr="00367C78">
        <w:t xml:space="preserve"> 2015—device included in Register</w:t>
      </w:r>
    </w:p>
    <w:p w14:paraId="600045F5" w14:textId="77777777" w:rsidR="005E2FFA" w:rsidRPr="00367C78" w:rsidRDefault="005E2FFA" w:rsidP="005E2FFA">
      <w:pPr>
        <w:pStyle w:val="subsection"/>
      </w:pPr>
      <w:r w:rsidRPr="00367C78">
        <w:tab/>
        <w:t>(2)</w:t>
      </w:r>
      <w:r w:rsidRPr="00367C78">
        <w:tab/>
        <w:t>If:</w:t>
      </w:r>
    </w:p>
    <w:p w14:paraId="0588B1BB" w14:textId="0EDF4823" w:rsidR="005E2FFA" w:rsidRPr="00367C78" w:rsidRDefault="005E2FFA" w:rsidP="005E2FFA">
      <w:pPr>
        <w:pStyle w:val="paragraph"/>
      </w:pPr>
      <w:r w:rsidRPr="00367C78">
        <w:tab/>
        <w:t>(a)</w:t>
      </w:r>
      <w:r w:rsidRPr="00367C78">
        <w:tab/>
        <w:t xml:space="preserve">an effective application for including the device in the Register is made before </w:t>
      </w:r>
      <w:r w:rsidR="002561A5">
        <w:t>1 July</w:t>
      </w:r>
      <w:r w:rsidRPr="00367C78">
        <w:t xml:space="preserve"> 2015; and</w:t>
      </w:r>
    </w:p>
    <w:p w14:paraId="681711B9" w14:textId="77777777" w:rsidR="005E2FFA" w:rsidRPr="00367C78" w:rsidRDefault="005E2FFA" w:rsidP="005E2FFA">
      <w:pPr>
        <w:pStyle w:val="paragraph"/>
      </w:pPr>
      <w:r w:rsidRPr="00367C78">
        <w:tab/>
        <w:t>(b)</w:t>
      </w:r>
      <w:r w:rsidRPr="00367C78">
        <w:tab/>
        <w:t>the device is included in the Register;</w:t>
      </w:r>
    </w:p>
    <w:p w14:paraId="580FC849" w14:textId="21E7F37D"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device is included in the Register.</w:t>
      </w:r>
    </w:p>
    <w:p w14:paraId="70838FCD" w14:textId="59416CDC" w:rsidR="005E2FFA" w:rsidRPr="00367C78" w:rsidRDefault="005E2FFA" w:rsidP="005E2FFA">
      <w:pPr>
        <w:pStyle w:val="SubsectionHead"/>
      </w:pPr>
      <w:r w:rsidRPr="00367C78">
        <w:t xml:space="preserve">Inclusion application made before </w:t>
      </w:r>
      <w:r w:rsidR="002561A5">
        <w:t>1 July</w:t>
      </w:r>
      <w:r w:rsidRPr="00367C78">
        <w:t xml:space="preserve"> 2015—device not included in Register</w:t>
      </w:r>
    </w:p>
    <w:p w14:paraId="0230B246" w14:textId="77777777" w:rsidR="005E2FFA" w:rsidRPr="00367C78" w:rsidRDefault="005E2FFA" w:rsidP="005E2FFA">
      <w:pPr>
        <w:pStyle w:val="subsection"/>
      </w:pPr>
      <w:r w:rsidRPr="00367C78">
        <w:tab/>
        <w:t>(3)</w:t>
      </w:r>
      <w:r w:rsidRPr="00367C78">
        <w:tab/>
        <w:t>If:</w:t>
      </w:r>
    </w:p>
    <w:p w14:paraId="2133D237" w14:textId="3C116D78" w:rsidR="005E2FFA" w:rsidRPr="00367C78" w:rsidRDefault="005E2FFA" w:rsidP="005E2FFA">
      <w:pPr>
        <w:pStyle w:val="paragraph"/>
      </w:pPr>
      <w:r w:rsidRPr="00367C78">
        <w:tab/>
        <w:t>(a)</w:t>
      </w:r>
      <w:r w:rsidRPr="00367C78">
        <w:tab/>
        <w:t xml:space="preserve">an effective application for including the device in the Register is made before </w:t>
      </w:r>
      <w:r w:rsidR="002561A5">
        <w:t>1 July</w:t>
      </w:r>
      <w:r w:rsidRPr="00367C78">
        <w:t xml:space="preserve"> 2015; and</w:t>
      </w:r>
    </w:p>
    <w:p w14:paraId="5C1456F5" w14:textId="77777777" w:rsidR="005E2FFA" w:rsidRPr="00367C78" w:rsidRDefault="005E2FFA" w:rsidP="005E2FFA">
      <w:pPr>
        <w:pStyle w:val="paragraph"/>
      </w:pPr>
      <w:r w:rsidRPr="00367C78">
        <w:tab/>
        <w:t>(b)</w:t>
      </w:r>
      <w:r w:rsidRPr="00367C78">
        <w:tab/>
        <w:t>the application for including the device in the Register is finally determined;</w:t>
      </w:r>
    </w:p>
    <w:p w14:paraId="1358D0B8" w14:textId="4A307A1C"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application for including the device in the Register is finally determined.</w:t>
      </w:r>
    </w:p>
    <w:p w14:paraId="514BE2E8" w14:textId="6494B8CB" w:rsidR="005E2FFA" w:rsidRPr="00367C78" w:rsidRDefault="005E2FFA" w:rsidP="005E2FFA">
      <w:pPr>
        <w:pStyle w:val="SubsectionHead"/>
      </w:pPr>
      <w:r w:rsidRPr="00367C78">
        <w:t xml:space="preserve">Inclusion application not made before </w:t>
      </w:r>
      <w:r w:rsidR="002561A5">
        <w:t>1 July</w:t>
      </w:r>
      <w:r w:rsidRPr="00367C78">
        <w:t xml:space="preserve"> 2015</w:t>
      </w:r>
    </w:p>
    <w:p w14:paraId="674CC3BB" w14:textId="227B7853" w:rsidR="005E2FFA" w:rsidRPr="00367C78" w:rsidRDefault="005E2FFA" w:rsidP="005E2FFA">
      <w:pPr>
        <w:pStyle w:val="subsection"/>
      </w:pPr>
      <w:r w:rsidRPr="00367C78">
        <w:tab/>
        <w:t>(4)</w:t>
      </w:r>
      <w:r w:rsidRPr="00367C78">
        <w:tab/>
        <w:t xml:space="preserve">If an effective application for including the device in the Register is not made before </w:t>
      </w:r>
      <w:r w:rsidR="002561A5">
        <w:t>1 July</w:t>
      </w:r>
      <w:r w:rsidRPr="00367C78">
        <w:t xml:space="preserve"> 2015, the amendments made by </w:t>
      </w:r>
      <w:r w:rsidR="00EE4119" w:rsidRPr="00367C78">
        <w:t>Schedule 1</w:t>
      </w:r>
      <w:r w:rsidRPr="00367C78">
        <w:t xml:space="preserve"> to the 2010 Amendment Regulations</w:t>
      </w:r>
      <w:r w:rsidRPr="00367C78">
        <w:rPr>
          <w:i/>
        </w:rPr>
        <w:t xml:space="preserve"> </w:t>
      </w:r>
      <w:r w:rsidRPr="00367C78">
        <w:t xml:space="preserve">apply in relation to the device, for all purposes, on and after </w:t>
      </w:r>
      <w:r w:rsidR="002561A5">
        <w:t>1 July</w:t>
      </w:r>
      <w:r w:rsidRPr="00367C78">
        <w:t xml:space="preserve"> 2015.</w:t>
      </w:r>
    </w:p>
    <w:p w14:paraId="06FDDAE4" w14:textId="77777777" w:rsidR="005E2FFA" w:rsidRPr="00367C78" w:rsidRDefault="005E2FFA" w:rsidP="005E2FFA">
      <w:pPr>
        <w:pStyle w:val="ActHead5"/>
      </w:pPr>
      <w:bookmarkStart w:id="197" w:name="_Toc180668829"/>
      <w:r w:rsidRPr="000349C7">
        <w:rPr>
          <w:rStyle w:val="CharSectno"/>
        </w:rPr>
        <w:t>11.11</w:t>
      </w:r>
      <w:r w:rsidRPr="00367C78">
        <w:t xml:space="preserve">  Cancellation of listing or registration</w:t>
      </w:r>
      <w:bookmarkEnd w:id="197"/>
    </w:p>
    <w:p w14:paraId="53C31D44" w14:textId="1D366840" w:rsidR="005E2FFA" w:rsidRPr="00367C78" w:rsidRDefault="005E2FFA" w:rsidP="005E2FFA">
      <w:pPr>
        <w:pStyle w:val="subsection"/>
      </w:pPr>
      <w:r w:rsidRPr="00367C78">
        <w:tab/>
      </w:r>
      <w:r w:rsidRPr="00367C78">
        <w:tab/>
        <w:t xml:space="preserve">If a listed or registered transitional device is listed or registered under </w:t>
      </w:r>
      <w:r w:rsidR="00EE4119" w:rsidRPr="00367C78">
        <w:t>Part 3</w:t>
      </w:r>
      <w:r w:rsidR="002A7125">
        <w:noBreakHyphen/>
      </w:r>
      <w:r w:rsidRPr="00367C78">
        <w:t xml:space="preserve">2 of the Act immediately before </w:t>
      </w:r>
      <w:r w:rsidR="002561A5">
        <w:t>1 July</w:t>
      </w:r>
      <w:r w:rsidRPr="00367C78">
        <w:t xml:space="preserve"> 2014, the listing or registration is taken to be cancelled on the transition day for the device.</w:t>
      </w:r>
    </w:p>
    <w:p w14:paraId="7F469BA2" w14:textId="77777777" w:rsidR="005E2FFA" w:rsidRPr="00367C78" w:rsidRDefault="005E2FFA" w:rsidP="005E2FFA">
      <w:pPr>
        <w:pStyle w:val="ActHead4"/>
      </w:pPr>
      <w:bookmarkStart w:id="198" w:name="_Toc180668830"/>
      <w:r w:rsidRPr="000349C7">
        <w:rPr>
          <w:rStyle w:val="CharSubdNo"/>
        </w:rPr>
        <w:t>Subdivision D</w:t>
      </w:r>
      <w:r w:rsidRPr="00367C78">
        <w:t>—</w:t>
      </w:r>
      <w:r w:rsidRPr="000349C7">
        <w:rPr>
          <w:rStyle w:val="CharSubdText"/>
        </w:rPr>
        <w:t>Approved transitional devices</w:t>
      </w:r>
      <w:bookmarkEnd w:id="198"/>
    </w:p>
    <w:p w14:paraId="52CD7F33" w14:textId="77777777" w:rsidR="005E2FFA" w:rsidRPr="00367C78" w:rsidRDefault="005E2FFA" w:rsidP="005E2FFA">
      <w:pPr>
        <w:pStyle w:val="ActHead5"/>
      </w:pPr>
      <w:bookmarkStart w:id="199" w:name="_Toc180668831"/>
      <w:r w:rsidRPr="000349C7">
        <w:rPr>
          <w:rStyle w:val="CharSectno"/>
        </w:rPr>
        <w:t>11.12</w:t>
      </w:r>
      <w:r w:rsidRPr="00367C78">
        <w:t xml:space="preserve">  Application of this Subdivision</w:t>
      </w:r>
      <w:bookmarkEnd w:id="199"/>
    </w:p>
    <w:p w14:paraId="3095B05A" w14:textId="77777777" w:rsidR="005E2FFA" w:rsidRPr="00367C78" w:rsidRDefault="005E2FFA" w:rsidP="005E2FFA">
      <w:pPr>
        <w:pStyle w:val="subsection"/>
      </w:pPr>
      <w:r w:rsidRPr="00367C78">
        <w:tab/>
      </w:r>
      <w:r w:rsidRPr="00367C78">
        <w:tab/>
        <w:t>This Subdivision applies in relation to an approved transitional device.</w:t>
      </w:r>
    </w:p>
    <w:p w14:paraId="799B4AF4" w14:textId="77777777" w:rsidR="005E2FFA" w:rsidRPr="00367C78" w:rsidRDefault="005E2FFA" w:rsidP="005E2FFA">
      <w:pPr>
        <w:pStyle w:val="ActHead5"/>
      </w:pPr>
      <w:bookmarkStart w:id="200" w:name="_Toc180668832"/>
      <w:r w:rsidRPr="000349C7">
        <w:rPr>
          <w:rStyle w:val="CharSectno"/>
        </w:rPr>
        <w:lastRenderedPageBreak/>
        <w:t>11.13</w:t>
      </w:r>
      <w:r w:rsidRPr="00367C78">
        <w:t xml:space="preserve">  Application of 2010 Amendment Regulations—certain purposes</w:t>
      </w:r>
      <w:bookmarkEnd w:id="200"/>
    </w:p>
    <w:p w14:paraId="55975FCF" w14:textId="37BC440D"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an approved transitional device, on and after </w:t>
      </w:r>
      <w:r w:rsidR="002561A5">
        <w:t>1 July</w:t>
      </w:r>
      <w:r w:rsidRPr="00367C78">
        <w:t xml:space="preserve"> 2014, for purposes connected with:</w:t>
      </w:r>
    </w:p>
    <w:p w14:paraId="2B437B11"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56D5001C" w14:textId="77777777" w:rsidR="005E2FFA" w:rsidRPr="00367C78" w:rsidRDefault="005E2FFA" w:rsidP="005E2FFA">
      <w:pPr>
        <w:pStyle w:val="paragraph"/>
      </w:pPr>
      <w:r w:rsidRPr="00367C78">
        <w:tab/>
        <w:t>(b)</w:t>
      </w:r>
      <w:r w:rsidRPr="00367C78">
        <w:tab/>
        <w:t>issuing a conformity assessment certificate in respect of the device; or</w:t>
      </w:r>
    </w:p>
    <w:p w14:paraId="44721035" w14:textId="77777777" w:rsidR="005E2FFA" w:rsidRPr="00367C78" w:rsidRDefault="005E2FFA" w:rsidP="005E2FFA">
      <w:pPr>
        <w:pStyle w:val="paragraph"/>
      </w:pPr>
      <w:r w:rsidRPr="00367C78">
        <w:tab/>
        <w:t>(c)</w:t>
      </w:r>
      <w:r w:rsidRPr="00367C78">
        <w:tab/>
        <w:t>an application for including the device in the Register; or</w:t>
      </w:r>
    </w:p>
    <w:p w14:paraId="66E49984" w14:textId="77777777" w:rsidR="005E2FFA" w:rsidRPr="00367C78" w:rsidRDefault="005E2FFA" w:rsidP="005E2FFA">
      <w:pPr>
        <w:pStyle w:val="paragraph"/>
      </w:pPr>
      <w:r w:rsidRPr="00367C78">
        <w:tab/>
        <w:t>(d)</w:t>
      </w:r>
      <w:r w:rsidRPr="00367C78">
        <w:tab/>
        <w:t>including the device in the Register.</w:t>
      </w:r>
    </w:p>
    <w:p w14:paraId="6AE25C1B" w14:textId="77777777" w:rsidR="005E2FFA" w:rsidRPr="00367C78" w:rsidRDefault="005E2FFA" w:rsidP="005E2FFA">
      <w:pPr>
        <w:pStyle w:val="ActHead5"/>
      </w:pPr>
      <w:bookmarkStart w:id="201" w:name="_Toc180668833"/>
      <w:r w:rsidRPr="000349C7">
        <w:rPr>
          <w:rStyle w:val="CharSectno"/>
        </w:rPr>
        <w:t>11.14</w:t>
      </w:r>
      <w:r w:rsidRPr="00367C78">
        <w:t xml:space="preserve">  Application of 2010 Amendment Regulations—all purposes</w:t>
      </w:r>
      <w:bookmarkEnd w:id="201"/>
    </w:p>
    <w:p w14:paraId="08F45B04" w14:textId="57BB9CCB"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an approved transitional device, for all purposes, on and after:</w:t>
      </w:r>
    </w:p>
    <w:p w14:paraId="21546ED0" w14:textId="4D464A93" w:rsidR="005E2FFA" w:rsidRPr="00367C78" w:rsidRDefault="005E2FFA" w:rsidP="005E2FFA">
      <w:pPr>
        <w:pStyle w:val="paragraph"/>
      </w:pPr>
      <w:r w:rsidRPr="00367C78">
        <w:tab/>
        <w:t>(a)</w:t>
      </w:r>
      <w:r w:rsidRPr="00367C78">
        <w:tab/>
        <w:t xml:space="preserve">if the device is covered by </w:t>
      </w:r>
      <w:r w:rsidR="00EA1C6C" w:rsidRPr="00367C78">
        <w:t>sub</w:t>
      </w:r>
      <w:r w:rsidR="00EE4119" w:rsidRPr="00367C78">
        <w:t>paragraph (</w:t>
      </w:r>
      <w:r w:rsidRPr="00367C78">
        <w:t xml:space="preserve">c)(i) of the definition of </w:t>
      </w:r>
      <w:r w:rsidRPr="00367C78">
        <w:rPr>
          <w:b/>
          <w:i/>
        </w:rPr>
        <w:t>approved transitional device</w:t>
      </w:r>
      <w:r w:rsidRPr="00367C78">
        <w:t xml:space="preserve"> in </w:t>
      </w:r>
      <w:r w:rsidR="001F6E70" w:rsidRPr="00367C78">
        <w:t>subregulation 1</w:t>
      </w:r>
      <w:r w:rsidRPr="00367C78">
        <w:t xml:space="preserve">1.1(1)—the day the device ceases to be a device to which </w:t>
      </w:r>
      <w:r w:rsidR="001F6E70" w:rsidRPr="00367C78">
        <w:t>item 3</w:t>
      </w:r>
      <w:r w:rsidRPr="00367C78">
        <w:t xml:space="preserve"> of </w:t>
      </w:r>
      <w:r w:rsidR="00EE4119" w:rsidRPr="00367C78">
        <w:t>Schedule 5</w:t>
      </w:r>
      <w:r w:rsidRPr="00367C78">
        <w:t xml:space="preserve">A to the </w:t>
      </w:r>
      <w:r w:rsidRPr="00367C78">
        <w:rPr>
          <w:i/>
        </w:rPr>
        <w:t>Therapeutic Goods Regulations</w:t>
      </w:r>
      <w:r w:rsidR="00EA1C6C" w:rsidRPr="00367C78">
        <w:rPr>
          <w:i/>
        </w:rPr>
        <w:t> </w:t>
      </w:r>
      <w:r w:rsidRPr="00367C78">
        <w:rPr>
          <w:i/>
        </w:rPr>
        <w:t xml:space="preserve">1990 </w:t>
      </w:r>
      <w:r w:rsidRPr="00367C78">
        <w:t>applies; and</w:t>
      </w:r>
    </w:p>
    <w:p w14:paraId="3F2BEA8B" w14:textId="6C9AC071" w:rsidR="005E2FFA" w:rsidRPr="00367C78" w:rsidRDefault="005E2FFA" w:rsidP="005E2FFA">
      <w:pPr>
        <w:pStyle w:val="paragraph"/>
      </w:pPr>
      <w:r w:rsidRPr="00367C78">
        <w:tab/>
        <w:t>(b)</w:t>
      </w:r>
      <w:r w:rsidRPr="00367C78">
        <w:tab/>
        <w:t xml:space="preserve">if the device is covered by </w:t>
      </w:r>
      <w:r w:rsidR="00EA1C6C" w:rsidRPr="00367C78">
        <w:t>sub</w:t>
      </w:r>
      <w:r w:rsidR="00EE4119" w:rsidRPr="00367C78">
        <w:t>paragraph (</w:t>
      </w:r>
      <w:r w:rsidRPr="00367C78">
        <w:t xml:space="preserve">c)(ii) of the definition of </w:t>
      </w:r>
      <w:r w:rsidRPr="00367C78">
        <w:rPr>
          <w:b/>
          <w:i/>
        </w:rPr>
        <w:t>approved transitional device</w:t>
      </w:r>
      <w:r w:rsidRPr="00367C78">
        <w:t xml:space="preserve"> in </w:t>
      </w:r>
      <w:r w:rsidR="001F6E70" w:rsidRPr="00367C78">
        <w:t>subregulation 1</w:t>
      </w:r>
      <w:r w:rsidRPr="00367C78">
        <w:t>1.1(1)—the day the approval for the device ceases to have effect; and</w:t>
      </w:r>
    </w:p>
    <w:p w14:paraId="12D1AD31" w14:textId="284FE95D" w:rsidR="005E2FFA" w:rsidRPr="00367C78" w:rsidRDefault="005E2FFA" w:rsidP="005E2FFA">
      <w:pPr>
        <w:pStyle w:val="paragraph"/>
      </w:pPr>
      <w:r w:rsidRPr="00367C78">
        <w:tab/>
        <w:t>(c)</w:t>
      </w:r>
      <w:r w:rsidRPr="00367C78">
        <w:tab/>
        <w:t xml:space="preserve">if the device is covered by </w:t>
      </w:r>
      <w:r w:rsidR="00EA1C6C" w:rsidRPr="00367C78">
        <w:t>sub</w:t>
      </w:r>
      <w:r w:rsidR="00EE4119" w:rsidRPr="00367C78">
        <w:t>paragraph (</w:t>
      </w:r>
      <w:r w:rsidRPr="00367C78">
        <w:t xml:space="preserve">c)(iii) of the definition of </w:t>
      </w:r>
      <w:r w:rsidRPr="00367C78">
        <w:rPr>
          <w:b/>
          <w:i/>
        </w:rPr>
        <w:t>approved transitional device</w:t>
      </w:r>
      <w:r w:rsidRPr="00367C78">
        <w:t xml:space="preserve"> in </w:t>
      </w:r>
      <w:r w:rsidR="001F6E70" w:rsidRPr="00367C78">
        <w:t>subregulation 1</w:t>
      </w:r>
      <w:r w:rsidRPr="00367C78">
        <w:t>1.1(1):</w:t>
      </w:r>
    </w:p>
    <w:p w14:paraId="10EDEA59" w14:textId="77777777" w:rsidR="005E2FFA" w:rsidRPr="00367C78" w:rsidRDefault="005E2FFA" w:rsidP="005E2FFA">
      <w:pPr>
        <w:pStyle w:val="paragraphsub"/>
      </w:pPr>
      <w:r w:rsidRPr="00367C78">
        <w:tab/>
        <w:t>(i)</w:t>
      </w:r>
      <w:r w:rsidRPr="00367C78">
        <w:tab/>
        <w:t>if approval is given for the device under paragraph</w:t>
      </w:r>
      <w:r w:rsidR="00EA1C6C" w:rsidRPr="00367C78">
        <w:t> </w:t>
      </w:r>
      <w:r w:rsidRPr="00367C78">
        <w:t>19(1)(b) of the Act—the day the approval ceases to have effect; and</w:t>
      </w:r>
    </w:p>
    <w:p w14:paraId="12441EFE" w14:textId="77777777" w:rsidR="005E2FFA" w:rsidRPr="00367C78" w:rsidRDefault="005E2FFA" w:rsidP="005E2FFA">
      <w:pPr>
        <w:pStyle w:val="paragraphsub"/>
      </w:pPr>
      <w:r w:rsidRPr="00367C78">
        <w:tab/>
        <w:t>(ii)</w:t>
      </w:r>
      <w:r w:rsidRPr="00367C78">
        <w:tab/>
        <w:t>in any other case—the day the application for approval is finally determined.</w:t>
      </w:r>
    </w:p>
    <w:p w14:paraId="5A65B4C3" w14:textId="74D40EB2" w:rsidR="005E2FFA" w:rsidRPr="00367C78" w:rsidRDefault="005E2FFA" w:rsidP="005E2FFA">
      <w:pPr>
        <w:pStyle w:val="ActHead4"/>
      </w:pPr>
      <w:bookmarkStart w:id="202" w:name="_Toc180668834"/>
      <w:r w:rsidRPr="000349C7">
        <w:rPr>
          <w:rStyle w:val="CharSubdNo"/>
        </w:rPr>
        <w:t>Subdivision E</w:t>
      </w:r>
      <w:r w:rsidRPr="00367C78">
        <w:t>—</w:t>
      </w:r>
      <w:r w:rsidRPr="000349C7">
        <w:rPr>
          <w:rStyle w:val="CharSubdText"/>
        </w:rPr>
        <w:t>Class 4 in</w:t>
      </w:r>
      <w:r w:rsidR="002A7125">
        <w:rPr>
          <w:rStyle w:val="CharSubdText"/>
        </w:rPr>
        <w:noBreakHyphen/>
      </w:r>
      <w:r w:rsidRPr="000349C7">
        <w:rPr>
          <w:rStyle w:val="CharSubdText"/>
        </w:rPr>
        <w:t>house IVD medical devices</w:t>
      </w:r>
      <w:bookmarkEnd w:id="202"/>
    </w:p>
    <w:p w14:paraId="0AD4896A" w14:textId="77777777" w:rsidR="005E2FFA" w:rsidRPr="00367C78" w:rsidRDefault="005E2FFA" w:rsidP="005E2FFA">
      <w:pPr>
        <w:pStyle w:val="ActHead5"/>
      </w:pPr>
      <w:bookmarkStart w:id="203" w:name="_Toc180668835"/>
      <w:r w:rsidRPr="000349C7">
        <w:rPr>
          <w:rStyle w:val="CharSectno"/>
        </w:rPr>
        <w:t>11.15</w:t>
      </w:r>
      <w:r w:rsidRPr="00367C78">
        <w:t xml:space="preserve">  Application of this Subdivision</w:t>
      </w:r>
      <w:bookmarkEnd w:id="203"/>
    </w:p>
    <w:p w14:paraId="16A8628E" w14:textId="1C17139B" w:rsidR="005E2FFA" w:rsidRPr="00367C78" w:rsidRDefault="005E2FFA" w:rsidP="005E2FFA">
      <w:pPr>
        <w:pStyle w:val="subsection"/>
      </w:pPr>
      <w:r w:rsidRPr="00367C78">
        <w:tab/>
      </w:r>
      <w:r w:rsidRPr="00367C78">
        <w:tab/>
        <w:t>This Subdivision applies in relation to</w:t>
      </w:r>
      <w:r w:rsidR="00921670" w:rsidRPr="00367C78">
        <w:t xml:space="preserve"> a transitional device that is</w:t>
      </w:r>
      <w:r w:rsidRPr="00367C78">
        <w:t xml:space="preserve"> a Class 4 in</w:t>
      </w:r>
      <w:r w:rsidR="002A7125">
        <w:noBreakHyphen/>
      </w:r>
      <w:r w:rsidRPr="00367C78">
        <w:t>house IVD medical device.</w:t>
      </w:r>
    </w:p>
    <w:p w14:paraId="54D99A28" w14:textId="77777777" w:rsidR="005E2FFA" w:rsidRPr="00367C78" w:rsidRDefault="005E2FFA" w:rsidP="005E2FFA">
      <w:pPr>
        <w:pStyle w:val="ActHead5"/>
      </w:pPr>
      <w:bookmarkStart w:id="204" w:name="_Toc180668836"/>
      <w:r w:rsidRPr="000349C7">
        <w:rPr>
          <w:rStyle w:val="CharSectno"/>
        </w:rPr>
        <w:t>11.16</w:t>
      </w:r>
      <w:r w:rsidRPr="00367C78">
        <w:t xml:space="preserve">  Application of 2010 Amendment Regulations—certain purposes</w:t>
      </w:r>
      <w:bookmarkEnd w:id="204"/>
    </w:p>
    <w:p w14:paraId="3AFBCFB1" w14:textId="325B8D95"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the device on and after the later of the following days:</w:t>
      </w:r>
    </w:p>
    <w:p w14:paraId="695B8700" w14:textId="1DF84FB0" w:rsidR="005E2FFA" w:rsidRPr="00367C78" w:rsidRDefault="005E2FFA" w:rsidP="005E2FFA">
      <w:pPr>
        <w:pStyle w:val="paragraph"/>
      </w:pPr>
      <w:r w:rsidRPr="00367C78">
        <w:tab/>
        <w:t>(a)</w:t>
      </w:r>
      <w:r w:rsidRPr="00367C78">
        <w:tab/>
      </w:r>
      <w:r w:rsidR="002561A5">
        <w:t>1 July</w:t>
      </w:r>
      <w:r w:rsidRPr="00367C78">
        <w:t xml:space="preserve"> 2014;</w:t>
      </w:r>
    </w:p>
    <w:p w14:paraId="7756F2B3" w14:textId="77777777" w:rsidR="005E2FFA" w:rsidRPr="00367C78" w:rsidRDefault="005E2FFA" w:rsidP="005E2FFA">
      <w:pPr>
        <w:pStyle w:val="paragraph"/>
      </w:pPr>
      <w:r w:rsidRPr="00367C78">
        <w:tab/>
        <w:t>(b)</w:t>
      </w:r>
      <w:r w:rsidRPr="00367C78">
        <w:tab/>
        <w:t>the day on which the device comes into existence;</w:t>
      </w:r>
    </w:p>
    <w:p w14:paraId="5DA9A5DA" w14:textId="77777777" w:rsidR="005E2FFA" w:rsidRPr="00367C78" w:rsidRDefault="005E2FFA" w:rsidP="005E2FFA">
      <w:pPr>
        <w:pStyle w:val="subsection2"/>
      </w:pPr>
      <w:r w:rsidRPr="00367C78">
        <w:t>for purposes connected with:</w:t>
      </w:r>
    </w:p>
    <w:p w14:paraId="504C7A88" w14:textId="77777777" w:rsidR="005E2FFA" w:rsidRPr="00367C78" w:rsidRDefault="005E2FFA" w:rsidP="005E2FFA">
      <w:pPr>
        <w:pStyle w:val="paragraph"/>
      </w:pPr>
      <w:r w:rsidRPr="00367C78">
        <w:tab/>
        <w:t>(c)</w:t>
      </w:r>
      <w:r w:rsidRPr="00367C78">
        <w:tab/>
        <w:t>an application for a conformity assessment certificate in respect of the device; or</w:t>
      </w:r>
    </w:p>
    <w:p w14:paraId="2105812F" w14:textId="77777777" w:rsidR="005E2FFA" w:rsidRPr="00367C78" w:rsidRDefault="005E2FFA" w:rsidP="005E2FFA">
      <w:pPr>
        <w:pStyle w:val="paragraph"/>
      </w:pPr>
      <w:r w:rsidRPr="00367C78">
        <w:tab/>
        <w:t>(d)</w:t>
      </w:r>
      <w:r w:rsidRPr="00367C78">
        <w:tab/>
        <w:t>issuing a conformity assessment certificate in respect of the device; or</w:t>
      </w:r>
    </w:p>
    <w:p w14:paraId="6B39B061" w14:textId="77777777" w:rsidR="005E2FFA" w:rsidRPr="00367C78" w:rsidRDefault="005E2FFA" w:rsidP="005E2FFA">
      <w:pPr>
        <w:pStyle w:val="paragraph"/>
      </w:pPr>
      <w:r w:rsidRPr="00367C78">
        <w:tab/>
        <w:t>(e)</w:t>
      </w:r>
      <w:r w:rsidRPr="00367C78">
        <w:tab/>
        <w:t>an application for including the device in the Register; or</w:t>
      </w:r>
    </w:p>
    <w:p w14:paraId="1F305DF2" w14:textId="77777777" w:rsidR="005E2FFA" w:rsidRPr="00367C78" w:rsidRDefault="005E2FFA" w:rsidP="005E2FFA">
      <w:pPr>
        <w:pStyle w:val="paragraph"/>
      </w:pPr>
      <w:r w:rsidRPr="00367C78">
        <w:lastRenderedPageBreak/>
        <w:tab/>
        <w:t>(f)</w:t>
      </w:r>
      <w:r w:rsidRPr="00367C78">
        <w:tab/>
        <w:t>including the device in the Register.</w:t>
      </w:r>
    </w:p>
    <w:p w14:paraId="1D90C530" w14:textId="10ABBF35" w:rsidR="005E2FFA" w:rsidRPr="00367C78" w:rsidRDefault="005E2FFA" w:rsidP="005E2FFA">
      <w:pPr>
        <w:pStyle w:val="ActHead5"/>
      </w:pPr>
      <w:bookmarkStart w:id="205" w:name="_Toc180668837"/>
      <w:r w:rsidRPr="000349C7">
        <w:rPr>
          <w:rStyle w:val="CharSectno"/>
        </w:rPr>
        <w:t>11.17</w:t>
      </w:r>
      <w:r w:rsidRPr="00367C78">
        <w:t xml:space="preserve">  Application of 2010 Amendment Regulations—conformity assessment certificate applied for before </w:t>
      </w:r>
      <w:r w:rsidR="002561A5">
        <w:t>1 July</w:t>
      </w:r>
      <w:r w:rsidRPr="00367C78">
        <w:t xml:space="preserve"> 2016</w:t>
      </w:r>
      <w:bookmarkEnd w:id="205"/>
    </w:p>
    <w:p w14:paraId="55E985B9" w14:textId="649F0C54" w:rsidR="005E2FFA" w:rsidRPr="00367C78" w:rsidRDefault="005E2FFA" w:rsidP="005E2FFA">
      <w:pPr>
        <w:pStyle w:val="subsection"/>
      </w:pPr>
      <w:r w:rsidRPr="00367C78">
        <w:tab/>
      </w:r>
      <w:r w:rsidR="0015332E" w:rsidRPr="00367C78">
        <w:t>(1)</w:t>
      </w:r>
      <w:r w:rsidR="0015332E" w:rsidRPr="00367C78">
        <w:tab/>
        <w:t xml:space="preserve">This regulation applies in relation to the device if an application for a conformity assessment certificate in respect of the device is made before </w:t>
      </w:r>
      <w:r w:rsidR="002561A5">
        <w:t>1 July</w:t>
      </w:r>
      <w:r w:rsidR="0015332E" w:rsidRPr="00367C78">
        <w:t xml:space="preserve"> 2016.</w:t>
      </w:r>
    </w:p>
    <w:p w14:paraId="7ABBE863" w14:textId="1C1620D3" w:rsidR="005E2FFA" w:rsidRPr="00367C78" w:rsidRDefault="005E2FFA" w:rsidP="005E2FFA">
      <w:pPr>
        <w:pStyle w:val="SubsectionHead"/>
      </w:pPr>
      <w:r w:rsidRPr="00367C78">
        <w:t xml:space="preserve">Certificate issued and inclusion application made before </w:t>
      </w:r>
      <w:r w:rsidR="002561A5">
        <w:t>1 July</w:t>
      </w:r>
      <w:r w:rsidRPr="00367C78">
        <w:t xml:space="preserve"> 2017—device included in Register</w:t>
      </w:r>
    </w:p>
    <w:p w14:paraId="15CF2A89" w14:textId="77777777" w:rsidR="005E2FFA" w:rsidRPr="00367C78" w:rsidRDefault="005E2FFA" w:rsidP="005E2FFA">
      <w:pPr>
        <w:pStyle w:val="subsection"/>
      </w:pPr>
      <w:r w:rsidRPr="00367C78">
        <w:tab/>
        <w:t>(2)</w:t>
      </w:r>
      <w:r w:rsidRPr="00367C78">
        <w:tab/>
        <w:t>If:</w:t>
      </w:r>
    </w:p>
    <w:p w14:paraId="479F73F4"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2017; and</w:t>
      </w:r>
    </w:p>
    <w:p w14:paraId="4B303B98" w14:textId="55CBDA51" w:rsidR="005E2FFA" w:rsidRPr="00367C78" w:rsidRDefault="005E2FFA" w:rsidP="005E2FFA">
      <w:pPr>
        <w:pStyle w:val="paragraph"/>
      </w:pPr>
      <w:r w:rsidRPr="00367C78">
        <w:tab/>
        <w:t>(b)</w:t>
      </w:r>
      <w:r w:rsidRPr="00367C78">
        <w:tab/>
        <w:t xml:space="preserve">an effective application for including the device in the Register is made before </w:t>
      </w:r>
      <w:r w:rsidR="002561A5">
        <w:t>1 July</w:t>
      </w:r>
      <w:r w:rsidRPr="00367C78">
        <w:t xml:space="preserve"> 2017; and</w:t>
      </w:r>
    </w:p>
    <w:p w14:paraId="146B1BE6" w14:textId="77777777" w:rsidR="005E2FFA" w:rsidRPr="00367C78" w:rsidRDefault="005E2FFA" w:rsidP="005E2FFA">
      <w:pPr>
        <w:pStyle w:val="paragraph"/>
      </w:pPr>
      <w:r w:rsidRPr="00367C78">
        <w:tab/>
        <w:t>(c)</w:t>
      </w:r>
      <w:r w:rsidRPr="00367C78">
        <w:tab/>
        <w:t>the device is included in the Register;</w:t>
      </w:r>
    </w:p>
    <w:p w14:paraId="6C1A0CAF" w14:textId="0268B7DE"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device is included in the Register.</w:t>
      </w:r>
    </w:p>
    <w:p w14:paraId="3E659660" w14:textId="2DB01EBF" w:rsidR="005E2FFA" w:rsidRPr="00367C78" w:rsidRDefault="005E2FFA" w:rsidP="005E2FFA">
      <w:pPr>
        <w:pStyle w:val="SubsectionHead"/>
      </w:pPr>
      <w:r w:rsidRPr="00367C78">
        <w:t xml:space="preserve">Certificate issued and inclusion application made before </w:t>
      </w:r>
      <w:r w:rsidR="002561A5">
        <w:t>1 July</w:t>
      </w:r>
      <w:r w:rsidRPr="00367C78">
        <w:t xml:space="preserve"> 2017—device not included in Register</w:t>
      </w:r>
    </w:p>
    <w:p w14:paraId="5A46C401" w14:textId="77777777" w:rsidR="005E2FFA" w:rsidRPr="00367C78" w:rsidRDefault="005E2FFA" w:rsidP="005E2FFA">
      <w:pPr>
        <w:pStyle w:val="subsection"/>
      </w:pPr>
      <w:r w:rsidRPr="00367C78">
        <w:tab/>
        <w:t>(3)</w:t>
      </w:r>
      <w:r w:rsidRPr="00367C78">
        <w:tab/>
        <w:t>If:</w:t>
      </w:r>
    </w:p>
    <w:p w14:paraId="67DA401D"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2017; and</w:t>
      </w:r>
    </w:p>
    <w:p w14:paraId="3ADA8C00" w14:textId="63E11B69" w:rsidR="005E2FFA" w:rsidRPr="00367C78" w:rsidRDefault="005E2FFA" w:rsidP="005E2FFA">
      <w:pPr>
        <w:pStyle w:val="paragraph"/>
      </w:pPr>
      <w:r w:rsidRPr="00367C78">
        <w:tab/>
        <w:t>(b)</w:t>
      </w:r>
      <w:r w:rsidRPr="00367C78">
        <w:tab/>
        <w:t xml:space="preserve">an effective application for including the device in the Register is made before </w:t>
      </w:r>
      <w:r w:rsidR="002561A5">
        <w:t>1 July</w:t>
      </w:r>
      <w:r w:rsidRPr="00367C78">
        <w:t xml:space="preserve"> 2017; and</w:t>
      </w:r>
    </w:p>
    <w:p w14:paraId="6D39B251"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597AB0DB" w14:textId="082CB838"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application for including the device in the Register is finally determined.</w:t>
      </w:r>
    </w:p>
    <w:p w14:paraId="52DF9CE5" w14:textId="77A46395" w:rsidR="005E2FFA" w:rsidRPr="00367C78" w:rsidRDefault="005E2FFA" w:rsidP="005E2FFA">
      <w:pPr>
        <w:pStyle w:val="SubsectionHead"/>
      </w:pPr>
      <w:r w:rsidRPr="00367C78">
        <w:t xml:space="preserve">Certificate issued but inclusion application not made before </w:t>
      </w:r>
      <w:r w:rsidR="002561A5">
        <w:t>1 July</w:t>
      </w:r>
      <w:r w:rsidRPr="00367C78">
        <w:t xml:space="preserve"> 2017</w:t>
      </w:r>
    </w:p>
    <w:p w14:paraId="6792E723" w14:textId="77777777" w:rsidR="005E2FFA" w:rsidRPr="00367C78" w:rsidRDefault="005E2FFA" w:rsidP="005E2FFA">
      <w:pPr>
        <w:pStyle w:val="subsection"/>
      </w:pPr>
      <w:r w:rsidRPr="00367C78">
        <w:tab/>
        <w:t>(4)</w:t>
      </w:r>
      <w:r w:rsidRPr="00367C78">
        <w:tab/>
        <w:t>If:</w:t>
      </w:r>
    </w:p>
    <w:p w14:paraId="09BA23C7"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2017; and</w:t>
      </w:r>
    </w:p>
    <w:p w14:paraId="44FB38A6" w14:textId="5E003F87" w:rsidR="005E2FFA" w:rsidRPr="00367C78" w:rsidRDefault="005E2FFA" w:rsidP="005E2FFA">
      <w:pPr>
        <w:pStyle w:val="paragraph"/>
      </w:pPr>
      <w:r w:rsidRPr="00367C78">
        <w:tab/>
        <w:t>(b)</w:t>
      </w:r>
      <w:r w:rsidRPr="00367C78">
        <w:tab/>
        <w:t xml:space="preserve">an effective application for including the device in the Register is not made before </w:t>
      </w:r>
      <w:r w:rsidR="002561A5">
        <w:t>1 July</w:t>
      </w:r>
      <w:r w:rsidRPr="00367C78">
        <w:t xml:space="preserve"> 2017;</w:t>
      </w:r>
    </w:p>
    <w:p w14:paraId="74B90A59" w14:textId="5C6C6FF2"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w:t>
      </w:r>
      <w:r w:rsidR="002561A5">
        <w:t>1 July</w:t>
      </w:r>
      <w:r w:rsidRPr="00367C78">
        <w:t xml:space="preserve"> 2017.</w:t>
      </w:r>
    </w:p>
    <w:p w14:paraId="79CEF48F" w14:textId="77777777" w:rsidR="005E2FFA" w:rsidRPr="00367C78" w:rsidRDefault="005E2FFA" w:rsidP="005E2FFA">
      <w:pPr>
        <w:pStyle w:val="SubsectionHead"/>
      </w:pPr>
      <w:r w:rsidRPr="00367C78">
        <w:lastRenderedPageBreak/>
        <w:t>Certificate issued on or after 1</w:t>
      </w:r>
      <w:r w:rsidR="00EA1C6C" w:rsidRPr="00367C78">
        <w:t> </w:t>
      </w:r>
      <w:r w:rsidRPr="00367C78">
        <w:t>June 2017 and inclusion application made within 30 days—device included in Register</w:t>
      </w:r>
    </w:p>
    <w:p w14:paraId="13891873" w14:textId="77777777" w:rsidR="005E2FFA" w:rsidRPr="00367C78" w:rsidRDefault="005E2FFA" w:rsidP="005E2FFA">
      <w:pPr>
        <w:pStyle w:val="subsection"/>
      </w:pPr>
      <w:r w:rsidRPr="00367C78">
        <w:tab/>
        <w:t>(5)</w:t>
      </w:r>
      <w:r w:rsidRPr="00367C78">
        <w:tab/>
        <w:t>If:</w:t>
      </w:r>
    </w:p>
    <w:p w14:paraId="0D7BA90E"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2017; and</w:t>
      </w:r>
    </w:p>
    <w:p w14:paraId="5C11372E"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1B7EC94A" w14:textId="77777777" w:rsidR="005E2FFA" w:rsidRPr="00367C78" w:rsidRDefault="005E2FFA" w:rsidP="005E2FFA">
      <w:pPr>
        <w:pStyle w:val="paragraph"/>
      </w:pPr>
      <w:r w:rsidRPr="00367C78">
        <w:tab/>
        <w:t>(c)</w:t>
      </w:r>
      <w:r w:rsidRPr="00367C78">
        <w:tab/>
        <w:t>the device is included in the Register;</w:t>
      </w:r>
    </w:p>
    <w:p w14:paraId="69FCCCBC" w14:textId="0962CA40"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device is included in the Register.</w:t>
      </w:r>
    </w:p>
    <w:p w14:paraId="2247329F" w14:textId="77777777" w:rsidR="005E2FFA" w:rsidRPr="00367C78" w:rsidRDefault="005E2FFA" w:rsidP="005E2FFA">
      <w:pPr>
        <w:pStyle w:val="SubsectionHead"/>
      </w:pPr>
      <w:r w:rsidRPr="00367C78">
        <w:t>Certificate issued on or after 1</w:t>
      </w:r>
      <w:r w:rsidR="00EA1C6C" w:rsidRPr="00367C78">
        <w:t> </w:t>
      </w:r>
      <w:r w:rsidRPr="00367C78">
        <w:t>June 2017 and inclusion application made within 30 days—device not included in Register</w:t>
      </w:r>
    </w:p>
    <w:p w14:paraId="206DCDF0" w14:textId="77777777" w:rsidR="005E2FFA" w:rsidRPr="00367C78" w:rsidRDefault="005E2FFA" w:rsidP="005E2FFA">
      <w:pPr>
        <w:pStyle w:val="subsection"/>
      </w:pPr>
      <w:r w:rsidRPr="00367C78">
        <w:tab/>
        <w:t>(6)</w:t>
      </w:r>
      <w:r w:rsidRPr="00367C78">
        <w:tab/>
        <w:t>If:</w:t>
      </w:r>
    </w:p>
    <w:p w14:paraId="2F82314D"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2017; and</w:t>
      </w:r>
    </w:p>
    <w:p w14:paraId="30AA2AE5"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0B3C5774"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24F3C2D3" w14:textId="441B76D0"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the day the application for including the device in the Register is finally determined.</w:t>
      </w:r>
    </w:p>
    <w:p w14:paraId="3685EFA5" w14:textId="77777777" w:rsidR="005E2FFA" w:rsidRPr="00367C78" w:rsidRDefault="005E2FFA" w:rsidP="005E2FFA">
      <w:pPr>
        <w:pStyle w:val="SubsectionHead"/>
      </w:pPr>
      <w:r w:rsidRPr="00367C78">
        <w:t>Certificate issued on or after 1</w:t>
      </w:r>
      <w:r w:rsidR="00EA1C6C" w:rsidRPr="00367C78">
        <w:t> </w:t>
      </w:r>
      <w:r w:rsidRPr="00367C78">
        <w:t>June 2017 and inclusion application not made within 30 days</w:t>
      </w:r>
    </w:p>
    <w:p w14:paraId="4B47625C" w14:textId="77777777" w:rsidR="005E2FFA" w:rsidRPr="00367C78" w:rsidRDefault="005E2FFA" w:rsidP="005E2FFA">
      <w:pPr>
        <w:pStyle w:val="subsection"/>
      </w:pPr>
      <w:r w:rsidRPr="00367C78">
        <w:tab/>
        <w:t>(7)</w:t>
      </w:r>
      <w:r w:rsidRPr="00367C78">
        <w:tab/>
        <w:t>If:</w:t>
      </w:r>
    </w:p>
    <w:p w14:paraId="0C953FF6"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2017; and</w:t>
      </w:r>
    </w:p>
    <w:p w14:paraId="54C3805B" w14:textId="77777777" w:rsidR="005E2FFA" w:rsidRPr="00367C78" w:rsidRDefault="005E2FFA" w:rsidP="005E2FFA">
      <w:pPr>
        <w:pStyle w:val="paragraph"/>
      </w:pPr>
      <w:r w:rsidRPr="00367C78">
        <w:tab/>
        <w:t>(b)</w:t>
      </w:r>
      <w:r w:rsidRPr="00367C78">
        <w:tab/>
        <w:t>an effective application for including the device in the Register is not made within 30 days after the day the certificate is issued;</w:t>
      </w:r>
    </w:p>
    <w:p w14:paraId="6B20018A" w14:textId="4C29BC3A"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30 days after the day the certificate is issued.</w:t>
      </w:r>
    </w:p>
    <w:p w14:paraId="45E80D35" w14:textId="0787DDDE" w:rsidR="005E2FFA" w:rsidRPr="00367C78" w:rsidRDefault="005E2FFA" w:rsidP="005E2FFA">
      <w:pPr>
        <w:pStyle w:val="subsection"/>
      </w:pPr>
      <w:r w:rsidRPr="00367C78">
        <w:tab/>
      </w:r>
      <w:r w:rsidR="000871A9" w:rsidRPr="00367C78">
        <w:t>(8)</w:t>
      </w:r>
      <w:r w:rsidR="000871A9" w:rsidRPr="00367C78">
        <w:tab/>
        <w:t xml:space="preserve">If the amendments made by </w:t>
      </w:r>
      <w:r w:rsidR="00EE4119" w:rsidRPr="00367C78">
        <w:t>Schedule 1</w:t>
      </w:r>
      <w:r w:rsidR="000871A9" w:rsidRPr="00367C78">
        <w:t xml:space="preserve"> to the 2010 Amendment Regulations do not apply in relation to the device, for all purposes, under any of subregulations (2) to (7) of this regulation, then the amendments apply in relation to the device under regulation</w:t>
      </w:r>
      <w:r w:rsidR="00EA1C6C" w:rsidRPr="00367C78">
        <w:t> </w:t>
      </w:r>
      <w:r w:rsidR="000871A9" w:rsidRPr="00367C78">
        <w:t>11.18.</w:t>
      </w:r>
    </w:p>
    <w:p w14:paraId="724F90AE" w14:textId="77777777" w:rsidR="0059075D" w:rsidRPr="00367C78" w:rsidRDefault="0059075D" w:rsidP="00C33124">
      <w:pPr>
        <w:pStyle w:val="ActHead5"/>
      </w:pPr>
      <w:bookmarkStart w:id="206" w:name="_Toc180668838"/>
      <w:r w:rsidRPr="000349C7">
        <w:rPr>
          <w:rStyle w:val="CharSectno"/>
        </w:rPr>
        <w:lastRenderedPageBreak/>
        <w:t>11.18</w:t>
      </w:r>
      <w:r w:rsidRPr="00367C78">
        <w:t xml:space="preserve">  Application of 2010 Amendment Regulations—devices not covered by regulation</w:t>
      </w:r>
      <w:r w:rsidR="00EA1C6C" w:rsidRPr="00367C78">
        <w:t> </w:t>
      </w:r>
      <w:r w:rsidRPr="00367C78">
        <w:t>11.17</w:t>
      </w:r>
      <w:bookmarkEnd w:id="206"/>
    </w:p>
    <w:p w14:paraId="716E48A9" w14:textId="6A7B2280" w:rsidR="0059075D" w:rsidRPr="00367C78" w:rsidRDefault="0059075D" w:rsidP="00C33124">
      <w:pPr>
        <w:pStyle w:val="subsection"/>
        <w:keepNext/>
        <w:keepLines/>
      </w:pPr>
      <w:r w:rsidRPr="00367C78">
        <w:tab/>
        <w:t>(1)</w:t>
      </w:r>
      <w:r w:rsidRPr="00367C78">
        <w:tab/>
        <w:t xml:space="preserve">This regulation applies in relation to the device if the amendments made by </w:t>
      </w:r>
      <w:r w:rsidR="00EE4119" w:rsidRPr="00367C78">
        <w:t>Schedule 1</w:t>
      </w:r>
      <w:r w:rsidRPr="00367C78">
        <w:t xml:space="preserve"> to the 2010 Amendment Regulations do not apply in relation to the device, for all purposes, under any of </w:t>
      </w:r>
      <w:r w:rsidR="007206BC" w:rsidRPr="00367C78">
        <w:t>subregulations 1</w:t>
      </w:r>
      <w:r w:rsidRPr="00367C78">
        <w:t>1.17(2) to (7).</w:t>
      </w:r>
    </w:p>
    <w:p w14:paraId="2EE67980" w14:textId="38091AE8" w:rsidR="0059075D" w:rsidRPr="00367C78" w:rsidRDefault="0059075D" w:rsidP="0059075D">
      <w:pPr>
        <w:pStyle w:val="notetext"/>
      </w:pPr>
      <w:r w:rsidRPr="00367C78">
        <w:t>Note 1:</w:t>
      </w:r>
      <w:r w:rsidRPr="00367C78">
        <w:tab/>
        <w:t xml:space="preserve">This regulation will apply, for example, in relation to a device if an application for a conformity assessment certificate is not made in respect of the device before </w:t>
      </w:r>
      <w:r w:rsidR="002561A5">
        <w:t>1 July</w:t>
      </w:r>
      <w:r w:rsidRPr="00367C78">
        <w:t xml:space="preserve"> 2016.</w:t>
      </w:r>
    </w:p>
    <w:p w14:paraId="5ACFF1F3" w14:textId="47A7D2D9" w:rsidR="0059075D" w:rsidRPr="00367C78" w:rsidRDefault="0059075D" w:rsidP="0059075D">
      <w:pPr>
        <w:pStyle w:val="notetext"/>
      </w:pPr>
      <w:r w:rsidRPr="00367C78">
        <w:t>Note 2:</w:t>
      </w:r>
      <w:r w:rsidRPr="00367C78">
        <w:tab/>
        <w:t xml:space="preserve">The amendments made by </w:t>
      </w:r>
      <w:r w:rsidR="00EE4119" w:rsidRPr="00367C78">
        <w:t>Schedule 1</w:t>
      </w:r>
      <w:r w:rsidRPr="00367C78">
        <w:t xml:space="preserve"> to the 2010 Amendment Regulations are affected by amendments made by </w:t>
      </w:r>
      <w:r w:rsidR="00EE4119" w:rsidRPr="00367C78">
        <w:t>Part 1</w:t>
      </w:r>
      <w:r w:rsidRPr="00367C78">
        <w:t xml:space="preserve"> of </w:t>
      </w:r>
      <w:r w:rsidR="00EE4119" w:rsidRPr="00367C78">
        <w:t>Schedule 1</w:t>
      </w:r>
      <w:r w:rsidRPr="00367C78">
        <w:t xml:space="preserve"> to the </w:t>
      </w:r>
      <w:r w:rsidRPr="00367C78">
        <w:rPr>
          <w:i/>
        </w:rPr>
        <w:t>Therapeutic Goods (Medical Devices) Amendment (In Vitro Diagnostic Medical Devices) Regulation</w:t>
      </w:r>
      <w:r w:rsidR="00EA1C6C" w:rsidRPr="00367C78">
        <w:rPr>
          <w:i/>
        </w:rPr>
        <w:t> </w:t>
      </w:r>
      <w:r w:rsidRPr="00367C78">
        <w:rPr>
          <w:i/>
        </w:rPr>
        <w:t>2015</w:t>
      </w:r>
      <w:r w:rsidRPr="00367C78">
        <w:t>. Regulation</w:t>
      </w:r>
      <w:r w:rsidR="00EA1C6C" w:rsidRPr="00367C78">
        <w:t> </w:t>
      </w:r>
      <w:r w:rsidRPr="00367C78">
        <w:t>11.25 deals with the application of those 2015 amendments.</w:t>
      </w:r>
    </w:p>
    <w:p w14:paraId="7681D7EF" w14:textId="2629F4FA" w:rsidR="0059075D" w:rsidRPr="00367C78" w:rsidRDefault="0059075D" w:rsidP="0059075D">
      <w:pPr>
        <w:pStyle w:val="SubsectionHead"/>
      </w:pPr>
      <w:r w:rsidRPr="00367C78">
        <w:t xml:space="preserve">Inclusion application made before </w:t>
      </w:r>
      <w:r w:rsidR="002561A5">
        <w:t>1 July</w:t>
      </w:r>
      <w:r w:rsidRPr="00367C78">
        <w:t xml:space="preserve"> 2017—device included in Register</w:t>
      </w:r>
    </w:p>
    <w:p w14:paraId="6E45D1CD" w14:textId="77777777" w:rsidR="0059075D" w:rsidRPr="00367C78" w:rsidRDefault="0059075D" w:rsidP="0059075D">
      <w:pPr>
        <w:pStyle w:val="subsection"/>
      </w:pPr>
      <w:r w:rsidRPr="00367C78">
        <w:tab/>
        <w:t>(2)</w:t>
      </w:r>
      <w:r w:rsidRPr="00367C78">
        <w:tab/>
        <w:t>If:</w:t>
      </w:r>
    </w:p>
    <w:p w14:paraId="078E878F" w14:textId="6BF53C05" w:rsidR="0059075D" w:rsidRPr="00367C78" w:rsidRDefault="0059075D" w:rsidP="0059075D">
      <w:pPr>
        <w:pStyle w:val="paragraph"/>
      </w:pPr>
      <w:r w:rsidRPr="00367C78">
        <w:tab/>
        <w:t>(a)</w:t>
      </w:r>
      <w:r w:rsidRPr="00367C78">
        <w:tab/>
        <w:t xml:space="preserve">an effective application for including the device in the Register is made before </w:t>
      </w:r>
      <w:r w:rsidR="002561A5">
        <w:t>1 July</w:t>
      </w:r>
      <w:r w:rsidRPr="00367C78">
        <w:t xml:space="preserve"> 2017; and</w:t>
      </w:r>
    </w:p>
    <w:p w14:paraId="01F32396" w14:textId="77777777" w:rsidR="0059075D" w:rsidRPr="00367C78" w:rsidRDefault="0059075D" w:rsidP="0059075D">
      <w:pPr>
        <w:pStyle w:val="paragraph"/>
      </w:pPr>
      <w:r w:rsidRPr="00367C78">
        <w:tab/>
        <w:t>(b)</w:t>
      </w:r>
      <w:r w:rsidRPr="00367C78">
        <w:tab/>
        <w:t>the device is included in the Register;</w:t>
      </w:r>
    </w:p>
    <w:p w14:paraId="67A8F287" w14:textId="0E57F52B" w:rsidR="0059075D" w:rsidRPr="00367C78" w:rsidRDefault="0059075D" w:rsidP="0059075D">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device is included in the Register.</w:t>
      </w:r>
    </w:p>
    <w:p w14:paraId="576D185C" w14:textId="0A709B17" w:rsidR="0059075D" w:rsidRPr="00367C78" w:rsidRDefault="0059075D" w:rsidP="0059075D">
      <w:pPr>
        <w:pStyle w:val="SubsectionHead"/>
      </w:pPr>
      <w:r w:rsidRPr="00367C78">
        <w:t xml:space="preserve">Inclusion application made before </w:t>
      </w:r>
      <w:r w:rsidR="002561A5">
        <w:t>1 July</w:t>
      </w:r>
      <w:r w:rsidRPr="00367C78">
        <w:t xml:space="preserve"> 2017—application withdrawn or finally determined</w:t>
      </w:r>
    </w:p>
    <w:p w14:paraId="0F4C60CF" w14:textId="77777777" w:rsidR="0059075D" w:rsidRPr="00367C78" w:rsidRDefault="0059075D" w:rsidP="0059075D">
      <w:pPr>
        <w:pStyle w:val="subsection"/>
      </w:pPr>
      <w:r w:rsidRPr="00367C78">
        <w:tab/>
        <w:t>(3)</w:t>
      </w:r>
      <w:r w:rsidRPr="00367C78">
        <w:tab/>
        <w:t>If:</w:t>
      </w:r>
    </w:p>
    <w:p w14:paraId="002AA172" w14:textId="4F470237" w:rsidR="0059075D" w:rsidRPr="00367C78" w:rsidRDefault="0059075D" w:rsidP="0059075D">
      <w:pPr>
        <w:pStyle w:val="paragraph"/>
      </w:pPr>
      <w:r w:rsidRPr="00367C78">
        <w:tab/>
        <w:t>(a)</w:t>
      </w:r>
      <w:r w:rsidRPr="00367C78">
        <w:tab/>
        <w:t xml:space="preserve">an effective application for including the device in the Register is made before </w:t>
      </w:r>
      <w:r w:rsidR="002561A5">
        <w:t>1 July</w:t>
      </w:r>
      <w:r w:rsidRPr="00367C78">
        <w:t xml:space="preserve"> 2017; and</w:t>
      </w:r>
    </w:p>
    <w:p w14:paraId="7E804763" w14:textId="77777777" w:rsidR="0059075D" w:rsidRPr="00367C78" w:rsidRDefault="0059075D" w:rsidP="0059075D">
      <w:pPr>
        <w:pStyle w:val="paragraph"/>
      </w:pPr>
      <w:r w:rsidRPr="00367C78">
        <w:tab/>
        <w:t>(b)</w:t>
      </w:r>
      <w:r w:rsidRPr="00367C78">
        <w:tab/>
        <w:t>the application is withdrawn or is finally determined;</w:t>
      </w:r>
    </w:p>
    <w:p w14:paraId="1A3F8AEB" w14:textId="45A18832" w:rsidR="0059075D" w:rsidRPr="00367C78" w:rsidRDefault="0059075D" w:rsidP="0059075D">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application is withdrawn or is finally determined (as the case may be).</w:t>
      </w:r>
    </w:p>
    <w:p w14:paraId="12C11518" w14:textId="3C3819F0" w:rsidR="0059075D" w:rsidRPr="00367C78" w:rsidRDefault="0059075D" w:rsidP="0059075D">
      <w:pPr>
        <w:pStyle w:val="SubsectionHead"/>
      </w:pPr>
      <w:r w:rsidRPr="00367C78">
        <w:t xml:space="preserve">Inclusion application not made before </w:t>
      </w:r>
      <w:r w:rsidR="002561A5">
        <w:t>1 July</w:t>
      </w:r>
      <w:r w:rsidRPr="00367C78">
        <w:t xml:space="preserve"> 2017</w:t>
      </w:r>
    </w:p>
    <w:p w14:paraId="1452E448" w14:textId="6BC8B9C5" w:rsidR="0059075D" w:rsidRPr="00367C78" w:rsidRDefault="0059075D" w:rsidP="00597F6D">
      <w:pPr>
        <w:pStyle w:val="subsection"/>
      </w:pPr>
      <w:r w:rsidRPr="00367C78">
        <w:tab/>
        <w:t>(4)</w:t>
      </w:r>
      <w:r w:rsidRPr="00367C78">
        <w:tab/>
        <w:t xml:space="preserve">If an effective application for including the device in the Register is not made before </w:t>
      </w:r>
      <w:r w:rsidR="002561A5">
        <w:t>1 July</w:t>
      </w:r>
      <w:r w:rsidRPr="00367C78">
        <w:t xml:space="preserve"> 2017, the amendments made by </w:t>
      </w:r>
      <w:r w:rsidR="00EE4119" w:rsidRPr="00367C78">
        <w:t>Schedule 1</w:t>
      </w:r>
      <w:r w:rsidRPr="00367C78">
        <w:t xml:space="preserve"> to the 2010 Amendment Regulations apply in relation to the device, for all purposes, on and after </w:t>
      </w:r>
      <w:r w:rsidR="002561A5">
        <w:t>1 July</w:t>
      </w:r>
      <w:r w:rsidRPr="00367C78">
        <w:t xml:space="preserve"> 2017.</w:t>
      </w:r>
    </w:p>
    <w:p w14:paraId="4B0C583A" w14:textId="12CF9A92" w:rsidR="005E2FFA" w:rsidRPr="00367C78" w:rsidRDefault="005E2FFA" w:rsidP="00476B0A">
      <w:pPr>
        <w:pStyle w:val="ActHead4"/>
        <w:keepNext w:val="0"/>
        <w:keepLines w:val="0"/>
      </w:pPr>
      <w:bookmarkStart w:id="207" w:name="_Toc180668839"/>
      <w:r w:rsidRPr="000349C7">
        <w:rPr>
          <w:rStyle w:val="CharSubdNo"/>
        </w:rPr>
        <w:t>Subdivision F</w:t>
      </w:r>
      <w:r w:rsidRPr="00367C78">
        <w:t>—</w:t>
      </w:r>
      <w:r w:rsidRPr="000349C7">
        <w:rPr>
          <w:rStyle w:val="CharSubdText"/>
        </w:rPr>
        <w:t>Class 1, 2 and 3 in</w:t>
      </w:r>
      <w:r w:rsidR="002A7125">
        <w:rPr>
          <w:rStyle w:val="CharSubdText"/>
        </w:rPr>
        <w:noBreakHyphen/>
      </w:r>
      <w:r w:rsidRPr="000349C7">
        <w:rPr>
          <w:rStyle w:val="CharSubdText"/>
        </w:rPr>
        <w:t>house IVD medical devices</w:t>
      </w:r>
      <w:bookmarkEnd w:id="207"/>
    </w:p>
    <w:p w14:paraId="33A17A25" w14:textId="77777777" w:rsidR="005E2FFA" w:rsidRPr="00367C78" w:rsidRDefault="005E2FFA" w:rsidP="00476B0A">
      <w:pPr>
        <w:pStyle w:val="ActHead5"/>
        <w:keepNext w:val="0"/>
        <w:keepLines w:val="0"/>
      </w:pPr>
      <w:bookmarkStart w:id="208" w:name="_Toc180668840"/>
      <w:r w:rsidRPr="000349C7">
        <w:rPr>
          <w:rStyle w:val="CharSectno"/>
        </w:rPr>
        <w:t>11.20</w:t>
      </w:r>
      <w:r w:rsidRPr="00367C78">
        <w:t xml:space="preserve">  Application of this Subdivision</w:t>
      </w:r>
      <w:bookmarkEnd w:id="208"/>
    </w:p>
    <w:p w14:paraId="54D7A572" w14:textId="77777777" w:rsidR="005E2FFA" w:rsidRPr="00367C78" w:rsidRDefault="005E2FFA" w:rsidP="00476B0A">
      <w:pPr>
        <w:pStyle w:val="subsection"/>
      </w:pPr>
      <w:r w:rsidRPr="00367C78">
        <w:tab/>
      </w:r>
      <w:r w:rsidRPr="00367C78">
        <w:tab/>
        <w:t xml:space="preserve">This Subdivision applies in relation to </w:t>
      </w:r>
      <w:r w:rsidR="0059075D" w:rsidRPr="00367C78">
        <w:t>a transitional device that is any of the following</w:t>
      </w:r>
      <w:r w:rsidRPr="00367C78">
        <w:t>:</w:t>
      </w:r>
    </w:p>
    <w:p w14:paraId="6FF2F59B" w14:textId="06FF8200" w:rsidR="005E2FFA" w:rsidRPr="00367C78" w:rsidRDefault="005E2FFA" w:rsidP="00476B0A">
      <w:pPr>
        <w:pStyle w:val="paragraph"/>
      </w:pPr>
      <w:r w:rsidRPr="00367C78">
        <w:tab/>
        <w:t>(a)</w:t>
      </w:r>
      <w:r w:rsidRPr="00367C78">
        <w:tab/>
        <w:t>a Class 1 in</w:t>
      </w:r>
      <w:r w:rsidR="002A7125">
        <w:noBreakHyphen/>
      </w:r>
      <w:r w:rsidRPr="00367C78">
        <w:t>house IVD medical device;</w:t>
      </w:r>
    </w:p>
    <w:p w14:paraId="56C52A6D" w14:textId="70809784" w:rsidR="005E2FFA" w:rsidRPr="00367C78" w:rsidRDefault="005E2FFA" w:rsidP="00476B0A">
      <w:pPr>
        <w:pStyle w:val="paragraph"/>
      </w:pPr>
      <w:r w:rsidRPr="00367C78">
        <w:lastRenderedPageBreak/>
        <w:tab/>
        <w:t>(b)</w:t>
      </w:r>
      <w:r w:rsidRPr="00367C78">
        <w:tab/>
        <w:t>a Class 2 in</w:t>
      </w:r>
      <w:r w:rsidR="002A7125">
        <w:noBreakHyphen/>
      </w:r>
      <w:r w:rsidRPr="00367C78">
        <w:t>house IVD medical device;</w:t>
      </w:r>
    </w:p>
    <w:p w14:paraId="64F97FD2" w14:textId="3FAA3809" w:rsidR="005E2FFA" w:rsidRPr="00367C78" w:rsidRDefault="005E2FFA" w:rsidP="00476B0A">
      <w:pPr>
        <w:pStyle w:val="paragraph"/>
      </w:pPr>
      <w:r w:rsidRPr="00367C78">
        <w:tab/>
        <w:t>(c)</w:t>
      </w:r>
      <w:r w:rsidRPr="00367C78">
        <w:tab/>
        <w:t>a Class 3 in</w:t>
      </w:r>
      <w:r w:rsidR="002A7125">
        <w:noBreakHyphen/>
      </w:r>
      <w:r w:rsidRPr="00367C78">
        <w:t>house IVD medical device.</w:t>
      </w:r>
    </w:p>
    <w:p w14:paraId="52A98E87" w14:textId="77777777" w:rsidR="004126C3" w:rsidRPr="00367C78" w:rsidRDefault="004126C3" w:rsidP="004126C3">
      <w:pPr>
        <w:pStyle w:val="ActHead5"/>
      </w:pPr>
      <w:bookmarkStart w:id="209" w:name="_Toc180668841"/>
      <w:r w:rsidRPr="000349C7">
        <w:rPr>
          <w:rStyle w:val="CharSectno"/>
        </w:rPr>
        <w:t>11.21</w:t>
      </w:r>
      <w:r w:rsidRPr="00367C78">
        <w:t xml:space="preserve">  Application of 2010 Amendment Regulations for all purposes</w:t>
      </w:r>
      <w:bookmarkEnd w:id="209"/>
    </w:p>
    <w:p w14:paraId="4DCDB8D1" w14:textId="215AEB62" w:rsidR="004126C3" w:rsidRPr="00367C78" w:rsidRDefault="004126C3" w:rsidP="004126C3">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the device, for all purposes, on and after </w:t>
      </w:r>
      <w:r w:rsidR="002561A5">
        <w:t>1 July</w:t>
      </w:r>
      <w:r w:rsidRPr="00367C78">
        <w:t xml:space="preserve"> 2017.</w:t>
      </w:r>
    </w:p>
    <w:p w14:paraId="683819B7" w14:textId="6192C861" w:rsidR="004126C3" w:rsidRPr="00367C78" w:rsidRDefault="004126C3" w:rsidP="004126C3">
      <w:pPr>
        <w:pStyle w:val="notetext"/>
      </w:pPr>
      <w:r w:rsidRPr="00367C78">
        <w:t>Note:</w:t>
      </w:r>
      <w:r w:rsidRPr="00367C78">
        <w:tab/>
        <w:t xml:space="preserve">The amendments made by </w:t>
      </w:r>
      <w:r w:rsidR="00EE4119" w:rsidRPr="00367C78">
        <w:t>Schedule 1</w:t>
      </w:r>
      <w:r w:rsidRPr="00367C78">
        <w:t xml:space="preserve"> to the 2010 Amendment Regulations are affected by amendments made by </w:t>
      </w:r>
      <w:r w:rsidR="00EE4119" w:rsidRPr="00367C78">
        <w:t>Part 2</w:t>
      </w:r>
      <w:r w:rsidRPr="00367C78">
        <w:t xml:space="preserve"> of </w:t>
      </w:r>
      <w:r w:rsidR="00EE4119" w:rsidRPr="00367C78">
        <w:t>Schedule 1</w:t>
      </w:r>
      <w:r w:rsidRPr="00367C78">
        <w:t xml:space="preserve"> to the </w:t>
      </w:r>
      <w:r w:rsidRPr="00367C78">
        <w:rPr>
          <w:i/>
        </w:rPr>
        <w:t>Therapeutic Goods (Medical Devices) Amendment (In Vitro Diagnostic Medical Devices) Regulation</w:t>
      </w:r>
      <w:r w:rsidR="00EA1C6C" w:rsidRPr="00367C78">
        <w:rPr>
          <w:i/>
        </w:rPr>
        <w:t> </w:t>
      </w:r>
      <w:r w:rsidRPr="00367C78">
        <w:rPr>
          <w:i/>
        </w:rPr>
        <w:t>2015</w:t>
      </w:r>
      <w:r w:rsidRPr="00367C78">
        <w:t>. Regulation</w:t>
      </w:r>
      <w:r w:rsidR="00EA1C6C" w:rsidRPr="00367C78">
        <w:t> </w:t>
      </w:r>
      <w:r w:rsidRPr="00367C78">
        <w:t>11.26 deals with the application of those 2015 amendments.</w:t>
      </w:r>
    </w:p>
    <w:p w14:paraId="4B3F81FB" w14:textId="591A0054" w:rsidR="002616B2" w:rsidRPr="00367C78" w:rsidRDefault="002561A5" w:rsidP="00C57AF2">
      <w:pPr>
        <w:pStyle w:val="ActHead3"/>
        <w:pageBreakBefore/>
      </w:pPr>
      <w:bookmarkStart w:id="210" w:name="_Toc180668842"/>
      <w:r>
        <w:rPr>
          <w:rStyle w:val="CharDivNo"/>
        </w:rPr>
        <w:lastRenderedPageBreak/>
        <w:t>Division 1</w:t>
      </w:r>
      <w:r w:rsidR="002616B2" w:rsidRPr="000349C7">
        <w:rPr>
          <w:rStyle w:val="CharDivNo"/>
        </w:rPr>
        <w:t>1.2</w:t>
      </w:r>
      <w:r w:rsidR="002616B2" w:rsidRPr="00367C78">
        <w:t>—</w:t>
      </w:r>
      <w:r w:rsidR="002616B2" w:rsidRPr="000349C7">
        <w:rPr>
          <w:rStyle w:val="CharDivText"/>
        </w:rPr>
        <w:t>Transitional provisions relating to joint replacements</w:t>
      </w:r>
      <w:bookmarkEnd w:id="210"/>
    </w:p>
    <w:p w14:paraId="5E6A67BA" w14:textId="77777777" w:rsidR="002616B2" w:rsidRPr="00367C78" w:rsidRDefault="002616B2" w:rsidP="002616B2">
      <w:pPr>
        <w:pStyle w:val="ActHead5"/>
      </w:pPr>
      <w:bookmarkStart w:id="211" w:name="_Toc180668843"/>
      <w:r w:rsidRPr="000349C7">
        <w:rPr>
          <w:rStyle w:val="CharSectno"/>
        </w:rPr>
        <w:t>11.22A</w:t>
      </w:r>
      <w:r w:rsidRPr="00367C78">
        <w:t xml:space="preserve">  Purpose of this Division</w:t>
      </w:r>
      <w:bookmarkEnd w:id="211"/>
    </w:p>
    <w:p w14:paraId="331A39D7" w14:textId="77777777" w:rsidR="002616B2" w:rsidRPr="00367C78" w:rsidRDefault="002616B2" w:rsidP="002616B2">
      <w:pPr>
        <w:pStyle w:val="subsection"/>
      </w:pPr>
      <w:r w:rsidRPr="00367C78">
        <w:tab/>
      </w:r>
      <w:r w:rsidRPr="00367C78">
        <w:tab/>
        <w:t>This Division includes transitional provisions relating to:</w:t>
      </w:r>
    </w:p>
    <w:p w14:paraId="1029BCD5" w14:textId="77777777" w:rsidR="002616B2" w:rsidRPr="00367C78" w:rsidRDefault="002616B2" w:rsidP="002616B2">
      <w:pPr>
        <w:pStyle w:val="paragraph"/>
      </w:pPr>
      <w:r w:rsidRPr="00367C78">
        <w:tab/>
        <w:t>(a)</w:t>
      </w:r>
      <w:r w:rsidRPr="00367C78">
        <w:tab/>
        <w:t xml:space="preserve">the </w:t>
      </w:r>
      <w:r w:rsidRPr="00367C78">
        <w:rPr>
          <w:i/>
        </w:rPr>
        <w:t>Therapeutic Goods (Medical Devices) Amendment Regulation</w:t>
      </w:r>
      <w:r w:rsidR="00EA1C6C" w:rsidRPr="00367C78">
        <w:rPr>
          <w:i/>
        </w:rPr>
        <w:t> </w:t>
      </w:r>
      <w:r w:rsidRPr="00367C78">
        <w:rPr>
          <w:i/>
        </w:rPr>
        <w:t>2012 (No.</w:t>
      </w:r>
      <w:r w:rsidR="00EA1C6C" w:rsidRPr="00367C78">
        <w:rPr>
          <w:i/>
        </w:rPr>
        <w:t> </w:t>
      </w:r>
      <w:r w:rsidRPr="00367C78">
        <w:rPr>
          <w:i/>
        </w:rPr>
        <w:t>1)</w:t>
      </w:r>
      <w:r w:rsidRPr="00367C78">
        <w:t>; and</w:t>
      </w:r>
    </w:p>
    <w:p w14:paraId="2C3DF50C" w14:textId="77777777" w:rsidR="002616B2" w:rsidRPr="00367C78" w:rsidRDefault="002616B2" w:rsidP="002616B2">
      <w:pPr>
        <w:pStyle w:val="paragraph"/>
      </w:pPr>
      <w:r w:rsidRPr="00367C78">
        <w:tab/>
        <w:t>(b)</w:t>
      </w:r>
      <w:r w:rsidRPr="00367C78">
        <w:tab/>
        <w:t xml:space="preserve">the </w:t>
      </w:r>
      <w:r w:rsidRPr="00367C78">
        <w:rPr>
          <w:i/>
        </w:rPr>
        <w:t>Therapeutic Goods (Medical Devices) Amendment (Joint Replacements) Regulation</w:t>
      </w:r>
      <w:r w:rsidR="00EA1C6C" w:rsidRPr="00367C78">
        <w:rPr>
          <w:i/>
        </w:rPr>
        <w:t> </w:t>
      </w:r>
      <w:r w:rsidRPr="00367C78">
        <w:rPr>
          <w:i/>
        </w:rPr>
        <w:t>2015</w:t>
      </w:r>
      <w:r w:rsidRPr="00367C78">
        <w:t>.</w:t>
      </w:r>
    </w:p>
    <w:p w14:paraId="15D02061" w14:textId="77777777" w:rsidR="00AE08F8" w:rsidRPr="00367C78" w:rsidRDefault="00AE08F8" w:rsidP="00AE08F8">
      <w:pPr>
        <w:pStyle w:val="ActHead5"/>
      </w:pPr>
      <w:bookmarkStart w:id="212" w:name="_Toc180668844"/>
      <w:r w:rsidRPr="000349C7">
        <w:rPr>
          <w:rStyle w:val="CharSectno"/>
        </w:rPr>
        <w:t>11.23</w:t>
      </w:r>
      <w:r w:rsidRPr="00367C78">
        <w:t xml:space="preserve">  Refund of fees in relation to inclusion of certain devices in the Register as Class III medical devices</w:t>
      </w:r>
      <w:bookmarkEnd w:id="212"/>
    </w:p>
    <w:p w14:paraId="6C76F297" w14:textId="77777777" w:rsidR="00AE08F8" w:rsidRPr="00367C78" w:rsidRDefault="00AE08F8" w:rsidP="00AE08F8">
      <w:pPr>
        <w:pStyle w:val="subsection"/>
      </w:pPr>
      <w:r w:rsidRPr="00367C78">
        <w:tab/>
        <w:t>(1)</w:t>
      </w:r>
      <w:r w:rsidRPr="00367C78">
        <w:tab/>
        <w:t>This regulation applies in relation to an implantable medical device if:</w:t>
      </w:r>
    </w:p>
    <w:p w14:paraId="2A458464" w14:textId="68A9F69E" w:rsidR="00AE08F8" w:rsidRPr="00367C78" w:rsidRDefault="00AE08F8" w:rsidP="00AE08F8">
      <w:pPr>
        <w:pStyle w:val="paragraph"/>
      </w:pPr>
      <w:r w:rsidRPr="00367C78">
        <w:tab/>
        <w:t>(a)</w:t>
      </w:r>
      <w:r w:rsidRPr="00367C78">
        <w:tab/>
        <w:t xml:space="preserve">the device is of the kind referred to in </w:t>
      </w:r>
      <w:r w:rsidR="001F6E70" w:rsidRPr="00367C78">
        <w:t>subregulation 1</w:t>
      </w:r>
      <w:r w:rsidRPr="00367C78">
        <w:t>1.22(1) of the old Regulations; and</w:t>
      </w:r>
    </w:p>
    <w:p w14:paraId="47F4BBC8" w14:textId="77777777" w:rsidR="00AE08F8" w:rsidRPr="00367C78" w:rsidRDefault="00AE08F8" w:rsidP="00AE08F8">
      <w:pPr>
        <w:pStyle w:val="paragraph"/>
      </w:pPr>
      <w:r w:rsidRPr="00367C78">
        <w:tab/>
        <w:t>(b)</w:t>
      </w:r>
      <w:r w:rsidRPr="00367C78">
        <w:tab/>
        <w:t>the device is not a joint replacement medical device; and</w:t>
      </w:r>
    </w:p>
    <w:p w14:paraId="12D4BE20" w14:textId="2EB23018" w:rsidR="00AE08F8" w:rsidRPr="00367C78" w:rsidRDefault="00AE08F8" w:rsidP="00AE08F8">
      <w:pPr>
        <w:pStyle w:val="paragraph"/>
      </w:pPr>
      <w:r w:rsidRPr="00367C78">
        <w:tab/>
        <w:t>(c)</w:t>
      </w:r>
      <w:r w:rsidRPr="00367C78">
        <w:tab/>
        <w:t xml:space="preserve">an application to include the device in the Register as a Class III medical device was made on or after </w:t>
      </w:r>
      <w:r w:rsidR="002561A5">
        <w:t>1 July</w:t>
      </w:r>
      <w:r w:rsidRPr="00367C78">
        <w:t xml:space="preserve"> 2012 and before the commencement of the amending Regulation.</w:t>
      </w:r>
    </w:p>
    <w:p w14:paraId="068E9CA2" w14:textId="61BA742C" w:rsidR="00AE08F8" w:rsidRPr="00367C78" w:rsidRDefault="00AE08F8" w:rsidP="00AE08F8">
      <w:pPr>
        <w:pStyle w:val="notetext"/>
      </w:pPr>
      <w:r w:rsidRPr="00367C78">
        <w:t>Note:</w:t>
      </w:r>
      <w:r w:rsidRPr="00367C78">
        <w:tab/>
      </w:r>
      <w:r w:rsidR="001F6E70" w:rsidRPr="00367C78">
        <w:t>Subregulation 1</w:t>
      </w:r>
      <w:r w:rsidRPr="00367C78">
        <w:t>1.22(1) of the old Regulations referred to an implantable medical device that is intended by the manufacturer to be any of the following:</w:t>
      </w:r>
    </w:p>
    <w:p w14:paraId="281B9F83" w14:textId="77777777" w:rsidR="00AE08F8" w:rsidRPr="00367C78" w:rsidRDefault="00AE08F8" w:rsidP="00AE08F8">
      <w:pPr>
        <w:pStyle w:val="notepara"/>
      </w:pPr>
      <w:r w:rsidRPr="00367C78">
        <w:t>(a)</w:t>
      </w:r>
      <w:r w:rsidRPr="00367C78">
        <w:tab/>
        <w:t>a total or partial shoulder joint replacement;</w:t>
      </w:r>
    </w:p>
    <w:p w14:paraId="46C321F5" w14:textId="77777777" w:rsidR="00AE08F8" w:rsidRPr="00367C78" w:rsidRDefault="00AE08F8" w:rsidP="00AE08F8">
      <w:pPr>
        <w:pStyle w:val="notepara"/>
      </w:pPr>
      <w:r w:rsidRPr="00367C78">
        <w:t>(b)</w:t>
      </w:r>
      <w:r w:rsidRPr="00367C78">
        <w:tab/>
        <w:t>a total or partial hip joint replacement;</w:t>
      </w:r>
    </w:p>
    <w:p w14:paraId="46FA84C7" w14:textId="77777777" w:rsidR="00AE08F8" w:rsidRPr="00367C78" w:rsidRDefault="00AE08F8" w:rsidP="00AE08F8">
      <w:pPr>
        <w:pStyle w:val="notepara"/>
      </w:pPr>
      <w:r w:rsidRPr="00367C78">
        <w:t>(c)</w:t>
      </w:r>
      <w:r w:rsidRPr="00367C78">
        <w:tab/>
        <w:t>a total or partial knee joint replacement.</w:t>
      </w:r>
    </w:p>
    <w:p w14:paraId="13C498CB" w14:textId="77777777" w:rsidR="00AE08F8" w:rsidRPr="00367C78" w:rsidRDefault="00AE08F8" w:rsidP="00AE08F8">
      <w:pPr>
        <w:pStyle w:val="subsection"/>
      </w:pPr>
      <w:r w:rsidRPr="00367C78">
        <w:tab/>
        <w:t>(2)</w:t>
      </w:r>
      <w:r w:rsidRPr="00367C78">
        <w:tab/>
        <w:t>The Secretary may refund any fee paid in relation to the application.</w:t>
      </w:r>
    </w:p>
    <w:p w14:paraId="782656B2" w14:textId="77777777" w:rsidR="00AE08F8" w:rsidRPr="00367C78" w:rsidRDefault="00AE08F8" w:rsidP="00AE08F8">
      <w:pPr>
        <w:pStyle w:val="subsection"/>
      </w:pPr>
      <w:r w:rsidRPr="00367C78">
        <w:tab/>
        <w:t>(3)</w:t>
      </w:r>
      <w:r w:rsidRPr="00367C78">
        <w:tab/>
        <w:t>If any annual charge has been paid in respect of the inclusion of the device in the Register as a Class III medical device, the Secretary may refund the difference between the annual charge paid and the annual charge that would have been payable in respect of the inclusion of the device in the Register as a Class IIb medical device.</w:t>
      </w:r>
    </w:p>
    <w:p w14:paraId="71D8D848" w14:textId="77777777" w:rsidR="00AE08F8" w:rsidRPr="00367C78" w:rsidRDefault="00AE08F8" w:rsidP="00AE08F8">
      <w:pPr>
        <w:pStyle w:val="subsection"/>
      </w:pPr>
      <w:r w:rsidRPr="00367C78">
        <w:tab/>
        <w:t>(4)</w:t>
      </w:r>
      <w:r w:rsidRPr="00367C78">
        <w:tab/>
        <w:t>In this regulation:</w:t>
      </w:r>
    </w:p>
    <w:p w14:paraId="26EE3878" w14:textId="77777777" w:rsidR="00AE08F8" w:rsidRPr="00367C78" w:rsidRDefault="00AE08F8" w:rsidP="00AE08F8">
      <w:pPr>
        <w:pStyle w:val="Definition"/>
        <w:rPr>
          <w:i/>
        </w:rPr>
      </w:pPr>
      <w:r w:rsidRPr="00367C78">
        <w:rPr>
          <w:b/>
          <w:i/>
        </w:rPr>
        <w:t>amending Regulation</w:t>
      </w:r>
      <w:r w:rsidRPr="00367C78">
        <w:t xml:space="preserve"> means the </w:t>
      </w:r>
      <w:r w:rsidRPr="00367C78">
        <w:rPr>
          <w:i/>
        </w:rPr>
        <w:t>Therapeutic Goods (Medical Devices) Amendment (Joint Replacements) Regulation</w:t>
      </w:r>
      <w:r w:rsidR="00EA1C6C" w:rsidRPr="00367C78">
        <w:rPr>
          <w:i/>
        </w:rPr>
        <w:t> </w:t>
      </w:r>
      <w:r w:rsidRPr="00367C78">
        <w:rPr>
          <w:i/>
        </w:rPr>
        <w:t>2015.</w:t>
      </w:r>
    </w:p>
    <w:p w14:paraId="1BF9263E" w14:textId="77777777" w:rsidR="00AE08F8" w:rsidRPr="00367C78" w:rsidRDefault="00AE08F8" w:rsidP="00EC699A">
      <w:pPr>
        <w:pStyle w:val="Definition"/>
      </w:pPr>
      <w:r w:rsidRPr="00367C78">
        <w:rPr>
          <w:b/>
          <w:i/>
        </w:rPr>
        <w:t>old Regulations</w:t>
      </w:r>
      <w:r w:rsidRPr="00367C78">
        <w:t xml:space="preserve"> means these Regulations as in force immediately before the commencement of the amending Regulation.</w:t>
      </w:r>
    </w:p>
    <w:p w14:paraId="403CD969" w14:textId="4009FCDE" w:rsidR="00FB6F80" w:rsidRPr="00367C78" w:rsidRDefault="002561A5" w:rsidP="00DA48DB">
      <w:pPr>
        <w:pStyle w:val="ActHead3"/>
        <w:pageBreakBefore/>
      </w:pPr>
      <w:bookmarkStart w:id="213" w:name="_Toc180668845"/>
      <w:r>
        <w:rPr>
          <w:rStyle w:val="CharDivNo"/>
        </w:rPr>
        <w:lastRenderedPageBreak/>
        <w:t>Division 1</w:t>
      </w:r>
      <w:r w:rsidR="00FB6F80" w:rsidRPr="000349C7">
        <w:rPr>
          <w:rStyle w:val="CharDivNo"/>
        </w:rPr>
        <w:t>1.3</w:t>
      </w:r>
      <w:r w:rsidR="00FB6F80" w:rsidRPr="00367C78">
        <w:t>—</w:t>
      </w:r>
      <w:r w:rsidR="00FB6F80" w:rsidRPr="000349C7">
        <w:rPr>
          <w:rStyle w:val="CharDivText"/>
        </w:rPr>
        <w:t>Transitional provisions relating to the Therapeutic Goods (Medical Devices) Amendment (In Vitro Diagnostic Medical Devices) Regulation</w:t>
      </w:r>
      <w:r w:rsidR="00EA1C6C" w:rsidRPr="000349C7">
        <w:rPr>
          <w:rStyle w:val="CharDivText"/>
        </w:rPr>
        <w:t> </w:t>
      </w:r>
      <w:r w:rsidR="00FB6F80" w:rsidRPr="000349C7">
        <w:rPr>
          <w:rStyle w:val="CharDivText"/>
        </w:rPr>
        <w:t>2015</w:t>
      </w:r>
      <w:bookmarkEnd w:id="213"/>
    </w:p>
    <w:p w14:paraId="796D7685" w14:textId="77777777" w:rsidR="00FB6F80" w:rsidRPr="00367C78" w:rsidRDefault="00FB6F80" w:rsidP="00FB6F80">
      <w:pPr>
        <w:pStyle w:val="ActHead5"/>
      </w:pPr>
      <w:bookmarkStart w:id="214" w:name="_Toc180668846"/>
      <w:r w:rsidRPr="000349C7">
        <w:rPr>
          <w:rStyle w:val="CharSectno"/>
        </w:rPr>
        <w:t>11.24</w:t>
      </w:r>
      <w:r w:rsidRPr="00367C78">
        <w:t xml:space="preserve">  Definitions</w:t>
      </w:r>
      <w:bookmarkEnd w:id="214"/>
    </w:p>
    <w:p w14:paraId="7768C34D" w14:textId="77777777" w:rsidR="00FB6F80" w:rsidRPr="00367C78" w:rsidRDefault="00FB6F80" w:rsidP="00FB6F80">
      <w:pPr>
        <w:pStyle w:val="subsection"/>
      </w:pPr>
      <w:r w:rsidRPr="00367C78">
        <w:tab/>
      </w:r>
      <w:r w:rsidRPr="00367C78">
        <w:tab/>
        <w:t>In this Division:</w:t>
      </w:r>
    </w:p>
    <w:p w14:paraId="09194BE6" w14:textId="77777777" w:rsidR="00FB6F80" w:rsidRPr="00367C78" w:rsidRDefault="00FB6F80" w:rsidP="00FB6F80">
      <w:pPr>
        <w:pStyle w:val="Definition"/>
      </w:pPr>
      <w:r w:rsidRPr="00367C78">
        <w:rPr>
          <w:b/>
          <w:i/>
        </w:rPr>
        <w:t>2010 Amendment Regulations</w:t>
      </w:r>
      <w:r w:rsidRPr="00367C78">
        <w:t xml:space="preserve"> has the meaning given by regulation</w:t>
      </w:r>
      <w:r w:rsidR="00EA1C6C" w:rsidRPr="00367C78">
        <w:t> </w:t>
      </w:r>
      <w:r w:rsidRPr="00367C78">
        <w:t>11.1.</w:t>
      </w:r>
    </w:p>
    <w:p w14:paraId="2A8171D3" w14:textId="77777777" w:rsidR="00FB6F80" w:rsidRPr="00367C78" w:rsidRDefault="00FB6F80" w:rsidP="00FB6F80">
      <w:pPr>
        <w:pStyle w:val="Definition"/>
      </w:pPr>
      <w:r w:rsidRPr="00367C78">
        <w:rPr>
          <w:b/>
          <w:i/>
        </w:rPr>
        <w:t>2015 Amendment Regulations</w:t>
      </w:r>
      <w:r w:rsidRPr="00367C78">
        <w:t xml:space="preserve"> means the </w:t>
      </w:r>
      <w:r w:rsidRPr="00367C78">
        <w:rPr>
          <w:i/>
        </w:rPr>
        <w:t>Therapeutic Goods (Medical Devices) Amendment (In Vitro Diagnostic Medical Devices) Regulation</w:t>
      </w:r>
      <w:r w:rsidR="00EA1C6C" w:rsidRPr="00367C78">
        <w:rPr>
          <w:i/>
        </w:rPr>
        <w:t> </w:t>
      </w:r>
      <w:r w:rsidRPr="00367C78">
        <w:rPr>
          <w:i/>
        </w:rPr>
        <w:t>2015</w:t>
      </w:r>
      <w:r w:rsidRPr="00367C78">
        <w:t>.</w:t>
      </w:r>
    </w:p>
    <w:p w14:paraId="42F87921" w14:textId="77777777" w:rsidR="00FB6F80" w:rsidRPr="00367C78" w:rsidRDefault="00FB6F80" w:rsidP="00FB6F80">
      <w:pPr>
        <w:pStyle w:val="Definition"/>
      </w:pPr>
      <w:r w:rsidRPr="00367C78">
        <w:rPr>
          <w:b/>
          <w:i/>
        </w:rPr>
        <w:t>commencement day</w:t>
      </w:r>
      <w:r w:rsidRPr="00367C78">
        <w:t xml:space="preserve"> means the day this Division commences.</w:t>
      </w:r>
    </w:p>
    <w:p w14:paraId="514BB9C9" w14:textId="77777777" w:rsidR="00FB6F80" w:rsidRPr="00367C78" w:rsidRDefault="00FB6F80" w:rsidP="00FB6F80">
      <w:pPr>
        <w:pStyle w:val="Definition"/>
      </w:pPr>
      <w:r w:rsidRPr="00367C78">
        <w:rPr>
          <w:b/>
          <w:i/>
        </w:rPr>
        <w:t>transitional device</w:t>
      </w:r>
      <w:r w:rsidRPr="00367C78">
        <w:t xml:space="preserve"> has the meaning given by regulation</w:t>
      </w:r>
      <w:r w:rsidR="00EA1C6C" w:rsidRPr="00367C78">
        <w:t> </w:t>
      </w:r>
      <w:r w:rsidRPr="00367C78">
        <w:t>11.1.</w:t>
      </w:r>
    </w:p>
    <w:p w14:paraId="612322D8" w14:textId="77777777" w:rsidR="00FB6F80" w:rsidRPr="00367C78" w:rsidRDefault="00FB6F80" w:rsidP="00FB6F80">
      <w:pPr>
        <w:pStyle w:val="Definition"/>
        <w:rPr>
          <w:i/>
        </w:rPr>
      </w:pPr>
      <w:r w:rsidRPr="00367C78">
        <w:rPr>
          <w:b/>
          <w:i/>
        </w:rPr>
        <w:t>transition day</w:t>
      </w:r>
      <w:r w:rsidRPr="00367C78">
        <w:t xml:space="preserve"> has the meaning given by regulation</w:t>
      </w:r>
      <w:r w:rsidR="00EA1C6C" w:rsidRPr="00367C78">
        <w:t> </w:t>
      </w:r>
      <w:r w:rsidRPr="00367C78">
        <w:t>11.1.</w:t>
      </w:r>
    </w:p>
    <w:p w14:paraId="1BFC959B" w14:textId="7BFD1501" w:rsidR="00FB6F80" w:rsidRPr="00367C78" w:rsidRDefault="00FB6F80" w:rsidP="00FB6F80">
      <w:pPr>
        <w:pStyle w:val="ActHead5"/>
      </w:pPr>
      <w:bookmarkStart w:id="215" w:name="_Toc180668847"/>
      <w:r w:rsidRPr="000349C7">
        <w:rPr>
          <w:rStyle w:val="CharSectno"/>
        </w:rPr>
        <w:t>11.25</w:t>
      </w:r>
      <w:r w:rsidRPr="00367C78">
        <w:t xml:space="preserve">  Application of 2015 Amendment Regulations—transitional Class 4 in</w:t>
      </w:r>
      <w:r w:rsidR="002A7125">
        <w:noBreakHyphen/>
      </w:r>
      <w:r w:rsidRPr="00367C78">
        <w:t>house IVD medical devices</w:t>
      </w:r>
      <w:bookmarkEnd w:id="215"/>
    </w:p>
    <w:p w14:paraId="44042CAE" w14:textId="20B81B71" w:rsidR="00FB6F80" w:rsidRPr="00367C78" w:rsidRDefault="00FB6F80" w:rsidP="00FB6F80">
      <w:pPr>
        <w:pStyle w:val="subsection"/>
      </w:pPr>
      <w:r w:rsidRPr="00367C78">
        <w:tab/>
        <w:t>(1)</w:t>
      </w:r>
      <w:r w:rsidRPr="00367C78">
        <w:tab/>
        <w:t>This regulation applies in relation to a transitional device that is a Class 4 in</w:t>
      </w:r>
      <w:r w:rsidR="002A7125">
        <w:noBreakHyphen/>
      </w:r>
      <w:r w:rsidRPr="00367C78">
        <w:t>house IVD medical device.</w:t>
      </w:r>
    </w:p>
    <w:p w14:paraId="6F32F316" w14:textId="392572B6" w:rsidR="00FB6F80" w:rsidRPr="00367C78" w:rsidRDefault="00FB6F80" w:rsidP="00FB6F80">
      <w:pPr>
        <w:pStyle w:val="subsection"/>
      </w:pPr>
      <w:r w:rsidRPr="00367C78">
        <w:tab/>
        <w:t>(2)</w:t>
      </w:r>
      <w:r w:rsidRPr="00367C78">
        <w:tab/>
        <w:t xml:space="preserve">The amendments made by </w:t>
      </w:r>
      <w:r w:rsidR="00EE4119" w:rsidRPr="00367C78">
        <w:t>Part 1</w:t>
      </w:r>
      <w:r w:rsidRPr="00367C78">
        <w:t xml:space="preserve"> of </w:t>
      </w:r>
      <w:r w:rsidR="00EE4119" w:rsidRPr="00367C78">
        <w:t>Schedule 1</w:t>
      </w:r>
      <w:r w:rsidRPr="00367C78">
        <w:t xml:space="preserve"> to the 2015 Amendment Regulations apply in relation to the device, for a purpose connected with a matter mentioned in any of paragraphs 11.16(c) to (f), on and after the later of the following days:</w:t>
      </w:r>
    </w:p>
    <w:p w14:paraId="10A49811" w14:textId="77777777" w:rsidR="00FB6F80" w:rsidRPr="00367C78" w:rsidRDefault="00FB6F80" w:rsidP="00FB6F80">
      <w:pPr>
        <w:pStyle w:val="paragraph"/>
      </w:pPr>
      <w:r w:rsidRPr="00367C78">
        <w:tab/>
        <w:t>(a)</w:t>
      </w:r>
      <w:r w:rsidRPr="00367C78">
        <w:tab/>
        <w:t>the commencement day;</w:t>
      </w:r>
    </w:p>
    <w:p w14:paraId="156A8E6F" w14:textId="77777777" w:rsidR="00FB6F80" w:rsidRPr="00367C78" w:rsidRDefault="00FB6F80" w:rsidP="00FB6F80">
      <w:pPr>
        <w:pStyle w:val="paragraph"/>
      </w:pPr>
      <w:r w:rsidRPr="00367C78">
        <w:tab/>
        <w:t>(b)</w:t>
      </w:r>
      <w:r w:rsidRPr="00367C78">
        <w:tab/>
        <w:t>the day on which the device comes into existence.</w:t>
      </w:r>
    </w:p>
    <w:p w14:paraId="33E6EC07" w14:textId="7D45E0D0" w:rsidR="00FB6F80" w:rsidRPr="00367C78" w:rsidRDefault="00FB6F80" w:rsidP="00FB6F80">
      <w:pPr>
        <w:pStyle w:val="subsection"/>
      </w:pPr>
      <w:r w:rsidRPr="00367C78">
        <w:tab/>
        <w:t>(3)</w:t>
      </w:r>
      <w:r w:rsidRPr="00367C78">
        <w:tab/>
        <w:t xml:space="preserve">The amendments made by </w:t>
      </w:r>
      <w:r w:rsidR="00EE4119" w:rsidRPr="00367C78">
        <w:t>Part 1</w:t>
      </w:r>
      <w:r w:rsidRPr="00367C78">
        <w:t xml:space="preserve"> of </w:t>
      </w:r>
      <w:r w:rsidR="00EE4119" w:rsidRPr="00367C78">
        <w:t>Schedule 1</w:t>
      </w:r>
      <w:r w:rsidRPr="00367C78">
        <w:t xml:space="preserve"> to the 2015 Amendment Regulations apply in relation to the device, for all purposes, on and after the later of the following days:</w:t>
      </w:r>
    </w:p>
    <w:p w14:paraId="3CF988C2" w14:textId="77777777" w:rsidR="00FB6F80" w:rsidRPr="00367C78" w:rsidRDefault="00FB6F80" w:rsidP="00FB6F80">
      <w:pPr>
        <w:pStyle w:val="paragraph"/>
      </w:pPr>
      <w:r w:rsidRPr="00367C78">
        <w:tab/>
        <w:t>(a)</w:t>
      </w:r>
      <w:r w:rsidRPr="00367C78">
        <w:tab/>
        <w:t>the commencement day;</w:t>
      </w:r>
    </w:p>
    <w:p w14:paraId="4C004781" w14:textId="77777777" w:rsidR="00FB6F80" w:rsidRPr="00367C78" w:rsidRDefault="00FB6F80" w:rsidP="00FB6F80">
      <w:pPr>
        <w:pStyle w:val="paragraph"/>
      </w:pPr>
      <w:r w:rsidRPr="00367C78">
        <w:tab/>
        <w:t>(b)</w:t>
      </w:r>
      <w:r w:rsidRPr="00367C78">
        <w:tab/>
        <w:t>the transition day for the device.</w:t>
      </w:r>
    </w:p>
    <w:p w14:paraId="41C3EF36" w14:textId="1D1991F5" w:rsidR="00FB6F80" w:rsidRPr="00367C78" w:rsidRDefault="00FB6F80" w:rsidP="00FB6F80">
      <w:pPr>
        <w:pStyle w:val="ActHead5"/>
      </w:pPr>
      <w:bookmarkStart w:id="216" w:name="_Toc180668848"/>
      <w:r w:rsidRPr="000349C7">
        <w:rPr>
          <w:rStyle w:val="CharSectno"/>
        </w:rPr>
        <w:t>11.26</w:t>
      </w:r>
      <w:r w:rsidRPr="00367C78">
        <w:t xml:space="preserve">  Application of 2015 Amendment Regulations etc.—transitional Class 1, 2 and 3 in</w:t>
      </w:r>
      <w:r w:rsidR="002A7125">
        <w:noBreakHyphen/>
      </w:r>
      <w:r w:rsidRPr="00367C78">
        <w:t>house IVD medical devices</w:t>
      </w:r>
      <w:bookmarkEnd w:id="216"/>
    </w:p>
    <w:p w14:paraId="14BCD22C" w14:textId="2BF9C001" w:rsidR="00FB6F80" w:rsidRPr="00367C78" w:rsidRDefault="00FB6F80" w:rsidP="00FB6F80">
      <w:pPr>
        <w:pStyle w:val="subsection"/>
      </w:pPr>
      <w:r w:rsidRPr="00367C78">
        <w:tab/>
        <w:t>(1)</w:t>
      </w:r>
      <w:r w:rsidRPr="00367C78">
        <w:tab/>
        <w:t>This regulation applies in relation to a transitional device that is a Class 1 in</w:t>
      </w:r>
      <w:r w:rsidR="002A7125">
        <w:noBreakHyphen/>
      </w:r>
      <w:r w:rsidRPr="00367C78">
        <w:t>house IVD medical device, Class 2 in</w:t>
      </w:r>
      <w:r w:rsidR="002A7125">
        <w:noBreakHyphen/>
      </w:r>
      <w:r w:rsidRPr="00367C78">
        <w:t>house IVD medical device or Class 3 in</w:t>
      </w:r>
      <w:r w:rsidR="002A7125">
        <w:noBreakHyphen/>
      </w:r>
      <w:r w:rsidRPr="00367C78">
        <w:t>house IVD medical device.</w:t>
      </w:r>
    </w:p>
    <w:p w14:paraId="2AD79683" w14:textId="6903323F" w:rsidR="00FB6F80" w:rsidRPr="00367C78" w:rsidRDefault="00FB6F80" w:rsidP="00FB6F80">
      <w:pPr>
        <w:pStyle w:val="subsection"/>
      </w:pPr>
      <w:r w:rsidRPr="00367C78">
        <w:tab/>
        <w:t>(2)</w:t>
      </w:r>
      <w:r w:rsidRPr="00367C78">
        <w:tab/>
        <w:t xml:space="preserve">Subject to subregulations (3) and (4), the amendments made by </w:t>
      </w:r>
      <w:r w:rsidR="00EE4119" w:rsidRPr="00367C78">
        <w:t>Part 2</w:t>
      </w:r>
      <w:r w:rsidRPr="00367C78">
        <w:t xml:space="preserve"> of </w:t>
      </w:r>
      <w:r w:rsidR="00EE4119" w:rsidRPr="00367C78">
        <w:t>Schedule 1</w:t>
      </w:r>
      <w:r w:rsidRPr="00367C78">
        <w:t xml:space="preserve"> to the 2015 Amendment Regulations apply in relation to the device for all purposes, on and after </w:t>
      </w:r>
      <w:r w:rsidR="002561A5">
        <w:t>1 July</w:t>
      </w:r>
      <w:r w:rsidRPr="00367C78">
        <w:t xml:space="preserve"> 2017.</w:t>
      </w:r>
    </w:p>
    <w:p w14:paraId="2BB5DFBB" w14:textId="69507BD2" w:rsidR="00FB6F80" w:rsidRPr="00367C78" w:rsidRDefault="00FB6F80" w:rsidP="00FB6F80">
      <w:pPr>
        <w:pStyle w:val="subsection"/>
      </w:pPr>
      <w:r w:rsidRPr="00367C78">
        <w:lastRenderedPageBreak/>
        <w:tab/>
        <w:t>(3)</w:t>
      </w:r>
      <w:r w:rsidRPr="00367C78">
        <w:tab/>
        <w:t>If, before the commencement day, the manufacturer of the device has notified the Secretary of the matters referred to in subclause</w:t>
      </w:r>
      <w:r w:rsidR="00EA1C6C" w:rsidRPr="00367C78">
        <w:t> </w:t>
      </w:r>
      <w:r w:rsidRPr="00367C78">
        <w:t>1.2(1) of Part</w:t>
      </w:r>
      <w:r w:rsidR="00EA1C6C" w:rsidRPr="00367C78">
        <w:t> </w:t>
      </w:r>
      <w:r w:rsidRPr="00367C78">
        <w:t xml:space="preserve">6A of </w:t>
      </w:r>
      <w:r w:rsidR="002561A5">
        <w:t>Schedule 3</w:t>
      </w:r>
      <w:r w:rsidRPr="00367C78">
        <w:t xml:space="preserve"> (as inserted by </w:t>
      </w:r>
      <w:r w:rsidR="00EE4119" w:rsidRPr="00367C78">
        <w:t>Schedule 1</w:t>
      </w:r>
      <w:r w:rsidRPr="00367C78">
        <w:t xml:space="preserve"> to the 2010 Amendment Regulations), the manufacturer is taken to have complied with the notification requirements in subclauses</w:t>
      </w:r>
      <w:r w:rsidR="00EA1C6C" w:rsidRPr="00367C78">
        <w:t> </w:t>
      </w:r>
      <w:r w:rsidRPr="00367C78">
        <w:t xml:space="preserve">6A.2(1) and (2) and </w:t>
      </w:r>
      <w:r w:rsidR="00EE4119" w:rsidRPr="00367C78">
        <w:t>paragraph (</w:t>
      </w:r>
      <w:r w:rsidRPr="00367C78">
        <w:t>3)(a) of Part</w:t>
      </w:r>
      <w:r w:rsidR="00EA1C6C" w:rsidRPr="00367C78">
        <w:t> </w:t>
      </w:r>
      <w:r w:rsidRPr="00367C78">
        <w:t xml:space="preserve">6A of </w:t>
      </w:r>
      <w:r w:rsidR="002561A5">
        <w:t>Schedule 3</w:t>
      </w:r>
      <w:r w:rsidRPr="00367C78">
        <w:t xml:space="preserve"> in relation to the devices covered by the notification.</w:t>
      </w:r>
    </w:p>
    <w:p w14:paraId="7B54CEFD" w14:textId="77777777" w:rsidR="00FB6F80" w:rsidRPr="00367C78" w:rsidRDefault="00FB6F80" w:rsidP="00FB6F80">
      <w:pPr>
        <w:pStyle w:val="subsection"/>
      </w:pPr>
      <w:r w:rsidRPr="00367C78">
        <w:tab/>
        <w:t>(4)</w:t>
      </w:r>
      <w:r w:rsidRPr="00367C78">
        <w:tab/>
        <w:t>If:</w:t>
      </w:r>
    </w:p>
    <w:p w14:paraId="7F95B9BD" w14:textId="018F3727" w:rsidR="00FB6F80" w:rsidRPr="00367C78" w:rsidRDefault="00FB6F80" w:rsidP="00FB6F80">
      <w:pPr>
        <w:pStyle w:val="paragraph"/>
      </w:pPr>
      <w:r w:rsidRPr="00367C78">
        <w:tab/>
        <w:t>(a)</w:t>
      </w:r>
      <w:r w:rsidRPr="00367C78">
        <w:tab/>
        <w:t xml:space="preserve">on or after the commencement day and before </w:t>
      </w:r>
      <w:r w:rsidR="002561A5">
        <w:t>1 July</w:t>
      </w:r>
      <w:r w:rsidRPr="00367C78">
        <w:t xml:space="preserve"> 2017, the manufacturer of the device notifies the Secretary of the Class 1, 2 or 3 in</w:t>
      </w:r>
      <w:r w:rsidR="002A7125">
        <w:noBreakHyphen/>
      </w:r>
      <w:r w:rsidRPr="00367C78">
        <w:t>house IVD medical devices being manufactured; and</w:t>
      </w:r>
    </w:p>
    <w:p w14:paraId="2E03955A" w14:textId="725C325C" w:rsidR="00FB6F80" w:rsidRPr="00367C78" w:rsidRDefault="00FB6F80" w:rsidP="00FB6F80">
      <w:pPr>
        <w:pStyle w:val="paragraph"/>
      </w:pPr>
      <w:r w:rsidRPr="00367C78">
        <w:tab/>
        <w:t>(b)</w:t>
      </w:r>
      <w:r w:rsidRPr="00367C78">
        <w:tab/>
        <w:t>the notification is in accordance with subclauses</w:t>
      </w:r>
      <w:r w:rsidR="00EA1C6C" w:rsidRPr="00367C78">
        <w:t> </w:t>
      </w:r>
      <w:r w:rsidRPr="00367C78">
        <w:t>6A.2(2) and (3) of Part</w:t>
      </w:r>
      <w:r w:rsidR="00EA1C6C" w:rsidRPr="00367C78">
        <w:t> </w:t>
      </w:r>
      <w:r w:rsidRPr="00367C78">
        <w:t xml:space="preserve">6A of </w:t>
      </w:r>
      <w:r w:rsidR="002561A5">
        <w:t>Schedule 3</w:t>
      </w:r>
      <w:r w:rsidRPr="00367C78">
        <w:t>;</w:t>
      </w:r>
    </w:p>
    <w:p w14:paraId="5A8563C1" w14:textId="145131EA" w:rsidR="00FB6F80" w:rsidRPr="00367C78" w:rsidRDefault="00FB6F80" w:rsidP="00DA48DB">
      <w:pPr>
        <w:pStyle w:val="subsection2"/>
      </w:pPr>
      <w:r w:rsidRPr="00367C78">
        <w:t>the manufacturer is taken to have complied with the notification requirements in subclauses</w:t>
      </w:r>
      <w:r w:rsidR="00EA1C6C" w:rsidRPr="00367C78">
        <w:t> </w:t>
      </w:r>
      <w:r w:rsidRPr="00367C78">
        <w:t xml:space="preserve">6A.2(1) and (2) and </w:t>
      </w:r>
      <w:r w:rsidR="00EE4119" w:rsidRPr="00367C78">
        <w:t>paragraph (</w:t>
      </w:r>
      <w:r w:rsidRPr="00367C78">
        <w:t>3)(a) of Part</w:t>
      </w:r>
      <w:r w:rsidR="00EA1C6C" w:rsidRPr="00367C78">
        <w:t> </w:t>
      </w:r>
      <w:r w:rsidRPr="00367C78">
        <w:t xml:space="preserve">6A of </w:t>
      </w:r>
      <w:r w:rsidR="002561A5">
        <w:t>Schedule 3</w:t>
      </w:r>
      <w:r w:rsidRPr="00367C78">
        <w:t xml:space="preserve"> in relation to the devices covered by the notification.</w:t>
      </w:r>
    </w:p>
    <w:p w14:paraId="4A50B695" w14:textId="0768278C" w:rsidR="002D2EFD" w:rsidRPr="00367C78" w:rsidRDefault="002561A5" w:rsidP="003B0D01">
      <w:pPr>
        <w:pStyle w:val="ActHead3"/>
        <w:pageBreakBefore/>
      </w:pPr>
      <w:bookmarkStart w:id="217" w:name="_Toc180668849"/>
      <w:r>
        <w:rPr>
          <w:rStyle w:val="CharDivNo"/>
        </w:rPr>
        <w:lastRenderedPageBreak/>
        <w:t>Division 1</w:t>
      </w:r>
      <w:r w:rsidR="002D2EFD" w:rsidRPr="000349C7">
        <w:rPr>
          <w:rStyle w:val="CharDivNo"/>
        </w:rPr>
        <w:t>1.4</w:t>
      </w:r>
      <w:r w:rsidR="002D2EFD" w:rsidRPr="00367C78">
        <w:t>—</w:t>
      </w:r>
      <w:r w:rsidR="002D2EFD" w:rsidRPr="000349C7">
        <w:rPr>
          <w:rStyle w:val="CharDivText"/>
        </w:rPr>
        <w:t>Transitional provisions relating to the Therapeutic Goods Legislation Amendment (Charges Exemptions and Other Measures) Regulation</w:t>
      </w:r>
      <w:r w:rsidR="00EA1C6C" w:rsidRPr="000349C7">
        <w:rPr>
          <w:rStyle w:val="CharDivText"/>
        </w:rPr>
        <w:t> </w:t>
      </w:r>
      <w:r w:rsidR="002D2EFD" w:rsidRPr="000349C7">
        <w:rPr>
          <w:rStyle w:val="CharDivText"/>
        </w:rPr>
        <w:t>2016</w:t>
      </w:r>
      <w:bookmarkEnd w:id="217"/>
    </w:p>
    <w:p w14:paraId="1579594F" w14:textId="77777777" w:rsidR="002D2EFD" w:rsidRPr="00367C78" w:rsidRDefault="002D2EFD" w:rsidP="002D2EFD">
      <w:pPr>
        <w:pStyle w:val="ActHead5"/>
      </w:pPr>
      <w:bookmarkStart w:id="218" w:name="_Toc180668850"/>
      <w:r w:rsidRPr="000349C7">
        <w:rPr>
          <w:rStyle w:val="CharSectno"/>
        </w:rPr>
        <w:t>11.27</w:t>
      </w:r>
      <w:r w:rsidRPr="00367C78">
        <w:t xml:space="preserve">  Application</w:t>
      </w:r>
      <w:bookmarkEnd w:id="218"/>
    </w:p>
    <w:p w14:paraId="6B63E3BE" w14:textId="6B1CF931" w:rsidR="002D2EFD" w:rsidRPr="00367C78" w:rsidRDefault="002D2EFD" w:rsidP="002D2EFD">
      <w:pPr>
        <w:pStyle w:val="subsection"/>
      </w:pPr>
      <w:r w:rsidRPr="00367C78">
        <w:tab/>
        <w:t>(1)</w:t>
      </w:r>
      <w:r w:rsidRPr="00367C78">
        <w:tab/>
        <w:t xml:space="preserve">The amendments made by </w:t>
      </w:r>
      <w:r w:rsidR="002561A5">
        <w:t>items 1</w:t>
      </w:r>
      <w:r w:rsidRPr="00367C78">
        <w:t xml:space="preserve">, 12 and 13 of </w:t>
      </w:r>
      <w:r w:rsidR="002561A5">
        <w:t>Schedule 3</w:t>
      </w:r>
      <w:r w:rsidRPr="00367C78">
        <w:t xml:space="preserve"> to the </w:t>
      </w:r>
      <w:r w:rsidRPr="00367C78">
        <w:rPr>
          <w:i/>
        </w:rPr>
        <w:t>Therapeutic Goods Legislation Amendment (Charges Exemptions and Other Measures) Regulation</w:t>
      </w:r>
      <w:r w:rsidR="00EA1C6C" w:rsidRPr="00367C78">
        <w:rPr>
          <w:i/>
        </w:rPr>
        <w:t> </w:t>
      </w:r>
      <w:r w:rsidRPr="00367C78">
        <w:rPr>
          <w:i/>
        </w:rPr>
        <w:t>2016</w:t>
      </w:r>
      <w:r w:rsidRPr="00367C78">
        <w:t xml:space="preserve"> apply in relation to medical devices included in the Register on or after the day that Schedule commences if the application for inclusion in the Register was made on or after that day.</w:t>
      </w:r>
    </w:p>
    <w:p w14:paraId="7224EB21" w14:textId="3DB412BD" w:rsidR="00040E04" w:rsidRPr="00367C78" w:rsidRDefault="002561A5" w:rsidP="00EE0B6F">
      <w:pPr>
        <w:pStyle w:val="ActHead3"/>
        <w:pageBreakBefore/>
      </w:pPr>
      <w:bookmarkStart w:id="219" w:name="_Toc180668851"/>
      <w:r>
        <w:rPr>
          <w:rStyle w:val="CharDivNo"/>
        </w:rPr>
        <w:lastRenderedPageBreak/>
        <w:t>Division 1</w:t>
      </w:r>
      <w:r w:rsidR="00040E04" w:rsidRPr="000349C7">
        <w:rPr>
          <w:rStyle w:val="CharDivNo"/>
        </w:rPr>
        <w:t>1.5</w:t>
      </w:r>
      <w:r w:rsidR="00040E04" w:rsidRPr="00367C78">
        <w:t>—</w:t>
      </w:r>
      <w:r w:rsidR="00040E04" w:rsidRPr="000349C7">
        <w:rPr>
          <w:rStyle w:val="CharDivText"/>
        </w:rPr>
        <w:t xml:space="preserve">Transitional provisions relating to the Therapeutic Goods (Medical Devices) Amendment (Implantable Medical Devices) </w:t>
      </w:r>
      <w:r w:rsidR="002A7125">
        <w:rPr>
          <w:rStyle w:val="CharDivText"/>
        </w:rPr>
        <w:t>Regulations 2</w:t>
      </w:r>
      <w:r w:rsidR="00040E04" w:rsidRPr="000349C7">
        <w:rPr>
          <w:rStyle w:val="CharDivText"/>
        </w:rPr>
        <w:t>017</w:t>
      </w:r>
      <w:bookmarkEnd w:id="219"/>
    </w:p>
    <w:p w14:paraId="0D5D3B9D" w14:textId="77777777" w:rsidR="00040E04" w:rsidRPr="00367C78" w:rsidRDefault="00040E04" w:rsidP="00040E04">
      <w:pPr>
        <w:pStyle w:val="ActHead5"/>
      </w:pPr>
      <w:bookmarkStart w:id="220" w:name="_Toc180668852"/>
      <w:r w:rsidRPr="000349C7">
        <w:rPr>
          <w:rStyle w:val="CharSectno"/>
        </w:rPr>
        <w:t>11.28</w:t>
      </w:r>
      <w:r w:rsidRPr="00367C78">
        <w:t xml:space="preserve">  Definitions</w:t>
      </w:r>
      <w:bookmarkEnd w:id="220"/>
    </w:p>
    <w:p w14:paraId="4CC4BBCB" w14:textId="77777777" w:rsidR="00040E04" w:rsidRPr="00367C78" w:rsidRDefault="00040E04" w:rsidP="00040E04">
      <w:pPr>
        <w:pStyle w:val="subsection"/>
      </w:pPr>
      <w:r w:rsidRPr="00367C78">
        <w:tab/>
      </w:r>
      <w:r w:rsidRPr="00367C78">
        <w:tab/>
        <w:t>In this Division:</w:t>
      </w:r>
    </w:p>
    <w:p w14:paraId="326538B5" w14:textId="69505BAC" w:rsidR="00040E04" w:rsidRPr="00367C78" w:rsidRDefault="00040E04" w:rsidP="00040E04">
      <w:pPr>
        <w:pStyle w:val="Definition"/>
      </w:pPr>
      <w:r w:rsidRPr="00367C78">
        <w:rPr>
          <w:b/>
          <w:i/>
        </w:rPr>
        <w:t>amending regulations</w:t>
      </w:r>
      <w:r w:rsidRPr="00367C78">
        <w:t xml:space="preserve"> means the </w:t>
      </w:r>
      <w:r w:rsidRPr="00367C78">
        <w:rPr>
          <w:i/>
        </w:rPr>
        <w:t xml:space="preserve">Therapeutic Goods (Medical Devices) Amendment (Implantable Medical Devices) </w:t>
      </w:r>
      <w:r w:rsidR="002A7125">
        <w:rPr>
          <w:i/>
        </w:rPr>
        <w:t>Regulations 2</w:t>
      </w:r>
      <w:r w:rsidRPr="00367C78">
        <w:rPr>
          <w:i/>
        </w:rPr>
        <w:t>017</w:t>
      </w:r>
      <w:r w:rsidRPr="00367C78">
        <w:t>.</w:t>
      </w:r>
    </w:p>
    <w:p w14:paraId="703D490C" w14:textId="1715F415" w:rsidR="00040E04" w:rsidRPr="00367C78" w:rsidRDefault="00040E04" w:rsidP="00040E04">
      <w:pPr>
        <w:pStyle w:val="Definition"/>
      </w:pPr>
      <w:r w:rsidRPr="00367C78">
        <w:rPr>
          <w:b/>
          <w:i/>
        </w:rPr>
        <w:t>finally determined</w:t>
      </w:r>
      <w:r w:rsidRPr="00367C78">
        <w:t xml:space="preserve"> has the meaning given by </w:t>
      </w:r>
      <w:r w:rsidR="001F6E70" w:rsidRPr="00367C78">
        <w:t>subregulation 1</w:t>
      </w:r>
      <w:r w:rsidRPr="00367C78">
        <w:t>1.29(5).</w:t>
      </w:r>
    </w:p>
    <w:p w14:paraId="7A2854A1" w14:textId="77777777" w:rsidR="00040E04" w:rsidRPr="00367C78" w:rsidRDefault="00040E04" w:rsidP="00040E04">
      <w:pPr>
        <w:pStyle w:val="Definition"/>
      </w:pPr>
      <w:r w:rsidRPr="00367C78">
        <w:rPr>
          <w:b/>
          <w:i/>
        </w:rPr>
        <w:t>inclusion day</w:t>
      </w:r>
      <w:r w:rsidRPr="00367C78">
        <w:t xml:space="preserve"> for an entry of a kind of medical device in the Register means the day on which the inclusion of that kind of device in the Register commences.</w:t>
      </w:r>
    </w:p>
    <w:p w14:paraId="7843ADAE" w14:textId="28103C7C" w:rsidR="00040E04" w:rsidRPr="00367C78" w:rsidRDefault="00040E04" w:rsidP="00040E04">
      <w:pPr>
        <w:pStyle w:val="Definition"/>
      </w:pPr>
      <w:r w:rsidRPr="00367C78">
        <w:rPr>
          <w:b/>
          <w:i/>
        </w:rPr>
        <w:t>pre</w:t>
      </w:r>
      <w:r w:rsidR="002A7125">
        <w:rPr>
          <w:b/>
          <w:i/>
        </w:rPr>
        <w:noBreakHyphen/>
      </w:r>
      <w:r w:rsidRPr="00367C78">
        <w:rPr>
          <w:b/>
          <w:i/>
        </w:rPr>
        <w:t>commencement entry</w:t>
      </w:r>
      <w:r w:rsidRPr="00367C78">
        <w:t xml:space="preserve">: an entry of a kind of medical device in the Register is a </w:t>
      </w:r>
      <w:r w:rsidRPr="00367C78">
        <w:rPr>
          <w:b/>
          <w:i/>
        </w:rPr>
        <w:t>pre</w:t>
      </w:r>
      <w:r w:rsidR="002A7125">
        <w:rPr>
          <w:b/>
          <w:i/>
        </w:rPr>
        <w:noBreakHyphen/>
      </w:r>
      <w:r w:rsidRPr="00367C78">
        <w:rPr>
          <w:b/>
          <w:i/>
        </w:rPr>
        <w:t>commencement entry</w:t>
      </w:r>
      <w:r w:rsidRPr="00367C78">
        <w:t xml:space="preserve"> if that kind of medical device is included in the Register because of an application made before 1</w:t>
      </w:r>
      <w:r w:rsidR="00EA1C6C" w:rsidRPr="00367C78">
        <w:t> </w:t>
      </w:r>
      <w:r w:rsidRPr="00367C78">
        <w:t>December 2018 (whether the inclusion day for the entry occurred before, on or after 1</w:t>
      </w:r>
      <w:r w:rsidR="00EA1C6C" w:rsidRPr="00367C78">
        <w:t> </w:t>
      </w:r>
      <w:r w:rsidRPr="00367C78">
        <w:t>December 2018).</w:t>
      </w:r>
    </w:p>
    <w:p w14:paraId="576ADC87" w14:textId="77777777" w:rsidR="00040E04" w:rsidRPr="00367C78" w:rsidRDefault="00040E04" w:rsidP="00040E04">
      <w:pPr>
        <w:pStyle w:val="Definition"/>
      </w:pPr>
      <w:r w:rsidRPr="00367C78">
        <w:rPr>
          <w:b/>
          <w:i/>
        </w:rPr>
        <w:t>unique product identifier</w:t>
      </w:r>
      <w:r w:rsidRPr="00367C78">
        <w:t>, in relation to a medical device, means the unique product identifier given to the device by its manufacturer to identify the device and any variants.</w:t>
      </w:r>
    </w:p>
    <w:p w14:paraId="399B0BAC" w14:textId="77777777" w:rsidR="00040E04" w:rsidRPr="00367C78" w:rsidRDefault="00040E04" w:rsidP="00040E04">
      <w:pPr>
        <w:pStyle w:val="ActHead5"/>
      </w:pPr>
      <w:bookmarkStart w:id="221" w:name="_Toc180668853"/>
      <w:r w:rsidRPr="000349C7">
        <w:rPr>
          <w:rStyle w:val="CharSectno"/>
        </w:rPr>
        <w:t>11.29</w:t>
      </w:r>
      <w:r w:rsidRPr="00367C78">
        <w:t xml:space="preserve">  Surgical mesh—application of amendments</w:t>
      </w:r>
      <w:bookmarkEnd w:id="221"/>
    </w:p>
    <w:p w14:paraId="0C1B9D27" w14:textId="519A8EEF" w:rsidR="00040E04" w:rsidRPr="00367C78" w:rsidRDefault="00040E04" w:rsidP="00040E04">
      <w:pPr>
        <w:pStyle w:val="SubsectionHead"/>
      </w:pPr>
      <w:r w:rsidRPr="00367C78">
        <w:t>Applications and entries other than pre</w:t>
      </w:r>
      <w:r w:rsidR="002A7125">
        <w:noBreakHyphen/>
      </w:r>
      <w:r w:rsidRPr="00367C78">
        <w:t>commencement entries</w:t>
      </w:r>
    </w:p>
    <w:p w14:paraId="1A68A894" w14:textId="0DFDCE46" w:rsidR="00040E04" w:rsidRPr="00367C78" w:rsidRDefault="00040E04" w:rsidP="00040E04">
      <w:pPr>
        <w:pStyle w:val="subsection"/>
      </w:pPr>
      <w:r w:rsidRPr="00367C78">
        <w:tab/>
        <w:t>(1)</w:t>
      </w:r>
      <w:r w:rsidRPr="00367C78">
        <w:tab/>
        <w:t xml:space="preserve">The amendment made by </w:t>
      </w:r>
      <w:r w:rsidR="00EE4119" w:rsidRPr="00367C78">
        <w:t>Part 1</w:t>
      </w:r>
      <w:r w:rsidRPr="00367C78">
        <w:t xml:space="preserve"> of </w:t>
      </w:r>
      <w:r w:rsidR="00EE4119" w:rsidRPr="00367C78">
        <w:t>Schedule 1</w:t>
      </w:r>
      <w:r w:rsidRPr="00367C78">
        <w:t xml:space="preserve"> to the amending regulations applies on and after 1</w:t>
      </w:r>
      <w:r w:rsidR="00EA1C6C" w:rsidRPr="00367C78">
        <w:t> </w:t>
      </w:r>
      <w:r w:rsidRPr="00367C78">
        <w:t>December 2018 in relation to the following:</w:t>
      </w:r>
    </w:p>
    <w:p w14:paraId="3C17ED37" w14:textId="77777777" w:rsidR="00040E04" w:rsidRPr="00367C78" w:rsidRDefault="00040E04" w:rsidP="00040E04">
      <w:pPr>
        <w:pStyle w:val="paragraph"/>
      </w:pPr>
      <w:r w:rsidRPr="00367C78">
        <w:tab/>
        <w:t>(a)</w:t>
      </w:r>
      <w:r w:rsidRPr="00367C78">
        <w:tab/>
        <w:t>an application for a kind of medical device to be included in the Register, if the application is made on or after 1</w:t>
      </w:r>
      <w:r w:rsidR="00EA1C6C" w:rsidRPr="00367C78">
        <w:t> </w:t>
      </w:r>
      <w:r w:rsidRPr="00367C78">
        <w:t>December 2018;</w:t>
      </w:r>
    </w:p>
    <w:p w14:paraId="7CF41A56" w14:textId="557BBD34" w:rsidR="00040E04" w:rsidRPr="00367C78" w:rsidRDefault="00040E04" w:rsidP="00040E04">
      <w:pPr>
        <w:pStyle w:val="paragraph"/>
      </w:pPr>
      <w:r w:rsidRPr="00367C78">
        <w:tab/>
        <w:t>(b)</w:t>
      </w:r>
      <w:r w:rsidRPr="00367C78">
        <w:tab/>
        <w:t>an entry of a kind of medical device in the Register that is not a pre</w:t>
      </w:r>
      <w:r w:rsidR="002A7125">
        <w:noBreakHyphen/>
      </w:r>
      <w:r w:rsidRPr="00367C78">
        <w:t>commencement entry.</w:t>
      </w:r>
    </w:p>
    <w:p w14:paraId="3BA360C2" w14:textId="7EADC539" w:rsidR="00040E04" w:rsidRPr="00367C78" w:rsidRDefault="00040E04" w:rsidP="00040E04">
      <w:pPr>
        <w:pStyle w:val="SubsectionHead"/>
      </w:pPr>
      <w:r w:rsidRPr="00367C78">
        <w:t>Pre</w:t>
      </w:r>
      <w:r w:rsidR="002A7125">
        <w:noBreakHyphen/>
      </w:r>
      <w:r w:rsidRPr="00367C78">
        <w:t>commencement entries</w:t>
      </w:r>
    </w:p>
    <w:p w14:paraId="05C3D4B6" w14:textId="5DB36A2B" w:rsidR="00040E04" w:rsidRPr="00367C78" w:rsidRDefault="00040E04" w:rsidP="00040E04">
      <w:pPr>
        <w:pStyle w:val="subsection"/>
      </w:pPr>
      <w:r w:rsidRPr="00367C78">
        <w:tab/>
        <w:t>(2)</w:t>
      </w:r>
      <w:r w:rsidRPr="00367C78">
        <w:tab/>
        <w:t xml:space="preserve">Subject to </w:t>
      </w:r>
      <w:r w:rsidR="00B60156" w:rsidRPr="00367C78">
        <w:t>subregulations (3) and (4A)</w:t>
      </w:r>
      <w:r w:rsidRPr="00367C78">
        <w:t xml:space="preserve">, the amendment made by </w:t>
      </w:r>
      <w:r w:rsidR="00EE4119" w:rsidRPr="00367C78">
        <w:t>Part 1</w:t>
      </w:r>
      <w:r w:rsidRPr="00367C78">
        <w:t xml:space="preserve"> of </w:t>
      </w:r>
      <w:r w:rsidR="00EE4119" w:rsidRPr="00367C78">
        <w:t>Schedule 1</w:t>
      </w:r>
      <w:r w:rsidRPr="00367C78">
        <w:t xml:space="preserve"> to the amending regulations applies in relation to a pre</w:t>
      </w:r>
      <w:r w:rsidR="002A7125">
        <w:noBreakHyphen/>
      </w:r>
      <w:r w:rsidRPr="00367C78">
        <w:t>commencement entry of a kind of medical device on and after:</w:t>
      </w:r>
    </w:p>
    <w:p w14:paraId="44C4029D" w14:textId="77777777" w:rsidR="00040E04" w:rsidRPr="00367C78" w:rsidRDefault="00040E04" w:rsidP="00040E04">
      <w:pPr>
        <w:pStyle w:val="paragraph"/>
      </w:pPr>
      <w:r w:rsidRPr="00367C78">
        <w:tab/>
        <w:t>(a)</w:t>
      </w:r>
      <w:r w:rsidRPr="00367C78">
        <w:tab/>
        <w:t>if medical devices of that kind are urogynaecological mesh—1</w:t>
      </w:r>
      <w:r w:rsidR="00EA1C6C" w:rsidRPr="00367C78">
        <w:t> </w:t>
      </w:r>
      <w:r w:rsidRPr="00367C78">
        <w:t>December 2020; or</w:t>
      </w:r>
    </w:p>
    <w:p w14:paraId="2EA5193A" w14:textId="77777777" w:rsidR="00040E04" w:rsidRPr="00367C78" w:rsidRDefault="00040E04" w:rsidP="00040E04">
      <w:pPr>
        <w:pStyle w:val="paragraph"/>
      </w:pPr>
      <w:r w:rsidRPr="00367C78">
        <w:tab/>
        <w:t>(b)</w:t>
      </w:r>
      <w:r w:rsidRPr="00367C78">
        <w:tab/>
        <w:t>otherwise—1</w:t>
      </w:r>
      <w:r w:rsidR="00EA1C6C" w:rsidRPr="00367C78">
        <w:t> </w:t>
      </w:r>
      <w:r w:rsidRPr="00367C78">
        <w:t>December 2021.</w:t>
      </w:r>
    </w:p>
    <w:p w14:paraId="0EC597E5" w14:textId="6FA188A7" w:rsidR="00B60156" w:rsidRPr="00367C78" w:rsidRDefault="00B60156" w:rsidP="00B60156">
      <w:pPr>
        <w:pStyle w:val="subsection"/>
      </w:pPr>
      <w:r w:rsidRPr="00367C78">
        <w:tab/>
        <w:t>(3)</w:t>
      </w:r>
      <w:r w:rsidRPr="00367C78">
        <w:tab/>
        <w:t>The amendment does not apply in relation to the pre</w:t>
      </w:r>
      <w:r w:rsidR="002A7125">
        <w:noBreakHyphen/>
      </w:r>
      <w:r w:rsidRPr="00367C78">
        <w:t>commencement entry before the day mentioned in subregulation (4) if:</w:t>
      </w:r>
    </w:p>
    <w:p w14:paraId="4D60ED27" w14:textId="77777777" w:rsidR="00B60156" w:rsidRPr="00367C78" w:rsidRDefault="00B60156" w:rsidP="00B60156">
      <w:pPr>
        <w:pStyle w:val="paragraph"/>
      </w:pPr>
      <w:r w:rsidRPr="00367C78">
        <w:tab/>
        <w:t>(a)</w:t>
      </w:r>
      <w:r w:rsidRPr="00367C78">
        <w:tab/>
        <w:t>the person applies under the Act:</w:t>
      </w:r>
    </w:p>
    <w:p w14:paraId="1A76DD84" w14:textId="7891DB9F" w:rsidR="00B60156" w:rsidRPr="00367C78" w:rsidRDefault="00B60156" w:rsidP="00B60156">
      <w:pPr>
        <w:pStyle w:val="paragraphsub"/>
      </w:pPr>
      <w:r w:rsidRPr="00367C78">
        <w:lastRenderedPageBreak/>
        <w:tab/>
        <w:t>(i)</w:t>
      </w:r>
      <w:r w:rsidRPr="00367C78">
        <w:tab/>
        <w:t>on or after the inclusion day for the pre</w:t>
      </w:r>
      <w:r w:rsidR="002A7125">
        <w:noBreakHyphen/>
      </w:r>
      <w:r w:rsidRPr="00367C78">
        <w:t>commencement entry; and</w:t>
      </w:r>
    </w:p>
    <w:p w14:paraId="5D1CDD74" w14:textId="1CC5EDB7" w:rsidR="00B60156" w:rsidRPr="00367C78" w:rsidRDefault="00B60156" w:rsidP="00B60156">
      <w:pPr>
        <w:pStyle w:val="paragraphsub"/>
      </w:pPr>
      <w:r w:rsidRPr="00367C78">
        <w:tab/>
        <w:t>(ii)</w:t>
      </w:r>
      <w:r w:rsidRPr="00367C78">
        <w:tab/>
        <w:t xml:space="preserve">on or after the commencement of </w:t>
      </w:r>
      <w:r w:rsidR="00EE4119" w:rsidRPr="00367C78">
        <w:t>Part 1</w:t>
      </w:r>
      <w:r w:rsidRPr="00367C78">
        <w:t xml:space="preserve">1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and</w:t>
      </w:r>
    </w:p>
    <w:p w14:paraId="37689670" w14:textId="77777777" w:rsidR="00B60156" w:rsidRPr="00367C78" w:rsidRDefault="00B60156" w:rsidP="00B60156">
      <w:pPr>
        <w:pStyle w:val="paragraphsub"/>
      </w:pPr>
      <w:r w:rsidRPr="00367C78">
        <w:tab/>
        <w:t>(iii)</w:t>
      </w:r>
      <w:r w:rsidRPr="00367C78">
        <w:tab/>
        <w:t>before 1 December 2021;</w:t>
      </w:r>
    </w:p>
    <w:p w14:paraId="426024B9" w14:textId="77777777" w:rsidR="00B60156" w:rsidRPr="00367C78" w:rsidRDefault="00B60156" w:rsidP="00B60156">
      <w:pPr>
        <w:pStyle w:val="paragraph"/>
      </w:pPr>
      <w:r w:rsidRPr="00367C78">
        <w:tab/>
      </w:r>
      <w:r w:rsidRPr="00367C78">
        <w:tab/>
        <w:t>to have a kind of medical device included in the Register; and</w:t>
      </w:r>
    </w:p>
    <w:p w14:paraId="7D6DA578" w14:textId="77777777" w:rsidR="00B60156" w:rsidRPr="00367C78" w:rsidRDefault="00B60156" w:rsidP="00B60156">
      <w:pPr>
        <w:pStyle w:val="paragraph"/>
      </w:pPr>
      <w:r w:rsidRPr="00367C78">
        <w:tab/>
        <w:t>(b)</w:t>
      </w:r>
      <w:r w:rsidRPr="00367C78">
        <w:tab/>
        <w:t>that kind of medical device is surgical mesh (other than urogynaecological mesh).</w:t>
      </w:r>
    </w:p>
    <w:p w14:paraId="7271EBBF" w14:textId="77777777" w:rsidR="00040E04" w:rsidRPr="00367C78" w:rsidRDefault="00040E04" w:rsidP="00040E04">
      <w:pPr>
        <w:pStyle w:val="subsection"/>
      </w:pPr>
      <w:r w:rsidRPr="00367C78">
        <w:tab/>
        <w:t>(4)</w:t>
      </w:r>
      <w:r w:rsidRPr="00367C78">
        <w:tab/>
        <w:t>For the purposes of subregulation (3), the day is the day after the day on which:</w:t>
      </w:r>
    </w:p>
    <w:p w14:paraId="176DE1AB" w14:textId="05D0B39D" w:rsidR="00040E04" w:rsidRPr="00367C78" w:rsidRDefault="00040E04" w:rsidP="00040E04">
      <w:pPr>
        <w:pStyle w:val="paragraph"/>
      </w:pPr>
      <w:r w:rsidRPr="00367C78">
        <w:tab/>
        <w:t>(a)</w:t>
      </w:r>
      <w:r w:rsidRPr="00367C78">
        <w:tab/>
        <w:t xml:space="preserve">the person withdraws the application mentioned in </w:t>
      </w:r>
      <w:r w:rsidR="00EE4119" w:rsidRPr="00367C78">
        <w:t>paragraph (</w:t>
      </w:r>
      <w:r w:rsidRPr="00367C78">
        <w:t>3)(a); or</w:t>
      </w:r>
    </w:p>
    <w:p w14:paraId="6D772A85" w14:textId="77777777" w:rsidR="00040E04" w:rsidRPr="00367C78" w:rsidRDefault="00040E04" w:rsidP="00040E04">
      <w:pPr>
        <w:pStyle w:val="paragraph"/>
      </w:pPr>
      <w:r w:rsidRPr="00367C78">
        <w:tab/>
        <w:t>(b)</w:t>
      </w:r>
      <w:r w:rsidRPr="00367C78">
        <w:tab/>
        <w:t>that application lapses under section</w:t>
      </w:r>
      <w:r w:rsidR="00EA1C6C" w:rsidRPr="00367C78">
        <w:t> </w:t>
      </w:r>
      <w:r w:rsidRPr="00367C78">
        <w:t>41FK of the Act; or</w:t>
      </w:r>
    </w:p>
    <w:p w14:paraId="0FA72283" w14:textId="77777777" w:rsidR="00040E04" w:rsidRPr="00367C78" w:rsidRDefault="00040E04" w:rsidP="00040E04">
      <w:pPr>
        <w:pStyle w:val="paragraph"/>
      </w:pPr>
      <w:r w:rsidRPr="00367C78">
        <w:tab/>
        <w:t>(c)</w:t>
      </w:r>
      <w:r w:rsidRPr="00367C78">
        <w:tab/>
        <w:t>that application is finally determined.</w:t>
      </w:r>
    </w:p>
    <w:p w14:paraId="19E3A82D" w14:textId="2DC207EC" w:rsidR="00B60156" w:rsidRPr="00367C78" w:rsidRDefault="00B60156" w:rsidP="00B60156">
      <w:pPr>
        <w:pStyle w:val="subsection"/>
      </w:pPr>
      <w:r w:rsidRPr="00367C78">
        <w:tab/>
        <w:t>(4A)</w:t>
      </w:r>
      <w:r w:rsidRPr="00367C78">
        <w:tab/>
        <w:t>The amendment referred to in subregulation (2) does not apply in relation to the pre</w:t>
      </w:r>
      <w:r w:rsidR="002A7125">
        <w:noBreakHyphen/>
      </w:r>
      <w:r w:rsidRPr="00367C78">
        <w:t>commencement entry before the day applicable under subregulation (4B) if:</w:t>
      </w:r>
    </w:p>
    <w:p w14:paraId="4DB77CBF" w14:textId="77777777" w:rsidR="00B60156" w:rsidRPr="00367C78" w:rsidRDefault="00B60156" w:rsidP="00B60156">
      <w:pPr>
        <w:pStyle w:val="paragraph"/>
      </w:pPr>
      <w:r w:rsidRPr="00367C78">
        <w:tab/>
        <w:t>(a)</w:t>
      </w:r>
      <w:r w:rsidRPr="00367C78">
        <w:tab/>
        <w:t>the kind of medical device covered by that entry is surgical mesh (other than urogynaecological mesh); and</w:t>
      </w:r>
    </w:p>
    <w:p w14:paraId="13398049" w14:textId="77777777" w:rsidR="00B60156" w:rsidRPr="00367C78" w:rsidRDefault="00B60156" w:rsidP="00B60156">
      <w:pPr>
        <w:pStyle w:val="paragraph"/>
      </w:pPr>
      <w:r w:rsidRPr="00367C78">
        <w:tab/>
        <w:t>(b)</w:t>
      </w:r>
      <w:r w:rsidRPr="00367C78">
        <w:tab/>
        <w:t>the person has not made an application of the kind covered by subregulation (3) (as in force before or after the commencement of this subregulation) before 1 December 2021; and</w:t>
      </w:r>
    </w:p>
    <w:p w14:paraId="1FFB1C48" w14:textId="11149D10" w:rsidR="00B60156" w:rsidRPr="00367C78" w:rsidRDefault="00B60156" w:rsidP="00B60156">
      <w:pPr>
        <w:pStyle w:val="paragraph"/>
      </w:pPr>
      <w:r w:rsidRPr="00367C78">
        <w:tab/>
        <w:t>(c)</w:t>
      </w:r>
      <w:r w:rsidRPr="00367C78">
        <w:tab/>
        <w:t xml:space="preserve">on or after </w:t>
      </w:r>
      <w:r w:rsidR="002561A5">
        <w:t>1 July</w:t>
      </w:r>
      <w:r w:rsidRPr="00367C78">
        <w:t xml:space="preserve"> 2020 and before 1 December 2021, the person made an application under section 41EB of the Act for a conformity assessment certificate in respect of a kind of medical device that is surgical mesh (other than urogynaecological mesh); and</w:t>
      </w:r>
    </w:p>
    <w:p w14:paraId="7F78ACA0" w14:textId="77777777" w:rsidR="00B60156" w:rsidRPr="00367C78" w:rsidRDefault="00B60156" w:rsidP="00B60156">
      <w:pPr>
        <w:pStyle w:val="paragraph"/>
      </w:pPr>
      <w:r w:rsidRPr="00367C78">
        <w:tab/>
        <w:t>(d)</w:t>
      </w:r>
      <w:r w:rsidRPr="00367C78">
        <w:tab/>
        <w:t>the person has not withdrawn that application before 1 December 2021; and</w:t>
      </w:r>
    </w:p>
    <w:p w14:paraId="53837859" w14:textId="77777777" w:rsidR="00B60156" w:rsidRPr="00367C78" w:rsidRDefault="00B60156" w:rsidP="00B60156">
      <w:pPr>
        <w:pStyle w:val="paragraph"/>
      </w:pPr>
      <w:r w:rsidRPr="00367C78">
        <w:tab/>
        <w:t>(e)</w:t>
      </w:r>
      <w:r w:rsidRPr="00367C78">
        <w:tab/>
        <w:t>that application has not lapsed under section 41EG of the Act before 1 December 2021; and</w:t>
      </w:r>
    </w:p>
    <w:p w14:paraId="75ACE2D8" w14:textId="77777777" w:rsidR="00B60156" w:rsidRPr="00367C78" w:rsidRDefault="00B60156" w:rsidP="00B60156">
      <w:pPr>
        <w:pStyle w:val="paragraph"/>
      </w:pPr>
      <w:r w:rsidRPr="00367C78">
        <w:tab/>
        <w:t>(f)</w:t>
      </w:r>
      <w:r w:rsidRPr="00367C78">
        <w:tab/>
        <w:t>if the conformity assessment certificate was issued before 1 December 2021—the period of 6 months beginning on the day of the issue of the certificate has not ended before 1 December 2021.</w:t>
      </w:r>
    </w:p>
    <w:p w14:paraId="0487639F" w14:textId="77777777" w:rsidR="00B60156" w:rsidRPr="00367C78" w:rsidRDefault="00B60156" w:rsidP="00B60156">
      <w:pPr>
        <w:pStyle w:val="subsection"/>
      </w:pPr>
      <w:r w:rsidRPr="00367C78">
        <w:tab/>
        <w:t>(4B)</w:t>
      </w:r>
      <w:r w:rsidRPr="00367C78">
        <w:tab/>
        <w:t>For the purposes of subregulation (4A), the day applicable under this subregulation is the later of 1 December 2021 and the day after the earliest of the following days:</w:t>
      </w:r>
    </w:p>
    <w:p w14:paraId="590574A5" w14:textId="0992D425" w:rsidR="00B60156" w:rsidRPr="00367C78" w:rsidRDefault="00B60156" w:rsidP="00B60156">
      <w:pPr>
        <w:pStyle w:val="paragraph"/>
      </w:pPr>
      <w:r w:rsidRPr="00367C78">
        <w:tab/>
        <w:t>(a)</w:t>
      </w:r>
      <w:r w:rsidRPr="00367C78">
        <w:tab/>
        <w:t xml:space="preserve">the day the person withdraws the application mentioned in </w:t>
      </w:r>
      <w:r w:rsidR="00EE4119" w:rsidRPr="00367C78">
        <w:t>paragraph (</w:t>
      </w:r>
      <w:r w:rsidRPr="00367C78">
        <w:t>4A)(c);</w:t>
      </w:r>
    </w:p>
    <w:p w14:paraId="4158CC63" w14:textId="77777777" w:rsidR="00B60156" w:rsidRPr="00367C78" w:rsidRDefault="00B60156" w:rsidP="00B60156">
      <w:pPr>
        <w:pStyle w:val="paragraph"/>
      </w:pPr>
      <w:r w:rsidRPr="00367C78">
        <w:tab/>
        <w:t>(b)</w:t>
      </w:r>
      <w:r w:rsidRPr="00367C78">
        <w:tab/>
        <w:t>the day that application lapses under section 41EG of the Act;</w:t>
      </w:r>
    </w:p>
    <w:p w14:paraId="06A5C1C4" w14:textId="77777777" w:rsidR="00B60156" w:rsidRPr="00367C78" w:rsidRDefault="00B60156" w:rsidP="00B60156">
      <w:pPr>
        <w:pStyle w:val="paragraph"/>
      </w:pPr>
      <w:r w:rsidRPr="00367C78">
        <w:tab/>
        <w:t>(c)</w:t>
      </w:r>
      <w:r w:rsidRPr="00367C78">
        <w:tab/>
        <w:t>in the case of a decision to refuse to issue the conformity assessment certificate and where there is no longer any possibility of a change in the outcome of that decision—the first day on which there is no longer that possibility;</w:t>
      </w:r>
    </w:p>
    <w:p w14:paraId="200740D7" w14:textId="77777777" w:rsidR="00B60156" w:rsidRPr="00367C78" w:rsidRDefault="00B60156" w:rsidP="00B60156">
      <w:pPr>
        <w:pStyle w:val="paragraph"/>
      </w:pPr>
      <w:r w:rsidRPr="00367C78">
        <w:tab/>
        <w:t>(d)</w:t>
      </w:r>
      <w:r w:rsidRPr="00367C78">
        <w:tab/>
        <w:t>if the conformity assessment certificate was issued:</w:t>
      </w:r>
    </w:p>
    <w:p w14:paraId="514F3A44" w14:textId="0967722C" w:rsidR="00B60156" w:rsidRPr="00367C78" w:rsidRDefault="00B60156" w:rsidP="00B60156">
      <w:pPr>
        <w:pStyle w:val="paragraphsub"/>
      </w:pPr>
      <w:r w:rsidRPr="00367C78">
        <w:tab/>
        <w:t>(i)</w:t>
      </w:r>
      <w:r w:rsidRPr="00367C78">
        <w:tab/>
        <w:t xml:space="preserve">if, at the end of the period of 6 months beginning on the day of the issue of the certificate, the person has not made an application under the Act to have the kind of medical device referred to in </w:t>
      </w:r>
      <w:r w:rsidR="00EE4119" w:rsidRPr="00367C78">
        <w:lastRenderedPageBreak/>
        <w:t>paragraph (</w:t>
      </w:r>
      <w:r w:rsidRPr="00367C78">
        <w:t>4A)(c) included in the Register—the last day of that 6</w:t>
      </w:r>
      <w:r w:rsidR="002A7125">
        <w:noBreakHyphen/>
      </w:r>
      <w:r w:rsidRPr="00367C78">
        <w:t>month period; or</w:t>
      </w:r>
    </w:p>
    <w:p w14:paraId="677B2B73" w14:textId="46BDF817" w:rsidR="00B60156" w:rsidRPr="00367C78" w:rsidRDefault="00B60156" w:rsidP="00B60156">
      <w:pPr>
        <w:pStyle w:val="paragraphsub"/>
      </w:pPr>
      <w:r w:rsidRPr="00367C78">
        <w:tab/>
        <w:t>(ii)</w:t>
      </w:r>
      <w:r w:rsidRPr="00367C78">
        <w:tab/>
        <w:t xml:space="preserve">if, before the end of the period of 6 months beginning on the day of the issue of the certificate, the person has made an application under the Act to have the kind of medical device referred to in </w:t>
      </w:r>
      <w:r w:rsidR="00EE4119" w:rsidRPr="00367C78">
        <w:t>paragraph (</w:t>
      </w:r>
      <w:r w:rsidRPr="00367C78">
        <w:t>4A)(c) included in the Register—the relevant day under subregulation (4C).</w:t>
      </w:r>
    </w:p>
    <w:p w14:paraId="7B3ED86E" w14:textId="2CE9B676" w:rsidR="00B60156" w:rsidRPr="00367C78" w:rsidRDefault="00B60156" w:rsidP="00B60156">
      <w:pPr>
        <w:pStyle w:val="subsection"/>
      </w:pPr>
      <w:r w:rsidRPr="00367C78">
        <w:tab/>
        <w:t>(4C)</w:t>
      </w:r>
      <w:r w:rsidRPr="00367C78">
        <w:tab/>
        <w:t>For the purposes of sub</w:t>
      </w:r>
      <w:r w:rsidR="00EE4119" w:rsidRPr="00367C78">
        <w:t>paragraph (</w:t>
      </w:r>
      <w:r w:rsidRPr="00367C78">
        <w:t xml:space="preserve">4B)(d)(ii), the </w:t>
      </w:r>
      <w:r w:rsidRPr="00367C78">
        <w:rPr>
          <w:b/>
          <w:i/>
        </w:rPr>
        <w:t>relevant day</w:t>
      </w:r>
      <w:r w:rsidRPr="00367C78">
        <w:t xml:space="preserve"> is:</w:t>
      </w:r>
    </w:p>
    <w:p w14:paraId="3501E541" w14:textId="77777777" w:rsidR="00B60156" w:rsidRPr="00367C78" w:rsidRDefault="00B60156" w:rsidP="00B60156">
      <w:pPr>
        <w:pStyle w:val="paragraph"/>
      </w:pPr>
      <w:r w:rsidRPr="00367C78">
        <w:tab/>
        <w:t>(a)</w:t>
      </w:r>
      <w:r w:rsidRPr="00367C78">
        <w:tab/>
        <w:t>the day the person withdraws the application mentioned in that subparagraph; or</w:t>
      </w:r>
    </w:p>
    <w:p w14:paraId="24C4BAAB" w14:textId="77777777" w:rsidR="00B60156" w:rsidRPr="00367C78" w:rsidRDefault="00B60156" w:rsidP="00B60156">
      <w:pPr>
        <w:pStyle w:val="paragraph"/>
      </w:pPr>
      <w:r w:rsidRPr="00367C78">
        <w:tab/>
        <w:t>(b)</w:t>
      </w:r>
      <w:r w:rsidRPr="00367C78">
        <w:tab/>
        <w:t>the day that application lapses under section 41FK of the Act; or</w:t>
      </w:r>
    </w:p>
    <w:p w14:paraId="2A39F39C" w14:textId="77777777" w:rsidR="00B60156" w:rsidRPr="00367C78" w:rsidRDefault="00B60156" w:rsidP="00B60156">
      <w:pPr>
        <w:pStyle w:val="paragraph"/>
      </w:pPr>
      <w:r w:rsidRPr="00367C78">
        <w:tab/>
        <w:t>(c)</w:t>
      </w:r>
      <w:r w:rsidRPr="00367C78">
        <w:tab/>
        <w:t>the day on which that application is finally determined;</w:t>
      </w:r>
    </w:p>
    <w:p w14:paraId="0C437813" w14:textId="77777777" w:rsidR="00B60156" w:rsidRPr="00367C78" w:rsidRDefault="00B60156" w:rsidP="00B60156">
      <w:pPr>
        <w:pStyle w:val="subsection2"/>
      </w:pPr>
      <w:r w:rsidRPr="00367C78">
        <w:t>whichever occurs first.</w:t>
      </w:r>
    </w:p>
    <w:p w14:paraId="1362208F" w14:textId="77777777" w:rsidR="00040E04" w:rsidRPr="00367C78" w:rsidRDefault="00040E04" w:rsidP="00040E04">
      <w:pPr>
        <w:pStyle w:val="subsection"/>
      </w:pPr>
      <w:r w:rsidRPr="00367C78">
        <w:tab/>
        <w:t>(5)</w:t>
      </w:r>
      <w:r w:rsidRPr="00367C78">
        <w:tab/>
      </w:r>
      <w:r w:rsidR="00B60156" w:rsidRPr="00367C78">
        <w:t>For the purposes of this regulation, an</w:t>
      </w:r>
      <w:r w:rsidRPr="00367C78">
        <w:t xml:space="preserve"> application is </w:t>
      </w:r>
      <w:r w:rsidRPr="00367C78">
        <w:rPr>
          <w:b/>
          <w:i/>
        </w:rPr>
        <w:t>finally determined</w:t>
      </w:r>
      <w:r w:rsidRPr="00367C78">
        <w:t xml:space="preserve"> at the first time both the following conditions are met:</w:t>
      </w:r>
    </w:p>
    <w:p w14:paraId="3687D582" w14:textId="77777777" w:rsidR="00040E04" w:rsidRPr="00367C78" w:rsidRDefault="00040E04" w:rsidP="00040E04">
      <w:pPr>
        <w:pStyle w:val="paragraph"/>
      </w:pPr>
      <w:r w:rsidRPr="00367C78">
        <w:tab/>
        <w:t>(a)</w:t>
      </w:r>
      <w:r w:rsidRPr="00367C78">
        <w:tab/>
        <w:t>a decision has been made whether or not to grant the application;</w:t>
      </w:r>
    </w:p>
    <w:p w14:paraId="1416A19D" w14:textId="77777777" w:rsidR="00040E04" w:rsidRPr="00367C78" w:rsidRDefault="00040E04" w:rsidP="00040E04">
      <w:pPr>
        <w:pStyle w:val="paragraph"/>
      </w:pPr>
      <w:r w:rsidRPr="00367C78">
        <w:tab/>
        <w:t>(b)</w:t>
      </w:r>
      <w:r w:rsidRPr="00367C78">
        <w:tab/>
        <w:t>there is no longer any possibility of a change in the outcome of the decision.</w:t>
      </w:r>
    </w:p>
    <w:p w14:paraId="4342BF27" w14:textId="77777777" w:rsidR="00040E04" w:rsidRPr="00367C78" w:rsidRDefault="00040E04" w:rsidP="00040E04">
      <w:pPr>
        <w:pStyle w:val="ActHead5"/>
      </w:pPr>
      <w:bookmarkStart w:id="222" w:name="_Toc180668854"/>
      <w:r w:rsidRPr="000349C7">
        <w:rPr>
          <w:rStyle w:val="CharSectno"/>
        </w:rPr>
        <w:t>11.31</w:t>
      </w:r>
      <w:r w:rsidRPr="00367C78">
        <w:t xml:space="preserve">  Patient information—application of amendments</w:t>
      </w:r>
      <w:bookmarkEnd w:id="222"/>
    </w:p>
    <w:p w14:paraId="72AC2111" w14:textId="77777777" w:rsidR="00040E04" w:rsidRPr="00367C78" w:rsidRDefault="00040E04" w:rsidP="00040E04">
      <w:pPr>
        <w:pStyle w:val="SubsectionHead"/>
      </w:pPr>
      <w:r w:rsidRPr="00367C78">
        <w:t>Devices other than urogynaecological mesh</w:t>
      </w:r>
    </w:p>
    <w:p w14:paraId="507D8A94" w14:textId="2420F828" w:rsidR="00040E04" w:rsidRPr="00367C78" w:rsidRDefault="00040E04" w:rsidP="00040E04">
      <w:pPr>
        <w:pStyle w:val="subsection"/>
      </w:pPr>
      <w:r w:rsidRPr="00367C78">
        <w:tab/>
        <w:t>(1)</w:t>
      </w:r>
      <w:r w:rsidRPr="00367C78">
        <w:tab/>
        <w:t xml:space="preserve">The amendments made by </w:t>
      </w:r>
      <w:r w:rsidR="00EE4119" w:rsidRPr="00367C78">
        <w:t>Part 2</w:t>
      </w:r>
      <w:r w:rsidRPr="00367C78">
        <w:t xml:space="preserve"> of </w:t>
      </w:r>
      <w:r w:rsidR="00EE4119" w:rsidRPr="00367C78">
        <w:t>Schedule 1</w:t>
      </w:r>
      <w:r w:rsidRPr="00367C78">
        <w:t xml:space="preserve"> to the amending regulations apply on and after the day mentioned in column 1 of an item of the following table:</w:t>
      </w:r>
    </w:p>
    <w:p w14:paraId="7B3A1DEA" w14:textId="77777777" w:rsidR="00040E04" w:rsidRPr="00367C78" w:rsidRDefault="00040E04" w:rsidP="00040E04">
      <w:pPr>
        <w:pStyle w:val="paragraph"/>
      </w:pPr>
      <w:r w:rsidRPr="00367C78">
        <w:tab/>
        <w:t>(a)</w:t>
      </w:r>
      <w:r w:rsidRPr="00367C78">
        <w:tab/>
        <w:t>to the extent that the amendments relate to a patient implant card or patient information leaflet mentioned in column 2 of the item; and</w:t>
      </w:r>
    </w:p>
    <w:p w14:paraId="7F9A8527" w14:textId="77777777" w:rsidR="00040E04" w:rsidRPr="00367C78" w:rsidRDefault="00040E04" w:rsidP="00040E04">
      <w:pPr>
        <w:pStyle w:val="paragraph"/>
      </w:pPr>
      <w:r w:rsidRPr="00367C78">
        <w:tab/>
        <w:t>(b)</w:t>
      </w:r>
      <w:r w:rsidRPr="00367C78">
        <w:tab/>
        <w:t>in relation to:</w:t>
      </w:r>
    </w:p>
    <w:p w14:paraId="65F31FC7" w14:textId="77777777" w:rsidR="00040E04" w:rsidRPr="00367C78" w:rsidRDefault="00040E04" w:rsidP="00040E04">
      <w:pPr>
        <w:pStyle w:val="paragraphsub"/>
      </w:pPr>
      <w:r w:rsidRPr="00367C78">
        <w:tab/>
        <w:t>(i)</w:t>
      </w:r>
      <w:r w:rsidRPr="00367C78">
        <w:tab/>
        <w:t>an application for a kind of medical device to be included in the Register; or</w:t>
      </w:r>
    </w:p>
    <w:p w14:paraId="3B1703D0" w14:textId="77777777" w:rsidR="00040E04" w:rsidRPr="00367C78" w:rsidRDefault="00040E04" w:rsidP="00040E04">
      <w:pPr>
        <w:pStyle w:val="paragraphsub"/>
      </w:pPr>
      <w:r w:rsidRPr="00367C78">
        <w:tab/>
        <w:t>(ii)</w:t>
      </w:r>
      <w:r w:rsidRPr="00367C78">
        <w:tab/>
        <w:t>an entry of a kind of medical device in the Register;</w:t>
      </w:r>
    </w:p>
    <w:p w14:paraId="7CFA1953" w14:textId="77777777" w:rsidR="00040E04" w:rsidRPr="00367C78" w:rsidRDefault="00040E04" w:rsidP="00040E04">
      <w:pPr>
        <w:pStyle w:val="paragraph"/>
      </w:pPr>
      <w:r w:rsidRPr="00367C78">
        <w:tab/>
      </w:r>
      <w:r w:rsidRPr="00367C78">
        <w:tab/>
        <w:t>mentioned in column 3 of the item;</w:t>
      </w:r>
    </w:p>
    <w:p w14:paraId="21AA9265" w14:textId="77777777" w:rsidR="00040E04" w:rsidRPr="00367C78" w:rsidRDefault="00040E04" w:rsidP="00040E04">
      <w:pPr>
        <w:pStyle w:val="subsection2"/>
      </w:pPr>
      <w:r w:rsidRPr="00367C78">
        <w:t>if devices of that kind are not urogynaecological mesh.</w:t>
      </w:r>
    </w:p>
    <w:p w14:paraId="27BEEF4E" w14:textId="77777777" w:rsidR="00040E04" w:rsidRPr="00367C78" w:rsidRDefault="00040E04" w:rsidP="00040E04">
      <w:pPr>
        <w:pStyle w:val="Tablet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5"/>
        <w:gridCol w:w="1900"/>
        <w:gridCol w:w="1900"/>
        <w:gridCol w:w="3703"/>
      </w:tblGrid>
      <w:tr w:rsidR="00040E04" w:rsidRPr="00367C78" w14:paraId="10D6DB8D" w14:textId="77777777" w:rsidTr="00EE0B6F">
        <w:trPr>
          <w:tblHeader/>
        </w:trPr>
        <w:tc>
          <w:tcPr>
            <w:tcW w:w="8208" w:type="dxa"/>
            <w:gridSpan w:val="4"/>
            <w:tcBorders>
              <w:top w:val="single" w:sz="12" w:space="0" w:color="auto"/>
              <w:bottom w:val="single" w:sz="6" w:space="0" w:color="auto"/>
            </w:tcBorders>
            <w:shd w:val="clear" w:color="auto" w:fill="auto"/>
          </w:tcPr>
          <w:p w14:paraId="62EF492B" w14:textId="77777777" w:rsidR="00040E04" w:rsidRPr="00367C78" w:rsidRDefault="00040E04" w:rsidP="00F7017A">
            <w:pPr>
              <w:pStyle w:val="TableHeading"/>
            </w:pPr>
            <w:r w:rsidRPr="00367C78">
              <w:t>Entries and applications relating to medical devices other than urogynaecological mesh</w:t>
            </w:r>
          </w:p>
        </w:tc>
      </w:tr>
      <w:tr w:rsidR="00040E04" w:rsidRPr="00367C78" w14:paraId="7A4F1C7E" w14:textId="77777777" w:rsidTr="00EE0B6F">
        <w:trPr>
          <w:tblHeader/>
        </w:trPr>
        <w:tc>
          <w:tcPr>
            <w:tcW w:w="705" w:type="dxa"/>
            <w:tcBorders>
              <w:top w:val="single" w:sz="6" w:space="0" w:color="auto"/>
              <w:bottom w:val="single" w:sz="12" w:space="0" w:color="auto"/>
            </w:tcBorders>
            <w:shd w:val="clear" w:color="auto" w:fill="auto"/>
          </w:tcPr>
          <w:p w14:paraId="1DB17D67" w14:textId="77777777" w:rsidR="00040E04" w:rsidRPr="00367C78" w:rsidRDefault="00040E04" w:rsidP="00F7017A">
            <w:pPr>
              <w:pStyle w:val="TableHeading"/>
            </w:pPr>
            <w:r w:rsidRPr="00367C78">
              <w:t>Item</w:t>
            </w:r>
          </w:p>
        </w:tc>
        <w:tc>
          <w:tcPr>
            <w:tcW w:w="1900" w:type="dxa"/>
            <w:tcBorders>
              <w:top w:val="single" w:sz="6" w:space="0" w:color="auto"/>
              <w:bottom w:val="single" w:sz="12" w:space="0" w:color="auto"/>
            </w:tcBorders>
          </w:tcPr>
          <w:p w14:paraId="3D248F57" w14:textId="77777777" w:rsidR="00040E04" w:rsidRPr="00367C78" w:rsidRDefault="00040E04" w:rsidP="00F7017A">
            <w:pPr>
              <w:pStyle w:val="TableHeading"/>
            </w:pPr>
            <w:r w:rsidRPr="00367C78">
              <w:t>Column 1</w:t>
            </w:r>
          </w:p>
          <w:p w14:paraId="3E9BDBEA" w14:textId="77777777" w:rsidR="00040E04" w:rsidRPr="00367C78" w:rsidRDefault="00040E04" w:rsidP="00F7017A">
            <w:pPr>
              <w:pStyle w:val="TableHeading"/>
            </w:pPr>
            <w:r w:rsidRPr="00367C78">
              <w:t>Day amendments start applying</w:t>
            </w:r>
          </w:p>
        </w:tc>
        <w:tc>
          <w:tcPr>
            <w:tcW w:w="1900" w:type="dxa"/>
            <w:tcBorders>
              <w:top w:val="single" w:sz="6" w:space="0" w:color="auto"/>
              <w:bottom w:val="single" w:sz="12" w:space="0" w:color="auto"/>
            </w:tcBorders>
            <w:shd w:val="clear" w:color="auto" w:fill="auto"/>
          </w:tcPr>
          <w:p w14:paraId="7C507BA4" w14:textId="77777777" w:rsidR="00040E04" w:rsidRPr="00367C78" w:rsidRDefault="00040E04" w:rsidP="00F7017A">
            <w:pPr>
              <w:pStyle w:val="TableHeading"/>
            </w:pPr>
            <w:r w:rsidRPr="00367C78">
              <w:t>Column 2</w:t>
            </w:r>
          </w:p>
          <w:p w14:paraId="36A44867" w14:textId="77777777" w:rsidR="00040E04" w:rsidRPr="00367C78" w:rsidRDefault="00040E04" w:rsidP="00F7017A">
            <w:pPr>
              <w:pStyle w:val="TableHeading"/>
            </w:pPr>
            <w:r w:rsidRPr="00367C78">
              <w:t>Card or leaflet</w:t>
            </w:r>
          </w:p>
        </w:tc>
        <w:tc>
          <w:tcPr>
            <w:tcW w:w="3703" w:type="dxa"/>
            <w:tcBorders>
              <w:top w:val="single" w:sz="6" w:space="0" w:color="auto"/>
              <w:bottom w:val="single" w:sz="12" w:space="0" w:color="auto"/>
            </w:tcBorders>
            <w:shd w:val="clear" w:color="auto" w:fill="auto"/>
          </w:tcPr>
          <w:p w14:paraId="577A5AC7" w14:textId="77777777" w:rsidR="00040E04" w:rsidRPr="00367C78" w:rsidRDefault="00040E04" w:rsidP="00F7017A">
            <w:pPr>
              <w:pStyle w:val="TableHeading"/>
            </w:pPr>
            <w:r w:rsidRPr="00367C78">
              <w:t>Column 3</w:t>
            </w:r>
          </w:p>
          <w:p w14:paraId="0BF96973" w14:textId="77777777" w:rsidR="00040E04" w:rsidRPr="00367C78" w:rsidRDefault="00040E04" w:rsidP="00F7017A">
            <w:pPr>
              <w:pStyle w:val="TableHeading"/>
            </w:pPr>
            <w:r w:rsidRPr="00367C78">
              <w:t>Application or entry</w:t>
            </w:r>
          </w:p>
        </w:tc>
      </w:tr>
      <w:tr w:rsidR="00040E04" w:rsidRPr="00367C78" w14:paraId="12B06396" w14:textId="77777777" w:rsidTr="00EE0B6F">
        <w:tc>
          <w:tcPr>
            <w:tcW w:w="705" w:type="dxa"/>
            <w:tcBorders>
              <w:top w:val="single" w:sz="12" w:space="0" w:color="auto"/>
            </w:tcBorders>
            <w:shd w:val="clear" w:color="auto" w:fill="auto"/>
          </w:tcPr>
          <w:p w14:paraId="4805050F" w14:textId="77777777" w:rsidR="00040E04" w:rsidRPr="00367C78" w:rsidRDefault="00040E04" w:rsidP="00F7017A">
            <w:pPr>
              <w:pStyle w:val="Tabletext"/>
            </w:pPr>
            <w:r w:rsidRPr="00367C78">
              <w:t>1</w:t>
            </w:r>
          </w:p>
        </w:tc>
        <w:tc>
          <w:tcPr>
            <w:tcW w:w="1900" w:type="dxa"/>
            <w:tcBorders>
              <w:top w:val="single" w:sz="12" w:space="0" w:color="auto"/>
            </w:tcBorders>
          </w:tcPr>
          <w:p w14:paraId="039FF0E3" w14:textId="77777777" w:rsidR="00040E04" w:rsidRPr="00367C78" w:rsidRDefault="00040E04" w:rsidP="00F7017A">
            <w:pPr>
              <w:pStyle w:val="Tabletext"/>
            </w:pPr>
            <w:r w:rsidRPr="00367C78">
              <w:t>1</w:t>
            </w:r>
            <w:r w:rsidR="00EA1C6C" w:rsidRPr="00367C78">
              <w:t> </w:t>
            </w:r>
            <w:r w:rsidRPr="00367C78">
              <w:t>December 2018</w:t>
            </w:r>
          </w:p>
        </w:tc>
        <w:tc>
          <w:tcPr>
            <w:tcW w:w="1900" w:type="dxa"/>
            <w:tcBorders>
              <w:top w:val="single" w:sz="12" w:space="0" w:color="auto"/>
            </w:tcBorders>
            <w:shd w:val="clear" w:color="auto" w:fill="auto"/>
          </w:tcPr>
          <w:p w14:paraId="29E8DF2D" w14:textId="77777777" w:rsidR="00040E04" w:rsidRPr="00367C78" w:rsidRDefault="00040E04" w:rsidP="00F7017A">
            <w:pPr>
              <w:pStyle w:val="Tabletext"/>
            </w:pPr>
            <w:r w:rsidRPr="00367C78">
              <w:t>patient information leaflet</w:t>
            </w:r>
          </w:p>
        </w:tc>
        <w:tc>
          <w:tcPr>
            <w:tcW w:w="3703" w:type="dxa"/>
            <w:tcBorders>
              <w:top w:val="single" w:sz="12" w:space="0" w:color="auto"/>
            </w:tcBorders>
            <w:shd w:val="clear" w:color="auto" w:fill="auto"/>
          </w:tcPr>
          <w:p w14:paraId="65C6895A" w14:textId="77777777" w:rsidR="00040E04" w:rsidRPr="00367C78" w:rsidRDefault="00040E04" w:rsidP="00F7017A">
            <w:pPr>
              <w:pStyle w:val="Tablea"/>
            </w:pPr>
            <w:r w:rsidRPr="00367C78">
              <w:t>(a) an application made on or after 1</w:t>
            </w:r>
            <w:r w:rsidR="00EA1C6C" w:rsidRPr="00367C78">
              <w:t> </w:t>
            </w:r>
            <w:r w:rsidRPr="00367C78">
              <w:t>December 2018; or</w:t>
            </w:r>
          </w:p>
          <w:p w14:paraId="0C9030E4" w14:textId="1F0111E5" w:rsidR="00040E04" w:rsidRPr="00367C78" w:rsidRDefault="00040E04" w:rsidP="00F7017A">
            <w:pPr>
              <w:pStyle w:val="Tablea"/>
            </w:pPr>
            <w:r w:rsidRPr="00367C78">
              <w:t>(b) an entry that is not a pre</w:t>
            </w:r>
            <w:r w:rsidR="002A7125">
              <w:noBreakHyphen/>
            </w:r>
            <w:r w:rsidRPr="00367C78">
              <w:t>commencement entry</w:t>
            </w:r>
          </w:p>
        </w:tc>
      </w:tr>
      <w:tr w:rsidR="00040E04" w:rsidRPr="00367C78" w14:paraId="203539E1" w14:textId="77777777" w:rsidTr="0019616B">
        <w:trPr>
          <w:cantSplit/>
        </w:trPr>
        <w:tc>
          <w:tcPr>
            <w:tcW w:w="705" w:type="dxa"/>
            <w:tcBorders>
              <w:bottom w:val="single" w:sz="2" w:space="0" w:color="auto"/>
            </w:tcBorders>
            <w:shd w:val="clear" w:color="auto" w:fill="auto"/>
          </w:tcPr>
          <w:p w14:paraId="13E93348" w14:textId="77777777" w:rsidR="00040E04" w:rsidRPr="00367C78" w:rsidRDefault="00040E04" w:rsidP="00F7017A">
            <w:pPr>
              <w:pStyle w:val="Tabletext"/>
            </w:pPr>
            <w:r w:rsidRPr="00367C78">
              <w:lastRenderedPageBreak/>
              <w:t>2</w:t>
            </w:r>
          </w:p>
        </w:tc>
        <w:tc>
          <w:tcPr>
            <w:tcW w:w="1900" w:type="dxa"/>
            <w:tcBorders>
              <w:bottom w:val="single" w:sz="2" w:space="0" w:color="auto"/>
            </w:tcBorders>
          </w:tcPr>
          <w:p w14:paraId="74611710" w14:textId="77777777" w:rsidR="00040E04" w:rsidRPr="00367C78" w:rsidRDefault="00040E04" w:rsidP="00F7017A">
            <w:pPr>
              <w:pStyle w:val="Tabletext"/>
            </w:pPr>
            <w:r w:rsidRPr="00367C78">
              <w:t>1</w:t>
            </w:r>
            <w:r w:rsidR="00EA1C6C" w:rsidRPr="00367C78">
              <w:t> </w:t>
            </w:r>
            <w:r w:rsidRPr="00367C78">
              <w:t>December 2020</w:t>
            </w:r>
          </w:p>
        </w:tc>
        <w:tc>
          <w:tcPr>
            <w:tcW w:w="1900" w:type="dxa"/>
            <w:tcBorders>
              <w:bottom w:val="single" w:sz="2" w:space="0" w:color="auto"/>
            </w:tcBorders>
            <w:shd w:val="clear" w:color="auto" w:fill="auto"/>
          </w:tcPr>
          <w:p w14:paraId="4BBEACB5" w14:textId="77777777" w:rsidR="00040E04" w:rsidRPr="00367C78" w:rsidRDefault="00040E04" w:rsidP="00F7017A">
            <w:pPr>
              <w:pStyle w:val="Tabletext"/>
            </w:pPr>
            <w:r w:rsidRPr="00367C78">
              <w:t>patient implant card</w:t>
            </w:r>
          </w:p>
        </w:tc>
        <w:tc>
          <w:tcPr>
            <w:tcW w:w="3703" w:type="dxa"/>
            <w:tcBorders>
              <w:bottom w:val="single" w:sz="2" w:space="0" w:color="auto"/>
            </w:tcBorders>
            <w:shd w:val="clear" w:color="auto" w:fill="auto"/>
          </w:tcPr>
          <w:p w14:paraId="6CF48B2B" w14:textId="77777777" w:rsidR="00040E04" w:rsidRPr="00367C78" w:rsidRDefault="00040E04" w:rsidP="00F7017A">
            <w:pPr>
              <w:pStyle w:val="Tablea"/>
            </w:pPr>
            <w:r w:rsidRPr="00367C78">
              <w:t>(a) an application made on or after 1</w:t>
            </w:r>
            <w:r w:rsidR="00EA1C6C" w:rsidRPr="00367C78">
              <w:t> </w:t>
            </w:r>
            <w:r w:rsidRPr="00367C78">
              <w:t>December 2020; or</w:t>
            </w:r>
          </w:p>
          <w:p w14:paraId="7C8BF4A4" w14:textId="4627DF71" w:rsidR="00040E04" w:rsidRPr="00367C78" w:rsidRDefault="00040E04" w:rsidP="00F7017A">
            <w:pPr>
              <w:pStyle w:val="Tablea"/>
            </w:pPr>
            <w:r w:rsidRPr="00367C78">
              <w:t>(b) an entry that is not a pre</w:t>
            </w:r>
            <w:r w:rsidR="002A7125">
              <w:noBreakHyphen/>
            </w:r>
            <w:r w:rsidRPr="00367C78">
              <w:t>commencement entry</w:t>
            </w:r>
          </w:p>
        </w:tc>
      </w:tr>
      <w:tr w:rsidR="00040E04" w:rsidRPr="00367C78" w14:paraId="1631ABE7" w14:textId="77777777" w:rsidTr="00EE0B6F">
        <w:tc>
          <w:tcPr>
            <w:tcW w:w="705" w:type="dxa"/>
            <w:tcBorders>
              <w:top w:val="single" w:sz="2" w:space="0" w:color="auto"/>
              <w:bottom w:val="single" w:sz="12" w:space="0" w:color="auto"/>
            </w:tcBorders>
            <w:shd w:val="clear" w:color="auto" w:fill="auto"/>
          </w:tcPr>
          <w:p w14:paraId="34FA41C8" w14:textId="77777777" w:rsidR="00040E04" w:rsidRPr="00367C78" w:rsidRDefault="00040E04" w:rsidP="00F7017A">
            <w:pPr>
              <w:pStyle w:val="Tabletext"/>
            </w:pPr>
            <w:r w:rsidRPr="00367C78">
              <w:t>3</w:t>
            </w:r>
          </w:p>
        </w:tc>
        <w:tc>
          <w:tcPr>
            <w:tcW w:w="1900" w:type="dxa"/>
            <w:tcBorders>
              <w:top w:val="single" w:sz="2" w:space="0" w:color="auto"/>
              <w:bottom w:val="single" w:sz="12" w:space="0" w:color="auto"/>
            </w:tcBorders>
          </w:tcPr>
          <w:p w14:paraId="7FBA75B6" w14:textId="77777777" w:rsidR="00040E04" w:rsidRPr="00367C78" w:rsidRDefault="00040E04" w:rsidP="00F7017A">
            <w:pPr>
              <w:pStyle w:val="Tabletext"/>
            </w:pPr>
            <w:r w:rsidRPr="00367C78">
              <w:t>1</w:t>
            </w:r>
            <w:r w:rsidR="00EA1C6C" w:rsidRPr="00367C78">
              <w:t> </w:t>
            </w:r>
            <w:r w:rsidRPr="00367C78">
              <w:t>December 2021</w:t>
            </w:r>
          </w:p>
        </w:tc>
        <w:tc>
          <w:tcPr>
            <w:tcW w:w="1900" w:type="dxa"/>
            <w:tcBorders>
              <w:top w:val="single" w:sz="2" w:space="0" w:color="auto"/>
              <w:bottom w:val="single" w:sz="12" w:space="0" w:color="auto"/>
            </w:tcBorders>
            <w:shd w:val="clear" w:color="auto" w:fill="auto"/>
          </w:tcPr>
          <w:p w14:paraId="2F42C213" w14:textId="77777777" w:rsidR="00040E04" w:rsidRPr="00367C78" w:rsidRDefault="00040E04" w:rsidP="00F7017A">
            <w:pPr>
              <w:pStyle w:val="Tablea"/>
            </w:pPr>
            <w:r w:rsidRPr="00367C78">
              <w:t>(a) patient implant card; or</w:t>
            </w:r>
          </w:p>
          <w:p w14:paraId="2F1C2F97" w14:textId="77777777" w:rsidR="00040E04" w:rsidRPr="00367C78" w:rsidRDefault="00040E04" w:rsidP="00F7017A">
            <w:pPr>
              <w:pStyle w:val="Tablea"/>
            </w:pPr>
            <w:r w:rsidRPr="00367C78">
              <w:t>(b) patient information leaflet</w:t>
            </w:r>
          </w:p>
        </w:tc>
        <w:tc>
          <w:tcPr>
            <w:tcW w:w="3703" w:type="dxa"/>
            <w:tcBorders>
              <w:top w:val="single" w:sz="2" w:space="0" w:color="auto"/>
              <w:bottom w:val="single" w:sz="12" w:space="0" w:color="auto"/>
            </w:tcBorders>
            <w:shd w:val="clear" w:color="auto" w:fill="auto"/>
          </w:tcPr>
          <w:p w14:paraId="675A81C7" w14:textId="43E73AED" w:rsidR="00040E04" w:rsidRPr="00367C78" w:rsidRDefault="00040E04" w:rsidP="00F7017A">
            <w:pPr>
              <w:pStyle w:val="Tabletext"/>
            </w:pPr>
            <w:r w:rsidRPr="00367C78">
              <w:t>a pre</w:t>
            </w:r>
            <w:r w:rsidR="002A7125">
              <w:noBreakHyphen/>
            </w:r>
            <w:r w:rsidRPr="00367C78">
              <w:t>commencement entry</w:t>
            </w:r>
          </w:p>
        </w:tc>
      </w:tr>
    </w:tbl>
    <w:p w14:paraId="0A9C7305" w14:textId="77777777" w:rsidR="00040E04" w:rsidRPr="00367C78" w:rsidRDefault="00040E04" w:rsidP="00040E04">
      <w:pPr>
        <w:pStyle w:val="SubsectionHead"/>
      </w:pPr>
      <w:r w:rsidRPr="00367C78">
        <w:t>Urogynaecological mesh</w:t>
      </w:r>
    </w:p>
    <w:p w14:paraId="2EF53FD7" w14:textId="77A85915" w:rsidR="00040E04" w:rsidRPr="00367C78" w:rsidRDefault="00040E04" w:rsidP="00040E04">
      <w:pPr>
        <w:pStyle w:val="subsection"/>
      </w:pPr>
      <w:r w:rsidRPr="00367C78">
        <w:tab/>
        <w:t>(2)</w:t>
      </w:r>
      <w:r w:rsidRPr="00367C78">
        <w:tab/>
        <w:t xml:space="preserve">The amendments made by </w:t>
      </w:r>
      <w:r w:rsidR="00EE4119" w:rsidRPr="00367C78">
        <w:t>Part 2</w:t>
      </w:r>
      <w:r w:rsidRPr="00367C78">
        <w:t xml:space="preserve"> of </w:t>
      </w:r>
      <w:r w:rsidR="00EE4119" w:rsidRPr="00367C78">
        <w:t>Schedule 1</w:t>
      </w:r>
      <w:r w:rsidRPr="00367C78">
        <w:t xml:space="preserve"> to the amending regulations apply on and after the day mentioned in column 1 of an item of the following table in relation to:</w:t>
      </w:r>
    </w:p>
    <w:p w14:paraId="119ED75A" w14:textId="77777777" w:rsidR="00040E04" w:rsidRPr="00367C78" w:rsidRDefault="00040E04" w:rsidP="00040E04">
      <w:pPr>
        <w:pStyle w:val="paragraph"/>
      </w:pPr>
      <w:r w:rsidRPr="00367C78">
        <w:tab/>
        <w:t>(a)</w:t>
      </w:r>
      <w:r w:rsidRPr="00367C78">
        <w:tab/>
        <w:t>an application for a kind of medical device to be included in the Register; or</w:t>
      </w:r>
    </w:p>
    <w:p w14:paraId="15B84CAC" w14:textId="77777777" w:rsidR="00040E04" w:rsidRPr="00367C78" w:rsidRDefault="00040E04" w:rsidP="00040E04">
      <w:pPr>
        <w:pStyle w:val="paragraph"/>
      </w:pPr>
      <w:r w:rsidRPr="00367C78">
        <w:tab/>
        <w:t>(b)</w:t>
      </w:r>
      <w:r w:rsidRPr="00367C78">
        <w:tab/>
        <w:t>an entry of a kind of medical device in the Register;</w:t>
      </w:r>
    </w:p>
    <w:p w14:paraId="5A622612" w14:textId="77777777" w:rsidR="00040E04" w:rsidRPr="00367C78" w:rsidRDefault="00040E04" w:rsidP="00040E04">
      <w:pPr>
        <w:pStyle w:val="subsection2"/>
      </w:pPr>
      <w:r w:rsidRPr="00367C78">
        <w:t>mentioned in column 2 of the item, if devices of that kind are urogynaecological mesh.</w:t>
      </w:r>
    </w:p>
    <w:p w14:paraId="025B543D" w14:textId="77777777" w:rsidR="00040E04" w:rsidRPr="00367C78" w:rsidRDefault="00040E04" w:rsidP="000B516C">
      <w:pPr>
        <w:pStyle w:val="Tabletext"/>
        <w:keepN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95"/>
        <w:gridCol w:w="1910"/>
        <w:gridCol w:w="5612"/>
      </w:tblGrid>
      <w:tr w:rsidR="00040E04" w:rsidRPr="00367C78" w14:paraId="22193501" w14:textId="77777777" w:rsidTr="00EE0B6F">
        <w:trPr>
          <w:tblHeader/>
        </w:trPr>
        <w:tc>
          <w:tcPr>
            <w:tcW w:w="8217" w:type="dxa"/>
            <w:gridSpan w:val="3"/>
            <w:tcBorders>
              <w:top w:val="single" w:sz="12" w:space="0" w:color="auto"/>
              <w:bottom w:val="single" w:sz="6" w:space="0" w:color="auto"/>
            </w:tcBorders>
            <w:shd w:val="clear" w:color="auto" w:fill="auto"/>
          </w:tcPr>
          <w:p w14:paraId="04BB5785" w14:textId="77777777" w:rsidR="00040E04" w:rsidRPr="00367C78" w:rsidRDefault="00040E04" w:rsidP="00F7017A">
            <w:pPr>
              <w:pStyle w:val="TableHeading"/>
            </w:pPr>
            <w:r w:rsidRPr="00367C78">
              <w:t>Entries and application relating to urogynaecological mesh</w:t>
            </w:r>
          </w:p>
        </w:tc>
      </w:tr>
      <w:tr w:rsidR="00040E04" w:rsidRPr="00367C78" w14:paraId="26C78EF2" w14:textId="77777777" w:rsidTr="00EE0B6F">
        <w:trPr>
          <w:tblHeader/>
        </w:trPr>
        <w:tc>
          <w:tcPr>
            <w:tcW w:w="695" w:type="dxa"/>
            <w:tcBorders>
              <w:top w:val="single" w:sz="6" w:space="0" w:color="auto"/>
              <w:bottom w:val="single" w:sz="12" w:space="0" w:color="auto"/>
            </w:tcBorders>
            <w:shd w:val="clear" w:color="auto" w:fill="auto"/>
          </w:tcPr>
          <w:p w14:paraId="3C132DDD" w14:textId="77777777" w:rsidR="00040E04" w:rsidRPr="00367C78" w:rsidRDefault="00040E04" w:rsidP="00F7017A">
            <w:pPr>
              <w:pStyle w:val="TableHeading"/>
            </w:pPr>
            <w:r w:rsidRPr="00367C78">
              <w:t>Item</w:t>
            </w:r>
          </w:p>
        </w:tc>
        <w:tc>
          <w:tcPr>
            <w:tcW w:w="1910" w:type="dxa"/>
            <w:tcBorders>
              <w:top w:val="single" w:sz="6" w:space="0" w:color="auto"/>
              <w:bottom w:val="single" w:sz="12" w:space="0" w:color="auto"/>
            </w:tcBorders>
            <w:shd w:val="clear" w:color="auto" w:fill="auto"/>
          </w:tcPr>
          <w:p w14:paraId="46D33EF4" w14:textId="77777777" w:rsidR="00040E04" w:rsidRPr="00367C78" w:rsidRDefault="00040E04" w:rsidP="00F7017A">
            <w:pPr>
              <w:pStyle w:val="TableHeading"/>
            </w:pPr>
            <w:r w:rsidRPr="00367C78">
              <w:t>Column 1</w:t>
            </w:r>
          </w:p>
          <w:p w14:paraId="3122F9B2" w14:textId="77777777" w:rsidR="00040E04" w:rsidRPr="00367C78" w:rsidRDefault="00040E04" w:rsidP="00F7017A">
            <w:pPr>
              <w:pStyle w:val="TableHeading"/>
            </w:pPr>
            <w:r w:rsidRPr="00367C78">
              <w:t>Day amendments start applying</w:t>
            </w:r>
          </w:p>
        </w:tc>
        <w:tc>
          <w:tcPr>
            <w:tcW w:w="5612" w:type="dxa"/>
            <w:tcBorders>
              <w:top w:val="single" w:sz="6" w:space="0" w:color="auto"/>
              <w:bottom w:val="single" w:sz="12" w:space="0" w:color="auto"/>
            </w:tcBorders>
            <w:shd w:val="clear" w:color="auto" w:fill="auto"/>
          </w:tcPr>
          <w:p w14:paraId="25D20073" w14:textId="77777777" w:rsidR="00040E04" w:rsidRPr="00367C78" w:rsidRDefault="00040E04" w:rsidP="00F7017A">
            <w:pPr>
              <w:pStyle w:val="TableHeading"/>
            </w:pPr>
            <w:r w:rsidRPr="00367C78">
              <w:t>Column 2</w:t>
            </w:r>
          </w:p>
          <w:p w14:paraId="04680D01" w14:textId="77777777" w:rsidR="00040E04" w:rsidRPr="00367C78" w:rsidRDefault="00040E04" w:rsidP="00F7017A">
            <w:pPr>
              <w:pStyle w:val="TableHeading"/>
            </w:pPr>
            <w:r w:rsidRPr="00367C78">
              <w:t>Application or entry</w:t>
            </w:r>
          </w:p>
        </w:tc>
      </w:tr>
      <w:tr w:rsidR="00040E04" w:rsidRPr="00367C78" w14:paraId="045132FE" w14:textId="77777777" w:rsidTr="00EE0B6F">
        <w:tc>
          <w:tcPr>
            <w:tcW w:w="695" w:type="dxa"/>
            <w:tcBorders>
              <w:top w:val="single" w:sz="12" w:space="0" w:color="auto"/>
              <w:bottom w:val="single" w:sz="2" w:space="0" w:color="auto"/>
            </w:tcBorders>
            <w:shd w:val="clear" w:color="auto" w:fill="auto"/>
          </w:tcPr>
          <w:p w14:paraId="50C39A80" w14:textId="77777777" w:rsidR="00040E04" w:rsidRPr="00367C78" w:rsidRDefault="00040E04" w:rsidP="00F7017A">
            <w:pPr>
              <w:pStyle w:val="Tabletext"/>
            </w:pPr>
            <w:r w:rsidRPr="00367C78">
              <w:t>1</w:t>
            </w:r>
          </w:p>
        </w:tc>
        <w:tc>
          <w:tcPr>
            <w:tcW w:w="1910" w:type="dxa"/>
            <w:tcBorders>
              <w:top w:val="single" w:sz="12" w:space="0" w:color="auto"/>
              <w:bottom w:val="single" w:sz="2" w:space="0" w:color="auto"/>
            </w:tcBorders>
            <w:shd w:val="clear" w:color="auto" w:fill="auto"/>
          </w:tcPr>
          <w:p w14:paraId="7B0B105D" w14:textId="77777777" w:rsidR="00040E04" w:rsidRPr="00367C78" w:rsidRDefault="00040E04" w:rsidP="00F7017A">
            <w:pPr>
              <w:pStyle w:val="Tabletext"/>
            </w:pPr>
            <w:r w:rsidRPr="00367C78">
              <w:t>1</w:t>
            </w:r>
            <w:r w:rsidR="00EA1C6C" w:rsidRPr="00367C78">
              <w:t> </w:t>
            </w:r>
            <w:r w:rsidRPr="00367C78">
              <w:t>December 2018</w:t>
            </w:r>
          </w:p>
        </w:tc>
        <w:tc>
          <w:tcPr>
            <w:tcW w:w="5612" w:type="dxa"/>
            <w:tcBorders>
              <w:top w:val="single" w:sz="12" w:space="0" w:color="auto"/>
              <w:bottom w:val="single" w:sz="2" w:space="0" w:color="auto"/>
            </w:tcBorders>
            <w:shd w:val="clear" w:color="auto" w:fill="auto"/>
          </w:tcPr>
          <w:p w14:paraId="727FC741" w14:textId="77777777" w:rsidR="00040E04" w:rsidRPr="00367C78" w:rsidRDefault="00040E04" w:rsidP="00F7017A">
            <w:pPr>
              <w:pStyle w:val="Tablea"/>
            </w:pPr>
            <w:r w:rsidRPr="00367C78">
              <w:t>(a) an application made on or after 1</w:t>
            </w:r>
            <w:r w:rsidR="00EA1C6C" w:rsidRPr="00367C78">
              <w:t> </w:t>
            </w:r>
            <w:r w:rsidRPr="00367C78">
              <w:t>December 2018; or</w:t>
            </w:r>
          </w:p>
          <w:p w14:paraId="2B0BF20A" w14:textId="76764CC8" w:rsidR="00040E04" w:rsidRPr="00367C78" w:rsidRDefault="00040E04" w:rsidP="00F7017A">
            <w:pPr>
              <w:pStyle w:val="Tablea"/>
            </w:pPr>
            <w:r w:rsidRPr="00367C78">
              <w:t>(b) an entry that is not a pre</w:t>
            </w:r>
            <w:r w:rsidR="002A7125">
              <w:noBreakHyphen/>
            </w:r>
            <w:r w:rsidRPr="00367C78">
              <w:t>commencement entry</w:t>
            </w:r>
          </w:p>
        </w:tc>
      </w:tr>
      <w:tr w:rsidR="00040E04" w:rsidRPr="00367C78" w14:paraId="2A38FE4E" w14:textId="77777777" w:rsidTr="00EE0B6F">
        <w:tc>
          <w:tcPr>
            <w:tcW w:w="695" w:type="dxa"/>
            <w:tcBorders>
              <w:top w:val="single" w:sz="2" w:space="0" w:color="auto"/>
              <w:bottom w:val="single" w:sz="12" w:space="0" w:color="auto"/>
            </w:tcBorders>
            <w:shd w:val="clear" w:color="auto" w:fill="auto"/>
          </w:tcPr>
          <w:p w14:paraId="3A1DE715" w14:textId="77777777" w:rsidR="00040E04" w:rsidRPr="00367C78" w:rsidRDefault="00040E04" w:rsidP="00F7017A">
            <w:pPr>
              <w:pStyle w:val="Tabletext"/>
            </w:pPr>
            <w:r w:rsidRPr="00367C78">
              <w:t>2</w:t>
            </w:r>
          </w:p>
        </w:tc>
        <w:tc>
          <w:tcPr>
            <w:tcW w:w="1910" w:type="dxa"/>
            <w:tcBorders>
              <w:top w:val="single" w:sz="2" w:space="0" w:color="auto"/>
              <w:bottom w:val="single" w:sz="12" w:space="0" w:color="auto"/>
            </w:tcBorders>
            <w:shd w:val="clear" w:color="auto" w:fill="auto"/>
          </w:tcPr>
          <w:p w14:paraId="2836DBEF" w14:textId="77777777" w:rsidR="00040E04" w:rsidRPr="00367C78" w:rsidRDefault="00040E04" w:rsidP="00F7017A">
            <w:pPr>
              <w:pStyle w:val="Tabletext"/>
            </w:pPr>
            <w:r w:rsidRPr="00367C78">
              <w:t>1</w:t>
            </w:r>
            <w:r w:rsidR="00EA1C6C" w:rsidRPr="00367C78">
              <w:t> </w:t>
            </w:r>
            <w:r w:rsidRPr="00367C78">
              <w:t>December 2019</w:t>
            </w:r>
          </w:p>
        </w:tc>
        <w:tc>
          <w:tcPr>
            <w:tcW w:w="5612" w:type="dxa"/>
            <w:tcBorders>
              <w:top w:val="single" w:sz="2" w:space="0" w:color="auto"/>
              <w:bottom w:val="single" w:sz="12" w:space="0" w:color="auto"/>
            </w:tcBorders>
            <w:shd w:val="clear" w:color="auto" w:fill="auto"/>
          </w:tcPr>
          <w:p w14:paraId="5BA0285A" w14:textId="65E2A153" w:rsidR="00040E04" w:rsidRPr="00367C78" w:rsidRDefault="00040E04" w:rsidP="00F7017A">
            <w:pPr>
              <w:pStyle w:val="Tabletext"/>
            </w:pPr>
            <w:r w:rsidRPr="00367C78">
              <w:t>a pre</w:t>
            </w:r>
            <w:r w:rsidR="002A7125">
              <w:noBreakHyphen/>
            </w:r>
            <w:r w:rsidRPr="00367C78">
              <w:t>commencement entry</w:t>
            </w:r>
          </w:p>
        </w:tc>
      </w:tr>
    </w:tbl>
    <w:p w14:paraId="6780C89B" w14:textId="7834BB5F" w:rsidR="00785CF0" w:rsidRPr="00367C78" w:rsidRDefault="002561A5" w:rsidP="00613DAF">
      <w:pPr>
        <w:pStyle w:val="ActHead3"/>
        <w:pageBreakBefore/>
      </w:pPr>
      <w:bookmarkStart w:id="223" w:name="_Toc180668855"/>
      <w:r>
        <w:rPr>
          <w:rStyle w:val="CharDivNo"/>
        </w:rPr>
        <w:lastRenderedPageBreak/>
        <w:t>Division 1</w:t>
      </w:r>
      <w:r w:rsidR="00785CF0" w:rsidRPr="000349C7">
        <w:rPr>
          <w:rStyle w:val="CharDivNo"/>
        </w:rPr>
        <w:t>1.6</w:t>
      </w:r>
      <w:r w:rsidR="00785CF0" w:rsidRPr="00367C78">
        <w:t>—</w:t>
      </w:r>
      <w:r w:rsidR="00785CF0" w:rsidRPr="000349C7">
        <w:rPr>
          <w:rStyle w:val="CharDivText"/>
        </w:rPr>
        <w:t>Transitional provisions relating to the Therapeutic Goods Legislation Amendment (2017 Measures No.</w:t>
      </w:r>
      <w:r w:rsidR="00EA1C6C" w:rsidRPr="000349C7">
        <w:rPr>
          <w:rStyle w:val="CharDivText"/>
        </w:rPr>
        <w:t> </w:t>
      </w:r>
      <w:r w:rsidR="00785CF0" w:rsidRPr="000349C7">
        <w:rPr>
          <w:rStyle w:val="CharDivText"/>
        </w:rPr>
        <w:t xml:space="preserve">2) </w:t>
      </w:r>
      <w:r w:rsidR="002A7125">
        <w:rPr>
          <w:rStyle w:val="CharDivText"/>
        </w:rPr>
        <w:t>Regulations 2</w:t>
      </w:r>
      <w:r w:rsidR="00785CF0" w:rsidRPr="000349C7">
        <w:rPr>
          <w:rStyle w:val="CharDivText"/>
        </w:rPr>
        <w:t>017</w:t>
      </w:r>
      <w:bookmarkEnd w:id="223"/>
    </w:p>
    <w:p w14:paraId="529CCD15" w14:textId="77777777" w:rsidR="00785CF0" w:rsidRPr="00367C78" w:rsidRDefault="00785CF0" w:rsidP="00785CF0">
      <w:pPr>
        <w:pStyle w:val="ActHead5"/>
      </w:pPr>
      <w:bookmarkStart w:id="224" w:name="_Toc180668856"/>
      <w:r w:rsidRPr="000349C7">
        <w:rPr>
          <w:rStyle w:val="CharSectno"/>
        </w:rPr>
        <w:t>11.32</w:t>
      </w:r>
      <w:r w:rsidRPr="00367C78">
        <w:t xml:space="preserve">  Definitions</w:t>
      </w:r>
      <w:bookmarkEnd w:id="224"/>
    </w:p>
    <w:p w14:paraId="6474723F" w14:textId="77777777" w:rsidR="00785CF0" w:rsidRPr="00367C78" w:rsidRDefault="00785CF0" w:rsidP="00785CF0">
      <w:pPr>
        <w:pStyle w:val="subsection"/>
      </w:pPr>
      <w:r w:rsidRPr="00367C78">
        <w:tab/>
      </w:r>
      <w:r w:rsidRPr="00367C78">
        <w:tab/>
        <w:t>In this Division:</w:t>
      </w:r>
    </w:p>
    <w:p w14:paraId="624FCFFF" w14:textId="3D69892B" w:rsidR="00785CF0" w:rsidRPr="00367C78" w:rsidRDefault="00785CF0" w:rsidP="00785CF0">
      <w:pPr>
        <w:pStyle w:val="Definition"/>
        <w:rPr>
          <w:b/>
          <w:i/>
        </w:rPr>
      </w:pPr>
      <w:r w:rsidRPr="00367C78">
        <w:rPr>
          <w:b/>
          <w:i/>
        </w:rPr>
        <w:t xml:space="preserve">Amendment Regulations </w:t>
      </w:r>
      <w:r w:rsidRPr="00367C78">
        <w:t>means the</w:t>
      </w:r>
      <w:r w:rsidRPr="00367C78">
        <w:rPr>
          <w:b/>
          <w:i/>
        </w:rPr>
        <w:t xml:space="preserve"> </w:t>
      </w:r>
      <w:r w:rsidRPr="00367C78">
        <w:rPr>
          <w:i/>
        </w:rPr>
        <w:t>Therapeutic Goods Legislation Amendment (2017 Measures No.</w:t>
      </w:r>
      <w:r w:rsidR="00EA1C6C" w:rsidRPr="00367C78">
        <w:rPr>
          <w:i/>
        </w:rPr>
        <w:t> </w:t>
      </w:r>
      <w:r w:rsidRPr="00367C78">
        <w:rPr>
          <w:i/>
        </w:rPr>
        <w:t xml:space="preserve">2) </w:t>
      </w:r>
      <w:r w:rsidR="002A7125">
        <w:rPr>
          <w:i/>
        </w:rPr>
        <w:t>Regulations 2</w:t>
      </w:r>
      <w:r w:rsidRPr="00367C78">
        <w:rPr>
          <w:i/>
        </w:rPr>
        <w:t>017</w:t>
      </w:r>
      <w:r w:rsidRPr="00367C78">
        <w:t>.</w:t>
      </w:r>
    </w:p>
    <w:p w14:paraId="2AEB662B" w14:textId="7DD00E33" w:rsidR="00785CF0" w:rsidRPr="00367C78" w:rsidRDefault="00785CF0" w:rsidP="00785CF0">
      <w:pPr>
        <w:pStyle w:val="Definition"/>
      </w:pPr>
      <w:r w:rsidRPr="00367C78">
        <w:rPr>
          <w:b/>
          <w:i/>
        </w:rPr>
        <w:t>commencement day</w:t>
      </w:r>
      <w:r w:rsidRPr="00367C78">
        <w:t xml:space="preserve"> means the day on which </w:t>
      </w:r>
      <w:r w:rsidR="00EE4119" w:rsidRPr="00367C78">
        <w:t>Part 3</w:t>
      </w:r>
      <w:r w:rsidRPr="00367C78">
        <w:t xml:space="preserve"> of </w:t>
      </w:r>
      <w:r w:rsidR="0096770A" w:rsidRPr="00367C78">
        <w:t>Schedule 4</w:t>
      </w:r>
      <w:r w:rsidRPr="00367C78">
        <w:t xml:space="preserve"> to the Amendment Regulations commences.</w:t>
      </w:r>
    </w:p>
    <w:p w14:paraId="23BB551E" w14:textId="77777777" w:rsidR="00785CF0" w:rsidRPr="00367C78" w:rsidRDefault="00785CF0" w:rsidP="00785CF0">
      <w:pPr>
        <w:pStyle w:val="ActHead5"/>
      </w:pPr>
      <w:bookmarkStart w:id="225" w:name="_Toc180668857"/>
      <w:r w:rsidRPr="000349C7">
        <w:rPr>
          <w:rStyle w:val="CharSectno"/>
        </w:rPr>
        <w:t>11.33</w:t>
      </w:r>
      <w:r w:rsidRPr="00367C78">
        <w:t xml:space="preserve">  Application—statements in relation to exempt devices</w:t>
      </w:r>
      <w:bookmarkEnd w:id="225"/>
    </w:p>
    <w:p w14:paraId="64BD1D0A" w14:textId="5580B763" w:rsidR="00785CF0" w:rsidRPr="00367C78" w:rsidRDefault="00785CF0" w:rsidP="00785CF0">
      <w:pPr>
        <w:pStyle w:val="subsection"/>
      </w:pPr>
      <w:r w:rsidRPr="00367C78">
        <w:tab/>
      </w:r>
      <w:r w:rsidRPr="00367C78">
        <w:tab/>
        <w:t>The amendments of regulations</w:t>
      </w:r>
      <w:r w:rsidR="00EA1C6C" w:rsidRPr="00367C78">
        <w:t> </w:t>
      </w:r>
      <w:r w:rsidRPr="00367C78">
        <w:t xml:space="preserve">7.2 and 8.2 of these Regulations made by </w:t>
      </w:r>
      <w:r w:rsidR="00EE4119" w:rsidRPr="00367C78">
        <w:t>Part 3</w:t>
      </w:r>
      <w:r w:rsidRPr="00367C78">
        <w:t xml:space="preserve"> of </w:t>
      </w:r>
      <w:r w:rsidR="0096770A" w:rsidRPr="00367C78">
        <w:t>Schedule 4</w:t>
      </w:r>
      <w:r w:rsidRPr="00367C78">
        <w:t xml:space="preserve"> to the Amendment Regulations apply in relation to the use of a medical device in or on a person on or after the commencement day.</w:t>
      </w:r>
    </w:p>
    <w:p w14:paraId="460FEADD" w14:textId="2891C18A" w:rsidR="000A12D5" w:rsidRPr="00367C78" w:rsidRDefault="002561A5" w:rsidP="00B33706">
      <w:pPr>
        <w:pStyle w:val="ActHead3"/>
        <w:pageBreakBefore/>
      </w:pPr>
      <w:bookmarkStart w:id="226" w:name="_Toc180668858"/>
      <w:r>
        <w:rPr>
          <w:rStyle w:val="CharDivNo"/>
        </w:rPr>
        <w:lastRenderedPageBreak/>
        <w:t>Division 1</w:t>
      </w:r>
      <w:r w:rsidR="000A12D5" w:rsidRPr="000349C7">
        <w:rPr>
          <w:rStyle w:val="CharDivNo"/>
        </w:rPr>
        <w:t>1.7</w:t>
      </w:r>
      <w:r w:rsidR="000A12D5" w:rsidRPr="00367C78">
        <w:t>—</w:t>
      </w:r>
      <w:r w:rsidR="000A12D5" w:rsidRPr="000349C7">
        <w:rPr>
          <w:rStyle w:val="CharDivText"/>
        </w:rPr>
        <w:t xml:space="preserve">Transitional provisions relating to the Therapeutic Goods Legislation Amendment (Exempt Devices and Goods) </w:t>
      </w:r>
      <w:r w:rsidR="002A7125">
        <w:rPr>
          <w:rStyle w:val="CharDivText"/>
        </w:rPr>
        <w:t>Regulations 2</w:t>
      </w:r>
      <w:r w:rsidR="000A12D5" w:rsidRPr="000349C7">
        <w:rPr>
          <w:rStyle w:val="CharDivText"/>
        </w:rPr>
        <w:t>018</w:t>
      </w:r>
      <w:bookmarkEnd w:id="226"/>
    </w:p>
    <w:p w14:paraId="6BB1FF24" w14:textId="77777777" w:rsidR="000A12D5" w:rsidRPr="00367C78" w:rsidRDefault="000A12D5" w:rsidP="000A12D5">
      <w:pPr>
        <w:pStyle w:val="ActHead5"/>
      </w:pPr>
      <w:bookmarkStart w:id="227" w:name="_Toc180668859"/>
      <w:r w:rsidRPr="000349C7">
        <w:rPr>
          <w:rStyle w:val="CharSectno"/>
        </w:rPr>
        <w:t>11.34</w:t>
      </w:r>
      <w:r w:rsidRPr="00367C78">
        <w:t xml:space="preserve">  Application of amendments</w:t>
      </w:r>
      <w:bookmarkEnd w:id="227"/>
    </w:p>
    <w:p w14:paraId="269606A2" w14:textId="15D6CF30" w:rsidR="000A12D5" w:rsidRPr="00367C78" w:rsidRDefault="000A12D5" w:rsidP="000A12D5">
      <w:pPr>
        <w:pStyle w:val="subsection"/>
      </w:pPr>
      <w:r w:rsidRPr="00367C78">
        <w:tab/>
      </w:r>
      <w:r w:rsidRPr="00367C78">
        <w:tab/>
        <w:t xml:space="preserve">The amendments of these Regulations made by the </w:t>
      </w:r>
      <w:r w:rsidRPr="00367C78">
        <w:rPr>
          <w:i/>
        </w:rPr>
        <w:t xml:space="preserve">Therapeutic Goods Legislation Amendment (Exempt Devices and Goods) </w:t>
      </w:r>
      <w:r w:rsidR="002A7125">
        <w:rPr>
          <w:i/>
        </w:rPr>
        <w:t>Regulations 2</w:t>
      </w:r>
      <w:r w:rsidRPr="00367C78">
        <w:rPr>
          <w:i/>
        </w:rPr>
        <w:t>018</w:t>
      </w:r>
      <w:r w:rsidRPr="00367C78">
        <w:t xml:space="preserve"> apply to a medical device imported into Australia:</w:t>
      </w:r>
    </w:p>
    <w:p w14:paraId="648946BF" w14:textId="77777777" w:rsidR="000A12D5" w:rsidRPr="00367C78" w:rsidRDefault="000A12D5" w:rsidP="000A12D5">
      <w:pPr>
        <w:pStyle w:val="paragraph"/>
      </w:pPr>
      <w:r w:rsidRPr="00367C78">
        <w:tab/>
        <w:t>(a)</w:t>
      </w:r>
      <w:r w:rsidRPr="00367C78">
        <w:tab/>
        <w:t>on or after the commencement of this regulation; or</w:t>
      </w:r>
    </w:p>
    <w:p w14:paraId="016BFBAF" w14:textId="77777777" w:rsidR="000A12D5" w:rsidRPr="00367C78" w:rsidRDefault="000A12D5" w:rsidP="00B33706">
      <w:pPr>
        <w:pStyle w:val="paragraph"/>
      </w:pPr>
      <w:r w:rsidRPr="00367C78">
        <w:tab/>
        <w:t>(b)</w:t>
      </w:r>
      <w:r w:rsidRPr="00367C78">
        <w:tab/>
        <w:t>during the 12 months ending immediately before that commencement, if the device was held under the direct control of the sponsor immediately before that commencement.</w:t>
      </w:r>
    </w:p>
    <w:p w14:paraId="26A32A70" w14:textId="126141D2" w:rsidR="00BC60BD" w:rsidRPr="00367C78" w:rsidRDefault="002561A5" w:rsidP="009833D2">
      <w:pPr>
        <w:pStyle w:val="ActHead3"/>
        <w:pageBreakBefore/>
      </w:pPr>
      <w:bookmarkStart w:id="228" w:name="_Toc180668860"/>
      <w:r>
        <w:rPr>
          <w:rStyle w:val="CharDivNo"/>
        </w:rPr>
        <w:lastRenderedPageBreak/>
        <w:t>Division 1</w:t>
      </w:r>
      <w:r w:rsidR="00BC60BD" w:rsidRPr="000349C7">
        <w:rPr>
          <w:rStyle w:val="CharDivNo"/>
        </w:rPr>
        <w:t>1.8</w:t>
      </w:r>
      <w:r w:rsidR="00BC60BD" w:rsidRPr="00367C78">
        <w:t>—</w:t>
      </w:r>
      <w:r w:rsidR="00BC60BD" w:rsidRPr="000349C7">
        <w:rPr>
          <w:rStyle w:val="CharDivText"/>
        </w:rPr>
        <w:t>Transitional provisions relating to the Therapeutic Goods Legislation Amendment (2018 Measures No.</w:t>
      </w:r>
      <w:r w:rsidR="00EA1C6C" w:rsidRPr="000349C7">
        <w:rPr>
          <w:rStyle w:val="CharDivText"/>
        </w:rPr>
        <w:t> </w:t>
      </w:r>
      <w:r w:rsidR="00BC60BD" w:rsidRPr="000349C7">
        <w:rPr>
          <w:rStyle w:val="CharDivText"/>
        </w:rPr>
        <w:t xml:space="preserve">2) </w:t>
      </w:r>
      <w:r w:rsidR="002A7125">
        <w:rPr>
          <w:rStyle w:val="CharDivText"/>
        </w:rPr>
        <w:t>Regulations 2</w:t>
      </w:r>
      <w:r w:rsidR="00BC60BD" w:rsidRPr="000349C7">
        <w:rPr>
          <w:rStyle w:val="CharDivText"/>
        </w:rPr>
        <w:t>018</w:t>
      </w:r>
      <w:bookmarkEnd w:id="228"/>
    </w:p>
    <w:p w14:paraId="5C9FD790" w14:textId="77777777" w:rsidR="00BC60BD" w:rsidRPr="00367C78" w:rsidRDefault="00BC60BD" w:rsidP="00BC60BD">
      <w:pPr>
        <w:pStyle w:val="ActHead5"/>
      </w:pPr>
      <w:bookmarkStart w:id="229" w:name="_Toc180668861"/>
      <w:r w:rsidRPr="000349C7">
        <w:rPr>
          <w:rStyle w:val="CharSectno"/>
        </w:rPr>
        <w:t>11.35</w:t>
      </w:r>
      <w:r w:rsidRPr="00367C78">
        <w:t xml:space="preserve">  Application—regulation</w:t>
      </w:r>
      <w:r w:rsidR="00EA1C6C" w:rsidRPr="00367C78">
        <w:t> </w:t>
      </w:r>
      <w:r w:rsidRPr="00367C78">
        <w:t>4.3G (conditions applying automatically to conformity assessment certificates)</w:t>
      </w:r>
      <w:bookmarkEnd w:id="229"/>
    </w:p>
    <w:p w14:paraId="7B1DA296" w14:textId="713164C0" w:rsidR="00BC60BD" w:rsidRPr="00367C78" w:rsidRDefault="00BC60BD" w:rsidP="00BC60BD">
      <w:pPr>
        <w:pStyle w:val="subsection"/>
      </w:pPr>
      <w:r w:rsidRPr="00367C78">
        <w:tab/>
      </w:r>
      <w:r w:rsidRPr="00367C78">
        <w:tab/>
        <w:t>Regulation</w:t>
      </w:r>
      <w:r w:rsidR="00EA1C6C" w:rsidRPr="00367C78">
        <w:t> </w:t>
      </w:r>
      <w:r w:rsidRPr="00367C78">
        <w:t xml:space="preserve">4.3G applies to a conformity assessment certificate issued before, on or after </w:t>
      </w:r>
      <w:r w:rsidR="002561A5">
        <w:t>1 July</w:t>
      </w:r>
      <w:r w:rsidRPr="00367C78">
        <w:t xml:space="preserve"> 2018.</w:t>
      </w:r>
    </w:p>
    <w:p w14:paraId="3AF352F9" w14:textId="77777777" w:rsidR="00BC60BD" w:rsidRPr="00367C78" w:rsidRDefault="00BC60BD" w:rsidP="00BC60BD">
      <w:pPr>
        <w:pStyle w:val="ActHead5"/>
      </w:pPr>
      <w:bookmarkStart w:id="230" w:name="_Toc180668862"/>
      <w:r w:rsidRPr="000349C7">
        <w:rPr>
          <w:rStyle w:val="CharSectno"/>
        </w:rPr>
        <w:t>11.36</w:t>
      </w:r>
      <w:r w:rsidRPr="00367C78">
        <w:t xml:space="preserve">  Application—regulation</w:t>
      </w:r>
      <w:r w:rsidR="00EA1C6C" w:rsidRPr="00367C78">
        <w:t> </w:t>
      </w:r>
      <w:r w:rsidRPr="00367C78">
        <w:t>5.13 (conditions applying automatically to medical devices included in the Register)</w:t>
      </w:r>
      <w:bookmarkEnd w:id="230"/>
    </w:p>
    <w:p w14:paraId="23C2E550" w14:textId="1E26639A" w:rsidR="00BC60BD" w:rsidRPr="00367C78" w:rsidRDefault="00BC60BD" w:rsidP="00BC60BD">
      <w:pPr>
        <w:pStyle w:val="subsection"/>
      </w:pPr>
      <w:r w:rsidRPr="00367C78">
        <w:tab/>
      </w:r>
      <w:r w:rsidRPr="00367C78">
        <w:tab/>
        <w:t>Regulation</w:t>
      </w:r>
      <w:r w:rsidR="00EA1C6C" w:rsidRPr="00367C78">
        <w:t> </w:t>
      </w:r>
      <w:r w:rsidRPr="00367C78">
        <w:t xml:space="preserve">5.13 applies to a kind of medical device included in the Register before, on or after </w:t>
      </w:r>
      <w:r w:rsidR="002561A5">
        <w:t>1 July</w:t>
      </w:r>
      <w:r w:rsidRPr="00367C78">
        <w:t xml:space="preserve"> 2018.</w:t>
      </w:r>
    </w:p>
    <w:p w14:paraId="06E3F326" w14:textId="6E65055D" w:rsidR="00E97FE3" w:rsidRPr="00367C78" w:rsidRDefault="002561A5" w:rsidP="001C418F">
      <w:pPr>
        <w:pStyle w:val="ActHead3"/>
        <w:pageBreakBefore/>
      </w:pPr>
      <w:bookmarkStart w:id="231" w:name="_Toc180668863"/>
      <w:r>
        <w:rPr>
          <w:rStyle w:val="CharDivNo"/>
        </w:rPr>
        <w:lastRenderedPageBreak/>
        <w:t>Division 1</w:t>
      </w:r>
      <w:r w:rsidR="00E97FE3" w:rsidRPr="000349C7">
        <w:rPr>
          <w:rStyle w:val="CharDivNo"/>
        </w:rPr>
        <w:t>1.9</w:t>
      </w:r>
      <w:r w:rsidR="00E97FE3" w:rsidRPr="00367C78">
        <w:t>—</w:t>
      </w:r>
      <w:r w:rsidR="00E97FE3" w:rsidRPr="000349C7">
        <w:rPr>
          <w:rStyle w:val="CharDivText"/>
        </w:rPr>
        <w:t>Transitional provisions relating to the Therapeutic Goods Legislation Amendment (2018 Measures No.</w:t>
      </w:r>
      <w:r w:rsidR="00EA1C6C" w:rsidRPr="000349C7">
        <w:rPr>
          <w:rStyle w:val="CharDivText"/>
        </w:rPr>
        <w:t> </w:t>
      </w:r>
      <w:r w:rsidR="00E97FE3" w:rsidRPr="000349C7">
        <w:rPr>
          <w:rStyle w:val="CharDivText"/>
        </w:rPr>
        <w:t xml:space="preserve">3) </w:t>
      </w:r>
      <w:r w:rsidR="002A7125">
        <w:rPr>
          <w:rStyle w:val="CharDivText"/>
        </w:rPr>
        <w:t>Regulations 2</w:t>
      </w:r>
      <w:r w:rsidR="00E97FE3" w:rsidRPr="000349C7">
        <w:rPr>
          <w:rStyle w:val="CharDivText"/>
        </w:rPr>
        <w:t>018</w:t>
      </w:r>
      <w:bookmarkEnd w:id="231"/>
    </w:p>
    <w:p w14:paraId="71F3BE69" w14:textId="6A5921FF" w:rsidR="00E97FE3" w:rsidRPr="00367C78" w:rsidRDefault="00E97FE3" w:rsidP="00E97FE3">
      <w:pPr>
        <w:pStyle w:val="ActHead5"/>
      </w:pPr>
      <w:bookmarkStart w:id="232" w:name="_Toc180668864"/>
      <w:r w:rsidRPr="000349C7">
        <w:rPr>
          <w:rStyle w:val="CharSectno"/>
        </w:rPr>
        <w:t>11.37</w:t>
      </w:r>
      <w:r w:rsidRPr="00367C78">
        <w:t xml:space="preserve">  Application of table </w:t>
      </w:r>
      <w:r w:rsidR="002A7125">
        <w:t>item 1</w:t>
      </w:r>
      <w:r w:rsidRPr="00367C78">
        <w:t xml:space="preserve">.5 in </w:t>
      </w:r>
      <w:r w:rsidR="00EE4119" w:rsidRPr="00367C78">
        <w:t>Part 1</w:t>
      </w:r>
      <w:r w:rsidRPr="00367C78">
        <w:t xml:space="preserve"> of </w:t>
      </w:r>
      <w:r w:rsidR="00EE4119" w:rsidRPr="00367C78">
        <w:t>Schedule 5</w:t>
      </w:r>
      <w:bookmarkEnd w:id="232"/>
    </w:p>
    <w:p w14:paraId="2EDCB888" w14:textId="509F50A1" w:rsidR="00E97FE3" w:rsidRPr="00367C78" w:rsidRDefault="00E97FE3" w:rsidP="00E97FE3">
      <w:pPr>
        <w:pStyle w:val="subsection"/>
      </w:pPr>
      <w:r w:rsidRPr="00367C78">
        <w:tab/>
        <w:t>(1)</w:t>
      </w:r>
      <w:r w:rsidRPr="00367C78">
        <w:tab/>
        <w:t xml:space="preserve">Table </w:t>
      </w:r>
      <w:r w:rsidR="002A7125">
        <w:t>item 1</w:t>
      </w:r>
      <w:r w:rsidRPr="00367C78">
        <w:t xml:space="preserve">.5 in </w:t>
      </w:r>
      <w:r w:rsidR="00EE4119" w:rsidRPr="00367C78">
        <w:t>Part 1</w:t>
      </w:r>
      <w:r w:rsidRPr="00367C78">
        <w:t xml:space="preserve"> of </w:t>
      </w:r>
      <w:r w:rsidR="00EE4119" w:rsidRPr="00367C78">
        <w:t>Schedule 5</w:t>
      </w:r>
      <w:r w:rsidRPr="00367C78">
        <w:t xml:space="preserve">, as amended by the </w:t>
      </w:r>
      <w:r w:rsidRPr="00367C78">
        <w:rPr>
          <w:i/>
        </w:rPr>
        <w:t>Therapeutic Goods Legislation Amendment (2018 Measures No.</w:t>
      </w:r>
      <w:r w:rsidR="00EA1C6C" w:rsidRPr="00367C78">
        <w:rPr>
          <w:i/>
        </w:rPr>
        <w:t> </w:t>
      </w:r>
      <w:r w:rsidRPr="00367C78">
        <w:rPr>
          <w:i/>
        </w:rPr>
        <w:t xml:space="preserve">3) </w:t>
      </w:r>
      <w:r w:rsidR="002A7125">
        <w:rPr>
          <w:i/>
        </w:rPr>
        <w:t>Regulations 2</w:t>
      </w:r>
      <w:r w:rsidRPr="00367C78">
        <w:rPr>
          <w:i/>
        </w:rPr>
        <w:t>018</w:t>
      </w:r>
      <w:r w:rsidRPr="00367C78">
        <w:t xml:space="preserve">, applies in relation to applications made on or after </w:t>
      </w:r>
      <w:r w:rsidR="002561A5">
        <w:t>1 July</w:t>
      </w:r>
      <w:r w:rsidRPr="00367C78">
        <w:t xml:space="preserve"> 2018.</w:t>
      </w:r>
    </w:p>
    <w:p w14:paraId="64A012F2" w14:textId="131D2B48" w:rsidR="00E97FE3" w:rsidRPr="00367C78" w:rsidRDefault="00E97FE3" w:rsidP="00E97FE3">
      <w:pPr>
        <w:pStyle w:val="subsection"/>
      </w:pPr>
      <w:r w:rsidRPr="00367C78">
        <w:tab/>
        <w:t>(2)</w:t>
      </w:r>
      <w:r w:rsidRPr="00367C78">
        <w:tab/>
        <w:t xml:space="preserve">If, on or after </w:t>
      </w:r>
      <w:r w:rsidR="002561A5">
        <w:t>1 July</w:t>
      </w:r>
      <w:r w:rsidRPr="00367C78">
        <w:t xml:space="preserve"> 2018 and before the commencement of </w:t>
      </w:r>
      <w:r w:rsidR="00EE4119" w:rsidRPr="00367C78">
        <w:t>Part 1</w:t>
      </w:r>
      <w:r w:rsidRPr="00367C78">
        <w:t xml:space="preserve"> of </w:t>
      </w:r>
      <w:r w:rsidR="00EE4119" w:rsidRPr="00367C78">
        <w:t>Schedule 1</w:t>
      </w:r>
      <w:r w:rsidRPr="00367C78">
        <w:t xml:space="preserve"> to the </w:t>
      </w:r>
      <w:r w:rsidRPr="00367C78">
        <w:rPr>
          <w:i/>
        </w:rPr>
        <w:t>Therapeutic Goods Legislation Amendment (2018 Measures No.</w:t>
      </w:r>
      <w:r w:rsidR="00EA1C6C" w:rsidRPr="00367C78">
        <w:rPr>
          <w:i/>
        </w:rPr>
        <w:t> </w:t>
      </w:r>
      <w:r w:rsidRPr="00367C78">
        <w:rPr>
          <w:i/>
        </w:rPr>
        <w:t xml:space="preserve">3) </w:t>
      </w:r>
      <w:r w:rsidR="002A7125">
        <w:rPr>
          <w:i/>
        </w:rPr>
        <w:t>Regulations 2</w:t>
      </w:r>
      <w:r w:rsidRPr="00367C78">
        <w:rPr>
          <w:i/>
        </w:rPr>
        <w:t>018</w:t>
      </w:r>
      <w:r w:rsidRPr="00367C78">
        <w:t>, a person:</w:t>
      </w:r>
    </w:p>
    <w:p w14:paraId="6C03AA13" w14:textId="77777777" w:rsidR="00E97FE3" w:rsidRPr="00367C78" w:rsidRDefault="00E97FE3" w:rsidP="00E97FE3">
      <w:pPr>
        <w:pStyle w:val="paragraph"/>
      </w:pPr>
      <w:r w:rsidRPr="00367C78">
        <w:tab/>
        <w:t>(a)</w:t>
      </w:r>
      <w:r w:rsidRPr="00367C78">
        <w:tab/>
        <w:t>applied for the inclusion in the Register of a Class I medical device intended by the manufacturer to be for export only; and</w:t>
      </w:r>
    </w:p>
    <w:p w14:paraId="63A084C6" w14:textId="11149B51" w:rsidR="00E97FE3" w:rsidRPr="00367C78" w:rsidRDefault="00E97FE3" w:rsidP="00E97FE3">
      <w:pPr>
        <w:pStyle w:val="paragraph"/>
      </w:pPr>
      <w:r w:rsidRPr="00367C78">
        <w:tab/>
        <w:t>(b)</w:t>
      </w:r>
      <w:r w:rsidRPr="00367C78">
        <w:tab/>
        <w:t xml:space="preserve">paid the fee prescribed in relation to that application by table </w:t>
      </w:r>
      <w:r w:rsidR="002A7125">
        <w:t>item 1</w:t>
      </w:r>
      <w:r w:rsidRPr="00367C78">
        <w:t xml:space="preserve">.5 in </w:t>
      </w:r>
      <w:r w:rsidR="00EE4119" w:rsidRPr="00367C78">
        <w:t>Part 1</w:t>
      </w:r>
      <w:r w:rsidRPr="00367C78">
        <w:t xml:space="preserve"> of </w:t>
      </w:r>
      <w:r w:rsidR="00EE4119" w:rsidRPr="00367C78">
        <w:t>Schedule 5</w:t>
      </w:r>
      <w:r w:rsidRPr="00367C78">
        <w:t xml:space="preserve"> to these Regulations as in force before that commencement;</w:t>
      </w:r>
    </w:p>
    <w:p w14:paraId="20129319" w14:textId="77777777" w:rsidR="00E97FE3" w:rsidRPr="00367C78" w:rsidRDefault="00E97FE3" w:rsidP="001C418F">
      <w:pPr>
        <w:pStyle w:val="subsection2"/>
      </w:pPr>
      <w:r w:rsidRPr="00367C78">
        <w:t>the Secretary must refund to the person the difference between the fee paid and the fee prescribed in relation to the application by that table item as in force after that commencement.</w:t>
      </w:r>
    </w:p>
    <w:p w14:paraId="03A1E088" w14:textId="10A77018" w:rsidR="00334F2E" w:rsidRPr="00367C78" w:rsidRDefault="002561A5" w:rsidP="000E248F">
      <w:pPr>
        <w:pStyle w:val="ActHead3"/>
        <w:pageBreakBefore/>
      </w:pPr>
      <w:bookmarkStart w:id="233" w:name="_Toc180668865"/>
      <w:r>
        <w:rPr>
          <w:rStyle w:val="CharDivNo"/>
        </w:rPr>
        <w:lastRenderedPageBreak/>
        <w:t>Division 1</w:t>
      </w:r>
      <w:r w:rsidR="00334F2E" w:rsidRPr="000349C7">
        <w:rPr>
          <w:rStyle w:val="CharDivNo"/>
        </w:rPr>
        <w:t>1.10</w:t>
      </w:r>
      <w:r w:rsidR="00334F2E" w:rsidRPr="00367C78">
        <w:t>—</w:t>
      </w:r>
      <w:r w:rsidR="00334F2E" w:rsidRPr="000349C7">
        <w:rPr>
          <w:rStyle w:val="CharDivText"/>
        </w:rPr>
        <w:t>Application and transitional provisions relating to the Therapeutic Goods Legislation Amendment (2019 Measures No.</w:t>
      </w:r>
      <w:r w:rsidR="00EA1C6C" w:rsidRPr="000349C7">
        <w:rPr>
          <w:rStyle w:val="CharDivText"/>
        </w:rPr>
        <w:t> </w:t>
      </w:r>
      <w:r w:rsidR="00334F2E" w:rsidRPr="000349C7">
        <w:rPr>
          <w:rStyle w:val="CharDivText"/>
        </w:rPr>
        <w:t xml:space="preserve">1) </w:t>
      </w:r>
      <w:r w:rsidR="002A7125">
        <w:rPr>
          <w:rStyle w:val="CharDivText"/>
        </w:rPr>
        <w:t>Regulations 2</w:t>
      </w:r>
      <w:r w:rsidR="00334F2E" w:rsidRPr="000349C7">
        <w:rPr>
          <w:rStyle w:val="CharDivText"/>
        </w:rPr>
        <w:t>019</w:t>
      </w:r>
      <w:bookmarkEnd w:id="233"/>
    </w:p>
    <w:p w14:paraId="742F6897" w14:textId="77777777" w:rsidR="00334F2E" w:rsidRPr="00367C78" w:rsidRDefault="00334F2E" w:rsidP="00334F2E">
      <w:pPr>
        <w:pStyle w:val="ActHead4"/>
      </w:pPr>
      <w:bookmarkStart w:id="234" w:name="_Toc180668866"/>
      <w:r w:rsidRPr="000349C7">
        <w:rPr>
          <w:rStyle w:val="CharSubdNo"/>
        </w:rPr>
        <w:t>Subdivision A</w:t>
      </w:r>
      <w:r w:rsidRPr="00367C78">
        <w:t>—</w:t>
      </w:r>
      <w:r w:rsidRPr="000349C7">
        <w:rPr>
          <w:rStyle w:val="CharSubdText"/>
        </w:rPr>
        <w:t>Definitions</w:t>
      </w:r>
      <w:bookmarkEnd w:id="234"/>
    </w:p>
    <w:p w14:paraId="59CC68FB" w14:textId="77777777" w:rsidR="00334F2E" w:rsidRPr="00367C78" w:rsidRDefault="00334F2E" w:rsidP="00334F2E">
      <w:pPr>
        <w:pStyle w:val="ActHead5"/>
      </w:pPr>
      <w:bookmarkStart w:id="235" w:name="_Toc180668867"/>
      <w:r w:rsidRPr="000349C7">
        <w:rPr>
          <w:rStyle w:val="CharSectno"/>
        </w:rPr>
        <w:t>11.38</w:t>
      </w:r>
      <w:r w:rsidRPr="00367C78">
        <w:t xml:space="preserve">  Definitions</w:t>
      </w:r>
      <w:bookmarkEnd w:id="235"/>
    </w:p>
    <w:p w14:paraId="11E45667" w14:textId="77777777" w:rsidR="00334F2E" w:rsidRPr="00367C78" w:rsidRDefault="00334F2E" w:rsidP="00334F2E">
      <w:pPr>
        <w:pStyle w:val="subsection"/>
      </w:pPr>
      <w:r w:rsidRPr="00367C78">
        <w:tab/>
      </w:r>
      <w:r w:rsidRPr="00367C78">
        <w:tab/>
        <w:t>In this Division:</w:t>
      </w:r>
    </w:p>
    <w:p w14:paraId="7FD37280" w14:textId="52C3789D" w:rsidR="00334F2E" w:rsidRPr="00367C78" w:rsidRDefault="00334F2E" w:rsidP="00334F2E">
      <w:pPr>
        <w:pStyle w:val="Definition"/>
      </w:pPr>
      <w:r w:rsidRPr="00367C78">
        <w:rPr>
          <w:b/>
          <w:i/>
        </w:rPr>
        <w:t>amending regulations</w:t>
      </w:r>
      <w:r w:rsidRPr="00367C78">
        <w:t xml:space="preserve"> means the </w:t>
      </w:r>
      <w:r w:rsidRPr="00367C78">
        <w:rPr>
          <w:i/>
        </w:rPr>
        <w:t>Therapeutic Goods Legislation Amendment (2019 Measures No.</w:t>
      </w:r>
      <w:r w:rsidR="00EA1C6C" w:rsidRPr="00367C78">
        <w:rPr>
          <w:i/>
        </w:rPr>
        <w:t> </w:t>
      </w:r>
      <w:r w:rsidRPr="00367C78">
        <w:rPr>
          <w:i/>
        </w:rPr>
        <w:t xml:space="preserve">1) </w:t>
      </w:r>
      <w:r w:rsidR="002A7125">
        <w:rPr>
          <w:i/>
        </w:rPr>
        <w:t>Regulations 2</w:t>
      </w:r>
      <w:r w:rsidRPr="00367C78">
        <w:rPr>
          <w:i/>
        </w:rPr>
        <w:t>019</w:t>
      </w:r>
      <w:r w:rsidRPr="00367C78">
        <w:t>.</w:t>
      </w:r>
    </w:p>
    <w:p w14:paraId="6DDC8478" w14:textId="77777777" w:rsidR="00334F2E" w:rsidRPr="00367C78" w:rsidRDefault="00334F2E" w:rsidP="00334F2E">
      <w:pPr>
        <w:pStyle w:val="Definition"/>
      </w:pPr>
      <w:r w:rsidRPr="00367C78">
        <w:rPr>
          <w:b/>
          <w:i/>
        </w:rPr>
        <w:t>finally determined</w:t>
      </w:r>
      <w:r w:rsidRPr="00367C78">
        <w:t>: an application is finally determined at the first time both the following conditions are met:</w:t>
      </w:r>
    </w:p>
    <w:p w14:paraId="3FD2E60E" w14:textId="77777777" w:rsidR="00334F2E" w:rsidRPr="00367C78" w:rsidRDefault="00334F2E" w:rsidP="00334F2E">
      <w:pPr>
        <w:pStyle w:val="paragraph"/>
      </w:pPr>
      <w:r w:rsidRPr="00367C78">
        <w:tab/>
        <w:t>(a)</w:t>
      </w:r>
      <w:r w:rsidRPr="00367C78">
        <w:tab/>
        <w:t>a decision has been made whether or not to grant the application;</w:t>
      </w:r>
    </w:p>
    <w:p w14:paraId="18D087AC" w14:textId="77777777" w:rsidR="00334F2E" w:rsidRPr="00367C78" w:rsidRDefault="00334F2E" w:rsidP="00334F2E">
      <w:pPr>
        <w:pStyle w:val="paragraph"/>
      </w:pPr>
      <w:r w:rsidRPr="00367C78">
        <w:tab/>
        <w:t>(b)</w:t>
      </w:r>
      <w:r w:rsidRPr="00367C78">
        <w:tab/>
        <w:t>there is no longer any possibility of a change in the outcome of the decision.</w:t>
      </w:r>
    </w:p>
    <w:p w14:paraId="12F18A22" w14:textId="77777777" w:rsidR="00334F2E" w:rsidRPr="00367C78" w:rsidRDefault="00334F2E" w:rsidP="00334F2E">
      <w:pPr>
        <w:pStyle w:val="Definition"/>
      </w:pPr>
      <w:r w:rsidRPr="00367C78">
        <w:rPr>
          <w:b/>
          <w:i/>
        </w:rPr>
        <w:t>unique product identifier</w:t>
      </w:r>
      <w:r w:rsidRPr="00367C78">
        <w:t>, in relation to a medical device, means the unique product identifier given to the device by its manufacturer to identify the device and any variants.</w:t>
      </w:r>
    </w:p>
    <w:p w14:paraId="574CFA1D" w14:textId="77777777" w:rsidR="00334F2E" w:rsidRPr="00367C78" w:rsidRDefault="00334F2E" w:rsidP="00334F2E">
      <w:pPr>
        <w:pStyle w:val="ActHead4"/>
      </w:pPr>
      <w:bookmarkStart w:id="236" w:name="_Toc180668868"/>
      <w:r w:rsidRPr="000349C7">
        <w:rPr>
          <w:rStyle w:val="CharSubdNo"/>
        </w:rPr>
        <w:t>Subdivision B</w:t>
      </w:r>
      <w:r w:rsidRPr="00367C78">
        <w:t>—</w:t>
      </w:r>
      <w:r w:rsidRPr="000349C7">
        <w:rPr>
          <w:rStyle w:val="CharSubdText"/>
        </w:rPr>
        <w:t>Reclassification of medical devices</w:t>
      </w:r>
      <w:bookmarkEnd w:id="236"/>
    </w:p>
    <w:p w14:paraId="3F241A7A" w14:textId="77777777" w:rsidR="00334F2E" w:rsidRPr="00367C78" w:rsidRDefault="00334F2E" w:rsidP="00334F2E">
      <w:pPr>
        <w:pStyle w:val="ActHead5"/>
      </w:pPr>
      <w:bookmarkStart w:id="237" w:name="_Toc180668869"/>
      <w:r w:rsidRPr="000349C7">
        <w:rPr>
          <w:rStyle w:val="CharSectno"/>
        </w:rPr>
        <w:t>11.39</w:t>
      </w:r>
      <w:r w:rsidRPr="00367C78">
        <w:t xml:space="preserve">  Definitions</w:t>
      </w:r>
      <w:bookmarkEnd w:id="237"/>
    </w:p>
    <w:p w14:paraId="6718A265" w14:textId="77777777" w:rsidR="00334F2E" w:rsidRPr="00367C78" w:rsidRDefault="00334F2E" w:rsidP="00334F2E">
      <w:pPr>
        <w:pStyle w:val="subsection"/>
      </w:pPr>
      <w:r w:rsidRPr="00367C78">
        <w:tab/>
      </w:r>
      <w:r w:rsidRPr="00367C78">
        <w:tab/>
        <w:t>In this Subdivision:</w:t>
      </w:r>
    </w:p>
    <w:p w14:paraId="371AE1FF" w14:textId="77777777" w:rsidR="00334F2E" w:rsidRPr="00367C78" w:rsidRDefault="00334F2E" w:rsidP="00334F2E">
      <w:pPr>
        <w:pStyle w:val="Definition"/>
      </w:pPr>
      <w:r w:rsidRPr="00367C78">
        <w:rPr>
          <w:b/>
          <w:i/>
        </w:rPr>
        <w:t>inclusion day</w:t>
      </w:r>
      <w:r w:rsidRPr="00367C78">
        <w:t xml:space="preserve"> for an entry of a kind of transitional medical device in the Register means the day on which the inclusion of that kind of device in the Register commences.</w:t>
      </w:r>
    </w:p>
    <w:p w14:paraId="1D5CBD4B" w14:textId="49A47244" w:rsidR="00334F2E" w:rsidRPr="00367C78" w:rsidRDefault="00334F2E" w:rsidP="00334F2E">
      <w:pPr>
        <w:pStyle w:val="Definition"/>
      </w:pPr>
      <w:r w:rsidRPr="00367C78">
        <w:rPr>
          <w:b/>
          <w:i/>
        </w:rPr>
        <w:t>pre</w:t>
      </w:r>
      <w:r w:rsidR="002A7125">
        <w:rPr>
          <w:b/>
          <w:i/>
        </w:rPr>
        <w:noBreakHyphen/>
      </w:r>
      <w:r w:rsidRPr="00367C78">
        <w:rPr>
          <w:b/>
          <w:i/>
        </w:rPr>
        <w:t>commencement entry</w:t>
      </w:r>
      <w:r w:rsidRPr="00367C78">
        <w:t xml:space="preserve">: an entry of a kind of transitional medical device in the Register is a </w:t>
      </w:r>
      <w:r w:rsidRPr="00367C78">
        <w:rPr>
          <w:b/>
          <w:i/>
        </w:rPr>
        <w:t>pre</w:t>
      </w:r>
      <w:r w:rsidR="002A7125">
        <w:rPr>
          <w:b/>
          <w:i/>
        </w:rPr>
        <w:noBreakHyphen/>
      </w:r>
      <w:r w:rsidRPr="00367C78">
        <w:rPr>
          <w:b/>
          <w:i/>
        </w:rPr>
        <w:t>commencement entry</w:t>
      </w:r>
      <w:r w:rsidRPr="00367C78">
        <w:t xml:space="preserve"> if that kind of medical device is included in the Register because of an application made before </w:t>
      </w:r>
      <w:r w:rsidR="00EE4119" w:rsidRPr="00367C78">
        <w:t>25 November</w:t>
      </w:r>
      <w:r w:rsidR="00920DE0" w:rsidRPr="00367C78">
        <w:t xml:space="preserve"> 2021</w:t>
      </w:r>
      <w:r w:rsidRPr="00367C78">
        <w:t xml:space="preserve"> (whether the inclusion day for the entry occurred before, on or after </w:t>
      </w:r>
      <w:r w:rsidR="00EE4119" w:rsidRPr="00367C78">
        <w:t>25 November</w:t>
      </w:r>
      <w:r w:rsidR="00920DE0" w:rsidRPr="00367C78">
        <w:t xml:space="preserve"> 2021</w:t>
      </w:r>
      <w:r w:rsidRPr="00367C78">
        <w:t>).</w:t>
      </w:r>
    </w:p>
    <w:p w14:paraId="09D6AEEE" w14:textId="10AE89CB" w:rsidR="00334F2E" w:rsidRPr="00367C78" w:rsidRDefault="00334F2E" w:rsidP="00334F2E">
      <w:pPr>
        <w:pStyle w:val="Definition"/>
      </w:pPr>
      <w:r w:rsidRPr="00367C78">
        <w:rPr>
          <w:b/>
          <w:i/>
        </w:rPr>
        <w:t>transitional AIMD device</w:t>
      </w:r>
      <w:r w:rsidRPr="00367C78">
        <w:t xml:space="preserve"> means a transitional medical device of a kind mentioned in column 1 of </w:t>
      </w:r>
      <w:r w:rsidR="002561A5">
        <w:t>item 2</w:t>
      </w:r>
      <w:r w:rsidRPr="00367C78">
        <w:t xml:space="preserve"> of the table in the definition of </w:t>
      </w:r>
      <w:r w:rsidRPr="00367C78">
        <w:rPr>
          <w:b/>
          <w:i/>
        </w:rPr>
        <w:t>transitional medical device</w:t>
      </w:r>
      <w:r w:rsidRPr="00367C78">
        <w:t>.</w:t>
      </w:r>
    </w:p>
    <w:p w14:paraId="0C019B48" w14:textId="77777777" w:rsidR="00334F2E" w:rsidRPr="00367C78" w:rsidRDefault="00334F2E" w:rsidP="00334F2E">
      <w:pPr>
        <w:pStyle w:val="Definition"/>
      </w:pPr>
      <w:r w:rsidRPr="00367C78">
        <w:rPr>
          <w:b/>
          <w:i/>
        </w:rPr>
        <w:t>transitional medical device</w:t>
      </w:r>
      <w:r w:rsidRPr="00367C78">
        <w:t xml:space="preserve"> means a medical device of a kind mentioned in column 1 of an item in the following table if:</w:t>
      </w:r>
    </w:p>
    <w:p w14:paraId="34AEE330" w14:textId="4C572993" w:rsidR="00334F2E" w:rsidRPr="00367C78" w:rsidRDefault="00334F2E" w:rsidP="00334F2E">
      <w:pPr>
        <w:pStyle w:val="paragraph"/>
      </w:pPr>
      <w:r w:rsidRPr="00367C78">
        <w:tab/>
        <w:t>(a)</w:t>
      </w:r>
      <w:r w:rsidRPr="00367C78">
        <w:tab/>
        <w:t xml:space="preserve">the medical device is, immediately before </w:t>
      </w:r>
      <w:r w:rsidR="00EE4119" w:rsidRPr="00367C78">
        <w:t>25 November</w:t>
      </w:r>
      <w:r w:rsidR="000B1548" w:rsidRPr="00367C78">
        <w:t xml:space="preserve"> 2021</w:t>
      </w:r>
      <w:r w:rsidRPr="00367C78">
        <w:t>, included in the Register and classified as a class of medical device mentioned in column 2 of the item; or</w:t>
      </w:r>
    </w:p>
    <w:p w14:paraId="344E6D99" w14:textId="04D92A54" w:rsidR="00334F2E" w:rsidRPr="00367C78" w:rsidRDefault="00334F2E" w:rsidP="00334F2E">
      <w:pPr>
        <w:pStyle w:val="paragraph"/>
      </w:pPr>
      <w:r w:rsidRPr="00367C78">
        <w:tab/>
        <w:t>(b)</w:t>
      </w:r>
      <w:r w:rsidRPr="00367C78">
        <w:tab/>
        <w:t xml:space="preserve">on </w:t>
      </w:r>
      <w:r w:rsidR="00EE4119" w:rsidRPr="00367C78">
        <w:t>25 November</w:t>
      </w:r>
      <w:r w:rsidR="000B1548" w:rsidRPr="00367C78">
        <w:t xml:space="preserve"> 2021</w:t>
      </w:r>
      <w:r w:rsidRPr="00367C78">
        <w:t>:</w:t>
      </w:r>
    </w:p>
    <w:p w14:paraId="3FCF5329" w14:textId="77777777" w:rsidR="00334F2E" w:rsidRPr="00367C78" w:rsidRDefault="00334F2E" w:rsidP="00334F2E">
      <w:pPr>
        <w:pStyle w:val="paragraphsub"/>
      </w:pPr>
      <w:r w:rsidRPr="00367C78">
        <w:lastRenderedPageBreak/>
        <w:tab/>
        <w:t>(i)</w:t>
      </w:r>
      <w:r w:rsidRPr="00367C78">
        <w:tab/>
        <w:t>the medical device was the subject of a class of application mentioned in column 2 of the item for inclusion in the Register; and</w:t>
      </w:r>
    </w:p>
    <w:p w14:paraId="0FB617CD" w14:textId="77777777" w:rsidR="00334F2E" w:rsidRPr="00367C78" w:rsidRDefault="00334F2E" w:rsidP="00334F2E">
      <w:pPr>
        <w:pStyle w:val="paragraphsub"/>
      </w:pPr>
      <w:r w:rsidRPr="00367C78">
        <w:tab/>
        <w:t>(ii)</w:t>
      </w:r>
      <w:r w:rsidRPr="00367C78">
        <w:tab/>
        <w:t>the application had not been finally determined.</w:t>
      </w:r>
    </w:p>
    <w:p w14:paraId="57BBC706" w14:textId="77777777" w:rsidR="00334F2E" w:rsidRPr="00367C78" w:rsidRDefault="00334F2E" w:rsidP="00334F2E">
      <w:pPr>
        <w:pStyle w:val="Tabletext"/>
      </w:pPr>
    </w:p>
    <w:tbl>
      <w:tblPr>
        <w:tblW w:w="822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3828"/>
        <w:gridCol w:w="3260"/>
      </w:tblGrid>
      <w:tr w:rsidR="00334F2E" w:rsidRPr="00367C78" w14:paraId="76B8928E" w14:textId="77777777" w:rsidTr="00DA22EF">
        <w:trPr>
          <w:tblHeader/>
        </w:trPr>
        <w:tc>
          <w:tcPr>
            <w:tcW w:w="8222" w:type="dxa"/>
            <w:gridSpan w:val="3"/>
            <w:tcBorders>
              <w:top w:val="single" w:sz="12" w:space="0" w:color="auto"/>
              <w:bottom w:val="single" w:sz="6" w:space="0" w:color="auto"/>
            </w:tcBorders>
            <w:shd w:val="clear" w:color="auto" w:fill="auto"/>
            <w:hideMark/>
          </w:tcPr>
          <w:p w14:paraId="59CF09D2" w14:textId="77777777" w:rsidR="00334F2E" w:rsidRPr="00367C78" w:rsidRDefault="00334F2E" w:rsidP="00DA22EF">
            <w:pPr>
              <w:pStyle w:val="TableHeading"/>
            </w:pPr>
            <w:r w:rsidRPr="00367C78">
              <w:t>Transitional medical device</w:t>
            </w:r>
          </w:p>
        </w:tc>
      </w:tr>
      <w:tr w:rsidR="00334F2E" w:rsidRPr="00367C78" w14:paraId="38691006" w14:textId="77777777" w:rsidTr="00DA22EF">
        <w:trPr>
          <w:tblHeader/>
        </w:trPr>
        <w:tc>
          <w:tcPr>
            <w:tcW w:w="1134" w:type="dxa"/>
            <w:tcBorders>
              <w:top w:val="single" w:sz="6" w:space="0" w:color="auto"/>
              <w:bottom w:val="nil"/>
            </w:tcBorders>
            <w:shd w:val="clear" w:color="auto" w:fill="auto"/>
            <w:hideMark/>
          </w:tcPr>
          <w:p w14:paraId="21DB468D" w14:textId="77777777" w:rsidR="00334F2E" w:rsidRPr="00367C78" w:rsidRDefault="00334F2E" w:rsidP="00DA22EF">
            <w:pPr>
              <w:pStyle w:val="TableHeading"/>
            </w:pPr>
          </w:p>
        </w:tc>
        <w:tc>
          <w:tcPr>
            <w:tcW w:w="3828" w:type="dxa"/>
            <w:tcBorders>
              <w:top w:val="single" w:sz="6" w:space="0" w:color="auto"/>
              <w:bottom w:val="nil"/>
            </w:tcBorders>
            <w:shd w:val="clear" w:color="auto" w:fill="auto"/>
            <w:hideMark/>
          </w:tcPr>
          <w:p w14:paraId="742E5787" w14:textId="77777777" w:rsidR="00334F2E" w:rsidRPr="00367C78" w:rsidRDefault="00334F2E" w:rsidP="00DA22EF">
            <w:pPr>
              <w:pStyle w:val="TableHeading"/>
            </w:pPr>
            <w:r w:rsidRPr="00367C78">
              <w:t>Column 1</w:t>
            </w:r>
          </w:p>
        </w:tc>
        <w:tc>
          <w:tcPr>
            <w:tcW w:w="3260" w:type="dxa"/>
            <w:tcBorders>
              <w:top w:val="single" w:sz="6" w:space="0" w:color="auto"/>
              <w:bottom w:val="nil"/>
            </w:tcBorders>
            <w:shd w:val="clear" w:color="auto" w:fill="auto"/>
            <w:hideMark/>
          </w:tcPr>
          <w:p w14:paraId="30E0BABF" w14:textId="77777777" w:rsidR="00334F2E" w:rsidRPr="00367C78" w:rsidRDefault="00334F2E" w:rsidP="00DA22EF">
            <w:pPr>
              <w:pStyle w:val="TableHeading"/>
            </w:pPr>
            <w:r w:rsidRPr="00367C78">
              <w:t>Column 2</w:t>
            </w:r>
          </w:p>
        </w:tc>
      </w:tr>
      <w:tr w:rsidR="00334F2E" w:rsidRPr="00367C78" w14:paraId="0E10A6AB" w14:textId="77777777" w:rsidTr="00DA22EF">
        <w:trPr>
          <w:tblHeader/>
        </w:trPr>
        <w:tc>
          <w:tcPr>
            <w:tcW w:w="1134" w:type="dxa"/>
            <w:tcBorders>
              <w:top w:val="nil"/>
              <w:bottom w:val="single" w:sz="12" w:space="0" w:color="auto"/>
            </w:tcBorders>
            <w:shd w:val="clear" w:color="auto" w:fill="auto"/>
            <w:hideMark/>
          </w:tcPr>
          <w:p w14:paraId="31987977" w14:textId="77777777" w:rsidR="00334F2E" w:rsidRPr="00367C78" w:rsidRDefault="00334F2E" w:rsidP="00DA22EF">
            <w:pPr>
              <w:pStyle w:val="TableHeading"/>
            </w:pPr>
            <w:r w:rsidRPr="00367C78">
              <w:t>Item</w:t>
            </w:r>
          </w:p>
        </w:tc>
        <w:tc>
          <w:tcPr>
            <w:tcW w:w="3828" w:type="dxa"/>
            <w:tcBorders>
              <w:top w:val="nil"/>
              <w:bottom w:val="single" w:sz="12" w:space="0" w:color="auto"/>
            </w:tcBorders>
            <w:shd w:val="clear" w:color="auto" w:fill="auto"/>
            <w:hideMark/>
          </w:tcPr>
          <w:p w14:paraId="4178A86A" w14:textId="77777777" w:rsidR="00334F2E" w:rsidRPr="00367C78" w:rsidRDefault="00334F2E" w:rsidP="00DA22EF">
            <w:pPr>
              <w:pStyle w:val="TableHeading"/>
            </w:pPr>
            <w:r w:rsidRPr="00367C78">
              <w:t>Kind of medical device</w:t>
            </w:r>
          </w:p>
        </w:tc>
        <w:tc>
          <w:tcPr>
            <w:tcW w:w="3260" w:type="dxa"/>
            <w:tcBorders>
              <w:top w:val="nil"/>
              <w:bottom w:val="single" w:sz="12" w:space="0" w:color="auto"/>
            </w:tcBorders>
            <w:shd w:val="clear" w:color="auto" w:fill="auto"/>
            <w:hideMark/>
          </w:tcPr>
          <w:p w14:paraId="4CE1D0B6" w14:textId="77777777" w:rsidR="00334F2E" w:rsidRPr="00367C78" w:rsidRDefault="00334F2E" w:rsidP="00DA22EF">
            <w:pPr>
              <w:pStyle w:val="TableHeading"/>
            </w:pPr>
            <w:r w:rsidRPr="00367C78">
              <w:t>Class of medical device or application</w:t>
            </w:r>
          </w:p>
        </w:tc>
      </w:tr>
      <w:tr w:rsidR="00334F2E" w:rsidRPr="00367C78" w14:paraId="0DF736F7" w14:textId="77777777" w:rsidTr="00DA22EF">
        <w:tc>
          <w:tcPr>
            <w:tcW w:w="1134" w:type="dxa"/>
            <w:tcBorders>
              <w:top w:val="single" w:sz="12" w:space="0" w:color="auto"/>
            </w:tcBorders>
            <w:shd w:val="clear" w:color="auto" w:fill="auto"/>
            <w:hideMark/>
          </w:tcPr>
          <w:p w14:paraId="2FD6ABB7" w14:textId="77777777" w:rsidR="00334F2E" w:rsidRPr="00367C78" w:rsidRDefault="00334F2E" w:rsidP="00DA22EF">
            <w:pPr>
              <w:pStyle w:val="Tabletext"/>
            </w:pPr>
            <w:r w:rsidRPr="00367C78">
              <w:t>1</w:t>
            </w:r>
          </w:p>
        </w:tc>
        <w:tc>
          <w:tcPr>
            <w:tcW w:w="3828" w:type="dxa"/>
            <w:tcBorders>
              <w:top w:val="single" w:sz="12" w:space="0" w:color="auto"/>
            </w:tcBorders>
            <w:shd w:val="clear" w:color="auto" w:fill="auto"/>
            <w:hideMark/>
          </w:tcPr>
          <w:p w14:paraId="59864ACB" w14:textId="02F67AE5" w:rsidR="00334F2E" w:rsidRPr="00367C78" w:rsidRDefault="00334F2E" w:rsidP="00DA22EF">
            <w:pPr>
              <w:pStyle w:val="Tabletext"/>
            </w:pPr>
            <w:r w:rsidRPr="00367C78">
              <w:t>a medical device of a kind described in subclause</w:t>
            </w:r>
            <w:r w:rsidR="00EA1C6C" w:rsidRPr="00367C78">
              <w:t> </w:t>
            </w:r>
            <w:r w:rsidRPr="00367C78">
              <w:t xml:space="preserve">3.4(4B) of </w:t>
            </w:r>
            <w:r w:rsidR="00EE4119" w:rsidRPr="00367C78">
              <w:t>Schedule 2</w:t>
            </w:r>
          </w:p>
        </w:tc>
        <w:tc>
          <w:tcPr>
            <w:tcW w:w="3260" w:type="dxa"/>
            <w:tcBorders>
              <w:top w:val="single" w:sz="12" w:space="0" w:color="auto"/>
            </w:tcBorders>
            <w:shd w:val="clear" w:color="auto" w:fill="auto"/>
          </w:tcPr>
          <w:p w14:paraId="0FF03A3F" w14:textId="77777777" w:rsidR="00334F2E" w:rsidRPr="00367C78" w:rsidRDefault="00334F2E" w:rsidP="00DA22EF">
            <w:pPr>
              <w:pStyle w:val="Tabletext"/>
            </w:pPr>
            <w:r w:rsidRPr="00367C78">
              <w:t>Class IIb</w:t>
            </w:r>
          </w:p>
        </w:tc>
      </w:tr>
      <w:tr w:rsidR="00334F2E" w:rsidRPr="00367C78" w14:paraId="652DD693" w14:textId="77777777" w:rsidTr="00DA22EF">
        <w:tc>
          <w:tcPr>
            <w:tcW w:w="1134" w:type="dxa"/>
            <w:shd w:val="clear" w:color="auto" w:fill="auto"/>
          </w:tcPr>
          <w:p w14:paraId="60045E6C" w14:textId="77777777" w:rsidR="00334F2E" w:rsidRPr="00367C78" w:rsidRDefault="00334F2E" w:rsidP="00DA22EF">
            <w:pPr>
              <w:pStyle w:val="Tabletext"/>
            </w:pPr>
            <w:r w:rsidRPr="00367C78">
              <w:t>2</w:t>
            </w:r>
          </w:p>
        </w:tc>
        <w:tc>
          <w:tcPr>
            <w:tcW w:w="3828" w:type="dxa"/>
            <w:shd w:val="clear" w:color="auto" w:fill="auto"/>
          </w:tcPr>
          <w:p w14:paraId="22A73405" w14:textId="77777777" w:rsidR="00334F2E" w:rsidRPr="00367C78" w:rsidRDefault="00334F2E" w:rsidP="00DA22EF">
            <w:pPr>
              <w:pStyle w:val="Tabletext"/>
            </w:pPr>
            <w:r w:rsidRPr="00367C78">
              <w:t>an active implantable medical device</w:t>
            </w:r>
          </w:p>
        </w:tc>
        <w:tc>
          <w:tcPr>
            <w:tcW w:w="3260" w:type="dxa"/>
            <w:shd w:val="clear" w:color="auto" w:fill="auto"/>
          </w:tcPr>
          <w:p w14:paraId="0383750B" w14:textId="77777777" w:rsidR="00334F2E" w:rsidRPr="00367C78" w:rsidRDefault="00334F2E" w:rsidP="00DA22EF">
            <w:pPr>
              <w:pStyle w:val="Tabletext"/>
            </w:pPr>
            <w:r w:rsidRPr="00367C78">
              <w:t>Class AIMD</w:t>
            </w:r>
          </w:p>
        </w:tc>
      </w:tr>
      <w:tr w:rsidR="00334F2E" w:rsidRPr="00367C78" w14:paraId="389E9B4C" w14:textId="77777777" w:rsidTr="00DA22EF">
        <w:tc>
          <w:tcPr>
            <w:tcW w:w="1134" w:type="dxa"/>
            <w:shd w:val="clear" w:color="auto" w:fill="auto"/>
          </w:tcPr>
          <w:p w14:paraId="2A8DAC5B" w14:textId="77777777" w:rsidR="00334F2E" w:rsidRPr="00367C78" w:rsidRDefault="00334F2E" w:rsidP="00DA22EF">
            <w:pPr>
              <w:pStyle w:val="Tabletext"/>
            </w:pPr>
            <w:r w:rsidRPr="00367C78">
              <w:t>3</w:t>
            </w:r>
          </w:p>
        </w:tc>
        <w:tc>
          <w:tcPr>
            <w:tcW w:w="3828" w:type="dxa"/>
            <w:shd w:val="clear" w:color="auto" w:fill="auto"/>
          </w:tcPr>
          <w:p w14:paraId="1819E891" w14:textId="495359CF" w:rsidR="00334F2E" w:rsidRPr="00367C78" w:rsidRDefault="00334F2E" w:rsidP="00DA22EF">
            <w:pPr>
              <w:pStyle w:val="Tabletext"/>
            </w:pPr>
            <w:r w:rsidRPr="00367C78">
              <w:t xml:space="preserve">a medical device of a kind described in </w:t>
            </w:r>
            <w:r w:rsidR="00D8109F" w:rsidRPr="00367C78">
              <w:t>clause 5.10</w:t>
            </w:r>
            <w:r w:rsidRPr="00367C78">
              <w:t xml:space="preserve"> of </w:t>
            </w:r>
            <w:r w:rsidR="00EE4119" w:rsidRPr="00367C78">
              <w:t>Schedule 2</w:t>
            </w:r>
          </w:p>
        </w:tc>
        <w:tc>
          <w:tcPr>
            <w:tcW w:w="3260" w:type="dxa"/>
            <w:shd w:val="clear" w:color="auto" w:fill="auto"/>
          </w:tcPr>
          <w:p w14:paraId="34FBBD6C" w14:textId="77777777" w:rsidR="00334F2E" w:rsidRPr="00367C78" w:rsidRDefault="00334F2E" w:rsidP="00DA22EF">
            <w:pPr>
              <w:pStyle w:val="Tabletext"/>
            </w:pPr>
            <w:r w:rsidRPr="00367C78">
              <w:t>Class I or Class IIa</w:t>
            </w:r>
          </w:p>
        </w:tc>
      </w:tr>
      <w:tr w:rsidR="00334F2E" w:rsidRPr="00367C78" w14:paraId="68699508" w14:textId="77777777" w:rsidTr="00DA22EF">
        <w:tc>
          <w:tcPr>
            <w:tcW w:w="1134" w:type="dxa"/>
            <w:shd w:val="clear" w:color="auto" w:fill="auto"/>
          </w:tcPr>
          <w:p w14:paraId="37B87BE4" w14:textId="77777777" w:rsidR="00334F2E" w:rsidRPr="00367C78" w:rsidRDefault="00334F2E" w:rsidP="00DA22EF">
            <w:pPr>
              <w:pStyle w:val="Tabletext"/>
            </w:pPr>
            <w:r w:rsidRPr="00367C78">
              <w:t>4</w:t>
            </w:r>
          </w:p>
        </w:tc>
        <w:tc>
          <w:tcPr>
            <w:tcW w:w="3828" w:type="dxa"/>
            <w:shd w:val="clear" w:color="auto" w:fill="auto"/>
          </w:tcPr>
          <w:p w14:paraId="3B75A608" w14:textId="011E3FB6" w:rsidR="00334F2E" w:rsidRPr="00367C78" w:rsidRDefault="00334F2E" w:rsidP="00DA22EF">
            <w:pPr>
              <w:pStyle w:val="Tabletext"/>
            </w:pPr>
            <w:r w:rsidRPr="00367C78">
              <w:t xml:space="preserve">a medical device of a kind described in </w:t>
            </w:r>
            <w:r w:rsidR="00D8109F" w:rsidRPr="00367C78">
              <w:t>clause 5.11</w:t>
            </w:r>
            <w:r w:rsidRPr="00367C78">
              <w:t xml:space="preserve"> of </w:t>
            </w:r>
            <w:r w:rsidR="00EE4119" w:rsidRPr="00367C78">
              <w:t>Schedule 2</w:t>
            </w:r>
          </w:p>
        </w:tc>
        <w:tc>
          <w:tcPr>
            <w:tcW w:w="3260" w:type="dxa"/>
            <w:shd w:val="clear" w:color="auto" w:fill="auto"/>
          </w:tcPr>
          <w:p w14:paraId="2B6F5055" w14:textId="77777777" w:rsidR="00334F2E" w:rsidRPr="00367C78" w:rsidRDefault="00334F2E" w:rsidP="00DA22EF">
            <w:pPr>
              <w:pStyle w:val="Tabletext"/>
            </w:pPr>
            <w:r w:rsidRPr="00367C78">
              <w:t>Class I, Class IIa or Class IIb</w:t>
            </w:r>
          </w:p>
        </w:tc>
      </w:tr>
      <w:tr w:rsidR="00334F2E" w:rsidRPr="00367C78" w14:paraId="3762E7D6" w14:textId="77777777" w:rsidTr="00DA22EF">
        <w:tc>
          <w:tcPr>
            <w:tcW w:w="1134" w:type="dxa"/>
            <w:tcBorders>
              <w:bottom w:val="single" w:sz="2" w:space="0" w:color="auto"/>
            </w:tcBorders>
            <w:shd w:val="clear" w:color="auto" w:fill="auto"/>
          </w:tcPr>
          <w:p w14:paraId="3587510A" w14:textId="77777777" w:rsidR="00334F2E" w:rsidRPr="00367C78" w:rsidRDefault="00334F2E" w:rsidP="00DA22EF">
            <w:pPr>
              <w:pStyle w:val="Tabletext"/>
            </w:pPr>
            <w:r w:rsidRPr="00367C78">
              <w:t>5</w:t>
            </w:r>
          </w:p>
        </w:tc>
        <w:tc>
          <w:tcPr>
            <w:tcW w:w="3828" w:type="dxa"/>
            <w:tcBorders>
              <w:bottom w:val="single" w:sz="2" w:space="0" w:color="auto"/>
            </w:tcBorders>
            <w:shd w:val="clear" w:color="auto" w:fill="auto"/>
          </w:tcPr>
          <w:p w14:paraId="233CAD26" w14:textId="1E2961A9" w:rsidR="00334F2E" w:rsidRPr="00367C78" w:rsidRDefault="00334F2E" w:rsidP="00DA22EF">
            <w:pPr>
              <w:pStyle w:val="Tabletext"/>
            </w:pPr>
            <w:r w:rsidRPr="00367C78">
              <w:t>a medical device of a kind described in subclause</w:t>
            </w:r>
            <w:r w:rsidR="00EA1C6C" w:rsidRPr="00367C78">
              <w:t> </w:t>
            </w:r>
            <w:r w:rsidRPr="00367C78">
              <w:t xml:space="preserve">4.2(4) of </w:t>
            </w:r>
            <w:r w:rsidR="00EE4119" w:rsidRPr="00367C78">
              <w:t>Schedule 2</w:t>
            </w:r>
          </w:p>
        </w:tc>
        <w:tc>
          <w:tcPr>
            <w:tcW w:w="3260" w:type="dxa"/>
            <w:tcBorders>
              <w:bottom w:val="single" w:sz="2" w:space="0" w:color="auto"/>
            </w:tcBorders>
            <w:shd w:val="clear" w:color="auto" w:fill="auto"/>
          </w:tcPr>
          <w:p w14:paraId="69CB4D57" w14:textId="77777777" w:rsidR="00334F2E" w:rsidRPr="00367C78" w:rsidRDefault="00334F2E" w:rsidP="00DA22EF">
            <w:pPr>
              <w:pStyle w:val="Tabletext"/>
            </w:pPr>
            <w:r w:rsidRPr="00367C78">
              <w:t>Class IIa or Class IIb</w:t>
            </w:r>
          </w:p>
        </w:tc>
      </w:tr>
      <w:tr w:rsidR="00334F2E" w:rsidRPr="00367C78" w14:paraId="057C05DC" w14:textId="77777777" w:rsidTr="00DA22EF">
        <w:tc>
          <w:tcPr>
            <w:tcW w:w="1134" w:type="dxa"/>
            <w:tcBorders>
              <w:top w:val="single" w:sz="2" w:space="0" w:color="auto"/>
              <w:bottom w:val="single" w:sz="12" w:space="0" w:color="auto"/>
            </w:tcBorders>
            <w:shd w:val="clear" w:color="auto" w:fill="auto"/>
          </w:tcPr>
          <w:p w14:paraId="6864BF6D" w14:textId="77777777" w:rsidR="00334F2E" w:rsidRPr="00367C78" w:rsidRDefault="00334F2E" w:rsidP="00DA22EF">
            <w:pPr>
              <w:pStyle w:val="Tabletext"/>
            </w:pPr>
            <w:r w:rsidRPr="00367C78">
              <w:t>6</w:t>
            </w:r>
          </w:p>
        </w:tc>
        <w:tc>
          <w:tcPr>
            <w:tcW w:w="3828" w:type="dxa"/>
            <w:tcBorders>
              <w:top w:val="single" w:sz="2" w:space="0" w:color="auto"/>
              <w:bottom w:val="single" w:sz="12" w:space="0" w:color="auto"/>
            </w:tcBorders>
            <w:shd w:val="clear" w:color="auto" w:fill="auto"/>
          </w:tcPr>
          <w:p w14:paraId="7C10ABC2" w14:textId="3A7344C9" w:rsidR="00334F2E" w:rsidRPr="00367C78" w:rsidRDefault="00334F2E" w:rsidP="00DA22EF">
            <w:pPr>
              <w:pStyle w:val="Tabletext"/>
            </w:pPr>
            <w:r w:rsidRPr="00367C78">
              <w:t>a medical device of a kind described in subclause</w:t>
            </w:r>
            <w:r w:rsidR="00EA1C6C" w:rsidRPr="00367C78">
              <w:t> </w:t>
            </w:r>
            <w:r w:rsidRPr="00367C78">
              <w:t xml:space="preserve">3.2(3A) of </w:t>
            </w:r>
            <w:r w:rsidR="00EE4119" w:rsidRPr="00367C78">
              <w:t>Schedule 2</w:t>
            </w:r>
          </w:p>
        </w:tc>
        <w:tc>
          <w:tcPr>
            <w:tcW w:w="3260" w:type="dxa"/>
            <w:tcBorders>
              <w:top w:val="single" w:sz="2" w:space="0" w:color="auto"/>
              <w:bottom w:val="single" w:sz="12" w:space="0" w:color="auto"/>
            </w:tcBorders>
            <w:shd w:val="clear" w:color="auto" w:fill="auto"/>
          </w:tcPr>
          <w:p w14:paraId="269A38A6" w14:textId="77777777" w:rsidR="00334F2E" w:rsidRPr="00367C78" w:rsidRDefault="00334F2E" w:rsidP="00DA22EF">
            <w:pPr>
              <w:pStyle w:val="Tabletext"/>
            </w:pPr>
            <w:r w:rsidRPr="00367C78">
              <w:t>Class IIa or Class IIb</w:t>
            </w:r>
          </w:p>
        </w:tc>
      </w:tr>
    </w:tbl>
    <w:p w14:paraId="01F97C54" w14:textId="77777777" w:rsidR="00334F2E" w:rsidRPr="00367C78" w:rsidRDefault="00334F2E" w:rsidP="00334F2E">
      <w:pPr>
        <w:pStyle w:val="ActHead5"/>
      </w:pPr>
      <w:bookmarkStart w:id="238" w:name="_Toc180668870"/>
      <w:r w:rsidRPr="000349C7">
        <w:rPr>
          <w:rStyle w:val="CharSectno"/>
        </w:rPr>
        <w:t>11.40</w:t>
      </w:r>
      <w:r w:rsidRPr="00367C78">
        <w:t xml:space="preserve">  Transitional medical devices—application of amendments</w:t>
      </w:r>
      <w:bookmarkEnd w:id="238"/>
    </w:p>
    <w:p w14:paraId="5B2346DB" w14:textId="77777777" w:rsidR="00334F2E" w:rsidRPr="00367C78" w:rsidRDefault="00334F2E" w:rsidP="00334F2E">
      <w:pPr>
        <w:pStyle w:val="SubsectionHead"/>
      </w:pPr>
      <w:r w:rsidRPr="00367C78">
        <w:t>Applications and entries other than for transitional medical devices</w:t>
      </w:r>
    </w:p>
    <w:p w14:paraId="73621D12" w14:textId="30C1FA88" w:rsidR="00334F2E" w:rsidRPr="00367C78" w:rsidRDefault="00334F2E" w:rsidP="00334F2E">
      <w:pPr>
        <w:pStyle w:val="subsection"/>
      </w:pPr>
      <w:r w:rsidRPr="00367C78">
        <w:tab/>
        <w:t>(1)</w:t>
      </w:r>
      <w:r w:rsidRPr="00367C78">
        <w:tab/>
        <w:t>The amendments made by Parts</w:t>
      </w:r>
      <w:r w:rsidR="00EA1C6C" w:rsidRPr="00367C78">
        <w:t> </w:t>
      </w:r>
      <w:r w:rsidRPr="00367C78">
        <w:t xml:space="preserve">1 to 6 of </w:t>
      </w:r>
      <w:r w:rsidR="00EE4119" w:rsidRPr="00367C78">
        <w:t>Schedule 1</w:t>
      </w:r>
      <w:r w:rsidRPr="00367C78">
        <w:t xml:space="preserve"> to the amending regulations</w:t>
      </w:r>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t xml:space="preserve">Therapeutic Goods Legislation Amendment (2021 Measures No. 3) </w:t>
      </w:r>
      <w:r w:rsidR="002A7125">
        <w:rPr>
          <w:i/>
        </w:rPr>
        <w:t>Regulations 2</w:t>
      </w:r>
      <w:r w:rsidR="00B60156" w:rsidRPr="00367C78">
        <w:rPr>
          <w:i/>
        </w:rPr>
        <w:t>021</w:t>
      </w:r>
      <w:r w:rsidR="00B60156" w:rsidRPr="00367C78">
        <w:t>,</w:t>
      </w:r>
      <w:r w:rsidRPr="00367C78">
        <w:t xml:space="preserve"> apply on and after </w:t>
      </w:r>
      <w:r w:rsidR="00EE4119" w:rsidRPr="00367C78">
        <w:t>25 November</w:t>
      </w:r>
      <w:r w:rsidR="00920DE0" w:rsidRPr="00367C78">
        <w:t xml:space="preserve"> 2021</w:t>
      </w:r>
      <w:r w:rsidRPr="00367C78">
        <w:t xml:space="preserve"> in relation to the following:</w:t>
      </w:r>
    </w:p>
    <w:p w14:paraId="16022065" w14:textId="3AA0C17F"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EE4119" w:rsidRPr="00367C78">
        <w:t>25 November</w:t>
      </w:r>
      <w:r w:rsidR="00920DE0" w:rsidRPr="00367C78">
        <w:t xml:space="preserve"> 2021</w:t>
      </w:r>
      <w:r w:rsidRPr="00367C78">
        <w:t>;</w:t>
      </w:r>
    </w:p>
    <w:p w14:paraId="6AA1890C"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521380B4" w14:textId="77777777" w:rsidR="00334F2E" w:rsidRPr="00367C78" w:rsidRDefault="00334F2E" w:rsidP="00334F2E">
      <w:pPr>
        <w:pStyle w:val="SubsectionHead"/>
      </w:pPr>
      <w:r w:rsidRPr="00367C78">
        <w:t>Applications and entries for transitional medical devices</w:t>
      </w:r>
    </w:p>
    <w:p w14:paraId="171265E2" w14:textId="664058C9" w:rsidR="009371A0" w:rsidRPr="00367C78" w:rsidRDefault="00334F2E" w:rsidP="009371A0">
      <w:pPr>
        <w:pStyle w:val="subsection"/>
      </w:pPr>
      <w:r w:rsidRPr="00367C78">
        <w:tab/>
        <w:t>(2)</w:t>
      </w:r>
      <w:r w:rsidRPr="00367C78">
        <w:tab/>
        <w:t>Subject to subregulations (3) and (5), the amendments made by Parts</w:t>
      </w:r>
      <w:r w:rsidR="00EA1C6C" w:rsidRPr="00367C78">
        <w:t> </w:t>
      </w:r>
      <w:r w:rsidRPr="00367C78">
        <w:t xml:space="preserve">1 to 6 of </w:t>
      </w:r>
      <w:r w:rsidR="00EE4119" w:rsidRPr="00367C78">
        <w:t>Schedule 1</w:t>
      </w:r>
      <w:r w:rsidRPr="00367C78">
        <w:t xml:space="preserve"> to the amending regulations</w:t>
      </w:r>
      <w:bookmarkStart w:id="239" w:name="_Hlk86659454"/>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t xml:space="preserve">Therapeutic Goods Legislation Amendment (2021 Measures No. 3) </w:t>
      </w:r>
      <w:r w:rsidR="002A7125">
        <w:rPr>
          <w:i/>
        </w:rPr>
        <w:t>Regulations 2</w:t>
      </w:r>
      <w:r w:rsidR="00B60156" w:rsidRPr="00367C78">
        <w:rPr>
          <w:i/>
        </w:rPr>
        <w:t>021</w:t>
      </w:r>
      <w:r w:rsidR="00B60156" w:rsidRPr="00367C78">
        <w:t>,</w:t>
      </w:r>
      <w:bookmarkEnd w:id="239"/>
      <w:r w:rsidRPr="00367C78">
        <w:t xml:space="preserve"> apply in relation to a transitional medical device </w:t>
      </w:r>
      <w:r w:rsidR="009371A0" w:rsidRPr="00367C78">
        <w:t>on and after:</w:t>
      </w:r>
    </w:p>
    <w:p w14:paraId="37DB49EC" w14:textId="77777777" w:rsidR="009371A0" w:rsidRPr="00367C78" w:rsidRDefault="009371A0" w:rsidP="009371A0">
      <w:pPr>
        <w:pStyle w:val="paragraph"/>
      </w:pPr>
      <w:r w:rsidRPr="00367C78">
        <w:tab/>
        <w:t>(a)</w:t>
      </w:r>
      <w:r w:rsidRPr="00367C78">
        <w:tab/>
        <w:t>for a transitional AIMD device—1 November 2024; and</w:t>
      </w:r>
    </w:p>
    <w:p w14:paraId="72AFACC3" w14:textId="4C126EE0" w:rsidR="009371A0" w:rsidRPr="00367C78" w:rsidRDefault="009371A0" w:rsidP="009371A0">
      <w:pPr>
        <w:pStyle w:val="paragraph"/>
      </w:pPr>
      <w:r w:rsidRPr="00367C78">
        <w:tab/>
        <w:t>(b)</w:t>
      </w:r>
      <w:r w:rsidRPr="00367C78">
        <w:tab/>
        <w:t>for a transitional medical device other than a transitional AIMD device—</w:t>
      </w:r>
      <w:r w:rsidR="002561A5">
        <w:t>1 July</w:t>
      </w:r>
      <w:r w:rsidRPr="00367C78">
        <w:t xml:space="preserve"> 2029.</w:t>
      </w:r>
    </w:p>
    <w:p w14:paraId="3836158A" w14:textId="78FC429B" w:rsidR="00334F2E" w:rsidRPr="00367C78" w:rsidRDefault="00334F2E" w:rsidP="00334F2E">
      <w:pPr>
        <w:pStyle w:val="subsection"/>
      </w:pPr>
      <w:r w:rsidRPr="00367C78">
        <w:tab/>
        <w:t>(3)</w:t>
      </w:r>
      <w:r w:rsidRPr="00367C78">
        <w:tab/>
        <w:t>The amendments made by Parts</w:t>
      </w:r>
      <w:r w:rsidR="00EA1C6C" w:rsidRPr="00367C78">
        <w:t> </w:t>
      </w:r>
      <w:r w:rsidRPr="00367C78">
        <w:t xml:space="preserve">1 to 6 of </w:t>
      </w:r>
      <w:r w:rsidR="00EE4119" w:rsidRPr="00367C78">
        <w:t>Schedule 1</w:t>
      </w:r>
      <w:r w:rsidRPr="00367C78">
        <w:t xml:space="preserve"> to the amending regulations</w:t>
      </w:r>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lastRenderedPageBreak/>
        <w:t xml:space="preserve">Therapeutic Goods Legislation Amendment (2021 Measures No. 3) </w:t>
      </w:r>
      <w:r w:rsidR="002A7125">
        <w:rPr>
          <w:i/>
        </w:rPr>
        <w:t>Regulations 2</w:t>
      </w:r>
      <w:r w:rsidR="00B60156" w:rsidRPr="00367C78">
        <w:rPr>
          <w:i/>
        </w:rPr>
        <w:t>021</w:t>
      </w:r>
      <w:r w:rsidR="00B60156" w:rsidRPr="00367C78">
        <w:t>,</w:t>
      </w:r>
      <w:r w:rsidRPr="00367C78">
        <w:t xml:space="preserve"> do not apply in relation to a transitional medical device before the day applicable under subregulation (4) if:</w:t>
      </w:r>
    </w:p>
    <w:p w14:paraId="0DE515CB" w14:textId="77777777" w:rsidR="00334F2E" w:rsidRPr="00367C78" w:rsidRDefault="00334F2E" w:rsidP="00334F2E">
      <w:pPr>
        <w:pStyle w:val="paragraph"/>
      </w:pPr>
      <w:r w:rsidRPr="00367C78">
        <w:tab/>
        <w:t>(a)</w:t>
      </w:r>
      <w:r w:rsidRPr="00367C78">
        <w:tab/>
        <w:t>a person applies under the Act:</w:t>
      </w:r>
    </w:p>
    <w:p w14:paraId="2881CB3D" w14:textId="77777777" w:rsidR="00334F2E" w:rsidRPr="00367C78" w:rsidRDefault="00334F2E" w:rsidP="00334F2E">
      <w:pPr>
        <w:pStyle w:val="paragraphsub"/>
      </w:pPr>
      <w:r w:rsidRPr="00367C78">
        <w:tab/>
        <w:t>(i)</w:t>
      </w:r>
      <w:r w:rsidRPr="00367C78">
        <w:tab/>
        <w:t>on or after the inclusion day for the entry of the transitional medical device; and</w:t>
      </w:r>
    </w:p>
    <w:p w14:paraId="165EA95F" w14:textId="67AAC570" w:rsidR="00334F2E" w:rsidRPr="00367C78" w:rsidRDefault="00334F2E" w:rsidP="00334F2E">
      <w:pPr>
        <w:pStyle w:val="paragraphsub"/>
      </w:pPr>
      <w:r w:rsidRPr="00367C78">
        <w:tab/>
        <w:t>(ii)</w:t>
      </w:r>
      <w:r w:rsidRPr="00367C78">
        <w:tab/>
        <w:t xml:space="preserve">on or after </w:t>
      </w:r>
      <w:r w:rsidR="00EE4119" w:rsidRPr="00367C78">
        <w:t>25 November</w:t>
      </w:r>
      <w:r w:rsidR="00920DE0" w:rsidRPr="00367C78">
        <w:t xml:space="preserve"> 2021</w:t>
      </w:r>
      <w:r w:rsidRPr="00367C78">
        <w:t>; and</w:t>
      </w:r>
    </w:p>
    <w:p w14:paraId="502BFBDD" w14:textId="77777777" w:rsidR="009371A0" w:rsidRPr="00367C78" w:rsidRDefault="009371A0" w:rsidP="009371A0">
      <w:pPr>
        <w:pStyle w:val="paragraphsub"/>
      </w:pPr>
      <w:r w:rsidRPr="00367C78">
        <w:tab/>
        <w:t>(iii)</w:t>
      </w:r>
      <w:r w:rsidRPr="00367C78">
        <w:tab/>
        <w:t>before the day mentioned in paragraph (2)(a) or (b) (as the case may be) for the transitional medical device;</w:t>
      </w:r>
    </w:p>
    <w:p w14:paraId="7EAF9284" w14:textId="77777777" w:rsidR="00334F2E" w:rsidRPr="00367C78" w:rsidRDefault="00334F2E" w:rsidP="00334F2E">
      <w:pPr>
        <w:pStyle w:val="paragraph"/>
      </w:pPr>
      <w:r w:rsidRPr="00367C78">
        <w:tab/>
      </w:r>
      <w:r w:rsidRPr="00367C78">
        <w:tab/>
        <w:t xml:space="preserve">to have a kind (the </w:t>
      </w:r>
      <w:r w:rsidRPr="00367C78">
        <w:rPr>
          <w:b/>
          <w:i/>
        </w:rPr>
        <w:t>new kind</w:t>
      </w:r>
      <w:r w:rsidRPr="00367C78">
        <w:t>) of medical device included in the Register; and</w:t>
      </w:r>
    </w:p>
    <w:p w14:paraId="3094D77A" w14:textId="77777777" w:rsidR="00334F2E" w:rsidRPr="00367C78" w:rsidRDefault="00334F2E" w:rsidP="00334F2E">
      <w:pPr>
        <w:pStyle w:val="paragraph"/>
      </w:pPr>
      <w:r w:rsidRPr="00367C78">
        <w:tab/>
        <w:t>(b)</w:t>
      </w:r>
      <w:r w:rsidRPr="00367C78">
        <w:tab/>
        <w:t>the person gives to the Secretary a notice under regulation</w:t>
      </w:r>
      <w:r w:rsidR="00EA1C6C" w:rsidRPr="00367C78">
        <w:t> </w:t>
      </w:r>
      <w:r w:rsidRPr="00367C78">
        <w:t>11.41 in relation to the transitional medical device; and</w:t>
      </w:r>
    </w:p>
    <w:p w14:paraId="591B312B" w14:textId="77777777" w:rsidR="00334F2E" w:rsidRPr="00367C78" w:rsidRDefault="00334F2E" w:rsidP="00334F2E">
      <w:pPr>
        <w:pStyle w:val="paragraph"/>
      </w:pPr>
      <w:r w:rsidRPr="00367C78">
        <w:tab/>
        <w:t>(c)</w:t>
      </w:r>
      <w:r w:rsidRPr="00367C78">
        <w:tab/>
        <w:t>the unique product identifier of the device of the new kind is the unique product identifier, or one of the unique product identifiers, stated in the notice.</w:t>
      </w:r>
    </w:p>
    <w:p w14:paraId="033A3443" w14:textId="77777777" w:rsidR="00334F2E" w:rsidRPr="00367C78" w:rsidRDefault="00334F2E" w:rsidP="00334F2E">
      <w:pPr>
        <w:pStyle w:val="subsection"/>
      </w:pPr>
      <w:r w:rsidRPr="00367C78">
        <w:tab/>
        <w:t>(4)</w:t>
      </w:r>
      <w:r w:rsidRPr="00367C78">
        <w:tab/>
        <w:t>For the purposes of subregulation (3), the day is the day after the day on which:</w:t>
      </w:r>
    </w:p>
    <w:p w14:paraId="6AF3A88F" w14:textId="132E2EE2" w:rsidR="00334F2E" w:rsidRPr="00367C78" w:rsidRDefault="00334F2E" w:rsidP="00334F2E">
      <w:pPr>
        <w:pStyle w:val="paragraph"/>
      </w:pPr>
      <w:r w:rsidRPr="00367C78">
        <w:tab/>
        <w:t>(a)</w:t>
      </w:r>
      <w:r w:rsidRPr="00367C78">
        <w:tab/>
        <w:t xml:space="preserve">the person withdraws the application mentioned in </w:t>
      </w:r>
      <w:r w:rsidR="00EE4119" w:rsidRPr="00367C78">
        <w:t>paragraph (</w:t>
      </w:r>
      <w:r w:rsidRPr="00367C78">
        <w:t>3)(a); or</w:t>
      </w:r>
    </w:p>
    <w:p w14:paraId="209654F6" w14:textId="77777777" w:rsidR="00334F2E" w:rsidRPr="00367C78" w:rsidRDefault="00334F2E" w:rsidP="00334F2E">
      <w:pPr>
        <w:pStyle w:val="paragraph"/>
      </w:pPr>
      <w:r w:rsidRPr="00367C78">
        <w:tab/>
        <w:t>(b)</w:t>
      </w:r>
      <w:r w:rsidRPr="00367C78">
        <w:tab/>
        <w:t>that application lapses under section</w:t>
      </w:r>
      <w:r w:rsidR="00EA1C6C" w:rsidRPr="00367C78">
        <w:t> </w:t>
      </w:r>
      <w:r w:rsidRPr="00367C78">
        <w:t>41FK of the Act; or</w:t>
      </w:r>
    </w:p>
    <w:p w14:paraId="42463836" w14:textId="77777777" w:rsidR="00334F2E" w:rsidRPr="00367C78" w:rsidRDefault="00334F2E" w:rsidP="00334F2E">
      <w:pPr>
        <w:pStyle w:val="paragraph"/>
      </w:pPr>
      <w:r w:rsidRPr="00367C78">
        <w:tab/>
        <w:t>(c)</w:t>
      </w:r>
      <w:r w:rsidRPr="00367C78">
        <w:tab/>
        <w:t>that application is finally determined.</w:t>
      </w:r>
    </w:p>
    <w:p w14:paraId="1AE7371A" w14:textId="77777777" w:rsidR="00334F2E" w:rsidRPr="00367C78" w:rsidRDefault="00334F2E" w:rsidP="00334F2E">
      <w:pPr>
        <w:pStyle w:val="subsection"/>
      </w:pPr>
      <w:r w:rsidRPr="00367C78">
        <w:tab/>
        <w:t>(5)</w:t>
      </w:r>
      <w:r w:rsidRPr="00367C78">
        <w:tab/>
        <w:t>If:</w:t>
      </w:r>
    </w:p>
    <w:p w14:paraId="33399EDD" w14:textId="77777777" w:rsidR="00334F2E" w:rsidRPr="00367C78" w:rsidRDefault="00334F2E" w:rsidP="00334F2E">
      <w:pPr>
        <w:pStyle w:val="paragraph"/>
      </w:pPr>
      <w:r w:rsidRPr="00367C78">
        <w:tab/>
        <w:t>(a)</w:t>
      </w:r>
      <w:r w:rsidRPr="00367C78">
        <w:tab/>
        <w:t>a person is required under regulation</w:t>
      </w:r>
      <w:r w:rsidR="00EA1C6C" w:rsidRPr="00367C78">
        <w:t> </w:t>
      </w:r>
      <w:r w:rsidRPr="00367C78">
        <w:t>11.41 to give a notice to the Secretary in relation to a transitional medical device; and</w:t>
      </w:r>
    </w:p>
    <w:p w14:paraId="44904386" w14:textId="77777777" w:rsidR="00334F2E" w:rsidRPr="00367C78" w:rsidRDefault="00334F2E" w:rsidP="00334F2E">
      <w:pPr>
        <w:pStyle w:val="paragraph"/>
      </w:pPr>
      <w:r w:rsidRPr="00367C78">
        <w:tab/>
        <w:t>(b)</w:t>
      </w:r>
      <w:r w:rsidRPr="00367C78">
        <w:tab/>
        <w:t>the person fails to give the notice in accordance with that regulation before the later of:</w:t>
      </w:r>
    </w:p>
    <w:p w14:paraId="6D7B5134" w14:textId="77777777" w:rsidR="00334F2E" w:rsidRPr="00367C78" w:rsidRDefault="00334F2E" w:rsidP="00334F2E">
      <w:pPr>
        <w:pStyle w:val="paragraphsub"/>
      </w:pPr>
      <w:r w:rsidRPr="00367C78">
        <w:tab/>
        <w:t>(i)</w:t>
      </w:r>
      <w:r w:rsidRPr="00367C78">
        <w:tab/>
      </w:r>
      <w:r w:rsidR="00920DE0" w:rsidRPr="00367C78">
        <w:t>25 May 2022</w:t>
      </w:r>
      <w:r w:rsidRPr="00367C78">
        <w:t>; and</w:t>
      </w:r>
    </w:p>
    <w:p w14:paraId="2EE73CD1" w14:textId="77777777" w:rsidR="00334F2E" w:rsidRPr="00367C78" w:rsidRDefault="00334F2E" w:rsidP="00334F2E">
      <w:pPr>
        <w:pStyle w:val="paragraphsub"/>
      </w:pPr>
      <w:r w:rsidRPr="00367C78">
        <w:tab/>
        <w:t>(ii)</w:t>
      </w:r>
      <w:r w:rsidRPr="00367C78">
        <w:tab/>
        <w:t>the day occurring 2 months after the inclusion day for the entry of the transitional medical device;</w:t>
      </w:r>
    </w:p>
    <w:p w14:paraId="7814DA64" w14:textId="504A5FED" w:rsidR="00334F2E" w:rsidRPr="00367C78" w:rsidRDefault="00334F2E" w:rsidP="00334F2E">
      <w:pPr>
        <w:pStyle w:val="subsection2"/>
      </w:pPr>
      <w:r w:rsidRPr="00367C78">
        <w:t>then the amendments made by Parts</w:t>
      </w:r>
      <w:r w:rsidR="00EA1C6C" w:rsidRPr="00367C78">
        <w:t> </w:t>
      </w:r>
      <w:r w:rsidRPr="00367C78">
        <w:t xml:space="preserve">1 to 6 of </w:t>
      </w:r>
      <w:r w:rsidR="00EE4119" w:rsidRPr="00367C78">
        <w:t>Schedule 1</w:t>
      </w:r>
      <w:r w:rsidRPr="00367C78">
        <w:t xml:space="preserve"> to the amending regulations</w:t>
      </w:r>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t xml:space="preserve">Therapeutic Goods Legislation Amendment (2021 Measures No. 3) </w:t>
      </w:r>
      <w:r w:rsidR="002A7125">
        <w:rPr>
          <w:i/>
        </w:rPr>
        <w:t>Regulations 2</w:t>
      </w:r>
      <w:r w:rsidR="00B60156" w:rsidRPr="00367C78">
        <w:rPr>
          <w:i/>
        </w:rPr>
        <w:t>021</w:t>
      </w:r>
      <w:r w:rsidR="00B60156" w:rsidRPr="00367C78">
        <w:t>,</w:t>
      </w:r>
      <w:r w:rsidRPr="00367C78">
        <w:t xml:space="preserve"> apply in relation to the transitional medical device on and after the later of those days.</w:t>
      </w:r>
    </w:p>
    <w:p w14:paraId="530B1E92" w14:textId="278E5B4C" w:rsidR="00334F2E" w:rsidRPr="00367C78" w:rsidRDefault="00334F2E" w:rsidP="00334F2E">
      <w:pPr>
        <w:pStyle w:val="ActHead5"/>
      </w:pPr>
      <w:bookmarkStart w:id="240" w:name="_Toc180668871"/>
      <w:r w:rsidRPr="000349C7">
        <w:rPr>
          <w:rStyle w:val="CharSectno"/>
        </w:rPr>
        <w:t>11.41</w:t>
      </w:r>
      <w:r w:rsidRPr="00367C78">
        <w:t xml:space="preserve">  Transitional medical devices—Secretary must be notified of unique product identifiers of devices supplied under pre</w:t>
      </w:r>
      <w:r w:rsidR="002A7125">
        <w:noBreakHyphen/>
      </w:r>
      <w:r w:rsidRPr="00367C78">
        <w:t>commencement entries</w:t>
      </w:r>
      <w:bookmarkEnd w:id="240"/>
    </w:p>
    <w:p w14:paraId="6CA0A4C6" w14:textId="77777777" w:rsidR="00334F2E" w:rsidRPr="00367C78" w:rsidRDefault="00334F2E" w:rsidP="00334F2E">
      <w:pPr>
        <w:pStyle w:val="subsection"/>
      </w:pPr>
      <w:r w:rsidRPr="00367C78">
        <w:tab/>
        <w:t>(1)</w:t>
      </w:r>
      <w:r w:rsidRPr="00367C78">
        <w:tab/>
        <w:t>For the purposes of subsection</w:t>
      </w:r>
      <w:r w:rsidR="00EA1C6C" w:rsidRPr="00367C78">
        <w:t> </w:t>
      </w:r>
      <w:r w:rsidRPr="00367C78">
        <w:t>41FN(5A) of the Act, a person must give to the Secretary a notice in accordance with subregulation (2) if:</w:t>
      </w:r>
    </w:p>
    <w:p w14:paraId="69DE22AF" w14:textId="77777777" w:rsidR="00334F2E" w:rsidRPr="00367C78" w:rsidRDefault="00334F2E" w:rsidP="00334F2E">
      <w:pPr>
        <w:pStyle w:val="paragraph"/>
      </w:pPr>
      <w:r w:rsidRPr="00367C78">
        <w:tab/>
        <w:t>(a)</w:t>
      </w:r>
      <w:r w:rsidRPr="00367C78">
        <w:tab/>
        <w:t>a kind of medical device is included in the Register in relation to the person; and</w:t>
      </w:r>
    </w:p>
    <w:p w14:paraId="09E57D00" w14:textId="58779297" w:rsidR="00334F2E" w:rsidRPr="00367C78" w:rsidRDefault="00334F2E" w:rsidP="00334F2E">
      <w:pPr>
        <w:pStyle w:val="paragraph"/>
      </w:pPr>
      <w:r w:rsidRPr="00367C78">
        <w:tab/>
        <w:t>(b)</w:t>
      </w:r>
      <w:r w:rsidRPr="00367C78">
        <w:tab/>
        <w:t>the entry of that kind of medical device is a pre</w:t>
      </w:r>
      <w:r w:rsidR="002A7125">
        <w:noBreakHyphen/>
      </w:r>
      <w:r w:rsidRPr="00367C78">
        <w:t>commencement entry; and</w:t>
      </w:r>
    </w:p>
    <w:p w14:paraId="43F93248" w14:textId="77777777" w:rsidR="00334F2E" w:rsidRPr="00367C78" w:rsidRDefault="00334F2E" w:rsidP="00334F2E">
      <w:pPr>
        <w:pStyle w:val="paragraph"/>
      </w:pPr>
      <w:r w:rsidRPr="00367C78">
        <w:tab/>
        <w:t>(c)</w:t>
      </w:r>
      <w:r w:rsidRPr="00367C78">
        <w:tab/>
        <w:t>a medical device of that kind is a transitional medical device.</w:t>
      </w:r>
    </w:p>
    <w:p w14:paraId="4A0AC05C" w14:textId="77777777" w:rsidR="00334F2E" w:rsidRPr="00367C78" w:rsidRDefault="00334F2E" w:rsidP="00334F2E">
      <w:pPr>
        <w:pStyle w:val="subsection"/>
      </w:pPr>
      <w:r w:rsidRPr="00367C78">
        <w:lastRenderedPageBreak/>
        <w:tab/>
        <w:t>(2)</w:t>
      </w:r>
      <w:r w:rsidRPr="00367C78">
        <w:tab/>
        <w:t>The notice must:</w:t>
      </w:r>
    </w:p>
    <w:p w14:paraId="198258D9" w14:textId="77777777" w:rsidR="00334F2E" w:rsidRPr="00367C78" w:rsidRDefault="00334F2E" w:rsidP="00334F2E">
      <w:pPr>
        <w:pStyle w:val="paragraph"/>
      </w:pPr>
      <w:r w:rsidRPr="00367C78">
        <w:tab/>
        <w:t>(a)</w:t>
      </w:r>
      <w:r w:rsidRPr="00367C78">
        <w:tab/>
        <w:t>be in writing; and</w:t>
      </w:r>
    </w:p>
    <w:p w14:paraId="389744FD" w14:textId="77777777" w:rsidR="00334F2E" w:rsidRPr="00367C78" w:rsidRDefault="00334F2E" w:rsidP="00334F2E">
      <w:pPr>
        <w:pStyle w:val="paragraph"/>
      </w:pPr>
      <w:r w:rsidRPr="00367C78">
        <w:tab/>
        <w:t>(b)</w:t>
      </w:r>
      <w:r w:rsidRPr="00367C78">
        <w:tab/>
        <w:t>state:</w:t>
      </w:r>
    </w:p>
    <w:p w14:paraId="1E3E74AE" w14:textId="77777777" w:rsidR="00334F2E" w:rsidRPr="00367C78" w:rsidRDefault="00334F2E" w:rsidP="00334F2E">
      <w:pPr>
        <w:pStyle w:val="paragraphsub"/>
      </w:pPr>
      <w:r w:rsidRPr="00367C78">
        <w:tab/>
        <w:t>(i)</w:t>
      </w:r>
      <w:r w:rsidRPr="00367C78">
        <w:tab/>
        <w:t>the unique device number assigned to that kind of device under section</w:t>
      </w:r>
      <w:r w:rsidR="00EA1C6C" w:rsidRPr="00367C78">
        <w:t> </w:t>
      </w:r>
      <w:r w:rsidRPr="00367C78">
        <w:t>41FL of the Act; and</w:t>
      </w:r>
    </w:p>
    <w:p w14:paraId="5D0EF7B9" w14:textId="77777777" w:rsidR="00334F2E" w:rsidRPr="00367C78" w:rsidRDefault="00334F2E" w:rsidP="00334F2E">
      <w:pPr>
        <w:pStyle w:val="paragraphsub"/>
      </w:pPr>
      <w:r w:rsidRPr="00367C78">
        <w:tab/>
        <w:t>(ii)</w:t>
      </w:r>
      <w:r w:rsidRPr="00367C78">
        <w:tab/>
        <w:t>the unique product identifier given to each medical device (if any) of that kind that the person supplies in Australia; and</w:t>
      </w:r>
    </w:p>
    <w:p w14:paraId="22425D1C" w14:textId="77777777" w:rsidR="00334F2E" w:rsidRPr="00367C78" w:rsidRDefault="00334F2E" w:rsidP="00334F2E">
      <w:pPr>
        <w:pStyle w:val="paragraph"/>
      </w:pPr>
      <w:r w:rsidRPr="00367C78">
        <w:tab/>
        <w:t>(c)</w:t>
      </w:r>
      <w:r w:rsidRPr="00367C78">
        <w:tab/>
        <w:t>be given to the Secretary before the later of:</w:t>
      </w:r>
    </w:p>
    <w:p w14:paraId="66FABA09" w14:textId="77777777" w:rsidR="00334F2E" w:rsidRPr="00367C78" w:rsidRDefault="00334F2E" w:rsidP="00334F2E">
      <w:pPr>
        <w:pStyle w:val="paragraphsub"/>
      </w:pPr>
      <w:r w:rsidRPr="00367C78">
        <w:tab/>
        <w:t>(i)</w:t>
      </w:r>
      <w:r w:rsidRPr="00367C78">
        <w:tab/>
      </w:r>
      <w:r w:rsidR="00920DE0" w:rsidRPr="00367C78">
        <w:t>25 May 2022</w:t>
      </w:r>
      <w:r w:rsidRPr="00367C78">
        <w:t>; and</w:t>
      </w:r>
    </w:p>
    <w:p w14:paraId="3BBFD452" w14:textId="77777777" w:rsidR="00334F2E" w:rsidRPr="00367C78" w:rsidRDefault="00334F2E" w:rsidP="00334F2E">
      <w:pPr>
        <w:pStyle w:val="paragraphsub"/>
      </w:pPr>
      <w:r w:rsidRPr="00367C78">
        <w:tab/>
        <w:t>(ii)</w:t>
      </w:r>
      <w:r w:rsidRPr="00367C78">
        <w:tab/>
        <w:t>the day occurring 2 months after the inclusion day for the entry of the transitional medical device.</w:t>
      </w:r>
    </w:p>
    <w:p w14:paraId="49411A97" w14:textId="77777777" w:rsidR="00334F2E" w:rsidRPr="00367C78" w:rsidRDefault="00334F2E" w:rsidP="00334F2E">
      <w:pPr>
        <w:pStyle w:val="ActHead5"/>
      </w:pPr>
      <w:bookmarkStart w:id="241" w:name="_Toc180668872"/>
      <w:r w:rsidRPr="000349C7">
        <w:rPr>
          <w:rStyle w:val="CharSectno"/>
        </w:rPr>
        <w:t>11.42</w:t>
      </w:r>
      <w:r w:rsidRPr="00367C78">
        <w:t xml:space="preserve">  Transitional medical devices—selecting applications for auditing</w:t>
      </w:r>
      <w:bookmarkEnd w:id="241"/>
    </w:p>
    <w:p w14:paraId="61A5F3A9" w14:textId="77777777" w:rsidR="00334F2E" w:rsidRPr="00367C78" w:rsidRDefault="00334F2E" w:rsidP="00334F2E">
      <w:pPr>
        <w:pStyle w:val="subsection"/>
      </w:pPr>
      <w:r w:rsidRPr="00367C78">
        <w:tab/>
      </w:r>
      <w:r w:rsidRPr="00367C78">
        <w:tab/>
        <w:t>Subregulation</w:t>
      </w:r>
      <w:r w:rsidR="00EA1C6C" w:rsidRPr="00367C78">
        <w:t> </w:t>
      </w:r>
      <w:r w:rsidRPr="00367C78">
        <w:t>5.3(1) does not apply to an application for inclusion of a kind of medical device in the Register as a Class III medical device if the application is for a transitional AIMD device.</w:t>
      </w:r>
    </w:p>
    <w:p w14:paraId="36818E4F" w14:textId="77777777" w:rsidR="00334F2E" w:rsidRPr="00367C78" w:rsidRDefault="00334F2E" w:rsidP="00334F2E">
      <w:pPr>
        <w:pStyle w:val="ActHead5"/>
      </w:pPr>
      <w:bookmarkStart w:id="242" w:name="_Toc180668873"/>
      <w:r w:rsidRPr="000349C7">
        <w:rPr>
          <w:rStyle w:val="CharSectno"/>
        </w:rPr>
        <w:t>11.43</w:t>
      </w:r>
      <w:r w:rsidRPr="00367C78">
        <w:t xml:space="preserve">  Waiver of certain application fees</w:t>
      </w:r>
      <w:bookmarkEnd w:id="242"/>
    </w:p>
    <w:p w14:paraId="233D4677" w14:textId="77777777" w:rsidR="00334F2E" w:rsidRPr="00367C78" w:rsidRDefault="00334F2E" w:rsidP="00334F2E">
      <w:pPr>
        <w:pStyle w:val="subsection"/>
      </w:pPr>
      <w:r w:rsidRPr="00367C78">
        <w:tab/>
        <w:t>(1)</w:t>
      </w:r>
      <w:r w:rsidRPr="00367C78">
        <w:tab/>
        <w:t>This regulation applies in relation to an application to include in the Register a transitional AIMD device as a Class III medical device.</w:t>
      </w:r>
    </w:p>
    <w:p w14:paraId="00C50DF0" w14:textId="6B3C168E" w:rsidR="00334F2E" w:rsidRPr="00367C78" w:rsidRDefault="00334F2E" w:rsidP="00334F2E">
      <w:pPr>
        <w:pStyle w:val="subsection"/>
      </w:pPr>
      <w:r w:rsidRPr="00367C78">
        <w:tab/>
        <w:t>(2)</w:t>
      </w:r>
      <w:r w:rsidRPr="00367C78">
        <w:tab/>
        <w:t xml:space="preserve">The Secretary must waive the fee set out in </w:t>
      </w:r>
      <w:r w:rsidR="00EE4119" w:rsidRPr="00367C78">
        <w:t>paragraph (</w:t>
      </w:r>
      <w:r w:rsidRPr="00367C78">
        <w:t xml:space="preserve">b) of column 2 in </w:t>
      </w:r>
      <w:r w:rsidR="002A7125">
        <w:t>item 1</w:t>
      </w:r>
      <w:r w:rsidRPr="00367C78">
        <w:t xml:space="preserve">.5 of the table in </w:t>
      </w:r>
      <w:r w:rsidR="00EE4119" w:rsidRPr="00367C78">
        <w:t>Part 1</w:t>
      </w:r>
      <w:r w:rsidRPr="00367C78">
        <w:t xml:space="preserve"> of </w:t>
      </w:r>
      <w:r w:rsidR="00EE4119" w:rsidRPr="00367C78">
        <w:t>Schedule 5</w:t>
      </w:r>
      <w:r w:rsidRPr="00367C78">
        <w:t xml:space="preserve"> in relation to the application.</w:t>
      </w:r>
    </w:p>
    <w:p w14:paraId="22B46756" w14:textId="77777777" w:rsidR="00334F2E" w:rsidRPr="00367C78" w:rsidRDefault="00123DDB" w:rsidP="00334F2E">
      <w:pPr>
        <w:pStyle w:val="subsection"/>
      </w:pPr>
      <w:r w:rsidRPr="00367C78">
        <w:tab/>
        <w:t>(3)</w:t>
      </w:r>
      <w:r w:rsidRPr="00367C78">
        <w:tab/>
      </w:r>
      <w:r w:rsidR="00334F2E" w:rsidRPr="00367C78">
        <w:t xml:space="preserve">This regulation ceases to have effect at the end of </w:t>
      </w:r>
      <w:r w:rsidR="00920DE0" w:rsidRPr="00367C78">
        <w:t>24 November 2022</w:t>
      </w:r>
      <w:r w:rsidR="00334F2E" w:rsidRPr="00367C78">
        <w:t>.</w:t>
      </w:r>
    </w:p>
    <w:p w14:paraId="7DED1C17" w14:textId="77777777" w:rsidR="00334F2E" w:rsidRPr="00367C78" w:rsidRDefault="00334F2E" w:rsidP="00334F2E">
      <w:pPr>
        <w:pStyle w:val="ActHead4"/>
      </w:pPr>
      <w:bookmarkStart w:id="243" w:name="_Toc180668874"/>
      <w:r w:rsidRPr="000349C7">
        <w:rPr>
          <w:rStyle w:val="CharSubdNo"/>
        </w:rPr>
        <w:t>Subdivision C</w:t>
      </w:r>
      <w:r w:rsidRPr="00367C78">
        <w:t>—</w:t>
      </w:r>
      <w:r w:rsidRPr="000349C7">
        <w:rPr>
          <w:rStyle w:val="CharSubdText"/>
        </w:rPr>
        <w:t>Programmed or programmable medical device or software that is a medical device</w:t>
      </w:r>
      <w:bookmarkEnd w:id="243"/>
    </w:p>
    <w:p w14:paraId="0C5B9F7F" w14:textId="77777777" w:rsidR="00334F2E" w:rsidRPr="00367C78" w:rsidRDefault="00334F2E" w:rsidP="00334F2E">
      <w:pPr>
        <w:pStyle w:val="ActHead5"/>
      </w:pPr>
      <w:bookmarkStart w:id="244" w:name="_Toc180668875"/>
      <w:r w:rsidRPr="000349C7">
        <w:rPr>
          <w:rStyle w:val="CharSectno"/>
        </w:rPr>
        <w:t>11.44</w:t>
      </w:r>
      <w:r w:rsidRPr="00367C78">
        <w:t xml:space="preserve">  Definitions</w:t>
      </w:r>
      <w:bookmarkEnd w:id="244"/>
    </w:p>
    <w:p w14:paraId="3202940B" w14:textId="77777777" w:rsidR="00334F2E" w:rsidRPr="00367C78" w:rsidRDefault="00334F2E" w:rsidP="00334F2E">
      <w:pPr>
        <w:pStyle w:val="subsection"/>
      </w:pPr>
      <w:r w:rsidRPr="00367C78">
        <w:tab/>
      </w:r>
      <w:r w:rsidRPr="00367C78">
        <w:tab/>
        <w:t>In this Subdivision:</w:t>
      </w:r>
    </w:p>
    <w:p w14:paraId="27F639B9" w14:textId="77777777" w:rsidR="00334F2E" w:rsidRPr="00367C78" w:rsidRDefault="00334F2E" w:rsidP="00334F2E">
      <w:pPr>
        <w:pStyle w:val="Definition"/>
      </w:pPr>
      <w:r w:rsidRPr="00367C78">
        <w:rPr>
          <w:b/>
          <w:i/>
        </w:rPr>
        <w:t>inclusion day</w:t>
      </w:r>
      <w:r w:rsidRPr="00367C78">
        <w:t xml:space="preserve"> for an entry of a kind of medical device in the Register means the day on which the inclusion of that kind of device in the Register commences.</w:t>
      </w:r>
    </w:p>
    <w:p w14:paraId="2C112BE0" w14:textId="77777777" w:rsidR="00334F2E" w:rsidRPr="00367C78" w:rsidRDefault="00334F2E" w:rsidP="00334F2E">
      <w:pPr>
        <w:pStyle w:val="Definition"/>
      </w:pPr>
      <w:r w:rsidRPr="00367C78">
        <w:rPr>
          <w:b/>
          <w:i/>
        </w:rPr>
        <w:t xml:space="preserve">transitional kind of medical device </w:t>
      </w:r>
      <w:r w:rsidRPr="00367C78">
        <w:t xml:space="preserve">means a kind of medical device included in the Register because of an application made before </w:t>
      </w:r>
      <w:r w:rsidR="002D25D2" w:rsidRPr="00367C78">
        <w:t>25 February</w:t>
      </w:r>
      <w:r w:rsidR="00920DE0" w:rsidRPr="00367C78">
        <w:t xml:space="preserve"> 2021</w:t>
      </w:r>
      <w:r w:rsidRPr="00367C78">
        <w:t xml:space="preserve"> (whether the inclusion day for the entry of that kind of medical device occurred before, on or after that day).</w:t>
      </w:r>
    </w:p>
    <w:p w14:paraId="29CCF6A9" w14:textId="77777777" w:rsidR="00334F2E" w:rsidRPr="00367C78" w:rsidRDefault="00334F2E" w:rsidP="00334F2E">
      <w:pPr>
        <w:pStyle w:val="ActHead5"/>
      </w:pPr>
      <w:bookmarkStart w:id="245" w:name="_Toc180668876"/>
      <w:r w:rsidRPr="000349C7">
        <w:rPr>
          <w:rStyle w:val="CharSectno"/>
        </w:rPr>
        <w:lastRenderedPageBreak/>
        <w:t>11.45</w:t>
      </w:r>
      <w:r w:rsidRPr="00367C78">
        <w:t xml:space="preserve">  Programmed or programmable medical device or software that is a medical device—classification rules</w:t>
      </w:r>
      <w:bookmarkEnd w:id="245"/>
    </w:p>
    <w:p w14:paraId="371F7368" w14:textId="77777777" w:rsidR="00334F2E" w:rsidRPr="00367C78" w:rsidRDefault="00334F2E" w:rsidP="00334F2E">
      <w:pPr>
        <w:pStyle w:val="SubsectionHead"/>
      </w:pPr>
      <w:r w:rsidRPr="00367C78">
        <w:t>Applications and entries other than a transitional kind of medical device</w:t>
      </w:r>
    </w:p>
    <w:p w14:paraId="4C9B3798" w14:textId="30851DC1" w:rsidR="00334F2E" w:rsidRPr="00367C78" w:rsidRDefault="00334F2E" w:rsidP="00334F2E">
      <w:pPr>
        <w:pStyle w:val="subsection"/>
      </w:pPr>
      <w:r w:rsidRPr="00367C78">
        <w:tab/>
        <w:t>(1)</w:t>
      </w:r>
      <w:r w:rsidRPr="00367C78">
        <w:tab/>
        <w:t>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apply on and after </w:t>
      </w:r>
      <w:r w:rsidR="002D25D2" w:rsidRPr="00367C78">
        <w:t>25 February</w:t>
      </w:r>
      <w:r w:rsidR="00920DE0" w:rsidRPr="00367C78">
        <w:t xml:space="preserve"> 2021</w:t>
      </w:r>
      <w:r w:rsidRPr="00367C78">
        <w:t xml:space="preserve"> in relation to the following:</w:t>
      </w:r>
    </w:p>
    <w:p w14:paraId="79B0A1C0" w14:textId="77777777"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2D25D2" w:rsidRPr="00367C78">
        <w:t>25 February</w:t>
      </w:r>
      <w:r w:rsidR="00920DE0" w:rsidRPr="00367C78">
        <w:t xml:space="preserve"> 2021</w:t>
      </w:r>
      <w:r w:rsidRPr="00367C78">
        <w:t>;</w:t>
      </w:r>
    </w:p>
    <w:p w14:paraId="083A334C"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3BCE977E" w14:textId="77777777" w:rsidR="00334F2E" w:rsidRPr="00367C78" w:rsidRDefault="00334F2E" w:rsidP="00334F2E">
      <w:pPr>
        <w:pStyle w:val="SubsectionHead"/>
      </w:pPr>
      <w:r w:rsidRPr="00367C78">
        <w:t>Transitional kind of medical device</w:t>
      </w:r>
    </w:p>
    <w:p w14:paraId="7F968F0B" w14:textId="09ADC032" w:rsidR="00334F2E" w:rsidRPr="00367C78" w:rsidRDefault="00334F2E" w:rsidP="00334F2E">
      <w:pPr>
        <w:pStyle w:val="subsection"/>
      </w:pPr>
      <w:r w:rsidRPr="00367C78">
        <w:tab/>
        <w:t>(2)</w:t>
      </w:r>
      <w:r w:rsidRPr="00367C78">
        <w:tab/>
        <w:t>Subject to subregulations (3)</w:t>
      </w:r>
      <w:r w:rsidR="005E307C" w:rsidRPr="00367C78">
        <w:t>, (4A)</w:t>
      </w:r>
      <w:r w:rsidRPr="00367C78">
        <w:t xml:space="preserve"> and (5), 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apply in relation to a transitional kind of medical device on and after 1</w:t>
      </w:r>
      <w:r w:rsidR="00EA1C6C" w:rsidRPr="00367C78">
        <w:t> </w:t>
      </w:r>
      <w:r w:rsidRPr="00367C78">
        <w:t>November 2024.</w:t>
      </w:r>
    </w:p>
    <w:p w14:paraId="4DFA83C5" w14:textId="222AFB3C" w:rsidR="00334F2E" w:rsidRPr="00367C78" w:rsidRDefault="00334F2E" w:rsidP="00334F2E">
      <w:pPr>
        <w:pStyle w:val="subsection"/>
      </w:pPr>
      <w:r w:rsidRPr="00367C78">
        <w:tab/>
        <w:t>(3)</w:t>
      </w:r>
      <w:r w:rsidRPr="00367C78">
        <w:tab/>
        <w:t>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do not apply in relation to a transitional kind of medical device before the day applicable under subregulation (4) if:</w:t>
      </w:r>
    </w:p>
    <w:p w14:paraId="1E9DF044" w14:textId="77777777" w:rsidR="00334F2E" w:rsidRPr="00367C78" w:rsidRDefault="00334F2E" w:rsidP="00334F2E">
      <w:pPr>
        <w:pStyle w:val="paragraph"/>
      </w:pPr>
      <w:r w:rsidRPr="00367C78">
        <w:tab/>
        <w:t>(a)</w:t>
      </w:r>
      <w:r w:rsidRPr="00367C78">
        <w:tab/>
        <w:t>the person applies under the Act:</w:t>
      </w:r>
    </w:p>
    <w:p w14:paraId="2C17100F" w14:textId="77777777" w:rsidR="00334F2E" w:rsidRPr="00367C78" w:rsidRDefault="00334F2E" w:rsidP="00334F2E">
      <w:pPr>
        <w:pStyle w:val="paragraphsub"/>
      </w:pPr>
      <w:r w:rsidRPr="00367C78">
        <w:tab/>
        <w:t>(i)</w:t>
      </w:r>
      <w:r w:rsidRPr="00367C78">
        <w:tab/>
        <w:t>on or after the inclusion day for the entry of the transitional kind of medical device; and</w:t>
      </w:r>
    </w:p>
    <w:p w14:paraId="0BCFE180" w14:textId="77777777" w:rsidR="00334F2E" w:rsidRPr="00367C78" w:rsidRDefault="00334F2E" w:rsidP="00334F2E">
      <w:pPr>
        <w:pStyle w:val="paragraphsub"/>
      </w:pPr>
      <w:r w:rsidRPr="00367C78">
        <w:tab/>
        <w:t>(ii)</w:t>
      </w:r>
      <w:r w:rsidRPr="00367C78">
        <w:tab/>
        <w:t xml:space="preserve">on or after </w:t>
      </w:r>
      <w:r w:rsidR="002D25D2" w:rsidRPr="00367C78">
        <w:t>25 February</w:t>
      </w:r>
      <w:r w:rsidR="00920DE0" w:rsidRPr="00367C78">
        <w:t xml:space="preserve"> 2021</w:t>
      </w:r>
      <w:r w:rsidRPr="00367C78">
        <w:t>; and</w:t>
      </w:r>
    </w:p>
    <w:p w14:paraId="410A9B01" w14:textId="77777777" w:rsidR="00334F2E" w:rsidRPr="00367C78" w:rsidRDefault="00334F2E" w:rsidP="00334F2E">
      <w:pPr>
        <w:pStyle w:val="paragraphsub"/>
      </w:pPr>
      <w:r w:rsidRPr="00367C78">
        <w:tab/>
        <w:t>(iii)</w:t>
      </w:r>
      <w:r w:rsidRPr="00367C78">
        <w:tab/>
        <w:t>before 1</w:t>
      </w:r>
      <w:r w:rsidR="00EA1C6C" w:rsidRPr="00367C78">
        <w:t> </w:t>
      </w:r>
      <w:r w:rsidRPr="00367C78">
        <w:t>November 2024;</w:t>
      </w:r>
    </w:p>
    <w:p w14:paraId="4EE95559" w14:textId="77777777" w:rsidR="00334F2E" w:rsidRPr="00367C78" w:rsidRDefault="00334F2E" w:rsidP="00334F2E">
      <w:pPr>
        <w:pStyle w:val="paragraph"/>
      </w:pPr>
      <w:r w:rsidRPr="00367C78">
        <w:tab/>
      </w:r>
      <w:r w:rsidRPr="00367C78">
        <w:tab/>
        <w:t xml:space="preserve">to have a kind (the </w:t>
      </w:r>
      <w:r w:rsidRPr="00367C78">
        <w:rPr>
          <w:b/>
          <w:i/>
        </w:rPr>
        <w:t>new kind</w:t>
      </w:r>
      <w:r w:rsidRPr="00367C78">
        <w:t>) of medical device included in the Register; and</w:t>
      </w:r>
    </w:p>
    <w:p w14:paraId="687C04F5" w14:textId="77777777" w:rsidR="00334F2E" w:rsidRPr="00367C78" w:rsidRDefault="00334F2E" w:rsidP="00334F2E">
      <w:pPr>
        <w:pStyle w:val="paragraph"/>
      </w:pPr>
      <w:r w:rsidRPr="00367C78">
        <w:tab/>
        <w:t>(b)</w:t>
      </w:r>
      <w:r w:rsidRPr="00367C78">
        <w:tab/>
        <w:t>the person gives to the Secretary a notice under regulation</w:t>
      </w:r>
      <w:r w:rsidR="00EA1C6C" w:rsidRPr="00367C78">
        <w:t> </w:t>
      </w:r>
      <w:r w:rsidRPr="00367C78">
        <w:t>11.46 in relation to the transitional kind of medical device; and</w:t>
      </w:r>
    </w:p>
    <w:p w14:paraId="78D70BBC" w14:textId="77777777" w:rsidR="00334F2E" w:rsidRPr="00367C78" w:rsidRDefault="00334F2E" w:rsidP="00334F2E">
      <w:pPr>
        <w:pStyle w:val="paragraph"/>
      </w:pPr>
      <w:r w:rsidRPr="00367C78">
        <w:tab/>
        <w:t>(c)</w:t>
      </w:r>
      <w:r w:rsidRPr="00367C78">
        <w:tab/>
        <w:t>the unique product identifier of the devices of the new kind is the unique product identifier, or one of the unique product identifiers, stated in the notice.</w:t>
      </w:r>
    </w:p>
    <w:p w14:paraId="6CEA183D" w14:textId="77777777" w:rsidR="00334F2E" w:rsidRPr="00367C78" w:rsidRDefault="00334F2E" w:rsidP="00334F2E">
      <w:pPr>
        <w:pStyle w:val="subsection"/>
      </w:pPr>
      <w:r w:rsidRPr="00367C78">
        <w:tab/>
        <w:t>(4)</w:t>
      </w:r>
      <w:r w:rsidRPr="00367C78">
        <w:tab/>
        <w:t>For the purposes of subregulation (3), the day is the day after the day on whichever of the following events occurs first:</w:t>
      </w:r>
    </w:p>
    <w:p w14:paraId="6BB0E08E" w14:textId="742421A7" w:rsidR="00334F2E" w:rsidRPr="00367C78" w:rsidRDefault="00334F2E" w:rsidP="00334F2E">
      <w:pPr>
        <w:pStyle w:val="paragraph"/>
      </w:pPr>
      <w:r w:rsidRPr="00367C78">
        <w:tab/>
        <w:t>(a)</w:t>
      </w:r>
      <w:r w:rsidRPr="00367C78">
        <w:tab/>
        <w:t xml:space="preserve">the person withdraws the application mentioned in </w:t>
      </w:r>
      <w:r w:rsidR="00EE4119" w:rsidRPr="00367C78">
        <w:t>paragraph (</w:t>
      </w:r>
      <w:r w:rsidRPr="00367C78">
        <w:t>3)(a);</w:t>
      </w:r>
    </w:p>
    <w:p w14:paraId="7BA3A649" w14:textId="77777777" w:rsidR="00334F2E" w:rsidRPr="00367C78" w:rsidRDefault="00334F2E" w:rsidP="00334F2E">
      <w:pPr>
        <w:pStyle w:val="paragraph"/>
      </w:pPr>
      <w:r w:rsidRPr="00367C78">
        <w:tab/>
        <w:t>(b)</w:t>
      </w:r>
      <w:r w:rsidRPr="00367C78">
        <w:tab/>
        <w:t>that application lapses under section</w:t>
      </w:r>
      <w:r w:rsidR="00EA1C6C" w:rsidRPr="00367C78">
        <w:t> </w:t>
      </w:r>
      <w:r w:rsidRPr="00367C78">
        <w:t>41FK of the Act;</w:t>
      </w:r>
    </w:p>
    <w:p w14:paraId="502F44B7" w14:textId="77777777" w:rsidR="00334F2E" w:rsidRPr="00367C78" w:rsidRDefault="00334F2E" w:rsidP="00334F2E">
      <w:pPr>
        <w:pStyle w:val="paragraph"/>
      </w:pPr>
      <w:r w:rsidRPr="00367C78">
        <w:tab/>
        <w:t>(c)</w:t>
      </w:r>
      <w:r w:rsidRPr="00367C78">
        <w:tab/>
        <w:t>that application is finally determined.</w:t>
      </w:r>
    </w:p>
    <w:p w14:paraId="2B84BAE6" w14:textId="77777777" w:rsidR="00346F91" w:rsidRPr="00367C78" w:rsidRDefault="00346F91" w:rsidP="00346F91">
      <w:pPr>
        <w:pStyle w:val="subsection"/>
      </w:pPr>
      <w:r w:rsidRPr="00367C78">
        <w:tab/>
        <w:t>(4A)</w:t>
      </w:r>
      <w:r w:rsidRPr="00367C78">
        <w:tab/>
        <w:t>Clauses 4.5 to 4.8 of Schedule 2, as added by Schedule 2 to the amending regulations, do not apply in relation to a transitional kind of medical device before the day applicable under subregulation (4B) if:</w:t>
      </w:r>
    </w:p>
    <w:p w14:paraId="1E02DBD4" w14:textId="77777777" w:rsidR="00346F91" w:rsidRPr="00367C78" w:rsidRDefault="00346F91" w:rsidP="00346F91">
      <w:pPr>
        <w:pStyle w:val="paragraph"/>
      </w:pPr>
      <w:r w:rsidRPr="00367C78">
        <w:tab/>
        <w:t>(a)</w:t>
      </w:r>
      <w:r w:rsidRPr="00367C78">
        <w:tab/>
        <w:t xml:space="preserve">on or after 25 February 2021, and before 1 November 2024, the person makes an application under section 41EB of the Act for a conformity assessment certificate in respect of a kind (the </w:t>
      </w:r>
      <w:r w:rsidRPr="00367C78">
        <w:rPr>
          <w:b/>
          <w:i/>
        </w:rPr>
        <w:t>new kind</w:t>
      </w:r>
      <w:r w:rsidRPr="00367C78">
        <w:t>) of medical device; and</w:t>
      </w:r>
    </w:p>
    <w:p w14:paraId="6EB8186C" w14:textId="77777777" w:rsidR="00346F91" w:rsidRPr="00367C78" w:rsidRDefault="00346F91" w:rsidP="00346F91">
      <w:pPr>
        <w:pStyle w:val="paragraph"/>
      </w:pPr>
      <w:r w:rsidRPr="00367C78">
        <w:lastRenderedPageBreak/>
        <w:tab/>
        <w:t>(b)</w:t>
      </w:r>
      <w:r w:rsidRPr="00367C78">
        <w:tab/>
        <w:t>the person has not, before 1 November 2024, made an application under the Act to have the new kind of medical device included in the Register; and</w:t>
      </w:r>
    </w:p>
    <w:p w14:paraId="278DE138" w14:textId="77777777" w:rsidR="00346F91" w:rsidRPr="00367C78" w:rsidRDefault="00346F91" w:rsidP="00346F91">
      <w:pPr>
        <w:pStyle w:val="paragraph"/>
      </w:pPr>
      <w:r w:rsidRPr="00367C78">
        <w:tab/>
        <w:t>(c)</w:t>
      </w:r>
      <w:r w:rsidRPr="00367C78">
        <w:tab/>
        <w:t>the person has not withdrawn the conformity assessment certificate application before 1 November 2024; and</w:t>
      </w:r>
    </w:p>
    <w:p w14:paraId="0905F019" w14:textId="77777777" w:rsidR="00346F91" w:rsidRPr="00367C78" w:rsidRDefault="00346F91" w:rsidP="00346F91">
      <w:pPr>
        <w:pStyle w:val="paragraph"/>
      </w:pPr>
      <w:r w:rsidRPr="00367C78">
        <w:tab/>
        <w:t>(d)</w:t>
      </w:r>
      <w:r w:rsidRPr="00367C78">
        <w:tab/>
        <w:t>the conformity assessment certificate application has not lapsed under section 41EG of the Act before 1 November 2024; and</w:t>
      </w:r>
    </w:p>
    <w:p w14:paraId="43D89EE3" w14:textId="77777777" w:rsidR="00346F91" w:rsidRPr="00367C78" w:rsidRDefault="00346F91" w:rsidP="00346F91">
      <w:pPr>
        <w:pStyle w:val="paragraph"/>
      </w:pPr>
      <w:r w:rsidRPr="00367C78">
        <w:tab/>
        <w:t>(e)</w:t>
      </w:r>
      <w:r w:rsidRPr="00367C78">
        <w:tab/>
        <w:t>the person gives the Secretary a notice under regulation 11.46 in relation to the transitional kind of medical device; and</w:t>
      </w:r>
    </w:p>
    <w:p w14:paraId="68543FF5" w14:textId="77777777" w:rsidR="00346F91" w:rsidRPr="00367C78" w:rsidRDefault="00346F91" w:rsidP="00346F91">
      <w:pPr>
        <w:pStyle w:val="paragraph"/>
      </w:pPr>
      <w:r w:rsidRPr="00367C78">
        <w:tab/>
        <w:t>(f)</w:t>
      </w:r>
      <w:r w:rsidRPr="00367C78">
        <w:tab/>
        <w:t>the unique product identifier of the new kind of medical device contained in the conformity assessment certificate application is the unique product identifier, or one of the unique product identifiers, stated in the notice.</w:t>
      </w:r>
    </w:p>
    <w:p w14:paraId="03267D83" w14:textId="77777777" w:rsidR="00346F91" w:rsidRPr="00367C78" w:rsidRDefault="00346F91" w:rsidP="00346F91">
      <w:pPr>
        <w:pStyle w:val="subsection"/>
      </w:pPr>
      <w:r w:rsidRPr="00367C78">
        <w:tab/>
        <w:t>(4B)</w:t>
      </w:r>
      <w:r w:rsidRPr="00367C78">
        <w:tab/>
        <w:t>For the purposes of subregulation (4A), the applicable day is the later of 1 November 2024 and the day after the earliest of the following days:</w:t>
      </w:r>
    </w:p>
    <w:p w14:paraId="76A9C674" w14:textId="77777777" w:rsidR="00346F91" w:rsidRPr="00367C78" w:rsidRDefault="00346F91" w:rsidP="00346F91">
      <w:pPr>
        <w:pStyle w:val="paragraph"/>
      </w:pPr>
      <w:r w:rsidRPr="00367C78">
        <w:tab/>
        <w:t>(a)</w:t>
      </w:r>
      <w:r w:rsidRPr="00367C78">
        <w:tab/>
        <w:t>the day the person withdraws the conformity assessment certificate application;</w:t>
      </w:r>
    </w:p>
    <w:p w14:paraId="6A2F555D" w14:textId="77777777" w:rsidR="00346F91" w:rsidRPr="00367C78" w:rsidRDefault="00346F91" w:rsidP="00346F91">
      <w:pPr>
        <w:pStyle w:val="paragraph"/>
      </w:pPr>
      <w:r w:rsidRPr="00367C78">
        <w:tab/>
        <w:t>(b)</w:t>
      </w:r>
      <w:r w:rsidRPr="00367C78">
        <w:tab/>
        <w:t>the day that application lapses under section 41EG of the Act;</w:t>
      </w:r>
    </w:p>
    <w:p w14:paraId="34EAC00E" w14:textId="77777777" w:rsidR="00346F91" w:rsidRPr="00367C78" w:rsidRDefault="00346F91" w:rsidP="00346F91">
      <w:pPr>
        <w:pStyle w:val="paragraph"/>
      </w:pPr>
      <w:r w:rsidRPr="00367C78">
        <w:tab/>
        <w:t>(c)</w:t>
      </w:r>
      <w:r w:rsidRPr="00367C78">
        <w:tab/>
        <w:t>in the case of a decision to not issue the conformity assessment certificate and where there is no longer any possibility of a change in the outcome of that decision—the first day on which there is no longer that possibility;</w:t>
      </w:r>
    </w:p>
    <w:p w14:paraId="2CD6A8D0" w14:textId="77777777" w:rsidR="00346F91" w:rsidRPr="00367C78" w:rsidRDefault="00346F91" w:rsidP="00346F91">
      <w:pPr>
        <w:pStyle w:val="paragraph"/>
      </w:pPr>
      <w:r w:rsidRPr="00367C78">
        <w:tab/>
        <w:t>(d)</w:t>
      </w:r>
      <w:r w:rsidRPr="00367C78">
        <w:tab/>
        <w:t>in the case of a decision to issue the conformity assessment certificate:</w:t>
      </w:r>
    </w:p>
    <w:p w14:paraId="4216F13B" w14:textId="69CC048D" w:rsidR="00346F91" w:rsidRPr="00367C78" w:rsidRDefault="00346F91" w:rsidP="00346F91">
      <w:pPr>
        <w:pStyle w:val="paragraphsub"/>
      </w:pPr>
      <w:r w:rsidRPr="00367C78">
        <w:tab/>
        <w:t>(i)</w:t>
      </w:r>
      <w:r w:rsidRPr="00367C78">
        <w:tab/>
        <w:t>if, at the end of the period of 6 months beginning on the day of the issue of the certificate, the person has not made an application under the Act to have the new kind of medical device included in the Register—the last day of that 6</w:t>
      </w:r>
      <w:r w:rsidR="002A7125">
        <w:noBreakHyphen/>
      </w:r>
      <w:r w:rsidRPr="00367C78">
        <w:t>month period; or</w:t>
      </w:r>
    </w:p>
    <w:p w14:paraId="05312AB8" w14:textId="77777777" w:rsidR="00346F91" w:rsidRPr="00367C78" w:rsidRDefault="00346F91" w:rsidP="00346F91">
      <w:pPr>
        <w:pStyle w:val="paragraphsub"/>
      </w:pPr>
      <w:r w:rsidRPr="00367C78">
        <w:tab/>
        <w:t>(ii)</w:t>
      </w:r>
      <w:r w:rsidRPr="00367C78">
        <w:tab/>
        <w:t>if, before the end of the period of 6 months beginning on the day of the issue of the certificate, the person has made an application under the Act to have the new kind of medical device included in the Register—the day applicable under subregulation (4C).</w:t>
      </w:r>
    </w:p>
    <w:p w14:paraId="4A4096DB" w14:textId="77777777" w:rsidR="00346F91" w:rsidRPr="00367C78" w:rsidRDefault="00346F91" w:rsidP="00346F91">
      <w:pPr>
        <w:pStyle w:val="subsection"/>
      </w:pPr>
      <w:r w:rsidRPr="00367C78">
        <w:tab/>
        <w:t>(4C)</w:t>
      </w:r>
      <w:r w:rsidRPr="00367C78">
        <w:tab/>
        <w:t>For the purposes of subparagraph (4B)(d)(ii), the applicable day is the day after the day on whichever of the following events occurs first:</w:t>
      </w:r>
    </w:p>
    <w:p w14:paraId="2AE82A60" w14:textId="77777777" w:rsidR="00346F91" w:rsidRPr="00367C78" w:rsidRDefault="00346F91" w:rsidP="00346F91">
      <w:pPr>
        <w:pStyle w:val="paragraph"/>
      </w:pPr>
      <w:r w:rsidRPr="00367C78">
        <w:tab/>
        <w:t>(a)</w:t>
      </w:r>
      <w:r w:rsidRPr="00367C78">
        <w:tab/>
        <w:t>the person withdraws the application mentioned in that subparagraph;</w:t>
      </w:r>
    </w:p>
    <w:p w14:paraId="27AE5E0C" w14:textId="77777777" w:rsidR="00346F91" w:rsidRPr="00367C78" w:rsidRDefault="00346F91" w:rsidP="00346F91">
      <w:pPr>
        <w:pStyle w:val="paragraph"/>
      </w:pPr>
      <w:r w:rsidRPr="00367C78">
        <w:tab/>
        <w:t>(b)</w:t>
      </w:r>
      <w:r w:rsidRPr="00367C78">
        <w:tab/>
        <w:t>that application lapses under section 41FK of the Act;</w:t>
      </w:r>
    </w:p>
    <w:p w14:paraId="675ABC89" w14:textId="77777777" w:rsidR="00346F91" w:rsidRPr="00367C78" w:rsidRDefault="00346F91" w:rsidP="00346F91">
      <w:pPr>
        <w:pStyle w:val="paragraph"/>
      </w:pPr>
      <w:r w:rsidRPr="00367C78">
        <w:tab/>
        <w:t>(c)</w:t>
      </w:r>
      <w:r w:rsidRPr="00367C78">
        <w:tab/>
        <w:t>that application is finally determined.</w:t>
      </w:r>
    </w:p>
    <w:p w14:paraId="406C069C" w14:textId="77777777" w:rsidR="00334F2E" w:rsidRPr="00367C78" w:rsidRDefault="00334F2E" w:rsidP="00334F2E">
      <w:pPr>
        <w:pStyle w:val="subsection"/>
      </w:pPr>
      <w:r w:rsidRPr="00367C78">
        <w:tab/>
        <w:t>(5)</w:t>
      </w:r>
      <w:r w:rsidRPr="00367C78">
        <w:tab/>
        <w:t>If:</w:t>
      </w:r>
    </w:p>
    <w:p w14:paraId="0B465841" w14:textId="77777777" w:rsidR="00334F2E" w:rsidRPr="00367C78" w:rsidRDefault="00334F2E" w:rsidP="00334F2E">
      <w:pPr>
        <w:pStyle w:val="paragraph"/>
      </w:pPr>
      <w:r w:rsidRPr="00367C78">
        <w:tab/>
        <w:t>(a)</w:t>
      </w:r>
      <w:r w:rsidRPr="00367C78">
        <w:tab/>
        <w:t>a person is required under regulation</w:t>
      </w:r>
      <w:r w:rsidR="00EA1C6C" w:rsidRPr="00367C78">
        <w:t> </w:t>
      </w:r>
      <w:r w:rsidRPr="00367C78">
        <w:t>11.46 to give a notice to the Secretary in relation to a transitional kind of medical device; and</w:t>
      </w:r>
    </w:p>
    <w:p w14:paraId="24B47754" w14:textId="77777777" w:rsidR="00334F2E" w:rsidRPr="00367C78" w:rsidRDefault="00334F2E" w:rsidP="00334F2E">
      <w:pPr>
        <w:pStyle w:val="paragraph"/>
      </w:pPr>
      <w:r w:rsidRPr="00367C78">
        <w:tab/>
        <w:t>(b)</w:t>
      </w:r>
      <w:r w:rsidRPr="00367C78">
        <w:tab/>
        <w:t>the person fails to give the notice in accordance with that regulation before the later of:</w:t>
      </w:r>
    </w:p>
    <w:p w14:paraId="3A529075" w14:textId="77777777" w:rsidR="00334F2E" w:rsidRPr="00367C78" w:rsidRDefault="00334F2E" w:rsidP="00334F2E">
      <w:pPr>
        <w:pStyle w:val="paragraphsub"/>
      </w:pPr>
      <w:r w:rsidRPr="00367C78">
        <w:tab/>
        <w:t>(i)</w:t>
      </w:r>
      <w:r w:rsidRPr="00367C78">
        <w:tab/>
      </w:r>
      <w:r w:rsidR="00EB0261" w:rsidRPr="00367C78">
        <w:t>25 August</w:t>
      </w:r>
      <w:r w:rsidR="00920DE0" w:rsidRPr="00367C78">
        <w:t xml:space="preserve"> 2021</w:t>
      </w:r>
      <w:r w:rsidRPr="00367C78">
        <w:t>; and</w:t>
      </w:r>
    </w:p>
    <w:p w14:paraId="0C7CA229"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2465C794" w14:textId="1815CD4E" w:rsidR="00334F2E" w:rsidRPr="00367C78" w:rsidRDefault="00334F2E" w:rsidP="00334F2E">
      <w:pPr>
        <w:pStyle w:val="subsection2"/>
      </w:pPr>
      <w:r w:rsidRPr="00367C78">
        <w:lastRenderedPageBreak/>
        <w:t>then 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apply in relation to the transitional kind of medical device on and after the later of those days.</w:t>
      </w:r>
    </w:p>
    <w:p w14:paraId="6FA63395" w14:textId="77777777" w:rsidR="00334F2E" w:rsidRPr="00367C78" w:rsidRDefault="00334F2E" w:rsidP="00334F2E">
      <w:pPr>
        <w:pStyle w:val="ActHead5"/>
      </w:pPr>
      <w:bookmarkStart w:id="246" w:name="_Toc180668877"/>
      <w:r w:rsidRPr="000349C7">
        <w:rPr>
          <w:rStyle w:val="CharSectno"/>
        </w:rPr>
        <w:t>11.46</w:t>
      </w:r>
      <w:r w:rsidRPr="00367C78">
        <w:t xml:space="preserve">  Secretary must be notified in relation to a transitional kind of medical device</w:t>
      </w:r>
      <w:bookmarkEnd w:id="246"/>
    </w:p>
    <w:p w14:paraId="5615CB85" w14:textId="77777777" w:rsidR="00334F2E" w:rsidRPr="00367C78" w:rsidRDefault="00334F2E" w:rsidP="00334F2E">
      <w:pPr>
        <w:pStyle w:val="subsection"/>
      </w:pPr>
      <w:r w:rsidRPr="00367C78">
        <w:tab/>
        <w:t>(1)</w:t>
      </w:r>
      <w:r w:rsidRPr="00367C78">
        <w:tab/>
        <w:t>For the purposes of subsection</w:t>
      </w:r>
      <w:r w:rsidR="00EA1C6C" w:rsidRPr="00367C78">
        <w:t> </w:t>
      </w:r>
      <w:r w:rsidRPr="00367C78">
        <w:t>41FN(5A) of the Act, a person must give to the Secretary a notice in accordance with subregulation (2) if:</w:t>
      </w:r>
    </w:p>
    <w:p w14:paraId="1D2D98D7" w14:textId="77777777" w:rsidR="00334F2E" w:rsidRPr="00367C78" w:rsidRDefault="00334F2E" w:rsidP="00334F2E">
      <w:pPr>
        <w:pStyle w:val="paragraph"/>
      </w:pPr>
      <w:r w:rsidRPr="00367C78">
        <w:tab/>
        <w:t>(a)</w:t>
      </w:r>
      <w:r w:rsidRPr="00367C78">
        <w:tab/>
        <w:t>a kind of medical device is included in the Register in relation to the person; and</w:t>
      </w:r>
    </w:p>
    <w:p w14:paraId="794D3CAE" w14:textId="77777777" w:rsidR="00334F2E" w:rsidRPr="00367C78" w:rsidRDefault="00334F2E" w:rsidP="00334F2E">
      <w:pPr>
        <w:pStyle w:val="paragraph"/>
      </w:pPr>
      <w:r w:rsidRPr="00367C78">
        <w:tab/>
        <w:t>(b)</w:t>
      </w:r>
      <w:r w:rsidRPr="00367C78">
        <w:tab/>
        <w:t>the kind of medical device so included is a transitional kind of medical device; and</w:t>
      </w:r>
    </w:p>
    <w:p w14:paraId="231DD17B" w14:textId="77777777" w:rsidR="00334F2E" w:rsidRPr="00367C78" w:rsidRDefault="00334F2E" w:rsidP="00334F2E">
      <w:pPr>
        <w:pStyle w:val="paragraph"/>
      </w:pPr>
      <w:r w:rsidRPr="00367C78">
        <w:tab/>
        <w:t>(c)</w:t>
      </w:r>
      <w:r w:rsidRPr="00367C78">
        <w:tab/>
        <w:t>medical devices of that kind are programmed or programmable medical devices or software.</w:t>
      </w:r>
    </w:p>
    <w:p w14:paraId="49FA0F4F" w14:textId="77777777" w:rsidR="00334F2E" w:rsidRPr="00367C78" w:rsidRDefault="00334F2E" w:rsidP="00334F2E">
      <w:pPr>
        <w:pStyle w:val="subsection"/>
      </w:pPr>
      <w:r w:rsidRPr="00367C78">
        <w:tab/>
        <w:t>(2)</w:t>
      </w:r>
      <w:r w:rsidRPr="00367C78">
        <w:tab/>
        <w:t>The notice must:</w:t>
      </w:r>
    </w:p>
    <w:p w14:paraId="192A294F" w14:textId="77777777" w:rsidR="00334F2E" w:rsidRPr="00367C78" w:rsidRDefault="00334F2E" w:rsidP="00334F2E">
      <w:pPr>
        <w:pStyle w:val="paragraph"/>
      </w:pPr>
      <w:r w:rsidRPr="00367C78">
        <w:tab/>
        <w:t>(a)</w:t>
      </w:r>
      <w:r w:rsidRPr="00367C78">
        <w:tab/>
        <w:t>be in writing; and</w:t>
      </w:r>
    </w:p>
    <w:p w14:paraId="017F8CDA" w14:textId="77777777" w:rsidR="00334F2E" w:rsidRPr="00367C78" w:rsidRDefault="00334F2E" w:rsidP="00334F2E">
      <w:pPr>
        <w:pStyle w:val="paragraph"/>
      </w:pPr>
      <w:r w:rsidRPr="00367C78">
        <w:tab/>
        <w:t>(b)</w:t>
      </w:r>
      <w:r w:rsidRPr="00367C78">
        <w:tab/>
        <w:t>state:</w:t>
      </w:r>
    </w:p>
    <w:p w14:paraId="154B2FCF" w14:textId="77777777" w:rsidR="00334F2E" w:rsidRPr="00367C78" w:rsidRDefault="00334F2E" w:rsidP="00334F2E">
      <w:pPr>
        <w:pStyle w:val="paragraphsub"/>
      </w:pPr>
      <w:r w:rsidRPr="00367C78">
        <w:tab/>
        <w:t>(i)</w:t>
      </w:r>
      <w:r w:rsidRPr="00367C78">
        <w:tab/>
        <w:t>the unique device number assigned to that kind of device under section</w:t>
      </w:r>
      <w:r w:rsidR="00EA1C6C" w:rsidRPr="00367C78">
        <w:t> </w:t>
      </w:r>
      <w:r w:rsidRPr="00367C78">
        <w:t>41FL of the Act; and</w:t>
      </w:r>
    </w:p>
    <w:p w14:paraId="0075DCEA" w14:textId="77777777" w:rsidR="00334F2E" w:rsidRPr="00367C78" w:rsidRDefault="00334F2E" w:rsidP="00334F2E">
      <w:pPr>
        <w:pStyle w:val="paragraphsub"/>
      </w:pPr>
      <w:r w:rsidRPr="00367C78">
        <w:tab/>
        <w:t>(ii)</w:t>
      </w:r>
      <w:r w:rsidRPr="00367C78">
        <w:tab/>
        <w:t>the unique product identifier given to each medical device (if any) of that kind that the person supplies in Australia; and</w:t>
      </w:r>
    </w:p>
    <w:p w14:paraId="44A8AB47" w14:textId="77777777" w:rsidR="00334F2E" w:rsidRPr="00367C78" w:rsidRDefault="00334F2E" w:rsidP="00334F2E">
      <w:pPr>
        <w:pStyle w:val="paragraph"/>
      </w:pPr>
      <w:r w:rsidRPr="00367C78">
        <w:tab/>
        <w:t>(c)</w:t>
      </w:r>
      <w:r w:rsidRPr="00367C78">
        <w:tab/>
        <w:t>be given to the Secretary before the later of:</w:t>
      </w:r>
    </w:p>
    <w:p w14:paraId="15BF8FB6" w14:textId="77777777" w:rsidR="00334F2E" w:rsidRPr="00367C78" w:rsidRDefault="00334F2E" w:rsidP="00334F2E">
      <w:pPr>
        <w:pStyle w:val="paragraphsub"/>
      </w:pPr>
      <w:r w:rsidRPr="00367C78">
        <w:tab/>
        <w:t>(i)</w:t>
      </w:r>
      <w:r w:rsidRPr="00367C78">
        <w:tab/>
      </w:r>
      <w:r w:rsidR="00EB0261" w:rsidRPr="00367C78">
        <w:t>25 August</w:t>
      </w:r>
      <w:r w:rsidR="00920DE0" w:rsidRPr="00367C78">
        <w:t xml:space="preserve"> 2021</w:t>
      </w:r>
      <w:r w:rsidRPr="00367C78">
        <w:t>; and</w:t>
      </w:r>
    </w:p>
    <w:p w14:paraId="70F8F655"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1A0F0415" w14:textId="77777777" w:rsidR="00334F2E" w:rsidRPr="00367C78" w:rsidRDefault="00334F2E" w:rsidP="00334F2E">
      <w:pPr>
        <w:pStyle w:val="ActHead5"/>
      </w:pPr>
      <w:bookmarkStart w:id="247" w:name="_Toc180668878"/>
      <w:r w:rsidRPr="000349C7">
        <w:rPr>
          <w:rStyle w:val="CharSectno"/>
        </w:rPr>
        <w:t>11.47</w:t>
      </w:r>
      <w:r w:rsidRPr="00367C78">
        <w:t xml:space="preserve">  Programmed or programmable medical device or software that is a medical device—essential principles</w:t>
      </w:r>
      <w:bookmarkEnd w:id="247"/>
    </w:p>
    <w:p w14:paraId="4D1C4E01" w14:textId="73E1E24A" w:rsidR="00334F2E" w:rsidRPr="00367C78" w:rsidRDefault="00334F2E" w:rsidP="00334F2E">
      <w:pPr>
        <w:pStyle w:val="subsection"/>
      </w:pPr>
      <w:r w:rsidRPr="00367C78">
        <w:tab/>
        <w:t>(1)</w:t>
      </w:r>
      <w:r w:rsidRPr="00367C78">
        <w:tab/>
        <w:t>Clause</w:t>
      </w:r>
      <w:r w:rsidR="00EA1C6C" w:rsidRPr="00367C78">
        <w:t> </w:t>
      </w:r>
      <w:r w:rsidRPr="00367C78">
        <w:t xml:space="preserve">13B of </w:t>
      </w:r>
      <w:r w:rsidR="00EE4119" w:rsidRPr="00367C78">
        <w:t>Schedule 1</w:t>
      </w:r>
      <w:r w:rsidRPr="00367C78">
        <w:t xml:space="preserve">, as inserted by </w:t>
      </w:r>
      <w:r w:rsidR="00EE4119" w:rsidRPr="00367C78">
        <w:t>Schedule 2</w:t>
      </w:r>
      <w:r w:rsidRPr="00367C78">
        <w:t xml:space="preserve"> to the amending regulations, applies on and after </w:t>
      </w:r>
      <w:r w:rsidR="002D25D2" w:rsidRPr="00367C78">
        <w:t>25 February</w:t>
      </w:r>
      <w:r w:rsidR="00920DE0" w:rsidRPr="00367C78">
        <w:t xml:space="preserve"> 2021</w:t>
      </w:r>
      <w:r w:rsidRPr="00367C78">
        <w:t xml:space="preserve"> in relation to the following:</w:t>
      </w:r>
    </w:p>
    <w:p w14:paraId="51E954EE" w14:textId="77777777"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2D25D2" w:rsidRPr="00367C78">
        <w:t>25 February</w:t>
      </w:r>
      <w:r w:rsidR="00920DE0" w:rsidRPr="00367C78">
        <w:t xml:space="preserve"> 2021</w:t>
      </w:r>
      <w:r w:rsidRPr="00367C78">
        <w:t>;</w:t>
      </w:r>
    </w:p>
    <w:p w14:paraId="7F6BFCC2"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6CCC978F" w14:textId="62F93B8D" w:rsidR="00334F2E" w:rsidRPr="00367C78" w:rsidRDefault="00334F2E" w:rsidP="00334F2E">
      <w:pPr>
        <w:pStyle w:val="subsection"/>
      </w:pPr>
      <w:r w:rsidRPr="00367C78">
        <w:tab/>
        <w:t>(2)</w:t>
      </w:r>
      <w:r w:rsidRPr="00367C78">
        <w:tab/>
        <w:t>Clause</w:t>
      </w:r>
      <w:r w:rsidR="00EA1C6C" w:rsidRPr="00367C78">
        <w:t> </w:t>
      </w:r>
      <w:r w:rsidRPr="00367C78">
        <w:t xml:space="preserve">13B of </w:t>
      </w:r>
      <w:r w:rsidR="00EE4119" w:rsidRPr="00367C78">
        <w:t>Schedule 1</w:t>
      </w:r>
      <w:r w:rsidRPr="00367C78">
        <w:t xml:space="preserve">, as inserted by </w:t>
      </w:r>
      <w:r w:rsidR="00EE4119" w:rsidRPr="00367C78">
        <w:t>Schedule 2</w:t>
      </w:r>
      <w:r w:rsidRPr="00367C78">
        <w:t xml:space="preserve"> to the amending regulations, applies in relation to a transitional kind of medical device on and after 1</w:t>
      </w:r>
      <w:r w:rsidR="00EA1C6C" w:rsidRPr="00367C78">
        <w:t> </w:t>
      </w:r>
      <w:r w:rsidRPr="00367C78">
        <w:t>November 2024.</w:t>
      </w:r>
    </w:p>
    <w:p w14:paraId="7FDF372A" w14:textId="77777777" w:rsidR="00334F2E" w:rsidRPr="00367C78" w:rsidRDefault="00334F2E" w:rsidP="00334F2E">
      <w:pPr>
        <w:pStyle w:val="ActHead4"/>
      </w:pPr>
      <w:bookmarkStart w:id="248" w:name="_Toc180668879"/>
      <w:r w:rsidRPr="000349C7">
        <w:rPr>
          <w:rStyle w:val="CharSubdNo"/>
        </w:rPr>
        <w:t>Subdivision D</w:t>
      </w:r>
      <w:r w:rsidRPr="00367C78">
        <w:t>—</w:t>
      </w:r>
      <w:r w:rsidRPr="000349C7">
        <w:rPr>
          <w:rStyle w:val="CharSubdText"/>
        </w:rPr>
        <w:t>Personalised medical devices</w:t>
      </w:r>
      <w:bookmarkEnd w:id="248"/>
    </w:p>
    <w:p w14:paraId="31544DF4" w14:textId="77777777" w:rsidR="00334F2E" w:rsidRPr="00367C78" w:rsidRDefault="00334F2E" w:rsidP="00334F2E">
      <w:pPr>
        <w:pStyle w:val="ActHead5"/>
      </w:pPr>
      <w:bookmarkStart w:id="249" w:name="_Toc180668880"/>
      <w:r w:rsidRPr="000349C7">
        <w:rPr>
          <w:rStyle w:val="CharSectno"/>
        </w:rPr>
        <w:t>11.48</w:t>
      </w:r>
      <w:r w:rsidRPr="00367C78">
        <w:t xml:space="preserve">  Definitions</w:t>
      </w:r>
      <w:bookmarkEnd w:id="249"/>
    </w:p>
    <w:p w14:paraId="0A3F61AF" w14:textId="77777777" w:rsidR="00334F2E" w:rsidRPr="00367C78" w:rsidRDefault="00334F2E" w:rsidP="00334F2E">
      <w:pPr>
        <w:pStyle w:val="subsection"/>
      </w:pPr>
      <w:r w:rsidRPr="00367C78">
        <w:tab/>
      </w:r>
      <w:r w:rsidRPr="00367C78">
        <w:tab/>
        <w:t>In this Subdivision:</w:t>
      </w:r>
    </w:p>
    <w:p w14:paraId="3C933A76" w14:textId="77777777" w:rsidR="00334F2E" w:rsidRPr="00367C78" w:rsidRDefault="00334F2E" w:rsidP="00334F2E">
      <w:pPr>
        <w:pStyle w:val="Definition"/>
      </w:pPr>
      <w:r w:rsidRPr="00367C78">
        <w:rPr>
          <w:b/>
          <w:i/>
        </w:rPr>
        <w:lastRenderedPageBreak/>
        <w:t>inclusion day</w:t>
      </w:r>
      <w:r w:rsidRPr="00367C78">
        <w:t xml:space="preserve"> for an entry of a kind of medical device in the Register means the day on which the inclusion of that kind of device in the Register commences.</w:t>
      </w:r>
    </w:p>
    <w:p w14:paraId="77368A12" w14:textId="77777777" w:rsidR="00334F2E" w:rsidRPr="00367C78" w:rsidRDefault="00334F2E" w:rsidP="00334F2E">
      <w:pPr>
        <w:pStyle w:val="Definition"/>
      </w:pPr>
      <w:r w:rsidRPr="00367C78">
        <w:rPr>
          <w:b/>
          <w:i/>
        </w:rPr>
        <w:t xml:space="preserve">transitional kind of medical device </w:t>
      </w:r>
      <w:r w:rsidRPr="00367C78">
        <w:t xml:space="preserve">means a kind of medical device included in the Register because of an application made before </w:t>
      </w:r>
      <w:r w:rsidR="002D25D2" w:rsidRPr="00367C78">
        <w:t>25 February</w:t>
      </w:r>
      <w:r w:rsidR="00920DE0" w:rsidRPr="00367C78">
        <w:t xml:space="preserve"> 2021</w:t>
      </w:r>
      <w:r w:rsidRPr="00367C78">
        <w:t xml:space="preserve"> (whether the inclusion day for the entry of that kind of medical device occurred before, on or after that day).</w:t>
      </w:r>
    </w:p>
    <w:p w14:paraId="025BC024" w14:textId="77777777" w:rsidR="00334F2E" w:rsidRPr="00367C78" w:rsidRDefault="00334F2E" w:rsidP="00334F2E">
      <w:pPr>
        <w:pStyle w:val="ActHead5"/>
      </w:pPr>
      <w:bookmarkStart w:id="250" w:name="_Toc180668881"/>
      <w:r w:rsidRPr="000349C7">
        <w:rPr>
          <w:rStyle w:val="CharSectno"/>
        </w:rPr>
        <w:t>11.49</w:t>
      </w:r>
      <w:r w:rsidRPr="00367C78">
        <w:t xml:space="preserve">  Personalised medical devices—reports</w:t>
      </w:r>
      <w:bookmarkEnd w:id="250"/>
    </w:p>
    <w:p w14:paraId="14E6D243" w14:textId="3352CADB" w:rsidR="00334F2E" w:rsidRPr="00367C78" w:rsidRDefault="00334F2E" w:rsidP="00334F2E">
      <w:pPr>
        <w:pStyle w:val="subsection"/>
      </w:pPr>
      <w:r w:rsidRPr="00367C78">
        <w:tab/>
        <w:t>(1)</w:t>
      </w:r>
      <w:r w:rsidRPr="00367C78">
        <w:tab/>
      </w:r>
      <w:r w:rsidR="001F6E70" w:rsidRPr="00367C78">
        <w:t>Subregulation 1</w:t>
      </w:r>
      <w:r w:rsidRPr="00367C78">
        <w:t xml:space="preserve">0.3A(1), as inserted by </w:t>
      </w:r>
      <w:r w:rsidR="002561A5">
        <w:t>Schedule 3</w:t>
      </w:r>
      <w:r w:rsidRPr="00367C78">
        <w:t xml:space="preserve"> to the amending regulations, applies in relation to a custom</w:t>
      </w:r>
      <w:r w:rsidR="002A7125">
        <w:noBreakHyphen/>
      </w:r>
      <w:r w:rsidRPr="00367C78">
        <w:t xml:space="preserve">made medical device that is manufactured on or after </w:t>
      </w:r>
      <w:r w:rsidR="002D25D2" w:rsidRPr="00367C78">
        <w:t>25 February</w:t>
      </w:r>
      <w:r w:rsidR="00920DE0" w:rsidRPr="00367C78">
        <w:t xml:space="preserve"> 2021</w:t>
      </w:r>
      <w:r w:rsidRPr="00367C78">
        <w:t>.</w:t>
      </w:r>
    </w:p>
    <w:p w14:paraId="761D1C1F" w14:textId="64010AAC" w:rsidR="00334F2E" w:rsidRPr="00367C78" w:rsidRDefault="00334F2E" w:rsidP="00334F2E">
      <w:pPr>
        <w:pStyle w:val="subsection"/>
      </w:pPr>
      <w:r w:rsidRPr="00367C78">
        <w:tab/>
        <w:t>(2)</w:t>
      </w:r>
      <w:r w:rsidRPr="00367C78">
        <w:tab/>
      </w:r>
      <w:r w:rsidR="001F6E70" w:rsidRPr="00367C78">
        <w:t>Subregulation 1</w:t>
      </w:r>
      <w:r w:rsidRPr="00367C78">
        <w:t xml:space="preserve">0.3A(2), as inserted by </w:t>
      </w:r>
      <w:r w:rsidR="002561A5">
        <w:t>Schedule 3</w:t>
      </w:r>
      <w:r w:rsidRPr="00367C78">
        <w:t xml:space="preserve"> to the amending regulations, applies in relation to a custom</w:t>
      </w:r>
      <w:r w:rsidR="002A7125">
        <w:noBreakHyphen/>
      </w:r>
      <w:r w:rsidRPr="00367C78">
        <w:t xml:space="preserve">made medical device that is imported into Australia on or after </w:t>
      </w:r>
      <w:r w:rsidR="002D25D2" w:rsidRPr="00367C78">
        <w:t>25 February</w:t>
      </w:r>
      <w:r w:rsidR="00920DE0" w:rsidRPr="00367C78">
        <w:t xml:space="preserve"> 2021</w:t>
      </w:r>
      <w:r w:rsidRPr="00367C78">
        <w:t>.</w:t>
      </w:r>
    </w:p>
    <w:p w14:paraId="55CCC28D" w14:textId="77777777" w:rsidR="00334F2E" w:rsidRPr="00367C78" w:rsidRDefault="00334F2E" w:rsidP="00334F2E">
      <w:pPr>
        <w:pStyle w:val="ActHead5"/>
      </w:pPr>
      <w:bookmarkStart w:id="251" w:name="_Toc180668882"/>
      <w:r w:rsidRPr="000349C7">
        <w:rPr>
          <w:rStyle w:val="CharSectno"/>
        </w:rPr>
        <w:t>11.50</w:t>
      </w:r>
      <w:r w:rsidRPr="00367C78">
        <w:t xml:space="preserve">  Personalised medical devices—conformity assessment procedures</w:t>
      </w:r>
      <w:bookmarkEnd w:id="251"/>
    </w:p>
    <w:p w14:paraId="2B508DA4" w14:textId="75C61CC8" w:rsidR="00334F2E" w:rsidRPr="00367C78" w:rsidRDefault="00334F2E" w:rsidP="00334F2E">
      <w:pPr>
        <w:pStyle w:val="subsection"/>
      </w:pPr>
      <w:r w:rsidRPr="00367C78">
        <w:tab/>
        <w:t>(1)</w:t>
      </w:r>
      <w:r w:rsidRPr="00367C78">
        <w:tab/>
        <w:t>The amendments of clause</w:t>
      </w:r>
      <w:r w:rsidR="00EA1C6C" w:rsidRPr="00367C78">
        <w:t> </w:t>
      </w:r>
      <w:r w:rsidRPr="00367C78">
        <w:t xml:space="preserve">7.2 of </w:t>
      </w:r>
      <w:r w:rsidR="002561A5">
        <w:t>Schedule 3</w:t>
      </w:r>
      <w:r w:rsidRPr="00367C78">
        <w:t xml:space="preserve"> made by </w:t>
      </w:r>
      <w:r w:rsidR="002561A5">
        <w:t>Schedule 3</w:t>
      </w:r>
      <w:r w:rsidRPr="00367C78">
        <w:t xml:space="preserve"> to the amending regulations apply in relation to a custom</w:t>
      </w:r>
      <w:r w:rsidR="002A7125">
        <w:noBreakHyphen/>
      </w:r>
      <w:r w:rsidRPr="00367C78">
        <w:t xml:space="preserve">made medical device that is manufactured on or after </w:t>
      </w:r>
      <w:r w:rsidR="002D25D2" w:rsidRPr="00367C78">
        <w:t>25 February</w:t>
      </w:r>
      <w:r w:rsidR="00920DE0" w:rsidRPr="00367C78">
        <w:t xml:space="preserve"> 2021</w:t>
      </w:r>
      <w:r w:rsidRPr="00367C78">
        <w:t>.</w:t>
      </w:r>
    </w:p>
    <w:p w14:paraId="4C568E11" w14:textId="23CC6858" w:rsidR="00334F2E" w:rsidRPr="00367C78" w:rsidRDefault="00334F2E" w:rsidP="00334F2E">
      <w:pPr>
        <w:pStyle w:val="subsection"/>
      </w:pPr>
      <w:r w:rsidRPr="00367C78">
        <w:tab/>
        <w:t>(2)</w:t>
      </w:r>
      <w:r w:rsidRPr="00367C78">
        <w:tab/>
        <w:t>The repeal and substitution of subclause</w:t>
      </w:r>
      <w:r w:rsidR="00EA1C6C" w:rsidRPr="00367C78">
        <w:t> </w:t>
      </w:r>
      <w:r w:rsidRPr="00367C78">
        <w:t xml:space="preserve">7.6(2) of </w:t>
      </w:r>
      <w:r w:rsidR="002561A5">
        <w:t>Schedule 3</w:t>
      </w:r>
      <w:r w:rsidRPr="00367C78">
        <w:t xml:space="preserve"> made by </w:t>
      </w:r>
      <w:r w:rsidR="002561A5">
        <w:t>Schedule 3</w:t>
      </w:r>
      <w:r w:rsidRPr="00367C78">
        <w:t xml:space="preserve"> to the amending regulations applies in relation to a medical device that is manufactured on or after </w:t>
      </w:r>
      <w:r w:rsidR="002D25D2" w:rsidRPr="00367C78">
        <w:t>25 February</w:t>
      </w:r>
      <w:r w:rsidR="00920DE0" w:rsidRPr="00367C78">
        <w:t xml:space="preserve"> 2021</w:t>
      </w:r>
      <w:r w:rsidRPr="00367C78">
        <w:t>.</w:t>
      </w:r>
    </w:p>
    <w:p w14:paraId="2F94F293" w14:textId="77777777" w:rsidR="00334F2E" w:rsidRPr="00367C78" w:rsidRDefault="00334F2E" w:rsidP="00334F2E">
      <w:pPr>
        <w:pStyle w:val="ActHead5"/>
      </w:pPr>
      <w:bookmarkStart w:id="252" w:name="_Toc180668883"/>
      <w:r w:rsidRPr="000349C7">
        <w:rPr>
          <w:rStyle w:val="CharSectno"/>
        </w:rPr>
        <w:t>11.51</w:t>
      </w:r>
      <w:r w:rsidRPr="00367C78">
        <w:t xml:space="preserve">  Personalised medical devices—exemptions</w:t>
      </w:r>
      <w:bookmarkEnd w:id="252"/>
    </w:p>
    <w:p w14:paraId="09B1B7D9" w14:textId="7B028FF5" w:rsidR="00334F2E" w:rsidRPr="00367C78" w:rsidRDefault="00334F2E" w:rsidP="00334F2E">
      <w:pPr>
        <w:pStyle w:val="subsection"/>
      </w:pPr>
      <w:r w:rsidRPr="00367C78">
        <w:tab/>
        <w:t>(2)</w:t>
      </w:r>
      <w:r w:rsidRPr="00367C78">
        <w:tab/>
        <w:t>Items</w:t>
      </w:r>
      <w:r w:rsidR="00EA1C6C" w:rsidRPr="00367C78">
        <w:t> </w:t>
      </w:r>
      <w:r w:rsidRPr="00367C78">
        <w:t xml:space="preserve">2.12 and 2.13 of the table in </w:t>
      </w:r>
      <w:r w:rsidR="00EE4119" w:rsidRPr="00367C78">
        <w:t>Part 2</w:t>
      </w:r>
      <w:r w:rsidRPr="00367C78">
        <w:t xml:space="preserve"> of </w:t>
      </w:r>
      <w:r w:rsidR="0096770A" w:rsidRPr="00367C78">
        <w:t>Schedule 4</w:t>
      </w:r>
      <w:r w:rsidRPr="00367C78">
        <w:t xml:space="preserve">, as added by </w:t>
      </w:r>
      <w:r w:rsidR="002561A5">
        <w:t>Schedule 3</w:t>
      </w:r>
      <w:r w:rsidRPr="00367C78">
        <w:t xml:space="preserve"> to the amending regulations,</w:t>
      </w:r>
      <w:r w:rsidRPr="00367C78">
        <w:rPr>
          <w:i/>
        </w:rPr>
        <w:t xml:space="preserve"> </w:t>
      </w:r>
      <w:r w:rsidRPr="00367C78">
        <w:t>apply in relation to a custom</w:t>
      </w:r>
      <w:r w:rsidR="002A7125">
        <w:noBreakHyphen/>
      </w:r>
      <w:r w:rsidRPr="00367C78">
        <w:t xml:space="preserve">made medical device that is manufactured on or after </w:t>
      </w:r>
      <w:r w:rsidR="002D25D2" w:rsidRPr="00367C78">
        <w:t>25 February</w:t>
      </w:r>
      <w:r w:rsidR="00920DE0" w:rsidRPr="00367C78">
        <w:t xml:space="preserve"> 2021</w:t>
      </w:r>
      <w:r w:rsidRPr="00367C78">
        <w:t>, where the request from the health professional is made on or after that day.</w:t>
      </w:r>
    </w:p>
    <w:p w14:paraId="01E6A3BA" w14:textId="05A47349" w:rsidR="000E23AA" w:rsidRPr="00367C78" w:rsidRDefault="000E23AA" w:rsidP="000E23AA">
      <w:pPr>
        <w:pStyle w:val="subsection"/>
      </w:pPr>
      <w:r w:rsidRPr="00367C78">
        <w:tab/>
        <w:t>(3)</w:t>
      </w:r>
      <w:r w:rsidRPr="00367C78">
        <w:tab/>
        <w:t xml:space="preserve">Item 2.14 of the table in </w:t>
      </w:r>
      <w:r w:rsidR="00EE4119" w:rsidRPr="00367C78">
        <w:t>Part 2</w:t>
      </w:r>
      <w:r w:rsidRPr="00367C78">
        <w:t xml:space="preserve"> of </w:t>
      </w:r>
      <w:r w:rsidR="0096770A" w:rsidRPr="00367C78">
        <w:t>Schedule 4</w:t>
      </w:r>
      <w:r w:rsidRPr="00367C78">
        <w:t xml:space="preserve">, as added by </w:t>
      </w:r>
      <w:r w:rsidR="002561A5">
        <w:t>Schedule 3</w:t>
      </w:r>
      <w:r w:rsidRPr="00367C78">
        <w:t xml:space="preserve"> to the amending regulations, applies in relation to a patient</w:t>
      </w:r>
      <w:r w:rsidR="002A7125">
        <w:noBreakHyphen/>
      </w:r>
      <w:r w:rsidRPr="00367C78">
        <w:t xml:space="preserve">matched medical device if it is manufactured on or after 25 February 2021 and before </w:t>
      </w:r>
      <w:r w:rsidR="002561A5">
        <w:t>1 July</w:t>
      </w:r>
      <w:r w:rsidR="008D7C12" w:rsidRPr="00367C78">
        <w:t xml:space="preserve"> 2029</w:t>
      </w:r>
      <w:r w:rsidRPr="00367C78">
        <w:t>.</w:t>
      </w:r>
    </w:p>
    <w:p w14:paraId="0823CA46" w14:textId="77777777" w:rsidR="00334F2E" w:rsidRPr="00367C78" w:rsidRDefault="00334F2E" w:rsidP="00334F2E">
      <w:pPr>
        <w:pStyle w:val="ActHead5"/>
      </w:pPr>
      <w:bookmarkStart w:id="253" w:name="_Toc180668884"/>
      <w:r w:rsidRPr="000349C7">
        <w:rPr>
          <w:rStyle w:val="CharSectno"/>
        </w:rPr>
        <w:t>11.52</w:t>
      </w:r>
      <w:r w:rsidRPr="00367C78">
        <w:t xml:space="preserve">  Personalised medical devices—classification rules</w:t>
      </w:r>
      <w:bookmarkEnd w:id="253"/>
    </w:p>
    <w:p w14:paraId="60139FA5" w14:textId="77777777" w:rsidR="00334F2E" w:rsidRPr="00367C78" w:rsidRDefault="00334F2E" w:rsidP="00334F2E">
      <w:pPr>
        <w:pStyle w:val="SubsectionHead"/>
      </w:pPr>
      <w:r w:rsidRPr="00367C78">
        <w:t>Applications and entries other than a transitional kind of medical device</w:t>
      </w:r>
    </w:p>
    <w:p w14:paraId="6BE060F5" w14:textId="087F960C" w:rsidR="00334F2E" w:rsidRPr="00367C78" w:rsidRDefault="00334F2E" w:rsidP="00334F2E">
      <w:pPr>
        <w:pStyle w:val="subsection"/>
      </w:pPr>
      <w:r w:rsidRPr="00367C78">
        <w:tab/>
        <w:t>(1)</w:t>
      </w:r>
      <w:r w:rsidRPr="00367C78">
        <w:tab/>
        <w:t>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applies on and after </w:t>
      </w:r>
      <w:r w:rsidR="002D25D2" w:rsidRPr="00367C78">
        <w:t>25 February</w:t>
      </w:r>
      <w:r w:rsidR="00920DE0" w:rsidRPr="00367C78">
        <w:t xml:space="preserve"> 2021</w:t>
      </w:r>
      <w:r w:rsidRPr="00367C78">
        <w:t xml:space="preserve"> in relation to the following:</w:t>
      </w:r>
    </w:p>
    <w:p w14:paraId="19F49ABB" w14:textId="77777777"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2D25D2" w:rsidRPr="00367C78">
        <w:t>25 February</w:t>
      </w:r>
      <w:r w:rsidR="00920DE0" w:rsidRPr="00367C78">
        <w:t xml:space="preserve"> 2021</w:t>
      </w:r>
      <w:r w:rsidRPr="00367C78">
        <w:t>;</w:t>
      </w:r>
    </w:p>
    <w:p w14:paraId="57E0B7FF"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62FF9716" w14:textId="77777777" w:rsidR="00334F2E" w:rsidRPr="00367C78" w:rsidRDefault="00334F2E" w:rsidP="00334F2E">
      <w:pPr>
        <w:pStyle w:val="SubsectionHead"/>
      </w:pPr>
      <w:r w:rsidRPr="00367C78">
        <w:lastRenderedPageBreak/>
        <w:t>Transitional kind of medical device</w:t>
      </w:r>
    </w:p>
    <w:p w14:paraId="025424F3" w14:textId="5C9F1115" w:rsidR="00334F2E" w:rsidRPr="00367C78" w:rsidRDefault="00334F2E" w:rsidP="00334F2E">
      <w:pPr>
        <w:pStyle w:val="subsection"/>
      </w:pPr>
      <w:r w:rsidRPr="00367C78">
        <w:tab/>
        <w:t>(2)</w:t>
      </w:r>
      <w:r w:rsidRPr="00367C78">
        <w:tab/>
        <w:t>Subject to subregulations (3) and (5), 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applies in relation to a transitional kind of medical device on and after </w:t>
      </w:r>
      <w:r w:rsidR="002561A5">
        <w:t>1 July</w:t>
      </w:r>
      <w:r w:rsidR="00AE2EEC" w:rsidRPr="00367C78">
        <w:t xml:space="preserve"> 2029</w:t>
      </w:r>
      <w:r w:rsidRPr="00367C78">
        <w:t>.</w:t>
      </w:r>
    </w:p>
    <w:p w14:paraId="711A3EB7" w14:textId="0FA957E1" w:rsidR="00334F2E" w:rsidRPr="00367C78" w:rsidRDefault="00334F2E" w:rsidP="00334F2E">
      <w:pPr>
        <w:pStyle w:val="subsection"/>
      </w:pPr>
      <w:r w:rsidRPr="00367C78">
        <w:tab/>
        <w:t>(3)</w:t>
      </w:r>
      <w:r w:rsidRPr="00367C78">
        <w:tab/>
        <w:t>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does not apply in relation to a transitional kind of medical device before the day applicable under subregulation (4) if:</w:t>
      </w:r>
    </w:p>
    <w:p w14:paraId="16E4D46B" w14:textId="77777777" w:rsidR="00334F2E" w:rsidRPr="00367C78" w:rsidRDefault="00334F2E" w:rsidP="00334F2E">
      <w:pPr>
        <w:pStyle w:val="paragraph"/>
      </w:pPr>
      <w:r w:rsidRPr="00367C78">
        <w:tab/>
        <w:t>(a)</w:t>
      </w:r>
      <w:r w:rsidRPr="00367C78">
        <w:tab/>
        <w:t>the person applies under the Act:</w:t>
      </w:r>
    </w:p>
    <w:p w14:paraId="63B5C07F" w14:textId="77777777" w:rsidR="00334F2E" w:rsidRPr="00367C78" w:rsidRDefault="00334F2E" w:rsidP="00334F2E">
      <w:pPr>
        <w:pStyle w:val="paragraphsub"/>
      </w:pPr>
      <w:r w:rsidRPr="00367C78">
        <w:tab/>
        <w:t>(i)</w:t>
      </w:r>
      <w:r w:rsidRPr="00367C78">
        <w:tab/>
        <w:t>on or after the inclusion day for the entry of the transitional kind of medical device; and</w:t>
      </w:r>
    </w:p>
    <w:p w14:paraId="4EA6A7BF" w14:textId="77777777" w:rsidR="00334F2E" w:rsidRPr="00367C78" w:rsidRDefault="00334F2E" w:rsidP="00334F2E">
      <w:pPr>
        <w:pStyle w:val="paragraphsub"/>
      </w:pPr>
      <w:r w:rsidRPr="00367C78">
        <w:tab/>
        <w:t>(ii)</w:t>
      </w:r>
      <w:r w:rsidRPr="00367C78">
        <w:tab/>
        <w:t xml:space="preserve">on or after </w:t>
      </w:r>
      <w:r w:rsidR="002D25D2" w:rsidRPr="00367C78">
        <w:t>25 February</w:t>
      </w:r>
      <w:r w:rsidR="00920DE0" w:rsidRPr="00367C78">
        <w:t xml:space="preserve"> 2021</w:t>
      </w:r>
      <w:r w:rsidRPr="00367C78">
        <w:t>; and</w:t>
      </w:r>
    </w:p>
    <w:p w14:paraId="6A7E1B88" w14:textId="2AD19FE2" w:rsidR="00334F2E" w:rsidRPr="00367C78" w:rsidRDefault="00334F2E" w:rsidP="00334F2E">
      <w:pPr>
        <w:pStyle w:val="paragraphsub"/>
      </w:pPr>
      <w:r w:rsidRPr="00367C78">
        <w:tab/>
        <w:t>(iii)</w:t>
      </w:r>
      <w:r w:rsidRPr="00367C78">
        <w:tab/>
        <w:t xml:space="preserve">before </w:t>
      </w:r>
      <w:r w:rsidR="002561A5">
        <w:t>1 July</w:t>
      </w:r>
      <w:r w:rsidR="00AE2EEC" w:rsidRPr="00367C78">
        <w:t xml:space="preserve"> 2029</w:t>
      </w:r>
      <w:r w:rsidRPr="00367C78">
        <w:t>;</w:t>
      </w:r>
    </w:p>
    <w:p w14:paraId="02F325BF" w14:textId="77777777" w:rsidR="00334F2E" w:rsidRPr="00367C78" w:rsidRDefault="00334F2E" w:rsidP="00334F2E">
      <w:pPr>
        <w:pStyle w:val="paragraph"/>
      </w:pPr>
      <w:r w:rsidRPr="00367C78">
        <w:tab/>
      </w:r>
      <w:r w:rsidRPr="00367C78">
        <w:tab/>
        <w:t xml:space="preserve">to have a kind (the </w:t>
      </w:r>
      <w:r w:rsidRPr="00367C78">
        <w:rPr>
          <w:b/>
          <w:i/>
        </w:rPr>
        <w:t>new kind</w:t>
      </w:r>
      <w:r w:rsidRPr="00367C78">
        <w:t>) of medical device included in the Register; and</w:t>
      </w:r>
    </w:p>
    <w:p w14:paraId="44FBD519" w14:textId="77777777" w:rsidR="00334F2E" w:rsidRPr="00367C78" w:rsidRDefault="00334F2E" w:rsidP="00334F2E">
      <w:pPr>
        <w:pStyle w:val="paragraph"/>
      </w:pPr>
      <w:r w:rsidRPr="00367C78">
        <w:tab/>
        <w:t>(b)</w:t>
      </w:r>
      <w:r w:rsidRPr="00367C78">
        <w:tab/>
        <w:t>the person gives to the Secretary a notice under regulation</w:t>
      </w:r>
      <w:r w:rsidR="00EA1C6C" w:rsidRPr="00367C78">
        <w:t> </w:t>
      </w:r>
      <w:r w:rsidRPr="00367C78">
        <w:t>11.53 in relation to the transitional kind of medical device; and</w:t>
      </w:r>
    </w:p>
    <w:p w14:paraId="0C2AE938" w14:textId="77777777" w:rsidR="00334F2E" w:rsidRPr="00367C78" w:rsidRDefault="00334F2E" w:rsidP="00334F2E">
      <w:pPr>
        <w:pStyle w:val="paragraph"/>
      </w:pPr>
      <w:r w:rsidRPr="00367C78">
        <w:tab/>
        <w:t>(c)</w:t>
      </w:r>
      <w:r w:rsidRPr="00367C78">
        <w:tab/>
        <w:t>the unique product identifier of the devices of the new kind is the unique product identifier, or one of the unique product identifiers, stated in the notice.</w:t>
      </w:r>
    </w:p>
    <w:p w14:paraId="6541B83F" w14:textId="77777777" w:rsidR="00334F2E" w:rsidRPr="00367C78" w:rsidRDefault="00334F2E" w:rsidP="00334F2E">
      <w:pPr>
        <w:pStyle w:val="subsection"/>
      </w:pPr>
      <w:r w:rsidRPr="00367C78">
        <w:tab/>
        <w:t>(4)</w:t>
      </w:r>
      <w:r w:rsidRPr="00367C78">
        <w:tab/>
        <w:t>For the purposes of subregulation (3), the day is the day after the day on whichever of the following events occurs first:</w:t>
      </w:r>
    </w:p>
    <w:p w14:paraId="25463DDA" w14:textId="193E4C85" w:rsidR="00334F2E" w:rsidRPr="00367C78" w:rsidRDefault="00334F2E" w:rsidP="00334F2E">
      <w:pPr>
        <w:pStyle w:val="paragraph"/>
      </w:pPr>
      <w:r w:rsidRPr="00367C78">
        <w:tab/>
        <w:t>(a)</w:t>
      </w:r>
      <w:r w:rsidRPr="00367C78">
        <w:tab/>
        <w:t xml:space="preserve">the person withdraws the application mentioned in </w:t>
      </w:r>
      <w:r w:rsidR="00EE4119" w:rsidRPr="00367C78">
        <w:t>paragraph (</w:t>
      </w:r>
      <w:r w:rsidRPr="00367C78">
        <w:t>3)(a);</w:t>
      </w:r>
    </w:p>
    <w:p w14:paraId="12BF9C6E" w14:textId="77777777" w:rsidR="00334F2E" w:rsidRPr="00367C78" w:rsidRDefault="00334F2E" w:rsidP="00334F2E">
      <w:pPr>
        <w:pStyle w:val="paragraph"/>
      </w:pPr>
      <w:r w:rsidRPr="00367C78">
        <w:tab/>
        <w:t>(b)</w:t>
      </w:r>
      <w:r w:rsidRPr="00367C78">
        <w:tab/>
        <w:t>that application lapses under section</w:t>
      </w:r>
      <w:r w:rsidR="00EA1C6C" w:rsidRPr="00367C78">
        <w:t> </w:t>
      </w:r>
      <w:r w:rsidRPr="00367C78">
        <w:t>41FK of the Act;</w:t>
      </w:r>
    </w:p>
    <w:p w14:paraId="5BE0DF55" w14:textId="77777777" w:rsidR="00334F2E" w:rsidRPr="00367C78" w:rsidRDefault="00334F2E" w:rsidP="00334F2E">
      <w:pPr>
        <w:pStyle w:val="paragraph"/>
      </w:pPr>
      <w:r w:rsidRPr="00367C78">
        <w:tab/>
        <w:t>(c)</w:t>
      </w:r>
      <w:r w:rsidRPr="00367C78">
        <w:tab/>
        <w:t>that application is finally determined.</w:t>
      </w:r>
    </w:p>
    <w:p w14:paraId="5CE4A2A2" w14:textId="77777777" w:rsidR="00334F2E" w:rsidRPr="00367C78" w:rsidRDefault="00334F2E" w:rsidP="00334F2E">
      <w:pPr>
        <w:pStyle w:val="subsection"/>
      </w:pPr>
      <w:r w:rsidRPr="00367C78">
        <w:tab/>
        <w:t>(5)</w:t>
      </w:r>
      <w:r w:rsidRPr="00367C78">
        <w:tab/>
        <w:t>If:</w:t>
      </w:r>
    </w:p>
    <w:p w14:paraId="4A400A20" w14:textId="77777777" w:rsidR="00334F2E" w:rsidRPr="00367C78" w:rsidRDefault="00334F2E" w:rsidP="00334F2E">
      <w:pPr>
        <w:pStyle w:val="paragraph"/>
      </w:pPr>
      <w:r w:rsidRPr="00367C78">
        <w:tab/>
        <w:t>(a)</w:t>
      </w:r>
      <w:r w:rsidRPr="00367C78">
        <w:tab/>
        <w:t>a person is required under regulation</w:t>
      </w:r>
      <w:r w:rsidR="00EA1C6C" w:rsidRPr="00367C78">
        <w:t> </w:t>
      </w:r>
      <w:r w:rsidRPr="00367C78">
        <w:t>11.53 to give a notice to the Secretary in relation to a transitional kind of medical device; and</w:t>
      </w:r>
    </w:p>
    <w:p w14:paraId="15D14F56" w14:textId="77777777" w:rsidR="00334F2E" w:rsidRPr="00367C78" w:rsidRDefault="00334F2E" w:rsidP="00334F2E">
      <w:pPr>
        <w:pStyle w:val="paragraph"/>
      </w:pPr>
      <w:r w:rsidRPr="00367C78">
        <w:tab/>
        <w:t>(b)</w:t>
      </w:r>
      <w:r w:rsidRPr="00367C78">
        <w:tab/>
        <w:t>the person fails to give the notice in accordance with that regulation before the later of:</w:t>
      </w:r>
    </w:p>
    <w:p w14:paraId="19DD4453" w14:textId="77777777" w:rsidR="00334F2E" w:rsidRPr="00367C78" w:rsidRDefault="00334F2E" w:rsidP="00334F2E">
      <w:pPr>
        <w:pStyle w:val="paragraphsub"/>
      </w:pPr>
      <w:r w:rsidRPr="00367C78">
        <w:tab/>
        <w:t>(i)</w:t>
      </w:r>
      <w:r w:rsidRPr="00367C78">
        <w:tab/>
      </w:r>
      <w:r w:rsidR="00EB0261" w:rsidRPr="00367C78">
        <w:t>25 August</w:t>
      </w:r>
      <w:r w:rsidR="00920DE0" w:rsidRPr="00367C78">
        <w:t xml:space="preserve"> 2021</w:t>
      </w:r>
      <w:r w:rsidRPr="00367C78">
        <w:t>; and</w:t>
      </w:r>
    </w:p>
    <w:p w14:paraId="5892F2D3"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187A7E38" w14:textId="1B6E41DA" w:rsidR="00334F2E" w:rsidRPr="00367C78" w:rsidRDefault="00334F2E" w:rsidP="00334F2E">
      <w:pPr>
        <w:pStyle w:val="subsection2"/>
      </w:pPr>
      <w:r w:rsidRPr="00367C78">
        <w:t>then 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applies in relation to the transitional kind of medical device on and after the later of those days.</w:t>
      </w:r>
    </w:p>
    <w:p w14:paraId="2E48DD99" w14:textId="77777777" w:rsidR="00334F2E" w:rsidRPr="00367C78" w:rsidRDefault="00334F2E" w:rsidP="00334F2E">
      <w:pPr>
        <w:pStyle w:val="ActHead5"/>
      </w:pPr>
      <w:bookmarkStart w:id="254" w:name="_Toc180668885"/>
      <w:r w:rsidRPr="000349C7">
        <w:rPr>
          <w:rStyle w:val="CharSectno"/>
        </w:rPr>
        <w:t>11.53</w:t>
      </w:r>
      <w:r w:rsidRPr="00367C78">
        <w:t xml:space="preserve">  Secretary must be notified in relation to a transitional kind of medical device</w:t>
      </w:r>
      <w:bookmarkEnd w:id="254"/>
    </w:p>
    <w:p w14:paraId="3C69F359" w14:textId="77777777" w:rsidR="00334F2E" w:rsidRPr="00367C78" w:rsidRDefault="00334F2E" w:rsidP="00334F2E">
      <w:pPr>
        <w:pStyle w:val="subsection"/>
      </w:pPr>
      <w:r w:rsidRPr="00367C78">
        <w:tab/>
        <w:t>(1)</w:t>
      </w:r>
      <w:r w:rsidRPr="00367C78">
        <w:tab/>
        <w:t>For the purposes of subsection</w:t>
      </w:r>
      <w:r w:rsidR="00EA1C6C" w:rsidRPr="00367C78">
        <w:t> </w:t>
      </w:r>
      <w:r w:rsidRPr="00367C78">
        <w:t>41FN(5A) of the Act, a person must give to the Secretary a notice in accordance with subregulation (5) if:</w:t>
      </w:r>
    </w:p>
    <w:p w14:paraId="47A98316" w14:textId="77777777" w:rsidR="00334F2E" w:rsidRPr="00367C78" w:rsidRDefault="00334F2E" w:rsidP="00334F2E">
      <w:pPr>
        <w:pStyle w:val="paragraph"/>
      </w:pPr>
      <w:r w:rsidRPr="00367C78">
        <w:tab/>
        <w:t>(a)</w:t>
      </w:r>
      <w:r w:rsidRPr="00367C78">
        <w:tab/>
        <w:t>a kind of medical device is included in the Register in relation to the person; and</w:t>
      </w:r>
    </w:p>
    <w:p w14:paraId="4D16B018" w14:textId="77777777" w:rsidR="00334F2E" w:rsidRPr="00367C78" w:rsidRDefault="00334F2E" w:rsidP="00334F2E">
      <w:pPr>
        <w:pStyle w:val="paragraph"/>
      </w:pPr>
      <w:r w:rsidRPr="00367C78">
        <w:lastRenderedPageBreak/>
        <w:tab/>
        <w:t>(b)</w:t>
      </w:r>
      <w:r w:rsidRPr="00367C78">
        <w:tab/>
        <w:t>the kind of medical device so included is a transitional kind of medical device; and</w:t>
      </w:r>
    </w:p>
    <w:p w14:paraId="7A6E5F08" w14:textId="77777777" w:rsidR="00334F2E" w:rsidRPr="00367C78" w:rsidRDefault="00334F2E" w:rsidP="00334F2E">
      <w:pPr>
        <w:pStyle w:val="paragraph"/>
      </w:pPr>
      <w:r w:rsidRPr="00367C78">
        <w:tab/>
        <w:t>(c)</w:t>
      </w:r>
      <w:r w:rsidRPr="00367C78">
        <w:tab/>
        <w:t>medical devices of that kind are medical devices that are covered by subregulation (2), (3) or (4).</w:t>
      </w:r>
    </w:p>
    <w:p w14:paraId="7740BFB2" w14:textId="77777777" w:rsidR="00334F2E" w:rsidRPr="00367C78" w:rsidRDefault="00334F2E" w:rsidP="00334F2E">
      <w:pPr>
        <w:pStyle w:val="subsection"/>
      </w:pPr>
      <w:r w:rsidRPr="00367C78">
        <w:tab/>
        <w:t>(2)</w:t>
      </w:r>
      <w:r w:rsidRPr="00367C78">
        <w:tab/>
        <w:t>This subregulation covers a medical device that is intended by the manufacturer to be used to record patient images that are to be used for either or both of the following:</w:t>
      </w:r>
    </w:p>
    <w:p w14:paraId="0A07115E" w14:textId="77777777" w:rsidR="00334F2E" w:rsidRPr="00367C78" w:rsidRDefault="00334F2E" w:rsidP="00334F2E">
      <w:pPr>
        <w:pStyle w:val="paragraph"/>
      </w:pPr>
      <w:r w:rsidRPr="00367C78">
        <w:tab/>
        <w:t>(a)</w:t>
      </w:r>
      <w:r w:rsidRPr="00367C78">
        <w:tab/>
        <w:t>the diagnosis or monitoring of a disease, injury or disability;</w:t>
      </w:r>
    </w:p>
    <w:p w14:paraId="4C3206CF" w14:textId="77777777" w:rsidR="00334F2E" w:rsidRPr="00367C78" w:rsidRDefault="00334F2E" w:rsidP="00334F2E">
      <w:pPr>
        <w:pStyle w:val="paragraph"/>
      </w:pPr>
      <w:r w:rsidRPr="00367C78">
        <w:tab/>
        <w:t>(b)</w:t>
      </w:r>
      <w:r w:rsidRPr="00367C78">
        <w:tab/>
        <w:t>the investigation of the anatomy or of a physiological process;</w:t>
      </w:r>
    </w:p>
    <w:p w14:paraId="363C0DDD" w14:textId="77777777" w:rsidR="00334F2E" w:rsidRPr="00367C78" w:rsidRDefault="00334F2E" w:rsidP="00334F2E">
      <w:pPr>
        <w:pStyle w:val="subsection2"/>
      </w:pPr>
      <w:r w:rsidRPr="00367C78">
        <w:t>where the images are to be acquired through a method that relies on energy outside the visible spectrum.</w:t>
      </w:r>
    </w:p>
    <w:p w14:paraId="38ECA8E2" w14:textId="77777777" w:rsidR="00334F2E" w:rsidRPr="00367C78" w:rsidRDefault="00334F2E" w:rsidP="00334F2E">
      <w:pPr>
        <w:pStyle w:val="subsection"/>
      </w:pPr>
      <w:r w:rsidRPr="00367C78">
        <w:tab/>
        <w:t>(3)</w:t>
      </w:r>
      <w:r w:rsidRPr="00367C78">
        <w:tab/>
        <w:t>This subregulation covers a medical device that is an anatomical model (whether physical or virtual) that is intended by the manufacturer to be used for either or both of the following:</w:t>
      </w:r>
    </w:p>
    <w:p w14:paraId="6A17B885" w14:textId="77777777" w:rsidR="00334F2E" w:rsidRPr="00367C78" w:rsidRDefault="00334F2E" w:rsidP="00334F2E">
      <w:pPr>
        <w:pStyle w:val="paragraph"/>
      </w:pPr>
      <w:r w:rsidRPr="00367C78">
        <w:tab/>
        <w:t>(a)</w:t>
      </w:r>
      <w:r w:rsidRPr="00367C78">
        <w:tab/>
        <w:t>the diagnosis or monitoring of a disease, injury or disability;</w:t>
      </w:r>
    </w:p>
    <w:p w14:paraId="2B0EBF07" w14:textId="77777777" w:rsidR="00334F2E" w:rsidRPr="00367C78" w:rsidRDefault="00334F2E" w:rsidP="00334F2E">
      <w:pPr>
        <w:pStyle w:val="paragraph"/>
      </w:pPr>
      <w:r w:rsidRPr="00367C78">
        <w:tab/>
        <w:t>(b)</w:t>
      </w:r>
      <w:r w:rsidRPr="00367C78">
        <w:tab/>
        <w:t>the investigation of the anatomy or of a physiological process.</w:t>
      </w:r>
    </w:p>
    <w:p w14:paraId="6FC33AEB" w14:textId="77777777" w:rsidR="00334F2E" w:rsidRPr="00367C78" w:rsidRDefault="00334F2E" w:rsidP="00334F2E">
      <w:pPr>
        <w:pStyle w:val="subsection"/>
      </w:pPr>
      <w:r w:rsidRPr="00367C78">
        <w:tab/>
        <w:t>(4)</w:t>
      </w:r>
      <w:r w:rsidRPr="00367C78">
        <w:tab/>
        <w:t>This subregulation covers a programmed or programmable medical device, or software that is a medical device, that is intended by the manufacturer to be used to generate a virtual anatomical model that is to be used for either or both of the following:</w:t>
      </w:r>
    </w:p>
    <w:p w14:paraId="2FB83F3C" w14:textId="77777777" w:rsidR="00334F2E" w:rsidRPr="00367C78" w:rsidRDefault="00334F2E" w:rsidP="00334F2E">
      <w:pPr>
        <w:pStyle w:val="paragraph"/>
      </w:pPr>
      <w:r w:rsidRPr="00367C78">
        <w:tab/>
        <w:t>(a)</w:t>
      </w:r>
      <w:r w:rsidRPr="00367C78">
        <w:tab/>
        <w:t>the diagnosis or monitoring of a disease, injury or disability;</w:t>
      </w:r>
    </w:p>
    <w:p w14:paraId="4A5EAFFF" w14:textId="77777777" w:rsidR="00334F2E" w:rsidRPr="00367C78" w:rsidRDefault="00334F2E" w:rsidP="00334F2E">
      <w:pPr>
        <w:pStyle w:val="paragraph"/>
      </w:pPr>
      <w:r w:rsidRPr="00367C78">
        <w:tab/>
        <w:t>(b)</w:t>
      </w:r>
      <w:r w:rsidRPr="00367C78">
        <w:tab/>
        <w:t>the investigation of the anatomy or of a physiological process.</w:t>
      </w:r>
    </w:p>
    <w:p w14:paraId="2D92A341" w14:textId="77777777" w:rsidR="00334F2E" w:rsidRPr="00367C78" w:rsidRDefault="00334F2E" w:rsidP="00334F2E">
      <w:pPr>
        <w:pStyle w:val="subsection"/>
      </w:pPr>
      <w:r w:rsidRPr="00367C78">
        <w:tab/>
        <w:t>(5)</w:t>
      </w:r>
      <w:r w:rsidRPr="00367C78">
        <w:tab/>
        <w:t>The notice must:</w:t>
      </w:r>
    </w:p>
    <w:p w14:paraId="6D8DB161" w14:textId="77777777" w:rsidR="00334F2E" w:rsidRPr="00367C78" w:rsidRDefault="00334F2E" w:rsidP="00334F2E">
      <w:pPr>
        <w:pStyle w:val="paragraph"/>
      </w:pPr>
      <w:r w:rsidRPr="00367C78">
        <w:tab/>
        <w:t>(a)</w:t>
      </w:r>
      <w:r w:rsidRPr="00367C78">
        <w:tab/>
        <w:t>be in writing; and</w:t>
      </w:r>
    </w:p>
    <w:p w14:paraId="6FDABBFD" w14:textId="77777777" w:rsidR="00334F2E" w:rsidRPr="00367C78" w:rsidRDefault="00334F2E" w:rsidP="00334F2E">
      <w:pPr>
        <w:pStyle w:val="paragraph"/>
      </w:pPr>
      <w:r w:rsidRPr="00367C78">
        <w:tab/>
        <w:t>(b)</w:t>
      </w:r>
      <w:r w:rsidRPr="00367C78">
        <w:tab/>
        <w:t>state:</w:t>
      </w:r>
    </w:p>
    <w:p w14:paraId="356ACC87" w14:textId="77777777" w:rsidR="00334F2E" w:rsidRPr="00367C78" w:rsidRDefault="00334F2E" w:rsidP="00334F2E">
      <w:pPr>
        <w:pStyle w:val="paragraphsub"/>
      </w:pPr>
      <w:r w:rsidRPr="00367C78">
        <w:tab/>
        <w:t>(i)</w:t>
      </w:r>
      <w:r w:rsidRPr="00367C78">
        <w:tab/>
        <w:t>the unique device number assigned to that kind of device under section</w:t>
      </w:r>
      <w:r w:rsidR="00EA1C6C" w:rsidRPr="00367C78">
        <w:t> </w:t>
      </w:r>
      <w:r w:rsidRPr="00367C78">
        <w:t>41FL of the Act; and</w:t>
      </w:r>
    </w:p>
    <w:p w14:paraId="5D351502" w14:textId="77777777" w:rsidR="00334F2E" w:rsidRPr="00367C78" w:rsidRDefault="00334F2E" w:rsidP="00334F2E">
      <w:pPr>
        <w:pStyle w:val="paragraphsub"/>
      </w:pPr>
      <w:r w:rsidRPr="00367C78">
        <w:tab/>
        <w:t>(ii)</w:t>
      </w:r>
      <w:r w:rsidRPr="00367C78">
        <w:tab/>
        <w:t>the unique product identifier given to each medical device (if any) of that kind that the person supplies in Australia; and</w:t>
      </w:r>
    </w:p>
    <w:p w14:paraId="5873CFE2" w14:textId="77777777" w:rsidR="00334F2E" w:rsidRPr="00367C78" w:rsidRDefault="00334F2E" w:rsidP="00334F2E">
      <w:pPr>
        <w:pStyle w:val="paragraph"/>
      </w:pPr>
      <w:r w:rsidRPr="00367C78">
        <w:tab/>
        <w:t>(c)</w:t>
      </w:r>
      <w:r w:rsidRPr="00367C78">
        <w:tab/>
        <w:t>be given to the Secretary before the later of:</w:t>
      </w:r>
    </w:p>
    <w:p w14:paraId="6DFAE8FD" w14:textId="77777777" w:rsidR="00334F2E" w:rsidRPr="00367C78" w:rsidRDefault="00334F2E" w:rsidP="00DF5968">
      <w:pPr>
        <w:pStyle w:val="paragraphsub"/>
        <w:keepNext/>
      </w:pPr>
      <w:r w:rsidRPr="00367C78">
        <w:tab/>
        <w:t>(i)</w:t>
      </w:r>
      <w:r w:rsidRPr="00367C78">
        <w:tab/>
      </w:r>
      <w:r w:rsidR="00EB0261" w:rsidRPr="00367C78">
        <w:t>25 August</w:t>
      </w:r>
      <w:r w:rsidR="00920DE0" w:rsidRPr="00367C78">
        <w:t xml:space="preserve"> 2021</w:t>
      </w:r>
      <w:r w:rsidRPr="00367C78">
        <w:t>; and</w:t>
      </w:r>
    </w:p>
    <w:p w14:paraId="4DC93496"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3AF32FF1" w14:textId="77777777" w:rsidR="00334F2E" w:rsidRPr="00367C78" w:rsidRDefault="00334F2E" w:rsidP="00334F2E">
      <w:pPr>
        <w:pStyle w:val="ActHead4"/>
      </w:pPr>
      <w:bookmarkStart w:id="255" w:name="_Toc180668886"/>
      <w:r w:rsidRPr="000349C7">
        <w:rPr>
          <w:rStyle w:val="CharSubdNo"/>
        </w:rPr>
        <w:t>Subdivision E</w:t>
      </w:r>
      <w:r w:rsidRPr="00367C78">
        <w:t>—</w:t>
      </w:r>
      <w:r w:rsidRPr="000349C7">
        <w:rPr>
          <w:rStyle w:val="CharSubdText"/>
        </w:rPr>
        <w:t>IVD companion diagnostics</w:t>
      </w:r>
      <w:bookmarkEnd w:id="255"/>
    </w:p>
    <w:p w14:paraId="1E82F50A" w14:textId="77777777" w:rsidR="00334F2E" w:rsidRPr="00367C78" w:rsidRDefault="00334F2E" w:rsidP="00334F2E">
      <w:pPr>
        <w:pStyle w:val="ActHead5"/>
      </w:pPr>
      <w:bookmarkStart w:id="256" w:name="_Toc180668887"/>
      <w:r w:rsidRPr="000349C7">
        <w:rPr>
          <w:rStyle w:val="CharSectno"/>
        </w:rPr>
        <w:t>11.54</w:t>
      </w:r>
      <w:r w:rsidRPr="00367C78">
        <w:t xml:space="preserve">  IVD companion diagnostics</w:t>
      </w:r>
      <w:bookmarkEnd w:id="256"/>
    </w:p>
    <w:p w14:paraId="20FF34DC" w14:textId="77777777" w:rsidR="00334F2E" w:rsidRPr="00367C78" w:rsidRDefault="00334F2E" w:rsidP="00334F2E">
      <w:pPr>
        <w:pStyle w:val="SubsectionHead"/>
      </w:pPr>
      <w:r w:rsidRPr="00367C78">
        <w:t>Applications required to be audited</w:t>
      </w:r>
    </w:p>
    <w:p w14:paraId="799BA68C" w14:textId="1344C564" w:rsidR="00334F2E" w:rsidRPr="00367C78" w:rsidRDefault="00334F2E" w:rsidP="00334F2E">
      <w:pPr>
        <w:pStyle w:val="subsection"/>
      </w:pPr>
      <w:r w:rsidRPr="00367C78">
        <w:tab/>
        <w:t>(1)</w:t>
      </w:r>
      <w:r w:rsidRPr="00367C78">
        <w:tab/>
        <w:t>The amendment of paragraph</w:t>
      </w:r>
      <w:r w:rsidR="00EA1C6C" w:rsidRPr="00367C78">
        <w:t> </w:t>
      </w:r>
      <w:r w:rsidRPr="00367C78">
        <w:t xml:space="preserve">5.3(1)(j) by </w:t>
      </w:r>
      <w:r w:rsidR="0096770A" w:rsidRPr="00367C78">
        <w:t>Schedule 4</w:t>
      </w:r>
      <w:r w:rsidRPr="00367C78">
        <w:t xml:space="preserve"> to the amending regulations applies to applications made on or after 1</w:t>
      </w:r>
      <w:r w:rsidR="00EA1C6C" w:rsidRPr="00367C78">
        <w:t> </w:t>
      </w:r>
      <w:r w:rsidRPr="00367C78">
        <w:t>February 2020.</w:t>
      </w:r>
    </w:p>
    <w:p w14:paraId="635145C3" w14:textId="77777777" w:rsidR="00334F2E" w:rsidRPr="00367C78" w:rsidRDefault="00334F2E" w:rsidP="00334F2E">
      <w:pPr>
        <w:pStyle w:val="SubsectionHead"/>
      </w:pPr>
      <w:r w:rsidRPr="00367C78">
        <w:lastRenderedPageBreak/>
        <w:t>Classification and kind of medical device</w:t>
      </w:r>
    </w:p>
    <w:p w14:paraId="3FEE4240" w14:textId="74922EC0" w:rsidR="00334F2E" w:rsidRPr="00367C78" w:rsidRDefault="00334F2E" w:rsidP="00334F2E">
      <w:pPr>
        <w:pStyle w:val="subsection"/>
      </w:pPr>
      <w:r w:rsidRPr="00367C78">
        <w:tab/>
        <w:t>(2)</w:t>
      </w:r>
      <w:r w:rsidRPr="00367C78">
        <w:tab/>
        <w:t xml:space="preserve">Despite the amendments made by </w:t>
      </w:r>
      <w:r w:rsidR="0096770A" w:rsidRPr="00367C78">
        <w:t>Schedule 4</w:t>
      </w:r>
      <w:r w:rsidRPr="00367C78">
        <w:t xml:space="preserve"> to the amending regulations on 1</w:t>
      </w:r>
      <w:r w:rsidR="00EA1C6C" w:rsidRPr="00367C78">
        <w:t> </w:t>
      </w:r>
      <w:r w:rsidRPr="00367C78">
        <w:t xml:space="preserve">February 2020, until </w:t>
      </w:r>
      <w:r w:rsidR="00DE542D" w:rsidRPr="00367C78">
        <w:t>26 May 2026</w:t>
      </w:r>
      <w:r w:rsidRPr="00367C78">
        <w:t xml:space="preserve"> those amendments:</w:t>
      </w:r>
    </w:p>
    <w:p w14:paraId="3270671E" w14:textId="77777777" w:rsidR="00334F2E" w:rsidRPr="00367C78" w:rsidRDefault="00334F2E" w:rsidP="00334F2E">
      <w:pPr>
        <w:pStyle w:val="paragraph"/>
      </w:pPr>
      <w:r w:rsidRPr="00367C78">
        <w:tab/>
        <w:t>(a)</w:t>
      </w:r>
      <w:r w:rsidRPr="00367C78">
        <w:tab/>
        <w:t>do not affect the classification of a device covered by subregulation (3), (4) or (5); and</w:t>
      </w:r>
    </w:p>
    <w:p w14:paraId="1D30C9E2" w14:textId="77777777" w:rsidR="00334F2E" w:rsidRPr="00367C78" w:rsidRDefault="00334F2E" w:rsidP="00334F2E">
      <w:pPr>
        <w:pStyle w:val="paragraph"/>
      </w:pPr>
      <w:r w:rsidRPr="00367C78">
        <w:tab/>
        <w:t>(b)</w:t>
      </w:r>
      <w:r w:rsidRPr="00367C78">
        <w:tab/>
        <w:t>do not affect whether such a device is of the same kind as another device.</w:t>
      </w:r>
    </w:p>
    <w:p w14:paraId="73BDB0B9" w14:textId="060C7176" w:rsidR="00334F2E" w:rsidRPr="00367C78" w:rsidRDefault="00334F2E" w:rsidP="00334F2E">
      <w:pPr>
        <w:pStyle w:val="subsection"/>
      </w:pPr>
      <w:r w:rsidRPr="00367C78">
        <w:tab/>
        <w:t>(3)</w:t>
      </w:r>
      <w:r w:rsidRPr="00367C78">
        <w:tab/>
        <w:t>This subregulation covers an IVD companion diagnostic that, immediately before 1</w:t>
      </w:r>
      <w:r w:rsidR="00EA1C6C" w:rsidRPr="00367C78">
        <w:t> </w:t>
      </w:r>
      <w:r w:rsidRPr="00367C78">
        <w:t>February 2020, was either a Class 4 in</w:t>
      </w:r>
      <w:r w:rsidR="002A7125">
        <w:noBreakHyphen/>
      </w:r>
      <w:r w:rsidRPr="00367C78">
        <w:t>house IVD medical device or an IVD medical device other than an in</w:t>
      </w:r>
      <w:r w:rsidR="002A7125">
        <w:noBreakHyphen/>
      </w:r>
      <w:r w:rsidRPr="00367C78">
        <w:t>house IVD medical device, and:</w:t>
      </w:r>
    </w:p>
    <w:p w14:paraId="4F31B04D" w14:textId="77777777" w:rsidR="00334F2E" w:rsidRPr="00367C78" w:rsidRDefault="00334F2E" w:rsidP="00334F2E">
      <w:pPr>
        <w:pStyle w:val="paragraph"/>
      </w:pPr>
      <w:r w:rsidRPr="00367C78">
        <w:tab/>
        <w:t>(a)</w:t>
      </w:r>
      <w:r w:rsidRPr="00367C78">
        <w:tab/>
        <w:t>was included in the Register; or</w:t>
      </w:r>
    </w:p>
    <w:p w14:paraId="404566FE" w14:textId="77777777" w:rsidR="00334F2E" w:rsidRPr="00367C78" w:rsidRDefault="00334F2E" w:rsidP="00334F2E">
      <w:pPr>
        <w:pStyle w:val="paragraph"/>
      </w:pPr>
      <w:r w:rsidRPr="00367C78">
        <w:tab/>
        <w:t>(b)</w:t>
      </w:r>
      <w:r w:rsidRPr="00367C78">
        <w:tab/>
        <w:t>was the subject of an application for inclusion in the Register that had not been finally determined.</w:t>
      </w:r>
    </w:p>
    <w:p w14:paraId="418D0321" w14:textId="4BAF3FC9" w:rsidR="00334F2E" w:rsidRPr="00367C78" w:rsidRDefault="00334F2E" w:rsidP="00334F2E">
      <w:pPr>
        <w:pStyle w:val="subsection"/>
      </w:pPr>
      <w:r w:rsidRPr="00367C78">
        <w:tab/>
        <w:t>(4)</w:t>
      </w:r>
      <w:r w:rsidRPr="00367C78">
        <w:tab/>
        <w:t>This subregulation covers an IVD companion diagnostic that, immediately before 1</w:t>
      </w:r>
      <w:r w:rsidR="00EA1C6C" w:rsidRPr="00367C78">
        <w:t> </w:t>
      </w:r>
      <w:r w:rsidRPr="00367C78">
        <w:t>February 2020, was either a Class 4 in</w:t>
      </w:r>
      <w:r w:rsidR="002A7125">
        <w:noBreakHyphen/>
      </w:r>
      <w:r w:rsidRPr="00367C78">
        <w:t>house IVD medical device or an IVD medical device other than an in</w:t>
      </w:r>
      <w:r w:rsidR="002A7125">
        <w:noBreakHyphen/>
      </w:r>
      <w:r w:rsidRPr="00367C78">
        <w:t>house IVD medical device, that:</w:t>
      </w:r>
    </w:p>
    <w:p w14:paraId="59BDCF32" w14:textId="77777777" w:rsidR="00334F2E" w:rsidRPr="00367C78" w:rsidRDefault="00334F2E" w:rsidP="00334F2E">
      <w:pPr>
        <w:pStyle w:val="paragraph"/>
      </w:pPr>
      <w:r w:rsidRPr="00367C78">
        <w:tab/>
        <w:t>(a)</w:t>
      </w:r>
      <w:r w:rsidRPr="00367C78">
        <w:tab/>
        <w:t>was not included in the Register but was covered by a conformity assessment certificate having effect; or</w:t>
      </w:r>
    </w:p>
    <w:p w14:paraId="61C29292" w14:textId="77777777" w:rsidR="00334F2E" w:rsidRPr="00367C78" w:rsidRDefault="00334F2E" w:rsidP="00334F2E">
      <w:pPr>
        <w:pStyle w:val="paragraph"/>
      </w:pPr>
      <w:r w:rsidRPr="00367C78">
        <w:tab/>
        <w:t>(b)</w:t>
      </w:r>
      <w:r w:rsidRPr="00367C78">
        <w:tab/>
        <w:t>was proposed to be covered by a conformity assessment certificate for which an application had been made but not finally determined.</w:t>
      </w:r>
    </w:p>
    <w:p w14:paraId="007DC9FA" w14:textId="77777777" w:rsidR="00334F2E" w:rsidRPr="00367C78" w:rsidRDefault="00334F2E" w:rsidP="00334F2E">
      <w:pPr>
        <w:pStyle w:val="subsection"/>
      </w:pPr>
      <w:r w:rsidRPr="00367C78">
        <w:tab/>
        <w:t>(5)</w:t>
      </w:r>
      <w:r w:rsidRPr="00367C78">
        <w:tab/>
        <w:t>This subregulation covers an IVD companion diagnostic that, immediately before 1</w:t>
      </w:r>
      <w:r w:rsidR="00EA1C6C" w:rsidRPr="00367C78">
        <w:t> </w:t>
      </w:r>
      <w:r w:rsidRPr="00367C78">
        <w:t>February 2020, was:</w:t>
      </w:r>
    </w:p>
    <w:p w14:paraId="74BA349D" w14:textId="28371543" w:rsidR="00334F2E" w:rsidRPr="00367C78" w:rsidRDefault="00334F2E" w:rsidP="00334F2E">
      <w:pPr>
        <w:pStyle w:val="paragraph"/>
      </w:pPr>
      <w:r w:rsidRPr="00367C78">
        <w:tab/>
        <w:t>(a)</w:t>
      </w:r>
      <w:r w:rsidRPr="00367C78">
        <w:tab/>
        <w:t>a Class 1 in</w:t>
      </w:r>
      <w:r w:rsidR="002A7125">
        <w:noBreakHyphen/>
      </w:r>
      <w:r w:rsidRPr="00367C78">
        <w:t>house IVD medical device; or</w:t>
      </w:r>
    </w:p>
    <w:p w14:paraId="26815F1A" w14:textId="3B9F0533" w:rsidR="00334F2E" w:rsidRPr="00367C78" w:rsidRDefault="00334F2E" w:rsidP="00334F2E">
      <w:pPr>
        <w:pStyle w:val="paragraph"/>
      </w:pPr>
      <w:r w:rsidRPr="00367C78">
        <w:tab/>
        <w:t>(b)</w:t>
      </w:r>
      <w:r w:rsidRPr="00367C78">
        <w:tab/>
        <w:t>a Class 2 in</w:t>
      </w:r>
      <w:r w:rsidR="002A7125">
        <w:noBreakHyphen/>
      </w:r>
      <w:r w:rsidRPr="00367C78">
        <w:t>house IVD medical device; or</w:t>
      </w:r>
    </w:p>
    <w:p w14:paraId="4C2A3565" w14:textId="6FBB0493" w:rsidR="00334F2E" w:rsidRPr="00367C78" w:rsidRDefault="00334F2E" w:rsidP="00334F2E">
      <w:pPr>
        <w:pStyle w:val="paragraph"/>
      </w:pPr>
      <w:r w:rsidRPr="00367C78">
        <w:tab/>
        <w:t>(c)</w:t>
      </w:r>
      <w:r w:rsidRPr="00367C78">
        <w:tab/>
        <w:t>a Class 3 in</w:t>
      </w:r>
      <w:r w:rsidR="002A7125">
        <w:noBreakHyphen/>
      </w:r>
      <w:r w:rsidRPr="00367C78">
        <w:t>house IVD medical device.</w:t>
      </w:r>
    </w:p>
    <w:p w14:paraId="0A4F5270" w14:textId="711034B1" w:rsidR="00334F2E" w:rsidRPr="00367C78" w:rsidRDefault="00334F2E" w:rsidP="00334F2E">
      <w:pPr>
        <w:pStyle w:val="subsection"/>
      </w:pPr>
      <w:r w:rsidRPr="00367C78">
        <w:tab/>
        <w:t>(6)</w:t>
      </w:r>
      <w:r w:rsidRPr="00367C78">
        <w:tab/>
        <w:t>Subregulation (2) does not prevent the making and determination on or after 1</w:t>
      </w:r>
      <w:r w:rsidR="00EA1C6C" w:rsidRPr="00367C78">
        <w:t> </w:t>
      </w:r>
      <w:r w:rsidRPr="00367C78">
        <w:t xml:space="preserve">February 2020 and before </w:t>
      </w:r>
      <w:r w:rsidR="00DE542D" w:rsidRPr="00367C78">
        <w:t>26 May 2026</w:t>
      </w:r>
      <w:r w:rsidRPr="00367C78">
        <w:t xml:space="preserve"> of an application for inclusion in the Register of a device covered by subregulation (3), (4) or (5) in accordance with these Regulations as amended by </w:t>
      </w:r>
      <w:r w:rsidR="0096770A" w:rsidRPr="00367C78">
        <w:t>Schedule 4</w:t>
      </w:r>
      <w:r w:rsidRPr="00367C78">
        <w:t xml:space="preserve"> to the amending regulations.</w:t>
      </w:r>
    </w:p>
    <w:p w14:paraId="201A5800" w14:textId="0604432A" w:rsidR="00334F2E" w:rsidRPr="00367C78" w:rsidRDefault="00334F2E" w:rsidP="00334F2E">
      <w:pPr>
        <w:pStyle w:val="subsection"/>
      </w:pPr>
      <w:r w:rsidRPr="00367C78">
        <w:tab/>
        <w:t>(7)</w:t>
      </w:r>
      <w:r w:rsidRPr="00367C78">
        <w:tab/>
      </w:r>
      <w:r w:rsidR="00EA1C6C" w:rsidRPr="00367C78">
        <w:t>Paragraph (</w:t>
      </w:r>
      <w:r w:rsidRPr="00367C78">
        <w:t xml:space="preserve">h) of </w:t>
      </w:r>
      <w:r w:rsidR="002A7125">
        <w:t>item 1</w:t>
      </w:r>
      <w:r w:rsidRPr="00367C78">
        <w:t xml:space="preserve">.5 of the table in </w:t>
      </w:r>
      <w:r w:rsidR="00EE4119" w:rsidRPr="00367C78">
        <w:t>Part 1</w:t>
      </w:r>
      <w:r w:rsidRPr="00367C78">
        <w:t xml:space="preserve"> of </w:t>
      </w:r>
      <w:r w:rsidR="00EE4119" w:rsidRPr="00367C78">
        <w:t>Schedule 5</w:t>
      </w:r>
      <w:r w:rsidRPr="00367C78">
        <w:t xml:space="preserve"> does not apply to an application described in subregulation (6) of this regulation (made within the period described in that subregulation).</w:t>
      </w:r>
    </w:p>
    <w:p w14:paraId="2DAEAC27" w14:textId="77777777" w:rsidR="00334F2E" w:rsidRPr="00367C78" w:rsidRDefault="00334F2E" w:rsidP="00334F2E">
      <w:pPr>
        <w:pStyle w:val="notetext"/>
      </w:pPr>
      <w:r w:rsidRPr="00367C78">
        <w:t>Note:</w:t>
      </w:r>
      <w:r w:rsidRPr="00367C78">
        <w:tab/>
        <w:t>This means that an application described in subregulation (6) can pass the preliminary assessment without payment of any fee.</w:t>
      </w:r>
    </w:p>
    <w:p w14:paraId="210F17D5" w14:textId="7D6B9092" w:rsidR="009D4E49" w:rsidRPr="00367C78" w:rsidRDefault="002561A5" w:rsidP="00596FED">
      <w:pPr>
        <w:pStyle w:val="ActHead3"/>
        <w:pageBreakBefore/>
      </w:pPr>
      <w:bookmarkStart w:id="257" w:name="_Toc180668888"/>
      <w:r>
        <w:rPr>
          <w:rStyle w:val="CharDivNo"/>
        </w:rPr>
        <w:lastRenderedPageBreak/>
        <w:t>Division 1</w:t>
      </w:r>
      <w:r w:rsidR="009D4E49" w:rsidRPr="000349C7">
        <w:rPr>
          <w:rStyle w:val="CharDivNo"/>
        </w:rPr>
        <w:t>1.11</w:t>
      </w:r>
      <w:r w:rsidR="009D4E49" w:rsidRPr="00367C78">
        <w:t>—</w:t>
      </w:r>
      <w:r w:rsidR="009D4E49" w:rsidRPr="000349C7">
        <w:rPr>
          <w:rStyle w:val="CharDivText"/>
        </w:rPr>
        <w:t xml:space="preserve">Application provisions relating to the Therapeutic Goods Legislation Amendment (2020 Measures No. 1) </w:t>
      </w:r>
      <w:r w:rsidR="002A7125">
        <w:rPr>
          <w:rStyle w:val="CharDivText"/>
        </w:rPr>
        <w:t>Regulations 2</w:t>
      </w:r>
      <w:r w:rsidR="009D4E49" w:rsidRPr="000349C7">
        <w:rPr>
          <w:rStyle w:val="CharDivText"/>
        </w:rPr>
        <w:t>020</w:t>
      </w:r>
      <w:bookmarkEnd w:id="257"/>
    </w:p>
    <w:p w14:paraId="5B11FAAD" w14:textId="77777777" w:rsidR="009D4E49" w:rsidRPr="00367C78" w:rsidRDefault="009D4E49" w:rsidP="009D4E49">
      <w:pPr>
        <w:pStyle w:val="ActHead5"/>
      </w:pPr>
      <w:bookmarkStart w:id="258" w:name="_Toc180668889"/>
      <w:r w:rsidRPr="000349C7">
        <w:rPr>
          <w:rStyle w:val="CharSectno"/>
        </w:rPr>
        <w:t>11.55</w:t>
      </w:r>
      <w:r w:rsidRPr="00367C78">
        <w:t xml:space="preserve">  System or procedure packs</w:t>
      </w:r>
      <w:bookmarkEnd w:id="258"/>
    </w:p>
    <w:p w14:paraId="5BCAB6CE" w14:textId="2EC4001F" w:rsidR="009D4E49" w:rsidRPr="00367C78" w:rsidRDefault="009D4E49" w:rsidP="009D4E49">
      <w:pPr>
        <w:pStyle w:val="subsection"/>
      </w:pPr>
      <w:r w:rsidRPr="00367C78">
        <w:tab/>
      </w:r>
      <w:r w:rsidRPr="00367C78">
        <w:tab/>
        <w:t xml:space="preserve">The amendments made by </w:t>
      </w:r>
      <w:r w:rsidR="00EE4119" w:rsidRPr="00367C78">
        <w:t>Part 2</w:t>
      </w:r>
      <w:r w:rsidRPr="00367C78">
        <w:t xml:space="preserve"> of </w:t>
      </w:r>
      <w:r w:rsidR="00EE4119" w:rsidRPr="00367C78">
        <w:t>Schedule 1</w:t>
      </w:r>
      <w:r w:rsidRPr="00367C78">
        <w:t xml:space="preserve"> to the </w:t>
      </w:r>
      <w:r w:rsidRPr="00367C78">
        <w:rPr>
          <w:i/>
        </w:rPr>
        <w:t xml:space="preserve">Therapeutic Goods Legislation Amendment (2020 Measures No. 1) </w:t>
      </w:r>
      <w:r w:rsidR="002A7125">
        <w:rPr>
          <w:i/>
        </w:rPr>
        <w:t>Regulations 2</w:t>
      </w:r>
      <w:r w:rsidRPr="00367C78">
        <w:rPr>
          <w:i/>
        </w:rPr>
        <w:t>020</w:t>
      </w:r>
      <w:r w:rsidRPr="00367C78">
        <w:t xml:space="preserve"> apply in relation to a system or procedure pack that is manufactured on or after the commencement of that Part.</w:t>
      </w:r>
    </w:p>
    <w:p w14:paraId="0AD3F5A0" w14:textId="77777777" w:rsidR="009D4E49" w:rsidRPr="00367C78" w:rsidRDefault="009D4E49" w:rsidP="009D4E49">
      <w:pPr>
        <w:pStyle w:val="ActHead5"/>
      </w:pPr>
      <w:bookmarkStart w:id="259" w:name="_Toc180668890"/>
      <w:r w:rsidRPr="000349C7">
        <w:rPr>
          <w:rStyle w:val="CharSectno"/>
        </w:rPr>
        <w:t>11.56</w:t>
      </w:r>
      <w:r w:rsidRPr="00367C78">
        <w:t xml:space="preserve">  Period for notifying adverse events</w:t>
      </w:r>
      <w:bookmarkEnd w:id="259"/>
    </w:p>
    <w:p w14:paraId="0082A71D" w14:textId="745243D0" w:rsidR="009D4E49" w:rsidRPr="00367C78" w:rsidRDefault="009D4E49" w:rsidP="009D4E49">
      <w:pPr>
        <w:pStyle w:val="subsection"/>
      </w:pPr>
      <w:r w:rsidRPr="00367C78">
        <w:tab/>
      </w:r>
      <w:r w:rsidRPr="00367C78">
        <w:tab/>
      </w:r>
      <w:r w:rsidR="00A7557D" w:rsidRPr="00367C78">
        <w:t>Paragraph 5</w:t>
      </w:r>
      <w:r w:rsidRPr="00367C78">
        <w:t xml:space="preserve">.7(1)(d), as inserted by </w:t>
      </w:r>
      <w:r w:rsidR="002561A5">
        <w:t>Schedule 3</w:t>
      </w:r>
      <w:r w:rsidRPr="00367C78">
        <w:t xml:space="preserve"> to the </w:t>
      </w:r>
      <w:r w:rsidRPr="00367C78">
        <w:rPr>
          <w:i/>
        </w:rPr>
        <w:t xml:space="preserve">Therapeutic Goods Legislation Amendment (2020 Measures No. 1) </w:t>
      </w:r>
      <w:r w:rsidR="002A7125">
        <w:rPr>
          <w:i/>
        </w:rPr>
        <w:t>Regulations 2</w:t>
      </w:r>
      <w:r w:rsidRPr="00367C78">
        <w:rPr>
          <w:i/>
        </w:rPr>
        <w:t>020</w:t>
      </w:r>
      <w:r w:rsidRPr="00367C78">
        <w:t>, applies in relation to information that a person becomes aware of on or after the commencement of that Schedule.</w:t>
      </w:r>
    </w:p>
    <w:p w14:paraId="2F51A88D" w14:textId="6EE31B62" w:rsidR="009D4E49" w:rsidRPr="00367C78" w:rsidRDefault="009D4E49" w:rsidP="009D4E49">
      <w:pPr>
        <w:pStyle w:val="ActHead5"/>
      </w:pPr>
      <w:bookmarkStart w:id="260" w:name="_Toc180668891"/>
      <w:r w:rsidRPr="000349C7">
        <w:rPr>
          <w:rStyle w:val="CharSectno"/>
        </w:rPr>
        <w:t>11.57</w:t>
      </w:r>
      <w:r w:rsidRPr="00367C78">
        <w:t xml:space="preserve">  Class 4 in</w:t>
      </w:r>
      <w:r w:rsidR="002A7125">
        <w:noBreakHyphen/>
      </w:r>
      <w:r w:rsidRPr="00367C78">
        <w:t>house IVD medical devices</w:t>
      </w:r>
      <w:bookmarkEnd w:id="260"/>
    </w:p>
    <w:p w14:paraId="6ABBF8B8" w14:textId="15E7880E" w:rsidR="009D4E49" w:rsidRPr="00367C78" w:rsidRDefault="009D4E49" w:rsidP="009D4E49">
      <w:pPr>
        <w:pStyle w:val="subsection"/>
      </w:pPr>
      <w:r w:rsidRPr="00367C78">
        <w:tab/>
      </w:r>
      <w:r w:rsidRPr="00367C78">
        <w:tab/>
        <w:t xml:space="preserve">Item 2.10A of the table in </w:t>
      </w:r>
      <w:r w:rsidR="00EE4119" w:rsidRPr="00367C78">
        <w:t>Part 2</w:t>
      </w:r>
      <w:r w:rsidRPr="00367C78">
        <w:t xml:space="preserve"> of </w:t>
      </w:r>
      <w:r w:rsidR="0096770A" w:rsidRPr="00367C78">
        <w:t>Schedule 4</w:t>
      </w:r>
      <w:r w:rsidRPr="00367C78">
        <w:t xml:space="preserve">, as inserted by Schedule 7 to the </w:t>
      </w:r>
      <w:r w:rsidRPr="00367C78">
        <w:rPr>
          <w:i/>
        </w:rPr>
        <w:t xml:space="preserve">Therapeutic Goods Legislation Amendment (2020 Measures No. 1) </w:t>
      </w:r>
      <w:r w:rsidR="002A7125">
        <w:rPr>
          <w:i/>
        </w:rPr>
        <w:t>Regulations 2</w:t>
      </w:r>
      <w:r w:rsidRPr="00367C78">
        <w:rPr>
          <w:i/>
        </w:rPr>
        <w:t>020</w:t>
      </w:r>
      <w:r w:rsidRPr="00367C78">
        <w:t>, applies in relation to the following:</w:t>
      </w:r>
    </w:p>
    <w:p w14:paraId="4841ABD5" w14:textId="7FE94F2B" w:rsidR="009D4E49" w:rsidRPr="00367C78" w:rsidRDefault="009D4E49" w:rsidP="009D4E49">
      <w:pPr>
        <w:pStyle w:val="paragraph"/>
      </w:pPr>
      <w:r w:rsidRPr="00367C78">
        <w:tab/>
        <w:t>(a)</w:t>
      </w:r>
      <w:r w:rsidRPr="00367C78">
        <w:tab/>
        <w:t>a Class 4 in</w:t>
      </w:r>
      <w:r w:rsidR="002A7125">
        <w:noBreakHyphen/>
      </w:r>
      <w:r w:rsidRPr="00367C78">
        <w:t>house IVD medical device that is manufactured on or after the commencement of this regulation;</w:t>
      </w:r>
    </w:p>
    <w:p w14:paraId="1A69EBA3" w14:textId="7416F24A" w:rsidR="009D4E49" w:rsidRPr="00367C78" w:rsidRDefault="009D4E49" w:rsidP="00C40ED0">
      <w:pPr>
        <w:pStyle w:val="paragraph"/>
      </w:pPr>
      <w:r w:rsidRPr="00367C78">
        <w:tab/>
        <w:t>(b)</w:t>
      </w:r>
      <w:r w:rsidRPr="00367C78">
        <w:tab/>
        <w:t>a Class 4 in</w:t>
      </w:r>
      <w:r w:rsidR="002A7125">
        <w:noBreakHyphen/>
      </w:r>
      <w:r w:rsidRPr="00367C78">
        <w:t>house IVD medical device that is manufactured before that commencement and is intended by its manufacturer to be used on or after that commencement.</w:t>
      </w:r>
    </w:p>
    <w:p w14:paraId="6C819D36" w14:textId="3B4CF1E0" w:rsidR="001F3E0C" w:rsidRPr="00367C78" w:rsidRDefault="002561A5" w:rsidP="00037F6C">
      <w:pPr>
        <w:pStyle w:val="ActHead3"/>
        <w:pageBreakBefore/>
      </w:pPr>
      <w:bookmarkStart w:id="261" w:name="_Toc180668892"/>
      <w:r>
        <w:rPr>
          <w:rStyle w:val="CharDivNo"/>
        </w:rPr>
        <w:lastRenderedPageBreak/>
        <w:t>Division 1</w:t>
      </w:r>
      <w:r w:rsidR="001F3E0C" w:rsidRPr="000349C7">
        <w:rPr>
          <w:rStyle w:val="CharDivNo"/>
        </w:rPr>
        <w:t>1.12</w:t>
      </w:r>
      <w:r w:rsidR="001F3E0C" w:rsidRPr="00367C78">
        <w:t>—</w:t>
      </w:r>
      <w:r w:rsidR="001F3E0C" w:rsidRPr="000349C7">
        <w:rPr>
          <w:rStyle w:val="CharDivText"/>
        </w:rPr>
        <w:t xml:space="preserve">Application provisions relating to the Therapeutic Goods Legislation Amendment (2021 Measures No. 2) </w:t>
      </w:r>
      <w:r w:rsidR="002A7125">
        <w:rPr>
          <w:rStyle w:val="CharDivText"/>
        </w:rPr>
        <w:t>Regulations 2</w:t>
      </w:r>
      <w:r w:rsidR="001F3E0C" w:rsidRPr="000349C7">
        <w:rPr>
          <w:rStyle w:val="CharDivText"/>
        </w:rPr>
        <w:t>021</w:t>
      </w:r>
      <w:bookmarkEnd w:id="261"/>
    </w:p>
    <w:p w14:paraId="43790805" w14:textId="77777777" w:rsidR="001F3E0C" w:rsidRPr="00367C78" w:rsidRDefault="001F3E0C" w:rsidP="001F3E0C">
      <w:pPr>
        <w:pStyle w:val="ActHead5"/>
      </w:pPr>
      <w:bookmarkStart w:id="262" w:name="_Toc180668893"/>
      <w:r w:rsidRPr="000349C7">
        <w:rPr>
          <w:rStyle w:val="CharSectno"/>
        </w:rPr>
        <w:t>11.58</w:t>
      </w:r>
      <w:r w:rsidRPr="00367C78">
        <w:t xml:space="preserve">  Application provisions</w:t>
      </w:r>
      <w:bookmarkEnd w:id="262"/>
    </w:p>
    <w:p w14:paraId="5D0B6BD3" w14:textId="77777777" w:rsidR="001F3E0C" w:rsidRPr="00367C78" w:rsidRDefault="001F3E0C" w:rsidP="001F3E0C">
      <w:pPr>
        <w:pStyle w:val="SubsectionHead"/>
      </w:pPr>
      <w:r w:rsidRPr="00367C78">
        <w:t>Conformity assessment</w:t>
      </w:r>
    </w:p>
    <w:p w14:paraId="1A3473F7" w14:textId="2CC2517A" w:rsidR="001F3E0C" w:rsidRPr="00367C78" w:rsidRDefault="001F3E0C" w:rsidP="001F3E0C">
      <w:pPr>
        <w:pStyle w:val="subsection"/>
      </w:pPr>
      <w:r w:rsidRPr="00367C78">
        <w:tab/>
        <w:t>(6)</w:t>
      </w:r>
      <w:r w:rsidRPr="00367C78">
        <w:tab/>
        <w:t xml:space="preserve">The amendments made by </w:t>
      </w:r>
      <w:r w:rsidR="00EE4119" w:rsidRPr="00367C78">
        <w:t>Part 3</w:t>
      </w:r>
      <w:r w:rsidRPr="00367C78">
        <w:t xml:space="preserve"> of </w:t>
      </w:r>
      <w:r w:rsidR="00EE4119" w:rsidRPr="00367C78">
        <w:t>Schedule 1</w:t>
      </w:r>
      <w:r w:rsidRPr="00367C78">
        <w:t xml:space="preserve"> to the </w:t>
      </w:r>
      <w:r w:rsidRPr="00367C78">
        <w:rPr>
          <w:i/>
        </w:rPr>
        <w:t xml:space="preserve">Therapeutic Goods Legislation Amendment (2021 Measures No. 2) </w:t>
      </w:r>
      <w:r w:rsidR="002A7125">
        <w:rPr>
          <w:i/>
        </w:rPr>
        <w:t>Regulations 2</w:t>
      </w:r>
      <w:r w:rsidRPr="00367C78">
        <w:rPr>
          <w:i/>
        </w:rPr>
        <w:t>021</w:t>
      </w:r>
      <w:r w:rsidRPr="00367C78">
        <w:t xml:space="preserve"> apply in relation to an application for a kind of medical device to be included in the Register that is made on or after the commencement of that Part.</w:t>
      </w:r>
    </w:p>
    <w:p w14:paraId="69519D4D" w14:textId="19913A53" w:rsidR="00A70266" w:rsidRPr="00367C78" w:rsidRDefault="002561A5" w:rsidP="00A70266">
      <w:pPr>
        <w:pStyle w:val="ActHead3"/>
        <w:pageBreakBefore/>
      </w:pPr>
      <w:bookmarkStart w:id="263" w:name="_Toc180668894"/>
      <w:r>
        <w:rPr>
          <w:rStyle w:val="CharDivNo"/>
        </w:rPr>
        <w:lastRenderedPageBreak/>
        <w:t>Division 1</w:t>
      </w:r>
      <w:r w:rsidR="00A70266" w:rsidRPr="000349C7">
        <w:rPr>
          <w:rStyle w:val="CharDivNo"/>
        </w:rPr>
        <w:t>1.13</w:t>
      </w:r>
      <w:r w:rsidR="00A70266" w:rsidRPr="00367C78">
        <w:t>—</w:t>
      </w:r>
      <w:r w:rsidR="00A70266" w:rsidRPr="000349C7">
        <w:rPr>
          <w:rStyle w:val="CharDivText"/>
        </w:rPr>
        <w:t xml:space="preserve">Application, saving and transitional provisions relating to the Therapeutic Goods Legislation Amendment (2021 Measures No. 3) </w:t>
      </w:r>
      <w:r w:rsidR="002A7125">
        <w:rPr>
          <w:rStyle w:val="CharDivText"/>
        </w:rPr>
        <w:t>Regulations 2</w:t>
      </w:r>
      <w:r w:rsidR="00A70266" w:rsidRPr="000349C7">
        <w:rPr>
          <w:rStyle w:val="CharDivText"/>
        </w:rPr>
        <w:t>021</w:t>
      </w:r>
      <w:bookmarkEnd w:id="263"/>
    </w:p>
    <w:p w14:paraId="7B0C7341" w14:textId="77777777" w:rsidR="00A70266" w:rsidRPr="00367C78" w:rsidRDefault="00A70266" w:rsidP="003D2CCB">
      <w:pPr>
        <w:pStyle w:val="ActHead5"/>
      </w:pPr>
      <w:bookmarkStart w:id="264" w:name="_Toc180668895"/>
      <w:r w:rsidRPr="000349C7">
        <w:rPr>
          <w:rStyle w:val="CharSectno"/>
        </w:rPr>
        <w:t>11.59</w:t>
      </w:r>
      <w:r w:rsidRPr="00367C78">
        <w:t xml:space="preserve">  System or procedure packs</w:t>
      </w:r>
      <w:bookmarkEnd w:id="264"/>
    </w:p>
    <w:p w14:paraId="27AE6E1D" w14:textId="77777777" w:rsidR="00A70266" w:rsidRPr="00367C78" w:rsidRDefault="00A70266" w:rsidP="00A70266">
      <w:pPr>
        <w:pStyle w:val="SubsectionHead"/>
      </w:pPr>
      <w:r w:rsidRPr="00367C78">
        <w:t>Applications and entries other than a transitional kind of medical device</w:t>
      </w:r>
    </w:p>
    <w:p w14:paraId="69C31EC8" w14:textId="110BA695" w:rsidR="00A70266" w:rsidRPr="00367C78" w:rsidRDefault="00A70266" w:rsidP="00A70266">
      <w:pPr>
        <w:pStyle w:val="subsection"/>
      </w:pPr>
      <w:r w:rsidRPr="00367C78">
        <w:tab/>
        <w:t>(1)</w:t>
      </w:r>
      <w:r w:rsidRPr="00367C78">
        <w:tab/>
        <w:t xml:space="preserve">The amendments made by </w:t>
      </w:r>
      <w:r w:rsidR="00EE4119" w:rsidRPr="00367C78">
        <w:t>Part 1</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xml:space="preserve"> apply in relation to the following:</w:t>
      </w:r>
    </w:p>
    <w:p w14:paraId="7D80CD19" w14:textId="512874AD" w:rsidR="00A70266" w:rsidRPr="00367C78" w:rsidRDefault="00A70266" w:rsidP="00A70266">
      <w:pPr>
        <w:pStyle w:val="paragraph"/>
      </w:pPr>
      <w:r w:rsidRPr="00367C78">
        <w:tab/>
        <w:t>(a)</w:t>
      </w:r>
      <w:r w:rsidRPr="00367C78">
        <w:tab/>
        <w:t xml:space="preserve">an application for a kind of medical device to be included in the Register that is made on or after </w:t>
      </w:r>
      <w:r w:rsidR="00EE4119" w:rsidRPr="00367C78">
        <w:t>25 November</w:t>
      </w:r>
      <w:r w:rsidRPr="00367C78">
        <w:t xml:space="preserve"> 2021;</w:t>
      </w:r>
    </w:p>
    <w:p w14:paraId="51492E3E" w14:textId="77777777" w:rsidR="00A70266" w:rsidRPr="00367C78" w:rsidRDefault="00A70266" w:rsidP="00A70266">
      <w:pPr>
        <w:pStyle w:val="paragraph"/>
      </w:pPr>
      <w:r w:rsidRPr="00367C78">
        <w:tab/>
        <w:t>(b)</w:t>
      </w:r>
      <w:r w:rsidRPr="00367C78">
        <w:tab/>
        <w:t>a kind of medical device that is included in the Register as a result of such an application.</w:t>
      </w:r>
    </w:p>
    <w:p w14:paraId="7F7FEB98" w14:textId="77777777" w:rsidR="00A70266" w:rsidRPr="00367C78" w:rsidRDefault="00A70266" w:rsidP="00A70266">
      <w:pPr>
        <w:pStyle w:val="SubsectionHead"/>
      </w:pPr>
      <w:r w:rsidRPr="00367C78">
        <w:t>Transitional kind of medical device</w:t>
      </w:r>
    </w:p>
    <w:p w14:paraId="697E15B6" w14:textId="7FEE493A" w:rsidR="00A70266" w:rsidRPr="00367C78" w:rsidRDefault="00A70266" w:rsidP="00A70266">
      <w:pPr>
        <w:pStyle w:val="subsection"/>
      </w:pPr>
      <w:r w:rsidRPr="00367C78">
        <w:tab/>
        <w:t>(2)</w:t>
      </w:r>
      <w:r w:rsidRPr="00367C78">
        <w:tab/>
        <w:t xml:space="preserve">The amendments made by </w:t>
      </w:r>
      <w:r w:rsidR="00EE4119" w:rsidRPr="00367C78">
        <w:t>Part 1</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xml:space="preserve"> apply in relation to a transitional kind of medical device on and after </w:t>
      </w:r>
      <w:r w:rsidR="00EE4119" w:rsidRPr="00367C78">
        <w:t>25 November</w:t>
      </w:r>
      <w:r w:rsidRPr="00367C78">
        <w:t xml:space="preserve"> 2025.</w:t>
      </w:r>
    </w:p>
    <w:p w14:paraId="2513CBBF" w14:textId="77777777" w:rsidR="00A70266" w:rsidRPr="00367C78" w:rsidRDefault="00A70266" w:rsidP="00A70266">
      <w:pPr>
        <w:pStyle w:val="SubsectionHead"/>
      </w:pPr>
      <w:r w:rsidRPr="00367C78">
        <w:t>Exempt devices</w:t>
      </w:r>
    </w:p>
    <w:p w14:paraId="037C360F" w14:textId="7E8015A7" w:rsidR="00A70266" w:rsidRPr="00367C78" w:rsidRDefault="00A70266" w:rsidP="00A70266">
      <w:pPr>
        <w:pStyle w:val="subsection"/>
      </w:pPr>
      <w:r w:rsidRPr="00367C78">
        <w:tab/>
        <w:t>(3)</w:t>
      </w:r>
      <w:r w:rsidRPr="00367C78">
        <w:tab/>
        <w:t xml:space="preserve">The amendments made by </w:t>
      </w:r>
      <w:r w:rsidR="00EE4119" w:rsidRPr="00367C78">
        <w:t>Part 1</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xml:space="preserve">, to the extent the amendments relate to a system or procedure pack covered by an item in </w:t>
      </w:r>
      <w:r w:rsidR="00EE4119" w:rsidRPr="00367C78">
        <w:t>Part 1</w:t>
      </w:r>
      <w:r w:rsidRPr="00367C78">
        <w:t xml:space="preserve"> of </w:t>
      </w:r>
      <w:r w:rsidR="0096770A" w:rsidRPr="00367C78">
        <w:t>Schedule 4</w:t>
      </w:r>
      <w:r w:rsidRPr="00367C78">
        <w:t xml:space="preserve">, or by column 2 of an item in </w:t>
      </w:r>
      <w:r w:rsidR="00EE4119" w:rsidRPr="00367C78">
        <w:t>Part 2</w:t>
      </w:r>
      <w:r w:rsidRPr="00367C78">
        <w:t xml:space="preserve"> of </w:t>
      </w:r>
      <w:r w:rsidR="0096770A" w:rsidRPr="00367C78">
        <w:t>Schedule 4</w:t>
      </w:r>
      <w:r w:rsidRPr="00367C78">
        <w:t xml:space="preserve">, to these Regulations, apply in relation to a system or procedure pack that is manufactured on or after </w:t>
      </w:r>
      <w:r w:rsidR="00EE4119" w:rsidRPr="00367C78">
        <w:t>25 November</w:t>
      </w:r>
      <w:r w:rsidRPr="00367C78">
        <w:t xml:space="preserve"> 2025.</w:t>
      </w:r>
    </w:p>
    <w:p w14:paraId="4F327E7E" w14:textId="77777777" w:rsidR="00A70266" w:rsidRPr="00367C78" w:rsidRDefault="00A70266" w:rsidP="00A70266">
      <w:pPr>
        <w:pStyle w:val="SubsectionHead"/>
      </w:pPr>
      <w:r w:rsidRPr="00367C78">
        <w:t>Definitions</w:t>
      </w:r>
    </w:p>
    <w:p w14:paraId="5F2B8595" w14:textId="77777777" w:rsidR="00A70266" w:rsidRPr="00367C78" w:rsidRDefault="00A70266" w:rsidP="00A70266">
      <w:pPr>
        <w:pStyle w:val="subsection"/>
      </w:pPr>
      <w:r w:rsidRPr="00367C78">
        <w:tab/>
        <w:t>(4)</w:t>
      </w:r>
      <w:r w:rsidRPr="00367C78">
        <w:tab/>
        <w:t>In this regulation:</w:t>
      </w:r>
    </w:p>
    <w:p w14:paraId="23B08EDB" w14:textId="77777777" w:rsidR="00A70266" w:rsidRPr="00367C78" w:rsidRDefault="00A70266" w:rsidP="00A70266">
      <w:pPr>
        <w:pStyle w:val="Definition"/>
        <w:rPr>
          <w:b/>
          <w:i/>
        </w:rPr>
      </w:pPr>
      <w:r w:rsidRPr="00367C78">
        <w:rPr>
          <w:b/>
          <w:i/>
        </w:rPr>
        <w:t>inclusion day</w:t>
      </w:r>
      <w:r w:rsidRPr="00367C78">
        <w:t xml:space="preserve"> for an entry of a kind of medical device in the Register means the day on which the inclusion of that kind of device in the Register commences.</w:t>
      </w:r>
    </w:p>
    <w:p w14:paraId="47652659" w14:textId="3F5BEDC4" w:rsidR="00A70266" w:rsidRPr="00367C78" w:rsidRDefault="00A70266" w:rsidP="00A70266">
      <w:pPr>
        <w:pStyle w:val="Definition"/>
      </w:pPr>
      <w:r w:rsidRPr="00367C78">
        <w:rPr>
          <w:b/>
          <w:i/>
        </w:rPr>
        <w:t xml:space="preserve">transitional kind of medical device </w:t>
      </w:r>
      <w:r w:rsidRPr="00367C78">
        <w:t xml:space="preserve">means a kind of medical device included in the Register because of an application that was made before </w:t>
      </w:r>
      <w:r w:rsidR="00EE4119" w:rsidRPr="00367C78">
        <w:t>25 November</w:t>
      </w:r>
      <w:r w:rsidRPr="00367C78">
        <w:t xml:space="preserve"> 2021 (whether the inclusion day for the entry of that kind of medical device occurred before, on or after that day).</w:t>
      </w:r>
    </w:p>
    <w:p w14:paraId="0E7D066B" w14:textId="77777777" w:rsidR="00A70266" w:rsidRPr="00367C78" w:rsidRDefault="00A70266" w:rsidP="00A70266">
      <w:pPr>
        <w:pStyle w:val="ActHead5"/>
      </w:pPr>
      <w:bookmarkStart w:id="265" w:name="_Toc180668896"/>
      <w:r w:rsidRPr="000349C7">
        <w:rPr>
          <w:rStyle w:val="CharSectno"/>
        </w:rPr>
        <w:t>11.60</w:t>
      </w:r>
      <w:r w:rsidRPr="00367C78">
        <w:t xml:space="preserve">  Reports about adverse events or occurrences for medical devices</w:t>
      </w:r>
      <w:bookmarkEnd w:id="265"/>
    </w:p>
    <w:p w14:paraId="6D6BE16E" w14:textId="2BE25184" w:rsidR="00A70266" w:rsidRPr="00367C78" w:rsidRDefault="00A70266" w:rsidP="00A70266">
      <w:pPr>
        <w:pStyle w:val="subsection"/>
      </w:pPr>
      <w:r w:rsidRPr="00367C78">
        <w:tab/>
      </w:r>
      <w:r w:rsidRPr="00367C78">
        <w:tab/>
        <w:t xml:space="preserve">Subregulation 5.8A(1), as inserted by </w:t>
      </w:r>
      <w:r w:rsidR="00EE4119" w:rsidRPr="00367C78">
        <w:t>Part 2</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xml:space="preserve">, applies in relation to information of a kind mentioned in subsection 41MP(2) or </w:t>
      </w:r>
      <w:r w:rsidRPr="00367C78">
        <w:lastRenderedPageBreak/>
        <w:t>41MPA(2) of the Act that is given to the Secretary on or after the commencement of that Part.</w:t>
      </w:r>
    </w:p>
    <w:p w14:paraId="5EB41964" w14:textId="77777777" w:rsidR="00A70266" w:rsidRPr="00367C78" w:rsidRDefault="00A70266" w:rsidP="00A70266">
      <w:pPr>
        <w:pStyle w:val="ActHead5"/>
      </w:pPr>
      <w:bookmarkStart w:id="266" w:name="_Toc180668897"/>
      <w:r w:rsidRPr="000349C7">
        <w:rPr>
          <w:rStyle w:val="CharSectno"/>
        </w:rPr>
        <w:t>11.61</w:t>
      </w:r>
      <w:r w:rsidRPr="00367C78">
        <w:t xml:space="preserve">  Patient implant cards and patient information leaflets</w:t>
      </w:r>
      <w:bookmarkEnd w:id="266"/>
    </w:p>
    <w:p w14:paraId="3E3F08D7" w14:textId="1F84541C" w:rsidR="00A70266" w:rsidRPr="00367C78" w:rsidRDefault="00A70266" w:rsidP="00A70266">
      <w:pPr>
        <w:pStyle w:val="subsection"/>
      </w:pPr>
      <w:r w:rsidRPr="00367C78">
        <w:tab/>
        <w:t>(1)</w:t>
      </w:r>
      <w:r w:rsidRPr="00367C78">
        <w:tab/>
        <w:t xml:space="preserve">The amendments of Part 9 and of </w:t>
      </w:r>
      <w:r w:rsidR="002A7125">
        <w:t>item 1</w:t>
      </w:r>
      <w:r w:rsidRPr="00367C78">
        <w:t xml:space="preserve">.15 of the table in </w:t>
      </w:r>
      <w:r w:rsidR="00EE4119" w:rsidRPr="00367C78">
        <w:t>Part 1</w:t>
      </w:r>
      <w:r w:rsidRPr="00367C78">
        <w:t xml:space="preserve"> of </w:t>
      </w:r>
      <w:r w:rsidR="00EE4119" w:rsidRPr="00367C78">
        <w:t>Schedule 5</w:t>
      </w:r>
      <w:r w:rsidRPr="00367C78">
        <w:t xml:space="preserve"> made by </w:t>
      </w:r>
      <w:r w:rsidR="00EE4119" w:rsidRPr="00367C78">
        <w:t>Part 3</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xml:space="preserve"> apply in relation to an application for consent that is made on or after the commencement of those amendments.</w:t>
      </w:r>
    </w:p>
    <w:p w14:paraId="1342EF15" w14:textId="3715EDBB" w:rsidR="00A70266" w:rsidRPr="00367C78" w:rsidRDefault="00A70266" w:rsidP="00A70266">
      <w:pPr>
        <w:pStyle w:val="subsection"/>
      </w:pPr>
      <w:r w:rsidRPr="00367C78">
        <w:tab/>
        <w:t>(2)</w:t>
      </w:r>
      <w:r w:rsidRPr="00367C78">
        <w:tab/>
        <w:t xml:space="preserve">The amendments of clauses 13A.1 to 13A.4 of </w:t>
      </w:r>
      <w:r w:rsidR="00EE4119" w:rsidRPr="00367C78">
        <w:t>Schedule 1</w:t>
      </w:r>
      <w:r w:rsidRPr="00367C78">
        <w:t xml:space="preserve"> made by </w:t>
      </w:r>
      <w:r w:rsidR="00EE4119" w:rsidRPr="00367C78">
        <w:t>Part 3</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xml:space="preserve"> apply in relation to an implantable medical device, or an active implantable medical device, that is imported, supplied or exported on or after the commencement of that Part.</w:t>
      </w:r>
    </w:p>
    <w:p w14:paraId="09DABD57" w14:textId="77777777" w:rsidR="00A70266" w:rsidRPr="00367C78" w:rsidRDefault="00A70266" w:rsidP="00A70266">
      <w:pPr>
        <w:pStyle w:val="subsection"/>
      </w:pPr>
      <w:r w:rsidRPr="00367C78">
        <w:tab/>
        <w:t>(3)</w:t>
      </w:r>
      <w:r w:rsidRPr="00367C78">
        <w:tab/>
        <w:t>If:</w:t>
      </w:r>
    </w:p>
    <w:p w14:paraId="279E7BBD" w14:textId="0F02D90D" w:rsidR="00A70266" w:rsidRPr="00367C78" w:rsidRDefault="00A70266" w:rsidP="00A70266">
      <w:pPr>
        <w:pStyle w:val="paragraph"/>
      </w:pPr>
      <w:r w:rsidRPr="00367C78">
        <w:tab/>
        <w:t>(a)</w:t>
      </w:r>
      <w:r w:rsidRPr="00367C78">
        <w:tab/>
        <w:t xml:space="preserve">on or after </w:t>
      </w:r>
      <w:r w:rsidR="00CB403B">
        <w:t>1 January</w:t>
      </w:r>
      <w:r w:rsidRPr="00367C78">
        <w:t xml:space="preserve"> 2021 and before the commencement of this regulation, a person made an application of a kind covered by </w:t>
      </w:r>
      <w:r w:rsidR="00EE4119" w:rsidRPr="00367C78">
        <w:t>paragraph (</w:t>
      </w:r>
      <w:r w:rsidRPr="00367C78">
        <w:t xml:space="preserve">a) or (b) of </w:t>
      </w:r>
      <w:r w:rsidR="002A7125">
        <w:t>item 1</w:t>
      </w:r>
      <w:r w:rsidRPr="00367C78">
        <w:t xml:space="preserve">.15 of the table in </w:t>
      </w:r>
      <w:r w:rsidR="00EE4119" w:rsidRPr="00367C78">
        <w:t>Part 1</w:t>
      </w:r>
      <w:r w:rsidRPr="00367C78">
        <w:t xml:space="preserve"> of </w:t>
      </w:r>
      <w:r w:rsidR="00EE4119" w:rsidRPr="00367C78">
        <w:t>Schedule 5</w:t>
      </w:r>
      <w:r w:rsidRPr="00367C78">
        <w:t xml:space="preserve"> (as that item was in force before that commencement); and</w:t>
      </w:r>
    </w:p>
    <w:p w14:paraId="05FDBFEE" w14:textId="2CFEA357" w:rsidR="00A70266" w:rsidRPr="00367C78" w:rsidRDefault="00A70266" w:rsidP="00A70266">
      <w:pPr>
        <w:pStyle w:val="paragraph"/>
      </w:pPr>
      <w:r w:rsidRPr="00367C78">
        <w:tab/>
        <w:t>(b)</w:t>
      </w:r>
      <w:r w:rsidRPr="00367C78">
        <w:tab/>
        <w:t xml:space="preserve">the application was made solely in relation to the application of either or both of clauses 13A.2 and 13A.3 of </w:t>
      </w:r>
      <w:r w:rsidR="00EE4119" w:rsidRPr="00367C78">
        <w:t>Schedule 1</w:t>
      </w:r>
      <w:r w:rsidRPr="00367C78">
        <w:t xml:space="preserve"> (as those clauses were in force before that commencement); and</w:t>
      </w:r>
    </w:p>
    <w:p w14:paraId="72B8BEC3" w14:textId="64CCF899" w:rsidR="00A70266" w:rsidRPr="00367C78" w:rsidRDefault="00A70266" w:rsidP="00A70266">
      <w:pPr>
        <w:pStyle w:val="paragraph"/>
      </w:pPr>
      <w:r w:rsidRPr="00367C78">
        <w:tab/>
        <w:t>(c)</w:t>
      </w:r>
      <w:r w:rsidRPr="00367C78">
        <w:tab/>
        <w:t xml:space="preserve">on or after </w:t>
      </w:r>
      <w:r w:rsidR="00CB403B">
        <w:t>1 January</w:t>
      </w:r>
      <w:r w:rsidRPr="00367C78">
        <w:t xml:space="preserve"> 2021 and before the commencement of this regulation, the person paid the fee applicable in relation to the application under </w:t>
      </w:r>
      <w:r w:rsidR="002A7125">
        <w:t>item 1</w:t>
      </w:r>
      <w:r w:rsidRPr="00367C78">
        <w:t xml:space="preserve">.15 of the table in </w:t>
      </w:r>
      <w:r w:rsidR="00EE4119" w:rsidRPr="00367C78">
        <w:t>Part 1</w:t>
      </w:r>
      <w:r w:rsidRPr="00367C78">
        <w:t xml:space="preserve"> of </w:t>
      </w:r>
      <w:r w:rsidR="00EE4119" w:rsidRPr="00367C78">
        <w:t>Schedule 5</w:t>
      </w:r>
      <w:r w:rsidRPr="00367C78">
        <w:t xml:space="preserve"> (as that item was in force before that commencement);</w:t>
      </w:r>
    </w:p>
    <w:p w14:paraId="347B2C9C" w14:textId="77777777" w:rsidR="00A70266" w:rsidRPr="00367C78" w:rsidRDefault="00A70266" w:rsidP="00A70266">
      <w:pPr>
        <w:pStyle w:val="subsection2"/>
      </w:pPr>
      <w:r w:rsidRPr="00367C78">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746B3A8E" w14:textId="77777777" w:rsidR="00A70266" w:rsidRPr="00367C78" w:rsidRDefault="00A70266" w:rsidP="00A70266">
      <w:pPr>
        <w:pStyle w:val="ActHead5"/>
      </w:pPr>
      <w:bookmarkStart w:id="267" w:name="_Toc180668898"/>
      <w:r w:rsidRPr="000349C7">
        <w:rPr>
          <w:rStyle w:val="CharSectno"/>
        </w:rPr>
        <w:t>11.62</w:t>
      </w:r>
      <w:r w:rsidRPr="00367C78">
        <w:t xml:space="preserve">  Medical devices assembled or adapted at point of care</w:t>
      </w:r>
      <w:bookmarkEnd w:id="267"/>
    </w:p>
    <w:p w14:paraId="50B24A47" w14:textId="4D8FB2A0" w:rsidR="00A70266" w:rsidRPr="00367C78" w:rsidRDefault="00A70266" w:rsidP="00A70266">
      <w:pPr>
        <w:pStyle w:val="subsection"/>
      </w:pPr>
      <w:r w:rsidRPr="00367C78">
        <w:tab/>
      </w:r>
      <w:r w:rsidRPr="00367C78">
        <w:tab/>
        <w:t xml:space="preserve">Item 1.3B of the table in </w:t>
      </w:r>
      <w:r w:rsidR="00EE4119" w:rsidRPr="00367C78">
        <w:t>Part 1</w:t>
      </w:r>
      <w:r w:rsidRPr="00367C78">
        <w:t xml:space="preserve"> of </w:t>
      </w:r>
      <w:r w:rsidR="0096770A" w:rsidRPr="00367C78">
        <w:t>Schedule 4</w:t>
      </w:r>
      <w:r w:rsidRPr="00367C78">
        <w:t xml:space="preserve">, as inserted by </w:t>
      </w:r>
      <w:r w:rsidR="00EE4119" w:rsidRPr="00367C78">
        <w:t>Part 5</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applies in relation to a medical device that is manufactured on or after the commencement of that item.</w:t>
      </w:r>
    </w:p>
    <w:p w14:paraId="62D866D3" w14:textId="2BA91227" w:rsidR="00A70266" w:rsidRPr="00367C78" w:rsidRDefault="00A70266" w:rsidP="00A70266">
      <w:pPr>
        <w:pStyle w:val="ActHead5"/>
      </w:pPr>
      <w:bookmarkStart w:id="268" w:name="_Toc180668899"/>
      <w:r w:rsidRPr="000349C7">
        <w:rPr>
          <w:rStyle w:val="CharSectno"/>
        </w:rPr>
        <w:t>11.63</w:t>
      </w:r>
      <w:r w:rsidRPr="00367C78">
        <w:t xml:space="preserve">  Patient</w:t>
      </w:r>
      <w:r w:rsidR="002A7125">
        <w:noBreakHyphen/>
      </w:r>
      <w:r w:rsidRPr="00367C78">
        <w:t>matched medical devices</w:t>
      </w:r>
      <w:bookmarkEnd w:id="268"/>
    </w:p>
    <w:p w14:paraId="22ED8F1C" w14:textId="47427D2E" w:rsidR="00A70266" w:rsidRPr="00367C78" w:rsidRDefault="00A70266" w:rsidP="00A70266">
      <w:pPr>
        <w:pStyle w:val="subsection"/>
      </w:pPr>
      <w:r w:rsidRPr="00367C78">
        <w:tab/>
      </w:r>
      <w:r w:rsidRPr="00367C78">
        <w:tab/>
        <w:t xml:space="preserve">Subregulation 7.1(8) and </w:t>
      </w:r>
      <w:r w:rsidR="002A7125">
        <w:t>item 1</w:t>
      </w:r>
      <w:r w:rsidRPr="00367C78">
        <w:t xml:space="preserve">.7 of </w:t>
      </w:r>
      <w:r w:rsidR="00EE4119" w:rsidRPr="00367C78">
        <w:t>Part 1</w:t>
      </w:r>
      <w:r w:rsidRPr="00367C78">
        <w:t xml:space="preserve"> of </w:t>
      </w:r>
      <w:r w:rsidR="0096770A" w:rsidRPr="00367C78">
        <w:t>Schedule 4</w:t>
      </w:r>
      <w:r w:rsidRPr="00367C78">
        <w:t xml:space="preserve">, as added by Part 6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apply in relation to patient</w:t>
      </w:r>
      <w:r w:rsidR="002A7125">
        <w:noBreakHyphen/>
      </w:r>
      <w:r w:rsidRPr="00367C78">
        <w:t>matched medical devices manufactured on or after the commencement of that item in the following:</w:t>
      </w:r>
    </w:p>
    <w:p w14:paraId="0E97F293" w14:textId="77777777" w:rsidR="00A70266" w:rsidRPr="00367C78" w:rsidRDefault="00A70266" w:rsidP="00A70266">
      <w:pPr>
        <w:pStyle w:val="paragraph"/>
      </w:pPr>
      <w:r w:rsidRPr="00367C78">
        <w:tab/>
        <w:t>(a)</w:t>
      </w:r>
      <w:r w:rsidRPr="00367C78">
        <w:tab/>
        <w:t>the financial year in which that item commences;</w:t>
      </w:r>
    </w:p>
    <w:p w14:paraId="7641BD3A" w14:textId="77777777" w:rsidR="00A70266" w:rsidRPr="00367C78" w:rsidRDefault="00A70266" w:rsidP="00A70266">
      <w:pPr>
        <w:pStyle w:val="paragraph"/>
      </w:pPr>
      <w:r w:rsidRPr="00367C78">
        <w:tab/>
        <w:t>(b)</w:t>
      </w:r>
      <w:r w:rsidRPr="00367C78">
        <w:tab/>
        <w:t>each later financial year.</w:t>
      </w:r>
    </w:p>
    <w:p w14:paraId="53055361" w14:textId="77777777" w:rsidR="00A70266" w:rsidRPr="00367C78" w:rsidRDefault="00A70266" w:rsidP="00A70266">
      <w:pPr>
        <w:pStyle w:val="ActHead5"/>
      </w:pPr>
      <w:bookmarkStart w:id="269" w:name="_Toc180668900"/>
      <w:r w:rsidRPr="000349C7">
        <w:rPr>
          <w:rStyle w:val="CharSectno"/>
        </w:rPr>
        <w:lastRenderedPageBreak/>
        <w:t>11.64</w:t>
      </w:r>
      <w:r w:rsidRPr="00367C78">
        <w:t xml:space="preserve">  Surgical loan kits</w:t>
      </w:r>
      <w:bookmarkEnd w:id="269"/>
    </w:p>
    <w:p w14:paraId="0E5C8D14" w14:textId="3900AF29" w:rsidR="00A70266" w:rsidRPr="00367C78" w:rsidRDefault="00A70266" w:rsidP="00A70266">
      <w:pPr>
        <w:pStyle w:val="subsection"/>
      </w:pPr>
      <w:r w:rsidRPr="00367C78">
        <w:tab/>
      </w:r>
      <w:r w:rsidRPr="00367C78">
        <w:tab/>
        <w:t xml:space="preserve">The amendment made by Part 7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xml:space="preserve"> applies on and after the commencement of that Part in relation to a surgical loan kit manufactured before, on or after that commencement.</w:t>
      </w:r>
    </w:p>
    <w:p w14:paraId="2AAECA61" w14:textId="77777777" w:rsidR="00A70266" w:rsidRPr="00367C78" w:rsidRDefault="00A70266" w:rsidP="00A70266">
      <w:pPr>
        <w:pStyle w:val="ActHead5"/>
      </w:pPr>
      <w:bookmarkStart w:id="270" w:name="_Toc180668901"/>
      <w:r w:rsidRPr="000349C7">
        <w:rPr>
          <w:rStyle w:val="CharSectno"/>
        </w:rPr>
        <w:t>11.66</w:t>
      </w:r>
      <w:r w:rsidRPr="00367C78">
        <w:t xml:space="preserve">  Surgical mesh</w:t>
      </w:r>
      <w:bookmarkEnd w:id="270"/>
    </w:p>
    <w:p w14:paraId="0E96B1F9" w14:textId="128618C1" w:rsidR="00A70266" w:rsidRPr="00367C78" w:rsidRDefault="00A70266" w:rsidP="00A70266">
      <w:pPr>
        <w:pStyle w:val="subsection"/>
      </w:pPr>
      <w:r w:rsidRPr="00367C78">
        <w:tab/>
      </w:r>
      <w:r w:rsidRPr="00367C78">
        <w:tab/>
        <w:t xml:space="preserve">Regulations 11.29 and 11.30, as in force immediately before the commencement of </w:t>
      </w:r>
      <w:r w:rsidR="00EE4119" w:rsidRPr="00367C78">
        <w:t>Part 1</w:t>
      </w:r>
      <w:r w:rsidRPr="00367C78">
        <w:t xml:space="preserve">1 of </w:t>
      </w:r>
      <w:r w:rsidR="00EE4119" w:rsidRPr="00367C78">
        <w:t>Schedule 1</w:t>
      </w:r>
      <w:r w:rsidRPr="00367C78">
        <w:t xml:space="preserve"> to the </w:t>
      </w:r>
      <w:r w:rsidRPr="00367C78">
        <w:rPr>
          <w:i/>
        </w:rPr>
        <w:t xml:space="preserve">Therapeutic Goods Legislation Amendment (2021 Measures No. 3) </w:t>
      </w:r>
      <w:r w:rsidR="002A7125">
        <w:rPr>
          <w:i/>
        </w:rPr>
        <w:t>Regulations 2</w:t>
      </w:r>
      <w:r w:rsidRPr="00367C78">
        <w:rPr>
          <w:i/>
        </w:rPr>
        <w:t>021</w:t>
      </w:r>
      <w:r w:rsidRPr="00367C78">
        <w:t>, continue to apply on and after that commencement in relation to an application referred to in paragraph 11.29(3)(a) (as so in force) that was made before that commencement.</w:t>
      </w:r>
    </w:p>
    <w:p w14:paraId="00DD0F75" w14:textId="19F40C7F" w:rsidR="00DB3BEA" w:rsidRPr="00367C78" w:rsidRDefault="002561A5" w:rsidP="00D93DE3">
      <w:pPr>
        <w:pStyle w:val="ActHead3"/>
        <w:pageBreakBefore/>
      </w:pPr>
      <w:bookmarkStart w:id="271" w:name="_Toc180668902"/>
      <w:r>
        <w:rPr>
          <w:rStyle w:val="CharDivNo"/>
        </w:rPr>
        <w:lastRenderedPageBreak/>
        <w:t>Division 1</w:t>
      </w:r>
      <w:r w:rsidR="00DB3BEA" w:rsidRPr="000349C7">
        <w:rPr>
          <w:rStyle w:val="CharDivNo"/>
        </w:rPr>
        <w:t>1.14</w:t>
      </w:r>
      <w:r w:rsidR="00DB3BEA" w:rsidRPr="00367C78">
        <w:t>—</w:t>
      </w:r>
      <w:r w:rsidR="00DB3BEA" w:rsidRPr="000349C7">
        <w:rPr>
          <w:rStyle w:val="CharDivText"/>
        </w:rPr>
        <w:t xml:space="preserve">Application provisions relating to the Therapeutic Goods Legislation Amendment (2021 Measures No. 4) </w:t>
      </w:r>
      <w:r w:rsidR="002A7125">
        <w:rPr>
          <w:rStyle w:val="CharDivText"/>
        </w:rPr>
        <w:t>Regulations 2</w:t>
      </w:r>
      <w:r w:rsidR="00DB3BEA" w:rsidRPr="000349C7">
        <w:rPr>
          <w:rStyle w:val="CharDivText"/>
        </w:rPr>
        <w:t>021</w:t>
      </w:r>
      <w:bookmarkEnd w:id="271"/>
    </w:p>
    <w:p w14:paraId="3BA6A444" w14:textId="77777777" w:rsidR="00DB3BEA" w:rsidRPr="00367C78" w:rsidRDefault="00DB3BEA" w:rsidP="00DB3BEA">
      <w:pPr>
        <w:pStyle w:val="ActHead5"/>
      </w:pPr>
      <w:bookmarkStart w:id="272" w:name="_Toc180668903"/>
      <w:r w:rsidRPr="000349C7">
        <w:rPr>
          <w:rStyle w:val="CharSectno"/>
        </w:rPr>
        <w:t>11.67</w:t>
      </w:r>
      <w:r w:rsidRPr="00367C78">
        <w:t xml:space="preserve">  Patient implant cards and patient information leaflets</w:t>
      </w:r>
      <w:bookmarkEnd w:id="272"/>
    </w:p>
    <w:p w14:paraId="54D17323" w14:textId="5AFF70C5" w:rsidR="00DB3BEA" w:rsidRPr="00367C78" w:rsidRDefault="00DB3BEA" w:rsidP="00A70266">
      <w:pPr>
        <w:pStyle w:val="subsection"/>
      </w:pPr>
      <w:r w:rsidRPr="00367C78">
        <w:tab/>
      </w:r>
      <w:r w:rsidRPr="00367C78">
        <w:tab/>
        <w:t xml:space="preserve">The amendments of clause 13A.1 of Schedule 1 made by Part 1 of Schedule 1 to the </w:t>
      </w:r>
      <w:r w:rsidRPr="00367C78">
        <w:rPr>
          <w:i/>
        </w:rPr>
        <w:t xml:space="preserve">Therapeutic Goods Legislation Amendment (2021 Measures No. 4) </w:t>
      </w:r>
      <w:r w:rsidR="002A7125">
        <w:rPr>
          <w:i/>
        </w:rPr>
        <w:t>Regulations 2</w:t>
      </w:r>
      <w:r w:rsidRPr="00367C78">
        <w:rPr>
          <w:i/>
        </w:rPr>
        <w:t>021</w:t>
      </w:r>
      <w:r w:rsidRPr="00367C78">
        <w:t xml:space="preserve"> apply in relation to a medical device that is imported, supplied or exported on or after the commencement of that Part.</w:t>
      </w:r>
    </w:p>
    <w:p w14:paraId="39ED574E" w14:textId="5F1E54D1" w:rsidR="00683629" w:rsidRPr="00367C78" w:rsidRDefault="002561A5" w:rsidP="00843E60">
      <w:pPr>
        <w:pStyle w:val="ActHead3"/>
        <w:pageBreakBefore/>
      </w:pPr>
      <w:bookmarkStart w:id="273" w:name="_Toc180668904"/>
      <w:r>
        <w:rPr>
          <w:rStyle w:val="CharDivNo"/>
        </w:rPr>
        <w:lastRenderedPageBreak/>
        <w:t>Division 1</w:t>
      </w:r>
      <w:r w:rsidR="00683629" w:rsidRPr="000349C7">
        <w:rPr>
          <w:rStyle w:val="CharDivNo"/>
        </w:rPr>
        <w:t>1.15</w:t>
      </w:r>
      <w:r w:rsidR="00683629" w:rsidRPr="00367C78">
        <w:t>—</w:t>
      </w:r>
      <w:r w:rsidR="00683629" w:rsidRPr="000349C7">
        <w:rPr>
          <w:rStyle w:val="CharDivText"/>
        </w:rPr>
        <w:t xml:space="preserve">Application provisions relating to the Therapeutic Goods Legislation Amendment (2022 Measures No. 2) </w:t>
      </w:r>
      <w:r w:rsidR="002A7125">
        <w:rPr>
          <w:rStyle w:val="CharDivText"/>
        </w:rPr>
        <w:t>Regulations 2</w:t>
      </w:r>
      <w:r w:rsidR="00683629" w:rsidRPr="000349C7">
        <w:rPr>
          <w:rStyle w:val="CharDivText"/>
        </w:rPr>
        <w:t>022</w:t>
      </w:r>
      <w:bookmarkEnd w:id="273"/>
    </w:p>
    <w:p w14:paraId="613B14C4" w14:textId="77777777" w:rsidR="00683629" w:rsidRPr="00367C78" w:rsidRDefault="00683629" w:rsidP="00683629">
      <w:pPr>
        <w:pStyle w:val="ActHead5"/>
      </w:pPr>
      <w:bookmarkStart w:id="274" w:name="_Toc180668905"/>
      <w:r w:rsidRPr="000349C7">
        <w:rPr>
          <w:rStyle w:val="CharSectno"/>
        </w:rPr>
        <w:t>11.68</w:t>
      </w:r>
      <w:r w:rsidRPr="00367C78">
        <w:t xml:space="preserve">  Fee for application for consent of Secretary</w:t>
      </w:r>
      <w:bookmarkEnd w:id="274"/>
    </w:p>
    <w:p w14:paraId="32987D58" w14:textId="222B6C00" w:rsidR="00683629" w:rsidRPr="00367C78" w:rsidRDefault="00683629" w:rsidP="00683629">
      <w:pPr>
        <w:pStyle w:val="subsection"/>
      </w:pPr>
      <w:r w:rsidRPr="00367C78">
        <w:tab/>
        <w:t>(1)</w:t>
      </w:r>
      <w:r w:rsidRPr="00367C78">
        <w:tab/>
        <w:t xml:space="preserve">The amendments of Part 9 made by Schedule 2 to the </w:t>
      </w:r>
      <w:r w:rsidRPr="00367C78">
        <w:rPr>
          <w:i/>
        </w:rPr>
        <w:t xml:space="preserve">Therapeutic Goods Legislation Amendment (2022 Measures No. 2) </w:t>
      </w:r>
      <w:r w:rsidR="002A7125">
        <w:rPr>
          <w:i/>
        </w:rPr>
        <w:t>Regulations 2</w:t>
      </w:r>
      <w:r w:rsidRPr="00367C78">
        <w:rPr>
          <w:i/>
        </w:rPr>
        <w:t>022</w:t>
      </w:r>
      <w:r w:rsidRPr="00367C78">
        <w:t xml:space="preserve"> apply in relation to an application for consent that is made on or after the commencement of those amendments.</w:t>
      </w:r>
    </w:p>
    <w:p w14:paraId="1F0D6027" w14:textId="77777777" w:rsidR="00683629" w:rsidRPr="00367C78" w:rsidRDefault="00683629" w:rsidP="00683629">
      <w:pPr>
        <w:pStyle w:val="subsection"/>
      </w:pPr>
      <w:r w:rsidRPr="00367C78">
        <w:tab/>
        <w:t>(2)</w:t>
      </w:r>
      <w:r w:rsidRPr="00367C78">
        <w:tab/>
        <w:t>If:</w:t>
      </w:r>
    </w:p>
    <w:p w14:paraId="5F2E8112" w14:textId="2E4F4341" w:rsidR="00683629" w:rsidRPr="00367C78" w:rsidRDefault="00683629" w:rsidP="00683629">
      <w:pPr>
        <w:pStyle w:val="paragraph"/>
      </w:pPr>
      <w:r w:rsidRPr="00367C78">
        <w:tab/>
        <w:t>(a)</w:t>
      </w:r>
      <w:r w:rsidRPr="00367C78">
        <w:tab/>
        <w:t xml:space="preserve">on or after </w:t>
      </w:r>
      <w:r w:rsidR="00CB403B">
        <w:t>1 January</w:t>
      </w:r>
      <w:r w:rsidRPr="00367C78">
        <w:t xml:space="preserve"> 2022 and before the commencement of this regulation, a person made an application of a kind covered by paragraph (a) or (b) of </w:t>
      </w:r>
      <w:r w:rsidR="002A7125">
        <w:t>item 1</w:t>
      </w:r>
      <w:r w:rsidRPr="00367C78">
        <w:t>.15 of the table in Part 1 of Schedule 5; and</w:t>
      </w:r>
    </w:p>
    <w:p w14:paraId="161A85A1" w14:textId="77777777" w:rsidR="00683629" w:rsidRPr="00367C78" w:rsidRDefault="00683629" w:rsidP="00683629">
      <w:pPr>
        <w:pStyle w:val="paragraph"/>
      </w:pPr>
      <w:r w:rsidRPr="00367C78">
        <w:tab/>
        <w:t>(b)</w:t>
      </w:r>
      <w:r w:rsidRPr="00367C78">
        <w:tab/>
        <w:t>the application was made in relation to the application of one or more of clauses 13.1 to 13.4 of Schedule 1 to the medical device or devices; and</w:t>
      </w:r>
    </w:p>
    <w:p w14:paraId="12852F28" w14:textId="77777777" w:rsidR="00683629" w:rsidRPr="00367C78" w:rsidRDefault="00683629" w:rsidP="00683629">
      <w:pPr>
        <w:pStyle w:val="paragraph"/>
      </w:pPr>
      <w:r w:rsidRPr="00367C78">
        <w:tab/>
        <w:t>(c)</w:t>
      </w:r>
      <w:r w:rsidRPr="00367C78">
        <w:tab/>
        <w:t>the reason for the medical device or devices not complying with one or more of those clauses was that the device or devices were affected by the EU transition (within the meaning of subregulation 9.1AA(3) of these Regulations); and</w:t>
      </w:r>
    </w:p>
    <w:p w14:paraId="1A6ED7D1" w14:textId="77777777" w:rsidR="00683629" w:rsidRPr="00367C78" w:rsidRDefault="00683629" w:rsidP="00683629">
      <w:pPr>
        <w:pStyle w:val="paragraph"/>
      </w:pPr>
      <w:r w:rsidRPr="00367C78">
        <w:tab/>
        <w:t>(d)</w:t>
      </w:r>
      <w:r w:rsidRPr="00367C78">
        <w:tab/>
        <w:t>the application was made:</w:t>
      </w:r>
    </w:p>
    <w:p w14:paraId="295A2EF0" w14:textId="77777777" w:rsidR="00683629" w:rsidRPr="00367C78" w:rsidRDefault="00683629" w:rsidP="00683629">
      <w:pPr>
        <w:pStyle w:val="paragraphsub"/>
      </w:pPr>
      <w:r w:rsidRPr="00367C78">
        <w:tab/>
        <w:t>(i)</w:t>
      </w:r>
      <w:r w:rsidRPr="00367C78">
        <w:tab/>
        <w:t>solely in relation to the application of one or more of those clauses; or</w:t>
      </w:r>
    </w:p>
    <w:p w14:paraId="03C78801" w14:textId="77777777" w:rsidR="00683629" w:rsidRPr="00367C78" w:rsidRDefault="00683629" w:rsidP="00683629">
      <w:pPr>
        <w:pStyle w:val="paragraphsub"/>
      </w:pPr>
      <w:r w:rsidRPr="00367C78">
        <w:tab/>
        <w:t>(ii)</w:t>
      </w:r>
      <w:r w:rsidRPr="00367C78">
        <w:tab/>
        <w:t>also in relation to the application of either or both of clauses 13A.2 and 13A.3 of Schedule 1, but not any other provision; and</w:t>
      </w:r>
    </w:p>
    <w:p w14:paraId="18B94789" w14:textId="29A0B320" w:rsidR="00683629" w:rsidRPr="00367C78" w:rsidRDefault="00683629" w:rsidP="00683629">
      <w:pPr>
        <w:pStyle w:val="paragraph"/>
      </w:pPr>
      <w:r w:rsidRPr="00367C78">
        <w:tab/>
        <w:t>(e)</w:t>
      </w:r>
      <w:r w:rsidRPr="00367C78">
        <w:tab/>
        <w:t xml:space="preserve">on or after </w:t>
      </w:r>
      <w:r w:rsidR="00CB403B">
        <w:t>1 January</w:t>
      </w:r>
      <w:r w:rsidRPr="00367C78">
        <w:t xml:space="preserve"> 2022 and before the commencement of this regulation, the person paid the fee applicable in relation to the application under </w:t>
      </w:r>
      <w:r w:rsidR="002A7125">
        <w:t>item 1</w:t>
      </w:r>
      <w:r w:rsidRPr="00367C78">
        <w:t>.15 of the table in Part 1 of Schedule 5;</w:t>
      </w:r>
    </w:p>
    <w:p w14:paraId="16FA1CF4" w14:textId="77777777" w:rsidR="00683629" w:rsidRPr="00367C78" w:rsidRDefault="00683629" w:rsidP="00683629">
      <w:pPr>
        <w:pStyle w:val="subsection2"/>
      </w:pPr>
      <w:r w:rsidRPr="00367C78">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1263A640" w14:textId="4BED8148" w:rsidR="001C68D4" w:rsidRPr="00367C78" w:rsidRDefault="002561A5" w:rsidP="00C03381">
      <w:pPr>
        <w:pStyle w:val="ActHead3"/>
        <w:pageBreakBefore/>
      </w:pPr>
      <w:bookmarkStart w:id="275" w:name="_Toc180668906"/>
      <w:r>
        <w:rPr>
          <w:rStyle w:val="CharDivNo"/>
        </w:rPr>
        <w:lastRenderedPageBreak/>
        <w:t>Division 1</w:t>
      </w:r>
      <w:r w:rsidR="001C68D4" w:rsidRPr="000349C7">
        <w:rPr>
          <w:rStyle w:val="CharDivNo"/>
        </w:rPr>
        <w:t>1.16</w:t>
      </w:r>
      <w:r w:rsidR="001C68D4" w:rsidRPr="00367C78">
        <w:t>—</w:t>
      </w:r>
      <w:r w:rsidR="001C68D4" w:rsidRPr="000349C7">
        <w:rPr>
          <w:rStyle w:val="CharDivText"/>
        </w:rPr>
        <w:t xml:space="preserve">Application provisions relating to the Therapeutic Goods Legislation Amendment (2022 Measures No. 3) </w:t>
      </w:r>
      <w:r w:rsidR="002A7125">
        <w:rPr>
          <w:rStyle w:val="CharDivText"/>
        </w:rPr>
        <w:t>Regulations 2</w:t>
      </w:r>
      <w:r w:rsidR="001C68D4" w:rsidRPr="000349C7">
        <w:rPr>
          <w:rStyle w:val="CharDivText"/>
        </w:rPr>
        <w:t>022</w:t>
      </w:r>
      <w:bookmarkEnd w:id="275"/>
    </w:p>
    <w:p w14:paraId="13EDA372" w14:textId="77777777" w:rsidR="001C68D4" w:rsidRPr="00367C78" w:rsidRDefault="001C68D4" w:rsidP="0031495A">
      <w:pPr>
        <w:pStyle w:val="ActHead5"/>
      </w:pPr>
      <w:bookmarkStart w:id="276" w:name="_Toc180668907"/>
      <w:r w:rsidRPr="000349C7">
        <w:rPr>
          <w:rStyle w:val="CharSectno"/>
        </w:rPr>
        <w:t>11.69</w:t>
      </w:r>
      <w:r w:rsidRPr="00367C78">
        <w:t xml:space="preserve">  Fee for application for consent of Secretary</w:t>
      </w:r>
      <w:bookmarkEnd w:id="276"/>
    </w:p>
    <w:p w14:paraId="1EA3F6C0" w14:textId="271D668F" w:rsidR="001C68D4" w:rsidRPr="00367C78" w:rsidRDefault="001C68D4" w:rsidP="001C68D4">
      <w:pPr>
        <w:pStyle w:val="subsection"/>
      </w:pPr>
      <w:r w:rsidRPr="00367C78">
        <w:tab/>
        <w:t>(1)</w:t>
      </w:r>
      <w:r w:rsidRPr="00367C78">
        <w:tab/>
        <w:t>The amendments of regulation 9.1AA made by Schedule 1 to the </w:t>
      </w:r>
      <w:r w:rsidRPr="00367C78">
        <w:rPr>
          <w:i/>
        </w:rPr>
        <w:t xml:space="preserve">Therapeutic Goods Legislation Amendment (2022 Measures No. 3) </w:t>
      </w:r>
      <w:r w:rsidR="002A7125">
        <w:rPr>
          <w:i/>
        </w:rPr>
        <w:t>Regulations 2</w:t>
      </w:r>
      <w:r w:rsidRPr="00367C78">
        <w:rPr>
          <w:i/>
        </w:rPr>
        <w:t>022 </w:t>
      </w:r>
      <w:r w:rsidRPr="00367C78">
        <w:t>apply in relation to an application for consent that is made on or after the commencement of this regulation.</w:t>
      </w:r>
    </w:p>
    <w:p w14:paraId="133DEF48" w14:textId="77777777" w:rsidR="001C68D4" w:rsidRPr="00367C78" w:rsidRDefault="001C68D4" w:rsidP="001C68D4">
      <w:pPr>
        <w:pStyle w:val="subsection"/>
      </w:pPr>
      <w:r w:rsidRPr="00367C78">
        <w:tab/>
        <w:t>(2)</w:t>
      </w:r>
      <w:r w:rsidRPr="00367C78">
        <w:tab/>
        <w:t>If:</w:t>
      </w:r>
    </w:p>
    <w:p w14:paraId="4A11543A" w14:textId="6DC0F544" w:rsidR="001C68D4" w:rsidRPr="00367C78" w:rsidRDefault="001C68D4" w:rsidP="001C68D4">
      <w:pPr>
        <w:pStyle w:val="paragraph"/>
      </w:pPr>
      <w:r w:rsidRPr="00367C78">
        <w:tab/>
        <w:t>(a)</w:t>
      </w:r>
      <w:r w:rsidRPr="00367C78">
        <w:tab/>
        <w:t xml:space="preserve">on or after </w:t>
      </w:r>
      <w:r w:rsidR="00CB403B">
        <w:t>1 January</w:t>
      </w:r>
      <w:r w:rsidRPr="00367C78">
        <w:t xml:space="preserve"> 2022 and before the commencement of this regulation, a person made an application of a kind covered by paragraph (a) or (b) of </w:t>
      </w:r>
      <w:r w:rsidR="002A7125">
        <w:t>item 1</w:t>
      </w:r>
      <w:r w:rsidRPr="00367C78">
        <w:t>.15 of the table in Part 1 of Schedule 5; and</w:t>
      </w:r>
    </w:p>
    <w:p w14:paraId="15D92252" w14:textId="77777777" w:rsidR="001C68D4" w:rsidRPr="00367C78" w:rsidRDefault="001C68D4" w:rsidP="001C68D4">
      <w:pPr>
        <w:pStyle w:val="paragraph"/>
      </w:pPr>
      <w:r w:rsidRPr="00367C78">
        <w:tab/>
        <w:t>(b)</w:t>
      </w:r>
      <w:r w:rsidRPr="00367C78">
        <w:tab/>
        <w:t>the application was made in relation to the application of one or more of clauses 13.1 to 13.4 of Schedule 1 to the medical device or devices; and</w:t>
      </w:r>
    </w:p>
    <w:p w14:paraId="460650D2" w14:textId="77777777" w:rsidR="001C68D4" w:rsidRPr="00367C78" w:rsidRDefault="001C68D4" w:rsidP="001C68D4">
      <w:pPr>
        <w:pStyle w:val="paragraph"/>
      </w:pPr>
      <w:r w:rsidRPr="00367C78">
        <w:tab/>
        <w:t>(c)</w:t>
      </w:r>
      <w:r w:rsidRPr="00367C78">
        <w:tab/>
        <w:t>the reason for the medical device or devices not complying with one or more of those clauses was that the device or devices were affected by the EU transition (within the meaning of subregulation 9.1AA(3) of these Regulations as in force at the commencement of this regulation); and</w:t>
      </w:r>
    </w:p>
    <w:p w14:paraId="7B57687E" w14:textId="77777777" w:rsidR="001C68D4" w:rsidRPr="00367C78" w:rsidRDefault="001C68D4" w:rsidP="001C68D4">
      <w:pPr>
        <w:pStyle w:val="paragraph"/>
      </w:pPr>
      <w:r w:rsidRPr="00367C78">
        <w:tab/>
        <w:t>(d)</w:t>
      </w:r>
      <w:r w:rsidRPr="00367C78">
        <w:tab/>
        <w:t>the application was made:</w:t>
      </w:r>
    </w:p>
    <w:p w14:paraId="6350B2AA" w14:textId="77777777" w:rsidR="001C68D4" w:rsidRPr="00367C78" w:rsidRDefault="001C68D4" w:rsidP="001C68D4">
      <w:pPr>
        <w:pStyle w:val="paragraphsub"/>
      </w:pPr>
      <w:r w:rsidRPr="00367C78">
        <w:tab/>
        <w:t>(i)</w:t>
      </w:r>
      <w:r w:rsidRPr="00367C78">
        <w:tab/>
        <w:t>solely in relation to the application of one or more of those clauses; or</w:t>
      </w:r>
    </w:p>
    <w:p w14:paraId="29E31E91" w14:textId="77777777" w:rsidR="001C68D4" w:rsidRPr="00367C78" w:rsidRDefault="001C68D4" w:rsidP="001C68D4">
      <w:pPr>
        <w:pStyle w:val="paragraphsub"/>
      </w:pPr>
      <w:r w:rsidRPr="00367C78">
        <w:tab/>
        <w:t>(ii)</w:t>
      </w:r>
      <w:r w:rsidRPr="00367C78">
        <w:tab/>
        <w:t>also in relation to the application of either or both of clauses 13A.2 and 13A.3 of Schedule 1, but not any other provision; and</w:t>
      </w:r>
    </w:p>
    <w:p w14:paraId="09186F5B" w14:textId="4BC21535" w:rsidR="001C68D4" w:rsidRPr="00367C78" w:rsidRDefault="001C68D4" w:rsidP="001C68D4">
      <w:pPr>
        <w:pStyle w:val="paragraph"/>
      </w:pPr>
      <w:r w:rsidRPr="00367C78">
        <w:tab/>
        <w:t>(e)</w:t>
      </w:r>
      <w:r w:rsidRPr="00367C78">
        <w:tab/>
        <w:t xml:space="preserve">on or after </w:t>
      </w:r>
      <w:r w:rsidR="00CB403B">
        <w:t>1 January</w:t>
      </w:r>
      <w:r w:rsidRPr="00367C78">
        <w:t xml:space="preserve"> 2022 and before the commencement of this regulation, the person paid the fee applicable in relation to the application under </w:t>
      </w:r>
      <w:r w:rsidR="002A7125">
        <w:t>item 1</w:t>
      </w:r>
      <w:r w:rsidRPr="00367C78">
        <w:t>.15 of the table in Part 1 of Schedule 5;</w:t>
      </w:r>
    </w:p>
    <w:p w14:paraId="09749EE6" w14:textId="77777777" w:rsidR="001C68D4" w:rsidRPr="00367C78" w:rsidRDefault="001C68D4" w:rsidP="001C68D4">
      <w:pPr>
        <w:pStyle w:val="subsection2"/>
      </w:pPr>
      <w:r w:rsidRPr="00367C78">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5A0090CE" w14:textId="77777777" w:rsidR="001C68D4" w:rsidRPr="00367C78" w:rsidRDefault="001C68D4" w:rsidP="001C68D4">
      <w:pPr>
        <w:pStyle w:val="ActHead5"/>
      </w:pPr>
      <w:bookmarkStart w:id="277" w:name="_Toc180668908"/>
      <w:r w:rsidRPr="000349C7">
        <w:rPr>
          <w:rStyle w:val="CharSectno"/>
        </w:rPr>
        <w:t>11.70</w:t>
      </w:r>
      <w:r w:rsidRPr="00367C78">
        <w:t xml:space="preserve">  Exempt medical devices</w:t>
      </w:r>
      <w:bookmarkEnd w:id="277"/>
    </w:p>
    <w:p w14:paraId="36B2903A" w14:textId="0C255644" w:rsidR="00711EB0" w:rsidRPr="00367C78" w:rsidRDefault="00870B50" w:rsidP="00870B50">
      <w:pPr>
        <w:pStyle w:val="subsection"/>
      </w:pPr>
      <w:r w:rsidRPr="00367C78">
        <w:tab/>
      </w:r>
      <w:r w:rsidRPr="00367C78">
        <w:tab/>
      </w:r>
      <w:r w:rsidR="001C68D4" w:rsidRPr="00367C78">
        <w:t xml:space="preserve">The amendment of </w:t>
      </w:r>
      <w:r w:rsidR="0096770A" w:rsidRPr="00367C78">
        <w:t>Schedule 4</w:t>
      </w:r>
      <w:r w:rsidR="001C68D4" w:rsidRPr="00367C78">
        <w:t xml:space="preserve"> made by Schedule 1 to the </w:t>
      </w:r>
      <w:r w:rsidR="001C68D4" w:rsidRPr="00367C78">
        <w:rPr>
          <w:i/>
        </w:rPr>
        <w:t xml:space="preserve">Therapeutic Goods Legislation Amendment (2022 Measures No. 3) </w:t>
      </w:r>
      <w:r w:rsidR="002A7125">
        <w:rPr>
          <w:i/>
        </w:rPr>
        <w:t>Regulations 2</w:t>
      </w:r>
      <w:r w:rsidR="001C68D4" w:rsidRPr="00367C78">
        <w:rPr>
          <w:i/>
        </w:rPr>
        <w:t>022 </w:t>
      </w:r>
      <w:r w:rsidR="001C68D4" w:rsidRPr="00367C78">
        <w:t>applies in relation to a medical device that is imported into Australia on or after the commencement of this regulation.</w:t>
      </w:r>
    </w:p>
    <w:p w14:paraId="02C116EC" w14:textId="1A140704" w:rsidR="00711EB0" w:rsidRPr="00367C78" w:rsidRDefault="002561A5" w:rsidP="00870B50">
      <w:pPr>
        <w:pStyle w:val="ActHead3"/>
        <w:pageBreakBefore/>
      </w:pPr>
      <w:bookmarkStart w:id="278" w:name="_Toc180668909"/>
      <w:r>
        <w:rPr>
          <w:rStyle w:val="CharDivNo"/>
        </w:rPr>
        <w:lastRenderedPageBreak/>
        <w:t>Division 1</w:t>
      </w:r>
      <w:r w:rsidR="00711EB0" w:rsidRPr="000349C7">
        <w:rPr>
          <w:rStyle w:val="CharDivNo"/>
        </w:rPr>
        <w:t>1.17</w:t>
      </w:r>
      <w:r w:rsidR="00711EB0" w:rsidRPr="00367C78">
        <w:t>—</w:t>
      </w:r>
      <w:r w:rsidR="00711EB0" w:rsidRPr="000349C7">
        <w:rPr>
          <w:rStyle w:val="CharDivText"/>
        </w:rPr>
        <w:t xml:space="preserve">Application provisions relating to the Therapeutic Goods Legislation Amendment (2023 Measures No. 1) </w:t>
      </w:r>
      <w:r w:rsidR="002A7125">
        <w:rPr>
          <w:rStyle w:val="CharDivText"/>
        </w:rPr>
        <w:t>Regulations 2</w:t>
      </w:r>
      <w:r w:rsidR="00711EB0" w:rsidRPr="000349C7">
        <w:rPr>
          <w:rStyle w:val="CharDivText"/>
        </w:rPr>
        <w:t>023</w:t>
      </w:r>
      <w:bookmarkEnd w:id="278"/>
    </w:p>
    <w:p w14:paraId="4498FD14" w14:textId="77777777" w:rsidR="00711EB0" w:rsidRPr="00367C78" w:rsidRDefault="00711EB0" w:rsidP="00711EB0">
      <w:pPr>
        <w:pStyle w:val="ActHead5"/>
      </w:pPr>
      <w:bookmarkStart w:id="279" w:name="_Toc180668910"/>
      <w:r w:rsidRPr="000349C7">
        <w:rPr>
          <w:rStyle w:val="CharSectno"/>
        </w:rPr>
        <w:t>11.71</w:t>
      </w:r>
      <w:r w:rsidRPr="00367C78">
        <w:t xml:space="preserve">  Clinical trials</w:t>
      </w:r>
      <w:bookmarkEnd w:id="279"/>
    </w:p>
    <w:p w14:paraId="62C011F7" w14:textId="400566C6" w:rsidR="001C68D4" w:rsidRPr="00367C78" w:rsidRDefault="00711EB0" w:rsidP="001C68D4">
      <w:pPr>
        <w:pStyle w:val="subsection"/>
      </w:pPr>
      <w:r w:rsidRPr="00367C78">
        <w:tab/>
      </w:r>
      <w:r w:rsidRPr="00367C78">
        <w:tab/>
        <w:t xml:space="preserve">The amendments of </w:t>
      </w:r>
      <w:r w:rsidR="002561A5">
        <w:t>item 2</w:t>
      </w:r>
      <w:r w:rsidRPr="00367C78">
        <w:t xml:space="preserve">.3 of the table in Part 2 of </w:t>
      </w:r>
      <w:r w:rsidR="0096770A" w:rsidRPr="00367C78">
        <w:t>Schedule 4</w:t>
      </w:r>
      <w:r w:rsidRPr="00367C78">
        <w:t xml:space="preserve"> made by Part 2 of Schedule 1 to the </w:t>
      </w:r>
      <w:r w:rsidRPr="00367C78">
        <w:rPr>
          <w:i/>
        </w:rPr>
        <w:t xml:space="preserve">Therapeutic Goods Legislation Amendment (2023 Measures No. 1) </w:t>
      </w:r>
      <w:r w:rsidR="002A7125">
        <w:rPr>
          <w:i/>
        </w:rPr>
        <w:t>Regulations 2</w:t>
      </w:r>
      <w:r w:rsidRPr="00367C78">
        <w:rPr>
          <w:i/>
        </w:rPr>
        <w:t>023</w:t>
      </w:r>
      <w:r w:rsidRPr="00367C78">
        <w:t> apply in relation to the use of a medical device on or after the commencement of those amendments, whether the clinical trial began before, on or after that commencement.</w:t>
      </w:r>
    </w:p>
    <w:p w14:paraId="179FE47C" w14:textId="2569CCC8" w:rsidR="007D0359" w:rsidRPr="00367C78" w:rsidRDefault="002561A5" w:rsidP="00CF0A2B">
      <w:pPr>
        <w:pStyle w:val="ActHead3"/>
        <w:pageBreakBefore/>
      </w:pPr>
      <w:bookmarkStart w:id="280" w:name="_Toc180668911"/>
      <w:r>
        <w:rPr>
          <w:rStyle w:val="CharDivNo"/>
        </w:rPr>
        <w:lastRenderedPageBreak/>
        <w:t>Division 1</w:t>
      </w:r>
      <w:r w:rsidR="007D0359" w:rsidRPr="000349C7">
        <w:rPr>
          <w:rStyle w:val="CharDivNo"/>
        </w:rPr>
        <w:t>1.18</w:t>
      </w:r>
      <w:r w:rsidR="007D0359" w:rsidRPr="00367C78">
        <w:t>—</w:t>
      </w:r>
      <w:r w:rsidR="007D0359" w:rsidRPr="000349C7">
        <w:rPr>
          <w:rStyle w:val="CharDivText"/>
        </w:rPr>
        <w:t xml:space="preserve">Application provisions relating to the Therapeutic Goods Legislation Amendment (2023 Measures No. 2) </w:t>
      </w:r>
      <w:r w:rsidR="002A7125">
        <w:rPr>
          <w:rStyle w:val="CharDivText"/>
        </w:rPr>
        <w:t>Regulations 2</w:t>
      </w:r>
      <w:r w:rsidR="007D0359" w:rsidRPr="000349C7">
        <w:rPr>
          <w:rStyle w:val="CharDivText"/>
        </w:rPr>
        <w:t>023</w:t>
      </w:r>
      <w:bookmarkEnd w:id="280"/>
    </w:p>
    <w:p w14:paraId="6C0D2630" w14:textId="77777777" w:rsidR="007D0359" w:rsidRPr="00367C78" w:rsidRDefault="007D0359" w:rsidP="007D0359">
      <w:pPr>
        <w:pStyle w:val="ActHead5"/>
      </w:pPr>
      <w:bookmarkStart w:id="281" w:name="_Hlk152585981"/>
      <w:bookmarkStart w:id="282" w:name="_Toc180668912"/>
      <w:r w:rsidRPr="000349C7">
        <w:rPr>
          <w:rStyle w:val="CharSectno"/>
        </w:rPr>
        <w:t>11.72</w:t>
      </w:r>
      <w:r w:rsidRPr="00367C78">
        <w:t xml:space="preserve">  Clinical trials</w:t>
      </w:r>
      <w:bookmarkEnd w:id="282"/>
    </w:p>
    <w:p w14:paraId="4F7EE1AB" w14:textId="128E082E" w:rsidR="007D0359" w:rsidRPr="00367C78" w:rsidRDefault="007D0359" w:rsidP="007D0359">
      <w:pPr>
        <w:pStyle w:val="subsection"/>
      </w:pPr>
      <w:r w:rsidRPr="00367C78">
        <w:tab/>
        <w:t>(1)</w:t>
      </w:r>
      <w:r w:rsidRPr="00367C78">
        <w:tab/>
        <w:t xml:space="preserve">The amendments of </w:t>
      </w:r>
      <w:r w:rsidR="0096770A" w:rsidRPr="00367C78">
        <w:t>subregulation 7</w:t>
      </w:r>
      <w:r w:rsidRPr="00367C78">
        <w:t xml:space="preserve">.4(1) of these Regulations made by Part 2 of Schedule 1 to the </w:t>
      </w:r>
      <w:r w:rsidRPr="00367C78">
        <w:rPr>
          <w:i/>
        </w:rPr>
        <w:t xml:space="preserve">Therapeutic Goods Legislation Amendment (2023 Measures No. 2) </w:t>
      </w:r>
      <w:r w:rsidR="002A7125">
        <w:rPr>
          <w:i/>
        </w:rPr>
        <w:t>Regulations 2</w:t>
      </w:r>
      <w:r w:rsidRPr="00367C78">
        <w:rPr>
          <w:i/>
        </w:rPr>
        <w:t>023</w:t>
      </w:r>
      <w:r w:rsidRPr="00367C78">
        <w:t xml:space="preserve"> apply in relation to things done on or after the commencement of those amendments in relation to a clinical trial that began before, on or after that commencement.</w:t>
      </w:r>
    </w:p>
    <w:p w14:paraId="51A43C0E" w14:textId="422B2C36" w:rsidR="007D0359" w:rsidRPr="00367C78" w:rsidRDefault="007D0359" w:rsidP="007D0359">
      <w:pPr>
        <w:pStyle w:val="subsection"/>
      </w:pPr>
      <w:r w:rsidRPr="00367C78">
        <w:tab/>
        <w:t>(2)</w:t>
      </w:r>
      <w:r w:rsidRPr="00367C78">
        <w:tab/>
        <w:t xml:space="preserve">The amendment of </w:t>
      </w:r>
      <w:r w:rsidR="0096770A" w:rsidRPr="00367C78">
        <w:t>Schedule 4</w:t>
      </w:r>
      <w:r w:rsidRPr="00367C78">
        <w:t xml:space="preserve"> to these Regulations made by Part 2 of Schedule 1 to the </w:t>
      </w:r>
      <w:r w:rsidRPr="00367C78">
        <w:rPr>
          <w:i/>
        </w:rPr>
        <w:t xml:space="preserve">Therapeutic Goods Legislation Amendment (2023 Measures No. 2) </w:t>
      </w:r>
      <w:r w:rsidR="002A7125">
        <w:rPr>
          <w:i/>
        </w:rPr>
        <w:t>Regulations 2</w:t>
      </w:r>
      <w:r w:rsidRPr="00367C78">
        <w:rPr>
          <w:i/>
        </w:rPr>
        <w:t>023</w:t>
      </w:r>
      <w:r w:rsidRPr="00367C78">
        <w:t xml:space="preserve"> applies in relation to:</w:t>
      </w:r>
    </w:p>
    <w:p w14:paraId="24A0C43F" w14:textId="77777777" w:rsidR="007D0359" w:rsidRPr="00367C78" w:rsidRDefault="007D0359" w:rsidP="007D0359">
      <w:pPr>
        <w:pStyle w:val="paragraph"/>
      </w:pPr>
      <w:r w:rsidRPr="00367C78">
        <w:tab/>
        <w:t>(a)</w:t>
      </w:r>
      <w:r w:rsidRPr="00367C78">
        <w:tab/>
        <w:t>requests made on or after the commencement of that amendment to give information acquired before, on or after that commencement; and</w:t>
      </w:r>
    </w:p>
    <w:p w14:paraId="46957296" w14:textId="77777777" w:rsidR="007D0359" w:rsidRPr="00367C78" w:rsidRDefault="007D0359" w:rsidP="007D0359">
      <w:pPr>
        <w:pStyle w:val="paragraph"/>
      </w:pPr>
      <w:r w:rsidRPr="00367C78">
        <w:tab/>
        <w:t>(b)</w:t>
      </w:r>
      <w:r w:rsidRPr="00367C78">
        <w:tab/>
        <w:t>things mentioned in regulation 7.4 of these Regulations done on or after that commencement;</w:t>
      </w:r>
    </w:p>
    <w:p w14:paraId="6E59CC31" w14:textId="77777777" w:rsidR="007D0359" w:rsidRPr="00367C78" w:rsidRDefault="007D0359" w:rsidP="007D0359">
      <w:pPr>
        <w:pStyle w:val="subsection2"/>
      </w:pPr>
      <w:r w:rsidRPr="00367C78">
        <w:t>in relation to a clinical trial that began before, on or after that commencement.</w:t>
      </w:r>
    </w:p>
    <w:p w14:paraId="16D52AD8" w14:textId="33B680A0" w:rsidR="002F3C8D" w:rsidRPr="00367C78" w:rsidRDefault="002561A5" w:rsidP="00391BD5">
      <w:pPr>
        <w:pStyle w:val="ActHead3"/>
        <w:pageBreakBefore/>
      </w:pPr>
      <w:bookmarkStart w:id="283" w:name="_Toc180668913"/>
      <w:bookmarkEnd w:id="281"/>
      <w:r>
        <w:rPr>
          <w:rStyle w:val="CharDivNo"/>
        </w:rPr>
        <w:lastRenderedPageBreak/>
        <w:t>Division 1</w:t>
      </w:r>
      <w:r w:rsidR="002F3C8D" w:rsidRPr="000349C7">
        <w:rPr>
          <w:rStyle w:val="CharDivNo"/>
        </w:rPr>
        <w:t>1.19</w:t>
      </w:r>
      <w:r w:rsidR="002F3C8D" w:rsidRPr="00367C78">
        <w:t>—</w:t>
      </w:r>
      <w:r w:rsidR="002F3C8D" w:rsidRPr="000349C7">
        <w:rPr>
          <w:rStyle w:val="CharDivText"/>
        </w:rPr>
        <w:t xml:space="preserve">Application provisions relating to the Therapeutic Goods Legislation Amendment (Vaping) </w:t>
      </w:r>
      <w:r w:rsidR="002A7125">
        <w:rPr>
          <w:rStyle w:val="CharDivText"/>
        </w:rPr>
        <w:t>Regulations 2</w:t>
      </w:r>
      <w:r w:rsidR="002F3C8D" w:rsidRPr="000349C7">
        <w:rPr>
          <w:rStyle w:val="CharDivText"/>
        </w:rPr>
        <w:t>023</w:t>
      </w:r>
      <w:bookmarkEnd w:id="283"/>
    </w:p>
    <w:p w14:paraId="0AD94B68" w14:textId="77777777" w:rsidR="002F3C8D" w:rsidRPr="00367C78" w:rsidRDefault="002F3C8D" w:rsidP="002F3C8D">
      <w:pPr>
        <w:pStyle w:val="ActHead5"/>
      </w:pPr>
      <w:bookmarkStart w:id="284" w:name="_Toc180668914"/>
      <w:r w:rsidRPr="000349C7">
        <w:rPr>
          <w:rStyle w:val="CharSectno"/>
        </w:rPr>
        <w:t>11.73</w:t>
      </w:r>
      <w:r w:rsidRPr="00367C78">
        <w:t xml:space="preserve">  Application of amendments</w:t>
      </w:r>
      <w:bookmarkEnd w:id="284"/>
    </w:p>
    <w:p w14:paraId="4D2E8B54" w14:textId="2E157809" w:rsidR="002F3C8D" w:rsidRPr="00367C78" w:rsidRDefault="002F3C8D" w:rsidP="002F3C8D">
      <w:pPr>
        <w:pStyle w:val="subsection"/>
      </w:pPr>
      <w:r w:rsidRPr="00367C78">
        <w:tab/>
      </w:r>
      <w:r w:rsidRPr="00367C78">
        <w:tab/>
        <w:t xml:space="preserve">The amendments of these Regulations made by Part 1 of Schedule 2 to the </w:t>
      </w:r>
      <w:r w:rsidRPr="00367C78">
        <w:rPr>
          <w:i/>
        </w:rPr>
        <w:t xml:space="preserve">Therapeutic Goods Legislation Amendment (Vaping) </w:t>
      </w:r>
      <w:r w:rsidR="002A7125">
        <w:rPr>
          <w:i/>
        </w:rPr>
        <w:t>Regulations 2</w:t>
      </w:r>
      <w:r w:rsidRPr="00367C78">
        <w:rPr>
          <w:i/>
        </w:rPr>
        <w:t>023</w:t>
      </w:r>
      <w:r w:rsidRPr="00367C78">
        <w:t xml:space="preserve"> (other than the amendments of the Dictionary) apply in relation to therapeutic goods imported or manufactured </w:t>
      </w:r>
      <w:r w:rsidR="006E2C17" w:rsidRPr="00A1148D">
        <w:t>before, on or after</w:t>
      </w:r>
      <w:r w:rsidRPr="00367C78">
        <w:t xml:space="preserve"> 1 March 2024.</w:t>
      </w:r>
    </w:p>
    <w:p w14:paraId="6B2A9C83" w14:textId="16C99630" w:rsidR="000B5A2D" w:rsidRPr="00905305" w:rsidRDefault="002561A5" w:rsidP="00C44BAD">
      <w:pPr>
        <w:pStyle w:val="ActHead3"/>
        <w:pageBreakBefore/>
      </w:pPr>
      <w:bookmarkStart w:id="285" w:name="_Toc180668915"/>
      <w:r>
        <w:rPr>
          <w:rStyle w:val="CharDivNo"/>
        </w:rPr>
        <w:lastRenderedPageBreak/>
        <w:t>Division 1</w:t>
      </w:r>
      <w:r w:rsidR="000B5A2D" w:rsidRPr="000349C7">
        <w:rPr>
          <w:rStyle w:val="CharDivNo"/>
        </w:rPr>
        <w:t>1.20</w:t>
      </w:r>
      <w:r w:rsidR="000B5A2D" w:rsidRPr="00905305">
        <w:t>—</w:t>
      </w:r>
      <w:r w:rsidR="000B5A2D" w:rsidRPr="00952791">
        <w:rPr>
          <w:rStyle w:val="CharDivText"/>
        </w:rPr>
        <w:t xml:space="preserve">Transitional provisions relating to the Therapeutic Goods Legislation Amendment (2024 Measures No. 2) </w:t>
      </w:r>
      <w:r w:rsidR="002A7125">
        <w:rPr>
          <w:rStyle w:val="CharDivText"/>
        </w:rPr>
        <w:t>Regulations 2</w:t>
      </w:r>
      <w:r w:rsidR="000B5A2D" w:rsidRPr="00952791">
        <w:rPr>
          <w:rStyle w:val="CharDivText"/>
        </w:rPr>
        <w:t>024</w:t>
      </w:r>
      <w:bookmarkEnd w:id="285"/>
    </w:p>
    <w:p w14:paraId="5CC32EFF" w14:textId="77777777" w:rsidR="000B5A2D" w:rsidRPr="00905305" w:rsidRDefault="000B5A2D" w:rsidP="000B5A2D">
      <w:pPr>
        <w:pStyle w:val="ActHead5"/>
      </w:pPr>
      <w:bookmarkStart w:id="286" w:name="_Toc180668916"/>
      <w:r w:rsidRPr="000349C7">
        <w:rPr>
          <w:rStyle w:val="CharSectno"/>
        </w:rPr>
        <w:t>11.74</w:t>
      </w:r>
      <w:r w:rsidRPr="00905305">
        <w:t xml:space="preserve">  Definitions</w:t>
      </w:r>
      <w:bookmarkEnd w:id="286"/>
    </w:p>
    <w:p w14:paraId="46EECB92" w14:textId="77777777" w:rsidR="000B5A2D" w:rsidRPr="00905305" w:rsidRDefault="000B5A2D" w:rsidP="000B5A2D">
      <w:pPr>
        <w:pStyle w:val="subsection"/>
      </w:pPr>
      <w:r w:rsidRPr="00905305">
        <w:tab/>
      </w:r>
      <w:r w:rsidRPr="00905305">
        <w:tab/>
        <w:t>In this Division:</w:t>
      </w:r>
    </w:p>
    <w:p w14:paraId="52047F32" w14:textId="357FC34C" w:rsidR="000B5A2D" w:rsidRPr="00905305" w:rsidRDefault="000B5A2D" w:rsidP="000B5A2D">
      <w:pPr>
        <w:pStyle w:val="Definition"/>
      </w:pPr>
      <w:r w:rsidRPr="00905305">
        <w:rPr>
          <w:b/>
          <w:i/>
        </w:rPr>
        <w:t>amending regulations</w:t>
      </w:r>
      <w:r w:rsidRPr="00905305">
        <w:t xml:space="preserve"> means the </w:t>
      </w:r>
      <w:r w:rsidRPr="00905305">
        <w:rPr>
          <w:i/>
        </w:rPr>
        <w:t xml:space="preserve">Therapeutic Goods Legislation Amendment (2024 Measures No. 2) </w:t>
      </w:r>
      <w:r w:rsidR="002A7125">
        <w:rPr>
          <w:i/>
        </w:rPr>
        <w:t>Regulations 2</w:t>
      </w:r>
      <w:r w:rsidRPr="00905305">
        <w:rPr>
          <w:i/>
        </w:rPr>
        <w:t>024</w:t>
      </w:r>
      <w:r w:rsidRPr="00905305">
        <w:t>.</w:t>
      </w:r>
    </w:p>
    <w:p w14:paraId="72C8CE5B" w14:textId="77777777" w:rsidR="003F15FD" w:rsidRPr="00905305" w:rsidRDefault="003F15FD" w:rsidP="003F15FD">
      <w:pPr>
        <w:pStyle w:val="Definition"/>
      </w:pPr>
      <w:r w:rsidRPr="00905305">
        <w:rPr>
          <w:b/>
          <w:i/>
        </w:rPr>
        <w:t>finally determined</w:t>
      </w:r>
      <w:r w:rsidRPr="00905305">
        <w:t>: an application is finally determined at the first time both the following conditions are met:</w:t>
      </w:r>
    </w:p>
    <w:p w14:paraId="1CA16435" w14:textId="77777777" w:rsidR="003F15FD" w:rsidRPr="00905305" w:rsidRDefault="003F15FD" w:rsidP="003F15FD">
      <w:pPr>
        <w:pStyle w:val="paragraph"/>
      </w:pPr>
      <w:r w:rsidRPr="00905305">
        <w:tab/>
        <w:t>(a)</w:t>
      </w:r>
      <w:r w:rsidRPr="00905305">
        <w:tab/>
        <w:t>a decision has been made whether or not to grant the application;</w:t>
      </w:r>
    </w:p>
    <w:p w14:paraId="768E1580" w14:textId="77777777" w:rsidR="003F15FD" w:rsidRPr="00905305" w:rsidRDefault="003F15FD" w:rsidP="003F15FD">
      <w:pPr>
        <w:pStyle w:val="paragraph"/>
      </w:pPr>
      <w:r w:rsidRPr="00905305">
        <w:tab/>
        <w:t>(b)</w:t>
      </w:r>
      <w:r w:rsidRPr="00905305">
        <w:tab/>
        <w:t>there is no longer any possibility of a change in the outcome of the decision.</w:t>
      </w:r>
    </w:p>
    <w:p w14:paraId="43DBBDF2" w14:textId="77777777" w:rsidR="003F15FD" w:rsidRPr="00905305" w:rsidRDefault="003F15FD" w:rsidP="003F15FD">
      <w:pPr>
        <w:pStyle w:val="Definition"/>
      </w:pPr>
      <w:r w:rsidRPr="00905305">
        <w:rPr>
          <w:b/>
          <w:i/>
        </w:rPr>
        <w:t>inclusion day</w:t>
      </w:r>
      <w:r w:rsidRPr="00905305">
        <w:t xml:space="preserve"> for an entry of a kind of medical device in the Register means the day on which the inclusion of that kind of device in the Register commences.</w:t>
      </w:r>
    </w:p>
    <w:p w14:paraId="6012BCDC" w14:textId="77777777" w:rsidR="003F15FD" w:rsidRPr="00905305" w:rsidRDefault="003F15FD" w:rsidP="003F15FD">
      <w:pPr>
        <w:pStyle w:val="Definition"/>
      </w:pPr>
      <w:r w:rsidRPr="00905305">
        <w:rPr>
          <w:b/>
          <w:i/>
        </w:rPr>
        <w:t>transitional medical device</w:t>
      </w:r>
      <w:r w:rsidRPr="00905305">
        <w:t xml:space="preserve"> means a medical device of a kind:</w:t>
      </w:r>
    </w:p>
    <w:p w14:paraId="49E43CDB" w14:textId="6A131AD4" w:rsidR="003F15FD" w:rsidRPr="00905305" w:rsidRDefault="003F15FD" w:rsidP="003F15FD">
      <w:pPr>
        <w:pStyle w:val="paragraph"/>
      </w:pPr>
      <w:r w:rsidRPr="00905305">
        <w:tab/>
        <w:t>(a)</w:t>
      </w:r>
      <w:r w:rsidRPr="00905305">
        <w:tab/>
        <w:t xml:space="preserve">that was, immediately before </w:t>
      </w:r>
      <w:r w:rsidR="002561A5">
        <w:t>1 July</w:t>
      </w:r>
      <w:r w:rsidRPr="00905305">
        <w:t xml:space="preserve"> 2024:</w:t>
      </w:r>
    </w:p>
    <w:p w14:paraId="53FF7DD7" w14:textId="77777777" w:rsidR="003F15FD" w:rsidRPr="00905305" w:rsidRDefault="003F15FD" w:rsidP="003F15FD">
      <w:pPr>
        <w:pStyle w:val="paragraphsub"/>
      </w:pPr>
      <w:r w:rsidRPr="00905305">
        <w:tab/>
        <w:t>(i)</w:t>
      </w:r>
      <w:r w:rsidRPr="00905305">
        <w:tab/>
        <w:t>included in the Register; and</w:t>
      </w:r>
    </w:p>
    <w:p w14:paraId="0B8B8A9C" w14:textId="77777777" w:rsidR="003F15FD" w:rsidRPr="00905305" w:rsidRDefault="003F15FD" w:rsidP="003F15FD">
      <w:pPr>
        <w:pStyle w:val="paragraphsub"/>
      </w:pPr>
      <w:r w:rsidRPr="00905305">
        <w:tab/>
        <w:t>(ii)</w:t>
      </w:r>
      <w:r w:rsidRPr="00905305">
        <w:tab/>
        <w:t>a kind of medical device to which clause 5.5 of Schedule 2 to these Regulations applied; and</w:t>
      </w:r>
    </w:p>
    <w:p w14:paraId="03512C90" w14:textId="6483E228" w:rsidR="003F15FD" w:rsidRPr="00905305" w:rsidRDefault="003F15FD" w:rsidP="003F15FD">
      <w:pPr>
        <w:pStyle w:val="paragraph"/>
      </w:pPr>
      <w:r w:rsidRPr="00905305">
        <w:tab/>
        <w:t>(b)</w:t>
      </w:r>
      <w:r w:rsidRPr="00905305">
        <w:tab/>
        <w:t xml:space="preserve">that is, on </w:t>
      </w:r>
      <w:r w:rsidR="002561A5">
        <w:t>1 July</w:t>
      </w:r>
      <w:r w:rsidRPr="00905305">
        <w:t xml:space="preserve"> 2024, a kind of a medical device to which clause 5.5 of Schedule 2 to these Regulations no longer applies.</w:t>
      </w:r>
    </w:p>
    <w:p w14:paraId="1190953B" w14:textId="77777777" w:rsidR="000B5A2D" w:rsidRPr="00905305" w:rsidRDefault="000B5A2D" w:rsidP="000B5A2D">
      <w:pPr>
        <w:pStyle w:val="ActHead5"/>
      </w:pPr>
      <w:bookmarkStart w:id="287" w:name="_Toc180668917"/>
      <w:r w:rsidRPr="000349C7">
        <w:rPr>
          <w:rStyle w:val="CharSectno"/>
        </w:rPr>
        <w:t>11.75</w:t>
      </w:r>
      <w:r w:rsidRPr="00905305">
        <w:t xml:space="preserve">  Exemption for certain prescription spectacle lenses</w:t>
      </w:r>
      <w:bookmarkEnd w:id="287"/>
    </w:p>
    <w:p w14:paraId="72B9B9C5" w14:textId="253F1229" w:rsidR="000B5A2D" w:rsidRDefault="000B5A2D" w:rsidP="000B5A2D">
      <w:pPr>
        <w:pStyle w:val="subsection"/>
      </w:pPr>
      <w:r w:rsidRPr="00905305">
        <w:tab/>
      </w:r>
      <w:r w:rsidRPr="00905305">
        <w:tab/>
        <w:t>Item 1.4A of Part 1 of Schedule 4, as inserted by Part 2 of Schedule 1 to the amending regulations, applies in relation to medical devices imported into Australia, exported from Australia, or manufactured or supplied in Australia, on or after the commencement of that item.</w:t>
      </w:r>
    </w:p>
    <w:p w14:paraId="4E82F424" w14:textId="7C660BF8" w:rsidR="009D6F27" w:rsidRPr="00905305" w:rsidRDefault="009D6F27" w:rsidP="009D6F27">
      <w:pPr>
        <w:pStyle w:val="ActHead5"/>
      </w:pPr>
      <w:bookmarkStart w:id="288" w:name="_Toc180668918"/>
      <w:r w:rsidRPr="00905305">
        <w:rPr>
          <w:rStyle w:val="CharSectno"/>
        </w:rPr>
        <w:t>11.76</w:t>
      </w:r>
      <w:r w:rsidRPr="00905305">
        <w:t xml:space="preserve">  Auditing of applications</w:t>
      </w:r>
      <w:bookmarkEnd w:id="288"/>
    </w:p>
    <w:p w14:paraId="10DCED7C" w14:textId="2915C263" w:rsidR="009D6F27" w:rsidRPr="00905305" w:rsidRDefault="009D6F27" w:rsidP="009D6F27">
      <w:pPr>
        <w:pStyle w:val="subsection"/>
      </w:pPr>
      <w:r w:rsidRPr="00905305">
        <w:tab/>
        <w:t>(1)</w:t>
      </w:r>
      <w:r w:rsidRPr="00905305">
        <w:tab/>
        <w:t>The amendments of regulation 5.3 of these Regulations made by Part 2 of Schedule 2 to the amending regulations</w:t>
      </w:r>
      <w:r w:rsidRPr="00905305">
        <w:rPr>
          <w:i/>
        </w:rPr>
        <w:t xml:space="preserve"> </w:t>
      </w:r>
      <w:r w:rsidRPr="00905305">
        <w:t xml:space="preserve">apply in relation to applications made on or after </w:t>
      </w:r>
      <w:r w:rsidR="002561A5">
        <w:t>1 July</w:t>
      </w:r>
      <w:r w:rsidRPr="00905305">
        <w:t xml:space="preserve"> 2024.</w:t>
      </w:r>
    </w:p>
    <w:p w14:paraId="068F70D0" w14:textId="1C7E83CF" w:rsidR="009D6F27" w:rsidRPr="00905305" w:rsidRDefault="009D6F27" w:rsidP="009D6F27">
      <w:pPr>
        <w:pStyle w:val="subsection"/>
      </w:pPr>
      <w:r w:rsidRPr="00905305">
        <w:tab/>
        <w:t>(2)</w:t>
      </w:r>
      <w:r w:rsidRPr="00905305">
        <w:tab/>
        <w:t xml:space="preserve">The amendment of regulation 5.12 of these Regulations made by Part 2 of Schedule 2 to the amending regulations applies in relation to a kind of medical device included in the Register on or after </w:t>
      </w:r>
      <w:r w:rsidR="002561A5">
        <w:t>1 July</w:t>
      </w:r>
      <w:r w:rsidRPr="00905305">
        <w:t xml:space="preserve"> 2024 (whether the inclusion day for the entry of that kind of medical device occurred before, on or after that day).</w:t>
      </w:r>
    </w:p>
    <w:p w14:paraId="47E788F8" w14:textId="2DF437E5" w:rsidR="009D6F27" w:rsidRPr="00905305" w:rsidRDefault="009D6F27" w:rsidP="009D6F27">
      <w:pPr>
        <w:pStyle w:val="ActHead5"/>
      </w:pPr>
      <w:bookmarkStart w:id="289" w:name="_Toc180668919"/>
      <w:r w:rsidRPr="00905305">
        <w:rPr>
          <w:rStyle w:val="CharSectno"/>
        </w:rPr>
        <w:lastRenderedPageBreak/>
        <w:t>11.77</w:t>
      </w:r>
      <w:r w:rsidRPr="00905305">
        <w:t xml:space="preserve">  Reclassification of medical devices</w:t>
      </w:r>
      <w:bookmarkEnd w:id="289"/>
    </w:p>
    <w:p w14:paraId="187E6EC8" w14:textId="77777777" w:rsidR="009D6F27" w:rsidRPr="00905305" w:rsidRDefault="009D6F27" w:rsidP="009D6F27">
      <w:pPr>
        <w:pStyle w:val="SubsectionHead"/>
      </w:pPr>
      <w:r w:rsidRPr="00905305">
        <w:t>Applications and entries other than for transitional medical devices</w:t>
      </w:r>
    </w:p>
    <w:p w14:paraId="456CBC95" w14:textId="77777777" w:rsidR="009D6F27" w:rsidRPr="00905305" w:rsidRDefault="009D6F27" w:rsidP="009D6F27">
      <w:pPr>
        <w:pStyle w:val="subsection"/>
      </w:pPr>
      <w:r w:rsidRPr="00905305">
        <w:tab/>
        <w:t>(1)</w:t>
      </w:r>
      <w:r w:rsidRPr="00905305">
        <w:tab/>
        <w:t>The amendment of clause 5.5 of Schedule 2 to these Regulations made by Part 3 of Schedule 2 to the amending regulations applies in relation to the following:</w:t>
      </w:r>
    </w:p>
    <w:p w14:paraId="778B765E" w14:textId="7CF3D408" w:rsidR="009D6F27" w:rsidRPr="00905305" w:rsidRDefault="009D6F27" w:rsidP="009D6F27">
      <w:pPr>
        <w:pStyle w:val="paragraph"/>
      </w:pPr>
      <w:r w:rsidRPr="00905305">
        <w:tab/>
        <w:t>(a)</w:t>
      </w:r>
      <w:r w:rsidRPr="00905305">
        <w:tab/>
        <w:t xml:space="preserve">an application for a kind of medical device to be included in the Register that is made on or after </w:t>
      </w:r>
      <w:r w:rsidR="002561A5">
        <w:t>1 July</w:t>
      </w:r>
      <w:r w:rsidRPr="00905305">
        <w:t xml:space="preserve"> 2024;</w:t>
      </w:r>
    </w:p>
    <w:p w14:paraId="3C48F6F9" w14:textId="77777777" w:rsidR="009D6F27" w:rsidRPr="00905305" w:rsidRDefault="009D6F27" w:rsidP="009D6F27">
      <w:pPr>
        <w:pStyle w:val="paragraph"/>
      </w:pPr>
      <w:r w:rsidRPr="00905305">
        <w:tab/>
        <w:t>(b)</w:t>
      </w:r>
      <w:r w:rsidRPr="00905305">
        <w:tab/>
        <w:t>a kind of medical device that is included in the Register as a result of such an application.</w:t>
      </w:r>
    </w:p>
    <w:p w14:paraId="56378DFD" w14:textId="77777777" w:rsidR="009D6F27" w:rsidRPr="00905305" w:rsidRDefault="009D6F27" w:rsidP="009D6F27">
      <w:pPr>
        <w:pStyle w:val="SubsectionHead"/>
      </w:pPr>
      <w:r w:rsidRPr="00905305">
        <w:t>Applications and entries for transitional medical devices</w:t>
      </w:r>
    </w:p>
    <w:p w14:paraId="2C4F1374" w14:textId="52DB6049" w:rsidR="009D6F27" w:rsidRPr="00905305" w:rsidRDefault="009D6F27" w:rsidP="009D6F27">
      <w:pPr>
        <w:pStyle w:val="subsection"/>
      </w:pPr>
      <w:r w:rsidRPr="00905305">
        <w:tab/>
        <w:t>(2)</w:t>
      </w:r>
      <w:r w:rsidRPr="00905305">
        <w:tab/>
        <w:t xml:space="preserve">Subject to subregulations (3) and (4) of this regulation, the amendment of clause 5.5 of Schedule 2 to these Regulations made by Part 3 of Schedule 2 to the amending regulations applies in relation to a transitional medical device on and after </w:t>
      </w:r>
      <w:r w:rsidR="002561A5">
        <w:t>1 July</w:t>
      </w:r>
      <w:r w:rsidRPr="00905305">
        <w:t xml:space="preserve"> 2026.</w:t>
      </w:r>
    </w:p>
    <w:p w14:paraId="70AA1C3C" w14:textId="77777777" w:rsidR="009D6F27" w:rsidRPr="00905305" w:rsidRDefault="009D6F27" w:rsidP="009D6F27">
      <w:pPr>
        <w:pStyle w:val="subsection"/>
      </w:pPr>
      <w:r w:rsidRPr="00905305">
        <w:tab/>
        <w:t>(3)</w:t>
      </w:r>
      <w:r w:rsidRPr="00905305">
        <w:tab/>
        <w:t>The amendment of clause 5.5 of Schedule 2 to these Regulations made by Part 3 of Schedule 2 to the amending regulations does not apply in relation to a transitional medical device before the day applicable under subregulation (4) of this regulation, if:</w:t>
      </w:r>
    </w:p>
    <w:p w14:paraId="490A147F" w14:textId="77777777" w:rsidR="009D6F27" w:rsidRPr="00905305" w:rsidRDefault="009D6F27" w:rsidP="009D6F27">
      <w:pPr>
        <w:pStyle w:val="paragraph"/>
      </w:pPr>
      <w:r w:rsidRPr="00905305">
        <w:tab/>
        <w:t>(a)</w:t>
      </w:r>
      <w:r w:rsidRPr="00905305">
        <w:tab/>
        <w:t>a person applies under the Act:</w:t>
      </w:r>
    </w:p>
    <w:p w14:paraId="22C118CA" w14:textId="77777777" w:rsidR="009D6F27" w:rsidRPr="00905305" w:rsidRDefault="009D6F27" w:rsidP="009D6F27">
      <w:pPr>
        <w:pStyle w:val="paragraphsub"/>
      </w:pPr>
      <w:r w:rsidRPr="00905305">
        <w:tab/>
        <w:t>(i)</w:t>
      </w:r>
      <w:r w:rsidRPr="00905305">
        <w:tab/>
        <w:t>on or after the inclusion day for the entry of the transitional medical device; and</w:t>
      </w:r>
    </w:p>
    <w:p w14:paraId="64E0D040" w14:textId="1E2FC4BA" w:rsidR="009D6F27" w:rsidRPr="00905305" w:rsidRDefault="009D6F27" w:rsidP="009D6F27">
      <w:pPr>
        <w:pStyle w:val="paragraphsub"/>
      </w:pPr>
      <w:r w:rsidRPr="00905305">
        <w:tab/>
        <w:t>(ii)</w:t>
      </w:r>
      <w:r w:rsidRPr="00905305">
        <w:tab/>
        <w:t xml:space="preserve">on or after </w:t>
      </w:r>
      <w:r w:rsidR="002561A5">
        <w:t>1 July</w:t>
      </w:r>
      <w:r w:rsidRPr="00905305">
        <w:t xml:space="preserve"> 2024; and</w:t>
      </w:r>
    </w:p>
    <w:p w14:paraId="1FA22369" w14:textId="33B2F36F" w:rsidR="009D6F27" w:rsidRPr="00905305" w:rsidRDefault="009D6F27" w:rsidP="009D6F27">
      <w:pPr>
        <w:pStyle w:val="paragraphsub"/>
      </w:pPr>
      <w:r w:rsidRPr="00905305">
        <w:tab/>
        <w:t>(iii)</w:t>
      </w:r>
      <w:r w:rsidRPr="00905305">
        <w:tab/>
        <w:t xml:space="preserve">before </w:t>
      </w:r>
      <w:r w:rsidR="002561A5">
        <w:t>1 July</w:t>
      </w:r>
      <w:r w:rsidRPr="00905305">
        <w:t xml:space="preserve"> 2026;</w:t>
      </w:r>
    </w:p>
    <w:p w14:paraId="2A3525CC" w14:textId="77777777" w:rsidR="009D6F27" w:rsidRPr="00905305" w:rsidRDefault="009D6F27" w:rsidP="009D6F27">
      <w:pPr>
        <w:pStyle w:val="paragraph"/>
      </w:pPr>
      <w:r w:rsidRPr="00905305">
        <w:tab/>
      </w:r>
      <w:r w:rsidRPr="00905305">
        <w:tab/>
        <w:t xml:space="preserve">to have a kind (the </w:t>
      </w:r>
      <w:r w:rsidRPr="00905305">
        <w:rPr>
          <w:b/>
          <w:i/>
        </w:rPr>
        <w:t>new kind</w:t>
      </w:r>
      <w:r w:rsidRPr="00905305">
        <w:t>) of medical device included in the Register; and</w:t>
      </w:r>
    </w:p>
    <w:p w14:paraId="53F7D4DB" w14:textId="77777777" w:rsidR="009D6F27" w:rsidRPr="00905305" w:rsidRDefault="009D6F27" w:rsidP="009D6F27">
      <w:pPr>
        <w:pStyle w:val="paragraph"/>
      </w:pPr>
      <w:r w:rsidRPr="00905305">
        <w:tab/>
        <w:t>(b)</w:t>
      </w:r>
      <w:r w:rsidRPr="00905305">
        <w:tab/>
        <w:t>the new kind of device would, but for the amendment, be the same kind of medical device as the transitional medical device.</w:t>
      </w:r>
    </w:p>
    <w:p w14:paraId="65ADB5EA" w14:textId="77777777" w:rsidR="009D6F27" w:rsidRPr="00905305" w:rsidRDefault="009D6F27" w:rsidP="009D6F27">
      <w:pPr>
        <w:pStyle w:val="subsection"/>
      </w:pPr>
      <w:r w:rsidRPr="00905305">
        <w:tab/>
        <w:t>(4)</w:t>
      </w:r>
      <w:r w:rsidRPr="00905305">
        <w:tab/>
        <w:t>For the purposes of subregulation (3), the day is the day after the day on which the application mentioned in paragraph (3)(a):</w:t>
      </w:r>
    </w:p>
    <w:p w14:paraId="5428C279" w14:textId="77777777" w:rsidR="009D6F27" w:rsidRPr="00905305" w:rsidRDefault="009D6F27" w:rsidP="009D6F27">
      <w:pPr>
        <w:pStyle w:val="paragraph"/>
      </w:pPr>
      <w:r w:rsidRPr="00905305">
        <w:tab/>
        <w:t>(a)</w:t>
      </w:r>
      <w:r w:rsidRPr="00905305">
        <w:tab/>
        <w:t>is withdrawn; or</w:t>
      </w:r>
    </w:p>
    <w:p w14:paraId="3AB98E73" w14:textId="77777777" w:rsidR="009D6F27" w:rsidRPr="00905305" w:rsidRDefault="009D6F27" w:rsidP="009D6F27">
      <w:pPr>
        <w:pStyle w:val="paragraph"/>
      </w:pPr>
      <w:r w:rsidRPr="00905305">
        <w:tab/>
        <w:t>(b)</w:t>
      </w:r>
      <w:r w:rsidRPr="00905305">
        <w:tab/>
        <w:t>lapses under section 41FK of the Act; or</w:t>
      </w:r>
    </w:p>
    <w:p w14:paraId="7B9A9A3B" w14:textId="77777777" w:rsidR="009D6F27" w:rsidRPr="00905305" w:rsidRDefault="009D6F27" w:rsidP="009D6F27">
      <w:pPr>
        <w:pStyle w:val="paragraph"/>
      </w:pPr>
      <w:r w:rsidRPr="00905305">
        <w:tab/>
        <w:t>(c)</w:t>
      </w:r>
      <w:r w:rsidRPr="00905305">
        <w:tab/>
        <w:t>is finally determined.</w:t>
      </w:r>
    </w:p>
    <w:p w14:paraId="751BBC12" w14:textId="1821A0E0" w:rsidR="009D6F27" w:rsidRDefault="009D6F27" w:rsidP="009D6F27">
      <w:pPr>
        <w:pStyle w:val="subsection"/>
      </w:pPr>
      <w:r w:rsidRPr="00905305">
        <w:tab/>
        <w:t>(5)</w:t>
      </w:r>
      <w:r w:rsidRPr="00905305">
        <w:tab/>
        <w:t>Subregulation 5.3(1) does not apply to an application for inclusion of the new kind of device in the Register.</w:t>
      </w:r>
    </w:p>
    <w:p w14:paraId="4E314115" w14:textId="5B7B25E2" w:rsidR="00BE7484" w:rsidRPr="00065BF6" w:rsidRDefault="002561A5" w:rsidP="001B6324">
      <w:pPr>
        <w:pStyle w:val="ActHead3"/>
        <w:pageBreakBefore/>
      </w:pPr>
      <w:bookmarkStart w:id="290" w:name="_Toc180668920"/>
      <w:r>
        <w:rPr>
          <w:rStyle w:val="CharDivNo"/>
        </w:rPr>
        <w:lastRenderedPageBreak/>
        <w:t>Division 1</w:t>
      </w:r>
      <w:r w:rsidR="00BE7484" w:rsidRPr="00065BF6">
        <w:rPr>
          <w:rStyle w:val="CharDivNo"/>
        </w:rPr>
        <w:t>1.21</w:t>
      </w:r>
      <w:r w:rsidR="00BE7484" w:rsidRPr="00065BF6">
        <w:t>—</w:t>
      </w:r>
      <w:r w:rsidR="00BE7484" w:rsidRPr="00065BF6">
        <w:rPr>
          <w:rStyle w:val="CharDivText"/>
        </w:rPr>
        <w:t xml:space="preserve">Application provisions relating to the Therapeutic Goods Legislation Amendment (Fees and Other Measures) </w:t>
      </w:r>
      <w:r w:rsidR="002A7125">
        <w:rPr>
          <w:rStyle w:val="CharDivText"/>
        </w:rPr>
        <w:t>Regulations 2</w:t>
      </w:r>
      <w:r w:rsidR="00BE7484" w:rsidRPr="00065BF6">
        <w:rPr>
          <w:rStyle w:val="CharDivText"/>
        </w:rPr>
        <w:t>024</w:t>
      </w:r>
      <w:bookmarkEnd w:id="290"/>
    </w:p>
    <w:p w14:paraId="6B1FE18C" w14:textId="3EFEE09D" w:rsidR="008B5F01" w:rsidRPr="00065BF6" w:rsidRDefault="00554EEE" w:rsidP="008B5F01">
      <w:pPr>
        <w:pStyle w:val="ActHead5"/>
      </w:pPr>
      <w:bookmarkStart w:id="291" w:name="_Toc180668921"/>
      <w:r w:rsidRPr="00065BF6">
        <w:rPr>
          <w:rStyle w:val="CharSectno"/>
        </w:rPr>
        <w:t>11.7</w:t>
      </w:r>
      <w:r>
        <w:rPr>
          <w:rStyle w:val="CharSectno"/>
        </w:rPr>
        <w:t>8</w:t>
      </w:r>
      <w:r w:rsidR="008B5F01" w:rsidRPr="00065BF6">
        <w:t xml:space="preserve">  Application provision—application audit assessment fees</w:t>
      </w:r>
      <w:bookmarkEnd w:id="291"/>
    </w:p>
    <w:p w14:paraId="6F691976" w14:textId="7C563B44" w:rsidR="009D6F27" w:rsidRDefault="008B5F01" w:rsidP="000B5A2D">
      <w:pPr>
        <w:pStyle w:val="subsection"/>
      </w:pPr>
      <w:bookmarkStart w:id="292" w:name="_Hlk171001336"/>
      <w:r w:rsidRPr="00065BF6">
        <w:tab/>
      </w:r>
      <w:r w:rsidRPr="00065BF6">
        <w:tab/>
        <w:t xml:space="preserve">Table </w:t>
      </w:r>
      <w:r w:rsidR="002561A5">
        <w:t>items 1</w:t>
      </w:r>
      <w:r w:rsidRPr="00065BF6">
        <w:t xml:space="preserve">.14A, 1.14AA and 1.14B of Part 1 of Schedule 5 to these Regulations, as amended or inserted by Schedule 1 to the </w:t>
      </w:r>
      <w:r w:rsidRPr="00065BF6">
        <w:rPr>
          <w:i/>
        </w:rPr>
        <w:t xml:space="preserve">Therapeutic Goods Legislation Amendment (Fees and Other Measures) </w:t>
      </w:r>
      <w:r w:rsidR="002A7125">
        <w:rPr>
          <w:i/>
        </w:rPr>
        <w:t>Regulations 2</w:t>
      </w:r>
      <w:r w:rsidRPr="00065BF6">
        <w:rPr>
          <w:i/>
        </w:rPr>
        <w:t>024</w:t>
      </w:r>
      <w:r w:rsidRPr="00065BF6">
        <w:t xml:space="preserve">, apply in relation to an application that is made on or after </w:t>
      </w:r>
      <w:r w:rsidR="002561A5">
        <w:t>1 July</w:t>
      </w:r>
      <w:r w:rsidRPr="00065BF6">
        <w:t xml:space="preserve"> 2024 and in relation to which an application audit assessment fee is payable because of subsection 41LA(3) of the Act.</w:t>
      </w:r>
      <w:bookmarkEnd w:id="292"/>
    </w:p>
    <w:p w14:paraId="3F1E7EF7" w14:textId="0693C5E0" w:rsidR="00631F66" w:rsidRPr="00A1148D" w:rsidRDefault="002561A5" w:rsidP="001B6324">
      <w:pPr>
        <w:pStyle w:val="ActHead3"/>
        <w:pageBreakBefore/>
      </w:pPr>
      <w:bookmarkStart w:id="293" w:name="_Toc180668922"/>
      <w:r>
        <w:rPr>
          <w:rStyle w:val="CharDivNo"/>
        </w:rPr>
        <w:lastRenderedPageBreak/>
        <w:t>Division 1</w:t>
      </w:r>
      <w:r w:rsidR="00631F66" w:rsidRPr="00C618FA">
        <w:rPr>
          <w:rStyle w:val="CharDivNo"/>
        </w:rPr>
        <w:t>1.22</w:t>
      </w:r>
      <w:r w:rsidR="00631F66" w:rsidRPr="00A1148D">
        <w:t>—</w:t>
      </w:r>
      <w:r w:rsidR="00631F66" w:rsidRPr="00C618FA">
        <w:rPr>
          <w:rStyle w:val="CharDivText"/>
        </w:rPr>
        <w:t xml:space="preserve">Application provisions relating to the Therapeutic Goods Legislation Amendment (Vaping Reforms) </w:t>
      </w:r>
      <w:r w:rsidR="002A7125">
        <w:rPr>
          <w:rStyle w:val="CharDivText"/>
        </w:rPr>
        <w:t>Regulations 2</w:t>
      </w:r>
      <w:r w:rsidR="00631F66" w:rsidRPr="00C618FA">
        <w:rPr>
          <w:rStyle w:val="CharDivText"/>
        </w:rPr>
        <w:t>024</w:t>
      </w:r>
      <w:bookmarkEnd w:id="293"/>
    </w:p>
    <w:p w14:paraId="0FF9B0AF" w14:textId="77777777" w:rsidR="00631F66" w:rsidRPr="00A1148D" w:rsidRDefault="00631F66" w:rsidP="00631F66">
      <w:pPr>
        <w:pStyle w:val="ActHead5"/>
      </w:pPr>
      <w:bookmarkStart w:id="294" w:name="_Toc180668923"/>
      <w:r w:rsidRPr="00C618FA">
        <w:rPr>
          <w:rStyle w:val="CharSectno"/>
        </w:rPr>
        <w:t>11.79</w:t>
      </w:r>
      <w:r w:rsidRPr="00A1148D">
        <w:t xml:space="preserve">  Definitions</w:t>
      </w:r>
      <w:bookmarkEnd w:id="294"/>
    </w:p>
    <w:p w14:paraId="78FBF313" w14:textId="77777777" w:rsidR="00631F66" w:rsidRPr="00A1148D" w:rsidRDefault="00631F66" w:rsidP="00631F66">
      <w:pPr>
        <w:pStyle w:val="subsection"/>
      </w:pPr>
      <w:r w:rsidRPr="00A1148D">
        <w:tab/>
      </w:r>
      <w:r w:rsidRPr="00A1148D">
        <w:tab/>
        <w:t>In this Division:</w:t>
      </w:r>
    </w:p>
    <w:p w14:paraId="74A9275F" w14:textId="037AAAFA" w:rsidR="00631F66" w:rsidRPr="00A1148D" w:rsidRDefault="00631F66" w:rsidP="00631F66">
      <w:pPr>
        <w:pStyle w:val="Definition"/>
      </w:pPr>
      <w:r w:rsidRPr="00A1148D">
        <w:rPr>
          <w:b/>
          <w:i/>
        </w:rPr>
        <w:t>amending regulations</w:t>
      </w:r>
      <w:r w:rsidRPr="00A1148D">
        <w:t xml:space="preserve"> means the </w:t>
      </w:r>
      <w:r w:rsidRPr="00A1148D">
        <w:rPr>
          <w:i/>
        </w:rPr>
        <w:t xml:space="preserve">Therapeutic Goods Legislation Amendment (Vaping Reforms) </w:t>
      </w:r>
      <w:r w:rsidR="002A7125">
        <w:rPr>
          <w:i/>
        </w:rPr>
        <w:t>Regulations 2</w:t>
      </w:r>
      <w:r w:rsidRPr="00A1148D">
        <w:rPr>
          <w:i/>
        </w:rPr>
        <w:t>024</w:t>
      </w:r>
      <w:r w:rsidRPr="00A1148D">
        <w:t>.</w:t>
      </w:r>
    </w:p>
    <w:p w14:paraId="185850F0" w14:textId="77777777" w:rsidR="00631F66" w:rsidRPr="00A1148D" w:rsidRDefault="00631F66" w:rsidP="00631F66">
      <w:pPr>
        <w:pStyle w:val="ActHead5"/>
      </w:pPr>
      <w:bookmarkStart w:id="295" w:name="_Toc180668924"/>
      <w:r w:rsidRPr="00C618FA">
        <w:rPr>
          <w:rStyle w:val="CharSectno"/>
        </w:rPr>
        <w:t>11.80</w:t>
      </w:r>
      <w:r w:rsidRPr="00A1148D">
        <w:t xml:space="preserve">  Application of amendments</w:t>
      </w:r>
      <w:bookmarkEnd w:id="295"/>
    </w:p>
    <w:p w14:paraId="0F25D08C" w14:textId="77777777" w:rsidR="00631F66" w:rsidRPr="00A1148D" w:rsidRDefault="00631F66" w:rsidP="00631F66">
      <w:pPr>
        <w:pStyle w:val="subsection"/>
      </w:pPr>
      <w:r w:rsidRPr="00A1148D">
        <w:tab/>
        <w:t>(1)</w:t>
      </w:r>
      <w:r w:rsidRPr="00A1148D">
        <w:tab/>
        <w:t xml:space="preserve">The amendment made by item 3 of </w:t>
      </w:r>
      <w:r>
        <w:t>Schedule 1</w:t>
      </w:r>
      <w:r w:rsidRPr="00A1148D">
        <w:t xml:space="preserve"> to the amending regulations applies in relation to therapeutic goods imported or manufactured before, on or after the commencement of that Schedule.</w:t>
      </w:r>
    </w:p>
    <w:p w14:paraId="38BE37AB" w14:textId="77777777" w:rsidR="00631F66" w:rsidRPr="00A1148D" w:rsidRDefault="00631F66" w:rsidP="00631F66">
      <w:pPr>
        <w:pStyle w:val="subsection"/>
      </w:pPr>
      <w:r w:rsidRPr="00A1148D">
        <w:tab/>
        <w:t>(2)</w:t>
      </w:r>
      <w:r w:rsidRPr="00A1148D">
        <w:tab/>
        <w:t xml:space="preserve">The amendments made by items 4 and 5 of </w:t>
      </w:r>
      <w:r>
        <w:t>Schedule 1</w:t>
      </w:r>
      <w:r w:rsidRPr="00A1148D">
        <w:t xml:space="preserve"> to the amending regulations apply in relation to therapeutic goods imported or manufactured on or after the commencement of that Schedule.</w:t>
      </w:r>
    </w:p>
    <w:p w14:paraId="746A666C" w14:textId="5B3A5220" w:rsidR="00631F66" w:rsidRDefault="00631F66" w:rsidP="00631F66">
      <w:pPr>
        <w:pStyle w:val="subsection"/>
      </w:pPr>
      <w:r w:rsidRPr="00A1148D">
        <w:tab/>
        <w:t>(3)</w:t>
      </w:r>
      <w:r w:rsidRPr="00A1148D">
        <w:tab/>
        <w:t>The amendment</w:t>
      </w:r>
      <w:r>
        <w:t>s</w:t>
      </w:r>
      <w:r w:rsidRPr="00A1148D">
        <w:t xml:space="preserve"> made by item</w:t>
      </w:r>
      <w:r>
        <w:t>s</w:t>
      </w:r>
      <w:r w:rsidRPr="00A1148D">
        <w:t xml:space="preserve"> 6 </w:t>
      </w:r>
      <w:r>
        <w:t>and 7</w:t>
      </w:r>
      <w:r w:rsidRPr="00A1148D">
        <w:t xml:space="preserve"> of </w:t>
      </w:r>
      <w:r>
        <w:t>Schedule 1</w:t>
      </w:r>
      <w:r w:rsidRPr="00A1148D">
        <w:t xml:space="preserve"> to the amending regulations app</w:t>
      </w:r>
      <w:r>
        <w:t>ly</w:t>
      </w:r>
      <w:r w:rsidRPr="00A1148D">
        <w:t xml:space="preserve"> in relation to therapeutic goods imported on or after </w:t>
      </w:r>
      <w:r w:rsidR="002561A5">
        <w:t>1 October</w:t>
      </w:r>
      <w:r>
        <w:t xml:space="preserve"> 2024</w:t>
      </w:r>
      <w:r w:rsidRPr="00A1148D">
        <w:t>.</w:t>
      </w:r>
    </w:p>
    <w:p w14:paraId="30E82C21" w14:textId="77777777" w:rsidR="00631F66" w:rsidRDefault="00631F66" w:rsidP="00631F66">
      <w:pPr>
        <w:pStyle w:val="subsection"/>
      </w:pPr>
      <w:r w:rsidRPr="00A1148D">
        <w:tab/>
        <w:t>(</w:t>
      </w:r>
      <w:r>
        <w:t>4</w:t>
      </w:r>
      <w:r w:rsidRPr="00A1148D">
        <w:t>)</w:t>
      </w:r>
      <w:r w:rsidRPr="00A1148D">
        <w:tab/>
        <w:t xml:space="preserve">The amendment made by </w:t>
      </w:r>
      <w:r>
        <w:t>item 8</w:t>
      </w:r>
      <w:r w:rsidRPr="00A1148D">
        <w:t xml:space="preserve"> of </w:t>
      </w:r>
      <w:r>
        <w:t>Schedule 1</w:t>
      </w:r>
      <w:r w:rsidRPr="00A1148D">
        <w:t xml:space="preserve"> to the amending regulations applies in relation to therapeutic goods imported on or after the commencement of that Schedule.</w:t>
      </w:r>
    </w:p>
    <w:p w14:paraId="55F1C13C" w14:textId="76C65058" w:rsidR="00631F66" w:rsidRDefault="00631F66" w:rsidP="00631F66">
      <w:pPr>
        <w:pStyle w:val="subsection"/>
      </w:pPr>
      <w:r>
        <w:tab/>
        <w:t>(5)</w:t>
      </w:r>
      <w:r>
        <w:tab/>
        <w:t xml:space="preserve">The amendment made by </w:t>
      </w:r>
      <w:r w:rsidR="002A7125">
        <w:t>item 1</w:t>
      </w:r>
      <w:r>
        <w:t xml:space="preserve">2 of Schedule 1 to the amending regulations applies in relation to therapeutic goods imported on or after </w:t>
      </w:r>
      <w:r w:rsidR="002561A5">
        <w:t>1 October</w:t>
      </w:r>
      <w:r>
        <w:t xml:space="preserve"> 2024.</w:t>
      </w:r>
    </w:p>
    <w:p w14:paraId="368EED12" w14:textId="276E5A98" w:rsidR="00631F66" w:rsidRPr="00A1148D" w:rsidRDefault="00631F66" w:rsidP="00631F66">
      <w:pPr>
        <w:pStyle w:val="ActHead5"/>
      </w:pPr>
      <w:bookmarkStart w:id="296" w:name="_Toc180668925"/>
      <w:r w:rsidRPr="00C618FA">
        <w:rPr>
          <w:rStyle w:val="CharSectno"/>
        </w:rPr>
        <w:t>11.81</w:t>
      </w:r>
      <w:r>
        <w:t xml:space="preserve">  </w:t>
      </w:r>
      <w:r w:rsidRPr="00A1148D">
        <w:t xml:space="preserve">Transitional vaping </w:t>
      </w:r>
      <w:r>
        <w:t>devices</w:t>
      </w:r>
      <w:r w:rsidRPr="00A1148D">
        <w:t xml:space="preserve">—exemption from </w:t>
      </w:r>
      <w:r w:rsidRPr="003D47D0">
        <w:t>Division 3 of Part 4</w:t>
      </w:r>
      <w:r w:rsidR="002A7125">
        <w:noBreakHyphen/>
      </w:r>
      <w:r w:rsidRPr="003D47D0">
        <w:t>11 of the Act</w:t>
      </w:r>
      <w:bookmarkEnd w:id="296"/>
    </w:p>
    <w:p w14:paraId="24298FF3" w14:textId="77777777" w:rsidR="00631F66" w:rsidRPr="00A1148D" w:rsidRDefault="00631F66" w:rsidP="00631F66">
      <w:pPr>
        <w:pStyle w:val="subsection"/>
      </w:pPr>
      <w:r w:rsidRPr="00A1148D">
        <w:tab/>
        <w:t>(1)</w:t>
      </w:r>
      <w:r w:rsidRPr="00A1148D">
        <w:tab/>
        <w:t xml:space="preserve">For the purposes of this regulation, </w:t>
      </w:r>
      <w:r>
        <w:t>medical devices</w:t>
      </w:r>
      <w:r w:rsidRPr="00A1148D">
        <w:t xml:space="preserve"> that are exported from Australia are </w:t>
      </w:r>
      <w:r w:rsidRPr="00A1148D">
        <w:rPr>
          <w:b/>
          <w:i/>
        </w:rPr>
        <w:t xml:space="preserve">transitional vaping </w:t>
      </w:r>
      <w:r>
        <w:rPr>
          <w:b/>
          <w:i/>
        </w:rPr>
        <w:t>devices</w:t>
      </w:r>
      <w:r w:rsidRPr="00A1148D">
        <w:t xml:space="preserve"> if:</w:t>
      </w:r>
    </w:p>
    <w:p w14:paraId="698430E5" w14:textId="77777777" w:rsidR="00631F66" w:rsidRPr="00A1148D" w:rsidRDefault="00631F66" w:rsidP="00631F66">
      <w:pPr>
        <w:pStyle w:val="paragraph"/>
      </w:pPr>
      <w:r w:rsidRPr="00A1148D">
        <w:tab/>
        <w:t>(a)</w:t>
      </w:r>
      <w:r w:rsidRPr="00A1148D">
        <w:tab/>
        <w:t xml:space="preserve">the </w:t>
      </w:r>
      <w:r>
        <w:t>devices</w:t>
      </w:r>
      <w:r w:rsidRPr="00A1148D">
        <w:t xml:space="preserve"> are </w:t>
      </w:r>
      <w:bookmarkStart w:id="297" w:name="_Hlk169784441"/>
      <w:r>
        <w:t>therapeutic vaping devices, therapeutic vaping device accessories or therapeutic cannabis vaping goods</w:t>
      </w:r>
      <w:bookmarkEnd w:id="297"/>
      <w:r w:rsidRPr="00A1148D">
        <w:t>; and</w:t>
      </w:r>
    </w:p>
    <w:p w14:paraId="0F54B64F" w14:textId="77777777" w:rsidR="00631F66" w:rsidRPr="00A1148D" w:rsidRDefault="00631F66" w:rsidP="00631F66">
      <w:pPr>
        <w:pStyle w:val="paragraph"/>
      </w:pPr>
      <w:r w:rsidRPr="00A1148D">
        <w:tab/>
        <w:t>(b)</w:t>
      </w:r>
      <w:r w:rsidRPr="00A1148D">
        <w:tab/>
        <w:t xml:space="preserve">the </w:t>
      </w:r>
      <w:r>
        <w:t>devices</w:t>
      </w:r>
      <w:r w:rsidRPr="00A1148D">
        <w:t xml:space="preserve"> were imported into, or manufactured in, Australia before the commencement of </w:t>
      </w:r>
      <w:r>
        <w:t>Schedule 1</w:t>
      </w:r>
      <w:r w:rsidRPr="00A1148D">
        <w:t xml:space="preserve"> to the amending regulations; and</w:t>
      </w:r>
    </w:p>
    <w:p w14:paraId="3FE2A481" w14:textId="77777777" w:rsidR="00631F66" w:rsidRDefault="00631F66" w:rsidP="00631F66">
      <w:pPr>
        <w:pStyle w:val="paragraph"/>
      </w:pPr>
      <w:r w:rsidRPr="00A1148D">
        <w:tab/>
        <w:t>(c)</w:t>
      </w:r>
      <w:r w:rsidRPr="00A1148D">
        <w:tab/>
        <w:t xml:space="preserve">as at that commencement, the importation or manufacture, or any supply, of the </w:t>
      </w:r>
      <w:r>
        <w:t>devices</w:t>
      </w:r>
      <w:r w:rsidRPr="00A1148D">
        <w:t xml:space="preserve"> was done in accordance with any applicable laws of the Commonwealth or of a State or Territory.</w:t>
      </w:r>
    </w:p>
    <w:p w14:paraId="74CDBE5B" w14:textId="77777777" w:rsidR="00631F66" w:rsidRPr="00A1148D" w:rsidRDefault="00631F66" w:rsidP="00631F66">
      <w:pPr>
        <w:pStyle w:val="SubsectionHead"/>
      </w:pPr>
      <w:r w:rsidRPr="00A1148D">
        <w:t>Exemption</w:t>
      </w:r>
    </w:p>
    <w:p w14:paraId="140C8C91" w14:textId="6E706296" w:rsidR="00631F66" w:rsidRPr="00A1148D" w:rsidRDefault="00631F66" w:rsidP="00631F66">
      <w:pPr>
        <w:pStyle w:val="subsection"/>
      </w:pPr>
      <w:r w:rsidRPr="00A1148D">
        <w:tab/>
        <w:t>(2)</w:t>
      </w:r>
      <w:r w:rsidRPr="00A1148D">
        <w:tab/>
        <w:t xml:space="preserve">For the purposes of </w:t>
      </w:r>
      <w:r w:rsidRPr="00065E0D">
        <w:t>paragraph 41HA(1)(b) of the Act</w:t>
      </w:r>
      <w:r w:rsidRPr="00A1148D">
        <w:t xml:space="preserve">, transitional vaping </w:t>
      </w:r>
      <w:r>
        <w:t>devices</w:t>
      </w:r>
      <w:r w:rsidRPr="00A1148D">
        <w:t xml:space="preserve"> are exempt </w:t>
      </w:r>
      <w:r>
        <w:t>f</w:t>
      </w:r>
      <w:r w:rsidRPr="00537220">
        <w:t>rom the operation of Division 3 of Part 4</w:t>
      </w:r>
      <w:r w:rsidR="002A7125">
        <w:noBreakHyphen/>
      </w:r>
      <w:r w:rsidRPr="00537220">
        <w:t>11 of the Act</w:t>
      </w:r>
      <w:r w:rsidRPr="00A1148D">
        <w:t>.</w:t>
      </w:r>
    </w:p>
    <w:p w14:paraId="4079528B" w14:textId="77777777" w:rsidR="00631F66" w:rsidRPr="00A1148D" w:rsidRDefault="00631F66" w:rsidP="00631F66">
      <w:pPr>
        <w:pStyle w:val="SubsectionHead"/>
      </w:pPr>
      <w:r w:rsidRPr="00A1148D">
        <w:lastRenderedPageBreak/>
        <w:t>When exemption ceases</w:t>
      </w:r>
    </w:p>
    <w:p w14:paraId="48CC5152" w14:textId="70E371CB" w:rsidR="00631F66" w:rsidRPr="00905305" w:rsidRDefault="00631F66" w:rsidP="000B5A2D">
      <w:pPr>
        <w:pStyle w:val="subsection"/>
      </w:pPr>
      <w:r w:rsidRPr="00A1148D">
        <w:tab/>
        <w:t>(3)</w:t>
      </w:r>
      <w:r w:rsidRPr="00A1148D">
        <w:tab/>
        <w:t xml:space="preserve">Subregulation (2) ceases to have effect at the end of the period of 6 months starting on the day </w:t>
      </w:r>
      <w:r>
        <w:t>Parts 1 to 3 of Schedule 1</w:t>
      </w:r>
      <w:r w:rsidRPr="00A1148D">
        <w:t xml:space="preserve"> to the </w:t>
      </w:r>
      <w:r w:rsidRPr="00A1148D">
        <w:rPr>
          <w:i/>
        </w:rPr>
        <w:t>Therapeutic Goods and Other Legislation Amendment (Vaping Reforms) Act 2024</w:t>
      </w:r>
      <w:r w:rsidRPr="00A1148D">
        <w:t xml:space="preserve"> commence.</w:t>
      </w:r>
    </w:p>
    <w:p w14:paraId="463662EA" w14:textId="43D65E23" w:rsidR="00683629" w:rsidRPr="00367C78" w:rsidRDefault="00683629" w:rsidP="001E552D">
      <w:pPr>
        <w:sectPr w:rsidR="00683629" w:rsidRPr="00367C78" w:rsidSect="008B0CA3">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2F7D9376" w14:textId="63A33E82" w:rsidR="008652B2" w:rsidRPr="00367C78" w:rsidRDefault="00EE4119" w:rsidP="00612DAB">
      <w:pPr>
        <w:pStyle w:val="ActHead1"/>
        <w:pageBreakBefore/>
        <w:spacing w:before="240"/>
      </w:pPr>
      <w:bookmarkStart w:id="298" w:name="_Toc180668926"/>
      <w:r w:rsidRPr="000349C7">
        <w:rPr>
          <w:rStyle w:val="CharChapNo"/>
        </w:rPr>
        <w:lastRenderedPageBreak/>
        <w:t>Schedule 1</w:t>
      </w:r>
      <w:r w:rsidR="006D1E60" w:rsidRPr="00367C78">
        <w:t>—</w:t>
      </w:r>
      <w:r w:rsidR="008652B2" w:rsidRPr="000349C7">
        <w:rPr>
          <w:rStyle w:val="CharChapText"/>
        </w:rPr>
        <w:t>Essential principles</w:t>
      </w:r>
      <w:bookmarkEnd w:id="298"/>
    </w:p>
    <w:p w14:paraId="7F8ED148" w14:textId="77777777" w:rsidR="008652B2" w:rsidRPr="00367C78" w:rsidRDefault="008652B2" w:rsidP="006D1E60">
      <w:pPr>
        <w:pStyle w:val="notemargin"/>
      </w:pPr>
      <w:r w:rsidRPr="00367C78">
        <w:t>(regulation</w:t>
      </w:r>
      <w:r w:rsidR="00EA1C6C" w:rsidRPr="00367C78">
        <w:t> </w:t>
      </w:r>
      <w:r w:rsidRPr="00367C78">
        <w:t>2.1)</w:t>
      </w:r>
    </w:p>
    <w:p w14:paraId="24FFB8EF" w14:textId="46C22D38" w:rsidR="008652B2" w:rsidRPr="00367C78" w:rsidRDefault="00EE4119" w:rsidP="006D1E60">
      <w:pPr>
        <w:pStyle w:val="ActHead2"/>
      </w:pPr>
      <w:bookmarkStart w:id="299" w:name="_Toc180668927"/>
      <w:r w:rsidRPr="000349C7">
        <w:rPr>
          <w:rStyle w:val="CharPartNo"/>
        </w:rPr>
        <w:t>Part 1</w:t>
      </w:r>
      <w:r w:rsidR="006D1E60" w:rsidRPr="00367C78">
        <w:t>—</w:t>
      </w:r>
      <w:r w:rsidR="008652B2" w:rsidRPr="000349C7">
        <w:rPr>
          <w:rStyle w:val="CharPartText"/>
        </w:rPr>
        <w:t>General principles</w:t>
      </w:r>
      <w:bookmarkEnd w:id="299"/>
    </w:p>
    <w:p w14:paraId="01667362" w14:textId="77777777" w:rsidR="00086D4C" w:rsidRPr="00367C78" w:rsidRDefault="00086D4C" w:rsidP="00BC2503">
      <w:pPr>
        <w:pStyle w:val="Header"/>
      </w:pPr>
      <w:r w:rsidRPr="000349C7">
        <w:rPr>
          <w:rStyle w:val="CharDivNo"/>
        </w:rPr>
        <w:t xml:space="preserve"> </w:t>
      </w:r>
      <w:r w:rsidRPr="000349C7">
        <w:rPr>
          <w:rStyle w:val="CharDivText"/>
        </w:rPr>
        <w:t xml:space="preserve"> </w:t>
      </w:r>
    </w:p>
    <w:p w14:paraId="52651FD0" w14:textId="77777777" w:rsidR="008652B2" w:rsidRPr="00367C78" w:rsidRDefault="008652B2" w:rsidP="005B642B">
      <w:pPr>
        <w:pStyle w:val="ActHead5"/>
      </w:pPr>
      <w:bookmarkStart w:id="300" w:name="_Toc180668928"/>
      <w:r w:rsidRPr="000349C7">
        <w:rPr>
          <w:rStyle w:val="CharSectno"/>
        </w:rPr>
        <w:t>1</w:t>
      </w:r>
      <w:r w:rsidR="006D1E60" w:rsidRPr="00367C78">
        <w:t xml:space="preserve">  </w:t>
      </w:r>
      <w:r w:rsidRPr="00367C78">
        <w:t>Use of medical devices not to compromise health and safety</w:t>
      </w:r>
      <w:bookmarkEnd w:id="300"/>
    </w:p>
    <w:p w14:paraId="0C8244A9" w14:textId="77777777" w:rsidR="008652B2" w:rsidRPr="00367C78" w:rsidRDefault="008652B2" w:rsidP="006D1E60">
      <w:pPr>
        <w:pStyle w:val="subsection"/>
      </w:pPr>
      <w:r w:rsidRPr="00367C78">
        <w:tab/>
      </w:r>
      <w:r w:rsidRPr="00367C78">
        <w:tab/>
        <w:t>A medical device is to be designed and produced in a way that ensures that:</w:t>
      </w:r>
    </w:p>
    <w:p w14:paraId="7C90BB04" w14:textId="77777777" w:rsidR="008652B2" w:rsidRPr="00367C78" w:rsidRDefault="008652B2" w:rsidP="006D1E60">
      <w:pPr>
        <w:pStyle w:val="paragraph"/>
      </w:pPr>
      <w:r w:rsidRPr="00367C78">
        <w:tab/>
        <w:t>(a)</w:t>
      </w:r>
      <w:r w:rsidRPr="00367C78">
        <w:tab/>
        <w:t>the device will not compromise the clinical condition or safety of a patient, or the safety and health of the user or any other person, when the device is used on a patient under the conditions and for the purposes for which the device was intended and, if applicable, by a user with appropriate technical knowledge, experience, education or training; and</w:t>
      </w:r>
    </w:p>
    <w:p w14:paraId="57638E6C" w14:textId="77777777" w:rsidR="008652B2" w:rsidRPr="00367C78" w:rsidRDefault="008652B2" w:rsidP="006D1E60">
      <w:pPr>
        <w:pStyle w:val="paragraph"/>
      </w:pPr>
      <w:r w:rsidRPr="00367C78">
        <w:tab/>
        <w:t>(b)</w:t>
      </w:r>
      <w:r w:rsidRPr="00367C78">
        <w:tab/>
        <w:t>any risks associated with the use of the device are:</w:t>
      </w:r>
    </w:p>
    <w:p w14:paraId="215BBCBF" w14:textId="77777777" w:rsidR="008652B2" w:rsidRPr="00367C78" w:rsidRDefault="008652B2" w:rsidP="006D1E60">
      <w:pPr>
        <w:pStyle w:val="paragraphsub"/>
      </w:pPr>
      <w:r w:rsidRPr="00367C78">
        <w:tab/>
        <w:t>(i)</w:t>
      </w:r>
      <w:r w:rsidRPr="00367C78">
        <w:tab/>
        <w:t>acceptable risks when weighed against the intended benefit to the patient; and</w:t>
      </w:r>
    </w:p>
    <w:p w14:paraId="5764BA5C" w14:textId="77777777" w:rsidR="008652B2" w:rsidRPr="00367C78" w:rsidRDefault="008652B2" w:rsidP="006D1E60">
      <w:pPr>
        <w:pStyle w:val="paragraphsub"/>
      </w:pPr>
      <w:r w:rsidRPr="00367C78">
        <w:tab/>
        <w:t>(ii)</w:t>
      </w:r>
      <w:r w:rsidRPr="00367C78">
        <w:tab/>
        <w:t>compatible with a high level of protection of health and safety.</w:t>
      </w:r>
    </w:p>
    <w:p w14:paraId="4E4E467E" w14:textId="77777777" w:rsidR="008652B2" w:rsidRPr="00367C78" w:rsidRDefault="008652B2" w:rsidP="005B642B">
      <w:pPr>
        <w:pStyle w:val="ActHead5"/>
      </w:pPr>
      <w:bookmarkStart w:id="301" w:name="_Toc180668929"/>
      <w:r w:rsidRPr="000349C7">
        <w:rPr>
          <w:rStyle w:val="CharSectno"/>
        </w:rPr>
        <w:t>2</w:t>
      </w:r>
      <w:r w:rsidR="006D1E60" w:rsidRPr="00367C78">
        <w:t xml:space="preserve">  </w:t>
      </w:r>
      <w:r w:rsidRPr="00367C78">
        <w:t>Design and construction of medical devices to conform with safety principles</w:t>
      </w:r>
      <w:bookmarkEnd w:id="301"/>
    </w:p>
    <w:p w14:paraId="2BF33F45" w14:textId="77777777" w:rsidR="008652B2" w:rsidRPr="00367C78" w:rsidRDefault="008652B2" w:rsidP="006D1E60">
      <w:pPr>
        <w:pStyle w:val="subsection"/>
      </w:pPr>
      <w:r w:rsidRPr="00367C78">
        <w:tab/>
        <w:t>(1)</w:t>
      </w:r>
      <w:r w:rsidRPr="00367C78">
        <w:tab/>
        <w:t>The solutions adopted by the manufacturer for the design and construction of a medical device must conform with safety principles, having regard to the generally acknowledged state of the art.</w:t>
      </w:r>
    </w:p>
    <w:p w14:paraId="2DCEF855" w14:textId="77777777" w:rsidR="008652B2" w:rsidRPr="00367C78" w:rsidRDefault="008652B2" w:rsidP="006D1E60">
      <w:pPr>
        <w:pStyle w:val="subsection"/>
      </w:pPr>
      <w:r w:rsidRPr="00367C78">
        <w:tab/>
        <w:t>(2)</w:t>
      </w:r>
      <w:r w:rsidRPr="00367C78">
        <w:tab/>
        <w:t xml:space="preserve">Without limiting </w:t>
      </w:r>
      <w:r w:rsidR="00EA1C6C" w:rsidRPr="00367C78">
        <w:t>subclause (</w:t>
      </w:r>
      <w:r w:rsidRPr="00367C78">
        <w:t>1), in selecting appropriate solutions for the design and construction of a medical device so as to minimise any risks associated with the use of the device, the manufacturer must:</w:t>
      </w:r>
    </w:p>
    <w:p w14:paraId="7819AC8B" w14:textId="77777777" w:rsidR="008652B2" w:rsidRPr="00367C78" w:rsidRDefault="008652B2" w:rsidP="006D1E60">
      <w:pPr>
        <w:pStyle w:val="paragraph"/>
      </w:pPr>
      <w:r w:rsidRPr="00367C78">
        <w:tab/>
        <w:t>(a)</w:t>
      </w:r>
      <w:r w:rsidRPr="00367C78">
        <w:tab/>
        <w:t>first, identify hazards and associated risks arising from the use of the device for its intended purpose, and foreseeable misuse of the device; and</w:t>
      </w:r>
    </w:p>
    <w:p w14:paraId="0BFD3E45" w14:textId="77777777" w:rsidR="008652B2" w:rsidRPr="00367C78" w:rsidRDefault="008652B2" w:rsidP="006D1E60">
      <w:pPr>
        <w:pStyle w:val="paragraph"/>
      </w:pPr>
      <w:r w:rsidRPr="00367C78">
        <w:tab/>
        <w:t>(b)</w:t>
      </w:r>
      <w:r w:rsidRPr="00367C78">
        <w:tab/>
        <w:t>second, eliminate, or reduce, these risks as far as possible by adopting a policy of inherently safe design and construction; and</w:t>
      </w:r>
    </w:p>
    <w:p w14:paraId="0D4A9497" w14:textId="77777777" w:rsidR="008652B2" w:rsidRPr="00367C78" w:rsidRDefault="008652B2" w:rsidP="006D1E60">
      <w:pPr>
        <w:pStyle w:val="paragraph"/>
      </w:pPr>
      <w:r w:rsidRPr="00367C78">
        <w:tab/>
        <w:t>(c)</w:t>
      </w:r>
      <w:r w:rsidRPr="00367C78">
        <w:tab/>
        <w:t>third, if appropriate, ensure that adequate protection measures are taken, including alarms if necessary, in relation to any risks that cannot be eliminated; and</w:t>
      </w:r>
    </w:p>
    <w:p w14:paraId="01332F30" w14:textId="77777777" w:rsidR="008652B2" w:rsidRPr="00367C78" w:rsidRDefault="008652B2" w:rsidP="006D1E60">
      <w:pPr>
        <w:pStyle w:val="paragraph"/>
      </w:pPr>
      <w:r w:rsidRPr="00367C78">
        <w:tab/>
        <w:t>(d)</w:t>
      </w:r>
      <w:r w:rsidRPr="00367C78">
        <w:tab/>
        <w:t>fourth, inform users of any residual risks that may arise due to any shortcomings of the protection measures adopted.</w:t>
      </w:r>
    </w:p>
    <w:p w14:paraId="23A5FF1C" w14:textId="66F41507" w:rsidR="00946B17" w:rsidRPr="00367C78" w:rsidRDefault="00946B17" w:rsidP="006D1E60">
      <w:pPr>
        <w:pStyle w:val="subsection"/>
      </w:pPr>
      <w:r w:rsidRPr="00367C78">
        <w:tab/>
        <w:t>(3)</w:t>
      </w:r>
      <w:r w:rsidRPr="00367C78">
        <w:tab/>
        <w:t xml:space="preserve">In </w:t>
      </w:r>
      <w:r w:rsidR="00EE4119" w:rsidRPr="00367C78">
        <w:t>paragraph (</w:t>
      </w:r>
      <w:r w:rsidRPr="00367C78">
        <w:t>2</w:t>
      </w:r>
      <w:r w:rsidR="00971478" w:rsidRPr="00367C78">
        <w:t>)</w:t>
      </w:r>
      <w:r w:rsidRPr="00367C78">
        <w:t>(d):</w:t>
      </w:r>
    </w:p>
    <w:p w14:paraId="32389144" w14:textId="77777777" w:rsidR="00946B17" w:rsidRPr="00367C78" w:rsidRDefault="00946B17" w:rsidP="00000BFE">
      <w:pPr>
        <w:pStyle w:val="Definition"/>
        <w:keepLines/>
        <w:spacing w:before="80" w:line="240" w:lineRule="exact"/>
        <w:jc w:val="both"/>
      </w:pPr>
      <w:r w:rsidRPr="00367C78">
        <w:rPr>
          <w:b/>
          <w:bCs/>
          <w:i/>
          <w:iCs/>
        </w:rPr>
        <w:t>residual risk</w:t>
      </w:r>
      <w:r w:rsidRPr="00367C78">
        <w:t xml:space="preserve">, for a medical device, means the risk remaining after the measures described in </w:t>
      </w:r>
      <w:r w:rsidR="00EA1C6C" w:rsidRPr="00367C78">
        <w:t>paragraphs (</w:t>
      </w:r>
      <w:r w:rsidRPr="00367C78">
        <w:t>2)(a), (b) and (c) have been applied.</w:t>
      </w:r>
    </w:p>
    <w:p w14:paraId="3F29B69B" w14:textId="77777777" w:rsidR="008652B2" w:rsidRPr="00367C78" w:rsidRDefault="008652B2" w:rsidP="005B642B">
      <w:pPr>
        <w:pStyle w:val="ActHead5"/>
      </w:pPr>
      <w:bookmarkStart w:id="302" w:name="_Toc180668930"/>
      <w:r w:rsidRPr="000349C7">
        <w:rPr>
          <w:rStyle w:val="CharSectno"/>
        </w:rPr>
        <w:t>3</w:t>
      </w:r>
      <w:r w:rsidR="006D1E60" w:rsidRPr="00367C78">
        <w:t xml:space="preserve">  </w:t>
      </w:r>
      <w:r w:rsidRPr="00367C78">
        <w:t>Medical devices to be suitable for intended purpose</w:t>
      </w:r>
      <w:bookmarkEnd w:id="302"/>
    </w:p>
    <w:p w14:paraId="3E4F32C9" w14:textId="77777777" w:rsidR="008652B2" w:rsidRPr="00367C78" w:rsidRDefault="008652B2" w:rsidP="006D1E60">
      <w:pPr>
        <w:pStyle w:val="subsection"/>
      </w:pPr>
      <w:r w:rsidRPr="00367C78">
        <w:tab/>
      </w:r>
      <w:r w:rsidRPr="00367C78">
        <w:tab/>
        <w:t>A medical device must:</w:t>
      </w:r>
    </w:p>
    <w:p w14:paraId="7F5C1C56" w14:textId="77777777" w:rsidR="008652B2" w:rsidRPr="00367C78" w:rsidRDefault="008652B2" w:rsidP="006D1E60">
      <w:pPr>
        <w:pStyle w:val="paragraph"/>
      </w:pPr>
      <w:r w:rsidRPr="00367C78">
        <w:tab/>
        <w:t>(a)</w:t>
      </w:r>
      <w:r w:rsidRPr="00367C78">
        <w:tab/>
        <w:t>perform in the way intended by the manufacturer; and</w:t>
      </w:r>
    </w:p>
    <w:p w14:paraId="0BB80ED9" w14:textId="77777777" w:rsidR="008652B2" w:rsidRPr="00367C78" w:rsidRDefault="008652B2" w:rsidP="006D1E60">
      <w:pPr>
        <w:pStyle w:val="paragraph"/>
      </w:pPr>
      <w:r w:rsidRPr="00367C78">
        <w:lastRenderedPageBreak/>
        <w:tab/>
        <w:t>(b)</w:t>
      </w:r>
      <w:r w:rsidRPr="00367C78">
        <w:tab/>
        <w:t xml:space="preserve">be designed, produced and packaged in a way that ensures that it is suitable for one or more of the purposes mentioned in the definition of </w:t>
      </w:r>
      <w:r w:rsidRPr="00367C78">
        <w:rPr>
          <w:b/>
          <w:i/>
        </w:rPr>
        <w:t xml:space="preserve">medical device </w:t>
      </w:r>
      <w:r w:rsidRPr="00367C78">
        <w:t>in subsection</w:t>
      </w:r>
      <w:r w:rsidR="00EA1C6C" w:rsidRPr="00367C78">
        <w:t> </w:t>
      </w:r>
      <w:r w:rsidRPr="00367C78">
        <w:t>41BD(1) of the Act.</w:t>
      </w:r>
    </w:p>
    <w:p w14:paraId="2F1E5B32" w14:textId="03375675" w:rsidR="008652B2" w:rsidRPr="00367C78" w:rsidRDefault="008652B2" w:rsidP="005B642B">
      <w:pPr>
        <w:pStyle w:val="ActHead5"/>
      </w:pPr>
      <w:bookmarkStart w:id="303" w:name="_Toc180668931"/>
      <w:r w:rsidRPr="000349C7">
        <w:rPr>
          <w:rStyle w:val="CharSectno"/>
        </w:rPr>
        <w:t>4</w:t>
      </w:r>
      <w:r w:rsidR="006D1E60" w:rsidRPr="00367C78">
        <w:t xml:space="preserve">  </w:t>
      </w:r>
      <w:r w:rsidRPr="00367C78">
        <w:t>Long</w:t>
      </w:r>
      <w:r w:rsidR="002A7125">
        <w:noBreakHyphen/>
      </w:r>
      <w:r w:rsidRPr="00367C78">
        <w:t>term safety</w:t>
      </w:r>
      <w:bookmarkEnd w:id="303"/>
    </w:p>
    <w:p w14:paraId="3A9D6821" w14:textId="77777777" w:rsidR="008652B2" w:rsidRPr="00367C78" w:rsidRDefault="008652B2" w:rsidP="006D1E60">
      <w:pPr>
        <w:pStyle w:val="subsection"/>
      </w:pPr>
      <w:r w:rsidRPr="00367C78">
        <w:tab/>
      </w:r>
      <w:r w:rsidRPr="00367C78">
        <w:tab/>
        <w:t>A medical device must be designed and produced in a way that ensures that if:</w:t>
      </w:r>
    </w:p>
    <w:p w14:paraId="43B08118" w14:textId="77777777" w:rsidR="008652B2" w:rsidRPr="00367C78" w:rsidRDefault="008652B2" w:rsidP="006D1E60">
      <w:pPr>
        <w:pStyle w:val="paragraph"/>
      </w:pPr>
      <w:r w:rsidRPr="00367C78">
        <w:tab/>
        <w:t>(a)</w:t>
      </w:r>
      <w:r w:rsidRPr="00367C78">
        <w:tab/>
        <w:t>the device is used within the period, indicated by the manufacturer, in which the device can be safely used; and</w:t>
      </w:r>
    </w:p>
    <w:p w14:paraId="65555E04" w14:textId="77777777" w:rsidR="008652B2" w:rsidRPr="00367C78" w:rsidRDefault="008652B2" w:rsidP="006D1E60">
      <w:pPr>
        <w:pStyle w:val="paragraph"/>
      </w:pPr>
      <w:r w:rsidRPr="00367C78">
        <w:tab/>
        <w:t>(b)</w:t>
      </w:r>
      <w:r w:rsidRPr="00367C78">
        <w:tab/>
        <w:t>the device is not subjected to stresses that are outside the stresses that can occur during normal conditions of use; and</w:t>
      </w:r>
    </w:p>
    <w:p w14:paraId="1704B9AA" w14:textId="77777777" w:rsidR="008652B2" w:rsidRPr="00367C78" w:rsidRDefault="008652B2" w:rsidP="006D1E60">
      <w:pPr>
        <w:pStyle w:val="paragraph"/>
      </w:pPr>
      <w:r w:rsidRPr="00367C78">
        <w:tab/>
        <w:t>(c)</w:t>
      </w:r>
      <w:r w:rsidRPr="00367C78">
        <w:tab/>
        <w:t>the device is regularly maintained and calibrated in accordance with the manufacturer’s instructions;</w:t>
      </w:r>
    </w:p>
    <w:p w14:paraId="2B536C0D" w14:textId="77777777" w:rsidR="008652B2" w:rsidRPr="00367C78" w:rsidRDefault="008652B2" w:rsidP="006D1E60">
      <w:pPr>
        <w:pStyle w:val="subsection2"/>
      </w:pPr>
      <w:r w:rsidRPr="00367C78">
        <w:t>the characteristics and performances mentioned in clauses</w:t>
      </w:r>
      <w:r w:rsidR="00EA1C6C" w:rsidRPr="00367C78">
        <w:t> </w:t>
      </w:r>
      <w:r w:rsidRPr="00367C78">
        <w:t>1, 2 and 3 are not adversely affected.</w:t>
      </w:r>
    </w:p>
    <w:p w14:paraId="3A64F887" w14:textId="77777777" w:rsidR="008652B2" w:rsidRPr="00367C78" w:rsidRDefault="008652B2" w:rsidP="005B642B">
      <w:pPr>
        <w:pStyle w:val="ActHead5"/>
      </w:pPr>
      <w:bookmarkStart w:id="304" w:name="_Toc180668932"/>
      <w:r w:rsidRPr="000349C7">
        <w:rPr>
          <w:rStyle w:val="CharSectno"/>
        </w:rPr>
        <w:t>5</w:t>
      </w:r>
      <w:r w:rsidR="006D1E60" w:rsidRPr="00367C78">
        <w:t xml:space="preserve">  </w:t>
      </w:r>
      <w:r w:rsidRPr="00367C78">
        <w:t>Medical devices not to be adversely affected by transport or storage</w:t>
      </w:r>
      <w:bookmarkEnd w:id="304"/>
    </w:p>
    <w:p w14:paraId="4E9F29A9" w14:textId="77777777" w:rsidR="008652B2" w:rsidRPr="00367C78" w:rsidRDefault="008652B2" w:rsidP="006D1E60">
      <w:pPr>
        <w:pStyle w:val="subsection"/>
      </w:pPr>
      <w:r w:rsidRPr="00367C78">
        <w:tab/>
      </w:r>
      <w:r w:rsidRPr="00367C78">
        <w:tab/>
        <w:t>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p w14:paraId="4B0E1156" w14:textId="77777777" w:rsidR="00946B17" w:rsidRPr="00367C78" w:rsidRDefault="00946B17" w:rsidP="005B642B">
      <w:pPr>
        <w:pStyle w:val="ActHead5"/>
      </w:pPr>
      <w:bookmarkStart w:id="305" w:name="_Toc180668933"/>
      <w:r w:rsidRPr="000349C7">
        <w:rPr>
          <w:rStyle w:val="CharSectno"/>
        </w:rPr>
        <w:t>6</w:t>
      </w:r>
      <w:r w:rsidR="006D1E60" w:rsidRPr="00367C78">
        <w:t xml:space="preserve">  </w:t>
      </w:r>
      <w:r w:rsidRPr="00367C78">
        <w:t>Benefits of medical devices to outweigh any undesirable effects</w:t>
      </w:r>
      <w:bookmarkEnd w:id="305"/>
    </w:p>
    <w:p w14:paraId="75BBDB05" w14:textId="77777777" w:rsidR="008652B2" w:rsidRPr="00367C78" w:rsidRDefault="008652B2" w:rsidP="006D1E60">
      <w:pPr>
        <w:pStyle w:val="subsection"/>
      </w:pPr>
      <w:r w:rsidRPr="00367C78">
        <w:tab/>
      </w:r>
      <w:r w:rsidRPr="00367C78">
        <w:tab/>
        <w:t>The benefits to be gained from the use of a medical device for the performance intended by the manufacturer must outweigh any undesirable effects arising from its use.</w:t>
      </w:r>
    </w:p>
    <w:p w14:paraId="42CE334C" w14:textId="3DAAF72A" w:rsidR="008652B2" w:rsidRPr="00367C78" w:rsidRDefault="00EE4119" w:rsidP="00BD22E1">
      <w:pPr>
        <w:pStyle w:val="ActHead2"/>
        <w:pageBreakBefore/>
      </w:pPr>
      <w:bookmarkStart w:id="306" w:name="_Toc180668934"/>
      <w:r w:rsidRPr="000349C7">
        <w:rPr>
          <w:rStyle w:val="CharPartNo"/>
        </w:rPr>
        <w:lastRenderedPageBreak/>
        <w:t>Part 2</w:t>
      </w:r>
      <w:r w:rsidR="006D1E60" w:rsidRPr="00367C78">
        <w:t>—</w:t>
      </w:r>
      <w:r w:rsidR="008652B2" w:rsidRPr="000349C7">
        <w:rPr>
          <w:rStyle w:val="CharPartText"/>
        </w:rPr>
        <w:t>Principles about design and construction</w:t>
      </w:r>
      <w:bookmarkEnd w:id="306"/>
    </w:p>
    <w:p w14:paraId="7B92B469" w14:textId="77777777" w:rsidR="00205F27" w:rsidRPr="00367C78" w:rsidRDefault="00205F27" w:rsidP="00205F27">
      <w:pPr>
        <w:pStyle w:val="Header"/>
      </w:pPr>
      <w:r w:rsidRPr="000349C7">
        <w:rPr>
          <w:rStyle w:val="CharDivNo"/>
        </w:rPr>
        <w:t xml:space="preserve"> </w:t>
      </w:r>
      <w:r w:rsidRPr="000349C7">
        <w:rPr>
          <w:rStyle w:val="CharDivText"/>
        </w:rPr>
        <w:t xml:space="preserve"> </w:t>
      </w:r>
    </w:p>
    <w:p w14:paraId="46201D20" w14:textId="77777777" w:rsidR="008652B2" w:rsidRPr="00367C78" w:rsidRDefault="008652B2" w:rsidP="001B66EA">
      <w:pPr>
        <w:pStyle w:val="ActHead5"/>
      </w:pPr>
      <w:bookmarkStart w:id="307" w:name="_Toc180668935"/>
      <w:r w:rsidRPr="000349C7">
        <w:rPr>
          <w:rStyle w:val="CharSectno"/>
        </w:rPr>
        <w:t>7</w:t>
      </w:r>
      <w:r w:rsidR="006D1E60" w:rsidRPr="00367C78">
        <w:t xml:space="preserve">  </w:t>
      </w:r>
      <w:r w:rsidRPr="00367C78">
        <w:t>Chemical, physical and biological properties</w:t>
      </w:r>
      <w:bookmarkEnd w:id="307"/>
    </w:p>
    <w:p w14:paraId="590A2D90" w14:textId="77777777" w:rsidR="008652B2" w:rsidRPr="00367C78" w:rsidRDefault="008652B2" w:rsidP="005B642B">
      <w:pPr>
        <w:pStyle w:val="ActHead5"/>
      </w:pPr>
      <w:bookmarkStart w:id="308" w:name="_Toc180668936"/>
      <w:r w:rsidRPr="000349C7">
        <w:rPr>
          <w:rStyle w:val="CharSectno"/>
        </w:rPr>
        <w:t>7.1</w:t>
      </w:r>
      <w:r w:rsidR="006D1E60" w:rsidRPr="00367C78">
        <w:t xml:space="preserve">  </w:t>
      </w:r>
      <w:r w:rsidRPr="00367C78">
        <w:t>Choice of materials</w:t>
      </w:r>
      <w:bookmarkEnd w:id="308"/>
    </w:p>
    <w:p w14:paraId="7682DE74" w14:textId="10841BF7" w:rsidR="008652B2" w:rsidRPr="00367C78" w:rsidRDefault="008652B2" w:rsidP="006D1E60">
      <w:pPr>
        <w:pStyle w:val="subsection"/>
      </w:pPr>
      <w:r w:rsidRPr="00367C78">
        <w:tab/>
      </w:r>
      <w:r w:rsidRPr="00367C78">
        <w:tab/>
        <w:t xml:space="preserve">In ensuring that the requirements of </w:t>
      </w:r>
      <w:r w:rsidR="00EE4119" w:rsidRPr="00367C78">
        <w:t>Part 1</w:t>
      </w:r>
      <w:r w:rsidRPr="00367C78">
        <w:t xml:space="preserve"> are met in relation to a medical device, particular attention must be given to:</w:t>
      </w:r>
    </w:p>
    <w:p w14:paraId="159CEC9F" w14:textId="77777777" w:rsidR="008652B2" w:rsidRPr="00367C78" w:rsidRDefault="008652B2" w:rsidP="006D1E60">
      <w:pPr>
        <w:pStyle w:val="paragraph"/>
      </w:pPr>
      <w:r w:rsidRPr="00367C78">
        <w:tab/>
        <w:t>(a)</w:t>
      </w:r>
      <w:r w:rsidRPr="00367C78">
        <w:tab/>
        <w:t>the chemical and physical properties of the materials used in the device; and</w:t>
      </w:r>
    </w:p>
    <w:p w14:paraId="402E5991" w14:textId="77777777" w:rsidR="008652B2" w:rsidRPr="00367C78" w:rsidRDefault="008652B2" w:rsidP="006D1E60">
      <w:pPr>
        <w:pStyle w:val="paragraph"/>
      </w:pPr>
      <w:r w:rsidRPr="00367C78">
        <w:tab/>
        <w:t>(b)</w:t>
      </w:r>
      <w:r w:rsidRPr="00367C78">
        <w:tab/>
        <w:t xml:space="preserve">the compatibility between the materials used and biological tissues, </w:t>
      </w:r>
      <w:r w:rsidR="00946B17" w:rsidRPr="00367C78">
        <w:t>cells, body fluids and specimens;</w:t>
      </w:r>
    </w:p>
    <w:p w14:paraId="4D2EE64B" w14:textId="77777777" w:rsidR="008652B2" w:rsidRPr="00367C78" w:rsidRDefault="008652B2" w:rsidP="006D1E60">
      <w:pPr>
        <w:pStyle w:val="subsection2"/>
      </w:pPr>
      <w:r w:rsidRPr="00367C78">
        <w:t>having regard to the intended purpose of the device.</w:t>
      </w:r>
    </w:p>
    <w:p w14:paraId="1B45A430" w14:textId="77777777" w:rsidR="008652B2" w:rsidRPr="00367C78" w:rsidRDefault="008652B2" w:rsidP="005B642B">
      <w:pPr>
        <w:pStyle w:val="ActHead5"/>
      </w:pPr>
      <w:bookmarkStart w:id="309" w:name="_Toc180668937"/>
      <w:r w:rsidRPr="000349C7">
        <w:rPr>
          <w:rStyle w:val="CharSectno"/>
        </w:rPr>
        <w:t>7.2</w:t>
      </w:r>
      <w:r w:rsidR="006D1E60" w:rsidRPr="00367C78">
        <w:t xml:space="preserve">  </w:t>
      </w:r>
      <w:r w:rsidRPr="00367C78">
        <w:t>Minimisation of risks associated with contaminants and residues</w:t>
      </w:r>
      <w:bookmarkEnd w:id="309"/>
    </w:p>
    <w:p w14:paraId="59B89037" w14:textId="77777777" w:rsidR="008652B2" w:rsidRPr="00367C78" w:rsidRDefault="008652B2" w:rsidP="006D1E60">
      <w:pPr>
        <w:pStyle w:val="subsection"/>
      </w:pPr>
      <w:r w:rsidRPr="00367C78">
        <w:tab/>
        <w:t>(1)</w:t>
      </w:r>
      <w:r w:rsidRPr="00367C78">
        <w:tab/>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p w14:paraId="18817276" w14:textId="77777777" w:rsidR="008652B2" w:rsidRPr="00367C78" w:rsidRDefault="008652B2" w:rsidP="006D1E60">
      <w:pPr>
        <w:pStyle w:val="subsection"/>
      </w:pPr>
      <w:r w:rsidRPr="00367C78">
        <w:tab/>
        <w:t>(2)</w:t>
      </w:r>
      <w:r w:rsidRPr="00367C78">
        <w:tab/>
        <w:t>In minimising risks, particular consideration must be given to the likely duration and frequency of any tissue exposure associated with the transportation, storage or use of the device.</w:t>
      </w:r>
    </w:p>
    <w:p w14:paraId="3910E299" w14:textId="77777777" w:rsidR="008652B2" w:rsidRPr="00367C78" w:rsidRDefault="008652B2" w:rsidP="005B642B">
      <w:pPr>
        <w:pStyle w:val="ActHead5"/>
      </w:pPr>
      <w:bookmarkStart w:id="310" w:name="_Toc180668938"/>
      <w:r w:rsidRPr="000349C7">
        <w:rPr>
          <w:rStyle w:val="CharSectno"/>
        </w:rPr>
        <w:t>7.3</w:t>
      </w:r>
      <w:r w:rsidR="006D1E60" w:rsidRPr="00367C78">
        <w:t xml:space="preserve">  </w:t>
      </w:r>
      <w:r w:rsidRPr="00367C78">
        <w:t>Ability to be used safely with materials etc</w:t>
      </w:r>
      <w:bookmarkEnd w:id="310"/>
    </w:p>
    <w:p w14:paraId="57D1D73B" w14:textId="77777777" w:rsidR="008652B2" w:rsidRPr="00367C78" w:rsidRDefault="008652B2" w:rsidP="006D1E60">
      <w:pPr>
        <w:pStyle w:val="subsection"/>
      </w:pPr>
      <w:r w:rsidRPr="00367C78">
        <w:tab/>
        <w:t>(1)</w:t>
      </w:r>
      <w:r w:rsidRPr="00367C78">
        <w:tab/>
        <w:t>A medical device must be designed and produced in a way that ensures that the device can be used safely with any material, substance or gas with which the device may come into contact during normal use or use in routine procedures.</w:t>
      </w:r>
    </w:p>
    <w:p w14:paraId="283ACF7F" w14:textId="77777777" w:rsidR="008652B2" w:rsidRPr="00367C78" w:rsidRDefault="008652B2" w:rsidP="006D1E60">
      <w:pPr>
        <w:pStyle w:val="subsection"/>
      </w:pPr>
      <w:r w:rsidRPr="00367C78">
        <w:tab/>
        <w:t>(2)</w:t>
      </w:r>
      <w:r w:rsidRPr="00367C78">
        <w:tab/>
        <w:t>If the device is intended to be used to administer medicine, it must be designed and produced in a way that ensures that the device:</w:t>
      </w:r>
    </w:p>
    <w:p w14:paraId="7337058A" w14:textId="77777777" w:rsidR="008652B2" w:rsidRPr="00367C78" w:rsidRDefault="008652B2" w:rsidP="006D1E60">
      <w:pPr>
        <w:pStyle w:val="paragraph"/>
      </w:pPr>
      <w:r w:rsidRPr="00367C78">
        <w:tab/>
        <w:t>(a)</w:t>
      </w:r>
      <w:r w:rsidRPr="00367C78">
        <w:tab/>
        <w:t>is compatible with the provisions and restrictions applying to the medicine to be administered; and</w:t>
      </w:r>
    </w:p>
    <w:p w14:paraId="20DC6723" w14:textId="77777777" w:rsidR="008652B2" w:rsidRPr="00367C78" w:rsidRDefault="008652B2" w:rsidP="006D1E60">
      <w:pPr>
        <w:pStyle w:val="paragraph"/>
      </w:pPr>
      <w:r w:rsidRPr="00367C78">
        <w:tab/>
        <w:t>(b)</w:t>
      </w:r>
      <w:r w:rsidRPr="00367C78">
        <w:tab/>
        <w:t>allows the medicine to perform as intended.</w:t>
      </w:r>
    </w:p>
    <w:p w14:paraId="426D61B0" w14:textId="77777777" w:rsidR="008652B2" w:rsidRPr="00367C78" w:rsidRDefault="008652B2" w:rsidP="005B642B">
      <w:pPr>
        <w:pStyle w:val="ActHead5"/>
      </w:pPr>
      <w:bookmarkStart w:id="311" w:name="_Toc180668939"/>
      <w:r w:rsidRPr="000349C7">
        <w:rPr>
          <w:rStyle w:val="CharSectno"/>
        </w:rPr>
        <w:t>7.4</w:t>
      </w:r>
      <w:r w:rsidR="006D1E60" w:rsidRPr="00367C78">
        <w:t xml:space="preserve">  </w:t>
      </w:r>
      <w:r w:rsidRPr="00367C78">
        <w:t>Verification of incorporated substance</w:t>
      </w:r>
      <w:bookmarkEnd w:id="311"/>
    </w:p>
    <w:p w14:paraId="79496AB6" w14:textId="77777777" w:rsidR="008652B2" w:rsidRPr="00367C78" w:rsidRDefault="008652B2" w:rsidP="006D1E60">
      <w:pPr>
        <w:pStyle w:val="subsection"/>
      </w:pPr>
      <w:r w:rsidRPr="00367C78">
        <w:tab/>
        <w:t>(1)</w:t>
      </w:r>
      <w:r w:rsidRPr="00367C78">
        <w:tab/>
        <w:t>If a medical device incorporates, or is intended to incorporate, as an integral part, a substance that, if used separately, might be considered to be a medicine that is intended to act on a patient in a way that is ancillary to the device:</w:t>
      </w:r>
    </w:p>
    <w:p w14:paraId="108FB6CA" w14:textId="77777777" w:rsidR="008652B2" w:rsidRPr="00367C78" w:rsidRDefault="008652B2" w:rsidP="006D1E60">
      <w:pPr>
        <w:pStyle w:val="paragraph"/>
      </w:pPr>
      <w:r w:rsidRPr="00367C78">
        <w:tab/>
        <w:t>(a)</w:t>
      </w:r>
      <w:r w:rsidRPr="00367C78">
        <w:tab/>
        <w:t>the safety and quality of the substance must be verified in accordance with the requirements for medicines; and</w:t>
      </w:r>
    </w:p>
    <w:p w14:paraId="746421CC" w14:textId="77777777" w:rsidR="008652B2" w:rsidRPr="00367C78" w:rsidRDefault="008652B2" w:rsidP="006D1E60">
      <w:pPr>
        <w:pStyle w:val="paragraph"/>
      </w:pPr>
      <w:r w:rsidRPr="00367C78">
        <w:tab/>
        <w:t>(b)</w:t>
      </w:r>
      <w:r w:rsidRPr="00367C78">
        <w:tab/>
        <w:t>the ancillary action of the substance must be verified having regard to the intended purpose of the device.</w:t>
      </w:r>
    </w:p>
    <w:p w14:paraId="407174B6" w14:textId="77777777" w:rsidR="008652B2" w:rsidRPr="00367C78" w:rsidRDefault="008652B2" w:rsidP="006D1E60">
      <w:pPr>
        <w:pStyle w:val="subsection"/>
      </w:pPr>
      <w:r w:rsidRPr="00367C78">
        <w:lastRenderedPageBreak/>
        <w:tab/>
        <w:t>(2)</w:t>
      </w:r>
      <w:r w:rsidRPr="00367C78">
        <w:tab/>
        <w:t>For the purposes of this clause, any stable derivative of human blood or human plasma is considered to be a medicine.</w:t>
      </w:r>
    </w:p>
    <w:p w14:paraId="5B974FA5" w14:textId="77777777" w:rsidR="008652B2" w:rsidRPr="00367C78" w:rsidRDefault="008652B2" w:rsidP="005B642B">
      <w:pPr>
        <w:pStyle w:val="ActHead5"/>
      </w:pPr>
      <w:bookmarkStart w:id="312" w:name="_Toc180668940"/>
      <w:r w:rsidRPr="000349C7">
        <w:rPr>
          <w:rStyle w:val="CharSectno"/>
        </w:rPr>
        <w:t>7.5</w:t>
      </w:r>
      <w:r w:rsidR="006D1E60" w:rsidRPr="00367C78">
        <w:t xml:space="preserve">  </w:t>
      </w:r>
      <w:r w:rsidRPr="00367C78">
        <w:t>Minimisation of risks associated with leaching substances</w:t>
      </w:r>
      <w:bookmarkEnd w:id="312"/>
    </w:p>
    <w:p w14:paraId="56D74B80" w14:textId="77777777" w:rsidR="008652B2" w:rsidRPr="00367C78" w:rsidRDefault="008652B2" w:rsidP="006D1E60">
      <w:pPr>
        <w:pStyle w:val="subsection"/>
      </w:pPr>
      <w:r w:rsidRPr="00367C78">
        <w:tab/>
      </w:r>
      <w:r w:rsidRPr="00367C78">
        <w:tab/>
        <w:t>A medical device must be designed and produced in a way that ensures that any risks associated with substances that may leach from the device are minimised.</w:t>
      </w:r>
    </w:p>
    <w:p w14:paraId="1C78502F" w14:textId="77777777" w:rsidR="008652B2" w:rsidRPr="00367C78" w:rsidRDefault="008652B2" w:rsidP="005B642B">
      <w:pPr>
        <w:pStyle w:val="ActHead5"/>
      </w:pPr>
      <w:bookmarkStart w:id="313" w:name="_Toc180668941"/>
      <w:r w:rsidRPr="000349C7">
        <w:rPr>
          <w:rStyle w:val="CharSectno"/>
        </w:rPr>
        <w:t>7.6</w:t>
      </w:r>
      <w:r w:rsidR="006D1E60" w:rsidRPr="00367C78">
        <w:t xml:space="preserve">  </w:t>
      </w:r>
      <w:r w:rsidRPr="00367C78">
        <w:t>Minimisation of risks associated with ingress or egress of substances</w:t>
      </w:r>
      <w:bookmarkEnd w:id="313"/>
    </w:p>
    <w:p w14:paraId="4EA8D704" w14:textId="77777777" w:rsidR="008652B2" w:rsidRPr="00367C78" w:rsidRDefault="008652B2" w:rsidP="006D1E60">
      <w:pPr>
        <w:pStyle w:val="subsection"/>
      </w:pPr>
      <w:r w:rsidRPr="00367C78">
        <w:tab/>
      </w:r>
      <w:r w:rsidRPr="00367C78">
        <w:tab/>
        <w:t>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p w14:paraId="4EF8FE36" w14:textId="77777777" w:rsidR="001C68D4" w:rsidRPr="00367C78" w:rsidRDefault="001C68D4" w:rsidP="001C68D4">
      <w:pPr>
        <w:pStyle w:val="ActHead5"/>
      </w:pPr>
      <w:bookmarkStart w:id="314" w:name="_Toc180668942"/>
      <w:r w:rsidRPr="000349C7">
        <w:rPr>
          <w:rStyle w:val="CharSectno"/>
        </w:rPr>
        <w:t>7.7</w:t>
      </w:r>
      <w:r w:rsidRPr="00367C78">
        <w:t xml:space="preserve">  Minimisation of risks associated with nanomaterials</w:t>
      </w:r>
      <w:bookmarkEnd w:id="314"/>
    </w:p>
    <w:p w14:paraId="413D3D87" w14:textId="77777777" w:rsidR="001C68D4" w:rsidRPr="00367C78" w:rsidRDefault="001C68D4" w:rsidP="001C68D4">
      <w:pPr>
        <w:pStyle w:val="subsection"/>
      </w:pPr>
      <w:r w:rsidRPr="00367C78">
        <w:tab/>
        <w:t>(1)</w:t>
      </w:r>
      <w:r w:rsidRPr="00367C78">
        <w:tab/>
        <w:t>A medical device must be designed and produced in a way that ensures that any risks associated with the size and the properties of particles which are, or can be, released into a patient’s or user’s body are minimised.</w:t>
      </w:r>
    </w:p>
    <w:p w14:paraId="656E2AB3" w14:textId="77777777" w:rsidR="001C68D4" w:rsidRPr="00367C78" w:rsidRDefault="001C68D4" w:rsidP="001C68D4">
      <w:pPr>
        <w:pStyle w:val="subsection"/>
      </w:pPr>
      <w:r w:rsidRPr="00367C78">
        <w:tab/>
        <w:t>(2)</w:t>
      </w:r>
      <w:r w:rsidRPr="00367C78">
        <w:tab/>
        <w:t>In minimising risks, particular attention must be given to the use of nanomaterials.</w:t>
      </w:r>
    </w:p>
    <w:p w14:paraId="4E68F9E1" w14:textId="77777777" w:rsidR="001C68D4" w:rsidRPr="00367C78" w:rsidRDefault="001C68D4" w:rsidP="001C68D4">
      <w:pPr>
        <w:pStyle w:val="subsection"/>
      </w:pPr>
      <w:r w:rsidRPr="00367C78">
        <w:tab/>
        <w:t>(3)</w:t>
      </w:r>
      <w:r w:rsidRPr="00367C78">
        <w:tab/>
        <w:t>Subclause (1) does not apply to particles that come into contact with intact skin only.</w:t>
      </w:r>
    </w:p>
    <w:p w14:paraId="3E4D9A48" w14:textId="77777777" w:rsidR="008652B2" w:rsidRPr="00367C78" w:rsidRDefault="008652B2" w:rsidP="00205F27">
      <w:pPr>
        <w:pStyle w:val="ActHead5"/>
      </w:pPr>
      <w:bookmarkStart w:id="315" w:name="_Toc180668943"/>
      <w:r w:rsidRPr="000349C7">
        <w:rPr>
          <w:rStyle w:val="CharSectno"/>
        </w:rPr>
        <w:t>8</w:t>
      </w:r>
      <w:r w:rsidR="006D1E60" w:rsidRPr="00367C78">
        <w:t xml:space="preserve">  </w:t>
      </w:r>
      <w:r w:rsidRPr="00367C78">
        <w:t>Infection and microbial contamination</w:t>
      </w:r>
      <w:bookmarkEnd w:id="315"/>
    </w:p>
    <w:p w14:paraId="4224903A" w14:textId="77777777" w:rsidR="008652B2" w:rsidRPr="00367C78" w:rsidRDefault="008652B2" w:rsidP="005B642B">
      <w:pPr>
        <w:pStyle w:val="ActHead5"/>
      </w:pPr>
      <w:bookmarkStart w:id="316" w:name="_Toc180668944"/>
      <w:r w:rsidRPr="000349C7">
        <w:rPr>
          <w:rStyle w:val="CharSectno"/>
        </w:rPr>
        <w:t>8.1</w:t>
      </w:r>
      <w:r w:rsidR="006D1E60" w:rsidRPr="00367C78">
        <w:t xml:space="preserve">  </w:t>
      </w:r>
      <w:r w:rsidRPr="00367C78">
        <w:t>Minimisation of risk of infection and contamination</w:t>
      </w:r>
      <w:bookmarkEnd w:id="316"/>
    </w:p>
    <w:p w14:paraId="0FBDD345" w14:textId="77777777" w:rsidR="008652B2" w:rsidRPr="00367C78" w:rsidRDefault="008652B2" w:rsidP="006D1E60">
      <w:pPr>
        <w:pStyle w:val="subsection"/>
      </w:pPr>
      <w:r w:rsidRPr="00367C78">
        <w:tab/>
        <w:t>(1)</w:t>
      </w:r>
      <w:r w:rsidRPr="00367C78">
        <w:tab/>
        <w:t>A medical device must be designed and produced in a way that ensures that the risk of infection to a patient, a user, or any other person, is eliminated or minimised.</w:t>
      </w:r>
    </w:p>
    <w:p w14:paraId="005EBB83" w14:textId="77777777" w:rsidR="008652B2" w:rsidRPr="00367C78" w:rsidRDefault="008652B2" w:rsidP="006D1E60">
      <w:pPr>
        <w:pStyle w:val="subsection"/>
      </w:pPr>
      <w:r w:rsidRPr="00367C78">
        <w:tab/>
        <w:t>(2)</w:t>
      </w:r>
      <w:r w:rsidRPr="00367C78">
        <w:tab/>
        <w:t>The device must be designed in a way that:</w:t>
      </w:r>
    </w:p>
    <w:p w14:paraId="4D4C41F8" w14:textId="77777777" w:rsidR="008652B2" w:rsidRPr="00367C78" w:rsidRDefault="008652B2" w:rsidP="006D1E60">
      <w:pPr>
        <w:pStyle w:val="paragraph"/>
      </w:pPr>
      <w:r w:rsidRPr="00367C78">
        <w:tab/>
        <w:t>(a)</w:t>
      </w:r>
      <w:r w:rsidRPr="00367C78">
        <w:tab/>
        <w:t>allows it to be easily handled; and</w:t>
      </w:r>
    </w:p>
    <w:p w14:paraId="018B9579" w14:textId="77777777" w:rsidR="00946B17" w:rsidRPr="00367C78" w:rsidRDefault="00946B17" w:rsidP="006D1E60">
      <w:pPr>
        <w:pStyle w:val="paragraph"/>
      </w:pPr>
      <w:r w:rsidRPr="00367C78">
        <w:tab/>
        <w:t>(b)</w:t>
      </w:r>
      <w:r w:rsidRPr="00367C78">
        <w:tab/>
        <w:t>if appropriate, minimises contamination of the device or specimen by the patient, user or other person; and</w:t>
      </w:r>
    </w:p>
    <w:p w14:paraId="62F204AB" w14:textId="77777777" w:rsidR="00946B17" w:rsidRPr="00367C78" w:rsidRDefault="00946B17" w:rsidP="006D1E60">
      <w:pPr>
        <w:pStyle w:val="paragraph"/>
      </w:pPr>
      <w:r w:rsidRPr="00367C78">
        <w:tab/>
        <w:t>(c)</w:t>
      </w:r>
      <w:r w:rsidRPr="00367C78">
        <w:tab/>
        <w:t>if appropriate, minimises contamination of the patient, user or other person by the device or specimen.</w:t>
      </w:r>
    </w:p>
    <w:p w14:paraId="79A9F96C" w14:textId="77777777" w:rsidR="00946B17" w:rsidRPr="00367C78" w:rsidRDefault="00946B17" w:rsidP="005B642B">
      <w:pPr>
        <w:pStyle w:val="ActHead5"/>
      </w:pPr>
      <w:bookmarkStart w:id="317" w:name="_Toc180668945"/>
      <w:r w:rsidRPr="000349C7">
        <w:rPr>
          <w:rStyle w:val="CharSectno"/>
        </w:rPr>
        <w:t>8.2</w:t>
      </w:r>
      <w:r w:rsidR="006D1E60" w:rsidRPr="00367C78">
        <w:t xml:space="preserve">  </w:t>
      </w:r>
      <w:r w:rsidRPr="00367C78">
        <w:t>Control of animal, microbial or recombinant tissues, tissue derivatives, cells and other substances</w:t>
      </w:r>
      <w:bookmarkEnd w:id="317"/>
    </w:p>
    <w:p w14:paraId="08D29FB8" w14:textId="77777777" w:rsidR="008652B2" w:rsidRPr="00367C78" w:rsidRDefault="008652B2" w:rsidP="006D1E60">
      <w:pPr>
        <w:pStyle w:val="subsection"/>
      </w:pPr>
      <w:r w:rsidRPr="00367C78">
        <w:tab/>
        <w:t>(1)</w:t>
      </w:r>
      <w:r w:rsidRPr="00367C78">
        <w:tab/>
        <w:t>This clause applies in relation to a medical device that contains:</w:t>
      </w:r>
    </w:p>
    <w:p w14:paraId="13461683" w14:textId="1DC3CE68" w:rsidR="008652B2" w:rsidRPr="00367C78" w:rsidRDefault="008652B2" w:rsidP="006D1E60">
      <w:pPr>
        <w:pStyle w:val="paragraph"/>
      </w:pPr>
      <w:r w:rsidRPr="00367C78">
        <w:tab/>
        <w:t>(a)</w:t>
      </w:r>
      <w:r w:rsidRPr="00367C78">
        <w:tab/>
      </w:r>
      <w:r w:rsidR="00E41BB2" w:rsidRPr="00367C78">
        <w:t>tissues, tissue derivatives, cells</w:t>
      </w:r>
      <w:r w:rsidRPr="00367C78">
        <w:t xml:space="preserve"> or substances of animal origin that have been rendered non</w:t>
      </w:r>
      <w:r w:rsidR="002A7125">
        <w:noBreakHyphen/>
      </w:r>
      <w:r w:rsidRPr="00367C78">
        <w:t>viable; and</w:t>
      </w:r>
    </w:p>
    <w:p w14:paraId="02DA49B4" w14:textId="77777777" w:rsidR="008652B2" w:rsidRPr="00367C78" w:rsidRDefault="008652B2" w:rsidP="006D1E60">
      <w:pPr>
        <w:pStyle w:val="paragraph"/>
      </w:pPr>
      <w:r w:rsidRPr="00367C78">
        <w:lastRenderedPageBreak/>
        <w:tab/>
        <w:t>(b)</w:t>
      </w:r>
      <w:r w:rsidRPr="00367C78">
        <w:tab/>
      </w:r>
      <w:r w:rsidR="00E41BB2" w:rsidRPr="00367C78">
        <w:t>tissues, tissue derivatives, cells</w:t>
      </w:r>
      <w:r w:rsidRPr="00367C78">
        <w:t xml:space="preserve"> or substances of microbial or recombinant origin.</w:t>
      </w:r>
    </w:p>
    <w:p w14:paraId="0B4A3504" w14:textId="77777777" w:rsidR="008652B2" w:rsidRPr="00367C78" w:rsidRDefault="008652B2" w:rsidP="006D1E60">
      <w:pPr>
        <w:pStyle w:val="subsection"/>
      </w:pPr>
      <w:r w:rsidRPr="00367C78">
        <w:tab/>
        <w:t>(2)</w:t>
      </w:r>
      <w:r w:rsidRPr="00367C78">
        <w:tab/>
        <w:t xml:space="preserve">If the </w:t>
      </w:r>
      <w:r w:rsidR="00E41BB2" w:rsidRPr="00367C78">
        <w:t>tissues, tissue derivatives, cells</w:t>
      </w:r>
      <w:r w:rsidRPr="00367C78">
        <w:t xml:space="preserve"> or substances originated from animals, the animals must have been subjected to appropriate veterinary controls and supervision, having regard to the intended use of the </w:t>
      </w:r>
      <w:r w:rsidR="00E41BB2" w:rsidRPr="00367C78">
        <w:t>tissues, tissue derivatives, cells</w:t>
      </w:r>
      <w:r w:rsidRPr="00367C78">
        <w:t xml:space="preserve"> or substances.</w:t>
      </w:r>
    </w:p>
    <w:p w14:paraId="38E09DE4" w14:textId="77777777" w:rsidR="008652B2" w:rsidRPr="00367C78" w:rsidRDefault="008652B2" w:rsidP="006D1E60">
      <w:pPr>
        <w:pStyle w:val="subsection"/>
      </w:pPr>
      <w:r w:rsidRPr="00367C78">
        <w:tab/>
        <w:t>(3)</w:t>
      </w:r>
      <w:r w:rsidRPr="00367C78">
        <w:tab/>
        <w:t xml:space="preserve">If the medical device contains </w:t>
      </w:r>
      <w:r w:rsidR="00E41BB2" w:rsidRPr="00367C78">
        <w:t>tissues, tissue derivatives, cells</w:t>
      </w:r>
      <w:r w:rsidRPr="00367C78">
        <w:t xml:space="preserve"> or substances of animal origin, a record must be kept of the country of origin of each animal from which the </w:t>
      </w:r>
      <w:r w:rsidR="0002507C" w:rsidRPr="00367C78">
        <w:t>tissues, tissue derivatives, cells</w:t>
      </w:r>
      <w:r w:rsidRPr="00367C78">
        <w:t xml:space="preserve"> or substances originated.</w:t>
      </w:r>
    </w:p>
    <w:p w14:paraId="1C161095" w14:textId="77777777" w:rsidR="008652B2" w:rsidRPr="00367C78" w:rsidRDefault="008652B2" w:rsidP="006D1E60">
      <w:pPr>
        <w:pStyle w:val="subsection"/>
      </w:pPr>
      <w:r w:rsidRPr="00367C78">
        <w:tab/>
        <w:t>(4)</w:t>
      </w:r>
      <w:r w:rsidRPr="00367C78">
        <w:tab/>
        <w:t xml:space="preserve">The processing, preservation, testing and handling of </w:t>
      </w:r>
      <w:r w:rsidR="00E41BB2" w:rsidRPr="00367C78">
        <w:t>tissues, tissue derivatives, cells</w:t>
      </w:r>
      <w:r w:rsidRPr="00367C78">
        <w:t xml:space="preserve"> or substances of animal, microbial or recombinant origin must be carried out in a way that ensures the highest standards of safety for a patient, the user of the device, and any other person.</w:t>
      </w:r>
    </w:p>
    <w:p w14:paraId="1586E9BD" w14:textId="77777777" w:rsidR="008652B2" w:rsidRPr="00367C78" w:rsidRDefault="008652B2" w:rsidP="006D1E60">
      <w:pPr>
        <w:pStyle w:val="subsection"/>
      </w:pPr>
      <w:r w:rsidRPr="00367C78">
        <w:tab/>
        <w:t>(5)</w:t>
      </w:r>
      <w:r w:rsidRPr="00367C78">
        <w:tab/>
        <w:t>In particular, the production process must implement validated methods of elimination, or inactivation, in relation to viruses and other transmissible agents.</w:t>
      </w:r>
    </w:p>
    <w:p w14:paraId="73C1C7AE" w14:textId="77777777" w:rsidR="00E41BB2" w:rsidRPr="00367C78" w:rsidRDefault="006D1E60" w:rsidP="006D1E60">
      <w:pPr>
        <w:pStyle w:val="notetext"/>
      </w:pPr>
      <w:r w:rsidRPr="00367C78">
        <w:t>Note:</w:t>
      </w:r>
      <w:r w:rsidRPr="00367C78">
        <w:tab/>
      </w:r>
      <w:r w:rsidR="00E41BB2" w:rsidRPr="00367C78">
        <w:t>This may not apply to certain IVD medical devices if the characteristics mentioned in subclause</w:t>
      </w:r>
      <w:r w:rsidR="00EA1C6C" w:rsidRPr="00367C78">
        <w:t> </w:t>
      </w:r>
      <w:r w:rsidR="00E41BB2" w:rsidRPr="00367C78">
        <w:t>8.2(5) are integral to the intended purpose of the IVD medical device.</w:t>
      </w:r>
    </w:p>
    <w:p w14:paraId="6C165E1C" w14:textId="77777777" w:rsidR="008652B2" w:rsidRPr="00367C78" w:rsidRDefault="008652B2" w:rsidP="005B642B">
      <w:pPr>
        <w:pStyle w:val="ActHead5"/>
      </w:pPr>
      <w:bookmarkStart w:id="318" w:name="_Toc180668946"/>
      <w:r w:rsidRPr="000349C7">
        <w:rPr>
          <w:rStyle w:val="CharSectno"/>
        </w:rPr>
        <w:t>8.3</w:t>
      </w:r>
      <w:r w:rsidR="006D1E60" w:rsidRPr="00367C78">
        <w:t xml:space="preserve">  </w:t>
      </w:r>
      <w:r w:rsidRPr="00367C78">
        <w:t>Medical devices to be supplied in a sterile state</w:t>
      </w:r>
      <w:bookmarkEnd w:id="318"/>
    </w:p>
    <w:p w14:paraId="31255AC6" w14:textId="77777777" w:rsidR="008652B2" w:rsidRPr="00367C78" w:rsidRDefault="008652B2" w:rsidP="006D1E60">
      <w:pPr>
        <w:pStyle w:val="subsection"/>
      </w:pPr>
      <w:r w:rsidRPr="00367C78">
        <w:tab/>
        <w:t>(1)</w:t>
      </w:r>
      <w:r w:rsidRPr="00367C78">
        <w:tab/>
        <w:t>This clause applies in relation to a medical device that is intended by the manufacturer to be supplied in a sterile state.</w:t>
      </w:r>
    </w:p>
    <w:p w14:paraId="0118287D" w14:textId="77777777" w:rsidR="008652B2" w:rsidRPr="00367C78" w:rsidRDefault="008652B2" w:rsidP="006D1E60">
      <w:pPr>
        <w:pStyle w:val="subsection"/>
      </w:pPr>
      <w:r w:rsidRPr="00367C78">
        <w:tab/>
        <w:t>(2)</w:t>
      </w:r>
      <w:r w:rsidRPr="00367C78">
        <w:tab/>
        <w:t>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p w14:paraId="16D5ECA0" w14:textId="77777777" w:rsidR="008652B2" w:rsidRPr="00367C78" w:rsidRDefault="008652B2" w:rsidP="006D1E60">
      <w:pPr>
        <w:pStyle w:val="subsection"/>
      </w:pPr>
      <w:r w:rsidRPr="00367C78">
        <w:tab/>
        <w:t>(3)</w:t>
      </w:r>
      <w:r w:rsidRPr="00367C78">
        <w:tab/>
        <w:t>The device must be produced and sterilised using an appropriate validated method.</w:t>
      </w:r>
    </w:p>
    <w:p w14:paraId="27E365DB" w14:textId="77777777" w:rsidR="008652B2" w:rsidRPr="00367C78" w:rsidRDefault="008652B2" w:rsidP="006D1E60">
      <w:pPr>
        <w:pStyle w:val="subsection"/>
      </w:pPr>
      <w:r w:rsidRPr="00367C78">
        <w:tab/>
        <w:t>(4)</w:t>
      </w:r>
      <w:r w:rsidRPr="00367C78">
        <w:tab/>
        <w:t>The device must be produced in appropriately controlled conditions.</w:t>
      </w:r>
    </w:p>
    <w:p w14:paraId="59C75C95" w14:textId="49789C75" w:rsidR="008652B2" w:rsidRPr="00367C78" w:rsidRDefault="008652B2" w:rsidP="005B642B">
      <w:pPr>
        <w:pStyle w:val="ActHead5"/>
      </w:pPr>
      <w:bookmarkStart w:id="319" w:name="_Toc180668947"/>
      <w:r w:rsidRPr="000349C7">
        <w:rPr>
          <w:rStyle w:val="CharSectno"/>
        </w:rPr>
        <w:t>8.4</w:t>
      </w:r>
      <w:r w:rsidR="006D1E60" w:rsidRPr="00367C78">
        <w:t xml:space="preserve">  </w:t>
      </w:r>
      <w:r w:rsidRPr="00367C78">
        <w:t>Medical devices to be supplied in a non</w:t>
      </w:r>
      <w:r w:rsidR="002A7125">
        <w:noBreakHyphen/>
      </w:r>
      <w:r w:rsidRPr="00367C78">
        <w:t>sterile state</w:t>
      </w:r>
      <w:bookmarkEnd w:id="319"/>
    </w:p>
    <w:p w14:paraId="5037B667" w14:textId="32A0ACBB" w:rsidR="008652B2" w:rsidRPr="00367C78" w:rsidRDefault="008652B2" w:rsidP="006D1E60">
      <w:pPr>
        <w:pStyle w:val="subsection"/>
      </w:pPr>
      <w:r w:rsidRPr="00367C78">
        <w:tab/>
        <w:t>(1)</w:t>
      </w:r>
      <w:r w:rsidRPr="00367C78">
        <w:tab/>
        <w:t>A medical device that is intended by the manufacturer to be supplied in a non</w:t>
      </w:r>
      <w:r w:rsidR="002A7125">
        <w:noBreakHyphen/>
      </w:r>
      <w:r w:rsidRPr="00367C78">
        <w:t>sterile state must be packed in a way that ensures that the device maintains the level of cleanliness stipulated by the manufacturer.</w:t>
      </w:r>
    </w:p>
    <w:p w14:paraId="045D6FBA" w14:textId="77777777" w:rsidR="008652B2" w:rsidRPr="00367C78" w:rsidRDefault="008652B2" w:rsidP="006D1E60">
      <w:pPr>
        <w:pStyle w:val="subsection"/>
      </w:pPr>
      <w:r w:rsidRPr="00367C78">
        <w:tab/>
        <w:t>(2)</w:t>
      </w:r>
      <w:r w:rsidRPr="00367C78">
        <w:tab/>
        <w:t>If the device is intended to be sterilised before it is used, the device must be packed in a way that:</w:t>
      </w:r>
    </w:p>
    <w:p w14:paraId="0F93F20A" w14:textId="77777777" w:rsidR="008652B2" w:rsidRPr="00367C78" w:rsidRDefault="008652B2" w:rsidP="006D1E60">
      <w:pPr>
        <w:pStyle w:val="paragraph"/>
      </w:pPr>
      <w:r w:rsidRPr="00367C78">
        <w:tab/>
        <w:t>(a)</w:t>
      </w:r>
      <w:r w:rsidRPr="00367C78">
        <w:tab/>
        <w:t>ensures that the risk of microbial contamination is minimised; and</w:t>
      </w:r>
    </w:p>
    <w:p w14:paraId="39B91757" w14:textId="77777777" w:rsidR="008652B2" w:rsidRPr="00367C78" w:rsidRDefault="008652B2" w:rsidP="006D1E60">
      <w:pPr>
        <w:pStyle w:val="paragraph"/>
      </w:pPr>
      <w:r w:rsidRPr="00367C78">
        <w:tab/>
        <w:t>(b)</w:t>
      </w:r>
      <w:r w:rsidRPr="00367C78">
        <w:tab/>
        <w:t>is suitable, having regard to the method of sterilisation that the manufacturer indicates is to be used for the device.</w:t>
      </w:r>
    </w:p>
    <w:p w14:paraId="0CC136CE" w14:textId="77777777" w:rsidR="008652B2" w:rsidRPr="00367C78" w:rsidRDefault="008652B2" w:rsidP="006D1E60">
      <w:pPr>
        <w:pStyle w:val="subsection"/>
      </w:pPr>
      <w:r w:rsidRPr="00367C78">
        <w:tab/>
        <w:t>(3)</w:t>
      </w:r>
      <w:r w:rsidRPr="00367C78">
        <w:tab/>
        <w:t>The device must be produced in appropriately controlled conditions.</w:t>
      </w:r>
    </w:p>
    <w:p w14:paraId="6B603A46" w14:textId="3BB99E31" w:rsidR="008652B2" w:rsidRPr="00367C78" w:rsidRDefault="008652B2" w:rsidP="005B642B">
      <w:pPr>
        <w:pStyle w:val="ActHead5"/>
      </w:pPr>
      <w:bookmarkStart w:id="320" w:name="_Toc180668948"/>
      <w:r w:rsidRPr="000349C7">
        <w:rPr>
          <w:rStyle w:val="CharSectno"/>
        </w:rPr>
        <w:lastRenderedPageBreak/>
        <w:t>8.5</w:t>
      </w:r>
      <w:r w:rsidR="006D1E60" w:rsidRPr="00367C78">
        <w:t xml:space="preserve">  </w:t>
      </w:r>
      <w:r w:rsidRPr="00367C78">
        <w:t>Distinction between medical devices supplied in sterile and non</w:t>
      </w:r>
      <w:r w:rsidR="002A7125">
        <w:noBreakHyphen/>
      </w:r>
      <w:r w:rsidRPr="00367C78">
        <w:t>sterile state</w:t>
      </w:r>
      <w:bookmarkEnd w:id="320"/>
    </w:p>
    <w:p w14:paraId="65A88D88" w14:textId="2C559837" w:rsidR="008652B2" w:rsidRPr="00367C78" w:rsidRDefault="008652B2" w:rsidP="006D1E60">
      <w:pPr>
        <w:pStyle w:val="subsection"/>
      </w:pPr>
      <w:r w:rsidRPr="00367C78">
        <w:tab/>
      </w:r>
      <w:r w:rsidRPr="00367C78">
        <w:tab/>
        <w:t>If a medical device is supplied in both a sterile state and a non</w:t>
      </w:r>
      <w:r w:rsidR="002A7125">
        <w:noBreakHyphen/>
      </w:r>
      <w:r w:rsidRPr="00367C78">
        <w:t>sterile state, the information provided with the device must clearly indicate whether the device is in a sterile state or a non</w:t>
      </w:r>
      <w:r w:rsidR="002A7125">
        <w:noBreakHyphen/>
      </w:r>
      <w:r w:rsidRPr="00367C78">
        <w:t>sterile state.</w:t>
      </w:r>
    </w:p>
    <w:p w14:paraId="0E4A8F39" w14:textId="77777777" w:rsidR="008652B2" w:rsidRPr="00367C78" w:rsidRDefault="008652B2" w:rsidP="00205F27">
      <w:pPr>
        <w:pStyle w:val="ActHead5"/>
      </w:pPr>
      <w:bookmarkStart w:id="321" w:name="_Toc180668949"/>
      <w:r w:rsidRPr="000349C7">
        <w:rPr>
          <w:rStyle w:val="CharSectno"/>
        </w:rPr>
        <w:t>9</w:t>
      </w:r>
      <w:r w:rsidR="006D1E60" w:rsidRPr="00367C78">
        <w:t xml:space="preserve">  </w:t>
      </w:r>
      <w:r w:rsidRPr="00367C78">
        <w:t>Construction and environmental properties</w:t>
      </w:r>
      <w:bookmarkEnd w:id="321"/>
    </w:p>
    <w:p w14:paraId="5D653800" w14:textId="77777777" w:rsidR="008652B2" w:rsidRPr="00367C78" w:rsidRDefault="008652B2" w:rsidP="005B642B">
      <w:pPr>
        <w:pStyle w:val="ActHead5"/>
      </w:pPr>
      <w:bookmarkStart w:id="322" w:name="_Toc180668950"/>
      <w:r w:rsidRPr="000349C7">
        <w:rPr>
          <w:rStyle w:val="CharSectno"/>
        </w:rPr>
        <w:t>9.1</w:t>
      </w:r>
      <w:r w:rsidR="006D1E60" w:rsidRPr="00367C78">
        <w:t xml:space="preserve">  </w:t>
      </w:r>
      <w:r w:rsidRPr="00367C78">
        <w:t>Medical devices intended to be used in combination with other devices or equipment</w:t>
      </w:r>
      <w:bookmarkEnd w:id="322"/>
    </w:p>
    <w:p w14:paraId="0F223DFB" w14:textId="77777777" w:rsidR="008652B2" w:rsidRPr="00367C78" w:rsidRDefault="008652B2" w:rsidP="006D1E60">
      <w:pPr>
        <w:pStyle w:val="subsection"/>
      </w:pPr>
      <w:r w:rsidRPr="00367C78">
        <w:tab/>
      </w:r>
      <w:r w:rsidRPr="00367C78">
        <w:tab/>
        <w:t>A medical device that is intended by the manufacturer to be used in combination with another medical device or other equipment (including a connection system) must be designed and produced in a way that ensures that:</w:t>
      </w:r>
    </w:p>
    <w:p w14:paraId="2FB081D4" w14:textId="77777777" w:rsidR="008652B2" w:rsidRPr="00367C78" w:rsidRDefault="008652B2" w:rsidP="006D1E60">
      <w:pPr>
        <w:pStyle w:val="paragraph"/>
      </w:pPr>
      <w:r w:rsidRPr="00367C78">
        <w:tab/>
        <w:t>(a)</w:t>
      </w:r>
      <w:r w:rsidRPr="00367C78">
        <w:tab/>
        <w:t>the medical device, and any other device or equipment with which it is used, operate in a safe way; and</w:t>
      </w:r>
    </w:p>
    <w:p w14:paraId="21716BF9" w14:textId="77777777" w:rsidR="008652B2" w:rsidRPr="00367C78" w:rsidRDefault="008652B2" w:rsidP="006D1E60">
      <w:pPr>
        <w:pStyle w:val="paragraph"/>
      </w:pPr>
      <w:r w:rsidRPr="00367C78">
        <w:tab/>
        <w:t>(b)</w:t>
      </w:r>
      <w:r w:rsidRPr="00367C78">
        <w:tab/>
        <w:t>the intended performance of the device, and any other device or equipment with which it is used, is not impaired.</w:t>
      </w:r>
    </w:p>
    <w:p w14:paraId="1747EDA6" w14:textId="77777777" w:rsidR="008652B2" w:rsidRPr="00367C78" w:rsidRDefault="008652B2" w:rsidP="005B642B">
      <w:pPr>
        <w:pStyle w:val="ActHead5"/>
      </w:pPr>
      <w:bookmarkStart w:id="323" w:name="_Toc180668951"/>
      <w:r w:rsidRPr="000349C7">
        <w:rPr>
          <w:rStyle w:val="CharSectno"/>
        </w:rPr>
        <w:t>9.2</w:t>
      </w:r>
      <w:r w:rsidR="006D1E60" w:rsidRPr="00367C78">
        <w:t xml:space="preserve">  </w:t>
      </w:r>
      <w:r w:rsidRPr="00367C78">
        <w:t>Minimisation of risks associated with use of medical devices</w:t>
      </w:r>
      <w:bookmarkEnd w:id="323"/>
    </w:p>
    <w:p w14:paraId="3D74CA01" w14:textId="77777777" w:rsidR="008652B2" w:rsidRPr="00367C78" w:rsidRDefault="008652B2" w:rsidP="006D1E60">
      <w:pPr>
        <w:pStyle w:val="subsection"/>
      </w:pPr>
      <w:r w:rsidRPr="00367C78">
        <w:tab/>
      </w:r>
      <w:r w:rsidRPr="00367C78">
        <w:tab/>
        <w:t>A medical device must be designed and produced in a way that ensures that, as far as practicable, the following risks are removed or minimised:</w:t>
      </w:r>
    </w:p>
    <w:p w14:paraId="447653E4" w14:textId="77777777" w:rsidR="008652B2" w:rsidRPr="00367C78" w:rsidRDefault="008652B2" w:rsidP="006D1E60">
      <w:pPr>
        <w:pStyle w:val="paragraph"/>
      </w:pPr>
      <w:r w:rsidRPr="00367C78">
        <w:tab/>
        <w:t>(a)</w:t>
      </w:r>
      <w:r w:rsidRPr="00367C78">
        <w:tab/>
        <w:t>the risk of injury arising from the physical features of the device;</w:t>
      </w:r>
    </w:p>
    <w:p w14:paraId="0A7D2F44" w14:textId="77777777" w:rsidR="008652B2" w:rsidRPr="00367C78" w:rsidRDefault="008652B2" w:rsidP="006D1E60">
      <w:pPr>
        <w:pStyle w:val="paragraph"/>
      </w:pPr>
      <w:r w:rsidRPr="00367C78">
        <w:tab/>
        <w:t>(b)</w:t>
      </w:r>
      <w:r w:rsidRPr="00367C78">
        <w:tab/>
        <w:t>any risks associated with reasonably foreseeable environmental conditions;</w:t>
      </w:r>
    </w:p>
    <w:p w14:paraId="7F8B0A95" w14:textId="77777777" w:rsidR="008652B2" w:rsidRPr="00367C78" w:rsidRDefault="008652B2" w:rsidP="006D1E60">
      <w:pPr>
        <w:pStyle w:val="paragraph"/>
      </w:pPr>
      <w:r w:rsidRPr="00367C78">
        <w:tab/>
        <w:t>(c)</w:t>
      </w:r>
      <w:r w:rsidRPr="00367C78">
        <w:tab/>
        <w:t>the risk of reciprocal interference involving other devices that are normally used in an investigation or treatment of the kind for which the device is intended to be used;</w:t>
      </w:r>
    </w:p>
    <w:p w14:paraId="1421EFE4" w14:textId="77777777" w:rsidR="008652B2" w:rsidRPr="00367C78" w:rsidRDefault="008652B2" w:rsidP="006D1E60">
      <w:pPr>
        <w:pStyle w:val="paragraph"/>
      </w:pPr>
      <w:r w:rsidRPr="00367C78">
        <w:tab/>
        <w:t>(d)</w:t>
      </w:r>
      <w:r w:rsidRPr="00367C78">
        <w:tab/>
        <w:t>any risks arising if maintenance or calibration of the device is not possible;</w:t>
      </w:r>
    </w:p>
    <w:p w14:paraId="74FCB7BF" w14:textId="77777777" w:rsidR="008652B2" w:rsidRPr="00367C78" w:rsidRDefault="008652B2" w:rsidP="006D1E60">
      <w:pPr>
        <w:pStyle w:val="paragraph"/>
      </w:pPr>
      <w:r w:rsidRPr="00367C78">
        <w:tab/>
        <w:t>(e)</w:t>
      </w:r>
      <w:r w:rsidRPr="00367C78">
        <w:tab/>
        <w:t>any risks associated with the ageing of materials used in the device;</w:t>
      </w:r>
    </w:p>
    <w:p w14:paraId="1E2203E3" w14:textId="77777777" w:rsidR="008652B2" w:rsidRPr="00367C78" w:rsidRDefault="008652B2" w:rsidP="006D1E60">
      <w:pPr>
        <w:pStyle w:val="paragraph"/>
      </w:pPr>
      <w:r w:rsidRPr="00367C78">
        <w:tab/>
        <w:t>(f)</w:t>
      </w:r>
      <w:r w:rsidRPr="00367C78">
        <w:tab/>
        <w:t>any risks associated with loss of accuracy of any measuring or control mechanism of the device;</w:t>
      </w:r>
    </w:p>
    <w:p w14:paraId="19FBEBB7" w14:textId="77777777" w:rsidR="008652B2" w:rsidRPr="00367C78" w:rsidRDefault="008652B2" w:rsidP="006D1E60">
      <w:pPr>
        <w:pStyle w:val="paragraph"/>
      </w:pPr>
      <w:r w:rsidRPr="00367C78">
        <w:tab/>
        <w:t>(g)</w:t>
      </w:r>
      <w:r w:rsidRPr="00367C78">
        <w:tab/>
        <w:t xml:space="preserve">the risk of fire or explosion occurring during normal use of the device, and in the event of a single fault condition, especially if the device is intended to be exposed to flammable substances or substances that can cause </w:t>
      </w:r>
      <w:r w:rsidR="00B51ACC" w:rsidRPr="00367C78">
        <w:t>combustion;</w:t>
      </w:r>
    </w:p>
    <w:p w14:paraId="708E938F" w14:textId="77777777" w:rsidR="00B51ACC" w:rsidRPr="00367C78" w:rsidRDefault="00B51ACC" w:rsidP="006D1E60">
      <w:pPr>
        <w:pStyle w:val="paragraph"/>
      </w:pPr>
      <w:r w:rsidRPr="00367C78">
        <w:tab/>
        <w:t>(h)</w:t>
      </w:r>
      <w:r w:rsidRPr="00367C78">
        <w:tab/>
        <w:t>the risks associated with disposal of any waste substances.</w:t>
      </w:r>
    </w:p>
    <w:p w14:paraId="28BFCB1D" w14:textId="77777777" w:rsidR="008652B2" w:rsidRPr="00367C78" w:rsidRDefault="008652B2" w:rsidP="005B642B">
      <w:pPr>
        <w:pStyle w:val="ActHead5"/>
      </w:pPr>
      <w:bookmarkStart w:id="324" w:name="_Toc180668952"/>
      <w:r w:rsidRPr="000349C7">
        <w:rPr>
          <w:rStyle w:val="CharSectno"/>
        </w:rPr>
        <w:t>10</w:t>
      </w:r>
      <w:r w:rsidR="006D1E60" w:rsidRPr="00367C78">
        <w:t xml:space="preserve">  </w:t>
      </w:r>
      <w:r w:rsidRPr="00367C78">
        <w:t>Medical devices with a measuring function</w:t>
      </w:r>
      <w:bookmarkEnd w:id="324"/>
    </w:p>
    <w:p w14:paraId="60DFDC3E" w14:textId="77777777" w:rsidR="008652B2" w:rsidRPr="00367C78" w:rsidRDefault="008652B2" w:rsidP="006D1E60">
      <w:pPr>
        <w:pStyle w:val="subsection"/>
      </w:pPr>
      <w:r w:rsidRPr="00367C78">
        <w:tab/>
        <w:t>(1)</w:t>
      </w:r>
      <w:r w:rsidRPr="00367C78">
        <w:tab/>
        <w:t>A medical device that has a measuring function must be designed and produced in a way that ensures that the device provides accurate, precise and stable measurements within the limits indicated by the manufacturer and having regard to the intended purpose of the device.</w:t>
      </w:r>
    </w:p>
    <w:p w14:paraId="07112605" w14:textId="77777777" w:rsidR="008652B2" w:rsidRPr="00367C78" w:rsidRDefault="008652B2" w:rsidP="006D1E60">
      <w:pPr>
        <w:pStyle w:val="subsection"/>
      </w:pPr>
      <w:r w:rsidRPr="00367C78">
        <w:tab/>
        <w:t>(2)</w:t>
      </w:r>
      <w:r w:rsidRPr="00367C78">
        <w:tab/>
        <w:t>The measurement, monitoring and display scale of the device must be designed and produced in accordance with ergonomic principles, having regard to the intended purpose of the device.</w:t>
      </w:r>
    </w:p>
    <w:p w14:paraId="37EC4C15" w14:textId="77777777" w:rsidR="008652B2" w:rsidRPr="00367C78" w:rsidRDefault="008652B2" w:rsidP="006D1E60">
      <w:pPr>
        <w:pStyle w:val="subsection"/>
      </w:pPr>
      <w:r w:rsidRPr="00367C78">
        <w:lastRenderedPageBreak/>
        <w:tab/>
        <w:t>(3)</w:t>
      </w:r>
      <w:r w:rsidRPr="00367C78">
        <w:tab/>
        <w:t>The measurements made by the device must be expressed:</w:t>
      </w:r>
    </w:p>
    <w:p w14:paraId="7F2F994B" w14:textId="77777777" w:rsidR="008652B2" w:rsidRPr="00367C78" w:rsidRDefault="008652B2" w:rsidP="006D1E60">
      <w:pPr>
        <w:pStyle w:val="paragraph"/>
      </w:pPr>
      <w:r w:rsidRPr="00367C78">
        <w:tab/>
        <w:t>(a)</w:t>
      </w:r>
      <w:r w:rsidRPr="00367C78">
        <w:tab/>
        <w:t>in Australian legal units of measurement</w:t>
      </w:r>
      <w:r w:rsidR="002D2EFD" w:rsidRPr="00367C78">
        <w:t xml:space="preserve"> or be compared to at least one point of reference indicated in Australian legal units of measurement</w:t>
      </w:r>
      <w:r w:rsidRPr="00367C78">
        <w:t>; or</w:t>
      </w:r>
    </w:p>
    <w:p w14:paraId="6018C004" w14:textId="77777777" w:rsidR="008652B2" w:rsidRPr="00367C78" w:rsidRDefault="008652B2" w:rsidP="006D1E60">
      <w:pPr>
        <w:pStyle w:val="paragraph"/>
      </w:pPr>
      <w:r w:rsidRPr="00367C78">
        <w:tab/>
        <w:t>(b)</w:t>
      </w:r>
      <w:r w:rsidRPr="00367C78">
        <w:tab/>
        <w:t xml:space="preserve">if the device measures a physical quantity for which no Australian legal unit of measurement has been prescribed under the </w:t>
      </w:r>
      <w:r w:rsidRPr="00367C78">
        <w:rPr>
          <w:i/>
        </w:rPr>
        <w:t>National Measurement Act 1960</w:t>
      </w:r>
      <w:r w:rsidRPr="00367C78">
        <w:t xml:space="preserve">, in units approved </w:t>
      </w:r>
      <w:r w:rsidR="002D2EFD" w:rsidRPr="00367C78">
        <w:t xml:space="preserve">in writing </w:t>
      </w:r>
      <w:r w:rsidRPr="00367C78">
        <w:t>by the Secretary for the particular device.</w:t>
      </w:r>
    </w:p>
    <w:p w14:paraId="308B3757" w14:textId="77777777" w:rsidR="008652B2" w:rsidRPr="00367C78" w:rsidRDefault="008652B2" w:rsidP="00205F27">
      <w:pPr>
        <w:pStyle w:val="ActHead5"/>
      </w:pPr>
      <w:bookmarkStart w:id="325" w:name="_Toc180668953"/>
      <w:r w:rsidRPr="000349C7">
        <w:rPr>
          <w:rStyle w:val="CharSectno"/>
        </w:rPr>
        <w:t>11</w:t>
      </w:r>
      <w:r w:rsidR="006D1E60" w:rsidRPr="00367C78">
        <w:t xml:space="preserve">  </w:t>
      </w:r>
      <w:r w:rsidRPr="00367C78">
        <w:t>Protection against radiation</w:t>
      </w:r>
      <w:bookmarkEnd w:id="325"/>
    </w:p>
    <w:p w14:paraId="67D6CEEF" w14:textId="77777777" w:rsidR="008652B2" w:rsidRPr="00367C78" w:rsidRDefault="008652B2" w:rsidP="005B642B">
      <w:pPr>
        <w:pStyle w:val="ActHead5"/>
      </w:pPr>
      <w:bookmarkStart w:id="326" w:name="_Toc180668954"/>
      <w:r w:rsidRPr="000349C7">
        <w:rPr>
          <w:rStyle w:val="CharSectno"/>
        </w:rPr>
        <w:t>11.1</w:t>
      </w:r>
      <w:r w:rsidR="006D1E60" w:rsidRPr="00367C78">
        <w:t xml:space="preserve">  </w:t>
      </w:r>
      <w:r w:rsidRPr="00367C78">
        <w:t>Minimisation of exposure to radiation</w:t>
      </w:r>
      <w:bookmarkEnd w:id="326"/>
    </w:p>
    <w:p w14:paraId="36CD87DB" w14:textId="77777777" w:rsidR="008652B2" w:rsidRPr="00367C78" w:rsidRDefault="008652B2" w:rsidP="006D1E60">
      <w:pPr>
        <w:pStyle w:val="subsection"/>
      </w:pPr>
      <w:r w:rsidRPr="00367C78">
        <w:tab/>
      </w:r>
      <w:r w:rsidRPr="00367C78">
        <w:tab/>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p w14:paraId="05E1BF05" w14:textId="77777777" w:rsidR="008652B2" w:rsidRPr="00367C78" w:rsidRDefault="008652B2" w:rsidP="005B642B">
      <w:pPr>
        <w:pStyle w:val="ActHead5"/>
      </w:pPr>
      <w:bookmarkStart w:id="327" w:name="_Toc180668955"/>
      <w:r w:rsidRPr="000349C7">
        <w:rPr>
          <w:rStyle w:val="CharSectno"/>
        </w:rPr>
        <w:t>11.2</w:t>
      </w:r>
      <w:r w:rsidR="006D1E60" w:rsidRPr="00367C78">
        <w:t xml:space="preserve">  </w:t>
      </w:r>
      <w:r w:rsidRPr="00367C78">
        <w:t>Medical devices intended to emit radiation</w:t>
      </w:r>
      <w:bookmarkEnd w:id="327"/>
    </w:p>
    <w:p w14:paraId="4069C9DB" w14:textId="77777777" w:rsidR="008652B2" w:rsidRPr="00367C78" w:rsidRDefault="008652B2" w:rsidP="006D1E60">
      <w:pPr>
        <w:pStyle w:val="subsection"/>
      </w:pPr>
      <w:r w:rsidRPr="00367C78">
        <w:tab/>
        <w:t>(1)</w:t>
      </w:r>
      <w:r w:rsidRPr="00367C78">
        <w:tab/>
        <w:t>This clause applies in relation to a medical device that is intended by the manufacturer to emit hazardous levels of visible or invisible radiation because the emission is necessary for a specific medical purpose, the benefit of which is considered to outweigh the risks inherent in the emission.</w:t>
      </w:r>
    </w:p>
    <w:p w14:paraId="3571A263" w14:textId="77777777" w:rsidR="008652B2" w:rsidRPr="00367C78" w:rsidRDefault="008652B2" w:rsidP="006D1E60">
      <w:pPr>
        <w:pStyle w:val="subsection"/>
      </w:pPr>
      <w:r w:rsidRPr="00367C78">
        <w:tab/>
        <w:t>(2)</w:t>
      </w:r>
      <w:r w:rsidRPr="00367C78">
        <w:tab/>
        <w:t>The device must be designed and produced in a way that ensures that the user can control the level of the emission.</w:t>
      </w:r>
    </w:p>
    <w:p w14:paraId="636F82E9" w14:textId="77777777" w:rsidR="008652B2" w:rsidRPr="00367C78" w:rsidRDefault="008652B2" w:rsidP="006D1E60">
      <w:pPr>
        <w:pStyle w:val="subsection"/>
      </w:pPr>
      <w:r w:rsidRPr="00367C78">
        <w:tab/>
        <w:t>(3)</w:t>
      </w:r>
      <w:r w:rsidRPr="00367C78">
        <w:tab/>
        <w:t>The device must be designed and produced in a way that ensures the reproducibility and tolerance of relevant variable parameters.</w:t>
      </w:r>
    </w:p>
    <w:p w14:paraId="47FE0168" w14:textId="77777777" w:rsidR="008652B2" w:rsidRPr="00367C78" w:rsidRDefault="008652B2" w:rsidP="006D1E60">
      <w:pPr>
        <w:pStyle w:val="subsection"/>
      </w:pPr>
      <w:r w:rsidRPr="00367C78">
        <w:tab/>
        <w:t>(4)</w:t>
      </w:r>
      <w:r w:rsidRPr="00367C78">
        <w:tab/>
        <w:t>If practicable, the device must be fitted with a visual indicator or an audible warning, or both, that operates if potentially hazardous levels of radiation are emitted.</w:t>
      </w:r>
    </w:p>
    <w:p w14:paraId="7688C7AC" w14:textId="77777777" w:rsidR="008652B2" w:rsidRPr="00367C78" w:rsidRDefault="008652B2" w:rsidP="005B642B">
      <w:pPr>
        <w:pStyle w:val="ActHead5"/>
      </w:pPr>
      <w:bookmarkStart w:id="328" w:name="_Toc180668956"/>
      <w:r w:rsidRPr="000349C7">
        <w:rPr>
          <w:rStyle w:val="CharSectno"/>
        </w:rPr>
        <w:t>11.3</w:t>
      </w:r>
      <w:r w:rsidR="006D1E60" w:rsidRPr="00367C78">
        <w:t xml:space="preserve">  </w:t>
      </w:r>
      <w:r w:rsidRPr="00367C78">
        <w:t>Minimisation of exposure to unintended radiation</w:t>
      </w:r>
      <w:bookmarkEnd w:id="328"/>
    </w:p>
    <w:p w14:paraId="786109F7" w14:textId="77777777" w:rsidR="008652B2" w:rsidRPr="00367C78" w:rsidRDefault="008652B2" w:rsidP="006D1E60">
      <w:pPr>
        <w:pStyle w:val="subsection"/>
      </w:pPr>
      <w:r w:rsidRPr="00367C78">
        <w:tab/>
      </w:r>
      <w:r w:rsidRPr="00367C78">
        <w:tab/>
        <w:t>A medical device must be designed and produced in a way that ensures that the exposure of a patient, the user, or any other person, to the emission of unintended, stray or scattered radiation is minimised.</w:t>
      </w:r>
    </w:p>
    <w:p w14:paraId="3DC84BEE" w14:textId="77777777" w:rsidR="008652B2" w:rsidRPr="00367C78" w:rsidRDefault="008652B2" w:rsidP="005B642B">
      <w:pPr>
        <w:pStyle w:val="ActHead5"/>
      </w:pPr>
      <w:bookmarkStart w:id="329" w:name="_Toc180668957"/>
      <w:r w:rsidRPr="000349C7">
        <w:rPr>
          <w:rStyle w:val="CharSectno"/>
        </w:rPr>
        <w:t>11.4</w:t>
      </w:r>
      <w:r w:rsidR="006D1E60" w:rsidRPr="00367C78">
        <w:t xml:space="preserve">  </w:t>
      </w:r>
      <w:r w:rsidRPr="00367C78">
        <w:t>Operating instructions</w:t>
      </w:r>
      <w:bookmarkEnd w:id="329"/>
    </w:p>
    <w:p w14:paraId="4815C566" w14:textId="77777777" w:rsidR="008652B2" w:rsidRPr="00367C78" w:rsidRDefault="008652B2" w:rsidP="006D1E60">
      <w:pPr>
        <w:pStyle w:val="subsection"/>
      </w:pPr>
      <w:r w:rsidRPr="00367C78">
        <w:tab/>
      </w:r>
      <w:r w:rsidRPr="00367C78">
        <w:tab/>
        <w:t>The operating instructions for a medical device that emits radiation must include detailed information about the following matters:</w:t>
      </w:r>
    </w:p>
    <w:p w14:paraId="0642AF07" w14:textId="77777777" w:rsidR="008652B2" w:rsidRPr="00367C78" w:rsidRDefault="008652B2" w:rsidP="006D1E60">
      <w:pPr>
        <w:pStyle w:val="paragraph"/>
      </w:pPr>
      <w:r w:rsidRPr="00367C78">
        <w:tab/>
        <w:t>(a)</w:t>
      </w:r>
      <w:r w:rsidRPr="00367C78">
        <w:tab/>
        <w:t>the nature of the radiation emitted;</w:t>
      </w:r>
    </w:p>
    <w:p w14:paraId="47415245" w14:textId="77777777" w:rsidR="008652B2" w:rsidRPr="00367C78" w:rsidRDefault="008652B2" w:rsidP="006D1E60">
      <w:pPr>
        <w:pStyle w:val="paragraph"/>
      </w:pPr>
      <w:r w:rsidRPr="00367C78">
        <w:tab/>
        <w:t>(b)</w:t>
      </w:r>
      <w:r w:rsidRPr="00367C78">
        <w:tab/>
        <w:t>the means by which patients and users can be protected from the radiation;</w:t>
      </w:r>
    </w:p>
    <w:p w14:paraId="2FFDF9C8" w14:textId="77777777" w:rsidR="008652B2" w:rsidRPr="00367C78" w:rsidRDefault="008652B2" w:rsidP="006D1E60">
      <w:pPr>
        <w:pStyle w:val="paragraph"/>
      </w:pPr>
      <w:r w:rsidRPr="00367C78">
        <w:tab/>
        <w:t>(c)</w:t>
      </w:r>
      <w:r w:rsidRPr="00367C78">
        <w:tab/>
        <w:t>ways to avoid misusing the device;</w:t>
      </w:r>
    </w:p>
    <w:p w14:paraId="3D6449E5" w14:textId="77777777" w:rsidR="008652B2" w:rsidRPr="00367C78" w:rsidRDefault="008652B2" w:rsidP="006D1E60">
      <w:pPr>
        <w:pStyle w:val="paragraph"/>
      </w:pPr>
      <w:r w:rsidRPr="00367C78">
        <w:tab/>
        <w:t>(d)</w:t>
      </w:r>
      <w:r w:rsidRPr="00367C78">
        <w:tab/>
        <w:t>ways to eliminate any risks inherent in the installation of the device.</w:t>
      </w:r>
    </w:p>
    <w:p w14:paraId="4B73A0AB" w14:textId="77777777" w:rsidR="008652B2" w:rsidRPr="00367C78" w:rsidRDefault="008652B2" w:rsidP="005B642B">
      <w:pPr>
        <w:pStyle w:val="ActHead5"/>
      </w:pPr>
      <w:bookmarkStart w:id="330" w:name="_Toc180668958"/>
      <w:r w:rsidRPr="000349C7">
        <w:rPr>
          <w:rStyle w:val="CharSectno"/>
        </w:rPr>
        <w:lastRenderedPageBreak/>
        <w:t>11.5</w:t>
      </w:r>
      <w:r w:rsidR="006D1E60" w:rsidRPr="00367C78">
        <w:t xml:space="preserve">  </w:t>
      </w:r>
      <w:r w:rsidRPr="00367C78">
        <w:t>Medical devices intended to emit ionising radiation</w:t>
      </w:r>
      <w:r w:rsidR="006D1E60" w:rsidRPr="00367C78">
        <w:t>—</w:t>
      </w:r>
      <w:r w:rsidRPr="00367C78">
        <w:t>additional requirements</w:t>
      </w:r>
      <w:bookmarkEnd w:id="330"/>
    </w:p>
    <w:p w14:paraId="2DE7AF17" w14:textId="77777777" w:rsidR="008652B2" w:rsidRPr="00367C78" w:rsidRDefault="008652B2" w:rsidP="006D1E60">
      <w:pPr>
        <w:pStyle w:val="subsection"/>
      </w:pPr>
      <w:r w:rsidRPr="00367C78">
        <w:tab/>
        <w:t>(1)</w:t>
      </w:r>
      <w:r w:rsidRPr="00367C78">
        <w:tab/>
        <w:t>This clause applies, in addition to clauses</w:t>
      </w:r>
      <w:r w:rsidR="00EA1C6C" w:rsidRPr="00367C78">
        <w:t> </w:t>
      </w:r>
      <w:r w:rsidRPr="00367C78">
        <w:t>11.1 to 11.4, in relation to a medical device that is intended by the manufacturer to emit ionising radiation.</w:t>
      </w:r>
    </w:p>
    <w:p w14:paraId="2C34DF92" w14:textId="77777777" w:rsidR="008652B2" w:rsidRPr="00367C78" w:rsidRDefault="008652B2" w:rsidP="006D1E60">
      <w:pPr>
        <w:pStyle w:val="subsection"/>
      </w:pPr>
      <w:r w:rsidRPr="00367C78">
        <w:tab/>
        <w:t>(2)</w:t>
      </w:r>
      <w:r w:rsidRPr="00367C78">
        <w:tab/>
        <w:t>The device must be designed and produced in a way that ensures that, if practicable, the quantity, geometry and energy distribution (or quality) of radiation emitted can be controlled and varied, having regard to the intended purpose of the device.</w:t>
      </w:r>
    </w:p>
    <w:p w14:paraId="0371B231" w14:textId="77777777" w:rsidR="008652B2" w:rsidRPr="00367C78" w:rsidRDefault="008652B2" w:rsidP="006D1E60">
      <w:pPr>
        <w:pStyle w:val="subsection"/>
      </w:pPr>
      <w:r w:rsidRPr="00367C78">
        <w:tab/>
        <w:t>(3)</w:t>
      </w:r>
      <w:r w:rsidRPr="00367C78">
        <w:tab/>
        <w:t>If the device is intended to be used for diagnostic radiology, the device must be designed and produced in a way that ensures that, when used in relation to a patient for a purpose intended by the manufacturer:</w:t>
      </w:r>
    </w:p>
    <w:p w14:paraId="3BCDC696" w14:textId="77777777" w:rsidR="008652B2" w:rsidRPr="00367C78" w:rsidRDefault="008652B2" w:rsidP="006D1E60">
      <w:pPr>
        <w:pStyle w:val="paragraph"/>
      </w:pPr>
      <w:r w:rsidRPr="00367C78">
        <w:tab/>
        <w:t>(a)</w:t>
      </w:r>
      <w:r w:rsidRPr="00367C78">
        <w:tab/>
        <w:t>the device achieves an appropriate image or output quality for that purpose; and</w:t>
      </w:r>
    </w:p>
    <w:p w14:paraId="60483897" w14:textId="77777777" w:rsidR="008652B2" w:rsidRPr="00367C78" w:rsidRDefault="008652B2" w:rsidP="006D1E60">
      <w:pPr>
        <w:pStyle w:val="paragraph"/>
      </w:pPr>
      <w:r w:rsidRPr="00367C78">
        <w:tab/>
        <w:t>(b)</w:t>
      </w:r>
      <w:r w:rsidRPr="00367C78">
        <w:tab/>
        <w:t>the exposure of the patient, or the user, to radiation is minimised.</w:t>
      </w:r>
    </w:p>
    <w:p w14:paraId="4DAFD95D" w14:textId="77777777" w:rsidR="008652B2" w:rsidRPr="00367C78" w:rsidRDefault="008652B2" w:rsidP="006D1E60">
      <w:pPr>
        <w:pStyle w:val="subsection"/>
      </w:pPr>
      <w:r w:rsidRPr="00367C78">
        <w:tab/>
        <w:t>(4)</w:t>
      </w:r>
      <w:r w:rsidRPr="00367C78">
        <w:tab/>
        <w:t>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p w14:paraId="6E329CD3" w14:textId="77777777" w:rsidR="008652B2" w:rsidRPr="00367C78" w:rsidRDefault="008652B2" w:rsidP="00205F27">
      <w:pPr>
        <w:pStyle w:val="ActHead5"/>
      </w:pPr>
      <w:bookmarkStart w:id="331" w:name="_Toc180668959"/>
      <w:r w:rsidRPr="000349C7">
        <w:rPr>
          <w:rStyle w:val="CharSectno"/>
        </w:rPr>
        <w:t>12</w:t>
      </w:r>
      <w:r w:rsidR="006D1E60" w:rsidRPr="00367C78">
        <w:t xml:space="preserve">  </w:t>
      </w:r>
      <w:r w:rsidRPr="00367C78">
        <w:t>Medical devices connected to or equipped with an energy source</w:t>
      </w:r>
      <w:bookmarkEnd w:id="331"/>
    </w:p>
    <w:p w14:paraId="26B734E7" w14:textId="77777777" w:rsidR="00192957" w:rsidRPr="00367C78" w:rsidRDefault="00192957" w:rsidP="00192957">
      <w:pPr>
        <w:pStyle w:val="ActHead5"/>
      </w:pPr>
      <w:bookmarkStart w:id="332" w:name="_Toc180668960"/>
      <w:r w:rsidRPr="000349C7">
        <w:rPr>
          <w:rStyle w:val="CharSectno"/>
        </w:rPr>
        <w:t>12.1</w:t>
      </w:r>
      <w:r w:rsidRPr="00367C78">
        <w:t xml:space="preserve">  Programmed or programmable medical device or software that is a medical device</w:t>
      </w:r>
      <w:bookmarkEnd w:id="332"/>
    </w:p>
    <w:p w14:paraId="5D754B45" w14:textId="77777777" w:rsidR="00192957" w:rsidRPr="00367C78" w:rsidRDefault="00192957" w:rsidP="00192957">
      <w:pPr>
        <w:pStyle w:val="subsection"/>
      </w:pPr>
      <w:r w:rsidRPr="00367C78">
        <w:tab/>
        <w:t>(1)</w:t>
      </w:r>
      <w:r w:rsidRPr="00367C78">
        <w:tab/>
        <w:t>A programmed or programmable medical device, or software that is a medical device, that is intended to make use of either or both of data and information must be designed and produced in a way that ensures that:</w:t>
      </w:r>
    </w:p>
    <w:p w14:paraId="77D58F99" w14:textId="77777777" w:rsidR="00192957" w:rsidRPr="00367C78" w:rsidRDefault="00192957" w:rsidP="00192957">
      <w:pPr>
        <w:pStyle w:val="paragraph"/>
      </w:pPr>
      <w:r w:rsidRPr="00367C78">
        <w:tab/>
        <w:t>(a)</w:t>
      </w:r>
      <w:r w:rsidRPr="00367C78">
        <w:tab/>
        <w:t>the safety, performance, reliability, accuracy, precision, useability, security and repeatability of the device are appropriate for the intended purpose of the device; and</w:t>
      </w:r>
    </w:p>
    <w:p w14:paraId="56F2D23F" w14:textId="77777777" w:rsidR="00192957" w:rsidRPr="00367C78" w:rsidRDefault="00192957" w:rsidP="00192957">
      <w:pPr>
        <w:pStyle w:val="paragraph"/>
      </w:pPr>
      <w:r w:rsidRPr="00367C78">
        <w:tab/>
        <w:t>(b)</w:t>
      </w:r>
      <w:r w:rsidRPr="00367C78">
        <w:tab/>
        <w:t>any consequent risks, or impairment of performance, associated with one or more fault conditions is eliminated or appropriately reduced; and</w:t>
      </w:r>
    </w:p>
    <w:p w14:paraId="3C78A9DB" w14:textId="77777777" w:rsidR="00192957" w:rsidRPr="00367C78" w:rsidRDefault="00192957" w:rsidP="00192957">
      <w:pPr>
        <w:pStyle w:val="paragraph"/>
      </w:pPr>
      <w:r w:rsidRPr="00367C78">
        <w:tab/>
        <w:t>(c)</w:t>
      </w:r>
      <w:r w:rsidRPr="00367C78">
        <w:tab/>
        <w:t>the device is resilient with respect to interactions that could occur during the use of the device and that could result in unsafe performance of the device; and</w:t>
      </w:r>
    </w:p>
    <w:p w14:paraId="7C1910C5" w14:textId="77777777" w:rsidR="00192957" w:rsidRPr="00367C78" w:rsidRDefault="00192957" w:rsidP="00192957">
      <w:pPr>
        <w:pStyle w:val="paragraph"/>
      </w:pPr>
      <w:r w:rsidRPr="00367C78">
        <w:tab/>
        <w:t>(d)</w:t>
      </w:r>
      <w:r w:rsidRPr="00367C78">
        <w:tab/>
        <w:t>if relevant to the safety of a patient, or the safety and health of the user or any other person, the device provides suitable warnings in a timely manner:</w:t>
      </w:r>
    </w:p>
    <w:p w14:paraId="68A54A14" w14:textId="77777777" w:rsidR="00192957" w:rsidRPr="00367C78" w:rsidRDefault="00192957" w:rsidP="00192957">
      <w:pPr>
        <w:pStyle w:val="paragraphsub"/>
      </w:pPr>
      <w:r w:rsidRPr="00367C78">
        <w:tab/>
        <w:t>(i)</w:t>
      </w:r>
      <w:r w:rsidRPr="00367C78">
        <w:tab/>
        <w:t>following the disruption to services upon which the device is dependent for the device’s operation; and</w:t>
      </w:r>
    </w:p>
    <w:p w14:paraId="2817CC7D" w14:textId="77777777" w:rsidR="00192957" w:rsidRPr="00367C78" w:rsidRDefault="00192957" w:rsidP="00192957">
      <w:pPr>
        <w:pStyle w:val="paragraphsub"/>
      </w:pPr>
      <w:r w:rsidRPr="00367C78">
        <w:tab/>
        <w:t>(ii)</w:t>
      </w:r>
      <w:r w:rsidRPr="00367C78">
        <w:tab/>
        <w:t>following the performance of the device being adversely affected; and</w:t>
      </w:r>
    </w:p>
    <w:p w14:paraId="340CAE7A" w14:textId="77777777" w:rsidR="00192957" w:rsidRPr="00367C78" w:rsidRDefault="00192957" w:rsidP="00192957">
      <w:pPr>
        <w:pStyle w:val="paragraph"/>
      </w:pPr>
      <w:r w:rsidRPr="00367C78">
        <w:tab/>
        <w:t>(e)</w:t>
      </w:r>
      <w:r w:rsidRPr="00367C78">
        <w:tab/>
        <w:t>if relevant to the safety of a patient, or the safety and health of the user or any other person, the device provides a means by which the user can verify correct operation of the device; and</w:t>
      </w:r>
    </w:p>
    <w:p w14:paraId="658E5AB4" w14:textId="77777777" w:rsidR="00192957" w:rsidRPr="00367C78" w:rsidRDefault="00192957" w:rsidP="00192957">
      <w:pPr>
        <w:pStyle w:val="paragraph"/>
      </w:pPr>
      <w:r w:rsidRPr="00367C78">
        <w:lastRenderedPageBreak/>
        <w:tab/>
        <w:t>(f)</w:t>
      </w:r>
      <w:r w:rsidRPr="00367C78">
        <w:tab/>
        <w:t>if relevant to the safety of a patient, or the safety and health of the user or any other person, the integrity and quality of the data or information is maintained; and</w:t>
      </w:r>
    </w:p>
    <w:p w14:paraId="213AAA2C" w14:textId="77777777" w:rsidR="00192957" w:rsidRPr="00367C78" w:rsidRDefault="00192957" w:rsidP="00192957">
      <w:pPr>
        <w:pStyle w:val="paragraph"/>
      </w:pPr>
      <w:r w:rsidRPr="00367C78">
        <w:tab/>
        <w:t>(g)</w:t>
      </w:r>
      <w:r w:rsidRPr="00367C78">
        <w:tab/>
        <w:t>if relevant, the privacy of the data or information is maintained.</w:t>
      </w:r>
    </w:p>
    <w:p w14:paraId="629F1A59" w14:textId="77777777" w:rsidR="00192957" w:rsidRPr="00367C78" w:rsidRDefault="00192957" w:rsidP="00192957">
      <w:pPr>
        <w:pStyle w:val="subsection"/>
      </w:pPr>
      <w:r w:rsidRPr="00367C78">
        <w:tab/>
        <w:t>(2)</w:t>
      </w:r>
      <w:r w:rsidRPr="00367C78">
        <w:tab/>
        <w:t>A programmed or programmable medical device, or software that is a medical device, must be developed, produced and maintained having regard to the generally acknowledged state of the art (including for design, development life cycle, development environment, version control, quality and risk management, security, verification and validation, change and configuration management and problem resolution).</w:t>
      </w:r>
    </w:p>
    <w:p w14:paraId="0CC2A34C" w14:textId="77777777" w:rsidR="00192957" w:rsidRPr="00367C78" w:rsidRDefault="00192957" w:rsidP="00192957">
      <w:pPr>
        <w:pStyle w:val="subsection"/>
      </w:pPr>
      <w:r w:rsidRPr="00367C78">
        <w:tab/>
        <w:t>(3)</w:t>
      </w:r>
      <w:r w:rsidRPr="00367C78">
        <w:tab/>
        <w:t>A programmed or programmable medical device, or software that is a medical device, that is intended to be used in combination with computing platforms must be designed and developed taking into account the capability, resources and configuration of the platforms and the external factors (including information technology environments) related to the use of the platforms.</w:t>
      </w:r>
    </w:p>
    <w:p w14:paraId="21FF61B8" w14:textId="77777777" w:rsidR="00192957" w:rsidRPr="00367C78" w:rsidRDefault="00192957" w:rsidP="00192957">
      <w:pPr>
        <w:pStyle w:val="subsection"/>
      </w:pPr>
      <w:r w:rsidRPr="00367C78">
        <w:tab/>
        <w:t>(4)</w:t>
      </w:r>
      <w:r w:rsidRPr="00367C78">
        <w:tab/>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p w14:paraId="5D5491C7" w14:textId="77777777" w:rsidR="00192957" w:rsidRPr="00367C78" w:rsidRDefault="00192957" w:rsidP="00192957">
      <w:pPr>
        <w:pStyle w:val="subsection"/>
      </w:pPr>
      <w:r w:rsidRPr="00367C78">
        <w:tab/>
        <w:t>(5)</w:t>
      </w:r>
      <w:r w:rsidRPr="00367C78">
        <w:tab/>
        <w:t>A programmed or programmable medical device, or software that is a medical device, must be designed, produced and maintained with regard to best practice in relation to software, security and engineering to provide cybersecurity of the device, including where appropriate the following:</w:t>
      </w:r>
    </w:p>
    <w:p w14:paraId="10697981" w14:textId="77777777" w:rsidR="00192957" w:rsidRPr="00367C78" w:rsidRDefault="00192957" w:rsidP="00192957">
      <w:pPr>
        <w:pStyle w:val="paragraph"/>
      </w:pPr>
      <w:r w:rsidRPr="00367C78">
        <w:tab/>
        <w:t>(a)</w:t>
      </w:r>
      <w:r w:rsidRPr="00367C78">
        <w:tab/>
        <w:t>protection against unauthorised access, unauthorised influence or unauthorised manipulation;</w:t>
      </w:r>
    </w:p>
    <w:p w14:paraId="39670728" w14:textId="77777777" w:rsidR="00192957" w:rsidRPr="00367C78" w:rsidRDefault="00192957" w:rsidP="00192957">
      <w:pPr>
        <w:pStyle w:val="paragraph"/>
      </w:pPr>
      <w:r w:rsidRPr="00367C78">
        <w:tab/>
        <w:t>(b)</w:t>
      </w:r>
      <w:r w:rsidRPr="00367C78">
        <w:tab/>
        <w:t>minimisation of risks associated with known cybersecurity vulnerabilities (including either or both of remediation of known vulnerabilities and application of compensating controls);</w:t>
      </w:r>
    </w:p>
    <w:p w14:paraId="408A5356" w14:textId="77777777" w:rsidR="00192957" w:rsidRPr="00367C78" w:rsidRDefault="00192957" w:rsidP="00192957">
      <w:pPr>
        <w:pStyle w:val="paragraph"/>
      </w:pPr>
      <w:r w:rsidRPr="00367C78">
        <w:tab/>
        <w:t>(c)</w:t>
      </w:r>
      <w:r w:rsidRPr="00367C78">
        <w:tab/>
        <w:t>facilitation of the application of updates, patches, compensating controls and other improvements;</w:t>
      </w:r>
    </w:p>
    <w:p w14:paraId="15ABE0DD" w14:textId="77777777" w:rsidR="00192957" w:rsidRPr="00367C78" w:rsidRDefault="00192957" w:rsidP="00192957">
      <w:pPr>
        <w:pStyle w:val="paragraph"/>
      </w:pPr>
      <w:r w:rsidRPr="00367C78">
        <w:tab/>
        <w:t>(d)</w:t>
      </w:r>
      <w:r w:rsidRPr="00367C78">
        <w:tab/>
        <w:t>disclosure of known vulnerabilities in the device or its components and associated mitigations;</w:t>
      </w:r>
    </w:p>
    <w:p w14:paraId="7DDE30DC" w14:textId="77777777" w:rsidR="00192957" w:rsidRPr="00367C78" w:rsidRDefault="00192957" w:rsidP="00192957">
      <w:pPr>
        <w:pStyle w:val="paragraph"/>
      </w:pPr>
      <w:r w:rsidRPr="00367C78">
        <w:tab/>
        <w:t>(e)</w:t>
      </w:r>
      <w:r w:rsidRPr="00367C78">
        <w:tab/>
        <w:t>making available sufficient information for a user to make decisions with respect to the safety of applying, or not applying, updates, patches, compensating controls and other improvements.</w:t>
      </w:r>
    </w:p>
    <w:p w14:paraId="50055910" w14:textId="77777777" w:rsidR="00192957" w:rsidRPr="00367C78" w:rsidRDefault="00192957" w:rsidP="00192957">
      <w:pPr>
        <w:pStyle w:val="subsection"/>
      </w:pPr>
      <w:r w:rsidRPr="00367C78">
        <w:tab/>
        <w:t>(6)</w:t>
      </w:r>
      <w:r w:rsidRPr="00367C78">
        <w:tab/>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14:paraId="78369F70" w14:textId="77777777" w:rsidR="00192957" w:rsidRPr="00367C78" w:rsidRDefault="00192957" w:rsidP="00192957">
      <w:pPr>
        <w:pStyle w:val="paragraph"/>
      </w:pPr>
      <w:r w:rsidRPr="00367C78">
        <w:tab/>
        <w:t>(a)</w:t>
      </w:r>
      <w:r w:rsidRPr="00367C78">
        <w:tab/>
        <w:t>representative; and</w:t>
      </w:r>
    </w:p>
    <w:p w14:paraId="628F89B7" w14:textId="77777777" w:rsidR="00192957" w:rsidRPr="00367C78" w:rsidRDefault="00192957" w:rsidP="00192957">
      <w:pPr>
        <w:pStyle w:val="paragraph"/>
      </w:pPr>
      <w:r w:rsidRPr="00367C78">
        <w:tab/>
        <w:t>(b)</w:t>
      </w:r>
      <w:r w:rsidRPr="00367C78">
        <w:tab/>
        <w:t>of sufficient quality; and</w:t>
      </w:r>
    </w:p>
    <w:p w14:paraId="37A31F67" w14:textId="77777777" w:rsidR="00192957" w:rsidRPr="00367C78" w:rsidRDefault="00192957" w:rsidP="00192957">
      <w:pPr>
        <w:pStyle w:val="paragraph"/>
      </w:pPr>
      <w:r w:rsidRPr="00367C78">
        <w:tab/>
        <w:t>(c)</w:t>
      </w:r>
      <w:r w:rsidRPr="00367C78">
        <w:tab/>
        <w:t>maintained to ensure integrity; and</w:t>
      </w:r>
    </w:p>
    <w:p w14:paraId="07F877CE" w14:textId="77777777" w:rsidR="00192957" w:rsidRPr="00367C78" w:rsidRDefault="00192957" w:rsidP="00192957">
      <w:pPr>
        <w:pStyle w:val="paragraph"/>
      </w:pPr>
      <w:r w:rsidRPr="00367C78">
        <w:tab/>
        <w:t>(d)</w:t>
      </w:r>
      <w:r w:rsidRPr="00367C78">
        <w:tab/>
        <w:t>managed to reduce bias.</w:t>
      </w:r>
    </w:p>
    <w:p w14:paraId="6218D4F4" w14:textId="77777777" w:rsidR="008652B2" w:rsidRPr="00367C78" w:rsidRDefault="008652B2" w:rsidP="005B642B">
      <w:pPr>
        <w:pStyle w:val="ActHead5"/>
      </w:pPr>
      <w:bookmarkStart w:id="333" w:name="_Toc180668961"/>
      <w:r w:rsidRPr="000349C7">
        <w:rPr>
          <w:rStyle w:val="CharSectno"/>
        </w:rPr>
        <w:lastRenderedPageBreak/>
        <w:t>12.2</w:t>
      </w:r>
      <w:r w:rsidR="006D1E60" w:rsidRPr="00367C78">
        <w:t xml:space="preserve">  </w:t>
      </w:r>
      <w:r w:rsidRPr="00367C78">
        <w:t>Safety dependent on internal power supply</w:t>
      </w:r>
      <w:bookmarkEnd w:id="333"/>
    </w:p>
    <w:p w14:paraId="6DAE7A8A" w14:textId="77777777" w:rsidR="008652B2" w:rsidRPr="00367C78" w:rsidRDefault="008652B2" w:rsidP="006D1E60">
      <w:pPr>
        <w:pStyle w:val="subsection"/>
      </w:pPr>
      <w:r w:rsidRPr="00367C78">
        <w:tab/>
        <w:t>(1)</w:t>
      </w:r>
      <w:r w:rsidRPr="00367C78">
        <w:tab/>
        <w:t>This clause applies in relation to a medical device if the safety of a patient on whom the device is to be used will depend on an internal power supply for the device.</w:t>
      </w:r>
    </w:p>
    <w:p w14:paraId="59A00188" w14:textId="77777777" w:rsidR="008652B2" w:rsidRPr="00367C78" w:rsidRDefault="008652B2" w:rsidP="006D1E60">
      <w:pPr>
        <w:pStyle w:val="subsection"/>
      </w:pPr>
      <w:r w:rsidRPr="00367C78">
        <w:tab/>
        <w:t>(2)</w:t>
      </w:r>
      <w:r w:rsidRPr="00367C78">
        <w:tab/>
        <w:t>The device must be fitted with a means of determining the state of the power supply.</w:t>
      </w:r>
    </w:p>
    <w:p w14:paraId="6A67B2EB" w14:textId="77777777" w:rsidR="008652B2" w:rsidRPr="00367C78" w:rsidRDefault="008652B2" w:rsidP="005B642B">
      <w:pPr>
        <w:pStyle w:val="ActHead5"/>
      </w:pPr>
      <w:bookmarkStart w:id="334" w:name="_Toc180668962"/>
      <w:r w:rsidRPr="000349C7">
        <w:rPr>
          <w:rStyle w:val="CharSectno"/>
        </w:rPr>
        <w:t>12.3</w:t>
      </w:r>
      <w:r w:rsidR="006D1E60" w:rsidRPr="00367C78">
        <w:t xml:space="preserve">  </w:t>
      </w:r>
      <w:r w:rsidRPr="00367C78">
        <w:t>Safety dependent on external power supply</w:t>
      </w:r>
      <w:bookmarkEnd w:id="334"/>
    </w:p>
    <w:p w14:paraId="2747CC85" w14:textId="77777777" w:rsidR="008652B2" w:rsidRPr="00367C78" w:rsidRDefault="008652B2" w:rsidP="006D1E60">
      <w:pPr>
        <w:pStyle w:val="subsection"/>
      </w:pPr>
      <w:r w:rsidRPr="00367C78">
        <w:tab/>
        <w:t>(1)</w:t>
      </w:r>
      <w:r w:rsidRPr="00367C78">
        <w:tab/>
        <w:t>This clause applies in relation to a medical device if the safety of a patient on whom the device is to be used will depend on an external power supply for the device.</w:t>
      </w:r>
    </w:p>
    <w:p w14:paraId="087DDA6B" w14:textId="77777777" w:rsidR="008652B2" w:rsidRPr="00367C78" w:rsidRDefault="008652B2" w:rsidP="006D1E60">
      <w:pPr>
        <w:pStyle w:val="subsection"/>
      </w:pPr>
      <w:r w:rsidRPr="00367C78">
        <w:tab/>
        <w:t>(2)</w:t>
      </w:r>
      <w:r w:rsidRPr="00367C78">
        <w:tab/>
        <w:t>The device must be fitted with an alarm system that indicates whether a power failure has occurred.</w:t>
      </w:r>
    </w:p>
    <w:p w14:paraId="5F30F504" w14:textId="77777777" w:rsidR="008652B2" w:rsidRPr="00367C78" w:rsidRDefault="008652B2" w:rsidP="005B642B">
      <w:pPr>
        <w:pStyle w:val="ActHead5"/>
      </w:pPr>
      <w:bookmarkStart w:id="335" w:name="_Toc180668963"/>
      <w:r w:rsidRPr="000349C7">
        <w:rPr>
          <w:rStyle w:val="CharSectno"/>
        </w:rPr>
        <w:t>12.4</w:t>
      </w:r>
      <w:r w:rsidR="006D1E60" w:rsidRPr="00367C78">
        <w:t xml:space="preserve">  </w:t>
      </w:r>
      <w:r w:rsidRPr="00367C78">
        <w:t>Medical devices intended to monitor clinical parameters</w:t>
      </w:r>
      <w:bookmarkEnd w:id="335"/>
    </w:p>
    <w:p w14:paraId="7434727E" w14:textId="77777777" w:rsidR="008652B2" w:rsidRPr="00367C78" w:rsidRDefault="008652B2" w:rsidP="006D1E60">
      <w:pPr>
        <w:pStyle w:val="subsection"/>
      </w:pPr>
      <w:r w:rsidRPr="00367C78">
        <w:tab/>
      </w:r>
      <w:r w:rsidRPr="00367C78">
        <w:tab/>
        <w:t>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p w14:paraId="1B193606" w14:textId="77777777" w:rsidR="008652B2" w:rsidRPr="00367C78" w:rsidRDefault="008652B2" w:rsidP="005B642B">
      <w:pPr>
        <w:pStyle w:val="ActHead5"/>
      </w:pPr>
      <w:bookmarkStart w:id="336" w:name="_Toc180668964"/>
      <w:r w:rsidRPr="000349C7">
        <w:rPr>
          <w:rStyle w:val="CharSectno"/>
        </w:rPr>
        <w:t>12.5</w:t>
      </w:r>
      <w:r w:rsidR="006D1E60" w:rsidRPr="00367C78">
        <w:t xml:space="preserve">  </w:t>
      </w:r>
      <w:r w:rsidRPr="00367C78">
        <w:t>Minimisation of risk of electromagnetic fields</w:t>
      </w:r>
      <w:bookmarkEnd w:id="336"/>
    </w:p>
    <w:p w14:paraId="313A4D89" w14:textId="77777777" w:rsidR="008652B2" w:rsidRPr="00367C78" w:rsidRDefault="008652B2" w:rsidP="006D1E60">
      <w:pPr>
        <w:pStyle w:val="subsection"/>
      </w:pPr>
      <w:r w:rsidRPr="00367C78">
        <w:tab/>
      </w:r>
      <w:r w:rsidRPr="00367C78">
        <w:tab/>
        <w:t>A medical device must be designed and produced in a way that ensures that the risk of an electromagnetic field being created that could impair the operation of other devices or equipment being used in the vicinity of the medical device is minimised.</w:t>
      </w:r>
    </w:p>
    <w:p w14:paraId="24BD53F1" w14:textId="77777777" w:rsidR="008652B2" w:rsidRPr="00367C78" w:rsidRDefault="008652B2" w:rsidP="005B642B">
      <w:pPr>
        <w:pStyle w:val="ActHead5"/>
      </w:pPr>
      <w:bookmarkStart w:id="337" w:name="_Toc180668965"/>
      <w:r w:rsidRPr="000349C7">
        <w:rPr>
          <w:rStyle w:val="CharSectno"/>
        </w:rPr>
        <w:t>12.6</w:t>
      </w:r>
      <w:r w:rsidR="006D1E60" w:rsidRPr="00367C78">
        <w:t xml:space="preserve">  </w:t>
      </w:r>
      <w:r w:rsidRPr="00367C78">
        <w:t>Protection against electrical risks</w:t>
      </w:r>
      <w:bookmarkEnd w:id="337"/>
    </w:p>
    <w:p w14:paraId="0E4A0FDB" w14:textId="77777777" w:rsidR="008652B2" w:rsidRPr="00367C78" w:rsidRDefault="008652B2" w:rsidP="006D1E60">
      <w:pPr>
        <w:pStyle w:val="subsection"/>
      </w:pPr>
      <w:r w:rsidRPr="00367C78">
        <w:tab/>
      </w:r>
      <w:r w:rsidRPr="00367C78">
        <w:tab/>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p w14:paraId="4A4F0D17" w14:textId="77777777" w:rsidR="008652B2" w:rsidRPr="00367C78" w:rsidRDefault="008652B2" w:rsidP="005B642B">
      <w:pPr>
        <w:pStyle w:val="ActHead5"/>
      </w:pPr>
      <w:bookmarkStart w:id="338" w:name="_Toc180668966"/>
      <w:r w:rsidRPr="000349C7">
        <w:rPr>
          <w:rStyle w:val="CharSectno"/>
        </w:rPr>
        <w:t>12.7</w:t>
      </w:r>
      <w:r w:rsidR="006D1E60" w:rsidRPr="00367C78">
        <w:t xml:space="preserve">  </w:t>
      </w:r>
      <w:r w:rsidRPr="00367C78">
        <w:t>Protection against mechanical risks</w:t>
      </w:r>
      <w:bookmarkEnd w:id="338"/>
    </w:p>
    <w:p w14:paraId="55B5FE9A" w14:textId="77777777" w:rsidR="008652B2" w:rsidRPr="00367C78" w:rsidRDefault="008652B2" w:rsidP="006D1E60">
      <w:pPr>
        <w:pStyle w:val="subsection"/>
      </w:pPr>
      <w:r w:rsidRPr="00367C78">
        <w:tab/>
      </w:r>
      <w:r w:rsidRPr="00367C78">
        <w:tab/>
        <w:t>A medical device must be designed and produced in a way that ensures that a patient, the user, and any other person, is protected against any mechanical risks associated with the use of the device.</w:t>
      </w:r>
    </w:p>
    <w:p w14:paraId="41F52C37" w14:textId="77777777" w:rsidR="008652B2" w:rsidRPr="00367C78" w:rsidRDefault="008652B2" w:rsidP="005B642B">
      <w:pPr>
        <w:pStyle w:val="ActHead5"/>
      </w:pPr>
      <w:bookmarkStart w:id="339" w:name="_Toc180668967"/>
      <w:r w:rsidRPr="000349C7">
        <w:rPr>
          <w:rStyle w:val="CharSectno"/>
        </w:rPr>
        <w:t>12.8</w:t>
      </w:r>
      <w:r w:rsidR="006D1E60" w:rsidRPr="00367C78">
        <w:t xml:space="preserve">  </w:t>
      </w:r>
      <w:r w:rsidRPr="00367C78">
        <w:t>Protection against risks associated with vibration</w:t>
      </w:r>
      <w:bookmarkEnd w:id="339"/>
    </w:p>
    <w:p w14:paraId="75AE24C0" w14:textId="77777777" w:rsidR="008652B2" w:rsidRPr="00367C78" w:rsidRDefault="008652B2" w:rsidP="006D1E60">
      <w:pPr>
        <w:pStyle w:val="subsection"/>
      </w:pPr>
      <w:r w:rsidRPr="00367C78">
        <w:tab/>
        <w:t>(1)</w:t>
      </w:r>
      <w:r w:rsidRPr="00367C78">
        <w:tab/>
        <w:t>A medical device must be designed and produced in a way that ensures that any risks associated with vibrations generated by the device are minimised.</w:t>
      </w:r>
    </w:p>
    <w:p w14:paraId="34C4D3BC" w14:textId="77777777" w:rsidR="008652B2" w:rsidRPr="00367C78" w:rsidRDefault="008652B2" w:rsidP="006D1E60">
      <w:pPr>
        <w:pStyle w:val="subsection"/>
      </w:pPr>
      <w:r w:rsidRPr="00367C78">
        <w:lastRenderedPageBreak/>
        <w:tab/>
        <w:t>(2)</w:t>
      </w:r>
      <w:r w:rsidRPr="00367C78">
        <w:tab/>
        <w:t>If vibrations are not part of the intended performance of the device, particular attention must be given to relevant technical progress, and the available means, for limiting vibrations, particularly at source.</w:t>
      </w:r>
    </w:p>
    <w:p w14:paraId="7DFBA20B" w14:textId="77777777" w:rsidR="008652B2" w:rsidRPr="00367C78" w:rsidRDefault="008652B2" w:rsidP="005B642B">
      <w:pPr>
        <w:pStyle w:val="ActHead5"/>
      </w:pPr>
      <w:bookmarkStart w:id="340" w:name="_Toc180668968"/>
      <w:r w:rsidRPr="000349C7">
        <w:rPr>
          <w:rStyle w:val="CharSectno"/>
        </w:rPr>
        <w:t>12.9</w:t>
      </w:r>
      <w:r w:rsidR="006D1E60" w:rsidRPr="00367C78">
        <w:t xml:space="preserve">  </w:t>
      </w:r>
      <w:r w:rsidRPr="00367C78">
        <w:t>Protection against risks associated with noise</w:t>
      </w:r>
      <w:bookmarkEnd w:id="340"/>
    </w:p>
    <w:p w14:paraId="39847C87" w14:textId="77777777" w:rsidR="008652B2" w:rsidRPr="00367C78" w:rsidRDefault="008652B2" w:rsidP="006D1E60">
      <w:pPr>
        <w:pStyle w:val="subsection"/>
      </w:pPr>
      <w:r w:rsidRPr="00367C78">
        <w:tab/>
        <w:t>(1)</w:t>
      </w:r>
      <w:r w:rsidRPr="00367C78">
        <w:tab/>
        <w:t>A medical device must be designed and produced in a way that ensures that any risks associated with noise emitted by the device are minimised.</w:t>
      </w:r>
    </w:p>
    <w:p w14:paraId="2AAA1CB0" w14:textId="77777777" w:rsidR="008652B2" w:rsidRPr="00367C78" w:rsidRDefault="008652B2" w:rsidP="006D1E60">
      <w:pPr>
        <w:pStyle w:val="subsection"/>
      </w:pPr>
      <w:r w:rsidRPr="00367C78">
        <w:tab/>
        <w:t>(2)</w:t>
      </w:r>
      <w:r w:rsidRPr="00367C78">
        <w:tab/>
        <w:t>If noise is not part of the intended performance of the device, particular attention must be given to relevant technical progress, and the available means, for reducing the emission of noise, particularly at source.</w:t>
      </w:r>
    </w:p>
    <w:p w14:paraId="5B1B5704" w14:textId="77777777" w:rsidR="008652B2" w:rsidRPr="00367C78" w:rsidRDefault="008652B2" w:rsidP="005B642B">
      <w:pPr>
        <w:pStyle w:val="ActHead5"/>
      </w:pPr>
      <w:bookmarkStart w:id="341" w:name="_Toc180668969"/>
      <w:r w:rsidRPr="000349C7">
        <w:rPr>
          <w:rStyle w:val="CharSectno"/>
        </w:rPr>
        <w:t>12.10</w:t>
      </w:r>
      <w:r w:rsidR="006D1E60" w:rsidRPr="00367C78">
        <w:t xml:space="preserve">  </w:t>
      </w:r>
      <w:r w:rsidRPr="00367C78">
        <w:t>Protection against risks associated with terminals and connectors</w:t>
      </w:r>
      <w:bookmarkEnd w:id="341"/>
    </w:p>
    <w:p w14:paraId="42E60E71" w14:textId="77777777" w:rsidR="008652B2" w:rsidRPr="00367C78" w:rsidRDefault="008652B2" w:rsidP="006D1E60">
      <w:pPr>
        <w:pStyle w:val="subsection"/>
      </w:pPr>
      <w:r w:rsidRPr="00367C78">
        <w:tab/>
      </w:r>
      <w:r w:rsidRPr="00367C78">
        <w:tab/>
        <w:t>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p w14:paraId="0EC4E4AA" w14:textId="77777777" w:rsidR="008652B2" w:rsidRPr="00367C78" w:rsidRDefault="008652B2" w:rsidP="005B642B">
      <w:pPr>
        <w:pStyle w:val="ActHead5"/>
      </w:pPr>
      <w:bookmarkStart w:id="342" w:name="_Toc180668970"/>
      <w:r w:rsidRPr="000349C7">
        <w:rPr>
          <w:rStyle w:val="CharSectno"/>
        </w:rPr>
        <w:t>12.11</w:t>
      </w:r>
      <w:r w:rsidR="006D1E60" w:rsidRPr="00367C78">
        <w:t xml:space="preserve">  </w:t>
      </w:r>
      <w:r w:rsidRPr="00367C78">
        <w:t>Protection against risks associated with heat</w:t>
      </w:r>
      <w:bookmarkEnd w:id="342"/>
    </w:p>
    <w:p w14:paraId="3284F88B" w14:textId="77777777" w:rsidR="008652B2" w:rsidRPr="00367C78" w:rsidRDefault="008652B2" w:rsidP="006D1E60">
      <w:pPr>
        <w:pStyle w:val="subsection"/>
      </w:pPr>
      <w:r w:rsidRPr="00367C78">
        <w:tab/>
      </w:r>
      <w:r w:rsidRPr="00367C78">
        <w:tab/>
        <w:t xml:space="preserve">A medical device must be designed and produced in a way that ensures that, during normal use, any accessible part of the device (other than any </w:t>
      </w:r>
      <w:r w:rsidR="00A7557D" w:rsidRPr="00367C78">
        <w:t>part i</w:t>
      </w:r>
      <w:r w:rsidRPr="00367C78">
        <w:t>ntended by the manufacturer to supply heat or reach a given temperature), and any area surrounding an accessible part of the device, does not reach a potentially dangerous temperature.</w:t>
      </w:r>
    </w:p>
    <w:p w14:paraId="323FBB79" w14:textId="77777777" w:rsidR="008652B2" w:rsidRPr="00367C78" w:rsidRDefault="008652B2" w:rsidP="005B642B">
      <w:pPr>
        <w:pStyle w:val="ActHead5"/>
      </w:pPr>
      <w:bookmarkStart w:id="343" w:name="_Toc180668971"/>
      <w:r w:rsidRPr="000349C7">
        <w:rPr>
          <w:rStyle w:val="CharSectno"/>
        </w:rPr>
        <w:t>12.12</w:t>
      </w:r>
      <w:r w:rsidR="006D1E60" w:rsidRPr="00367C78">
        <w:t xml:space="preserve">  </w:t>
      </w:r>
      <w:r w:rsidRPr="00367C78">
        <w:t>Protection against risks associated with administration of energy or substances</w:t>
      </w:r>
      <w:bookmarkEnd w:id="343"/>
    </w:p>
    <w:p w14:paraId="5207D5AA" w14:textId="77777777" w:rsidR="008652B2" w:rsidRPr="00367C78" w:rsidRDefault="008652B2" w:rsidP="006D1E60">
      <w:pPr>
        <w:pStyle w:val="subsection"/>
      </w:pPr>
      <w:r w:rsidRPr="00367C78">
        <w:tab/>
        <w:t>(1)</w:t>
      </w:r>
      <w:r w:rsidRPr="00367C78">
        <w:tab/>
        <w:t>This clause applies in relation to a medical device that is intended by the manufacturer to be used to administer energy or a substance to a patient.</w:t>
      </w:r>
    </w:p>
    <w:p w14:paraId="119CCA41" w14:textId="77777777" w:rsidR="008652B2" w:rsidRPr="00367C78" w:rsidRDefault="008652B2" w:rsidP="006D1E60">
      <w:pPr>
        <w:pStyle w:val="subsection"/>
      </w:pPr>
      <w:r w:rsidRPr="00367C78">
        <w:tab/>
        <w:t>(2)</w:t>
      </w:r>
      <w:r w:rsidRPr="00367C78">
        <w:tab/>
        <w:t>The device must be designed and produced in a way that ensures that:</w:t>
      </w:r>
    </w:p>
    <w:p w14:paraId="4707DDE1" w14:textId="77777777" w:rsidR="008652B2" w:rsidRPr="00367C78" w:rsidRDefault="008652B2" w:rsidP="006D1E60">
      <w:pPr>
        <w:pStyle w:val="paragraph"/>
      </w:pPr>
      <w:r w:rsidRPr="00367C78">
        <w:tab/>
        <w:t>(a)</w:t>
      </w:r>
      <w:r w:rsidRPr="00367C78">
        <w:tab/>
        <w:t>the delivered rate and amount of energy, or of the substance, can be set and maintained accurately to ensure the safety of the patient and the user; and</w:t>
      </w:r>
    </w:p>
    <w:p w14:paraId="13D7D868" w14:textId="77777777" w:rsidR="008652B2" w:rsidRPr="00367C78" w:rsidRDefault="008652B2" w:rsidP="006D1E60">
      <w:pPr>
        <w:pStyle w:val="paragraph"/>
      </w:pPr>
      <w:r w:rsidRPr="00367C78">
        <w:tab/>
        <w:t>(b)</w:t>
      </w:r>
      <w:r w:rsidRPr="00367C78">
        <w:tab/>
        <w:t>as far as possible, the accidental release of dangerous levels of energy or of the substance is prevented.</w:t>
      </w:r>
    </w:p>
    <w:p w14:paraId="5A95D530" w14:textId="77777777" w:rsidR="008652B2" w:rsidRPr="00367C78" w:rsidRDefault="008652B2" w:rsidP="006D1E60">
      <w:pPr>
        <w:pStyle w:val="subsection"/>
      </w:pPr>
      <w:r w:rsidRPr="00367C78">
        <w:tab/>
        <w:t>(3)</w:t>
      </w:r>
      <w:r w:rsidRPr="00367C78">
        <w:tab/>
        <w:t>The device must be fitted with a means of indicating or, if appropriate, preventing inadequacies in the rate and amount of energy, or of the substance, administered that might cause danger to the patient, the user or any other person.</w:t>
      </w:r>
    </w:p>
    <w:p w14:paraId="4120703F" w14:textId="77777777" w:rsidR="008652B2" w:rsidRPr="00367C78" w:rsidRDefault="008652B2" w:rsidP="006D1E60">
      <w:pPr>
        <w:pStyle w:val="subsection"/>
      </w:pPr>
      <w:r w:rsidRPr="00367C78">
        <w:tab/>
        <w:t>(4)</w:t>
      </w:r>
      <w:r w:rsidRPr="00367C78">
        <w:tab/>
        <w:t>The functions of each control and indicator on the device must be clearly specified on the device.</w:t>
      </w:r>
    </w:p>
    <w:p w14:paraId="147F0A9D" w14:textId="77777777" w:rsidR="008652B2" w:rsidRPr="00367C78" w:rsidRDefault="008652B2" w:rsidP="006D1E60">
      <w:pPr>
        <w:pStyle w:val="subsection"/>
      </w:pPr>
      <w:r w:rsidRPr="00367C78">
        <w:tab/>
        <w:t>(5)</w:t>
      </w:r>
      <w:r w:rsidRPr="00367C78">
        <w:tab/>
        <w:t xml:space="preserve">If the instructions for the operation of the device, or the operating or adjustment parameters for the device, are displayed by means of a visual system </w:t>
      </w:r>
      <w:r w:rsidRPr="00367C78">
        <w:lastRenderedPageBreak/>
        <w:t>incorporated into the device, the instructions or parameters must be able to be understood by the user and, if appropriate, the patient.</w:t>
      </w:r>
    </w:p>
    <w:p w14:paraId="68C6E7D3" w14:textId="77777777" w:rsidR="008652B2" w:rsidRPr="00367C78" w:rsidRDefault="008652B2" w:rsidP="005B642B">
      <w:pPr>
        <w:pStyle w:val="ActHead5"/>
      </w:pPr>
      <w:bookmarkStart w:id="344" w:name="_Toc180668972"/>
      <w:r w:rsidRPr="000349C7">
        <w:rPr>
          <w:rStyle w:val="CharSectno"/>
        </w:rPr>
        <w:t>12.13</w:t>
      </w:r>
      <w:r w:rsidR="006D1E60" w:rsidRPr="00367C78">
        <w:t xml:space="preserve">  </w:t>
      </w:r>
      <w:r w:rsidRPr="00367C78">
        <w:t>Active implantable medical devices</w:t>
      </w:r>
      <w:bookmarkEnd w:id="344"/>
    </w:p>
    <w:p w14:paraId="31B86BBC" w14:textId="77777777" w:rsidR="008652B2" w:rsidRPr="00367C78" w:rsidRDefault="008652B2" w:rsidP="006D1E60">
      <w:pPr>
        <w:pStyle w:val="subsection"/>
      </w:pPr>
      <w:r w:rsidRPr="00367C78">
        <w:tab/>
        <w:t>(1)</w:t>
      </w:r>
      <w:r w:rsidRPr="00367C78">
        <w:tab/>
        <w:t xml:space="preserve">An active implantable medical device must </w:t>
      </w:r>
      <w:r w:rsidR="00B51ACC" w:rsidRPr="00367C78">
        <w:t>incorporate, display, emit or exhibit a code or unique characteristic that can be used</w:t>
      </w:r>
      <w:r w:rsidRPr="00367C78">
        <w:t xml:space="preserve"> to identify:</w:t>
      </w:r>
    </w:p>
    <w:p w14:paraId="0B09DC39" w14:textId="77777777" w:rsidR="008652B2" w:rsidRPr="00367C78" w:rsidRDefault="008652B2" w:rsidP="006D1E60">
      <w:pPr>
        <w:pStyle w:val="paragraph"/>
      </w:pPr>
      <w:r w:rsidRPr="00367C78">
        <w:tab/>
        <w:t>(a)</w:t>
      </w:r>
      <w:r w:rsidRPr="00367C78">
        <w:tab/>
        <w:t>the type of device; and</w:t>
      </w:r>
    </w:p>
    <w:p w14:paraId="145230C8" w14:textId="77777777" w:rsidR="008652B2" w:rsidRPr="00367C78" w:rsidRDefault="008652B2" w:rsidP="006D1E60">
      <w:pPr>
        <w:pStyle w:val="paragraph"/>
      </w:pPr>
      <w:r w:rsidRPr="00367C78">
        <w:tab/>
        <w:t>(b)</w:t>
      </w:r>
      <w:r w:rsidRPr="00367C78">
        <w:tab/>
        <w:t>the manufacturer of the device; and</w:t>
      </w:r>
    </w:p>
    <w:p w14:paraId="3026135E" w14:textId="77777777" w:rsidR="008652B2" w:rsidRPr="00367C78" w:rsidRDefault="008652B2" w:rsidP="006D1E60">
      <w:pPr>
        <w:pStyle w:val="paragraph"/>
      </w:pPr>
      <w:r w:rsidRPr="00367C78">
        <w:tab/>
        <w:t>(c)</w:t>
      </w:r>
      <w:r w:rsidRPr="00367C78">
        <w:tab/>
        <w:t>the year of manufacture of the device.</w:t>
      </w:r>
    </w:p>
    <w:p w14:paraId="3FC1C528" w14:textId="77777777" w:rsidR="008652B2" w:rsidRPr="00367C78" w:rsidRDefault="008652B2" w:rsidP="006D1E60">
      <w:pPr>
        <w:pStyle w:val="subsection"/>
      </w:pPr>
      <w:r w:rsidRPr="00367C78">
        <w:tab/>
        <w:t>(2)</w:t>
      </w:r>
      <w:r w:rsidRPr="00367C78">
        <w:tab/>
        <w:t xml:space="preserve">The code </w:t>
      </w:r>
      <w:r w:rsidR="00B51ACC" w:rsidRPr="00367C78">
        <w:t xml:space="preserve">or unique characteristic </w:t>
      </w:r>
      <w:r w:rsidRPr="00367C78">
        <w:t>must be able to be read without the need for surgery to the person in whom the device is implanted.</w:t>
      </w:r>
    </w:p>
    <w:p w14:paraId="07B5585E" w14:textId="77777777" w:rsidR="008652B2" w:rsidRPr="00367C78" w:rsidRDefault="008652B2" w:rsidP="00205F27">
      <w:pPr>
        <w:pStyle w:val="ActHead5"/>
      </w:pPr>
      <w:bookmarkStart w:id="345" w:name="_Toc180668973"/>
      <w:r w:rsidRPr="000349C7">
        <w:rPr>
          <w:rStyle w:val="CharSectno"/>
        </w:rPr>
        <w:t>13</w:t>
      </w:r>
      <w:r w:rsidR="006D1E60" w:rsidRPr="00367C78">
        <w:t xml:space="preserve">  </w:t>
      </w:r>
      <w:r w:rsidRPr="00367C78">
        <w:t>Information to be provided with medical devices</w:t>
      </w:r>
      <w:bookmarkEnd w:id="345"/>
    </w:p>
    <w:p w14:paraId="530BB08A" w14:textId="77777777" w:rsidR="008652B2" w:rsidRPr="00367C78" w:rsidRDefault="008652B2" w:rsidP="005B642B">
      <w:pPr>
        <w:pStyle w:val="ActHead5"/>
      </w:pPr>
      <w:bookmarkStart w:id="346" w:name="_Toc180668974"/>
      <w:r w:rsidRPr="000349C7">
        <w:rPr>
          <w:rStyle w:val="CharSectno"/>
        </w:rPr>
        <w:t>13.1</w:t>
      </w:r>
      <w:r w:rsidR="006D1E60" w:rsidRPr="00367C78">
        <w:t xml:space="preserve">  </w:t>
      </w:r>
      <w:r w:rsidRPr="00367C78">
        <w:t>Information to be provided with medical devices</w:t>
      </w:r>
      <w:r w:rsidR="006D1E60" w:rsidRPr="00367C78">
        <w:t>—</w:t>
      </w:r>
      <w:r w:rsidRPr="00367C78">
        <w:t>general</w:t>
      </w:r>
      <w:bookmarkEnd w:id="346"/>
    </w:p>
    <w:p w14:paraId="0280864A" w14:textId="77777777" w:rsidR="008652B2" w:rsidRPr="00367C78" w:rsidRDefault="008652B2" w:rsidP="006D1E60">
      <w:pPr>
        <w:pStyle w:val="subsection"/>
      </w:pPr>
      <w:r w:rsidRPr="00367C78">
        <w:tab/>
        <w:t>(1)</w:t>
      </w:r>
      <w:r w:rsidRPr="00367C78">
        <w:tab/>
        <w:t>The following information must be provided with a medical device:</w:t>
      </w:r>
    </w:p>
    <w:p w14:paraId="17AC646E" w14:textId="77777777" w:rsidR="008652B2" w:rsidRPr="00367C78" w:rsidRDefault="008652B2" w:rsidP="006D1E60">
      <w:pPr>
        <w:pStyle w:val="paragraph"/>
      </w:pPr>
      <w:r w:rsidRPr="00367C78">
        <w:tab/>
        <w:t>(a)</w:t>
      </w:r>
      <w:r w:rsidRPr="00367C78">
        <w:tab/>
        <w:t>information identifying the device;</w:t>
      </w:r>
    </w:p>
    <w:p w14:paraId="4B95957F" w14:textId="77777777" w:rsidR="008652B2" w:rsidRPr="00367C78" w:rsidRDefault="008652B2" w:rsidP="006D1E60">
      <w:pPr>
        <w:pStyle w:val="paragraph"/>
      </w:pPr>
      <w:r w:rsidRPr="00367C78">
        <w:tab/>
        <w:t>(b)</w:t>
      </w:r>
      <w:r w:rsidRPr="00367C78">
        <w:tab/>
        <w:t>information identifying the manufacturer of the device;</w:t>
      </w:r>
    </w:p>
    <w:p w14:paraId="44950932" w14:textId="77777777" w:rsidR="008652B2" w:rsidRPr="00367C78" w:rsidRDefault="008652B2" w:rsidP="006D1E60">
      <w:pPr>
        <w:pStyle w:val="paragraph"/>
      </w:pPr>
      <w:r w:rsidRPr="00367C78">
        <w:tab/>
        <w:t>(c)</w:t>
      </w:r>
      <w:r w:rsidRPr="00367C78">
        <w:tab/>
        <w:t>information explaining how to use the device safely;</w:t>
      </w:r>
    </w:p>
    <w:p w14:paraId="248E97C3" w14:textId="77777777" w:rsidR="008652B2" w:rsidRPr="00367C78" w:rsidRDefault="008652B2" w:rsidP="006D1E60">
      <w:pPr>
        <w:pStyle w:val="subsection2"/>
      </w:pPr>
      <w:r w:rsidRPr="00367C78">
        <w:t>having regard to the training and knowledge of potential users of the device.</w:t>
      </w:r>
    </w:p>
    <w:p w14:paraId="0D60CA17" w14:textId="77777777" w:rsidR="008652B2" w:rsidRPr="00367C78" w:rsidRDefault="008652B2" w:rsidP="006D1E60">
      <w:pPr>
        <w:pStyle w:val="subsection"/>
      </w:pPr>
      <w:r w:rsidRPr="00367C78">
        <w:tab/>
        <w:t>(2)</w:t>
      </w:r>
      <w:r w:rsidRPr="00367C78">
        <w:tab/>
        <w:t>In particular:</w:t>
      </w:r>
    </w:p>
    <w:p w14:paraId="55359B50" w14:textId="77777777" w:rsidR="008652B2" w:rsidRPr="00367C78" w:rsidRDefault="008652B2" w:rsidP="006D1E60">
      <w:pPr>
        <w:pStyle w:val="paragraph"/>
      </w:pPr>
      <w:r w:rsidRPr="00367C78">
        <w:tab/>
        <w:t>(a)</w:t>
      </w:r>
      <w:r w:rsidRPr="00367C78">
        <w:tab/>
        <w:t>the information required by clause</w:t>
      </w:r>
      <w:r w:rsidR="00EA1C6C" w:rsidRPr="00367C78">
        <w:t> </w:t>
      </w:r>
      <w:r w:rsidRPr="00367C78">
        <w:t>13.3 must be provided with a medical device; and</w:t>
      </w:r>
    </w:p>
    <w:p w14:paraId="0494266E" w14:textId="77777777" w:rsidR="008652B2" w:rsidRPr="00367C78" w:rsidRDefault="008652B2" w:rsidP="006D1E60">
      <w:pPr>
        <w:pStyle w:val="paragraph"/>
      </w:pPr>
      <w:r w:rsidRPr="00367C78">
        <w:tab/>
        <w:t>(b)</w:t>
      </w:r>
      <w:r w:rsidRPr="00367C78">
        <w:tab/>
        <w:t>if instructions for use of the device are required under subclause</w:t>
      </w:r>
      <w:r w:rsidR="00EA1C6C" w:rsidRPr="00367C78">
        <w:t> </w:t>
      </w:r>
      <w:r w:rsidRPr="00367C78">
        <w:t>13.4, the information mentioned in subclause</w:t>
      </w:r>
      <w:r w:rsidR="00EA1C6C" w:rsidRPr="00367C78">
        <w:t> </w:t>
      </w:r>
      <w:r w:rsidRPr="00367C78">
        <w:t>13.4(3) must be provided in those instructions.</w:t>
      </w:r>
    </w:p>
    <w:p w14:paraId="4292FFAF" w14:textId="77777777" w:rsidR="008652B2" w:rsidRPr="00367C78" w:rsidRDefault="008652B2" w:rsidP="006D1E60">
      <w:pPr>
        <w:pStyle w:val="subsection"/>
      </w:pPr>
      <w:r w:rsidRPr="00367C78">
        <w:tab/>
        <w:t>(3)</w:t>
      </w:r>
      <w:r w:rsidRPr="00367C78">
        <w:tab/>
        <w:t>The information:</w:t>
      </w:r>
    </w:p>
    <w:p w14:paraId="1C67BF7B" w14:textId="77777777" w:rsidR="008652B2" w:rsidRPr="00367C78" w:rsidRDefault="008652B2" w:rsidP="006D1E60">
      <w:pPr>
        <w:pStyle w:val="paragraph"/>
      </w:pPr>
      <w:r w:rsidRPr="00367C78">
        <w:tab/>
        <w:t>(a)</w:t>
      </w:r>
      <w:r w:rsidRPr="00367C78">
        <w:tab/>
        <w:t>must be provided in English; and</w:t>
      </w:r>
    </w:p>
    <w:p w14:paraId="5329A288" w14:textId="77777777" w:rsidR="008652B2" w:rsidRPr="00367C78" w:rsidRDefault="008652B2" w:rsidP="006D1E60">
      <w:pPr>
        <w:pStyle w:val="paragraph"/>
      </w:pPr>
      <w:r w:rsidRPr="00367C78">
        <w:tab/>
        <w:t>(b)</w:t>
      </w:r>
      <w:r w:rsidRPr="00367C78">
        <w:tab/>
        <w:t>may also be provided in any other language.</w:t>
      </w:r>
    </w:p>
    <w:p w14:paraId="7F4D14DE" w14:textId="77777777" w:rsidR="00DF7D8D" w:rsidRPr="00367C78" w:rsidRDefault="006D1E60" w:rsidP="006D1E60">
      <w:pPr>
        <w:pStyle w:val="notetext"/>
      </w:pPr>
      <w:r w:rsidRPr="00367C78">
        <w:t>Note:</w:t>
      </w:r>
      <w:r w:rsidRPr="00367C78">
        <w:tab/>
      </w:r>
      <w:r w:rsidR="00DF7D8D" w:rsidRPr="00367C78">
        <w:t>The information may also include diagrams or drawings.</w:t>
      </w:r>
    </w:p>
    <w:p w14:paraId="4B268434" w14:textId="77777777" w:rsidR="008652B2" w:rsidRPr="00367C78" w:rsidRDefault="008652B2" w:rsidP="006D1E60">
      <w:pPr>
        <w:pStyle w:val="subsection"/>
      </w:pPr>
      <w:r w:rsidRPr="00367C78">
        <w:tab/>
        <w:t>(4)</w:t>
      </w:r>
      <w:r w:rsidRPr="00367C78">
        <w:tab/>
        <w:t>The format, content and location of the information must be appropriate for the device and its intended purpose.</w:t>
      </w:r>
    </w:p>
    <w:p w14:paraId="1FAAACF6" w14:textId="77777777" w:rsidR="008652B2" w:rsidRPr="00367C78" w:rsidRDefault="008652B2" w:rsidP="006D1E60">
      <w:pPr>
        <w:pStyle w:val="subsection"/>
      </w:pPr>
      <w:r w:rsidRPr="00367C78">
        <w:tab/>
        <w:t>(5)</w:t>
      </w:r>
      <w:r w:rsidRPr="00367C78">
        <w:tab/>
        <w:t>Any number, letter, symbol, or letter or number in a symbol, used in the information must be legible and at least 1 millimetre high.</w:t>
      </w:r>
    </w:p>
    <w:p w14:paraId="71BA2CAF" w14:textId="77777777" w:rsidR="008652B2" w:rsidRPr="00367C78" w:rsidRDefault="008652B2" w:rsidP="006D1E60">
      <w:pPr>
        <w:pStyle w:val="subsection"/>
      </w:pPr>
      <w:r w:rsidRPr="00367C78">
        <w:tab/>
        <w:t>(6)</w:t>
      </w:r>
      <w:r w:rsidRPr="00367C78">
        <w:tab/>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p w14:paraId="0E51352E" w14:textId="77777777" w:rsidR="008652B2" w:rsidRPr="00367C78" w:rsidRDefault="008652B2" w:rsidP="005B642B">
      <w:pPr>
        <w:pStyle w:val="ActHead5"/>
      </w:pPr>
      <w:bookmarkStart w:id="347" w:name="_Toc180668975"/>
      <w:r w:rsidRPr="000349C7">
        <w:rPr>
          <w:rStyle w:val="CharSectno"/>
        </w:rPr>
        <w:lastRenderedPageBreak/>
        <w:t>13.2</w:t>
      </w:r>
      <w:r w:rsidR="006D1E60" w:rsidRPr="00367C78">
        <w:t xml:space="preserve">  </w:t>
      </w:r>
      <w:r w:rsidRPr="00367C78">
        <w:t>Information to be provided with medical devices</w:t>
      </w:r>
      <w:r w:rsidR="006D1E60" w:rsidRPr="00367C78">
        <w:t>—</w:t>
      </w:r>
      <w:r w:rsidRPr="00367C78">
        <w:t>location</w:t>
      </w:r>
      <w:bookmarkEnd w:id="347"/>
    </w:p>
    <w:p w14:paraId="5C71E613" w14:textId="77777777" w:rsidR="008652B2" w:rsidRPr="00367C78" w:rsidRDefault="008652B2" w:rsidP="006D1E60">
      <w:pPr>
        <w:pStyle w:val="subsection"/>
      </w:pPr>
      <w:r w:rsidRPr="00367C78">
        <w:tab/>
        <w:t>(1)</w:t>
      </w:r>
      <w:r w:rsidRPr="00367C78">
        <w:tab/>
        <w:t>Unless it is impracticable or inappropriate to do so, the information required to be provided with a medical device must be provided on the device itself.</w:t>
      </w:r>
    </w:p>
    <w:p w14:paraId="189441DE" w14:textId="77777777" w:rsidR="008652B2" w:rsidRPr="00367C78" w:rsidRDefault="008652B2" w:rsidP="006D1E60">
      <w:pPr>
        <w:pStyle w:val="subsection"/>
      </w:pPr>
      <w:r w:rsidRPr="00367C78">
        <w:tab/>
        <w:t>(2)</w:t>
      </w:r>
      <w:r w:rsidRPr="00367C78">
        <w:tab/>
        <w:t xml:space="preserve">If it is not practicable to comply with </w:t>
      </w:r>
      <w:r w:rsidR="00EA1C6C" w:rsidRPr="00367C78">
        <w:t>subclause (</w:t>
      </w:r>
      <w:r w:rsidRPr="00367C78">
        <w:t>1) in relation to the provision of the information, the information must be provided:</w:t>
      </w:r>
    </w:p>
    <w:p w14:paraId="0AAFA8C2" w14:textId="77777777" w:rsidR="008652B2" w:rsidRPr="00367C78" w:rsidRDefault="008652B2" w:rsidP="006D1E60">
      <w:pPr>
        <w:pStyle w:val="paragraph"/>
      </w:pPr>
      <w:r w:rsidRPr="00367C78">
        <w:tab/>
        <w:t>(a)</w:t>
      </w:r>
      <w:r w:rsidRPr="00367C78">
        <w:tab/>
        <w:t>on the packaging used for the device; or</w:t>
      </w:r>
    </w:p>
    <w:p w14:paraId="0FE9DC6B" w14:textId="77777777" w:rsidR="008652B2" w:rsidRPr="00367C78" w:rsidRDefault="008652B2" w:rsidP="006D1E60">
      <w:pPr>
        <w:pStyle w:val="paragraph"/>
      </w:pPr>
      <w:r w:rsidRPr="00367C78">
        <w:tab/>
        <w:t>(b)</w:t>
      </w:r>
      <w:r w:rsidRPr="00367C78">
        <w:tab/>
        <w:t>in the case of devices that are packaged together because individual packaging of the devices for supply is not practicable</w:t>
      </w:r>
      <w:r w:rsidR="006D1E60" w:rsidRPr="00367C78">
        <w:t>—</w:t>
      </w:r>
      <w:r w:rsidRPr="00367C78">
        <w:t>on the outer packaging used for the devices.</w:t>
      </w:r>
    </w:p>
    <w:p w14:paraId="19B9A25B" w14:textId="2DC7CB32" w:rsidR="00192957" w:rsidRPr="00367C78" w:rsidRDefault="00192957" w:rsidP="00192957">
      <w:pPr>
        <w:pStyle w:val="subsection"/>
      </w:pPr>
      <w:r w:rsidRPr="00367C78">
        <w:tab/>
        <w:t>(3)</w:t>
      </w:r>
      <w:r w:rsidRPr="00367C78">
        <w:tab/>
        <w:t xml:space="preserve">If it is not practicable to comply with subclause (1) or (2) in relation to the provision of the information required under </w:t>
      </w:r>
      <w:r w:rsidR="001F6E70" w:rsidRPr="00367C78">
        <w:t>subregulation 1</w:t>
      </w:r>
      <w:r w:rsidRPr="00367C78">
        <w:t>0.2(1) or clause 13.3:</w:t>
      </w:r>
    </w:p>
    <w:p w14:paraId="01963A5B" w14:textId="77777777" w:rsidR="00192957" w:rsidRPr="00367C78" w:rsidRDefault="00192957" w:rsidP="00192957">
      <w:pPr>
        <w:pStyle w:val="paragraph"/>
      </w:pPr>
      <w:r w:rsidRPr="00367C78">
        <w:tab/>
        <w:t>(a)</w:t>
      </w:r>
      <w:r w:rsidRPr="00367C78">
        <w:tab/>
        <w:t>for a medical device that is not software—the information must be provided on a leaflet supplied with the device; or</w:t>
      </w:r>
    </w:p>
    <w:p w14:paraId="7B49587F" w14:textId="77777777" w:rsidR="00192957" w:rsidRPr="00367C78" w:rsidRDefault="00192957" w:rsidP="00192957">
      <w:pPr>
        <w:pStyle w:val="paragraph"/>
      </w:pPr>
      <w:r w:rsidRPr="00367C78">
        <w:tab/>
        <w:t>(b)</w:t>
      </w:r>
      <w:r w:rsidRPr="00367C78">
        <w:tab/>
        <w:t>for a medical device that is software—the information must be provided on a leaflet supplied with the device or the information must be provided electronically.</w:t>
      </w:r>
    </w:p>
    <w:p w14:paraId="47D4FD1E" w14:textId="77777777" w:rsidR="008652B2" w:rsidRPr="00367C78" w:rsidRDefault="008652B2" w:rsidP="006D1E60">
      <w:pPr>
        <w:pStyle w:val="subsection"/>
      </w:pPr>
      <w:r w:rsidRPr="00367C78">
        <w:tab/>
        <w:t>(4)</w:t>
      </w:r>
      <w:r w:rsidRPr="00367C78">
        <w:tab/>
        <w:t xml:space="preserve">If it is not practicable to comply with </w:t>
      </w:r>
      <w:r w:rsidR="00EA1C6C" w:rsidRPr="00367C78">
        <w:t>subclause (</w:t>
      </w:r>
      <w:r w:rsidRPr="00367C78">
        <w:t>1) or (2) in relation to the provision of the information required under clause</w:t>
      </w:r>
      <w:r w:rsidR="00EA1C6C" w:rsidRPr="00367C78">
        <w:t> </w:t>
      </w:r>
      <w:r w:rsidRPr="00367C78">
        <w:t>13.4, the information must be provided in a printed document or using other appropriate media.</w:t>
      </w:r>
    </w:p>
    <w:p w14:paraId="50FF4C60" w14:textId="77777777" w:rsidR="008652B2" w:rsidRPr="00367C78" w:rsidRDefault="008652B2" w:rsidP="005B642B">
      <w:pPr>
        <w:pStyle w:val="ActHead5"/>
      </w:pPr>
      <w:bookmarkStart w:id="348" w:name="_Toc180668976"/>
      <w:r w:rsidRPr="000349C7">
        <w:rPr>
          <w:rStyle w:val="CharSectno"/>
        </w:rPr>
        <w:t>13.3</w:t>
      </w:r>
      <w:r w:rsidR="006D1E60" w:rsidRPr="00367C78">
        <w:t xml:space="preserve">  </w:t>
      </w:r>
      <w:r w:rsidRPr="00367C78">
        <w:t>Information to be provided with medical devices</w:t>
      </w:r>
      <w:r w:rsidR="006D1E60" w:rsidRPr="00367C78">
        <w:t>—</w:t>
      </w:r>
      <w:r w:rsidRPr="00367C78">
        <w:t>particular requirements</w:t>
      </w:r>
      <w:bookmarkEnd w:id="348"/>
    </w:p>
    <w:p w14:paraId="6D21EEF7" w14:textId="77777777" w:rsidR="008652B2" w:rsidRPr="00367C78" w:rsidRDefault="008652B2" w:rsidP="006D1E60">
      <w:pPr>
        <w:pStyle w:val="subsection"/>
      </w:pPr>
      <w:r w:rsidRPr="00367C78">
        <w:tab/>
      </w:r>
      <w:r w:rsidRPr="00367C78">
        <w:tab/>
        <w:t>The information mentioned in the following table must be provided with a medical device.</w:t>
      </w:r>
    </w:p>
    <w:p w14:paraId="49D96FBE"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367C78" w14:paraId="10682396" w14:textId="77777777" w:rsidTr="005E4FD9">
        <w:trPr>
          <w:tblHeader/>
        </w:trPr>
        <w:tc>
          <w:tcPr>
            <w:tcW w:w="578" w:type="pct"/>
            <w:tcBorders>
              <w:top w:val="single" w:sz="12" w:space="0" w:color="auto"/>
              <w:bottom w:val="single" w:sz="12" w:space="0" w:color="auto"/>
            </w:tcBorders>
            <w:shd w:val="clear" w:color="auto" w:fill="auto"/>
          </w:tcPr>
          <w:p w14:paraId="35A0A929" w14:textId="77777777" w:rsidR="008652B2" w:rsidRPr="00367C78" w:rsidRDefault="008652B2" w:rsidP="00342E37">
            <w:pPr>
              <w:pStyle w:val="TableHeading"/>
            </w:pPr>
            <w:r w:rsidRPr="00367C78">
              <w:t>Item</w:t>
            </w:r>
          </w:p>
        </w:tc>
        <w:tc>
          <w:tcPr>
            <w:tcW w:w="4422" w:type="pct"/>
            <w:tcBorders>
              <w:top w:val="single" w:sz="12" w:space="0" w:color="auto"/>
              <w:bottom w:val="single" w:sz="12" w:space="0" w:color="auto"/>
            </w:tcBorders>
            <w:shd w:val="clear" w:color="auto" w:fill="auto"/>
          </w:tcPr>
          <w:p w14:paraId="6F865B44" w14:textId="77777777" w:rsidR="008652B2" w:rsidRPr="00367C78" w:rsidRDefault="008652B2" w:rsidP="00342E37">
            <w:pPr>
              <w:pStyle w:val="TableHeading"/>
            </w:pPr>
            <w:r w:rsidRPr="00367C78">
              <w:t>Information to be provided</w:t>
            </w:r>
          </w:p>
        </w:tc>
      </w:tr>
      <w:tr w:rsidR="008652B2" w:rsidRPr="00367C78" w14:paraId="35F3B861" w14:textId="77777777" w:rsidTr="005E4FD9">
        <w:tc>
          <w:tcPr>
            <w:tcW w:w="578" w:type="pct"/>
            <w:tcBorders>
              <w:top w:val="single" w:sz="12" w:space="0" w:color="auto"/>
              <w:bottom w:val="single" w:sz="4" w:space="0" w:color="auto"/>
            </w:tcBorders>
            <w:shd w:val="clear" w:color="auto" w:fill="auto"/>
          </w:tcPr>
          <w:p w14:paraId="0629E9EB" w14:textId="77777777" w:rsidR="008652B2" w:rsidRPr="00367C78" w:rsidRDefault="008652B2" w:rsidP="006D1E60">
            <w:pPr>
              <w:pStyle w:val="Tabletext"/>
            </w:pPr>
            <w:r w:rsidRPr="00367C78">
              <w:t>1</w:t>
            </w:r>
          </w:p>
        </w:tc>
        <w:tc>
          <w:tcPr>
            <w:tcW w:w="4422" w:type="pct"/>
            <w:tcBorders>
              <w:top w:val="single" w:sz="12" w:space="0" w:color="auto"/>
              <w:bottom w:val="single" w:sz="4" w:space="0" w:color="auto"/>
            </w:tcBorders>
            <w:shd w:val="clear" w:color="auto" w:fill="auto"/>
          </w:tcPr>
          <w:p w14:paraId="10FF873C" w14:textId="77777777" w:rsidR="008652B2" w:rsidRPr="00367C78" w:rsidRDefault="008652B2" w:rsidP="006D1E60">
            <w:pPr>
              <w:pStyle w:val="Tabletext"/>
            </w:pPr>
            <w:r w:rsidRPr="00367C78">
              <w:t>The manufacturer’s name, or trading name, and address</w:t>
            </w:r>
          </w:p>
        </w:tc>
      </w:tr>
      <w:tr w:rsidR="008652B2" w:rsidRPr="00367C78" w14:paraId="19384E6D" w14:textId="77777777" w:rsidTr="005E4FD9">
        <w:tc>
          <w:tcPr>
            <w:tcW w:w="578" w:type="pct"/>
            <w:tcBorders>
              <w:top w:val="single" w:sz="4" w:space="0" w:color="auto"/>
              <w:bottom w:val="single" w:sz="4" w:space="0" w:color="auto"/>
            </w:tcBorders>
            <w:shd w:val="clear" w:color="auto" w:fill="auto"/>
          </w:tcPr>
          <w:p w14:paraId="61F521D3" w14:textId="77777777" w:rsidR="008652B2" w:rsidRPr="00367C78" w:rsidRDefault="008652B2" w:rsidP="006D1E60">
            <w:pPr>
              <w:pStyle w:val="Tabletext"/>
            </w:pPr>
            <w:r w:rsidRPr="00367C78">
              <w:t>2</w:t>
            </w:r>
          </w:p>
        </w:tc>
        <w:tc>
          <w:tcPr>
            <w:tcW w:w="4422" w:type="pct"/>
            <w:tcBorders>
              <w:top w:val="single" w:sz="4" w:space="0" w:color="auto"/>
              <w:bottom w:val="single" w:sz="4" w:space="0" w:color="auto"/>
            </w:tcBorders>
            <w:shd w:val="clear" w:color="auto" w:fill="auto"/>
          </w:tcPr>
          <w:p w14:paraId="141F8B86" w14:textId="77777777" w:rsidR="008652B2" w:rsidRPr="00367C78" w:rsidRDefault="008652B2" w:rsidP="006D1E60">
            <w:pPr>
              <w:pStyle w:val="Tabletext"/>
            </w:pPr>
            <w:r w:rsidRPr="00367C78">
              <w:t>The intended purpose of the device, the intended user of the device, and the kind of patient on whom the device is intended to be used (if this information is not obvious)</w:t>
            </w:r>
          </w:p>
        </w:tc>
      </w:tr>
      <w:tr w:rsidR="008652B2" w:rsidRPr="00367C78" w14:paraId="11C0430E" w14:textId="77777777" w:rsidTr="005E4FD9">
        <w:tc>
          <w:tcPr>
            <w:tcW w:w="578" w:type="pct"/>
            <w:tcBorders>
              <w:top w:val="single" w:sz="4" w:space="0" w:color="auto"/>
              <w:bottom w:val="single" w:sz="4" w:space="0" w:color="auto"/>
            </w:tcBorders>
            <w:shd w:val="clear" w:color="auto" w:fill="auto"/>
          </w:tcPr>
          <w:p w14:paraId="20256EA9" w14:textId="77777777" w:rsidR="008652B2" w:rsidRPr="00367C78" w:rsidRDefault="008652B2" w:rsidP="006D1E60">
            <w:pPr>
              <w:pStyle w:val="Tabletext"/>
            </w:pPr>
            <w:r w:rsidRPr="00367C78">
              <w:t>3</w:t>
            </w:r>
          </w:p>
        </w:tc>
        <w:tc>
          <w:tcPr>
            <w:tcW w:w="4422" w:type="pct"/>
            <w:tcBorders>
              <w:top w:val="single" w:sz="4" w:space="0" w:color="auto"/>
              <w:bottom w:val="single" w:sz="4" w:space="0" w:color="auto"/>
            </w:tcBorders>
            <w:shd w:val="clear" w:color="auto" w:fill="auto"/>
          </w:tcPr>
          <w:p w14:paraId="571312AC" w14:textId="77777777" w:rsidR="008652B2" w:rsidRPr="00367C78" w:rsidRDefault="008652B2" w:rsidP="006D1E60">
            <w:pPr>
              <w:pStyle w:val="Tabletext"/>
            </w:pPr>
            <w:r w:rsidRPr="00367C78">
              <w:t>Sufficient information to enable a user to identify the device, or if relevant, the contents of packaging</w:t>
            </w:r>
          </w:p>
        </w:tc>
      </w:tr>
      <w:tr w:rsidR="008652B2" w:rsidRPr="00367C78" w14:paraId="56C74A22" w14:textId="77777777" w:rsidTr="005E4FD9">
        <w:tc>
          <w:tcPr>
            <w:tcW w:w="578" w:type="pct"/>
            <w:tcBorders>
              <w:top w:val="single" w:sz="4" w:space="0" w:color="auto"/>
              <w:bottom w:val="single" w:sz="4" w:space="0" w:color="auto"/>
            </w:tcBorders>
            <w:shd w:val="clear" w:color="auto" w:fill="auto"/>
          </w:tcPr>
          <w:p w14:paraId="17D91926" w14:textId="77777777" w:rsidR="008652B2" w:rsidRPr="00367C78" w:rsidRDefault="008652B2" w:rsidP="006D1E60">
            <w:pPr>
              <w:pStyle w:val="Tabletext"/>
            </w:pPr>
            <w:r w:rsidRPr="00367C78">
              <w:t>4</w:t>
            </w:r>
          </w:p>
        </w:tc>
        <w:tc>
          <w:tcPr>
            <w:tcW w:w="4422" w:type="pct"/>
            <w:tcBorders>
              <w:top w:val="single" w:sz="4" w:space="0" w:color="auto"/>
              <w:bottom w:val="single" w:sz="4" w:space="0" w:color="auto"/>
            </w:tcBorders>
            <w:shd w:val="clear" w:color="auto" w:fill="auto"/>
          </w:tcPr>
          <w:p w14:paraId="7EA68EF5" w14:textId="77777777" w:rsidR="008652B2" w:rsidRPr="00367C78" w:rsidRDefault="008652B2" w:rsidP="006D1E60">
            <w:pPr>
              <w:pStyle w:val="Tabletext"/>
            </w:pPr>
            <w:r w:rsidRPr="00367C78">
              <w:t>Any particular handling or storage requirements applying to the device</w:t>
            </w:r>
          </w:p>
        </w:tc>
      </w:tr>
      <w:tr w:rsidR="008652B2" w:rsidRPr="00367C78" w14:paraId="3066211B" w14:textId="77777777" w:rsidTr="005E4FD9">
        <w:tc>
          <w:tcPr>
            <w:tcW w:w="578" w:type="pct"/>
            <w:tcBorders>
              <w:top w:val="single" w:sz="4" w:space="0" w:color="auto"/>
              <w:bottom w:val="single" w:sz="4" w:space="0" w:color="auto"/>
            </w:tcBorders>
            <w:shd w:val="clear" w:color="auto" w:fill="auto"/>
          </w:tcPr>
          <w:p w14:paraId="3673E161" w14:textId="77777777" w:rsidR="008652B2" w:rsidRPr="00367C78" w:rsidRDefault="008652B2" w:rsidP="006D1E60">
            <w:pPr>
              <w:pStyle w:val="Tabletext"/>
            </w:pPr>
            <w:r w:rsidRPr="00367C78">
              <w:t>5</w:t>
            </w:r>
          </w:p>
        </w:tc>
        <w:tc>
          <w:tcPr>
            <w:tcW w:w="4422" w:type="pct"/>
            <w:tcBorders>
              <w:top w:val="single" w:sz="4" w:space="0" w:color="auto"/>
              <w:bottom w:val="single" w:sz="4" w:space="0" w:color="auto"/>
            </w:tcBorders>
            <w:shd w:val="clear" w:color="auto" w:fill="auto"/>
          </w:tcPr>
          <w:p w14:paraId="169A16B7" w14:textId="77777777" w:rsidR="008652B2" w:rsidRPr="00367C78" w:rsidRDefault="008652B2" w:rsidP="006D1E60">
            <w:pPr>
              <w:pStyle w:val="Tabletext"/>
            </w:pPr>
            <w:r w:rsidRPr="00367C78">
              <w:t>Any warnings, restrictions, or precautions that should be taken, in relation to use of the device</w:t>
            </w:r>
          </w:p>
        </w:tc>
      </w:tr>
      <w:tr w:rsidR="008652B2" w:rsidRPr="00367C78" w14:paraId="470761E7" w14:textId="77777777" w:rsidTr="005E4FD9">
        <w:tc>
          <w:tcPr>
            <w:tcW w:w="578" w:type="pct"/>
            <w:tcBorders>
              <w:top w:val="single" w:sz="4" w:space="0" w:color="auto"/>
              <w:bottom w:val="single" w:sz="4" w:space="0" w:color="auto"/>
            </w:tcBorders>
            <w:shd w:val="clear" w:color="auto" w:fill="auto"/>
          </w:tcPr>
          <w:p w14:paraId="5910CC3E" w14:textId="77777777" w:rsidR="008652B2" w:rsidRPr="00367C78" w:rsidRDefault="008652B2" w:rsidP="006D1E60">
            <w:pPr>
              <w:pStyle w:val="Tabletext"/>
            </w:pPr>
            <w:r w:rsidRPr="00367C78">
              <w:t>6</w:t>
            </w:r>
          </w:p>
        </w:tc>
        <w:tc>
          <w:tcPr>
            <w:tcW w:w="4422" w:type="pct"/>
            <w:tcBorders>
              <w:top w:val="single" w:sz="4" w:space="0" w:color="auto"/>
              <w:bottom w:val="single" w:sz="4" w:space="0" w:color="auto"/>
            </w:tcBorders>
            <w:shd w:val="clear" w:color="auto" w:fill="auto"/>
          </w:tcPr>
          <w:p w14:paraId="747852A4" w14:textId="77777777" w:rsidR="008652B2" w:rsidRPr="00367C78" w:rsidRDefault="008652B2" w:rsidP="006D1E60">
            <w:pPr>
              <w:pStyle w:val="Tabletext"/>
            </w:pPr>
            <w:r w:rsidRPr="00367C78">
              <w:t>Any special operating instructions for the use of the device</w:t>
            </w:r>
          </w:p>
        </w:tc>
      </w:tr>
      <w:tr w:rsidR="008652B2" w:rsidRPr="00367C78" w14:paraId="38605F71" w14:textId="77777777" w:rsidTr="005E4FD9">
        <w:tc>
          <w:tcPr>
            <w:tcW w:w="578" w:type="pct"/>
            <w:tcBorders>
              <w:top w:val="single" w:sz="4" w:space="0" w:color="auto"/>
              <w:bottom w:val="single" w:sz="4" w:space="0" w:color="auto"/>
            </w:tcBorders>
            <w:shd w:val="clear" w:color="auto" w:fill="auto"/>
          </w:tcPr>
          <w:p w14:paraId="0143AC5F" w14:textId="77777777" w:rsidR="008652B2" w:rsidRPr="00367C78" w:rsidRDefault="008652B2" w:rsidP="006D1E60">
            <w:pPr>
              <w:pStyle w:val="Tabletext"/>
            </w:pPr>
            <w:r w:rsidRPr="00367C78">
              <w:t>7</w:t>
            </w:r>
          </w:p>
        </w:tc>
        <w:tc>
          <w:tcPr>
            <w:tcW w:w="4422" w:type="pct"/>
            <w:tcBorders>
              <w:top w:val="single" w:sz="4" w:space="0" w:color="auto"/>
              <w:bottom w:val="single" w:sz="4" w:space="0" w:color="auto"/>
            </w:tcBorders>
            <w:shd w:val="clear" w:color="auto" w:fill="auto"/>
          </w:tcPr>
          <w:p w14:paraId="1C3856A3" w14:textId="77777777" w:rsidR="008652B2" w:rsidRPr="00367C78" w:rsidRDefault="008652B2" w:rsidP="006D1E60">
            <w:pPr>
              <w:pStyle w:val="Tabletext"/>
            </w:pPr>
            <w:r w:rsidRPr="00367C78">
              <w:t>If applicable, an indication that the device is intended for a single use only</w:t>
            </w:r>
          </w:p>
        </w:tc>
      </w:tr>
      <w:tr w:rsidR="008652B2" w:rsidRPr="00367C78" w14:paraId="521E8D5E" w14:textId="77777777" w:rsidTr="005E4FD9">
        <w:tc>
          <w:tcPr>
            <w:tcW w:w="578" w:type="pct"/>
            <w:tcBorders>
              <w:top w:val="single" w:sz="4" w:space="0" w:color="auto"/>
              <w:bottom w:val="single" w:sz="4" w:space="0" w:color="auto"/>
            </w:tcBorders>
            <w:shd w:val="clear" w:color="auto" w:fill="auto"/>
          </w:tcPr>
          <w:p w14:paraId="643A482E" w14:textId="77777777" w:rsidR="008652B2" w:rsidRPr="00367C78" w:rsidRDefault="008652B2" w:rsidP="006D1E60">
            <w:pPr>
              <w:pStyle w:val="Tabletext"/>
            </w:pPr>
            <w:r w:rsidRPr="00367C78">
              <w:t>8</w:t>
            </w:r>
          </w:p>
        </w:tc>
        <w:tc>
          <w:tcPr>
            <w:tcW w:w="4422" w:type="pct"/>
            <w:tcBorders>
              <w:top w:val="single" w:sz="4" w:space="0" w:color="auto"/>
              <w:bottom w:val="single" w:sz="4" w:space="0" w:color="auto"/>
            </w:tcBorders>
            <w:shd w:val="clear" w:color="auto" w:fill="auto"/>
          </w:tcPr>
          <w:p w14:paraId="2AEFF1DE" w14:textId="77C689D5" w:rsidR="008652B2" w:rsidRPr="00367C78" w:rsidRDefault="008652B2" w:rsidP="006D1E60">
            <w:pPr>
              <w:pStyle w:val="Tabletext"/>
            </w:pPr>
            <w:r w:rsidRPr="00367C78">
              <w:t>If applicable, an indication that the device has been custom</w:t>
            </w:r>
            <w:r w:rsidR="002A7125">
              <w:noBreakHyphen/>
            </w:r>
            <w:r w:rsidRPr="00367C78">
              <w:t xml:space="preserve">made for a </w:t>
            </w:r>
            <w:r w:rsidR="00DF7D8D" w:rsidRPr="00367C78">
              <w:t>particular individual or health professional and is intended for use only by that individual or health professional</w:t>
            </w:r>
          </w:p>
        </w:tc>
      </w:tr>
      <w:tr w:rsidR="008C47FB" w:rsidRPr="00367C78" w14:paraId="7357DD60"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9222011" w14:textId="77777777" w:rsidR="008C47FB" w:rsidRPr="00367C78" w:rsidRDefault="008C47FB" w:rsidP="006D1E60">
            <w:pPr>
              <w:pStyle w:val="Tabletext"/>
            </w:pPr>
            <w:r w:rsidRPr="00367C78">
              <w:lastRenderedPageBreak/>
              <w:t>9</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D3532F9" w14:textId="77777777" w:rsidR="008C47FB" w:rsidRPr="00367C78" w:rsidRDefault="008C47FB" w:rsidP="006D1E60">
            <w:pPr>
              <w:pStyle w:val="Tabletext"/>
            </w:pPr>
            <w:r w:rsidRPr="00367C78">
              <w:t>If applicable, an indication that:</w:t>
            </w:r>
          </w:p>
          <w:p w14:paraId="6CF14B9A" w14:textId="7BE1247D" w:rsidR="008C47FB" w:rsidRPr="00367C78" w:rsidRDefault="006D1E60" w:rsidP="006D1E60">
            <w:pPr>
              <w:pStyle w:val="Tablea"/>
            </w:pPr>
            <w:r w:rsidRPr="00367C78">
              <w:t>(</w:t>
            </w:r>
            <w:r w:rsidR="008C47FB" w:rsidRPr="00367C78">
              <w:t>a</w:t>
            </w:r>
            <w:r w:rsidRPr="00367C78">
              <w:t xml:space="preserve">) </w:t>
            </w:r>
            <w:r w:rsidR="008C47FB" w:rsidRPr="00367C78">
              <w:t>if the device is a medical device other than an IVD medical device</w:t>
            </w:r>
            <w:r w:rsidRPr="00367C78">
              <w:t>—</w:t>
            </w:r>
            <w:r w:rsidR="008C47FB" w:rsidRPr="00367C78">
              <w:t>the device is intended for pre</w:t>
            </w:r>
            <w:r w:rsidR="002A7125">
              <w:noBreakHyphen/>
            </w:r>
            <w:r w:rsidR="008C47FB" w:rsidRPr="00367C78">
              <w:t>market clinical investigation; or</w:t>
            </w:r>
          </w:p>
          <w:p w14:paraId="7FEE4848" w14:textId="77777777" w:rsidR="008C47FB" w:rsidRPr="00367C78" w:rsidRDefault="006D1E60" w:rsidP="006D1E60">
            <w:pPr>
              <w:pStyle w:val="Tablea"/>
            </w:pPr>
            <w:r w:rsidRPr="00367C78">
              <w:t>(</w:t>
            </w:r>
            <w:r w:rsidR="008C47FB" w:rsidRPr="00367C78">
              <w:t>b</w:t>
            </w:r>
            <w:r w:rsidRPr="00367C78">
              <w:t xml:space="preserve">) </w:t>
            </w:r>
            <w:r w:rsidR="008C47FB" w:rsidRPr="00367C78">
              <w:t>if the device is an IVD medical device</w:t>
            </w:r>
            <w:r w:rsidRPr="00367C78">
              <w:t>—</w:t>
            </w:r>
            <w:r w:rsidR="008C47FB" w:rsidRPr="00367C78">
              <w:t>the device is intended for performance evaluation only</w:t>
            </w:r>
          </w:p>
        </w:tc>
      </w:tr>
      <w:tr w:rsidR="008652B2" w:rsidRPr="00367C78" w14:paraId="30E26863" w14:textId="77777777" w:rsidTr="005E4FD9">
        <w:tc>
          <w:tcPr>
            <w:tcW w:w="578" w:type="pct"/>
            <w:tcBorders>
              <w:top w:val="single" w:sz="4" w:space="0" w:color="auto"/>
              <w:bottom w:val="single" w:sz="4" w:space="0" w:color="auto"/>
            </w:tcBorders>
            <w:shd w:val="clear" w:color="auto" w:fill="auto"/>
          </w:tcPr>
          <w:p w14:paraId="0CD4A962" w14:textId="77777777" w:rsidR="008652B2" w:rsidRPr="00367C78" w:rsidRDefault="008652B2" w:rsidP="006D1E60">
            <w:pPr>
              <w:pStyle w:val="Tabletext"/>
            </w:pPr>
            <w:r w:rsidRPr="00367C78">
              <w:t>10</w:t>
            </w:r>
          </w:p>
        </w:tc>
        <w:tc>
          <w:tcPr>
            <w:tcW w:w="4422" w:type="pct"/>
            <w:tcBorders>
              <w:top w:val="single" w:sz="4" w:space="0" w:color="auto"/>
              <w:bottom w:val="single" w:sz="4" w:space="0" w:color="auto"/>
            </w:tcBorders>
            <w:shd w:val="clear" w:color="auto" w:fill="auto"/>
          </w:tcPr>
          <w:p w14:paraId="5572D1AB" w14:textId="77777777" w:rsidR="008652B2" w:rsidRPr="00367C78" w:rsidRDefault="008652B2" w:rsidP="006D1E60">
            <w:pPr>
              <w:pStyle w:val="Tabletext"/>
            </w:pPr>
            <w:r w:rsidRPr="00367C78">
              <w:t>For a sterile device, the word ‘STERILE’ and information about the method that was used to sterilise the device</w:t>
            </w:r>
          </w:p>
        </w:tc>
      </w:tr>
      <w:tr w:rsidR="008652B2" w:rsidRPr="00367C78" w14:paraId="4E756242" w14:textId="77777777" w:rsidTr="005E4FD9">
        <w:tc>
          <w:tcPr>
            <w:tcW w:w="578" w:type="pct"/>
            <w:tcBorders>
              <w:top w:val="single" w:sz="4" w:space="0" w:color="auto"/>
              <w:bottom w:val="single" w:sz="4" w:space="0" w:color="auto"/>
            </w:tcBorders>
            <w:shd w:val="clear" w:color="auto" w:fill="auto"/>
          </w:tcPr>
          <w:p w14:paraId="78CB5A94" w14:textId="77777777" w:rsidR="008652B2" w:rsidRPr="00367C78" w:rsidRDefault="008652B2" w:rsidP="006D1E60">
            <w:pPr>
              <w:pStyle w:val="Tabletext"/>
            </w:pPr>
            <w:r w:rsidRPr="00367C78">
              <w:t>11</w:t>
            </w:r>
          </w:p>
        </w:tc>
        <w:tc>
          <w:tcPr>
            <w:tcW w:w="4422" w:type="pct"/>
            <w:tcBorders>
              <w:top w:val="single" w:sz="4" w:space="0" w:color="auto"/>
              <w:bottom w:val="single" w:sz="4" w:space="0" w:color="auto"/>
            </w:tcBorders>
            <w:shd w:val="clear" w:color="auto" w:fill="auto"/>
          </w:tcPr>
          <w:p w14:paraId="2C5EDDF2" w14:textId="77777777" w:rsidR="008652B2" w:rsidRPr="00367C78" w:rsidRDefault="008652B2" w:rsidP="006D1E60">
            <w:pPr>
              <w:pStyle w:val="Tabletext"/>
            </w:pPr>
            <w:r w:rsidRPr="00367C78">
              <w:t>The batch code, lot number or serial number of the device</w:t>
            </w:r>
          </w:p>
        </w:tc>
      </w:tr>
      <w:tr w:rsidR="008652B2" w:rsidRPr="00367C78" w14:paraId="0DEF3935" w14:textId="77777777" w:rsidTr="005E4FD9">
        <w:tc>
          <w:tcPr>
            <w:tcW w:w="578" w:type="pct"/>
            <w:tcBorders>
              <w:top w:val="single" w:sz="4" w:space="0" w:color="auto"/>
              <w:bottom w:val="single" w:sz="4" w:space="0" w:color="auto"/>
            </w:tcBorders>
            <w:shd w:val="clear" w:color="auto" w:fill="auto"/>
          </w:tcPr>
          <w:p w14:paraId="0847538C" w14:textId="77777777" w:rsidR="008652B2" w:rsidRPr="00367C78" w:rsidRDefault="008652B2" w:rsidP="006D1E60">
            <w:pPr>
              <w:pStyle w:val="Tabletext"/>
            </w:pPr>
            <w:r w:rsidRPr="00367C78">
              <w:t>12</w:t>
            </w:r>
          </w:p>
        </w:tc>
        <w:tc>
          <w:tcPr>
            <w:tcW w:w="4422" w:type="pct"/>
            <w:tcBorders>
              <w:top w:val="single" w:sz="4" w:space="0" w:color="auto"/>
              <w:bottom w:val="single" w:sz="4" w:space="0" w:color="auto"/>
            </w:tcBorders>
            <w:shd w:val="clear" w:color="auto" w:fill="auto"/>
          </w:tcPr>
          <w:p w14:paraId="335CE5F8" w14:textId="77777777" w:rsidR="008652B2" w:rsidRPr="00367C78" w:rsidRDefault="008652B2" w:rsidP="006D1E60">
            <w:pPr>
              <w:pStyle w:val="Tabletext"/>
            </w:pPr>
            <w:r w:rsidRPr="00367C78">
              <w:t>If applicable, a statement of the date (expressed in a way that clearly identifies the month and year) up to when the device can be safely used</w:t>
            </w:r>
          </w:p>
        </w:tc>
      </w:tr>
      <w:tr w:rsidR="008652B2" w:rsidRPr="00367C78" w14:paraId="0E2ED7D4" w14:textId="77777777" w:rsidTr="005E4FD9">
        <w:trPr>
          <w:cantSplit/>
        </w:trPr>
        <w:tc>
          <w:tcPr>
            <w:tcW w:w="578" w:type="pct"/>
            <w:tcBorders>
              <w:top w:val="single" w:sz="4" w:space="0" w:color="auto"/>
              <w:bottom w:val="single" w:sz="4" w:space="0" w:color="auto"/>
            </w:tcBorders>
            <w:shd w:val="clear" w:color="auto" w:fill="auto"/>
          </w:tcPr>
          <w:p w14:paraId="2D725F20" w14:textId="77777777" w:rsidR="008652B2" w:rsidRPr="00367C78" w:rsidRDefault="008652B2" w:rsidP="006D1E60">
            <w:pPr>
              <w:pStyle w:val="Tabletext"/>
            </w:pPr>
            <w:r w:rsidRPr="00367C78">
              <w:t>13</w:t>
            </w:r>
          </w:p>
        </w:tc>
        <w:tc>
          <w:tcPr>
            <w:tcW w:w="4422" w:type="pct"/>
            <w:tcBorders>
              <w:top w:val="single" w:sz="4" w:space="0" w:color="auto"/>
              <w:bottom w:val="single" w:sz="4" w:space="0" w:color="auto"/>
            </w:tcBorders>
            <w:shd w:val="clear" w:color="auto" w:fill="auto"/>
          </w:tcPr>
          <w:p w14:paraId="17B8234C" w14:textId="32FCD867" w:rsidR="008652B2" w:rsidRPr="00367C78" w:rsidRDefault="008652B2" w:rsidP="006D1E60">
            <w:pPr>
              <w:pStyle w:val="Tabletext"/>
            </w:pPr>
            <w:r w:rsidRPr="00367C78">
              <w:t xml:space="preserve">If the information provided with the device does not include the information mentioned in </w:t>
            </w:r>
            <w:r w:rsidR="002A7125">
              <w:t>item 1</w:t>
            </w:r>
            <w:r w:rsidRPr="00367C78">
              <w:t>2</w:t>
            </w:r>
            <w:r w:rsidR="006D1E60" w:rsidRPr="00367C78">
              <w:t>—</w:t>
            </w:r>
            <w:r w:rsidRPr="00367C78">
              <w:t>a statement of the date of manufacture of the device (this may be included in the batch code, lot number or serial number of the device, provided the date is clearly identifiable)</w:t>
            </w:r>
          </w:p>
        </w:tc>
      </w:tr>
      <w:tr w:rsidR="008652B2" w:rsidRPr="00367C78" w14:paraId="3EFB2C64" w14:textId="77777777" w:rsidTr="005E4FD9">
        <w:tc>
          <w:tcPr>
            <w:tcW w:w="578" w:type="pct"/>
            <w:tcBorders>
              <w:top w:val="single" w:sz="4" w:space="0" w:color="auto"/>
              <w:bottom w:val="single" w:sz="12" w:space="0" w:color="auto"/>
            </w:tcBorders>
            <w:shd w:val="clear" w:color="auto" w:fill="auto"/>
          </w:tcPr>
          <w:p w14:paraId="361AA2DA" w14:textId="77777777" w:rsidR="008652B2" w:rsidRPr="00367C78" w:rsidRDefault="008652B2" w:rsidP="006D1E60">
            <w:pPr>
              <w:pStyle w:val="Tabletext"/>
            </w:pPr>
            <w:r w:rsidRPr="00367C78">
              <w:t>14</w:t>
            </w:r>
          </w:p>
        </w:tc>
        <w:tc>
          <w:tcPr>
            <w:tcW w:w="4422" w:type="pct"/>
            <w:tcBorders>
              <w:top w:val="single" w:sz="4" w:space="0" w:color="auto"/>
              <w:bottom w:val="single" w:sz="12" w:space="0" w:color="auto"/>
            </w:tcBorders>
            <w:shd w:val="clear" w:color="auto" w:fill="auto"/>
          </w:tcPr>
          <w:p w14:paraId="36E65FEF" w14:textId="77777777" w:rsidR="008652B2" w:rsidRPr="00367C78" w:rsidRDefault="008652B2" w:rsidP="006D1E60">
            <w:pPr>
              <w:pStyle w:val="Tabletext"/>
            </w:pPr>
            <w:r w:rsidRPr="00367C78">
              <w:t>If applicable, the words ‘for export only’</w:t>
            </w:r>
          </w:p>
        </w:tc>
      </w:tr>
    </w:tbl>
    <w:p w14:paraId="44E2C6A1" w14:textId="77777777" w:rsidR="008652B2" w:rsidRPr="00367C78" w:rsidRDefault="006D1E60" w:rsidP="006D1E60">
      <w:pPr>
        <w:pStyle w:val="notetext"/>
      </w:pPr>
      <w:r w:rsidRPr="00367C78">
        <w:t>Note:</w:t>
      </w:r>
      <w:r w:rsidRPr="00367C78">
        <w:tab/>
      </w:r>
      <w:r w:rsidR="008652B2" w:rsidRPr="00367C78">
        <w:t>In addition to the information mentioned in the above table, regulation</w:t>
      </w:r>
      <w:r w:rsidR="00EA1C6C" w:rsidRPr="00367C78">
        <w:t> </w:t>
      </w:r>
      <w:r w:rsidR="008652B2" w:rsidRPr="00367C78">
        <w:t>10.2 requires certain information to be provided with a medical device.</w:t>
      </w:r>
    </w:p>
    <w:p w14:paraId="4AEAE135" w14:textId="77777777" w:rsidR="008652B2" w:rsidRPr="00367C78" w:rsidRDefault="008652B2" w:rsidP="005B642B">
      <w:pPr>
        <w:pStyle w:val="ActHead5"/>
      </w:pPr>
      <w:bookmarkStart w:id="349" w:name="_Toc180668977"/>
      <w:r w:rsidRPr="000349C7">
        <w:rPr>
          <w:rStyle w:val="CharSectno"/>
        </w:rPr>
        <w:t>13.4</w:t>
      </w:r>
      <w:r w:rsidR="006D1E60" w:rsidRPr="00367C78">
        <w:t xml:space="preserve">  </w:t>
      </w:r>
      <w:r w:rsidRPr="00367C78">
        <w:t>Instructions for use</w:t>
      </w:r>
      <w:bookmarkEnd w:id="349"/>
    </w:p>
    <w:p w14:paraId="2FCE9C7A" w14:textId="77777777" w:rsidR="008652B2" w:rsidRPr="00367C78" w:rsidRDefault="008652B2" w:rsidP="006D1E60">
      <w:pPr>
        <w:pStyle w:val="subsection"/>
      </w:pPr>
      <w:r w:rsidRPr="00367C78">
        <w:tab/>
        <w:t>(1)</w:t>
      </w:r>
      <w:r w:rsidRPr="00367C78">
        <w:tab/>
        <w:t>Instructions for the use of a medical device must be provided with the device.</w:t>
      </w:r>
    </w:p>
    <w:p w14:paraId="2455AF37" w14:textId="77777777" w:rsidR="008652B2" w:rsidRPr="00367C78" w:rsidRDefault="008652B2" w:rsidP="006D1E60">
      <w:pPr>
        <w:pStyle w:val="subsection"/>
      </w:pPr>
      <w:r w:rsidRPr="00367C78">
        <w:tab/>
        <w:t>(2)</w:t>
      </w:r>
      <w:r w:rsidRPr="00367C78">
        <w:tab/>
        <w:t>However, instructions for the use of a medical device need not be provided with the device, or may be abbreviated, if:</w:t>
      </w:r>
    </w:p>
    <w:p w14:paraId="062FA1FB" w14:textId="77777777" w:rsidR="009C4DF9" w:rsidRPr="00367C78" w:rsidRDefault="009C4DF9" w:rsidP="006D1E60">
      <w:pPr>
        <w:pStyle w:val="paragraph"/>
      </w:pPr>
      <w:r w:rsidRPr="00367C78">
        <w:tab/>
        <w:t>(a)</w:t>
      </w:r>
      <w:r w:rsidRPr="00367C78">
        <w:tab/>
        <w:t xml:space="preserve">the device is a Class I medical device, a Class </w:t>
      </w:r>
      <w:r w:rsidR="00732462" w:rsidRPr="00367C78">
        <w:t>IIa</w:t>
      </w:r>
      <w:r w:rsidRPr="00367C78">
        <w:t xml:space="preserve"> medical device or a Class 1 IVD medical device; and</w:t>
      </w:r>
    </w:p>
    <w:p w14:paraId="6C65DB38" w14:textId="77777777" w:rsidR="008652B2" w:rsidRPr="00367C78" w:rsidRDefault="008652B2" w:rsidP="006D1E60">
      <w:pPr>
        <w:pStyle w:val="paragraph"/>
      </w:pPr>
      <w:r w:rsidRPr="00367C78">
        <w:tab/>
        <w:t>(b)</w:t>
      </w:r>
      <w:r w:rsidRPr="00367C78">
        <w:tab/>
        <w:t>the device can be used safely for its intended purpose without instructions.</w:t>
      </w:r>
    </w:p>
    <w:p w14:paraId="1A97E6A9" w14:textId="77777777" w:rsidR="008652B2" w:rsidRPr="00367C78" w:rsidRDefault="008652B2" w:rsidP="006D1E60">
      <w:pPr>
        <w:pStyle w:val="subsection"/>
      </w:pPr>
      <w:r w:rsidRPr="00367C78">
        <w:tab/>
        <w:t>(3)</w:t>
      </w:r>
      <w:r w:rsidRPr="00367C78">
        <w:tab/>
        <w:t>Instructions for the use of a medical device must include information mentioned in the following table that is applicable to the device.</w:t>
      </w:r>
    </w:p>
    <w:p w14:paraId="5078A9D9"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367C78" w14:paraId="601B14BB" w14:textId="77777777" w:rsidTr="005E4FD9">
        <w:trPr>
          <w:tblHeader/>
        </w:trPr>
        <w:tc>
          <w:tcPr>
            <w:tcW w:w="578" w:type="pct"/>
            <w:tcBorders>
              <w:top w:val="single" w:sz="12" w:space="0" w:color="auto"/>
              <w:bottom w:val="single" w:sz="12" w:space="0" w:color="auto"/>
            </w:tcBorders>
            <w:shd w:val="clear" w:color="auto" w:fill="auto"/>
          </w:tcPr>
          <w:p w14:paraId="4018DC79" w14:textId="77777777" w:rsidR="008652B2" w:rsidRPr="00367C78" w:rsidRDefault="008652B2" w:rsidP="00342E37">
            <w:pPr>
              <w:pStyle w:val="TableHeading"/>
            </w:pPr>
            <w:r w:rsidRPr="00367C78">
              <w:t>Item</w:t>
            </w:r>
          </w:p>
        </w:tc>
        <w:tc>
          <w:tcPr>
            <w:tcW w:w="4422" w:type="pct"/>
            <w:tcBorders>
              <w:top w:val="single" w:sz="12" w:space="0" w:color="auto"/>
              <w:bottom w:val="single" w:sz="12" w:space="0" w:color="auto"/>
            </w:tcBorders>
            <w:shd w:val="clear" w:color="auto" w:fill="auto"/>
          </w:tcPr>
          <w:p w14:paraId="14CEE45A" w14:textId="77777777" w:rsidR="008652B2" w:rsidRPr="00367C78" w:rsidRDefault="008652B2" w:rsidP="00342E37">
            <w:pPr>
              <w:pStyle w:val="TableHeading"/>
            </w:pPr>
            <w:r w:rsidRPr="00367C78">
              <w:t>Information to be provided</w:t>
            </w:r>
          </w:p>
        </w:tc>
      </w:tr>
      <w:tr w:rsidR="008652B2" w:rsidRPr="00367C78" w14:paraId="2B1BED46" w14:textId="77777777" w:rsidTr="005E4FD9">
        <w:tc>
          <w:tcPr>
            <w:tcW w:w="578" w:type="pct"/>
            <w:tcBorders>
              <w:top w:val="single" w:sz="12" w:space="0" w:color="auto"/>
              <w:bottom w:val="single" w:sz="4" w:space="0" w:color="auto"/>
            </w:tcBorders>
            <w:shd w:val="clear" w:color="auto" w:fill="auto"/>
          </w:tcPr>
          <w:p w14:paraId="09F72114" w14:textId="77777777" w:rsidR="008652B2" w:rsidRPr="00367C78" w:rsidRDefault="008652B2" w:rsidP="006D1E60">
            <w:pPr>
              <w:pStyle w:val="Tabletext"/>
            </w:pPr>
            <w:r w:rsidRPr="00367C78">
              <w:t>1</w:t>
            </w:r>
          </w:p>
        </w:tc>
        <w:tc>
          <w:tcPr>
            <w:tcW w:w="4422" w:type="pct"/>
            <w:tcBorders>
              <w:top w:val="single" w:sz="12" w:space="0" w:color="auto"/>
              <w:bottom w:val="single" w:sz="4" w:space="0" w:color="auto"/>
            </w:tcBorders>
            <w:shd w:val="clear" w:color="auto" w:fill="auto"/>
          </w:tcPr>
          <w:p w14:paraId="68BCB941" w14:textId="77777777" w:rsidR="008652B2" w:rsidRPr="00367C78" w:rsidRDefault="008652B2" w:rsidP="006D1E60">
            <w:pPr>
              <w:pStyle w:val="Tabletext"/>
            </w:pPr>
            <w:r w:rsidRPr="00367C78">
              <w:t>The manufacturer’s name, or trading name, and address</w:t>
            </w:r>
          </w:p>
        </w:tc>
      </w:tr>
      <w:tr w:rsidR="008652B2" w:rsidRPr="00367C78" w14:paraId="7DA012AD" w14:textId="77777777" w:rsidTr="005E4FD9">
        <w:tc>
          <w:tcPr>
            <w:tcW w:w="578" w:type="pct"/>
            <w:tcBorders>
              <w:top w:val="single" w:sz="4" w:space="0" w:color="auto"/>
              <w:bottom w:val="single" w:sz="4" w:space="0" w:color="auto"/>
            </w:tcBorders>
            <w:shd w:val="clear" w:color="auto" w:fill="auto"/>
          </w:tcPr>
          <w:p w14:paraId="696A572A" w14:textId="77777777" w:rsidR="008652B2" w:rsidRPr="00367C78" w:rsidRDefault="008652B2" w:rsidP="006D1E60">
            <w:pPr>
              <w:pStyle w:val="Tabletext"/>
            </w:pPr>
            <w:r w:rsidRPr="00367C78">
              <w:t>2</w:t>
            </w:r>
          </w:p>
        </w:tc>
        <w:tc>
          <w:tcPr>
            <w:tcW w:w="4422" w:type="pct"/>
            <w:tcBorders>
              <w:top w:val="single" w:sz="4" w:space="0" w:color="auto"/>
              <w:bottom w:val="single" w:sz="4" w:space="0" w:color="auto"/>
            </w:tcBorders>
            <w:shd w:val="clear" w:color="auto" w:fill="auto"/>
          </w:tcPr>
          <w:p w14:paraId="2F9EE410" w14:textId="77777777" w:rsidR="008652B2" w:rsidRPr="00367C78" w:rsidRDefault="008652B2" w:rsidP="006D1E60">
            <w:pPr>
              <w:pStyle w:val="Tabletext"/>
            </w:pPr>
            <w:r w:rsidRPr="00367C78">
              <w:t>The intended purpose of the device, the intended user of the device, and the kind of patient on whom the device is intended to be used</w:t>
            </w:r>
          </w:p>
        </w:tc>
      </w:tr>
      <w:tr w:rsidR="008652B2" w:rsidRPr="00367C78" w14:paraId="356FE319" w14:textId="77777777" w:rsidTr="005E4FD9">
        <w:tc>
          <w:tcPr>
            <w:tcW w:w="578" w:type="pct"/>
            <w:tcBorders>
              <w:top w:val="single" w:sz="4" w:space="0" w:color="auto"/>
              <w:bottom w:val="single" w:sz="4" w:space="0" w:color="auto"/>
            </w:tcBorders>
            <w:shd w:val="clear" w:color="auto" w:fill="auto"/>
          </w:tcPr>
          <w:p w14:paraId="00F96106" w14:textId="77777777" w:rsidR="008652B2" w:rsidRPr="00367C78" w:rsidRDefault="008652B2" w:rsidP="006D1E60">
            <w:pPr>
              <w:pStyle w:val="Tabletext"/>
            </w:pPr>
            <w:r w:rsidRPr="00367C78">
              <w:t>3</w:t>
            </w:r>
          </w:p>
        </w:tc>
        <w:tc>
          <w:tcPr>
            <w:tcW w:w="4422" w:type="pct"/>
            <w:tcBorders>
              <w:top w:val="single" w:sz="4" w:space="0" w:color="auto"/>
              <w:bottom w:val="single" w:sz="4" w:space="0" w:color="auto"/>
            </w:tcBorders>
            <w:shd w:val="clear" w:color="auto" w:fill="auto"/>
          </w:tcPr>
          <w:p w14:paraId="7A0BE57D" w14:textId="01E935D2" w:rsidR="008652B2" w:rsidRPr="00367C78" w:rsidRDefault="008652B2" w:rsidP="006D1E60">
            <w:pPr>
              <w:pStyle w:val="Tabletext"/>
            </w:pPr>
            <w:r w:rsidRPr="00367C78">
              <w:t>Information about any risk arising because of other equipment likely to be present when the device is being used for its intended purpose (for example, electrical interference from electro</w:t>
            </w:r>
            <w:r w:rsidR="002A7125">
              <w:noBreakHyphen/>
            </w:r>
            <w:r w:rsidRPr="00367C78">
              <w:t>surgical devices or magnetic field interference from magnetic resonance imaging devices)</w:t>
            </w:r>
          </w:p>
        </w:tc>
      </w:tr>
      <w:tr w:rsidR="008652B2" w:rsidRPr="00367C78" w14:paraId="671E6C13" w14:textId="77777777" w:rsidTr="005E4FD9">
        <w:tc>
          <w:tcPr>
            <w:tcW w:w="578" w:type="pct"/>
            <w:tcBorders>
              <w:top w:val="single" w:sz="4" w:space="0" w:color="auto"/>
              <w:bottom w:val="single" w:sz="4" w:space="0" w:color="auto"/>
            </w:tcBorders>
            <w:shd w:val="clear" w:color="auto" w:fill="auto"/>
          </w:tcPr>
          <w:p w14:paraId="206810AC" w14:textId="77777777" w:rsidR="008652B2" w:rsidRPr="00367C78" w:rsidRDefault="008652B2" w:rsidP="006D1E60">
            <w:pPr>
              <w:pStyle w:val="Tabletext"/>
            </w:pPr>
            <w:r w:rsidRPr="00367C78">
              <w:t>4</w:t>
            </w:r>
          </w:p>
        </w:tc>
        <w:tc>
          <w:tcPr>
            <w:tcW w:w="4422" w:type="pct"/>
            <w:tcBorders>
              <w:top w:val="single" w:sz="4" w:space="0" w:color="auto"/>
              <w:bottom w:val="single" w:sz="4" w:space="0" w:color="auto"/>
            </w:tcBorders>
            <w:shd w:val="clear" w:color="auto" w:fill="auto"/>
          </w:tcPr>
          <w:p w14:paraId="5354611D" w14:textId="77777777" w:rsidR="008652B2" w:rsidRPr="00367C78" w:rsidRDefault="008652B2" w:rsidP="006D1E60">
            <w:pPr>
              <w:pStyle w:val="Tabletext"/>
            </w:pPr>
            <w:r w:rsidRPr="00367C78">
              <w:t>Information about the intended performance of the device and any undesirable side effects caused by use of the device</w:t>
            </w:r>
          </w:p>
        </w:tc>
      </w:tr>
      <w:tr w:rsidR="008652B2" w:rsidRPr="00367C78" w14:paraId="5BCA9F8D" w14:textId="77777777" w:rsidTr="005E4FD9">
        <w:tc>
          <w:tcPr>
            <w:tcW w:w="578" w:type="pct"/>
            <w:tcBorders>
              <w:top w:val="single" w:sz="4" w:space="0" w:color="auto"/>
              <w:bottom w:val="single" w:sz="4" w:space="0" w:color="auto"/>
            </w:tcBorders>
            <w:shd w:val="clear" w:color="auto" w:fill="auto"/>
          </w:tcPr>
          <w:p w14:paraId="15250D3D" w14:textId="77777777" w:rsidR="008652B2" w:rsidRPr="00367C78" w:rsidRDefault="008652B2" w:rsidP="006D1E60">
            <w:pPr>
              <w:pStyle w:val="Tabletext"/>
            </w:pPr>
            <w:r w:rsidRPr="00367C78">
              <w:t>5</w:t>
            </w:r>
          </w:p>
        </w:tc>
        <w:tc>
          <w:tcPr>
            <w:tcW w:w="4422" w:type="pct"/>
            <w:tcBorders>
              <w:top w:val="single" w:sz="4" w:space="0" w:color="auto"/>
              <w:bottom w:val="single" w:sz="4" w:space="0" w:color="auto"/>
            </w:tcBorders>
            <w:shd w:val="clear" w:color="auto" w:fill="auto"/>
          </w:tcPr>
          <w:p w14:paraId="4979AC0F" w14:textId="3DA8A5D6" w:rsidR="008652B2" w:rsidRPr="00367C78" w:rsidRDefault="008652B2" w:rsidP="006D1E60">
            <w:pPr>
              <w:pStyle w:val="Tabletext"/>
            </w:pPr>
            <w:r w:rsidRPr="00367C78">
              <w:t>Any contra</w:t>
            </w:r>
            <w:r w:rsidR="002A7125">
              <w:noBreakHyphen/>
            </w:r>
            <w:r w:rsidRPr="00367C78">
              <w:t>indications, warnings, restrictions, or precautions that may apply in relation to use of the device</w:t>
            </w:r>
          </w:p>
        </w:tc>
      </w:tr>
      <w:tr w:rsidR="008652B2" w:rsidRPr="00367C78" w14:paraId="2D98E1D3" w14:textId="77777777" w:rsidTr="005E4FD9">
        <w:tc>
          <w:tcPr>
            <w:tcW w:w="578" w:type="pct"/>
            <w:tcBorders>
              <w:top w:val="single" w:sz="4" w:space="0" w:color="auto"/>
              <w:bottom w:val="single" w:sz="4" w:space="0" w:color="auto"/>
            </w:tcBorders>
            <w:shd w:val="clear" w:color="auto" w:fill="auto"/>
          </w:tcPr>
          <w:p w14:paraId="0757D7D7" w14:textId="77777777" w:rsidR="008652B2" w:rsidRPr="00367C78" w:rsidRDefault="008652B2" w:rsidP="006D1E60">
            <w:pPr>
              <w:pStyle w:val="Tabletext"/>
            </w:pPr>
            <w:r w:rsidRPr="00367C78">
              <w:t>6</w:t>
            </w:r>
          </w:p>
        </w:tc>
        <w:tc>
          <w:tcPr>
            <w:tcW w:w="4422" w:type="pct"/>
            <w:tcBorders>
              <w:top w:val="single" w:sz="4" w:space="0" w:color="auto"/>
              <w:bottom w:val="single" w:sz="4" w:space="0" w:color="auto"/>
            </w:tcBorders>
            <w:shd w:val="clear" w:color="auto" w:fill="auto"/>
          </w:tcPr>
          <w:p w14:paraId="500010FF" w14:textId="77777777" w:rsidR="008652B2" w:rsidRPr="00367C78" w:rsidRDefault="008652B2" w:rsidP="006D1E60">
            <w:pPr>
              <w:pStyle w:val="Tabletext"/>
            </w:pPr>
            <w:r w:rsidRPr="00367C78">
              <w:t>Sufficient information to enable a user to identify the device, or if relevant, the contents of packaging</w:t>
            </w:r>
          </w:p>
        </w:tc>
      </w:tr>
      <w:tr w:rsidR="008652B2" w:rsidRPr="00367C78" w14:paraId="217491A3" w14:textId="77777777" w:rsidTr="005E4FD9">
        <w:tc>
          <w:tcPr>
            <w:tcW w:w="578" w:type="pct"/>
            <w:tcBorders>
              <w:top w:val="single" w:sz="4" w:space="0" w:color="auto"/>
              <w:bottom w:val="single" w:sz="4" w:space="0" w:color="auto"/>
            </w:tcBorders>
            <w:shd w:val="clear" w:color="auto" w:fill="auto"/>
          </w:tcPr>
          <w:p w14:paraId="5D1C37AA" w14:textId="77777777" w:rsidR="008652B2" w:rsidRPr="00367C78" w:rsidRDefault="008652B2" w:rsidP="006D1E60">
            <w:pPr>
              <w:pStyle w:val="Tabletext"/>
            </w:pPr>
            <w:r w:rsidRPr="00367C78">
              <w:lastRenderedPageBreak/>
              <w:t>7</w:t>
            </w:r>
          </w:p>
        </w:tc>
        <w:tc>
          <w:tcPr>
            <w:tcW w:w="4422" w:type="pct"/>
            <w:tcBorders>
              <w:top w:val="single" w:sz="4" w:space="0" w:color="auto"/>
              <w:bottom w:val="single" w:sz="4" w:space="0" w:color="auto"/>
            </w:tcBorders>
            <w:shd w:val="clear" w:color="auto" w:fill="auto"/>
          </w:tcPr>
          <w:p w14:paraId="1E9050B2" w14:textId="77777777" w:rsidR="008652B2" w:rsidRPr="00367C78" w:rsidRDefault="008652B2" w:rsidP="006D1E60">
            <w:pPr>
              <w:pStyle w:val="Tabletext"/>
            </w:pPr>
            <w:r w:rsidRPr="00367C78">
              <w:t>Any particular handling or storage requirements applying to the device</w:t>
            </w:r>
          </w:p>
        </w:tc>
      </w:tr>
      <w:tr w:rsidR="008652B2" w:rsidRPr="00367C78" w14:paraId="54FB96F0" w14:textId="77777777" w:rsidTr="005E4FD9">
        <w:tc>
          <w:tcPr>
            <w:tcW w:w="578" w:type="pct"/>
            <w:tcBorders>
              <w:top w:val="single" w:sz="4" w:space="0" w:color="auto"/>
              <w:bottom w:val="single" w:sz="4" w:space="0" w:color="auto"/>
            </w:tcBorders>
            <w:shd w:val="clear" w:color="auto" w:fill="auto"/>
          </w:tcPr>
          <w:p w14:paraId="1003CCF2" w14:textId="77777777" w:rsidR="008652B2" w:rsidRPr="00367C78" w:rsidRDefault="008652B2" w:rsidP="006D1E60">
            <w:pPr>
              <w:pStyle w:val="Tabletext"/>
            </w:pPr>
            <w:r w:rsidRPr="00367C78">
              <w:t>8</w:t>
            </w:r>
          </w:p>
        </w:tc>
        <w:tc>
          <w:tcPr>
            <w:tcW w:w="4422" w:type="pct"/>
            <w:tcBorders>
              <w:top w:val="single" w:sz="4" w:space="0" w:color="auto"/>
              <w:bottom w:val="single" w:sz="4" w:space="0" w:color="auto"/>
            </w:tcBorders>
            <w:shd w:val="clear" w:color="auto" w:fill="auto"/>
          </w:tcPr>
          <w:p w14:paraId="7CDA1243" w14:textId="77777777" w:rsidR="008652B2" w:rsidRPr="00367C78" w:rsidRDefault="008652B2" w:rsidP="006D1E60">
            <w:pPr>
              <w:pStyle w:val="Tabletext"/>
            </w:pPr>
            <w:r w:rsidRPr="00367C78">
              <w:t>If applicable, an indication that the device is intended for a single use only</w:t>
            </w:r>
          </w:p>
        </w:tc>
      </w:tr>
      <w:tr w:rsidR="008652B2" w:rsidRPr="00367C78" w14:paraId="55852AB1" w14:textId="77777777" w:rsidTr="005E4FD9">
        <w:tc>
          <w:tcPr>
            <w:tcW w:w="578" w:type="pct"/>
            <w:tcBorders>
              <w:top w:val="single" w:sz="4" w:space="0" w:color="auto"/>
              <w:bottom w:val="single" w:sz="4" w:space="0" w:color="auto"/>
            </w:tcBorders>
            <w:shd w:val="clear" w:color="auto" w:fill="auto"/>
          </w:tcPr>
          <w:p w14:paraId="52DA661B" w14:textId="77777777" w:rsidR="008652B2" w:rsidRPr="00367C78" w:rsidRDefault="008652B2" w:rsidP="006D1E60">
            <w:pPr>
              <w:pStyle w:val="Tabletext"/>
            </w:pPr>
            <w:r w:rsidRPr="00367C78">
              <w:t>9</w:t>
            </w:r>
          </w:p>
        </w:tc>
        <w:tc>
          <w:tcPr>
            <w:tcW w:w="4422" w:type="pct"/>
            <w:tcBorders>
              <w:top w:val="single" w:sz="4" w:space="0" w:color="auto"/>
              <w:bottom w:val="single" w:sz="4" w:space="0" w:color="auto"/>
            </w:tcBorders>
            <w:shd w:val="clear" w:color="auto" w:fill="auto"/>
          </w:tcPr>
          <w:p w14:paraId="1F8BE962" w14:textId="2D687C98" w:rsidR="008652B2" w:rsidRPr="00367C78" w:rsidRDefault="008652B2" w:rsidP="006D1E60">
            <w:pPr>
              <w:pStyle w:val="Tabletext"/>
            </w:pPr>
            <w:r w:rsidRPr="00367C78">
              <w:t>If applicable, an indication that the device has been custom</w:t>
            </w:r>
            <w:r w:rsidR="002A7125">
              <w:noBreakHyphen/>
            </w:r>
            <w:r w:rsidRPr="00367C78">
              <w:t xml:space="preserve">made for a </w:t>
            </w:r>
            <w:r w:rsidR="009C4DF9" w:rsidRPr="00367C78">
              <w:rPr>
                <w:szCs w:val="22"/>
              </w:rPr>
              <w:t>particular individual or health professional and is intended for use only by that individual or health professional</w:t>
            </w:r>
          </w:p>
        </w:tc>
      </w:tr>
      <w:tr w:rsidR="009C4DF9" w:rsidRPr="00367C78" w14:paraId="63DE4856" w14:textId="77777777" w:rsidTr="005E4FD9">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0C3BD30" w14:textId="77777777" w:rsidR="009C4DF9" w:rsidRPr="00367C78" w:rsidRDefault="009C4DF9" w:rsidP="006D1E60">
            <w:pPr>
              <w:pStyle w:val="Tabletext"/>
            </w:pPr>
            <w:r w:rsidRPr="00367C78">
              <w:t>10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03DC211" w14:textId="77777777" w:rsidR="009C4DF9" w:rsidRPr="00367C78" w:rsidRDefault="009C4DF9" w:rsidP="006D1E60">
            <w:pPr>
              <w:pStyle w:val="Tabletext"/>
            </w:pPr>
            <w:r w:rsidRPr="00367C78">
              <w:t>If applicable, an indication that:</w:t>
            </w:r>
          </w:p>
          <w:p w14:paraId="7C4AC1BE" w14:textId="0BDE53C4" w:rsidR="009C4DF9" w:rsidRPr="00367C78" w:rsidRDefault="006D1E60" w:rsidP="006D1E60">
            <w:pPr>
              <w:pStyle w:val="Tablea"/>
            </w:pPr>
            <w:r w:rsidRPr="00367C78">
              <w:t>(</w:t>
            </w:r>
            <w:r w:rsidR="009C4DF9" w:rsidRPr="00367C78">
              <w:t>a</w:t>
            </w:r>
            <w:r w:rsidRPr="00367C78">
              <w:t xml:space="preserve">) </w:t>
            </w:r>
            <w:r w:rsidR="009C4DF9" w:rsidRPr="00367C78">
              <w:t>if the device is a medical device other than an IVD medical device</w:t>
            </w:r>
            <w:r w:rsidRPr="00367C78">
              <w:t>—</w:t>
            </w:r>
            <w:r w:rsidR="009C4DF9" w:rsidRPr="00367C78">
              <w:t>the device is intended for pre</w:t>
            </w:r>
            <w:r w:rsidR="002A7125">
              <w:noBreakHyphen/>
            </w:r>
            <w:r w:rsidR="009C4DF9" w:rsidRPr="00367C78">
              <w:t>market clinical investigation; or</w:t>
            </w:r>
          </w:p>
          <w:p w14:paraId="5AF77F5F" w14:textId="77777777" w:rsidR="009C4DF9" w:rsidRPr="00367C78" w:rsidRDefault="006D1E60" w:rsidP="006D1E60">
            <w:pPr>
              <w:pStyle w:val="Tablea"/>
            </w:pPr>
            <w:r w:rsidRPr="00367C78">
              <w:t>(</w:t>
            </w:r>
            <w:r w:rsidR="009C4DF9" w:rsidRPr="00367C78">
              <w:t>b</w:t>
            </w:r>
            <w:r w:rsidRPr="00367C78">
              <w:t xml:space="preserve">) </w:t>
            </w:r>
            <w:r w:rsidR="009C4DF9" w:rsidRPr="00367C78">
              <w:t>if the device is an IVD medical device</w:t>
            </w:r>
            <w:r w:rsidRPr="00367C78">
              <w:t>—</w:t>
            </w:r>
            <w:r w:rsidR="009C4DF9" w:rsidRPr="00367C78">
              <w:t>the device is intended for performance evaluation only</w:t>
            </w:r>
          </w:p>
        </w:tc>
      </w:tr>
      <w:tr w:rsidR="008652B2" w:rsidRPr="00367C78" w14:paraId="771F52E8" w14:textId="77777777" w:rsidTr="005E4FD9">
        <w:trPr>
          <w:cantSplit/>
        </w:trPr>
        <w:tc>
          <w:tcPr>
            <w:tcW w:w="578" w:type="pct"/>
            <w:tcBorders>
              <w:top w:val="single" w:sz="4" w:space="0" w:color="auto"/>
              <w:bottom w:val="single" w:sz="4" w:space="0" w:color="auto"/>
            </w:tcBorders>
            <w:shd w:val="clear" w:color="auto" w:fill="auto"/>
          </w:tcPr>
          <w:p w14:paraId="6189E980" w14:textId="77777777" w:rsidR="008652B2" w:rsidRPr="00367C78" w:rsidRDefault="008652B2" w:rsidP="006D1E60">
            <w:pPr>
              <w:pStyle w:val="Tabletext"/>
            </w:pPr>
            <w:r w:rsidRPr="00367C78">
              <w:t>11</w:t>
            </w:r>
          </w:p>
        </w:tc>
        <w:tc>
          <w:tcPr>
            <w:tcW w:w="4422" w:type="pct"/>
            <w:tcBorders>
              <w:top w:val="single" w:sz="4" w:space="0" w:color="auto"/>
              <w:bottom w:val="single" w:sz="4" w:space="0" w:color="auto"/>
            </w:tcBorders>
            <w:shd w:val="clear" w:color="auto" w:fill="auto"/>
          </w:tcPr>
          <w:p w14:paraId="02CFC0AD" w14:textId="77777777" w:rsidR="008652B2" w:rsidRPr="00367C78" w:rsidRDefault="008652B2" w:rsidP="006D1E60">
            <w:pPr>
              <w:pStyle w:val="Tabletext"/>
            </w:pPr>
            <w:r w:rsidRPr="00367C78">
              <w:t>For a sterile device, the word ‘STERILE’ and information about the method that was used to sterilise the device</w:t>
            </w:r>
          </w:p>
        </w:tc>
      </w:tr>
      <w:tr w:rsidR="008652B2" w:rsidRPr="00367C78" w14:paraId="5EA5CAFC" w14:textId="77777777" w:rsidTr="005E4FD9">
        <w:trPr>
          <w:cantSplit/>
        </w:trPr>
        <w:tc>
          <w:tcPr>
            <w:tcW w:w="578" w:type="pct"/>
            <w:tcBorders>
              <w:top w:val="single" w:sz="4" w:space="0" w:color="auto"/>
              <w:bottom w:val="single" w:sz="4" w:space="0" w:color="auto"/>
            </w:tcBorders>
            <w:shd w:val="clear" w:color="auto" w:fill="auto"/>
          </w:tcPr>
          <w:p w14:paraId="07BC98FB" w14:textId="77777777" w:rsidR="008652B2" w:rsidRPr="00367C78" w:rsidRDefault="008652B2" w:rsidP="006D1E60">
            <w:pPr>
              <w:pStyle w:val="Tabletext"/>
            </w:pPr>
            <w:r w:rsidRPr="00367C78">
              <w:t>12</w:t>
            </w:r>
          </w:p>
        </w:tc>
        <w:tc>
          <w:tcPr>
            <w:tcW w:w="4422" w:type="pct"/>
            <w:tcBorders>
              <w:top w:val="single" w:sz="4" w:space="0" w:color="auto"/>
              <w:bottom w:val="single" w:sz="4" w:space="0" w:color="auto"/>
            </w:tcBorders>
            <w:shd w:val="clear" w:color="auto" w:fill="auto"/>
          </w:tcPr>
          <w:p w14:paraId="6945819D" w14:textId="77777777" w:rsidR="008652B2" w:rsidRPr="00367C78" w:rsidRDefault="008652B2" w:rsidP="006D1E60">
            <w:pPr>
              <w:pStyle w:val="Tabletext"/>
            </w:pPr>
            <w:r w:rsidRPr="00367C78">
              <w:t>For a device that is intended by the manufacturer to be supplied in a sterile state:</w:t>
            </w:r>
          </w:p>
          <w:p w14:paraId="2A8A593A" w14:textId="77777777" w:rsidR="008652B2" w:rsidRPr="00367C78" w:rsidRDefault="006D1E60" w:rsidP="006D1E60">
            <w:pPr>
              <w:pStyle w:val="Tablea"/>
            </w:pPr>
            <w:r w:rsidRPr="00367C78">
              <w:t>(</w:t>
            </w:r>
            <w:r w:rsidR="008652B2" w:rsidRPr="00367C78">
              <w:t>a</w:t>
            </w:r>
            <w:r w:rsidRPr="00367C78">
              <w:t xml:space="preserve">) </w:t>
            </w:r>
            <w:r w:rsidR="008652B2" w:rsidRPr="00367C78">
              <w:t>an indication that the device is sterile; and</w:t>
            </w:r>
          </w:p>
          <w:p w14:paraId="188DBCD8" w14:textId="77777777" w:rsidR="008652B2" w:rsidRPr="00367C78" w:rsidRDefault="006D1E60" w:rsidP="006D1E60">
            <w:pPr>
              <w:pStyle w:val="Tablea"/>
            </w:pPr>
            <w:r w:rsidRPr="00367C78">
              <w:t>(</w:t>
            </w:r>
            <w:r w:rsidR="008652B2" w:rsidRPr="00367C78">
              <w:t>b</w:t>
            </w:r>
            <w:r w:rsidRPr="00367C78">
              <w:t xml:space="preserve">) </w:t>
            </w:r>
            <w:r w:rsidR="008652B2" w:rsidRPr="00367C78">
              <w:t>information about what to do if sterile packaging is damaged; and</w:t>
            </w:r>
          </w:p>
          <w:p w14:paraId="10927BD8" w14:textId="77777777" w:rsidR="008652B2" w:rsidRPr="00367C78" w:rsidRDefault="006D1E60" w:rsidP="006D1E60">
            <w:pPr>
              <w:pStyle w:val="Tablea"/>
            </w:pPr>
            <w:r w:rsidRPr="00367C78">
              <w:t>(</w:t>
            </w:r>
            <w:r w:rsidR="008652B2" w:rsidRPr="00367C78">
              <w:t>c</w:t>
            </w:r>
            <w:r w:rsidRPr="00367C78">
              <w:t xml:space="preserve">) </w:t>
            </w:r>
            <w:r w:rsidR="008652B2" w:rsidRPr="00367C78">
              <w:t>if appropriate, instructions for resterilisation of the device</w:t>
            </w:r>
          </w:p>
        </w:tc>
      </w:tr>
      <w:tr w:rsidR="008652B2" w:rsidRPr="00367C78" w14:paraId="478F0B7F" w14:textId="77777777" w:rsidTr="005E4FD9">
        <w:tc>
          <w:tcPr>
            <w:tcW w:w="578" w:type="pct"/>
            <w:tcBorders>
              <w:top w:val="single" w:sz="4" w:space="0" w:color="auto"/>
              <w:bottom w:val="single" w:sz="4" w:space="0" w:color="auto"/>
            </w:tcBorders>
            <w:shd w:val="clear" w:color="auto" w:fill="auto"/>
          </w:tcPr>
          <w:p w14:paraId="19690442" w14:textId="77777777" w:rsidR="008652B2" w:rsidRPr="00367C78" w:rsidRDefault="008652B2" w:rsidP="006D1E60">
            <w:pPr>
              <w:pStyle w:val="Tabletext"/>
            </w:pPr>
            <w:r w:rsidRPr="00367C78">
              <w:t>13</w:t>
            </w:r>
          </w:p>
        </w:tc>
        <w:tc>
          <w:tcPr>
            <w:tcW w:w="4422" w:type="pct"/>
            <w:tcBorders>
              <w:top w:val="single" w:sz="4" w:space="0" w:color="auto"/>
              <w:bottom w:val="single" w:sz="4" w:space="0" w:color="auto"/>
            </w:tcBorders>
            <w:shd w:val="clear" w:color="auto" w:fill="auto"/>
          </w:tcPr>
          <w:p w14:paraId="6CD5223A" w14:textId="77777777" w:rsidR="008652B2" w:rsidRPr="00367C78" w:rsidRDefault="008652B2" w:rsidP="006D1E60">
            <w:pPr>
              <w:pStyle w:val="Tabletext"/>
            </w:pPr>
            <w:r w:rsidRPr="00367C78">
              <w:t>For a medical device that is intended by the manufacturer to be sterilised before use</w:t>
            </w:r>
            <w:r w:rsidR="006D1E60" w:rsidRPr="00367C78">
              <w:t>—</w:t>
            </w:r>
            <w:r w:rsidRPr="00367C78">
              <w:t>instructions for cleaning and sterilising the device which, if followed, will ensure that the device continues to comply with the applicable provisions of the essential principles</w:t>
            </w:r>
          </w:p>
        </w:tc>
      </w:tr>
      <w:tr w:rsidR="008652B2" w:rsidRPr="00367C78" w14:paraId="75EAE85B" w14:textId="77777777" w:rsidTr="005E4FD9">
        <w:tc>
          <w:tcPr>
            <w:tcW w:w="578" w:type="pct"/>
            <w:tcBorders>
              <w:top w:val="single" w:sz="4" w:space="0" w:color="auto"/>
              <w:bottom w:val="single" w:sz="4" w:space="0" w:color="auto"/>
            </w:tcBorders>
            <w:shd w:val="clear" w:color="auto" w:fill="auto"/>
          </w:tcPr>
          <w:p w14:paraId="55B8EDDD" w14:textId="77777777" w:rsidR="008652B2" w:rsidRPr="00367C78" w:rsidRDefault="008652B2" w:rsidP="006D1E60">
            <w:pPr>
              <w:pStyle w:val="Tabletext"/>
            </w:pPr>
            <w:r w:rsidRPr="00367C78">
              <w:t>14</w:t>
            </w:r>
          </w:p>
        </w:tc>
        <w:tc>
          <w:tcPr>
            <w:tcW w:w="4422" w:type="pct"/>
            <w:tcBorders>
              <w:top w:val="single" w:sz="4" w:space="0" w:color="auto"/>
              <w:bottom w:val="single" w:sz="4" w:space="0" w:color="auto"/>
            </w:tcBorders>
            <w:shd w:val="clear" w:color="auto" w:fill="auto"/>
          </w:tcPr>
          <w:p w14:paraId="328A1240" w14:textId="77777777" w:rsidR="008652B2" w:rsidRPr="00367C78" w:rsidRDefault="008652B2" w:rsidP="006D1E60">
            <w:pPr>
              <w:pStyle w:val="Tabletext"/>
            </w:pPr>
            <w:r w:rsidRPr="00367C78">
              <w:t>Any special operating instructions for the use of the device</w:t>
            </w:r>
          </w:p>
        </w:tc>
      </w:tr>
      <w:tr w:rsidR="008652B2" w:rsidRPr="00367C78" w14:paraId="075CC85D" w14:textId="77777777" w:rsidTr="005E4FD9">
        <w:tc>
          <w:tcPr>
            <w:tcW w:w="578" w:type="pct"/>
            <w:tcBorders>
              <w:top w:val="single" w:sz="4" w:space="0" w:color="auto"/>
              <w:bottom w:val="single" w:sz="4" w:space="0" w:color="auto"/>
            </w:tcBorders>
            <w:shd w:val="clear" w:color="auto" w:fill="auto"/>
          </w:tcPr>
          <w:p w14:paraId="4FE0D35C" w14:textId="77777777" w:rsidR="008652B2" w:rsidRPr="00367C78" w:rsidRDefault="008652B2" w:rsidP="006D1E60">
            <w:pPr>
              <w:pStyle w:val="Tabletext"/>
            </w:pPr>
            <w:r w:rsidRPr="00367C78">
              <w:t>15</w:t>
            </w:r>
          </w:p>
        </w:tc>
        <w:tc>
          <w:tcPr>
            <w:tcW w:w="4422" w:type="pct"/>
            <w:tcBorders>
              <w:top w:val="single" w:sz="4" w:space="0" w:color="auto"/>
              <w:bottom w:val="single" w:sz="4" w:space="0" w:color="auto"/>
            </w:tcBorders>
            <w:shd w:val="clear" w:color="auto" w:fill="auto"/>
          </w:tcPr>
          <w:p w14:paraId="7F194443" w14:textId="77777777" w:rsidR="008652B2" w:rsidRPr="00367C78" w:rsidRDefault="008652B2" w:rsidP="006D1E60">
            <w:pPr>
              <w:pStyle w:val="Tabletext"/>
            </w:pPr>
            <w:r w:rsidRPr="00367C78">
              <w:t>Information to enable the user to verify whether the device is properly installed and whether it can be operated safely and correctly, including details of calibration (if any) needed to ensure that the device operates properly and safely during its intended life</w:t>
            </w:r>
          </w:p>
        </w:tc>
      </w:tr>
      <w:tr w:rsidR="008652B2" w:rsidRPr="00367C78" w14:paraId="0D046AAA" w14:textId="77777777" w:rsidTr="005E4FD9">
        <w:trPr>
          <w:cantSplit/>
        </w:trPr>
        <w:tc>
          <w:tcPr>
            <w:tcW w:w="578" w:type="pct"/>
            <w:tcBorders>
              <w:top w:val="single" w:sz="4" w:space="0" w:color="auto"/>
              <w:bottom w:val="single" w:sz="4" w:space="0" w:color="auto"/>
            </w:tcBorders>
            <w:shd w:val="clear" w:color="auto" w:fill="auto"/>
          </w:tcPr>
          <w:p w14:paraId="0D7F3B61" w14:textId="77777777" w:rsidR="008652B2" w:rsidRPr="00367C78" w:rsidRDefault="008652B2" w:rsidP="006D1E60">
            <w:pPr>
              <w:pStyle w:val="Tabletext"/>
            </w:pPr>
            <w:r w:rsidRPr="00367C78">
              <w:t>16</w:t>
            </w:r>
          </w:p>
        </w:tc>
        <w:tc>
          <w:tcPr>
            <w:tcW w:w="4422" w:type="pct"/>
            <w:tcBorders>
              <w:top w:val="single" w:sz="4" w:space="0" w:color="auto"/>
              <w:bottom w:val="single" w:sz="4" w:space="0" w:color="auto"/>
            </w:tcBorders>
            <w:shd w:val="clear" w:color="auto" w:fill="auto"/>
          </w:tcPr>
          <w:p w14:paraId="6515B66D" w14:textId="77777777" w:rsidR="008652B2" w:rsidRPr="00367C78" w:rsidRDefault="008652B2" w:rsidP="006D1E60">
            <w:pPr>
              <w:pStyle w:val="Tabletext"/>
            </w:pPr>
            <w:r w:rsidRPr="00367C78">
              <w:t>Information about the nature and frequency of regular and preventative maintenance of the device, including information about the replacement of consumable components of the device during its intended life</w:t>
            </w:r>
          </w:p>
        </w:tc>
      </w:tr>
      <w:tr w:rsidR="008652B2" w:rsidRPr="00367C78" w14:paraId="0D546DF2" w14:textId="77777777" w:rsidTr="005E4FD9">
        <w:trPr>
          <w:cantSplit/>
        </w:trPr>
        <w:tc>
          <w:tcPr>
            <w:tcW w:w="578" w:type="pct"/>
            <w:tcBorders>
              <w:top w:val="single" w:sz="4" w:space="0" w:color="auto"/>
              <w:bottom w:val="single" w:sz="4" w:space="0" w:color="auto"/>
            </w:tcBorders>
            <w:shd w:val="clear" w:color="auto" w:fill="auto"/>
          </w:tcPr>
          <w:p w14:paraId="7D7CA0EB" w14:textId="77777777" w:rsidR="008652B2" w:rsidRPr="00367C78" w:rsidRDefault="008652B2" w:rsidP="006D1E60">
            <w:pPr>
              <w:pStyle w:val="Tabletext"/>
            </w:pPr>
            <w:r w:rsidRPr="00367C78">
              <w:t>17</w:t>
            </w:r>
          </w:p>
        </w:tc>
        <w:tc>
          <w:tcPr>
            <w:tcW w:w="4422" w:type="pct"/>
            <w:tcBorders>
              <w:top w:val="single" w:sz="4" w:space="0" w:color="auto"/>
              <w:bottom w:val="single" w:sz="4" w:space="0" w:color="auto"/>
            </w:tcBorders>
            <w:shd w:val="clear" w:color="auto" w:fill="auto"/>
          </w:tcPr>
          <w:p w14:paraId="31365B2C" w14:textId="77777777" w:rsidR="008652B2" w:rsidRPr="00367C78" w:rsidRDefault="008652B2" w:rsidP="006D1E60">
            <w:pPr>
              <w:pStyle w:val="Tabletext"/>
            </w:pPr>
            <w:r w:rsidRPr="00367C78">
              <w:t>Information about any treatment or handling needed before the device can be used</w:t>
            </w:r>
          </w:p>
        </w:tc>
      </w:tr>
      <w:tr w:rsidR="008652B2" w:rsidRPr="00367C78" w14:paraId="7042A4B2" w14:textId="77777777" w:rsidTr="005E4FD9">
        <w:trPr>
          <w:cantSplit/>
        </w:trPr>
        <w:tc>
          <w:tcPr>
            <w:tcW w:w="578" w:type="pct"/>
            <w:tcBorders>
              <w:top w:val="single" w:sz="4" w:space="0" w:color="auto"/>
              <w:bottom w:val="single" w:sz="4" w:space="0" w:color="auto"/>
            </w:tcBorders>
            <w:shd w:val="clear" w:color="auto" w:fill="auto"/>
          </w:tcPr>
          <w:p w14:paraId="7B0A90E9" w14:textId="77777777" w:rsidR="008652B2" w:rsidRPr="00367C78" w:rsidRDefault="008652B2" w:rsidP="006D1E60">
            <w:pPr>
              <w:pStyle w:val="Tabletext"/>
            </w:pPr>
            <w:r w:rsidRPr="00367C78">
              <w:t>18</w:t>
            </w:r>
          </w:p>
        </w:tc>
        <w:tc>
          <w:tcPr>
            <w:tcW w:w="4422" w:type="pct"/>
            <w:tcBorders>
              <w:top w:val="single" w:sz="4" w:space="0" w:color="auto"/>
              <w:bottom w:val="single" w:sz="4" w:space="0" w:color="auto"/>
            </w:tcBorders>
            <w:shd w:val="clear" w:color="auto" w:fill="auto"/>
          </w:tcPr>
          <w:p w14:paraId="5F663D18" w14:textId="77777777" w:rsidR="008652B2" w:rsidRPr="00367C78" w:rsidRDefault="008652B2" w:rsidP="006D1E60">
            <w:pPr>
              <w:pStyle w:val="Tabletext"/>
            </w:pPr>
            <w:r w:rsidRPr="00367C78">
              <w:t>For a device that is intended by the manufacturer to be installed with, or connected to, another medical device or other equipment so that the device can operate as required for its intended purpose</w:t>
            </w:r>
            <w:r w:rsidR="006D1E60" w:rsidRPr="00367C78">
              <w:t>—</w:t>
            </w:r>
            <w:r w:rsidRPr="00367C78">
              <w:t>sufficient information about the device to enable the user to identify the appropriate other medical device or equipment that will ensure a safe combination</w:t>
            </w:r>
          </w:p>
        </w:tc>
      </w:tr>
      <w:tr w:rsidR="008652B2" w:rsidRPr="00367C78" w14:paraId="0E3D3622" w14:textId="77777777" w:rsidTr="005E4FD9">
        <w:tc>
          <w:tcPr>
            <w:tcW w:w="578" w:type="pct"/>
            <w:tcBorders>
              <w:top w:val="single" w:sz="4" w:space="0" w:color="auto"/>
              <w:bottom w:val="single" w:sz="4" w:space="0" w:color="auto"/>
            </w:tcBorders>
            <w:shd w:val="clear" w:color="auto" w:fill="auto"/>
          </w:tcPr>
          <w:p w14:paraId="47B53ED8" w14:textId="77777777" w:rsidR="008652B2" w:rsidRPr="00367C78" w:rsidRDefault="008652B2" w:rsidP="006D1E60">
            <w:pPr>
              <w:pStyle w:val="Tabletext"/>
            </w:pPr>
            <w:r w:rsidRPr="00367C78">
              <w:t>19</w:t>
            </w:r>
          </w:p>
        </w:tc>
        <w:tc>
          <w:tcPr>
            <w:tcW w:w="4422" w:type="pct"/>
            <w:tcBorders>
              <w:top w:val="single" w:sz="4" w:space="0" w:color="auto"/>
              <w:bottom w:val="single" w:sz="4" w:space="0" w:color="auto"/>
            </w:tcBorders>
            <w:shd w:val="clear" w:color="auto" w:fill="auto"/>
          </w:tcPr>
          <w:p w14:paraId="0F38B9D1" w14:textId="77777777" w:rsidR="008652B2" w:rsidRPr="00367C78" w:rsidRDefault="008652B2" w:rsidP="006D1E60">
            <w:pPr>
              <w:pStyle w:val="Tabletext"/>
            </w:pPr>
            <w:r w:rsidRPr="00367C78">
              <w:t>For an implantable medical device</w:t>
            </w:r>
            <w:r w:rsidR="006D1E60" w:rsidRPr="00367C78">
              <w:t>—</w:t>
            </w:r>
            <w:r w:rsidRPr="00367C78">
              <w:t>information about any risks associated with its implantation</w:t>
            </w:r>
          </w:p>
        </w:tc>
      </w:tr>
      <w:tr w:rsidR="008652B2" w:rsidRPr="00367C78" w14:paraId="3D2BC4B2" w14:textId="77777777" w:rsidTr="005E4FD9">
        <w:trPr>
          <w:cantSplit/>
        </w:trPr>
        <w:tc>
          <w:tcPr>
            <w:tcW w:w="578" w:type="pct"/>
            <w:tcBorders>
              <w:top w:val="single" w:sz="4" w:space="0" w:color="auto"/>
              <w:bottom w:val="single" w:sz="4" w:space="0" w:color="auto"/>
            </w:tcBorders>
            <w:shd w:val="clear" w:color="auto" w:fill="auto"/>
          </w:tcPr>
          <w:p w14:paraId="5D527A76" w14:textId="77777777" w:rsidR="008652B2" w:rsidRPr="00367C78" w:rsidRDefault="008652B2" w:rsidP="006D1E60">
            <w:pPr>
              <w:pStyle w:val="Tabletext"/>
            </w:pPr>
            <w:r w:rsidRPr="00367C78">
              <w:t>20</w:t>
            </w:r>
          </w:p>
        </w:tc>
        <w:tc>
          <w:tcPr>
            <w:tcW w:w="4422" w:type="pct"/>
            <w:tcBorders>
              <w:top w:val="single" w:sz="4" w:space="0" w:color="auto"/>
              <w:bottom w:val="single" w:sz="4" w:space="0" w:color="auto"/>
            </w:tcBorders>
            <w:shd w:val="clear" w:color="auto" w:fill="auto"/>
          </w:tcPr>
          <w:p w14:paraId="4030DEFA" w14:textId="77777777" w:rsidR="008652B2" w:rsidRPr="00367C78" w:rsidRDefault="008652B2" w:rsidP="006D1E60">
            <w:pPr>
              <w:pStyle w:val="Tabletext"/>
            </w:pPr>
            <w:r w:rsidRPr="00367C78">
              <w:t>For a reusable device:</w:t>
            </w:r>
          </w:p>
          <w:p w14:paraId="2DE6FC0E" w14:textId="77777777" w:rsidR="008652B2" w:rsidRPr="00367C78" w:rsidRDefault="006D1E60" w:rsidP="006D1E60">
            <w:pPr>
              <w:pStyle w:val="Tablea"/>
            </w:pPr>
            <w:r w:rsidRPr="00367C78">
              <w:t>(</w:t>
            </w:r>
            <w:r w:rsidR="008652B2" w:rsidRPr="00367C78">
              <w:t>a</w:t>
            </w:r>
            <w:r w:rsidRPr="00367C78">
              <w:t xml:space="preserve">) </w:t>
            </w:r>
            <w:r w:rsidR="008652B2" w:rsidRPr="00367C78">
              <w:t>information about the appropriate processes to allow reuse of the device (including information about cleaning, disinfection, packaging and, if appropriate, resterilisation of the device); and</w:t>
            </w:r>
          </w:p>
          <w:p w14:paraId="116079C2" w14:textId="77777777" w:rsidR="008652B2" w:rsidRPr="00367C78" w:rsidRDefault="006D1E60" w:rsidP="006D1E60">
            <w:pPr>
              <w:pStyle w:val="Tablea"/>
            </w:pPr>
            <w:r w:rsidRPr="00367C78">
              <w:t>(</w:t>
            </w:r>
            <w:r w:rsidR="008652B2" w:rsidRPr="00367C78">
              <w:t>b</w:t>
            </w:r>
            <w:r w:rsidRPr="00367C78">
              <w:t xml:space="preserve">) </w:t>
            </w:r>
            <w:r w:rsidR="008652B2" w:rsidRPr="00367C78">
              <w:t>an indication of the number of times the device may be safely reused</w:t>
            </w:r>
          </w:p>
        </w:tc>
      </w:tr>
      <w:tr w:rsidR="008652B2" w:rsidRPr="00367C78" w14:paraId="65F33CB9" w14:textId="77777777" w:rsidTr="005E4FD9">
        <w:trPr>
          <w:cantSplit/>
        </w:trPr>
        <w:tc>
          <w:tcPr>
            <w:tcW w:w="578" w:type="pct"/>
            <w:tcBorders>
              <w:top w:val="single" w:sz="4" w:space="0" w:color="auto"/>
              <w:bottom w:val="single" w:sz="4" w:space="0" w:color="auto"/>
            </w:tcBorders>
            <w:shd w:val="clear" w:color="auto" w:fill="auto"/>
          </w:tcPr>
          <w:p w14:paraId="5325A380" w14:textId="77777777" w:rsidR="008652B2" w:rsidRPr="00367C78" w:rsidRDefault="008652B2" w:rsidP="006D1E60">
            <w:pPr>
              <w:pStyle w:val="Tabletext"/>
            </w:pPr>
            <w:r w:rsidRPr="00367C78">
              <w:t>21</w:t>
            </w:r>
          </w:p>
        </w:tc>
        <w:tc>
          <w:tcPr>
            <w:tcW w:w="4422" w:type="pct"/>
            <w:tcBorders>
              <w:top w:val="single" w:sz="4" w:space="0" w:color="auto"/>
              <w:bottom w:val="single" w:sz="4" w:space="0" w:color="auto"/>
            </w:tcBorders>
            <w:shd w:val="clear" w:color="auto" w:fill="auto"/>
          </w:tcPr>
          <w:p w14:paraId="65FE403C" w14:textId="77777777" w:rsidR="008652B2" w:rsidRPr="00367C78" w:rsidRDefault="008652B2" w:rsidP="006D1E60">
            <w:pPr>
              <w:pStyle w:val="Tabletext"/>
            </w:pPr>
            <w:r w:rsidRPr="00367C78">
              <w:t>For a medical device that is intended by the manufacturer to emit radiation for medical purposes</w:t>
            </w:r>
            <w:r w:rsidR="006D1E60" w:rsidRPr="00367C78">
              <w:t>—</w:t>
            </w:r>
            <w:r w:rsidRPr="00367C78">
              <w:t>details of the nature, type, intensity and distribution of the radiation emitted</w:t>
            </w:r>
          </w:p>
        </w:tc>
      </w:tr>
      <w:tr w:rsidR="008652B2" w:rsidRPr="00367C78" w14:paraId="3E4C1E27" w14:textId="77777777" w:rsidTr="005E4FD9">
        <w:trPr>
          <w:cantSplit/>
        </w:trPr>
        <w:tc>
          <w:tcPr>
            <w:tcW w:w="578" w:type="pct"/>
            <w:tcBorders>
              <w:top w:val="single" w:sz="4" w:space="0" w:color="auto"/>
              <w:bottom w:val="single" w:sz="4" w:space="0" w:color="auto"/>
            </w:tcBorders>
            <w:shd w:val="clear" w:color="auto" w:fill="auto"/>
          </w:tcPr>
          <w:p w14:paraId="3F6D79DF" w14:textId="77777777" w:rsidR="008652B2" w:rsidRPr="00367C78" w:rsidRDefault="008652B2" w:rsidP="006D1E60">
            <w:pPr>
              <w:pStyle w:val="Tabletext"/>
            </w:pPr>
            <w:r w:rsidRPr="00367C78">
              <w:t>22</w:t>
            </w:r>
          </w:p>
        </w:tc>
        <w:tc>
          <w:tcPr>
            <w:tcW w:w="4422" w:type="pct"/>
            <w:tcBorders>
              <w:top w:val="single" w:sz="4" w:space="0" w:color="auto"/>
              <w:bottom w:val="single" w:sz="4" w:space="0" w:color="auto"/>
            </w:tcBorders>
            <w:shd w:val="clear" w:color="auto" w:fill="auto"/>
          </w:tcPr>
          <w:p w14:paraId="65E932BB" w14:textId="77777777" w:rsidR="008652B2" w:rsidRPr="00367C78" w:rsidRDefault="008652B2" w:rsidP="006D1E60">
            <w:pPr>
              <w:pStyle w:val="Tabletext"/>
            </w:pPr>
            <w:r w:rsidRPr="00367C78">
              <w:t>Information about precautions that should be taken by a patient and the user if the performance of the device changes</w:t>
            </w:r>
          </w:p>
        </w:tc>
      </w:tr>
      <w:tr w:rsidR="008652B2" w:rsidRPr="00367C78" w14:paraId="4C93539F" w14:textId="77777777" w:rsidTr="005E4FD9">
        <w:trPr>
          <w:cantSplit/>
        </w:trPr>
        <w:tc>
          <w:tcPr>
            <w:tcW w:w="578" w:type="pct"/>
            <w:tcBorders>
              <w:top w:val="single" w:sz="4" w:space="0" w:color="auto"/>
              <w:bottom w:val="single" w:sz="4" w:space="0" w:color="auto"/>
            </w:tcBorders>
            <w:shd w:val="clear" w:color="auto" w:fill="auto"/>
          </w:tcPr>
          <w:p w14:paraId="092D9F6E" w14:textId="77777777" w:rsidR="008652B2" w:rsidRPr="00367C78" w:rsidRDefault="008652B2" w:rsidP="006D1E60">
            <w:pPr>
              <w:pStyle w:val="Tabletext"/>
            </w:pPr>
            <w:r w:rsidRPr="00367C78">
              <w:lastRenderedPageBreak/>
              <w:t>23</w:t>
            </w:r>
          </w:p>
        </w:tc>
        <w:tc>
          <w:tcPr>
            <w:tcW w:w="4422" w:type="pct"/>
            <w:tcBorders>
              <w:top w:val="single" w:sz="4" w:space="0" w:color="auto"/>
              <w:bottom w:val="single" w:sz="4" w:space="0" w:color="auto"/>
            </w:tcBorders>
            <w:shd w:val="clear" w:color="auto" w:fill="auto"/>
          </w:tcPr>
          <w:p w14:paraId="3649E999" w14:textId="77777777" w:rsidR="008652B2" w:rsidRPr="00367C78" w:rsidRDefault="008652B2" w:rsidP="006D1E60">
            <w:pPr>
              <w:pStyle w:val="Tabletext"/>
            </w:pPr>
            <w:r w:rsidRPr="00367C78">
              <w:t>Information about precautions that should be taken by a patient and the user if it is reasonably foreseeable that use of the device will result in the patient or user being exposed to adverse environmental conditions</w:t>
            </w:r>
          </w:p>
        </w:tc>
      </w:tr>
      <w:tr w:rsidR="008652B2" w:rsidRPr="00367C78" w14:paraId="2B1B0698" w14:textId="77777777" w:rsidTr="005E4FD9">
        <w:trPr>
          <w:cantSplit/>
        </w:trPr>
        <w:tc>
          <w:tcPr>
            <w:tcW w:w="578" w:type="pct"/>
            <w:tcBorders>
              <w:top w:val="single" w:sz="4" w:space="0" w:color="auto"/>
              <w:bottom w:val="single" w:sz="4" w:space="0" w:color="auto"/>
            </w:tcBorders>
            <w:shd w:val="clear" w:color="auto" w:fill="auto"/>
          </w:tcPr>
          <w:p w14:paraId="4AFBC7B6" w14:textId="77777777" w:rsidR="008652B2" w:rsidRPr="00367C78" w:rsidRDefault="008652B2" w:rsidP="006D1E60">
            <w:pPr>
              <w:pStyle w:val="Tabletext"/>
            </w:pPr>
            <w:r w:rsidRPr="00367C78">
              <w:t>24</w:t>
            </w:r>
          </w:p>
        </w:tc>
        <w:tc>
          <w:tcPr>
            <w:tcW w:w="4422" w:type="pct"/>
            <w:tcBorders>
              <w:top w:val="single" w:sz="4" w:space="0" w:color="auto"/>
              <w:bottom w:val="single" w:sz="4" w:space="0" w:color="auto"/>
            </w:tcBorders>
            <w:shd w:val="clear" w:color="auto" w:fill="auto"/>
          </w:tcPr>
          <w:p w14:paraId="38297FDD" w14:textId="77777777" w:rsidR="008652B2" w:rsidRPr="00367C78" w:rsidRDefault="008652B2" w:rsidP="006D1E60">
            <w:pPr>
              <w:pStyle w:val="Tabletext"/>
            </w:pPr>
            <w:r w:rsidRPr="00367C78">
              <w:t>Adequate information about any medicinal product that the device is designed to administer, including any limitations on the substances that may be administered using the device</w:t>
            </w:r>
          </w:p>
        </w:tc>
      </w:tr>
      <w:tr w:rsidR="008652B2" w:rsidRPr="00367C78" w14:paraId="2E97EBAB" w14:textId="77777777" w:rsidTr="005E4FD9">
        <w:trPr>
          <w:cantSplit/>
        </w:trPr>
        <w:tc>
          <w:tcPr>
            <w:tcW w:w="578" w:type="pct"/>
            <w:tcBorders>
              <w:top w:val="single" w:sz="4" w:space="0" w:color="auto"/>
              <w:bottom w:val="single" w:sz="4" w:space="0" w:color="auto"/>
            </w:tcBorders>
            <w:shd w:val="clear" w:color="auto" w:fill="auto"/>
          </w:tcPr>
          <w:p w14:paraId="46D8CFBB" w14:textId="77777777" w:rsidR="008652B2" w:rsidRPr="00367C78" w:rsidRDefault="008652B2" w:rsidP="006D1E60">
            <w:pPr>
              <w:pStyle w:val="Tabletext"/>
            </w:pPr>
            <w:r w:rsidRPr="00367C78">
              <w:t>25</w:t>
            </w:r>
          </w:p>
        </w:tc>
        <w:tc>
          <w:tcPr>
            <w:tcW w:w="4422" w:type="pct"/>
            <w:tcBorders>
              <w:top w:val="single" w:sz="4" w:space="0" w:color="auto"/>
              <w:bottom w:val="single" w:sz="4" w:space="0" w:color="auto"/>
            </w:tcBorders>
            <w:shd w:val="clear" w:color="auto" w:fill="auto"/>
          </w:tcPr>
          <w:p w14:paraId="06A622F6" w14:textId="77777777" w:rsidR="008652B2" w:rsidRPr="00367C78" w:rsidRDefault="008652B2" w:rsidP="006D1E60">
            <w:pPr>
              <w:pStyle w:val="Tabletext"/>
            </w:pPr>
            <w:r w:rsidRPr="00367C78">
              <w:t>Information about any medicine (including any stable derivative of human blood or blood plasma) that is incorporated, or is intended to be incorporated, into the device as an integral part of the device</w:t>
            </w:r>
          </w:p>
        </w:tc>
      </w:tr>
      <w:tr w:rsidR="009C4DF9" w:rsidRPr="00367C78" w14:paraId="42ED040D"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1538D0B9" w14:textId="219BB675" w:rsidR="009C4DF9" w:rsidRPr="00367C78" w:rsidRDefault="00081BA1" w:rsidP="006D1E60">
            <w:pPr>
              <w:pStyle w:val="Tabletext"/>
            </w:pPr>
            <w:r w:rsidRPr="00905305">
              <w:t>25A</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748A3FAD" w14:textId="77777777" w:rsidR="00081BA1" w:rsidRPr="00905305" w:rsidRDefault="00081BA1" w:rsidP="00081BA1">
            <w:pPr>
              <w:pStyle w:val="Tabletext"/>
            </w:pPr>
            <w:r w:rsidRPr="00905305">
              <w:t>For a medical device to which clause 5.5 of Schedule 2 applies (other than an IVD medical device), information to the effect that the device contains or incorporates any of the following:</w:t>
            </w:r>
          </w:p>
          <w:p w14:paraId="76B9CC3A" w14:textId="1D44739B" w:rsidR="00081BA1" w:rsidRPr="00905305" w:rsidRDefault="00081BA1" w:rsidP="00081BA1">
            <w:pPr>
              <w:pStyle w:val="Tablea"/>
            </w:pPr>
            <w:r w:rsidRPr="00905305">
              <w:t>(a) non</w:t>
            </w:r>
            <w:r w:rsidR="002A7125">
              <w:noBreakHyphen/>
            </w:r>
            <w:r w:rsidRPr="00905305">
              <w:t>viable tissues, or cells, of animal origin;</w:t>
            </w:r>
          </w:p>
          <w:p w14:paraId="3FABF544" w14:textId="1E33D9A5" w:rsidR="009C4DF9" w:rsidRPr="00367C78" w:rsidRDefault="00081BA1" w:rsidP="00E61FFA">
            <w:pPr>
              <w:pStyle w:val="Tablea"/>
            </w:pPr>
            <w:r w:rsidRPr="00905305">
              <w:t>(b) derivatives of tissues or cells referred to in paragraph (a).</w:t>
            </w:r>
          </w:p>
        </w:tc>
      </w:tr>
      <w:tr w:rsidR="008652B2" w:rsidRPr="00367C78" w14:paraId="1394B90B" w14:textId="77777777" w:rsidTr="005E4FD9">
        <w:tc>
          <w:tcPr>
            <w:tcW w:w="578" w:type="pct"/>
            <w:tcBorders>
              <w:top w:val="single" w:sz="4" w:space="0" w:color="auto"/>
              <w:bottom w:val="single" w:sz="4" w:space="0" w:color="auto"/>
            </w:tcBorders>
            <w:shd w:val="clear" w:color="auto" w:fill="auto"/>
          </w:tcPr>
          <w:p w14:paraId="19C1321A" w14:textId="77777777" w:rsidR="008652B2" w:rsidRPr="00367C78" w:rsidRDefault="008652B2" w:rsidP="006D1E60">
            <w:pPr>
              <w:pStyle w:val="Tabletext"/>
            </w:pPr>
            <w:r w:rsidRPr="00367C78">
              <w:t>26</w:t>
            </w:r>
          </w:p>
        </w:tc>
        <w:tc>
          <w:tcPr>
            <w:tcW w:w="4422" w:type="pct"/>
            <w:tcBorders>
              <w:top w:val="single" w:sz="4" w:space="0" w:color="auto"/>
              <w:bottom w:val="single" w:sz="4" w:space="0" w:color="auto"/>
            </w:tcBorders>
            <w:shd w:val="clear" w:color="auto" w:fill="auto"/>
          </w:tcPr>
          <w:p w14:paraId="23ABDEF2" w14:textId="77777777" w:rsidR="008652B2" w:rsidRPr="00367C78" w:rsidRDefault="008652B2" w:rsidP="006D1E60">
            <w:pPr>
              <w:pStyle w:val="Tabletext"/>
            </w:pPr>
            <w:r w:rsidRPr="00367C78">
              <w:t>Information about precautions that should be taken by a patient and the user if there are special or unusual risks associated with the disposal of the device</w:t>
            </w:r>
          </w:p>
        </w:tc>
      </w:tr>
      <w:tr w:rsidR="008652B2" w:rsidRPr="00367C78" w14:paraId="7D76095F" w14:textId="77777777" w:rsidTr="005E4FD9">
        <w:tc>
          <w:tcPr>
            <w:tcW w:w="578" w:type="pct"/>
            <w:tcBorders>
              <w:top w:val="single" w:sz="4" w:space="0" w:color="auto"/>
              <w:bottom w:val="single" w:sz="4" w:space="0" w:color="auto"/>
            </w:tcBorders>
            <w:shd w:val="clear" w:color="auto" w:fill="auto"/>
          </w:tcPr>
          <w:p w14:paraId="4B8B8747" w14:textId="77777777" w:rsidR="008652B2" w:rsidRPr="00367C78" w:rsidRDefault="008652B2" w:rsidP="006D1E60">
            <w:pPr>
              <w:pStyle w:val="Tabletext"/>
            </w:pPr>
            <w:r w:rsidRPr="00367C78">
              <w:t>27</w:t>
            </w:r>
          </w:p>
        </w:tc>
        <w:tc>
          <w:tcPr>
            <w:tcW w:w="4422" w:type="pct"/>
            <w:tcBorders>
              <w:top w:val="single" w:sz="4" w:space="0" w:color="auto"/>
              <w:bottom w:val="single" w:sz="4" w:space="0" w:color="auto"/>
            </w:tcBorders>
            <w:shd w:val="clear" w:color="auto" w:fill="auto"/>
          </w:tcPr>
          <w:p w14:paraId="42D1960B" w14:textId="77777777" w:rsidR="008652B2" w:rsidRPr="00367C78" w:rsidRDefault="008652B2" w:rsidP="006D1E60">
            <w:pPr>
              <w:pStyle w:val="Tabletext"/>
            </w:pPr>
            <w:r w:rsidRPr="00367C78">
              <w:t>Information about the degree of accuracy claimed if the device has a measuring function</w:t>
            </w:r>
          </w:p>
        </w:tc>
      </w:tr>
      <w:tr w:rsidR="008652B2" w:rsidRPr="00367C78" w14:paraId="3314A002" w14:textId="77777777" w:rsidTr="005E4FD9">
        <w:tc>
          <w:tcPr>
            <w:tcW w:w="578" w:type="pct"/>
            <w:tcBorders>
              <w:top w:val="single" w:sz="4" w:space="0" w:color="auto"/>
              <w:bottom w:val="single" w:sz="4" w:space="0" w:color="auto"/>
            </w:tcBorders>
            <w:shd w:val="clear" w:color="auto" w:fill="auto"/>
          </w:tcPr>
          <w:p w14:paraId="34527880" w14:textId="77777777" w:rsidR="008652B2" w:rsidRPr="00367C78" w:rsidRDefault="008652B2" w:rsidP="006D1E60">
            <w:pPr>
              <w:pStyle w:val="Tabletext"/>
            </w:pPr>
            <w:r w:rsidRPr="00367C78">
              <w:t>28</w:t>
            </w:r>
          </w:p>
        </w:tc>
        <w:tc>
          <w:tcPr>
            <w:tcW w:w="4422" w:type="pct"/>
            <w:tcBorders>
              <w:top w:val="single" w:sz="4" w:space="0" w:color="auto"/>
              <w:bottom w:val="single" w:sz="4" w:space="0" w:color="auto"/>
            </w:tcBorders>
            <w:shd w:val="clear" w:color="auto" w:fill="auto"/>
          </w:tcPr>
          <w:p w14:paraId="5AE58B0F" w14:textId="77777777" w:rsidR="008652B2" w:rsidRPr="00367C78" w:rsidRDefault="008652B2" w:rsidP="006D1E60">
            <w:pPr>
              <w:pStyle w:val="Tabletext"/>
            </w:pPr>
            <w:r w:rsidRPr="00367C78">
              <w:t>Information about any particular facilities required for use of the device or any particular training or qualifications required by the user of the device</w:t>
            </w:r>
          </w:p>
        </w:tc>
      </w:tr>
      <w:tr w:rsidR="009C4DF9" w:rsidRPr="00367C78" w14:paraId="005D5763" w14:textId="77777777" w:rsidTr="005E4FD9">
        <w:tblPrEx>
          <w:tblCellMar>
            <w:left w:w="0" w:type="dxa"/>
            <w:right w:w="0" w:type="dxa"/>
          </w:tblCellMar>
        </w:tblPrEx>
        <w:trPr>
          <w:cantSplit/>
        </w:trPr>
        <w:tc>
          <w:tcPr>
            <w:tcW w:w="578" w:type="pct"/>
            <w:tcBorders>
              <w:top w:val="single" w:sz="4" w:space="0" w:color="auto"/>
              <w:bottom w:val="nil"/>
            </w:tcBorders>
            <w:shd w:val="clear" w:color="auto" w:fill="auto"/>
            <w:tcMar>
              <w:top w:w="0" w:type="dxa"/>
              <w:left w:w="108" w:type="dxa"/>
              <w:bottom w:w="0" w:type="dxa"/>
              <w:right w:w="108" w:type="dxa"/>
            </w:tcMar>
          </w:tcPr>
          <w:p w14:paraId="394B333C" w14:textId="77777777" w:rsidR="009C4DF9" w:rsidRPr="00367C78" w:rsidRDefault="009C4DF9" w:rsidP="006D1E60">
            <w:pPr>
              <w:pStyle w:val="Tabletext"/>
            </w:pPr>
            <w:r w:rsidRPr="00367C78">
              <w:t>29</w:t>
            </w:r>
          </w:p>
        </w:tc>
        <w:tc>
          <w:tcPr>
            <w:tcW w:w="4422" w:type="pct"/>
            <w:tcBorders>
              <w:top w:val="single" w:sz="4" w:space="0" w:color="auto"/>
              <w:bottom w:val="nil"/>
            </w:tcBorders>
            <w:shd w:val="clear" w:color="auto" w:fill="auto"/>
            <w:tcMar>
              <w:top w:w="0" w:type="dxa"/>
              <w:left w:w="108" w:type="dxa"/>
              <w:bottom w:w="0" w:type="dxa"/>
              <w:right w:w="108" w:type="dxa"/>
            </w:tcMar>
          </w:tcPr>
          <w:p w14:paraId="14F95BB7" w14:textId="77777777" w:rsidR="009C4DF9" w:rsidRPr="00367C78" w:rsidRDefault="009C4DF9" w:rsidP="007E1A2A">
            <w:pPr>
              <w:pStyle w:val="Tabletext"/>
            </w:pPr>
            <w:r w:rsidRPr="00367C78">
              <w:t>For an IVD medical device, information (including, to the extent practicable, drawings and diagrams) about the following:</w:t>
            </w:r>
          </w:p>
          <w:p w14:paraId="3D4049EE" w14:textId="77777777" w:rsidR="009C4DF9" w:rsidRPr="00367C78" w:rsidRDefault="006D1E60" w:rsidP="001E552D">
            <w:pPr>
              <w:pStyle w:val="Tablea"/>
              <w:rPr>
                <w:rFonts w:eastAsiaTheme="minorHAnsi" w:cstheme="minorBidi"/>
                <w:lang w:eastAsia="en-US"/>
              </w:rPr>
            </w:pPr>
            <w:r w:rsidRPr="00367C78">
              <w:t>(</w:t>
            </w:r>
            <w:r w:rsidR="009C4DF9" w:rsidRPr="00367C78">
              <w:t>a</w:t>
            </w:r>
            <w:r w:rsidRPr="00367C78">
              <w:t xml:space="preserve">) </w:t>
            </w:r>
            <w:r w:rsidR="009C4DF9" w:rsidRPr="00367C78">
              <w:t>the scientific principle (the ‘test principle’) on which the performance of the IVD medical device relies;</w:t>
            </w:r>
          </w:p>
          <w:p w14:paraId="6661101E" w14:textId="77777777" w:rsidR="009C4DF9" w:rsidRPr="00367C78" w:rsidRDefault="006D1E60" w:rsidP="001E552D">
            <w:pPr>
              <w:pStyle w:val="Tablea"/>
              <w:rPr>
                <w:rFonts w:eastAsiaTheme="minorHAnsi" w:cstheme="minorBidi"/>
                <w:lang w:eastAsia="en-US"/>
              </w:rPr>
            </w:pPr>
            <w:r w:rsidRPr="00367C78">
              <w:t>(</w:t>
            </w:r>
            <w:r w:rsidR="009C4DF9" w:rsidRPr="00367C78">
              <w:t>b</w:t>
            </w:r>
            <w:r w:rsidRPr="00367C78">
              <w:t xml:space="preserve">) </w:t>
            </w:r>
            <w:r w:rsidR="009C4DF9" w:rsidRPr="00367C78">
              <w:t>specimen type, collection, handling and preparation;</w:t>
            </w:r>
          </w:p>
          <w:p w14:paraId="34B434E0" w14:textId="77777777" w:rsidR="009C4DF9" w:rsidRPr="00367C78" w:rsidRDefault="006D1E60" w:rsidP="001E552D">
            <w:pPr>
              <w:pStyle w:val="Tablea"/>
              <w:rPr>
                <w:rFonts w:eastAsiaTheme="minorHAnsi" w:cstheme="minorBidi"/>
                <w:lang w:eastAsia="en-US"/>
              </w:rPr>
            </w:pPr>
            <w:r w:rsidRPr="00367C78">
              <w:t>(</w:t>
            </w:r>
            <w:r w:rsidR="009C4DF9" w:rsidRPr="00367C78">
              <w:t>c</w:t>
            </w:r>
            <w:r w:rsidRPr="00367C78">
              <w:t xml:space="preserve">) </w:t>
            </w:r>
            <w:r w:rsidR="009C4DF9" w:rsidRPr="00367C78">
              <w:t>reagent description and any limitations (for example, use with a dedicated instrument only);</w:t>
            </w:r>
          </w:p>
        </w:tc>
      </w:tr>
      <w:tr w:rsidR="00C41BF6" w:rsidRPr="00367C78" w14:paraId="7663FE0A" w14:textId="77777777" w:rsidTr="00576D37">
        <w:tblPrEx>
          <w:tblCellMar>
            <w:left w:w="0" w:type="dxa"/>
            <w:right w:w="0" w:type="dxa"/>
          </w:tblCellMar>
        </w:tblPrEx>
        <w:tc>
          <w:tcPr>
            <w:tcW w:w="578" w:type="pct"/>
            <w:tcBorders>
              <w:top w:val="nil"/>
              <w:bottom w:val="nil"/>
            </w:tcBorders>
            <w:shd w:val="clear" w:color="auto" w:fill="auto"/>
            <w:tcMar>
              <w:top w:w="0" w:type="dxa"/>
              <w:left w:w="108" w:type="dxa"/>
              <w:bottom w:w="0" w:type="dxa"/>
              <w:right w:w="108" w:type="dxa"/>
            </w:tcMar>
          </w:tcPr>
          <w:p w14:paraId="17EE148F" w14:textId="77777777" w:rsidR="00C41BF6" w:rsidRPr="00367C78" w:rsidRDefault="00C41BF6" w:rsidP="006D1E60">
            <w:pPr>
              <w:pStyle w:val="Tabletext"/>
            </w:pPr>
          </w:p>
        </w:tc>
        <w:tc>
          <w:tcPr>
            <w:tcW w:w="4422" w:type="pct"/>
            <w:tcBorders>
              <w:top w:val="nil"/>
              <w:bottom w:val="nil"/>
            </w:tcBorders>
            <w:shd w:val="clear" w:color="auto" w:fill="auto"/>
            <w:tcMar>
              <w:top w:w="0" w:type="dxa"/>
              <w:left w:w="108" w:type="dxa"/>
              <w:bottom w:w="0" w:type="dxa"/>
              <w:right w:w="108" w:type="dxa"/>
            </w:tcMar>
          </w:tcPr>
          <w:p w14:paraId="23977025" w14:textId="77777777" w:rsidR="00C41BF6" w:rsidRPr="00367C78" w:rsidRDefault="006D1E60" w:rsidP="001E552D">
            <w:pPr>
              <w:pStyle w:val="Tablea"/>
              <w:rPr>
                <w:rFonts w:eastAsiaTheme="minorHAnsi" w:cstheme="minorBidi"/>
                <w:lang w:eastAsia="en-US"/>
              </w:rPr>
            </w:pPr>
            <w:r w:rsidRPr="00367C78">
              <w:t>(</w:t>
            </w:r>
            <w:r w:rsidR="00C41BF6" w:rsidRPr="00367C78">
              <w:t>d</w:t>
            </w:r>
            <w:r w:rsidRPr="00367C78">
              <w:t xml:space="preserve">) </w:t>
            </w:r>
            <w:r w:rsidR="00C41BF6" w:rsidRPr="00367C78">
              <w:t xml:space="preserve">assay procedure including calculations and interpretation of results; </w:t>
            </w:r>
          </w:p>
          <w:p w14:paraId="03B5F426" w14:textId="77777777" w:rsidR="00C41BF6" w:rsidRPr="00367C78" w:rsidRDefault="006D1E60" w:rsidP="001E552D">
            <w:pPr>
              <w:pStyle w:val="Tablea"/>
              <w:rPr>
                <w:rFonts w:eastAsiaTheme="minorHAnsi" w:cstheme="minorBidi"/>
                <w:lang w:eastAsia="en-US"/>
              </w:rPr>
            </w:pPr>
            <w:r w:rsidRPr="00367C78">
              <w:t>(</w:t>
            </w:r>
            <w:r w:rsidR="00C41BF6" w:rsidRPr="00367C78">
              <w:t>e</w:t>
            </w:r>
            <w:r w:rsidRPr="00367C78">
              <w:t xml:space="preserve">) </w:t>
            </w:r>
            <w:r w:rsidR="00C41BF6" w:rsidRPr="00367C78">
              <w:t>interfering substances and their effect on the performance of the assay;</w:t>
            </w:r>
          </w:p>
        </w:tc>
      </w:tr>
      <w:tr w:rsidR="009C4DF9" w:rsidRPr="00367C78" w14:paraId="1AAE2950" w14:textId="77777777" w:rsidTr="00294F74">
        <w:tblPrEx>
          <w:tblCellMar>
            <w:left w:w="0" w:type="dxa"/>
            <w:right w:w="0" w:type="dxa"/>
          </w:tblCellMar>
        </w:tblPrEx>
        <w:tc>
          <w:tcPr>
            <w:tcW w:w="578" w:type="pct"/>
            <w:tcBorders>
              <w:top w:val="nil"/>
              <w:bottom w:val="single" w:sz="4" w:space="0" w:color="auto"/>
            </w:tcBorders>
            <w:shd w:val="clear" w:color="auto" w:fill="auto"/>
            <w:tcMar>
              <w:top w:w="0" w:type="dxa"/>
              <w:left w:w="108" w:type="dxa"/>
              <w:bottom w:w="0" w:type="dxa"/>
              <w:right w:w="108" w:type="dxa"/>
            </w:tcMar>
          </w:tcPr>
          <w:p w14:paraId="7515B439" w14:textId="77777777" w:rsidR="009C4DF9" w:rsidRPr="00367C78" w:rsidRDefault="009C4DF9" w:rsidP="006D1E60">
            <w:pPr>
              <w:pStyle w:val="Tabletext"/>
            </w:pPr>
          </w:p>
        </w:tc>
        <w:tc>
          <w:tcPr>
            <w:tcW w:w="4422" w:type="pct"/>
            <w:tcBorders>
              <w:top w:val="nil"/>
              <w:bottom w:val="single" w:sz="4" w:space="0" w:color="auto"/>
            </w:tcBorders>
            <w:shd w:val="clear" w:color="auto" w:fill="auto"/>
            <w:tcMar>
              <w:top w:w="0" w:type="dxa"/>
              <w:left w:w="108" w:type="dxa"/>
              <w:bottom w:w="0" w:type="dxa"/>
              <w:right w:w="108" w:type="dxa"/>
            </w:tcMar>
          </w:tcPr>
          <w:p w14:paraId="5CAFF2CE" w14:textId="77777777" w:rsidR="009C4DF9" w:rsidRPr="00367C78" w:rsidRDefault="006D1E60" w:rsidP="007E1A2A">
            <w:pPr>
              <w:pStyle w:val="Tablea"/>
            </w:pPr>
            <w:r w:rsidRPr="00367C78">
              <w:t>(</w:t>
            </w:r>
            <w:r w:rsidR="009C4DF9" w:rsidRPr="00367C78">
              <w:t>f</w:t>
            </w:r>
            <w:r w:rsidRPr="00367C78">
              <w:t xml:space="preserve">) </w:t>
            </w:r>
            <w:r w:rsidR="009C4DF9" w:rsidRPr="00367C78">
              <w:t>analytical performance characteristics, such as sensitivity, specificity, accuracy and precision;</w:t>
            </w:r>
          </w:p>
          <w:p w14:paraId="6502ABAA" w14:textId="77777777" w:rsidR="009C4DF9" w:rsidRPr="00367C78" w:rsidRDefault="006D1E60" w:rsidP="00235010">
            <w:pPr>
              <w:pStyle w:val="Tablea"/>
            </w:pPr>
            <w:r w:rsidRPr="00367C78">
              <w:t>(</w:t>
            </w:r>
            <w:r w:rsidR="009C4DF9" w:rsidRPr="00367C78">
              <w:t>g</w:t>
            </w:r>
            <w:r w:rsidRPr="00367C78">
              <w:t xml:space="preserve">) </w:t>
            </w:r>
            <w:r w:rsidR="009C4DF9" w:rsidRPr="00367C78">
              <w:t>clinical performance characteristics, such as sensitivity and specificity;</w:t>
            </w:r>
          </w:p>
          <w:p w14:paraId="32808900" w14:textId="77777777" w:rsidR="009C4DF9" w:rsidRPr="00367C78" w:rsidRDefault="006D1E60" w:rsidP="00235010">
            <w:pPr>
              <w:pStyle w:val="Tablea"/>
            </w:pPr>
            <w:r w:rsidRPr="00367C78">
              <w:t>(</w:t>
            </w:r>
            <w:r w:rsidR="009C4DF9" w:rsidRPr="00367C78">
              <w:t>h</w:t>
            </w:r>
            <w:r w:rsidRPr="00367C78">
              <w:t xml:space="preserve">) </w:t>
            </w:r>
            <w:r w:rsidR="009C4DF9" w:rsidRPr="00367C78">
              <w:t>reference intervals, if appropriate;</w:t>
            </w:r>
          </w:p>
          <w:p w14:paraId="0814A297" w14:textId="77777777" w:rsidR="009C4DF9" w:rsidRPr="00367C78" w:rsidRDefault="006D1E60" w:rsidP="00235010">
            <w:pPr>
              <w:pStyle w:val="Tablea"/>
            </w:pPr>
            <w:r w:rsidRPr="00367C78">
              <w:t>(</w:t>
            </w:r>
            <w:r w:rsidR="009C4DF9" w:rsidRPr="00367C78">
              <w:t>i</w:t>
            </w:r>
            <w:r w:rsidRPr="00367C78">
              <w:t xml:space="preserve">) </w:t>
            </w:r>
            <w:r w:rsidR="009C4DF9" w:rsidRPr="00367C78">
              <w:t>any precautions to be taken in relation to substances or materials that present a risk of infection</w:t>
            </w:r>
          </w:p>
        </w:tc>
      </w:tr>
      <w:tr w:rsidR="00603BF9" w:rsidRPr="00367C78" w14:paraId="3EDC8DAD" w14:textId="77777777" w:rsidTr="00294F74">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2673AD38" w14:textId="77777777" w:rsidR="00603BF9" w:rsidRPr="00367C78" w:rsidRDefault="00603BF9" w:rsidP="006D1E60">
            <w:pPr>
              <w:pStyle w:val="Tabletext"/>
            </w:pPr>
            <w:r w:rsidRPr="00367C78">
              <w:t>30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3EC8F7F0" w14:textId="77777777" w:rsidR="00603BF9" w:rsidRPr="00367C78" w:rsidRDefault="00603BF9" w:rsidP="0066371E">
            <w:pPr>
              <w:pStyle w:val="Tabletext"/>
            </w:pPr>
            <w:r w:rsidRPr="00367C78">
              <w:t>For an adaptable medical device, instructions for assembling or adapting the device which, if followed, will ensure that the device continues to comply with the applicable provisions of the essential principles</w:t>
            </w:r>
          </w:p>
        </w:tc>
      </w:tr>
      <w:tr w:rsidR="00603BF9" w:rsidRPr="00367C78" w14:paraId="64355432" w14:textId="77777777" w:rsidTr="00294F74">
        <w:tblPrEx>
          <w:tblCellMar>
            <w:left w:w="0" w:type="dxa"/>
            <w:right w:w="0" w:type="dxa"/>
          </w:tblCellMar>
        </w:tblPrEx>
        <w:tc>
          <w:tcPr>
            <w:tcW w:w="578" w:type="pct"/>
            <w:tcBorders>
              <w:top w:val="single" w:sz="4" w:space="0" w:color="auto"/>
              <w:bottom w:val="single" w:sz="12" w:space="0" w:color="auto"/>
            </w:tcBorders>
            <w:shd w:val="clear" w:color="auto" w:fill="auto"/>
            <w:tcMar>
              <w:top w:w="0" w:type="dxa"/>
              <w:left w:w="108" w:type="dxa"/>
              <w:bottom w:w="0" w:type="dxa"/>
              <w:right w:w="108" w:type="dxa"/>
            </w:tcMar>
          </w:tcPr>
          <w:p w14:paraId="2E33F75F" w14:textId="77777777" w:rsidR="00603BF9" w:rsidRPr="00367C78" w:rsidRDefault="00603BF9" w:rsidP="006D1E60">
            <w:pPr>
              <w:pStyle w:val="Tabletext"/>
            </w:pPr>
            <w:r w:rsidRPr="00367C78">
              <w:t>31</w:t>
            </w:r>
          </w:p>
        </w:tc>
        <w:tc>
          <w:tcPr>
            <w:tcW w:w="4422" w:type="pct"/>
            <w:tcBorders>
              <w:top w:val="single" w:sz="4" w:space="0" w:color="auto"/>
              <w:bottom w:val="single" w:sz="12" w:space="0" w:color="auto"/>
            </w:tcBorders>
            <w:shd w:val="clear" w:color="auto" w:fill="auto"/>
            <w:tcMar>
              <w:top w:w="0" w:type="dxa"/>
              <w:left w:w="108" w:type="dxa"/>
              <w:bottom w:w="0" w:type="dxa"/>
              <w:right w:w="108" w:type="dxa"/>
            </w:tcMar>
          </w:tcPr>
          <w:p w14:paraId="1AA5C2F8" w14:textId="77777777" w:rsidR="00603BF9" w:rsidRPr="00367C78" w:rsidRDefault="00603BF9" w:rsidP="0066371E">
            <w:pPr>
              <w:pStyle w:val="Tabletext"/>
            </w:pPr>
            <w:r w:rsidRPr="00367C78">
              <w:t>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p>
        </w:tc>
      </w:tr>
    </w:tbl>
    <w:p w14:paraId="6CEBF387" w14:textId="77777777" w:rsidR="00D2393C" w:rsidRPr="00367C78" w:rsidRDefault="00D2393C" w:rsidP="00D2393C">
      <w:pPr>
        <w:pStyle w:val="ActHead5"/>
      </w:pPr>
      <w:bookmarkStart w:id="350" w:name="_Toc180668978"/>
      <w:r w:rsidRPr="000349C7">
        <w:rPr>
          <w:rStyle w:val="CharSectno"/>
        </w:rPr>
        <w:lastRenderedPageBreak/>
        <w:t>13A</w:t>
      </w:r>
      <w:r w:rsidRPr="00367C78">
        <w:t xml:space="preserve">  Patient information about implantable medical devices or active implantable medical devices to be made available</w:t>
      </w:r>
      <w:bookmarkEnd w:id="350"/>
    </w:p>
    <w:p w14:paraId="32EA7B6E" w14:textId="77777777" w:rsidR="00955FC4" w:rsidRPr="00367C78" w:rsidRDefault="00955FC4" w:rsidP="00955FC4">
      <w:pPr>
        <w:pStyle w:val="ActHead5"/>
      </w:pPr>
      <w:bookmarkStart w:id="351" w:name="_Toc180668979"/>
      <w:r w:rsidRPr="000349C7">
        <w:rPr>
          <w:rStyle w:val="CharSectno"/>
        </w:rPr>
        <w:t>13A.1</w:t>
      </w:r>
      <w:r w:rsidRPr="00367C78">
        <w:t xml:space="preserve">  Scope of clauses</w:t>
      </w:r>
      <w:r w:rsidR="00EA1C6C" w:rsidRPr="00367C78">
        <w:t> </w:t>
      </w:r>
      <w:r w:rsidRPr="00367C78">
        <w:t>13A.2 to 13A.4</w:t>
      </w:r>
      <w:bookmarkEnd w:id="351"/>
    </w:p>
    <w:p w14:paraId="688DE853" w14:textId="6E5574AB" w:rsidR="00955FC4" w:rsidRPr="00367C78" w:rsidRDefault="00955FC4" w:rsidP="00955FC4">
      <w:pPr>
        <w:pStyle w:val="subsection"/>
      </w:pPr>
      <w:r w:rsidRPr="00367C78">
        <w:tab/>
      </w:r>
      <w:r w:rsidR="00DB3BEA" w:rsidRPr="00367C78">
        <w:t>(1)</w:t>
      </w:r>
      <w:r w:rsidRPr="00367C78">
        <w:tab/>
        <w:t>Clauses</w:t>
      </w:r>
      <w:r w:rsidR="00EA1C6C" w:rsidRPr="00367C78">
        <w:t> </w:t>
      </w:r>
      <w:r w:rsidRPr="00367C78">
        <w:t>13A.2 to 13A.4 apply to a medical device that is:</w:t>
      </w:r>
    </w:p>
    <w:p w14:paraId="2716AF4A" w14:textId="77777777" w:rsidR="00955FC4" w:rsidRPr="00367C78" w:rsidRDefault="00955FC4" w:rsidP="00955FC4">
      <w:pPr>
        <w:pStyle w:val="paragraph"/>
      </w:pPr>
      <w:r w:rsidRPr="00367C78">
        <w:tab/>
        <w:t>(a)</w:t>
      </w:r>
      <w:r w:rsidRPr="00367C78">
        <w:tab/>
        <w:t>an implantable medical device or an active implantable medical device; and</w:t>
      </w:r>
    </w:p>
    <w:p w14:paraId="2C4F7C61" w14:textId="789774A2" w:rsidR="00955FC4" w:rsidRPr="00367C78" w:rsidRDefault="00955FC4" w:rsidP="00955FC4">
      <w:pPr>
        <w:pStyle w:val="paragraph"/>
      </w:pPr>
      <w:r w:rsidRPr="00367C78">
        <w:tab/>
        <w:t>(b)</w:t>
      </w:r>
      <w:r w:rsidRPr="00367C78">
        <w:tab/>
        <w:t>not a suture, staple, dental filling, dental brace, tooth crown, screw, wedge, plate, wire, pin, clip</w:t>
      </w:r>
      <w:r w:rsidR="00D2393C" w:rsidRPr="00367C78">
        <w:t>, connector or similar article</w:t>
      </w:r>
      <w:r w:rsidR="00DB3BEA" w:rsidRPr="00367C78">
        <w:t>; and</w:t>
      </w:r>
    </w:p>
    <w:p w14:paraId="32B755A8" w14:textId="77777777" w:rsidR="001C68D4" w:rsidRPr="00367C78" w:rsidRDefault="001C68D4" w:rsidP="001C68D4">
      <w:pPr>
        <w:pStyle w:val="paragraph"/>
      </w:pPr>
      <w:r w:rsidRPr="00367C78">
        <w:tab/>
        <w:t>(ba)</w:t>
      </w:r>
      <w:r w:rsidRPr="00367C78">
        <w:tab/>
        <w:t>not intended by the manufacturer to be for export only; and</w:t>
      </w:r>
    </w:p>
    <w:p w14:paraId="0F66918C" w14:textId="3FB41227" w:rsidR="00DB3BEA" w:rsidRPr="00367C78" w:rsidRDefault="00DB3BEA" w:rsidP="00DB3BEA">
      <w:pPr>
        <w:pStyle w:val="paragraph"/>
      </w:pPr>
      <w:r w:rsidRPr="00367C78">
        <w:tab/>
        <w:t>(c)</w:t>
      </w:r>
      <w:r w:rsidRPr="00367C78">
        <w:tab/>
        <w:t>not a medical device to which subclause (2) applies.</w:t>
      </w:r>
    </w:p>
    <w:p w14:paraId="6CEA5EA1" w14:textId="77777777" w:rsidR="00DB3BEA" w:rsidRPr="00367C78" w:rsidRDefault="00DB3BEA" w:rsidP="00DB3BEA">
      <w:pPr>
        <w:pStyle w:val="subsection"/>
      </w:pPr>
      <w:r w:rsidRPr="00367C78">
        <w:tab/>
        <w:t>(2)</w:t>
      </w:r>
      <w:r w:rsidRPr="00367C78">
        <w:tab/>
        <w:t>This subclause applies to a medical device if:</w:t>
      </w:r>
    </w:p>
    <w:p w14:paraId="763D3E39" w14:textId="77777777" w:rsidR="00DB3BEA" w:rsidRPr="00367C78" w:rsidRDefault="00DB3BEA" w:rsidP="00DB3BEA">
      <w:pPr>
        <w:pStyle w:val="paragraph"/>
      </w:pPr>
      <w:r w:rsidRPr="00367C78">
        <w:tab/>
        <w:t>(a)</w:t>
      </w:r>
      <w:r w:rsidRPr="00367C78">
        <w:tab/>
        <w:t>the medical device is intended by the manufacturer to be wholly, or mostly, absorbed by a patient’s body within 6 months of being implanted; and</w:t>
      </w:r>
    </w:p>
    <w:p w14:paraId="2688F4BD" w14:textId="77777777" w:rsidR="00DB3BEA" w:rsidRPr="00367C78" w:rsidRDefault="00DB3BEA" w:rsidP="00DB3BEA">
      <w:pPr>
        <w:pStyle w:val="paragraph"/>
      </w:pPr>
      <w:r w:rsidRPr="00367C78">
        <w:tab/>
        <w:t>(b)</w:t>
      </w:r>
      <w:r w:rsidRPr="00367C78">
        <w:tab/>
        <w:t>the medical device is:</w:t>
      </w:r>
    </w:p>
    <w:p w14:paraId="6F21BD04" w14:textId="77777777" w:rsidR="00DB3BEA" w:rsidRPr="00367C78" w:rsidRDefault="00DB3BEA" w:rsidP="00DB3BEA">
      <w:pPr>
        <w:pStyle w:val="paragraphsub"/>
      </w:pPr>
      <w:r w:rsidRPr="00367C78">
        <w:tab/>
        <w:t>(i)</w:t>
      </w:r>
      <w:r w:rsidRPr="00367C78">
        <w:tab/>
        <w:t>for use as a filler; or</w:t>
      </w:r>
    </w:p>
    <w:p w14:paraId="7C5D31CB" w14:textId="77777777" w:rsidR="00DB3BEA" w:rsidRPr="00367C78" w:rsidRDefault="00DB3BEA" w:rsidP="00DB3BEA">
      <w:pPr>
        <w:pStyle w:val="paragraphsub"/>
        <w:rPr>
          <w:lang w:eastAsia="en-US"/>
        </w:rPr>
      </w:pPr>
      <w:r w:rsidRPr="00367C78">
        <w:tab/>
        <w:t>(ii)</w:t>
      </w:r>
      <w:r w:rsidRPr="00367C78">
        <w:tab/>
      </w:r>
      <w:r w:rsidRPr="00367C78">
        <w:rPr>
          <w:lang w:eastAsia="en-US"/>
        </w:rPr>
        <w:t>for haemostasis; or</w:t>
      </w:r>
    </w:p>
    <w:p w14:paraId="1E4C35F4" w14:textId="77777777" w:rsidR="00DB3BEA" w:rsidRPr="00367C78" w:rsidRDefault="00DB3BEA" w:rsidP="00DB3BEA">
      <w:pPr>
        <w:pStyle w:val="paragraphsub"/>
        <w:rPr>
          <w:lang w:eastAsia="en-US"/>
        </w:rPr>
      </w:pPr>
      <w:r w:rsidRPr="00367C78">
        <w:rPr>
          <w:lang w:eastAsia="en-US"/>
        </w:rPr>
        <w:tab/>
        <w:t>(iii)</w:t>
      </w:r>
      <w:r w:rsidRPr="00367C78">
        <w:rPr>
          <w:lang w:eastAsia="en-US"/>
        </w:rPr>
        <w:tab/>
        <w:t>for tissue approximation; or</w:t>
      </w:r>
    </w:p>
    <w:p w14:paraId="6CBE9932" w14:textId="77777777" w:rsidR="00DB3BEA" w:rsidRPr="00367C78" w:rsidRDefault="00DB3BEA" w:rsidP="00DB3BEA">
      <w:pPr>
        <w:pStyle w:val="paragraphsub"/>
        <w:rPr>
          <w:lang w:eastAsia="en-US"/>
        </w:rPr>
      </w:pPr>
      <w:r w:rsidRPr="00367C78">
        <w:rPr>
          <w:lang w:eastAsia="en-US"/>
        </w:rPr>
        <w:tab/>
        <w:t>(iv)</w:t>
      </w:r>
      <w:r w:rsidRPr="00367C78">
        <w:rPr>
          <w:lang w:eastAsia="en-US"/>
        </w:rPr>
        <w:tab/>
        <w:t>for the fixation of other medical devices within tissue; or</w:t>
      </w:r>
    </w:p>
    <w:p w14:paraId="6707FEE9" w14:textId="77777777" w:rsidR="00DB3BEA" w:rsidRPr="00367C78" w:rsidRDefault="00DB3BEA" w:rsidP="00DB3BEA">
      <w:pPr>
        <w:pStyle w:val="paragraphsub"/>
        <w:rPr>
          <w:lang w:eastAsia="en-US"/>
        </w:rPr>
      </w:pPr>
      <w:r w:rsidRPr="00367C78">
        <w:rPr>
          <w:lang w:eastAsia="en-US"/>
        </w:rPr>
        <w:tab/>
        <w:t>(v)</w:t>
      </w:r>
      <w:r w:rsidRPr="00367C78">
        <w:rPr>
          <w:lang w:eastAsia="en-US"/>
        </w:rPr>
        <w:tab/>
        <w:t>a similar medical device to a medical device covered by subparagraph (i), (ii), (iii) or (iv).</w:t>
      </w:r>
    </w:p>
    <w:p w14:paraId="00636E8F" w14:textId="77777777" w:rsidR="00F560CF" w:rsidRPr="00367C78" w:rsidRDefault="00F560CF" w:rsidP="00F560CF">
      <w:pPr>
        <w:pStyle w:val="ActHead5"/>
      </w:pPr>
      <w:bookmarkStart w:id="352" w:name="_Toc180668980"/>
      <w:r w:rsidRPr="000349C7">
        <w:rPr>
          <w:rStyle w:val="CharSectno"/>
        </w:rPr>
        <w:t>13A.2</w:t>
      </w:r>
      <w:r w:rsidRPr="00367C78">
        <w:t xml:space="preserve">  Patient implant cards etc. for implantable devices</w:t>
      </w:r>
      <w:bookmarkEnd w:id="352"/>
    </w:p>
    <w:p w14:paraId="019504D9" w14:textId="77777777" w:rsidR="00F560CF" w:rsidRPr="00367C78" w:rsidRDefault="00F560CF" w:rsidP="00F560CF">
      <w:pPr>
        <w:pStyle w:val="subsection"/>
      </w:pPr>
      <w:bookmarkStart w:id="353" w:name="_Hlk82589492"/>
      <w:r w:rsidRPr="00367C78">
        <w:tab/>
        <w:t>(1)</w:t>
      </w:r>
      <w:r w:rsidRPr="00367C78">
        <w:tab/>
        <w:t>Either:</w:t>
      </w:r>
    </w:p>
    <w:p w14:paraId="4CE7A258" w14:textId="77777777" w:rsidR="00F560CF" w:rsidRPr="00367C78" w:rsidRDefault="00F560CF" w:rsidP="00F560CF">
      <w:pPr>
        <w:pStyle w:val="paragraph"/>
      </w:pPr>
      <w:r w:rsidRPr="00367C78">
        <w:tab/>
        <w:t>(a)</w:t>
      </w:r>
      <w:r w:rsidRPr="00367C78">
        <w:tab/>
        <w:t xml:space="preserve">a card (a </w:t>
      </w:r>
      <w:r w:rsidRPr="00367C78">
        <w:rPr>
          <w:b/>
          <w:i/>
        </w:rPr>
        <w:t>patient implant card</w:t>
      </w:r>
      <w:r w:rsidRPr="00367C78">
        <w:t>) that includes the information covered by subclause (2) and that satisfies clause 13A.4 must be made available for provision to the patient concerned; or</w:t>
      </w:r>
    </w:p>
    <w:p w14:paraId="6D4BE3F1" w14:textId="77777777" w:rsidR="00F560CF" w:rsidRPr="00367C78" w:rsidRDefault="00F560CF" w:rsidP="00F560CF">
      <w:pPr>
        <w:pStyle w:val="paragraph"/>
      </w:pPr>
      <w:r w:rsidRPr="00367C78">
        <w:tab/>
        <w:t>(b)</w:t>
      </w:r>
      <w:r w:rsidRPr="00367C78">
        <w:tab/>
        <w:t>information covered by subclause (2) that is in electronic form and that satisfies clause 13A.4 must be made available in a way that is readily accessible by the patient concerned.</w:t>
      </w:r>
    </w:p>
    <w:bookmarkEnd w:id="353"/>
    <w:p w14:paraId="13748F23" w14:textId="77777777" w:rsidR="00955FC4" w:rsidRPr="00367C78" w:rsidRDefault="00955FC4" w:rsidP="00955FC4">
      <w:pPr>
        <w:pStyle w:val="subsection"/>
      </w:pPr>
      <w:r w:rsidRPr="00367C78">
        <w:tab/>
        <w:t>(2)</w:t>
      </w:r>
      <w:r w:rsidRPr="00367C78">
        <w:tab/>
      </w:r>
      <w:r w:rsidR="00F560CF" w:rsidRPr="00367C78">
        <w:t>The information covered by this subclause is the information in the following table</w:t>
      </w:r>
      <w:r w:rsidRPr="00367C78">
        <w:t>.</w:t>
      </w:r>
    </w:p>
    <w:p w14:paraId="79A3EB7B" w14:textId="77777777" w:rsidR="00955FC4" w:rsidRPr="00367C78"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367C78" w14:paraId="7B626C4F" w14:textId="77777777" w:rsidTr="00FA020E">
        <w:trPr>
          <w:tblHeader/>
        </w:trPr>
        <w:tc>
          <w:tcPr>
            <w:tcW w:w="8539" w:type="dxa"/>
            <w:gridSpan w:val="2"/>
            <w:tcBorders>
              <w:top w:val="single" w:sz="12" w:space="0" w:color="auto"/>
              <w:bottom w:val="single" w:sz="6" w:space="0" w:color="auto"/>
            </w:tcBorders>
            <w:shd w:val="clear" w:color="auto" w:fill="auto"/>
          </w:tcPr>
          <w:p w14:paraId="208DCF9D" w14:textId="77777777" w:rsidR="00955FC4" w:rsidRPr="00367C78" w:rsidRDefault="00F560CF" w:rsidP="00AC6840">
            <w:pPr>
              <w:pStyle w:val="TableHeading"/>
            </w:pPr>
            <w:r w:rsidRPr="00367C78">
              <w:t>Information to be made available for provision to patient</w:t>
            </w:r>
          </w:p>
        </w:tc>
      </w:tr>
      <w:tr w:rsidR="00955FC4" w:rsidRPr="00367C78" w14:paraId="56E173A8" w14:textId="77777777" w:rsidTr="00FA020E">
        <w:trPr>
          <w:tblHeader/>
        </w:trPr>
        <w:tc>
          <w:tcPr>
            <w:tcW w:w="994" w:type="dxa"/>
            <w:tcBorders>
              <w:top w:val="single" w:sz="6" w:space="0" w:color="auto"/>
              <w:bottom w:val="single" w:sz="6" w:space="0" w:color="auto"/>
            </w:tcBorders>
            <w:shd w:val="clear" w:color="auto" w:fill="auto"/>
          </w:tcPr>
          <w:p w14:paraId="09E20E56" w14:textId="77777777" w:rsidR="00955FC4" w:rsidRPr="00367C78" w:rsidRDefault="00955FC4" w:rsidP="00F7017A">
            <w:pPr>
              <w:pStyle w:val="TableHeading"/>
            </w:pPr>
            <w:r w:rsidRPr="00367C78">
              <w:t>Item</w:t>
            </w:r>
          </w:p>
        </w:tc>
        <w:tc>
          <w:tcPr>
            <w:tcW w:w="7545" w:type="dxa"/>
            <w:tcBorders>
              <w:top w:val="single" w:sz="6" w:space="0" w:color="auto"/>
              <w:bottom w:val="single" w:sz="6" w:space="0" w:color="auto"/>
            </w:tcBorders>
            <w:shd w:val="clear" w:color="auto" w:fill="auto"/>
          </w:tcPr>
          <w:p w14:paraId="404CA1A1" w14:textId="77777777" w:rsidR="00955FC4" w:rsidRPr="00367C78" w:rsidRDefault="00F560CF" w:rsidP="00AC6840">
            <w:pPr>
              <w:pStyle w:val="TableHeading"/>
            </w:pPr>
            <w:r w:rsidRPr="00367C78">
              <w:t>Information</w:t>
            </w:r>
          </w:p>
        </w:tc>
      </w:tr>
      <w:tr w:rsidR="00955FC4" w:rsidRPr="00367C78" w14:paraId="387727F5" w14:textId="77777777" w:rsidTr="00FA020E">
        <w:trPr>
          <w:tblHeader/>
        </w:trPr>
        <w:tc>
          <w:tcPr>
            <w:tcW w:w="994" w:type="dxa"/>
            <w:tcBorders>
              <w:top w:val="single" w:sz="6" w:space="0" w:color="auto"/>
              <w:bottom w:val="single" w:sz="6" w:space="0" w:color="auto"/>
            </w:tcBorders>
            <w:shd w:val="clear" w:color="auto" w:fill="auto"/>
          </w:tcPr>
          <w:p w14:paraId="221EC987" w14:textId="77777777" w:rsidR="00955FC4" w:rsidRPr="00367C78" w:rsidRDefault="00955FC4" w:rsidP="00F7017A">
            <w:pPr>
              <w:pStyle w:val="Tabletext"/>
            </w:pPr>
            <w:r w:rsidRPr="00367C78">
              <w:t>1</w:t>
            </w:r>
          </w:p>
        </w:tc>
        <w:tc>
          <w:tcPr>
            <w:tcW w:w="7545" w:type="dxa"/>
            <w:tcBorders>
              <w:top w:val="single" w:sz="6" w:space="0" w:color="auto"/>
              <w:bottom w:val="single" w:sz="6" w:space="0" w:color="auto"/>
            </w:tcBorders>
            <w:shd w:val="clear" w:color="auto" w:fill="auto"/>
          </w:tcPr>
          <w:p w14:paraId="1225FD30" w14:textId="77777777" w:rsidR="00955FC4" w:rsidRPr="00367C78" w:rsidRDefault="00955FC4" w:rsidP="00F7017A">
            <w:pPr>
              <w:pStyle w:val="Tablea"/>
            </w:pPr>
            <w:r w:rsidRPr="00367C78">
              <w:t>(a) the name of the device; and</w:t>
            </w:r>
          </w:p>
          <w:p w14:paraId="566ED64E" w14:textId="77777777" w:rsidR="00955FC4" w:rsidRPr="00367C78" w:rsidRDefault="00955FC4" w:rsidP="00F7017A">
            <w:pPr>
              <w:pStyle w:val="Tablea"/>
            </w:pPr>
            <w:r w:rsidRPr="00367C78">
              <w:t>(b) the model of the device; and</w:t>
            </w:r>
          </w:p>
          <w:p w14:paraId="733E4F5A" w14:textId="20790541" w:rsidR="00955FC4" w:rsidRPr="00367C78" w:rsidRDefault="00955FC4" w:rsidP="00F7017A">
            <w:pPr>
              <w:pStyle w:val="Tablea"/>
            </w:pPr>
            <w:r w:rsidRPr="00367C78">
              <w:t>(c) the batch code, lot number or serial number of the device</w:t>
            </w:r>
          </w:p>
        </w:tc>
      </w:tr>
      <w:tr w:rsidR="00955FC4" w:rsidRPr="00367C78" w14:paraId="612C0F7D" w14:textId="77777777" w:rsidTr="00FA020E">
        <w:trPr>
          <w:tblHeader/>
        </w:trPr>
        <w:tc>
          <w:tcPr>
            <w:tcW w:w="994" w:type="dxa"/>
            <w:tcBorders>
              <w:top w:val="single" w:sz="6" w:space="0" w:color="auto"/>
              <w:bottom w:val="single" w:sz="12" w:space="0" w:color="auto"/>
            </w:tcBorders>
            <w:shd w:val="clear" w:color="auto" w:fill="auto"/>
          </w:tcPr>
          <w:p w14:paraId="4E44AA02" w14:textId="77777777" w:rsidR="00955FC4" w:rsidRPr="00367C78" w:rsidRDefault="00955FC4" w:rsidP="00F7017A">
            <w:pPr>
              <w:pStyle w:val="Tabletext"/>
            </w:pPr>
            <w:r w:rsidRPr="00367C78">
              <w:t>2</w:t>
            </w:r>
          </w:p>
        </w:tc>
        <w:tc>
          <w:tcPr>
            <w:tcW w:w="7545" w:type="dxa"/>
            <w:tcBorders>
              <w:top w:val="single" w:sz="6" w:space="0" w:color="auto"/>
              <w:bottom w:val="single" w:sz="12" w:space="0" w:color="auto"/>
            </w:tcBorders>
            <w:shd w:val="clear" w:color="auto" w:fill="auto"/>
          </w:tcPr>
          <w:p w14:paraId="3B3AFDEC" w14:textId="77777777" w:rsidR="00955FC4" w:rsidRPr="00367C78" w:rsidRDefault="00955FC4" w:rsidP="00F7017A">
            <w:pPr>
              <w:pStyle w:val="Tabletext"/>
            </w:pPr>
            <w:r w:rsidRPr="00367C78">
              <w:t>The manufacturer’s name, address and website</w:t>
            </w:r>
          </w:p>
        </w:tc>
      </w:tr>
    </w:tbl>
    <w:p w14:paraId="725B168F" w14:textId="77777777" w:rsidR="00E36051" w:rsidRPr="00367C78" w:rsidRDefault="00E36051" w:rsidP="00E36051">
      <w:pPr>
        <w:pStyle w:val="ActHead5"/>
      </w:pPr>
      <w:bookmarkStart w:id="354" w:name="_Toc180668981"/>
      <w:r w:rsidRPr="000349C7">
        <w:rPr>
          <w:rStyle w:val="CharSectno"/>
        </w:rPr>
        <w:lastRenderedPageBreak/>
        <w:t>13A.3</w:t>
      </w:r>
      <w:r w:rsidRPr="00367C78">
        <w:t xml:space="preserve">  Patient information leaflets etc. for implantable devices</w:t>
      </w:r>
      <w:bookmarkEnd w:id="354"/>
    </w:p>
    <w:p w14:paraId="2B7D5839" w14:textId="77777777" w:rsidR="00603F6B" w:rsidRPr="00367C78" w:rsidRDefault="00603F6B" w:rsidP="00603F6B">
      <w:pPr>
        <w:pStyle w:val="subsection"/>
      </w:pPr>
      <w:r w:rsidRPr="00367C78">
        <w:tab/>
        <w:t>(1)</w:t>
      </w:r>
      <w:r w:rsidRPr="00367C78">
        <w:tab/>
        <w:t>Either:</w:t>
      </w:r>
    </w:p>
    <w:p w14:paraId="02AE4852" w14:textId="77777777" w:rsidR="00603F6B" w:rsidRPr="00367C78" w:rsidRDefault="00603F6B" w:rsidP="00603F6B">
      <w:pPr>
        <w:pStyle w:val="paragraph"/>
      </w:pPr>
      <w:r w:rsidRPr="00367C78">
        <w:tab/>
        <w:t>(a)</w:t>
      </w:r>
      <w:r w:rsidRPr="00367C78">
        <w:tab/>
        <w:t>a leaflet (a</w:t>
      </w:r>
      <w:r w:rsidRPr="00367C78">
        <w:rPr>
          <w:b/>
          <w:i/>
        </w:rPr>
        <w:t xml:space="preserve"> patient information leaflet</w:t>
      </w:r>
      <w:r w:rsidRPr="00367C78">
        <w:t>) that includes the information covered by subclauses (2) and (3) and that satisfies subclause (4) and clause 13A.4 must be made available for provision to the patient concerned; or</w:t>
      </w:r>
    </w:p>
    <w:p w14:paraId="73191B72" w14:textId="77777777" w:rsidR="00603F6B" w:rsidRPr="00367C78" w:rsidRDefault="00603F6B" w:rsidP="00603F6B">
      <w:pPr>
        <w:pStyle w:val="paragraph"/>
      </w:pPr>
      <w:r w:rsidRPr="00367C78">
        <w:tab/>
        <w:t>(b)</w:t>
      </w:r>
      <w:r w:rsidRPr="00367C78">
        <w:tab/>
        <w:t>information covered by subclauses (2) and (3) that is in electronic form and that satisfies subclause (4) and clause 13A.4 must be made available in a way that is readily accessible by the patient concerned.</w:t>
      </w:r>
    </w:p>
    <w:p w14:paraId="253EE452" w14:textId="77777777" w:rsidR="00955FC4" w:rsidRPr="00367C78" w:rsidRDefault="00955FC4" w:rsidP="00955FC4">
      <w:pPr>
        <w:pStyle w:val="subsection"/>
      </w:pPr>
      <w:r w:rsidRPr="00367C78">
        <w:tab/>
        <w:t>(2)</w:t>
      </w:r>
      <w:r w:rsidRPr="00367C78">
        <w:tab/>
      </w:r>
      <w:r w:rsidR="00603F6B" w:rsidRPr="00367C78">
        <w:t>The information covered by this subclause is the following information</w:t>
      </w:r>
      <w:r w:rsidRPr="00367C78">
        <w:t>:</w:t>
      </w:r>
    </w:p>
    <w:p w14:paraId="78C9EA96" w14:textId="77777777" w:rsidR="00955FC4" w:rsidRPr="00367C78" w:rsidRDefault="00955FC4" w:rsidP="00955FC4">
      <w:pPr>
        <w:pStyle w:val="paragraph"/>
      </w:pPr>
      <w:r w:rsidRPr="00367C78">
        <w:tab/>
        <w:t>(a)</w:t>
      </w:r>
      <w:r w:rsidRPr="00367C78">
        <w:tab/>
        <w:t>information identifying the device, or the kind of device;</w:t>
      </w:r>
    </w:p>
    <w:p w14:paraId="753983A9" w14:textId="77777777" w:rsidR="00955FC4" w:rsidRPr="00367C78" w:rsidRDefault="00955FC4" w:rsidP="00955FC4">
      <w:pPr>
        <w:pStyle w:val="paragraph"/>
      </w:pPr>
      <w:r w:rsidRPr="00367C78">
        <w:tab/>
        <w:t>(b)</w:t>
      </w:r>
      <w:r w:rsidRPr="00367C78">
        <w:tab/>
        <w:t>the intended purpose of the device;</w:t>
      </w:r>
    </w:p>
    <w:p w14:paraId="3A7CDE4F" w14:textId="77777777" w:rsidR="00955FC4" w:rsidRPr="00367C78" w:rsidRDefault="00955FC4" w:rsidP="00955FC4">
      <w:pPr>
        <w:pStyle w:val="paragraph"/>
      </w:pPr>
      <w:r w:rsidRPr="00367C78">
        <w:tab/>
        <w:t>(c)</w:t>
      </w:r>
      <w:r w:rsidRPr="00367C78">
        <w:tab/>
        <w:t>information explaining how to use the device safely;</w:t>
      </w:r>
    </w:p>
    <w:p w14:paraId="63695689" w14:textId="77777777" w:rsidR="00955FC4" w:rsidRPr="00367C78" w:rsidRDefault="00955FC4" w:rsidP="00955FC4">
      <w:pPr>
        <w:pStyle w:val="paragraph"/>
      </w:pPr>
      <w:r w:rsidRPr="00367C78">
        <w:tab/>
        <w:t>(d)</w:t>
      </w:r>
      <w:r w:rsidRPr="00367C78">
        <w:tab/>
        <w:t>other information about the device that the manufacture</w:t>
      </w:r>
      <w:r w:rsidR="004E12AA" w:rsidRPr="00367C78">
        <w:t>r</w:t>
      </w:r>
      <w:r w:rsidRPr="00367C78">
        <w:t xml:space="preserve"> considers would be useful for patients.</w:t>
      </w:r>
    </w:p>
    <w:p w14:paraId="5B29BDCE" w14:textId="77777777" w:rsidR="00955FC4" w:rsidRPr="00367C78" w:rsidRDefault="00955FC4" w:rsidP="00955FC4">
      <w:pPr>
        <w:pStyle w:val="subsection"/>
      </w:pPr>
      <w:r w:rsidRPr="00367C78">
        <w:tab/>
        <w:t>(3)</w:t>
      </w:r>
      <w:r w:rsidRPr="00367C78">
        <w:tab/>
      </w:r>
      <w:r w:rsidR="00603F6B" w:rsidRPr="00367C78">
        <w:t>The information covered by this subclause is the information in the following table</w:t>
      </w:r>
      <w:r w:rsidRPr="00367C78">
        <w:t>.</w:t>
      </w:r>
    </w:p>
    <w:p w14:paraId="6B636139" w14:textId="77777777" w:rsidR="00955FC4" w:rsidRPr="00367C78"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367C78" w14:paraId="31657B5D" w14:textId="77777777" w:rsidTr="00FA020E">
        <w:trPr>
          <w:tblHeader/>
        </w:trPr>
        <w:tc>
          <w:tcPr>
            <w:tcW w:w="8539" w:type="dxa"/>
            <w:gridSpan w:val="2"/>
            <w:tcBorders>
              <w:top w:val="single" w:sz="12" w:space="0" w:color="auto"/>
              <w:bottom w:val="single" w:sz="6" w:space="0" w:color="auto"/>
            </w:tcBorders>
            <w:shd w:val="clear" w:color="auto" w:fill="auto"/>
          </w:tcPr>
          <w:p w14:paraId="5E95BC4B" w14:textId="77777777" w:rsidR="00955FC4" w:rsidRPr="00367C78" w:rsidRDefault="00603F6B" w:rsidP="00774D99">
            <w:pPr>
              <w:pStyle w:val="TableHeading"/>
            </w:pPr>
            <w:r w:rsidRPr="00367C78">
              <w:t>Information to be made available for provision to patient</w:t>
            </w:r>
          </w:p>
        </w:tc>
      </w:tr>
      <w:tr w:rsidR="00955FC4" w:rsidRPr="00367C78" w14:paraId="6248DCB9" w14:textId="77777777" w:rsidTr="00FA020E">
        <w:trPr>
          <w:tblHeader/>
        </w:trPr>
        <w:tc>
          <w:tcPr>
            <w:tcW w:w="994" w:type="dxa"/>
            <w:tcBorders>
              <w:top w:val="single" w:sz="6" w:space="0" w:color="auto"/>
              <w:bottom w:val="single" w:sz="12" w:space="0" w:color="auto"/>
            </w:tcBorders>
            <w:shd w:val="clear" w:color="auto" w:fill="auto"/>
          </w:tcPr>
          <w:p w14:paraId="1D3A6AC4" w14:textId="77777777" w:rsidR="00955FC4" w:rsidRPr="00367C78" w:rsidRDefault="00955FC4" w:rsidP="00F7017A">
            <w:pPr>
              <w:pStyle w:val="TableHeading"/>
            </w:pPr>
            <w:r w:rsidRPr="00367C78">
              <w:t>Item</w:t>
            </w:r>
          </w:p>
        </w:tc>
        <w:tc>
          <w:tcPr>
            <w:tcW w:w="7545" w:type="dxa"/>
            <w:tcBorders>
              <w:top w:val="single" w:sz="6" w:space="0" w:color="auto"/>
              <w:bottom w:val="single" w:sz="12" w:space="0" w:color="auto"/>
            </w:tcBorders>
            <w:shd w:val="clear" w:color="auto" w:fill="auto"/>
          </w:tcPr>
          <w:p w14:paraId="651E9BB8" w14:textId="77777777" w:rsidR="00955FC4" w:rsidRPr="00367C78" w:rsidRDefault="00603F6B" w:rsidP="00F7017A">
            <w:pPr>
              <w:pStyle w:val="TableHeading"/>
            </w:pPr>
            <w:r w:rsidRPr="00367C78">
              <w:t>Information</w:t>
            </w:r>
          </w:p>
        </w:tc>
      </w:tr>
      <w:tr w:rsidR="00955FC4" w:rsidRPr="00367C78" w14:paraId="41ABF34C" w14:textId="77777777" w:rsidTr="00FA020E">
        <w:tc>
          <w:tcPr>
            <w:tcW w:w="994" w:type="dxa"/>
            <w:tcBorders>
              <w:top w:val="single" w:sz="12" w:space="0" w:color="auto"/>
            </w:tcBorders>
            <w:shd w:val="clear" w:color="auto" w:fill="auto"/>
          </w:tcPr>
          <w:p w14:paraId="2048A137" w14:textId="77777777" w:rsidR="00955FC4" w:rsidRPr="00367C78" w:rsidRDefault="00955FC4" w:rsidP="00F7017A">
            <w:pPr>
              <w:pStyle w:val="Tabletext"/>
            </w:pPr>
            <w:r w:rsidRPr="00367C78">
              <w:t>1</w:t>
            </w:r>
          </w:p>
        </w:tc>
        <w:tc>
          <w:tcPr>
            <w:tcW w:w="7545" w:type="dxa"/>
            <w:tcBorders>
              <w:top w:val="single" w:sz="12" w:space="0" w:color="auto"/>
            </w:tcBorders>
            <w:shd w:val="clear" w:color="auto" w:fill="auto"/>
          </w:tcPr>
          <w:p w14:paraId="1D5D8610" w14:textId="77777777" w:rsidR="00955FC4" w:rsidRPr="00367C78" w:rsidRDefault="00955FC4" w:rsidP="00F7017A">
            <w:pPr>
              <w:pStyle w:val="Tablea"/>
            </w:pPr>
            <w:r w:rsidRPr="00367C78">
              <w:t>(a) the name of the device; and</w:t>
            </w:r>
          </w:p>
          <w:p w14:paraId="27ECC771" w14:textId="77777777" w:rsidR="00955FC4" w:rsidRPr="00367C78" w:rsidRDefault="00955FC4" w:rsidP="00F7017A">
            <w:pPr>
              <w:pStyle w:val="Tablea"/>
            </w:pPr>
            <w:r w:rsidRPr="00367C78">
              <w:t>(b) the model of the device</w:t>
            </w:r>
          </w:p>
        </w:tc>
      </w:tr>
      <w:tr w:rsidR="00955FC4" w:rsidRPr="00367C78" w14:paraId="05091212" w14:textId="77777777" w:rsidTr="00FA020E">
        <w:tc>
          <w:tcPr>
            <w:tcW w:w="994" w:type="dxa"/>
            <w:shd w:val="clear" w:color="auto" w:fill="auto"/>
          </w:tcPr>
          <w:p w14:paraId="7CA17BC1" w14:textId="77777777" w:rsidR="00955FC4" w:rsidRPr="00367C78" w:rsidRDefault="00955FC4" w:rsidP="00F7017A">
            <w:pPr>
              <w:pStyle w:val="Tabletext"/>
            </w:pPr>
            <w:r w:rsidRPr="00367C78">
              <w:t>2</w:t>
            </w:r>
          </w:p>
        </w:tc>
        <w:tc>
          <w:tcPr>
            <w:tcW w:w="7545" w:type="dxa"/>
            <w:shd w:val="clear" w:color="auto" w:fill="auto"/>
          </w:tcPr>
          <w:p w14:paraId="5A159073" w14:textId="77777777" w:rsidR="00955FC4" w:rsidRPr="00367C78" w:rsidRDefault="00955FC4" w:rsidP="00F7017A">
            <w:pPr>
              <w:pStyle w:val="Tablea"/>
            </w:pPr>
            <w:r w:rsidRPr="00367C78">
              <w:t>(a) the intended purpose of the device; and</w:t>
            </w:r>
          </w:p>
          <w:p w14:paraId="08537701" w14:textId="77777777" w:rsidR="00955FC4" w:rsidRPr="00367C78" w:rsidRDefault="00955FC4" w:rsidP="00F7017A">
            <w:pPr>
              <w:pStyle w:val="Tablea"/>
            </w:pPr>
            <w:r w:rsidRPr="00367C78">
              <w:t>(b) the kind of patient on whom the device is intended to be used</w:t>
            </w:r>
          </w:p>
        </w:tc>
      </w:tr>
      <w:tr w:rsidR="00955FC4" w:rsidRPr="00367C78" w14:paraId="4ED0044C" w14:textId="77777777" w:rsidTr="00FA020E">
        <w:tc>
          <w:tcPr>
            <w:tcW w:w="994" w:type="dxa"/>
            <w:shd w:val="clear" w:color="auto" w:fill="auto"/>
          </w:tcPr>
          <w:p w14:paraId="4806F290" w14:textId="77777777" w:rsidR="00955FC4" w:rsidRPr="00367C78" w:rsidRDefault="00955FC4" w:rsidP="00F7017A">
            <w:pPr>
              <w:pStyle w:val="Tabletext"/>
            </w:pPr>
            <w:r w:rsidRPr="00367C78">
              <w:t>3</w:t>
            </w:r>
          </w:p>
        </w:tc>
        <w:tc>
          <w:tcPr>
            <w:tcW w:w="7545" w:type="dxa"/>
            <w:shd w:val="clear" w:color="auto" w:fill="auto"/>
          </w:tcPr>
          <w:p w14:paraId="4D9456BA" w14:textId="77777777" w:rsidR="00955FC4" w:rsidRPr="00367C78" w:rsidRDefault="00955FC4" w:rsidP="00F7017A">
            <w:pPr>
              <w:pStyle w:val="Tabletext"/>
            </w:pPr>
            <w:r w:rsidRPr="00367C78">
              <w:t>Any special operating instructions for the use of the device</w:t>
            </w:r>
          </w:p>
        </w:tc>
      </w:tr>
      <w:tr w:rsidR="00955FC4" w:rsidRPr="00367C78" w14:paraId="12593DE4" w14:textId="77777777" w:rsidTr="00FA020E">
        <w:tc>
          <w:tcPr>
            <w:tcW w:w="994" w:type="dxa"/>
            <w:shd w:val="clear" w:color="auto" w:fill="auto"/>
          </w:tcPr>
          <w:p w14:paraId="1D41B293" w14:textId="77777777" w:rsidR="00955FC4" w:rsidRPr="00367C78" w:rsidRDefault="00955FC4" w:rsidP="00F7017A">
            <w:pPr>
              <w:pStyle w:val="Tabletext"/>
            </w:pPr>
            <w:r w:rsidRPr="00367C78">
              <w:t>4</w:t>
            </w:r>
          </w:p>
        </w:tc>
        <w:tc>
          <w:tcPr>
            <w:tcW w:w="7545" w:type="dxa"/>
            <w:shd w:val="clear" w:color="auto" w:fill="auto"/>
          </w:tcPr>
          <w:p w14:paraId="7C6C7882" w14:textId="77777777" w:rsidR="00955FC4" w:rsidRPr="00367C78" w:rsidRDefault="00955FC4" w:rsidP="00F7017A">
            <w:pPr>
              <w:pStyle w:val="Tablea"/>
            </w:pPr>
            <w:r w:rsidRPr="00367C78">
              <w:t>(a) the intended performance of the device; and</w:t>
            </w:r>
          </w:p>
          <w:p w14:paraId="6857FB86" w14:textId="77777777" w:rsidR="00955FC4" w:rsidRPr="00367C78" w:rsidRDefault="00955FC4" w:rsidP="00F7017A">
            <w:pPr>
              <w:pStyle w:val="Tablea"/>
            </w:pPr>
            <w:r w:rsidRPr="00367C78">
              <w:t>(b) any undesirable side effects that could be caused by use of the device</w:t>
            </w:r>
          </w:p>
        </w:tc>
      </w:tr>
      <w:tr w:rsidR="00955FC4" w:rsidRPr="00367C78" w14:paraId="72610ECA" w14:textId="77777777" w:rsidTr="00FA020E">
        <w:tc>
          <w:tcPr>
            <w:tcW w:w="994" w:type="dxa"/>
            <w:shd w:val="clear" w:color="auto" w:fill="auto"/>
          </w:tcPr>
          <w:p w14:paraId="04A81120" w14:textId="77777777" w:rsidR="00955FC4" w:rsidRPr="00367C78" w:rsidRDefault="00955FC4" w:rsidP="00F7017A">
            <w:pPr>
              <w:pStyle w:val="Tabletext"/>
            </w:pPr>
            <w:r w:rsidRPr="00367C78">
              <w:t>5</w:t>
            </w:r>
          </w:p>
        </w:tc>
        <w:tc>
          <w:tcPr>
            <w:tcW w:w="7545" w:type="dxa"/>
            <w:shd w:val="clear" w:color="auto" w:fill="auto"/>
          </w:tcPr>
          <w:p w14:paraId="3EA59C11" w14:textId="77777777" w:rsidR="00955FC4" w:rsidRPr="00367C78" w:rsidRDefault="00955FC4" w:rsidP="00F7017A">
            <w:pPr>
              <w:pStyle w:val="Tabletext"/>
            </w:pPr>
            <w:r w:rsidRPr="00367C78">
              <w:t>Any residual risks that could arise due to any shortcomings of the protection measures adopted as mentioned in subclause</w:t>
            </w:r>
            <w:r w:rsidR="00EA1C6C" w:rsidRPr="00367C78">
              <w:t> </w:t>
            </w:r>
            <w:r w:rsidRPr="00367C78">
              <w:t>2(2)</w:t>
            </w:r>
          </w:p>
        </w:tc>
      </w:tr>
      <w:tr w:rsidR="00955FC4" w:rsidRPr="00367C78" w14:paraId="1C299B5E" w14:textId="77777777" w:rsidTr="00FA020E">
        <w:tc>
          <w:tcPr>
            <w:tcW w:w="994" w:type="dxa"/>
            <w:shd w:val="clear" w:color="auto" w:fill="auto"/>
          </w:tcPr>
          <w:p w14:paraId="10815AB0" w14:textId="77777777" w:rsidR="00955FC4" w:rsidRPr="00367C78" w:rsidRDefault="00955FC4" w:rsidP="00F7017A">
            <w:pPr>
              <w:pStyle w:val="Tabletext"/>
            </w:pPr>
            <w:r w:rsidRPr="00367C78">
              <w:t>6</w:t>
            </w:r>
          </w:p>
        </w:tc>
        <w:tc>
          <w:tcPr>
            <w:tcW w:w="7545" w:type="dxa"/>
            <w:shd w:val="clear" w:color="auto" w:fill="auto"/>
          </w:tcPr>
          <w:p w14:paraId="4D80DCCA" w14:textId="77777777" w:rsidR="00955FC4" w:rsidRPr="00367C78" w:rsidRDefault="00955FC4" w:rsidP="00F7017A">
            <w:pPr>
              <w:pStyle w:val="Tablea"/>
            </w:pPr>
            <w:r w:rsidRPr="00367C78">
              <w:t>(a) warnings about risks that could arise from the interaction of the device with other equipment; and</w:t>
            </w:r>
          </w:p>
          <w:p w14:paraId="63A31CD4" w14:textId="77777777" w:rsidR="00955FC4" w:rsidRPr="00367C78" w:rsidRDefault="00955FC4" w:rsidP="00F7017A">
            <w:pPr>
              <w:pStyle w:val="Tablea"/>
            </w:pPr>
            <w:r w:rsidRPr="00367C78">
              <w:t>(b) precautions and other measures that, because of those risks, should be taken by the patient or a health professional</w:t>
            </w:r>
          </w:p>
          <w:p w14:paraId="0395DCFE" w14:textId="1E2AC7C3" w:rsidR="00955FC4" w:rsidRPr="00367C78" w:rsidRDefault="00955FC4" w:rsidP="00F7017A">
            <w:pPr>
              <w:pStyle w:val="notemargin"/>
            </w:pPr>
            <w:r w:rsidRPr="00367C78">
              <w:t>Example 1:</w:t>
            </w:r>
            <w:r w:rsidRPr="00367C78">
              <w:tab/>
              <w:t>The risk of electrical interference from electro</w:t>
            </w:r>
            <w:r w:rsidR="002A7125">
              <w:noBreakHyphen/>
            </w:r>
            <w:r w:rsidRPr="00367C78">
              <w:t>surgical devices.</w:t>
            </w:r>
          </w:p>
          <w:p w14:paraId="274BA5EF" w14:textId="77777777" w:rsidR="00955FC4" w:rsidRPr="00367C78" w:rsidRDefault="00955FC4" w:rsidP="001B5E4F">
            <w:pPr>
              <w:pStyle w:val="notemargin"/>
              <w:tabs>
                <w:tab w:val="clear" w:pos="709"/>
                <w:tab w:val="left" w:pos="1420"/>
              </w:tabs>
            </w:pPr>
            <w:r w:rsidRPr="00367C78">
              <w:t>Example 2:</w:t>
            </w:r>
            <w:r w:rsidRPr="00367C78">
              <w:tab/>
              <w:t>The risk of magnetic field interference from magnetic resonance imaging devices.</w:t>
            </w:r>
          </w:p>
        </w:tc>
      </w:tr>
      <w:tr w:rsidR="00955FC4" w:rsidRPr="00367C78" w14:paraId="3329A143" w14:textId="77777777" w:rsidTr="00FA020E">
        <w:tc>
          <w:tcPr>
            <w:tcW w:w="994" w:type="dxa"/>
            <w:shd w:val="clear" w:color="auto" w:fill="auto"/>
          </w:tcPr>
          <w:p w14:paraId="033A1AF3" w14:textId="77777777" w:rsidR="00955FC4" w:rsidRPr="00367C78" w:rsidRDefault="00955FC4" w:rsidP="00F7017A">
            <w:pPr>
              <w:pStyle w:val="Tabletext"/>
            </w:pPr>
            <w:r w:rsidRPr="00367C78">
              <w:t>7</w:t>
            </w:r>
          </w:p>
        </w:tc>
        <w:tc>
          <w:tcPr>
            <w:tcW w:w="7545" w:type="dxa"/>
            <w:shd w:val="clear" w:color="auto" w:fill="auto"/>
          </w:tcPr>
          <w:p w14:paraId="67289FC9" w14:textId="77777777" w:rsidR="00955FC4" w:rsidRPr="00367C78" w:rsidRDefault="00955FC4" w:rsidP="00F7017A">
            <w:pPr>
              <w:pStyle w:val="Tablea"/>
            </w:pPr>
            <w:r w:rsidRPr="00367C78">
              <w:t>(a) the nature and frequency of regular or preventative examination, monitoring or maintenance of the device that should be undertaken; and</w:t>
            </w:r>
          </w:p>
          <w:p w14:paraId="1C86D51D" w14:textId="77777777" w:rsidR="00955FC4" w:rsidRPr="00367C78" w:rsidRDefault="00955FC4" w:rsidP="00F7017A">
            <w:pPr>
              <w:pStyle w:val="Tablea"/>
            </w:pPr>
            <w:r w:rsidRPr="00367C78">
              <w:t>(b) symptoms that could indicate that the device is malfunctioning; and</w:t>
            </w:r>
          </w:p>
          <w:p w14:paraId="7BAA8403" w14:textId="3407058D" w:rsidR="00955FC4" w:rsidRPr="00367C78" w:rsidRDefault="00955FC4" w:rsidP="00F7017A">
            <w:pPr>
              <w:pStyle w:val="Tablea"/>
            </w:pPr>
            <w:r w:rsidRPr="00367C78">
              <w:t xml:space="preserve">(c) precautions and other measures that should be taken by the patient if the performance of the device changes or the patient experiences any of the symptoms mentioned in </w:t>
            </w:r>
            <w:r w:rsidR="00EE4119" w:rsidRPr="00367C78">
              <w:t>paragraph (</w:t>
            </w:r>
            <w:r w:rsidRPr="00367C78">
              <w:t>b); and</w:t>
            </w:r>
          </w:p>
          <w:p w14:paraId="5797560F" w14:textId="77777777" w:rsidR="00955FC4" w:rsidRPr="00367C78" w:rsidRDefault="00955FC4" w:rsidP="00F7017A">
            <w:pPr>
              <w:pStyle w:val="Tablea"/>
            </w:pPr>
            <w:r w:rsidRPr="00367C78">
              <w:t>(d) the expected device lifetime; and</w:t>
            </w:r>
          </w:p>
          <w:p w14:paraId="63CD57BC" w14:textId="77777777" w:rsidR="00955FC4" w:rsidRPr="00367C78" w:rsidRDefault="00955FC4" w:rsidP="00F7017A">
            <w:pPr>
              <w:pStyle w:val="Tablea"/>
            </w:pPr>
            <w:r w:rsidRPr="00367C78">
              <w:lastRenderedPageBreak/>
              <w:t>(e) anything that could shorten or lengthen the device lifetime; and</w:t>
            </w:r>
          </w:p>
          <w:p w14:paraId="57ABC2C7" w14:textId="77777777" w:rsidR="00955FC4" w:rsidRPr="00367C78" w:rsidRDefault="00955FC4" w:rsidP="00F7017A">
            <w:pPr>
              <w:pStyle w:val="Tablea"/>
            </w:pPr>
            <w:r w:rsidRPr="00367C78">
              <w:t>(f) precautions and other measures that should be taken at, or near, the end of the expected device lifetime; and</w:t>
            </w:r>
          </w:p>
          <w:p w14:paraId="735C3351" w14:textId="77777777" w:rsidR="00955FC4" w:rsidRPr="00367C78" w:rsidRDefault="00955FC4" w:rsidP="00F7017A">
            <w:pPr>
              <w:pStyle w:val="Tablea"/>
            </w:pPr>
            <w:r w:rsidRPr="00367C78">
              <w:t>(g) other circumstances in which the patient should contact a health professional in relation to the operation of the device</w:t>
            </w:r>
          </w:p>
        </w:tc>
      </w:tr>
      <w:tr w:rsidR="00955FC4" w:rsidRPr="00367C78" w14:paraId="2FAEDA6C" w14:textId="77777777" w:rsidTr="00FA020E">
        <w:tc>
          <w:tcPr>
            <w:tcW w:w="994" w:type="dxa"/>
            <w:tcBorders>
              <w:bottom w:val="single" w:sz="2" w:space="0" w:color="auto"/>
            </w:tcBorders>
            <w:shd w:val="clear" w:color="auto" w:fill="auto"/>
          </w:tcPr>
          <w:p w14:paraId="5F1C6479" w14:textId="77777777" w:rsidR="00955FC4" w:rsidRPr="00367C78" w:rsidRDefault="00955FC4" w:rsidP="00F7017A">
            <w:pPr>
              <w:pStyle w:val="Tabletext"/>
            </w:pPr>
            <w:r w:rsidRPr="00367C78">
              <w:lastRenderedPageBreak/>
              <w:t>8</w:t>
            </w:r>
          </w:p>
        </w:tc>
        <w:tc>
          <w:tcPr>
            <w:tcW w:w="7545" w:type="dxa"/>
            <w:tcBorders>
              <w:bottom w:val="single" w:sz="2" w:space="0" w:color="auto"/>
            </w:tcBorders>
            <w:shd w:val="clear" w:color="auto" w:fill="auto"/>
          </w:tcPr>
          <w:p w14:paraId="5F476DB1" w14:textId="77777777" w:rsidR="00955FC4" w:rsidRPr="00367C78" w:rsidRDefault="00955FC4" w:rsidP="00F7017A">
            <w:pPr>
              <w:pStyle w:val="Tablea"/>
            </w:pPr>
            <w:r w:rsidRPr="00367C78">
              <w:t>(a) the materials and substances included in the device; and</w:t>
            </w:r>
          </w:p>
          <w:p w14:paraId="5248032E" w14:textId="77777777" w:rsidR="00955FC4" w:rsidRPr="00367C78" w:rsidRDefault="00955FC4" w:rsidP="00F7017A">
            <w:pPr>
              <w:pStyle w:val="Tablea"/>
            </w:pPr>
            <w:r w:rsidRPr="00367C78">
              <w:t>(b) any manufacturing residuals that could pose a risk to the patient</w:t>
            </w:r>
          </w:p>
        </w:tc>
      </w:tr>
      <w:tr w:rsidR="00955FC4" w:rsidRPr="00367C78" w14:paraId="44F310DF" w14:textId="77777777" w:rsidTr="00FA020E">
        <w:tc>
          <w:tcPr>
            <w:tcW w:w="994" w:type="dxa"/>
            <w:tcBorders>
              <w:top w:val="single" w:sz="2" w:space="0" w:color="auto"/>
              <w:bottom w:val="single" w:sz="12" w:space="0" w:color="auto"/>
            </w:tcBorders>
            <w:shd w:val="clear" w:color="auto" w:fill="auto"/>
          </w:tcPr>
          <w:p w14:paraId="61FE2B7D" w14:textId="77777777" w:rsidR="00955FC4" w:rsidRPr="00367C78" w:rsidRDefault="00955FC4" w:rsidP="00F7017A">
            <w:pPr>
              <w:pStyle w:val="Tabletext"/>
            </w:pPr>
            <w:r w:rsidRPr="00367C78">
              <w:t>9</w:t>
            </w:r>
          </w:p>
        </w:tc>
        <w:tc>
          <w:tcPr>
            <w:tcW w:w="7545" w:type="dxa"/>
            <w:tcBorders>
              <w:top w:val="single" w:sz="2" w:space="0" w:color="auto"/>
              <w:bottom w:val="single" w:sz="12" w:space="0" w:color="auto"/>
            </w:tcBorders>
            <w:shd w:val="clear" w:color="auto" w:fill="auto"/>
          </w:tcPr>
          <w:p w14:paraId="6ED73479" w14:textId="77777777" w:rsidR="00955FC4" w:rsidRPr="00367C78" w:rsidRDefault="00955FC4" w:rsidP="00F7017A">
            <w:pPr>
              <w:pStyle w:val="Tablea"/>
            </w:pPr>
            <w:r w:rsidRPr="00367C78">
              <w:t>(a) a notice that any serious incident that occurs in relation to the device should be reported to the manufacturer and to the Therapeutic Goods Administration; and</w:t>
            </w:r>
          </w:p>
          <w:p w14:paraId="5104EC88" w14:textId="77777777" w:rsidR="00955FC4" w:rsidRPr="00367C78" w:rsidRDefault="00955FC4" w:rsidP="00F7017A">
            <w:pPr>
              <w:pStyle w:val="Tablea"/>
            </w:pPr>
            <w:r w:rsidRPr="00367C78">
              <w:t>(b) the address of the Therapeutic Goods Administration’s website</w:t>
            </w:r>
          </w:p>
        </w:tc>
      </w:tr>
    </w:tbl>
    <w:p w14:paraId="3BDB1154" w14:textId="77777777" w:rsidR="00955FC4" w:rsidRPr="00367C78" w:rsidRDefault="00955FC4" w:rsidP="00955FC4">
      <w:pPr>
        <w:pStyle w:val="subsection"/>
      </w:pPr>
      <w:r w:rsidRPr="00367C78">
        <w:tab/>
        <w:t>(4)</w:t>
      </w:r>
      <w:r w:rsidRPr="00367C78">
        <w:tab/>
      </w:r>
      <w:r w:rsidR="00603F6B" w:rsidRPr="00367C78">
        <w:t>The information covered by subclauses (2) and (3)</w:t>
      </w:r>
      <w:r w:rsidRPr="00367C78">
        <w:t xml:space="preserve"> must be written in a way that is readily understood by patients.</w:t>
      </w:r>
    </w:p>
    <w:p w14:paraId="5E34A6F2" w14:textId="77777777" w:rsidR="00955FC4" w:rsidRPr="00367C78" w:rsidRDefault="00603F6B" w:rsidP="00F85624">
      <w:pPr>
        <w:pStyle w:val="ActHead5"/>
      </w:pPr>
      <w:bookmarkStart w:id="355" w:name="_Toc180668982"/>
      <w:r w:rsidRPr="000349C7">
        <w:rPr>
          <w:rStyle w:val="CharSectno"/>
        </w:rPr>
        <w:t>13A.4</w:t>
      </w:r>
      <w:r w:rsidRPr="00367C78">
        <w:t xml:space="preserve">  General requirements for information to be made available for patients</w:t>
      </w:r>
      <w:bookmarkEnd w:id="355"/>
    </w:p>
    <w:p w14:paraId="24F56D2E" w14:textId="77777777" w:rsidR="00955FC4" w:rsidRPr="00367C78" w:rsidRDefault="00955FC4" w:rsidP="000114FC">
      <w:pPr>
        <w:pStyle w:val="subsection"/>
      </w:pPr>
      <w:r w:rsidRPr="00367C78">
        <w:tab/>
        <w:t>(1)</w:t>
      </w:r>
      <w:r w:rsidRPr="00367C78">
        <w:tab/>
      </w:r>
      <w:r w:rsidR="00D2189E" w:rsidRPr="00367C78">
        <w:t>The information covered by subclause 13A.2(2) or 13A.3(2) or (3)</w:t>
      </w:r>
      <w:r w:rsidRPr="00367C78">
        <w:t>:</w:t>
      </w:r>
    </w:p>
    <w:p w14:paraId="766A3A53" w14:textId="77777777" w:rsidR="00955FC4" w:rsidRPr="00367C78" w:rsidRDefault="00955FC4" w:rsidP="000114FC">
      <w:pPr>
        <w:pStyle w:val="paragraph"/>
      </w:pPr>
      <w:r w:rsidRPr="00367C78">
        <w:tab/>
        <w:t>(a)</w:t>
      </w:r>
      <w:r w:rsidRPr="00367C78">
        <w:tab/>
        <w:t>must be included in English; and</w:t>
      </w:r>
    </w:p>
    <w:p w14:paraId="644C8054" w14:textId="77777777" w:rsidR="00955FC4" w:rsidRPr="00367C78" w:rsidRDefault="00955FC4" w:rsidP="00955FC4">
      <w:pPr>
        <w:pStyle w:val="paragraph"/>
      </w:pPr>
      <w:r w:rsidRPr="00367C78">
        <w:tab/>
        <w:t>(b)</w:t>
      </w:r>
      <w:r w:rsidRPr="00367C78">
        <w:tab/>
        <w:t>may also be included in any other language.</w:t>
      </w:r>
    </w:p>
    <w:p w14:paraId="65E41238" w14:textId="77777777" w:rsidR="00955FC4" w:rsidRPr="00367C78" w:rsidRDefault="00955FC4" w:rsidP="00955FC4">
      <w:pPr>
        <w:pStyle w:val="notetext"/>
      </w:pPr>
      <w:r w:rsidRPr="00367C78">
        <w:t>Note:</w:t>
      </w:r>
      <w:r w:rsidRPr="00367C78">
        <w:tab/>
        <w:t>The information may also include diagrams or drawings.</w:t>
      </w:r>
    </w:p>
    <w:p w14:paraId="799BEA46" w14:textId="77777777" w:rsidR="00955FC4" w:rsidRPr="00367C78" w:rsidRDefault="00955FC4" w:rsidP="00955FC4">
      <w:pPr>
        <w:pStyle w:val="subsection"/>
      </w:pPr>
      <w:r w:rsidRPr="00367C78">
        <w:tab/>
        <w:t>(2)</w:t>
      </w:r>
      <w:r w:rsidRPr="00367C78">
        <w:tab/>
        <w:t xml:space="preserve">Any </w:t>
      </w:r>
      <w:r w:rsidR="00547E1D" w:rsidRPr="00367C78">
        <w:t>number, letter or symbol, or letter or number in a symbol, that is part of the information covered by subclause 13A.2(2) or 13A.3(2) or (3)</w:t>
      </w:r>
      <w:r w:rsidRPr="00367C78">
        <w:t xml:space="preserve"> must be:</w:t>
      </w:r>
    </w:p>
    <w:p w14:paraId="6D7769E6" w14:textId="77777777" w:rsidR="00955FC4" w:rsidRPr="00367C78" w:rsidRDefault="00955FC4" w:rsidP="00955FC4">
      <w:pPr>
        <w:pStyle w:val="paragraph"/>
      </w:pPr>
      <w:r w:rsidRPr="00367C78">
        <w:tab/>
        <w:t>(a)</w:t>
      </w:r>
      <w:r w:rsidRPr="00367C78">
        <w:tab/>
        <w:t>legible; and</w:t>
      </w:r>
    </w:p>
    <w:p w14:paraId="1926A11B" w14:textId="77777777" w:rsidR="00955FC4" w:rsidRPr="00367C78" w:rsidRDefault="00955FC4" w:rsidP="00955FC4">
      <w:pPr>
        <w:pStyle w:val="paragraph"/>
      </w:pPr>
      <w:r w:rsidRPr="00367C78">
        <w:tab/>
        <w:t>(b)</w:t>
      </w:r>
      <w:r w:rsidRPr="00367C78">
        <w:tab/>
      </w:r>
      <w:r w:rsidR="00547E1D" w:rsidRPr="00367C78">
        <w:t>if the number, letter or symbol, or letter or number in a symbol, is included in a patient implant card or patient information leaflet—</w:t>
      </w:r>
      <w:r w:rsidRPr="00367C78">
        <w:t>at least 1 millimetre high.</w:t>
      </w:r>
    </w:p>
    <w:p w14:paraId="79FF48B8" w14:textId="77777777" w:rsidR="00192957" w:rsidRPr="00367C78" w:rsidRDefault="00192957" w:rsidP="00192957">
      <w:pPr>
        <w:pStyle w:val="ActHead5"/>
      </w:pPr>
      <w:bookmarkStart w:id="356" w:name="_Toc180668983"/>
      <w:r w:rsidRPr="000349C7">
        <w:rPr>
          <w:rStyle w:val="CharSectno"/>
        </w:rPr>
        <w:t>13B</w:t>
      </w:r>
      <w:r w:rsidRPr="00367C78">
        <w:t xml:space="preserve">  Software—version numbers and build numbers</w:t>
      </w:r>
      <w:bookmarkEnd w:id="356"/>
    </w:p>
    <w:p w14:paraId="5195B8B9" w14:textId="77777777" w:rsidR="00192957" w:rsidRPr="00367C78" w:rsidRDefault="00192957" w:rsidP="00192957">
      <w:pPr>
        <w:pStyle w:val="subsection"/>
      </w:pPr>
      <w:r w:rsidRPr="00367C78">
        <w:tab/>
        <w:t>(1)</w:t>
      </w:r>
      <w:r w:rsidRPr="00367C78">
        <w:tab/>
        <w:t>For a medical device that is software, or that incorporates software, the current version number and current build number of the software must be accessible by, and identifiable to, users of the device.</w:t>
      </w:r>
    </w:p>
    <w:p w14:paraId="77DC710A" w14:textId="77777777" w:rsidR="00192957" w:rsidRPr="00367C78" w:rsidRDefault="00192957" w:rsidP="00192957">
      <w:pPr>
        <w:pStyle w:val="subsection"/>
      </w:pPr>
      <w:r w:rsidRPr="00367C78">
        <w:tab/>
        <w:t>(2)</w:t>
      </w:r>
      <w:r w:rsidRPr="00367C78">
        <w:tab/>
        <w:t>The current version number and current build number of the software:</w:t>
      </w:r>
    </w:p>
    <w:p w14:paraId="5EE972AF" w14:textId="77777777" w:rsidR="00192957" w:rsidRPr="00367C78" w:rsidRDefault="00192957" w:rsidP="00192957">
      <w:pPr>
        <w:pStyle w:val="paragraph"/>
      </w:pPr>
      <w:r w:rsidRPr="00367C78">
        <w:tab/>
        <w:t>(a)</w:t>
      </w:r>
      <w:r w:rsidRPr="00367C78">
        <w:tab/>
        <w:t>must be in English; and</w:t>
      </w:r>
    </w:p>
    <w:p w14:paraId="3CE18CB3" w14:textId="77777777" w:rsidR="00192957" w:rsidRPr="00367C78" w:rsidRDefault="00192957" w:rsidP="00192957">
      <w:pPr>
        <w:pStyle w:val="paragraph"/>
      </w:pPr>
      <w:r w:rsidRPr="00367C78">
        <w:tab/>
        <w:t>(b)</w:t>
      </w:r>
      <w:r w:rsidRPr="00367C78">
        <w:tab/>
        <w:t>may also be in any other language.</w:t>
      </w:r>
    </w:p>
    <w:p w14:paraId="33DF82CC" w14:textId="77777777" w:rsidR="008652B2" w:rsidRPr="00367C78" w:rsidRDefault="008652B2" w:rsidP="005B642B">
      <w:pPr>
        <w:pStyle w:val="ActHead5"/>
      </w:pPr>
      <w:bookmarkStart w:id="357" w:name="_Toc180668984"/>
      <w:r w:rsidRPr="000349C7">
        <w:rPr>
          <w:rStyle w:val="CharSectno"/>
        </w:rPr>
        <w:t>14</w:t>
      </w:r>
      <w:r w:rsidR="006D1E60" w:rsidRPr="00367C78">
        <w:t xml:space="preserve">  </w:t>
      </w:r>
      <w:r w:rsidRPr="00367C78">
        <w:t>Clinical evidence</w:t>
      </w:r>
      <w:bookmarkEnd w:id="357"/>
    </w:p>
    <w:p w14:paraId="20A9A8CC" w14:textId="77777777" w:rsidR="008652B2" w:rsidRPr="00367C78" w:rsidRDefault="008652B2" w:rsidP="006D1E60">
      <w:pPr>
        <w:pStyle w:val="subsection"/>
      </w:pPr>
      <w:r w:rsidRPr="00367C78">
        <w:tab/>
      </w:r>
      <w:r w:rsidRPr="00367C78">
        <w:tab/>
        <w:t>Every medical device requires clinical evidence, appropriate for the use and classification of the device, demonstrating that the device complies with the applicable provisions of the essential principles.</w:t>
      </w:r>
    </w:p>
    <w:p w14:paraId="27BD6809" w14:textId="77777777" w:rsidR="008652B2" w:rsidRPr="00367C78" w:rsidRDefault="006D1E60" w:rsidP="006D1E60">
      <w:pPr>
        <w:pStyle w:val="notetext"/>
      </w:pPr>
      <w:r w:rsidRPr="00367C78">
        <w:t>Note:</w:t>
      </w:r>
      <w:r w:rsidRPr="00367C78">
        <w:tab/>
      </w:r>
      <w:r w:rsidR="008652B2" w:rsidRPr="00367C78">
        <w:t>See regulation</w:t>
      </w:r>
      <w:r w:rsidR="00EA1C6C" w:rsidRPr="00367C78">
        <w:t> </w:t>
      </w:r>
      <w:r w:rsidR="008652B2" w:rsidRPr="00367C78">
        <w:t>3.11 and the clinical evaluation procedures.</w:t>
      </w:r>
    </w:p>
    <w:p w14:paraId="284CF784" w14:textId="77777777" w:rsidR="00BB40E2" w:rsidRPr="00367C78" w:rsidRDefault="00BB40E2" w:rsidP="005B642B">
      <w:pPr>
        <w:pStyle w:val="ActHead5"/>
      </w:pPr>
      <w:bookmarkStart w:id="358" w:name="_Toc180668985"/>
      <w:r w:rsidRPr="000349C7">
        <w:rPr>
          <w:rStyle w:val="CharSectno"/>
        </w:rPr>
        <w:lastRenderedPageBreak/>
        <w:t>15</w:t>
      </w:r>
      <w:r w:rsidR="006D1E60" w:rsidRPr="00367C78">
        <w:t xml:space="preserve">  </w:t>
      </w:r>
      <w:r w:rsidRPr="00367C78">
        <w:t>Principles applying to IVD medical devices only</w:t>
      </w:r>
      <w:bookmarkEnd w:id="358"/>
    </w:p>
    <w:p w14:paraId="2BC0390E" w14:textId="77777777" w:rsidR="00BB40E2" w:rsidRPr="00367C78" w:rsidRDefault="00BB40E2" w:rsidP="006D1E60">
      <w:pPr>
        <w:pStyle w:val="subsection"/>
      </w:pPr>
      <w:r w:rsidRPr="00367C78">
        <w:tab/>
        <w:t>(1)</w:t>
      </w:r>
      <w:r w:rsidRPr="00367C78">
        <w:tab/>
        <w:t>An IVD medical device must be designed and manufactured in a way in which the analytical and clinical characteristics support the intended use, based on appropriate scientific and technical methods.</w:t>
      </w:r>
    </w:p>
    <w:p w14:paraId="0859871C" w14:textId="77777777" w:rsidR="00BB40E2" w:rsidRPr="00367C78" w:rsidRDefault="00BB40E2" w:rsidP="006D1E60">
      <w:pPr>
        <w:pStyle w:val="subsection"/>
      </w:pPr>
      <w:r w:rsidRPr="00367C78">
        <w:tab/>
        <w:t>(2)</w:t>
      </w:r>
      <w:r w:rsidRPr="00367C78">
        <w:tab/>
        <w:t>An IVD medical device must be designed in a way that addresses accuracy, precision, sensitivity, specificity, stability, control of known relevant interference and measurement of uncertainty, as appropriate.</w:t>
      </w:r>
    </w:p>
    <w:p w14:paraId="6DA0F969" w14:textId="77777777" w:rsidR="00BB40E2" w:rsidRPr="00367C78" w:rsidRDefault="00BB40E2" w:rsidP="006D1E60">
      <w:pPr>
        <w:pStyle w:val="subsection"/>
      </w:pPr>
      <w:r w:rsidRPr="00367C78">
        <w:tab/>
        <w:t>(3)</w:t>
      </w:r>
      <w:r w:rsidRPr="00367C78">
        <w:tab/>
        <w:t>If performance of an IVD medical device depends in whole or part on the use of calibrators or control materials, the traceability of values assigned to the calibrators or control material must be assured through a quality management system.</w:t>
      </w:r>
    </w:p>
    <w:p w14:paraId="538D32D8" w14:textId="77777777" w:rsidR="00BB40E2" w:rsidRPr="00367C78" w:rsidRDefault="00BB40E2" w:rsidP="006D1E60">
      <w:pPr>
        <w:pStyle w:val="subsection"/>
      </w:pPr>
      <w:r w:rsidRPr="00367C78">
        <w:tab/>
        <w:t>(4)</w:t>
      </w:r>
      <w:r w:rsidRPr="00367C78">
        <w:tab/>
        <w:t>An IVD medical device must, to the extent reasonably practicable, include provision for the user to verify, at the time of use, that the device will perform as intended by the manufacturer.</w:t>
      </w:r>
    </w:p>
    <w:p w14:paraId="6AE4727D" w14:textId="71471FCD" w:rsidR="00BB40E2" w:rsidRPr="00367C78" w:rsidRDefault="00BB40E2" w:rsidP="006D1E60">
      <w:pPr>
        <w:pStyle w:val="subsection"/>
      </w:pPr>
      <w:r w:rsidRPr="00367C78">
        <w:tab/>
        <w:t>(5)</w:t>
      </w:r>
      <w:r w:rsidRPr="00367C78">
        <w:tab/>
        <w:t>An IVD medical device for self</w:t>
      </w:r>
      <w:r w:rsidR="002A7125">
        <w:noBreakHyphen/>
      </w:r>
      <w:r w:rsidRPr="00367C78">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p w14:paraId="5909266F" w14:textId="07EE11CF" w:rsidR="00BB40E2" w:rsidRPr="00367C78" w:rsidRDefault="00BB40E2" w:rsidP="006D1E60">
      <w:pPr>
        <w:pStyle w:val="subsection"/>
      </w:pPr>
      <w:r w:rsidRPr="00367C78">
        <w:tab/>
        <w:t>(6)</w:t>
      </w:r>
      <w:r w:rsidRPr="00367C78">
        <w:tab/>
        <w:t>The information and instructions provided by the manufacturer of an IVD medical device for self</w:t>
      </w:r>
      <w:r w:rsidR="002A7125">
        <w:noBreakHyphen/>
      </w:r>
      <w:r w:rsidRPr="00367C78">
        <w:t>testing must be easy for the user to understand and apply.</w:t>
      </w:r>
    </w:p>
    <w:p w14:paraId="4F14686F" w14:textId="243DFF19" w:rsidR="00BB40E2" w:rsidRPr="00367C78" w:rsidRDefault="00BB40E2" w:rsidP="006D1E60">
      <w:pPr>
        <w:pStyle w:val="subsection"/>
      </w:pPr>
      <w:r w:rsidRPr="00367C78">
        <w:tab/>
        <w:t>(7)</w:t>
      </w:r>
      <w:r w:rsidRPr="00367C78">
        <w:tab/>
        <w:t>An IVD medical device for self</w:t>
      </w:r>
      <w:r w:rsidR="002A7125">
        <w:noBreakHyphen/>
      </w:r>
      <w:r w:rsidRPr="00367C78">
        <w:t>testing must be designed and manufactured in a way that reduces, to the extent practicable, the risk of error in the use of the device, the handling of the sample and the interpretation of results.</w:t>
      </w:r>
    </w:p>
    <w:p w14:paraId="5CF74AAE" w14:textId="6E540BCC" w:rsidR="00BB40E2" w:rsidRPr="00367C78" w:rsidRDefault="00EE4119" w:rsidP="001E552D">
      <w:pPr>
        <w:pStyle w:val="ActHead1"/>
        <w:pageBreakBefore/>
      </w:pPr>
      <w:bookmarkStart w:id="359" w:name="_Toc180668986"/>
      <w:r w:rsidRPr="000349C7">
        <w:rPr>
          <w:rStyle w:val="CharChapNo"/>
        </w:rPr>
        <w:lastRenderedPageBreak/>
        <w:t>Schedule 2</w:t>
      </w:r>
      <w:r w:rsidR="006D1E60" w:rsidRPr="00367C78">
        <w:t>—</w:t>
      </w:r>
      <w:r w:rsidR="00BB40E2" w:rsidRPr="000349C7">
        <w:rPr>
          <w:rStyle w:val="CharChapText"/>
        </w:rPr>
        <w:t>Classification rules for medical devices other than IVD medical devices</w:t>
      </w:r>
      <w:bookmarkEnd w:id="359"/>
    </w:p>
    <w:p w14:paraId="15F8E5AE" w14:textId="77777777" w:rsidR="00192957" w:rsidRPr="00367C78" w:rsidRDefault="00192957" w:rsidP="00192957">
      <w:pPr>
        <w:pStyle w:val="notemargin"/>
      </w:pPr>
      <w:r w:rsidRPr="00367C78">
        <w:t>Note:</w:t>
      </w:r>
      <w:r w:rsidRPr="00367C78">
        <w:tab/>
        <w:t>Regulation 3.2 provides for the making of classification rules. Regulation 3.3 sets out the principles for applying those rules.</w:t>
      </w:r>
    </w:p>
    <w:p w14:paraId="08901057" w14:textId="043836EF" w:rsidR="008652B2" w:rsidRPr="00367C78" w:rsidRDefault="00EE4119" w:rsidP="006D1E60">
      <w:pPr>
        <w:pStyle w:val="ActHead2"/>
      </w:pPr>
      <w:bookmarkStart w:id="360" w:name="_Toc180668987"/>
      <w:r w:rsidRPr="000349C7">
        <w:rPr>
          <w:rStyle w:val="CharPartNo"/>
        </w:rPr>
        <w:t>Part 1</w:t>
      </w:r>
      <w:r w:rsidR="006D1E60" w:rsidRPr="00367C78">
        <w:t>—</w:t>
      </w:r>
      <w:r w:rsidR="008652B2" w:rsidRPr="000349C7">
        <w:rPr>
          <w:rStyle w:val="CharPartText"/>
        </w:rPr>
        <w:t>Interpretation</w:t>
      </w:r>
      <w:bookmarkEnd w:id="360"/>
    </w:p>
    <w:p w14:paraId="19CFA210" w14:textId="77777777" w:rsidR="00FF0CCC" w:rsidRPr="00367C78" w:rsidRDefault="00FF0CCC" w:rsidP="00714FBA">
      <w:pPr>
        <w:pStyle w:val="Header"/>
      </w:pPr>
      <w:r w:rsidRPr="000349C7">
        <w:rPr>
          <w:rStyle w:val="CharDivNo"/>
        </w:rPr>
        <w:t xml:space="preserve"> </w:t>
      </w:r>
      <w:r w:rsidRPr="000349C7">
        <w:rPr>
          <w:rStyle w:val="CharDivText"/>
        </w:rPr>
        <w:t xml:space="preserve"> </w:t>
      </w:r>
    </w:p>
    <w:p w14:paraId="4D890C17" w14:textId="06D8B328" w:rsidR="008652B2" w:rsidRPr="00367C78" w:rsidRDefault="008652B2" w:rsidP="005B642B">
      <w:pPr>
        <w:pStyle w:val="ActHead5"/>
      </w:pPr>
      <w:bookmarkStart w:id="361" w:name="_Toc180668988"/>
      <w:r w:rsidRPr="000349C7">
        <w:rPr>
          <w:rStyle w:val="CharSectno"/>
        </w:rPr>
        <w:t>1.1</w:t>
      </w:r>
      <w:r w:rsidR="006D1E60" w:rsidRPr="00367C78">
        <w:t xml:space="preserve">  </w:t>
      </w:r>
      <w:r w:rsidRPr="00367C78">
        <w:t>Transient, short</w:t>
      </w:r>
      <w:r w:rsidR="002A7125">
        <w:noBreakHyphen/>
      </w:r>
      <w:r w:rsidRPr="00367C78">
        <w:t>term and long</w:t>
      </w:r>
      <w:r w:rsidR="002A7125">
        <w:noBreakHyphen/>
      </w:r>
      <w:r w:rsidRPr="00367C78">
        <w:t>term use</w:t>
      </w:r>
      <w:bookmarkEnd w:id="361"/>
    </w:p>
    <w:p w14:paraId="1DA1A4C0" w14:textId="77777777" w:rsidR="008652B2" w:rsidRPr="00367C78" w:rsidRDefault="008652B2" w:rsidP="006D1E60">
      <w:pPr>
        <w:pStyle w:val="subsection"/>
      </w:pPr>
      <w:r w:rsidRPr="00367C78">
        <w:tab/>
      </w:r>
      <w:r w:rsidR="00347B1C" w:rsidRPr="00367C78">
        <w:t>(1)</w:t>
      </w:r>
      <w:r w:rsidRPr="00367C78">
        <w:tab/>
      </w:r>
      <w:bookmarkStart w:id="362" w:name="_Hlk87864767"/>
      <w:r w:rsidR="00347B1C" w:rsidRPr="00367C78">
        <w:t>For the purposes of</w:t>
      </w:r>
      <w:bookmarkEnd w:id="362"/>
      <w:r w:rsidRPr="00367C78">
        <w:t xml:space="preserve"> this Schedule:</w:t>
      </w:r>
    </w:p>
    <w:p w14:paraId="5D3A1DC9" w14:textId="77777777" w:rsidR="008652B2" w:rsidRPr="00367C78" w:rsidRDefault="008652B2" w:rsidP="006D1E60">
      <w:pPr>
        <w:pStyle w:val="paragraph"/>
      </w:pPr>
      <w:r w:rsidRPr="00367C78">
        <w:tab/>
        <w:t>(a)</w:t>
      </w:r>
      <w:r w:rsidRPr="00367C78">
        <w:tab/>
        <w:t>a medical device is intended for transient use if the manufacturer intends the device to be used continuously for less than 60 minutes; and</w:t>
      </w:r>
    </w:p>
    <w:p w14:paraId="19957F2A" w14:textId="48D84F60" w:rsidR="008652B2" w:rsidRPr="00367C78" w:rsidRDefault="008652B2" w:rsidP="006D1E60">
      <w:pPr>
        <w:pStyle w:val="paragraph"/>
      </w:pPr>
      <w:r w:rsidRPr="00367C78">
        <w:tab/>
        <w:t>(b)</w:t>
      </w:r>
      <w:r w:rsidRPr="00367C78">
        <w:tab/>
        <w:t>a medical device is intended for short</w:t>
      </w:r>
      <w:r w:rsidR="002A7125">
        <w:noBreakHyphen/>
      </w:r>
      <w:r w:rsidRPr="00367C78">
        <w:t>term use if the manufacturer intends the device to be used continuously for at least 60 minutes but not more than 30 days; and</w:t>
      </w:r>
    </w:p>
    <w:p w14:paraId="173C2B41" w14:textId="55C16242" w:rsidR="008652B2" w:rsidRPr="00367C78" w:rsidRDefault="008652B2" w:rsidP="006D1E60">
      <w:pPr>
        <w:pStyle w:val="paragraph"/>
      </w:pPr>
      <w:r w:rsidRPr="00367C78">
        <w:tab/>
        <w:t>(c)</w:t>
      </w:r>
      <w:r w:rsidRPr="00367C78">
        <w:tab/>
        <w:t>a medical device is intended for long</w:t>
      </w:r>
      <w:r w:rsidR="002A7125">
        <w:noBreakHyphen/>
      </w:r>
      <w:r w:rsidRPr="00367C78">
        <w:t>term use if the manufacturer intends the device to be used continuously for more than 30 days.</w:t>
      </w:r>
    </w:p>
    <w:p w14:paraId="7A540A8B" w14:textId="77777777" w:rsidR="00347B1C" w:rsidRPr="00367C78" w:rsidRDefault="00347B1C" w:rsidP="00347B1C">
      <w:pPr>
        <w:pStyle w:val="subsection"/>
      </w:pPr>
      <w:r w:rsidRPr="00367C78">
        <w:tab/>
        <w:t>(2)</w:t>
      </w:r>
      <w:r w:rsidRPr="00367C78">
        <w:tab/>
        <w:t>For the purposes of determining whether a medical device is intended to be used continuously, disregard any temporary interruption or removal.</w:t>
      </w:r>
    </w:p>
    <w:p w14:paraId="05255D9A" w14:textId="77777777" w:rsidR="00347B1C" w:rsidRPr="00367C78" w:rsidRDefault="00347B1C" w:rsidP="00347B1C">
      <w:pPr>
        <w:pStyle w:val="notetext"/>
      </w:pPr>
      <w:r w:rsidRPr="00367C78">
        <w:t>Example:</w:t>
      </w:r>
      <w:r w:rsidRPr="00367C78">
        <w:tab/>
        <w:t>A temporary interruption or removal in order to clean or disinfect the medical device.</w:t>
      </w:r>
    </w:p>
    <w:p w14:paraId="05848E07" w14:textId="0C1CAE0C" w:rsidR="008652B2" w:rsidRPr="00367C78" w:rsidRDefault="00EE4119" w:rsidP="006D1E60">
      <w:pPr>
        <w:pStyle w:val="ActHead2"/>
        <w:pageBreakBefore/>
      </w:pPr>
      <w:bookmarkStart w:id="363" w:name="_Toc180668989"/>
      <w:r w:rsidRPr="000349C7">
        <w:rPr>
          <w:rStyle w:val="CharPartNo"/>
        </w:rPr>
        <w:lastRenderedPageBreak/>
        <w:t>Part 2</w:t>
      </w:r>
      <w:r w:rsidR="006D1E60" w:rsidRPr="00367C78">
        <w:t>—</w:t>
      </w:r>
      <w:r w:rsidR="008652B2" w:rsidRPr="000349C7">
        <w:rPr>
          <w:rStyle w:val="CharPartText"/>
        </w:rPr>
        <w:t>Rules for non</w:t>
      </w:r>
      <w:r w:rsidR="002A7125">
        <w:rPr>
          <w:rStyle w:val="CharPartText"/>
        </w:rPr>
        <w:noBreakHyphen/>
      </w:r>
      <w:r w:rsidR="008652B2" w:rsidRPr="000349C7">
        <w:rPr>
          <w:rStyle w:val="CharPartText"/>
        </w:rPr>
        <w:t>invasive medical devices</w:t>
      </w:r>
      <w:bookmarkEnd w:id="363"/>
    </w:p>
    <w:p w14:paraId="4949550B" w14:textId="77777777" w:rsidR="00FF0CCC" w:rsidRPr="00367C78" w:rsidRDefault="00FF0CCC" w:rsidP="00714FBA">
      <w:pPr>
        <w:pStyle w:val="Header"/>
      </w:pPr>
      <w:r w:rsidRPr="000349C7">
        <w:rPr>
          <w:rStyle w:val="CharDivNo"/>
        </w:rPr>
        <w:t xml:space="preserve"> </w:t>
      </w:r>
      <w:r w:rsidRPr="000349C7">
        <w:rPr>
          <w:rStyle w:val="CharDivText"/>
        </w:rPr>
        <w:t xml:space="preserve"> </w:t>
      </w:r>
    </w:p>
    <w:p w14:paraId="1D50712C" w14:textId="0062BD4D" w:rsidR="008652B2" w:rsidRPr="00367C78" w:rsidRDefault="008652B2" w:rsidP="005B642B">
      <w:pPr>
        <w:pStyle w:val="ActHead5"/>
      </w:pPr>
      <w:bookmarkStart w:id="364" w:name="_Toc180668990"/>
      <w:r w:rsidRPr="000349C7">
        <w:rPr>
          <w:rStyle w:val="CharSectno"/>
        </w:rPr>
        <w:t>2.1</w:t>
      </w:r>
      <w:r w:rsidR="006D1E60" w:rsidRPr="00367C78">
        <w:t xml:space="preserve">  </w:t>
      </w:r>
      <w:r w:rsidRPr="00367C78">
        <w:t>Non</w:t>
      </w:r>
      <w:r w:rsidR="002A7125">
        <w:noBreakHyphen/>
      </w:r>
      <w:r w:rsidRPr="00367C78">
        <w:t>invasive medical devices</w:t>
      </w:r>
      <w:r w:rsidR="006D1E60" w:rsidRPr="00367C78">
        <w:t>—</w:t>
      </w:r>
      <w:r w:rsidRPr="00367C78">
        <w:t>general</w:t>
      </w:r>
      <w:bookmarkEnd w:id="364"/>
    </w:p>
    <w:p w14:paraId="32126739" w14:textId="11BB3C28" w:rsidR="008652B2" w:rsidRPr="00367C78" w:rsidRDefault="008652B2" w:rsidP="006D1E60">
      <w:pPr>
        <w:pStyle w:val="subsection"/>
      </w:pPr>
      <w:r w:rsidRPr="00367C78">
        <w:tab/>
      </w:r>
      <w:r w:rsidRPr="00367C78">
        <w:tab/>
        <w:t>A non</w:t>
      </w:r>
      <w:r w:rsidR="002A7125">
        <w:noBreakHyphen/>
      </w:r>
      <w:r w:rsidRPr="00367C78">
        <w:t xml:space="preserve">invasive medical device is classified as Class I, unless the device is classified at a higher level under another clause in this Part or in </w:t>
      </w:r>
      <w:r w:rsidR="00EE4119" w:rsidRPr="00367C78">
        <w:t>Part 4</w:t>
      </w:r>
      <w:r w:rsidRPr="00367C78">
        <w:t xml:space="preserve"> or 5 of this Schedule.</w:t>
      </w:r>
    </w:p>
    <w:p w14:paraId="070EBF11" w14:textId="234FB2DE" w:rsidR="008652B2" w:rsidRPr="00367C78" w:rsidRDefault="008652B2" w:rsidP="005B642B">
      <w:pPr>
        <w:pStyle w:val="ActHead5"/>
      </w:pPr>
      <w:bookmarkStart w:id="365" w:name="_Toc180668991"/>
      <w:r w:rsidRPr="000349C7">
        <w:rPr>
          <w:rStyle w:val="CharSectno"/>
        </w:rPr>
        <w:t>2.2</w:t>
      </w:r>
      <w:r w:rsidR="006D1E60" w:rsidRPr="00367C78">
        <w:t xml:space="preserve">  </w:t>
      </w:r>
      <w:r w:rsidRPr="00367C78">
        <w:t>Non</w:t>
      </w:r>
      <w:r w:rsidR="002A7125">
        <w:noBreakHyphen/>
      </w:r>
      <w:r w:rsidRPr="00367C78">
        <w:t>invasive medical devices intended to channel or store blood, etc</w:t>
      </w:r>
      <w:bookmarkEnd w:id="365"/>
    </w:p>
    <w:p w14:paraId="5BC49BFB" w14:textId="77777777" w:rsidR="008652B2" w:rsidRPr="00367C78" w:rsidRDefault="008652B2" w:rsidP="006D1E60">
      <w:pPr>
        <w:pStyle w:val="subsection"/>
      </w:pPr>
      <w:r w:rsidRPr="00367C78">
        <w:tab/>
        <w:t>(1)</w:t>
      </w:r>
      <w:r w:rsidRPr="00367C78">
        <w:tab/>
        <w:t>This clause applies to:</w:t>
      </w:r>
    </w:p>
    <w:p w14:paraId="20A0DDDA" w14:textId="0F7C51BC" w:rsidR="008652B2" w:rsidRPr="00367C78" w:rsidRDefault="008652B2" w:rsidP="006D1E60">
      <w:pPr>
        <w:pStyle w:val="paragraph"/>
      </w:pPr>
      <w:r w:rsidRPr="00367C78">
        <w:tab/>
        <w:t>(a)</w:t>
      </w:r>
      <w:r w:rsidRPr="00367C78">
        <w:tab/>
        <w:t>a non</w:t>
      </w:r>
      <w:r w:rsidR="002A7125">
        <w:noBreakHyphen/>
      </w:r>
      <w:r w:rsidRPr="00367C78">
        <w:t>invasive medical device that is intended by the manufacturer to be used to channel or store blood or body liquids that are to be infused, administered or introduced into a patient; and</w:t>
      </w:r>
    </w:p>
    <w:p w14:paraId="566BBCBA" w14:textId="6B0D0803" w:rsidR="008652B2" w:rsidRPr="00367C78" w:rsidRDefault="008652B2" w:rsidP="006D1E60">
      <w:pPr>
        <w:pStyle w:val="paragraph"/>
      </w:pPr>
      <w:r w:rsidRPr="00367C78">
        <w:tab/>
        <w:t>(b)</w:t>
      </w:r>
      <w:r w:rsidRPr="00367C78">
        <w:tab/>
        <w:t>a non</w:t>
      </w:r>
      <w:r w:rsidR="002A7125">
        <w:noBreakHyphen/>
      </w:r>
      <w:r w:rsidRPr="00367C78">
        <w:t>invasive medical device that is intended by the manufacturer to be used to store an organ, part of an organ or body tissue that is to be later introduced into a patient; and</w:t>
      </w:r>
    </w:p>
    <w:p w14:paraId="7E33FED0" w14:textId="0E9E071F" w:rsidR="008652B2" w:rsidRPr="00367C78" w:rsidRDefault="008652B2" w:rsidP="006D1E60">
      <w:pPr>
        <w:pStyle w:val="paragraph"/>
      </w:pPr>
      <w:r w:rsidRPr="00367C78">
        <w:tab/>
        <w:t>(c)</w:t>
      </w:r>
      <w:r w:rsidRPr="00367C78">
        <w:tab/>
        <w:t>a non</w:t>
      </w:r>
      <w:r w:rsidR="002A7125">
        <w:noBreakHyphen/>
      </w:r>
      <w:r w:rsidRPr="00367C78">
        <w:t>invasive medical device that:</w:t>
      </w:r>
    </w:p>
    <w:p w14:paraId="2BC36A33" w14:textId="77777777" w:rsidR="008652B2" w:rsidRPr="00367C78" w:rsidRDefault="008652B2" w:rsidP="006D1E60">
      <w:pPr>
        <w:pStyle w:val="paragraphsub"/>
      </w:pPr>
      <w:r w:rsidRPr="00367C78">
        <w:tab/>
        <w:t>(i)</w:t>
      </w:r>
      <w:r w:rsidRPr="00367C78">
        <w:tab/>
        <w:t>is intended by the manufacturer to be used to channel or store a liquid or gas that is to be infused, administered or introduced into a patient; and</w:t>
      </w:r>
    </w:p>
    <w:p w14:paraId="02CDEB17" w14:textId="77777777" w:rsidR="008652B2" w:rsidRPr="00367C78" w:rsidRDefault="008652B2" w:rsidP="006D1E60">
      <w:pPr>
        <w:pStyle w:val="paragraphsub"/>
      </w:pPr>
      <w:r w:rsidRPr="00367C78">
        <w:tab/>
        <w:t>(ii)</w:t>
      </w:r>
      <w:r w:rsidRPr="00367C78">
        <w:tab/>
        <w:t xml:space="preserve">may be connected to an active medical device classified as Class </w:t>
      </w:r>
      <w:r w:rsidR="00732462" w:rsidRPr="00367C78">
        <w:t>IIa</w:t>
      </w:r>
      <w:r w:rsidRPr="00367C78">
        <w:t xml:space="preserve"> or higher.</w:t>
      </w:r>
    </w:p>
    <w:p w14:paraId="30C08C8D" w14:textId="77777777" w:rsidR="008652B2" w:rsidRPr="00367C78" w:rsidRDefault="008652B2" w:rsidP="006D1E60">
      <w:pPr>
        <w:pStyle w:val="subsection"/>
      </w:pPr>
      <w:r w:rsidRPr="00367C78">
        <w:tab/>
        <w:t>(2)</w:t>
      </w:r>
      <w:r w:rsidRPr="00367C78">
        <w:tab/>
        <w:t xml:space="preserve">The device is classified as Class </w:t>
      </w:r>
      <w:r w:rsidR="00732462" w:rsidRPr="00367C78">
        <w:t>IIa</w:t>
      </w:r>
      <w:r w:rsidRPr="00367C78">
        <w:t>.</w:t>
      </w:r>
    </w:p>
    <w:p w14:paraId="65DCC3BB" w14:textId="63AD4558" w:rsidR="008652B2" w:rsidRPr="00367C78" w:rsidRDefault="008652B2" w:rsidP="005B642B">
      <w:pPr>
        <w:pStyle w:val="ActHead5"/>
      </w:pPr>
      <w:bookmarkStart w:id="366" w:name="_Toc180668992"/>
      <w:r w:rsidRPr="000349C7">
        <w:rPr>
          <w:rStyle w:val="CharSectno"/>
        </w:rPr>
        <w:t>2.3</w:t>
      </w:r>
      <w:r w:rsidR="006D1E60" w:rsidRPr="00367C78">
        <w:t xml:space="preserve">  </w:t>
      </w:r>
      <w:r w:rsidRPr="00367C78">
        <w:t>Non</w:t>
      </w:r>
      <w:r w:rsidR="002A7125">
        <w:noBreakHyphen/>
      </w:r>
      <w:r w:rsidRPr="00367C78">
        <w:t>invasive medical devices intended to modify the biological or chemical composition of blood, etc</w:t>
      </w:r>
      <w:bookmarkEnd w:id="366"/>
    </w:p>
    <w:p w14:paraId="614DCADA" w14:textId="08D66B97" w:rsidR="008652B2" w:rsidRPr="00367C78" w:rsidRDefault="008652B2" w:rsidP="006D1E60">
      <w:pPr>
        <w:pStyle w:val="subsection"/>
      </w:pPr>
      <w:r w:rsidRPr="00367C78">
        <w:tab/>
        <w:t>(1)</w:t>
      </w:r>
      <w:r w:rsidRPr="00367C78">
        <w:tab/>
        <w:t xml:space="preserve">Subject to </w:t>
      </w:r>
      <w:r w:rsidR="00EA1C6C" w:rsidRPr="00367C78">
        <w:t>subclause (</w:t>
      </w:r>
      <w:r w:rsidRPr="00367C78">
        <w:t>2), a non</w:t>
      </w:r>
      <w:r w:rsidR="002A7125">
        <w:noBreakHyphen/>
      </w:r>
      <w:r w:rsidRPr="00367C78">
        <w:t xml:space="preserve">invasive medical device that is intended by the manufacturer to be used to modify the biological or chemical composition of blood, other body liquids, or other liquids intended to be infused into a patient, is classified as Class </w:t>
      </w:r>
      <w:r w:rsidR="00867500" w:rsidRPr="00367C78">
        <w:t>IIb</w:t>
      </w:r>
      <w:r w:rsidRPr="00367C78">
        <w:t>.</w:t>
      </w:r>
    </w:p>
    <w:p w14:paraId="006BF8F2" w14:textId="77777777" w:rsidR="008652B2" w:rsidRPr="00367C78" w:rsidRDefault="008652B2" w:rsidP="006D1E60">
      <w:pPr>
        <w:pStyle w:val="subsection"/>
      </w:pPr>
      <w:r w:rsidRPr="00367C78">
        <w:tab/>
        <w:t>(2)</w:t>
      </w:r>
      <w:r w:rsidRPr="00367C78">
        <w:tab/>
        <w:t xml:space="preserve">If the treatment for which the device is designed consists of filtration, centrifugation or exchanges of gas or heat, the device is classified as Class </w:t>
      </w:r>
      <w:r w:rsidR="00732462" w:rsidRPr="00367C78">
        <w:t>IIa</w:t>
      </w:r>
      <w:r w:rsidRPr="00367C78">
        <w:t>.</w:t>
      </w:r>
    </w:p>
    <w:p w14:paraId="493A1708" w14:textId="46B4C194" w:rsidR="008652B2" w:rsidRPr="00367C78" w:rsidRDefault="008652B2" w:rsidP="005B642B">
      <w:pPr>
        <w:pStyle w:val="ActHead5"/>
      </w:pPr>
      <w:bookmarkStart w:id="367" w:name="_Toc180668993"/>
      <w:r w:rsidRPr="000349C7">
        <w:rPr>
          <w:rStyle w:val="CharSectno"/>
        </w:rPr>
        <w:t>2.4</w:t>
      </w:r>
      <w:r w:rsidR="006D1E60" w:rsidRPr="00367C78">
        <w:t xml:space="preserve">  </w:t>
      </w:r>
      <w:r w:rsidRPr="00367C78">
        <w:t>Non</w:t>
      </w:r>
      <w:r w:rsidR="002A7125">
        <w:noBreakHyphen/>
      </w:r>
      <w:r w:rsidRPr="00367C78">
        <w:t xml:space="preserve">invasive medical devices intended to have contact with injured </w:t>
      </w:r>
      <w:r w:rsidR="002F427E" w:rsidRPr="00367C78">
        <w:t>skin or mucous membrane</w:t>
      </w:r>
      <w:bookmarkEnd w:id="367"/>
    </w:p>
    <w:p w14:paraId="549273CF" w14:textId="4F3CB221" w:rsidR="008652B2" w:rsidRPr="00367C78" w:rsidRDefault="008652B2" w:rsidP="006D1E60">
      <w:pPr>
        <w:pStyle w:val="subsection"/>
      </w:pPr>
      <w:r w:rsidRPr="00367C78">
        <w:tab/>
        <w:t>(1)</w:t>
      </w:r>
      <w:r w:rsidRPr="00367C78">
        <w:tab/>
        <w:t>This clause applies to a non</w:t>
      </w:r>
      <w:r w:rsidR="002A7125">
        <w:noBreakHyphen/>
      </w:r>
      <w:r w:rsidRPr="00367C78">
        <w:t>invasive medical device that is intended by the manufacturer to be used in contact with injured skin</w:t>
      </w:r>
      <w:r w:rsidR="002418CA" w:rsidRPr="00367C78">
        <w:t xml:space="preserve"> or a mucous membrane</w:t>
      </w:r>
      <w:r w:rsidRPr="00367C78">
        <w:t xml:space="preserve"> (including a device the principal intention of which is to manage the micro</w:t>
      </w:r>
      <w:r w:rsidR="002A7125">
        <w:noBreakHyphen/>
      </w:r>
      <w:r w:rsidRPr="00367C78">
        <w:t>environment of a wound).</w:t>
      </w:r>
    </w:p>
    <w:p w14:paraId="1171B2B4" w14:textId="77777777" w:rsidR="008652B2" w:rsidRPr="00367C78" w:rsidRDefault="008652B2" w:rsidP="006D1E60">
      <w:pPr>
        <w:pStyle w:val="subsection"/>
      </w:pPr>
      <w:r w:rsidRPr="00367C78">
        <w:tab/>
        <w:t>(2)</w:t>
      </w:r>
      <w:r w:rsidRPr="00367C78">
        <w:tab/>
        <w:t xml:space="preserve">Subject to </w:t>
      </w:r>
      <w:r w:rsidR="00EA1C6C" w:rsidRPr="00367C78">
        <w:t>subclauses (</w:t>
      </w:r>
      <w:r w:rsidRPr="00367C78">
        <w:t xml:space="preserve">3) and (4), the device is classified as Class </w:t>
      </w:r>
      <w:r w:rsidR="00732462" w:rsidRPr="00367C78">
        <w:t>IIa</w:t>
      </w:r>
      <w:r w:rsidRPr="00367C78">
        <w:t>.</w:t>
      </w:r>
    </w:p>
    <w:p w14:paraId="51E16973" w14:textId="77777777" w:rsidR="008652B2" w:rsidRPr="00367C78" w:rsidRDefault="008652B2" w:rsidP="006D1E60">
      <w:pPr>
        <w:pStyle w:val="subsection"/>
      </w:pPr>
      <w:r w:rsidRPr="00367C78">
        <w:lastRenderedPageBreak/>
        <w:tab/>
        <w:t>(3)</w:t>
      </w:r>
      <w:r w:rsidRPr="00367C78">
        <w:tab/>
        <w:t>If the device is intended to be used:</w:t>
      </w:r>
    </w:p>
    <w:p w14:paraId="4F97343F" w14:textId="77777777" w:rsidR="008652B2" w:rsidRPr="00367C78" w:rsidRDefault="008652B2" w:rsidP="006D1E60">
      <w:pPr>
        <w:pStyle w:val="paragraph"/>
      </w:pPr>
      <w:r w:rsidRPr="00367C78">
        <w:tab/>
        <w:t>(a)</w:t>
      </w:r>
      <w:r w:rsidRPr="00367C78">
        <w:tab/>
        <w:t>as a mechanical barrier; or</w:t>
      </w:r>
    </w:p>
    <w:p w14:paraId="76BC3C0F" w14:textId="77777777" w:rsidR="008652B2" w:rsidRPr="00367C78" w:rsidRDefault="008652B2" w:rsidP="006D1E60">
      <w:pPr>
        <w:pStyle w:val="paragraph"/>
      </w:pPr>
      <w:r w:rsidRPr="00367C78">
        <w:tab/>
        <w:t>(b)</w:t>
      </w:r>
      <w:r w:rsidRPr="00367C78">
        <w:tab/>
        <w:t>for compression; or</w:t>
      </w:r>
    </w:p>
    <w:p w14:paraId="2E591039" w14:textId="77777777" w:rsidR="008652B2" w:rsidRPr="00367C78" w:rsidRDefault="008652B2" w:rsidP="006D1E60">
      <w:pPr>
        <w:pStyle w:val="paragraph"/>
      </w:pPr>
      <w:r w:rsidRPr="00367C78">
        <w:tab/>
        <w:t>(c)</w:t>
      </w:r>
      <w:r w:rsidRPr="00367C78">
        <w:tab/>
        <w:t>for the absorption of exudates;</w:t>
      </w:r>
    </w:p>
    <w:p w14:paraId="29D02F74" w14:textId="77777777" w:rsidR="008652B2" w:rsidRPr="00367C78" w:rsidRDefault="008652B2" w:rsidP="006D1E60">
      <w:pPr>
        <w:pStyle w:val="subsection2"/>
      </w:pPr>
      <w:r w:rsidRPr="00367C78">
        <w:t>the device is classified as Class I.</w:t>
      </w:r>
    </w:p>
    <w:p w14:paraId="32B93954" w14:textId="77777777" w:rsidR="008652B2" w:rsidRPr="00367C78" w:rsidRDefault="008652B2" w:rsidP="006D1E60">
      <w:pPr>
        <w:pStyle w:val="subsection"/>
      </w:pPr>
      <w:r w:rsidRPr="00367C78">
        <w:tab/>
        <w:t>(4)</w:t>
      </w:r>
      <w:r w:rsidRPr="00367C78">
        <w:tab/>
        <w:t xml:space="preserve">If the device is intended to be used principally for wounds that have breached the dermis and the wounds can only heal by secondary intent, the device is classified as Class </w:t>
      </w:r>
      <w:r w:rsidR="00867500" w:rsidRPr="00367C78">
        <w:t>IIb</w:t>
      </w:r>
      <w:r w:rsidRPr="00367C78">
        <w:t>.</w:t>
      </w:r>
    </w:p>
    <w:p w14:paraId="06D90A3C" w14:textId="264A574D" w:rsidR="008652B2" w:rsidRPr="00367C78" w:rsidRDefault="00EE4119" w:rsidP="006D1E60">
      <w:pPr>
        <w:pStyle w:val="ActHead2"/>
        <w:pageBreakBefore/>
      </w:pPr>
      <w:bookmarkStart w:id="368" w:name="_Toc180668994"/>
      <w:r w:rsidRPr="000349C7">
        <w:rPr>
          <w:rStyle w:val="CharPartNo"/>
        </w:rPr>
        <w:lastRenderedPageBreak/>
        <w:t>Part 3</w:t>
      </w:r>
      <w:r w:rsidR="006D1E60" w:rsidRPr="00367C78">
        <w:t>—</w:t>
      </w:r>
      <w:r w:rsidR="008652B2" w:rsidRPr="000349C7">
        <w:rPr>
          <w:rStyle w:val="CharPartText"/>
        </w:rPr>
        <w:t>Rules for invasive medical devices and implantable medical devices</w:t>
      </w:r>
      <w:bookmarkEnd w:id="368"/>
    </w:p>
    <w:p w14:paraId="4F6A548C" w14:textId="77777777" w:rsidR="00FF0CCC" w:rsidRPr="00367C78" w:rsidRDefault="00FF0CCC" w:rsidP="00714FBA">
      <w:pPr>
        <w:pStyle w:val="Header"/>
      </w:pPr>
      <w:r w:rsidRPr="000349C7">
        <w:rPr>
          <w:rStyle w:val="CharDivNo"/>
        </w:rPr>
        <w:t xml:space="preserve"> </w:t>
      </w:r>
      <w:r w:rsidRPr="000349C7">
        <w:rPr>
          <w:rStyle w:val="CharDivText"/>
        </w:rPr>
        <w:t xml:space="preserve"> </w:t>
      </w:r>
    </w:p>
    <w:p w14:paraId="3D3A53E7" w14:textId="77777777" w:rsidR="008652B2" w:rsidRPr="00367C78" w:rsidRDefault="008652B2" w:rsidP="005B642B">
      <w:pPr>
        <w:pStyle w:val="ActHead5"/>
      </w:pPr>
      <w:bookmarkStart w:id="369" w:name="_Toc180668995"/>
      <w:r w:rsidRPr="000349C7">
        <w:rPr>
          <w:rStyle w:val="CharSectno"/>
        </w:rPr>
        <w:t>3.1</w:t>
      </w:r>
      <w:r w:rsidR="006D1E60" w:rsidRPr="00367C78">
        <w:t xml:space="preserve">  </w:t>
      </w:r>
      <w:r w:rsidRPr="00367C78">
        <w:t>Invasive medical devices intended to be used by penetration of body orifices</w:t>
      </w:r>
      <w:bookmarkEnd w:id="369"/>
    </w:p>
    <w:p w14:paraId="01B1A4FB" w14:textId="77777777" w:rsidR="008652B2" w:rsidRPr="00367C78" w:rsidRDefault="008652B2" w:rsidP="006D1E60">
      <w:pPr>
        <w:pStyle w:val="subsection"/>
      </w:pPr>
      <w:r w:rsidRPr="00367C78">
        <w:tab/>
        <w:t>(1)</w:t>
      </w:r>
      <w:r w:rsidRPr="00367C78">
        <w:tab/>
        <w:t>This clause applies to an invasive medical device (other than a surgically invasive medical device</w:t>
      </w:r>
      <w:r w:rsidR="00EA33A0" w:rsidRPr="00367C78">
        <w:t xml:space="preserve"> or a medical device covered by clause 5.10 or 5.11</w:t>
      </w:r>
      <w:r w:rsidRPr="00367C78">
        <w:t>) that is intended by the manufacturer to be used to penetrate a body orifice of a patient.</w:t>
      </w:r>
    </w:p>
    <w:p w14:paraId="1712DF6B" w14:textId="77777777" w:rsidR="008652B2" w:rsidRPr="00367C78" w:rsidRDefault="008652B2" w:rsidP="006D1E60">
      <w:pPr>
        <w:pStyle w:val="subsection"/>
      </w:pPr>
      <w:r w:rsidRPr="00367C78">
        <w:tab/>
        <w:t>(2)</w:t>
      </w:r>
      <w:r w:rsidRPr="00367C78">
        <w:tab/>
        <w:t>If the device is not intended to be connected to an active medical device, the following rules apply:</w:t>
      </w:r>
    </w:p>
    <w:p w14:paraId="4A11C21F" w14:textId="77777777" w:rsidR="008652B2" w:rsidRPr="00367C78" w:rsidRDefault="008652B2" w:rsidP="006D1E60">
      <w:pPr>
        <w:pStyle w:val="paragraph"/>
      </w:pPr>
      <w:r w:rsidRPr="00367C78">
        <w:tab/>
        <w:t>(a)</w:t>
      </w:r>
      <w:r w:rsidRPr="00367C78">
        <w:tab/>
        <w:t>if the device is intended for transient use, the device is classified as Class I;</w:t>
      </w:r>
    </w:p>
    <w:p w14:paraId="2650FD39" w14:textId="686F9C57" w:rsidR="008652B2" w:rsidRPr="00367C78" w:rsidRDefault="008652B2" w:rsidP="006D1E60">
      <w:pPr>
        <w:pStyle w:val="paragraph"/>
      </w:pPr>
      <w:r w:rsidRPr="00367C78">
        <w:tab/>
        <w:t>(b)</w:t>
      </w:r>
      <w:r w:rsidRPr="00367C78">
        <w:tab/>
        <w:t>if the device is intended for short</w:t>
      </w:r>
      <w:r w:rsidR="002A7125">
        <w:noBreakHyphen/>
      </w:r>
      <w:r w:rsidRPr="00367C78">
        <w:t>term use:</w:t>
      </w:r>
    </w:p>
    <w:p w14:paraId="0C0F4502" w14:textId="77777777" w:rsidR="008652B2" w:rsidRPr="00367C78" w:rsidRDefault="008652B2" w:rsidP="006D1E60">
      <w:pPr>
        <w:pStyle w:val="paragraphsub"/>
      </w:pPr>
      <w:r w:rsidRPr="00367C78">
        <w:tab/>
        <w:t>(i)</w:t>
      </w:r>
      <w:r w:rsidRPr="00367C78">
        <w:tab/>
        <w:t xml:space="preserve">the device is classified as Class </w:t>
      </w:r>
      <w:r w:rsidR="00732462" w:rsidRPr="00367C78">
        <w:t>IIa</w:t>
      </w:r>
      <w:r w:rsidRPr="00367C78">
        <w:t>; or</w:t>
      </w:r>
    </w:p>
    <w:p w14:paraId="40D71446" w14:textId="77777777" w:rsidR="008652B2" w:rsidRPr="00367C78" w:rsidRDefault="008652B2" w:rsidP="006D1E60">
      <w:pPr>
        <w:pStyle w:val="paragraphsub"/>
      </w:pPr>
      <w:r w:rsidRPr="00367C78">
        <w:tab/>
        <w:t>(ii)</w:t>
      </w:r>
      <w:r w:rsidRPr="00367C78">
        <w:tab/>
        <w:t>if the device is intended to be used in the oral cavity as far as the pharynx, in an ear canal up to the ear drum, or in a nasal cavity</w:t>
      </w:r>
      <w:r w:rsidR="006D1E60" w:rsidRPr="00367C78">
        <w:t>—</w:t>
      </w:r>
      <w:r w:rsidRPr="00367C78">
        <w:t>the device is classified as Class I;</w:t>
      </w:r>
    </w:p>
    <w:p w14:paraId="1631A443" w14:textId="19EFE172" w:rsidR="008652B2" w:rsidRPr="00367C78" w:rsidRDefault="008652B2" w:rsidP="006D1E60">
      <w:pPr>
        <w:pStyle w:val="paragraph"/>
      </w:pPr>
      <w:r w:rsidRPr="00367C78">
        <w:tab/>
        <w:t>(c)</w:t>
      </w:r>
      <w:r w:rsidRPr="00367C78">
        <w:tab/>
        <w:t>if the device is intended for long</w:t>
      </w:r>
      <w:r w:rsidR="002A7125">
        <w:noBreakHyphen/>
      </w:r>
      <w:r w:rsidRPr="00367C78">
        <w:t>term use:</w:t>
      </w:r>
    </w:p>
    <w:p w14:paraId="09776839" w14:textId="77777777" w:rsidR="008652B2" w:rsidRPr="00367C78" w:rsidRDefault="008652B2" w:rsidP="006D1E60">
      <w:pPr>
        <w:pStyle w:val="paragraphsub"/>
      </w:pPr>
      <w:r w:rsidRPr="00367C78">
        <w:tab/>
        <w:t>(i)</w:t>
      </w:r>
      <w:r w:rsidRPr="00367C78">
        <w:tab/>
        <w:t xml:space="preserve">the device is classified as Class </w:t>
      </w:r>
      <w:r w:rsidR="00867500" w:rsidRPr="00367C78">
        <w:t>IIb</w:t>
      </w:r>
      <w:r w:rsidRPr="00367C78">
        <w:t>; or</w:t>
      </w:r>
    </w:p>
    <w:p w14:paraId="44E609EE" w14:textId="77777777" w:rsidR="008652B2" w:rsidRPr="00367C78" w:rsidRDefault="008652B2" w:rsidP="006D1E60">
      <w:pPr>
        <w:pStyle w:val="paragraphsub"/>
      </w:pPr>
      <w:r w:rsidRPr="00367C78">
        <w:tab/>
        <w:t>(ii)</w:t>
      </w:r>
      <w:r w:rsidRPr="00367C78">
        <w:tab/>
        <w:t xml:space="preserve">if the device is intended to be used in the oral cavity as far as the pharynx or in an ear canal up to the ear drum, or the device is intended to be used in a nasal cavity and the device is not liable to be absorbed by the </w:t>
      </w:r>
      <w:r w:rsidR="002418CA" w:rsidRPr="00367C78">
        <w:t>skin or mucous membrane</w:t>
      </w:r>
      <w:r w:rsidR="006D1E60" w:rsidRPr="00367C78">
        <w:t>—</w:t>
      </w:r>
      <w:r w:rsidRPr="00367C78">
        <w:t xml:space="preserve">the device is classified as Class </w:t>
      </w:r>
      <w:r w:rsidR="00732462" w:rsidRPr="00367C78">
        <w:t>IIa</w:t>
      </w:r>
      <w:r w:rsidRPr="00367C78">
        <w:t>.</w:t>
      </w:r>
    </w:p>
    <w:p w14:paraId="4817C448" w14:textId="77777777" w:rsidR="008652B2" w:rsidRPr="00367C78" w:rsidRDefault="008652B2" w:rsidP="006D1E60">
      <w:pPr>
        <w:pStyle w:val="subsection"/>
      </w:pPr>
      <w:r w:rsidRPr="00367C78">
        <w:tab/>
        <w:t>(3)</w:t>
      </w:r>
      <w:r w:rsidRPr="00367C78">
        <w:tab/>
        <w:t xml:space="preserve">If the device is intended to be connected to an active medical device that is classified as Class </w:t>
      </w:r>
      <w:r w:rsidR="00732462" w:rsidRPr="00367C78">
        <w:t>IIa</w:t>
      </w:r>
      <w:r w:rsidRPr="00367C78">
        <w:t xml:space="preserve"> or higher, the device is classified as Class </w:t>
      </w:r>
      <w:r w:rsidR="00732462" w:rsidRPr="00367C78">
        <w:t>IIa</w:t>
      </w:r>
      <w:r w:rsidRPr="00367C78">
        <w:t>.</w:t>
      </w:r>
    </w:p>
    <w:p w14:paraId="52D1C94F" w14:textId="77777777" w:rsidR="008652B2" w:rsidRPr="00367C78" w:rsidRDefault="008652B2" w:rsidP="005B642B">
      <w:pPr>
        <w:pStyle w:val="ActHead5"/>
      </w:pPr>
      <w:bookmarkStart w:id="370" w:name="_Toc180668996"/>
      <w:r w:rsidRPr="000349C7">
        <w:rPr>
          <w:rStyle w:val="CharSectno"/>
        </w:rPr>
        <w:t>3.2</w:t>
      </w:r>
      <w:r w:rsidR="006D1E60" w:rsidRPr="00367C78">
        <w:t xml:space="preserve">  </w:t>
      </w:r>
      <w:r w:rsidRPr="00367C78">
        <w:t>Surgically invasive medical devices intended for transient use</w:t>
      </w:r>
      <w:bookmarkEnd w:id="370"/>
    </w:p>
    <w:p w14:paraId="5524BCA8" w14:textId="77777777" w:rsidR="008652B2" w:rsidRPr="00367C78" w:rsidRDefault="008652B2" w:rsidP="006D1E60">
      <w:pPr>
        <w:pStyle w:val="subsection"/>
      </w:pPr>
      <w:r w:rsidRPr="00367C78">
        <w:tab/>
        <w:t>(1)</w:t>
      </w:r>
      <w:r w:rsidRPr="00367C78">
        <w:tab/>
        <w:t>This clause applies to a surgically invasive medical device that is intended for transient use.</w:t>
      </w:r>
    </w:p>
    <w:p w14:paraId="7D665484" w14:textId="77777777" w:rsidR="008652B2" w:rsidRPr="00367C78" w:rsidRDefault="008652B2" w:rsidP="006D1E60">
      <w:pPr>
        <w:pStyle w:val="subsection"/>
      </w:pPr>
      <w:r w:rsidRPr="00367C78">
        <w:tab/>
        <w:t>(2)</w:t>
      </w:r>
      <w:r w:rsidRPr="00367C78">
        <w:tab/>
        <w:t xml:space="preserve">Subject to </w:t>
      </w:r>
      <w:r w:rsidR="00EA1C6C" w:rsidRPr="00367C78">
        <w:t>subclauses (</w:t>
      </w:r>
      <w:r w:rsidRPr="00367C78">
        <w:t>3) to (5), the device is classified as Class </w:t>
      </w:r>
      <w:r w:rsidR="00732462" w:rsidRPr="00367C78">
        <w:t>IIa</w:t>
      </w:r>
      <w:r w:rsidRPr="00367C78">
        <w:t>.</w:t>
      </w:r>
    </w:p>
    <w:p w14:paraId="59C543D6" w14:textId="77777777" w:rsidR="008652B2" w:rsidRPr="00367C78" w:rsidRDefault="008652B2" w:rsidP="006D1E60">
      <w:pPr>
        <w:pStyle w:val="subsection"/>
      </w:pPr>
      <w:r w:rsidRPr="00367C78">
        <w:tab/>
        <w:t>(3)</w:t>
      </w:r>
      <w:r w:rsidRPr="00367C78">
        <w:tab/>
        <w:t>If the device is intended by the manufacturer specifically to be used to diagnose, monitor, control or correct a defect of the heart, or the central circulatory system, of a patient through direct contact with these parts of the body, the device is classified as Class III.</w:t>
      </w:r>
    </w:p>
    <w:p w14:paraId="7FC85A8E" w14:textId="77777777" w:rsidR="008403D3" w:rsidRPr="00367C78" w:rsidRDefault="008403D3" w:rsidP="008403D3">
      <w:pPr>
        <w:pStyle w:val="subsection"/>
      </w:pPr>
      <w:r w:rsidRPr="00367C78">
        <w:tab/>
        <w:t>(3A)</w:t>
      </w:r>
      <w:r w:rsidRPr="00367C78">
        <w:tab/>
        <w:t>If the device is</w:t>
      </w:r>
      <w:r w:rsidR="00723D4A" w:rsidRPr="00367C78">
        <w:t xml:space="preserve"> not a reusable surgical instrument and the device is</w:t>
      </w:r>
      <w:r w:rsidRPr="00367C78">
        <w:t xml:space="preserve"> intended by the manufacturer specifically to be used in direct contact with the heart, the central circulatory system or the central nervous system of a patient, the device is classified as Class III.</w:t>
      </w:r>
    </w:p>
    <w:p w14:paraId="4446F66B" w14:textId="77777777" w:rsidR="008652B2" w:rsidRPr="00367C78" w:rsidRDefault="008652B2" w:rsidP="006D1E60">
      <w:pPr>
        <w:pStyle w:val="subsection"/>
      </w:pPr>
      <w:r w:rsidRPr="00367C78">
        <w:tab/>
        <w:t>(4)</w:t>
      </w:r>
      <w:r w:rsidRPr="00367C78">
        <w:tab/>
        <w:t>If the device is a reusable surgical instrument, the device is classified as Class I.</w:t>
      </w:r>
    </w:p>
    <w:p w14:paraId="71683205" w14:textId="77777777" w:rsidR="008652B2" w:rsidRPr="00367C78" w:rsidRDefault="008652B2" w:rsidP="006D1E60">
      <w:pPr>
        <w:pStyle w:val="subsection"/>
      </w:pPr>
      <w:r w:rsidRPr="00367C78">
        <w:lastRenderedPageBreak/>
        <w:tab/>
        <w:t>(5)</w:t>
      </w:r>
      <w:r w:rsidRPr="00367C78">
        <w:tab/>
        <w:t>If:</w:t>
      </w:r>
    </w:p>
    <w:p w14:paraId="4553F123" w14:textId="77777777" w:rsidR="008652B2" w:rsidRPr="00367C78" w:rsidRDefault="008652B2" w:rsidP="006D1E60">
      <w:pPr>
        <w:pStyle w:val="paragraph"/>
      </w:pPr>
      <w:r w:rsidRPr="00367C78">
        <w:tab/>
        <w:t>(a)</w:t>
      </w:r>
      <w:r w:rsidRPr="00367C78">
        <w:tab/>
        <w:t>the device is intended by the manufacturer to be used to supply energy in the form of ionising radiation; or</w:t>
      </w:r>
    </w:p>
    <w:p w14:paraId="4056A75A" w14:textId="77777777" w:rsidR="008652B2" w:rsidRPr="00367C78" w:rsidRDefault="008652B2" w:rsidP="006D1E60">
      <w:pPr>
        <w:pStyle w:val="paragraph"/>
      </w:pPr>
      <w:r w:rsidRPr="00367C78">
        <w:tab/>
        <w:t>(b)</w:t>
      </w:r>
      <w:r w:rsidRPr="00367C78">
        <w:tab/>
        <w:t>the device is intended by the manufacturer to have a biological effect; or</w:t>
      </w:r>
    </w:p>
    <w:p w14:paraId="575F0727" w14:textId="77777777" w:rsidR="008652B2" w:rsidRPr="00367C78" w:rsidRDefault="008652B2" w:rsidP="006D1E60">
      <w:pPr>
        <w:pStyle w:val="paragraph"/>
      </w:pPr>
      <w:r w:rsidRPr="00367C78">
        <w:tab/>
        <w:t>(c)</w:t>
      </w:r>
      <w:r w:rsidRPr="00367C78">
        <w:tab/>
        <w:t>the device is intended by the manufacturer to be wholly, or mostly, absorbed by the patient’s body; or</w:t>
      </w:r>
    </w:p>
    <w:p w14:paraId="73A24CBD" w14:textId="77777777" w:rsidR="008652B2" w:rsidRPr="00367C78" w:rsidRDefault="008652B2" w:rsidP="006D1E60">
      <w:pPr>
        <w:pStyle w:val="paragraph"/>
      </w:pPr>
      <w:r w:rsidRPr="00367C78">
        <w:tab/>
        <w:t>(d)</w:t>
      </w:r>
      <w:r w:rsidRPr="00367C78">
        <w:tab/>
        <w:t>the device is intended by the manufacturer to be used to administer medicine to a patient by means of a delivery system, and the administration is potentially hazardous to the patient having regard to the characteristics of the device;</w:t>
      </w:r>
    </w:p>
    <w:p w14:paraId="3466EC3E" w14:textId="77777777" w:rsidR="008652B2" w:rsidRPr="00367C78" w:rsidRDefault="008652B2" w:rsidP="006D1E60">
      <w:pPr>
        <w:pStyle w:val="subsection2"/>
      </w:pPr>
      <w:r w:rsidRPr="00367C78">
        <w:t xml:space="preserve">the device is classified as Class </w:t>
      </w:r>
      <w:r w:rsidR="00867500" w:rsidRPr="00367C78">
        <w:t>IIb</w:t>
      </w:r>
      <w:r w:rsidRPr="00367C78">
        <w:t>.</w:t>
      </w:r>
    </w:p>
    <w:p w14:paraId="6B81CA7B" w14:textId="35C951A4" w:rsidR="008652B2" w:rsidRPr="00367C78" w:rsidRDefault="008652B2" w:rsidP="005B642B">
      <w:pPr>
        <w:pStyle w:val="ActHead5"/>
      </w:pPr>
      <w:bookmarkStart w:id="371" w:name="_Toc180668997"/>
      <w:r w:rsidRPr="000349C7">
        <w:rPr>
          <w:rStyle w:val="CharSectno"/>
        </w:rPr>
        <w:t>3.3</w:t>
      </w:r>
      <w:r w:rsidR="006D1E60" w:rsidRPr="00367C78">
        <w:t xml:space="preserve">  </w:t>
      </w:r>
      <w:r w:rsidRPr="00367C78">
        <w:t>Surgically invasive medical devices intended for short</w:t>
      </w:r>
      <w:r w:rsidR="002A7125">
        <w:noBreakHyphen/>
      </w:r>
      <w:r w:rsidRPr="00367C78">
        <w:t>term use</w:t>
      </w:r>
      <w:bookmarkEnd w:id="371"/>
    </w:p>
    <w:p w14:paraId="6D41C738" w14:textId="64337310" w:rsidR="008652B2" w:rsidRPr="00367C78" w:rsidRDefault="008652B2" w:rsidP="006D1E60">
      <w:pPr>
        <w:pStyle w:val="subsection"/>
      </w:pPr>
      <w:r w:rsidRPr="00367C78">
        <w:tab/>
        <w:t>(1)</w:t>
      </w:r>
      <w:r w:rsidRPr="00367C78">
        <w:tab/>
        <w:t>This clause applies to a surgically invasive medical device that is intended for short</w:t>
      </w:r>
      <w:r w:rsidR="002A7125">
        <w:noBreakHyphen/>
      </w:r>
      <w:r w:rsidRPr="00367C78">
        <w:t>term use.</w:t>
      </w:r>
    </w:p>
    <w:p w14:paraId="0F8496F9" w14:textId="77777777" w:rsidR="008652B2" w:rsidRPr="00367C78" w:rsidRDefault="008652B2" w:rsidP="006D1E60">
      <w:pPr>
        <w:pStyle w:val="subsection"/>
      </w:pPr>
      <w:r w:rsidRPr="00367C78">
        <w:tab/>
        <w:t>(2)</w:t>
      </w:r>
      <w:r w:rsidRPr="00367C78">
        <w:tab/>
        <w:t xml:space="preserve">Subject to </w:t>
      </w:r>
      <w:r w:rsidR="00EA1C6C" w:rsidRPr="00367C78">
        <w:t>subclauses (</w:t>
      </w:r>
      <w:r w:rsidRPr="00367C78">
        <w:t>3) and (4), the device is classified as Class </w:t>
      </w:r>
      <w:r w:rsidR="00732462" w:rsidRPr="00367C78">
        <w:t>IIa</w:t>
      </w:r>
      <w:r w:rsidRPr="00367C78">
        <w:t>.</w:t>
      </w:r>
    </w:p>
    <w:p w14:paraId="6CA08A06" w14:textId="77777777" w:rsidR="008652B2" w:rsidRPr="00367C78" w:rsidRDefault="008652B2" w:rsidP="006D1E60">
      <w:pPr>
        <w:pStyle w:val="subsection"/>
      </w:pPr>
      <w:r w:rsidRPr="00367C78">
        <w:tab/>
        <w:t>(3)</w:t>
      </w:r>
      <w:r w:rsidRPr="00367C78">
        <w:tab/>
        <w:t>If:</w:t>
      </w:r>
    </w:p>
    <w:p w14:paraId="65DBF187" w14:textId="77777777" w:rsidR="008652B2" w:rsidRPr="00367C78" w:rsidRDefault="008652B2" w:rsidP="006D1E60">
      <w:pPr>
        <w:pStyle w:val="paragraph"/>
      </w:pPr>
      <w:r w:rsidRPr="00367C78">
        <w:tab/>
        <w:t>(a)</w:t>
      </w:r>
      <w:r w:rsidRPr="00367C78">
        <w:tab/>
        <w:t>the device is intended by the manufacturer to be used to supply energy in the form of ionising radiation; or</w:t>
      </w:r>
    </w:p>
    <w:p w14:paraId="41CDB0DE" w14:textId="77777777" w:rsidR="008652B2" w:rsidRPr="00367C78" w:rsidRDefault="008652B2" w:rsidP="006D1E60">
      <w:pPr>
        <w:pStyle w:val="paragraph"/>
      </w:pPr>
      <w:r w:rsidRPr="00367C78">
        <w:tab/>
        <w:t>(b)</w:t>
      </w:r>
      <w:r w:rsidRPr="00367C78">
        <w:tab/>
        <w:t>the device is intended by the manufacturer to undergo a chemical change in a patient’s body (other than a device that is intended by the manufacturer to be placed in the teeth); or</w:t>
      </w:r>
    </w:p>
    <w:p w14:paraId="0B0712E9" w14:textId="77777777" w:rsidR="008652B2" w:rsidRPr="00367C78" w:rsidRDefault="008652B2" w:rsidP="006D1E60">
      <w:pPr>
        <w:pStyle w:val="paragraph"/>
      </w:pPr>
      <w:r w:rsidRPr="00367C78">
        <w:tab/>
        <w:t>(c)</w:t>
      </w:r>
      <w:r w:rsidRPr="00367C78">
        <w:tab/>
        <w:t>the device is intended by the manufacturer to administer medicine;</w:t>
      </w:r>
    </w:p>
    <w:p w14:paraId="296D3B74" w14:textId="77777777" w:rsidR="008652B2" w:rsidRPr="00367C78" w:rsidRDefault="008652B2" w:rsidP="006D1E60">
      <w:pPr>
        <w:pStyle w:val="subsection2"/>
      </w:pPr>
      <w:r w:rsidRPr="00367C78">
        <w:t xml:space="preserve">the device is classified as Class </w:t>
      </w:r>
      <w:r w:rsidR="00867500" w:rsidRPr="00367C78">
        <w:t>IIb</w:t>
      </w:r>
      <w:r w:rsidRPr="00367C78">
        <w:t>.</w:t>
      </w:r>
    </w:p>
    <w:p w14:paraId="5E8E9D91" w14:textId="416DBB0F" w:rsidR="008652B2" w:rsidRPr="00367C78" w:rsidRDefault="008652B2" w:rsidP="006D1E60">
      <w:pPr>
        <w:pStyle w:val="notetext"/>
      </w:pPr>
      <w:r w:rsidRPr="00367C78">
        <w:t xml:space="preserve">Note for </w:t>
      </w:r>
      <w:r w:rsidR="00EE4119" w:rsidRPr="00367C78">
        <w:t>paragraph (</w:t>
      </w:r>
      <w:r w:rsidRPr="00367C78">
        <w:t>b)</w:t>
      </w:r>
      <w:r w:rsidR="00C838FC" w:rsidRPr="00367C78">
        <w:t>:</w:t>
      </w:r>
      <w:r w:rsidR="00C838FC" w:rsidRPr="00367C78">
        <w:tab/>
      </w:r>
      <w:r w:rsidRPr="00367C78">
        <w:t xml:space="preserve">A device that is intended by the manufacturer to be placed in the teeth, and to undergo a chemical change in the body, is classified as Class </w:t>
      </w:r>
      <w:r w:rsidR="00732462" w:rsidRPr="00367C78">
        <w:t>IIa</w:t>
      </w:r>
      <w:r w:rsidR="006D1E60" w:rsidRPr="00367C78">
        <w:t>—</w:t>
      </w:r>
      <w:r w:rsidRPr="00367C78">
        <w:t xml:space="preserve">see </w:t>
      </w:r>
      <w:r w:rsidR="00EA1C6C" w:rsidRPr="00367C78">
        <w:t>subclause (</w:t>
      </w:r>
      <w:r w:rsidRPr="00367C78">
        <w:t>2).</w:t>
      </w:r>
    </w:p>
    <w:p w14:paraId="203FA802" w14:textId="77777777" w:rsidR="008652B2" w:rsidRPr="00367C78" w:rsidRDefault="008652B2" w:rsidP="006D1E60">
      <w:pPr>
        <w:pStyle w:val="subsection"/>
      </w:pPr>
      <w:r w:rsidRPr="00367C78">
        <w:tab/>
        <w:t>(4)</w:t>
      </w:r>
      <w:r w:rsidRPr="00367C78">
        <w:tab/>
        <w:t>If the device is intended by the manufacturer:</w:t>
      </w:r>
    </w:p>
    <w:p w14:paraId="451D1085" w14:textId="77777777" w:rsidR="008652B2" w:rsidRPr="00367C78" w:rsidRDefault="008652B2" w:rsidP="006D1E60">
      <w:pPr>
        <w:pStyle w:val="paragraph"/>
      </w:pPr>
      <w:r w:rsidRPr="00367C78">
        <w:tab/>
        <w:t>(a)</w:t>
      </w:r>
      <w:r w:rsidRPr="00367C78">
        <w:tab/>
        <w:t>specifically to be used to diagnose, monitor, control or correct a defect of the heart, or the central circulatory system, of a patient through direct contact with these parts of the body; or</w:t>
      </w:r>
    </w:p>
    <w:p w14:paraId="070F9636" w14:textId="77777777" w:rsidR="008403D3" w:rsidRPr="00367C78" w:rsidRDefault="008403D3" w:rsidP="008403D3">
      <w:pPr>
        <w:pStyle w:val="paragraph"/>
      </w:pPr>
      <w:r w:rsidRPr="00367C78">
        <w:tab/>
        <w:t>(b)</w:t>
      </w:r>
      <w:r w:rsidRPr="00367C78">
        <w:tab/>
        <w:t>specifically to be used in direct contact with the heart, the central circulatory system or the central nervous system of a patient; or</w:t>
      </w:r>
    </w:p>
    <w:p w14:paraId="7C024B90" w14:textId="77777777" w:rsidR="008652B2" w:rsidRPr="00367C78" w:rsidRDefault="008652B2" w:rsidP="006D1E60">
      <w:pPr>
        <w:pStyle w:val="paragraph"/>
      </w:pPr>
      <w:r w:rsidRPr="00367C78">
        <w:tab/>
        <w:t>(c)</w:t>
      </w:r>
      <w:r w:rsidRPr="00367C78">
        <w:tab/>
        <w:t>to have a biological effect; or</w:t>
      </w:r>
    </w:p>
    <w:p w14:paraId="7F19CB1F" w14:textId="77777777" w:rsidR="008652B2" w:rsidRPr="00367C78" w:rsidRDefault="008652B2" w:rsidP="006D1E60">
      <w:pPr>
        <w:pStyle w:val="paragraph"/>
      </w:pPr>
      <w:r w:rsidRPr="00367C78">
        <w:tab/>
        <w:t>(d)</w:t>
      </w:r>
      <w:r w:rsidRPr="00367C78">
        <w:tab/>
        <w:t>to be wholly, or mostly, absorbed by a patient’s body;</w:t>
      </w:r>
    </w:p>
    <w:p w14:paraId="1B924F30" w14:textId="77777777" w:rsidR="008652B2" w:rsidRPr="00367C78" w:rsidRDefault="008652B2" w:rsidP="006D1E60">
      <w:pPr>
        <w:pStyle w:val="subsection2"/>
      </w:pPr>
      <w:r w:rsidRPr="00367C78">
        <w:t>the device is classified as Class III.</w:t>
      </w:r>
    </w:p>
    <w:p w14:paraId="56F49FB4" w14:textId="77777777" w:rsidR="008652B2" w:rsidRPr="00367C78" w:rsidRDefault="008652B2" w:rsidP="006D1E60">
      <w:pPr>
        <w:pStyle w:val="subsection"/>
      </w:pPr>
      <w:r w:rsidRPr="00367C78">
        <w:tab/>
        <w:t>(5)</w:t>
      </w:r>
      <w:r w:rsidRPr="00367C78">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019FB03C" w14:textId="2D102FE5" w:rsidR="008652B2" w:rsidRPr="00367C78" w:rsidRDefault="008652B2" w:rsidP="005B642B">
      <w:pPr>
        <w:pStyle w:val="ActHead5"/>
      </w:pPr>
      <w:bookmarkStart w:id="372" w:name="_Toc180668998"/>
      <w:r w:rsidRPr="000349C7">
        <w:rPr>
          <w:rStyle w:val="CharSectno"/>
        </w:rPr>
        <w:lastRenderedPageBreak/>
        <w:t>3.4</w:t>
      </w:r>
      <w:r w:rsidR="006D1E60" w:rsidRPr="00367C78">
        <w:t xml:space="preserve">  </w:t>
      </w:r>
      <w:r w:rsidRPr="00367C78">
        <w:t>Surgically invasive medical devices intended for long</w:t>
      </w:r>
      <w:r w:rsidR="002A7125">
        <w:noBreakHyphen/>
      </w:r>
      <w:r w:rsidRPr="00367C78">
        <w:t>term use and implantable medical devices</w:t>
      </w:r>
      <w:bookmarkEnd w:id="372"/>
    </w:p>
    <w:p w14:paraId="66389A3A" w14:textId="77777777" w:rsidR="008652B2" w:rsidRPr="00367C78" w:rsidRDefault="008652B2" w:rsidP="006D1E60">
      <w:pPr>
        <w:pStyle w:val="subsection"/>
      </w:pPr>
      <w:r w:rsidRPr="00367C78">
        <w:tab/>
        <w:t>(1)</w:t>
      </w:r>
      <w:r w:rsidRPr="00367C78">
        <w:tab/>
        <w:t>This clause applies to:</w:t>
      </w:r>
    </w:p>
    <w:p w14:paraId="24819843" w14:textId="6592C456" w:rsidR="008652B2" w:rsidRPr="00367C78" w:rsidRDefault="008652B2" w:rsidP="006D1E60">
      <w:pPr>
        <w:pStyle w:val="paragraph"/>
      </w:pPr>
      <w:r w:rsidRPr="00367C78">
        <w:tab/>
        <w:t>(a)</w:t>
      </w:r>
      <w:r w:rsidRPr="00367C78">
        <w:tab/>
        <w:t>a surgically invasive medical device that is intended for long</w:t>
      </w:r>
      <w:r w:rsidR="002A7125">
        <w:noBreakHyphen/>
      </w:r>
      <w:r w:rsidRPr="00367C78">
        <w:t>term use; and</w:t>
      </w:r>
    </w:p>
    <w:p w14:paraId="1ABB0494" w14:textId="77777777" w:rsidR="008652B2" w:rsidRPr="00367C78" w:rsidRDefault="008652B2" w:rsidP="006D1E60">
      <w:pPr>
        <w:pStyle w:val="paragraph"/>
      </w:pPr>
      <w:r w:rsidRPr="00367C78">
        <w:tab/>
        <w:t>(b)</w:t>
      </w:r>
      <w:r w:rsidRPr="00367C78">
        <w:tab/>
        <w:t>an implantable medical device.</w:t>
      </w:r>
    </w:p>
    <w:p w14:paraId="13AB6B20" w14:textId="77777777" w:rsidR="008652B2" w:rsidRPr="00367C78" w:rsidRDefault="008652B2" w:rsidP="006D1E60">
      <w:pPr>
        <w:pStyle w:val="subsection"/>
      </w:pPr>
      <w:r w:rsidRPr="00367C78">
        <w:tab/>
        <w:t>(2)</w:t>
      </w:r>
      <w:r w:rsidRPr="00367C78">
        <w:tab/>
        <w:t xml:space="preserve">Subject to </w:t>
      </w:r>
      <w:r w:rsidR="00EA1C6C" w:rsidRPr="00367C78">
        <w:t>subclauses (</w:t>
      </w:r>
      <w:r w:rsidR="00267737" w:rsidRPr="00367C78">
        <w:t>3), (4)</w:t>
      </w:r>
      <w:r w:rsidR="00606AF7" w:rsidRPr="00367C78">
        <w:t>, (4A) and (4B)</w:t>
      </w:r>
      <w:r w:rsidRPr="00367C78">
        <w:t xml:space="preserve">, the device is classified as Class </w:t>
      </w:r>
      <w:r w:rsidR="00867500" w:rsidRPr="00367C78">
        <w:t>IIb</w:t>
      </w:r>
      <w:r w:rsidRPr="00367C78">
        <w:t>.</w:t>
      </w:r>
    </w:p>
    <w:p w14:paraId="3239576F" w14:textId="77777777" w:rsidR="008652B2" w:rsidRPr="00367C78" w:rsidRDefault="008652B2" w:rsidP="006D1E60">
      <w:pPr>
        <w:pStyle w:val="subsection"/>
      </w:pPr>
      <w:r w:rsidRPr="00367C78">
        <w:tab/>
        <w:t>(3)</w:t>
      </w:r>
      <w:r w:rsidRPr="00367C78">
        <w:tab/>
        <w:t xml:space="preserve">If the device is intended by the manufacturer to be placed in the teeth of a patient, the device is classified as Class </w:t>
      </w:r>
      <w:r w:rsidR="00732462" w:rsidRPr="00367C78">
        <w:t>IIa</w:t>
      </w:r>
      <w:r w:rsidRPr="00367C78">
        <w:t>.</w:t>
      </w:r>
    </w:p>
    <w:p w14:paraId="5CDC08A0" w14:textId="77777777" w:rsidR="008652B2" w:rsidRPr="00367C78" w:rsidRDefault="008652B2" w:rsidP="006D1E60">
      <w:pPr>
        <w:pStyle w:val="subsection"/>
      </w:pPr>
      <w:r w:rsidRPr="00367C78">
        <w:tab/>
        <w:t>(4)</w:t>
      </w:r>
      <w:r w:rsidRPr="00367C78">
        <w:tab/>
        <w:t>If the device is intended by the manufacturer:</w:t>
      </w:r>
    </w:p>
    <w:p w14:paraId="0043D106" w14:textId="77777777" w:rsidR="008652B2" w:rsidRPr="00367C78" w:rsidRDefault="008652B2" w:rsidP="006D1E60">
      <w:pPr>
        <w:pStyle w:val="paragraph"/>
      </w:pPr>
      <w:r w:rsidRPr="00367C78">
        <w:tab/>
        <w:t>(a)</w:t>
      </w:r>
      <w:r w:rsidRPr="00367C78">
        <w:tab/>
        <w:t>to be used in direct contact with the heart, the central circulatory system or the central nervous system of a patient; or</w:t>
      </w:r>
    </w:p>
    <w:p w14:paraId="44B68010" w14:textId="77777777" w:rsidR="008652B2" w:rsidRPr="00367C78" w:rsidRDefault="008652B2" w:rsidP="006D1E60">
      <w:pPr>
        <w:pStyle w:val="paragraph"/>
      </w:pPr>
      <w:r w:rsidRPr="00367C78">
        <w:tab/>
        <w:t>(b)</w:t>
      </w:r>
      <w:r w:rsidRPr="00367C78">
        <w:tab/>
        <w:t>to have a biological effect; or</w:t>
      </w:r>
    </w:p>
    <w:p w14:paraId="285BB816" w14:textId="77777777" w:rsidR="008652B2" w:rsidRPr="00367C78" w:rsidRDefault="008652B2" w:rsidP="006D1E60">
      <w:pPr>
        <w:pStyle w:val="paragraph"/>
      </w:pPr>
      <w:r w:rsidRPr="00367C78">
        <w:tab/>
        <w:t>(c)</w:t>
      </w:r>
      <w:r w:rsidRPr="00367C78">
        <w:tab/>
        <w:t>to be wholly, or mostly, absorbed by a patient’s body; or</w:t>
      </w:r>
    </w:p>
    <w:p w14:paraId="61B1F6C9" w14:textId="77777777" w:rsidR="008652B2" w:rsidRPr="00367C78" w:rsidRDefault="008652B2" w:rsidP="006D1E60">
      <w:pPr>
        <w:pStyle w:val="paragraph"/>
      </w:pPr>
      <w:r w:rsidRPr="00367C78">
        <w:tab/>
        <w:t>(d)</w:t>
      </w:r>
      <w:r w:rsidRPr="00367C78">
        <w:tab/>
        <w:t>to undergo a chemical change in a patient’s body (other than a device that is intended by the manufacturer to be placed in the teeth); or</w:t>
      </w:r>
    </w:p>
    <w:p w14:paraId="03557236" w14:textId="77777777" w:rsidR="008652B2" w:rsidRPr="00367C78" w:rsidRDefault="008652B2" w:rsidP="006D1E60">
      <w:pPr>
        <w:pStyle w:val="paragraph"/>
      </w:pPr>
      <w:r w:rsidRPr="00367C78">
        <w:tab/>
        <w:t>(e)</w:t>
      </w:r>
      <w:r w:rsidRPr="00367C78">
        <w:tab/>
        <w:t xml:space="preserve">to be used to administer </w:t>
      </w:r>
      <w:r w:rsidR="00C21BD3" w:rsidRPr="00367C78">
        <w:t>medicine;</w:t>
      </w:r>
    </w:p>
    <w:p w14:paraId="000B3865" w14:textId="77777777" w:rsidR="00CC3C5D" w:rsidRPr="00367C78" w:rsidRDefault="00CC3C5D" w:rsidP="00CC3C5D">
      <w:pPr>
        <w:pStyle w:val="subsection2"/>
      </w:pPr>
      <w:r w:rsidRPr="00367C78">
        <w:t>the device is classified as Class III.</w:t>
      </w:r>
    </w:p>
    <w:p w14:paraId="497F25B3" w14:textId="13B1D9DF" w:rsidR="008652B2" w:rsidRPr="00367C78" w:rsidRDefault="008652B2" w:rsidP="006D1E60">
      <w:pPr>
        <w:pStyle w:val="notetext"/>
      </w:pPr>
      <w:r w:rsidRPr="00367C78">
        <w:t xml:space="preserve">Note for </w:t>
      </w:r>
      <w:r w:rsidR="00EE4119" w:rsidRPr="00367C78">
        <w:t>paragraph (</w:t>
      </w:r>
      <w:r w:rsidRPr="00367C78">
        <w:t>d)</w:t>
      </w:r>
      <w:r w:rsidR="00C838FC" w:rsidRPr="00367C78">
        <w:t>:</w:t>
      </w:r>
      <w:r w:rsidR="00C838FC" w:rsidRPr="00367C78">
        <w:tab/>
      </w:r>
      <w:r w:rsidRPr="00367C78">
        <w:t>A device that is intended by the manufacturer to be placed in the teeth, and to undergo a chemical change in the body, is classified as Class </w:t>
      </w:r>
      <w:r w:rsidR="00732462" w:rsidRPr="00367C78">
        <w:t>IIa</w:t>
      </w:r>
      <w:r w:rsidR="006D1E60" w:rsidRPr="00367C78">
        <w:t>—</w:t>
      </w:r>
      <w:r w:rsidRPr="00367C78">
        <w:t xml:space="preserve">see </w:t>
      </w:r>
      <w:r w:rsidR="00EA1C6C" w:rsidRPr="00367C78">
        <w:t>subclause (</w:t>
      </w:r>
      <w:r w:rsidRPr="00367C78">
        <w:t>3).</w:t>
      </w:r>
    </w:p>
    <w:p w14:paraId="2DD627E9" w14:textId="77777777" w:rsidR="00A366AE" w:rsidRPr="00367C78" w:rsidRDefault="00A366AE" w:rsidP="00A366AE">
      <w:pPr>
        <w:pStyle w:val="subsection"/>
      </w:pPr>
      <w:r w:rsidRPr="00367C78">
        <w:tab/>
        <w:t>(4A)</w:t>
      </w:r>
      <w:r w:rsidRPr="00367C78">
        <w:tab/>
        <w:t>The device is classified as Class III if it is:</w:t>
      </w:r>
    </w:p>
    <w:p w14:paraId="0BC5DBA2" w14:textId="77777777" w:rsidR="00A366AE" w:rsidRPr="00367C78" w:rsidRDefault="00A366AE" w:rsidP="00A366AE">
      <w:pPr>
        <w:pStyle w:val="paragraph"/>
      </w:pPr>
      <w:r w:rsidRPr="00367C78">
        <w:tab/>
        <w:t>(a)</w:t>
      </w:r>
      <w:r w:rsidRPr="00367C78">
        <w:tab/>
        <w:t>a joint replacement medical device; or</w:t>
      </w:r>
    </w:p>
    <w:p w14:paraId="40877BFE" w14:textId="77777777" w:rsidR="00A366AE" w:rsidRPr="00367C78" w:rsidRDefault="00A366AE" w:rsidP="00A366AE">
      <w:pPr>
        <w:pStyle w:val="paragraph"/>
      </w:pPr>
      <w:r w:rsidRPr="00367C78">
        <w:tab/>
        <w:t>(b)</w:t>
      </w:r>
      <w:r w:rsidRPr="00367C78">
        <w:tab/>
        <w:t>surgical mesh.</w:t>
      </w:r>
    </w:p>
    <w:p w14:paraId="28AC8436" w14:textId="1EB1E9EC" w:rsidR="00723D4A" w:rsidRPr="00367C78" w:rsidRDefault="00723D4A" w:rsidP="00723D4A">
      <w:pPr>
        <w:pStyle w:val="subsection"/>
      </w:pPr>
      <w:r w:rsidRPr="00367C78">
        <w:tab/>
        <w:t>(4B)</w:t>
      </w:r>
      <w:r w:rsidRPr="00367C78">
        <w:tab/>
        <w:t>If the device is intended by the manufacturer to be a motion</w:t>
      </w:r>
      <w:r w:rsidR="002A7125">
        <w:noBreakHyphen/>
      </w:r>
      <w:r w:rsidRPr="00367C78">
        <w:t>preserving device for the spine (such as a spinal disc replacement), the device is classified as Class III.</w:t>
      </w:r>
    </w:p>
    <w:p w14:paraId="7D58C349" w14:textId="77777777" w:rsidR="008652B2" w:rsidRPr="00367C78" w:rsidRDefault="008652B2" w:rsidP="006D1E60">
      <w:pPr>
        <w:pStyle w:val="subsection"/>
      </w:pPr>
      <w:r w:rsidRPr="00367C78">
        <w:tab/>
        <w:t>(5)</w:t>
      </w:r>
      <w:r w:rsidRPr="00367C78">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5148C626" w14:textId="0B1DDBFC" w:rsidR="008652B2" w:rsidRPr="00367C78" w:rsidRDefault="00EE4119" w:rsidP="006D1E60">
      <w:pPr>
        <w:pStyle w:val="ActHead2"/>
        <w:pageBreakBefore/>
      </w:pPr>
      <w:bookmarkStart w:id="373" w:name="_Toc180668999"/>
      <w:r w:rsidRPr="000349C7">
        <w:rPr>
          <w:rStyle w:val="CharPartNo"/>
        </w:rPr>
        <w:lastRenderedPageBreak/>
        <w:t>Part 4</w:t>
      </w:r>
      <w:r w:rsidR="006D1E60" w:rsidRPr="00367C78">
        <w:t>—</w:t>
      </w:r>
      <w:r w:rsidR="008652B2" w:rsidRPr="000349C7">
        <w:rPr>
          <w:rStyle w:val="CharPartText"/>
        </w:rPr>
        <w:t>Special rules for active medical devices</w:t>
      </w:r>
      <w:bookmarkEnd w:id="373"/>
    </w:p>
    <w:p w14:paraId="6FE678BE" w14:textId="77777777" w:rsidR="00FF0CCC" w:rsidRPr="00367C78" w:rsidRDefault="00FF0CCC" w:rsidP="00714FBA">
      <w:pPr>
        <w:pStyle w:val="Header"/>
      </w:pPr>
      <w:r w:rsidRPr="000349C7">
        <w:rPr>
          <w:rStyle w:val="CharDivNo"/>
        </w:rPr>
        <w:t xml:space="preserve"> </w:t>
      </w:r>
      <w:r w:rsidRPr="000349C7">
        <w:rPr>
          <w:rStyle w:val="CharDivText"/>
        </w:rPr>
        <w:t xml:space="preserve"> </w:t>
      </w:r>
    </w:p>
    <w:p w14:paraId="77B30229" w14:textId="77777777" w:rsidR="008652B2" w:rsidRPr="00367C78" w:rsidRDefault="008652B2" w:rsidP="005B642B">
      <w:pPr>
        <w:pStyle w:val="ActHead5"/>
      </w:pPr>
      <w:bookmarkStart w:id="374" w:name="_Toc180669000"/>
      <w:r w:rsidRPr="000349C7">
        <w:rPr>
          <w:rStyle w:val="CharSectno"/>
        </w:rPr>
        <w:t>4.1</w:t>
      </w:r>
      <w:r w:rsidR="006D1E60" w:rsidRPr="00367C78">
        <w:t xml:space="preserve">  </w:t>
      </w:r>
      <w:r w:rsidRPr="00367C78">
        <w:t>Active medical devices</w:t>
      </w:r>
      <w:r w:rsidR="006D1E60" w:rsidRPr="00367C78">
        <w:t>—</w:t>
      </w:r>
      <w:r w:rsidRPr="00367C78">
        <w:t>general</w:t>
      </w:r>
      <w:bookmarkEnd w:id="374"/>
    </w:p>
    <w:p w14:paraId="2966E9E3" w14:textId="5778A27F" w:rsidR="008652B2" w:rsidRPr="00367C78" w:rsidRDefault="008652B2" w:rsidP="006D1E60">
      <w:pPr>
        <w:pStyle w:val="subsection"/>
      </w:pPr>
      <w:r w:rsidRPr="00367C78">
        <w:tab/>
      </w:r>
      <w:r w:rsidRPr="00367C78">
        <w:tab/>
        <w:t xml:space="preserve">An active medical device is classified as Class I, unless the device is classified at a higher level under another clause in this Part or in </w:t>
      </w:r>
      <w:r w:rsidR="00EE4119" w:rsidRPr="00367C78">
        <w:t>Part 2</w:t>
      </w:r>
      <w:r w:rsidRPr="00367C78">
        <w:t>, 3 or 5.</w:t>
      </w:r>
    </w:p>
    <w:p w14:paraId="6C278134" w14:textId="77777777" w:rsidR="008652B2" w:rsidRPr="00367C78" w:rsidRDefault="008652B2" w:rsidP="005B642B">
      <w:pPr>
        <w:pStyle w:val="ActHead5"/>
      </w:pPr>
      <w:bookmarkStart w:id="375" w:name="_Toc180669001"/>
      <w:r w:rsidRPr="000349C7">
        <w:rPr>
          <w:rStyle w:val="CharSectno"/>
        </w:rPr>
        <w:t>4.2</w:t>
      </w:r>
      <w:r w:rsidR="006D1E60" w:rsidRPr="00367C78">
        <w:t xml:space="preserve">  </w:t>
      </w:r>
      <w:r w:rsidRPr="00367C78">
        <w:t>Active medical devices for therapy</w:t>
      </w:r>
      <w:bookmarkEnd w:id="375"/>
    </w:p>
    <w:p w14:paraId="42949CA1" w14:textId="77777777" w:rsidR="008652B2" w:rsidRPr="00367C78" w:rsidRDefault="008652B2" w:rsidP="006D1E60">
      <w:pPr>
        <w:pStyle w:val="subsection"/>
      </w:pPr>
      <w:r w:rsidRPr="00367C78">
        <w:tab/>
        <w:t>(1)</w:t>
      </w:r>
      <w:r w:rsidRPr="00367C78">
        <w:tab/>
        <w:t xml:space="preserve">Subject to </w:t>
      </w:r>
      <w:r w:rsidR="00EA1C6C" w:rsidRPr="00367C78">
        <w:t>subclause (</w:t>
      </w:r>
      <w:r w:rsidRPr="00367C78">
        <w:t xml:space="preserve">2), an active medical device for therapy that is intended by the manufacturer to be used to administer energy to a patient, or exchange energy to or from a patient, is classified as Class </w:t>
      </w:r>
      <w:r w:rsidR="00732462" w:rsidRPr="00367C78">
        <w:t>IIa</w:t>
      </w:r>
      <w:r w:rsidRPr="00367C78">
        <w:t>.</w:t>
      </w:r>
    </w:p>
    <w:p w14:paraId="5A49A653" w14:textId="77777777" w:rsidR="008652B2" w:rsidRPr="00367C78" w:rsidRDefault="008652B2" w:rsidP="006D1E60">
      <w:pPr>
        <w:pStyle w:val="subsection"/>
      </w:pPr>
      <w:r w:rsidRPr="00367C78">
        <w:tab/>
        <w:t>(2)</w:t>
      </w:r>
      <w:r w:rsidRPr="00367C78">
        <w:tab/>
        <w:t xml:space="preserve">If the device is of a kind such that the administration or exchange of energy occurs in a potentially hazardous way, having regard to the nature, density and site of application of the energy, the device is classified as Class </w:t>
      </w:r>
      <w:r w:rsidR="00867500" w:rsidRPr="00367C78">
        <w:t>IIb</w:t>
      </w:r>
      <w:r w:rsidRPr="00367C78">
        <w:t xml:space="preserve">. </w:t>
      </w:r>
    </w:p>
    <w:p w14:paraId="567EB630" w14:textId="77777777" w:rsidR="008652B2" w:rsidRPr="00367C78" w:rsidRDefault="008652B2" w:rsidP="006D1E60">
      <w:pPr>
        <w:pStyle w:val="subsection"/>
      </w:pPr>
      <w:r w:rsidRPr="00367C78">
        <w:tab/>
        <w:t>(3)</w:t>
      </w:r>
      <w:r w:rsidRPr="00367C78">
        <w:tab/>
        <w:t xml:space="preserve">An active medical device that is intended by the manufacturer to be used to control or monitor, or directly influence, the performance of an active medical device for therapy of the kind mentioned in </w:t>
      </w:r>
      <w:r w:rsidR="00EA1C6C" w:rsidRPr="00367C78">
        <w:t>subclause (</w:t>
      </w:r>
      <w:r w:rsidRPr="00367C78">
        <w:t xml:space="preserve">2) is classified as Class </w:t>
      </w:r>
      <w:r w:rsidR="00867500" w:rsidRPr="00367C78">
        <w:t>IIb</w:t>
      </w:r>
      <w:r w:rsidRPr="00367C78">
        <w:t>.</w:t>
      </w:r>
    </w:p>
    <w:p w14:paraId="562028D3" w14:textId="77777777" w:rsidR="00347B1C" w:rsidRPr="00367C78" w:rsidRDefault="00347B1C" w:rsidP="00347B1C">
      <w:pPr>
        <w:pStyle w:val="subsection"/>
      </w:pPr>
      <w:r w:rsidRPr="00367C78">
        <w:tab/>
        <w:t>(4)</w:t>
      </w:r>
      <w:r w:rsidRPr="00367C78">
        <w:tab/>
        <w:t>An active medical device for therapy that includes a diagnostic function the purpose of which is to significantly determine patient management by the device is classified as Class III.</w:t>
      </w:r>
    </w:p>
    <w:p w14:paraId="2ACB1B3E" w14:textId="77777777" w:rsidR="00347B1C" w:rsidRPr="00367C78" w:rsidRDefault="00347B1C" w:rsidP="00347B1C">
      <w:pPr>
        <w:pStyle w:val="notetext"/>
      </w:pPr>
      <w:r w:rsidRPr="00367C78">
        <w:t>Example:</w:t>
      </w:r>
      <w:r w:rsidRPr="00367C78">
        <w:tab/>
        <w:t>An automated external defibrillator.</w:t>
      </w:r>
    </w:p>
    <w:p w14:paraId="4CE0E547" w14:textId="77777777" w:rsidR="008652B2" w:rsidRPr="00367C78" w:rsidRDefault="008652B2" w:rsidP="005B642B">
      <w:pPr>
        <w:pStyle w:val="ActHead5"/>
      </w:pPr>
      <w:bookmarkStart w:id="376" w:name="_Toc180669002"/>
      <w:r w:rsidRPr="000349C7">
        <w:rPr>
          <w:rStyle w:val="CharSectno"/>
        </w:rPr>
        <w:t>4.3</w:t>
      </w:r>
      <w:r w:rsidR="006D1E60" w:rsidRPr="00367C78">
        <w:t xml:space="preserve">  </w:t>
      </w:r>
      <w:r w:rsidRPr="00367C78">
        <w:t>Active medical devices for diagnosis</w:t>
      </w:r>
      <w:bookmarkEnd w:id="376"/>
    </w:p>
    <w:p w14:paraId="6AC8A0C5" w14:textId="77777777" w:rsidR="008652B2" w:rsidRPr="00367C78" w:rsidRDefault="008652B2" w:rsidP="006D1E60">
      <w:pPr>
        <w:pStyle w:val="subsection"/>
      </w:pPr>
      <w:r w:rsidRPr="00367C78">
        <w:tab/>
        <w:t>(1)</w:t>
      </w:r>
      <w:r w:rsidRPr="00367C78">
        <w:tab/>
        <w:t>This clause applies to an active medical device for diagnosis.</w:t>
      </w:r>
    </w:p>
    <w:p w14:paraId="2DCC8673" w14:textId="77777777" w:rsidR="008652B2" w:rsidRPr="00367C78" w:rsidRDefault="008652B2" w:rsidP="006D1E60">
      <w:pPr>
        <w:pStyle w:val="subsection"/>
      </w:pPr>
      <w:r w:rsidRPr="00367C78">
        <w:tab/>
        <w:t>(2)</w:t>
      </w:r>
      <w:r w:rsidRPr="00367C78">
        <w:tab/>
        <w:t>If:</w:t>
      </w:r>
    </w:p>
    <w:p w14:paraId="1A4EBE60" w14:textId="77777777" w:rsidR="008652B2" w:rsidRPr="00367C78" w:rsidRDefault="008652B2" w:rsidP="006D1E60">
      <w:pPr>
        <w:pStyle w:val="paragraph"/>
      </w:pPr>
      <w:r w:rsidRPr="00367C78">
        <w:tab/>
        <w:t>(a)</w:t>
      </w:r>
      <w:r w:rsidRPr="00367C78">
        <w:tab/>
        <w:t>the device is intended by the manufacturer to be used to supply energy that will be absorbed by a patient’s body (other than a device that is intended only to illuminate the patient’s body in the visible spectrum); or</w:t>
      </w:r>
    </w:p>
    <w:p w14:paraId="59EA1F1F" w14:textId="77777777" w:rsidR="008652B2" w:rsidRPr="00367C78" w:rsidRDefault="008652B2" w:rsidP="006D1E60">
      <w:pPr>
        <w:pStyle w:val="paragraph"/>
      </w:pPr>
      <w:r w:rsidRPr="00367C78">
        <w:tab/>
        <w:t>(b)</w:t>
      </w:r>
      <w:r w:rsidRPr="00367C78">
        <w:tab/>
        <w:t>the device is intended by the manufacturer to be used to image in vivo</w:t>
      </w:r>
      <w:r w:rsidRPr="00367C78">
        <w:rPr>
          <w:i/>
        </w:rPr>
        <w:t xml:space="preserve"> </w:t>
      </w:r>
      <w:r w:rsidRPr="00367C78">
        <w:t>distribution of radiopharmaceuticals in a patient; or</w:t>
      </w:r>
    </w:p>
    <w:p w14:paraId="05B8D596" w14:textId="7C94A671" w:rsidR="008652B2" w:rsidRPr="00367C78" w:rsidRDefault="008652B2" w:rsidP="006D1E60">
      <w:pPr>
        <w:pStyle w:val="paragraph"/>
      </w:pPr>
      <w:r w:rsidRPr="00367C78">
        <w:tab/>
        <w:t>(c)</w:t>
      </w:r>
      <w:r w:rsidRPr="00367C78">
        <w:tab/>
        <w:t xml:space="preserve">the device is intended by the manufacturer to be used to allow direct diagnosis or monitoring of vital physiological processes of a patient (other than a device of a kind mentioned in </w:t>
      </w:r>
      <w:r w:rsidR="00EE4119" w:rsidRPr="00367C78">
        <w:t>paragraph (</w:t>
      </w:r>
      <w:r w:rsidRPr="00367C78">
        <w:t>3)(a));</w:t>
      </w:r>
    </w:p>
    <w:p w14:paraId="1EE68F7F" w14:textId="77777777" w:rsidR="008652B2" w:rsidRPr="00367C78" w:rsidRDefault="008652B2" w:rsidP="006D1E60">
      <w:pPr>
        <w:pStyle w:val="subsection2"/>
      </w:pPr>
      <w:r w:rsidRPr="00367C78">
        <w:t xml:space="preserve">the device is classified as Class </w:t>
      </w:r>
      <w:r w:rsidR="00732462" w:rsidRPr="00367C78">
        <w:t>IIa</w:t>
      </w:r>
      <w:r w:rsidRPr="00367C78">
        <w:t>.</w:t>
      </w:r>
    </w:p>
    <w:p w14:paraId="0E1BB0DD" w14:textId="51192853" w:rsidR="008652B2" w:rsidRPr="00367C78" w:rsidRDefault="008652B2" w:rsidP="006D1E60">
      <w:pPr>
        <w:pStyle w:val="notetext"/>
      </w:pPr>
      <w:r w:rsidRPr="00367C78">
        <w:t xml:space="preserve">Note for </w:t>
      </w:r>
      <w:r w:rsidR="00EE4119" w:rsidRPr="00367C78">
        <w:t>paragraph (</w:t>
      </w:r>
      <w:r w:rsidRPr="00367C78">
        <w:t>a)</w:t>
      </w:r>
      <w:r w:rsidR="00C838FC" w:rsidRPr="00367C78">
        <w:t>:</w:t>
      </w:r>
      <w:r w:rsidR="00C838FC" w:rsidRPr="00367C78">
        <w:tab/>
      </w:r>
      <w:r w:rsidRPr="00367C78">
        <w:t>A device that is intended only to illuminate the patient’s body in the visible spectrum is classified as Class I</w:t>
      </w:r>
      <w:r w:rsidR="006D1E60" w:rsidRPr="00367C78">
        <w:t>—</w:t>
      </w:r>
      <w:r w:rsidRPr="00367C78">
        <w:t>see clause</w:t>
      </w:r>
      <w:r w:rsidR="00EA1C6C" w:rsidRPr="00367C78">
        <w:t> </w:t>
      </w:r>
      <w:r w:rsidRPr="00367C78">
        <w:t>4.1 of this Schedule.</w:t>
      </w:r>
    </w:p>
    <w:p w14:paraId="575CCAD3" w14:textId="77777777" w:rsidR="008652B2" w:rsidRPr="00367C78" w:rsidRDefault="008652B2" w:rsidP="006D1E60">
      <w:pPr>
        <w:pStyle w:val="subsection"/>
      </w:pPr>
      <w:r w:rsidRPr="00367C78">
        <w:tab/>
        <w:t>(3)</w:t>
      </w:r>
      <w:r w:rsidRPr="00367C78">
        <w:tab/>
        <w:t>If:</w:t>
      </w:r>
    </w:p>
    <w:p w14:paraId="1DDDF7DE" w14:textId="77777777" w:rsidR="008652B2" w:rsidRPr="00367C78" w:rsidRDefault="008652B2" w:rsidP="006D1E60">
      <w:pPr>
        <w:pStyle w:val="paragraph"/>
      </w:pPr>
      <w:r w:rsidRPr="00367C78">
        <w:tab/>
        <w:t>(a)</w:t>
      </w:r>
      <w:r w:rsidRPr="00367C78">
        <w:tab/>
        <w:t xml:space="preserve">the device is intended by the manufacturer specifically to be used to monitor vital physiological parameters of a patient, and the nature of the </w:t>
      </w:r>
      <w:r w:rsidRPr="00367C78">
        <w:lastRenderedPageBreak/>
        <w:t>variations monitored is of a kind that could result in immediate danger to the patient (for example, variations in cardiac performance, respiration, activity of the central nervous system); or</w:t>
      </w:r>
    </w:p>
    <w:p w14:paraId="677AB2BF" w14:textId="77777777" w:rsidR="008652B2" w:rsidRPr="00367C78" w:rsidRDefault="008652B2" w:rsidP="006D1E60">
      <w:pPr>
        <w:pStyle w:val="paragraph"/>
      </w:pPr>
      <w:r w:rsidRPr="00367C78">
        <w:tab/>
        <w:t>(b)</w:t>
      </w:r>
      <w:r w:rsidRPr="00367C78">
        <w:tab/>
        <w:t>the device is intended by the manufacturer to emit ionising radiation and to be used for diagnostic or therapeutic interventional radiology; or</w:t>
      </w:r>
    </w:p>
    <w:p w14:paraId="692844F1" w14:textId="4AA658C6" w:rsidR="008652B2" w:rsidRPr="00367C78" w:rsidRDefault="008652B2" w:rsidP="006D1E60">
      <w:pPr>
        <w:pStyle w:val="paragraph"/>
      </w:pPr>
      <w:r w:rsidRPr="00367C78">
        <w:tab/>
        <w:t>(c)</w:t>
      </w:r>
      <w:r w:rsidRPr="00367C78">
        <w:tab/>
        <w:t xml:space="preserve">the device is intended by the manufacturer to be used to control or monitor, or directly influence, the performance of a device of the kind mentioned in </w:t>
      </w:r>
      <w:r w:rsidR="00EE4119" w:rsidRPr="00367C78">
        <w:t>paragraph (</w:t>
      </w:r>
      <w:r w:rsidRPr="00367C78">
        <w:t>b);</w:t>
      </w:r>
    </w:p>
    <w:p w14:paraId="48E9BF8C" w14:textId="77777777" w:rsidR="008652B2" w:rsidRPr="00367C78" w:rsidRDefault="008652B2" w:rsidP="006D1E60">
      <w:pPr>
        <w:pStyle w:val="subsection2"/>
      </w:pPr>
      <w:r w:rsidRPr="00367C78">
        <w:t xml:space="preserve">the device is classified as Class </w:t>
      </w:r>
      <w:r w:rsidR="00867500" w:rsidRPr="00367C78">
        <w:t>IIb</w:t>
      </w:r>
      <w:r w:rsidRPr="00367C78">
        <w:t>.</w:t>
      </w:r>
    </w:p>
    <w:p w14:paraId="4A662A36" w14:textId="77777777" w:rsidR="008652B2" w:rsidRPr="00367C78" w:rsidRDefault="008652B2" w:rsidP="005B642B">
      <w:pPr>
        <w:pStyle w:val="ActHead5"/>
      </w:pPr>
      <w:bookmarkStart w:id="377" w:name="_Toc180669003"/>
      <w:r w:rsidRPr="000349C7">
        <w:rPr>
          <w:rStyle w:val="CharSectno"/>
        </w:rPr>
        <w:t>4.4</w:t>
      </w:r>
      <w:r w:rsidR="006D1E60" w:rsidRPr="00367C78">
        <w:t xml:space="preserve">  </w:t>
      </w:r>
      <w:r w:rsidRPr="00367C78">
        <w:t>Active medical devices intended to administer or remove medicines, etc from a patient’s body</w:t>
      </w:r>
      <w:bookmarkEnd w:id="377"/>
    </w:p>
    <w:p w14:paraId="4C6E36FA" w14:textId="77777777" w:rsidR="008652B2" w:rsidRPr="00367C78" w:rsidRDefault="008652B2" w:rsidP="006D1E60">
      <w:pPr>
        <w:pStyle w:val="subsection"/>
      </w:pPr>
      <w:r w:rsidRPr="00367C78">
        <w:tab/>
        <w:t>(1)</w:t>
      </w:r>
      <w:r w:rsidRPr="00367C78">
        <w:tab/>
        <w:t xml:space="preserve">Subject to </w:t>
      </w:r>
      <w:r w:rsidR="00EA1C6C" w:rsidRPr="00367C78">
        <w:t>subclause (</w:t>
      </w:r>
      <w:r w:rsidRPr="00367C78">
        <w:t xml:space="preserve">2), an active medical device that is intended by the manufacturer to be used to administer medicine, body liquids or other substances to a patient, or to remove medicine, body liquids or other substances from a patient, is classified as Class </w:t>
      </w:r>
      <w:r w:rsidR="00732462" w:rsidRPr="00367C78">
        <w:t>IIa</w:t>
      </w:r>
      <w:r w:rsidRPr="00367C78">
        <w:t>.</w:t>
      </w:r>
    </w:p>
    <w:p w14:paraId="3B3FFB19" w14:textId="77777777" w:rsidR="008652B2" w:rsidRPr="00367C78" w:rsidRDefault="008652B2" w:rsidP="006D1E60">
      <w:pPr>
        <w:pStyle w:val="subsection"/>
      </w:pPr>
      <w:r w:rsidRPr="00367C78">
        <w:tab/>
        <w:t>(2)</w:t>
      </w:r>
      <w:r w:rsidRPr="00367C78">
        <w:tab/>
        <w:t xml:space="preserve">If the device is of a kind such that the administration or removal of the medicine, body liquids or other substances is potentially hazardous to the patient, having regard to the nature of the substances involved, the part of the patient’s body concerned, and the characteristics of the device, the device is classified as Class </w:t>
      </w:r>
      <w:r w:rsidR="00867500" w:rsidRPr="00367C78">
        <w:t>IIb</w:t>
      </w:r>
      <w:r w:rsidRPr="00367C78">
        <w:t xml:space="preserve">. </w:t>
      </w:r>
    </w:p>
    <w:p w14:paraId="2090C59A" w14:textId="77777777" w:rsidR="00192957" w:rsidRPr="00367C78" w:rsidRDefault="00192957" w:rsidP="00192957">
      <w:pPr>
        <w:pStyle w:val="ActHead5"/>
      </w:pPr>
      <w:bookmarkStart w:id="378" w:name="_Toc180669004"/>
      <w:r w:rsidRPr="000349C7">
        <w:rPr>
          <w:rStyle w:val="CharSectno"/>
        </w:rPr>
        <w:t>4.5</w:t>
      </w:r>
      <w:r w:rsidRPr="00367C78">
        <w:t xml:space="preserve">  Programmed or programmable medical device or software that is a medical device for use in relation to diagnosing or screening for a disease or condition</w:t>
      </w:r>
      <w:bookmarkEnd w:id="378"/>
    </w:p>
    <w:p w14:paraId="6CF95E6A" w14:textId="77777777" w:rsidR="00192957" w:rsidRPr="00367C78" w:rsidRDefault="00192957" w:rsidP="00192957">
      <w:pPr>
        <w:pStyle w:val="subsection"/>
      </w:pPr>
      <w:r w:rsidRPr="00367C78">
        <w:tab/>
        <w:t>(1)</w:t>
      </w:r>
      <w:r w:rsidRPr="00367C78">
        <w:tab/>
        <w:t>A programmed or programmable medical device, or software that is a medical device, that is intended by the manufacturer to be used to:</w:t>
      </w:r>
    </w:p>
    <w:p w14:paraId="35A7EE90" w14:textId="77777777" w:rsidR="00192957" w:rsidRPr="00367C78" w:rsidRDefault="00192957" w:rsidP="00192957">
      <w:pPr>
        <w:pStyle w:val="paragraph"/>
      </w:pPr>
      <w:r w:rsidRPr="00367C78">
        <w:tab/>
        <w:t>(a)</w:t>
      </w:r>
      <w:r w:rsidRPr="00367C78">
        <w:tab/>
        <w:t>provide a diagnosis of a disease or condition; or</w:t>
      </w:r>
    </w:p>
    <w:p w14:paraId="0677CD14" w14:textId="77777777" w:rsidR="00192957" w:rsidRPr="00367C78" w:rsidRDefault="00192957" w:rsidP="00192957">
      <w:pPr>
        <w:pStyle w:val="paragraph"/>
      </w:pPr>
      <w:r w:rsidRPr="00367C78">
        <w:tab/>
        <w:t>(b)</w:t>
      </w:r>
      <w:r w:rsidRPr="00367C78">
        <w:tab/>
        <w:t>screen for a disease or condition;</w:t>
      </w:r>
    </w:p>
    <w:p w14:paraId="3D0325AC" w14:textId="77777777" w:rsidR="00192957" w:rsidRPr="00367C78" w:rsidRDefault="00192957" w:rsidP="00192957">
      <w:pPr>
        <w:pStyle w:val="subsection2"/>
      </w:pPr>
      <w:r w:rsidRPr="00367C78">
        <w:t>is classified as:</w:t>
      </w:r>
    </w:p>
    <w:p w14:paraId="3CC9142C" w14:textId="77777777" w:rsidR="00192957" w:rsidRPr="00367C78" w:rsidRDefault="00192957" w:rsidP="00192957">
      <w:pPr>
        <w:pStyle w:val="paragraph"/>
      </w:pPr>
      <w:r w:rsidRPr="00367C78">
        <w:tab/>
        <w:t>(c)</w:t>
      </w:r>
      <w:r w:rsidRPr="00367C78">
        <w:tab/>
        <w:t>in the case of a disease or condition that:</w:t>
      </w:r>
    </w:p>
    <w:p w14:paraId="0917A9EA" w14:textId="77777777" w:rsidR="00192957" w:rsidRPr="00367C78" w:rsidRDefault="00192957" w:rsidP="00192957">
      <w:pPr>
        <w:pStyle w:val="paragraphsub"/>
      </w:pPr>
      <w:r w:rsidRPr="00367C78">
        <w:tab/>
        <w:t>(i)</w:t>
      </w:r>
      <w:r w:rsidRPr="00367C78">
        <w:tab/>
        <w:t>may lead to the death of a person, or a severe deterioration in the state of a person’s health, without urgent treatment; or</w:t>
      </w:r>
    </w:p>
    <w:p w14:paraId="6BDE25E2" w14:textId="77777777" w:rsidR="00192957" w:rsidRPr="00367C78" w:rsidRDefault="00192957" w:rsidP="00192957">
      <w:pPr>
        <w:pStyle w:val="paragraphsub"/>
      </w:pPr>
      <w:r w:rsidRPr="00367C78">
        <w:tab/>
        <w:t>(ii)</w:t>
      </w:r>
      <w:r w:rsidRPr="00367C78">
        <w:tab/>
        <w:t>may pose a high risk to public health;</w:t>
      </w:r>
    </w:p>
    <w:p w14:paraId="446051ED" w14:textId="77777777" w:rsidR="00192957" w:rsidRPr="00367C78" w:rsidRDefault="00192957" w:rsidP="00192957">
      <w:pPr>
        <w:pStyle w:val="paragraph"/>
      </w:pPr>
      <w:r w:rsidRPr="00367C78">
        <w:tab/>
      </w:r>
      <w:r w:rsidRPr="00367C78">
        <w:tab/>
        <w:t>Class III; or</w:t>
      </w:r>
    </w:p>
    <w:p w14:paraId="3E33D0A2" w14:textId="5DCDF626" w:rsidR="00192957" w:rsidRPr="00367C78" w:rsidRDefault="00192957" w:rsidP="00192957">
      <w:pPr>
        <w:pStyle w:val="paragraph"/>
      </w:pPr>
      <w:r w:rsidRPr="00367C78">
        <w:tab/>
        <w:t>(d)</w:t>
      </w:r>
      <w:r w:rsidRPr="00367C78">
        <w:tab/>
        <w:t xml:space="preserve">in the case of a serious disease or serious condition or a disease or condition that may pose a moderate risk to public health, and where </w:t>
      </w:r>
      <w:r w:rsidR="00EE4119" w:rsidRPr="00367C78">
        <w:t>paragraph (</w:t>
      </w:r>
      <w:r w:rsidRPr="00367C78">
        <w:t>c) does not apply—Class IIb; or</w:t>
      </w:r>
    </w:p>
    <w:p w14:paraId="64D7A107" w14:textId="77777777" w:rsidR="00192957" w:rsidRPr="00367C78" w:rsidRDefault="00192957" w:rsidP="00192957">
      <w:pPr>
        <w:pStyle w:val="paragraph"/>
      </w:pPr>
      <w:r w:rsidRPr="00367C78">
        <w:tab/>
        <w:t>(e)</w:t>
      </w:r>
      <w:r w:rsidRPr="00367C78">
        <w:tab/>
        <w:t>in any other case—Class IIa.</w:t>
      </w:r>
    </w:p>
    <w:p w14:paraId="3F498301" w14:textId="77777777" w:rsidR="00192957" w:rsidRPr="00367C78" w:rsidRDefault="00192957" w:rsidP="00192957">
      <w:pPr>
        <w:pStyle w:val="subsection"/>
      </w:pPr>
      <w:r w:rsidRPr="00367C78">
        <w:tab/>
        <w:t>(2)</w:t>
      </w:r>
      <w:r w:rsidRPr="00367C78">
        <w:tab/>
        <w:t>A programmed or programmable medical device, or software that is a medical device, that is intended by the manufacturer to be used to provide information to a relevant health professional for the purposes of the health professional making a diagnosis of a disease or condition:</w:t>
      </w:r>
    </w:p>
    <w:p w14:paraId="023381B4" w14:textId="77777777" w:rsidR="00192957" w:rsidRPr="00367C78" w:rsidRDefault="00192957" w:rsidP="00192957">
      <w:pPr>
        <w:pStyle w:val="paragraph"/>
      </w:pPr>
      <w:r w:rsidRPr="00367C78">
        <w:lastRenderedPageBreak/>
        <w:tab/>
        <w:t>(a)</w:t>
      </w:r>
      <w:r w:rsidRPr="00367C78">
        <w:tab/>
        <w:t>in the case of a disease or condition that:</w:t>
      </w:r>
    </w:p>
    <w:p w14:paraId="0D037CAF" w14:textId="77777777" w:rsidR="00192957" w:rsidRPr="00367C78" w:rsidRDefault="00192957" w:rsidP="00192957">
      <w:pPr>
        <w:pStyle w:val="paragraphsub"/>
      </w:pPr>
      <w:r w:rsidRPr="00367C78">
        <w:tab/>
        <w:t>(i)</w:t>
      </w:r>
      <w:r w:rsidRPr="00367C78">
        <w:tab/>
        <w:t>may lead to the death of a person, or a severe deterioration in the state of a person’s health, without urgent treatment; or</w:t>
      </w:r>
    </w:p>
    <w:p w14:paraId="59D2F215" w14:textId="77777777" w:rsidR="00192957" w:rsidRPr="00367C78" w:rsidRDefault="00192957" w:rsidP="00192957">
      <w:pPr>
        <w:pStyle w:val="paragraphsub"/>
      </w:pPr>
      <w:r w:rsidRPr="00367C78">
        <w:tab/>
        <w:t>(ii)</w:t>
      </w:r>
      <w:r w:rsidRPr="00367C78">
        <w:tab/>
        <w:t>may pose a high risk to public health;</w:t>
      </w:r>
    </w:p>
    <w:p w14:paraId="0C9DFC6B" w14:textId="77777777" w:rsidR="00192957" w:rsidRPr="00367C78" w:rsidRDefault="00192957" w:rsidP="00192957">
      <w:pPr>
        <w:pStyle w:val="paragraph"/>
      </w:pPr>
      <w:r w:rsidRPr="00367C78">
        <w:tab/>
      </w:r>
      <w:r w:rsidRPr="00367C78">
        <w:tab/>
        <w:t>is classified as Class IIb; or</w:t>
      </w:r>
    </w:p>
    <w:p w14:paraId="23E95589" w14:textId="74590843" w:rsidR="00192957" w:rsidRPr="00367C78" w:rsidRDefault="00192957" w:rsidP="00192957">
      <w:pPr>
        <w:pStyle w:val="paragraph"/>
      </w:pPr>
      <w:r w:rsidRPr="00367C78">
        <w:tab/>
        <w:t>(b)</w:t>
      </w:r>
      <w:r w:rsidRPr="00367C78">
        <w:tab/>
        <w:t xml:space="preserve">in the case of a serious disease or serious condition or a disease or condition that may pose a moderate risk to public health, and where </w:t>
      </w:r>
      <w:r w:rsidR="00EE4119" w:rsidRPr="00367C78">
        <w:t>paragraph (</w:t>
      </w:r>
      <w:r w:rsidRPr="00367C78">
        <w:t>a) does not apply—is classified as Class IIa; or</w:t>
      </w:r>
    </w:p>
    <w:p w14:paraId="4983393E" w14:textId="77777777" w:rsidR="00192957" w:rsidRPr="00367C78" w:rsidRDefault="00192957" w:rsidP="00192957">
      <w:pPr>
        <w:pStyle w:val="paragraph"/>
      </w:pPr>
      <w:r w:rsidRPr="00367C78">
        <w:tab/>
        <w:t>(c)</w:t>
      </w:r>
      <w:r w:rsidRPr="00367C78">
        <w:tab/>
        <w:t>in any other case—is classified as Class I.</w:t>
      </w:r>
    </w:p>
    <w:p w14:paraId="4A37DC82" w14:textId="77777777" w:rsidR="00192957" w:rsidRPr="00367C78" w:rsidRDefault="00192957" w:rsidP="00192957">
      <w:pPr>
        <w:pStyle w:val="ActHead5"/>
      </w:pPr>
      <w:r w:rsidRPr="000349C7">
        <w:rPr>
          <w:rStyle w:val="CharSectno"/>
        </w:rPr>
        <w:t xml:space="preserve"> </w:t>
      </w:r>
      <w:bookmarkStart w:id="379" w:name="_Toc180669005"/>
      <w:r w:rsidRPr="000349C7">
        <w:rPr>
          <w:rStyle w:val="CharSectno"/>
        </w:rPr>
        <w:t>4.6</w:t>
      </w:r>
      <w:r w:rsidRPr="00367C78">
        <w:t xml:space="preserve">  Programmed or programmable medical device or software that is a medical device for use for monitoring the state or progression of a disease or condition etc.</w:t>
      </w:r>
      <w:bookmarkEnd w:id="379"/>
    </w:p>
    <w:p w14:paraId="5C135106" w14:textId="77777777" w:rsidR="00192957" w:rsidRPr="00367C78" w:rsidRDefault="00192957" w:rsidP="00192957">
      <w:pPr>
        <w:pStyle w:val="subsection"/>
      </w:pPr>
      <w:r w:rsidRPr="00367C78">
        <w:tab/>
      </w:r>
      <w:r w:rsidRPr="00367C78">
        <w:tab/>
        <w:t>A programmed or programmable medical device, or software that is a medical device, that is intended by the manufacturer to be used to provide information that is to be used for monitoring the state or progression of a disease or condition of a person or the parameters in relation to a person:</w:t>
      </w:r>
    </w:p>
    <w:p w14:paraId="6C183F4D" w14:textId="77777777" w:rsidR="00192957" w:rsidRPr="00367C78" w:rsidRDefault="00192957" w:rsidP="00192957">
      <w:pPr>
        <w:pStyle w:val="paragraph"/>
      </w:pPr>
      <w:r w:rsidRPr="00367C78">
        <w:tab/>
        <w:t>(a)</w:t>
      </w:r>
      <w:r w:rsidRPr="00367C78">
        <w:tab/>
        <w:t>in the case where the information to be provided could indicate that the person or another person may be in immediate danger or that there may be a high risk to public health—is classified as Class IIb; or</w:t>
      </w:r>
    </w:p>
    <w:p w14:paraId="79414AEE" w14:textId="77777777" w:rsidR="00192957" w:rsidRPr="00367C78" w:rsidRDefault="00192957" w:rsidP="00192957">
      <w:pPr>
        <w:pStyle w:val="paragraph"/>
      </w:pPr>
      <w:r w:rsidRPr="00367C78">
        <w:tab/>
        <w:t>(b)</w:t>
      </w:r>
      <w:r w:rsidRPr="00367C78">
        <w:tab/>
        <w:t>in the case where the information to be provided could indicate that the person or another person may be in other danger or that there may be a moderate risk to public health—is classified as Class IIa; or</w:t>
      </w:r>
    </w:p>
    <w:p w14:paraId="58E48445" w14:textId="77777777" w:rsidR="00192957" w:rsidRPr="00367C78" w:rsidRDefault="00192957" w:rsidP="00192957">
      <w:pPr>
        <w:pStyle w:val="paragraph"/>
      </w:pPr>
      <w:r w:rsidRPr="00367C78">
        <w:tab/>
        <w:t>(c)</w:t>
      </w:r>
      <w:r w:rsidRPr="00367C78">
        <w:tab/>
        <w:t>in any other case—is classified as Class I.</w:t>
      </w:r>
    </w:p>
    <w:p w14:paraId="51B335FD" w14:textId="77777777" w:rsidR="00192957" w:rsidRPr="00367C78" w:rsidRDefault="00192957" w:rsidP="00192957">
      <w:pPr>
        <w:pStyle w:val="ActHead5"/>
      </w:pPr>
      <w:bookmarkStart w:id="380" w:name="_Toc180669006"/>
      <w:r w:rsidRPr="000349C7">
        <w:rPr>
          <w:rStyle w:val="CharSectno"/>
        </w:rPr>
        <w:t>4.7</w:t>
      </w:r>
      <w:r w:rsidRPr="00367C78">
        <w:t xml:space="preserve">  Programmed or programmable medical device or software that is a medical device for use in specifying or recommending treatment or intervention</w:t>
      </w:r>
      <w:bookmarkEnd w:id="380"/>
    </w:p>
    <w:p w14:paraId="632B0C77" w14:textId="77777777" w:rsidR="00192957" w:rsidRPr="00367C78" w:rsidRDefault="00192957" w:rsidP="00192957">
      <w:pPr>
        <w:pStyle w:val="subsection"/>
      </w:pPr>
      <w:r w:rsidRPr="00367C78">
        <w:tab/>
        <w:t>(1)</w:t>
      </w:r>
      <w:r w:rsidRPr="00367C78">
        <w:tab/>
        <w:t>Subject to subclause (2), a programmed or programmable medical device, or software that is a medical device, that is intended by the manufacturer to be used to specify or recommend a treatment or intervention:</w:t>
      </w:r>
    </w:p>
    <w:p w14:paraId="058A1E1B" w14:textId="77777777" w:rsidR="00192957" w:rsidRPr="00367C78" w:rsidRDefault="00192957" w:rsidP="00192957">
      <w:pPr>
        <w:pStyle w:val="paragraph"/>
      </w:pPr>
      <w:r w:rsidRPr="00367C78">
        <w:tab/>
        <w:t>(a)</w:t>
      </w:r>
      <w:r w:rsidRPr="00367C78">
        <w:tab/>
        <w:t>in the case where the absence of the treatment or intervention or where the treatment or intervention itself:</w:t>
      </w:r>
    </w:p>
    <w:p w14:paraId="1EB1A25D" w14:textId="77777777" w:rsidR="00192957" w:rsidRPr="00367C78" w:rsidRDefault="00192957" w:rsidP="00192957">
      <w:pPr>
        <w:pStyle w:val="paragraphsub"/>
      </w:pPr>
      <w:r w:rsidRPr="00367C78">
        <w:tab/>
        <w:t>(i)</w:t>
      </w:r>
      <w:r w:rsidRPr="00367C78">
        <w:tab/>
        <w:t>may lead to the death of a person or a severe deterioration in the state of a person’s health; or</w:t>
      </w:r>
    </w:p>
    <w:p w14:paraId="1FAE983D" w14:textId="77777777" w:rsidR="00192957" w:rsidRPr="00367C78" w:rsidRDefault="00192957" w:rsidP="00192957">
      <w:pPr>
        <w:pStyle w:val="paragraphsub"/>
      </w:pPr>
      <w:r w:rsidRPr="00367C78">
        <w:tab/>
        <w:t>(ii)</w:t>
      </w:r>
      <w:r w:rsidRPr="00367C78">
        <w:tab/>
        <w:t>may pose a high risk to public health;</w:t>
      </w:r>
    </w:p>
    <w:p w14:paraId="08131675" w14:textId="77777777" w:rsidR="00192957" w:rsidRPr="00367C78" w:rsidRDefault="00192957" w:rsidP="00192957">
      <w:pPr>
        <w:pStyle w:val="paragraph"/>
      </w:pPr>
      <w:r w:rsidRPr="00367C78">
        <w:tab/>
      </w:r>
      <w:r w:rsidRPr="00367C78">
        <w:tab/>
        <w:t>is classified as Class III; or</w:t>
      </w:r>
    </w:p>
    <w:p w14:paraId="5F51461E" w14:textId="77777777" w:rsidR="00192957" w:rsidRPr="00367C78" w:rsidRDefault="00192957" w:rsidP="00192957">
      <w:pPr>
        <w:pStyle w:val="paragraph"/>
      </w:pPr>
      <w:r w:rsidRPr="00367C78">
        <w:tab/>
        <w:t>(b)</w:t>
      </w:r>
      <w:r w:rsidRPr="00367C78">
        <w:tab/>
        <w:t>in the case where the absence of the treatment or intervention or where the treatment or intervention itself:</w:t>
      </w:r>
    </w:p>
    <w:p w14:paraId="4BFBCEE7" w14:textId="77777777" w:rsidR="00192957" w:rsidRPr="00367C78" w:rsidRDefault="00192957" w:rsidP="00192957">
      <w:pPr>
        <w:pStyle w:val="paragraphsub"/>
      </w:pPr>
      <w:r w:rsidRPr="00367C78">
        <w:tab/>
        <w:t>(i)</w:t>
      </w:r>
      <w:r w:rsidRPr="00367C78">
        <w:tab/>
        <w:t>may otherwise be harmful to a person; or</w:t>
      </w:r>
    </w:p>
    <w:p w14:paraId="163D643D" w14:textId="77777777" w:rsidR="00192957" w:rsidRPr="00367C78" w:rsidRDefault="00192957" w:rsidP="00192957">
      <w:pPr>
        <w:pStyle w:val="paragraphsub"/>
      </w:pPr>
      <w:r w:rsidRPr="00367C78">
        <w:tab/>
        <w:t>(ii)</w:t>
      </w:r>
      <w:r w:rsidRPr="00367C78">
        <w:tab/>
        <w:t>may pose a moderate risk to public health;</w:t>
      </w:r>
    </w:p>
    <w:p w14:paraId="4C3B365A" w14:textId="77777777" w:rsidR="00192957" w:rsidRPr="00367C78" w:rsidRDefault="00192957" w:rsidP="00192957">
      <w:pPr>
        <w:pStyle w:val="paragraph"/>
      </w:pPr>
      <w:r w:rsidRPr="00367C78">
        <w:tab/>
      </w:r>
      <w:r w:rsidRPr="00367C78">
        <w:tab/>
        <w:t>is classified as Class IIb; or</w:t>
      </w:r>
    </w:p>
    <w:p w14:paraId="16A0EB65" w14:textId="77777777" w:rsidR="00192957" w:rsidRPr="00367C78" w:rsidRDefault="00192957" w:rsidP="00192957">
      <w:pPr>
        <w:pStyle w:val="paragraph"/>
      </w:pPr>
      <w:r w:rsidRPr="00367C78">
        <w:tab/>
        <w:t>(c)</w:t>
      </w:r>
      <w:r w:rsidRPr="00367C78">
        <w:tab/>
        <w:t>in any other case—is classified as Class IIa.</w:t>
      </w:r>
    </w:p>
    <w:p w14:paraId="36734D38" w14:textId="77777777" w:rsidR="00192957" w:rsidRPr="00367C78" w:rsidRDefault="00192957" w:rsidP="00192957">
      <w:pPr>
        <w:pStyle w:val="subsection"/>
      </w:pPr>
      <w:r w:rsidRPr="00367C78">
        <w:lastRenderedPageBreak/>
        <w:tab/>
        <w:t>(2)</w:t>
      </w:r>
      <w:r w:rsidRPr="00367C78">
        <w:tab/>
        <w:t xml:space="preserve">A programmed or programmable medical device, or software that is a medical device, that is intended by the manufacturer to be used to recommend a treatment or intervention (the </w:t>
      </w:r>
      <w:r w:rsidRPr="00367C78">
        <w:rPr>
          <w:b/>
          <w:i/>
        </w:rPr>
        <w:t>recommended treatment or intervention</w:t>
      </w:r>
      <w:r w:rsidRPr="00367C78">
        <w:t>) to a relevant health professional for the purposes of the health professional making a decision about the treatment or intervention:</w:t>
      </w:r>
    </w:p>
    <w:p w14:paraId="00663AC9" w14:textId="77777777" w:rsidR="00192957" w:rsidRPr="00367C78" w:rsidRDefault="00192957" w:rsidP="00192957">
      <w:pPr>
        <w:pStyle w:val="paragraph"/>
      </w:pPr>
      <w:r w:rsidRPr="00367C78">
        <w:tab/>
        <w:t>(a)</w:t>
      </w:r>
      <w:r w:rsidRPr="00367C78">
        <w:tab/>
        <w:t>in the case where the absence of the recommended treatment or intervention or where the recommended treatment or intervention itself:</w:t>
      </w:r>
    </w:p>
    <w:p w14:paraId="6CE9D189" w14:textId="77777777" w:rsidR="00192957" w:rsidRPr="00367C78" w:rsidRDefault="00192957" w:rsidP="00192957">
      <w:pPr>
        <w:pStyle w:val="paragraphsub"/>
      </w:pPr>
      <w:r w:rsidRPr="00367C78">
        <w:tab/>
        <w:t>(i)</w:t>
      </w:r>
      <w:r w:rsidRPr="00367C78">
        <w:tab/>
        <w:t>may lead to the death of a person or a severe deterioration in the state of a person’s health; or</w:t>
      </w:r>
    </w:p>
    <w:p w14:paraId="61186E87" w14:textId="77777777" w:rsidR="00192957" w:rsidRPr="00367C78" w:rsidRDefault="00192957" w:rsidP="00192957">
      <w:pPr>
        <w:pStyle w:val="paragraphsub"/>
      </w:pPr>
      <w:r w:rsidRPr="00367C78">
        <w:tab/>
        <w:t>(ii)</w:t>
      </w:r>
      <w:r w:rsidRPr="00367C78">
        <w:tab/>
        <w:t>may pose a high risk to public health;</w:t>
      </w:r>
    </w:p>
    <w:p w14:paraId="01551FB7" w14:textId="77777777" w:rsidR="00192957" w:rsidRPr="00367C78" w:rsidRDefault="00192957" w:rsidP="00192957">
      <w:pPr>
        <w:pStyle w:val="paragraph"/>
      </w:pPr>
      <w:r w:rsidRPr="00367C78">
        <w:tab/>
      </w:r>
      <w:r w:rsidRPr="00367C78">
        <w:tab/>
        <w:t>is classified as Class IIb; or</w:t>
      </w:r>
    </w:p>
    <w:p w14:paraId="39AE6DD2" w14:textId="77777777" w:rsidR="00192957" w:rsidRPr="00367C78" w:rsidRDefault="00192957" w:rsidP="00192957">
      <w:pPr>
        <w:pStyle w:val="paragraph"/>
      </w:pPr>
      <w:r w:rsidRPr="00367C78">
        <w:tab/>
        <w:t>(b)</w:t>
      </w:r>
      <w:r w:rsidRPr="00367C78">
        <w:tab/>
        <w:t>in the case where the absence of the recommended treatment or intervention or where the recommended treatment or intervention itself:</w:t>
      </w:r>
    </w:p>
    <w:p w14:paraId="73B7EFEC" w14:textId="77777777" w:rsidR="00192957" w:rsidRPr="00367C78" w:rsidRDefault="00192957" w:rsidP="00192957">
      <w:pPr>
        <w:pStyle w:val="paragraphsub"/>
      </w:pPr>
      <w:r w:rsidRPr="00367C78">
        <w:tab/>
        <w:t>(i)</w:t>
      </w:r>
      <w:r w:rsidRPr="00367C78">
        <w:tab/>
        <w:t>may otherwise be harmful to a person; or</w:t>
      </w:r>
    </w:p>
    <w:p w14:paraId="727C25D8" w14:textId="77777777" w:rsidR="00192957" w:rsidRPr="00367C78" w:rsidRDefault="00192957" w:rsidP="00192957">
      <w:pPr>
        <w:pStyle w:val="paragraphsub"/>
      </w:pPr>
      <w:r w:rsidRPr="00367C78">
        <w:tab/>
        <w:t>(ii)</w:t>
      </w:r>
      <w:r w:rsidRPr="00367C78">
        <w:tab/>
        <w:t>may pose a moderate risk to public health;</w:t>
      </w:r>
    </w:p>
    <w:p w14:paraId="1FC4CC14" w14:textId="77777777" w:rsidR="00192957" w:rsidRPr="00367C78" w:rsidRDefault="00192957" w:rsidP="00192957">
      <w:pPr>
        <w:pStyle w:val="paragraph"/>
      </w:pPr>
      <w:r w:rsidRPr="00367C78">
        <w:tab/>
      </w:r>
      <w:r w:rsidRPr="00367C78">
        <w:tab/>
        <w:t>is classified as Class IIa; or</w:t>
      </w:r>
    </w:p>
    <w:p w14:paraId="5BD5D170" w14:textId="77777777" w:rsidR="00192957" w:rsidRPr="00367C78" w:rsidRDefault="00192957" w:rsidP="00192957">
      <w:pPr>
        <w:pStyle w:val="paragraph"/>
      </w:pPr>
      <w:r w:rsidRPr="00367C78">
        <w:tab/>
        <w:t>(c)</w:t>
      </w:r>
      <w:r w:rsidRPr="00367C78">
        <w:tab/>
        <w:t>in any other case—is classified as Class I.</w:t>
      </w:r>
    </w:p>
    <w:p w14:paraId="34D09C0A" w14:textId="77777777" w:rsidR="00192957" w:rsidRPr="00367C78" w:rsidRDefault="00192957" w:rsidP="00192957">
      <w:pPr>
        <w:pStyle w:val="ActHead5"/>
      </w:pPr>
      <w:bookmarkStart w:id="381" w:name="_Toc180669007"/>
      <w:r w:rsidRPr="000349C7">
        <w:rPr>
          <w:rStyle w:val="CharSectno"/>
        </w:rPr>
        <w:t>4.8</w:t>
      </w:r>
      <w:r w:rsidRPr="00367C78">
        <w:t xml:space="preserve">  Programmed or programmable medical device or software that is a medical device that is to provide therapy to a person through the provision of information</w:t>
      </w:r>
      <w:bookmarkEnd w:id="381"/>
    </w:p>
    <w:p w14:paraId="41FF0A1E" w14:textId="77777777" w:rsidR="00192957" w:rsidRPr="00367C78" w:rsidRDefault="00192957" w:rsidP="00192957">
      <w:pPr>
        <w:pStyle w:val="subsection"/>
      </w:pPr>
      <w:r w:rsidRPr="00367C78">
        <w:tab/>
      </w:r>
      <w:r w:rsidRPr="00367C78">
        <w:tab/>
        <w:t>A programmed or programmable medical device, or software that is a medical device, that is intended by the manufacturer to provide therapy to a person through the provision of information to the person:</w:t>
      </w:r>
    </w:p>
    <w:p w14:paraId="7033FC9C" w14:textId="77777777" w:rsidR="00192957" w:rsidRPr="00367C78" w:rsidRDefault="00192957" w:rsidP="00192957">
      <w:pPr>
        <w:pStyle w:val="paragraph"/>
      </w:pPr>
      <w:r w:rsidRPr="00367C78">
        <w:tab/>
        <w:t>(a)</w:t>
      </w:r>
      <w:r w:rsidRPr="00367C78">
        <w:tab/>
        <w:t>in the case of therapy that may result in the death of the person or a severe deterioration in the state of the person’s health—is classified as Class III; or</w:t>
      </w:r>
    </w:p>
    <w:p w14:paraId="156ED31A" w14:textId="67C37329" w:rsidR="00192957" w:rsidRPr="00367C78" w:rsidRDefault="00192957" w:rsidP="00192957">
      <w:pPr>
        <w:pStyle w:val="paragraph"/>
      </w:pPr>
      <w:r w:rsidRPr="00367C78">
        <w:tab/>
        <w:t>(b)</w:t>
      </w:r>
      <w:r w:rsidRPr="00367C78">
        <w:tab/>
        <w:t xml:space="preserve">in the case of therapy that may cause serious harm to the person and where </w:t>
      </w:r>
      <w:r w:rsidR="00EE4119" w:rsidRPr="00367C78">
        <w:t>paragraph (</w:t>
      </w:r>
      <w:r w:rsidRPr="00367C78">
        <w:t>a) does not apply—is classified as Class IIb; or</w:t>
      </w:r>
    </w:p>
    <w:p w14:paraId="57A54B9C" w14:textId="551F6375" w:rsidR="00192957" w:rsidRPr="00367C78" w:rsidRDefault="00192957" w:rsidP="00192957">
      <w:pPr>
        <w:pStyle w:val="paragraph"/>
      </w:pPr>
      <w:r w:rsidRPr="00367C78">
        <w:tab/>
        <w:t>(c)</w:t>
      </w:r>
      <w:r w:rsidRPr="00367C78">
        <w:tab/>
        <w:t xml:space="preserve">in the case of therapy that may cause harm to the person and where neither </w:t>
      </w:r>
      <w:r w:rsidR="00EE4119" w:rsidRPr="00367C78">
        <w:t>paragraph (</w:t>
      </w:r>
      <w:r w:rsidRPr="00367C78">
        <w:t>a) nor (b) applies—is classified as Class IIa; or</w:t>
      </w:r>
    </w:p>
    <w:p w14:paraId="7B527E3A" w14:textId="77777777" w:rsidR="00192957" w:rsidRPr="00367C78" w:rsidRDefault="00192957" w:rsidP="00192957">
      <w:pPr>
        <w:pStyle w:val="paragraph"/>
      </w:pPr>
      <w:r w:rsidRPr="00367C78">
        <w:tab/>
        <w:t>(d)</w:t>
      </w:r>
      <w:r w:rsidRPr="00367C78">
        <w:tab/>
        <w:t>in any other case—is classified as Class I.</w:t>
      </w:r>
    </w:p>
    <w:p w14:paraId="26C1801E" w14:textId="379B00D9" w:rsidR="008652B2" w:rsidRPr="00367C78" w:rsidRDefault="00EE4119">
      <w:pPr>
        <w:pStyle w:val="ActHead2"/>
        <w:pageBreakBefore/>
      </w:pPr>
      <w:bookmarkStart w:id="382" w:name="_Toc180669008"/>
      <w:r w:rsidRPr="000349C7">
        <w:rPr>
          <w:rStyle w:val="CharPartNo"/>
        </w:rPr>
        <w:lastRenderedPageBreak/>
        <w:t>Part 5</w:t>
      </w:r>
      <w:r w:rsidR="006D1E60" w:rsidRPr="00367C78">
        <w:t>—</w:t>
      </w:r>
      <w:r w:rsidR="008652B2" w:rsidRPr="000349C7">
        <w:rPr>
          <w:rStyle w:val="CharPartText"/>
        </w:rPr>
        <w:t>Special rules for particular kinds of medical devices</w:t>
      </w:r>
      <w:bookmarkEnd w:id="382"/>
    </w:p>
    <w:p w14:paraId="685CBAEA" w14:textId="77777777" w:rsidR="00FF0CCC" w:rsidRPr="00367C78" w:rsidRDefault="00FF0CCC" w:rsidP="00714FBA">
      <w:pPr>
        <w:pStyle w:val="Header"/>
      </w:pPr>
      <w:r w:rsidRPr="000349C7">
        <w:rPr>
          <w:rStyle w:val="CharDivNo"/>
        </w:rPr>
        <w:t xml:space="preserve"> </w:t>
      </w:r>
      <w:r w:rsidRPr="000349C7">
        <w:rPr>
          <w:rStyle w:val="CharDivText"/>
        </w:rPr>
        <w:t xml:space="preserve"> </w:t>
      </w:r>
    </w:p>
    <w:p w14:paraId="487B8FCE" w14:textId="77777777" w:rsidR="008652B2" w:rsidRPr="00367C78" w:rsidRDefault="008652B2" w:rsidP="005B642B">
      <w:pPr>
        <w:pStyle w:val="ActHead5"/>
      </w:pPr>
      <w:bookmarkStart w:id="383" w:name="_Toc180669009"/>
      <w:r w:rsidRPr="000349C7">
        <w:rPr>
          <w:rStyle w:val="CharSectno"/>
        </w:rPr>
        <w:t>5.1</w:t>
      </w:r>
      <w:r w:rsidR="006D1E60" w:rsidRPr="00367C78">
        <w:t xml:space="preserve">  </w:t>
      </w:r>
      <w:r w:rsidRPr="00367C78">
        <w:t>Medical devices incorporating a medicine</w:t>
      </w:r>
      <w:bookmarkEnd w:id="383"/>
    </w:p>
    <w:p w14:paraId="4748A1C9" w14:textId="77777777" w:rsidR="008652B2" w:rsidRPr="00367C78" w:rsidRDefault="008652B2" w:rsidP="006D1E60">
      <w:pPr>
        <w:pStyle w:val="subsection"/>
      </w:pPr>
      <w:r w:rsidRPr="00367C78">
        <w:tab/>
        <w:t>(1)</w:t>
      </w:r>
      <w:r w:rsidRPr="00367C78">
        <w:tab/>
        <w:t>This clause applies to a medical device of any kind that incorporates, or is intended to incorporate, as an integral part, a substance that:</w:t>
      </w:r>
    </w:p>
    <w:p w14:paraId="48736E97" w14:textId="77777777" w:rsidR="008652B2" w:rsidRPr="00367C78" w:rsidRDefault="008652B2" w:rsidP="006D1E60">
      <w:pPr>
        <w:pStyle w:val="paragraph"/>
      </w:pPr>
      <w:r w:rsidRPr="00367C78">
        <w:tab/>
        <w:t>(a)</w:t>
      </w:r>
      <w:r w:rsidRPr="00367C78">
        <w:tab/>
        <w:t>if used separately, would be a medicine; and</w:t>
      </w:r>
    </w:p>
    <w:p w14:paraId="0F667724" w14:textId="77777777" w:rsidR="008652B2" w:rsidRPr="00367C78" w:rsidRDefault="008652B2" w:rsidP="006D1E60">
      <w:pPr>
        <w:pStyle w:val="paragraph"/>
      </w:pPr>
      <w:r w:rsidRPr="00367C78">
        <w:tab/>
        <w:t>(b)</w:t>
      </w:r>
      <w:r w:rsidRPr="00367C78">
        <w:tab/>
        <w:t>is liable to act on a patient’s body with action ancillary to that of the device.</w:t>
      </w:r>
    </w:p>
    <w:p w14:paraId="68F56336" w14:textId="77777777" w:rsidR="008652B2" w:rsidRPr="00367C78" w:rsidRDefault="008652B2" w:rsidP="006D1E60">
      <w:pPr>
        <w:pStyle w:val="subsection"/>
      </w:pPr>
      <w:r w:rsidRPr="00367C78">
        <w:tab/>
        <w:t>(2)</w:t>
      </w:r>
      <w:r w:rsidRPr="00367C78">
        <w:tab/>
        <w:t>The device is classified as Class III.</w:t>
      </w:r>
    </w:p>
    <w:p w14:paraId="28EC053B" w14:textId="77777777" w:rsidR="008652B2" w:rsidRPr="00367C78" w:rsidRDefault="008652B2" w:rsidP="006D1E60">
      <w:pPr>
        <w:pStyle w:val="subsection"/>
      </w:pPr>
      <w:r w:rsidRPr="00367C78">
        <w:tab/>
        <w:t>(3)</w:t>
      </w:r>
      <w:r w:rsidRPr="00367C78">
        <w:tab/>
        <w:t>For the purposes of this clause, any stable derivative of human blood or human plasma is considered to be a medicine.</w:t>
      </w:r>
    </w:p>
    <w:p w14:paraId="01917085" w14:textId="77777777" w:rsidR="008652B2" w:rsidRPr="00367C78" w:rsidRDefault="008652B2" w:rsidP="005B642B">
      <w:pPr>
        <w:pStyle w:val="ActHead5"/>
      </w:pPr>
      <w:bookmarkStart w:id="384" w:name="_Toc180669010"/>
      <w:r w:rsidRPr="000349C7">
        <w:rPr>
          <w:rStyle w:val="CharSectno"/>
        </w:rPr>
        <w:t>5.2</w:t>
      </w:r>
      <w:r w:rsidR="006D1E60" w:rsidRPr="00367C78">
        <w:t xml:space="preserve">  </w:t>
      </w:r>
      <w:r w:rsidRPr="00367C78">
        <w:t>Medical devices intended for contraception or prevention of sexually transmitted diseases</w:t>
      </w:r>
      <w:bookmarkEnd w:id="384"/>
    </w:p>
    <w:p w14:paraId="439647C0" w14:textId="77777777" w:rsidR="008652B2" w:rsidRPr="00367C78" w:rsidRDefault="008652B2" w:rsidP="006D1E60">
      <w:pPr>
        <w:pStyle w:val="subsection"/>
      </w:pPr>
      <w:r w:rsidRPr="00367C78">
        <w:tab/>
        <w:t>(1)</w:t>
      </w:r>
      <w:r w:rsidRPr="00367C78">
        <w:tab/>
        <w:t xml:space="preserve">Subject to </w:t>
      </w:r>
      <w:r w:rsidR="00EA1C6C" w:rsidRPr="00367C78">
        <w:t>subclause (</w:t>
      </w:r>
      <w:r w:rsidRPr="00367C78">
        <w:t xml:space="preserve">2), a medical device that is intended by the manufacturer to be used for contraception, or the prevention of sexually transmitted diseases, is classified as Class </w:t>
      </w:r>
      <w:r w:rsidR="00867500" w:rsidRPr="00367C78">
        <w:t>IIb</w:t>
      </w:r>
      <w:r w:rsidRPr="00367C78">
        <w:t>.</w:t>
      </w:r>
    </w:p>
    <w:p w14:paraId="774B7BBF" w14:textId="6833425F" w:rsidR="008652B2" w:rsidRPr="00367C78" w:rsidRDefault="008652B2" w:rsidP="006D1E60">
      <w:pPr>
        <w:pStyle w:val="subsection"/>
      </w:pPr>
      <w:r w:rsidRPr="00367C78">
        <w:tab/>
        <w:t>(2)</w:t>
      </w:r>
      <w:r w:rsidRPr="00367C78">
        <w:tab/>
        <w:t>If the device is an implantable medical device or an invasive medical device that is intended for long</w:t>
      </w:r>
      <w:r w:rsidR="002A7125">
        <w:noBreakHyphen/>
      </w:r>
      <w:r w:rsidRPr="00367C78">
        <w:t>term use, the device is classified as Class III.</w:t>
      </w:r>
    </w:p>
    <w:p w14:paraId="25D74261" w14:textId="77777777" w:rsidR="008652B2" w:rsidRPr="00367C78" w:rsidRDefault="008652B2" w:rsidP="005B642B">
      <w:pPr>
        <w:pStyle w:val="ActHead5"/>
      </w:pPr>
      <w:bookmarkStart w:id="385" w:name="_Toc180669011"/>
      <w:r w:rsidRPr="000349C7">
        <w:rPr>
          <w:rStyle w:val="CharSectno"/>
        </w:rPr>
        <w:t>5.3</w:t>
      </w:r>
      <w:r w:rsidR="006D1E60" w:rsidRPr="00367C78">
        <w:t xml:space="preserve">  </w:t>
      </w:r>
      <w:r w:rsidRPr="00367C78">
        <w:t>Medical devices intended for disinfecting, cleaning, etc</w:t>
      </w:r>
      <w:bookmarkEnd w:id="385"/>
    </w:p>
    <w:p w14:paraId="4E1A3D9B" w14:textId="77777777" w:rsidR="008652B2" w:rsidRPr="00367C78" w:rsidRDefault="008652B2" w:rsidP="006D1E60">
      <w:pPr>
        <w:pStyle w:val="subsection"/>
      </w:pPr>
      <w:r w:rsidRPr="00367C78">
        <w:tab/>
        <w:t>(1)</w:t>
      </w:r>
      <w:r w:rsidRPr="00367C78">
        <w:tab/>
        <w:t xml:space="preserve">A medical device that is intended by the manufacturer specifically to be used for disinfecting, cleaning, rinsing or hydrating contact lenses is classified as Class </w:t>
      </w:r>
      <w:r w:rsidR="00867500" w:rsidRPr="00367C78">
        <w:t>IIb</w:t>
      </w:r>
      <w:r w:rsidRPr="00367C78">
        <w:t>.</w:t>
      </w:r>
    </w:p>
    <w:p w14:paraId="5FBA5041" w14:textId="77777777" w:rsidR="008652B2" w:rsidRPr="00367C78" w:rsidRDefault="008652B2" w:rsidP="006D1E60">
      <w:pPr>
        <w:pStyle w:val="subsection"/>
      </w:pPr>
      <w:r w:rsidRPr="00367C78">
        <w:tab/>
        <w:t>(2)</w:t>
      </w:r>
      <w:r w:rsidRPr="00367C78">
        <w:tab/>
        <w:t xml:space="preserve">A medical device that is intended by the manufacturer specifically to be used for disinfecting another medical device is classified as Class </w:t>
      </w:r>
      <w:r w:rsidR="00867500" w:rsidRPr="00367C78">
        <w:t>IIb</w:t>
      </w:r>
      <w:r w:rsidRPr="00367C78">
        <w:t>.</w:t>
      </w:r>
    </w:p>
    <w:p w14:paraId="09A5AB81" w14:textId="77777777" w:rsidR="008652B2" w:rsidRPr="00367C78" w:rsidRDefault="008652B2" w:rsidP="006D1E60">
      <w:pPr>
        <w:pStyle w:val="subsection"/>
      </w:pPr>
      <w:r w:rsidRPr="00367C78">
        <w:tab/>
        <w:t>(3)</w:t>
      </w:r>
      <w:r w:rsidRPr="00367C78">
        <w:tab/>
        <w:t>This clause does not apply to a medical device that is intended by the manufacturer to be used only to clean another medical device (other than contact lenses) by means of physical action.</w:t>
      </w:r>
    </w:p>
    <w:p w14:paraId="33B117D4" w14:textId="77777777" w:rsidR="008652B2" w:rsidRPr="00367C78" w:rsidRDefault="006D1E60" w:rsidP="006D1E60">
      <w:pPr>
        <w:pStyle w:val="notetext"/>
      </w:pPr>
      <w:r w:rsidRPr="00367C78">
        <w:t>Note:</w:t>
      </w:r>
      <w:r w:rsidRPr="00367C78">
        <w:tab/>
      </w:r>
      <w:r w:rsidR="008652B2" w:rsidRPr="00367C78">
        <w:t xml:space="preserve">A medical device of the kind described in </w:t>
      </w:r>
      <w:r w:rsidR="00EA1C6C" w:rsidRPr="00367C78">
        <w:t>subclause (</w:t>
      </w:r>
      <w:r w:rsidR="008652B2" w:rsidRPr="00367C78">
        <w:t>3) is classified as Class I</w:t>
      </w:r>
      <w:r w:rsidRPr="00367C78">
        <w:t>—</w:t>
      </w:r>
      <w:r w:rsidR="008652B2" w:rsidRPr="00367C78">
        <w:t>see clause</w:t>
      </w:r>
      <w:r w:rsidR="00EA1C6C" w:rsidRPr="00367C78">
        <w:t> </w:t>
      </w:r>
      <w:r w:rsidR="008652B2" w:rsidRPr="00367C78">
        <w:t>2.1 of this Schedule.</w:t>
      </w:r>
    </w:p>
    <w:p w14:paraId="2BEC010D" w14:textId="77777777" w:rsidR="00603BF9" w:rsidRPr="00367C78" w:rsidRDefault="00603BF9" w:rsidP="00603BF9">
      <w:pPr>
        <w:pStyle w:val="ActHead5"/>
      </w:pPr>
      <w:bookmarkStart w:id="386" w:name="_Toc180669012"/>
      <w:r w:rsidRPr="000349C7">
        <w:rPr>
          <w:rStyle w:val="CharSectno"/>
        </w:rPr>
        <w:t>5.4</w:t>
      </w:r>
      <w:r w:rsidRPr="00367C78">
        <w:t xml:space="preserve">  Medical devices that record patient images or that are anatomical models etc.</w:t>
      </w:r>
      <w:bookmarkEnd w:id="386"/>
    </w:p>
    <w:p w14:paraId="17F10BD1" w14:textId="77777777" w:rsidR="00603BF9" w:rsidRPr="00367C78" w:rsidRDefault="00603BF9" w:rsidP="00603BF9">
      <w:pPr>
        <w:pStyle w:val="subsection"/>
      </w:pPr>
      <w:r w:rsidRPr="00367C78">
        <w:tab/>
        <w:t>(1)</w:t>
      </w:r>
      <w:r w:rsidRPr="00367C78">
        <w:tab/>
        <w:t>If:</w:t>
      </w:r>
    </w:p>
    <w:p w14:paraId="155F1E54" w14:textId="77777777" w:rsidR="00603BF9" w:rsidRPr="00367C78" w:rsidRDefault="00603BF9" w:rsidP="00603BF9">
      <w:pPr>
        <w:pStyle w:val="paragraph"/>
      </w:pPr>
      <w:r w:rsidRPr="00367C78">
        <w:tab/>
        <w:t>(a)</w:t>
      </w:r>
      <w:r w:rsidRPr="00367C78">
        <w:tab/>
        <w:t>a medical device is intended by the manufacturer to be used to record patient images that are to be used for either or both of the following:</w:t>
      </w:r>
    </w:p>
    <w:p w14:paraId="7D1B4857" w14:textId="77777777" w:rsidR="00603BF9" w:rsidRPr="00367C78" w:rsidRDefault="00603BF9" w:rsidP="00603BF9">
      <w:pPr>
        <w:pStyle w:val="paragraphsub"/>
      </w:pPr>
      <w:r w:rsidRPr="00367C78">
        <w:tab/>
        <w:t>(i)</w:t>
      </w:r>
      <w:r w:rsidRPr="00367C78">
        <w:tab/>
        <w:t>the diagnosis or monitoring of a disease, injury or disability;</w:t>
      </w:r>
    </w:p>
    <w:p w14:paraId="1AB32AEB" w14:textId="77777777" w:rsidR="00603BF9" w:rsidRPr="00367C78" w:rsidRDefault="00603BF9" w:rsidP="00603BF9">
      <w:pPr>
        <w:pStyle w:val="paragraphsub"/>
      </w:pPr>
      <w:r w:rsidRPr="00367C78">
        <w:lastRenderedPageBreak/>
        <w:tab/>
        <w:t>(ii)</w:t>
      </w:r>
      <w:r w:rsidRPr="00367C78">
        <w:tab/>
        <w:t>the investigation of the anatomy or of a physiological process; and</w:t>
      </w:r>
    </w:p>
    <w:p w14:paraId="66822FD8" w14:textId="77777777" w:rsidR="00603BF9" w:rsidRPr="00367C78" w:rsidRDefault="00603BF9" w:rsidP="00603BF9">
      <w:pPr>
        <w:pStyle w:val="paragraph"/>
      </w:pPr>
      <w:r w:rsidRPr="00367C78">
        <w:tab/>
        <w:t>(b)</w:t>
      </w:r>
      <w:r w:rsidRPr="00367C78">
        <w:tab/>
        <w:t>the images are to be acquired through a method that relies on energy outside the visible spectrum;</w:t>
      </w:r>
    </w:p>
    <w:p w14:paraId="2B724D55" w14:textId="77777777" w:rsidR="00603BF9" w:rsidRPr="00367C78" w:rsidRDefault="00603BF9" w:rsidP="00603BF9">
      <w:pPr>
        <w:pStyle w:val="subsection2"/>
      </w:pPr>
      <w:r w:rsidRPr="00367C78">
        <w:t>the device is classified as Class IIa.</w:t>
      </w:r>
    </w:p>
    <w:p w14:paraId="5B0D83E1" w14:textId="77777777" w:rsidR="00603BF9" w:rsidRPr="00367C78" w:rsidRDefault="00603BF9" w:rsidP="00603BF9">
      <w:pPr>
        <w:pStyle w:val="subsection"/>
      </w:pPr>
      <w:r w:rsidRPr="00367C78">
        <w:tab/>
        <w:t>(2)</w:t>
      </w:r>
      <w:r w:rsidRPr="00367C78">
        <w:tab/>
        <w:t>A medical device that is an anatomical model (whether physical or virtual) that is intended by the manufacturer to be used for either or both of the following:</w:t>
      </w:r>
    </w:p>
    <w:p w14:paraId="30892BF3" w14:textId="77777777" w:rsidR="00603BF9" w:rsidRPr="00367C78" w:rsidRDefault="00603BF9" w:rsidP="00603BF9">
      <w:pPr>
        <w:pStyle w:val="paragraph"/>
      </w:pPr>
      <w:r w:rsidRPr="00367C78">
        <w:tab/>
        <w:t>(a)</w:t>
      </w:r>
      <w:r w:rsidRPr="00367C78">
        <w:tab/>
        <w:t>the diagnosis or monitoring of a disease, injury or disability;</w:t>
      </w:r>
    </w:p>
    <w:p w14:paraId="1967E19F" w14:textId="77777777" w:rsidR="00603BF9" w:rsidRPr="00367C78" w:rsidRDefault="00603BF9" w:rsidP="00603BF9">
      <w:pPr>
        <w:pStyle w:val="paragraph"/>
      </w:pPr>
      <w:r w:rsidRPr="00367C78">
        <w:tab/>
        <w:t>(b)</w:t>
      </w:r>
      <w:r w:rsidRPr="00367C78">
        <w:tab/>
        <w:t>the investigation of the anatomy or of a physiological process;</w:t>
      </w:r>
    </w:p>
    <w:p w14:paraId="41474A28" w14:textId="77777777" w:rsidR="00603BF9" w:rsidRPr="00367C78" w:rsidRDefault="00603BF9" w:rsidP="00603BF9">
      <w:pPr>
        <w:pStyle w:val="subsection2"/>
      </w:pPr>
      <w:r w:rsidRPr="00367C78">
        <w:t>is classified as Class IIa.</w:t>
      </w:r>
    </w:p>
    <w:p w14:paraId="66F4BF9D" w14:textId="77777777" w:rsidR="00603BF9" w:rsidRPr="00367C78" w:rsidRDefault="00603BF9" w:rsidP="00603BF9">
      <w:pPr>
        <w:pStyle w:val="subsection"/>
      </w:pPr>
      <w:r w:rsidRPr="00367C78">
        <w:tab/>
        <w:t>(3)</w:t>
      </w:r>
      <w:r w:rsidRPr="00367C78">
        <w:tab/>
        <w:t>A programmed or programmable medical device, or software that is a medical device, that is intended by the manufacturer to be used to generate a virtual anatomical model that is to be used for either or both of the following:</w:t>
      </w:r>
    </w:p>
    <w:p w14:paraId="5667D721" w14:textId="77777777" w:rsidR="00603BF9" w:rsidRPr="00367C78" w:rsidRDefault="00603BF9" w:rsidP="00603BF9">
      <w:pPr>
        <w:pStyle w:val="paragraph"/>
      </w:pPr>
      <w:r w:rsidRPr="00367C78">
        <w:tab/>
        <w:t>(a)</w:t>
      </w:r>
      <w:r w:rsidRPr="00367C78">
        <w:tab/>
        <w:t>the diagnosis or monitoring of a disease, injury or disability;</w:t>
      </w:r>
    </w:p>
    <w:p w14:paraId="68B4F8CF" w14:textId="77777777" w:rsidR="00603BF9" w:rsidRPr="00367C78" w:rsidRDefault="00603BF9" w:rsidP="00603BF9">
      <w:pPr>
        <w:pStyle w:val="paragraph"/>
      </w:pPr>
      <w:r w:rsidRPr="00367C78">
        <w:tab/>
        <w:t>(b)</w:t>
      </w:r>
      <w:r w:rsidRPr="00367C78">
        <w:tab/>
        <w:t>the investigation of the anatomy or of a physiological process;</w:t>
      </w:r>
    </w:p>
    <w:p w14:paraId="01BA05A7" w14:textId="77777777" w:rsidR="00603BF9" w:rsidRPr="00367C78" w:rsidRDefault="00603BF9" w:rsidP="00603BF9">
      <w:pPr>
        <w:pStyle w:val="subsection2"/>
      </w:pPr>
      <w:r w:rsidRPr="00367C78">
        <w:t>is classified as Class IIa.</w:t>
      </w:r>
    </w:p>
    <w:p w14:paraId="005B15E4" w14:textId="6463E25C" w:rsidR="00EF2C74" w:rsidRPr="00905305" w:rsidRDefault="00EF2C74" w:rsidP="00EF2C74">
      <w:pPr>
        <w:pStyle w:val="ActHead5"/>
      </w:pPr>
      <w:bookmarkStart w:id="387" w:name="_Toc180669013"/>
      <w:r w:rsidRPr="00905305">
        <w:rPr>
          <w:rStyle w:val="CharSectno"/>
        </w:rPr>
        <w:t>5.5</w:t>
      </w:r>
      <w:r w:rsidRPr="00905305">
        <w:t xml:space="preserve">  Medical devices containing non</w:t>
      </w:r>
      <w:r w:rsidR="002A7125">
        <w:noBreakHyphen/>
      </w:r>
      <w:r w:rsidRPr="00905305">
        <w:t>viable animal tissues, cells or their derivatives</w:t>
      </w:r>
      <w:bookmarkEnd w:id="387"/>
    </w:p>
    <w:p w14:paraId="416385D3" w14:textId="77777777" w:rsidR="00EF2C74" w:rsidRPr="00905305" w:rsidRDefault="00EF2C74" w:rsidP="00EF2C74">
      <w:pPr>
        <w:pStyle w:val="subsection"/>
      </w:pPr>
      <w:r w:rsidRPr="00905305">
        <w:tab/>
        <w:t>(1)</w:t>
      </w:r>
      <w:r w:rsidRPr="00905305">
        <w:tab/>
        <w:t>Subject to subclause (2), this clause applies to a medical device if the device contains any of the following:</w:t>
      </w:r>
    </w:p>
    <w:p w14:paraId="2211B9C3" w14:textId="4ED17F38" w:rsidR="00EF2C74" w:rsidRPr="00905305" w:rsidRDefault="00EF2C74" w:rsidP="00EF2C74">
      <w:pPr>
        <w:pStyle w:val="paragraph"/>
      </w:pPr>
      <w:r w:rsidRPr="00905305">
        <w:tab/>
        <w:t>(a)</w:t>
      </w:r>
      <w:r w:rsidRPr="00905305">
        <w:tab/>
        <w:t>non</w:t>
      </w:r>
      <w:r w:rsidR="002A7125">
        <w:noBreakHyphen/>
      </w:r>
      <w:r w:rsidRPr="00905305">
        <w:t>viable tissues, or cells, of animal origin (other than tissues or cells from hair or wool);</w:t>
      </w:r>
    </w:p>
    <w:p w14:paraId="1D1021FE" w14:textId="77777777" w:rsidR="00EF2C74" w:rsidRPr="00905305" w:rsidRDefault="00EF2C74" w:rsidP="00EF2C74">
      <w:pPr>
        <w:pStyle w:val="paragraph"/>
      </w:pPr>
      <w:r w:rsidRPr="00905305">
        <w:tab/>
        <w:t>(b)</w:t>
      </w:r>
      <w:r w:rsidRPr="00905305">
        <w:tab/>
        <w:t>derivatives of tissues or cells covered by paragraph (a) (other than sintered hydroxyapatite or tallow derivatives).</w:t>
      </w:r>
    </w:p>
    <w:p w14:paraId="0EF4D0F0" w14:textId="77777777" w:rsidR="00EF2C74" w:rsidRPr="00905305" w:rsidRDefault="00EF2C74" w:rsidP="00EF2C74">
      <w:pPr>
        <w:pStyle w:val="subsection"/>
      </w:pPr>
      <w:r w:rsidRPr="00905305">
        <w:tab/>
        <w:t>(2)</w:t>
      </w:r>
      <w:r w:rsidRPr="00905305">
        <w:tab/>
        <w:t>This clause does not apply to a medical device if the device is intended by the manufacturer to come into contact with intact skin only.</w:t>
      </w:r>
    </w:p>
    <w:p w14:paraId="61003B7C" w14:textId="77777777" w:rsidR="00EF2C74" w:rsidRPr="00905305" w:rsidRDefault="00EF2C74" w:rsidP="00EF2C74">
      <w:pPr>
        <w:pStyle w:val="subsection"/>
      </w:pPr>
      <w:r w:rsidRPr="00905305">
        <w:tab/>
        <w:t>(3)</w:t>
      </w:r>
      <w:r w:rsidRPr="00905305">
        <w:tab/>
        <w:t>A device to which this clause applies is classified as Class III.</w:t>
      </w:r>
    </w:p>
    <w:p w14:paraId="0AA39A80" w14:textId="77777777" w:rsidR="008652B2" w:rsidRPr="00367C78" w:rsidRDefault="008652B2" w:rsidP="005B642B">
      <w:pPr>
        <w:pStyle w:val="ActHead5"/>
      </w:pPr>
      <w:bookmarkStart w:id="388" w:name="_Toc180669014"/>
      <w:r w:rsidRPr="000349C7">
        <w:rPr>
          <w:rStyle w:val="CharSectno"/>
        </w:rPr>
        <w:t>5.6</w:t>
      </w:r>
      <w:r w:rsidR="006D1E60" w:rsidRPr="00367C78">
        <w:t xml:space="preserve">  </w:t>
      </w:r>
      <w:r w:rsidRPr="00367C78">
        <w:t>Medical devices that are blood bags</w:t>
      </w:r>
      <w:bookmarkEnd w:id="388"/>
    </w:p>
    <w:p w14:paraId="416AC7FD" w14:textId="77777777" w:rsidR="008652B2" w:rsidRPr="00367C78" w:rsidRDefault="008652B2" w:rsidP="006D1E60">
      <w:pPr>
        <w:pStyle w:val="subsection"/>
      </w:pPr>
      <w:r w:rsidRPr="00367C78">
        <w:tab/>
      </w:r>
      <w:r w:rsidRPr="00367C78">
        <w:tab/>
        <w:t>A medical device that is a blood bag is classified as Class </w:t>
      </w:r>
      <w:r w:rsidR="00867500" w:rsidRPr="00367C78">
        <w:t>IIb</w:t>
      </w:r>
      <w:r w:rsidRPr="00367C78">
        <w:t>.</w:t>
      </w:r>
    </w:p>
    <w:p w14:paraId="3887042F" w14:textId="77777777" w:rsidR="008652B2" w:rsidRPr="00367C78" w:rsidRDefault="008652B2" w:rsidP="005B642B">
      <w:pPr>
        <w:pStyle w:val="ActHead5"/>
      </w:pPr>
      <w:bookmarkStart w:id="389" w:name="_Toc180669015"/>
      <w:r w:rsidRPr="000349C7">
        <w:rPr>
          <w:rStyle w:val="CharSectno"/>
        </w:rPr>
        <w:t>5.7</w:t>
      </w:r>
      <w:r w:rsidR="006D1E60" w:rsidRPr="00367C78">
        <w:t xml:space="preserve">  </w:t>
      </w:r>
      <w:r w:rsidRPr="00367C78">
        <w:t>Active implantable medical devices</w:t>
      </w:r>
      <w:bookmarkEnd w:id="389"/>
    </w:p>
    <w:p w14:paraId="2EB85FA8" w14:textId="77777777" w:rsidR="008652B2" w:rsidRPr="00367C78" w:rsidRDefault="008652B2" w:rsidP="006D1E60">
      <w:pPr>
        <w:pStyle w:val="subsection"/>
      </w:pPr>
      <w:r w:rsidRPr="00367C78">
        <w:tab/>
        <w:t>(1)</w:t>
      </w:r>
      <w:r w:rsidRPr="00367C78">
        <w:tab/>
        <w:t xml:space="preserve">An active implantable medical device is classified as </w:t>
      </w:r>
      <w:r w:rsidR="005C3C8E" w:rsidRPr="00367C78">
        <w:t>Class III</w:t>
      </w:r>
      <w:r w:rsidRPr="00367C78">
        <w:t>.</w:t>
      </w:r>
    </w:p>
    <w:p w14:paraId="723A8F0A" w14:textId="77777777" w:rsidR="008652B2" w:rsidRPr="00367C78" w:rsidRDefault="008652B2" w:rsidP="006D1E60">
      <w:pPr>
        <w:pStyle w:val="subsection"/>
      </w:pPr>
      <w:r w:rsidRPr="00367C78">
        <w:tab/>
        <w:t>(2)</w:t>
      </w:r>
      <w:r w:rsidRPr="00367C78">
        <w:tab/>
        <w:t>An implantable accessory to an active implantable medical device is classified as Class III.</w:t>
      </w:r>
    </w:p>
    <w:p w14:paraId="4B8E58C2" w14:textId="77777777" w:rsidR="008652B2" w:rsidRPr="00367C78" w:rsidRDefault="008652B2" w:rsidP="006D1E60">
      <w:pPr>
        <w:pStyle w:val="subsection"/>
      </w:pPr>
      <w:r w:rsidRPr="00367C78">
        <w:tab/>
        <w:t>(3)</w:t>
      </w:r>
      <w:r w:rsidRPr="00367C78">
        <w:tab/>
        <w:t>An active medical device that is intended by the manufacturer to be used to control or monitor, or directly influence, the performance of an active implantable medical device is classified as Class III.</w:t>
      </w:r>
    </w:p>
    <w:p w14:paraId="2EEFFA7F" w14:textId="77777777" w:rsidR="008652B2" w:rsidRPr="00367C78" w:rsidRDefault="008652B2" w:rsidP="005B642B">
      <w:pPr>
        <w:pStyle w:val="ActHead5"/>
      </w:pPr>
      <w:bookmarkStart w:id="390" w:name="_Toc180669016"/>
      <w:r w:rsidRPr="000349C7">
        <w:rPr>
          <w:rStyle w:val="CharSectno"/>
        </w:rPr>
        <w:lastRenderedPageBreak/>
        <w:t>5.8</w:t>
      </w:r>
      <w:r w:rsidR="006D1E60" w:rsidRPr="00367C78">
        <w:t xml:space="preserve">  </w:t>
      </w:r>
      <w:r w:rsidRPr="00367C78">
        <w:t>Medical devices intended for export only</w:t>
      </w:r>
      <w:bookmarkEnd w:id="390"/>
    </w:p>
    <w:p w14:paraId="4769A2D1" w14:textId="77777777" w:rsidR="008652B2" w:rsidRPr="00367C78" w:rsidRDefault="008652B2" w:rsidP="006D1E60">
      <w:pPr>
        <w:pStyle w:val="subsection"/>
      </w:pPr>
      <w:r w:rsidRPr="00367C78">
        <w:tab/>
      </w:r>
      <w:r w:rsidRPr="00367C78">
        <w:tab/>
      </w:r>
      <w:r w:rsidR="00E275CF" w:rsidRPr="00367C78">
        <w:t>Despite any other classification in this Schedule, a medical device</w:t>
      </w:r>
      <w:r w:rsidRPr="00367C78">
        <w:t xml:space="preserve"> that is intended by the manufacturer to be for export only is classified as Class I.</w:t>
      </w:r>
    </w:p>
    <w:p w14:paraId="3A980D1C" w14:textId="77777777" w:rsidR="008652B2" w:rsidRPr="00367C78" w:rsidRDefault="008652B2" w:rsidP="005B642B">
      <w:pPr>
        <w:pStyle w:val="ActHead5"/>
      </w:pPr>
      <w:bookmarkStart w:id="391" w:name="_Toc180669017"/>
      <w:r w:rsidRPr="000349C7">
        <w:rPr>
          <w:rStyle w:val="CharSectno"/>
        </w:rPr>
        <w:t>5.9</w:t>
      </w:r>
      <w:r w:rsidR="006D1E60" w:rsidRPr="00367C78">
        <w:t xml:space="preserve">  </w:t>
      </w:r>
      <w:r w:rsidRPr="00367C78">
        <w:t>Medical devices that are mammary implants</w:t>
      </w:r>
      <w:bookmarkEnd w:id="391"/>
    </w:p>
    <w:p w14:paraId="763BB533" w14:textId="77777777" w:rsidR="008652B2" w:rsidRPr="00367C78" w:rsidRDefault="008652B2" w:rsidP="006D1E60">
      <w:pPr>
        <w:pStyle w:val="subsection"/>
      </w:pPr>
      <w:r w:rsidRPr="00367C78">
        <w:tab/>
      </w:r>
      <w:r w:rsidRPr="00367C78">
        <w:tab/>
        <w:t>A medical device that is a mammary implant is classified as Class III.</w:t>
      </w:r>
    </w:p>
    <w:p w14:paraId="6BA3510C" w14:textId="77777777" w:rsidR="00723D4A" w:rsidRPr="00367C78" w:rsidRDefault="00723D4A" w:rsidP="00723D4A">
      <w:pPr>
        <w:pStyle w:val="ActHead5"/>
      </w:pPr>
      <w:bookmarkStart w:id="392" w:name="_Toc180669018"/>
      <w:r w:rsidRPr="000349C7">
        <w:rPr>
          <w:rStyle w:val="CharSectno"/>
        </w:rPr>
        <w:t>5.10</w:t>
      </w:r>
      <w:r w:rsidRPr="00367C78">
        <w:t xml:space="preserve">  Medical devices that administer medicines or biologicals by inhalation</w:t>
      </w:r>
      <w:bookmarkEnd w:id="392"/>
    </w:p>
    <w:p w14:paraId="73692C5F" w14:textId="77777777" w:rsidR="00723D4A" w:rsidRPr="00367C78" w:rsidRDefault="00723D4A" w:rsidP="00723D4A">
      <w:pPr>
        <w:pStyle w:val="subsection"/>
      </w:pPr>
      <w:r w:rsidRPr="00367C78">
        <w:tab/>
      </w:r>
      <w:r w:rsidRPr="00367C78">
        <w:tab/>
        <w:t>If a medical device is intended to be used to administer medicines or biologicals by inhalation:</w:t>
      </w:r>
    </w:p>
    <w:p w14:paraId="24D831D3" w14:textId="77777777" w:rsidR="00723D4A" w:rsidRPr="00367C78" w:rsidRDefault="00723D4A" w:rsidP="00723D4A">
      <w:pPr>
        <w:pStyle w:val="paragraph"/>
      </w:pPr>
      <w:r w:rsidRPr="00367C78">
        <w:tab/>
        <w:t>(a)</w:t>
      </w:r>
      <w:r w:rsidRPr="00367C78">
        <w:tab/>
        <w:t>if the mode of action of the device has an essential impact on the efficacy and safety of the medicines or biologicals—the device is classified as Class IIb; or</w:t>
      </w:r>
    </w:p>
    <w:p w14:paraId="14FC2221" w14:textId="66A6C099" w:rsidR="00723D4A" w:rsidRPr="00367C78" w:rsidRDefault="00723D4A" w:rsidP="00723D4A">
      <w:pPr>
        <w:pStyle w:val="paragraph"/>
      </w:pPr>
      <w:r w:rsidRPr="00367C78">
        <w:tab/>
        <w:t>(b)</w:t>
      </w:r>
      <w:r w:rsidRPr="00367C78">
        <w:tab/>
        <w:t>if the device is intended to treat a life</w:t>
      </w:r>
      <w:r w:rsidR="002A7125">
        <w:noBreakHyphen/>
      </w:r>
      <w:r w:rsidRPr="00367C78">
        <w:t>threatening condition—the device is classified as Class IIb; or</w:t>
      </w:r>
    </w:p>
    <w:p w14:paraId="27B6017D" w14:textId="77777777" w:rsidR="00723D4A" w:rsidRPr="00367C78" w:rsidRDefault="00723D4A" w:rsidP="00723D4A">
      <w:pPr>
        <w:pStyle w:val="paragraph"/>
      </w:pPr>
      <w:r w:rsidRPr="00367C78">
        <w:tab/>
        <w:t>(c)</w:t>
      </w:r>
      <w:r w:rsidRPr="00367C78">
        <w:tab/>
        <w:t>if paragraphs (a) and (b) do not apply—the device is classified as Class IIa.</w:t>
      </w:r>
    </w:p>
    <w:p w14:paraId="0C63E66A" w14:textId="77777777" w:rsidR="00723D4A" w:rsidRPr="00367C78" w:rsidRDefault="00723D4A" w:rsidP="00723D4A">
      <w:pPr>
        <w:pStyle w:val="ActHead5"/>
      </w:pPr>
      <w:bookmarkStart w:id="393" w:name="_Hlk84586045"/>
      <w:bookmarkStart w:id="394" w:name="_Toc180669019"/>
      <w:r w:rsidRPr="000349C7">
        <w:rPr>
          <w:rStyle w:val="CharSectno"/>
        </w:rPr>
        <w:t>5.11</w:t>
      </w:r>
      <w:r w:rsidRPr="00367C78">
        <w:t xml:space="preserve">  Medical devices that are substances to be introduced into the body or applied to and absorbed by the skin</w:t>
      </w:r>
      <w:bookmarkEnd w:id="394"/>
    </w:p>
    <w:p w14:paraId="6F8B275A" w14:textId="77777777" w:rsidR="00723D4A" w:rsidRPr="00367C78" w:rsidRDefault="00723D4A" w:rsidP="00723D4A">
      <w:pPr>
        <w:pStyle w:val="subsection"/>
      </w:pPr>
      <w:r w:rsidRPr="00367C78">
        <w:tab/>
      </w:r>
      <w:r w:rsidRPr="00367C78">
        <w:tab/>
        <w:t>If a medical device is composed of substances, or combinations of substances, that are intended to be:</w:t>
      </w:r>
    </w:p>
    <w:p w14:paraId="4871A666" w14:textId="77777777" w:rsidR="00723D4A" w:rsidRPr="00367C78" w:rsidRDefault="00723D4A" w:rsidP="00723D4A">
      <w:pPr>
        <w:pStyle w:val="paragraph"/>
      </w:pPr>
      <w:r w:rsidRPr="00367C78">
        <w:tab/>
        <w:t>(a)</w:t>
      </w:r>
      <w:r w:rsidRPr="00367C78">
        <w:tab/>
        <w:t>introduced into the human body through a body orifice; or</w:t>
      </w:r>
    </w:p>
    <w:p w14:paraId="4B0976E3" w14:textId="77777777" w:rsidR="00723D4A" w:rsidRPr="00367C78" w:rsidRDefault="00723D4A" w:rsidP="00723D4A">
      <w:pPr>
        <w:pStyle w:val="paragraph"/>
      </w:pPr>
      <w:r w:rsidRPr="00367C78">
        <w:tab/>
        <w:t>(b)</w:t>
      </w:r>
      <w:r w:rsidRPr="00367C78">
        <w:tab/>
        <w:t xml:space="preserve">applied to </w:t>
      </w:r>
      <w:r w:rsidRPr="00367C78">
        <w:rPr>
          <w:lang w:eastAsia="en-US"/>
        </w:rPr>
        <w:t>and absorbed by</w:t>
      </w:r>
      <w:r w:rsidRPr="00367C78">
        <w:t xml:space="preserve"> the skin;</w:t>
      </w:r>
    </w:p>
    <w:p w14:paraId="4522C884" w14:textId="77777777" w:rsidR="00723D4A" w:rsidRPr="00367C78" w:rsidRDefault="00723D4A" w:rsidP="00723D4A">
      <w:pPr>
        <w:pStyle w:val="subsection2"/>
      </w:pPr>
      <w:r w:rsidRPr="00367C78">
        <w:t>the device is classified as follows:</w:t>
      </w:r>
    </w:p>
    <w:p w14:paraId="627358ED" w14:textId="77777777" w:rsidR="00723D4A" w:rsidRPr="00367C78" w:rsidRDefault="00723D4A" w:rsidP="00723D4A">
      <w:pPr>
        <w:pStyle w:val="paragraph"/>
      </w:pPr>
      <w:r w:rsidRPr="00367C78">
        <w:tab/>
        <w:t>(c)</w:t>
      </w:r>
      <w:r w:rsidRPr="00367C78">
        <w:tab/>
        <w:t xml:space="preserve">if the device is introduced into the nasal or oral cavity as far as the pharynx, or is applied to </w:t>
      </w:r>
      <w:r w:rsidRPr="00367C78">
        <w:rPr>
          <w:lang w:eastAsia="en-US"/>
        </w:rPr>
        <w:t>and absorbed by</w:t>
      </w:r>
      <w:r w:rsidRPr="00367C78">
        <w:t xml:space="preserve"> the skin, and achieves its intended purpose in that cavity or on the skin—Class IIa;</w:t>
      </w:r>
    </w:p>
    <w:p w14:paraId="7E27684A" w14:textId="77777777" w:rsidR="00723D4A" w:rsidRPr="00367C78" w:rsidRDefault="00723D4A" w:rsidP="00723D4A">
      <w:pPr>
        <w:pStyle w:val="paragraph"/>
      </w:pPr>
      <w:r w:rsidRPr="00367C78">
        <w:tab/>
        <w:t>(d)</w:t>
      </w:r>
      <w:r w:rsidRPr="00367C78">
        <w:tab/>
        <w:t>in any other case—Class IIb.</w:t>
      </w:r>
    </w:p>
    <w:p w14:paraId="48D8EA2D" w14:textId="2553DB8F" w:rsidR="00E275CF" w:rsidRPr="00367C78" w:rsidRDefault="00EE4119" w:rsidP="00DA0C58">
      <w:pPr>
        <w:pStyle w:val="ActHead1"/>
        <w:pageBreakBefore/>
      </w:pPr>
      <w:bookmarkStart w:id="395" w:name="_Toc180669020"/>
      <w:bookmarkEnd w:id="393"/>
      <w:r w:rsidRPr="000349C7">
        <w:rPr>
          <w:rStyle w:val="CharChapNo"/>
        </w:rPr>
        <w:lastRenderedPageBreak/>
        <w:t>Schedule 2</w:t>
      </w:r>
      <w:r w:rsidR="00E275CF" w:rsidRPr="000349C7">
        <w:rPr>
          <w:rStyle w:val="CharChapNo"/>
        </w:rPr>
        <w:t>A</w:t>
      </w:r>
      <w:r w:rsidR="006D1E60" w:rsidRPr="00367C78">
        <w:t>—</w:t>
      </w:r>
      <w:r w:rsidR="00E275CF" w:rsidRPr="000349C7">
        <w:rPr>
          <w:rStyle w:val="CharChapText"/>
        </w:rPr>
        <w:t>Classification rules for IVD medical devices</w:t>
      </w:r>
      <w:bookmarkEnd w:id="395"/>
    </w:p>
    <w:p w14:paraId="449C8D99" w14:textId="77777777" w:rsidR="00192957" w:rsidRPr="00367C78" w:rsidRDefault="00192957" w:rsidP="00192957">
      <w:pPr>
        <w:pStyle w:val="notemargin"/>
      </w:pPr>
      <w:r w:rsidRPr="00367C78">
        <w:t>Note:</w:t>
      </w:r>
      <w:r w:rsidRPr="00367C78">
        <w:tab/>
        <w:t>Regulation 3.2 provides for the making of classification rules. Regulation 3.3 sets out the principles for applying those rules.</w:t>
      </w:r>
    </w:p>
    <w:p w14:paraId="44F10AD6" w14:textId="77777777" w:rsidR="00E275CF" w:rsidRPr="00367C78" w:rsidRDefault="006D1E60" w:rsidP="00E275CF">
      <w:pPr>
        <w:pStyle w:val="Header"/>
      </w:pPr>
      <w:r w:rsidRPr="000349C7">
        <w:rPr>
          <w:rStyle w:val="CharPartNo"/>
        </w:rPr>
        <w:t xml:space="preserve"> </w:t>
      </w:r>
      <w:r w:rsidRPr="000349C7">
        <w:rPr>
          <w:rStyle w:val="CharPartText"/>
        </w:rPr>
        <w:t xml:space="preserve"> </w:t>
      </w:r>
    </w:p>
    <w:p w14:paraId="6E398EED" w14:textId="77777777" w:rsidR="00FF0CCC" w:rsidRPr="00367C78" w:rsidRDefault="00FF0CCC" w:rsidP="00714FBA">
      <w:pPr>
        <w:pStyle w:val="Header"/>
      </w:pPr>
      <w:r w:rsidRPr="000349C7">
        <w:rPr>
          <w:rStyle w:val="CharDivNo"/>
        </w:rPr>
        <w:t xml:space="preserve"> </w:t>
      </w:r>
      <w:r w:rsidRPr="000349C7">
        <w:rPr>
          <w:rStyle w:val="CharDivText"/>
        </w:rPr>
        <w:t xml:space="preserve"> </w:t>
      </w:r>
    </w:p>
    <w:p w14:paraId="312D1C79" w14:textId="77777777" w:rsidR="00E275CF" w:rsidRPr="00367C78" w:rsidRDefault="00E275CF" w:rsidP="005B642B">
      <w:pPr>
        <w:pStyle w:val="ActHead5"/>
      </w:pPr>
      <w:bookmarkStart w:id="396" w:name="_Toc180669021"/>
      <w:r w:rsidRPr="000349C7">
        <w:rPr>
          <w:rStyle w:val="CharSectno"/>
        </w:rPr>
        <w:t>1.1</w:t>
      </w:r>
      <w:r w:rsidR="006D1E60" w:rsidRPr="00367C78">
        <w:t xml:space="preserve">  </w:t>
      </w:r>
      <w:r w:rsidRPr="00367C78">
        <w:t>Detection of transmissible agents posing high public health risk</w:t>
      </w:r>
      <w:bookmarkEnd w:id="396"/>
    </w:p>
    <w:p w14:paraId="2AAA29E5" w14:textId="3F3E3EC6" w:rsidR="00E275CF" w:rsidRPr="00367C78" w:rsidRDefault="00E275CF" w:rsidP="006D1E60">
      <w:pPr>
        <w:pStyle w:val="subsection"/>
      </w:pPr>
      <w:r w:rsidRPr="00367C78">
        <w:tab/>
      </w:r>
      <w:r w:rsidRPr="00367C78">
        <w:tab/>
        <w:t>An IVD medical device intended to be used for any of the following purposes is classified as a Class 4 IVD medical device or a Class 4 in</w:t>
      </w:r>
      <w:r w:rsidR="002A7125">
        <w:noBreakHyphen/>
      </w:r>
      <w:r w:rsidRPr="00367C78">
        <w:t>house IVD medical device:</w:t>
      </w:r>
    </w:p>
    <w:p w14:paraId="5D160B29" w14:textId="77777777" w:rsidR="00E275CF" w:rsidRPr="00367C78" w:rsidRDefault="00E275CF" w:rsidP="006D1E60">
      <w:pPr>
        <w:pStyle w:val="paragraph"/>
      </w:pPr>
      <w:r w:rsidRPr="00367C78">
        <w:tab/>
        <w:t>(a)</w:t>
      </w:r>
      <w:r w:rsidRPr="00367C78">
        <w:tab/>
        <w:t>to detect the presence of, or exposure to, transmissible agents in blood, blood components, blood products, cells, tissues or organs or any derivatives of these products of human or animal origin, in order to assess their suitability for transfusion or transplantation;</w:t>
      </w:r>
    </w:p>
    <w:p w14:paraId="31B6FCFC" w14:textId="77777777" w:rsidR="00E275CF" w:rsidRPr="00367C78" w:rsidRDefault="00E275CF" w:rsidP="006D1E60">
      <w:pPr>
        <w:pStyle w:val="paragraph"/>
      </w:pPr>
      <w:r w:rsidRPr="00367C78">
        <w:tab/>
        <w:t>(b)</w:t>
      </w:r>
      <w:r w:rsidRPr="00367C78">
        <w:tab/>
        <w:t>to detect the presence of, or exposure to, a transmissible agent that causes a serious disease with a high risk of propagation in Australia.</w:t>
      </w:r>
    </w:p>
    <w:p w14:paraId="54142843" w14:textId="241C977A" w:rsidR="00E275CF" w:rsidRPr="00367C78" w:rsidRDefault="00E275CF" w:rsidP="005B642B">
      <w:pPr>
        <w:pStyle w:val="ActHead5"/>
      </w:pPr>
      <w:bookmarkStart w:id="397" w:name="_Toc180669022"/>
      <w:r w:rsidRPr="000349C7">
        <w:rPr>
          <w:rStyle w:val="CharSectno"/>
        </w:rPr>
        <w:t>1.2</w:t>
      </w:r>
      <w:r w:rsidR="006D1E60" w:rsidRPr="00367C78">
        <w:t xml:space="preserve">  </w:t>
      </w:r>
      <w:r w:rsidRPr="00367C78">
        <w:t>Detection of red blood cell antigens and antibodies and non</w:t>
      </w:r>
      <w:r w:rsidR="002A7125">
        <w:noBreakHyphen/>
      </w:r>
      <w:r w:rsidRPr="00367C78">
        <w:t>red cell typing</w:t>
      </w:r>
      <w:bookmarkEnd w:id="397"/>
    </w:p>
    <w:p w14:paraId="24596E94" w14:textId="52B96884" w:rsidR="00E275CF" w:rsidRPr="00367C78" w:rsidRDefault="00E275CF" w:rsidP="006D1E60">
      <w:pPr>
        <w:pStyle w:val="subsection"/>
      </w:pPr>
      <w:r w:rsidRPr="00367C78">
        <w:tab/>
        <w:t>(1)</w:t>
      </w:r>
      <w:r w:rsidRPr="00367C78">
        <w:tab/>
        <w:t>An IVD medical device is classified as a Class 3 IVD medical device or a Class 3 in</w:t>
      </w:r>
      <w:r w:rsidR="002A7125">
        <w:noBreakHyphen/>
      </w:r>
      <w:r w:rsidRPr="00367C78">
        <w:t>house IVD medical device if:</w:t>
      </w:r>
    </w:p>
    <w:p w14:paraId="15F3EE3F" w14:textId="77777777" w:rsidR="00E275CF" w:rsidRPr="00367C78" w:rsidRDefault="00E275CF" w:rsidP="006D1E60">
      <w:pPr>
        <w:pStyle w:val="paragraph"/>
      </w:pPr>
      <w:r w:rsidRPr="00367C78">
        <w:tab/>
        <w:t>(a)</w:t>
      </w:r>
      <w:r w:rsidRPr="00367C78">
        <w:tab/>
        <w:t>the device is intended to be used for detection of biological markers in order to assess the immunological compatibility of blood, blood components, blood products, cells, tissues or organs that are intended for transfusion or transplantation; and</w:t>
      </w:r>
    </w:p>
    <w:p w14:paraId="4A07AF7E" w14:textId="77777777" w:rsidR="00E275CF" w:rsidRPr="00367C78" w:rsidRDefault="00E275CF" w:rsidP="006D1E60">
      <w:pPr>
        <w:pStyle w:val="paragraph"/>
      </w:pPr>
      <w:r w:rsidRPr="00367C78">
        <w:tab/>
        <w:t>(b)</w:t>
      </w:r>
      <w:r w:rsidRPr="00367C78">
        <w:tab/>
        <w:t xml:space="preserve">the device is not a device mentioned in </w:t>
      </w:r>
      <w:r w:rsidR="00EA1C6C" w:rsidRPr="00367C78">
        <w:t>subclause (</w:t>
      </w:r>
      <w:r w:rsidRPr="00367C78">
        <w:t>2).</w:t>
      </w:r>
    </w:p>
    <w:p w14:paraId="23E44EFD" w14:textId="3C93D36B" w:rsidR="00E275CF" w:rsidRPr="00367C78" w:rsidRDefault="00E275CF" w:rsidP="006D1E60">
      <w:pPr>
        <w:pStyle w:val="subsection"/>
      </w:pPr>
      <w:r w:rsidRPr="00367C78">
        <w:tab/>
        <w:t>(2)</w:t>
      </w:r>
      <w:r w:rsidRPr="00367C78">
        <w:tab/>
        <w:t>An IVD medical device intended to detect any of the following markers mentioned for the following blood group systems is classified as a Class 4 IVD medical device or a Class 4 in</w:t>
      </w:r>
      <w:r w:rsidR="002A7125">
        <w:noBreakHyphen/>
      </w:r>
      <w:r w:rsidRPr="00367C78">
        <w:t>house IVD medical device:</w:t>
      </w:r>
    </w:p>
    <w:p w14:paraId="08B70E10" w14:textId="77777777" w:rsidR="00E275CF" w:rsidRPr="00367C78" w:rsidRDefault="00E275CF" w:rsidP="006D1E60">
      <w:pPr>
        <w:pStyle w:val="paragraph"/>
      </w:pPr>
      <w:r w:rsidRPr="00367C78">
        <w:tab/>
        <w:t>(a)</w:t>
      </w:r>
      <w:r w:rsidRPr="00367C78">
        <w:tab/>
        <w:t>ABO system</w:t>
      </w:r>
      <w:r w:rsidR="006D1E60" w:rsidRPr="00367C78">
        <w:t>—</w:t>
      </w:r>
      <w:r w:rsidRPr="00367C78">
        <w:t>ABO1 (A), ABO2 (B), ABO3 (AB);</w:t>
      </w:r>
    </w:p>
    <w:p w14:paraId="71A34098" w14:textId="77777777" w:rsidR="00E275CF" w:rsidRPr="00367C78" w:rsidRDefault="00E275CF" w:rsidP="006D1E60">
      <w:pPr>
        <w:pStyle w:val="paragraph"/>
      </w:pPr>
      <w:r w:rsidRPr="00367C78">
        <w:tab/>
        <w:t>(b)</w:t>
      </w:r>
      <w:r w:rsidRPr="00367C78">
        <w:tab/>
        <w:t>Rhesus system</w:t>
      </w:r>
      <w:r w:rsidR="006D1E60" w:rsidRPr="00367C78">
        <w:t>—</w:t>
      </w:r>
      <w:r w:rsidRPr="00367C78">
        <w:t>RH1 (D), RH2 (C), RH3 (E), RH4 (c), RH5 (e);</w:t>
      </w:r>
    </w:p>
    <w:p w14:paraId="1EF1FDAF" w14:textId="77777777" w:rsidR="00E275CF" w:rsidRPr="00367C78" w:rsidRDefault="00E275CF" w:rsidP="006D1E60">
      <w:pPr>
        <w:pStyle w:val="paragraph"/>
      </w:pPr>
      <w:r w:rsidRPr="00367C78">
        <w:tab/>
        <w:t>(c)</w:t>
      </w:r>
      <w:r w:rsidRPr="00367C78">
        <w:tab/>
        <w:t>Kell system</w:t>
      </w:r>
      <w:r w:rsidR="006D1E60" w:rsidRPr="00367C78">
        <w:t>—</w:t>
      </w:r>
      <w:r w:rsidRPr="00367C78">
        <w:t>KEL1 (K);</w:t>
      </w:r>
    </w:p>
    <w:p w14:paraId="449DDCCB" w14:textId="77777777" w:rsidR="00E275CF" w:rsidRPr="00367C78" w:rsidRDefault="00E275CF" w:rsidP="006D1E60">
      <w:pPr>
        <w:pStyle w:val="paragraph"/>
      </w:pPr>
      <w:r w:rsidRPr="00367C78">
        <w:tab/>
        <w:t>(d)</w:t>
      </w:r>
      <w:r w:rsidRPr="00367C78">
        <w:tab/>
        <w:t>Kidd system</w:t>
      </w:r>
      <w:r w:rsidR="006D1E60" w:rsidRPr="00367C78">
        <w:t>—</w:t>
      </w:r>
      <w:r w:rsidRPr="00367C78">
        <w:t>JK1 (Jka), JK2 (Jkb);</w:t>
      </w:r>
    </w:p>
    <w:p w14:paraId="772C36C1" w14:textId="77777777" w:rsidR="00E275CF" w:rsidRPr="00367C78" w:rsidRDefault="00E275CF" w:rsidP="006D1E60">
      <w:pPr>
        <w:pStyle w:val="paragraph"/>
      </w:pPr>
      <w:r w:rsidRPr="00367C78">
        <w:tab/>
        <w:t>(e)</w:t>
      </w:r>
      <w:r w:rsidRPr="00367C78">
        <w:tab/>
        <w:t>Duffy system</w:t>
      </w:r>
      <w:r w:rsidR="006D1E60" w:rsidRPr="00367C78">
        <w:t>—</w:t>
      </w:r>
      <w:r w:rsidRPr="00367C78">
        <w:t>FY1 (Fya), FY2 (Fyb).</w:t>
      </w:r>
    </w:p>
    <w:p w14:paraId="763D703D" w14:textId="77777777" w:rsidR="00E275CF" w:rsidRPr="00367C78" w:rsidRDefault="00E275CF" w:rsidP="005B642B">
      <w:pPr>
        <w:pStyle w:val="ActHead5"/>
      </w:pPr>
      <w:bookmarkStart w:id="398" w:name="_Toc180669023"/>
      <w:r w:rsidRPr="000349C7">
        <w:rPr>
          <w:rStyle w:val="CharSectno"/>
        </w:rPr>
        <w:t>1.3</w:t>
      </w:r>
      <w:r w:rsidR="006D1E60" w:rsidRPr="00367C78">
        <w:t xml:space="preserve">  </w:t>
      </w:r>
      <w:r w:rsidRPr="00367C78">
        <w:t>Detection of transmissible agents or biological characteristics posing moderate public health risk or high personal risk</w:t>
      </w:r>
      <w:bookmarkEnd w:id="398"/>
    </w:p>
    <w:p w14:paraId="2E07C42E" w14:textId="5B523C16" w:rsidR="00E275CF" w:rsidRPr="00367C78" w:rsidRDefault="00E275CF" w:rsidP="006D1E60">
      <w:pPr>
        <w:pStyle w:val="subsection"/>
      </w:pPr>
      <w:r w:rsidRPr="00367C78">
        <w:tab/>
      </w:r>
      <w:r w:rsidR="00524435" w:rsidRPr="00367C78">
        <w:tab/>
      </w:r>
      <w:r w:rsidR="00C7215B" w:rsidRPr="00367C78">
        <w:t>An</w:t>
      </w:r>
      <w:r w:rsidRPr="00367C78">
        <w:t xml:space="preserve"> IVD medical device is classified as a Class 3 IVD medical device or a Class 3 in</w:t>
      </w:r>
      <w:r w:rsidR="002A7125">
        <w:noBreakHyphen/>
      </w:r>
      <w:r w:rsidRPr="00367C78">
        <w:t>house IVD medical device if it is intended for any of the following uses:</w:t>
      </w:r>
    </w:p>
    <w:p w14:paraId="7AFDE177" w14:textId="77777777" w:rsidR="00E275CF" w:rsidRPr="00367C78" w:rsidRDefault="00E275CF" w:rsidP="006D1E60">
      <w:pPr>
        <w:pStyle w:val="paragraph"/>
      </w:pPr>
      <w:r w:rsidRPr="00367C78">
        <w:tab/>
        <w:t>(a)</w:t>
      </w:r>
      <w:r w:rsidRPr="00367C78">
        <w:tab/>
        <w:t>detecting the presence of, or exposure to, a sexually transmitted agent;</w:t>
      </w:r>
    </w:p>
    <w:p w14:paraId="78BF7A61" w14:textId="77777777" w:rsidR="00E275CF" w:rsidRPr="00367C78" w:rsidRDefault="00E275CF" w:rsidP="006D1E60">
      <w:pPr>
        <w:pStyle w:val="paragraph"/>
      </w:pPr>
      <w:r w:rsidRPr="00367C78">
        <w:tab/>
        <w:t>(b)</w:t>
      </w:r>
      <w:r w:rsidRPr="00367C78">
        <w:tab/>
        <w:t>detecting the presence in cerebrospinal fluid or blood of an infectious agent with a risk of limited propagation;</w:t>
      </w:r>
    </w:p>
    <w:p w14:paraId="64C6C7A8" w14:textId="77777777" w:rsidR="00E275CF" w:rsidRPr="00367C78" w:rsidRDefault="00E275CF" w:rsidP="006D1E60">
      <w:pPr>
        <w:pStyle w:val="paragraph"/>
      </w:pPr>
      <w:r w:rsidRPr="00367C78">
        <w:lastRenderedPageBreak/>
        <w:tab/>
        <w:t>(c)</w:t>
      </w:r>
      <w:r w:rsidRPr="00367C78">
        <w:tab/>
        <w:t>detecting the presence of an infectious agent, if there is a significant risk that an erroneous result would cause death or severe disability to the individual or foetus being tested;</w:t>
      </w:r>
    </w:p>
    <w:p w14:paraId="38E671F1" w14:textId="034E4B17" w:rsidR="00E275CF" w:rsidRPr="00367C78" w:rsidRDefault="00E275CF" w:rsidP="006D1E60">
      <w:pPr>
        <w:pStyle w:val="paragraph"/>
      </w:pPr>
      <w:r w:rsidRPr="00367C78">
        <w:tab/>
        <w:t>(d)</w:t>
      </w:r>
      <w:r w:rsidRPr="00367C78">
        <w:tab/>
        <w:t>pre</w:t>
      </w:r>
      <w:r w:rsidR="002A7125">
        <w:noBreakHyphen/>
      </w:r>
      <w:r w:rsidRPr="00367C78">
        <w:t>natal screening of women in order to determine their immune status towards transmissible agents;</w:t>
      </w:r>
    </w:p>
    <w:p w14:paraId="7BADF254" w14:textId="2F859AE2" w:rsidR="00E275CF" w:rsidRPr="00367C78" w:rsidRDefault="00E275CF" w:rsidP="006D1E60">
      <w:pPr>
        <w:pStyle w:val="paragraph"/>
      </w:pPr>
      <w:r w:rsidRPr="00367C78">
        <w:tab/>
        <w:t>(e)</w:t>
      </w:r>
      <w:r w:rsidRPr="00367C78">
        <w:tab/>
        <w:t>determining infective disease status or immune status, if there is a risk that an erroneous result will lead to a patient management decision resulting in an imminent life</w:t>
      </w:r>
      <w:r w:rsidR="002A7125">
        <w:noBreakHyphen/>
      </w:r>
      <w:r w:rsidRPr="00367C78">
        <w:t>threatening situation for the patient;</w:t>
      </w:r>
    </w:p>
    <w:p w14:paraId="5B36812B" w14:textId="77777777" w:rsidR="00E275CF" w:rsidRPr="00367C78" w:rsidRDefault="00E275CF" w:rsidP="006D1E60">
      <w:pPr>
        <w:pStyle w:val="paragraph"/>
      </w:pPr>
      <w:r w:rsidRPr="00367C78">
        <w:tab/>
        <w:t>(f)</w:t>
      </w:r>
      <w:r w:rsidRPr="00367C78">
        <w:tab/>
        <w:t>the selection of patients:</w:t>
      </w:r>
    </w:p>
    <w:p w14:paraId="550623D0" w14:textId="77777777" w:rsidR="00E275CF" w:rsidRPr="00367C78" w:rsidRDefault="00E275CF" w:rsidP="006D1E60">
      <w:pPr>
        <w:pStyle w:val="paragraphsub"/>
      </w:pPr>
      <w:r w:rsidRPr="00367C78">
        <w:tab/>
        <w:t>(i)</w:t>
      </w:r>
      <w:r w:rsidRPr="00367C78">
        <w:tab/>
        <w:t>for selective therapy and management; or</w:t>
      </w:r>
    </w:p>
    <w:p w14:paraId="6798D08E" w14:textId="77777777" w:rsidR="00E275CF" w:rsidRPr="00367C78" w:rsidRDefault="00E275CF" w:rsidP="006D1E60">
      <w:pPr>
        <w:pStyle w:val="paragraphsub"/>
      </w:pPr>
      <w:r w:rsidRPr="00367C78">
        <w:tab/>
        <w:t>(ii)</w:t>
      </w:r>
      <w:r w:rsidRPr="00367C78">
        <w:tab/>
        <w:t>for disease staging; or</w:t>
      </w:r>
    </w:p>
    <w:p w14:paraId="6C85CA4C" w14:textId="77777777" w:rsidR="00E275CF" w:rsidRPr="00367C78" w:rsidRDefault="00E275CF" w:rsidP="006D1E60">
      <w:pPr>
        <w:pStyle w:val="paragraphsub"/>
      </w:pPr>
      <w:r w:rsidRPr="00367C78">
        <w:tab/>
        <w:t>(iii)</w:t>
      </w:r>
      <w:r w:rsidRPr="00367C78">
        <w:tab/>
        <w:t>in the diagnosis of cancer;</w:t>
      </w:r>
    </w:p>
    <w:p w14:paraId="63AEC955" w14:textId="77777777" w:rsidR="00B50A47" w:rsidRPr="00367C78" w:rsidRDefault="00B50A47" w:rsidP="00B50A47">
      <w:pPr>
        <w:pStyle w:val="paragraph"/>
      </w:pPr>
      <w:r w:rsidRPr="00367C78">
        <w:tab/>
        <w:t>(fa)</w:t>
      </w:r>
      <w:r w:rsidRPr="00367C78">
        <w:tab/>
        <w:t>use as an IVD companion diagnostic;</w:t>
      </w:r>
    </w:p>
    <w:p w14:paraId="436EA84E" w14:textId="77777777" w:rsidR="00E275CF" w:rsidRPr="00367C78" w:rsidRDefault="00E275CF" w:rsidP="006D1E60">
      <w:pPr>
        <w:pStyle w:val="paragraph"/>
      </w:pPr>
      <w:r w:rsidRPr="00367C78">
        <w:tab/>
        <w:t>(g)</w:t>
      </w:r>
      <w:r w:rsidRPr="00367C78">
        <w:tab/>
        <w:t>human genetic testing;</w:t>
      </w:r>
    </w:p>
    <w:p w14:paraId="073B9DCB" w14:textId="41812485" w:rsidR="00E275CF" w:rsidRPr="00367C78" w:rsidRDefault="00E275CF" w:rsidP="006D1E60">
      <w:pPr>
        <w:pStyle w:val="paragraph"/>
      </w:pPr>
      <w:r w:rsidRPr="00367C78">
        <w:tab/>
        <w:t>(h)</w:t>
      </w:r>
      <w:r w:rsidRPr="00367C78">
        <w:tab/>
        <w:t>to monitor levels of medicines, substances or biological components, when there is a risk that an erroneous result will lead to a patient management decision resulting in an immediate life</w:t>
      </w:r>
      <w:r w:rsidR="002A7125">
        <w:noBreakHyphen/>
      </w:r>
      <w:r w:rsidRPr="00367C78">
        <w:t>threatening situation for the patient;</w:t>
      </w:r>
    </w:p>
    <w:p w14:paraId="152125FA" w14:textId="72E75BC1" w:rsidR="00E275CF" w:rsidRPr="00367C78" w:rsidRDefault="00E275CF" w:rsidP="006D1E60">
      <w:pPr>
        <w:pStyle w:val="paragraph"/>
      </w:pPr>
      <w:r w:rsidRPr="00367C78">
        <w:tab/>
        <w:t>(i)</w:t>
      </w:r>
      <w:r w:rsidRPr="00367C78">
        <w:tab/>
        <w:t>the management of patients suffering from a life</w:t>
      </w:r>
      <w:r w:rsidR="002A7125">
        <w:noBreakHyphen/>
      </w:r>
      <w:r w:rsidRPr="00367C78">
        <w:t>threatening infectious disease;</w:t>
      </w:r>
    </w:p>
    <w:p w14:paraId="33BAA842" w14:textId="77777777" w:rsidR="00E275CF" w:rsidRPr="00367C78" w:rsidRDefault="00E275CF" w:rsidP="006D1E60">
      <w:pPr>
        <w:pStyle w:val="paragraph"/>
      </w:pPr>
      <w:r w:rsidRPr="00367C78">
        <w:tab/>
        <w:t>(j)</w:t>
      </w:r>
      <w:r w:rsidRPr="00367C78">
        <w:tab/>
        <w:t>screening for congenital disorders in a foetus.</w:t>
      </w:r>
    </w:p>
    <w:p w14:paraId="1AD5CDE9" w14:textId="1ADF56BA" w:rsidR="00E275CF" w:rsidRPr="00367C78" w:rsidRDefault="00E275CF" w:rsidP="006D1E60">
      <w:pPr>
        <w:pStyle w:val="notetext"/>
      </w:pPr>
      <w:r w:rsidRPr="00367C78">
        <w:t xml:space="preserve">Note for </w:t>
      </w:r>
      <w:r w:rsidR="00EE4119" w:rsidRPr="00367C78">
        <w:t>paragraph (</w:t>
      </w:r>
      <w:r w:rsidRPr="00367C78">
        <w:t>f)</w:t>
      </w:r>
      <w:r w:rsidR="00C838FC" w:rsidRPr="00367C78">
        <w:t>:</w:t>
      </w:r>
      <w:r w:rsidR="00C838FC" w:rsidRPr="00367C78">
        <w:rPr>
          <w:i/>
        </w:rPr>
        <w:tab/>
      </w:r>
      <w:r w:rsidRPr="00367C78">
        <w:t xml:space="preserve">An IVD medical device </w:t>
      </w:r>
      <w:r w:rsidR="00040415" w:rsidRPr="00367C78">
        <w:t xml:space="preserve">(except an IVD companion diagnostic) </w:t>
      </w:r>
      <w:r w:rsidRPr="00367C78">
        <w:t>would fall into Class 2 under clause</w:t>
      </w:r>
      <w:r w:rsidR="00EA1C6C" w:rsidRPr="00367C78">
        <w:t> </w:t>
      </w:r>
      <w:r w:rsidRPr="00367C78">
        <w:t>1.7 if:</w:t>
      </w:r>
    </w:p>
    <w:p w14:paraId="174926A2" w14:textId="77777777" w:rsidR="00E275CF" w:rsidRPr="00367C78" w:rsidRDefault="00E275CF" w:rsidP="006D1E60">
      <w:pPr>
        <w:pStyle w:val="notepara"/>
      </w:pPr>
      <w:r w:rsidRPr="00367C78">
        <w:t>(a)</w:t>
      </w:r>
      <w:r w:rsidRPr="00367C78">
        <w:tab/>
        <w:t>a therapy decision would usually be made only after further investigation; or</w:t>
      </w:r>
    </w:p>
    <w:p w14:paraId="6C5BD729" w14:textId="77777777" w:rsidR="00E275CF" w:rsidRPr="00367C78" w:rsidRDefault="00E275CF" w:rsidP="006D1E60">
      <w:pPr>
        <w:pStyle w:val="notepara"/>
      </w:pPr>
      <w:r w:rsidRPr="00367C78">
        <w:t>(b)</w:t>
      </w:r>
      <w:r w:rsidRPr="00367C78">
        <w:tab/>
        <w:t>the device is used for monitoring.</w:t>
      </w:r>
    </w:p>
    <w:p w14:paraId="1A5A3695" w14:textId="1E5656FC" w:rsidR="00E275CF" w:rsidRPr="00367C78" w:rsidRDefault="00E275CF" w:rsidP="005B642B">
      <w:pPr>
        <w:pStyle w:val="ActHead5"/>
      </w:pPr>
      <w:bookmarkStart w:id="399" w:name="_Toc180669024"/>
      <w:r w:rsidRPr="000349C7">
        <w:rPr>
          <w:rStyle w:val="CharSectno"/>
        </w:rPr>
        <w:t>1.4</w:t>
      </w:r>
      <w:r w:rsidR="006D1E60" w:rsidRPr="00367C78">
        <w:t xml:space="preserve">  </w:t>
      </w:r>
      <w:r w:rsidRPr="00367C78">
        <w:t>IVD medical devices for self</w:t>
      </w:r>
      <w:r w:rsidR="002A7125">
        <w:noBreakHyphen/>
      </w:r>
      <w:r w:rsidRPr="00367C78">
        <w:t>testing</w:t>
      </w:r>
      <w:bookmarkEnd w:id="399"/>
    </w:p>
    <w:p w14:paraId="11ECC12E" w14:textId="02A93E0A" w:rsidR="00E275CF" w:rsidRPr="00367C78" w:rsidRDefault="00E275CF" w:rsidP="006D1E60">
      <w:pPr>
        <w:pStyle w:val="subsection"/>
      </w:pPr>
      <w:r w:rsidRPr="00367C78">
        <w:tab/>
      </w:r>
      <w:r w:rsidRPr="00367C78">
        <w:tab/>
        <w:t>An IVD medical device for self</w:t>
      </w:r>
      <w:r w:rsidR="002A7125">
        <w:noBreakHyphen/>
      </w:r>
      <w:r w:rsidRPr="00367C78">
        <w:t>testing is classified as a Class 3 IVD medical device unless:</w:t>
      </w:r>
    </w:p>
    <w:p w14:paraId="42BBCD64" w14:textId="77777777" w:rsidR="00E275CF" w:rsidRPr="00367C78" w:rsidRDefault="00E275CF" w:rsidP="006D1E60">
      <w:pPr>
        <w:pStyle w:val="paragraph"/>
      </w:pPr>
      <w:r w:rsidRPr="00367C78">
        <w:tab/>
        <w:t>(a)</w:t>
      </w:r>
      <w:r w:rsidRPr="00367C78">
        <w:tab/>
        <w:t>the result of the examination is not determining a serious condition, ailment or defect; or</w:t>
      </w:r>
    </w:p>
    <w:p w14:paraId="39C33A56" w14:textId="58254551" w:rsidR="00E275CF" w:rsidRPr="00367C78" w:rsidRDefault="00E275CF" w:rsidP="006D1E60">
      <w:pPr>
        <w:pStyle w:val="paragraph"/>
      </w:pPr>
      <w:r w:rsidRPr="00367C78">
        <w:tab/>
        <w:t>(b)</w:t>
      </w:r>
      <w:r w:rsidRPr="00367C78">
        <w:tab/>
        <w:t>the examination is preliminary and follow</w:t>
      </w:r>
      <w:r w:rsidR="002A7125">
        <w:noBreakHyphen/>
      </w:r>
      <w:r w:rsidRPr="00367C78">
        <w:t>up additional testing is required.</w:t>
      </w:r>
    </w:p>
    <w:p w14:paraId="11A1DA40" w14:textId="5F09800F" w:rsidR="00E275CF" w:rsidRPr="00367C78" w:rsidRDefault="00E275CF" w:rsidP="005B642B">
      <w:pPr>
        <w:pStyle w:val="ActHead5"/>
      </w:pPr>
      <w:bookmarkStart w:id="400" w:name="_Toc180669025"/>
      <w:r w:rsidRPr="000349C7">
        <w:rPr>
          <w:rStyle w:val="CharSectno"/>
        </w:rPr>
        <w:t>1.5</w:t>
      </w:r>
      <w:r w:rsidR="006D1E60" w:rsidRPr="00367C78">
        <w:t xml:space="preserve">  </w:t>
      </w:r>
      <w:r w:rsidRPr="00367C78">
        <w:t>Non assay</w:t>
      </w:r>
      <w:r w:rsidR="002A7125">
        <w:noBreakHyphen/>
      </w:r>
      <w:r w:rsidRPr="00367C78">
        <w:t>specific quality control material</w:t>
      </w:r>
      <w:bookmarkEnd w:id="400"/>
    </w:p>
    <w:p w14:paraId="093E7709" w14:textId="2304862E" w:rsidR="00E275CF" w:rsidRPr="00367C78" w:rsidRDefault="00E275CF" w:rsidP="006D1E60">
      <w:pPr>
        <w:pStyle w:val="subsection"/>
      </w:pPr>
      <w:r w:rsidRPr="00367C78">
        <w:tab/>
      </w:r>
      <w:r w:rsidRPr="00367C78">
        <w:tab/>
        <w:t>Despite clauses</w:t>
      </w:r>
      <w:r w:rsidR="00EA1C6C" w:rsidRPr="00367C78">
        <w:t> </w:t>
      </w:r>
      <w:r w:rsidRPr="00367C78">
        <w:t>1.1 to 1.4, an IVD medical device that is intended to be used as non assay</w:t>
      </w:r>
      <w:r w:rsidR="002A7125">
        <w:noBreakHyphen/>
      </w:r>
      <w:r w:rsidRPr="00367C78">
        <w:t>specific quality control material is classified as a Class 2 IVD medical device or a Class 2 in</w:t>
      </w:r>
      <w:r w:rsidR="002A7125">
        <w:noBreakHyphen/>
      </w:r>
      <w:r w:rsidRPr="00367C78">
        <w:t>house IVD medical device.</w:t>
      </w:r>
    </w:p>
    <w:p w14:paraId="3C694712" w14:textId="77777777" w:rsidR="00E275CF" w:rsidRPr="00367C78" w:rsidRDefault="00E275CF" w:rsidP="005B642B">
      <w:pPr>
        <w:pStyle w:val="ActHead5"/>
      </w:pPr>
      <w:bookmarkStart w:id="401" w:name="_Toc180669026"/>
      <w:r w:rsidRPr="000349C7">
        <w:rPr>
          <w:rStyle w:val="CharSectno"/>
        </w:rPr>
        <w:t>1.6</w:t>
      </w:r>
      <w:r w:rsidR="006D1E60" w:rsidRPr="00367C78">
        <w:t xml:space="preserve">  </w:t>
      </w:r>
      <w:r w:rsidRPr="00367C78">
        <w:t>Reagents, instruments etc</w:t>
      </w:r>
      <w:bookmarkEnd w:id="401"/>
    </w:p>
    <w:p w14:paraId="2DD85D39" w14:textId="2D98BEEF" w:rsidR="00E275CF" w:rsidRPr="00367C78" w:rsidRDefault="00E275CF" w:rsidP="006D1E60">
      <w:pPr>
        <w:pStyle w:val="subsection"/>
      </w:pPr>
      <w:r w:rsidRPr="00367C78">
        <w:tab/>
        <w:t>(1)</w:t>
      </w:r>
      <w:r w:rsidRPr="00367C78">
        <w:tab/>
        <w:t>A reagent or other article that possesses specific characteristics, intended by the manufacturer, to make it suitable for in vitro diagnostic procedures related to a specific examination is classified as a Class 1 IVD medical device or a Class 1 in</w:t>
      </w:r>
      <w:r w:rsidR="002A7125">
        <w:noBreakHyphen/>
      </w:r>
      <w:r w:rsidRPr="00367C78">
        <w:t>house IVD medical device.</w:t>
      </w:r>
    </w:p>
    <w:p w14:paraId="607D2BD2" w14:textId="044F68F5" w:rsidR="00E275CF" w:rsidRPr="00367C78" w:rsidRDefault="00E275CF" w:rsidP="006D1E60">
      <w:pPr>
        <w:pStyle w:val="subsection"/>
      </w:pPr>
      <w:r w:rsidRPr="00367C78">
        <w:lastRenderedPageBreak/>
        <w:tab/>
        <w:t>(2)</w:t>
      </w:r>
      <w:r w:rsidRPr="00367C78">
        <w:tab/>
        <w:t>Despite clauses</w:t>
      </w:r>
      <w:r w:rsidR="00EA1C6C" w:rsidRPr="00367C78">
        <w:t> </w:t>
      </w:r>
      <w:r w:rsidRPr="00367C78">
        <w:t>1.1 to 1.5, the following IVD medical devices are classified as Class 1 IVD medical devices or Class 1 in</w:t>
      </w:r>
      <w:r w:rsidR="002A7125">
        <w:noBreakHyphen/>
      </w:r>
      <w:r w:rsidRPr="00367C78">
        <w:t>house IVD medical devices:</w:t>
      </w:r>
    </w:p>
    <w:p w14:paraId="3D070882" w14:textId="77777777" w:rsidR="00E275CF" w:rsidRPr="00367C78" w:rsidRDefault="00E275CF" w:rsidP="006D1E60">
      <w:pPr>
        <w:pStyle w:val="paragraph"/>
      </w:pPr>
      <w:r w:rsidRPr="00367C78">
        <w:tab/>
        <w:t>(a)</w:t>
      </w:r>
      <w:r w:rsidRPr="00367C78">
        <w:tab/>
        <w:t>an instrument, intended by the manufacturer, to be specifically used for in vitro diagnostic procedures;</w:t>
      </w:r>
    </w:p>
    <w:p w14:paraId="51DE284F" w14:textId="6ACA378B" w:rsidR="00E275CF" w:rsidRPr="00367C78" w:rsidRDefault="00E275CF" w:rsidP="006D1E60">
      <w:pPr>
        <w:pStyle w:val="paragraph"/>
      </w:pPr>
      <w:r w:rsidRPr="00367C78">
        <w:tab/>
        <w:t>(b)</w:t>
      </w:r>
      <w:r w:rsidRPr="00367C78">
        <w:tab/>
        <w:t>a specimen receptacle, other than a specimen receptacle that is intended for use in self</w:t>
      </w:r>
      <w:r w:rsidR="002A7125">
        <w:noBreakHyphen/>
      </w:r>
      <w:r w:rsidRPr="00367C78">
        <w:t>testing;</w:t>
      </w:r>
    </w:p>
    <w:p w14:paraId="52BD4AAC" w14:textId="77777777" w:rsidR="00E275CF" w:rsidRPr="00367C78" w:rsidRDefault="00E275CF" w:rsidP="006D1E60">
      <w:pPr>
        <w:pStyle w:val="paragraph"/>
      </w:pPr>
      <w:r w:rsidRPr="00367C78">
        <w:tab/>
        <w:t>(c)</w:t>
      </w:r>
      <w:r w:rsidRPr="00367C78">
        <w:tab/>
        <w:t>a microbiological culture medium.</w:t>
      </w:r>
    </w:p>
    <w:p w14:paraId="42E67882" w14:textId="77777777" w:rsidR="00E275CF" w:rsidRPr="00367C78" w:rsidRDefault="00E275CF" w:rsidP="006D1E60">
      <w:pPr>
        <w:pStyle w:val="subsection"/>
      </w:pPr>
      <w:r w:rsidRPr="00367C78">
        <w:tab/>
        <w:t>(3)</w:t>
      </w:r>
      <w:r w:rsidRPr="00367C78">
        <w:tab/>
        <w:t>In this clause:</w:t>
      </w:r>
    </w:p>
    <w:p w14:paraId="1EA9ECC5" w14:textId="77777777" w:rsidR="00E275CF" w:rsidRPr="00367C78" w:rsidRDefault="00E275CF" w:rsidP="00BD22E1">
      <w:pPr>
        <w:pStyle w:val="Definition"/>
        <w:keepLines/>
        <w:spacing w:before="80" w:line="240" w:lineRule="exact"/>
      </w:pPr>
      <w:r w:rsidRPr="00367C78">
        <w:rPr>
          <w:b/>
          <w:i/>
        </w:rPr>
        <w:t xml:space="preserve">examination </w:t>
      </w:r>
      <w:r w:rsidRPr="00367C78">
        <w:t>means a set of operations having the object of determining the value or characteristics of a property.</w:t>
      </w:r>
    </w:p>
    <w:p w14:paraId="77ECF75D" w14:textId="77777777" w:rsidR="00E275CF" w:rsidRPr="00367C78" w:rsidRDefault="006D1E60" w:rsidP="006D1E60">
      <w:pPr>
        <w:pStyle w:val="notetext"/>
      </w:pPr>
      <w:r w:rsidRPr="00367C78">
        <w:t>Note:</w:t>
      </w:r>
      <w:r w:rsidRPr="00367C78">
        <w:tab/>
      </w:r>
      <w:r w:rsidR="00E275CF" w:rsidRPr="00367C78">
        <w:t>In some disciplines (for example, microbiology) an examination is the combination of a number of tests, observations or measurements.</w:t>
      </w:r>
    </w:p>
    <w:p w14:paraId="58DA94A8" w14:textId="27F95B66" w:rsidR="00E275CF" w:rsidRPr="00367C78" w:rsidRDefault="00E275CF" w:rsidP="00BD22E1">
      <w:pPr>
        <w:pStyle w:val="Definition"/>
        <w:keepLines/>
        <w:spacing w:before="80" w:line="240" w:lineRule="exact"/>
      </w:pPr>
      <w:r w:rsidRPr="00367C78">
        <w:rPr>
          <w:b/>
          <w:bCs/>
          <w:i/>
          <w:iCs/>
        </w:rPr>
        <w:t xml:space="preserve">specimen receptacle </w:t>
      </w:r>
      <w:r w:rsidRPr="00367C78">
        <w:t>means a device, whether vacuum</w:t>
      </w:r>
      <w:r w:rsidR="002A7125">
        <w:noBreakHyphen/>
      </w:r>
      <w:r w:rsidRPr="00367C78">
        <w:t>type or not, specifically intended by its manufacturer for the primary containment and preservation of a specimen derived from the human body for the purpose of in vitro diagnostic examination.</w:t>
      </w:r>
    </w:p>
    <w:p w14:paraId="5485E432" w14:textId="77777777" w:rsidR="00E275CF" w:rsidRPr="00367C78" w:rsidRDefault="006D1E60" w:rsidP="006D1E60">
      <w:pPr>
        <w:pStyle w:val="notetext"/>
      </w:pPr>
      <w:r w:rsidRPr="00367C78">
        <w:t>Note 1:</w:t>
      </w:r>
      <w:r w:rsidRPr="00367C78">
        <w:tab/>
      </w:r>
      <w:r w:rsidR="00E275CF" w:rsidRPr="00367C78">
        <w:t>A specimen receptacle is considered to be an IVD medical device.</w:t>
      </w:r>
    </w:p>
    <w:p w14:paraId="2F9032F9" w14:textId="77777777" w:rsidR="00E275CF" w:rsidRPr="00367C78" w:rsidRDefault="006D1E60" w:rsidP="006D1E60">
      <w:pPr>
        <w:pStyle w:val="notetext"/>
      </w:pPr>
      <w:r w:rsidRPr="00367C78">
        <w:t>Note 2:</w:t>
      </w:r>
      <w:r w:rsidRPr="00367C78">
        <w:tab/>
      </w:r>
      <w:r w:rsidR="00E275CF" w:rsidRPr="00367C78">
        <w:t>A product for general laboratory use is not an IVD medical device unless the product is specifically intended by its manufacturer to be used for in vitro diagnostic examination.</w:t>
      </w:r>
    </w:p>
    <w:p w14:paraId="4A004802" w14:textId="77777777" w:rsidR="00E275CF" w:rsidRPr="00367C78" w:rsidRDefault="00E275CF" w:rsidP="005B642B">
      <w:pPr>
        <w:pStyle w:val="ActHead5"/>
      </w:pPr>
      <w:bookmarkStart w:id="402" w:name="_Toc180669027"/>
      <w:r w:rsidRPr="000349C7">
        <w:rPr>
          <w:rStyle w:val="CharSectno"/>
        </w:rPr>
        <w:t>1.7</w:t>
      </w:r>
      <w:r w:rsidR="006D1E60" w:rsidRPr="00367C78">
        <w:t xml:space="preserve">  </w:t>
      </w:r>
      <w:r w:rsidRPr="00367C78">
        <w:t>Other IVD medical devices are Class 2 IVD medical devices</w:t>
      </w:r>
      <w:bookmarkEnd w:id="402"/>
    </w:p>
    <w:p w14:paraId="07D74E7F" w14:textId="7CB0C64E" w:rsidR="00E275CF" w:rsidRPr="00367C78" w:rsidRDefault="00E275CF" w:rsidP="006D1E60">
      <w:pPr>
        <w:pStyle w:val="subsection"/>
      </w:pPr>
      <w:r w:rsidRPr="00367C78">
        <w:tab/>
      </w:r>
      <w:r w:rsidRPr="00367C78">
        <w:tab/>
        <w:t>An IVD medical device not mentioned in this Schedule is classified as a Class 2 IVD medical device or a Class 2 in</w:t>
      </w:r>
      <w:r w:rsidR="002A7125">
        <w:noBreakHyphen/>
      </w:r>
      <w:r w:rsidRPr="00367C78">
        <w:t>house IVD medical device.</w:t>
      </w:r>
    </w:p>
    <w:p w14:paraId="69EB027A" w14:textId="77777777" w:rsidR="00E275CF" w:rsidRPr="00367C78" w:rsidRDefault="00E275CF" w:rsidP="005B642B">
      <w:pPr>
        <w:pStyle w:val="ActHead5"/>
      </w:pPr>
      <w:bookmarkStart w:id="403" w:name="_Toc180669028"/>
      <w:r w:rsidRPr="000349C7">
        <w:rPr>
          <w:rStyle w:val="CharSectno"/>
        </w:rPr>
        <w:t>1.8</w:t>
      </w:r>
      <w:r w:rsidR="006D1E60" w:rsidRPr="00367C78">
        <w:t xml:space="preserve">  </w:t>
      </w:r>
      <w:r w:rsidRPr="00367C78">
        <w:t>IVD medical devices intended for export only</w:t>
      </w:r>
      <w:bookmarkEnd w:id="403"/>
    </w:p>
    <w:p w14:paraId="77CADFD4" w14:textId="77777777" w:rsidR="00E275CF" w:rsidRPr="00367C78" w:rsidRDefault="00E275CF" w:rsidP="006D1E60">
      <w:pPr>
        <w:pStyle w:val="subsection"/>
      </w:pPr>
      <w:r w:rsidRPr="00367C78">
        <w:tab/>
      </w:r>
      <w:r w:rsidRPr="00367C78">
        <w:tab/>
        <w:t>Despite clauses</w:t>
      </w:r>
      <w:r w:rsidR="00EA1C6C" w:rsidRPr="00367C78">
        <w:t> </w:t>
      </w:r>
      <w:r w:rsidRPr="00367C78">
        <w:t>1.1 to 1.7, an IVD medical device is classified as a Class 1 IVD medical device if it is intended by the manufacturer for export only.</w:t>
      </w:r>
    </w:p>
    <w:p w14:paraId="3CF9BC3B" w14:textId="16DB9B03" w:rsidR="008652B2" w:rsidRPr="00367C78" w:rsidRDefault="002561A5" w:rsidP="00BD22E1">
      <w:pPr>
        <w:pStyle w:val="ActHead1"/>
        <w:pageBreakBefore/>
      </w:pPr>
      <w:bookmarkStart w:id="404" w:name="_Toc180669029"/>
      <w:r>
        <w:rPr>
          <w:rStyle w:val="CharChapNo"/>
        </w:rPr>
        <w:lastRenderedPageBreak/>
        <w:t>Schedule 3</w:t>
      </w:r>
      <w:r w:rsidR="006D1E60" w:rsidRPr="00367C78">
        <w:t>—</w:t>
      </w:r>
      <w:r w:rsidR="008652B2" w:rsidRPr="000349C7">
        <w:rPr>
          <w:rStyle w:val="CharChapText"/>
        </w:rPr>
        <w:t>Conformity assessment procedures</w:t>
      </w:r>
      <w:bookmarkEnd w:id="404"/>
    </w:p>
    <w:p w14:paraId="53B6F2C8" w14:textId="77777777" w:rsidR="008652B2" w:rsidRPr="00367C78" w:rsidRDefault="008652B2" w:rsidP="006D1E60">
      <w:pPr>
        <w:pStyle w:val="notemargin"/>
      </w:pPr>
      <w:r w:rsidRPr="00367C78">
        <w:t>(regulation</w:t>
      </w:r>
      <w:r w:rsidR="00EA1C6C" w:rsidRPr="00367C78">
        <w:t> </w:t>
      </w:r>
      <w:r w:rsidRPr="00367C78">
        <w:t>3.4)</w:t>
      </w:r>
    </w:p>
    <w:p w14:paraId="2C8CCA35" w14:textId="286B287E" w:rsidR="008652B2" w:rsidRPr="00367C78" w:rsidRDefault="00EE4119" w:rsidP="006D1E60">
      <w:pPr>
        <w:pStyle w:val="ActHead2"/>
      </w:pPr>
      <w:bookmarkStart w:id="405" w:name="_Toc180669030"/>
      <w:r w:rsidRPr="000349C7">
        <w:rPr>
          <w:rStyle w:val="CharPartNo"/>
        </w:rPr>
        <w:t>Part 1</w:t>
      </w:r>
      <w:r w:rsidR="006D1E60" w:rsidRPr="00367C78">
        <w:t>—</w:t>
      </w:r>
      <w:r w:rsidR="008652B2" w:rsidRPr="000349C7">
        <w:rPr>
          <w:rStyle w:val="CharPartText"/>
        </w:rPr>
        <w:t>Full quality assurance procedures</w:t>
      </w:r>
      <w:bookmarkEnd w:id="405"/>
    </w:p>
    <w:p w14:paraId="30362E25" w14:textId="77777777" w:rsidR="00FF0CCC" w:rsidRPr="00367C78" w:rsidRDefault="00FF0CCC" w:rsidP="0070291B">
      <w:pPr>
        <w:pStyle w:val="Header"/>
      </w:pPr>
      <w:r w:rsidRPr="000349C7">
        <w:rPr>
          <w:rStyle w:val="CharDivNo"/>
        </w:rPr>
        <w:t xml:space="preserve"> </w:t>
      </w:r>
      <w:r w:rsidRPr="000349C7">
        <w:rPr>
          <w:rStyle w:val="CharDivText"/>
        </w:rPr>
        <w:t xml:space="preserve"> </w:t>
      </w:r>
    </w:p>
    <w:p w14:paraId="29950195" w14:textId="77777777" w:rsidR="008652B2" w:rsidRPr="00367C78" w:rsidRDefault="008652B2" w:rsidP="005B642B">
      <w:pPr>
        <w:pStyle w:val="ActHead5"/>
      </w:pPr>
      <w:bookmarkStart w:id="406" w:name="_Toc180669031"/>
      <w:r w:rsidRPr="000349C7">
        <w:rPr>
          <w:rStyle w:val="CharSectno"/>
        </w:rPr>
        <w:t>1.1</w:t>
      </w:r>
      <w:r w:rsidR="006D1E60" w:rsidRPr="00367C78">
        <w:t xml:space="preserve">  </w:t>
      </w:r>
      <w:r w:rsidRPr="00367C78">
        <w:t>Overview</w:t>
      </w:r>
      <w:bookmarkEnd w:id="406"/>
    </w:p>
    <w:p w14:paraId="546A7730"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136B3FE9" w14:textId="77777777" w:rsidR="008652B2" w:rsidRPr="00367C78" w:rsidRDefault="008652B2" w:rsidP="006D1E60">
      <w:pPr>
        <w:pStyle w:val="paragraph"/>
      </w:pPr>
      <w:r w:rsidRPr="00367C78">
        <w:tab/>
        <w:t>(a)</w:t>
      </w:r>
      <w:r w:rsidRPr="00367C78">
        <w:tab/>
        <w:t>to:</w:t>
      </w:r>
    </w:p>
    <w:p w14:paraId="147F8E76" w14:textId="77777777" w:rsidR="008652B2" w:rsidRPr="00367C78" w:rsidRDefault="008652B2" w:rsidP="006D1E60">
      <w:pPr>
        <w:pStyle w:val="paragraphsub"/>
      </w:pPr>
      <w:r w:rsidRPr="00367C78">
        <w:tab/>
        <w:t>(i)</w:t>
      </w:r>
      <w:r w:rsidRPr="00367C78">
        <w:tab/>
        <w:t>implement a quality management system for the design, production, packaging, labelling and final inspection of the kind of device; and</w:t>
      </w:r>
    </w:p>
    <w:p w14:paraId="7C88FCE9" w14:textId="77777777" w:rsidR="008652B2" w:rsidRPr="00367C78" w:rsidRDefault="008652B2" w:rsidP="006D1E60">
      <w:pPr>
        <w:pStyle w:val="paragraphsub"/>
      </w:pPr>
      <w:r w:rsidRPr="00367C78">
        <w:tab/>
        <w:t>(ii)</w:t>
      </w:r>
      <w:r w:rsidRPr="00367C78">
        <w:tab/>
        <w:t>arrange for assessment of the system by the Secretary</w:t>
      </w:r>
      <w:r w:rsidR="00B1578F" w:rsidRPr="00367C78">
        <w:t xml:space="preserve"> or an Australian conformity assessment body</w:t>
      </w:r>
      <w:r w:rsidRPr="00367C78">
        <w:t>; and</w:t>
      </w:r>
    </w:p>
    <w:p w14:paraId="2E5B71C1" w14:textId="416C37B5" w:rsidR="008652B2" w:rsidRPr="00367C78" w:rsidRDefault="008652B2" w:rsidP="006D1E60">
      <w:pPr>
        <w:pStyle w:val="paragraph"/>
      </w:pPr>
      <w:r w:rsidRPr="00367C78">
        <w:tab/>
        <w:t>(b)</w:t>
      </w:r>
      <w:r w:rsidRPr="00367C78">
        <w:tab/>
        <w:t>for a</w:t>
      </w:r>
      <w:r w:rsidR="00477DED" w:rsidRPr="00367C78">
        <w:t xml:space="preserve"> </w:t>
      </w:r>
      <w:r w:rsidR="00C30DB7" w:rsidRPr="00367C78">
        <w:t>Class 4 IVD medical device, Class 4 in</w:t>
      </w:r>
      <w:r w:rsidR="002A7125">
        <w:noBreakHyphen/>
      </w:r>
      <w:r w:rsidR="00C30DB7" w:rsidRPr="00367C78">
        <w:t>house IVD medical device</w:t>
      </w:r>
      <w:r w:rsidRPr="00367C78">
        <w:t xml:space="preserve"> or Class III medical device</w:t>
      </w:r>
      <w:r w:rsidR="006D1E60" w:rsidRPr="00367C78">
        <w:t>—</w:t>
      </w:r>
      <w:r w:rsidRPr="00367C78">
        <w:t>to arrange for examination of the design of the kind of device by the Secretary</w:t>
      </w:r>
      <w:r w:rsidR="00B1578F" w:rsidRPr="00367C78">
        <w:t xml:space="preserve"> or an Australian conformity assessment body</w:t>
      </w:r>
      <w:r w:rsidRPr="00367C78">
        <w:t>; and</w:t>
      </w:r>
    </w:p>
    <w:p w14:paraId="0527BD60" w14:textId="77777777" w:rsidR="008652B2" w:rsidRPr="00367C78" w:rsidRDefault="008652B2" w:rsidP="006D1E60">
      <w:pPr>
        <w:pStyle w:val="paragraph"/>
      </w:pPr>
      <w:r w:rsidRPr="00367C78">
        <w:tab/>
        <w:t>(c)</w:t>
      </w:r>
      <w:r w:rsidRPr="00367C78">
        <w:tab/>
        <w:t xml:space="preserve">to allow the Secretary </w:t>
      </w:r>
      <w:r w:rsidR="00B1578F" w:rsidRPr="00367C78">
        <w:t xml:space="preserve">or an Australian conformity assessment body </w:t>
      </w:r>
      <w:r w:rsidRPr="00367C78">
        <w:t>to monitor the operation of, and carry out inspections of, the system; and</w:t>
      </w:r>
    </w:p>
    <w:p w14:paraId="6098D18F" w14:textId="77777777" w:rsidR="008652B2" w:rsidRPr="00367C78" w:rsidRDefault="008652B2" w:rsidP="006D1E60">
      <w:pPr>
        <w:pStyle w:val="paragraph"/>
      </w:pPr>
      <w:r w:rsidRPr="00367C78">
        <w:tab/>
        <w:t>(d)</w:t>
      </w:r>
      <w:r w:rsidRPr="00367C78">
        <w:tab/>
        <w:t>to make a declaration of conformity in relation to the kind of device; and</w:t>
      </w:r>
    </w:p>
    <w:p w14:paraId="61AC31F0" w14:textId="77777777" w:rsidR="008652B2" w:rsidRPr="00367C78" w:rsidRDefault="008652B2" w:rsidP="006D1E60">
      <w:pPr>
        <w:pStyle w:val="paragraph"/>
      </w:pPr>
      <w:r w:rsidRPr="00367C78">
        <w:tab/>
        <w:t>(e)</w:t>
      </w:r>
      <w:r w:rsidRPr="00367C78">
        <w:tab/>
        <w:t>to:</w:t>
      </w:r>
    </w:p>
    <w:p w14:paraId="2604BFF9" w14:textId="77777777" w:rsidR="008652B2" w:rsidRPr="00367C78" w:rsidRDefault="008652B2" w:rsidP="006D1E60">
      <w:pPr>
        <w:pStyle w:val="paragraphsub"/>
      </w:pPr>
      <w:r w:rsidRPr="00367C78">
        <w:tab/>
        <w:t>(i)</w:t>
      </w:r>
      <w:r w:rsidRPr="00367C78">
        <w:tab/>
        <w:t xml:space="preserve">notify the Secretary </w:t>
      </w:r>
      <w:r w:rsidR="00B1578F" w:rsidRPr="00367C78">
        <w:t xml:space="preserve">or an Australian conformity assessment body </w:t>
      </w:r>
      <w:r w:rsidRPr="00367C78">
        <w:t>of any change to the system, or to the kinds of devices to which the system is to be applied; and</w:t>
      </w:r>
    </w:p>
    <w:p w14:paraId="1F4569A2" w14:textId="77777777" w:rsidR="008652B2" w:rsidRPr="00367C78" w:rsidRDefault="008652B2" w:rsidP="006D1E60">
      <w:pPr>
        <w:pStyle w:val="paragraphsub"/>
      </w:pPr>
      <w:r w:rsidRPr="00367C78">
        <w:tab/>
        <w:t>(ii)</w:t>
      </w:r>
      <w:r w:rsidRPr="00367C78">
        <w:tab/>
        <w:t>arrange for assessment of any such change by the Secretary</w:t>
      </w:r>
      <w:r w:rsidR="00B1578F" w:rsidRPr="00367C78">
        <w:t xml:space="preserve"> or an Australian conformity assessment body</w:t>
      </w:r>
      <w:r w:rsidRPr="00367C78">
        <w:t>; and</w:t>
      </w:r>
    </w:p>
    <w:p w14:paraId="44F22BD7" w14:textId="71A6B58B" w:rsidR="008652B2" w:rsidRPr="00367C78" w:rsidRDefault="008652B2" w:rsidP="006D1E60">
      <w:pPr>
        <w:pStyle w:val="paragraph"/>
      </w:pPr>
      <w:r w:rsidRPr="00367C78">
        <w:tab/>
        <w:t>(f)</w:t>
      </w:r>
      <w:r w:rsidRPr="00367C78">
        <w:tab/>
        <w:t>to establish and keep up</w:t>
      </w:r>
      <w:r w:rsidR="002A7125">
        <w:noBreakHyphen/>
      </w:r>
      <w:r w:rsidRPr="00367C78">
        <w:t>to</w:t>
      </w:r>
      <w:r w:rsidR="002A7125">
        <w:noBreakHyphen/>
      </w:r>
      <w:r w:rsidRPr="00367C78">
        <w:t>date a post</w:t>
      </w:r>
      <w:r w:rsidR="002A7125">
        <w:noBreakHyphen/>
      </w:r>
      <w:r w:rsidRPr="00367C78">
        <w:t>market monitoring, reporting and corrective action system.</w:t>
      </w:r>
    </w:p>
    <w:p w14:paraId="1988B598"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2CAB3D92" w14:textId="77777777" w:rsidR="008652B2" w:rsidRPr="00367C78" w:rsidRDefault="008652B2" w:rsidP="005B642B">
      <w:pPr>
        <w:pStyle w:val="ActHead5"/>
      </w:pPr>
      <w:bookmarkStart w:id="407" w:name="_Toc180669032"/>
      <w:r w:rsidRPr="000349C7">
        <w:rPr>
          <w:rStyle w:val="CharSectno"/>
        </w:rPr>
        <w:t>1.2</w:t>
      </w:r>
      <w:r w:rsidR="006D1E60" w:rsidRPr="00367C78">
        <w:t xml:space="preserve">  </w:t>
      </w:r>
      <w:r w:rsidRPr="00367C78">
        <w:t>References to kinds of medical devices</w:t>
      </w:r>
      <w:bookmarkEnd w:id="407"/>
    </w:p>
    <w:p w14:paraId="4065CA1A"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C072CE7" w14:textId="77777777" w:rsidR="008652B2" w:rsidRPr="00367C78" w:rsidRDefault="008652B2" w:rsidP="005B642B">
      <w:pPr>
        <w:pStyle w:val="ActHead5"/>
      </w:pPr>
      <w:bookmarkStart w:id="408" w:name="_Toc180669033"/>
      <w:r w:rsidRPr="000349C7">
        <w:rPr>
          <w:rStyle w:val="CharSectno"/>
        </w:rPr>
        <w:t>1.3</w:t>
      </w:r>
      <w:r w:rsidR="006D1E60" w:rsidRPr="00367C78">
        <w:t xml:space="preserve">  </w:t>
      </w:r>
      <w:r w:rsidRPr="00367C78">
        <w:t>Implementation and assessment of quality management system</w:t>
      </w:r>
      <w:bookmarkEnd w:id="408"/>
    </w:p>
    <w:p w14:paraId="5A524B25" w14:textId="77777777" w:rsidR="008652B2" w:rsidRPr="00367C78" w:rsidRDefault="008652B2" w:rsidP="006D1E60">
      <w:pPr>
        <w:pStyle w:val="subsection"/>
      </w:pPr>
      <w:r w:rsidRPr="00367C78">
        <w:tab/>
        <w:t>(1)</w:t>
      </w:r>
      <w:r w:rsidRPr="00367C78">
        <w:tab/>
        <w:t>The manufacturer of a kind of medical device must:</w:t>
      </w:r>
    </w:p>
    <w:p w14:paraId="2219B13F" w14:textId="77777777" w:rsidR="008652B2" w:rsidRPr="00367C78" w:rsidRDefault="008652B2" w:rsidP="006D1E60">
      <w:pPr>
        <w:pStyle w:val="paragraph"/>
      </w:pPr>
      <w:r w:rsidRPr="00367C78">
        <w:tab/>
        <w:t>(a)</w:t>
      </w:r>
      <w:r w:rsidRPr="00367C78">
        <w:tab/>
        <w:t>implement a quality management system for the design, production, packaging, labelling and final inspection of the kind of device; and</w:t>
      </w:r>
    </w:p>
    <w:p w14:paraId="4EB17974" w14:textId="77777777" w:rsidR="008652B2" w:rsidRPr="00367C78" w:rsidRDefault="008652B2" w:rsidP="006D1E60">
      <w:pPr>
        <w:pStyle w:val="paragraph"/>
      </w:pPr>
      <w:r w:rsidRPr="00367C78">
        <w:tab/>
        <w:t>(b)</w:t>
      </w:r>
      <w:r w:rsidRPr="00367C78">
        <w:tab/>
        <w:t>arrange for assessment of the system by the Secretary</w:t>
      </w:r>
      <w:r w:rsidR="00B1578F" w:rsidRPr="00367C78">
        <w:t xml:space="preserve"> or an Australian conformity assessment body</w:t>
      </w:r>
      <w:r w:rsidRPr="00367C78">
        <w:t>.</w:t>
      </w:r>
    </w:p>
    <w:p w14:paraId="098D407E" w14:textId="77777777" w:rsidR="008652B2" w:rsidRPr="00367C78" w:rsidRDefault="008652B2" w:rsidP="006D1E60">
      <w:pPr>
        <w:pStyle w:val="subsection"/>
      </w:pPr>
      <w:r w:rsidRPr="00367C78">
        <w:lastRenderedPageBreak/>
        <w:tab/>
        <w:t>(2)</w:t>
      </w:r>
      <w:r w:rsidRPr="00367C78">
        <w:tab/>
        <w:t>For the purpose of enabling the assessment to be carried out, the manufacturer must have available, in writing, the following information and undertakings:</w:t>
      </w:r>
    </w:p>
    <w:p w14:paraId="0AEFE417" w14:textId="77777777" w:rsidR="008652B2" w:rsidRPr="00367C78" w:rsidRDefault="008652B2" w:rsidP="006D1E60">
      <w:pPr>
        <w:pStyle w:val="paragraph"/>
      </w:pPr>
      <w:r w:rsidRPr="00367C78">
        <w:tab/>
        <w:t>(a)</w:t>
      </w:r>
      <w:r w:rsidRPr="00367C78">
        <w:tab/>
        <w:t>the name and business address of the manufacturer;</w:t>
      </w:r>
    </w:p>
    <w:p w14:paraId="300DF051" w14:textId="77777777" w:rsidR="008652B2" w:rsidRPr="00367C78" w:rsidRDefault="008652B2" w:rsidP="006D1E60">
      <w:pPr>
        <w:pStyle w:val="paragraph"/>
      </w:pPr>
      <w:r w:rsidRPr="00367C78">
        <w:tab/>
        <w:t>(b)</w:t>
      </w:r>
      <w:r w:rsidRPr="00367C78">
        <w:tab/>
        <w:t>details of each manufacturing site where the system is to be applied;</w:t>
      </w:r>
    </w:p>
    <w:p w14:paraId="21C9227A" w14:textId="77777777" w:rsidR="008652B2" w:rsidRPr="00367C78" w:rsidRDefault="008652B2" w:rsidP="006D1E60">
      <w:pPr>
        <w:pStyle w:val="paragraph"/>
      </w:pPr>
      <w:r w:rsidRPr="00367C78">
        <w:tab/>
        <w:t>(c)</w:t>
      </w:r>
      <w:r w:rsidRPr="00367C78">
        <w:tab/>
        <w:t>all relevant information about the kind of medical devices to which the system is to be applied;</w:t>
      </w:r>
    </w:p>
    <w:p w14:paraId="3C3C6E00" w14:textId="77777777" w:rsidR="008652B2" w:rsidRPr="00367C78" w:rsidRDefault="008652B2" w:rsidP="006D1E60">
      <w:pPr>
        <w:pStyle w:val="paragraph"/>
      </w:pPr>
      <w:r w:rsidRPr="00367C78">
        <w:tab/>
        <w:t>(d)</w:t>
      </w:r>
      <w:r w:rsidRPr="00367C78">
        <w:tab/>
        <w:t>the documentation in relation to the system;</w:t>
      </w:r>
    </w:p>
    <w:p w14:paraId="7554BB02" w14:textId="77777777" w:rsidR="008652B2" w:rsidRPr="00367C78" w:rsidRDefault="008652B2" w:rsidP="006D1E60">
      <w:pPr>
        <w:pStyle w:val="paragraph"/>
      </w:pPr>
      <w:r w:rsidRPr="00367C78">
        <w:tab/>
        <w:t>(e)</w:t>
      </w:r>
      <w:r w:rsidRPr="00367C78">
        <w:tab/>
        <w:t>an undertaking by the manufacturer to continue to comply with the requirements of the system after assessment;</w:t>
      </w:r>
    </w:p>
    <w:p w14:paraId="4E9720BB" w14:textId="77777777" w:rsidR="008652B2" w:rsidRPr="00367C78" w:rsidRDefault="008652B2" w:rsidP="006D1E60">
      <w:pPr>
        <w:pStyle w:val="paragraph"/>
      </w:pPr>
      <w:r w:rsidRPr="00367C78">
        <w:tab/>
        <w:t>(f)</w:t>
      </w:r>
      <w:r w:rsidRPr="00367C78">
        <w:tab/>
        <w:t>an undertaking by the manufacturer to ensure that the system is at all times adequate and efficacious;</w:t>
      </w:r>
    </w:p>
    <w:p w14:paraId="16CF7A15" w14:textId="77777777" w:rsidR="00A82238" w:rsidRPr="00367C78" w:rsidRDefault="00A82238" w:rsidP="00A82238">
      <w:pPr>
        <w:pStyle w:val="paragraph"/>
      </w:pPr>
      <w:r w:rsidRPr="00367C78">
        <w:tab/>
        <w:t>(g)</w:t>
      </w:r>
      <w:r w:rsidRPr="00367C78">
        <w:tab/>
        <w:t>an undertaking by the manufacturer:</w:t>
      </w:r>
    </w:p>
    <w:p w14:paraId="308B2A6E" w14:textId="77777777" w:rsidR="00A82238" w:rsidRPr="00367C78" w:rsidRDefault="00A82238" w:rsidP="00A82238">
      <w:pPr>
        <w:pStyle w:val="paragraphsub"/>
      </w:pPr>
      <w:r w:rsidRPr="00367C78">
        <w:tab/>
        <w:t>(i)</w:t>
      </w:r>
      <w:r w:rsidRPr="00367C78">
        <w:tab/>
        <w:t>if the manufacturer arranged for assessment of the system by the Secretary—to notify the Secretary, or the person in relation to whom the kind of device is included in the Register, of any information of the kind mentioned in paragraph</w:t>
      </w:r>
      <w:r w:rsidR="00EA1C6C" w:rsidRPr="00367C78">
        <w:t> </w:t>
      </w:r>
      <w:r w:rsidRPr="00367C78">
        <w:t>1.4(3A)(a) or (b) that the manufacturer becomes aware of in relation to the kind of medical device; or</w:t>
      </w:r>
    </w:p>
    <w:p w14:paraId="65E79DA4" w14:textId="77777777" w:rsidR="00A82238" w:rsidRPr="00367C78" w:rsidRDefault="00A82238" w:rsidP="00A82238">
      <w:pPr>
        <w:pStyle w:val="paragraphsub"/>
      </w:pPr>
      <w:r w:rsidRPr="00367C78">
        <w:tab/>
        <w:t>(ii)</w:t>
      </w:r>
      <w:r w:rsidRPr="00367C78">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367C78">
        <w:t> </w:t>
      </w:r>
      <w:r w:rsidRPr="00367C78">
        <w:t>1.4(3A)(a) or (b) that the manufacturer becomes aware of in relation to the kind of medical device.</w:t>
      </w:r>
    </w:p>
    <w:p w14:paraId="01979B10" w14:textId="77777777" w:rsidR="008652B2" w:rsidRPr="00367C78" w:rsidRDefault="008652B2" w:rsidP="005B642B">
      <w:pPr>
        <w:pStyle w:val="ActHead5"/>
      </w:pPr>
      <w:bookmarkStart w:id="409" w:name="_Toc180669034"/>
      <w:r w:rsidRPr="000349C7">
        <w:rPr>
          <w:rStyle w:val="CharSectno"/>
        </w:rPr>
        <w:t>1.4</w:t>
      </w:r>
      <w:r w:rsidR="006D1E60" w:rsidRPr="00367C78">
        <w:t xml:space="preserve">  </w:t>
      </w:r>
      <w:r w:rsidRPr="00367C78">
        <w:t>Requirements of quality management system</w:t>
      </w:r>
      <w:bookmarkEnd w:id="409"/>
    </w:p>
    <w:p w14:paraId="3024594E" w14:textId="77777777" w:rsidR="008652B2" w:rsidRPr="00367C78" w:rsidRDefault="008652B2" w:rsidP="006D1E60">
      <w:pPr>
        <w:pStyle w:val="subsection"/>
      </w:pPr>
      <w:r w:rsidRPr="00367C78">
        <w:tab/>
        <w:t>(1)</w:t>
      </w:r>
      <w:r w:rsidRPr="00367C78">
        <w:tab/>
        <w:t>A quality management system that is to be assessed under clause</w:t>
      </w:r>
      <w:r w:rsidR="00EA1C6C" w:rsidRPr="00367C78">
        <w:t> </w:t>
      </w:r>
      <w:r w:rsidRPr="00367C78">
        <w:t>1.3 must meet the requirements of this clause.</w:t>
      </w:r>
    </w:p>
    <w:p w14:paraId="7D82CA6B" w14:textId="77777777" w:rsidR="008652B2" w:rsidRPr="00367C78" w:rsidRDefault="008652B2" w:rsidP="006D1E60">
      <w:pPr>
        <w:pStyle w:val="subsection"/>
      </w:pPr>
      <w:r w:rsidRPr="00367C78">
        <w:tab/>
        <w:t>(2)</w:t>
      </w:r>
      <w:r w:rsidRPr="00367C78">
        <w:tab/>
        <w:t>The system must be of a kind such that its application will ensure that each medical device to which the system is applied complies with the applicable provisions of the essential principles, the classification rules, and these conformity assessment procedures, at each stage, from the design of the device until its final inspection before being supplied.</w:t>
      </w:r>
    </w:p>
    <w:p w14:paraId="1D9C6259" w14:textId="56DC00DC" w:rsidR="008652B2" w:rsidRPr="00367C78" w:rsidRDefault="008652B2" w:rsidP="006D1E60">
      <w:pPr>
        <w:pStyle w:val="subsection"/>
      </w:pPr>
      <w:r w:rsidRPr="00367C78">
        <w:tab/>
        <w:t>(3)</w:t>
      </w:r>
      <w:r w:rsidRPr="00367C78">
        <w:tab/>
        <w:t>The system must include post</w:t>
      </w:r>
      <w:r w:rsidR="002A7125">
        <w:noBreakHyphen/>
      </w:r>
      <w:r w:rsidRPr="00367C78">
        <w:t>marketing requirements under which the manufacturer of a medical device to which the system is applied is required:</w:t>
      </w:r>
    </w:p>
    <w:p w14:paraId="1375A8C2" w14:textId="671251B1" w:rsidR="008652B2" w:rsidRPr="00367C78" w:rsidRDefault="008652B2" w:rsidP="006D1E60">
      <w:pPr>
        <w:pStyle w:val="paragraph"/>
      </w:pPr>
      <w:r w:rsidRPr="00367C78">
        <w:tab/>
        <w:t>(a)</w:t>
      </w:r>
      <w:r w:rsidRPr="00367C78">
        <w:tab/>
        <w:t>to systematically review experience gained, post</w:t>
      </w:r>
      <w:r w:rsidR="002A7125">
        <w:noBreakHyphen/>
      </w:r>
      <w:r w:rsidRPr="00367C78">
        <w:t>production, in relation to medical devices of that kind; and</w:t>
      </w:r>
    </w:p>
    <w:p w14:paraId="23D7C556"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27BA4A30" w14:textId="77777777" w:rsidR="00A82238" w:rsidRPr="00367C78" w:rsidRDefault="00A82238" w:rsidP="00A82238">
      <w:pPr>
        <w:pStyle w:val="paragraph"/>
      </w:pPr>
      <w:r w:rsidRPr="00367C78">
        <w:tab/>
        <w:t>(c)</w:t>
      </w:r>
      <w:r w:rsidRPr="00367C78">
        <w:tab/>
        <w:t>to:</w:t>
      </w:r>
    </w:p>
    <w:p w14:paraId="30BCD407" w14:textId="77777777" w:rsidR="00A82238" w:rsidRPr="00367C78" w:rsidRDefault="00A82238" w:rsidP="00A82238">
      <w:pPr>
        <w:pStyle w:val="paragraphsub"/>
      </w:pPr>
      <w:r w:rsidRPr="00367C78">
        <w:tab/>
        <w:t>(i)</w:t>
      </w:r>
      <w:r w:rsidRPr="00367C78">
        <w:tab/>
        <w:t>if the manufacturer arranged for assessment of the system under clause</w:t>
      </w:r>
      <w:r w:rsidR="00EA1C6C" w:rsidRPr="00367C78">
        <w:t> </w:t>
      </w:r>
      <w:r w:rsidRPr="00367C78">
        <w:t xml:space="preserve">1.3 by the Secretary—notify the Secretary, or the person in relation to whom the kind of device is included in the Register, as soon as practicable after becoming aware of information referred to in </w:t>
      </w:r>
      <w:r w:rsidR="00EA1C6C" w:rsidRPr="00367C78">
        <w:t>subclause (</w:t>
      </w:r>
      <w:r w:rsidRPr="00367C78">
        <w:t>3A); or</w:t>
      </w:r>
    </w:p>
    <w:p w14:paraId="571EDA0C" w14:textId="77777777" w:rsidR="002E6B8E" w:rsidRPr="00367C78" w:rsidRDefault="00A82238" w:rsidP="006D1E60">
      <w:pPr>
        <w:pStyle w:val="paragraphsub"/>
      </w:pPr>
      <w:r w:rsidRPr="00367C78">
        <w:lastRenderedPageBreak/>
        <w:tab/>
        <w:t>(ii)</w:t>
      </w:r>
      <w:r w:rsidRPr="00367C78">
        <w:tab/>
        <w:t>if the manufacturer arranged for assessment of the system under clause</w:t>
      </w:r>
      <w:r w:rsidR="00EA1C6C" w:rsidRPr="00367C78">
        <w:t> </w:t>
      </w:r>
      <w:r w:rsidRPr="00367C78">
        <w:t xml:space="preserve">1.3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3A).</w:t>
      </w:r>
    </w:p>
    <w:p w14:paraId="559FDF77" w14:textId="77777777" w:rsidR="008652B2" w:rsidRPr="00367C78" w:rsidRDefault="006D1E60" w:rsidP="008714B4">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714CC1A7" w14:textId="77777777" w:rsidR="009E6BF3" w:rsidRPr="00367C78" w:rsidRDefault="009E6BF3" w:rsidP="009E6BF3">
      <w:pPr>
        <w:pStyle w:val="subsection"/>
      </w:pPr>
      <w:r w:rsidRPr="00367C78">
        <w:tab/>
        <w:t>(3A)</w:t>
      </w:r>
      <w:r w:rsidRPr="00367C78">
        <w:tab/>
        <w:t xml:space="preserve">For the purposes of </w:t>
      </w:r>
      <w:r w:rsidR="00EA1C6C" w:rsidRPr="00367C78">
        <w:t>subparagraphs (</w:t>
      </w:r>
      <w:r w:rsidRPr="00367C78">
        <w:t>3)(c)(i) and (ii), the information is the following:</w:t>
      </w:r>
    </w:p>
    <w:p w14:paraId="28AE1350" w14:textId="77777777" w:rsidR="009E6BF3" w:rsidRPr="00367C78" w:rsidRDefault="009E6BF3" w:rsidP="009E6BF3">
      <w:pPr>
        <w:pStyle w:val="paragraph"/>
      </w:pPr>
      <w:r w:rsidRPr="00367C78">
        <w:tab/>
        <w:t>(a)</w:t>
      </w:r>
      <w:r w:rsidRPr="00367C78">
        <w:tab/>
        <w:t>information relating to:</w:t>
      </w:r>
    </w:p>
    <w:p w14:paraId="3927B06A" w14:textId="77777777" w:rsidR="009E6BF3" w:rsidRPr="00367C78" w:rsidRDefault="009E6BF3" w:rsidP="009E6BF3">
      <w:pPr>
        <w:pStyle w:val="paragraphsub"/>
      </w:pPr>
      <w:r w:rsidRPr="00367C78">
        <w:tab/>
        <w:t>(i)</w:t>
      </w:r>
      <w:r w:rsidRPr="00367C78">
        <w:tab/>
        <w:t>any malfunction or deterioration in the characteristics or performance of the kind of device; or</w:t>
      </w:r>
    </w:p>
    <w:p w14:paraId="42A7AFDE" w14:textId="77777777" w:rsidR="009E6BF3" w:rsidRPr="00367C78" w:rsidRDefault="009E6BF3" w:rsidP="009E6BF3">
      <w:pPr>
        <w:pStyle w:val="paragraphsub"/>
      </w:pPr>
      <w:r w:rsidRPr="00367C78">
        <w:tab/>
        <w:t>(ii)</w:t>
      </w:r>
      <w:r w:rsidRPr="00367C78">
        <w:tab/>
        <w:t>any inadequacy in the design, production, labelling or instructions for use of the kind of device, or in the advertising material for the kind of device; or</w:t>
      </w:r>
    </w:p>
    <w:p w14:paraId="3612BDED" w14:textId="77777777" w:rsidR="009E6BF3" w:rsidRPr="00367C78" w:rsidRDefault="009E6BF3" w:rsidP="009E6BF3">
      <w:pPr>
        <w:pStyle w:val="paragraphsub"/>
      </w:pPr>
      <w:r w:rsidRPr="00367C78">
        <w:tab/>
        <w:t>(iii)</w:t>
      </w:r>
      <w:r w:rsidRPr="00367C78">
        <w:tab/>
        <w:t>any use in accordance with, or contrary to, the use intended by the manufacturer of the kind of device;</w:t>
      </w:r>
    </w:p>
    <w:p w14:paraId="080D049E" w14:textId="77777777" w:rsidR="009E6BF3" w:rsidRPr="00367C78" w:rsidRDefault="009E6BF3" w:rsidP="009E6BF3">
      <w:pPr>
        <w:pStyle w:val="paragraph"/>
      </w:pPr>
      <w:r w:rsidRPr="00367C78">
        <w:tab/>
      </w:r>
      <w:r w:rsidRPr="00367C78">
        <w:tab/>
        <w:t>that might lead, or might have led, to the death of a patient or a user of the device, or to a serious deterioration in his or her state of health;</w:t>
      </w:r>
    </w:p>
    <w:p w14:paraId="7676DADE" w14:textId="278187FC" w:rsidR="009E6BF3" w:rsidRPr="00367C78" w:rsidRDefault="009E6BF3" w:rsidP="009E6BF3">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48B75CB3" w14:textId="77777777" w:rsidR="008652B2" w:rsidRPr="00367C78" w:rsidRDefault="008652B2" w:rsidP="006D1E60">
      <w:pPr>
        <w:pStyle w:val="subsection"/>
      </w:pPr>
      <w:r w:rsidRPr="00367C78">
        <w:tab/>
        <w:t>(4)</w:t>
      </w:r>
      <w:r w:rsidRPr="00367C78">
        <w:tab/>
        <w:t>Each requirement of the system must be documented in a systematic and orderly way in the form of written policies and procedures (for example, as quality programs, quality plans, quality manuals or quality records).</w:t>
      </w:r>
    </w:p>
    <w:p w14:paraId="3D6C2827" w14:textId="77777777" w:rsidR="008652B2" w:rsidRPr="00367C78" w:rsidRDefault="008652B2" w:rsidP="006D1E60">
      <w:pPr>
        <w:pStyle w:val="subsection"/>
      </w:pPr>
      <w:r w:rsidRPr="00367C78">
        <w:tab/>
        <w:t>(5)</w:t>
      </w:r>
      <w:r w:rsidRPr="00367C78">
        <w:tab/>
        <w:t>The documentation of the system must include adequate information in relation to the following matters:</w:t>
      </w:r>
    </w:p>
    <w:p w14:paraId="794D33EF" w14:textId="77777777" w:rsidR="008652B2" w:rsidRPr="00367C78" w:rsidRDefault="008652B2" w:rsidP="006D1E60">
      <w:pPr>
        <w:pStyle w:val="paragraph"/>
      </w:pPr>
      <w:r w:rsidRPr="00367C78">
        <w:tab/>
        <w:t>(a)</w:t>
      </w:r>
      <w:r w:rsidRPr="00367C78">
        <w:tab/>
        <w:t>the manufacturer’s quality objectives;</w:t>
      </w:r>
    </w:p>
    <w:p w14:paraId="21CE5AE0" w14:textId="77777777" w:rsidR="008652B2" w:rsidRPr="00367C78" w:rsidRDefault="008652B2" w:rsidP="006D1E60">
      <w:pPr>
        <w:pStyle w:val="paragraph"/>
      </w:pPr>
      <w:r w:rsidRPr="00367C78">
        <w:tab/>
        <w:t>(b)</w:t>
      </w:r>
      <w:r w:rsidRPr="00367C78">
        <w:tab/>
        <w:t>the organisation of the manufacturer’s business, including, in particular, a description of the following:</w:t>
      </w:r>
    </w:p>
    <w:p w14:paraId="04811161" w14:textId="77777777" w:rsidR="008652B2" w:rsidRPr="00367C78" w:rsidRDefault="008652B2" w:rsidP="006D1E60">
      <w:pPr>
        <w:pStyle w:val="paragraphsub"/>
      </w:pPr>
      <w:r w:rsidRPr="00367C78">
        <w:tab/>
        <w:t>(i)</w:t>
      </w:r>
      <w:r w:rsidRPr="00367C78">
        <w:tab/>
        <w:t>the organisational structure of the business;</w:t>
      </w:r>
    </w:p>
    <w:p w14:paraId="66846D15" w14:textId="77777777" w:rsidR="008652B2" w:rsidRPr="00367C78" w:rsidRDefault="008652B2" w:rsidP="006D1E60">
      <w:pPr>
        <w:pStyle w:val="paragraphsub"/>
      </w:pPr>
      <w:r w:rsidRPr="00367C78">
        <w:tab/>
        <w:t>(ii)</w:t>
      </w:r>
      <w:r w:rsidRPr="00367C78">
        <w:tab/>
        <w:t>the responsibilities of managerial staff and their authority in relation to the quality of the design and production of medical devices manufactured by the manufacturer;</w:t>
      </w:r>
    </w:p>
    <w:p w14:paraId="0159BD56" w14:textId="77777777" w:rsidR="008652B2" w:rsidRPr="00367C78" w:rsidRDefault="008652B2" w:rsidP="006D1E60">
      <w:pPr>
        <w:pStyle w:val="paragraphsub"/>
      </w:pPr>
      <w:r w:rsidRPr="00367C78">
        <w:tab/>
        <w:t>(iii)</w:t>
      </w:r>
      <w:r w:rsidRPr="00367C78">
        <w:tab/>
        <w:t>the methods of monitoring whether the system is operating effectively, in particular, whether the desired quality of design and product is being achieved and how products that fail to meet the desired quality are controlled;</w:t>
      </w:r>
    </w:p>
    <w:p w14:paraId="6AC145A3" w14:textId="77777777" w:rsidR="008652B2" w:rsidRPr="00367C78" w:rsidRDefault="008652B2" w:rsidP="006D1E60">
      <w:pPr>
        <w:pStyle w:val="paragraph"/>
      </w:pPr>
      <w:r w:rsidRPr="00367C78">
        <w:tab/>
        <w:t>(c)</w:t>
      </w:r>
      <w:r w:rsidRPr="00367C78">
        <w:tab/>
        <w:t>the design of the kind of medical device to which the system is to be applied, including, in particular, the following:</w:t>
      </w:r>
    </w:p>
    <w:p w14:paraId="13995D4E" w14:textId="77777777" w:rsidR="008652B2" w:rsidRPr="00367C78" w:rsidRDefault="008652B2" w:rsidP="006D1E60">
      <w:pPr>
        <w:pStyle w:val="paragraphsub"/>
      </w:pPr>
      <w:r w:rsidRPr="00367C78">
        <w:tab/>
        <w:t>(i)</w:t>
      </w:r>
      <w:r w:rsidRPr="00367C78">
        <w:tab/>
        <w:t>details of the processes, systems and measures used for controlling, monitoring and verifying that at each stage of the design process, the device complies with the applicable provisions of the essential principles;</w:t>
      </w:r>
    </w:p>
    <w:p w14:paraId="7D9D252A" w14:textId="77777777" w:rsidR="008652B2" w:rsidRPr="00367C78" w:rsidRDefault="008652B2" w:rsidP="006D1E60">
      <w:pPr>
        <w:pStyle w:val="paragraphsub"/>
      </w:pPr>
      <w:r w:rsidRPr="00367C78">
        <w:lastRenderedPageBreak/>
        <w:tab/>
        <w:t>(ii)</w:t>
      </w:r>
      <w:r w:rsidRPr="00367C78">
        <w:tab/>
        <w:t>a general description of the kind of device, and of any variants of the kind of device, that the manufacturer plans to manufacture;</w:t>
      </w:r>
    </w:p>
    <w:p w14:paraId="10A7C66E" w14:textId="77777777" w:rsidR="008652B2" w:rsidRPr="00367C78" w:rsidRDefault="008652B2" w:rsidP="006D1E60">
      <w:pPr>
        <w:pStyle w:val="paragraphsub"/>
      </w:pPr>
      <w:r w:rsidRPr="00367C78">
        <w:tab/>
        <w:t>(iii)</w:t>
      </w:r>
      <w:r w:rsidRPr="00367C78">
        <w:tab/>
        <w:t>details of the design specifications for the kind of device, including:</w:t>
      </w:r>
    </w:p>
    <w:p w14:paraId="0F741B58" w14:textId="77777777" w:rsidR="008652B2" w:rsidRPr="00367C78" w:rsidRDefault="008652B2" w:rsidP="006D1E60">
      <w:pPr>
        <w:pStyle w:val="paragraphsub-sub"/>
      </w:pPr>
      <w:r w:rsidRPr="00367C78">
        <w:tab/>
        <w:t>(A)</w:t>
      </w:r>
      <w:r w:rsidRPr="00367C78">
        <w:tab/>
        <w:t>any medical device standard or conformity assessment standard that has been applied to the device; and</w:t>
      </w:r>
    </w:p>
    <w:p w14:paraId="7449A6FA" w14:textId="77777777" w:rsidR="008652B2" w:rsidRPr="00367C78" w:rsidRDefault="008652B2" w:rsidP="006D1E60">
      <w:pPr>
        <w:pStyle w:val="paragraphsub-sub"/>
      </w:pPr>
      <w:r w:rsidRPr="00367C78">
        <w:tab/>
        <w:t>(B)</w:t>
      </w:r>
      <w:r w:rsidRPr="00367C78">
        <w:tab/>
        <w:t>the results of the risk analysis carried out; and</w:t>
      </w:r>
    </w:p>
    <w:p w14:paraId="4897C4DF" w14:textId="77777777" w:rsidR="008652B2" w:rsidRPr="00367C78" w:rsidRDefault="008652B2" w:rsidP="006D1E60">
      <w:pPr>
        <w:pStyle w:val="paragraphsub-sub"/>
      </w:pPr>
      <w:r w:rsidRPr="00367C78">
        <w:tab/>
        <w:t>(C)</w:t>
      </w:r>
      <w:r w:rsidRPr="00367C78">
        <w:tab/>
        <w:t>if no medical device standard or conformity assessment standard, or part only of such a standard, has been applied to the device</w:t>
      </w:r>
      <w:r w:rsidR="006D1E60" w:rsidRPr="00367C78">
        <w:t>—</w:t>
      </w:r>
      <w:r w:rsidRPr="00367C78">
        <w:t>the solutions adopted to ensure that each device complies with the applicable provisions of the essential principles;</w:t>
      </w:r>
    </w:p>
    <w:p w14:paraId="01688930" w14:textId="77777777" w:rsidR="008652B2" w:rsidRPr="00367C78" w:rsidRDefault="008652B2" w:rsidP="006D1E60">
      <w:pPr>
        <w:pStyle w:val="paragraphsub"/>
      </w:pPr>
      <w:r w:rsidRPr="00367C78">
        <w:tab/>
        <w:t>(iv)</w:t>
      </w:r>
      <w:r w:rsidRPr="00367C78">
        <w:tab/>
        <w:t>for a kind of device that is intended by the manufacturer to be connected to another device</w:t>
      </w:r>
      <w:r w:rsidR="006D1E60" w:rsidRPr="00367C78">
        <w:t>—</w:t>
      </w:r>
      <w:r w:rsidRPr="00367C78">
        <w:t>evidence demonstrating that the device will comply with the applicable provisions of the essential principles when it is connected to the other device and both devices are being used for their intended purposes;</w:t>
      </w:r>
    </w:p>
    <w:p w14:paraId="2263B8AD" w14:textId="77777777" w:rsidR="008652B2" w:rsidRPr="00367C78" w:rsidRDefault="008652B2" w:rsidP="006D1E60">
      <w:pPr>
        <w:pStyle w:val="paragraphsub"/>
      </w:pPr>
      <w:r w:rsidRPr="00367C78">
        <w:tab/>
        <w:t>(v)</w:t>
      </w:r>
      <w:r w:rsidRPr="00367C78">
        <w:tab/>
        <w:t>a statement indicating whether or not the kind of device incorporates, or is intended to incorporate, as an integral part, a substance mentioned in clause</w:t>
      </w:r>
      <w:r w:rsidR="00EA1C6C" w:rsidRPr="00367C78">
        <w:t> </w:t>
      </w:r>
      <w:r w:rsidRPr="00367C78">
        <w:t>7.4 of the essential principles, and, for a device that will do so, data derived from tests conducted in relation to the device and the substance, and their interaction;</w:t>
      </w:r>
    </w:p>
    <w:p w14:paraId="66B08E34" w14:textId="33B1C589" w:rsidR="008652B2" w:rsidRPr="00367C78" w:rsidRDefault="008652B2" w:rsidP="006D1E60">
      <w:pPr>
        <w:pStyle w:val="paragraphsub"/>
      </w:pPr>
      <w:r w:rsidRPr="00367C78">
        <w:tab/>
        <w:t>(vi)</w:t>
      </w:r>
      <w:r w:rsidRPr="00367C78">
        <w:tab/>
        <w:t xml:space="preserve">a statement indicating whether or not </w:t>
      </w:r>
      <w:r w:rsidR="00477DED" w:rsidRPr="00367C78">
        <w:t>the device, other than an IVD medical device,</w:t>
      </w:r>
      <w:r w:rsidRPr="00367C78">
        <w:t xml:space="preserve"> contains tissues, cells or substances of animal origin that have been rendered non</w:t>
      </w:r>
      <w:r w:rsidR="002A7125">
        <w:noBreakHyphen/>
      </w:r>
      <w:r w:rsidRPr="00367C78">
        <w:t>viable, or tissues, cells or substances of microbial or recombinant origin;</w:t>
      </w:r>
    </w:p>
    <w:p w14:paraId="1E4C3F91" w14:textId="77777777" w:rsidR="00C30DB7" w:rsidRPr="00367C78" w:rsidRDefault="00C30DB7" w:rsidP="006D1E60">
      <w:pPr>
        <w:pStyle w:val="paragraphsub"/>
      </w:pPr>
      <w:r w:rsidRPr="00367C78">
        <w:tab/>
        <w:t>(via)</w:t>
      </w:r>
      <w:r w:rsidRPr="00367C78">
        <w:tab/>
        <w:t>for an IVD medical device</w:t>
      </w:r>
      <w:r w:rsidR="006D1E60" w:rsidRPr="00367C78">
        <w:t>—</w:t>
      </w:r>
      <w:r w:rsidRPr="00367C78">
        <w:t>a statement indicating whether or not the device contains viable tissues, cells, or substances of human or animal origin;</w:t>
      </w:r>
    </w:p>
    <w:p w14:paraId="6E2F5139" w14:textId="77777777" w:rsidR="008652B2" w:rsidRPr="00367C78" w:rsidRDefault="008652B2" w:rsidP="006D1E60">
      <w:pPr>
        <w:pStyle w:val="paragraphsub"/>
      </w:pPr>
      <w:r w:rsidRPr="00367C78">
        <w:tab/>
        <w:t>(vii)</w:t>
      </w:r>
      <w:r w:rsidRPr="00367C78">
        <w:tab/>
        <w:t>a copy of the clinical evidence, in relation to the kind of device, required by the clinical evaluation procedures;</w:t>
      </w:r>
    </w:p>
    <w:p w14:paraId="284BF6B6" w14:textId="77777777" w:rsidR="008652B2" w:rsidRPr="00367C78" w:rsidRDefault="008652B2" w:rsidP="006D1E60">
      <w:pPr>
        <w:pStyle w:val="paragraphsub"/>
      </w:pPr>
      <w:r w:rsidRPr="00367C78">
        <w:tab/>
        <w:t>(viii)</w:t>
      </w:r>
      <w:r w:rsidRPr="00367C78">
        <w:tab/>
        <w:t>a copy of the information to be provided with the kind of device;</w:t>
      </w:r>
    </w:p>
    <w:p w14:paraId="05447977" w14:textId="77777777" w:rsidR="008652B2" w:rsidRPr="00367C78" w:rsidRDefault="008652B2" w:rsidP="006D1E60">
      <w:pPr>
        <w:pStyle w:val="paragraph"/>
      </w:pPr>
      <w:r w:rsidRPr="00367C78">
        <w:tab/>
        <w:t>(d)</w:t>
      </w:r>
      <w:r w:rsidRPr="00367C78">
        <w:tab/>
        <w:t>the inspection and quality assurance techniques to be applied in the production of the kind of medical device to which the system is to be applied, including, in particular, information about the following:</w:t>
      </w:r>
    </w:p>
    <w:p w14:paraId="2EF47970" w14:textId="77777777" w:rsidR="008652B2" w:rsidRPr="00367C78" w:rsidRDefault="008652B2" w:rsidP="006D1E60">
      <w:pPr>
        <w:pStyle w:val="paragraphsub"/>
      </w:pPr>
      <w:r w:rsidRPr="00367C78">
        <w:tab/>
        <w:t>(i)</w:t>
      </w:r>
      <w:r w:rsidRPr="00367C78">
        <w:tab/>
        <w:t>the processes and procedures to be used (particularly in relation to sterilisation) and the documents relating to those processes and procedures;</w:t>
      </w:r>
    </w:p>
    <w:p w14:paraId="73E381CB" w14:textId="77777777" w:rsidR="008652B2" w:rsidRPr="00367C78" w:rsidRDefault="008652B2" w:rsidP="006D1E60">
      <w:pPr>
        <w:pStyle w:val="paragraphsub"/>
      </w:pPr>
      <w:r w:rsidRPr="00367C78">
        <w:tab/>
        <w:t>(ii)</w:t>
      </w:r>
      <w:r w:rsidRPr="00367C78">
        <w:tab/>
        <w:t>the procedures to be used for purchasing goods or services in relation to the production of the kind of device and the documents relating to those procedures;</w:t>
      </w:r>
    </w:p>
    <w:p w14:paraId="79F74D37" w14:textId="470AF4F1" w:rsidR="008652B2" w:rsidRPr="00367C78" w:rsidRDefault="008652B2" w:rsidP="006D1E60">
      <w:pPr>
        <w:pStyle w:val="paragraphsub"/>
      </w:pPr>
      <w:r w:rsidRPr="00367C78">
        <w:tab/>
        <w:t>(iii)</w:t>
      </w:r>
      <w:r w:rsidRPr="00367C78">
        <w:tab/>
        <w:t>product identification procedures to be prepared and kept up</w:t>
      </w:r>
      <w:r w:rsidR="002A7125">
        <w:noBreakHyphen/>
      </w:r>
      <w:r w:rsidRPr="00367C78">
        <w:t>to</w:t>
      </w:r>
      <w:r w:rsidR="002A7125">
        <w:noBreakHyphen/>
      </w:r>
      <w:r w:rsidRPr="00367C78">
        <w:t>date from drawings, specifications or other documents at each stage of production;</w:t>
      </w:r>
    </w:p>
    <w:p w14:paraId="1F5A3C94" w14:textId="77777777" w:rsidR="008652B2" w:rsidRPr="00367C78" w:rsidRDefault="008652B2" w:rsidP="006D1E60">
      <w:pPr>
        <w:pStyle w:val="paragraph"/>
      </w:pPr>
      <w:r w:rsidRPr="00367C78">
        <w:tab/>
        <w:t>(e)</w:t>
      </w:r>
      <w:r w:rsidRPr="00367C78">
        <w:tab/>
        <w:t>the tests or trials to be carried out before, during and after production of the kind of medical device to which the system is to be applied, including, in particular, information about:</w:t>
      </w:r>
    </w:p>
    <w:p w14:paraId="63D2CE82" w14:textId="77777777" w:rsidR="008652B2" w:rsidRPr="00367C78" w:rsidRDefault="008652B2" w:rsidP="006D1E60">
      <w:pPr>
        <w:pStyle w:val="paragraphsub"/>
      </w:pPr>
      <w:r w:rsidRPr="00367C78">
        <w:lastRenderedPageBreak/>
        <w:tab/>
        <w:t>(i)</w:t>
      </w:r>
      <w:r w:rsidRPr="00367C78">
        <w:tab/>
        <w:t>the frequency with which the tests or trials are to be carried out; and</w:t>
      </w:r>
    </w:p>
    <w:p w14:paraId="29493BC7" w14:textId="77777777" w:rsidR="008652B2" w:rsidRPr="00367C78" w:rsidRDefault="008652B2" w:rsidP="006D1E60">
      <w:pPr>
        <w:pStyle w:val="paragraphsub"/>
      </w:pPr>
      <w:r w:rsidRPr="00367C78">
        <w:tab/>
        <w:t>(ii)</w:t>
      </w:r>
      <w:r w:rsidRPr="00367C78">
        <w:tab/>
        <w:t>the equipment (including the traceability of the calibration of the equipment) used, or to be used, to carry out the tests or trials;</w:t>
      </w:r>
    </w:p>
    <w:p w14:paraId="79870001" w14:textId="2A897A49" w:rsidR="008652B2" w:rsidRPr="00367C78" w:rsidRDefault="008652B2" w:rsidP="006D1E60">
      <w:pPr>
        <w:pStyle w:val="paragraph"/>
      </w:pPr>
      <w:r w:rsidRPr="00367C78">
        <w:tab/>
        <w:t>(f)</w:t>
      </w:r>
      <w:r w:rsidRPr="00367C78">
        <w:tab/>
        <w:t>the system for reviewing experience gained in the post</w:t>
      </w:r>
      <w:r w:rsidR="002A7125">
        <w:noBreakHyphen/>
      </w:r>
      <w:r w:rsidRPr="00367C78">
        <w:t>production phase in relation to the kind of medical device to which the quality management system has been applied, and the means by which any necessary corrective action will be applied in relation to the design or production of such devices;</w:t>
      </w:r>
    </w:p>
    <w:p w14:paraId="4B1827D7" w14:textId="77777777" w:rsidR="008652B2" w:rsidRPr="00367C78" w:rsidRDefault="008652B2" w:rsidP="006D1E60">
      <w:pPr>
        <w:pStyle w:val="paragraph"/>
      </w:pPr>
      <w:r w:rsidRPr="00367C78">
        <w:tab/>
        <w:t>(g)</w:t>
      </w:r>
      <w:r w:rsidRPr="00367C78">
        <w:tab/>
        <w:t>whether a conformity assessment standard has been applied to the system and, if no conformity assessment standard, or part only of a conformity assessment standard, has been applied to the system</w:t>
      </w:r>
      <w:r w:rsidR="006D1E60" w:rsidRPr="00367C78">
        <w:t>—</w:t>
      </w:r>
      <w:r w:rsidRPr="00367C78">
        <w:t xml:space="preserve">the solutions adopted to ensure that the system complies with </w:t>
      </w:r>
      <w:r w:rsidR="00EA1C6C" w:rsidRPr="00367C78">
        <w:t>subclause (</w:t>
      </w:r>
      <w:r w:rsidRPr="00367C78">
        <w:t>2).</w:t>
      </w:r>
    </w:p>
    <w:p w14:paraId="78BD3825" w14:textId="77777777" w:rsidR="008652B2" w:rsidRPr="00367C78" w:rsidRDefault="008652B2" w:rsidP="005B642B">
      <w:pPr>
        <w:pStyle w:val="ActHead5"/>
      </w:pPr>
      <w:bookmarkStart w:id="410" w:name="_Toc180669035"/>
      <w:r w:rsidRPr="000349C7">
        <w:rPr>
          <w:rStyle w:val="CharSectno"/>
        </w:rPr>
        <w:t>1.5</w:t>
      </w:r>
      <w:r w:rsidR="006D1E60" w:rsidRPr="00367C78">
        <w:t xml:space="preserve">  </w:t>
      </w:r>
      <w:r w:rsidRPr="00367C78">
        <w:t>Changes to quality management system or kinds of medical device to which system is to be applied</w:t>
      </w:r>
      <w:bookmarkEnd w:id="410"/>
    </w:p>
    <w:p w14:paraId="0E1FE9DE" w14:textId="77777777" w:rsidR="008652B2" w:rsidRPr="00367C78" w:rsidRDefault="008652B2" w:rsidP="006D1E60">
      <w:pPr>
        <w:pStyle w:val="subsection"/>
      </w:pPr>
      <w:r w:rsidRPr="00367C78">
        <w:tab/>
        <w:t>(1)</w:t>
      </w:r>
      <w:r w:rsidRPr="00367C78">
        <w:tab/>
        <w:t>This clause applies to the manufacturer of a kind of medical device if:</w:t>
      </w:r>
    </w:p>
    <w:p w14:paraId="795B9807" w14:textId="77777777" w:rsidR="008652B2" w:rsidRPr="00367C78" w:rsidRDefault="008652B2" w:rsidP="006D1E60">
      <w:pPr>
        <w:pStyle w:val="paragraph"/>
      </w:pPr>
      <w:r w:rsidRPr="00367C78">
        <w:tab/>
        <w:t>(a)</w:t>
      </w:r>
      <w:r w:rsidRPr="00367C78">
        <w:tab/>
        <w:t>the manufacturer has implemented, and had assessed under clause</w:t>
      </w:r>
      <w:r w:rsidR="00EA1C6C" w:rsidRPr="00367C78">
        <w:t> </w:t>
      </w:r>
      <w:r w:rsidRPr="00367C78">
        <w:t>1.3 of this Schedule, a quality management system that is to be applied to the kind of device; and</w:t>
      </w:r>
    </w:p>
    <w:p w14:paraId="49E42F17" w14:textId="77777777" w:rsidR="008652B2" w:rsidRPr="00367C78" w:rsidRDefault="008652B2" w:rsidP="006D1E60">
      <w:pPr>
        <w:pStyle w:val="paragraph"/>
      </w:pPr>
      <w:r w:rsidRPr="00367C78">
        <w:tab/>
        <w:t>(b)</w:t>
      </w:r>
      <w:r w:rsidRPr="00367C78">
        <w:tab/>
        <w:t>after assessment, the manufacturer plans to make:</w:t>
      </w:r>
    </w:p>
    <w:p w14:paraId="51EF6A95" w14:textId="77777777" w:rsidR="008652B2" w:rsidRPr="00367C78" w:rsidRDefault="008652B2" w:rsidP="006D1E60">
      <w:pPr>
        <w:pStyle w:val="paragraphsub"/>
      </w:pPr>
      <w:r w:rsidRPr="00367C78">
        <w:tab/>
        <w:t>(i)</w:t>
      </w:r>
      <w:r w:rsidRPr="00367C78">
        <w:tab/>
        <w:t>a substantial change to the system; or</w:t>
      </w:r>
    </w:p>
    <w:p w14:paraId="68D8BF2D" w14:textId="77777777" w:rsidR="008652B2" w:rsidRPr="00367C78" w:rsidRDefault="008652B2" w:rsidP="006D1E60">
      <w:pPr>
        <w:pStyle w:val="paragraphsub"/>
      </w:pPr>
      <w:r w:rsidRPr="00367C78">
        <w:tab/>
        <w:t>(ii)</w:t>
      </w:r>
      <w:r w:rsidRPr="00367C78">
        <w:tab/>
        <w:t>a change to the kinds of medical devices to which the system is to be applied.</w:t>
      </w:r>
    </w:p>
    <w:p w14:paraId="5E2B1483" w14:textId="77777777" w:rsidR="008652B2" w:rsidRPr="00367C78" w:rsidRDefault="008652B2" w:rsidP="006D1E60">
      <w:pPr>
        <w:pStyle w:val="subsection"/>
      </w:pPr>
      <w:r w:rsidRPr="00367C78">
        <w:tab/>
        <w:t>(2)</w:t>
      </w:r>
      <w:r w:rsidRPr="00367C78">
        <w:tab/>
        <w:t>The manufacturer must:</w:t>
      </w:r>
    </w:p>
    <w:p w14:paraId="35BEC666" w14:textId="77777777" w:rsidR="008652B2" w:rsidRPr="00367C78" w:rsidRDefault="008652B2" w:rsidP="006D1E60">
      <w:pPr>
        <w:pStyle w:val="paragraph"/>
      </w:pPr>
      <w:r w:rsidRPr="00367C78">
        <w:tab/>
        <w:t>(a)</w:t>
      </w:r>
      <w:r w:rsidRPr="00367C78">
        <w:tab/>
        <w:t>notify the Secretary</w:t>
      </w:r>
      <w:r w:rsidR="009E6BF3" w:rsidRPr="00367C78">
        <w:t xml:space="preserve"> or an Australian conformity assessment body</w:t>
      </w:r>
      <w:r w:rsidRPr="00367C78">
        <w:t>, in writing, of the proposed change; and</w:t>
      </w:r>
    </w:p>
    <w:p w14:paraId="72CE049A" w14:textId="77777777" w:rsidR="008652B2" w:rsidRPr="00367C78" w:rsidRDefault="008652B2" w:rsidP="006D1E60">
      <w:pPr>
        <w:pStyle w:val="paragraph"/>
      </w:pPr>
      <w:r w:rsidRPr="00367C78">
        <w:tab/>
        <w:t>(b)</w:t>
      </w:r>
      <w:r w:rsidRPr="00367C78">
        <w:tab/>
        <w:t xml:space="preserve">arrange for assessment of the change by the Secretary </w:t>
      </w:r>
      <w:r w:rsidR="009E6BF3" w:rsidRPr="00367C78">
        <w:t xml:space="preserve">or the Australian conformity assessment body </w:t>
      </w:r>
      <w:r w:rsidRPr="00367C78">
        <w:t>to verify whether the system, as changed, meets the requirements of clause</w:t>
      </w:r>
      <w:r w:rsidR="00EA1C6C" w:rsidRPr="00367C78">
        <w:t> </w:t>
      </w:r>
      <w:r w:rsidRPr="00367C78">
        <w:t>1.4 of this Schedule.</w:t>
      </w:r>
    </w:p>
    <w:p w14:paraId="64938812" w14:textId="77777777" w:rsidR="008652B2" w:rsidRPr="00367C78" w:rsidRDefault="008652B2" w:rsidP="006D1E60">
      <w:pPr>
        <w:pStyle w:val="subsection"/>
      </w:pPr>
      <w:r w:rsidRPr="00367C78">
        <w:tab/>
        <w:t>(3)</w:t>
      </w:r>
      <w:r w:rsidRPr="00367C78">
        <w:tab/>
        <w:t>For the purpose of enabling the assessment to be carried out, the manufacturer must have available, in writing, details of any consequential changes to the information and documentation required under subclause</w:t>
      </w:r>
      <w:r w:rsidR="00EA1C6C" w:rsidRPr="00367C78">
        <w:t> </w:t>
      </w:r>
      <w:r w:rsidRPr="00367C78">
        <w:t>1.3(2) of this Schedule in relation to the system or kinds of devices.</w:t>
      </w:r>
    </w:p>
    <w:p w14:paraId="0AD80BC2" w14:textId="77777777" w:rsidR="008652B2" w:rsidRPr="00367C78" w:rsidRDefault="008652B2" w:rsidP="006D1E60">
      <w:pPr>
        <w:pStyle w:val="subsection"/>
      </w:pPr>
      <w:r w:rsidRPr="00367C78">
        <w:tab/>
        <w:t>(4)</w:t>
      </w:r>
      <w:r w:rsidRPr="00367C78">
        <w:tab/>
        <w:t>After any change to the quality management system, the manufacturer must ensure that the changed system continues to meet the requirements of clause</w:t>
      </w:r>
      <w:r w:rsidR="00EA1C6C" w:rsidRPr="00367C78">
        <w:t> </w:t>
      </w:r>
      <w:r w:rsidRPr="00367C78">
        <w:t>1.4 of this Schedule.</w:t>
      </w:r>
    </w:p>
    <w:p w14:paraId="1D47D690" w14:textId="6433F8CF" w:rsidR="000D61C1" w:rsidRPr="00367C78" w:rsidRDefault="000D61C1" w:rsidP="005B642B">
      <w:pPr>
        <w:pStyle w:val="ActHead5"/>
      </w:pPr>
      <w:bookmarkStart w:id="411" w:name="_Toc180669036"/>
      <w:r w:rsidRPr="000349C7">
        <w:rPr>
          <w:rStyle w:val="CharSectno"/>
        </w:rPr>
        <w:t>1.6</w:t>
      </w:r>
      <w:r w:rsidR="006D1E60" w:rsidRPr="00367C78">
        <w:t xml:space="preserve">  </w:t>
      </w:r>
      <w:r w:rsidRPr="00367C78">
        <w:t>Examination of design of Class 4 IVD medical device, Class 4 in</w:t>
      </w:r>
      <w:r w:rsidR="002A7125">
        <w:noBreakHyphen/>
      </w:r>
      <w:r w:rsidRPr="00367C78">
        <w:t>house IVD medical device or Class III medical device</w:t>
      </w:r>
      <w:bookmarkEnd w:id="411"/>
    </w:p>
    <w:p w14:paraId="67FF17EB" w14:textId="1DA90023" w:rsidR="008652B2" w:rsidRPr="00367C78" w:rsidRDefault="008652B2" w:rsidP="006D1E60">
      <w:pPr>
        <w:pStyle w:val="subsection"/>
      </w:pPr>
      <w:r w:rsidRPr="00367C78">
        <w:tab/>
        <w:t>(1)</w:t>
      </w:r>
      <w:r w:rsidRPr="00367C78">
        <w:tab/>
        <w:t xml:space="preserve">This clause applies to the manufacturer of a </w:t>
      </w:r>
      <w:r w:rsidR="000D61C1" w:rsidRPr="00367C78">
        <w:t>Class 4 IVD medical device, a Class 4 in</w:t>
      </w:r>
      <w:r w:rsidR="002A7125">
        <w:noBreakHyphen/>
      </w:r>
      <w:r w:rsidR="000D61C1" w:rsidRPr="00367C78">
        <w:t>house IVD medical device</w:t>
      </w:r>
      <w:r w:rsidRPr="00367C78">
        <w:t xml:space="preserve"> or a Class III medical device, to which the quality management system that is to be assessed under clause</w:t>
      </w:r>
      <w:r w:rsidR="00EA1C6C" w:rsidRPr="00367C78">
        <w:t> </w:t>
      </w:r>
      <w:r w:rsidRPr="00367C78">
        <w:t>1.3 is to be applied.</w:t>
      </w:r>
    </w:p>
    <w:p w14:paraId="404588C2" w14:textId="77777777" w:rsidR="008652B2" w:rsidRPr="00367C78" w:rsidRDefault="008652B2" w:rsidP="006D1E60">
      <w:pPr>
        <w:pStyle w:val="subsection"/>
      </w:pPr>
      <w:r w:rsidRPr="00367C78">
        <w:lastRenderedPageBreak/>
        <w:tab/>
        <w:t>(2)</w:t>
      </w:r>
      <w:r w:rsidRPr="00367C78">
        <w:tab/>
        <w:t xml:space="preserve">For the purpose of assessing whether the kind of medical device complies with the applicable provisions of the essential principles, the manufacturer of the device must arrange for examination by the Secretary </w:t>
      </w:r>
      <w:r w:rsidR="009E6BF3" w:rsidRPr="00367C78">
        <w:t xml:space="preserve">or an Australian conformity assessment body </w:t>
      </w:r>
      <w:r w:rsidRPr="00367C78">
        <w:t>of the design of the kind of device.</w:t>
      </w:r>
    </w:p>
    <w:p w14:paraId="469C5404" w14:textId="77777777" w:rsidR="008652B2" w:rsidRPr="00367C78" w:rsidRDefault="008652B2" w:rsidP="006D1E60">
      <w:pPr>
        <w:pStyle w:val="subsection"/>
      </w:pPr>
      <w:r w:rsidRPr="00367C78">
        <w:tab/>
        <w:t>(3)</w:t>
      </w:r>
      <w:r w:rsidRPr="00367C78">
        <w:tab/>
        <w:t>For the purpose of enabling the examination to be carried out, the manufacturer must have available:</w:t>
      </w:r>
    </w:p>
    <w:p w14:paraId="764FF99D" w14:textId="77777777" w:rsidR="008652B2" w:rsidRPr="00367C78" w:rsidRDefault="008652B2" w:rsidP="006D1E60">
      <w:pPr>
        <w:pStyle w:val="paragraph"/>
      </w:pPr>
      <w:r w:rsidRPr="00367C78">
        <w:tab/>
        <w:t>(a)</w:t>
      </w:r>
      <w:r w:rsidRPr="00367C78">
        <w:tab/>
        <w:t>information, in writing, in relation to the following matters in relation to the kind of medical device:</w:t>
      </w:r>
    </w:p>
    <w:p w14:paraId="7527E5E8" w14:textId="77777777" w:rsidR="008652B2" w:rsidRPr="00367C78" w:rsidRDefault="008652B2" w:rsidP="006D1E60">
      <w:pPr>
        <w:pStyle w:val="paragraphsub"/>
      </w:pPr>
      <w:r w:rsidRPr="00367C78">
        <w:tab/>
        <w:t>(i)</w:t>
      </w:r>
      <w:r w:rsidRPr="00367C78">
        <w:tab/>
        <w:t>the design;</w:t>
      </w:r>
    </w:p>
    <w:p w14:paraId="16ABE873" w14:textId="77777777" w:rsidR="008652B2" w:rsidRPr="00367C78" w:rsidRDefault="008652B2" w:rsidP="006D1E60">
      <w:pPr>
        <w:pStyle w:val="paragraphsub"/>
      </w:pPr>
      <w:r w:rsidRPr="00367C78">
        <w:tab/>
        <w:t>(ii)</w:t>
      </w:r>
      <w:r w:rsidRPr="00367C78">
        <w:tab/>
        <w:t>the production process;</w:t>
      </w:r>
    </w:p>
    <w:p w14:paraId="5C013E4C" w14:textId="77777777" w:rsidR="008652B2" w:rsidRPr="00367C78" w:rsidRDefault="008652B2" w:rsidP="006D1E60">
      <w:pPr>
        <w:pStyle w:val="paragraphsub"/>
      </w:pPr>
      <w:r w:rsidRPr="00367C78">
        <w:tab/>
        <w:t>(iii)</w:t>
      </w:r>
      <w:r w:rsidRPr="00367C78">
        <w:tab/>
        <w:t>the intended performance; and</w:t>
      </w:r>
    </w:p>
    <w:p w14:paraId="36BFBE21" w14:textId="77777777" w:rsidR="008652B2" w:rsidRPr="00367C78" w:rsidRDefault="008652B2" w:rsidP="006D1E60">
      <w:pPr>
        <w:pStyle w:val="paragraph"/>
      </w:pPr>
      <w:r w:rsidRPr="00367C78">
        <w:tab/>
        <w:t>(b)</w:t>
      </w:r>
      <w:r w:rsidRPr="00367C78">
        <w:tab/>
        <w:t>a copy of the documentation mentioned in paragraph</w:t>
      </w:r>
      <w:r w:rsidR="00EA1C6C" w:rsidRPr="00367C78">
        <w:t> </w:t>
      </w:r>
      <w:r w:rsidRPr="00367C78">
        <w:t>1.4(5)(c) of this Schedule necessary to assess whether the kind of medical device complies with the applicable provisions of the essential principles.</w:t>
      </w:r>
    </w:p>
    <w:p w14:paraId="74EDCDA1" w14:textId="77777777" w:rsidR="008652B2" w:rsidRPr="00367C78" w:rsidRDefault="008652B2" w:rsidP="006D1E60">
      <w:pPr>
        <w:pStyle w:val="subsection"/>
      </w:pPr>
      <w:r w:rsidRPr="00367C78">
        <w:tab/>
        <w:t>(4)</w:t>
      </w:r>
      <w:r w:rsidRPr="00367C78">
        <w:tab/>
        <w:t xml:space="preserve">If, after examination by the Secretary </w:t>
      </w:r>
      <w:r w:rsidR="009E6BF3" w:rsidRPr="00367C78">
        <w:t xml:space="preserve">or an Australian conformity assessment body </w:t>
      </w:r>
      <w:r w:rsidRPr="00367C78">
        <w:t>of the design of a kind of medical device, the manufacturer makes a substantial change to the design, or the intended performance, of the kind of device, the manufacturer must:</w:t>
      </w:r>
    </w:p>
    <w:p w14:paraId="61F68AEE" w14:textId="77777777" w:rsidR="008652B2" w:rsidRPr="00367C78" w:rsidRDefault="008652B2" w:rsidP="006D1E60">
      <w:pPr>
        <w:pStyle w:val="paragraph"/>
      </w:pPr>
      <w:r w:rsidRPr="00367C78">
        <w:tab/>
        <w:t>(a)</w:t>
      </w:r>
      <w:r w:rsidRPr="00367C78">
        <w:tab/>
        <w:t>notify the Secretary</w:t>
      </w:r>
      <w:r w:rsidR="009E6BF3" w:rsidRPr="00367C78">
        <w:t xml:space="preserve"> or an Australian conformity assessment body</w:t>
      </w:r>
      <w:r w:rsidRPr="00367C78">
        <w:t>, in writing, of the change; and</w:t>
      </w:r>
    </w:p>
    <w:p w14:paraId="4A3CA699" w14:textId="77777777" w:rsidR="008652B2" w:rsidRPr="00367C78" w:rsidRDefault="008652B2" w:rsidP="006D1E60">
      <w:pPr>
        <w:pStyle w:val="paragraph"/>
      </w:pPr>
      <w:r w:rsidRPr="00367C78">
        <w:tab/>
        <w:t>(b)</w:t>
      </w:r>
      <w:r w:rsidRPr="00367C78">
        <w:tab/>
        <w:t xml:space="preserve">arrange for examination of the change by the Secretary </w:t>
      </w:r>
      <w:r w:rsidR="009E6BF3" w:rsidRPr="00367C78">
        <w:t xml:space="preserve">or </w:t>
      </w:r>
      <w:r w:rsidR="00200E99" w:rsidRPr="00367C78">
        <w:t>the</w:t>
      </w:r>
      <w:r w:rsidR="009E6BF3" w:rsidRPr="00367C78">
        <w:t xml:space="preserve"> Australian conformity assessment body </w:t>
      </w:r>
      <w:r w:rsidRPr="00367C78">
        <w:t>to assess whether the design, or the intended performance, of the medical device, as changed, complies with the applicable provisions of the essential principles.</w:t>
      </w:r>
    </w:p>
    <w:p w14:paraId="13D02921" w14:textId="77777777" w:rsidR="008652B2" w:rsidRPr="00367C78" w:rsidRDefault="008652B2" w:rsidP="006D1E60">
      <w:pPr>
        <w:pStyle w:val="subsection"/>
      </w:pPr>
      <w:r w:rsidRPr="00367C78">
        <w:tab/>
        <w:t>(5)</w:t>
      </w:r>
      <w:r w:rsidRPr="00367C78">
        <w:tab/>
        <w:t xml:space="preserve">For the purpose of enabling an examination to be carried out under </w:t>
      </w:r>
      <w:r w:rsidR="00EA1C6C" w:rsidRPr="00367C78">
        <w:t>subclause (</w:t>
      </w:r>
      <w:r w:rsidRPr="00367C78">
        <w:t>4), the manufacturer must have available, in writing, details of any consequential changes to the documentation in relation to the design of the device mentioned in paragraph</w:t>
      </w:r>
      <w:r w:rsidR="00EA1C6C" w:rsidRPr="00367C78">
        <w:t> </w:t>
      </w:r>
      <w:r w:rsidRPr="00367C78">
        <w:t>1.4(5)(c) of this Schedule.</w:t>
      </w:r>
    </w:p>
    <w:p w14:paraId="33C69FE5" w14:textId="77777777" w:rsidR="000D61C1" w:rsidRPr="00367C78" w:rsidRDefault="006D1E60" w:rsidP="006D1E60">
      <w:pPr>
        <w:pStyle w:val="notetext"/>
      </w:pPr>
      <w:r w:rsidRPr="00367C78">
        <w:t>Note:</w:t>
      </w:r>
      <w:r w:rsidRPr="00367C78">
        <w:tab/>
      </w:r>
      <w:r w:rsidR="000D61C1" w:rsidRPr="00367C78">
        <w:t>This clause need not be applied to:</w:t>
      </w:r>
    </w:p>
    <w:p w14:paraId="65F0E3EA" w14:textId="77777777" w:rsidR="000D61C1" w:rsidRPr="00367C78" w:rsidRDefault="000D61C1" w:rsidP="006D1E60">
      <w:pPr>
        <w:pStyle w:val="notepara"/>
      </w:pPr>
      <w:r w:rsidRPr="00367C78">
        <w:t>(a)</w:t>
      </w:r>
      <w:r w:rsidRPr="00367C78">
        <w:tab/>
        <w:t xml:space="preserve">a Class </w:t>
      </w:r>
      <w:r w:rsidR="00867500" w:rsidRPr="00367C78">
        <w:t>IIb</w:t>
      </w:r>
      <w:r w:rsidRPr="00367C78">
        <w:t xml:space="preserve"> medical device</w:t>
      </w:r>
      <w:r w:rsidR="006D1E60" w:rsidRPr="00367C78">
        <w:t>—</w:t>
      </w:r>
      <w:r w:rsidRPr="00367C78">
        <w:t>see Division</w:t>
      </w:r>
      <w:r w:rsidR="00EA1C6C" w:rsidRPr="00367C78">
        <w:t> </w:t>
      </w:r>
      <w:r w:rsidRPr="00367C78">
        <w:t>3.2, paragraphs 3.7(1)(a) and (2)(a); or</w:t>
      </w:r>
    </w:p>
    <w:p w14:paraId="65646C09" w14:textId="77777777" w:rsidR="000D61C1" w:rsidRPr="00367C78" w:rsidRDefault="000D61C1" w:rsidP="006D1E60">
      <w:pPr>
        <w:pStyle w:val="notepara"/>
      </w:pPr>
      <w:r w:rsidRPr="00367C78">
        <w:t>(b)</w:t>
      </w:r>
      <w:r w:rsidRPr="00367C78">
        <w:tab/>
        <w:t>a Class 3 IVD medical device</w:t>
      </w:r>
      <w:r w:rsidR="006D1E60" w:rsidRPr="00367C78">
        <w:t>—</w:t>
      </w:r>
      <w:r w:rsidRPr="00367C78">
        <w:t>see Division</w:t>
      </w:r>
      <w:r w:rsidR="00EA1C6C" w:rsidRPr="00367C78">
        <w:t> </w:t>
      </w:r>
      <w:r w:rsidRPr="00367C78">
        <w:t>3.2, paragraph</w:t>
      </w:r>
      <w:r w:rsidR="00EA1C6C" w:rsidRPr="00367C78">
        <w:t> </w:t>
      </w:r>
      <w:r w:rsidRPr="00367C78">
        <w:t>3.7A(a); or</w:t>
      </w:r>
    </w:p>
    <w:p w14:paraId="589181EA" w14:textId="77777777" w:rsidR="000D61C1" w:rsidRPr="00367C78" w:rsidRDefault="000D61C1" w:rsidP="006D1E60">
      <w:pPr>
        <w:pStyle w:val="notepara"/>
      </w:pPr>
      <w:r w:rsidRPr="00367C78">
        <w:t>(c)</w:t>
      </w:r>
      <w:r w:rsidRPr="00367C78">
        <w:tab/>
        <w:t xml:space="preserve">a Class </w:t>
      </w:r>
      <w:r w:rsidR="00732462" w:rsidRPr="00367C78">
        <w:t>IIa</w:t>
      </w:r>
      <w:r w:rsidRPr="00367C78">
        <w:t xml:space="preserve"> medical device</w:t>
      </w:r>
      <w:r w:rsidR="006D1E60" w:rsidRPr="00367C78">
        <w:t>—</w:t>
      </w:r>
      <w:r w:rsidRPr="00367C78">
        <w:t>see Division</w:t>
      </w:r>
      <w:r w:rsidR="00EA1C6C" w:rsidRPr="00367C78">
        <w:t> </w:t>
      </w:r>
      <w:r w:rsidRPr="00367C78">
        <w:t>3.2, paragraphs 3.8(1)(a) and (2)(a); or</w:t>
      </w:r>
    </w:p>
    <w:p w14:paraId="6131D662" w14:textId="77777777" w:rsidR="000D61C1" w:rsidRPr="00367C78" w:rsidRDefault="000D61C1" w:rsidP="006D1E60">
      <w:pPr>
        <w:pStyle w:val="notepara"/>
      </w:pPr>
      <w:r w:rsidRPr="00367C78">
        <w:t>(d)</w:t>
      </w:r>
      <w:r w:rsidRPr="00367C78">
        <w:tab/>
        <w:t>a Class 2 IVD medical device</w:t>
      </w:r>
      <w:r w:rsidR="006D1E60" w:rsidRPr="00367C78">
        <w:t>—</w:t>
      </w:r>
      <w:r w:rsidRPr="00367C78">
        <w:t>see Division</w:t>
      </w:r>
      <w:r w:rsidR="00EA1C6C" w:rsidRPr="00367C78">
        <w:t> </w:t>
      </w:r>
      <w:r w:rsidRPr="00367C78">
        <w:t>3.2, paragraph</w:t>
      </w:r>
      <w:r w:rsidR="00EA1C6C" w:rsidRPr="00367C78">
        <w:t> </w:t>
      </w:r>
      <w:r w:rsidRPr="00367C78">
        <w:t>3.8A(a).</w:t>
      </w:r>
    </w:p>
    <w:p w14:paraId="4FFA486A" w14:textId="77777777" w:rsidR="008652B2" w:rsidRPr="00367C78" w:rsidRDefault="008652B2" w:rsidP="005B642B">
      <w:pPr>
        <w:pStyle w:val="ActHead5"/>
      </w:pPr>
      <w:bookmarkStart w:id="412" w:name="_Toc180669037"/>
      <w:r w:rsidRPr="000349C7">
        <w:rPr>
          <w:rStyle w:val="CharSectno"/>
        </w:rPr>
        <w:t>1.7</w:t>
      </w:r>
      <w:r w:rsidR="006D1E60" w:rsidRPr="00367C78">
        <w:t xml:space="preserve">  </w:t>
      </w:r>
      <w:r w:rsidRPr="00367C78">
        <w:t>Information to be given to authorised person</w:t>
      </w:r>
      <w:bookmarkEnd w:id="412"/>
    </w:p>
    <w:p w14:paraId="4FB8EA0A" w14:textId="77777777" w:rsidR="008652B2" w:rsidRPr="00367C78" w:rsidRDefault="008652B2" w:rsidP="006D1E60">
      <w:pPr>
        <w:pStyle w:val="subsection"/>
      </w:pPr>
      <w:r w:rsidRPr="00367C78">
        <w:tab/>
        <w:t>(1)</w:t>
      </w:r>
      <w:r w:rsidRPr="00367C78">
        <w:tab/>
        <w:t>If requested to do so by an authorised person, the manufacturer of a kind of medical device must:</w:t>
      </w:r>
    </w:p>
    <w:p w14:paraId="03F7722E" w14:textId="77777777" w:rsidR="008652B2" w:rsidRPr="00367C78" w:rsidRDefault="008652B2" w:rsidP="006D1E60">
      <w:pPr>
        <w:pStyle w:val="paragraph"/>
      </w:pPr>
      <w:r w:rsidRPr="00367C78">
        <w:tab/>
        <w:t>(a)</w:t>
      </w:r>
      <w:r w:rsidRPr="00367C78">
        <w:tab/>
        <w:t>give to the Secretary the following information in relation to the quality management system or the kinds of medical device to which the system is applied:</w:t>
      </w:r>
    </w:p>
    <w:p w14:paraId="46E3FB71" w14:textId="77777777" w:rsidR="008652B2" w:rsidRPr="00367C78" w:rsidRDefault="008652B2" w:rsidP="006D1E60">
      <w:pPr>
        <w:pStyle w:val="paragraphsub"/>
      </w:pPr>
      <w:r w:rsidRPr="00367C78">
        <w:tab/>
        <w:t>(i)</w:t>
      </w:r>
      <w:r w:rsidRPr="00367C78">
        <w:tab/>
        <w:t>a copy of the documentation mentioned in subclause</w:t>
      </w:r>
      <w:r w:rsidR="00EA1C6C" w:rsidRPr="00367C78">
        <w:t> </w:t>
      </w:r>
      <w:r w:rsidRPr="00367C78">
        <w:t>1.4(5) of this Schedule;</w:t>
      </w:r>
    </w:p>
    <w:p w14:paraId="333208C0" w14:textId="77777777" w:rsidR="008652B2" w:rsidRPr="00367C78" w:rsidRDefault="008652B2" w:rsidP="006D1E60">
      <w:pPr>
        <w:pStyle w:val="paragraphsub"/>
      </w:pPr>
      <w:r w:rsidRPr="00367C78">
        <w:tab/>
        <w:t>(ii)</w:t>
      </w:r>
      <w:r w:rsidRPr="00367C78">
        <w:tab/>
        <w:t>data in relation to the design of the kinds of medical device (for example, the results of any analysis of the device, calculations, tests);</w:t>
      </w:r>
    </w:p>
    <w:p w14:paraId="21867A67" w14:textId="77777777" w:rsidR="008652B2" w:rsidRPr="00367C78" w:rsidRDefault="008652B2" w:rsidP="006D1E60">
      <w:pPr>
        <w:pStyle w:val="paragraphsub"/>
      </w:pPr>
      <w:r w:rsidRPr="00367C78">
        <w:lastRenderedPageBreak/>
        <w:tab/>
        <w:t>(iii)</w:t>
      </w:r>
      <w:r w:rsidRPr="00367C78">
        <w:tab/>
        <w:t>data in relation to the manufacture of the kinds of medical device (for example, inspection reports, test data, calibration data, information about the qualifications of staff); and</w:t>
      </w:r>
    </w:p>
    <w:p w14:paraId="3F12944A" w14:textId="77777777" w:rsidR="008652B2" w:rsidRPr="00367C78" w:rsidRDefault="008652B2" w:rsidP="006D1E60">
      <w:pPr>
        <w:pStyle w:val="paragraph"/>
      </w:pPr>
      <w:r w:rsidRPr="00367C78">
        <w:tab/>
        <w:t>(b)</w:t>
      </w:r>
      <w:r w:rsidRPr="00367C78">
        <w:tab/>
        <w:t>arrange for tests specified by the authorised person to be carried out for the purpose of checking whether the quality management system is operating effectively.</w:t>
      </w:r>
    </w:p>
    <w:p w14:paraId="46CFB0AD" w14:textId="77777777" w:rsidR="008652B2" w:rsidRPr="00367C78" w:rsidRDefault="008652B2" w:rsidP="006D1E60">
      <w:pPr>
        <w:pStyle w:val="subsection"/>
      </w:pPr>
      <w:r w:rsidRPr="00367C78">
        <w:tab/>
        <w:t>(2)</w:t>
      </w:r>
      <w:r w:rsidRPr="00367C78">
        <w:tab/>
        <w:t>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28B9B5DD" w14:textId="77777777" w:rsidR="008652B2" w:rsidRPr="00367C78" w:rsidRDefault="008652B2" w:rsidP="005B642B">
      <w:pPr>
        <w:pStyle w:val="ActHead5"/>
      </w:pPr>
      <w:bookmarkStart w:id="413" w:name="_Toc180669038"/>
      <w:r w:rsidRPr="000349C7">
        <w:rPr>
          <w:rStyle w:val="CharSectno"/>
        </w:rPr>
        <w:t>1.8</w:t>
      </w:r>
      <w:r w:rsidR="006D1E60" w:rsidRPr="00367C78">
        <w:t xml:space="preserve">  </w:t>
      </w:r>
      <w:r w:rsidRPr="00367C78">
        <w:t>Declaration of conformity</w:t>
      </w:r>
      <w:bookmarkEnd w:id="413"/>
    </w:p>
    <w:p w14:paraId="7782B107" w14:textId="77777777" w:rsidR="008652B2" w:rsidRPr="00367C78" w:rsidRDefault="008652B2" w:rsidP="006D1E60">
      <w:pPr>
        <w:pStyle w:val="subsection"/>
      </w:pPr>
      <w:r w:rsidRPr="00367C78">
        <w:tab/>
        <w:t>(1)</w:t>
      </w:r>
      <w:r w:rsidRPr="00367C78">
        <w:tab/>
        <w:t>The manufacturer of a kind of medical device to which a quality management system that has been assessed under clause</w:t>
      </w:r>
      <w:r w:rsidR="00EA1C6C" w:rsidRPr="00367C78">
        <w:t> </w:t>
      </w:r>
      <w:r w:rsidRPr="00367C78">
        <w:t>1.3 of this Schedule has been applied must make a declaration of conformity in relation to the kind of device.</w:t>
      </w:r>
    </w:p>
    <w:p w14:paraId="6BCE6043" w14:textId="77777777" w:rsidR="008652B2" w:rsidRPr="00367C78" w:rsidRDefault="008652B2" w:rsidP="006D1E60">
      <w:pPr>
        <w:pStyle w:val="subsection"/>
      </w:pPr>
      <w:r w:rsidRPr="00367C78">
        <w:tab/>
        <w:t>(2)</w:t>
      </w:r>
      <w:r w:rsidRPr="00367C78">
        <w:tab/>
        <w:t>The declaration must:</w:t>
      </w:r>
    </w:p>
    <w:p w14:paraId="674FDAF4" w14:textId="0C59B413"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1.8 of </w:t>
      </w:r>
      <w:r w:rsidR="002561A5">
        <w:t>Schedule 3</w:t>
      </w:r>
      <w:r w:rsidRPr="00367C78">
        <w:t xml:space="preserve"> to the </w:t>
      </w:r>
      <w:r w:rsidRPr="00367C78">
        <w:rPr>
          <w:i/>
        </w:rPr>
        <w:t xml:space="preserve">Therapeutic Goods (Medical Devices) </w:t>
      </w:r>
      <w:r w:rsidR="002A7125">
        <w:rPr>
          <w:i/>
        </w:rPr>
        <w:t>Regulations 2</w:t>
      </w:r>
      <w:r w:rsidRPr="00367C78">
        <w:rPr>
          <w:i/>
        </w:rPr>
        <w:t>002</w:t>
      </w:r>
      <w:r w:rsidRPr="00367C78">
        <w:t>; and</w:t>
      </w:r>
    </w:p>
    <w:p w14:paraId="7D8FC324" w14:textId="77777777" w:rsidR="008652B2" w:rsidRPr="00367C78" w:rsidRDefault="008652B2" w:rsidP="006D1E60">
      <w:pPr>
        <w:pStyle w:val="paragraph"/>
      </w:pPr>
      <w:r w:rsidRPr="00367C78">
        <w:tab/>
        <w:t>(b)</w:t>
      </w:r>
      <w:r w:rsidRPr="00367C78">
        <w:tab/>
        <w:t>state the name and business address of the manufacturer of the device; and</w:t>
      </w:r>
    </w:p>
    <w:p w14:paraId="0F3E29A0" w14:textId="77777777" w:rsidR="008652B2" w:rsidRPr="00367C78" w:rsidRDefault="008652B2" w:rsidP="006D1E60">
      <w:pPr>
        <w:pStyle w:val="paragraph"/>
      </w:pPr>
      <w:r w:rsidRPr="00367C78">
        <w:tab/>
        <w:t>(c)</w:t>
      </w:r>
      <w:r w:rsidRPr="00367C78">
        <w:tab/>
        <w:t>state the following information in relation to each kind of medical device to which the system has been applied:</w:t>
      </w:r>
    </w:p>
    <w:p w14:paraId="5ECFA82E" w14:textId="77777777" w:rsidR="008652B2" w:rsidRPr="00367C78" w:rsidRDefault="008652B2" w:rsidP="006D1E60">
      <w:pPr>
        <w:pStyle w:val="paragraphsub"/>
      </w:pPr>
      <w:r w:rsidRPr="00367C78">
        <w:tab/>
        <w:t>(i)</w:t>
      </w:r>
      <w:r w:rsidRPr="00367C78">
        <w:tab/>
        <w:t>the unique product identifier;</w:t>
      </w:r>
    </w:p>
    <w:p w14:paraId="5F73CA5F" w14:textId="77777777" w:rsidR="008652B2" w:rsidRPr="00367C78" w:rsidRDefault="008652B2" w:rsidP="006D1E60">
      <w:pPr>
        <w:pStyle w:val="paragraphsub"/>
      </w:pPr>
      <w:r w:rsidRPr="00367C78">
        <w:tab/>
        <w:t>(ii)</w:t>
      </w:r>
      <w:r w:rsidRPr="00367C78">
        <w:tab/>
        <w:t>the medical device classification;</w:t>
      </w:r>
    </w:p>
    <w:p w14:paraId="78277A4C" w14:textId="77777777" w:rsidR="008652B2" w:rsidRPr="00367C78" w:rsidRDefault="008652B2" w:rsidP="006D1E60">
      <w:pPr>
        <w:pStyle w:val="paragraphsub"/>
      </w:pPr>
      <w:r w:rsidRPr="00367C78">
        <w:tab/>
        <w:t>(iii)</w:t>
      </w:r>
      <w:r w:rsidRPr="00367C78">
        <w:tab/>
        <w:t>the device nomenclature system code; and</w:t>
      </w:r>
    </w:p>
    <w:p w14:paraId="1D8BA302" w14:textId="77777777" w:rsidR="008652B2" w:rsidRPr="00367C78" w:rsidRDefault="008652B2" w:rsidP="006D1E60">
      <w:pPr>
        <w:pStyle w:val="paragraph"/>
      </w:pPr>
      <w:r w:rsidRPr="00367C78">
        <w:tab/>
        <w:t>(d)</w:t>
      </w:r>
      <w:r w:rsidRPr="00367C78">
        <w:tab/>
        <w:t>if the system has not been applied to all medical devices of that kind manufactured by the manufacturer</w:t>
      </w:r>
      <w:r w:rsidR="006D1E60" w:rsidRPr="00367C78">
        <w:t>—</w:t>
      </w:r>
      <w:r w:rsidRPr="00367C78">
        <w:t>give details of the medical devices to which the system has been applied (for example, by reference to lot numbers, batches or serial numbers, or by specifying the kinds of medical devices or the times of manufacture); and</w:t>
      </w:r>
    </w:p>
    <w:p w14:paraId="10F93EB3" w14:textId="77777777" w:rsidR="008652B2" w:rsidRPr="00367C78" w:rsidRDefault="008652B2" w:rsidP="006D1E60">
      <w:pPr>
        <w:pStyle w:val="paragraph"/>
      </w:pPr>
      <w:r w:rsidRPr="00367C78">
        <w:tab/>
        <w:t>(e)</w:t>
      </w:r>
      <w:r w:rsidRPr="00367C78">
        <w:tab/>
        <w:t>state that each kind of medical device to which the system has been applied complies with the applicable provisions of the essential principles, the classification rules, and the full quality assurance procedures, at each stage, from the design of the device until its final inspection before being supplied; and</w:t>
      </w:r>
    </w:p>
    <w:p w14:paraId="44E70AA1" w14:textId="77777777" w:rsidR="009E6BF3" w:rsidRPr="00367C78" w:rsidRDefault="009E6BF3" w:rsidP="009E6BF3">
      <w:pPr>
        <w:pStyle w:val="paragraph"/>
      </w:pPr>
      <w:r w:rsidRPr="00367C78">
        <w:tab/>
        <w:t>(f)</w:t>
      </w:r>
      <w:r w:rsidRPr="00367C78">
        <w:tab/>
        <w:t>state the identification number of the conformity assessment certificate, or of the Australian conformity assessment body certificate, issued in relation to the system or the kind of medical devices to which the system has been applied; and</w:t>
      </w:r>
    </w:p>
    <w:p w14:paraId="6E8FA5C4" w14:textId="77777777" w:rsidR="008652B2" w:rsidRPr="00367C78" w:rsidRDefault="008652B2" w:rsidP="006D1E60">
      <w:pPr>
        <w:pStyle w:val="paragraph"/>
      </w:pPr>
      <w:r w:rsidRPr="00367C78">
        <w:tab/>
        <w:t>(g)</w:t>
      </w:r>
      <w:r w:rsidRPr="00367C78">
        <w:tab/>
        <w:t>give details of any conformity assessment standard or medical device standard that has been applied to a kind of device to which the system has been applied; and</w:t>
      </w:r>
    </w:p>
    <w:p w14:paraId="17D743E5" w14:textId="77777777" w:rsidR="008652B2" w:rsidRPr="00367C78" w:rsidRDefault="008652B2" w:rsidP="006D1E60">
      <w:pPr>
        <w:pStyle w:val="paragraph"/>
      </w:pPr>
      <w:r w:rsidRPr="00367C78">
        <w:tab/>
        <w:t>(h)</w:t>
      </w:r>
      <w:r w:rsidRPr="00367C78">
        <w:tab/>
        <w:t>be signed by a person authorised by the manufacturer; and</w:t>
      </w:r>
    </w:p>
    <w:p w14:paraId="38546D0D" w14:textId="77777777" w:rsidR="008652B2" w:rsidRPr="00367C78" w:rsidRDefault="008652B2" w:rsidP="006D1E60">
      <w:pPr>
        <w:pStyle w:val="paragraph"/>
      </w:pPr>
      <w:r w:rsidRPr="00367C78">
        <w:tab/>
        <w:t>(i)</w:t>
      </w:r>
      <w:r w:rsidRPr="00367C78">
        <w:tab/>
        <w:t>set out the name and position of the person signing the declaration; and</w:t>
      </w:r>
    </w:p>
    <w:p w14:paraId="19E862CB" w14:textId="77777777" w:rsidR="008652B2" w:rsidRPr="00367C78" w:rsidRDefault="008652B2" w:rsidP="006D1E60">
      <w:pPr>
        <w:pStyle w:val="paragraph"/>
      </w:pPr>
      <w:r w:rsidRPr="00367C78">
        <w:lastRenderedPageBreak/>
        <w:tab/>
        <w:t>(j)</w:t>
      </w:r>
      <w:r w:rsidRPr="00367C78">
        <w:tab/>
        <w:t>state the date when the declaration is signed.</w:t>
      </w:r>
    </w:p>
    <w:p w14:paraId="0322BBC6" w14:textId="77777777" w:rsidR="008652B2" w:rsidRPr="00367C78" w:rsidRDefault="008652B2" w:rsidP="007F5E17">
      <w:pPr>
        <w:pStyle w:val="ActHead5"/>
      </w:pPr>
      <w:bookmarkStart w:id="414" w:name="_Toc180669039"/>
      <w:r w:rsidRPr="000349C7">
        <w:rPr>
          <w:rStyle w:val="CharSectno"/>
        </w:rPr>
        <w:t>1.9</w:t>
      </w:r>
      <w:r w:rsidR="006D1E60" w:rsidRPr="00367C78">
        <w:t xml:space="preserve">  </w:t>
      </w:r>
      <w:r w:rsidRPr="00367C78">
        <w:t>Records</w:t>
      </w:r>
      <w:bookmarkEnd w:id="414"/>
    </w:p>
    <w:p w14:paraId="668A4CFB" w14:textId="77777777" w:rsidR="008652B2" w:rsidRPr="00367C78" w:rsidRDefault="008652B2" w:rsidP="007F5E17">
      <w:pPr>
        <w:pStyle w:val="subsection"/>
        <w:keepNext/>
        <w:keepLines/>
      </w:pPr>
      <w:r w:rsidRPr="00367C78">
        <w:tab/>
        <w:t>(1)</w:t>
      </w:r>
      <w:r w:rsidRPr="00367C78">
        <w:tab/>
        <w:t>The manufacturer of a kind of medical device to which a quality management system that has been assessed under clause</w:t>
      </w:r>
      <w:r w:rsidR="00EA1C6C" w:rsidRPr="00367C78">
        <w:t> </w:t>
      </w:r>
      <w:r w:rsidRPr="00367C78">
        <w:t>1.3 of this Schedule has been applied must keep the following records in relation to the system and the kind of device:</w:t>
      </w:r>
    </w:p>
    <w:p w14:paraId="62B81FE9"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1.4(5) of this Schedule;</w:t>
      </w:r>
    </w:p>
    <w:p w14:paraId="4CAD1F9C" w14:textId="77777777" w:rsidR="008652B2" w:rsidRPr="00367C78" w:rsidRDefault="008652B2" w:rsidP="006D1E60">
      <w:pPr>
        <w:pStyle w:val="paragraph"/>
      </w:pPr>
      <w:r w:rsidRPr="00367C78">
        <w:tab/>
        <w:t>(b)</w:t>
      </w:r>
      <w:r w:rsidRPr="00367C78">
        <w:tab/>
        <w:t>details of any changes made to the system and to the information and documentation required under subclause</w:t>
      </w:r>
      <w:r w:rsidR="00EA1C6C" w:rsidRPr="00367C78">
        <w:t> </w:t>
      </w:r>
      <w:r w:rsidRPr="00367C78">
        <w:t>1.3(2) of this Schedule;</w:t>
      </w:r>
    </w:p>
    <w:p w14:paraId="28A28814" w14:textId="2D498487" w:rsidR="008652B2" w:rsidRPr="00367C78" w:rsidRDefault="008652B2" w:rsidP="006D1E60">
      <w:pPr>
        <w:pStyle w:val="paragraph"/>
      </w:pPr>
      <w:r w:rsidRPr="00367C78">
        <w:tab/>
        <w:t>(c)</w:t>
      </w:r>
      <w:r w:rsidRPr="00367C78">
        <w:tab/>
        <w:t xml:space="preserve">if the device is a </w:t>
      </w:r>
      <w:r w:rsidR="00AF264D" w:rsidRPr="00367C78">
        <w:t>Class 4 IVD medical device, Class 4</w:t>
      </w:r>
      <w:r w:rsidR="0048440C" w:rsidRPr="00367C78">
        <w:t xml:space="preserve"> </w:t>
      </w:r>
      <w:r w:rsidR="00AF264D" w:rsidRPr="00367C78">
        <w:t>in</w:t>
      </w:r>
      <w:r w:rsidR="002A7125">
        <w:noBreakHyphen/>
      </w:r>
      <w:r w:rsidR="00AF264D" w:rsidRPr="00367C78">
        <w:t>house IVD medical device</w:t>
      </w:r>
      <w:r w:rsidRPr="00367C78">
        <w:t xml:space="preserve"> or Class III medical device, the information and documentation required under subclause</w:t>
      </w:r>
      <w:r w:rsidR="00EA1C6C" w:rsidRPr="00367C78">
        <w:t> </w:t>
      </w:r>
      <w:r w:rsidRPr="00367C78">
        <w:t>1.6(3) of this Schedule;</w:t>
      </w:r>
    </w:p>
    <w:p w14:paraId="7E4B2A06" w14:textId="77777777" w:rsidR="008652B2" w:rsidRPr="00367C78" w:rsidRDefault="008652B2" w:rsidP="006D1E60">
      <w:pPr>
        <w:pStyle w:val="paragraph"/>
      </w:pPr>
      <w:r w:rsidRPr="00367C78">
        <w:tab/>
        <w:t>(d)</w:t>
      </w:r>
      <w:r w:rsidRPr="00367C78">
        <w:tab/>
        <w:t>details of any changes made to the kind of medical device and to the documentation in relation to the design of the device mentioned in paragraph</w:t>
      </w:r>
      <w:r w:rsidR="00EA1C6C" w:rsidRPr="00367C78">
        <w:t> </w:t>
      </w:r>
      <w:r w:rsidRPr="00367C78">
        <w:t>1.4(5)(c) of this Schedule;</w:t>
      </w:r>
    </w:p>
    <w:p w14:paraId="24982251" w14:textId="77777777" w:rsidR="008652B2" w:rsidRPr="00367C78" w:rsidRDefault="008652B2" w:rsidP="006D1E60">
      <w:pPr>
        <w:pStyle w:val="paragraph"/>
      </w:pPr>
      <w:r w:rsidRPr="00367C78">
        <w:tab/>
        <w:t>(e)</w:t>
      </w:r>
      <w:r w:rsidRPr="00367C78">
        <w:tab/>
        <w:t>the declaration of conformity under clause</w:t>
      </w:r>
      <w:r w:rsidR="00EA1C6C" w:rsidRPr="00367C78">
        <w:t> </w:t>
      </w:r>
      <w:r w:rsidRPr="00367C78">
        <w:t>1.8 of this Schedule;</w:t>
      </w:r>
    </w:p>
    <w:p w14:paraId="7B6933E5" w14:textId="3051D809" w:rsidR="008652B2" w:rsidRPr="00367C78" w:rsidRDefault="008652B2" w:rsidP="006D1E60">
      <w:pPr>
        <w:pStyle w:val="paragraph"/>
      </w:pPr>
      <w:r w:rsidRPr="00367C78">
        <w:tab/>
        <w:t>(f)</w:t>
      </w:r>
      <w:r w:rsidRPr="00367C78">
        <w:tab/>
        <w:t>details of the systematic review carried out, post</w:t>
      </w:r>
      <w:r w:rsidR="002A7125">
        <w:noBreakHyphen/>
      </w:r>
      <w:r w:rsidRPr="00367C78">
        <w:t>production, in relation to medical devices of that kind;</w:t>
      </w:r>
    </w:p>
    <w:p w14:paraId="0DF8DA6C" w14:textId="77777777" w:rsidR="008652B2" w:rsidRPr="00367C78" w:rsidRDefault="008652B2" w:rsidP="006D1E60">
      <w:pPr>
        <w:pStyle w:val="paragraph"/>
      </w:pPr>
      <w:r w:rsidRPr="00367C78">
        <w:tab/>
        <w:t>(g)</w:t>
      </w:r>
      <w:r w:rsidRPr="00367C78">
        <w:tab/>
        <w:t>any notice, report, certificate or other document in relation to the system issued to the manufacturer by the Secretary</w:t>
      </w:r>
      <w:r w:rsidR="009E6BF3" w:rsidRPr="00367C78">
        <w:t xml:space="preserve"> or an Australian conformity assessment body</w:t>
      </w:r>
      <w:r w:rsidRPr="00367C78">
        <w:t>.</w:t>
      </w:r>
    </w:p>
    <w:p w14:paraId="1EE00906"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quality management system was applied.</w:t>
      </w:r>
    </w:p>
    <w:p w14:paraId="13C6EFF8"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51F0A6D4" w14:textId="4B72E385" w:rsidR="008652B2" w:rsidRPr="00367C78" w:rsidRDefault="00EE4119" w:rsidP="00BD22E1">
      <w:pPr>
        <w:pStyle w:val="ActHead2"/>
        <w:pageBreakBefore/>
      </w:pPr>
      <w:bookmarkStart w:id="415" w:name="_Toc180669040"/>
      <w:r w:rsidRPr="000349C7">
        <w:rPr>
          <w:rStyle w:val="CharPartNo"/>
        </w:rPr>
        <w:lastRenderedPageBreak/>
        <w:t>Part 2</w:t>
      </w:r>
      <w:r w:rsidR="006D1E60" w:rsidRPr="00367C78">
        <w:t>—</w:t>
      </w:r>
      <w:r w:rsidR="008652B2" w:rsidRPr="000349C7">
        <w:rPr>
          <w:rStyle w:val="CharPartText"/>
        </w:rPr>
        <w:t>Type examination procedures</w:t>
      </w:r>
      <w:bookmarkEnd w:id="415"/>
    </w:p>
    <w:p w14:paraId="183CF387" w14:textId="77777777" w:rsidR="00FF0CCC" w:rsidRPr="00367C78" w:rsidRDefault="00FF0CCC" w:rsidP="0070291B">
      <w:pPr>
        <w:pStyle w:val="Header"/>
      </w:pPr>
      <w:r w:rsidRPr="000349C7">
        <w:rPr>
          <w:rStyle w:val="CharDivNo"/>
        </w:rPr>
        <w:t xml:space="preserve"> </w:t>
      </w:r>
      <w:r w:rsidRPr="000349C7">
        <w:rPr>
          <w:rStyle w:val="CharDivText"/>
        </w:rPr>
        <w:t xml:space="preserve"> </w:t>
      </w:r>
    </w:p>
    <w:p w14:paraId="755733B8" w14:textId="77777777" w:rsidR="008652B2" w:rsidRPr="00367C78" w:rsidRDefault="008652B2" w:rsidP="005B642B">
      <w:pPr>
        <w:pStyle w:val="ActHead5"/>
      </w:pPr>
      <w:bookmarkStart w:id="416" w:name="_Toc180669041"/>
      <w:r w:rsidRPr="000349C7">
        <w:rPr>
          <w:rStyle w:val="CharSectno"/>
        </w:rPr>
        <w:t>2.1</w:t>
      </w:r>
      <w:r w:rsidR="006D1E60" w:rsidRPr="00367C78">
        <w:t xml:space="preserve">  </w:t>
      </w:r>
      <w:r w:rsidRPr="00367C78">
        <w:t>Overview</w:t>
      </w:r>
      <w:bookmarkEnd w:id="416"/>
    </w:p>
    <w:p w14:paraId="2D680418" w14:textId="77777777" w:rsidR="008652B2" w:rsidRPr="00367C78" w:rsidRDefault="008652B2" w:rsidP="006D1E60">
      <w:pPr>
        <w:pStyle w:val="subsection"/>
      </w:pPr>
      <w:r w:rsidRPr="00367C78">
        <w:tab/>
      </w:r>
      <w:r w:rsidRPr="00367C78">
        <w:tab/>
        <w:t xml:space="preserve">The conformity assessment procedures set out in this Part provide for the manufacturer to arrange for examination by the Secretary </w:t>
      </w:r>
      <w:r w:rsidR="009E6BF3" w:rsidRPr="00367C78">
        <w:t xml:space="preserve">or an Australian conformity assessment body </w:t>
      </w:r>
      <w:r w:rsidRPr="00367C78">
        <w:t xml:space="preserve">of a representative sample of a kind of medical device (the </w:t>
      </w:r>
      <w:r w:rsidRPr="00367C78">
        <w:rPr>
          <w:b/>
          <w:i/>
        </w:rPr>
        <w:t>type</w:t>
      </w:r>
      <w:r w:rsidRPr="00367C78">
        <w:t>).</w:t>
      </w:r>
    </w:p>
    <w:p w14:paraId="0A71D614"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4C2E6A13" w14:textId="77777777" w:rsidR="008652B2" w:rsidRPr="00367C78" w:rsidRDefault="008652B2" w:rsidP="005B642B">
      <w:pPr>
        <w:pStyle w:val="ActHead5"/>
      </w:pPr>
      <w:bookmarkStart w:id="417" w:name="_Toc180669042"/>
      <w:r w:rsidRPr="000349C7">
        <w:rPr>
          <w:rStyle w:val="CharSectno"/>
        </w:rPr>
        <w:t>2.2</w:t>
      </w:r>
      <w:r w:rsidR="006D1E60" w:rsidRPr="00367C78">
        <w:t xml:space="preserve">  </w:t>
      </w:r>
      <w:r w:rsidRPr="00367C78">
        <w:t>References to kinds of medical devices</w:t>
      </w:r>
      <w:bookmarkEnd w:id="417"/>
    </w:p>
    <w:p w14:paraId="2BA82635"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6CCE87C8" w14:textId="77777777" w:rsidR="008652B2" w:rsidRPr="00367C78" w:rsidRDefault="008652B2" w:rsidP="005B642B">
      <w:pPr>
        <w:pStyle w:val="ActHead5"/>
      </w:pPr>
      <w:bookmarkStart w:id="418" w:name="_Toc180669043"/>
      <w:r w:rsidRPr="000349C7">
        <w:rPr>
          <w:rStyle w:val="CharSectno"/>
        </w:rPr>
        <w:t>2.3</w:t>
      </w:r>
      <w:r w:rsidR="006D1E60" w:rsidRPr="00367C78">
        <w:t xml:space="preserve">  </w:t>
      </w:r>
      <w:r w:rsidRPr="00367C78">
        <w:t>Examination of type</w:t>
      </w:r>
      <w:bookmarkEnd w:id="418"/>
    </w:p>
    <w:p w14:paraId="4A3BFD44" w14:textId="77777777" w:rsidR="008652B2" w:rsidRPr="00367C78" w:rsidRDefault="008652B2" w:rsidP="006D1E60">
      <w:pPr>
        <w:pStyle w:val="subsection"/>
      </w:pPr>
      <w:r w:rsidRPr="00367C78">
        <w:tab/>
        <w:t>(1)</w:t>
      </w:r>
      <w:r w:rsidRPr="00367C78">
        <w:tab/>
        <w:t>The manufacturer of a medical device must arrange for examination of the type by the Secretary</w:t>
      </w:r>
      <w:r w:rsidR="009E6BF3" w:rsidRPr="00367C78">
        <w:t xml:space="preserve"> or an Australian conformity assessment body</w:t>
      </w:r>
      <w:r w:rsidRPr="00367C78">
        <w:t>.</w:t>
      </w:r>
    </w:p>
    <w:p w14:paraId="7A6FEC0C" w14:textId="77777777" w:rsidR="008652B2" w:rsidRPr="00367C78" w:rsidRDefault="008652B2" w:rsidP="006D1E60">
      <w:pPr>
        <w:pStyle w:val="subsection"/>
      </w:pPr>
      <w:r w:rsidRPr="00367C78">
        <w:tab/>
        <w:t>(2)</w:t>
      </w:r>
      <w:r w:rsidRPr="00367C78">
        <w:tab/>
        <w:t>For the purpose of enabling the examination to be carried out, the manufacturer must have available, in writing, the following information:</w:t>
      </w:r>
    </w:p>
    <w:p w14:paraId="32BF7A1A" w14:textId="77777777" w:rsidR="008652B2" w:rsidRPr="00367C78" w:rsidRDefault="008652B2" w:rsidP="006D1E60">
      <w:pPr>
        <w:pStyle w:val="paragraph"/>
      </w:pPr>
      <w:r w:rsidRPr="00367C78">
        <w:tab/>
        <w:t>(a)</w:t>
      </w:r>
      <w:r w:rsidRPr="00367C78">
        <w:tab/>
        <w:t>the name and business address of the manufacturer;</w:t>
      </w:r>
    </w:p>
    <w:p w14:paraId="76BC0717" w14:textId="77777777" w:rsidR="008652B2" w:rsidRPr="00367C78" w:rsidRDefault="008652B2" w:rsidP="006D1E60">
      <w:pPr>
        <w:pStyle w:val="paragraph"/>
      </w:pPr>
      <w:r w:rsidRPr="00367C78">
        <w:tab/>
        <w:t>(b)</w:t>
      </w:r>
      <w:r w:rsidRPr="00367C78">
        <w:tab/>
        <w:t xml:space="preserve">the documentation mentioned in </w:t>
      </w:r>
      <w:r w:rsidR="00EA1C6C" w:rsidRPr="00367C78">
        <w:t>subclause (</w:t>
      </w:r>
      <w:r w:rsidRPr="00367C78">
        <w:t>3) in relation to the type.</w:t>
      </w:r>
    </w:p>
    <w:p w14:paraId="266900C8" w14:textId="5D7597C8" w:rsidR="008652B2" w:rsidRPr="00367C78" w:rsidRDefault="008652B2" w:rsidP="006D1E60">
      <w:pPr>
        <w:pStyle w:val="subsection"/>
      </w:pPr>
      <w:r w:rsidRPr="00367C78">
        <w:tab/>
        <w:t>(3)</w:t>
      </w:r>
      <w:r w:rsidRPr="00367C78">
        <w:tab/>
        <w:t xml:space="preserve">For </w:t>
      </w:r>
      <w:r w:rsidR="00EE4119" w:rsidRPr="00367C78">
        <w:t>paragraph (</w:t>
      </w:r>
      <w:r w:rsidRPr="00367C78">
        <w:t>2)(b), the documentation must include adequate information about the design, production process and intended performance of the type, and must include, in particular, the following:</w:t>
      </w:r>
    </w:p>
    <w:p w14:paraId="254FC336" w14:textId="77777777" w:rsidR="008652B2" w:rsidRPr="00367C78" w:rsidRDefault="008652B2" w:rsidP="006D1E60">
      <w:pPr>
        <w:pStyle w:val="paragraph"/>
      </w:pPr>
      <w:r w:rsidRPr="00367C78">
        <w:tab/>
        <w:t>(a)</w:t>
      </w:r>
      <w:r w:rsidRPr="00367C78">
        <w:tab/>
        <w:t>a general description of the type, and of any variants of the type that the manufacturer plans to manufacture;</w:t>
      </w:r>
    </w:p>
    <w:p w14:paraId="0000BE32" w14:textId="0AF1579D" w:rsidR="008652B2" w:rsidRPr="00367C78" w:rsidRDefault="008652B2" w:rsidP="006D1E60">
      <w:pPr>
        <w:pStyle w:val="paragraph"/>
      </w:pPr>
      <w:r w:rsidRPr="00367C78">
        <w:tab/>
        <w:t>(b)</w:t>
      </w:r>
      <w:r w:rsidRPr="00367C78">
        <w:tab/>
        <w:t>diagrams or drawings of the design of the type, including diagrams or drawings of any components, sub</w:t>
      </w:r>
      <w:r w:rsidR="002A7125">
        <w:noBreakHyphen/>
      </w:r>
      <w:r w:rsidRPr="00367C78">
        <w:t>assemblies or circuits of the type;</w:t>
      </w:r>
    </w:p>
    <w:p w14:paraId="378D33E5" w14:textId="340120C3" w:rsidR="008652B2" w:rsidRPr="00367C78" w:rsidRDefault="008652B2" w:rsidP="006D1E60">
      <w:pPr>
        <w:pStyle w:val="paragraph"/>
      </w:pPr>
      <w:r w:rsidRPr="00367C78">
        <w:tab/>
        <w:t>(c)</w:t>
      </w:r>
      <w:r w:rsidRPr="00367C78">
        <w:tab/>
        <w:t xml:space="preserve">any descriptions or explanations that are necessary to enable the diagrams or drawings mentioned in </w:t>
      </w:r>
      <w:r w:rsidR="00EE4119" w:rsidRPr="00367C78">
        <w:t>paragraph (</w:t>
      </w:r>
      <w:r w:rsidRPr="00367C78">
        <w:t>b), or the intended operation of the type, to be properly understood;</w:t>
      </w:r>
    </w:p>
    <w:p w14:paraId="3F0CA6B8" w14:textId="77777777" w:rsidR="008652B2" w:rsidRPr="00367C78" w:rsidRDefault="008652B2" w:rsidP="006D1E60">
      <w:pPr>
        <w:pStyle w:val="paragraph"/>
      </w:pPr>
      <w:r w:rsidRPr="00367C78">
        <w:tab/>
        <w:t>(d)</w:t>
      </w:r>
      <w:r w:rsidRPr="00367C78">
        <w:tab/>
        <w:t>the proposed method or methods of manufacture of the type;</w:t>
      </w:r>
    </w:p>
    <w:p w14:paraId="6364AFE4" w14:textId="77777777" w:rsidR="008652B2" w:rsidRPr="00367C78" w:rsidRDefault="008652B2" w:rsidP="006D1E60">
      <w:pPr>
        <w:pStyle w:val="paragraph"/>
      </w:pPr>
      <w:r w:rsidRPr="00367C78">
        <w:tab/>
        <w:t>(e)</w:t>
      </w:r>
      <w:r w:rsidRPr="00367C78">
        <w:tab/>
        <w:t>if the type is intended by the manufacturer to be supplied in a sterile state</w:t>
      </w:r>
      <w:r w:rsidR="006D1E60" w:rsidRPr="00367C78">
        <w:t>—</w:t>
      </w:r>
      <w:r w:rsidRPr="00367C78">
        <w:t>a description of the method used to sterilise the type;</w:t>
      </w:r>
    </w:p>
    <w:p w14:paraId="28BCAFDF" w14:textId="77777777" w:rsidR="008652B2" w:rsidRPr="00367C78" w:rsidRDefault="008652B2" w:rsidP="006D1E60">
      <w:pPr>
        <w:pStyle w:val="paragraph"/>
      </w:pPr>
      <w:r w:rsidRPr="00367C78">
        <w:tab/>
        <w:t>(f)</w:t>
      </w:r>
      <w:r w:rsidRPr="00367C78">
        <w:tab/>
        <w:t>details of each medical device standard or conformity assessment standard that has been applied, wholly or in part, to the type;</w:t>
      </w:r>
    </w:p>
    <w:p w14:paraId="69B3C305" w14:textId="77777777" w:rsidR="008652B2" w:rsidRPr="00367C78" w:rsidRDefault="008652B2" w:rsidP="006D1E60">
      <w:pPr>
        <w:pStyle w:val="paragraph"/>
      </w:pPr>
      <w:r w:rsidRPr="00367C78">
        <w:tab/>
        <w:t>(g)</w:t>
      </w:r>
      <w:r w:rsidRPr="00367C78">
        <w:tab/>
        <w:t>if no medical device standard or conformity assessment standard has been applied, or such a standard has been only partly applied, to the type</w:t>
      </w:r>
      <w:r w:rsidR="006D1E60" w:rsidRPr="00367C78">
        <w:t>—</w:t>
      </w:r>
      <w:r w:rsidRPr="00367C78">
        <w:t>descriptions of the solutions adopted to ensure that the type complies with the applicable provisions of the essential principles;</w:t>
      </w:r>
    </w:p>
    <w:p w14:paraId="304D7BD2" w14:textId="77777777" w:rsidR="008652B2" w:rsidRPr="00367C78" w:rsidRDefault="008652B2" w:rsidP="006D1E60">
      <w:pPr>
        <w:pStyle w:val="paragraph"/>
      </w:pPr>
      <w:r w:rsidRPr="00367C78">
        <w:lastRenderedPageBreak/>
        <w:tab/>
        <w:t>(h)</w:t>
      </w:r>
      <w:r w:rsidRPr="00367C78">
        <w:tab/>
        <w:t>the results of any design calculations, risk analyses, investigations, technical tests, or any other tests, carried out in relation to the type;</w:t>
      </w:r>
    </w:p>
    <w:p w14:paraId="2793FB6F" w14:textId="77777777" w:rsidR="008652B2" w:rsidRPr="00367C78" w:rsidRDefault="008652B2" w:rsidP="006D1E60">
      <w:pPr>
        <w:pStyle w:val="paragraph"/>
      </w:pPr>
      <w:r w:rsidRPr="00367C78">
        <w:tab/>
        <w:t>(i)</w:t>
      </w:r>
      <w:r w:rsidRPr="00367C78">
        <w:tab/>
        <w:t>a statement indicating whether or not the type incorporates, or is intended to incorporate, as an integral part, a substance mentioned in clause</w:t>
      </w:r>
      <w:r w:rsidR="00EA1C6C" w:rsidRPr="00367C78">
        <w:t> </w:t>
      </w:r>
      <w:r w:rsidRPr="00367C78">
        <w:t>7.4 of the essential principles, and, for a type that does so, data derived from tests conducted in relation to the type and the substance, and their interaction;</w:t>
      </w:r>
    </w:p>
    <w:p w14:paraId="7321AA7C" w14:textId="048FA06C" w:rsidR="008652B2" w:rsidRPr="00367C78" w:rsidRDefault="008652B2" w:rsidP="006D1E60">
      <w:pPr>
        <w:pStyle w:val="paragraph"/>
      </w:pPr>
      <w:r w:rsidRPr="00367C78">
        <w:tab/>
        <w:t>(j)</w:t>
      </w:r>
      <w:r w:rsidRPr="00367C78">
        <w:tab/>
        <w:t xml:space="preserve">a statement indicating whether or not </w:t>
      </w:r>
      <w:r w:rsidR="00AF264D" w:rsidRPr="00367C78">
        <w:t>the device, other than an IVD medical device,</w:t>
      </w:r>
      <w:r w:rsidRPr="00367C78">
        <w:t xml:space="preserve"> contains tissues, cells or substances of animal origin that have been rendered non</w:t>
      </w:r>
      <w:r w:rsidR="002A7125">
        <w:noBreakHyphen/>
      </w:r>
      <w:r w:rsidRPr="00367C78">
        <w:t>viable, or tissues, cells or substances of microbial or recombinant origin;</w:t>
      </w:r>
    </w:p>
    <w:p w14:paraId="6D965D17" w14:textId="77777777" w:rsidR="00CA5B77" w:rsidRPr="00367C78" w:rsidRDefault="00CA5B77" w:rsidP="006D1E60">
      <w:pPr>
        <w:pStyle w:val="paragraph"/>
      </w:pPr>
      <w:r w:rsidRPr="00367C78">
        <w:tab/>
        <w:t>(ja)</w:t>
      </w:r>
      <w:r w:rsidRPr="00367C78">
        <w:tab/>
        <w:t>for an IVD medical device</w:t>
      </w:r>
      <w:r w:rsidR="006D1E60" w:rsidRPr="00367C78">
        <w:t>—</w:t>
      </w:r>
      <w:r w:rsidRPr="00367C78">
        <w:t>a statement indicating whether or not the device contains viable tissues, cells, or substances of human or animal origin;</w:t>
      </w:r>
    </w:p>
    <w:p w14:paraId="3C7E39E9" w14:textId="77777777" w:rsidR="008652B2" w:rsidRPr="00367C78" w:rsidRDefault="008652B2" w:rsidP="006D1E60">
      <w:pPr>
        <w:pStyle w:val="paragraph"/>
      </w:pPr>
      <w:r w:rsidRPr="00367C78">
        <w:tab/>
        <w:t>(k)</w:t>
      </w:r>
      <w:r w:rsidRPr="00367C78">
        <w:tab/>
        <w:t>a copy of the clinical evidence, in relation to the kind of device, required by the clinical evaluation procedures;</w:t>
      </w:r>
    </w:p>
    <w:p w14:paraId="5180718A" w14:textId="77777777" w:rsidR="008652B2" w:rsidRPr="00367C78" w:rsidRDefault="008652B2" w:rsidP="006D1E60">
      <w:pPr>
        <w:pStyle w:val="paragraph"/>
      </w:pPr>
      <w:r w:rsidRPr="00367C78">
        <w:tab/>
        <w:t>(l)</w:t>
      </w:r>
      <w:r w:rsidRPr="00367C78">
        <w:tab/>
        <w:t>a copy of the information to be provided with the type.</w:t>
      </w:r>
    </w:p>
    <w:p w14:paraId="4790A96D" w14:textId="77777777" w:rsidR="008652B2" w:rsidRPr="00367C78" w:rsidRDefault="008652B2" w:rsidP="006D1E60">
      <w:pPr>
        <w:pStyle w:val="subsection"/>
      </w:pPr>
      <w:r w:rsidRPr="00367C78">
        <w:tab/>
        <w:t>(4)</w:t>
      </w:r>
      <w:r w:rsidRPr="00367C78">
        <w:tab/>
        <w:t>The manufacturer must make available to the Secretary</w:t>
      </w:r>
      <w:r w:rsidR="009E6BF3" w:rsidRPr="00367C78">
        <w:t xml:space="preserve"> or the Australian conformity assessment body</w:t>
      </w:r>
      <w:r w:rsidRPr="00367C78">
        <w:t xml:space="preserve"> for examination:</w:t>
      </w:r>
    </w:p>
    <w:p w14:paraId="13C0A2D3" w14:textId="77777777" w:rsidR="008652B2" w:rsidRPr="00367C78" w:rsidRDefault="008652B2" w:rsidP="006D1E60">
      <w:pPr>
        <w:pStyle w:val="paragraph"/>
      </w:pPr>
      <w:r w:rsidRPr="00367C78">
        <w:tab/>
        <w:t>(a)</w:t>
      </w:r>
      <w:r w:rsidRPr="00367C78">
        <w:tab/>
        <w:t>a sample of the type; and</w:t>
      </w:r>
    </w:p>
    <w:p w14:paraId="60334587" w14:textId="77777777" w:rsidR="008652B2" w:rsidRPr="00367C78" w:rsidRDefault="008652B2" w:rsidP="006D1E60">
      <w:pPr>
        <w:pStyle w:val="paragraph"/>
      </w:pPr>
      <w:r w:rsidRPr="00367C78">
        <w:tab/>
        <w:t>(b)</w:t>
      </w:r>
      <w:r w:rsidRPr="00367C78">
        <w:tab/>
        <w:t>on request from the Secretary</w:t>
      </w:r>
      <w:r w:rsidR="00252449" w:rsidRPr="00367C78">
        <w:t xml:space="preserve"> or the Australian conformity assessment body</w:t>
      </w:r>
      <w:r w:rsidRPr="00367C78">
        <w:t>, additional samples of the type.</w:t>
      </w:r>
    </w:p>
    <w:p w14:paraId="29FF33D2" w14:textId="77777777" w:rsidR="008652B2" w:rsidRPr="00367C78" w:rsidRDefault="008652B2" w:rsidP="006D1E60">
      <w:pPr>
        <w:pStyle w:val="subsection"/>
      </w:pPr>
      <w:r w:rsidRPr="00367C78">
        <w:tab/>
        <w:t>(5)</w:t>
      </w:r>
      <w:r w:rsidRPr="00367C78">
        <w:tab/>
        <w:t>If the type is intended by the manufacturer to be connected to another medical device, the manufacturer must, on request from the Secretary</w:t>
      </w:r>
      <w:r w:rsidR="00252449" w:rsidRPr="00367C78">
        <w:t xml:space="preserve"> or the Australian conformity assessment body</w:t>
      </w:r>
      <w:r w:rsidRPr="00367C78">
        <w:t>, make available to the Secretary</w:t>
      </w:r>
      <w:r w:rsidR="00252449" w:rsidRPr="00367C78">
        <w:t xml:space="preserve"> or the Australian conformity assessment body</w:t>
      </w:r>
      <w:r w:rsidRPr="00367C78">
        <w:t xml:space="preserve">, or arrange for the Secretary </w:t>
      </w:r>
      <w:r w:rsidR="00252449" w:rsidRPr="00367C78">
        <w:t xml:space="preserve">or the Australian conformity assessment body </w:t>
      </w:r>
      <w:r w:rsidRPr="00367C78">
        <w:t>to have access to, a sample of the device.</w:t>
      </w:r>
    </w:p>
    <w:p w14:paraId="3E73C8B8" w14:textId="77777777" w:rsidR="008652B2" w:rsidRPr="00367C78" w:rsidRDefault="008652B2" w:rsidP="005B642B">
      <w:pPr>
        <w:pStyle w:val="ActHead5"/>
      </w:pPr>
      <w:bookmarkStart w:id="419" w:name="_Toc180669044"/>
      <w:r w:rsidRPr="000349C7">
        <w:rPr>
          <w:rStyle w:val="CharSectno"/>
        </w:rPr>
        <w:t>2.4</w:t>
      </w:r>
      <w:r w:rsidR="006D1E60" w:rsidRPr="00367C78">
        <w:t xml:space="preserve">  </w:t>
      </w:r>
      <w:r w:rsidRPr="00367C78">
        <w:t>Changes to design of medical device after examination</w:t>
      </w:r>
      <w:bookmarkEnd w:id="419"/>
    </w:p>
    <w:p w14:paraId="7AE814FB" w14:textId="77777777" w:rsidR="008652B2" w:rsidRPr="00367C78" w:rsidRDefault="008652B2" w:rsidP="006D1E60">
      <w:pPr>
        <w:pStyle w:val="subsection"/>
      </w:pPr>
      <w:r w:rsidRPr="00367C78">
        <w:tab/>
        <w:t>(1)</w:t>
      </w:r>
      <w:r w:rsidRPr="00367C78">
        <w:tab/>
        <w:t xml:space="preserve">This clause applies if, after examination by the Secretary </w:t>
      </w:r>
      <w:r w:rsidR="00252449" w:rsidRPr="00367C78">
        <w:t xml:space="preserve">or an Australian conformity assessment body </w:t>
      </w:r>
      <w:r w:rsidRPr="00367C78">
        <w:t>of a type, the manufacturer of the type plans to make a substantial change to the design, or intended performance, of the kind of medical device to which the type relates.</w:t>
      </w:r>
    </w:p>
    <w:p w14:paraId="3479CEBB" w14:textId="77777777" w:rsidR="008652B2" w:rsidRPr="00367C78" w:rsidRDefault="008652B2" w:rsidP="006D1E60">
      <w:pPr>
        <w:pStyle w:val="subsection"/>
      </w:pPr>
      <w:r w:rsidRPr="00367C78">
        <w:tab/>
        <w:t>(2)</w:t>
      </w:r>
      <w:r w:rsidRPr="00367C78">
        <w:tab/>
        <w:t>The manufacturer must:</w:t>
      </w:r>
    </w:p>
    <w:p w14:paraId="3FFCA4FD" w14:textId="77777777" w:rsidR="008652B2" w:rsidRPr="00367C78" w:rsidRDefault="008652B2" w:rsidP="006D1E60">
      <w:pPr>
        <w:pStyle w:val="paragraph"/>
      </w:pPr>
      <w:r w:rsidRPr="00367C78">
        <w:tab/>
        <w:t>(a)</w:t>
      </w:r>
      <w:r w:rsidRPr="00367C78">
        <w:tab/>
        <w:t>notify the Secretary</w:t>
      </w:r>
      <w:r w:rsidR="00252449" w:rsidRPr="00367C78">
        <w:t xml:space="preserve"> or an Australian conformity assessment body</w:t>
      </w:r>
      <w:r w:rsidRPr="00367C78">
        <w:t>, in writing, of the proposed change; and</w:t>
      </w:r>
    </w:p>
    <w:p w14:paraId="5A525B92" w14:textId="77777777" w:rsidR="008652B2" w:rsidRPr="00367C78" w:rsidRDefault="008652B2" w:rsidP="006D1E60">
      <w:pPr>
        <w:pStyle w:val="paragraph"/>
      </w:pPr>
      <w:r w:rsidRPr="00367C78">
        <w:tab/>
        <w:t>(b)</w:t>
      </w:r>
      <w:r w:rsidRPr="00367C78">
        <w:tab/>
        <w:t xml:space="preserve">arrange for examination of the change by the Secretary </w:t>
      </w:r>
      <w:r w:rsidR="00252449" w:rsidRPr="00367C78">
        <w:t xml:space="preserve">or </w:t>
      </w:r>
      <w:r w:rsidR="00B44F10" w:rsidRPr="00367C78">
        <w:t>the</w:t>
      </w:r>
      <w:r w:rsidR="00252449" w:rsidRPr="00367C78">
        <w:t xml:space="preserve"> Australian conformity assessment body </w:t>
      </w:r>
      <w:r w:rsidRPr="00367C78">
        <w:t>to verify whether the type, as changed, meets the requirements of clause</w:t>
      </w:r>
      <w:r w:rsidR="00EA1C6C" w:rsidRPr="00367C78">
        <w:t> </w:t>
      </w:r>
      <w:r w:rsidRPr="00367C78">
        <w:t>2.3 of this Schedule.</w:t>
      </w:r>
    </w:p>
    <w:p w14:paraId="248FCBD4" w14:textId="77777777" w:rsidR="008652B2" w:rsidRPr="00367C78" w:rsidRDefault="008652B2" w:rsidP="006D1E60">
      <w:pPr>
        <w:pStyle w:val="subsection"/>
      </w:pPr>
      <w:r w:rsidRPr="00367C78">
        <w:tab/>
        <w:t>(3)</w:t>
      </w:r>
      <w:r w:rsidRPr="00367C78">
        <w:tab/>
        <w:t>For the purpose of enabling the examination to be carried out, the manufacturer must have available, in writing, details of any consequential changes to the documentation required under subclause</w:t>
      </w:r>
      <w:r w:rsidR="00EA1C6C" w:rsidRPr="00367C78">
        <w:t> </w:t>
      </w:r>
      <w:r w:rsidRPr="00367C78">
        <w:t>2.3(3) of this Schedule in relation to the type.</w:t>
      </w:r>
    </w:p>
    <w:p w14:paraId="3B8B4B0C" w14:textId="77777777" w:rsidR="008652B2" w:rsidRPr="00367C78" w:rsidRDefault="008652B2" w:rsidP="005B642B">
      <w:pPr>
        <w:pStyle w:val="ActHead5"/>
      </w:pPr>
      <w:bookmarkStart w:id="420" w:name="_Toc180669045"/>
      <w:r w:rsidRPr="000349C7">
        <w:rPr>
          <w:rStyle w:val="CharSectno"/>
        </w:rPr>
        <w:lastRenderedPageBreak/>
        <w:t>2.5</w:t>
      </w:r>
      <w:r w:rsidR="006D1E60" w:rsidRPr="00367C78">
        <w:t xml:space="preserve">  </w:t>
      </w:r>
      <w:r w:rsidRPr="00367C78">
        <w:t>Records</w:t>
      </w:r>
      <w:bookmarkEnd w:id="420"/>
    </w:p>
    <w:p w14:paraId="69CAECB0" w14:textId="77777777" w:rsidR="008652B2" w:rsidRPr="00367C78" w:rsidRDefault="008652B2" w:rsidP="006D1E60">
      <w:pPr>
        <w:pStyle w:val="subsection"/>
      </w:pPr>
      <w:r w:rsidRPr="00367C78">
        <w:tab/>
        <w:t>(1)</w:t>
      </w:r>
      <w:r w:rsidRPr="00367C78">
        <w:tab/>
        <w:t>The manufacturer of the type that has been examined under this Part must keep the following records:</w:t>
      </w:r>
    </w:p>
    <w:p w14:paraId="28E71A45" w14:textId="77777777" w:rsidR="008652B2" w:rsidRPr="00367C78" w:rsidRDefault="008652B2" w:rsidP="006D1E60">
      <w:pPr>
        <w:pStyle w:val="paragraph"/>
      </w:pPr>
      <w:r w:rsidRPr="00367C78">
        <w:tab/>
        <w:t>(a)</w:t>
      </w:r>
      <w:r w:rsidRPr="00367C78">
        <w:tab/>
        <w:t>the documentation required under subclause</w:t>
      </w:r>
      <w:r w:rsidR="00EA1C6C" w:rsidRPr="00367C78">
        <w:t> </w:t>
      </w:r>
      <w:r w:rsidRPr="00367C78">
        <w:t>2.3(3) of this Schedule in relation to the type;</w:t>
      </w:r>
    </w:p>
    <w:p w14:paraId="44E785FC" w14:textId="77777777" w:rsidR="008652B2" w:rsidRPr="00367C78" w:rsidRDefault="008652B2" w:rsidP="006D1E60">
      <w:pPr>
        <w:pStyle w:val="paragraph"/>
      </w:pPr>
      <w:r w:rsidRPr="00367C78">
        <w:tab/>
        <w:t>(b)</w:t>
      </w:r>
      <w:r w:rsidRPr="00367C78">
        <w:tab/>
        <w:t>details of any changes made to the type and to the documentation required under subclause</w:t>
      </w:r>
      <w:r w:rsidR="00EA1C6C" w:rsidRPr="00367C78">
        <w:t> </w:t>
      </w:r>
      <w:r w:rsidRPr="00367C78">
        <w:t>2.3(3) of this Schedule;</w:t>
      </w:r>
    </w:p>
    <w:p w14:paraId="010BE1E1" w14:textId="77777777" w:rsidR="008652B2" w:rsidRPr="00367C78" w:rsidRDefault="008652B2" w:rsidP="006D1E60">
      <w:pPr>
        <w:pStyle w:val="paragraph"/>
      </w:pPr>
      <w:r w:rsidRPr="00367C78">
        <w:tab/>
        <w:t>(c)</w:t>
      </w:r>
      <w:r w:rsidRPr="00367C78">
        <w:tab/>
        <w:t>any notice, report, certificate or other document in relation to the type issued to the manufacturer by the Secretary</w:t>
      </w:r>
      <w:r w:rsidR="00252449" w:rsidRPr="00367C78">
        <w:t xml:space="preserve"> or an Australian conformity assessment body</w:t>
      </w:r>
      <w:r w:rsidRPr="00367C78">
        <w:t>.</w:t>
      </w:r>
    </w:p>
    <w:p w14:paraId="3FE5133C"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of that type.</w:t>
      </w:r>
    </w:p>
    <w:p w14:paraId="521FBBDD"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2676F523" w14:textId="05F0992B" w:rsidR="008652B2" w:rsidRPr="00367C78" w:rsidRDefault="00EE4119" w:rsidP="00280FE5">
      <w:pPr>
        <w:pStyle w:val="ActHead2"/>
        <w:pageBreakBefore/>
      </w:pPr>
      <w:bookmarkStart w:id="421" w:name="_Toc180669046"/>
      <w:r w:rsidRPr="000349C7">
        <w:rPr>
          <w:rStyle w:val="CharPartNo"/>
        </w:rPr>
        <w:lastRenderedPageBreak/>
        <w:t>Part 3</w:t>
      </w:r>
      <w:r w:rsidR="006D1E60" w:rsidRPr="00367C78">
        <w:t>—</w:t>
      </w:r>
      <w:r w:rsidR="008652B2" w:rsidRPr="000349C7">
        <w:rPr>
          <w:rStyle w:val="CharPartText"/>
        </w:rPr>
        <w:t>Verification procedures</w:t>
      </w:r>
      <w:bookmarkEnd w:id="421"/>
    </w:p>
    <w:p w14:paraId="3CA7101D" w14:textId="77777777" w:rsidR="00FF0CCC" w:rsidRPr="00367C78" w:rsidRDefault="00FF0CCC" w:rsidP="0070291B">
      <w:pPr>
        <w:pStyle w:val="Header"/>
      </w:pPr>
      <w:r w:rsidRPr="000349C7">
        <w:rPr>
          <w:rStyle w:val="CharDivNo"/>
        </w:rPr>
        <w:t xml:space="preserve"> </w:t>
      </w:r>
      <w:r w:rsidRPr="000349C7">
        <w:rPr>
          <w:rStyle w:val="CharDivText"/>
        </w:rPr>
        <w:t xml:space="preserve"> </w:t>
      </w:r>
    </w:p>
    <w:p w14:paraId="7021FE8D" w14:textId="77777777" w:rsidR="008652B2" w:rsidRPr="00367C78" w:rsidRDefault="008652B2" w:rsidP="005B642B">
      <w:pPr>
        <w:pStyle w:val="ActHead5"/>
      </w:pPr>
      <w:bookmarkStart w:id="422" w:name="_Toc180669047"/>
      <w:r w:rsidRPr="000349C7">
        <w:rPr>
          <w:rStyle w:val="CharSectno"/>
        </w:rPr>
        <w:t>3.1</w:t>
      </w:r>
      <w:r w:rsidR="006D1E60" w:rsidRPr="00367C78">
        <w:t xml:space="preserve">  </w:t>
      </w:r>
      <w:r w:rsidRPr="00367C78">
        <w:t>Overview</w:t>
      </w:r>
      <w:bookmarkEnd w:id="422"/>
    </w:p>
    <w:p w14:paraId="632F5524"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29E231E7" w14:textId="77777777" w:rsidR="008652B2" w:rsidRPr="00367C78" w:rsidRDefault="008652B2" w:rsidP="006D1E60">
      <w:pPr>
        <w:pStyle w:val="paragraph"/>
      </w:pPr>
      <w:r w:rsidRPr="00367C78">
        <w:tab/>
        <w:t>(a)</w:t>
      </w:r>
      <w:r w:rsidRPr="00367C78">
        <w:tab/>
        <w:t>to arrange for examination and testing of the kind of device by the Secretary</w:t>
      </w:r>
      <w:r w:rsidR="00252449" w:rsidRPr="00367C78">
        <w:t xml:space="preserve"> or an Australian conformity assessment body</w:t>
      </w:r>
      <w:r w:rsidRPr="00367C78">
        <w:t>; and</w:t>
      </w:r>
    </w:p>
    <w:p w14:paraId="65A12D01" w14:textId="77777777" w:rsidR="008652B2" w:rsidRPr="00367C78" w:rsidRDefault="008652B2" w:rsidP="006D1E60">
      <w:pPr>
        <w:pStyle w:val="paragraph"/>
      </w:pPr>
      <w:r w:rsidRPr="00367C78">
        <w:tab/>
        <w:t>(b)</w:t>
      </w:r>
      <w:r w:rsidRPr="00367C78">
        <w:tab/>
        <w:t>to make a declaration of conformity in relation to the kind of device; and</w:t>
      </w:r>
    </w:p>
    <w:p w14:paraId="73486124" w14:textId="30E59F62" w:rsidR="008652B2" w:rsidRPr="00367C78" w:rsidRDefault="008652B2" w:rsidP="006D1E60">
      <w:pPr>
        <w:pStyle w:val="paragraph"/>
      </w:pPr>
      <w:r w:rsidRPr="00367C78">
        <w:tab/>
        <w:t>(c)</w:t>
      </w:r>
      <w:r w:rsidRPr="00367C78">
        <w:tab/>
        <w:t>to establish and keep up</w:t>
      </w:r>
      <w:r w:rsidR="002A7125">
        <w:noBreakHyphen/>
      </w:r>
      <w:r w:rsidRPr="00367C78">
        <w:t>to</w:t>
      </w:r>
      <w:r w:rsidR="002A7125">
        <w:noBreakHyphen/>
      </w:r>
      <w:r w:rsidRPr="00367C78">
        <w:t>date a post</w:t>
      </w:r>
      <w:r w:rsidR="002A7125">
        <w:noBreakHyphen/>
      </w:r>
      <w:r w:rsidRPr="00367C78">
        <w:t>market monitoring, reporting and corrective action system.</w:t>
      </w:r>
    </w:p>
    <w:p w14:paraId="3AC3A3DB"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7E71D31C" w14:textId="77777777" w:rsidR="008652B2" w:rsidRPr="00367C78" w:rsidRDefault="008652B2" w:rsidP="005B642B">
      <w:pPr>
        <w:pStyle w:val="ActHead5"/>
      </w:pPr>
      <w:bookmarkStart w:id="423" w:name="_Toc180669048"/>
      <w:r w:rsidRPr="000349C7">
        <w:rPr>
          <w:rStyle w:val="CharSectno"/>
        </w:rPr>
        <w:t>3.2</w:t>
      </w:r>
      <w:r w:rsidR="006D1E60" w:rsidRPr="00367C78">
        <w:t xml:space="preserve">  </w:t>
      </w:r>
      <w:r w:rsidRPr="00367C78">
        <w:t>References to kinds of medical devices</w:t>
      </w:r>
      <w:bookmarkEnd w:id="423"/>
    </w:p>
    <w:p w14:paraId="6FBCCF1B"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39623B6A" w14:textId="77777777" w:rsidR="008652B2" w:rsidRPr="00367C78" w:rsidRDefault="008652B2" w:rsidP="005B642B">
      <w:pPr>
        <w:pStyle w:val="ActHead5"/>
      </w:pPr>
      <w:bookmarkStart w:id="424" w:name="_Toc180669049"/>
      <w:r w:rsidRPr="000349C7">
        <w:rPr>
          <w:rStyle w:val="CharSectno"/>
        </w:rPr>
        <w:t>3.3</w:t>
      </w:r>
      <w:r w:rsidR="006D1E60" w:rsidRPr="00367C78">
        <w:t xml:space="preserve">  </w:t>
      </w:r>
      <w:r w:rsidRPr="00367C78">
        <w:t>Verification of conformity</w:t>
      </w:r>
      <w:bookmarkEnd w:id="424"/>
    </w:p>
    <w:p w14:paraId="088E2E0C" w14:textId="77777777" w:rsidR="008652B2" w:rsidRPr="00367C78" w:rsidRDefault="008652B2" w:rsidP="006D1E60">
      <w:pPr>
        <w:pStyle w:val="subsection"/>
      </w:pPr>
      <w:r w:rsidRPr="00367C78">
        <w:tab/>
        <w:t>(1)</w:t>
      </w:r>
      <w:r w:rsidRPr="00367C78">
        <w:tab/>
        <w:t xml:space="preserve">The manufacturer of a medical device must arrange for examination and testing by the Secretary </w:t>
      </w:r>
      <w:r w:rsidR="00252449" w:rsidRPr="00367C78">
        <w:t xml:space="preserve">or an Australian conformity assessment body </w:t>
      </w:r>
      <w:r w:rsidRPr="00367C78">
        <w:t>of each device of that kind, or a representative sample from a batch of medical devices of that kind, to verify that:</w:t>
      </w:r>
    </w:p>
    <w:p w14:paraId="51894259" w14:textId="77777777" w:rsidR="008652B2" w:rsidRPr="00367C78" w:rsidRDefault="008652B2" w:rsidP="006D1E60">
      <w:pPr>
        <w:pStyle w:val="paragraph"/>
      </w:pPr>
      <w:r w:rsidRPr="00367C78">
        <w:tab/>
        <w:t>(a)</w:t>
      </w:r>
      <w:r w:rsidRPr="00367C78">
        <w:tab/>
        <w:t>for a kind of device in relation to which the type examination procedures have been applied</w:t>
      </w:r>
      <w:r w:rsidR="006D1E60" w:rsidRPr="00367C78">
        <w:t>—</w:t>
      </w:r>
      <w:r w:rsidRPr="00367C78">
        <w:t>each device, or representative sample, conforms to the approved type; and</w:t>
      </w:r>
    </w:p>
    <w:p w14:paraId="19C32ED2"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r w:rsidR="006D1E60" w:rsidRPr="00367C78">
        <w:t>—</w:t>
      </w:r>
      <w:r w:rsidRPr="00367C78">
        <w:t>each device, or representative sample, is in accordance with the technical documentation prepared under clause</w:t>
      </w:r>
      <w:r w:rsidR="00EA1C6C" w:rsidRPr="00367C78">
        <w:t> </w:t>
      </w:r>
      <w:r w:rsidRPr="00367C78">
        <w:t>6.4 of those procedures for that kind of device; and</w:t>
      </w:r>
    </w:p>
    <w:p w14:paraId="6FE7E3A3" w14:textId="77777777" w:rsidR="008652B2" w:rsidRPr="00367C78" w:rsidRDefault="008652B2" w:rsidP="006D1E60">
      <w:pPr>
        <w:pStyle w:val="paragraph"/>
      </w:pPr>
      <w:r w:rsidRPr="00367C78">
        <w:tab/>
        <w:t>(c)</w:t>
      </w:r>
      <w:r w:rsidRPr="00367C78">
        <w:tab/>
        <w:t>each device, or representative sample, complies with the applicable provisions of the essential principles, the classification rules and these conformity assessment procedures.</w:t>
      </w:r>
    </w:p>
    <w:p w14:paraId="2E14CAA5" w14:textId="77777777" w:rsidR="008652B2" w:rsidRPr="00367C78" w:rsidRDefault="008652B2" w:rsidP="006D1E60">
      <w:pPr>
        <w:pStyle w:val="subsection"/>
      </w:pPr>
      <w:r w:rsidRPr="00367C78">
        <w:tab/>
        <w:t>(2)</w:t>
      </w:r>
      <w:r w:rsidRPr="00367C78">
        <w:tab/>
        <w:t>For the purpose of enabling the examination and testing to be carried out, the manufacturer must have available, in writing, the following information and undertakings:</w:t>
      </w:r>
    </w:p>
    <w:p w14:paraId="6EAEDB1A" w14:textId="77777777" w:rsidR="008652B2" w:rsidRPr="00367C78" w:rsidRDefault="008652B2" w:rsidP="006D1E60">
      <w:pPr>
        <w:pStyle w:val="paragraph"/>
      </w:pPr>
      <w:r w:rsidRPr="00367C78">
        <w:tab/>
        <w:t>(a)</w:t>
      </w:r>
      <w:r w:rsidRPr="00367C78">
        <w:tab/>
        <w:t>the name and business address of the manufacturer;</w:t>
      </w:r>
    </w:p>
    <w:p w14:paraId="4518795E" w14:textId="77777777" w:rsidR="008652B2" w:rsidRPr="00367C78" w:rsidRDefault="008652B2" w:rsidP="006D1E60">
      <w:pPr>
        <w:pStyle w:val="paragraph"/>
      </w:pPr>
      <w:r w:rsidRPr="00367C78">
        <w:tab/>
        <w:t>(b)</w:t>
      </w:r>
      <w:r w:rsidRPr="00367C78">
        <w:tab/>
        <w:t>the documentation describing the manufacturing process to be used to manufacture the kind of device;</w:t>
      </w:r>
    </w:p>
    <w:p w14:paraId="56F4EDFA" w14:textId="77777777" w:rsidR="008652B2" w:rsidRPr="00367C78" w:rsidRDefault="008652B2" w:rsidP="006D1E60">
      <w:pPr>
        <w:pStyle w:val="paragraph"/>
      </w:pPr>
      <w:r w:rsidRPr="00367C78">
        <w:tab/>
        <w:t>(c)</w:t>
      </w:r>
      <w:r w:rsidRPr="00367C78">
        <w:tab/>
        <w:t>a description of the procedures that have been, or will be, implemented to ensure that all devices of that kind manufactured by the manufacturer will be uniform;</w:t>
      </w:r>
    </w:p>
    <w:p w14:paraId="0D5A8011" w14:textId="77777777" w:rsidR="008652B2" w:rsidRPr="00367C78" w:rsidRDefault="008652B2" w:rsidP="006D1E60">
      <w:pPr>
        <w:pStyle w:val="paragraph"/>
      </w:pPr>
      <w:r w:rsidRPr="00367C78">
        <w:lastRenderedPageBreak/>
        <w:tab/>
        <w:t>(d)</w:t>
      </w:r>
      <w:r w:rsidRPr="00367C78">
        <w:tab/>
        <w:t>an undertaking to implement those procedures to ensure that all devices of that kind manufactured by the manufacturer will be uniform;</w:t>
      </w:r>
    </w:p>
    <w:p w14:paraId="63EFC365" w14:textId="77777777" w:rsidR="00252449" w:rsidRPr="00367C78" w:rsidRDefault="00252449" w:rsidP="00252449">
      <w:pPr>
        <w:pStyle w:val="paragraph"/>
      </w:pPr>
      <w:r w:rsidRPr="00367C78">
        <w:tab/>
        <w:t>(e)</w:t>
      </w:r>
      <w:r w:rsidRPr="00367C78">
        <w:tab/>
        <w:t>an undertaking by the manufacturer:</w:t>
      </w:r>
    </w:p>
    <w:p w14:paraId="0027F4E1" w14:textId="77777777" w:rsidR="00252449" w:rsidRPr="00367C78" w:rsidRDefault="00252449" w:rsidP="00252449">
      <w:pPr>
        <w:pStyle w:val="paragraphsub"/>
      </w:pPr>
      <w:r w:rsidRPr="00367C78">
        <w:tab/>
        <w:t>(i)</w:t>
      </w:r>
      <w:r w:rsidRPr="00367C78">
        <w:tab/>
        <w:t>if the manufacturer arranged for examination and testing by the Secretary—to notify the Secretary, or the person in relation to whom the kind of device is included in the Register, of any information of the kind mentioned in paragraph</w:t>
      </w:r>
      <w:r w:rsidR="00EA1C6C" w:rsidRPr="00367C78">
        <w:t> </w:t>
      </w:r>
      <w:r w:rsidRPr="00367C78">
        <w:t>3.4(2A)(a) or (b) that the manufacturer becomes aware of in relation to the kind of medical device; or</w:t>
      </w:r>
    </w:p>
    <w:p w14:paraId="17EA0088" w14:textId="77777777" w:rsidR="00252449" w:rsidRPr="00367C78" w:rsidRDefault="00252449" w:rsidP="00252449">
      <w:pPr>
        <w:pStyle w:val="paragraphsub"/>
      </w:pPr>
      <w:r w:rsidRPr="00367C78">
        <w:tab/>
        <w:t>(ii)</w:t>
      </w:r>
      <w:r w:rsidRPr="00367C78">
        <w:tab/>
        <w:t>if the manufacturer arranged for examination and testing by an Australian conformity assessment body—to notify the body, or the person in relation to whom the kind of device is included in the Register, of any information of the kind mentioned in paragraph</w:t>
      </w:r>
      <w:r w:rsidR="00EA1C6C" w:rsidRPr="00367C78">
        <w:t> </w:t>
      </w:r>
      <w:r w:rsidRPr="00367C78">
        <w:t>3.4(2A)(a) or (b) that the manufacturer becomes aware of in relation to the kind of medical device;</w:t>
      </w:r>
    </w:p>
    <w:p w14:paraId="07231C01" w14:textId="77777777" w:rsidR="008652B2" w:rsidRPr="00367C78" w:rsidRDefault="008652B2" w:rsidP="006D1E60">
      <w:pPr>
        <w:pStyle w:val="paragraph"/>
      </w:pPr>
      <w:r w:rsidRPr="00367C78">
        <w:tab/>
        <w:t>(f)</w:t>
      </w:r>
      <w:r w:rsidRPr="00367C78">
        <w:tab/>
        <w:t>for a kind of device in relation to which the type examination procedures have been applied</w:t>
      </w:r>
      <w:r w:rsidR="006D1E60" w:rsidRPr="00367C78">
        <w:t>—</w:t>
      </w:r>
      <w:r w:rsidRPr="00367C78">
        <w:t>evidence that the device conforms to the approved type and a copy of the technical documentation required under subclause</w:t>
      </w:r>
      <w:r w:rsidR="00EA1C6C" w:rsidRPr="00367C78">
        <w:t> </w:t>
      </w:r>
      <w:r w:rsidRPr="00367C78">
        <w:t>2.3(3) of the type examination procedures for the approved type;</w:t>
      </w:r>
    </w:p>
    <w:p w14:paraId="68F615DA" w14:textId="77777777" w:rsidR="008652B2" w:rsidRPr="00367C78" w:rsidRDefault="008652B2" w:rsidP="006D1E60">
      <w:pPr>
        <w:pStyle w:val="paragraph"/>
      </w:pPr>
      <w:r w:rsidRPr="00367C78">
        <w:tab/>
        <w:t>(g)</w:t>
      </w:r>
      <w:r w:rsidRPr="00367C78">
        <w:tab/>
        <w:t>for a kind of device to which the declaration of conformity (not requiring assessment by Secretary) procedures have been applied</w:t>
      </w:r>
      <w:r w:rsidR="006D1E60" w:rsidRPr="00367C78">
        <w:t>—</w:t>
      </w:r>
      <w:r w:rsidRPr="00367C78">
        <w:t>a copy of the technical documentation prepared under clause</w:t>
      </w:r>
      <w:r w:rsidR="00EA1C6C" w:rsidRPr="00367C78">
        <w:t> </w:t>
      </w:r>
      <w:r w:rsidRPr="00367C78">
        <w:t>6.4 of those procedures for that kind of device.</w:t>
      </w:r>
    </w:p>
    <w:p w14:paraId="43B14722" w14:textId="77777777" w:rsidR="008652B2" w:rsidRPr="00367C78" w:rsidRDefault="008652B2" w:rsidP="006D1E60">
      <w:pPr>
        <w:pStyle w:val="subsection"/>
      </w:pPr>
      <w:r w:rsidRPr="00367C78">
        <w:tab/>
        <w:t>(3)</w:t>
      </w:r>
      <w:r w:rsidRPr="00367C78">
        <w:tab/>
        <w:t xml:space="preserve">The manufacturer must make available to the Secretary </w:t>
      </w:r>
      <w:r w:rsidR="00252449" w:rsidRPr="00367C78">
        <w:t xml:space="preserve">or the Australian conformity assessment body </w:t>
      </w:r>
      <w:r w:rsidRPr="00367C78">
        <w:t>for examination and testing:</w:t>
      </w:r>
    </w:p>
    <w:p w14:paraId="0302C7D6" w14:textId="77777777" w:rsidR="008652B2" w:rsidRPr="00367C78" w:rsidRDefault="008652B2" w:rsidP="006D1E60">
      <w:pPr>
        <w:pStyle w:val="paragraph"/>
      </w:pPr>
      <w:r w:rsidRPr="00367C78">
        <w:tab/>
        <w:t>(a)</w:t>
      </w:r>
      <w:r w:rsidRPr="00367C78">
        <w:tab/>
        <w:t>for a kind of device in relation to which the type examination procedures have been applied:</w:t>
      </w:r>
    </w:p>
    <w:p w14:paraId="1CB9001C" w14:textId="77777777" w:rsidR="008652B2" w:rsidRPr="00367C78" w:rsidRDefault="008652B2" w:rsidP="006D1E60">
      <w:pPr>
        <w:pStyle w:val="paragraphsub"/>
      </w:pPr>
      <w:r w:rsidRPr="00367C78">
        <w:tab/>
        <w:t>(i)</w:t>
      </w:r>
      <w:r w:rsidRPr="00367C78">
        <w:tab/>
        <w:t>each medical device that is to be verified in relation to the approved type; or</w:t>
      </w:r>
    </w:p>
    <w:p w14:paraId="004601D4" w14:textId="77777777" w:rsidR="008652B2" w:rsidRPr="00367C78" w:rsidRDefault="008652B2" w:rsidP="006D1E60">
      <w:pPr>
        <w:pStyle w:val="paragraphsub"/>
      </w:pPr>
      <w:r w:rsidRPr="00367C78">
        <w:tab/>
        <w:t>(ii)</w:t>
      </w:r>
      <w:r w:rsidRPr="00367C78">
        <w:tab/>
        <w:t xml:space="preserve">each medical device selected by the Secretary </w:t>
      </w:r>
      <w:r w:rsidR="00252449" w:rsidRPr="00367C78">
        <w:t xml:space="preserve">or the Australian conformity assessment body </w:t>
      </w:r>
      <w:r w:rsidRPr="00367C78">
        <w:t>on a statistical basis from a uniform batch of devices that are to be verified in relation to the approved type; and</w:t>
      </w:r>
    </w:p>
    <w:p w14:paraId="18C0C95B"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p>
    <w:p w14:paraId="36F96966" w14:textId="77777777" w:rsidR="008652B2" w:rsidRPr="00367C78" w:rsidRDefault="008652B2" w:rsidP="006D1E60">
      <w:pPr>
        <w:pStyle w:val="paragraphsub"/>
      </w:pPr>
      <w:r w:rsidRPr="00367C78">
        <w:tab/>
        <w:t>(i)</w:t>
      </w:r>
      <w:r w:rsidRPr="00367C78">
        <w:tab/>
        <w:t>each medical device of that kind to which those procedures have been applied; or</w:t>
      </w:r>
    </w:p>
    <w:p w14:paraId="194D3EE3" w14:textId="77777777" w:rsidR="008652B2" w:rsidRPr="00367C78" w:rsidRDefault="008652B2" w:rsidP="006D1E60">
      <w:pPr>
        <w:pStyle w:val="paragraphsub"/>
      </w:pPr>
      <w:r w:rsidRPr="00367C78">
        <w:tab/>
        <w:t>(ii)</w:t>
      </w:r>
      <w:r w:rsidRPr="00367C78">
        <w:tab/>
        <w:t xml:space="preserve">each medical device selected by the Secretary </w:t>
      </w:r>
      <w:r w:rsidR="00252449" w:rsidRPr="00367C78">
        <w:t xml:space="preserve">or the Australian conformity assessment body </w:t>
      </w:r>
      <w:r w:rsidRPr="00367C78">
        <w:t>on a statistical basis from a uniform batch of devices of that kind to which those procedures have been applied.</w:t>
      </w:r>
    </w:p>
    <w:p w14:paraId="4372456F" w14:textId="77777777" w:rsidR="008652B2" w:rsidRPr="00367C78" w:rsidRDefault="008652B2" w:rsidP="005B642B">
      <w:pPr>
        <w:pStyle w:val="ActHead5"/>
      </w:pPr>
      <w:bookmarkStart w:id="425" w:name="_Toc180669050"/>
      <w:r w:rsidRPr="000349C7">
        <w:rPr>
          <w:rStyle w:val="CharSectno"/>
        </w:rPr>
        <w:t>3.4</w:t>
      </w:r>
      <w:r w:rsidR="006D1E60" w:rsidRPr="00367C78">
        <w:t xml:space="preserve">  </w:t>
      </w:r>
      <w:r w:rsidRPr="00367C78">
        <w:t>Requirements of manufacturing system</w:t>
      </w:r>
      <w:bookmarkEnd w:id="425"/>
    </w:p>
    <w:p w14:paraId="11DE8B4B" w14:textId="77777777" w:rsidR="008652B2" w:rsidRPr="00367C78" w:rsidRDefault="008652B2" w:rsidP="006D1E60">
      <w:pPr>
        <w:pStyle w:val="subsection"/>
      </w:pPr>
      <w:r w:rsidRPr="00367C78">
        <w:tab/>
        <w:t>(1)</w:t>
      </w:r>
      <w:r w:rsidRPr="00367C78">
        <w:tab/>
        <w:t>The manufacturer of a medical device must ensure that:</w:t>
      </w:r>
    </w:p>
    <w:p w14:paraId="2192792A" w14:textId="77777777" w:rsidR="008652B2" w:rsidRPr="00367C78" w:rsidRDefault="008652B2" w:rsidP="006D1E60">
      <w:pPr>
        <w:pStyle w:val="paragraph"/>
      </w:pPr>
      <w:r w:rsidRPr="00367C78">
        <w:lastRenderedPageBreak/>
        <w:tab/>
        <w:t>(a)</w:t>
      </w:r>
      <w:r w:rsidRPr="00367C78">
        <w:tab/>
        <w:t>for a kind of device in relation to which the type examination procedures have been applied</w:t>
      </w:r>
      <w:r w:rsidR="006D1E60" w:rsidRPr="00367C78">
        <w:t>—</w:t>
      </w:r>
      <w:r w:rsidRPr="00367C78">
        <w:t>the process used to manufacture the device results in the device conforming to the approved type; and</w:t>
      </w:r>
    </w:p>
    <w:p w14:paraId="0B3F0D96"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r w:rsidR="006D1E60" w:rsidRPr="00367C78">
        <w:t>—</w:t>
      </w:r>
      <w:r w:rsidRPr="00367C78">
        <w:t>the process used to manufacture the device results in the device being in accordance with the technical documentation prepared under clause</w:t>
      </w:r>
      <w:r w:rsidR="00EA1C6C" w:rsidRPr="00367C78">
        <w:t> </w:t>
      </w:r>
      <w:r w:rsidRPr="00367C78">
        <w:t>6.4 of those procedures for that kind of device.</w:t>
      </w:r>
    </w:p>
    <w:p w14:paraId="0CF8F85B" w14:textId="124A48F5" w:rsidR="008652B2" w:rsidRPr="00367C78" w:rsidRDefault="008652B2" w:rsidP="006D1E60">
      <w:pPr>
        <w:pStyle w:val="subsection"/>
      </w:pPr>
      <w:r w:rsidRPr="00367C78">
        <w:tab/>
        <w:t>(2)</w:t>
      </w:r>
      <w:r w:rsidRPr="00367C78">
        <w:tab/>
        <w:t xml:space="preserve">The manufacturer of a medical device of a kind mentioned in </w:t>
      </w:r>
      <w:r w:rsidR="00EA1C6C" w:rsidRPr="00367C78">
        <w:t>subclause (</w:t>
      </w:r>
      <w:r w:rsidRPr="00367C78">
        <w:t>1) must ensure that the process used to manufacture the device includes post</w:t>
      </w:r>
      <w:r w:rsidR="002A7125">
        <w:noBreakHyphen/>
      </w:r>
      <w:r w:rsidRPr="00367C78">
        <w:t>marketing requirements under which the manufacturer is required:</w:t>
      </w:r>
    </w:p>
    <w:p w14:paraId="465C6BC3" w14:textId="3BB6DC76" w:rsidR="008652B2" w:rsidRPr="00367C78" w:rsidRDefault="008652B2" w:rsidP="006D1E60">
      <w:pPr>
        <w:pStyle w:val="paragraph"/>
      </w:pPr>
      <w:r w:rsidRPr="00367C78">
        <w:tab/>
        <w:t>(a)</w:t>
      </w:r>
      <w:r w:rsidRPr="00367C78">
        <w:tab/>
        <w:t>to systematically review experience gained in the post</w:t>
      </w:r>
      <w:r w:rsidR="002A7125">
        <w:noBreakHyphen/>
      </w:r>
      <w:r w:rsidRPr="00367C78">
        <w:t>production phase in relation to medical devices of that kind; and</w:t>
      </w:r>
    </w:p>
    <w:p w14:paraId="629EF43A"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070C2D7D" w14:textId="77777777" w:rsidR="00E91692" w:rsidRPr="00367C78" w:rsidRDefault="00E91692" w:rsidP="00E91692">
      <w:pPr>
        <w:pStyle w:val="paragraph"/>
      </w:pPr>
      <w:r w:rsidRPr="00367C78">
        <w:tab/>
        <w:t>(c)</w:t>
      </w:r>
      <w:r w:rsidRPr="00367C78">
        <w:tab/>
        <w:t>to:</w:t>
      </w:r>
    </w:p>
    <w:p w14:paraId="7939D4C5" w14:textId="77777777" w:rsidR="00E91692" w:rsidRPr="00367C78" w:rsidRDefault="00E91692" w:rsidP="00E91692">
      <w:pPr>
        <w:pStyle w:val="paragraphsub"/>
      </w:pPr>
      <w:r w:rsidRPr="00367C78">
        <w:tab/>
        <w:t>(i)</w:t>
      </w:r>
      <w:r w:rsidRPr="00367C78">
        <w:tab/>
        <w:t>if the manufacturer arranged for examination and testing under clause</w:t>
      </w:r>
      <w:r w:rsidR="00EA1C6C" w:rsidRPr="00367C78">
        <w:t> </w:t>
      </w:r>
      <w:r w:rsidRPr="00367C78">
        <w:t xml:space="preserve">3.3 by the Secretary—notify the Secretary, or the person in relation to whom the kind of device is included in the Register, as soon as practicable after becoming aware of information referred to in </w:t>
      </w:r>
      <w:r w:rsidR="00EA1C6C" w:rsidRPr="00367C78">
        <w:t>subclause (</w:t>
      </w:r>
      <w:r w:rsidRPr="00367C78">
        <w:t>2A); or</w:t>
      </w:r>
    </w:p>
    <w:p w14:paraId="3AA48AE5" w14:textId="77777777" w:rsidR="00E91692" w:rsidRPr="00367C78" w:rsidRDefault="00E91692" w:rsidP="00E91692">
      <w:pPr>
        <w:pStyle w:val="paragraphsub"/>
      </w:pPr>
      <w:r w:rsidRPr="00367C78">
        <w:tab/>
        <w:t>(ii)</w:t>
      </w:r>
      <w:r w:rsidRPr="00367C78">
        <w:tab/>
        <w:t>if the manufacturer arranged for examination and testing under clause</w:t>
      </w:r>
      <w:r w:rsidR="00EA1C6C" w:rsidRPr="00367C78">
        <w:t> </w:t>
      </w:r>
      <w:r w:rsidRPr="00367C78">
        <w:t xml:space="preserve">3.3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2A).</w:t>
      </w:r>
    </w:p>
    <w:p w14:paraId="55713A72"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73DC1DA6" w14:textId="77777777" w:rsidR="00E91692" w:rsidRPr="00367C78" w:rsidRDefault="00E91692" w:rsidP="00E91692">
      <w:pPr>
        <w:pStyle w:val="subsection"/>
      </w:pPr>
      <w:r w:rsidRPr="00367C78">
        <w:tab/>
        <w:t>(2A)</w:t>
      </w:r>
      <w:r w:rsidRPr="00367C78">
        <w:tab/>
        <w:t xml:space="preserve">For the purposes of </w:t>
      </w:r>
      <w:r w:rsidR="00EA1C6C" w:rsidRPr="00367C78">
        <w:t>subparagraphs (</w:t>
      </w:r>
      <w:r w:rsidRPr="00367C78">
        <w:t>2)(c)(i) and (ii), the information is the following:</w:t>
      </w:r>
    </w:p>
    <w:p w14:paraId="5E6A5B45" w14:textId="77777777" w:rsidR="00E91692" w:rsidRPr="00367C78" w:rsidRDefault="00E91692" w:rsidP="00E91692">
      <w:pPr>
        <w:pStyle w:val="paragraph"/>
      </w:pPr>
      <w:r w:rsidRPr="00367C78">
        <w:tab/>
        <w:t>(a)</w:t>
      </w:r>
      <w:r w:rsidRPr="00367C78">
        <w:tab/>
        <w:t>information relating to:</w:t>
      </w:r>
    </w:p>
    <w:p w14:paraId="313C4A8C" w14:textId="77777777" w:rsidR="00E91692" w:rsidRPr="00367C78" w:rsidRDefault="00E91692" w:rsidP="00E91692">
      <w:pPr>
        <w:pStyle w:val="paragraphsub"/>
      </w:pPr>
      <w:r w:rsidRPr="00367C78">
        <w:tab/>
        <w:t>(i)</w:t>
      </w:r>
      <w:r w:rsidRPr="00367C78">
        <w:tab/>
        <w:t>any malfunction or deterioration in the characteristics or performance of the kind of device; or</w:t>
      </w:r>
    </w:p>
    <w:p w14:paraId="7104A696" w14:textId="77777777" w:rsidR="00E91692" w:rsidRPr="00367C78" w:rsidRDefault="00E91692" w:rsidP="00E91692">
      <w:pPr>
        <w:pStyle w:val="paragraphsub"/>
      </w:pPr>
      <w:r w:rsidRPr="00367C78">
        <w:tab/>
        <w:t>(ii)</w:t>
      </w:r>
      <w:r w:rsidRPr="00367C78">
        <w:tab/>
        <w:t>any inadequacy in the design, production, labelling, instructions for use or advertising materials of the kind of device; or</w:t>
      </w:r>
    </w:p>
    <w:p w14:paraId="5A77BE81" w14:textId="77777777" w:rsidR="00E91692" w:rsidRPr="00367C78" w:rsidRDefault="00E91692" w:rsidP="00E91692">
      <w:pPr>
        <w:pStyle w:val="paragraphsub"/>
      </w:pPr>
      <w:r w:rsidRPr="00367C78">
        <w:tab/>
        <w:t>(iii)</w:t>
      </w:r>
      <w:r w:rsidRPr="00367C78">
        <w:tab/>
        <w:t>any use in accordance with, or contrary to, the use intended by the manufacturer of the kind of device;</w:t>
      </w:r>
    </w:p>
    <w:p w14:paraId="3ED43800" w14:textId="77777777" w:rsidR="00E91692" w:rsidRPr="00367C78" w:rsidRDefault="00E91692" w:rsidP="00E91692">
      <w:pPr>
        <w:pStyle w:val="paragraph"/>
      </w:pPr>
      <w:r w:rsidRPr="00367C78">
        <w:tab/>
      </w:r>
      <w:r w:rsidRPr="00367C78">
        <w:tab/>
        <w:t>that might lead, or might have led, to the death of a patient or a user of the device, or to a serious deterioration in his or her state of health;</w:t>
      </w:r>
    </w:p>
    <w:p w14:paraId="6E75295F" w14:textId="3E422C8E" w:rsidR="00E91692" w:rsidRPr="00367C78" w:rsidRDefault="00E91692" w:rsidP="00E91692">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1FC10565" w14:textId="77777777" w:rsidR="008652B2" w:rsidRPr="00367C78" w:rsidRDefault="008652B2" w:rsidP="006D1E60">
      <w:pPr>
        <w:pStyle w:val="subsection"/>
      </w:pPr>
      <w:r w:rsidRPr="00367C78">
        <w:lastRenderedPageBreak/>
        <w:tab/>
        <w:t>(3)</w:t>
      </w:r>
      <w:r w:rsidRPr="00367C78">
        <w:tab/>
        <w:t xml:space="preserve">Before manufacturing a medical device of a kind mentioned in </w:t>
      </w:r>
      <w:r w:rsidR="00EA1C6C" w:rsidRPr="00367C78">
        <w:t>subclause (</w:t>
      </w:r>
      <w:r w:rsidRPr="00367C78">
        <w:t>1), the manufacturer must prepare documentation describing the manufacturing process to be used to produce the device.</w:t>
      </w:r>
    </w:p>
    <w:p w14:paraId="4AF8AC1D" w14:textId="77777777" w:rsidR="008652B2" w:rsidRPr="00367C78" w:rsidRDefault="008652B2" w:rsidP="006D1E60">
      <w:pPr>
        <w:pStyle w:val="subsection"/>
      </w:pPr>
      <w:r w:rsidRPr="00367C78">
        <w:tab/>
        <w:t>(4)</w:t>
      </w:r>
      <w:r w:rsidRPr="00367C78">
        <w:tab/>
        <w:t xml:space="preserve">Without limiting </w:t>
      </w:r>
      <w:r w:rsidR="00EA1C6C" w:rsidRPr="00367C78">
        <w:t>subclause (</w:t>
      </w:r>
      <w:r w:rsidRPr="00367C78">
        <w:t>3), the documentation must include a description of the procedures that have been, or will be, implemented to ensure that all devices of that kind manufactured by the manufacturer will be uniform.</w:t>
      </w:r>
    </w:p>
    <w:p w14:paraId="40EFA5C2" w14:textId="77777777" w:rsidR="008652B2" w:rsidRPr="00367C78" w:rsidRDefault="008652B2" w:rsidP="005B642B">
      <w:pPr>
        <w:pStyle w:val="ActHead5"/>
      </w:pPr>
      <w:bookmarkStart w:id="426" w:name="_Toc180669051"/>
      <w:r w:rsidRPr="000349C7">
        <w:rPr>
          <w:rStyle w:val="CharSectno"/>
        </w:rPr>
        <w:t>3.5</w:t>
      </w:r>
      <w:r w:rsidR="006D1E60" w:rsidRPr="00367C78">
        <w:t xml:space="preserve">  </w:t>
      </w:r>
      <w:r w:rsidRPr="00367C78">
        <w:t>Declaration of conformity</w:t>
      </w:r>
      <w:bookmarkEnd w:id="426"/>
    </w:p>
    <w:p w14:paraId="44B6D96B" w14:textId="77777777" w:rsidR="008652B2" w:rsidRPr="00367C78" w:rsidRDefault="008652B2" w:rsidP="006D1E60">
      <w:pPr>
        <w:pStyle w:val="subsection"/>
      </w:pPr>
      <w:r w:rsidRPr="00367C78">
        <w:tab/>
        <w:t>(1)</w:t>
      </w:r>
      <w:r w:rsidRPr="00367C78">
        <w:tab/>
        <w:t xml:space="preserve">The manufacturer of a Class III medical device or Class </w:t>
      </w:r>
      <w:r w:rsidR="00867500" w:rsidRPr="00367C78">
        <w:t>IIb</w:t>
      </w:r>
      <w:r w:rsidRPr="00367C78">
        <w:t xml:space="preserve"> medical device that has been verified under this Part must make a declaration of conformity in relation to the kind of device.</w:t>
      </w:r>
    </w:p>
    <w:p w14:paraId="35BFC4D3" w14:textId="77777777" w:rsidR="008652B2" w:rsidRPr="00367C78" w:rsidRDefault="006D1E60" w:rsidP="006D1E60">
      <w:pPr>
        <w:pStyle w:val="notetext"/>
      </w:pPr>
      <w:r w:rsidRPr="00367C78">
        <w:t>Note:</w:t>
      </w:r>
      <w:r w:rsidRPr="00367C78">
        <w:tab/>
      </w:r>
      <w:r w:rsidR="008652B2" w:rsidRPr="00367C78">
        <w:t>This clause need not be applied to the following kinds of medical devices if the declaration of conformity (not requiring assessment by Secretary) procedures have been applied to the device:</w:t>
      </w:r>
    </w:p>
    <w:p w14:paraId="18EE9C29" w14:textId="77777777" w:rsidR="008652B2" w:rsidRPr="00367C78" w:rsidRDefault="008652B2" w:rsidP="006D1E60">
      <w:pPr>
        <w:pStyle w:val="notepara"/>
      </w:pPr>
      <w:r w:rsidRPr="00367C78">
        <w:t>(a)</w:t>
      </w:r>
      <w:r w:rsidRPr="00367C78">
        <w:tab/>
        <w:t xml:space="preserve">a Class </w:t>
      </w:r>
      <w:r w:rsidR="00732462" w:rsidRPr="00367C78">
        <w:t>IIa</w:t>
      </w:r>
      <w:r w:rsidRPr="00367C78">
        <w:t xml:space="preserve"> medical device (see Division</w:t>
      </w:r>
      <w:r w:rsidR="00EA1C6C" w:rsidRPr="00367C78">
        <w:t> </w:t>
      </w:r>
      <w:r w:rsidRPr="00367C78">
        <w:t>3.2, subparagraph</w:t>
      </w:r>
      <w:r w:rsidR="00EA1C6C" w:rsidRPr="00367C78">
        <w:t> </w:t>
      </w:r>
      <w:r w:rsidRPr="00367C78">
        <w:t>3.8(1)(b)(i));</w:t>
      </w:r>
    </w:p>
    <w:p w14:paraId="14E98BA4" w14:textId="77777777" w:rsidR="008652B2" w:rsidRPr="00367C78" w:rsidRDefault="008652B2" w:rsidP="006D1E60">
      <w:pPr>
        <w:pStyle w:val="notepara"/>
      </w:pPr>
      <w:r w:rsidRPr="00367C78">
        <w:t>(b)</w:t>
      </w:r>
      <w:r w:rsidRPr="00367C78">
        <w:tab/>
        <w:t>a Class I medical device that has a measuring function (see Division</w:t>
      </w:r>
      <w:r w:rsidR="00EA1C6C" w:rsidRPr="00367C78">
        <w:t> </w:t>
      </w:r>
      <w:r w:rsidRPr="00367C78">
        <w:t>3.2, paragraph</w:t>
      </w:r>
      <w:r w:rsidR="00EA1C6C" w:rsidRPr="00367C78">
        <w:t> </w:t>
      </w:r>
      <w:r w:rsidRPr="00367C78">
        <w:t>3.9(3)(a)).</w:t>
      </w:r>
    </w:p>
    <w:p w14:paraId="5E9ED5A3" w14:textId="77777777" w:rsidR="008652B2" w:rsidRPr="00367C78" w:rsidRDefault="008652B2" w:rsidP="006D1E60">
      <w:pPr>
        <w:pStyle w:val="subsection"/>
      </w:pPr>
      <w:r w:rsidRPr="00367C78">
        <w:tab/>
        <w:t>(2)</w:t>
      </w:r>
      <w:r w:rsidRPr="00367C78">
        <w:tab/>
        <w:t>The declaration must:</w:t>
      </w:r>
    </w:p>
    <w:p w14:paraId="0E76BDDD" w14:textId="7631F28A"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3.5 of </w:t>
      </w:r>
      <w:r w:rsidR="002561A5">
        <w:t>Schedule 3</w:t>
      </w:r>
      <w:r w:rsidRPr="00367C78">
        <w:t xml:space="preserve"> to the </w:t>
      </w:r>
      <w:r w:rsidRPr="00367C78">
        <w:rPr>
          <w:i/>
        </w:rPr>
        <w:t xml:space="preserve">Therapeutic Goods (Medical Devices) </w:t>
      </w:r>
      <w:r w:rsidR="002A7125">
        <w:rPr>
          <w:i/>
        </w:rPr>
        <w:t>Regulations 2</w:t>
      </w:r>
      <w:r w:rsidRPr="00367C78">
        <w:rPr>
          <w:i/>
        </w:rPr>
        <w:t>002</w:t>
      </w:r>
      <w:r w:rsidRPr="00367C78">
        <w:t>; and</w:t>
      </w:r>
    </w:p>
    <w:p w14:paraId="7C5E6D1F" w14:textId="77777777" w:rsidR="008652B2" w:rsidRPr="00367C78" w:rsidRDefault="008652B2" w:rsidP="006D1E60">
      <w:pPr>
        <w:pStyle w:val="paragraph"/>
      </w:pPr>
      <w:r w:rsidRPr="00367C78">
        <w:tab/>
        <w:t>(b)</w:t>
      </w:r>
      <w:r w:rsidRPr="00367C78">
        <w:tab/>
        <w:t>state the name and business address of the manufacturer of the device; and</w:t>
      </w:r>
    </w:p>
    <w:p w14:paraId="4D8D340C" w14:textId="77777777" w:rsidR="008652B2" w:rsidRPr="00367C78" w:rsidRDefault="008652B2" w:rsidP="006D1E60">
      <w:pPr>
        <w:pStyle w:val="paragraph"/>
      </w:pPr>
      <w:r w:rsidRPr="00367C78">
        <w:tab/>
        <w:t>(c)</w:t>
      </w:r>
      <w:r w:rsidRPr="00367C78">
        <w:tab/>
        <w:t>state the following information in relation to each device that has been verified:</w:t>
      </w:r>
    </w:p>
    <w:p w14:paraId="3D129EE1" w14:textId="77777777" w:rsidR="008652B2" w:rsidRPr="00367C78" w:rsidRDefault="008652B2" w:rsidP="006D1E60">
      <w:pPr>
        <w:pStyle w:val="paragraphsub"/>
      </w:pPr>
      <w:r w:rsidRPr="00367C78">
        <w:tab/>
        <w:t>(i)</w:t>
      </w:r>
      <w:r w:rsidRPr="00367C78">
        <w:tab/>
        <w:t>the unique product identifier;</w:t>
      </w:r>
    </w:p>
    <w:p w14:paraId="0E65F482" w14:textId="77777777" w:rsidR="008652B2" w:rsidRPr="00367C78" w:rsidRDefault="008652B2" w:rsidP="006D1E60">
      <w:pPr>
        <w:pStyle w:val="paragraphsub"/>
      </w:pPr>
      <w:r w:rsidRPr="00367C78">
        <w:tab/>
        <w:t>(ii)</w:t>
      </w:r>
      <w:r w:rsidRPr="00367C78">
        <w:tab/>
        <w:t>the medical device classification;</w:t>
      </w:r>
    </w:p>
    <w:p w14:paraId="7861DFBD" w14:textId="77777777" w:rsidR="008652B2" w:rsidRPr="00367C78" w:rsidRDefault="008652B2" w:rsidP="006D1E60">
      <w:pPr>
        <w:pStyle w:val="paragraphsub"/>
      </w:pPr>
      <w:r w:rsidRPr="00367C78">
        <w:tab/>
        <w:t>(iii)</w:t>
      </w:r>
      <w:r w:rsidRPr="00367C78">
        <w:tab/>
        <w:t>the device nomenclature system code; and</w:t>
      </w:r>
    </w:p>
    <w:p w14:paraId="5DD13E8F" w14:textId="77777777" w:rsidR="008652B2" w:rsidRPr="00367C78" w:rsidRDefault="008652B2" w:rsidP="006D1E60">
      <w:pPr>
        <w:pStyle w:val="paragraph"/>
      </w:pPr>
      <w:r w:rsidRPr="00367C78">
        <w:tab/>
        <w:t>(d)</w:t>
      </w:r>
      <w:r w:rsidRPr="00367C78">
        <w:tab/>
        <w:t>if the verification does not relate to all medical devices of that kind manufactured by the manufacturer</w:t>
      </w:r>
      <w:r w:rsidR="006D1E60" w:rsidRPr="00367C78">
        <w:t>—</w:t>
      </w:r>
      <w:r w:rsidRPr="00367C78">
        <w:t>give details of the medical devices to which the verification relates (for example, by reference to lot numbers, batches or serial numbers, or by specifying the kinds of medical devices or the times of manufacture); and</w:t>
      </w:r>
    </w:p>
    <w:p w14:paraId="3F59D92D" w14:textId="77777777" w:rsidR="008652B2" w:rsidRPr="00367C78" w:rsidRDefault="008652B2" w:rsidP="006D1E60">
      <w:pPr>
        <w:pStyle w:val="paragraph"/>
      </w:pPr>
      <w:r w:rsidRPr="00367C78">
        <w:tab/>
        <w:t>(e)</w:t>
      </w:r>
      <w:r w:rsidRPr="00367C78">
        <w:tab/>
        <w:t>for a kind of device in relation to which the type examination procedures have been applied:</w:t>
      </w:r>
    </w:p>
    <w:p w14:paraId="74ED7C65" w14:textId="77777777" w:rsidR="00E91692" w:rsidRPr="00367C78" w:rsidRDefault="00E91692" w:rsidP="00E91692">
      <w:pPr>
        <w:pStyle w:val="paragraphsub"/>
      </w:pPr>
      <w:r w:rsidRPr="00367C78">
        <w:tab/>
        <w:t>(i)</w:t>
      </w:r>
      <w:r w:rsidRPr="00367C78">
        <w:tab/>
        <w:t>state the identification number of the conformity assessment certificate, or of the Australian conformity assessment body certificate, issued in relation to the approved type; and</w:t>
      </w:r>
    </w:p>
    <w:p w14:paraId="55CA21DB" w14:textId="77777777" w:rsidR="008652B2" w:rsidRPr="00367C78" w:rsidRDefault="008652B2" w:rsidP="006D1E60">
      <w:pPr>
        <w:pStyle w:val="paragraphsub"/>
      </w:pPr>
      <w:r w:rsidRPr="00367C78">
        <w:tab/>
        <w:t>(ii)</w:t>
      </w:r>
      <w:r w:rsidRPr="00367C78">
        <w:tab/>
        <w:t>state that the kind of device conforms to the approved type; and</w:t>
      </w:r>
    </w:p>
    <w:p w14:paraId="4681AF71" w14:textId="77777777" w:rsidR="008652B2" w:rsidRPr="00367C78" w:rsidRDefault="008652B2" w:rsidP="006D1E60">
      <w:pPr>
        <w:pStyle w:val="paragraph"/>
      </w:pPr>
      <w:r w:rsidRPr="00367C78">
        <w:tab/>
        <w:t>(f)</w:t>
      </w:r>
      <w:r w:rsidRPr="00367C78">
        <w:tab/>
        <w:t>state that each kind of medical device or batch of devices complies with the applicable provisions of the essential principles and the classification rules;</w:t>
      </w:r>
    </w:p>
    <w:p w14:paraId="78345691" w14:textId="77777777" w:rsidR="008652B2" w:rsidRPr="00367C78" w:rsidRDefault="008652B2" w:rsidP="006D1E60">
      <w:pPr>
        <w:pStyle w:val="paragraph"/>
      </w:pPr>
      <w:r w:rsidRPr="00367C78">
        <w:tab/>
        <w:t>(g)</w:t>
      </w:r>
      <w:r w:rsidRPr="00367C78">
        <w:tab/>
        <w:t>state the basis on which the declaration is made; and</w:t>
      </w:r>
    </w:p>
    <w:p w14:paraId="0AE9F4B0" w14:textId="77777777" w:rsidR="008652B2" w:rsidRPr="00367C78" w:rsidRDefault="008652B2" w:rsidP="006D1E60">
      <w:pPr>
        <w:pStyle w:val="paragraph"/>
      </w:pPr>
      <w:r w:rsidRPr="00367C78">
        <w:tab/>
        <w:t>(h)</w:t>
      </w:r>
      <w:r w:rsidRPr="00367C78">
        <w:tab/>
        <w:t>give details of any conformity assessment standard or medical device standard that has been applied to the kind of device or the processes used to manufacture the device; and</w:t>
      </w:r>
    </w:p>
    <w:p w14:paraId="4C5CA8BA" w14:textId="77777777" w:rsidR="008652B2" w:rsidRPr="00367C78" w:rsidRDefault="008652B2" w:rsidP="006D1E60">
      <w:pPr>
        <w:pStyle w:val="paragraph"/>
      </w:pPr>
      <w:r w:rsidRPr="00367C78">
        <w:tab/>
        <w:t>(i)</w:t>
      </w:r>
      <w:r w:rsidRPr="00367C78">
        <w:tab/>
        <w:t>be signed by a person authorised by the manufacturer; and</w:t>
      </w:r>
    </w:p>
    <w:p w14:paraId="19C1C888" w14:textId="77777777" w:rsidR="008652B2" w:rsidRPr="00367C78" w:rsidRDefault="008652B2" w:rsidP="006D1E60">
      <w:pPr>
        <w:pStyle w:val="paragraph"/>
      </w:pPr>
      <w:r w:rsidRPr="00367C78">
        <w:lastRenderedPageBreak/>
        <w:tab/>
        <w:t>(j)</w:t>
      </w:r>
      <w:r w:rsidRPr="00367C78">
        <w:tab/>
        <w:t>set out the name and position of the person signing the declaration; and</w:t>
      </w:r>
    </w:p>
    <w:p w14:paraId="3A36BE88" w14:textId="77777777" w:rsidR="008652B2" w:rsidRPr="00367C78" w:rsidRDefault="008652B2" w:rsidP="006D1E60">
      <w:pPr>
        <w:pStyle w:val="paragraph"/>
      </w:pPr>
      <w:r w:rsidRPr="00367C78">
        <w:tab/>
        <w:t>(k)</w:t>
      </w:r>
      <w:r w:rsidRPr="00367C78">
        <w:tab/>
        <w:t>state the date when the declaration is signed.</w:t>
      </w:r>
    </w:p>
    <w:p w14:paraId="613838ED" w14:textId="77777777" w:rsidR="008652B2" w:rsidRPr="00367C78" w:rsidRDefault="008652B2" w:rsidP="005B642B">
      <w:pPr>
        <w:pStyle w:val="ActHead5"/>
      </w:pPr>
      <w:bookmarkStart w:id="427" w:name="_Toc180669052"/>
      <w:r w:rsidRPr="000349C7">
        <w:rPr>
          <w:rStyle w:val="CharSectno"/>
        </w:rPr>
        <w:t>3.6</w:t>
      </w:r>
      <w:r w:rsidR="006D1E60" w:rsidRPr="00367C78">
        <w:t xml:space="preserve">  </w:t>
      </w:r>
      <w:r w:rsidRPr="00367C78">
        <w:t>Records</w:t>
      </w:r>
      <w:bookmarkEnd w:id="427"/>
    </w:p>
    <w:p w14:paraId="44ECCDEA" w14:textId="77777777" w:rsidR="008652B2" w:rsidRPr="00367C78" w:rsidRDefault="008652B2" w:rsidP="006D1E60">
      <w:pPr>
        <w:pStyle w:val="subsection"/>
      </w:pPr>
      <w:r w:rsidRPr="00367C78">
        <w:tab/>
        <w:t>(1)</w:t>
      </w:r>
      <w:r w:rsidRPr="00367C78">
        <w:tab/>
        <w:t>The manufacturer of a kind of medical device that has been verified under this Part must keep the following records:</w:t>
      </w:r>
    </w:p>
    <w:p w14:paraId="4BA4607A"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3.4(3) of this Schedule;</w:t>
      </w:r>
    </w:p>
    <w:p w14:paraId="7C15F352" w14:textId="77777777" w:rsidR="008652B2" w:rsidRPr="00367C78" w:rsidRDefault="008652B2" w:rsidP="006D1E60">
      <w:pPr>
        <w:pStyle w:val="paragraph"/>
      </w:pPr>
      <w:r w:rsidRPr="00367C78">
        <w:tab/>
        <w:t>(b)</w:t>
      </w:r>
      <w:r w:rsidRPr="00367C78">
        <w:tab/>
        <w:t xml:space="preserve">for a Class III medical device or Class </w:t>
      </w:r>
      <w:r w:rsidR="00867500" w:rsidRPr="00367C78">
        <w:t>IIb</w:t>
      </w:r>
      <w:r w:rsidRPr="00367C78">
        <w:t xml:space="preserve"> medical device</w:t>
      </w:r>
      <w:r w:rsidR="006D1E60" w:rsidRPr="00367C78">
        <w:t>—</w:t>
      </w:r>
      <w:r w:rsidRPr="00367C78">
        <w:t>the declaration of conformity under clause</w:t>
      </w:r>
      <w:r w:rsidR="00EA1C6C" w:rsidRPr="00367C78">
        <w:t> </w:t>
      </w:r>
      <w:r w:rsidRPr="00367C78">
        <w:t>3.5 of this Schedule;</w:t>
      </w:r>
    </w:p>
    <w:p w14:paraId="71248A2C" w14:textId="77777777" w:rsidR="008652B2" w:rsidRPr="00367C78" w:rsidRDefault="008652B2" w:rsidP="006D1E60">
      <w:pPr>
        <w:pStyle w:val="paragraph"/>
      </w:pPr>
      <w:r w:rsidRPr="00367C78">
        <w:tab/>
        <w:t>(c)</w:t>
      </w:r>
      <w:r w:rsidRPr="00367C78">
        <w:tab/>
        <w:t>any notice, report, certificate or other document in relation to the device, or a batch of devices that includes the device, issued to the manufacturer by the Secretary</w:t>
      </w:r>
      <w:r w:rsidR="00E91692" w:rsidRPr="00367C78">
        <w:t xml:space="preserve"> or an Australian conformity assessment body</w:t>
      </w:r>
      <w:r w:rsidRPr="00367C78">
        <w:t>.</w:t>
      </w:r>
    </w:p>
    <w:p w14:paraId="21D59DB7"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verification relates.</w:t>
      </w:r>
    </w:p>
    <w:p w14:paraId="1B104655"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5A66DDFB" w14:textId="270BFA33" w:rsidR="008652B2" w:rsidRPr="00367C78" w:rsidRDefault="00EE4119" w:rsidP="006D1E60">
      <w:pPr>
        <w:pStyle w:val="ActHead2"/>
        <w:pageBreakBefore/>
      </w:pPr>
      <w:bookmarkStart w:id="428" w:name="_Toc180669053"/>
      <w:r w:rsidRPr="000349C7">
        <w:rPr>
          <w:rStyle w:val="CharPartNo"/>
        </w:rPr>
        <w:lastRenderedPageBreak/>
        <w:t>Part 4</w:t>
      </w:r>
      <w:r w:rsidR="006D1E60" w:rsidRPr="00367C78">
        <w:t>—</w:t>
      </w:r>
      <w:r w:rsidR="008652B2" w:rsidRPr="000349C7">
        <w:rPr>
          <w:rStyle w:val="CharPartText"/>
        </w:rPr>
        <w:t>Production quality assurance procedures</w:t>
      </w:r>
      <w:bookmarkEnd w:id="428"/>
    </w:p>
    <w:p w14:paraId="375EBB61" w14:textId="77777777" w:rsidR="00FF0CCC" w:rsidRPr="00367C78" w:rsidRDefault="00FF0CCC" w:rsidP="0070291B">
      <w:pPr>
        <w:pStyle w:val="Header"/>
      </w:pPr>
      <w:r w:rsidRPr="000349C7">
        <w:rPr>
          <w:rStyle w:val="CharDivNo"/>
        </w:rPr>
        <w:t xml:space="preserve"> </w:t>
      </w:r>
      <w:r w:rsidRPr="000349C7">
        <w:rPr>
          <w:rStyle w:val="CharDivText"/>
        </w:rPr>
        <w:t xml:space="preserve"> </w:t>
      </w:r>
    </w:p>
    <w:p w14:paraId="48473FDF" w14:textId="77777777" w:rsidR="008652B2" w:rsidRPr="00367C78" w:rsidRDefault="008652B2" w:rsidP="005B642B">
      <w:pPr>
        <w:pStyle w:val="ActHead5"/>
      </w:pPr>
      <w:bookmarkStart w:id="429" w:name="_Toc180669054"/>
      <w:r w:rsidRPr="000349C7">
        <w:rPr>
          <w:rStyle w:val="CharSectno"/>
        </w:rPr>
        <w:t>4.1</w:t>
      </w:r>
      <w:r w:rsidR="006D1E60" w:rsidRPr="00367C78">
        <w:t xml:space="preserve">  </w:t>
      </w:r>
      <w:r w:rsidRPr="00367C78">
        <w:t>Overview</w:t>
      </w:r>
      <w:bookmarkEnd w:id="429"/>
    </w:p>
    <w:p w14:paraId="706A1A5C"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31823F26" w14:textId="77777777" w:rsidR="008652B2" w:rsidRPr="00367C78" w:rsidRDefault="008652B2" w:rsidP="006D1E60">
      <w:pPr>
        <w:pStyle w:val="paragraph"/>
      </w:pPr>
      <w:r w:rsidRPr="00367C78">
        <w:tab/>
        <w:t>(a)</w:t>
      </w:r>
      <w:r w:rsidRPr="00367C78">
        <w:tab/>
        <w:t>to:</w:t>
      </w:r>
    </w:p>
    <w:p w14:paraId="6CBD54DE" w14:textId="77777777" w:rsidR="008652B2" w:rsidRPr="00367C78" w:rsidRDefault="008652B2" w:rsidP="006D1E60">
      <w:pPr>
        <w:pStyle w:val="paragraphsub"/>
      </w:pPr>
      <w:r w:rsidRPr="00367C78">
        <w:tab/>
        <w:t>(i)</w:t>
      </w:r>
      <w:r w:rsidRPr="00367C78">
        <w:tab/>
        <w:t>implement a quality management system for the production and final inspection of the kind of device; and</w:t>
      </w:r>
    </w:p>
    <w:p w14:paraId="366DAE1A" w14:textId="77777777" w:rsidR="008652B2" w:rsidRPr="00367C78" w:rsidRDefault="008652B2" w:rsidP="006D1E60">
      <w:pPr>
        <w:pStyle w:val="paragraphsub"/>
      </w:pPr>
      <w:r w:rsidRPr="00367C78">
        <w:tab/>
        <w:t>(ii)</w:t>
      </w:r>
      <w:r w:rsidRPr="00367C78">
        <w:tab/>
        <w:t>arrange for assessment of the system by the Secretary</w:t>
      </w:r>
      <w:r w:rsidR="00E91692" w:rsidRPr="00367C78">
        <w:t xml:space="preserve"> or an Australian conformity assessment body</w:t>
      </w:r>
      <w:r w:rsidRPr="00367C78">
        <w:t>; and</w:t>
      </w:r>
    </w:p>
    <w:p w14:paraId="28BCF330" w14:textId="77777777" w:rsidR="008652B2" w:rsidRPr="00367C78" w:rsidRDefault="008652B2" w:rsidP="006D1E60">
      <w:pPr>
        <w:pStyle w:val="paragraph"/>
      </w:pPr>
      <w:r w:rsidRPr="00367C78">
        <w:tab/>
        <w:t>(b)</w:t>
      </w:r>
      <w:r w:rsidRPr="00367C78">
        <w:tab/>
        <w:t xml:space="preserve">to allow the Secretary </w:t>
      </w:r>
      <w:r w:rsidR="00E91692" w:rsidRPr="00367C78">
        <w:t xml:space="preserve">or an Australian conformity assessment body </w:t>
      </w:r>
      <w:r w:rsidRPr="00367C78">
        <w:t>to monitor the operation of, and carry out inspections of, the system; and</w:t>
      </w:r>
    </w:p>
    <w:p w14:paraId="73CA46CF" w14:textId="77777777" w:rsidR="008652B2" w:rsidRPr="00367C78" w:rsidRDefault="008652B2" w:rsidP="006D1E60">
      <w:pPr>
        <w:pStyle w:val="paragraph"/>
      </w:pPr>
      <w:r w:rsidRPr="00367C78">
        <w:tab/>
        <w:t>(c)</w:t>
      </w:r>
      <w:r w:rsidRPr="00367C78">
        <w:tab/>
        <w:t>to make a declaration of conformity in relation to the kind of device; and</w:t>
      </w:r>
    </w:p>
    <w:p w14:paraId="320B7341" w14:textId="77777777" w:rsidR="008652B2" w:rsidRPr="00367C78" w:rsidRDefault="008652B2" w:rsidP="006D1E60">
      <w:pPr>
        <w:pStyle w:val="paragraph"/>
      </w:pPr>
      <w:r w:rsidRPr="00367C78">
        <w:tab/>
        <w:t>(d)</w:t>
      </w:r>
      <w:r w:rsidRPr="00367C78">
        <w:tab/>
        <w:t>to:</w:t>
      </w:r>
    </w:p>
    <w:p w14:paraId="7C51486C" w14:textId="77777777" w:rsidR="008652B2" w:rsidRPr="00367C78" w:rsidRDefault="008652B2" w:rsidP="006D1E60">
      <w:pPr>
        <w:pStyle w:val="paragraphsub"/>
      </w:pPr>
      <w:r w:rsidRPr="00367C78">
        <w:tab/>
        <w:t>(i)</w:t>
      </w:r>
      <w:r w:rsidRPr="00367C78">
        <w:tab/>
        <w:t xml:space="preserve">notify the Secretary </w:t>
      </w:r>
      <w:r w:rsidR="00E91692" w:rsidRPr="00367C78">
        <w:t xml:space="preserve">or an Australian conformity assessment body </w:t>
      </w:r>
      <w:r w:rsidRPr="00367C78">
        <w:t>of any change to the system; and</w:t>
      </w:r>
    </w:p>
    <w:p w14:paraId="55543FD5" w14:textId="77777777" w:rsidR="008652B2" w:rsidRPr="00367C78" w:rsidRDefault="008652B2" w:rsidP="006D1E60">
      <w:pPr>
        <w:pStyle w:val="paragraphsub"/>
      </w:pPr>
      <w:r w:rsidRPr="00367C78">
        <w:tab/>
        <w:t>(ii)</w:t>
      </w:r>
      <w:r w:rsidRPr="00367C78">
        <w:tab/>
        <w:t>arrange for assessment of any such change by the Secretary</w:t>
      </w:r>
      <w:r w:rsidR="00E91692" w:rsidRPr="00367C78">
        <w:t xml:space="preserve"> or an Australian conformity assessment body</w:t>
      </w:r>
      <w:r w:rsidRPr="00367C78">
        <w:t>; and</w:t>
      </w:r>
    </w:p>
    <w:p w14:paraId="1C21BE19" w14:textId="6E3E9542" w:rsidR="008652B2" w:rsidRPr="00367C78" w:rsidRDefault="008652B2" w:rsidP="006D1E60">
      <w:pPr>
        <w:pStyle w:val="paragraph"/>
      </w:pPr>
      <w:r w:rsidRPr="00367C78">
        <w:tab/>
        <w:t>(e)</w:t>
      </w:r>
      <w:r w:rsidRPr="00367C78">
        <w:tab/>
        <w:t>to establish and keep up</w:t>
      </w:r>
      <w:r w:rsidR="002A7125">
        <w:noBreakHyphen/>
      </w:r>
      <w:r w:rsidRPr="00367C78">
        <w:t>to</w:t>
      </w:r>
      <w:r w:rsidR="002A7125">
        <w:noBreakHyphen/>
      </w:r>
      <w:r w:rsidRPr="00367C78">
        <w:t>date a post</w:t>
      </w:r>
      <w:r w:rsidR="002A7125">
        <w:noBreakHyphen/>
      </w:r>
      <w:r w:rsidRPr="00367C78">
        <w:t>market monitoring, reporting and corrective action system.</w:t>
      </w:r>
    </w:p>
    <w:p w14:paraId="55869840"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278BC0EB" w14:textId="77777777" w:rsidR="008652B2" w:rsidRPr="00367C78" w:rsidRDefault="008652B2" w:rsidP="005B642B">
      <w:pPr>
        <w:pStyle w:val="ActHead5"/>
      </w:pPr>
      <w:bookmarkStart w:id="430" w:name="_Toc180669055"/>
      <w:r w:rsidRPr="000349C7">
        <w:rPr>
          <w:rStyle w:val="CharSectno"/>
        </w:rPr>
        <w:t>4.2</w:t>
      </w:r>
      <w:r w:rsidR="006D1E60" w:rsidRPr="00367C78">
        <w:t xml:space="preserve">  </w:t>
      </w:r>
      <w:r w:rsidRPr="00367C78">
        <w:t>References to kinds of medical devices</w:t>
      </w:r>
      <w:bookmarkEnd w:id="430"/>
    </w:p>
    <w:p w14:paraId="3774BFE7"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4F2D42B" w14:textId="77777777" w:rsidR="008652B2" w:rsidRPr="00367C78" w:rsidRDefault="008652B2" w:rsidP="005B642B">
      <w:pPr>
        <w:pStyle w:val="ActHead5"/>
      </w:pPr>
      <w:bookmarkStart w:id="431" w:name="_Toc180669056"/>
      <w:r w:rsidRPr="000349C7">
        <w:rPr>
          <w:rStyle w:val="CharSectno"/>
        </w:rPr>
        <w:t>4.3</w:t>
      </w:r>
      <w:r w:rsidR="006D1E60" w:rsidRPr="00367C78">
        <w:t xml:space="preserve">  </w:t>
      </w:r>
      <w:r w:rsidRPr="00367C78">
        <w:t>Implementation and assessment of production quality management system</w:t>
      </w:r>
      <w:bookmarkEnd w:id="431"/>
    </w:p>
    <w:p w14:paraId="42C22187" w14:textId="77777777" w:rsidR="008652B2" w:rsidRPr="00367C78" w:rsidRDefault="008652B2" w:rsidP="006D1E60">
      <w:pPr>
        <w:pStyle w:val="subsection"/>
      </w:pPr>
      <w:r w:rsidRPr="00367C78">
        <w:tab/>
        <w:t>(1)</w:t>
      </w:r>
      <w:r w:rsidRPr="00367C78">
        <w:tab/>
        <w:t>The manufacturer of a medical device must:</w:t>
      </w:r>
    </w:p>
    <w:p w14:paraId="2C8D22D1" w14:textId="77777777" w:rsidR="008652B2" w:rsidRPr="00367C78" w:rsidRDefault="008652B2" w:rsidP="006D1E60">
      <w:pPr>
        <w:pStyle w:val="paragraph"/>
      </w:pPr>
      <w:r w:rsidRPr="00367C78">
        <w:tab/>
        <w:t>(a)</w:t>
      </w:r>
      <w:r w:rsidRPr="00367C78">
        <w:tab/>
        <w:t>implement a quality management system for the production and final inspection of the kind of device; and</w:t>
      </w:r>
    </w:p>
    <w:p w14:paraId="3D7D7F8C" w14:textId="77777777" w:rsidR="008652B2" w:rsidRPr="00367C78" w:rsidRDefault="008652B2" w:rsidP="006D1E60">
      <w:pPr>
        <w:pStyle w:val="paragraph"/>
      </w:pPr>
      <w:r w:rsidRPr="00367C78">
        <w:tab/>
        <w:t>(b)</w:t>
      </w:r>
      <w:r w:rsidRPr="00367C78">
        <w:tab/>
        <w:t>arrange for assessment of the system by the Secretary</w:t>
      </w:r>
      <w:r w:rsidR="0069769D" w:rsidRPr="00367C78">
        <w:t xml:space="preserve"> or an Australian conformity assessment body</w:t>
      </w:r>
      <w:r w:rsidRPr="00367C78">
        <w:t>.</w:t>
      </w:r>
    </w:p>
    <w:p w14:paraId="1292EC9D" w14:textId="77777777" w:rsidR="008652B2" w:rsidRPr="00367C78" w:rsidRDefault="008652B2" w:rsidP="006D1E60">
      <w:pPr>
        <w:pStyle w:val="subsection"/>
      </w:pPr>
      <w:r w:rsidRPr="00367C78">
        <w:tab/>
        <w:t>(2)</w:t>
      </w:r>
      <w:r w:rsidRPr="00367C78">
        <w:tab/>
        <w:t>For the purpose of enabling the assessment to be carried out, the manufacturer must have available, in writing, the following information and undertakings:</w:t>
      </w:r>
    </w:p>
    <w:p w14:paraId="298BF2D7" w14:textId="77777777" w:rsidR="008652B2" w:rsidRPr="00367C78" w:rsidRDefault="008652B2" w:rsidP="006D1E60">
      <w:pPr>
        <w:pStyle w:val="paragraph"/>
      </w:pPr>
      <w:r w:rsidRPr="00367C78">
        <w:tab/>
        <w:t>(a)</w:t>
      </w:r>
      <w:r w:rsidRPr="00367C78">
        <w:tab/>
        <w:t>the name and business address of the manufacturer;</w:t>
      </w:r>
    </w:p>
    <w:p w14:paraId="78EFF798" w14:textId="77777777" w:rsidR="008652B2" w:rsidRPr="00367C78" w:rsidRDefault="008652B2" w:rsidP="006D1E60">
      <w:pPr>
        <w:pStyle w:val="paragraph"/>
      </w:pPr>
      <w:r w:rsidRPr="00367C78">
        <w:tab/>
        <w:t>(b)</w:t>
      </w:r>
      <w:r w:rsidRPr="00367C78">
        <w:tab/>
        <w:t>details of each manufacturing site where the system is to be applied;</w:t>
      </w:r>
    </w:p>
    <w:p w14:paraId="28FA8C17" w14:textId="77777777" w:rsidR="008652B2" w:rsidRPr="00367C78" w:rsidRDefault="008652B2" w:rsidP="006D1E60">
      <w:pPr>
        <w:pStyle w:val="paragraph"/>
      </w:pPr>
      <w:r w:rsidRPr="00367C78">
        <w:tab/>
        <w:t>(c)</w:t>
      </w:r>
      <w:r w:rsidRPr="00367C78">
        <w:tab/>
        <w:t>all relevant information about the kinds of medical devices to which the system is to be applied;</w:t>
      </w:r>
    </w:p>
    <w:p w14:paraId="2EDD0A39" w14:textId="77777777" w:rsidR="008652B2" w:rsidRPr="00367C78" w:rsidRDefault="008652B2" w:rsidP="006D1E60">
      <w:pPr>
        <w:pStyle w:val="paragraph"/>
      </w:pPr>
      <w:r w:rsidRPr="00367C78">
        <w:tab/>
        <w:t>(d)</w:t>
      </w:r>
      <w:r w:rsidRPr="00367C78">
        <w:tab/>
        <w:t>the documentation in relation to the system;</w:t>
      </w:r>
    </w:p>
    <w:p w14:paraId="70DE0B90" w14:textId="77777777" w:rsidR="008652B2" w:rsidRPr="00367C78" w:rsidRDefault="008652B2" w:rsidP="006D1E60">
      <w:pPr>
        <w:pStyle w:val="paragraph"/>
      </w:pPr>
      <w:r w:rsidRPr="00367C78">
        <w:lastRenderedPageBreak/>
        <w:tab/>
        <w:t>(e)</w:t>
      </w:r>
      <w:r w:rsidRPr="00367C78">
        <w:tab/>
        <w:t>an undertaking by the manufacturer to continue to comply with the requirements of the system after assessment;</w:t>
      </w:r>
    </w:p>
    <w:p w14:paraId="116E91DF" w14:textId="77777777" w:rsidR="008652B2" w:rsidRPr="00367C78" w:rsidRDefault="008652B2" w:rsidP="006D1E60">
      <w:pPr>
        <w:pStyle w:val="paragraph"/>
      </w:pPr>
      <w:r w:rsidRPr="00367C78">
        <w:tab/>
        <w:t>(f)</w:t>
      </w:r>
      <w:r w:rsidRPr="00367C78">
        <w:tab/>
        <w:t>an undertaking by the manufacturer to ensure that the system is at all times adequate and efficacious;</w:t>
      </w:r>
    </w:p>
    <w:p w14:paraId="59DEC38B" w14:textId="77777777" w:rsidR="008652B2" w:rsidRPr="00367C78" w:rsidRDefault="008652B2" w:rsidP="006D1E60">
      <w:pPr>
        <w:pStyle w:val="paragraph"/>
      </w:pPr>
      <w:r w:rsidRPr="00367C78">
        <w:tab/>
        <w:t>(g)</w:t>
      </w:r>
      <w:r w:rsidRPr="00367C78">
        <w:tab/>
        <w:t>for a kind of device in relation to which the type examination procedures have been applied</w:t>
      </w:r>
      <w:r w:rsidR="006D1E60" w:rsidRPr="00367C78">
        <w:t>—</w:t>
      </w:r>
      <w:r w:rsidRPr="00367C78">
        <w:t>evidence that the device conforms to the approved type and a copy of the technical documentation required under subclause</w:t>
      </w:r>
      <w:r w:rsidR="00EA1C6C" w:rsidRPr="00367C78">
        <w:t> </w:t>
      </w:r>
      <w:r w:rsidRPr="00367C78">
        <w:t>2.3(3) of the type examination procedures for the approved type;</w:t>
      </w:r>
    </w:p>
    <w:p w14:paraId="520099CA" w14:textId="77777777" w:rsidR="008652B2" w:rsidRPr="00367C78" w:rsidRDefault="008652B2" w:rsidP="006D1E60">
      <w:pPr>
        <w:pStyle w:val="paragraph"/>
      </w:pPr>
      <w:r w:rsidRPr="00367C78">
        <w:tab/>
        <w:t>(h)</w:t>
      </w:r>
      <w:r w:rsidRPr="00367C78">
        <w:tab/>
        <w:t>for a kind of device to which the declaration of conformity (not requiring assessment by Secretary) procedures have been applied</w:t>
      </w:r>
      <w:r w:rsidR="006D1E60" w:rsidRPr="00367C78">
        <w:t>—</w:t>
      </w:r>
      <w:r w:rsidRPr="00367C78">
        <w:t>a copy of the technical documentation prepared under clause</w:t>
      </w:r>
      <w:r w:rsidR="00EA1C6C" w:rsidRPr="00367C78">
        <w:t> </w:t>
      </w:r>
      <w:r w:rsidRPr="00367C78">
        <w:t>6.4 of those procedures for that kind of device;</w:t>
      </w:r>
    </w:p>
    <w:p w14:paraId="7C18C29B" w14:textId="77777777" w:rsidR="00E91692" w:rsidRPr="00367C78" w:rsidRDefault="00E91692" w:rsidP="00E91692">
      <w:pPr>
        <w:pStyle w:val="paragraph"/>
      </w:pPr>
      <w:r w:rsidRPr="00367C78">
        <w:tab/>
        <w:t>(i)</w:t>
      </w:r>
      <w:r w:rsidRPr="00367C78">
        <w:tab/>
        <w:t>an undertaking by the manufacturer:</w:t>
      </w:r>
    </w:p>
    <w:p w14:paraId="5CEEA78C" w14:textId="77777777" w:rsidR="00E91692" w:rsidRPr="00367C78" w:rsidRDefault="00E91692" w:rsidP="00E91692">
      <w:pPr>
        <w:pStyle w:val="paragraphsub"/>
      </w:pPr>
      <w:r w:rsidRPr="00367C78">
        <w:tab/>
        <w:t>(i)</w:t>
      </w:r>
      <w:r w:rsidRPr="00367C78">
        <w:tab/>
        <w:t>if the manufacturer arranged for assessment of the system by the Secretary—to notify the Secretary, or the person in relation to whom the kind of device is included in the Register, of any information of the kind mentioned in paragraph</w:t>
      </w:r>
      <w:r w:rsidR="00EA1C6C" w:rsidRPr="00367C78">
        <w:t> </w:t>
      </w:r>
      <w:r w:rsidRPr="00367C78">
        <w:t>4.4(3A)(a) or (b) that the manufacturer becomes aware of in relation to the kind of medical device; or</w:t>
      </w:r>
    </w:p>
    <w:p w14:paraId="4A9E8DC9" w14:textId="77777777" w:rsidR="00E91692" w:rsidRPr="00367C78" w:rsidRDefault="00E91692" w:rsidP="00E91692">
      <w:pPr>
        <w:pStyle w:val="paragraphsub"/>
      </w:pPr>
      <w:r w:rsidRPr="00367C78">
        <w:tab/>
        <w:t>(ii)</w:t>
      </w:r>
      <w:r w:rsidRPr="00367C78">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367C78">
        <w:t> </w:t>
      </w:r>
      <w:r w:rsidRPr="00367C78">
        <w:t>4.4(3A)(a) or (b) that the manufacturer becomes aware of in relation to the kind of medical device.</w:t>
      </w:r>
    </w:p>
    <w:p w14:paraId="3FB22F63" w14:textId="77777777" w:rsidR="008652B2" w:rsidRPr="00367C78" w:rsidRDefault="008652B2" w:rsidP="005B642B">
      <w:pPr>
        <w:pStyle w:val="ActHead5"/>
      </w:pPr>
      <w:bookmarkStart w:id="432" w:name="_Toc180669057"/>
      <w:r w:rsidRPr="000349C7">
        <w:rPr>
          <w:rStyle w:val="CharSectno"/>
        </w:rPr>
        <w:t>4.4</w:t>
      </w:r>
      <w:r w:rsidR="006D1E60" w:rsidRPr="00367C78">
        <w:t xml:space="preserve">  </w:t>
      </w:r>
      <w:r w:rsidRPr="00367C78">
        <w:t>Requirements of production quality management system</w:t>
      </w:r>
      <w:bookmarkEnd w:id="432"/>
    </w:p>
    <w:p w14:paraId="31D0BADD" w14:textId="77777777" w:rsidR="008652B2" w:rsidRPr="00367C78" w:rsidRDefault="008652B2" w:rsidP="006D1E60">
      <w:pPr>
        <w:pStyle w:val="subsection"/>
      </w:pPr>
      <w:r w:rsidRPr="00367C78">
        <w:tab/>
        <w:t>(1)</w:t>
      </w:r>
      <w:r w:rsidRPr="00367C78">
        <w:tab/>
        <w:t>A quality management system that is to be assessed under clause</w:t>
      </w:r>
      <w:r w:rsidR="00EA1C6C" w:rsidRPr="00367C78">
        <w:t> </w:t>
      </w:r>
      <w:r w:rsidRPr="00367C78">
        <w:t>4.3 must meet the requirements of this clause.</w:t>
      </w:r>
    </w:p>
    <w:p w14:paraId="2F9D7838" w14:textId="77777777" w:rsidR="008652B2" w:rsidRPr="00367C78" w:rsidRDefault="008652B2" w:rsidP="006D1E60">
      <w:pPr>
        <w:pStyle w:val="subsection"/>
      </w:pPr>
      <w:r w:rsidRPr="00367C78">
        <w:tab/>
        <w:t>(2)</w:t>
      </w:r>
      <w:r w:rsidRPr="00367C78">
        <w:tab/>
        <w:t>The system must be of a kind such that its application will ensure that:</w:t>
      </w:r>
    </w:p>
    <w:p w14:paraId="4719BE35" w14:textId="77777777" w:rsidR="008652B2" w:rsidRPr="00367C78" w:rsidRDefault="008652B2" w:rsidP="006D1E60">
      <w:pPr>
        <w:pStyle w:val="paragraph"/>
      </w:pPr>
      <w:r w:rsidRPr="00367C78">
        <w:tab/>
        <w:t>(a)</w:t>
      </w:r>
      <w:r w:rsidRPr="00367C78">
        <w:tab/>
        <w:t>each medical device to which the system is applied that is of a kind in relation to which the type examination procedures have been applied conforms to the approved type; and</w:t>
      </w:r>
    </w:p>
    <w:p w14:paraId="41A2C421" w14:textId="77777777" w:rsidR="008652B2" w:rsidRPr="00367C78" w:rsidRDefault="008652B2" w:rsidP="006D1E60">
      <w:pPr>
        <w:pStyle w:val="paragraph"/>
      </w:pPr>
      <w:r w:rsidRPr="00367C78">
        <w:tab/>
        <w:t>(b)</w:t>
      </w:r>
      <w:r w:rsidRPr="00367C78">
        <w:tab/>
        <w:t>each medical device to which the system is applied that is of a kind to which the declaration of conformity (not requiring assessment by Secretary) procedures are applied is in accordance with the technical documentation prepared under clause</w:t>
      </w:r>
      <w:r w:rsidR="00EA1C6C" w:rsidRPr="00367C78">
        <w:t> </w:t>
      </w:r>
      <w:r w:rsidRPr="00367C78">
        <w:t>6.4 of those procedures for the device.</w:t>
      </w:r>
    </w:p>
    <w:p w14:paraId="1C4B0DC4" w14:textId="459D1040" w:rsidR="008652B2" w:rsidRPr="00367C78" w:rsidRDefault="008652B2" w:rsidP="006D1E60">
      <w:pPr>
        <w:pStyle w:val="subsection"/>
      </w:pPr>
      <w:r w:rsidRPr="00367C78">
        <w:tab/>
        <w:t>(3)</w:t>
      </w:r>
      <w:r w:rsidRPr="00367C78">
        <w:tab/>
        <w:t>The system must include post</w:t>
      </w:r>
      <w:r w:rsidR="002A7125">
        <w:noBreakHyphen/>
      </w:r>
      <w:r w:rsidRPr="00367C78">
        <w:t>marketing requirements under which the manufacturer of a medical device to which the system is applied is required:</w:t>
      </w:r>
    </w:p>
    <w:p w14:paraId="065BE1A3" w14:textId="56DC4179" w:rsidR="008652B2" w:rsidRPr="00367C78" w:rsidRDefault="008652B2" w:rsidP="006D1E60">
      <w:pPr>
        <w:pStyle w:val="paragraph"/>
      </w:pPr>
      <w:r w:rsidRPr="00367C78">
        <w:tab/>
        <w:t>(a)</w:t>
      </w:r>
      <w:r w:rsidRPr="00367C78">
        <w:tab/>
        <w:t>to systematically review experience gained in the post</w:t>
      </w:r>
      <w:r w:rsidR="002A7125">
        <w:noBreakHyphen/>
      </w:r>
      <w:r w:rsidRPr="00367C78">
        <w:t>production phase in relation to medical devices of that kind; and</w:t>
      </w:r>
    </w:p>
    <w:p w14:paraId="0DEBDDFE"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2CB02075" w14:textId="77777777" w:rsidR="00E91692" w:rsidRPr="00367C78" w:rsidRDefault="00E91692" w:rsidP="00E91692">
      <w:pPr>
        <w:pStyle w:val="paragraph"/>
      </w:pPr>
      <w:r w:rsidRPr="00367C78">
        <w:tab/>
        <w:t>(c)</w:t>
      </w:r>
      <w:r w:rsidRPr="00367C78">
        <w:tab/>
        <w:t>to:</w:t>
      </w:r>
    </w:p>
    <w:p w14:paraId="7BD9F168" w14:textId="77777777" w:rsidR="00E91692" w:rsidRPr="00367C78" w:rsidRDefault="00E91692" w:rsidP="00E91692">
      <w:pPr>
        <w:pStyle w:val="paragraphsub"/>
      </w:pPr>
      <w:r w:rsidRPr="00367C78">
        <w:lastRenderedPageBreak/>
        <w:tab/>
        <w:t>(i)</w:t>
      </w:r>
      <w:r w:rsidRPr="00367C78">
        <w:tab/>
        <w:t>if the manufacturer arranged for assessment of the system under clause</w:t>
      </w:r>
      <w:r w:rsidR="00EA1C6C" w:rsidRPr="00367C78">
        <w:t> </w:t>
      </w:r>
      <w:r w:rsidRPr="00367C78">
        <w:t xml:space="preserve">4.3 by the Secretary—notify the Secretary, or the person in relation to whom the kind of device is included in the Register, as soon as practicable after becoming aware of information referred to in </w:t>
      </w:r>
      <w:r w:rsidR="00EA1C6C" w:rsidRPr="00367C78">
        <w:t>subclause (</w:t>
      </w:r>
      <w:r w:rsidRPr="00367C78">
        <w:t>3A); or</w:t>
      </w:r>
    </w:p>
    <w:p w14:paraId="730F18DE" w14:textId="77777777" w:rsidR="00E91692" w:rsidRPr="00367C78" w:rsidRDefault="00E91692" w:rsidP="00E91692">
      <w:pPr>
        <w:pStyle w:val="paragraphsub"/>
      </w:pPr>
      <w:r w:rsidRPr="00367C78">
        <w:tab/>
        <w:t>(ii)</w:t>
      </w:r>
      <w:r w:rsidRPr="00367C78">
        <w:tab/>
        <w:t>if the manufacturer arranged for assessment of the system under clause</w:t>
      </w:r>
      <w:r w:rsidR="00EA1C6C" w:rsidRPr="00367C78">
        <w:t> </w:t>
      </w:r>
      <w:r w:rsidRPr="00367C78">
        <w:t xml:space="preserve">4.3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3A).</w:t>
      </w:r>
    </w:p>
    <w:p w14:paraId="2539E0AE"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386D3992" w14:textId="77777777" w:rsidR="00E91692" w:rsidRPr="00367C78" w:rsidRDefault="00E91692" w:rsidP="00E91692">
      <w:pPr>
        <w:pStyle w:val="subsection"/>
      </w:pPr>
      <w:r w:rsidRPr="00367C78">
        <w:tab/>
        <w:t>(3A)</w:t>
      </w:r>
      <w:r w:rsidRPr="00367C78">
        <w:tab/>
        <w:t xml:space="preserve">For the purposes of </w:t>
      </w:r>
      <w:r w:rsidR="00EA1C6C" w:rsidRPr="00367C78">
        <w:t>subparagraphs (</w:t>
      </w:r>
      <w:r w:rsidRPr="00367C78">
        <w:t>3)(c)(i) and (ii), the information is the following:</w:t>
      </w:r>
    </w:p>
    <w:p w14:paraId="51465F05" w14:textId="77777777" w:rsidR="00E91692" w:rsidRPr="00367C78" w:rsidRDefault="00E91692" w:rsidP="00E91692">
      <w:pPr>
        <w:pStyle w:val="paragraph"/>
      </w:pPr>
      <w:r w:rsidRPr="00367C78">
        <w:tab/>
        <w:t>(a)</w:t>
      </w:r>
      <w:r w:rsidRPr="00367C78">
        <w:tab/>
        <w:t>information relating to:</w:t>
      </w:r>
    </w:p>
    <w:p w14:paraId="13B81983" w14:textId="77777777" w:rsidR="00E91692" w:rsidRPr="00367C78" w:rsidRDefault="00E91692" w:rsidP="00E91692">
      <w:pPr>
        <w:pStyle w:val="paragraphsub"/>
      </w:pPr>
      <w:r w:rsidRPr="00367C78">
        <w:tab/>
        <w:t>(i)</w:t>
      </w:r>
      <w:r w:rsidRPr="00367C78">
        <w:tab/>
        <w:t>any malfunction or deterioration in the characteristics or performance of the kind of device; or</w:t>
      </w:r>
    </w:p>
    <w:p w14:paraId="18B77023" w14:textId="77777777" w:rsidR="00E91692" w:rsidRPr="00367C78" w:rsidRDefault="00E91692" w:rsidP="00E91692">
      <w:pPr>
        <w:pStyle w:val="paragraphsub"/>
      </w:pPr>
      <w:r w:rsidRPr="00367C78">
        <w:tab/>
        <w:t>(ii)</w:t>
      </w:r>
      <w:r w:rsidRPr="00367C78">
        <w:tab/>
        <w:t>any inadequacy in the design, production, labelling, instructions for use or advertising materials of the kind of device; or</w:t>
      </w:r>
    </w:p>
    <w:p w14:paraId="5055B55F" w14:textId="77777777" w:rsidR="00E91692" w:rsidRPr="00367C78" w:rsidRDefault="00E91692" w:rsidP="00E91692">
      <w:pPr>
        <w:pStyle w:val="paragraphsub"/>
      </w:pPr>
      <w:r w:rsidRPr="00367C78">
        <w:tab/>
        <w:t>(iii)</w:t>
      </w:r>
      <w:r w:rsidRPr="00367C78">
        <w:tab/>
        <w:t>any use in accordance with, or contrary to, the use intended by the manufacturer of the kind of device;</w:t>
      </w:r>
    </w:p>
    <w:p w14:paraId="031BE25F" w14:textId="77777777" w:rsidR="00E91692" w:rsidRPr="00367C78" w:rsidRDefault="00E91692" w:rsidP="00E91692">
      <w:pPr>
        <w:pStyle w:val="paragraph"/>
      </w:pPr>
      <w:r w:rsidRPr="00367C78">
        <w:tab/>
      </w:r>
      <w:r w:rsidRPr="00367C78">
        <w:tab/>
        <w:t>that might lead, or might have led, to the death of a patient or a user of the device, or to a serious deterioration in his or her state of health;</w:t>
      </w:r>
    </w:p>
    <w:p w14:paraId="5FC7F65B" w14:textId="171BF8CF" w:rsidR="00E91692" w:rsidRPr="00367C78" w:rsidRDefault="00E91692" w:rsidP="00E91692">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1542E278" w14:textId="77777777" w:rsidR="008652B2" w:rsidRPr="00367C78" w:rsidRDefault="008652B2" w:rsidP="006D1E60">
      <w:pPr>
        <w:pStyle w:val="subsection"/>
      </w:pPr>
      <w:r w:rsidRPr="00367C78">
        <w:tab/>
        <w:t>(4)</w:t>
      </w:r>
      <w:r w:rsidRPr="00367C78">
        <w:tab/>
        <w:t>Each requirement of the system must be documented in a systematic and orderly way in the form of written policies and procedures (for example, as quality programs, quality plans, quality manuals or quality records).</w:t>
      </w:r>
    </w:p>
    <w:p w14:paraId="41F6E52B" w14:textId="77777777" w:rsidR="008652B2" w:rsidRPr="00367C78" w:rsidRDefault="008652B2" w:rsidP="006D1E60">
      <w:pPr>
        <w:pStyle w:val="subsection"/>
      </w:pPr>
      <w:r w:rsidRPr="00367C78">
        <w:tab/>
        <w:t>(5)</w:t>
      </w:r>
      <w:r w:rsidRPr="00367C78">
        <w:tab/>
        <w:t>The documentation of the system must include adequate information in relation to the following matters:</w:t>
      </w:r>
    </w:p>
    <w:p w14:paraId="37C278B7" w14:textId="77777777" w:rsidR="008652B2" w:rsidRPr="00367C78" w:rsidRDefault="008652B2" w:rsidP="006D1E60">
      <w:pPr>
        <w:pStyle w:val="paragraph"/>
      </w:pPr>
      <w:r w:rsidRPr="00367C78">
        <w:tab/>
        <w:t>(a)</w:t>
      </w:r>
      <w:r w:rsidRPr="00367C78">
        <w:tab/>
        <w:t>the manufacturer’s quality objectives;</w:t>
      </w:r>
    </w:p>
    <w:p w14:paraId="3A9DD302" w14:textId="77777777" w:rsidR="008652B2" w:rsidRPr="00367C78" w:rsidRDefault="008652B2" w:rsidP="006D1E60">
      <w:pPr>
        <w:pStyle w:val="paragraph"/>
      </w:pPr>
      <w:r w:rsidRPr="00367C78">
        <w:tab/>
        <w:t>(b)</w:t>
      </w:r>
      <w:r w:rsidRPr="00367C78">
        <w:tab/>
        <w:t>the organisation of the manufacturer’s business, including, in particular, a description of the following:</w:t>
      </w:r>
    </w:p>
    <w:p w14:paraId="53B4B4FD" w14:textId="77777777" w:rsidR="008652B2" w:rsidRPr="00367C78" w:rsidRDefault="008652B2" w:rsidP="006D1E60">
      <w:pPr>
        <w:pStyle w:val="paragraphsub"/>
      </w:pPr>
      <w:r w:rsidRPr="00367C78">
        <w:tab/>
        <w:t>(i)</w:t>
      </w:r>
      <w:r w:rsidRPr="00367C78">
        <w:tab/>
        <w:t>the organisational structure of the business;</w:t>
      </w:r>
    </w:p>
    <w:p w14:paraId="56902FC4" w14:textId="77777777" w:rsidR="008652B2" w:rsidRPr="00367C78" w:rsidRDefault="008652B2" w:rsidP="006D1E60">
      <w:pPr>
        <w:pStyle w:val="paragraphsub"/>
      </w:pPr>
      <w:r w:rsidRPr="00367C78">
        <w:tab/>
        <w:t>(ii)</w:t>
      </w:r>
      <w:r w:rsidRPr="00367C78">
        <w:tab/>
        <w:t>the responsibilities of managerial staff and their authority in relation to the production of the medical devices produced by the manufacturer;</w:t>
      </w:r>
    </w:p>
    <w:p w14:paraId="74855495" w14:textId="77777777" w:rsidR="008652B2" w:rsidRPr="00367C78" w:rsidRDefault="008652B2" w:rsidP="006D1E60">
      <w:pPr>
        <w:pStyle w:val="paragraphsub"/>
      </w:pPr>
      <w:r w:rsidRPr="00367C78">
        <w:tab/>
        <w:t>(iii)</w:t>
      </w:r>
      <w:r w:rsidRPr="00367C78">
        <w:tab/>
        <w:t>the methods of monitoring whether the system is operating effectively, in particular, whether the desired quality of product is being achieved and how products that fail to meet the desired quality are controlled;</w:t>
      </w:r>
    </w:p>
    <w:p w14:paraId="3A0AC4ED" w14:textId="77777777" w:rsidR="008652B2" w:rsidRPr="00367C78" w:rsidRDefault="008652B2" w:rsidP="006D1E60">
      <w:pPr>
        <w:pStyle w:val="paragraph"/>
      </w:pPr>
      <w:r w:rsidRPr="00367C78">
        <w:lastRenderedPageBreak/>
        <w:tab/>
        <w:t>(c)</w:t>
      </w:r>
      <w:r w:rsidRPr="00367C78">
        <w:tab/>
        <w:t>the inspection and quality assurance techniques applied in the manufacturing process, including, in particular, information about the following:</w:t>
      </w:r>
    </w:p>
    <w:p w14:paraId="4A31880C" w14:textId="77777777" w:rsidR="008652B2" w:rsidRPr="00367C78" w:rsidRDefault="008652B2" w:rsidP="006D1E60">
      <w:pPr>
        <w:pStyle w:val="paragraphsub"/>
      </w:pPr>
      <w:r w:rsidRPr="00367C78">
        <w:tab/>
        <w:t>(i)</w:t>
      </w:r>
      <w:r w:rsidRPr="00367C78">
        <w:tab/>
        <w:t>the processes and procedures to be used (particularly in relation to sterilisation) and the documents relating to those procedures;</w:t>
      </w:r>
    </w:p>
    <w:p w14:paraId="693D06EE" w14:textId="77777777" w:rsidR="008652B2" w:rsidRPr="00367C78" w:rsidRDefault="008652B2" w:rsidP="006D1E60">
      <w:pPr>
        <w:pStyle w:val="paragraphsub"/>
      </w:pPr>
      <w:r w:rsidRPr="00367C78">
        <w:tab/>
        <w:t>(ii)</w:t>
      </w:r>
      <w:r w:rsidRPr="00367C78">
        <w:tab/>
        <w:t>the procedures to be used for purchasing goods or services in relation to the production of the kind of device produced and the documents relating to those procedures;</w:t>
      </w:r>
    </w:p>
    <w:p w14:paraId="653FB8BE" w14:textId="5B9FE078" w:rsidR="008652B2" w:rsidRPr="00367C78" w:rsidRDefault="008652B2" w:rsidP="006D1E60">
      <w:pPr>
        <w:pStyle w:val="paragraphsub"/>
      </w:pPr>
      <w:r w:rsidRPr="00367C78">
        <w:tab/>
        <w:t>(iii)</w:t>
      </w:r>
      <w:r w:rsidRPr="00367C78">
        <w:tab/>
        <w:t>product identification procedures to be prepared and kept up</w:t>
      </w:r>
      <w:r w:rsidR="002A7125">
        <w:noBreakHyphen/>
      </w:r>
      <w:r w:rsidRPr="00367C78">
        <w:t>to</w:t>
      </w:r>
      <w:r w:rsidR="002A7125">
        <w:noBreakHyphen/>
      </w:r>
      <w:r w:rsidRPr="00367C78">
        <w:t>date from drawings, specifications or other documents at each stage of manufacture;</w:t>
      </w:r>
    </w:p>
    <w:p w14:paraId="589F3A85" w14:textId="77777777" w:rsidR="008652B2" w:rsidRPr="00367C78" w:rsidRDefault="008652B2" w:rsidP="006D1E60">
      <w:pPr>
        <w:pStyle w:val="paragraph"/>
      </w:pPr>
      <w:r w:rsidRPr="00367C78">
        <w:tab/>
        <w:t>(d)</w:t>
      </w:r>
      <w:r w:rsidRPr="00367C78">
        <w:tab/>
        <w:t>the tests or trials to be carried out before, during and after production of the kind of medical device to which the system is to be applied, including, in particular, information about:</w:t>
      </w:r>
    </w:p>
    <w:p w14:paraId="6F94F6ED" w14:textId="77777777" w:rsidR="008652B2" w:rsidRPr="00367C78" w:rsidRDefault="008652B2" w:rsidP="006D1E60">
      <w:pPr>
        <w:pStyle w:val="paragraphsub"/>
      </w:pPr>
      <w:r w:rsidRPr="00367C78">
        <w:tab/>
        <w:t>(i)</w:t>
      </w:r>
      <w:r w:rsidRPr="00367C78">
        <w:tab/>
        <w:t>the frequency with which the tests or trials are to be carried out; and</w:t>
      </w:r>
    </w:p>
    <w:p w14:paraId="40D1D08B" w14:textId="77777777" w:rsidR="008652B2" w:rsidRPr="00367C78" w:rsidRDefault="008652B2" w:rsidP="006D1E60">
      <w:pPr>
        <w:pStyle w:val="paragraphsub"/>
      </w:pPr>
      <w:r w:rsidRPr="00367C78">
        <w:tab/>
        <w:t>(ii)</w:t>
      </w:r>
      <w:r w:rsidRPr="00367C78">
        <w:tab/>
        <w:t>the equipment (including the traceability of the calibration of the equipment) used, or to be used, to carry out the tests or trials;</w:t>
      </w:r>
    </w:p>
    <w:p w14:paraId="4C3A3472" w14:textId="22656E88" w:rsidR="008652B2" w:rsidRPr="00367C78" w:rsidRDefault="008652B2" w:rsidP="006D1E60">
      <w:pPr>
        <w:pStyle w:val="paragraph"/>
      </w:pPr>
      <w:r w:rsidRPr="00367C78">
        <w:tab/>
        <w:t>(e)</w:t>
      </w:r>
      <w:r w:rsidRPr="00367C78">
        <w:tab/>
        <w:t>the system for reviewing experience gained in the post</w:t>
      </w:r>
      <w:r w:rsidR="002A7125">
        <w:noBreakHyphen/>
      </w:r>
      <w:r w:rsidRPr="00367C78">
        <w:t>production phase in relation to the kind of medical device to which the quality management system has been applied, and the means by which any necessary corrective action will be applied in relation to the design or production of such devices;</w:t>
      </w:r>
    </w:p>
    <w:p w14:paraId="6FFACBFC" w14:textId="77777777" w:rsidR="008652B2" w:rsidRPr="00367C78" w:rsidRDefault="008652B2" w:rsidP="006D1E60">
      <w:pPr>
        <w:pStyle w:val="paragraph"/>
      </w:pPr>
      <w:r w:rsidRPr="00367C78">
        <w:tab/>
        <w:t>(f)</w:t>
      </w:r>
      <w:r w:rsidRPr="00367C78">
        <w:tab/>
        <w:t>whether a conformity assessment standard has been applied to the system and, if no conformity assessment standard, or part only of a conformity assessment standard, has been applied to the system</w:t>
      </w:r>
      <w:r w:rsidR="006D1E60" w:rsidRPr="00367C78">
        <w:t>—</w:t>
      </w:r>
      <w:r w:rsidRPr="00367C78">
        <w:t xml:space="preserve">the solutions adopted to ensure that the system complies with </w:t>
      </w:r>
      <w:r w:rsidR="00EA1C6C" w:rsidRPr="00367C78">
        <w:t>subclause (</w:t>
      </w:r>
      <w:r w:rsidRPr="00367C78">
        <w:t>2).</w:t>
      </w:r>
    </w:p>
    <w:p w14:paraId="037062D5" w14:textId="77777777" w:rsidR="008652B2" w:rsidRPr="00367C78" w:rsidRDefault="008652B2" w:rsidP="005B642B">
      <w:pPr>
        <w:pStyle w:val="ActHead5"/>
      </w:pPr>
      <w:bookmarkStart w:id="433" w:name="_Toc180669058"/>
      <w:r w:rsidRPr="000349C7">
        <w:rPr>
          <w:rStyle w:val="CharSectno"/>
        </w:rPr>
        <w:t>4.5</w:t>
      </w:r>
      <w:r w:rsidR="006D1E60" w:rsidRPr="00367C78">
        <w:t xml:space="preserve">  </w:t>
      </w:r>
      <w:r w:rsidRPr="00367C78">
        <w:t>Changes to production quality management system</w:t>
      </w:r>
      <w:bookmarkEnd w:id="433"/>
    </w:p>
    <w:p w14:paraId="098C4898" w14:textId="77777777" w:rsidR="008652B2" w:rsidRPr="00367C78" w:rsidRDefault="008652B2" w:rsidP="006D1E60">
      <w:pPr>
        <w:pStyle w:val="subsection"/>
      </w:pPr>
      <w:r w:rsidRPr="00367C78">
        <w:tab/>
        <w:t>(1)</w:t>
      </w:r>
      <w:r w:rsidRPr="00367C78">
        <w:tab/>
        <w:t>This clause applies to the manufacturer of a medical device if:</w:t>
      </w:r>
    </w:p>
    <w:p w14:paraId="65C9A012" w14:textId="77777777" w:rsidR="008652B2" w:rsidRPr="00367C78" w:rsidRDefault="008652B2" w:rsidP="006D1E60">
      <w:pPr>
        <w:pStyle w:val="paragraph"/>
      </w:pPr>
      <w:r w:rsidRPr="00367C78">
        <w:tab/>
        <w:t>(a)</w:t>
      </w:r>
      <w:r w:rsidRPr="00367C78">
        <w:tab/>
        <w:t>the manufacturer has implemented, and had assessed under clause</w:t>
      </w:r>
      <w:r w:rsidR="00EA1C6C" w:rsidRPr="00367C78">
        <w:t> </w:t>
      </w:r>
      <w:r w:rsidRPr="00367C78">
        <w:t>4.3 of this Schedule, a quality management system that is to be applied to the device; and</w:t>
      </w:r>
    </w:p>
    <w:p w14:paraId="030EBCDE" w14:textId="77777777" w:rsidR="008652B2" w:rsidRPr="00367C78" w:rsidRDefault="008652B2" w:rsidP="006D1E60">
      <w:pPr>
        <w:pStyle w:val="paragraph"/>
      </w:pPr>
      <w:r w:rsidRPr="00367C78">
        <w:tab/>
        <w:t>(b)</w:t>
      </w:r>
      <w:r w:rsidRPr="00367C78">
        <w:tab/>
        <w:t>after assessment, the manufacturer plans to make a substantial change to the system.</w:t>
      </w:r>
    </w:p>
    <w:p w14:paraId="67703A75" w14:textId="77777777" w:rsidR="008652B2" w:rsidRPr="00367C78" w:rsidRDefault="008652B2" w:rsidP="006D1E60">
      <w:pPr>
        <w:pStyle w:val="subsection"/>
      </w:pPr>
      <w:r w:rsidRPr="00367C78">
        <w:tab/>
        <w:t>(2)</w:t>
      </w:r>
      <w:r w:rsidRPr="00367C78">
        <w:tab/>
        <w:t>The manufacturer must:</w:t>
      </w:r>
    </w:p>
    <w:p w14:paraId="577F81FB" w14:textId="77777777" w:rsidR="008652B2" w:rsidRPr="00367C78" w:rsidRDefault="008652B2" w:rsidP="006D1E60">
      <w:pPr>
        <w:pStyle w:val="paragraph"/>
      </w:pPr>
      <w:r w:rsidRPr="00367C78">
        <w:tab/>
        <w:t>(a)</w:t>
      </w:r>
      <w:r w:rsidRPr="00367C78">
        <w:tab/>
        <w:t>notify the Secretary</w:t>
      </w:r>
      <w:r w:rsidR="009C27F7" w:rsidRPr="00367C78">
        <w:t xml:space="preserve"> or an Australian conformity assessment body</w:t>
      </w:r>
      <w:r w:rsidRPr="00367C78">
        <w:t>, in writing, of the proposed change; and</w:t>
      </w:r>
    </w:p>
    <w:p w14:paraId="51AA651B" w14:textId="77777777" w:rsidR="008652B2" w:rsidRPr="00367C78" w:rsidRDefault="008652B2" w:rsidP="006D1E60">
      <w:pPr>
        <w:pStyle w:val="paragraph"/>
      </w:pPr>
      <w:r w:rsidRPr="00367C78">
        <w:tab/>
        <w:t>(b)</w:t>
      </w:r>
      <w:r w:rsidRPr="00367C78">
        <w:tab/>
        <w:t xml:space="preserve">arrange for assessment of the change by the Secretary </w:t>
      </w:r>
      <w:r w:rsidR="009C27F7" w:rsidRPr="00367C78">
        <w:t xml:space="preserve">or </w:t>
      </w:r>
      <w:r w:rsidR="00B44F10" w:rsidRPr="00367C78">
        <w:t>the</w:t>
      </w:r>
      <w:r w:rsidR="009C27F7" w:rsidRPr="00367C78">
        <w:t xml:space="preserve"> Australian conformity assessment body </w:t>
      </w:r>
      <w:r w:rsidRPr="00367C78">
        <w:t>to verify whether the system, as changed, meets the requirements of clause</w:t>
      </w:r>
      <w:r w:rsidR="00EA1C6C" w:rsidRPr="00367C78">
        <w:t> </w:t>
      </w:r>
      <w:r w:rsidRPr="00367C78">
        <w:t>4.4 of this Schedule.</w:t>
      </w:r>
    </w:p>
    <w:p w14:paraId="10F59E5E" w14:textId="77777777" w:rsidR="008652B2" w:rsidRPr="00367C78" w:rsidRDefault="008652B2" w:rsidP="006D1E60">
      <w:pPr>
        <w:pStyle w:val="subsection"/>
      </w:pPr>
      <w:r w:rsidRPr="00367C78">
        <w:tab/>
        <w:t>(3)</w:t>
      </w:r>
      <w:r w:rsidRPr="00367C78">
        <w:tab/>
        <w:t>For the purpose of enabling the assessment to be carried out, the manufacturer must have available, in writing, details of any consequential changes to the information and documentation required under subclause</w:t>
      </w:r>
      <w:r w:rsidR="00EA1C6C" w:rsidRPr="00367C78">
        <w:t> </w:t>
      </w:r>
      <w:r w:rsidRPr="00367C78">
        <w:t>4.3(2) of this Schedule in relation to the system.</w:t>
      </w:r>
    </w:p>
    <w:p w14:paraId="39C942A8" w14:textId="77777777" w:rsidR="008652B2" w:rsidRPr="00367C78" w:rsidRDefault="008652B2" w:rsidP="006D1E60">
      <w:pPr>
        <w:pStyle w:val="subsection"/>
      </w:pPr>
      <w:r w:rsidRPr="00367C78">
        <w:lastRenderedPageBreak/>
        <w:tab/>
        <w:t>(4)</w:t>
      </w:r>
      <w:r w:rsidRPr="00367C78">
        <w:tab/>
        <w:t>After any change to the quality management system, the manufacturer must ensure that the changed system continues to meet the requirements of clause</w:t>
      </w:r>
      <w:r w:rsidR="00EA1C6C" w:rsidRPr="00367C78">
        <w:t> </w:t>
      </w:r>
      <w:r w:rsidRPr="00367C78">
        <w:t>4.4 of this Schedule.</w:t>
      </w:r>
    </w:p>
    <w:p w14:paraId="790EFDF2" w14:textId="77777777" w:rsidR="008652B2" w:rsidRPr="00367C78" w:rsidRDefault="008652B2" w:rsidP="005B642B">
      <w:pPr>
        <w:pStyle w:val="ActHead5"/>
      </w:pPr>
      <w:bookmarkStart w:id="434" w:name="_Toc180669059"/>
      <w:r w:rsidRPr="000349C7">
        <w:rPr>
          <w:rStyle w:val="CharSectno"/>
        </w:rPr>
        <w:t>4.6</w:t>
      </w:r>
      <w:r w:rsidR="006D1E60" w:rsidRPr="00367C78">
        <w:t xml:space="preserve">  </w:t>
      </w:r>
      <w:r w:rsidRPr="00367C78">
        <w:t>Information to be given to authorised person</w:t>
      </w:r>
      <w:bookmarkEnd w:id="434"/>
    </w:p>
    <w:p w14:paraId="4F3121BA" w14:textId="77777777" w:rsidR="008652B2" w:rsidRPr="00367C78" w:rsidRDefault="008652B2" w:rsidP="006D1E60">
      <w:pPr>
        <w:pStyle w:val="subsection"/>
      </w:pPr>
      <w:r w:rsidRPr="00367C78">
        <w:tab/>
        <w:t>(1)</w:t>
      </w:r>
      <w:r w:rsidRPr="00367C78">
        <w:tab/>
        <w:t>If requested to do so by an authorised person, the manufacturer of a medical device must:</w:t>
      </w:r>
    </w:p>
    <w:p w14:paraId="2AE7BD4E" w14:textId="77777777" w:rsidR="008652B2" w:rsidRPr="00367C78" w:rsidRDefault="008652B2" w:rsidP="006D1E60">
      <w:pPr>
        <w:pStyle w:val="paragraph"/>
      </w:pPr>
      <w:r w:rsidRPr="00367C78">
        <w:tab/>
        <w:t>(a)</w:t>
      </w:r>
      <w:r w:rsidRPr="00367C78">
        <w:tab/>
        <w:t>give to the Secretary the following information in relation to the quality management system or the kinds of medical device to which the system is applied:</w:t>
      </w:r>
    </w:p>
    <w:p w14:paraId="17561FEC" w14:textId="77777777" w:rsidR="008652B2" w:rsidRPr="00367C78" w:rsidRDefault="008652B2" w:rsidP="006D1E60">
      <w:pPr>
        <w:pStyle w:val="paragraphsub"/>
      </w:pPr>
      <w:r w:rsidRPr="00367C78">
        <w:tab/>
        <w:t>(i)</w:t>
      </w:r>
      <w:r w:rsidRPr="00367C78">
        <w:tab/>
        <w:t>a copy of the documentation mentioned in subclause</w:t>
      </w:r>
      <w:r w:rsidR="00EA1C6C" w:rsidRPr="00367C78">
        <w:t> </w:t>
      </w:r>
      <w:r w:rsidRPr="00367C78">
        <w:t>4.4(5) of this Schedule;</w:t>
      </w:r>
    </w:p>
    <w:p w14:paraId="5E135841" w14:textId="77777777" w:rsidR="008652B2" w:rsidRPr="00367C78" w:rsidRDefault="008652B2" w:rsidP="006D1E60">
      <w:pPr>
        <w:pStyle w:val="paragraphsub"/>
      </w:pPr>
      <w:r w:rsidRPr="00367C78">
        <w:tab/>
        <w:t>(ii)</w:t>
      </w:r>
      <w:r w:rsidRPr="00367C78">
        <w:tab/>
        <w:t>data in relation to the production of the kinds of medical device (for example, inspection reports, test data, calibration data, information about the qualifications of staff); and</w:t>
      </w:r>
    </w:p>
    <w:p w14:paraId="272DA64F" w14:textId="77777777" w:rsidR="008652B2" w:rsidRPr="00367C78" w:rsidRDefault="008652B2" w:rsidP="006D1E60">
      <w:pPr>
        <w:pStyle w:val="paragraph"/>
      </w:pPr>
      <w:r w:rsidRPr="00367C78">
        <w:tab/>
        <w:t>(b)</w:t>
      </w:r>
      <w:r w:rsidRPr="00367C78">
        <w:tab/>
        <w:t>arrange for tests specified by the authorised person to be carried out for the purpose of checking whether the quality management system is operating effectively.</w:t>
      </w:r>
    </w:p>
    <w:p w14:paraId="1D51DF5F" w14:textId="77777777" w:rsidR="008652B2" w:rsidRPr="00367C78" w:rsidRDefault="008652B2" w:rsidP="006D1E60">
      <w:pPr>
        <w:pStyle w:val="subsection"/>
      </w:pPr>
      <w:r w:rsidRPr="00367C78">
        <w:tab/>
        <w:t>(2)</w:t>
      </w:r>
      <w:r w:rsidRPr="00367C78">
        <w:tab/>
        <w:t>If any inspections or tests are carried out by an authorised person under this clause, the manufacturer may ask the authorised person to give to the manufacturer a report stating the findings of the inspections or tests.</w:t>
      </w:r>
    </w:p>
    <w:p w14:paraId="68F2FB9A" w14:textId="77777777" w:rsidR="008652B2" w:rsidRPr="00367C78" w:rsidRDefault="008652B2" w:rsidP="005B642B">
      <w:pPr>
        <w:pStyle w:val="ActHead5"/>
      </w:pPr>
      <w:bookmarkStart w:id="435" w:name="_Toc180669060"/>
      <w:r w:rsidRPr="000349C7">
        <w:rPr>
          <w:rStyle w:val="CharSectno"/>
        </w:rPr>
        <w:t>4.7</w:t>
      </w:r>
      <w:r w:rsidR="006D1E60" w:rsidRPr="00367C78">
        <w:t xml:space="preserve">  </w:t>
      </w:r>
      <w:r w:rsidRPr="00367C78">
        <w:t>Declaration of conformity</w:t>
      </w:r>
      <w:bookmarkEnd w:id="435"/>
    </w:p>
    <w:p w14:paraId="4CAB36B6" w14:textId="77777777" w:rsidR="008652B2" w:rsidRPr="00367C78" w:rsidRDefault="008652B2" w:rsidP="006D1E60">
      <w:pPr>
        <w:pStyle w:val="subsection"/>
      </w:pPr>
      <w:r w:rsidRPr="00367C78">
        <w:tab/>
        <w:t>(1)</w:t>
      </w:r>
      <w:r w:rsidRPr="00367C78">
        <w:tab/>
        <w:t xml:space="preserve">The manufacturer of a </w:t>
      </w:r>
      <w:r w:rsidR="00CA5B77" w:rsidRPr="00367C78">
        <w:t>Class 4 IVD medical device, Class 3 IVD medical device, Class III medical device or Class</w:t>
      </w:r>
      <w:r w:rsidR="00297DB4" w:rsidRPr="00367C78">
        <w:t> </w:t>
      </w:r>
      <w:r w:rsidR="00867500" w:rsidRPr="00367C78">
        <w:t>IIb</w:t>
      </w:r>
      <w:r w:rsidR="00CA5B77" w:rsidRPr="00367C78">
        <w:t xml:space="preserve"> medical device</w:t>
      </w:r>
      <w:r w:rsidRPr="00367C78">
        <w:t xml:space="preserve"> to which a quality management system that has been assessed under clause</w:t>
      </w:r>
      <w:r w:rsidR="00EA1C6C" w:rsidRPr="00367C78">
        <w:t> </w:t>
      </w:r>
      <w:r w:rsidRPr="00367C78">
        <w:t>4.3 of this Schedule has been applied must make a declaration of conformity in relation to the kind of device.</w:t>
      </w:r>
    </w:p>
    <w:p w14:paraId="5F5EAFF1" w14:textId="77777777" w:rsidR="00523EA6" w:rsidRPr="00367C78" w:rsidRDefault="006D1E60" w:rsidP="006D1E60">
      <w:pPr>
        <w:pStyle w:val="notetext"/>
      </w:pPr>
      <w:r w:rsidRPr="00367C78">
        <w:t>Note:</w:t>
      </w:r>
      <w:r w:rsidRPr="00367C78">
        <w:tab/>
      </w:r>
      <w:r w:rsidR="00523EA6" w:rsidRPr="00367C78">
        <w:t>This clause need not be applied to the following kinds of medical devices, if the declaration of conformity (not requiring assessment by Secretary) procedures have been applied to the device:</w:t>
      </w:r>
    </w:p>
    <w:p w14:paraId="4E90A9DC" w14:textId="77777777" w:rsidR="00523EA6" w:rsidRPr="00367C78" w:rsidRDefault="00523EA6" w:rsidP="006D1E60">
      <w:pPr>
        <w:pStyle w:val="notepara"/>
      </w:pPr>
      <w:r w:rsidRPr="00367C78">
        <w:t>(a)</w:t>
      </w:r>
      <w:r w:rsidRPr="00367C78">
        <w:tab/>
        <w:t xml:space="preserve">a Class </w:t>
      </w:r>
      <w:r w:rsidR="00732462" w:rsidRPr="00367C78">
        <w:t>IIa</w:t>
      </w:r>
      <w:r w:rsidRPr="00367C78">
        <w:t xml:space="preserve"> medical device</w:t>
      </w:r>
      <w:r w:rsidR="006D1E60" w:rsidRPr="00367C78">
        <w:t>—</w:t>
      </w:r>
      <w:r w:rsidRPr="00367C78">
        <w:t>see Division</w:t>
      </w:r>
      <w:r w:rsidR="00EA1C6C" w:rsidRPr="00367C78">
        <w:t> </w:t>
      </w:r>
      <w:r w:rsidRPr="00367C78">
        <w:t>3.2, subparagraph</w:t>
      </w:r>
      <w:r w:rsidR="00EA1C6C" w:rsidRPr="00367C78">
        <w:t> </w:t>
      </w:r>
      <w:r w:rsidRPr="00367C78">
        <w:t>3.8(1)(b)(ii);</w:t>
      </w:r>
    </w:p>
    <w:p w14:paraId="1ED139AF" w14:textId="77777777" w:rsidR="00523EA6" w:rsidRPr="00367C78" w:rsidRDefault="00523EA6" w:rsidP="006D1E60">
      <w:pPr>
        <w:pStyle w:val="notepara"/>
      </w:pPr>
      <w:r w:rsidRPr="00367C78">
        <w:t>(b)</w:t>
      </w:r>
      <w:r w:rsidRPr="00367C78">
        <w:tab/>
        <w:t>a Class 2 IVD medical device</w:t>
      </w:r>
      <w:r w:rsidR="006D1E60" w:rsidRPr="00367C78">
        <w:t>—</w:t>
      </w:r>
      <w:r w:rsidRPr="00367C78">
        <w:t>see Division</w:t>
      </w:r>
      <w:r w:rsidR="00EA1C6C" w:rsidRPr="00367C78">
        <w:t> </w:t>
      </w:r>
      <w:r w:rsidRPr="00367C78">
        <w:t>3.2, paragraph</w:t>
      </w:r>
      <w:r w:rsidR="00EA1C6C" w:rsidRPr="00367C78">
        <w:t> </w:t>
      </w:r>
      <w:r w:rsidRPr="00367C78">
        <w:t>3.8A(b);</w:t>
      </w:r>
    </w:p>
    <w:p w14:paraId="5B9EC377" w14:textId="77777777" w:rsidR="00523EA6" w:rsidRPr="00367C78" w:rsidRDefault="00523EA6" w:rsidP="006D1E60">
      <w:pPr>
        <w:pStyle w:val="notepara"/>
      </w:pPr>
      <w:r w:rsidRPr="00367C78">
        <w:t>(c)</w:t>
      </w:r>
      <w:r w:rsidRPr="00367C78">
        <w:tab/>
        <w:t>a Class I medical device that the manufacturer intends to be supplied in a sterile state</w:t>
      </w:r>
      <w:r w:rsidR="006D1E60" w:rsidRPr="00367C78">
        <w:t>—</w:t>
      </w:r>
      <w:r w:rsidRPr="00367C78">
        <w:t>see Division</w:t>
      </w:r>
      <w:r w:rsidR="00EA1C6C" w:rsidRPr="00367C78">
        <w:t> </w:t>
      </w:r>
      <w:r w:rsidRPr="00367C78">
        <w:t>3.2, subclause</w:t>
      </w:r>
      <w:r w:rsidR="00EA1C6C" w:rsidRPr="00367C78">
        <w:t> </w:t>
      </w:r>
      <w:r w:rsidRPr="00367C78">
        <w:t>3.9(2);</w:t>
      </w:r>
    </w:p>
    <w:p w14:paraId="74BDA4B6" w14:textId="77777777" w:rsidR="00523EA6" w:rsidRPr="00367C78" w:rsidRDefault="00523EA6" w:rsidP="006D1E60">
      <w:pPr>
        <w:pStyle w:val="notepara"/>
      </w:pPr>
      <w:r w:rsidRPr="00367C78">
        <w:t>(d)</w:t>
      </w:r>
      <w:r w:rsidRPr="00367C78">
        <w:tab/>
        <w:t>a Class I medical device that has a measuring function</w:t>
      </w:r>
      <w:r w:rsidR="006D1E60" w:rsidRPr="00367C78">
        <w:t>—</w:t>
      </w:r>
      <w:r w:rsidRPr="00367C78">
        <w:t>see Division</w:t>
      </w:r>
      <w:r w:rsidR="00EA1C6C" w:rsidRPr="00367C78">
        <w:t> </w:t>
      </w:r>
      <w:r w:rsidRPr="00367C78">
        <w:t>3.2, paragraph</w:t>
      </w:r>
      <w:r w:rsidR="00EA1C6C" w:rsidRPr="00367C78">
        <w:t> </w:t>
      </w:r>
      <w:r w:rsidRPr="00367C78">
        <w:t>3.9(3)(b).</w:t>
      </w:r>
    </w:p>
    <w:p w14:paraId="2A64DD51" w14:textId="77777777" w:rsidR="008652B2" w:rsidRPr="00367C78" w:rsidRDefault="008652B2" w:rsidP="006D1E60">
      <w:pPr>
        <w:pStyle w:val="subsection"/>
      </w:pPr>
      <w:r w:rsidRPr="00367C78">
        <w:tab/>
        <w:t>(2)</w:t>
      </w:r>
      <w:r w:rsidRPr="00367C78">
        <w:tab/>
        <w:t>The declaration must:</w:t>
      </w:r>
    </w:p>
    <w:p w14:paraId="7A8B485C" w14:textId="2D2B39AF"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4.7 of </w:t>
      </w:r>
      <w:r w:rsidR="002561A5">
        <w:t>Schedule 3</w:t>
      </w:r>
      <w:r w:rsidRPr="00367C78">
        <w:t xml:space="preserve"> to the </w:t>
      </w:r>
      <w:r w:rsidRPr="00367C78">
        <w:rPr>
          <w:i/>
        </w:rPr>
        <w:t xml:space="preserve">Therapeutic Goods (Medical Devices) </w:t>
      </w:r>
      <w:r w:rsidR="002A7125">
        <w:rPr>
          <w:i/>
        </w:rPr>
        <w:t>Regulations 2</w:t>
      </w:r>
      <w:r w:rsidRPr="00367C78">
        <w:rPr>
          <w:i/>
        </w:rPr>
        <w:t>002</w:t>
      </w:r>
      <w:r w:rsidRPr="00367C78">
        <w:t>; and</w:t>
      </w:r>
    </w:p>
    <w:p w14:paraId="4C63ECC1" w14:textId="77777777" w:rsidR="008652B2" w:rsidRPr="00367C78" w:rsidRDefault="008652B2" w:rsidP="006D1E60">
      <w:pPr>
        <w:pStyle w:val="paragraph"/>
      </w:pPr>
      <w:r w:rsidRPr="00367C78">
        <w:tab/>
        <w:t>(b)</w:t>
      </w:r>
      <w:r w:rsidRPr="00367C78">
        <w:tab/>
        <w:t>state the name and business address of the manufacturer of the device; and</w:t>
      </w:r>
    </w:p>
    <w:p w14:paraId="307E815B" w14:textId="77777777" w:rsidR="008652B2" w:rsidRPr="00367C78" w:rsidRDefault="008652B2" w:rsidP="006D1E60">
      <w:pPr>
        <w:pStyle w:val="paragraph"/>
      </w:pPr>
      <w:r w:rsidRPr="00367C78">
        <w:tab/>
        <w:t>(c)</w:t>
      </w:r>
      <w:r w:rsidRPr="00367C78">
        <w:tab/>
        <w:t>state the following information in relation to each kind of medical device to which the system has been applied:</w:t>
      </w:r>
    </w:p>
    <w:p w14:paraId="0035405A" w14:textId="77777777" w:rsidR="008652B2" w:rsidRPr="00367C78" w:rsidRDefault="008652B2" w:rsidP="006D1E60">
      <w:pPr>
        <w:pStyle w:val="paragraphsub"/>
      </w:pPr>
      <w:r w:rsidRPr="00367C78">
        <w:tab/>
        <w:t>(i)</w:t>
      </w:r>
      <w:r w:rsidRPr="00367C78">
        <w:tab/>
        <w:t>the medical device classification;</w:t>
      </w:r>
    </w:p>
    <w:p w14:paraId="15F26A54" w14:textId="77777777" w:rsidR="008652B2" w:rsidRPr="00367C78" w:rsidRDefault="008652B2" w:rsidP="006D1E60">
      <w:pPr>
        <w:pStyle w:val="paragraphsub"/>
      </w:pPr>
      <w:r w:rsidRPr="00367C78">
        <w:lastRenderedPageBreak/>
        <w:tab/>
        <w:t>(ii)</w:t>
      </w:r>
      <w:r w:rsidRPr="00367C78">
        <w:tab/>
        <w:t>the device nomenclature system code; and</w:t>
      </w:r>
    </w:p>
    <w:p w14:paraId="0FE5E3C0" w14:textId="77777777" w:rsidR="008652B2" w:rsidRPr="00367C78" w:rsidRDefault="008652B2" w:rsidP="006D1E60">
      <w:pPr>
        <w:pStyle w:val="paragraph"/>
      </w:pPr>
      <w:r w:rsidRPr="00367C78">
        <w:tab/>
        <w:t>(d)</w:t>
      </w:r>
      <w:r w:rsidRPr="00367C78">
        <w:tab/>
        <w:t>if the system has not been applied to all medical devices of that kind manufactured by the manufacturer</w:t>
      </w:r>
      <w:r w:rsidR="006D1E60" w:rsidRPr="00367C78">
        <w:t>—</w:t>
      </w:r>
      <w:r w:rsidRPr="00367C78">
        <w:t>give details of the medical devices to which the system has been applied (for example, by reference to lot numbers, batches or serial numbers, or by specifying the kinds of medical devices or the times of manufacture); and</w:t>
      </w:r>
    </w:p>
    <w:p w14:paraId="015EE652" w14:textId="77777777" w:rsidR="008652B2" w:rsidRPr="00367C78" w:rsidRDefault="008652B2" w:rsidP="006D1E60">
      <w:pPr>
        <w:pStyle w:val="paragraph"/>
      </w:pPr>
      <w:r w:rsidRPr="00367C78">
        <w:tab/>
        <w:t>(e)</w:t>
      </w:r>
      <w:r w:rsidRPr="00367C78">
        <w:tab/>
        <w:t>for a kind of device in relation to which the type examination procedures have been applied</w:t>
      </w:r>
      <w:r w:rsidR="006D1E60" w:rsidRPr="00367C78">
        <w:t>—</w:t>
      </w:r>
      <w:r w:rsidRPr="00367C78">
        <w:t>state that:</w:t>
      </w:r>
    </w:p>
    <w:p w14:paraId="30B68BD9" w14:textId="77777777" w:rsidR="008652B2" w:rsidRPr="00367C78" w:rsidRDefault="008652B2" w:rsidP="006D1E60">
      <w:pPr>
        <w:pStyle w:val="paragraphsub"/>
      </w:pPr>
      <w:r w:rsidRPr="00367C78">
        <w:tab/>
        <w:t>(i)</w:t>
      </w:r>
      <w:r w:rsidRPr="00367C78">
        <w:tab/>
        <w:t>the type examination procedures have been applied to the kind of device; and</w:t>
      </w:r>
    </w:p>
    <w:p w14:paraId="661FC85F" w14:textId="77777777" w:rsidR="008652B2" w:rsidRPr="00367C78" w:rsidRDefault="008652B2" w:rsidP="006D1E60">
      <w:pPr>
        <w:pStyle w:val="paragraphsub"/>
      </w:pPr>
      <w:r w:rsidRPr="00367C78">
        <w:tab/>
        <w:t>(ii)</w:t>
      </w:r>
      <w:r w:rsidRPr="00367C78">
        <w:tab/>
        <w:t>the kind of device conforms to the approved type; and</w:t>
      </w:r>
    </w:p>
    <w:p w14:paraId="6C56D966" w14:textId="77777777" w:rsidR="009C27F7" w:rsidRPr="00367C78" w:rsidRDefault="009C27F7" w:rsidP="009C27F7">
      <w:pPr>
        <w:pStyle w:val="paragraph"/>
      </w:pPr>
      <w:r w:rsidRPr="00367C78">
        <w:tab/>
        <w:t>(f)</w:t>
      </w:r>
      <w:r w:rsidRPr="00367C78">
        <w:tab/>
        <w:t>state the identification number of the conformity assessment certificate, or of the Australian conformity assessment body certificate, issued in relation to the system or the kind of medical devices to which the system has been applied; and</w:t>
      </w:r>
    </w:p>
    <w:p w14:paraId="5ADF05AE" w14:textId="77777777" w:rsidR="008652B2" w:rsidRPr="00367C78" w:rsidRDefault="008652B2" w:rsidP="006D1E60">
      <w:pPr>
        <w:pStyle w:val="paragraph"/>
      </w:pPr>
      <w:r w:rsidRPr="00367C78">
        <w:tab/>
        <w:t>(g)</w:t>
      </w:r>
      <w:r w:rsidRPr="00367C78">
        <w:tab/>
        <w:t>state that each kind of medical device to which the system has been applied complies with the applicable provisions of the essential principles, the classification rules and the production quality assurance procedures before being supplied; and</w:t>
      </w:r>
    </w:p>
    <w:p w14:paraId="38E9C625" w14:textId="77777777" w:rsidR="008652B2" w:rsidRPr="00367C78" w:rsidRDefault="008652B2" w:rsidP="006D1E60">
      <w:pPr>
        <w:pStyle w:val="paragraph"/>
      </w:pPr>
      <w:r w:rsidRPr="00367C78">
        <w:tab/>
        <w:t>(h)</w:t>
      </w:r>
      <w:r w:rsidRPr="00367C78">
        <w:tab/>
        <w:t>give details of any conformity assessment standard that has been applied to the system; and</w:t>
      </w:r>
    </w:p>
    <w:p w14:paraId="7B633C6D" w14:textId="77777777" w:rsidR="008652B2" w:rsidRPr="00367C78" w:rsidRDefault="008652B2" w:rsidP="006D1E60">
      <w:pPr>
        <w:pStyle w:val="paragraph"/>
      </w:pPr>
      <w:r w:rsidRPr="00367C78">
        <w:tab/>
        <w:t>(i)</w:t>
      </w:r>
      <w:r w:rsidRPr="00367C78">
        <w:tab/>
        <w:t>be signed by a person authorised by the manufacturer; and</w:t>
      </w:r>
    </w:p>
    <w:p w14:paraId="29120A46" w14:textId="77777777" w:rsidR="008652B2" w:rsidRPr="00367C78" w:rsidRDefault="008652B2" w:rsidP="006D1E60">
      <w:pPr>
        <w:pStyle w:val="paragraph"/>
      </w:pPr>
      <w:r w:rsidRPr="00367C78">
        <w:tab/>
        <w:t>(j)</w:t>
      </w:r>
      <w:r w:rsidRPr="00367C78">
        <w:tab/>
        <w:t>set out the name and position of the person signing the declaration; and</w:t>
      </w:r>
    </w:p>
    <w:p w14:paraId="3420EFD4" w14:textId="77777777" w:rsidR="008652B2" w:rsidRPr="00367C78" w:rsidRDefault="008652B2" w:rsidP="006D1E60">
      <w:pPr>
        <w:pStyle w:val="paragraph"/>
      </w:pPr>
      <w:r w:rsidRPr="00367C78">
        <w:tab/>
        <w:t>(k)</w:t>
      </w:r>
      <w:r w:rsidRPr="00367C78">
        <w:tab/>
        <w:t>state the date when the declaration is signed.</w:t>
      </w:r>
    </w:p>
    <w:p w14:paraId="6E9D6E08" w14:textId="77777777" w:rsidR="008652B2" w:rsidRPr="00367C78" w:rsidRDefault="008652B2" w:rsidP="005B642B">
      <w:pPr>
        <w:pStyle w:val="ActHead5"/>
      </w:pPr>
      <w:bookmarkStart w:id="436" w:name="_Toc180669061"/>
      <w:r w:rsidRPr="000349C7">
        <w:rPr>
          <w:rStyle w:val="CharSectno"/>
        </w:rPr>
        <w:t>4.8</w:t>
      </w:r>
      <w:r w:rsidR="006D1E60" w:rsidRPr="00367C78">
        <w:t xml:space="preserve">  </w:t>
      </w:r>
      <w:r w:rsidRPr="00367C78">
        <w:t>Records</w:t>
      </w:r>
      <w:bookmarkEnd w:id="436"/>
    </w:p>
    <w:p w14:paraId="289316D4" w14:textId="77777777" w:rsidR="008652B2" w:rsidRPr="00367C78" w:rsidRDefault="008652B2" w:rsidP="006D1E60">
      <w:pPr>
        <w:pStyle w:val="subsection"/>
      </w:pPr>
      <w:r w:rsidRPr="00367C78">
        <w:tab/>
        <w:t>(1)</w:t>
      </w:r>
      <w:r w:rsidRPr="00367C78">
        <w:tab/>
        <w:t>The manufacturer of a kind of medical device to which a quality management system that has been assessed under clause</w:t>
      </w:r>
      <w:r w:rsidR="00EA1C6C" w:rsidRPr="00367C78">
        <w:t> </w:t>
      </w:r>
      <w:r w:rsidRPr="00367C78">
        <w:t>4.3 of this Schedule has been applied must keep the following records in relation to the system and the kind of device:</w:t>
      </w:r>
    </w:p>
    <w:p w14:paraId="2DDF887A"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4.4(5) of this Schedule;</w:t>
      </w:r>
    </w:p>
    <w:p w14:paraId="73837267" w14:textId="77777777" w:rsidR="008652B2" w:rsidRPr="00367C78" w:rsidRDefault="008652B2" w:rsidP="006D1E60">
      <w:pPr>
        <w:pStyle w:val="paragraph"/>
      </w:pPr>
      <w:r w:rsidRPr="00367C78">
        <w:tab/>
        <w:t>(b)</w:t>
      </w:r>
      <w:r w:rsidRPr="00367C78">
        <w:tab/>
        <w:t>details of any changes made to the system and to the information and documentation required under subclause</w:t>
      </w:r>
      <w:r w:rsidR="00EA1C6C" w:rsidRPr="00367C78">
        <w:t> </w:t>
      </w:r>
      <w:r w:rsidRPr="00367C78">
        <w:t>4.5(3) of this Schedule;</w:t>
      </w:r>
    </w:p>
    <w:p w14:paraId="14C8E191" w14:textId="77777777" w:rsidR="008652B2" w:rsidRPr="00367C78" w:rsidRDefault="008652B2" w:rsidP="006D1E60">
      <w:pPr>
        <w:pStyle w:val="paragraph"/>
      </w:pPr>
      <w:r w:rsidRPr="00367C78">
        <w:tab/>
        <w:t>(c)</w:t>
      </w:r>
      <w:r w:rsidRPr="00367C78">
        <w:tab/>
        <w:t>for a</w:t>
      </w:r>
      <w:r w:rsidR="00297DB4" w:rsidRPr="00367C78">
        <w:t xml:space="preserve"> </w:t>
      </w:r>
      <w:r w:rsidR="00523EA6" w:rsidRPr="00367C78">
        <w:t xml:space="preserve">Class 4 IVD medical device, Class 3 IVD medical device, Class III medical device or Class </w:t>
      </w:r>
      <w:r w:rsidR="00867500" w:rsidRPr="00367C78">
        <w:t>IIb</w:t>
      </w:r>
      <w:r w:rsidR="00523EA6" w:rsidRPr="00367C78">
        <w:t xml:space="preserve"> medical device</w:t>
      </w:r>
      <w:r w:rsidR="006D1E60" w:rsidRPr="00367C78">
        <w:t>—</w:t>
      </w:r>
      <w:r w:rsidRPr="00367C78">
        <w:t>the declaration of conformity under clause</w:t>
      </w:r>
      <w:r w:rsidR="00EA1C6C" w:rsidRPr="00367C78">
        <w:t> </w:t>
      </w:r>
      <w:r w:rsidRPr="00367C78">
        <w:t>4.7 of this Schedule;</w:t>
      </w:r>
    </w:p>
    <w:p w14:paraId="79822CCC" w14:textId="77777777" w:rsidR="008652B2" w:rsidRPr="00367C78" w:rsidRDefault="008652B2" w:rsidP="006D1E60">
      <w:pPr>
        <w:pStyle w:val="paragraph"/>
      </w:pPr>
      <w:r w:rsidRPr="00367C78">
        <w:tab/>
        <w:t>(d)</w:t>
      </w:r>
      <w:r w:rsidRPr="00367C78">
        <w:tab/>
        <w:t>any notice, report, certificate or other document in relation to the system issued to the manufacturer by the Secretary</w:t>
      </w:r>
      <w:r w:rsidR="009C27F7" w:rsidRPr="00367C78">
        <w:t xml:space="preserve"> or an Australian conformity assessment body</w:t>
      </w:r>
      <w:r w:rsidRPr="00367C78">
        <w:t>.</w:t>
      </w:r>
    </w:p>
    <w:p w14:paraId="11FD85FF"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quality management system was applied.</w:t>
      </w:r>
    </w:p>
    <w:p w14:paraId="460A5317"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15226FD3" w14:textId="1416C106" w:rsidR="008652B2" w:rsidRPr="00367C78" w:rsidRDefault="00EE4119" w:rsidP="006D1E60">
      <w:pPr>
        <w:pStyle w:val="ActHead2"/>
        <w:pageBreakBefore/>
      </w:pPr>
      <w:bookmarkStart w:id="437" w:name="_Toc180669062"/>
      <w:r w:rsidRPr="000349C7">
        <w:rPr>
          <w:rStyle w:val="CharPartNo"/>
        </w:rPr>
        <w:lastRenderedPageBreak/>
        <w:t>Part 5</w:t>
      </w:r>
      <w:r w:rsidR="006D1E60" w:rsidRPr="00367C78">
        <w:t>—</w:t>
      </w:r>
      <w:r w:rsidR="008652B2" w:rsidRPr="000349C7">
        <w:rPr>
          <w:rStyle w:val="CharPartText"/>
        </w:rPr>
        <w:t>Product quality assurance procedures</w:t>
      </w:r>
      <w:bookmarkEnd w:id="437"/>
    </w:p>
    <w:p w14:paraId="6528BCA7" w14:textId="77777777" w:rsidR="00FF0CCC" w:rsidRPr="00367C78" w:rsidRDefault="00FF0CCC" w:rsidP="00AF347B">
      <w:pPr>
        <w:pStyle w:val="Header"/>
      </w:pPr>
      <w:r w:rsidRPr="000349C7">
        <w:rPr>
          <w:rStyle w:val="CharDivNo"/>
        </w:rPr>
        <w:t xml:space="preserve"> </w:t>
      </w:r>
      <w:r w:rsidRPr="000349C7">
        <w:rPr>
          <w:rStyle w:val="CharDivText"/>
        </w:rPr>
        <w:t xml:space="preserve"> </w:t>
      </w:r>
    </w:p>
    <w:p w14:paraId="66DA4C0D" w14:textId="77777777" w:rsidR="008652B2" w:rsidRPr="00367C78" w:rsidRDefault="008652B2" w:rsidP="005B642B">
      <w:pPr>
        <w:pStyle w:val="ActHead5"/>
      </w:pPr>
      <w:bookmarkStart w:id="438" w:name="_Toc180669063"/>
      <w:r w:rsidRPr="000349C7">
        <w:rPr>
          <w:rStyle w:val="CharSectno"/>
        </w:rPr>
        <w:t>5.1</w:t>
      </w:r>
      <w:r w:rsidR="006D1E60" w:rsidRPr="00367C78">
        <w:t xml:space="preserve">  </w:t>
      </w:r>
      <w:r w:rsidRPr="00367C78">
        <w:t>Overview</w:t>
      </w:r>
      <w:bookmarkEnd w:id="438"/>
    </w:p>
    <w:p w14:paraId="5FA47273"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42C79CEA" w14:textId="77777777" w:rsidR="008652B2" w:rsidRPr="00367C78" w:rsidRDefault="008652B2" w:rsidP="006D1E60">
      <w:pPr>
        <w:pStyle w:val="paragraph"/>
      </w:pPr>
      <w:r w:rsidRPr="00367C78">
        <w:tab/>
        <w:t>(a)</w:t>
      </w:r>
      <w:r w:rsidRPr="00367C78">
        <w:tab/>
        <w:t>to:</w:t>
      </w:r>
    </w:p>
    <w:p w14:paraId="7EDB8F80" w14:textId="77777777" w:rsidR="008652B2" w:rsidRPr="00367C78" w:rsidRDefault="008652B2" w:rsidP="006D1E60">
      <w:pPr>
        <w:pStyle w:val="paragraphsub"/>
      </w:pPr>
      <w:r w:rsidRPr="00367C78">
        <w:tab/>
        <w:t>(i)</w:t>
      </w:r>
      <w:r w:rsidRPr="00367C78">
        <w:tab/>
        <w:t>implement a product quality management system for the final inspection and testing of the kind of device; and</w:t>
      </w:r>
    </w:p>
    <w:p w14:paraId="481D212D" w14:textId="77777777" w:rsidR="008652B2" w:rsidRPr="00367C78" w:rsidRDefault="008652B2" w:rsidP="006D1E60">
      <w:pPr>
        <w:pStyle w:val="paragraphsub"/>
      </w:pPr>
      <w:r w:rsidRPr="00367C78">
        <w:tab/>
        <w:t>(ii)</w:t>
      </w:r>
      <w:r w:rsidRPr="00367C78">
        <w:tab/>
        <w:t>arrange for assessment of the system by the Secretary</w:t>
      </w:r>
      <w:r w:rsidR="009C27F7" w:rsidRPr="00367C78">
        <w:t xml:space="preserve"> or an Australian conformity assessment body</w:t>
      </w:r>
      <w:r w:rsidRPr="00367C78">
        <w:t>; and</w:t>
      </w:r>
    </w:p>
    <w:p w14:paraId="208EA8F8" w14:textId="77777777" w:rsidR="008652B2" w:rsidRPr="00367C78" w:rsidRDefault="008652B2" w:rsidP="006D1E60">
      <w:pPr>
        <w:pStyle w:val="paragraph"/>
      </w:pPr>
      <w:r w:rsidRPr="00367C78">
        <w:tab/>
        <w:t>(b)</w:t>
      </w:r>
      <w:r w:rsidRPr="00367C78">
        <w:tab/>
        <w:t xml:space="preserve">to allow the Secretary </w:t>
      </w:r>
      <w:r w:rsidR="009C27F7" w:rsidRPr="00367C78">
        <w:t xml:space="preserve">or an Australian conformity assessment body </w:t>
      </w:r>
      <w:r w:rsidRPr="00367C78">
        <w:t>to monitor the operation of, and carry out inspections of, the system; and</w:t>
      </w:r>
    </w:p>
    <w:p w14:paraId="1BF501F8" w14:textId="77777777" w:rsidR="008652B2" w:rsidRPr="00367C78" w:rsidRDefault="008652B2" w:rsidP="006D1E60">
      <w:pPr>
        <w:pStyle w:val="paragraph"/>
      </w:pPr>
      <w:r w:rsidRPr="00367C78">
        <w:tab/>
        <w:t>(c)</w:t>
      </w:r>
      <w:r w:rsidRPr="00367C78">
        <w:tab/>
        <w:t>to make a declaration of conformity in relation to the kind of device; and</w:t>
      </w:r>
    </w:p>
    <w:p w14:paraId="215952B3" w14:textId="77777777" w:rsidR="008652B2" w:rsidRPr="00367C78" w:rsidRDefault="008652B2" w:rsidP="006D1E60">
      <w:pPr>
        <w:pStyle w:val="paragraph"/>
      </w:pPr>
      <w:r w:rsidRPr="00367C78">
        <w:tab/>
        <w:t>(d)</w:t>
      </w:r>
      <w:r w:rsidRPr="00367C78">
        <w:tab/>
        <w:t>to:</w:t>
      </w:r>
    </w:p>
    <w:p w14:paraId="7AC65B11" w14:textId="77777777" w:rsidR="008652B2" w:rsidRPr="00367C78" w:rsidRDefault="008652B2" w:rsidP="006D1E60">
      <w:pPr>
        <w:pStyle w:val="paragraphsub"/>
      </w:pPr>
      <w:r w:rsidRPr="00367C78">
        <w:tab/>
        <w:t>(i)</w:t>
      </w:r>
      <w:r w:rsidRPr="00367C78">
        <w:tab/>
        <w:t xml:space="preserve">notify the Secretary </w:t>
      </w:r>
      <w:r w:rsidR="009C27F7" w:rsidRPr="00367C78">
        <w:t xml:space="preserve">or an Australian conformity assessment body </w:t>
      </w:r>
      <w:r w:rsidRPr="00367C78">
        <w:t>of any change to the system, or to the kinds of devices to which the system is to be applied; and</w:t>
      </w:r>
    </w:p>
    <w:p w14:paraId="26A0844D" w14:textId="77777777" w:rsidR="008652B2" w:rsidRPr="00367C78" w:rsidRDefault="008652B2" w:rsidP="006D1E60">
      <w:pPr>
        <w:pStyle w:val="paragraphsub"/>
      </w:pPr>
      <w:r w:rsidRPr="00367C78">
        <w:tab/>
        <w:t>(ii)</w:t>
      </w:r>
      <w:r w:rsidRPr="00367C78">
        <w:tab/>
        <w:t>arrange for assessment of any such change by the Secretary</w:t>
      </w:r>
      <w:r w:rsidR="009C27F7" w:rsidRPr="00367C78">
        <w:t xml:space="preserve"> or an Australian conformity assessment body</w:t>
      </w:r>
      <w:r w:rsidRPr="00367C78">
        <w:t>; and</w:t>
      </w:r>
    </w:p>
    <w:p w14:paraId="770051D0" w14:textId="237096AB" w:rsidR="008652B2" w:rsidRPr="00367C78" w:rsidRDefault="008652B2" w:rsidP="006D1E60">
      <w:pPr>
        <w:pStyle w:val="paragraph"/>
      </w:pPr>
      <w:r w:rsidRPr="00367C78">
        <w:tab/>
        <w:t>(e)</w:t>
      </w:r>
      <w:r w:rsidRPr="00367C78">
        <w:tab/>
        <w:t>to establish and keep up</w:t>
      </w:r>
      <w:r w:rsidR="002A7125">
        <w:noBreakHyphen/>
      </w:r>
      <w:r w:rsidRPr="00367C78">
        <w:t>to</w:t>
      </w:r>
      <w:r w:rsidR="002A7125">
        <w:noBreakHyphen/>
      </w:r>
      <w:r w:rsidRPr="00367C78">
        <w:t>date a post</w:t>
      </w:r>
      <w:r w:rsidR="002A7125">
        <w:noBreakHyphen/>
      </w:r>
      <w:r w:rsidRPr="00367C78">
        <w:t>market monitoring, reporting and corrective action system.</w:t>
      </w:r>
    </w:p>
    <w:p w14:paraId="624FA294"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241CF816" w14:textId="77777777" w:rsidR="008652B2" w:rsidRPr="00367C78" w:rsidRDefault="008652B2" w:rsidP="005B642B">
      <w:pPr>
        <w:pStyle w:val="ActHead5"/>
      </w:pPr>
      <w:bookmarkStart w:id="439" w:name="_Toc180669064"/>
      <w:r w:rsidRPr="000349C7">
        <w:rPr>
          <w:rStyle w:val="CharSectno"/>
        </w:rPr>
        <w:t>5.2</w:t>
      </w:r>
      <w:r w:rsidR="006D1E60" w:rsidRPr="00367C78">
        <w:t xml:space="preserve">  </w:t>
      </w:r>
      <w:r w:rsidRPr="00367C78">
        <w:t>References to kinds of medical devices</w:t>
      </w:r>
      <w:bookmarkEnd w:id="439"/>
    </w:p>
    <w:p w14:paraId="06662230"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73A35C6" w14:textId="77777777" w:rsidR="008652B2" w:rsidRPr="00367C78" w:rsidRDefault="008652B2" w:rsidP="005B642B">
      <w:pPr>
        <w:pStyle w:val="ActHead5"/>
      </w:pPr>
      <w:bookmarkStart w:id="440" w:name="_Toc180669065"/>
      <w:r w:rsidRPr="000349C7">
        <w:rPr>
          <w:rStyle w:val="CharSectno"/>
        </w:rPr>
        <w:t>5.3</w:t>
      </w:r>
      <w:r w:rsidR="006D1E60" w:rsidRPr="00367C78">
        <w:t xml:space="preserve">  </w:t>
      </w:r>
      <w:r w:rsidRPr="00367C78">
        <w:t>Implementation and assessment of product quality management system</w:t>
      </w:r>
      <w:bookmarkEnd w:id="440"/>
    </w:p>
    <w:p w14:paraId="2F2DB875" w14:textId="77777777" w:rsidR="008652B2" w:rsidRPr="00367C78" w:rsidRDefault="008652B2" w:rsidP="006D1E60">
      <w:pPr>
        <w:pStyle w:val="subsection"/>
      </w:pPr>
      <w:r w:rsidRPr="00367C78">
        <w:tab/>
        <w:t>(1)</w:t>
      </w:r>
      <w:r w:rsidRPr="00367C78">
        <w:tab/>
        <w:t>The manufacturer of a medical device must:</w:t>
      </w:r>
    </w:p>
    <w:p w14:paraId="080A3DF1" w14:textId="77777777" w:rsidR="008652B2" w:rsidRPr="00367C78" w:rsidRDefault="008652B2" w:rsidP="006D1E60">
      <w:pPr>
        <w:pStyle w:val="paragraph"/>
      </w:pPr>
      <w:r w:rsidRPr="00367C78">
        <w:tab/>
        <w:t>(a)</w:t>
      </w:r>
      <w:r w:rsidRPr="00367C78">
        <w:tab/>
        <w:t>implement a product quality management system for the final inspection and testing of the kind of device; and</w:t>
      </w:r>
    </w:p>
    <w:p w14:paraId="0BF70D70" w14:textId="77777777" w:rsidR="008652B2" w:rsidRPr="00367C78" w:rsidRDefault="008652B2" w:rsidP="006D1E60">
      <w:pPr>
        <w:pStyle w:val="paragraph"/>
      </w:pPr>
      <w:r w:rsidRPr="00367C78">
        <w:tab/>
        <w:t>(b)</w:t>
      </w:r>
      <w:r w:rsidRPr="00367C78">
        <w:tab/>
        <w:t>arrange for assessment of the system by the Secretary</w:t>
      </w:r>
      <w:r w:rsidR="009C27F7" w:rsidRPr="00367C78">
        <w:t xml:space="preserve"> or an Australian conformity assessment body</w:t>
      </w:r>
      <w:r w:rsidRPr="00367C78">
        <w:t>.</w:t>
      </w:r>
    </w:p>
    <w:p w14:paraId="1FCB2EB9" w14:textId="77777777" w:rsidR="008652B2" w:rsidRPr="00367C78" w:rsidRDefault="008652B2" w:rsidP="006D1E60">
      <w:pPr>
        <w:pStyle w:val="subsection"/>
      </w:pPr>
      <w:r w:rsidRPr="00367C78">
        <w:tab/>
        <w:t>(2)</w:t>
      </w:r>
      <w:r w:rsidRPr="00367C78">
        <w:tab/>
        <w:t>For the purpose of enabling the assessment to be carried out, the manufacturer must have available, in writing, the following information and undertakings:</w:t>
      </w:r>
    </w:p>
    <w:p w14:paraId="50CC290D" w14:textId="77777777" w:rsidR="008652B2" w:rsidRPr="00367C78" w:rsidRDefault="008652B2" w:rsidP="006D1E60">
      <w:pPr>
        <w:pStyle w:val="paragraph"/>
      </w:pPr>
      <w:r w:rsidRPr="00367C78">
        <w:tab/>
        <w:t>(a)</w:t>
      </w:r>
      <w:r w:rsidRPr="00367C78">
        <w:tab/>
        <w:t>the name and business address of the manufacturer;</w:t>
      </w:r>
    </w:p>
    <w:p w14:paraId="434FBA41" w14:textId="77777777" w:rsidR="008652B2" w:rsidRPr="00367C78" w:rsidRDefault="008652B2" w:rsidP="006D1E60">
      <w:pPr>
        <w:pStyle w:val="paragraph"/>
      </w:pPr>
      <w:r w:rsidRPr="00367C78">
        <w:tab/>
        <w:t>(b)</w:t>
      </w:r>
      <w:r w:rsidRPr="00367C78">
        <w:tab/>
        <w:t>details of each manufacturing site where the system is to be applied;</w:t>
      </w:r>
    </w:p>
    <w:p w14:paraId="64A923FB" w14:textId="77777777" w:rsidR="008652B2" w:rsidRPr="00367C78" w:rsidRDefault="008652B2" w:rsidP="006D1E60">
      <w:pPr>
        <w:pStyle w:val="paragraph"/>
      </w:pPr>
      <w:r w:rsidRPr="00367C78">
        <w:tab/>
        <w:t>(c)</w:t>
      </w:r>
      <w:r w:rsidRPr="00367C78">
        <w:tab/>
        <w:t>all relevant information about the kinds of medical devices to which the system is to be applied;</w:t>
      </w:r>
    </w:p>
    <w:p w14:paraId="47D64241" w14:textId="77777777" w:rsidR="008652B2" w:rsidRPr="00367C78" w:rsidRDefault="008652B2" w:rsidP="006D1E60">
      <w:pPr>
        <w:pStyle w:val="paragraph"/>
      </w:pPr>
      <w:r w:rsidRPr="00367C78">
        <w:tab/>
        <w:t>(d)</w:t>
      </w:r>
      <w:r w:rsidRPr="00367C78">
        <w:tab/>
        <w:t>the documentation in relation to the system;</w:t>
      </w:r>
    </w:p>
    <w:p w14:paraId="01B88AF0" w14:textId="77777777" w:rsidR="008652B2" w:rsidRPr="00367C78" w:rsidRDefault="008652B2" w:rsidP="006D1E60">
      <w:pPr>
        <w:pStyle w:val="paragraph"/>
      </w:pPr>
      <w:r w:rsidRPr="00367C78">
        <w:lastRenderedPageBreak/>
        <w:tab/>
        <w:t>(e)</w:t>
      </w:r>
      <w:r w:rsidRPr="00367C78">
        <w:tab/>
        <w:t>an undertaking by the manufacturer to continue to comply with the requirements of the system after assessment;</w:t>
      </w:r>
    </w:p>
    <w:p w14:paraId="1FB6CC11" w14:textId="77777777" w:rsidR="008652B2" w:rsidRPr="00367C78" w:rsidRDefault="008652B2" w:rsidP="006D1E60">
      <w:pPr>
        <w:pStyle w:val="paragraph"/>
      </w:pPr>
      <w:r w:rsidRPr="00367C78">
        <w:tab/>
        <w:t>(f)</w:t>
      </w:r>
      <w:r w:rsidRPr="00367C78">
        <w:tab/>
        <w:t>an undertaking by the manufacturer to ensure that the system is at all times adequate and efficacious;</w:t>
      </w:r>
    </w:p>
    <w:p w14:paraId="42BF6877" w14:textId="77777777" w:rsidR="008652B2" w:rsidRPr="00367C78" w:rsidRDefault="008652B2" w:rsidP="006D1E60">
      <w:pPr>
        <w:pStyle w:val="paragraph"/>
      </w:pPr>
      <w:r w:rsidRPr="00367C78">
        <w:tab/>
        <w:t>(g)</w:t>
      </w:r>
      <w:r w:rsidRPr="00367C78">
        <w:tab/>
        <w:t>for a kind of device in relation to which the type examination procedures have been applied</w:t>
      </w:r>
      <w:r w:rsidR="006D1E60" w:rsidRPr="00367C78">
        <w:t>—</w:t>
      </w:r>
      <w:r w:rsidRPr="00367C78">
        <w:t>evidence that the device conforms to the approved type and the technical documentation required under subclause</w:t>
      </w:r>
      <w:r w:rsidR="00EA1C6C" w:rsidRPr="00367C78">
        <w:t> </w:t>
      </w:r>
      <w:r w:rsidRPr="00367C78">
        <w:t>2.3(3) of the type examination procedures for the device;</w:t>
      </w:r>
    </w:p>
    <w:p w14:paraId="4417883A" w14:textId="77777777" w:rsidR="008652B2" w:rsidRPr="00367C78" w:rsidRDefault="008652B2" w:rsidP="006D1E60">
      <w:pPr>
        <w:pStyle w:val="paragraph"/>
      </w:pPr>
      <w:r w:rsidRPr="00367C78">
        <w:tab/>
        <w:t>(h)</w:t>
      </w:r>
      <w:r w:rsidRPr="00367C78">
        <w:tab/>
        <w:t>for a kind of device to which the declaration of conformity (not requiring assessment by Secretary) procedures have been applied</w:t>
      </w:r>
      <w:r w:rsidR="006D1E60" w:rsidRPr="00367C78">
        <w:t>—</w:t>
      </w:r>
      <w:r w:rsidRPr="00367C78">
        <w:t>a copy of the technical documentation prepared under clause</w:t>
      </w:r>
      <w:r w:rsidR="00EA1C6C" w:rsidRPr="00367C78">
        <w:t> </w:t>
      </w:r>
      <w:r w:rsidRPr="00367C78">
        <w:t>6.4 of those procedures for that kind of device;</w:t>
      </w:r>
    </w:p>
    <w:p w14:paraId="55D20198" w14:textId="77777777" w:rsidR="009C27F7" w:rsidRPr="00367C78" w:rsidRDefault="009C27F7" w:rsidP="009C27F7">
      <w:pPr>
        <w:pStyle w:val="paragraph"/>
      </w:pPr>
      <w:r w:rsidRPr="00367C78">
        <w:tab/>
        <w:t>(i)</w:t>
      </w:r>
      <w:r w:rsidRPr="00367C78">
        <w:tab/>
        <w:t>an undertaking by the manufacturer:</w:t>
      </w:r>
    </w:p>
    <w:p w14:paraId="74940CF7" w14:textId="77777777" w:rsidR="009C27F7" w:rsidRPr="00367C78" w:rsidRDefault="009C27F7" w:rsidP="009C27F7">
      <w:pPr>
        <w:pStyle w:val="paragraphsub"/>
      </w:pPr>
      <w:r w:rsidRPr="00367C78">
        <w:tab/>
        <w:t>(i)</w:t>
      </w:r>
      <w:r w:rsidRPr="00367C78">
        <w:tab/>
        <w:t>if the manufacturer arranged for assessment of the system by the Secretary—to notify the Secretary, or the person in relation to whom the kind of device is included in the Register, of any information of the kind mentioned in paragraph</w:t>
      </w:r>
      <w:r w:rsidR="00EA1C6C" w:rsidRPr="00367C78">
        <w:t> </w:t>
      </w:r>
      <w:r w:rsidRPr="00367C78">
        <w:t>5.4(3A)(a) or (b) that the manufacturer becomes aware of in relation to the kind of medical device; or</w:t>
      </w:r>
    </w:p>
    <w:p w14:paraId="6EC25D62" w14:textId="77777777" w:rsidR="009C27F7" w:rsidRPr="00367C78" w:rsidRDefault="009C27F7" w:rsidP="009C27F7">
      <w:pPr>
        <w:pStyle w:val="paragraphsub"/>
      </w:pPr>
      <w:r w:rsidRPr="00367C78">
        <w:tab/>
        <w:t>(ii)</w:t>
      </w:r>
      <w:r w:rsidRPr="00367C78">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367C78">
        <w:t> </w:t>
      </w:r>
      <w:r w:rsidRPr="00367C78">
        <w:t>5.4(3A)(a) or (b) that the manufacturer becomes aware of in relation to the kind of medical device.</w:t>
      </w:r>
    </w:p>
    <w:p w14:paraId="318569F8" w14:textId="77777777" w:rsidR="008652B2" w:rsidRPr="00367C78" w:rsidRDefault="008652B2" w:rsidP="005B642B">
      <w:pPr>
        <w:pStyle w:val="ActHead5"/>
      </w:pPr>
      <w:bookmarkStart w:id="441" w:name="_Toc180669066"/>
      <w:r w:rsidRPr="000349C7">
        <w:rPr>
          <w:rStyle w:val="CharSectno"/>
        </w:rPr>
        <w:t>5.4</w:t>
      </w:r>
      <w:r w:rsidR="006D1E60" w:rsidRPr="00367C78">
        <w:t xml:space="preserve">  </w:t>
      </w:r>
      <w:r w:rsidRPr="00367C78">
        <w:t>Requirements of product quality management system</w:t>
      </w:r>
      <w:bookmarkEnd w:id="441"/>
    </w:p>
    <w:p w14:paraId="663F2230" w14:textId="77777777" w:rsidR="008652B2" w:rsidRPr="00367C78" w:rsidRDefault="008652B2" w:rsidP="006D1E60">
      <w:pPr>
        <w:pStyle w:val="subsection"/>
      </w:pPr>
      <w:r w:rsidRPr="00367C78">
        <w:tab/>
        <w:t>(1)</w:t>
      </w:r>
      <w:r w:rsidRPr="00367C78">
        <w:tab/>
        <w:t>A quality management system that is to be assessed under clause</w:t>
      </w:r>
      <w:r w:rsidR="00EA1C6C" w:rsidRPr="00367C78">
        <w:t> </w:t>
      </w:r>
      <w:r w:rsidRPr="00367C78">
        <w:t>5.3 must meet the requirements of this clause.</w:t>
      </w:r>
    </w:p>
    <w:p w14:paraId="1F0F7623" w14:textId="77777777" w:rsidR="008652B2" w:rsidRPr="00367C78" w:rsidRDefault="008652B2" w:rsidP="006D1E60">
      <w:pPr>
        <w:pStyle w:val="subsection"/>
      </w:pPr>
      <w:r w:rsidRPr="00367C78">
        <w:tab/>
        <w:t>(2)</w:t>
      </w:r>
      <w:r w:rsidRPr="00367C78">
        <w:tab/>
        <w:t>The system must be of a kind such that its application will ensure that each medical device, or representative sample of each batch of medical devices, is examined and tested to ensure that the device, or representative sample:</w:t>
      </w:r>
    </w:p>
    <w:p w14:paraId="2F33E95E" w14:textId="77777777" w:rsidR="008652B2" w:rsidRPr="00367C78" w:rsidRDefault="008652B2" w:rsidP="006D1E60">
      <w:pPr>
        <w:pStyle w:val="paragraph"/>
      </w:pPr>
      <w:r w:rsidRPr="00367C78">
        <w:tab/>
        <w:t>(a)</w:t>
      </w:r>
      <w:r w:rsidRPr="00367C78">
        <w:tab/>
        <w:t>for a kind of device in relation to which the type examination procedures have been applied</w:t>
      </w:r>
      <w:r w:rsidR="006D1E60" w:rsidRPr="00367C78">
        <w:t>—</w:t>
      </w:r>
      <w:r w:rsidRPr="00367C78">
        <w:t>conforms to the approved type; or</w:t>
      </w:r>
    </w:p>
    <w:p w14:paraId="758C8E04"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r w:rsidR="006D1E60" w:rsidRPr="00367C78">
        <w:t>—</w:t>
      </w:r>
      <w:r w:rsidRPr="00367C78">
        <w:t>is in accordance with the technical documentation prepared under clause</w:t>
      </w:r>
      <w:r w:rsidR="00EA1C6C" w:rsidRPr="00367C78">
        <w:t> </w:t>
      </w:r>
      <w:r w:rsidRPr="00367C78">
        <w:t>6.4 of those procedures for the device.</w:t>
      </w:r>
    </w:p>
    <w:p w14:paraId="2C312B9C" w14:textId="080C43A6" w:rsidR="008652B2" w:rsidRPr="00367C78" w:rsidRDefault="008652B2" w:rsidP="006D1E60">
      <w:pPr>
        <w:pStyle w:val="subsection"/>
      </w:pPr>
      <w:r w:rsidRPr="00367C78">
        <w:tab/>
        <w:t>(3)</w:t>
      </w:r>
      <w:r w:rsidRPr="00367C78">
        <w:tab/>
        <w:t>The system must include post</w:t>
      </w:r>
      <w:r w:rsidR="002A7125">
        <w:noBreakHyphen/>
      </w:r>
      <w:r w:rsidRPr="00367C78">
        <w:t>marketing requirements under which the manufacturer of a medical device to which the system is applied is required:</w:t>
      </w:r>
    </w:p>
    <w:p w14:paraId="7562D8C2" w14:textId="69363B41" w:rsidR="008652B2" w:rsidRPr="00367C78" w:rsidRDefault="008652B2" w:rsidP="006D1E60">
      <w:pPr>
        <w:pStyle w:val="paragraph"/>
      </w:pPr>
      <w:r w:rsidRPr="00367C78">
        <w:tab/>
        <w:t>(a)</w:t>
      </w:r>
      <w:r w:rsidRPr="00367C78">
        <w:tab/>
        <w:t>to systematically review experience gained in the post</w:t>
      </w:r>
      <w:r w:rsidR="002A7125">
        <w:noBreakHyphen/>
      </w:r>
      <w:r w:rsidRPr="00367C78">
        <w:t>production phase in relation to medical devices of that kind; and</w:t>
      </w:r>
    </w:p>
    <w:p w14:paraId="6C22898D"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0403E8D4" w14:textId="77777777" w:rsidR="009C27F7" w:rsidRPr="00367C78" w:rsidRDefault="009C27F7" w:rsidP="009C27F7">
      <w:pPr>
        <w:pStyle w:val="paragraph"/>
      </w:pPr>
      <w:r w:rsidRPr="00367C78">
        <w:tab/>
        <w:t>(c)</w:t>
      </w:r>
      <w:r w:rsidRPr="00367C78">
        <w:tab/>
        <w:t>to:</w:t>
      </w:r>
    </w:p>
    <w:p w14:paraId="2507B135" w14:textId="77777777" w:rsidR="009C27F7" w:rsidRPr="00367C78" w:rsidRDefault="009C27F7" w:rsidP="009C27F7">
      <w:pPr>
        <w:pStyle w:val="paragraphsub"/>
      </w:pPr>
      <w:r w:rsidRPr="00367C78">
        <w:lastRenderedPageBreak/>
        <w:tab/>
        <w:t>(i)</w:t>
      </w:r>
      <w:r w:rsidRPr="00367C78">
        <w:tab/>
        <w:t>if the manufacturer arranged for assessment of the system under clause</w:t>
      </w:r>
      <w:r w:rsidR="00EA1C6C" w:rsidRPr="00367C78">
        <w:t> </w:t>
      </w:r>
      <w:r w:rsidRPr="00367C78">
        <w:t xml:space="preserve">5.3 by the Secretary—notify the Secretary, or the person in relation to whom the kind of device is included in the Register, as soon as practicable after becoming aware of information referred to in </w:t>
      </w:r>
      <w:r w:rsidR="00EA1C6C" w:rsidRPr="00367C78">
        <w:t>subclause (</w:t>
      </w:r>
      <w:r w:rsidRPr="00367C78">
        <w:t>3A); or</w:t>
      </w:r>
    </w:p>
    <w:p w14:paraId="33260DD4" w14:textId="77777777" w:rsidR="009C27F7" w:rsidRPr="00367C78" w:rsidRDefault="009C27F7" w:rsidP="009C27F7">
      <w:pPr>
        <w:pStyle w:val="paragraphsub"/>
      </w:pPr>
      <w:r w:rsidRPr="00367C78">
        <w:tab/>
        <w:t>(ii)</w:t>
      </w:r>
      <w:r w:rsidRPr="00367C78">
        <w:tab/>
        <w:t>if the manufacturer arranged for assessment of the system under clause</w:t>
      </w:r>
      <w:r w:rsidR="00EA1C6C" w:rsidRPr="00367C78">
        <w:t> </w:t>
      </w:r>
      <w:r w:rsidRPr="00367C78">
        <w:t xml:space="preserve">5.3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3A).</w:t>
      </w:r>
    </w:p>
    <w:p w14:paraId="55ED541B"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0CC084B3" w14:textId="77777777" w:rsidR="009C27F7" w:rsidRPr="00367C78" w:rsidRDefault="009C27F7" w:rsidP="009C27F7">
      <w:pPr>
        <w:pStyle w:val="subsection"/>
      </w:pPr>
      <w:r w:rsidRPr="00367C78">
        <w:tab/>
        <w:t>(3A)</w:t>
      </w:r>
      <w:r w:rsidRPr="00367C78">
        <w:tab/>
        <w:t xml:space="preserve">For the purposes of </w:t>
      </w:r>
      <w:r w:rsidR="00EA1C6C" w:rsidRPr="00367C78">
        <w:t>subparagraphs (</w:t>
      </w:r>
      <w:r w:rsidRPr="00367C78">
        <w:t>3)(c)(i) and (ii), the information is the following:</w:t>
      </w:r>
    </w:p>
    <w:p w14:paraId="50AF884A" w14:textId="77777777" w:rsidR="009C27F7" w:rsidRPr="00367C78" w:rsidRDefault="009C27F7" w:rsidP="009C27F7">
      <w:pPr>
        <w:pStyle w:val="paragraph"/>
      </w:pPr>
      <w:r w:rsidRPr="00367C78">
        <w:tab/>
        <w:t>(a)</w:t>
      </w:r>
      <w:r w:rsidRPr="00367C78">
        <w:tab/>
        <w:t>information relating to:</w:t>
      </w:r>
    </w:p>
    <w:p w14:paraId="790C60BC" w14:textId="77777777" w:rsidR="009C27F7" w:rsidRPr="00367C78" w:rsidRDefault="009C27F7" w:rsidP="009C27F7">
      <w:pPr>
        <w:pStyle w:val="paragraphsub"/>
      </w:pPr>
      <w:r w:rsidRPr="00367C78">
        <w:tab/>
        <w:t>(i)</w:t>
      </w:r>
      <w:r w:rsidRPr="00367C78">
        <w:tab/>
        <w:t>any malfunction or deterioration in the characteristics or performance of the kind of device; or</w:t>
      </w:r>
    </w:p>
    <w:p w14:paraId="6AE8150A" w14:textId="77777777" w:rsidR="009C27F7" w:rsidRPr="00367C78" w:rsidRDefault="009C27F7" w:rsidP="009C27F7">
      <w:pPr>
        <w:pStyle w:val="paragraphsub"/>
      </w:pPr>
      <w:r w:rsidRPr="00367C78">
        <w:tab/>
        <w:t>(ii)</w:t>
      </w:r>
      <w:r w:rsidRPr="00367C78">
        <w:tab/>
        <w:t>any inadequacy in the design, production, labelling, instructions for use or advertising materials of the kind of device; or</w:t>
      </w:r>
    </w:p>
    <w:p w14:paraId="647C0D80" w14:textId="77777777" w:rsidR="009C27F7" w:rsidRPr="00367C78" w:rsidRDefault="009C27F7" w:rsidP="009C27F7">
      <w:pPr>
        <w:pStyle w:val="paragraphsub"/>
      </w:pPr>
      <w:r w:rsidRPr="00367C78">
        <w:tab/>
        <w:t>(iii)</w:t>
      </w:r>
      <w:r w:rsidRPr="00367C78">
        <w:tab/>
        <w:t>any use in accordance with, or contrary to, the use intended by the manufacturer of the kind of device;</w:t>
      </w:r>
    </w:p>
    <w:p w14:paraId="061EE4DC" w14:textId="77777777" w:rsidR="009C27F7" w:rsidRPr="00367C78" w:rsidRDefault="009C27F7" w:rsidP="009C27F7">
      <w:pPr>
        <w:pStyle w:val="paragraph"/>
      </w:pPr>
      <w:r w:rsidRPr="00367C78">
        <w:tab/>
      </w:r>
      <w:r w:rsidRPr="00367C78">
        <w:tab/>
        <w:t>that might lead, or might have led, to the death of a patient or a user of the device, or to a serious deterioration in his or her state of health;</w:t>
      </w:r>
    </w:p>
    <w:p w14:paraId="6A3E7AF9" w14:textId="4AD94959" w:rsidR="009C27F7" w:rsidRPr="00367C78" w:rsidRDefault="009C27F7" w:rsidP="009C27F7">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7A00A55B" w14:textId="77777777" w:rsidR="008652B2" w:rsidRPr="00367C78" w:rsidRDefault="008652B2" w:rsidP="00C9797F">
      <w:pPr>
        <w:pStyle w:val="subsection"/>
        <w:keepNext/>
        <w:keepLines/>
      </w:pPr>
      <w:r w:rsidRPr="00367C78">
        <w:tab/>
        <w:t>(4)</w:t>
      </w:r>
      <w:r w:rsidRPr="00367C78">
        <w:tab/>
        <w:t>Each requirement of the system must be documented in a systematic and orderly way in the form of written policies and procedures (for example, as quality programs, quality plans, quality manuals or quality records).</w:t>
      </w:r>
    </w:p>
    <w:p w14:paraId="05D47A6A" w14:textId="77777777" w:rsidR="008652B2" w:rsidRPr="00367C78" w:rsidRDefault="008652B2" w:rsidP="006D1E60">
      <w:pPr>
        <w:pStyle w:val="subsection"/>
      </w:pPr>
      <w:r w:rsidRPr="00367C78">
        <w:tab/>
        <w:t>(5)</w:t>
      </w:r>
      <w:r w:rsidRPr="00367C78">
        <w:tab/>
        <w:t>The documentation of the system must include adequate information in relation to the following matters:</w:t>
      </w:r>
    </w:p>
    <w:p w14:paraId="4368ECC7" w14:textId="77777777" w:rsidR="008652B2" w:rsidRPr="00367C78" w:rsidRDefault="008652B2" w:rsidP="006D1E60">
      <w:pPr>
        <w:pStyle w:val="paragraph"/>
      </w:pPr>
      <w:r w:rsidRPr="00367C78">
        <w:tab/>
        <w:t>(a)</w:t>
      </w:r>
      <w:r w:rsidRPr="00367C78">
        <w:tab/>
        <w:t>the manufacturer’s quality objectives;</w:t>
      </w:r>
    </w:p>
    <w:p w14:paraId="2B5077F2" w14:textId="77777777" w:rsidR="008652B2" w:rsidRPr="00367C78" w:rsidRDefault="008652B2" w:rsidP="006D1E60">
      <w:pPr>
        <w:pStyle w:val="paragraph"/>
      </w:pPr>
      <w:r w:rsidRPr="00367C78">
        <w:tab/>
        <w:t>(b)</w:t>
      </w:r>
      <w:r w:rsidRPr="00367C78">
        <w:tab/>
        <w:t>the organisation of the manufacturer’s business, including, in particular, a description of the following:</w:t>
      </w:r>
    </w:p>
    <w:p w14:paraId="491636BC" w14:textId="77777777" w:rsidR="008652B2" w:rsidRPr="00367C78" w:rsidRDefault="008652B2" w:rsidP="006D1E60">
      <w:pPr>
        <w:pStyle w:val="paragraphsub"/>
      </w:pPr>
      <w:r w:rsidRPr="00367C78">
        <w:tab/>
        <w:t>(i)</w:t>
      </w:r>
      <w:r w:rsidRPr="00367C78">
        <w:tab/>
        <w:t>the organisational structure of the business;</w:t>
      </w:r>
    </w:p>
    <w:p w14:paraId="743EB07F" w14:textId="77777777" w:rsidR="008652B2" w:rsidRPr="00367C78" w:rsidRDefault="008652B2" w:rsidP="006D1E60">
      <w:pPr>
        <w:pStyle w:val="paragraphsub"/>
      </w:pPr>
      <w:r w:rsidRPr="00367C78">
        <w:tab/>
        <w:t>(ii)</w:t>
      </w:r>
      <w:r w:rsidRPr="00367C78">
        <w:tab/>
        <w:t>the responsibilities of managerial staff and their authority in relation to the quality of the medical devices manufactured by the manufacturer;</w:t>
      </w:r>
    </w:p>
    <w:p w14:paraId="2405EF0D" w14:textId="77777777" w:rsidR="008652B2" w:rsidRPr="00367C78" w:rsidRDefault="008652B2" w:rsidP="006D1E60">
      <w:pPr>
        <w:pStyle w:val="paragraphsub"/>
      </w:pPr>
      <w:r w:rsidRPr="00367C78">
        <w:tab/>
        <w:t>(iii)</w:t>
      </w:r>
      <w:r w:rsidRPr="00367C78">
        <w:tab/>
        <w:t>the methods of monitoring whether the system is operating effectively, in particular, whether the desired quality of product is being achieved and how products that fail to meet the desired quality are controlled;</w:t>
      </w:r>
    </w:p>
    <w:p w14:paraId="12B08364" w14:textId="77777777" w:rsidR="008652B2" w:rsidRPr="00367C78" w:rsidRDefault="008652B2" w:rsidP="006D1E60">
      <w:pPr>
        <w:pStyle w:val="paragraph"/>
      </w:pPr>
      <w:r w:rsidRPr="00367C78">
        <w:tab/>
        <w:t>(c)</w:t>
      </w:r>
      <w:r w:rsidRPr="00367C78">
        <w:tab/>
        <w:t>the examinations and tests to be carried out after manufacture, including, in particular, information about:</w:t>
      </w:r>
    </w:p>
    <w:p w14:paraId="18AD599D" w14:textId="77777777" w:rsidR="008652B2" w:rsidRPr="00367C78" w:rsidRDefault="008652B2" w:rsidP="006D1E60">
      <w:pPr>
        <w:pStyle w:val="paragraphsub"/>
      </w:pPr>
      <w:r w:rsidRPr="00367C78">
        <w:lastRenderedPageBreak/>
        <w:tab/>
        <w:t>(i)</w:t>
      </w:r>
      <w:r w:rsidRPr="00367C78">
        <w:tab/>
        <w:t>the frequency with which the examinations and tests are to be carried out; and</w:t>
      </w:r>
    </w:p>
    <w:p w14:paraId="4D539E0C" w14:textId="77777777" w:rsidR="008652B2" w:rsidRPr="00367C78" w:rsidRDefault="008652B2" w:rsidP="006D1E60">
      <w:pPr>
        <w:pStyle w:val="paragraphsub"/>
      </w:pPr>
      <w:r w:rsidRPr="00367C78">
        <w:tab/>
        <w:t>(ii)</w:t>
      </w:r>
      <w:r w:rsidRPr="00367C78">
        <w:tab/>
        <w:t>the equipment (including the traceability of the calibration of the equipment) to be used to carry out the examinations and tests;</w:t>
      </w:r>
    </w:p>
    <w:p w14:paraId="1BE30D2D" w14:textId="77777777" w:rsidR="008652B2" w:rsidRPr="00367C78" w:rsidRDefault="008652B2" w:rsidP="006D1E60">
      <w:pPr>
        <w:pStyle w:val="paragraph"/>
      </w:pPr>
      <w:r w:rsidRPr="00367C78">
        <w:tab/>
        <w:t>(d)</w:t>
      </w:r>
      <w:r w:rsidRPr="00367C78">
        <w:tab/>
        <w:t>the quality records to be kept, including, for example, records in relation to inspections, tests, calibration of equipment and qualifications of staff.</w:t>
      </w:r>
    </w:p>
    <w:p w14:paraId="707D3084" w14:textId="77777777" w:rsidR="008652B2" w:rsidRPr="00367C78" w:rsidRDefault="008652B2" w:rsidP="005B642B">
      <w:pPr>
        <w:pStyle w:val="ActHead5"/>
      </w:pPr>
      <w:bookmarkStart w:id="442" w:name="_Toc180669067"/>
      <w:r w:rsidRPr="000349C7">
        <w:rPr>
          <w:rStyle w:val="CharSectno"/>
        </w:rPr>
        <w:t>5.5</w:t>
      </w:r>
      <w:r w:rsidR="006D1E60" w:rsidRPr="00367C78">
        <w:t xml:space="preserve">  </w:t>
      </w:r>
      <w:r w:rsidRPr="00367C78">
        <w:t>Changes to product quality management system or kinds of medical device</w:t>
      </w:r>
      <w:bookmarkEnd w:id="442"/>
    </w:p>
    <w:p w14:paraId="0DBB2880" w14:textId="77777777" w:rsidR="008652B2" w:rsidRPr="00367C78" w:rsidRDefault="008652B2" w:rsidP="006D1E60">
      <w:pPr>
        <w:pStyle w:val="subsection"/>
      </w:pPr>
      <w:r w:rsidRPr="00367C78">
        <w:tab/>
        <w:t>(1)</w:t>
      </w:r>
      <w:r w:rsidRPr="00367C78">
        <w:tab/>
        <w:t>This clause applies to the manufacturer of a medical device if:</w:t>
      </w:r>
    </w:p>
    <w:p w14:paraId="600D6361" w14:textId="77777777" w:rsidR="008652B2" w:rsidRPr="00367C78" w:rsidRDefault="008652B2" w:rsidP="006D1E60">
      <w:pPr>
        <w:pStyle w:val="paragraph"/>
      </w:pPr>
      <w:r w:rsidRPr="00367C78">
        <w:tab/>
        <w:t>(a)</w:t>
      </w:r>
      <w:r w:rsidRPr="00367C78">
        <w:tab/>
        <w:t>the manufacturer has implemented, and had assessed under clause</w:t>
      </w:r>
      <w:r w:rsidR="00EA1C6C" w:rsidRPr="00367C78">
        <w:t> </w:t>
      </w:r>
      <w:r w:rsidRPr="00367C78">
        <w:t>5.3 of this Schedule, a quality management system that is to be applied to the device; and</w:t>
      </w:r>
    </w:p>
    <w:p w14:paraId="7CAA78DF" w14:textId="77777777" w:rsidR="008652B2" w:rsidRPr="00367C78" w:rsidRDefault="008652B2" w:rsidP="006D1E60">
      <w:pPr>
        <w:pStyle w:val="paragraph"/>
      </w:pPr>
      <w:r w:rsidRPr="00367C78">
        <w:tab/>
        <w:t>(b)</w:t>
      </w:r>
      <w:r w:rsidRPr="00367C78">
        <w:tab/>
        <w:t>after assessment, the manufacturer plans to make:</w:t>
      </w:r>
    </w:p>
    <w:p w14:paraId="32EBEDC9" w14:textId="77777777" w:rsidR="008652B2" w:rsidRPr="00367C78" w:rsidRDefault="008652B2" w:rsidP="006D1E60">
      <w:pPr>
        <w:pStyle w:val="paragraphsub"/>
      </w:pPr>
      <w:r w:rsidRPr="00367C78">
        <w:tab/>
        <w:t>(i)</w:t>
      </w:r>
      <w:r w:rsidRPr="00367C78">
        <w:tab/>
        <w:t>a substantial change to the system; or</w:t>
      </w:r>
    </w:p>
    <w:p w14:paraId="200E0BB7" w14:textId="77777777" w:rsidR="008652B2" w:rsidRPr="00367C78" w:rsidRDefault="008652B2" w:rsidP="006D1E60">
      <w:pPr>
        <w:pStyle w:val="paragraphsub"/>
      </w:pPr>
      <w:r w:rsidRPr="00367C78">
        <w:tab/>
        <w:t>(ii)</w:t>
      </w:r>
      <w:r w:rsidRPr="00367C78">
        <w:tab/>
        <w:t>a change to the kinds of medical devices to which the system is to be applied.</w:t>
      </w:r>
    </w:p>
    <w:p w14:paraId="55E44133" w14:textId="77777777" w:rsidR="008652B2" w:rsidRPr="00367C78" w:rsidRDefault="008652B2" w:rsidP="00C9797F">
      <w:pPr>
        <w:pStyle w:val="subsection"/>
        <w:keepNext/>
        <w:keepLines/>
      </w:pPr>
      <w:r w:rsidRPr="00367C78">
        <w:tab/>
        <w:t>(2)</w:t>
      </w:r>
      <w:r w:rsidRPr="00367C78">
        <w:tab/>
        <w:t>The manufacturer must:</w:t>
      </w:r>
    </w:p>
    <w:p w14:paraId="30A61393" w14:textId="77777777" w:rsidR="008652B2" w:rsidRPr="00367C78" w:rsidRDefault="008652B2" w:rsidP="006D1E60">
      <w:pPr>
        <w:pStyle w:val="paragraph"/>
      </w:pPr>
      <w:r w:rsidRPr="00367C78">
        <w:tab/>
        <w:t>(a)</w:t>
      </w:r>
      <w:r w:rsidRPr="00367C78">
        <w:tab/>
        <w:t>notify the Secretary</w:t>
      </w:r>
      <w:r w:rsidR="009C27F7" w:rsidRPr="00367C78">
        <w:t xml:space="preserve"> or an Australian conformity assessment body</w:t>
      </w:r>
      <w:r w:rsidRPr="00367C78">
        <w:t>, in writing, of the proposed change; and</w:t>
      </w:r>
    </w:p>
    <w:p w14:paraId="6E49C445" w14:textId="77777777" w:rsidR="008652B2" w:rsidRPr="00367C78" w:rsidRDefault="008652B2" w:rsidP="006D1E60">
      <w:pPr>
        <w:pStyle w:val="paragraph"/>
      </w:pPr>
      <w:r w:rsidRPr="00367C78">
        <w:tab/>
        <w:t>(b)</w:t>
      </w:r>
      <w:r w:rsidRPr="00367C78">
        <w:tab/>
        <w:t xml:space="preserve">arrange for assessment of the change by the Secretary </w:t>
      </w:r>
      <w:r w:rsidR="009C27F7" w:rsidRPr="00367C78">
        <w:t xml:space="preserve">or </w:t>
      </w:r>
      <w:r w:rsidR="00C3261C" w:rsidRPr="00367C78">
        <w:t>the</w:t>
      </w:r>
      <w:r w:rsidR="009C27F7" w:rsidRPr="00367C78">
        <w:t xml:space="preserve"> Australian conformity assessment body </w:t>
      </w:r>
      <w:r w:rsidRPr="00367C78">
        <w:t>to verify whether the system, as changed, meets the requirements of clause</w:t>
      </w:r>
      <w:r w:rsidR="00EA1C6C" w:rsidRPr="00367C78">
        <w:t> </w:t>
      </w:r>
      <w:r w:rsidRPr="00367C78">
        <w:t>5.4 of this Schedule.</w:t>
      </w:r>
    </w:p>
    <w:p w14:paraId="1EFB6B0D" w14:textId="77777777" w:rsidR="008652B2" w:rsidRPr="00367C78" w:rsidRDefault="008652B2" w:rsidP="006D1E60">
      <w:pPr>
        <w:pStyle w:val="subsection"/>
      </w:pPr>
      <w:r w:rsidRPr="00367C78">
        <w:tab/>
        <w:t>(3)</w:t>
      </w:r>
      <w:r w:rsidRPr="00367C78">
        <w:tab/>
        <w:t>For the purpose of enabling the assessment to be carried out, the manufacturer must have available, in writing, details of any consequential changes to the information and documentation required under subclause</w:t>
      </w:r>
      <w:r w:rsidR="00EA1C6C" w:rsidRPr="00367C78">
        <w:t> </w:t>
      </w:r>
      <w:r w:rsidRPr="00367C78">
        <w:t>5.3(2) of this Schedule in relation to the system or kinds of devices.</w:t>
      </w:r>
    </w:p>
    <w:p w14:paraId="2E469F6D" w14:textId="77777777" w:rsidR="008652B2" w:rsidRPr="00367C78" w:rsidRDefault="008652B2" w:rsidP="006D1E60">
      <w:pPr>
        <w:pStyle w:val="subsection"/>
      </w:pPr>
      <w:r w:rsidRPr="00367C78">
        <w:tab/>
        <w:t>(4)</w:t>
      </w:r>
      <w:r w:rsidRPr="00367C78">
        <w:tab/>
        <w:t>After any change to the quality management system, the manufacturer must ensure that the changed system continues to meet the requirements of clause</w:t>
      </w:r>
      <w:r w:rsidR="00EA1C6C" w:rsidRPr="00367C78">
        <w:t> </w:t>
      </w:r>
      <w:r w:rsidRPr="00367C78">
        <w:t>5.4 of this Schedule.</w:t>
      </w:r>
    </w:p>
    <w:p w14:paraId="665ED9EF" w14:textId="77777777" w:rsidR="008652B2" w:rsidRPr="00367C78" w:rsidRDefault="008652B2" w:rsidP="005B642B">
      <w:pPr>
        <w:pStyle w:val="ActHead5"/>
      </w:pPr>
      <w:bookmarkStart w:id="443" w:name="_Toc180669068"/>
      <w:r w:rsidRPr="000349C7">
        <w:rPr>
          <w:rStyle w:val="CharSectno"/>
        </w:rPr>
        <w:t>5.6</w:t>
      </w:r>
      <w:r w:rsidR="006D1E60" w:rsidRPr="00367C78">
        <w:t xml:space="preserve">  </w:t>
      </w:r>
      <w:r w:rsidRPr="00367C78">
        <w:t>Information to be given to authorised person</w:t>
      </w:r>
      <w:bookmarkEnd w:id="443"/>
    </w:p>
    <w:p w14:paraId="5FDB8EA6" w14:textId="77777777" w:rsidR="008652B2" w:rsidRPr="00367C78" w:rsidRDefault="008652B2" w:rsidP="006D1E60">
      <w:pPr>
        <w:pStyle w:val="subsection"/>
      </w:pPr>
      <w:r w:rsidRPr="00367C78">
        <w:tab/>
        <w:t>(1)</w:t>
      </w:r>
      <w:r w:rsidRPr="00367C78">
        <w:tab/>
        <w:t>If requested to do so by an authorised person, the manufacturer of a medical device must:</w:t>
      </w:r>
    </w:p>
    <w:p w14:paraId="04FC5492" w14:textId="77777777" w:rsidR="008652B2" w:rsidRPr="00367C78" w:rsidRDefault="008652B2" w:rsidP="006D1E60">
      <w:pPr>
        <w:pStyle w:val="paragraph"/>
      </w:pPr>
      <w:r w:rsidRPr="00367C78">
        <w:tab/>
        <w:t>(a)</w:t>
      </w:r>
      <w:r w:rsidRPr="00367C78">
        <w:tab/>
        <w:t>give to the Secretary any of the following information in relation to the quality management system or the kinds of medical device to which the system is applied:</w:t>
      </w:r>
    </w:p>
    <w:p w14:paraId="5F45057B" w14:textId="77777777" w:rsidR="008652B2" w:rsidRPr="00367C78" w:rsidRDefault="008652B2" w:rsidP="006D1E60">
      <w:pPr>
        <w:pStyle w:val="paragraphsub"/>
      </w:pPr>
      <w:r w:rsidRPr="00367C78">
        <w:tab/>
        <w:t>(i)</w:t>
      </w:r>
      <w:r w:rsidRPr="00367C78">
        <w:tab/>
        <w:t>a copy of the documentation mentioned in subclause</w:t>
      </w:r>
      <w:r w:rsidR="00EA1C6C" w:rsidRPr="00367C78">
        <w:t> </w:t>
      </w:r>
      <w:r w:rsidRPr="00367C78">
        <w:t>5.4(5) of this Schedule;</w:t>
      </w:r>
    </w:p>
    <w:p w14:paraId="75F03279" w14:textId="77777777" w:rsidR="008652B2" w:rsidRPr="00367C78" w:rsidRDefault="008652B2" w:rsidP="006D1E60">
      <w:pPr>
        <w:pStyle w:val="paragraphsub"/>
      </w:pPr>
      <w:r w:rsidRPr="00367C78">
        <w:tab/>
        <w:t>(ii)</w:t>
      </w:r>
      <w:r w:rsidRPr="00367C78">
        <w:tab/>
        <w:t>the quality records in relation to the final inspection and testing of the kinds of medical device to which the system is applied (for example, inspection reports, test data, calibration data, information about the qualifications of staff); and</w:t>
      </w:r>
    </w:p>
    <w:p w14:paraId="1ACD304A" w14:textId="77777777" w:rsidR="008652B2" w:rsidRPr="00367C78" w:rsidRDefault="008652B2" w:rsidP="006D1E60">
      <w:pPr>
        <w:pStyle w:val="paragraph"/>
      </w:pPr>
      <w:r w:rsidRPr="00367C78">
        <w:lastRenderedPageBreak/>
        <w:tab/>
        <w:t>(b)</w:t>
      </w:r>
      <w:r w:rsidRPr="00367C78">
        <w:tab/>
        <w:t>arrange for tests specified by the authorised person to be carried out for the purpose of checking whether the quality management system is operating effectively.</w:t>
      </w:r>
    </w:p>
    <w:p w14:paraId="4CC242C0" w14:textId="77777777" w:rsidR="008652B2" w:rsidRPr="00367C78" w:rsidRDefault="008652B2" w:rsidP="006D1E60">
      <w:pPr>
        <w:pStyle w:val="subsection"/>
      </w:pPr>
      <w:r w:rsidRPr="00367C78">
        <w:tab/>
        <w:t>(2)</w:t>
      </w:r>
      <w:r w:rsidRPr="00367C78">
        <w:tab/>
        <w:t>If any inspections or tests are carried out by an authorised person in relation to the manufacturer’s premises, or medical devices manufactured by the manufacturer, the manufacturer may ask the authorised person to give to the manufacturer a report stating the findings of the inspections or tests.</w:t>
      </w:r>
    </w:p>
    <w:p w14:paraId="53879E9C" w14:textId="77777777" w:rsidR="008652B2" w:rsidRPr="00367C78" w:rsidRDefault="008652B2" w:rsidP="005B642B">
      <w:pPr>
        <w:pStyle w:val="ActHead5"/>
      </w:pPr>
      <w:bookmarkStart w:id="444" w:name="_Toc180669069"/>
      <w:r w:rsidRPr="000349C7">
        <w:rPr>
          <w:rStyle w:val="CharSectno"/>
        </w:rPr>
        <w:t>5.7</w:t>
      </w:r>
      <w:r w:rsidR="006D1E60" w:rsidRPr="00367C78">
        <w:t xml:space="preserve">  </w:t>
      </w:r>
      <w:r w:rsidRPr="00367C78">
        <w:t>Declaration of conformity</w:t>
      </w:r>
      <w:bookmarkEnd w:id="444"/>
    </w:p>
    <w:p w14:paraId="14DC9EDE" w14:textId="77777777" w:rsidR="008652B2" w:rsidRPr="00367C78" w:rsidRDefault="008652B2" w:rsidP="006D1E60">
      <w:pPr>
        <w:pStyle w:val="subsection"/>
      </w:pPr>
      <w:r w:rsidRPr="00367C78">
        <w:tab/>
        <w:t>(1)</w:t>
      </w:r>
      <w:r w:rsidRPr="00367C78">
        <w:tab/>
        <w:t xml:space="preserve">The manufacturer of a Class </w:t>
      </w:r>
      <w:r w:rsidR="00867500" w:rsidRPr="00367C78">
        <w:t>IIb</w:t>
      </w:r>
      <w:r w:rsidRPr="00367C78">
        <w:t xml:space="preserve"> medical device to which a quality management system that has been assessed under clause</w:t>
      </w:r>
      <w:r w:rsidR="00EA1C6C" w:rsidRPr="00367C78">
        <w:t> </w:t>
      </w:r>
      <w:r w:rsidRPr="00367C78">
        <w:t>5.3 of this Schedule has been applied must make a declaration of conformity in relation to the kind of device.</w:t>
      </w:r>
    </w:p>
    <w:p w14:paraId="6EC7561B" w14:textId="77777777" w:rsidR="008652B2" w:rsidRPr="00367C78" w:rsidRDefault="006D1E60" w:rsidP="006D1E60">
      <w:pPr>
        <w:pStyle w:val="notetext"/>
      </w:pPr>
      <w:r w:rsidRPr="00367C78">
        <w:t>Note:</w:t>
      </w:r>
      <w:r w:rsidRPr="00367C78">
        <w:tab/>
      </w:r>
      <w:r w:rsidR="008652B2" w:rsidRPr="00367C78">
        <w:t>This clause need not be applied to the following kinds of medical devices if the declaration of conformity (not requiring assessment by Secretary) procedures have been applied to the device:</w:t>
      </w:r>
    </w:p>
    <w:p w14:paraId="703F3122" w14:textId="77777777" w:rsidR="008652B2" w:rsidRPr="00367C78" w:rsidRDefault="008652B2" w:rsidP="006D1E60">
      <w:pPr>
        <w:pStyle w:val="notepara"/>
      </w:pPr>
      <w:r w:rsidRPr="00367C78">
        <w:t>(a)</w:t>
      </w:r>
      <w:r w:rsidRPr="00367C78">
        <w:tab/>
        <w:t xml:space="preserve">a Class </w:t>
      </w:r>
      <w:r w:rsidR="00732462" w:rsidRPr="00367C78">
        <w:t>IIa</w:t>
      </w:r>
      <w:r w:rsidRPr="00367C78">
        <w:t xml:space="preserve"> medical device (see Division</w:t>
      </w:r>
      <w:r w:rsidR="00EA1C6C" w:rsidRPr="00367C78">
        <w:t> </w:t>
      </w:r>
      <w:r w:rsidRPr="00367C78">
        <w:t>3.2, subparagraph</w:t>
      </w:r>
      <w:r w:rsidR="00EA1C6C" w:rsidRPr="00367C78">
        <w:t> </w:t>
      </w:r>
      <w:r w:rsidRPr="00367C78">
        <w:t>3.8(1)(b)(iii));</w:t>
      </w:r>
    </w:p>
    <w:p w14:paraId="434CD1C6" w14:textId="77777777" w:rsidR="008652B2" w:rsidRPr="00367C78" w:rsidRDefault="008652B2" w:rsidP="006D1E60">
      <w:pPr>
        <w:pStyle w:val="notepara"/>
      </w:pPr>
      <w:r w:rsidRPr="00367C78">
        <w:t>(b)</w:t>
      </w:r>
      <w:r w:rsidRPr="00367C78">
        <w:tab/>
        <w:t>a Class I medical device that has a measuring function (see Division</w:t>
      </w:r>
      <w:r w:rsidR="00EA1C6C" w:rsidRPr="00367C78">
        <w:t> </w:t>
      </w:r>
      <w:r w:rsidRPr="00367C78">
        <w:t>3.2, paragraph</w:t>
      </w:r>
      <w:r w:rsidR="00EA1C6C" w:rsidRPr="00367C78">
        <w:t> </w:t>
      </w:r>
      <w:r w:rsidRPr="00367C78">
        <w:t>3.9(3)(c)).</w:t>
      </w:r>
    </w:p>
    <w:p w14:paraId="75186C79" w14:textId="77777777" w:rsidR="008652B2" w:rsidRPr="00367C78" w:rsidRDefault="008652B2" w:rsidP="006D1E60">
      <w:pPr>
        <w:pStyle w:val="subsection"/>
      </w:pPr>
      <w:r w:rsidRPr="00367C78">
        <w:tab/>
        <w:t>(2)</w:t>
      </w:r>
      <w:r w:rsidRPr="00367C78">
        <w:tab/>
        <w:t>The declaration must:</w:t>
      </w:r>
    </w:p>
    <w:p w14:paraId="45064C1A" w14:textId="28C702FB"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5.7 of </w:t>
      </w:r>
      <w:r w:rsidR="002561A5">
        <w:t>Schedule 3</w:t>
      </w:r>
      <w:r w:rsidRPr="00367C78">
        <w:t xml:space="preserve"> to the </w:t>
      </w:r>
      <w:r w:rsidRPr="00367C78">
        <w:rPr>
          <w:i/>
        </w:rPr>
        <w:t xml:space="preserve">Therapeutic Goods (Medical Devices) </w:t>
      </w:r>
      <w:r w:rsidR="002A7125">
        <w:rPr>
          <w:i/>
        </w:rPr>
        <w:t>Regulations 2</w:t>
      </w:r>
      <w:r w:rsidRPr="00367C78">
        <w:rPr>
          <w:i/>
        </w:rPr>
        <w:t>002</w:t>
      </w:r>
      <w:r w:rsidRPr="00367C78">
        <w:t>; and</w:t>
      </w:r>
    </w:p>
    <w:p w14:paraId="1DA25BE3" w14:textId="77777777" w:rsidR="008652B2" w:rsidRPr="00367C78" w:rsidRDefault="008652B2" w:rsidP="006D1E60">
      <w:pPr>
        <w:pStyle w:val="paragraph"/>
      </w:pPr>
      <w:r w:rsidRPr="00367C78">
        <w:tab/>
        <w:t>(b)</w:t>
      </w:r>
      <w:r w:rsidRPr="00367C78">
        <w:tab/>
        <w:t>state the name and business address of the manufacturer of the device; and</w:t>
      </w:r>
    </w:p>
    <w:p w14:paraId="78ABD027" w14:textId="77777777" w:rsidR="008652B2" w:rsidRPr="00367C78" w:rsidRDefault="008652B2" w:rsidP="006D1E60">
      <w:pPr>
        <w:pStyle w:val="paragraph"/>
      </w:pPr>
      <w:r w:rsidRPr="00367C78">
        <w:tab/>
        <w:t>(c)</w:t>
      </w:r>
      <w:r w:rsidRPr="00367C78">
        <w:tab/>
        <w:t>state the following information in relation to each kind of medical device to which the system has been applied:</w:t>
      </w:r>
    </w:p>
    <w:p w14:paraId="725D6D50" w14:textId="77777777" w:rsidR="008652B2" w:rsidRPr="00367C78" w:rsidRDefault="008652B2" w:rsidP="006D1E60">
      <w:pPr>
        <w:pStyle w:val="paragraphsub"/>
      </w:pPr>
      <w:r w:rsidRPr="00367C78">
        <w:tab/>
        <w:t>(i)</w:t>
      </w:r>
      <w:r w:rsidRPr="00367C78">
        <w:tab/>
        <w:t>the unique product identifier;</w:t>
      </w:r>
    </w:p>
    <w:p w14:paraId="05378DBA" w14:textId="77777777" w:rsidR="008652B2" w:rsidRPr="00367C78" w:rsidRDefault="008652B2" w:rsidP="006D1E60">
      <w:pPr>
        <w:pStyle w:val="paragraphsub"/>
      </w:pPr>
      <w:r w:rsidRPr="00367C78">
        <w:tab/>
        <w:t>(ii)</w:t>
      </w:r>
      <w:r w:rsidRPr="00367C78">
        <w:tab/>
        <w:t>the medical device classification;</w:t>
      </w:r>
    </w:p>
    <w:p w14:paraId="3F44CF32" w14:textId="77777777" w:rsidR="008652B2" w:rsidRPr="00367C78" w:rsidRDefault="008652B2" w:rsidP="006D1E60">
      <w:pPr>
        <w:pStyle w:val="paragraphsub"/>
      </w:pPr>
      <w:r w:rsidRPr="00367C78">
        <w:tab/>
        <w:t>(iii)</w:t>
      </w:r>
      <w:r w:rsidRPr="00367C78">
        <w:tab/>
        <w:t>the device nomenclature system code; and</w:t>
      </w:r>
    </w:p>
    <w:p w14:paraId="4DCD7499" w14:textId="77777777" w:rsidR="008652B2" w:rsidRPr="00367C78" w:rsidRDefault="008652B2" w:rsidP="006D1E60">
      <w:pPr>
        <w:pStyle w:val="paragraph"/>
      </w:pPr>
      <w:r w:rsidRPr="00367C78">
        <w:tab/>
        <w:t>(d)</w:t>
      </w:r>
      <w:r w:rsidRPr="00367C78">
        <w:tab/>
        <w:t>if the system has not been applied to all medical devices of that kind manufactured by the manufacturer</w:t>
      </w:r>
      <w:r w:rsidR="006D1E60" w:rsidRPr="00367C78">
        <w:t>—</w:t>
      </w:r>
      <w:r w:rsidRPr="00367C78">
        <w:t>give details of the medical devices to which the system has been applied (for example, by reference to lot numbers, batches or serial numbers, or by specifying the kinds of medical devices or the times of manufacture); and</w:t>
      </w:r>
    </w:p>
    <w:p w14:paraId="5DFEFDB4" w14:textId="77777777" w:rsidR="008652B2" w:rsidRPr="00367C78" w:rsidRDefault="008652B2" w:rsidP="006D1E60">
      <w:pPr>
        <w:pStyle w:val="paragraph"/>
      </w:pPr>
      <w:r w:rsidRPr="00367C78">
        <w:tab/>
        <w:t>(e)</w:t>
      </w:r>
      <w:r w:rsidRPr="00367C78">
        <w:tab/>
        <w:t>for a kind of device in relation to which the type examination procedures have been applied</w:t>
      </w:r>
      <w:r w:rsidR="006D1E60" w:rsidRPr="00367C78">
        <w:t>—</w:t>
      </w:r>
      <w:r w:rsidRPr="00367C78">
        <w:t>state that:</w:t>
      </w:r>
    </w:p>
    <w:p w14:paraId="1A57C05A" w14:textId="77777777" w:rsidR="008652B2" w:rsidRPr="00367C78" w:rsidRDefault="008652B2" w:rsidP="006D1E60">
      <w:pPr>
        <w:pStyle w:val="paragraphsub"/>
      </w:pPr>
      <w:r w:rsidRPr="00367C78">
        <w:tab/>
        <w:t>(i)</w:t>
      </w:r>
      <w:r w:rsidRPr="00367C78">
        <w:tab/>
        <w:t>the type examination procedures have been applied to the kind of device; and</w:t>
      </w:r>
    </w:p>
    <w:p w14:paraId="337B0DFE" w14:textId="77777777" w:rsidR="008652B2" w:rsidRPr="00367C78" w:rsidRDefault="008652B2" w:rsidP="006D1E60">
      <w:pPr>
        <w:pStyle w:val="paragraphsub"/>
      </w:pPr>
      <w:r w:rsidRPr="00367C78">
        <w:tab/>
        <w:t>(ii)</w:t>
      </w:r>
      <w:r w:rsidRPr="00367C78">
        <w:tab/>
        <w:t>the kind of device conforms to the approved type; and</w:t>
      </w:r>
    </w:p>
    <w:p w14:paraId="12D4A630" w14:textId="77777777" w:rsidR="008652B2" w:rsidRPr="00367C78" w:rsidRDefault="008652B2" w:rsidP="006D1E60">
      <w:pPr>
        <w:pStyle w:val="paragraph"/>
      </w:pPr>
      <w:r w:rsidRPr="00367C78">
        <w:tab/>
        <w:t>(f)</w:t>
      </w:r>
      <w:r w:rsidRPr="00367C78">
        <w:tab/>
        <w:t>for a kind of device to which the declaration of conformity (not requiring assessment by Secretary) procedures have been applied</w:t>
      </w:r>
      <w:r w:rsidR="006D1E60" w:rsidRPr="00367C78">
        <w:t>—</w:t>
      </w:r>
      <w:r w:rsidRPr="00367C78">
        <w:t>state that the kind of device is in accordance with the technical documentation prepared under clause</w:t>
      </w:r>
      <w:r w:rsidR="00EA1C6C" w:rsidRPr="00367C78">
        <w:t> </w:t>
      </w:r>
      <w:r w:rsidRPr="00367C78">
        <w:t>6.4 of those procedures for the kind of device; and</w:t>
      </w:r>
    </w:p>
    <w:p w14:paraId="02F83BE9" w14:textId="77777777" w:rsidR="009C27F7" w:rsidRPr="00367C78" w:rsidRDefault="009C27F7" w:rsidP="009C27F7">
      <w:pPr>
        <w:pStyle w:val="paragraph"/>
      </w:pPr>
      <w:r w:rsidRPr="00367C78">
        <w:tab/>
        <w:t>(g)</w:t>
      </w:r>
      <w:r w:rsidRPr="00367C78">
        <w:tab/>
        <w:t xml:space="preserve">state the identification number of the conformity assessment certificate, or of the Australian conformity assessment body certificate, issued in relation </w:t>
      </w:r>
      <w:r w:rsidRPr="00367C78">
        <w:lastRenderedPageBreak/>
        <w:t>to the system or the kind of medical devices to which the system has been applied; and</w:t>
      </w:r>
    </w:p>
    <w:p w14:paraId="081EFD2A" w14:textId="77777777" w:rsidR="008652B2" w:rsidRPr="00367C78" w:rsidRDefault="008652B2" w:rsidP="006D1E60">
      <w:pPr>
        <w:pStyle w:val="paragraph"/>
      </w:pPr>
      <w:r w:rsidRPr="00367C78">
        <w:tab/>
        <w:t>(h)</w:t>
      </w:r>
      <w:r w:rsidRPr="00367C78">
        <w:tab/>
        <w:t>give details of any conformity assessment standard that has been applied to the system; and</w:t>
      </w:r>
    </w:p>
    <w:p w14:paraId="27E2EB7C" w14:textId="77777777" w:rsidR="008652B2" w:rsidRPr="00367C78" w:rsidRDefault="008652B2" w:rsidP="006D1E60">
      <w:pPr>
        <w:pStyle w:val="paragraph"/>
      </w:pPr>
      <w:r w:rsidRPr="00367C78">
        <w:tab/>
        <w:t>(i)</w:t>
      </w:r>
      <w:r w:rsidRPr="00367C78">
        <w:tab/>
        <w:t>be signed by a person authorised by the manufacturer; and</w:t>
      </w:r>
    </w:p>
    <w:p w14:paraId="4770B97F" w14:textId="77777777" w:rsidR="008652B2" w:rsidRPr="00367C78" w:rsidRDefault="008652B2" w:rsidP="006D1E60">
      <w:pPr>
        <w:pStyle w:val="paragraph"/>
      </w:pPr>
      <w:r w:rsidRPr="00367C78">
        <w:tab/>
        <w:t>(j)</w:t>
      </w:r>
      <w:r w:rsidRPr="00367C78">
        <w:tab/>
        <w:t>set out the name and position of the person signing the declaration; and</w:t>
      </w:r>
    </w:p>
    <w:p w14:paraId="4A891657" w14:textId="77777777" w:rsidR="008652B2" w:rsidRPr="00367C78" w:rsidRDefault="008652B2" w:rsidP="006D1E60">
      <w:pPr>
        <w:pStyle w:val="paragraph"/>
      </w:pPr>
      <w:r w:rsidRPr="00367C78">
        <w:tab/>
        <w:t>(k)</w:t>
      </w:r>
      <w:r w:rsidRPr="00367C78">
        <w:tab/>
        <w:t>state the date when the declaration is signed.</w:t>
      </w:r>
    </w:p>
    <w:p w14:paraId="082AD7A2" w14:textId="77777777" w:rsidR="008652B2" w:rsidRPr="00367C78" w:rsidRDefault="008652B2" w:rsidP="005B642B">
      <w:pPr>
        <w:pStyle w:val="ActHead5"/>
      </w:pPr>
      <w:bookmarkStart w:id="445" w:name="_Toc180669070"/>
      <w:r w:rsidRPr="000349C7">
        <w:rPr>
          <w:rStyle w:val="CharSectno"/>
        </w:rPr>
        <w:t>5.8</w:t>
      </w:r>
      <w:r w:rsidR="006D1E60" w:rsidRPr="00367C78">
        <w:t xml:space="preserve">  </w:t>
      </w:r>
      <w:r w:rsidRPr="00367C78">
        <w:t>Records</w:t>
      </w:r>
      <w:bookmarkEnd w:id="445"/>
    </w:p>
    <w:p w14:paraId="6E9F1506" w14:textId="77777777" w:rsidR="008652B2" w:rsidRPr="00367C78" w:rsidRDefault="008652B2" w:rsidP="006D1E60">
      <w:pPr>
        <w:pStyle w:val="subsection"/>
      </w:pPr>
      <w:r w:rsidRPr="00367C78">
        <w:tab/>
        <w:t>(1)</w:t>
      </w:r>
      <w:r w:rsidRPr="00367C78">
        <w:tab/>
        <w:t>The manufacturer of a kind of medical device to which a quality management system that has been assessed under clause</w:t>
      </w:r>
      <w:r w:rsidR="00EA1C6C" w:rsidRPr="00367C78">
        <w:t> </w:t>
      </w:r>
      <w:r w:rsidRPr="00367C78">
        <w:t>5.3 of this Schedule has been applied must keep the following records in relation to the system and the kind of device:</w:t>
      </w:r>
    </w:p>
    <w:p w14:paraId="67F689B4"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5.4(5) of this Schedule;</w:t>
      </w:r>
    </w:p>
    <w:p w14:paraId="780DA869" w14:textId="77777777" w:rsidR="008652B2" w:rsidRPr="00367C78" w:rsidRDefault="008652B2" w:rsidP="006D1E60">
      <w:pPr>
        <w:pStyle w:val="paragraph"/>
      </w:pPr>
      <w:r w:rsidRPr="00367C78">
        <w:tab/>
        <w:t>(b)</w:t>
      </w:r>
      <w:r w:rsidRPr="00367C78">
        <w:tab/>
        <w:t>details of any changes made to the system and to the information and documentation required under subclause</w:t>
      </w:r>
      <w:r w:rsidR="00EA1C6C" w:rsidRPr="00367C78">
        <w:t> </w:t>
      </w:r>
      <w:r w:rsidRPr="00367C78">
        <w:t>5.5(3) of this Schedule;</w:t>
      </w:r>
    </w:p>
    <w:p w14:paraId="3F02C52C" w14:textId="77777777" w:rsidR="008652B2" w:rsidRPr="00367C78" w:rsidRDefault="008652B2" w:rsidP="006D1E60">
      <w:pPr>
        <w:pStyle w:val="paragraph"/>
      </w:pPr>
      <w:r w:rsidRPr="00367C78">
        <w:tab/>
        <w:t>(c)</w:t>
      </w:r>
      <w:r w:rsidRPr="00367C78">
        <w:tab/>
        <w:t>details of any changes made to the kinds of medical devices to which the system was applied;</w:t>
      </w:r>
    </w:p>
    <w:p w14:paraId="6852FABB" w14:textId="77777777" w:rsidR="008652B2" w:rsidRPr="00367C78" w:rsidRDefault="008652B2" w:rsidP="006D1E60">
      <w:pPr>
        <w:pStyle w:val="paragraph"/>
      </w:pPr>
      <w:r w:rsidRPr="00367C78">
        <w:tab/>
        <w:t>(d)</w:t>
      </w:r>
      <w:r w:rsidRPr="00367C78">
        <w:tab/>
        <w:t xml:space="preserve">for a Class </w:t>
      </w:r>
      <w:r w:rsidR="00867500" w:rsidRPr="00367C78">
        <w:t>IIb</w:t>
      </w:r>
      <w:r w:rsidRPr="00367C78">
        <w:t xml:space="preserve"> medical device</w:t>
      </w:r>
      <w:r w:rsidR="006D1E60" w:rsidRPr="00367C78">
        <w:t>—</w:t>
      </w:r>
      <w:r w:rsidRPr="00367C78">
        <w:t>the declaration of conformity under clause</w:t>
      </w:r>
      <w:r w:rsidR="00EA1C6C" w:rsidRPr="00367C78">
        <w:t> </w:t>
      </w:r>
      <w:r w:rsidRPr="00367C78">
        <w:t>5.7 of this Schedule;</w:t>
      </w:r>
    </w:p>
    <w:p w14:paraId="5269B84A" w14:textId="77777777" w:rsidR="008652B2" w:rsidRPr="00367C78" w:rsidRDefault="008652B2" w:rsidP="006D1E60">
      <w:pPr>
        <w:pStyle w:val="paragraph"/>
      </w:pPr>
      <w:r w:rsidRPr="00367C78">
        <w:tab/>
        <w:t>(e)</w:t>
      </w:r>
      <w:r w:rsidRPr="00367C78">
        <w:tab/>
        <w:t>any notice, report, certificate or other document in relation to the system issued to the manufacturer by the Secretary</w:t>
      </w:r>
      <w:r w:rsidR="009C27F7" w:rsidRPr="00367C78">
        <w:t xml:space="preserve"> or an Australian conformity assessment body</w:t>
      </w:r>
      <w:r w:rsidRPr="00367C78">
        <w:t>.</w:t>
      </w:r>
    </w:p>
    <w:p w14:paraId="3CCFDF5A"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quality management system was applied.</w:t>
      </w:r>
    </w:p>
    <w:p w14:paraId="0DB84BD3"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7241A61B" w14:textId="77777777" w:rsidR="008652B2" w:rsidRPr="00367C78" w:rsidRDefault="008652B2" w:rsidP="00BD22E1">
      <w:pPr>
        <w:pStyle w:val="ActHead2"/>
        <w:pageBreakBefore/>
      </w:pPr>
      <w:bookmarkStart w:id="446" w:name="_Toc180669071"/>
      <w:r w:rsidRPr="000349C7">
        <w:rPr>
          <w:rStyle w:val="CharPartNo"/>
        </w:rPr>
        <w:lastRenderedPageBreak/>
        <w:t>Part</w:t>
      </w:r>
      <w:r w:rsidR="00EA1C6C" w:rsidRPr="000349C7">
        <w:rPr>
          <w:rStyle w:val="CharPartNo"/>
        </w:rPr>
        <w:t> </w:t>
      </w:r>
      <w:r w:rsidRPr="000349C7">
        <w:rPr>
          <w:rStyle w:val="CharPartNo"/>
        </w:rPr>
        <w:t>6</w:t>
      </w:r>
      <w:r w:rsidR="006D1E60" w:rsidRPr="00367C78">
        <w:t>—</w:t>
      </w:r>
      <w:r w:rsidRPr="000349C7">
        <w:rPr>
          <w:rStyle w:val="CharPartText"/>
        </w:rPr>
        <w:t>Declaration of conformity (not requiring assessment by Secretary) procedures</w:t>
      </w:r>
      <w:bookmarkEnd w:id="446"/>
    </w:p>
    <w:p w14:paraId="5B8E4C73" w14:textId="77777777" w:rsidR="00FF0CCC" w:rsidRPr="00367C78" w:rsidRDefault="00FF0CCC" w:rsidP="00AF347B">
      <w:pPr>
        <w:pStyle w:val="Header"/>
      </w:pPr>
      <w:r w:rsidRPr="000349C7">
        <w:rPr>
          <w:rStyle w:val="CharDivNo"/>
        </w:rPr>
        <w:t xml:space="preserve"> </w:t>
      </w:r>
      <w:r w:rsidRPr="000349C7">
        <w:rPr>
          <w:rStyle w:val="CharDivText"/>
        </w:rPr>
        <w:t xml:space="preserve"> </w:t>
      </w:r>
    </w:p>
    <w:p w14:paraId="7D17AE51" w14:textId="77777777" w:rsidR="008652B2" w:rsidRPr="00367C78" w:rsidRDefault="008652B2" w:rsidP="005B642B">
      <w:pPr>
        <w:pStyle w:val="ActHead5"/>
      </w:pPr>
      <w:bookmarkStart w:id="447" w:name="_Toc180669072"/>
      <w:r w:rsidRPr="000349C7">
        <w:rPr>
          <w:rStyle w:val="CharSectno"/>
        </w:rPr>
        <w:t>6.1</w:t>
      </w:r>
      <w:r w:rsidR="006D1E60" w:rsidRPr="00367C78">
        <w:t xml:space="preserve">  </w:t>
      </w:r>
      <w:r w:rsidRPr="00367C78">
        <w:t>Overview</w:t>
      </w:r>
      <w:bookmarkEnd w:id="447"/>
    </w:p>
    <w:p w14:paraId="108751C4"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325874E4" w14:textId="77777777" w:rsidR="008652B2" w:rsidRPr="00367C78" w:rsidRDefault="008652B2" w:rsidP="006D1E60">
      <w:pPr>
        <w:pStyle w:val="paragraph"/>
      </w:pPr>
      <w:r w:rsidRPr="00367C78">
        <w:tab/>
        <w:t>(a)</w:t>
      </w:r>
      <w:r w:rsidRPr="00367C78">
        <w:tab/>
        <w:t>to prepare technical documentation in relation to the kind of device to enable assessment of the device; and</w:t>
      </w:r>
    </w:p>
    <w:p w14:paraId="06891A82" w14:textId="77777777" w:rsidR="008652B2" w:rsidRPr="00367C78" w:rsidRDefault="008652B2" w:rsidP="006D1E60">
      <w:pPr>
        <w:pStyle w:val="paragraph"/>
      </w:pPr>
      <w:r w:rsidRPr="00367C78">
        <w:tab/>
        <w:t>(b)</w:t>
      </w:r>
      <w:r w:rsidRPr="00367C78">
        <w:tab/>
        <w:t>to make a declaration of conformity in relation to the kind of device; and</w:t>
      </w:r>
    </w:p>
    <w:p w14:paraId="54CAB23C" w14:textId="6E3C9B6C" w:rsidR="008652B2" w:rsidRPr="00367C78" w:rsidRDefault="008652B2" w:rsidP="006D1E60">
      <w:pPr>
        <w:pStyle w:val="paragraph"/>
      </w:pPr>
      <w:r w:rsidRPr="00367C78">
        <w:tab/>
        <w:t>(c)</w:t>
      </w:r>
      <w:r w:rsidRPr="00367C78">
        <w:tab/>
        <w:t>to establish and keep up</w:t>
      </w:r>
      <w:r w:rsidR="002A7125">
        <w:noBreakHyphen/>
      </w:r>
      <w:r w:rsidRPr="00367C78">
        <w:t>to</w:t>
      </w:r>
      <w:r w:rsidR="002A7125">
        <w:noBreakHyphen/>
      </w:r>
      <w:r w:rsidRPr="00367C78">
        <w:t>date a post</w:t>
      </w:r>
      <w:r w:rsidR="002A7125">
        <w:noBreakHyphen/>
      </w:r>
      <w:r w:rsidRPr="00367C78">
        <w:t>market monitoring, reporting and corrective action system.</w:t>
      </w:r>
    </w:p>
    <w:p w14:paraId="7F248CCC"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383A689E" w14:textId="77777777" w:rsidR="008652B2" w:rsidRPr="00367C78" w:rsidRDefault="008652B2" w:rsidP="005B642B">
      <w:pPr>
        <w:pStyle w:val="ActHead5"/>
      </w:pPr>
      <w:bookmarkStart w:id="448" w:name="_Toc180669073"/>
      <w:r w:rsidRPr="000349C7">
        <w:rPr>
          <w:rStyle w:val="CharSectno"/>
        </w:rPr>
        <w:t>6.2</w:t>
      </w:r>
      <w:r w:rsidR="006D1E60" w:rsidRPr="00367C78">
        <w:t xml:space="preserve">  </w:t>
      </w:r>
      <w:r w:rsidRPr="00367C78">
        <w:t>References to kinds of medical devices</w:t>
      </w:r>
      <w:bookmarkEnd w:id="448"/>
    </w:p>
    <w:p w14:paraId="33CC4EA4"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3FF1A9DE" w14:textId="77777777" w:rsidR="008652B2" w:rsidRPr="00367C78" w:rsidRDefault="008652B2" w:rsidP="005B642B">
      <w:pPr>
        <w:pStyle w:val="ActHead5"/>
      </w:pPr>
      <w:bookmarkStart w:id="449" w:name="_Toc180669074"/>
      <w:r w:rsidRPr="000349C7">
        <w:rPr>
          <w:rStyle w:val="CharSectno"/>
        </w:rPr>
        <w:t>6.3</w:t>
      </w:r>
      <w:r w:rsidR="006D1E60" w:rsidRPr="00367C78">
        <w:t xml:space="preserve">  </w:t>
      </w:r>
      <w:r w:rsidRPr="00367C78">
        <w:t>Implementation</w:t>
      </w:r>
      <w:bookmarkEnd w:id="449"/>
    </w:p>
    <w:p w14:paraId="350E7DA5" w14:textId="77777777" w:rsidR="008652B2" w:rsidRPr="00367C78" w:rsidRDefault="008652B2" w:rsidP="006D1E60">
      <w:pPr>
        <w:pStyle w:val="subsection"/>
      </w:pPr>
      <w:r w:rsidRPr="00367C78">
        <w:tab/>
        <w:t>(1)</w:t>
      </w:r>
      <w:r w:rsidRPr="00367C78">
        <w:tab/>
        <w:t>The manufacturer of a medical device must prepare technical documentation in relation to the kind of device in a form that, if the Secretary decides to do so, would allow the Secretary to assess whether the device complies with the applicable provisions of the essential principles, the classification rules and these conformity assessment procedures.</w:t>
      </w:r>
    </w:p>
    <w:p w14:paraId="07F6EE2C" w14:textId="77777777" w:rsidR="008652B2" w:rsidRPr="00367C78" w:rsidRDefault="008652B2" w:rsidP="006D1E60">
      <w:pPr>
        <w:pStyle w:val="subsection"/>
      </w:pPr>
      <w:r w:rsidRPr="00367C78">
        <w:tab/>
        <w:t>(2)</w:t>
      </w:r>
      <w:r w:rsidRPr="00367C78">
        <w:tab/>
        <w:t>For the purpose of enabling an assessment to be carried out, the manufacturer must have available, in writing, the following information and undertakings:</w:t>
      </w:r>
    </w:p>
    <w:p w14:paraId="271BCF8C" w14:textId="77777777" w:rsidR="008652B2" w:rsidRPr="00367C78" w:rsidRDefault="008652B2" w:rsidP="006D1E60">
      <w:pPr>
        <w:pStyle w:val="paragraph"/>
      </w:pPr>
      <w:r w:rsidRPr="00367C78">
        <w:tab/>
        <w:t>(a)</w:t>
      </w:r>
      <w:r w:rsidRPr="00367C78">
        <w:tab/>
        <w:t>the name and business address of the manufacturer;</w:t>
      </w:r>
    </w:p>
    <w:p w14:paraId="70F60539" w14:textId="77777777" w:rsidR="008652B2" w:rsidRPr="00367C78" w:rsidRDefault="008652B2" w:rsidP="006D1E60">
      <w:pPr>
        <w:pStyle w:val="paragraph"/>
      </w:pPr>
      <w:r w:rsidRPr="00367C78">
        <w:tab/>
        <w:t>(b)</w:t>
      </w:r>
      <w:r w:rsidRPr="00367C78">
        <w:tab/>
        <w:t>details of each manufacturing site where these conformity assessment procedures are to be applied;</w:t>
      </w:r>
    </w:p>
    <w:p w14:paraId="293353F8" w14:textId="77777777" w:rsidR="008652B2" w:rsidRPr="00367C78" w:rsidRDefault="008652B2" w:rsidP="006D1E60">
      <w:pPr>
        <w:pStyle w:val="paragraph"/>
      </w:pPr>
      <w:r w:rsidRPr="00367C78">
        <w:tab/>
        <w:t>(c)</w:t>
      </w:r>
      <w:r w:rsidRPr="00367C78">
        <w:tab/>
        <w:t>all relevant information required to identify the kinds of medical devices to which these conformity assessment procedures are to be applied;</w:t>
      </w:r>
    </w:p>
    <w:p w14:paraId="3129191A" w14:textId="77777777" w:rsidR="008652B2" w:rsidRPr="00367C78" w:rsidRDefault="008652B2" w:rsidP="006D1E60">
      <w:pPr>
        <w:pStyle w:val="paragraph"/>
      </w:pPr>
      <w:r w:rsidRPr="00367C78">
        <w:tab/>
        <w:t>(d)</w:t>
      </w:r>
      <w:r w:rsidRPr="00367C78">
        <w:tab/>
        <w:t>an undertaking by the manufacturer to notify the Secretary, or the person in relation to whom the kind of device is included in the Register, of any information of the kind mentioned in subparagraph</w:t>
      </w:r>
      <w:r w:rsidR="00EA1C6C" w:rsidRPr="00367C78">
        <w:t> </w:t>
      </w:r>
      <w:r w:rsidRPr="00367C78">
        <w:t>6.5(2)(c)(i) or (ii) that the manufacturer becomes aware of in relation to a kind of medical device.</w:t>
      </w:r>
    </w:p>
    <w:p w14:paraId="10B4C347" w14:textId="77777777" w:rsidR="008652B2" w:rsidRPr="00367C78" w:rsidRDefault="008652B2" w:rsidP="005B642B">
      <w:pPr>
        <w:pStyle w:val="ActHead5"/>
      </w:pPr>
      <w:bookmarkStart w:id="450" w:name="_Toc180669075"/>
      <w:r w:rsidRPr="000349C7">
        <w:rPr>
          <w:rStyle w:val="CharSectno"/>
        </w:rPr>
        <w:t>6.4</w:t>
      </w:r>
      <w:r w:rsidR="006D1E60" w:rsidRPr="00367C78">
        <w:t xml:space="preserve">  </w:t>
      </w:r>
      <w:r w:rsidRPr="00367C78">
        <w:t>Required technical documentation</w:t>
      </w:r>
      <w:bookmarkEnd w:id="450"/>
    </w:p>
    <w:p w14:paraId="01B4438D" w14:textId="77777777" w:rsidR="008652B2" w:rsidRPr="00367C78" w:rsidRDefault="008652B2" w:rsidP="006D1E60">
      <w:pPr>
        <w:pStyle w:val="subsection"/>
      </w:pPr>
      <w:r w:rsidRPr="00367C78">
        <w:tab/>
        <w:t>(1)</w:t>
      </w:r>
      <w:r w:rsidRPr="00367C78">
        <w:tab/>
        <w:t>The technical documentation must include adequate information in relation to the kind of device, and must include, in particular, the following:</w:t>
      </w:r>
    </w:p>
    <w:p w14:paraId="7B903A02" w14:textId="77777777" w:rsidR="008652B2" w:rsidRPr="00367C78" w:rsidRDefault="008652B2" w:rsidP="006D1E60">
      <w:pPr>
        <w:pStyle w:val="paragraph"/>
      </w:pPr>
      <w:r w:rsidRPr="00367C78">
        <w:tab/>
        <w:t>(a)</w:t>
      </w:r>
      <w:r w:rsidRPr="00367C78">
        <w:tab/>
        <w:t>a general description of the kind of device, and of any variants of the kind of device that the manufacturer plans to manufacture;</w:t>
      </w:r>
    </w:p>
    <w:p w14:paraId="670E4B00" w14:textId="36B14EBC" w:rsidR="008652B2" w:rsidRPr="00367C78" w:rsidRDefault="008652B2" w:rsidP="006D1E60">
      <w:pPr>
        <w:pStyle w:val="paragraph"/>
      </w:pPr>
      <w:r w:rsidRPr="00367C78">
        <w:lastRenderedPageBreak/>
        <w:tab/>
        <w:t>(b)</w:t>
      </w:r>
      <w:r w:rsidRPr="00367C78">
        <w:tab/>
        <w:t>diagrams or drawings of the design of the kind of device, including diagrams or drawings of any components, sub</w:t>
      </w:r>
      <w:r w:rsidR="002A7125">
        <w:noBreakHyphen/>
      </w:r>
      <w:r w:rsidRPr="00367C78">
        <w:t>assemblies or circuits of the kind of device;</w:t>
      </w:r>
    </w:p>
    <w:p w14:paraId="2A601B8A" w14:textId="7B6FFF16" w:rsidR="008652B2" w:rsidRPr="00367C78" w:rsidRDefault="008652B2" w:rsidP="006D1E60">
      <w:pPr>
        <w:pStyle w:val="paragraph"/>
      </w:pPr>
      <w:r w:rsidRPr="00367C78">
        <w:tab/>
        <w:t>(c)</w:t>
      </w:r>
      <w:r w:rsidRPr="00367C78">
        <w:tab/>
        <w:t xml:space="preserve">any descriptions or explanations that are necessary to enable the diagrams or drawings mentioned in </w:t>
      </w:r>
      <w:r w:rsidR="00EE4119" w:rsidRPr="00367C78">
        <w:t>paragraph (</w:t>
      </w:r>
      <w:r w:rsidRPr="00367C78">
        <w:t>b), or the intended operation of the kind of device, to be properly understood;</w:t>
      </w:r>
    </w:p>
    <w:p w14:paraId="440D3D1F" w14:textId="77777777" w:rsidR="008652B2" w:rsidRPr="00367C78" w:rsidRDefault="008652B2" w:rsidP="006D1E60">
      <w:pPr>
        <w:pStyle w:val="paragraph"/>
      </w:pPr>
      <w:r w:rsidRPr="00367C78">
        <w:tab/>
        <w:t>(d)</w:t>
      </w:r>
      <w:r w:rsidRPr="00367C78">
        <w:tab/>
        <w:t>if the kind of device is intended by the manufacturer to be supplied in a sterile state</w:t>
      </w:r>
      <w:r w:rsidR="006D1E60" w:rsidRPr="00367C78">
        <w:t>—</w:t>
      </w:r>
      <w:r w:rsidRPr="00367C78">
        <w:t>a description of the method used to sterilise the kind of device;</w:t>
      </w:r>
    </w:p>
    <w:p w14:paraId="4AEEACBF" w14:textId="77777777" w:rsidR="008652B2" w:rsidRPr="00367C78" w:rsidRDefault="008652B2" w:rsidP="006D1E60">
      <w:pPr>
        <w:pStyle w:val="paragraph"/>
      </w:pPr>
      <w:r w:rsidRPr="00367C78">
        <w:tab/>
        <w:t>(e)</w:t>
      </w:r>
      <w:r w:rsidRPr="00367C78">
        <w:tab/>
        <w:t>details of each medical device standard or conformity assessment standard that has been applied, wholly or in part, to the kind of device;</w:t>
      </w:r>
    </w:p>
    <w:p w14:paraId="4165F719" w14:textId="77777777" w:rsidR="008652B2" w:rsidRPr="00367C78" w:rsidRDefault="008652B2" w:rsidP="006D1E60">
      <w:pPr>
        <w:pStyle w:val="paragraph"/>
      </w:pPr>
      <w:r w:rsidRPr="00367C78">
        <w:tab/>
        <w:t>(f)</w:t>
      </w:r>
      <w:r w:rsidRPr="00367C78">
        <w:tab/>
        <w:t>if no medical device standard or conformity assessment standard has been applied, or a medical device standard or conformity assessment standard has been only partly applied, to the kind of device</w:t>
      </w:r>
      <w:r w:rsidR="006D1E60" w:rsidRPr="00367C78">
        <w:t>—</w:t>
      </w:r>
      <w:r w:rsidRPr="00367C78">
        <w:t>the solutions adopted to ensure that each device complies with the applicable provisions of the essential principles;</w:t>
      </w:r>
    </w:p>
    <w:p w14:paraId="7FC56081" w14:textId="77777777" w:rsidR="008652B2" w:rsidRPr="00367C78" w:rsidRDefault="008652B2" w:rsidP="006D1E60">
      <w:pPr>
        <w:pStyle w:val="paragraph"/>
      </w:pPr>
      <w:r w:rsidRPr="00367C78">
        <w:tab/>
        <w:t>(g)</w:t>
      </w:r>
      <w:r w:rsidRPr="00367C78">
        <w:tab/>
        <w:t>the results of any design calculations, risk analyses, investigations, technical tests, or any other tests, carried out in relation to the kind of device;</w:t>
      </w:r>
    </w:p>
    <w:p w14:paraId="521440AE" w14:textId="77777777" w:rsidR="008652B2" w:rsidRPr="00367C78" w:rsidRDefault="008652B2" w:rsidP="006D1E60">
      <w:pPr>
        <w:pStyle w:val="paragraph"/>
      </w:pPr>
      <w:r w:rsidRPr="00367C78">
        <w:tab/>
        <w:t>(h)</w:t>
      </w:r>
      <w:r w:rsidRPr="00367C78">
        <w:tab/>
        <w:t>if the kind of device is intended by the manufacturer to be connected to another device</w:t>
      </w:r>
      <w:r w:rsidR="006D1E60" w:rsidRPr="00367C78">
        <w:t>—</w:t>
      </w:r>
      <w:r w:rsidRPr="00367C78">
        <w:t>evidence demonstrating that the device will comply with the applicable provisions of the essential principles when it is connected to the other device and both devices are being used for their intended purposes;</w:t>
      </w:r>
    </w:p>
    <w:p w14:paraId="6E022AF3" w14:textId="77777777" w:rsidR="008652B2" w:rsidRPr="00367C78" w:rsidRDefault="008652B2" w:rsidP="006D1E60">
      <w:pPr>
        <w:pStyle w:val="paragraph"/>
      </w:pPr>
      <w:r w:rsidRPr="00367C78">
        <w:tab/>
        <w:t>(i)</w:t>
      </w:r>
      <w:r w:rsidRPr="00367C78">
        <w:tab/>
        <w:t>a copy of the clinical evidence, in relation to the kind of device, required by the clinical evaluation procedures;</w:t>
      </w:r>
    </w:p>
    <w:p w14:paraId="6436A104" w14:textId="77777777" w:rsidR="008652B2" w:rsidRPr="00367C78" w:rsidRDefault="008652B2" w:rsidP="006D1E60">
      <w:pPr>
        <w:pStyle w:val="paragraph"/>
      </w:pPr>
      <w:r w:rsidRPr="00367C78">
        <w:tab/>
        <w:t>(j)</w:t>
      </w:r>
      <w:r w:rsidRPr="00367C78">
        <w:tab/>
        <w:t>a copy of the information to be provided with the kind of device.</w:t>
      </w:r>
    </w:p>
    <w:p w14:paraId="1ECBF04B" w14:textId="77777777" w:rsidR="008652B2" w:rsidRPr="00367C78" w:rsidRDefault="008652B2" w:rsidP="006D1E60">
      <w:pPr>
        <w:pStyle w:val="subsection"/>
      </w:pPr>
      <w:r w:rsidRPr="00367C78">
        <w:tab/>
        <w:t>(2)</w:t>
      </w:r>
      <w:r w:rsidRPr="00367C78">
        <w:tab/>
        <w:t>If the manufacturer makes a change to the design or the production of the kind of medical device after the technical documentation has been prepared (for example, because it was necessary to apply corrective action in relation to the kind of device), the manufacturer must revise the technical documentation to take account of the change.</w:t>
      </w:r>
    </w:p>
    <w:p w14:paraId="10CE3EEC" w14:textId="17847517" w:rsidR="008652B2" w:rsidRPr="00367C78" w:rsidRDefault="008652B2" w:rsidP="005B642B">
      <w:pPr>
        <w:pStyle w:val="ActHead5"/>
      </w:pPr>
      <w:bookmarkStart w:id="451" w:name="_Toc180669076"/>
      <w:r w:rsidRPr="000349C7">
        <w:rPr>
          <w:rStyle w:val="CharSectno"/>
        </w:rPr>
        <w:t>6.5</w:t>
      </w:r>
      <w:r w:rsidR="006D1E60" w:rsidRPr="00367C78">
        <w:t xml:space="preserve">  </w:t>
      </w:r>
      <w:r w:rsidRPr="00367C78">
        <w:t>Post</w:t>
      </w:r>
      <w:r w:rsidR="002A7125">
        <w:noBreakHyphen/>
      </w:r>
      <w:r w:rsidRPr="00367C78">
        <w:t>marketing system</w:t>
      </w:r>
      <w:bookmarkEnd w:id="451"/>
    </w:p>
    <w:p w14:paraId="535096C2" w14:textId="7A1AF3CA" w:rsidR="008652B2" w:rsidRPr="00367C78" w:rsidRDefault="008652B2" w:rsidP="006D1E60">
      <w:pPr>
        <w:pStyle w:val="subsection"/>
      </w:pPr>
      <w:r w:rsidRPr="00367C78">
        <w:tab/>
        <w:t>(1)</w:t>
      </w:r>
      <w:r w:rsidRPr="00367C78">
        <w:tab/>
        <w:t>The manufacturer of a medical device to which technical documentation prepared under clause</w:t>
      </w:r>
      <w:r w:rsidR="00EA1C6C" w:rsidRPr="00367C78">
        <w:t> </w:t>
      </w:r>
      <w:r w:rsidRPr="00367C78">
        <w:t>6.4 of this Schedule applies must establish, and keep up</w:t>
      </w:r>
      <w:r w:rsidR="002A7125">
        <w:noBreakHyphen/>
      </w:r>
      <w:r w:rsidRPr="00367C78">
        <w:t>to</w:t>
      </w:r>
      <w:r w:rsidR="002A7125">
        <w:noBreakHyphen/>
      </w:r>
      <w:r w:rsidRPr="00367C78">
        <w:t>date, a post</w:t>
      </w:r>
      <w:r w:rsidR="002A7125">
        <w:noBreakHyphen/>
      </w:r>
      <w:r w:rsidRPr="00367C78">
        <w:t xml:space="preserve">marketing system that complies with </w:t>
      </w:r>
      <w:r w:rsidR="00EA1C6C" w:rsidRPr="00367C78">
        <w:t>subclause (</w:t>
      </w:r>
      <w:r w:rsidRPr="00367C78">
        <w:t>2) for use in relation to devices of that kind.</w:t>
      </w:r>
    </w:p>
    <w:p w14:paraId="55B48510" w14:textId="7405D223" w:rsidR="008652B2" w:rsidRPr="00367C78" w:rsidRDefault="008652B2" w:rsidP="006D1E60">
      <w:pPr>
        <w:pStyle w:val="subsection"/>
      </w:pPr>
      <w:r w:rsidRPr="00367C78">
        <w:tab/>
        <w:t>(2)</w:t>
      </w:r>
      <w:r w:rsidRPr="00367C78">
        <w:tab/>
        <w:t>A post</w:t>
      </w:r>
      <w:r w:rsidR="002A7125">
        <w:noBreakHyphen/>
      </w:r>
      <w:r w:rsidRPr="00367C78">
        <w:t>marketing system complies with this subclause in relation to a medical device if the system requires the manufacturer of the device:</w:t>
      </w:r>
    </w:p>
    <w:p w14:paraId="0961A8EF" w14:textId="387DF2AC" w:rsidR="008652B2" w:rsidRPr="00367C78" w:rsidRDefault="008652B2" w:rsidP="006D1E60">
      <w:pPr>
        <w:pStyle w:val="paragraph"/>
      </w:pPr>
      <w:r w:rsidRPr="00367C78">
        <w:tab/>
        <w:t>(a)</w:t>
      </w:r>
      <w:r w:rsidRPr="00367C78">
        <w:tab/>
        <w:t>to systematically review experience gained in the post</w:t>
      </w:r>
      <w:r w:rsidR="002A7125">
        <w:noBreakHyphen/>
      </w:r>
      <w:r w:rsidRPr="00367C78">
        <w:t>production phase in relation to medical devices of that kind; and</w:t>
      </w:r>
    </w:p>
    <w:p w14:paraId="029A7E71"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7BF16F91" w14:textId="77777777" w:rsidR="008652B2" w:rsidRPr="00367C78" w:rsidRDefault="008652B2" w:rsidP="006D1E60">
      <w:pPr>
        <w:pStyle w:val="paragraph"/>
      </w:pPr>
      <w:r w:rsidRPr="00367C78">
        <w:lastRenderedPageBreak/>
        <w:tab/>
        <w:t>(c)</w:t>
      </w:r>
      <w:r w:rsidRPr="00367C78">
        <w:tab/>
        <w:t>to notify the Secretary, or the person in relation to whom the kind of device is included in the Register, as soon as practicable after becoming aware of:</w:t>
      </w:r>
    </w:p>
    <w:p w14:paraId="7852088F" w14:textId="77777777" w:rsidR="008652B2" w:rsidRPr="00367C78" w:rsidRDefault="008652B2" w:rsidP="006D1E60">
      <w:pPr>
        <w:pStyle w:val="paragraphsub"/>
      </w:pPr>
      <w:r w:rsidRPr="00367C78">
        <w:tab/>
        <w:t>(i)</w:t>
      </w:r>
      <w:r w:rsidRPr="00367C78">
        <w:tab/>
        <w:t>information relating to:</w:t>
      </w:r>
    </w:p>
    <w:p w14:paraId="7E1F42AB" w14:textId="77777777" w:rsidR="008652B2" w:rsidRPr="00367C78" w:rsidRDefault="008652B2" w:rsidP="006D1E60">
      <w:pPr>
        <w:pStyle w:val="paragraphsub-sub"/>
      </w:pPr>
      <w:r w:rsidRPr="00367C78">
        <w:tab/>
        <w:t>(A)</w:t>
      </w:r>
      <w:r w:rsidRPr="00367C78">
        <w:tab/>
        <w:t>any malfunction or deterioration in the characteristics or performance of the kind of device; or</w:t>
      </w:r>
    </w:p>
    <w:p w14:paraId="104D898B" w14:textId="77777777" w:rsidR="008652B2" w:rsidRPr="00367C78" w:rsidRDefault="008652B2" w:rsidP="006D1E60">
      <w:pPr>
        <w:pStyle w:val="paragraphsub-sub"/>
      </w:pPr>
      <w:r w:rsidRPr="00367C78">
        <w:tab/>
        <w:t>(B)</w:t>
      </w:r>
      <w:r w:rsidRPr="00367C78">
        <w:tab/>
        <w:t>any inadequacy in the design, production, labelling, instructions for use or advertising materials of the kind of device; or</w:t>
      </w:r>
    </w:p>
    <w:p w14:paraId="09A250DF" w14:textId="77777777" w:rsidR="008652B2" w:rsidRPr="00367C78" w:rsidRDefault="008652B2" w:rsidP="006D1E60">
      <w:pPr>
        <w:pStyle w:val="paragraphsub-sub"/>
      </w:pPr>
      <w:r w:rsidRPr="00367C78">
        <w:tab/>
        <w:t>(C)</w:t>
      </w:r>
      <w:r w:rsidRPr="00367C78">
        <w:tab/>
        <w:t>any use in accordance with, or contrary to, the use intended by the manufacturer of the kind of device;</w:t>
      </w:r>
    </w:p>
    <w:p w14:paraId="33053768" w14:textId="77777777" w:rsidR="008652B2" w:rsidRPr="00367C78" w:rsidRDefault="008652B2" w:rsidP="006D1E60">
      <w:pPr>
        <w:pStyle w:val="paragraphsub"/>
      </w:pPr>
      <w:r w:rsidRPr="00367C78">
        <w:tab/>
      </w:r>
      <w:r w:rsidRPr="00367C78">
        <w:tab/>
        <w:t>that might lead, or might have led, to the death of a patient or a user of the device, or to a serious deterioration in his or her state of health; or</w:t>
      </w:r>
    </w:p>
    <w:p w14:paraId="6A2B53B1" w14:textId="3640A580" w:rsidR="008652B2" w:rsidRPr="00367C78" w:rsidRDefault="008652B2" w:rsidP="006D1E60">
      <w:pPr>
        <w:pStyle w:val="paragraphsub"/>
      </w:pPr>
      <w:r w:rsidRPr="00367C78">
        <w:tab/>
        <w:t>(ii)</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 xml:space="preserve">i) that has led the manufacturer to take steps to </w:t>
      </w:r>
      <w:r w:rsidR="006B0D4A" w:rsidRPr="00367C78">
        <w:t>recall</w:t>
      </w:r>
      <w:r w:rsidRPr="00367C78">
        <w:t xml:space="preserve"> devices of that kind that have been distributed.</w:t>
      </w:r>
    </w:p>
    <w:p w14:paraId="1B368F03"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1719142C" w14:textId="77777777" w:rsidR="008652B2" w:rsidRPr="00367C78" w:rsidRDefault="008652B2" w:rsidP="005B642B">
      <w:pPr>
        <w:pStyle w:val="ActHead5"/>
      </w:pPr>
      <w:bookmarkStart w:id="452" w:name="_Toc180669077"/>
      <w:r w:rsidRPr="000349C7">
        <w:rPr>
          <w:rStyle w:val="CharSectno"/>
        </w:rPr>
        <w:t>6.6</w:t>
      </w:r>
      <w:r w:rsidR="006D1E60" w:rsidRPr="00367C78">
        <w:t xml:space="preserve">  </w:t>
      </w:r>
      <w:r w:rsidRPr="00367C78">
        <w:t>Declaration of conformity</w:t>
      </w:r>
      <w:bookmarkEnd w:id="452"/>
    </w:p>
    <w:p w14:paraId="3827AAA9" w14:textId="77777777" w:rsidR="008652B2" w:rsidRPr="00367C78" w:rsidRDefault="008652B2" w:rsidP="006D1E60">
      <w:pPr>
        <w:pStyle w:val="subsection"/>
      </w:pPr>
      <w:r w:rsidRPr="00367C78">
        <w:tab/>
        <w:t>(1)</w:t>
      </w:r>
      <w:r w:rsidRPr="00367C78">
        <w:tab/>
        <w:t>The manufacturer of a kind of medical device to which technical documentation prepared under clause</w:t>
      </w:r>
      <w:r w:rsidR="00EA1C6C" w:rsidRPr="00367C78">
        <w:t> </w:t>
      </w:r>
      <w:r w:rsidRPr="00367C78">
        <w:t>6.4 of this Schedule applies must make a declaration of conformity in relation to the kind of device.</w:t>
      </w:r>
    </w:p>
    <w:p w14:paraId="64CAE498" w14:textId="77777777" w:rsidR="008652B2" w:rsidRPr="00367C78" w:rsidRDefault="008652B2" w:rsidP="006D1E60">
      <w:pPr>
        <w:pStyle w:val="subsection"/>
      </w:pPr>
      <w:r w:rsidRPr="00367C78">
        <w:tab/>
        <w:t>(2)</w:t>
      </w:r>
      <w:r w:rsidRPr="00367C78">
        <w:tab/>
        <w:t>The declaration must:</w:t>
      </w:r>
    </w:p>
    <w:p w14:paraId="56B074D5" w14:textId="6449B894"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6.6 of </w:t>
      </w:r>
      <w:r w:rsidR="002561A5">
        <w:t>Schedule 3</w:t>
      </w:r>
      <w:r w:rsidRPr="00367C78">
        <w:t xml:space="preserve"> to the </w:t>
      </w:r>
      <w:r w:rsidRPr="00367C78">
        <w:rPr>
          <w:i/>
        </w:rPr>
        <w:t xml:space="preserve">Therapeutic Goods (Medical Devices) </w:t>
      </w:r>
      <w:r w:rsidR="002A7125">
        <w:rPr>
          <w:i/>
        </w:rPr>
        <w:t>Regulations 2</w:t>
      </w:r>
      <w:r w:rsidRPr="00367C78">
        <w:rPr>
          <w:i/>
        </w:rPr>
        <w:t>002</w:t>
      </w:r>
      <w:r w:rsidRPr="00367C78">
        <w:t>; and</w:t>
      </w:r>
    </w:p>
    <w:p w14:paraId="4A7EF282" w14:textId="77777777" w:rsidR="008652B2" w:rsidRPr="00367C78" w:rsidRDefault="008652B2" w:rsidP="006D1E60">
      <w:pPr>
        <w:pStyle w:val="paragraph"/>
      </w:pPr>
      <w:r w:rsidRPr="00367C78">
        <w:tab/>
        <w:t>(b)</w:t>
      </w:r>
      <w:r w:rsidRPr="00367C78">
        <w:tab/>
        <w:t>state the name and business address of the manufacturer of the device; and</w:t>
      </w:r>
    </w:p>
    <w:p w14:paraId="032A4AFC" w14:textId="77777777" w:rsidR="008652B2" w:rsidRPr="00367C78" w:rsidRDefault="008652B2" w:rsidP="006D1E60">
      <w:pPr>
        <w:pStyle w:val="paragraph"/>
      </w:pPr>
      <w:r w:rsidRPr="00367C78">
        <w:tab/>
        <w:t>(c)</w:t>
      </w:r>
      <w:r w:rsidRPr="00367C78">
        <w:tab/>
        <w:t>state the following information in relation to each kind of medical device to which the technical documentation applies:</w:t>
      </w:r>
    </w:p>
    <w:p w14:paraId="088B4C4A" w14:textId="77777777" w:rsidR="008652B2" w:rsidRPr="00367C78" w:rsidRDefault="008652B2" w:rsidP="006D1E60">
      <w:pPr>
        <w:pStyle w:val="paragraphsub"/>
      </w:pPr>
      <w:r w:rsidRPr="00367C78">
        <w:tab/>
        <w:t>(i)</w:t>
      </w:r>
      <w:r w:rsidRPr="00367C78">
        <w:tab/>
        <w:t>the unique product identifier;</w:t>
      </w:r>
    </w:p>
    <w:p w14:paraId="62FA62D6" w14:textId="77777777" w:rsidR="008652B2" w:rsidRPr="00367C78" w:rsidRDefault="008652B2" w:rsidP="006D1E60">
      <w:pPr>
        <w:pStyle w:val="paragraphsub"/>
      </w:pPr>
      <w:r w:rsidRPr="00367C78">
        <w:tab/>
        <w:t>(ii)</w:t>
      </w:r>
      <w:r w:rsidRPr="00367C78">
        <w:tab/>
        <w:t>the medical device classification;</w:t>
      </w:r>
    </w:p>
    <w:p w14:paraId="3AAEA62B" w14:textId="77777777" w:rsidR="008652B2" w:rsidRPr="00367C78" w:rsidRDefault="008652B2" w:rsidP="006D1E60">
      <w:pPr>
        <w:pStyle w:val="paragraphsub"/>
      </w:pPr>
      <w:r w:rsidRPr="00367C78">
        <w:tab/>
        <w:t>(iii)</w:t>
      </w:r>
      <w:r w:rsidRPr="00367C78">
        <w:tab/>
        <w:t>the device nomenclature system code; and</w:t>
      </w:r>
    </w:p>
    <w:p w14:paraId="59298288" w14:textId="77777777" w:rsidR="008652B2" w:rsidRPr="00367C78" w:rsidRDefault="008652B2" w:rsidP="006D1E60">
      <w:pPr>
        <w:pStyle w:val="paragraph"/>
      </w:pPr>
      <w:r w:rsidRPr="00367C78">
        <w:tab/>
        <w:t>(d)</w:t>
      </w:r>
      <w:r w:rsidRPr="00367C78">
        <w:tab/>
        <w:t xml:space="preserve">if the technical documentation applies to a Class </w:t>
      </w:r>
      <w:r w:rsidR="00732462" w:rsidRPr="00367C78">
        <w:t>IIa</w:t>
      </w:r>
      <w:r w:rsidRPr="00367C78">
        <w:t xml:space="preserve"> medical device that the manufacturer intends to be supplied in a sterile state or a Class I medical device that the manufacturer intends to be supplied in a sterile state</w:t>
      </w:r>
      <w:r w:rsidR="006D1E60" w:rsidRPr="00367C78">
        <w:t>—</w:t>
      </w:r>
      <w:r w:rsidRPr="00367C78">
        <w:t>state that the production quality assurance procedures have also been applied to the device; and</w:t>
      </w:r>
    </w:p>
    <w:p w14:paraId="28817D1D" w14:textId="0D35FF0F" w:rsidR="008652B2" w:rsidRPr="00367C78" w:rsidRDefault="008652B2" w:rsidP="006D1E60">
      <w:pPr>
        <w:pStyle w:val="paragraph"/>
      </w:pPr>
      <w:r w:rsidRPr="00367C78">
        <w:tab/>
        <w:t>(e)</w:t>
      </w:r>
      <w:r w:rsidRPr="00367C78">
        <w:tab/>
        <w:t xml:space="preserve">if the technical documentation applies to a Class </w:t>
      </w:r>
      <w:r w:rsidR="00732462" w:rsidRPr="00367C78">
        <w:t>IIa</w:t>
      </w:r>
      <w:r w:rsidRPr="00367C78">
        <w:t xml:space="preserve"> medical device that the manufacturer intends to be supplied in a non</w:t>
      </w:r>
      <w:r w:rsidR="002A7125">
        <w:noBreakHyphen/>
      </w:r>
      <w:r w:rsidRPr="00367C78">
        <w:t>sterile state, or a Class I medical device that has a measuring function and that the manufacturer intends to be supplied in a non</w:t>
      </w:r>
      <w:r w:rsidR="002A7125">
        <w:noBreakHyphen/>
      </w:r>
      <w:r w:rsidRPr="00367C78">
        <w:t>sterile state</w:t>
      </w:r>
      <w:r w:rsidR="006D1E60" w:rsidRPr="00367C78">
        <w:t>—</w:t>
      </w:r>
      <w:r w:rsidRPr="00367C78">
        <w:t>state which of the following conformity assessment procedures have also been applied to the device:</w:t>
      </w:r>
    </w:p>
    <w:p w14:paraId="0AA995FC" w14:textId="77777777" w:rsidR="008652B2" w:rsidRPr="00367C78" w:rsidRDefault="008652B2" w:rsidP="006D1E60">
      <w:pPr>
        <w:pStyle w:val="paragraphsub"/>
      </w:pPr>
      <w:r w:rsidRPr="00367C78">
        <w:tab/>
        <w:t>(i)</w:t>
      </w:r>
      <w:r w:rsidRPr="00367C78">
        <w:tab/>
        <w:t>the verification procedures;</w:t>
      </w:r>
    </w:p>
    <w:p w14:paraId="26EB8CDC" w14:textId="77777777" w:rsidR="008652B2" w:rsidRPr="00367C78" w:rsidRDefault="008652B2" w:rsidP="006D1E60">
      <w:pPr>
        <w:pStyle w:val="paragraphsub"/>
      </w:pPr>
      <w:r w:rsidRPr="00367C78">
        <w:tab/>
        <w:t>(ii)</w:t>
      </w:r>
      <w:r w:rsidRPr="00367C78">
        <w:tab/>
        <w:t>the production quality assurance procedures;</w:t>
      </w:r>
    </w:p>
    <w:p w14:paraId="3587A31F" w14:textId="77777777" w:rsidR="008652B2" w:rsidRPr="00367C78" w:rsidRDefault="008652B2" w:rsidP="006D1E60">
      <w:pPr>
        <w:pStyle w:val="paragraphsub"/>
      </w:pPr>
      <w:r w:rsidRPr="00367C78">
        <w:lastRenderedPageBreak/>
        <w:tab/>
        <w:t>(iii)</w:t>
      </w:r>
      <w:r w:rsidRPr="00367C78">
        <w:tab/>
        <w:t>the product quality management system procedures; and</w:t>
      </w:r>
    </w:p>
    <w:p w14:paraId="2F89B5E1" w14:textId="77777777" w:rsidR="008652B2" w:rsidRPr="00367C78" w:rsidRDefault="008652B2" w:rsidP="006D1E60">
      <w:pPr>
        <w:pStyle w:val="paragraph"/>
      </w:pPr>
      <w:r w:rsidRPr="00367C78">
        <w:tab/>
        <w:t>(f)</w:t>
      </w:r>
      <w:r w:rsidRPr="00367C78">
        <w:tab/>
        <w:t>if the technical documentation does not apply to all medical devices of that kind manufactured by the manufacturer</w:t>
      </w:r>
      <w:r w:rsidR="006D1E60" w:rsidRPr="00367C78">
        <w:t>—</w:t>
      </w:r>
      <w:r w:rsidRPr="00367C78">
        <w:t>give details of the medical devices to which the technical documentation applies (for example, by reference to lot numbers, batches or serial numbers, or by specifying the kinds of medical devices or the times of manufacture); and</w:t>
      </w:r>
    </w:p>
    <w:p w14:paraId="51133581" w14:textId="77777777" w:rsidR="008652B2" w:rsidRPr="00367C78" w:rsidRDefault="008652B2" w:rsidP="006D1E60">
      <w:pPr>
        <w:pStyle w:val="paragraph"/>
      </w:pPr>
      <w:r w:rsidRPr="00367C78">
        <w:tab/>
        <w:t>(g)</w:t>
      </w:r>
      <w:r w:rsidRPr="00367C78">
        <w:tab/>
        <w:t>state that each kind of medical device to which the technical documentation applies complies with the applicable provisions of the essential principles, the classification rules, and these procedures; and</w:t>
      </w:r>
    </w:p>
    <w:p w14:paraId="68F87B9D" w14:textId="77777777" w:rsidR="00CE7EB9" w:rsidRPr="00367C78" w:rsidRDefault="00CE7EB9" w:rsidP="00CE7EB9">
      <w:pPr>
        <w:pStyle w:val="paragraph"/>
      </w:pPr>
      <w:r w:rsidRPr="00367C78">
        <w:tab/>
        <w:t>(h)</w:t>
      </w:r>
      <w:r w:rsidRPr="00367C78">
        <w:tab/>
        <w:t>if the technical documentation applies to any of the following kinds of medical devices:</w:t>
      </w:r>
    </w:p>
    <w:p w14:paraId="1FAB2980" w14:textId="77777777" w:rsidR="00CE7EB9" w:rsidRPr="00367C78" w:rsidRDefault="00CE7EB9" w:rsidP="00CE7EB9">
      <w:pPr>
        <w:pStyle w:val="paragraphsub"/>
      </w:pPr>
      <w:r w:rsidRPr="00367C78">
        <w:tab/>
        <w:t>(i)</w:t>
      </w:r>
      <w:r w:rsidRPr="00367C78">
        <w:tab/>
        <w:t>a Class IIa medical device;</w:t>
      </w:r>
    </w:p>
    <w:p w14:paraId="0463E9D2" w14:textId="77777777" w:rsidR="00CE7EB9" w:rsidRPr="00367C78" w:rsidRDefault="00CE7EB9" w:rsidP="00CE7EB9">
      <w:pPr>
        <w:pStyle w:val="paragraphsub"/>
      </w:pPr>
      <w:r w:rsidRPr="00367C78">
        <w:tab/>
        <w:t>(ii)</w:t>
      </w:r>
      <w:r w:rsidRPr="00367C78">
        <w:tab/>
        <w:t>a Class 2 IVD medical device;</w:t>
      </w:r>
    </w:p>
    <w:p w14:paraId="080DDA5C" w14:textId="77777777" w:rsidR="00CE7EB9" w:rsidRPr="00367C78" w:rsidRDefault="00CE7EB9" w:rsidP="00CE7EB9">
      <w:pPr>
        <w:pStyle w:val="paragraphsub"/>
      </w:pPr>
      <w:r w:rsidRPr="00367C78">
        <w:tab/>
        <w:t>(iii)</w:t>
      </w:r>
      <w:r w:rsidRPr="00367C78">
        <w:tab/>
        <w:t>a Class I medical device that the manufacturer intends to be supplied in a sterile state;</w:t>
      </w:r>
    </w:p>
    <w:p w14:paraId="167EB053" w14:textId="77777777" w:rsidR="00CE7EB9" w:rsidRPr="00367C78" w:rsidRDefault="00CE7EB9" w:rsidP="00CE7EB9">
      <w:pPr>
        <w:pStyle w:val="paragraphsub"/>
      </w:pPr>
      <w:r w:rsidRPr="00367C78">
        <w:tab/>
        <w:t>(iv)</w:t>
      </w:r>
      <w:r w:rsidRPr="00367C78">
        <w:tab/>
        <w:t>a Class I medical device that has a measuring function;</w:t>
      </w:r>
    </w:p>
    <w:p w14:paraId="153F1CC6" w14:textId="3ACF1CD4" w:rsidR="00CE7EB9" w:rsidRPr="00367C78" w:rsidRDefault="00CE7EB9" w:rsidP="00CE7EB9">
      <w:pPr>
        <w:pStyle w:val="paragraph"/>
      </w:pPr>
      <w:r w:rsidRPr="00367C78">
        <w:tab/>
      </w:r>
      <w:r w:rsidRPr="00367C78">
        <w:tab/>
        <w:t xml:space="preserve">state the identification number of the conformity assessment certificate, or of the Australian conformity assessment body certificate, issued in relation to the kind of medical device, or the quality management system that has been applied to the kind of device, as a result of the application to the device of the conformity assessment procedures set out in </w:t>
      </w:r>
      <w:r w:rsidR="00EE4119" w:rsidRPr="00367C78">
        <w:t>Part 3</w:t>
      </w:r>
      <w:r w:rsidRPr="00367C78">
        <w:t>, 4 or 5 of this Schedule; and</w:t>
      </w:r>
    </w:p>
    <w:p w14:paraId="313F8962" w14:textId="77777777" w:rsidR="008652B2" w:rsidRPr="00367C78" w:rsidRDefault="008652B2" w:rsidP="006D1E60">
      <w:pPr>
        <w:pStyle w:val="paragraph"/>
      </w:pPr>
      <w:r w:rsidRPr="00367C78">
        <w:tab/>
        <w:t>(i)</w:t>
      </w:r>
      <w:r w:rsidRPr="00367C78">
        <w:tab/>
        <w:t>give details of any medical device standard or conformity assessment standard that has been applied to the device; and</w:t>
      </w:r>
    </w:p>
    <w:p w14:paraId="6D8649F1" w14:textId="77777777" w:rsidR="008652B2" w:rsidRPr="00367C78" w:rsidRDefault="008652B2" w:rsidP="006D1E60">
      <w:pPr>
        <w:pStyle w:val="paragraph"/>
      </w:pPr>
      <w:r w:rsidRPr="00367C78">
        <w:tab/>
        <w:t>(j)</w:t>
      </w:r>
      <w:r w:rsidRPr="00367C78">
        <w:tab/>
        <w:t>be signed by a person authorised by the manufacturer; and</w:t>
      </w:r>
    </w:p>
    <w:p w14:paraId="53CF9E7B" w14:textId="77777777" w:rsidR="008652B2" w:rsidRPr="00367C78" w:rsidRDefault="008652B2" w:rsidP="006D1E60">
      <w:pPr>
        <w:pStyle w:val="paragraph"/>
      </w:pPr>
      <w:r w:rsidRPr="00367C78">
        <w:tab/>
        <w:t>(k)</w:t>
      </w:r>
      <w:r w:rsidRPr="00367C78">
        <w:tab/>
        <w:t>set out the name and position of the person signing the declaration; and</w:t>
      </w:r>
    </w:p>
    <w:p w14:paraId="5EFFBF4E" w14:textId="77777777" w:rsidR="008652B2" w:rsidRPr="00367C78" w:rsidRDefault="008652B2" w:rsidP="006D1E60">
      <w:pPr>
        <w:pStyle w:val="paragraph"/>
      </w:pPr>
      <w:r w:rsidRPr="00367C78">
        <w:tab/>
        <w:t>(l)</w:t>
      </w:r>
      <w:r w:rsidRPr="00367C78">
        <w:tab/>
        <w:t>state the date when the declaration is signed.</w:t>
      </w:r>
    </w:p>
    <w:p w14:paraId="145AFF63" w14:textId="77777777" w:rsidR="008652B2" w:rsidRPr="00367C78" w:rsidRDefault="008652B2" w:rsidP="005B642B">
      <w:pPr>
        <w:pStyle w:val="ActHead5"/>
      </w:pPr>
      <w:bookmarkStart w:id="453" w:name="_Toc180669078"/>
      <w:r w:rsidRPr="000349C7">
        <w:rPr>
          <w:rStyle w:val="CharSectno"/>
        </w:rPr>
        <w:t>6.7</w:t>
      </w:r>
      <w:r w:rsidR="006D1E60" w:rsidRPr="00367C78">
        <w:t xml:space="preserve">  </w:t>
      </w:r>
      <w:r w:rsidRPr="00367C78">
        <w:t>Records</w:t>
      </w:r>
      <w:bookmarkEnd w:id="453"/>
    </w:p>
    <w:p w14:paraId="02042999" w14:textId="77777777" w:rsidR="008652B2" w:rsidRPr="00367C78" w:rsidRDefault="008652B2" w:rsidP="006D1E60">
      <w:pPr>
        <w:pStyle w:val="subsection"/>
      </w:pPr>
      <w:r w:rsidRPr="00367C78">
        <w:tab/>
        <w:t>(1)</w:t>
      </w:r>
      <w:r w:rsidRPr="00367C78">
        <w:tab/>
        <w:t>The manufacturer of a medical device to which technical documentation prepared under clause</w:t>
      </w:r>
      <w:r w:rsidR="00EA1C6C" w:rsidRPr="00367C78">
        <w:t> </w:t>
      </w:r>
      <w:r w:rsidRPr="00367C78">
        <w:t>6.4 of this Schedule applies must keep the following records:</w:t>
      </w:r>
    </w:p>
    <w:p w14:paraId="74BC81A2" w14:textId="77777777" w:rsidR="008652B2" w:rsidRPr="00367C78" w:rsidRDefault="008652B2" w:rsidP="006D1E60">
      <w:pPr>
        <w:pStyle w:val="paragraph"/>
      </w:pPr>
      <w:r w:rsidRPr="00367C78">
        <w:tab/>
        <w:t>(a)</w:t>
      </w:r>
      <w:r w:rsidRPr="00367C78">
        <w:tab/>
        <w:t>the technical documentation prepared under clause</w:t>
      </w:r>
      <w:r w:rsidR="00EA1C6C" w:rsidRPr="00367C78">
        <w:t> </w:t>
      </w:r>
      <w:r w:rsidRPr="00367C78">
        <w:t>6.4 of this Schedule, including any revisions of the documentation prepared as a result of changes to the design or production of the kind of device;</w:t>
      </w:r>
    </w:p>
    <w:p w14:paraId="7EC626C0" w14:textId="77777777" w:rsidR="008652B2" w:rsidRPr="00367C78" w:rsidRDefault="008652B2" w:rsidP="006D1E60">
      <w:pPr>
        <w:pStyle w:val="paragraph"/>
      </w:pPr>
      <w:r w:rsidRPr="00367C78">
        <w:tab/>
        <w:t>(b)</w:t>
      </w:r>
      <w:r w:rsidRPr="00367C78">
        <w:tab/>
        <w:t>details of any changes made to the design or production of the kind of medical device and to the documentation required under clause</w:t>
      </w:r>
      <w:r w:rsidR="00EA1C6C" w:rsidRPr="00367C78">
        <w:t> </w:t>
      </w:r>
      <w:r w:rsidRPr="00367C78">
        <w:t>6.4 of this Schedule;</w:t>
      </w:r>
    </w:p>
    <w:p w14:paraId="12C9911C" w14:textId="77777777" w:rsidR="008652B2" w:rsidRPr="00367C78" w:rsidRDefault="008652B2" w:rsidP="006D1E60">
      <w:pPr>
        <w:pStyle w:val="paragraph"/>
      </w:pPr>
      <w:r w:rsidRPr="00367C78">
        <w:tab/>
        <w:t>(c)</w:t>
      </w:r>
      <w:r w:rsidRPr="00367C78">
        <w:tab/>
        <w:t>the declaration of conformity under clause</w:t>
      </w:r>
      <w:r w:rsidR="00EA1C6C" w:rsidRPr="00367C78">
        <w:t> </w:t>
      </w:r>
      <w:r w:rsidRPr="00367C78">
        <w:t>6.6 of this Schedule.</w:t>
      </w:r>
    </w:p>
    <w:p w14:paraId="59D08E4D"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technical documentation prepared clause</w:t>
      </w:r>
      <w:r w:rsidR="00EA1C6C" w:rsidRPr="00367C78">
        <w:t> </w:t>
      </w:r>
      <w:r w:rsidRPr="00367C78">
        <w:t>6.4 of this Schedule applies.</w:t>
      </w:r>
    </w:p>
    <w:p w14:paraId="30F0037B"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02C2418E" w14:textId="258B92C3" w:rsidR="00092F52" w:rsidRPr="00367C78" w:rsidRDefault="00635C9C" w:rsidP="00BD22E1">
      <w:pPr>
        <w:pStyle w:val="ActHead2"/>
        <w:pageBreakBefore/>
      </w:pPr>
      <w:bookmarkStart w:id="454" w:name="_Toc180669079"/>
      <w:r w:rsidRPr="000349C7">
        <w:rPr>
          <w:rStyle w:val="CharPartNo"/>
        </w:rPr>
        <w:lastRenderedPageBreak/>
        <w:t>Part</w:t>
      </w:r>
      <w:r w:rsidR="00EA1C6C" w:rsidRPr="000349C7">
        <w:rPr>
          <w:rStyle w:val="CharPartNo"/>
        </w:rPr>
        <w:t> </w:t>
      </w:r>
      <w:r w:rsidRPr="000349C7">
        <w:rPr>
          <w:rStyle w:val="CharPartNo"/>
        </w:rPr>
        <w:t>6A</w:t>
      </w:r>
      <w:r w:rsidRPr="00367C78">
        <w:t>—</w:t>
      </w:r>
      <w:r w:rsidRPr="000349C7">
        <w:rPr>
          <w:rStyle w:val="CharPartText"/>
        </w:rPr>
        <w:t>Procedures applying to Class 1, 2 and 3 in</w:t>
      </w:r>
      <w:r w:rsidR="002A7125">
        <w:rPr>
          <w:rStyle w:val="CharPartText"/>
        </w:rPr>
        <w:noBreakHyphen/>
      </w:r>
      <w:r w:rsidRPr="000349C7">
        <w:rPr>
          <w:rStyle w:val="CharPartText"/>
        </w:rPr>
        <w:t>house IVD medical devices</w:t>
      </w:r>
      <w:bookmarkEnd w:id="454"/>
    </w:p>
    <w:p w14:paraId="71599D14" w14:textId="77777777" w:rsidR="00FF0CCC" w:rsidRPr="00367C78" w:rsidRDefault="00FF0CCC" w:rsidP="00BE581E">
      <w:pPr>
        <w:pStyle w:val="Header"/>
      </w:pPr>
      <w:r w:rsidRPr="000349C7">
        <w:rPr>
          <w:rStyle w:val="CharDivNo"/>
        </w:rPr>
        <w:t xml:space="preserve"> </w:t>
      </w:r>
      <w:r w:rsidRPr="000349C7">
        <w:rPr>
          <w:rStyle w:val="CharDivText"/>
        </w:rPr>
        <w:t xml:space="preserve"> </w:t>
      </w:r>
    </w:p>
    <w:p w14:paraId="15EC06D3" w14:textId="77777777" w:rsidR="00482486" w:rsidRPr="00367C78" w:rsidRDefault="00482486" w:rsidP="005B642B">
      <w:pPr>
        <w:pStyle w:val="ActHead5"/>
      </w:pPr>
      <w:bookmarkStart w:id="455" w:name="_Toc180669080"/>
      <w:r w:rsidRPr="000349C7">
        <w:rPr>
          <w:rStyle w:val="CharSectno"/>
        </w:rPr>
        <w:t>6A.1</w:t>
      </w:r>
      <w:r w:rsidRPr="00367C78">
        <w:t xml:space="preserve">  Overview</w:t>
      </w:r>
      <w:bookmarkEnd w:id="455"/>
    </w:p>
    <w:p w14:paraId="1ACE8F1E" w14:textId="5C380969" w:rsidR="00482486" w:rsidRPr="00367C78" w:rsidRDefault="00482486" w:rsidP="00482486">
      <w:pPr>
        <w:pStyle w:val="subsection"/>
      </w:pPr>
      <w:r w:rsidRPr="00367C78">
        <w:tab/>
      </w:r>
      <w:r w:rsidRPr="00367C78">
        <w:tab/>
        <w:t>The conformity assessment procedures set out in this Part provide for the manufacturer of a Class 1 in</w:t>
      </w:r>
      <w:r w:rsidR="002A7125">
        <w:noBreakHyphen/>
      </w:r>
      <w:r w:rsidRPr="00367C78">
        <w:t>house IVD medical device, Class 2 in</w:t>
      </w:r>
      <w:r w:rsidR="002A7125">
        <w:noBreakHyphen/>
      </w:r>
      <w:r w:rsidRPr="00367C78">
        <w:t>house IVD medical device or Class 3 in</w:t>
      </w:r>
      <w:r w:rsidR="002A7125">
        <w:noBreakHyphen/>
      </w:r>
      <w:r w:rsidRPr="00367C78">
        <w:t>house IVD medical device to do the following:</w:t>
      </w:r>
    </w:p>
    <w:p w14:paraId="015529CD" w14:textId="77777777" w:rsidR="00482486" w:rsidRPr="00367C78" w:rsidRDefault="00482486" w:rsidP="00482486">
      <w:pPr>
        <w:pStyle w:val="paragraph"/>
      </w:pPr>
      <w:r w:rsidRPr="00367C78">
        <w:tab/>
        <w:t>(a)</w:t>
      </w:r>
      <w:r w:rsidRPr="00367C78">
        <w:tab/>
        <w:t>implement procedures relating to the application of a quality management system to the manufacture of the device;</w:t>
      </w:r>
    </w:p>
    <w:p w14:paraId="3B313DEB" w14:textId="77777777" w:rsidR="00482486" w:rsidRPr="00367C78" w:rsidRDefault="00482486" w:rsidP="00482486">
      <w:pPr>
        <w:pStyle w:val="paragraph"/>
      </w:pPr>
      <w:r w:rsidRPr="00367C78">
        <w:tab/>
        <w:t>(b)</w:t>
      </w:r>
      <w:r w:rsidRPr="00367C78">
        <w:tab/>
        <w:t>provide information to the Secretary about the quality management system and the device;</w:t>
      </w:r>
    </w:p>
    <w:p w14:paraId="6B212CCC" w14:textId="0B91EF6C" w:rsidR="00482486" w:rsidRPr="00367C78" w:rsidRDefault="00482486" w:rsidP="00482486">
      <w:pPr>
        <w:pStyle w:val="paragraph"/>
      </w:pPr>
      <w:r w:rsidRPr="00367C78">
        <w:tab/>
        <w:t>(c)</w:t>
      </w:r>
      <w:r w:rsidRPr="00367C78">
        <w:tab/>
        <w:t>establish and keep up</w:t>
      </w:r>
      <w:r w:rsidR="002A7125">
        <w:noBreakHyphen/>
      </w:r>
      <w:r w:rsidRPr="00367C78">
        <w:t>to</w:t>
      </w:r>
      <w:r w:rsidR="002A7125">
        <w:noBreakHyphen/>
      </w:r>
      <w:r w:rsidRPr="00367C78">
        <w:t>date a post</w:t>
      </w:r>
      <w:r w:rsidR="002A7125">
        <w:noBreakHyphen/>
      </w:r>
      <w:r w:rsidRPr="00367C78">
        <w:t>market monitoring, reporting and corrective action system.</w:t>
      </w:r>
    </w:p>
    <w:p w14:paraId="72C07DE6" w14:textId="77777777" w:rsidR="00482486" w:rsidRPr="00367C78" w:rsidRDefault="00482486" w:rsidP="005B642B">
      <w:pPr>
        <w:pStyle w:val="ActHead5"/>
      </w:pPr>
      <w:bookmarkStart w:id="456" w:name="_Toc180669081"/>
      <w:r w:rsidRPr="000349C7">
        <w:rPr>
          <w:rStyle w:val="CharSectno"/>
        </w:rPr>
        <w:t>6A.2</w:t>
      </w:r>
      <w:r w:rsidRPr="00367C78">
        <w:t xml:space="preserve">  Procedures</w:t>
      </w:r>
      <w:bookmarkEnd w:id="456"/>
    </w:p>
    <w:p w14:paraId="5DAAE10E" w14:textId="77777777" w:rsidR="00482486" w:rsidRPr="00367C78" w:rsidRDefault="00482486" w:rsidP="00482486">
      <w:pPr>
        <w:pStyle w:val="SubsectionHead"/>
      </w:pPr>
      <w:r w:rsidRPr="00367C78">
        <w:t>Notification of devices being manufactured</w:t>
      </w:r>
    </w:p>
    <w:p w14:paraId="7F88C3B4" w14:textId="04414698" w:rsidR="00482486" w:rsidRPr="00367C78" w:rsidRDefault="00482486" w:rsidP="00482486">
      <w:pPr>
        <w:pStyle w:val="subsection"/>
      </w:pPr>
      <w:r w:rsidRPr="00367C78">
        <w:tab/>
        <w:t>(1)</w:t>
      </w:r>
      <w:r w:rsidRPr="00367C78">
        <w:tab/>
        <w:t>The manufacturer of a Class 1 in</w:t>
      </w:r>
      <w:r w:rsidR="002A7125">
        <w:noBreakHyphen/>
      </w:r>
      <w:r w:rsidRPr="00367C78">
        <w:t>house IVD medical device, Class 2 in</w:t>
      </w:r>
      <w:r w:rsidR="002A7125">
        <w:noBreakHyphen/>
      </w:r>
      <w:r w:rsidRPr="00367C78">
        <w:t>house IVD medical device or Class 3 in</w:t>
      </w:r>
      <w:r w:rsidR="002A7125">
        <w:noBreakHyphen/>
      </w:r>
      <w:r w:rsidRPr="00367C78">
        <w:t xml:space="preserve">house IVD medical device must notify the Secretary, in accordance with </w:t>
      </w:r>
      <w:r w:rsidR="00EA1C6C" w:rsidRPr="00367C78">
        <w:t>subclauses (</w:t>
      </w:r>
      <w:r w:rsidRPr="00367C78">
        <w:t>2) and (3), of all the Class 1, 2 or 3 in</w:t>
      </w:r>
      <w:r w:rsidR="002A7125">
        <w:noBreakHyphen/>
      </w:r>
      <w:r w:rsidRPr="00367C78">
        <w:t>house IVD medical devices being manufactured.</w:t>
      </w:r>
    </w:p>
    <w:p w14:paraId="3CC8C6A1" w14:textId="77777777" w:rsidR="00482486" w:rsidRPr="00367C78" w:rsidRDefault="00482486" w:rsidP="00482486">
      <w:pPr>
        <w:pStyle w:val="subsection"/>
      </w:pPr>
      <w:r w:rsidRPr="00367C78">
        <w:tab/>
        <w:t>(2)</w:t>
      </w:r>
      <w:r w:rsidRPr="00367C78">
        <w:tab/>
        <w:t xml:space="preserve">A notification under </w:t>
      </w:r>
      <w:r w:rsidR="00EA1C6C" w:rsidRPr="00367C78">
        <w:t>subclause (</w:t>
      </w:r>
      <w:r w:rsidRPr="00367C78">
        <w:t>1) must:</w:t>
      </w:r>
    </w:p>
    <w:p w14:paraId="7D78DA3D" w14:textId="77777777" w:rsidR="00482486" w:rsidRPr="00367C78" w:rsidRDefault="00482486" w:rsidP="00482486">
      <w:pPr>
        <w:pStyle w:val="paragraph"/>
      </w:pPr>
      <w:r w:rsidRPr="00367C78">
        <w:tab/>
        <w:t>(a)</w:t>
      </w:r>
      <w:r w:rsidRPr="00367C78">
        <w:tab/>
        <w:t xml:space="preserve">be in a form approved </w:t>
      </w:r>
      <w:r w:rsidR="00DF5476" w:rsidRPr="00367C78">
        <w:t xml:space="preserve">in writing </w:t>
      </w:r>
      <w:r w:rsidRPr="00367C78">
        <w:t>by the Secretary; and</w:t>
      </w:r>
    </w:p>
    <w:p w14:paraId="20594881" w14:textId="77777777" w:rsidR="00482486" w:rsidRPr="00367C78" w:rsidRDefault="00482486" w:rsidP="00482486">
      <w:pPr>
        <w:pStyle w:val="paragraph"/>
      </w:pPr>
      <w:r w:rsidRPr="00367C78">
        <w:tab/>
        <w:t>(b)</w:t>
      </w:r>
      <w:r w:rsidRPr="00367C78">
        <w:tab/>
        <w:t>contain the information required by the form; and</w:t>
      </w:r>
    </w:p>
    <w:p w14:paraId="1C3F3789" w14:textId="7DA47FDE" w:rsidR="00482486" w:rsidRPr="00367C78" w:rsidRDefault="00482486" w:rsidP="00482486">
      <w:pPr>
        <w:pStyle w:val="paragraph"/>
      </w:pPr>
      <w:r w:rsidRPr="00367C78">
        <w:tab/>
        <w:t>(c)</w:t>
      </w:r>
      <w:r w:rsidRPr="00367C78">
        <w:tab/>
        <w:t>cover each Class 1, 2 or 3 in</w:t>
      </w:r>
      <w:r w:rsidR="002A7125">
        <w:noBreakHyphen/>
      </w:r>
      <w:r w:rsidRPr="00367C78">
        <w:t>house IVD medical device being manufactured at the time the notification is given.</w:t>
      </w:r>
    </w:p>
    <w:p w14:paraId="40423EDD" w14:textId="77777777" w:rsidR="00482486" w:rsidRPr="00367C78" w:rsidRDefault="00482486" w:rsidP="00482486">
      <w:pPr>
        <w:pStyle w:val="subsection"/>
      </w:pPr>
      <w:r w:rsidRPr="00367C78">
        <w:tab/>
        <w:t>(3)</w:t>
      </w:r>
      <w:r w:rsidRPr="00367C78">
        <w:tab/>
        <w:t xml:space="preserve">A notification under </w:t>
      </w:r>
      <w:r w:rsidR="00EA1C6C" w:rsidRPr="00367C78">
        <w:t>subclause (</w:t>
      </w:r>
      <w:r w:rsidRPr="00367C78">
        <w:t>1) must be given to the Secretary:</w:t>
      </w:r>
    </w:p>
    <w:p w14:paraId="487271B0" w14:textId="2FCB814B" w:rsidR="00482486" w:rsidRPr="00367C78" w:rsidRDefault="00482486" w:rsidP="00482486">
      <w:pPr>
        <w:pStyle w:val="paragraph"/>
      </w:pPr>
      <w:r w:rsidRPr="00367C78">
        <w:tab/>
        <w:t>(a)</w:t>
      </w:r>
      <w:r w:rsidRPr="00367C78">
        <w:tab/>
        <w:t>if the manufacturer manufactures one or more Class 1, 2 or 3 in</w:t>
      </w:r>
      <w:r w:rsidR="002A7125">
        <w:noBreakHyphen/>
      </w:r>
      <w:r w:rsidRPr="00367C78">
        <w:t xml:space="preserve">house IVD medical devices before </w:t>
      </w:r>
      <w:r w:rsidR="002561A5">
        <w:t>1 July</w:t>
      </w:r>
      <w:r w:rsidRPr="00367C78">
        <w:t xml:space="preserve"> 2017—no later than 20 working days after </w:t>
      </w:r>
      <w:r w:rsidR="002561A5">
        <w:t>1 July</w:t>
      </w:r>
      <w:r w:rsidRPr="00367C78">
        <w:t xml:space="preserve"> 2017; and</w:t>
      </w:r>
    </w:p>
    <w:p w14:paraId="698038C3" w14:textId="05CA9503" w:rsidR="00482486" w:rsidRPr="00367C78" w:rsidRDefault="00482486" w:rsidP="00482486">
      <w:pPr>
        <w:pStyle w:val="paragraph"/>
      </w:pPr>
      <w:r w:rsidRPr="00367C78">
        <w:tab/>
        <w:t>(b)</w:t>
      </w:r>
      <w:r w:rsidRPr="00367C78">
        <w:tab/>
        <w:t>if, in a financial year, the manufacturer starts to manufacture a Class 1, 2 or 3 in</w:t>
      </w:r>
      <w:r w:rsidR="002A7125">
        <w:noBreakHyphen/>
      </w:r>
      <w:r w:rsidRPr="00367C78">
        <w:t xml:space="preserve">house IVD medical device not covered by the most recent of any previous notification given to the Secretary under </w:t>
      </w:r>
      <w:r w:rsidR="00EA1C6C" w:rsidRPr="00367C78">
        <w:t>subclause (</w:t>
      </w:r>
      <w:r w:rsidRPr="00367C78">
        <w:t>1)—by the later of the following:</w:t>
      </w:r>
    </w:p>
    <w:p w14:paraId="770E8A25" w14:textId="273C789D" w:rsidR="00482486" w:rsidRPr="00367C78" w:rsidRDefault="00482486" w:rsidP="00482486">
      <w:pPr>
        <w:pStyle w:val="paragraphsub"/>
      </w:pPr>
      <w:r w:rsidRPr="00367C78">
        <w:tab/>
        <w:t>(i)</w:t>
      </w:r>
      <w:r w:rsidRPr="00367C78">
        <w:tab/>
      </w:r>
      <w:r w:rsidR="002561A5">
        <w:t>1 July</w:t>
      </w:r>
      <w:r w:rsidRPr="00367C78">
        <w:t xml:space="preserve"> of the next financial year;</w:t>
      </w:r>
    </w:p>
    <w:p w14:paraId="03D6B092" w14:textId="77777777" w:rsidR="00482486" w:rsidRPr="00367C78" w:rsidRDefault="00482486" w:rsidP="00482486">
      <w:pPr>
        <w:pStyle w:val="paragraphsub"/>
      </w:pPr>
      <w:r w:rsidRPr="00367C78">
        <w:tab/>
        <w:t>(ii)</w:t>
      </w:r>
      <w:r w:rsidRPr="00367C78">
        <w:tab/>
        <w:t>20 working days after manufacturing the device for the first time.</w:t>
      </w:r>
    </w:p>
    <w:p w14:paraId="5E407FB8" w14:textId="77777777" w:rsidR="00482486" w:rsidRPr="00367C78" w:rsidRDefault="00482486" w:rsidP="00482486">
      <w:pPr>
        <w:pStyle w:val="SubsectionHead"/>
      </w:pPr>
      <w:r w:rsidRPr="00367C78">
        <w:t>Accreditation requirements etc.</w:t>
      </w:r>
    </w:p>
    <w:p w14:paraId="6B7095E6" w14:textId="2783CF89" w:rsidR="00482486" w:rsidRPr="00367C78" w:rsidRDefault="00482486" w:rsidP="00482486">
      <w:pPr>
        <w:pStyle w:val="subsection"/>
      </w:pPr>
      <w:r w:rsidRPr="00367C78">
        <w:tab/>
        <w:t>(4)</w:t>
      </w:r>
      <w:r w:rsidRPr="00367C78">
        <w:tab/>
        <w:t>The laboratory in which the Class 1, 2 or 3 in</w:t>
      </w:r>
      <w:r w:rsidR="002A7125">
        <w:noBreakHyphen/>
      </w:r>
      <w:r w:rsidRPr="00367C78">
        <w:t>house IVD medical device is manufactured must:</w:t>
      </w:r>
    </w:p>
    <w:p w14:paraId="59339383" w14:textId="77777777" w:rsidR="00482486" w:rsidRPr="00367C78" w:rsidRDefault="00482486" w:rsidP="00482486">
      <w:pPr>
        <w:pStyle w:val="paragraph"/>
      </w:pPr>
      <w:r w:rsidRPr="00367C78">
        <w:lastRenderedPageBreak/>
        <w:tab/>
        <w:t>(a)</w:t>
      </w:r>
      <w:r w:rsidRPr="00367C78">
        <w:tab/>
        <w:t>be accredited as a testing laboratory by NATA, or by a conformity assessment body determined by the Secretary, as meeting one of the following standards, as published by the International Organization for Standardization and as amended from time to time:</w:t>
      </w:r>
    </w:p>
    <w:p w14:paraId="2AAEE547" w14:textId="77777777" w:rsidR="00482486" w:rsidRPr="00367C78" w:rsidRDefault="00482486" w:rsidP="00482486">
      <w:pPr>
        <w:pStyle w:val="paragraphsub"/>
      </w:pPr>
      <w:r w:rsidRPr="00367C78">
        <w:tab/>
        <w:t>(i)</w:t>
      </w:r>
      <w:r w:rsidRPr="00367C78">
        <w:tab/>
        <w:t xml:space="preserve">ISO 15189, </w:t>
      </w:r>
      <w:r w:rsidRPr="00367C78">
        <w:rPr>
          <w:i/>
        </w:rPr>
        <w:t>Medical laboratories—Requirements for quality and competence</w:t>
      </w:r>
      <w:r w:rsidRPr="00367C78">
        <w:t>;</w:t>
      </w:r>
    </w:p>
    <w:p w14:paraId="129EA2B9" w14:textId="77777777" w:rsidR="00482486" w:rsidRPr="00367C78" w:rsidRDefault="00482486" w:rsidP="00482486">
      <w:pPr>
        <w:pStyle w:val="paragraphsub"/>
      </w:pPr>
      <w:r w:rsidRPr="00367C78">
        <w:tab/>
        <w:t>(ii)</w:t>
      </w:r>
      <w:r w:rsidRPr="00367C78">
        <w:tab/>
        <w:t xml:space="preserve">ISO/IEC 17025, </w:t>
      </w:r>
      <w:r w:rsidRPr="00367C78">
        <w:rPr>
          <w:i/>
        </w:rPr>
        <w:t>General requirement for the competence of testing and calibration laboratories</w:t>
      </w:r>
      <w:r w:rsidRPr="00367C78">
        <w:t>; and</w:t>
      </w:r>
    </w:p>
    <w:p w14:paraId="6AD54315" w14:textId="2CAB5384" w:rsidR="00482486" w:rsidRPr="00367C78" w:rsidRDefault="00482486" w:rsidP="00482486">
      <w:pPr>
        <w:pStyle w:val="paragraph"/>
      </w:pPr>
      <w:r w:rsidRPr="00367C78">
        <w:tab/>
        <w:t>(b)</w:t>
      </w:r>
      <w:r w:rsidRPr="00367C78">
        <w:tab/>
        <w:t xml:space="preserve">meet the National Pathology Accreditation Advisory Council standard </w:t>
      </w:r>
      <w:r w:rsidRPr="00367C78">
        <w:rPr>
          <w:i/>
        </w:rPr>
        <w:t>Requirements for the Development and Use of in</w:t>
      </w:r>
      <w:r w:rsidR="002A7125">
        <w:rPr>
          <w:i/>
        </w:rPr>
        <w:noBreakHyphen/>
      </w:r>
      <w:r w:rsidRPr="00367C78">
        <w:rPr>
          <w:i/>
        </w:rPr>
        <w:t>house In Vitro Diagnostic Devices (IVDs)</w:t>
      </w:r>
      <w:r w:rsidRPr="00367C78">
        <w:t>, as amended from time to time.</w:t>
      </w:r>
    </w:p>
    <w:p w14:paraId="127B7F75" w14:textId="77777777" w:rsidR="00092F52" w:rsidRPr="00367C78" w:rsidRDefault="001C3CEB" w:rsidP="005B642B">
      <w:pPr>
        <w:pStyle w:val="ActHead5"/>
      </w:pPr>
      <w:bookmarkStart w:id="457" w:name="_Toc180669082"/>
      <w:r w:rsidRPr="000349C7">
        <w:rPr>
          <w:rStyle w:val="CharSectno"/>
        </w:rPr>
        <w:t>6A.3</w:t>
      </w:r>
      <w:r w:rsidRPr="00367C78">
        <w:t xml:space="preserve">  Information to be given to the Secretary</w:t>
      </w:r>
      <w:bookmarkEnd w:id="457"/>
    </w:p>
    <w:p w14:paraId="26D564AD" w14:textId="488ED2BD" w:rsidR="00092F52" w:rsidRPr="00367C78" w:rsidRDefault="00092F52" w:rsidP="006D1E60">
      <w:pPr>
        <w:pStyle w:val="subsection"/>
      </w:pPr>
      <w:r w:rsidRPr="00367C78">
        <w:tab/>
      </w:r>
      <w:r w:rsidR="001C3CEB" w:rsidRPr="00367C78">
        <w:t>(1)</w:t>
      </w:r>
      <w:r w:rsidR="001C3CEB" w:rsidRPr="00367C78">
        <w:tab/>
        <w:t>On request by an authorised person, the manufacturer of a Class 1, 2 or 3 in</w:t>
      </w:r>
      <w:r w:rsidR="002A7125">
        <w:noBreakHyphen/>
      </w:r>
      <w:r w:rsidR="001C3CEB" w:rsidRPr="00367C78">
        <w:t>house IVD medical device must:</w:t>
      </w:r>
    </w:p>
    <w:p w14:paraId="63840B06" w14:textId="77777777" w:rsidR="00092F52" w:rsidRPr="00367C78" w:rsidRDefault="00092F52" w:rsidP="006D1E60">
      <w:pPr>
        <w:pStyle w:val="paragraph"/>
      </w:pPr>
      <w:r w:rsidRPr="00367C78">
        <w:tab/>
      </w:r>
      <w:r w:rsidR="001C3CEB" w:rsidRPr="00367C78">
        <w:t>(a)</w:t>
      </w:r>
      <w:r w:rsidR="001C3CEB" w:rsidRPr="00367C78">
        <w:tab/>
        <w:t>give to the Secretary, within the period specified in the request (which must not be less than 20 working days after the request is made), the following information in relation to the device and the quality management system applied to the device:</w:t>
      </w:r>
    </w:p>
    <w:p w14:paraId="5BA7DEA3" w14:textId="77777777" w:rsidR="00092F52" w:rsidRPr="00367C78" w:rsidRDefault="00747917" w:rsidP="006D1E60">
      <w:pPr>
        <w:pStyle w:val="paragraphsub"/>
      </w:pPr>
      <w:r w:rsidRPr="00367C78">
        <w:tab/>
      </w:r>
      <w:r w:rsidR="00092F52" w:rsidRPr="00367C78">
        <w:t>(i)</w:t>
      </w:r>
      <w:r w:rsidR="00092F52" w:rsidRPr="00367C78">
        <w:tab/>
        <w:t xml:space="preserve">a copy of the documentation mentioned in </w:t>
      </w:r>
      <w:r w:rsidR="00EA1C6C" w:rsidRPr="00367C78">
        <w:t>subclause (</w:t>
      </w:r>
      <w:r w:rsidR="00092F52" w:rsidRPr="00367C78">
        <w:t>2);</w:t>
      </w:r>
    </w:p>
    <w:p w14:paraId="5214FDE9" w14:textId="77777777" w:rsidR="00092F52" w:rsidRPr="00367C78" w:rsidRDefault="00092F52" w:rsidP="006D1E60">
      <w:pPr>
        <w:pStyle w:val="paragraphsub"/>
      </w:pPr>
      <w:r w:rsidRPr="00367C78">
        <w:tab/>
        <w:t>(ii)</w:t>
      </w:r>
      <w:r w:rsidRPr="00367C78">
        <w:tab/>
        <w:t>data for the design of the device (for example, the results of any analysis of the device, calculations or tests);</w:t>
      </w:r>
    </w:p>
    <w:p w14:paraId="0A5DC6AA" w14:textId="77777777" w:rsidR="00092F52" w:rsidRPr="00367C78" w:rsidRDefault="00092F52" w:rsidP="006D1E60">
      <w:pPr>
        <w:pStyle w:val="paragraphsub"/>
      </w:pPr>
      <w:r w:rsidRPr="00367C78">
        <w:tab/>
        <w:t>(iii)</w:t>
      </w:r>
      <w:r w:rsidRPr="00367C78">
        <w:tab/>
        <w:t>data for the manufacture of the device (for example, inspection reports, test data, calibration data, information about the qualifications of staff); and</w:t>
      </w:r>
    </w:p>
    <w:p w14:paraId="4A9B1444" w14:textId="77777777" w:rsidR="00092F52" w:rsidRPr="00367C78" w:rsidRDefault="00092F52" w:rsidP="006D1E60">
      <w:pPr>
        <w:pStyle w:val="paragraph"/>
      </w:pPr>
      <w:r w:rsidRPr="00367C78">
        <w:tab/>
        <w:t>(b)</w:t>
      </w:r>
      <w:r w:rsidRPr="00367C78">
        <w:tab/>
        <w:t>arrange for tests specified by the authorised person to be carried out for the purpose of checking whether the quality management system is operating effectively.</w:t>
      </w:r>
    </w:p>
    <w:p w14:paraId="3A654A7F" w14:textId="77777777" w:rsidR="00092F52" w:rsidRPr="00367C78" w:rsidRDefault="00092F52" w:rsidP="006D1E60">
      <w:pPr>
        <w:pStyle w:val="subsection"/>
      </w:pPr>
      <w:r w:rsidRPr="00367C78">
        <w:tab/>
        <w:t>(2)</w:t>
      </w:r>
      <w:r w:rsidRPr="00367C78">
        <w:tab/>
        <w:t>The documentation must include the following information:</w:t>
      </w:r>
    </w:p>
    <w:p w14:paraId="5AE7C326" w14:textId="77777777" w:rsidR="00092F52" w:rsidRPr="00367C78" w:rsidRDefault="00092F52" w:rsidP="006D1E60">
      <w:pPr>
        <w:pStyle w:val="paragraph"/>
      </w:pPr>
      <w:r w:rsidRPr="00367C78">
        <w:tab/>
        <w:t>(a)</w:t>
      </w:r>
      <w:r w:rsidRPr="00367C78">
        <w:tab/>
        <w:t>the manufacturer’s quality objectives;</w:t>
      </w:r>
    </w:p>
    <w:p w14:paraId="083680EB" w14:textId="77777777" w:rsidR="00092F52" w:rsidRPr="00367C78" w:rsidRDefault="00092F52" w:rsidP="006D1E60">
      <w:pPr>
        <w:pStyle w:val="paragraph"/>
      </w:pPr>
      <w:r w:rsidRPr="00367C78">
        <w:tab/>
        <w:t>(b)</w:t>
      </w:r>
      <w:r w:rsidRPr="00367C78">
        <w:tab/>
        <w:t>the organisation of the manufacturer’s business, including a description of the following:</w:t>
      </w:r>
    </w:p>
    <w:p w14:paraId="2DFC715E" w14:textId="77777777" w:rsidR="00092F52" w:rsidRPr="00367C78" w:rsidRDefault="00092F52" w:rsidP="006D1E60">
      <w:pPr>
        <w:pStyle w:val="paragraphsub"/>
      </w:pPr>
      <w:r w:rsidRPr="00367C78">
        <w:tab/>
        <w:t>(i)</w:t>
      </w:r>
      <w:r w:rsidRPr="00367C78">
        <w:tab/>
        <w:t>the organisational structure of the business;</w:t>
      </w:r>
    </w:p>
    <w:p w14:paraId="4895ED41" w14:textId="77777777" w:rsidR="00092F52" w:rsidRPr="00367C78" w:rsidRDefault="00092F52" w:rsidP="006D1E60">
      <w:pPr>
        <w:pStyle w:val="paragraphsub"/>
      </w:pPr>
      <w:r w:rsidRPr="00367C78">
        <w:tab/>
        <w:t>(ii)</w:t>
      </w:r>
      <w:r w:rsidRPr="00367C78">
        <w:tab/>
        <w:t>the responsibilities of managerial staff and their authority in relation to the quality of the design and production of medical devices manufactured by the manufacturer;</w:t>
      </w:r>
    </w:p>
    <w:p w14:paraId="3ABBA2BE" w14:textId="77777777" w:rsidR="00092F52" w:rsidRPr="00367C78" w:rsidRDefault="00092F52" w:rsidP="006D1E60">
      <w:pPr>
        <w:pStyle w:val="paragraphsub"/>
      </w:pPr>
      <w:r w:rsidRPr="00367C78">
        <w:tab/>
        <w:t>(iii)</w:t>
      </w:r>
      <w:r w:rsidRPr="00367C78">
        <w:tab/>
        <w:t>the methods of monitoring whether the system is operating effectively, including whether the desired quality of design and product is being achieved and how products that fail to meet the desired quality are controlled;</w:t>
      </w:r>
    </w:p>
    <w:p w14:paraId="4B5F1B7B" w14:textId="77777777" w:rsidR="00092F52" w:rsidRPr="00367C78" w:rsidRDefault="00092F52" w:rsidP="006D1E60">
      <w:pPr>
        <w:pStyle w:val="paragraph"/>
      </w:pPr>
      <w:r w:rsidRPr="00367C78">
        <w:tab/>
        <w:t>(c)</w:t>
      </w:r>
      <w:r w:rsidRPr="00367C78">
        <w:tab/>
        <w:t>the design of the medical device to which the system is to be applied, including the following:</w:t>
      </w:r>
    </w:p>
    <w:p w14:paraId="1AAE09F7" w14:textId="77777777" w:rsidR="00092F52" w:rsidRPr="00367C78" w:rsidRDefault="00092F52" w:rsidP="006D1E60">
      <w:pPr>
        <w:pStyle w:val="paragraphsub"/>
      </w:pPr>
      <w:r w:rsidRPr="00367C78">
        <w:tab/>
        <w:t>(i)</w:t>
      </w:r>
      <w:r w:rsidRPr="00367C78">
        <w:tab/>
        <w:t xml:space="preserve">details of the processes, systems and measures used for controlling, monitoring and verifying that, at each stage of the design process, the </w:t>
      </w:r>
      <w:r w:rsidRPr="00367C78">
        <w:lastRenderedPageBreak/>
        <w:t>device complies with the applicable provisions of the essential principles;</w:t>
      </w:r>
    </w:p>
    <w:p w14:paraId="21C0F8C3" w14:textId="77777777" w:rsidR="00092F52" w:rsidRPr="00367C78" w:rsidRDefault="00092F52" w:rsidP="006D1E60">
      <w:pPr>
        <w:pStyle w:val="paragraphsub"/>
      </w:pPr>
      <w:r w:rsidRPr="00367C78">
        <w:tab/>
      </w:r>
      <w:r w:rsidR="007F77F9" w:rsidRPr="00367C78">
        <w:t>(ii)</w:t>
      </w:r>
      <w:r w:rsidR="007F77F9" w:rsidRPr="00367C78">
        <w:tab/>
        <w:t>a general description of the device;</w:t>
      </w:r>
    </w:p>
    <w:p w14:paraId="031414E1" w14:textId="77777777" w:rsidR="00092F52" w:rsidRPr="00367C78" w:rsidRDefault="00092F52" w:rsidP="006D1E60">
      <w:pPr>
        <w:pStyle w:val="paragraphsub"/>
      </w:pPr>
      <w:r w:rsidRPr="00367C78">
        <w:tab/>
        <w:t>(iii)</w:t>
      </w:r>
      <w:r w:rsidRPr="00367C78">
        <w:tab/>
        <w:t>details of the design specifications for the device, including:</w:t>
      </w:r>
    </w:p>
    <w:p w14:paraId="3471AC85" w14:textId="77777777" w:rsidR="00092F52" w:rsidRPr="00367C78" w:rsidRDefault="00092F52" w:rsidP="006D1E60">
      <w:pPr>
        <w:pStyle w:val="paragraphsub-sub"/>
      </w:pPr>
      <w:r w:rsidRPr="00367C78">
        <w:tab/>
        <w:t>(A)</w:t>
      </w:r>
      <w:r w:rsidRPr="00367C78">
        <w:tab/>
        <w:t>any medical device standard that has been applied to the device; and</w:t>
      </w:r>
    </w:p>
    <w:p w14:paraId="07F42750" w14:textId="77777777" w:rsidR="00092F52" w:rsidRPr="00367C78" w:rsidRDefault="00092F52" w:rsidP="006D1E60">
      <w:pPr>
        <w:pStyle w:val="paragraphsub-sub"/>
      </w:pPr>
      <w:r w:rsidRPr="00367C78">
        <w:tab/>
        <w:t>(B)</w:t>
      </w:r>
      <w:r w:rsidRPr="00367C78">
        <w:tab/>
        <w:t>the results of the risk analysis carried out; and</w:t>
      </w:r>
    </w:p>
    <w:p w14:paraId="3C94ECFF" w14:textId="77777777" w:rsidR="00092F52" w:rsidRPr="00367C78" w:rsidRDefault="00092F52" w:rsidP="006D1E60">
      <w:pPr>
        <w:pStyle w:val="paragraphsub-sub"/>
      </w:pPr>
      <w:r w:rsidRPr="00367C78">
        <w:tab/>
        <w:t>(C)</w:t>
      </w:r>
      <w:r w:rsidRPr="00367C78">
        <w:tab/>
        <w:t>if no medical device standard, or part of it, has been applied to the device</w:t>
      </w:r>
      <w:r w:rsidR="006D1E60" w:rsidRPr="00367C78">
        <w:t>—</w:t>
      </w:r>
      <w:r w:rsidRPr="00367C78">
        <w:t>the solutions adopted to ensure that each device complies with the applicable provisions of the essential principles;</w:t>
      </w:r>
    </w:p>
    <w:p w14:paraId="3854D0AC" w14:textId="77777777" w:rsidR="00092F52" w:rsidRPr="00367C78" w:rsidRDefault="00092F52" w:rsidP="006D1E60">
      <w:pPr>
        <w:pStyle w:val="paragraphsub"/>
      </w:pPr>
      <w:r w:rsidRPr="00367C78">
        <w:tab/>
        <w:t>(iv)</w:t>
      </w:r>
      <w:r w:rsidRPr="00367C78">
        <w:tab/>
        <w:t>for a device that is intended by the manufacturer to be connected to another device</w:t>
      </w:r>
      <w:r w:rsidR="006D1E60" w:rsidRPr="00367C78">
        <w:t>—</w:t>
      </w:r>
      <w:r w:rsidRPr="00367C78">
        <w:t>evidence demonstrating that the device will comply with the applicable provisions of the essential principles when it is connected to the other device and both devices are being used for their intended purposes;</w:t>
      </w:r>
    </w:p>
    <w:p w14:paraId="28D62EC0" w14:textId="77777777" w:rsidR="00092F52" w:rsidRPr="00367C78" w:rsidRDefault="00092F52" w:rsidP="006D1E60">
      <w:pPr>
        <w:pStyle w:val="paragraphsub"/>
      </w:pPr>
      <w:r w:rsidRPr="00367C78">
        <w:tab/>
        <w:t>(v)</w:t>
      </w:r>
      <w:r w:rsidRPr="00367C78">
        <w:tab/>
        <w:t>a statement indicating whether or not the device contains viable tissues, cells or substances of human or animal origin;</w:t>
      </w:r>
    </w:p>
    <w:p w14:paraId="3BCC548A" w14:textId="77777777" w:rsidR="00092F52" w:rsidRPr="00367C78" w:rsidRDefault="00092F52" w:rsidP="006D1E60">
      <w:pPr>
        <w:pStyle w:val="paragraphsub"/>
      </w:pPr>
      <w:r w:rsidRPr="00367C78">
        <w:tab/>
        <w:t>(vi)</w:t>
      </w:r>
      <w:r w:rsidRPr="00367C78">
        <w:tab/>
        <w:t>a copy of the clinical evidence, in relation to the device, required by the clinical evaluation procedures;</w:t>
      </w:r>
    </w:p>
    <w:p w14:paraId="28D41557" w14:textId="77777777" w:rsidR="00092F52" w:rsidRPr="00367C78" w:rsidRDefault="00092F52" w:rsidP="006D1E60">
      <w:pPr>
        <w:pStyle w:val="paragraphsub"/>
      </w:pPr>
      <w:r w:rsidRPr="00367C78">
        <w:tab/>
        <w:t>(vii)</w:t>
      </w:r>
      <w:r w:rsidRPr="00367C78">
        <w:tab/>
        <w:t>a copy of the information to be provided with the device, when relevant;</w:t>
      </w:r>
    </w:p>
    <w:p w14:paraId="6B4370F6" w14:textId="77777777" w:rsidR="00092F52" w:rsidRPr="00367C78" w:rsidRDefault="00092F52" w:rsidP="006D1E60">
      <w:pPr>
        <w:pStyle w:val="paragraph"/>
      </w:pPr>
      <w:r w:rsidRPr="00367C78">
        <w:tab/>
        <w:t>(d)</w:t>
      </w:r>
      <w:r w:rsidRPr="00367C78">
        <w:tab/>
        <w:t>the inspection and quality assurance techniques to be applied in the production of the medical device to which the system is to be applied, including information about the following:</w:t>
      </w:r>
    </w:p>
    <w:p w14:paraId="15517CB7" w14:textId="77777777" w:rsidR="00092F52" w:rsidRPr="00367C78" w:rsidRDefault="00092F52" w:rsidP="006D1E60">
      <w:pPr>
        <w:pStyle w:val="paragraphsub"/>
      </w:pPr>
      <w:r w:rsidRPr="00367C78">
        <w:tab/>
        <w:t>(i)</w:t>
      </w:r>
      <w:r w:rsidRPr="00367C78">
        <w:tab/>
        <w:t>the processes and procedures to be used and the documents relating to those processes and procedures;</w:t>
      </w:r>
    </w:p>
    <w:p w14:paraId="722A28F5" w14:textId="77777777" w:rsidR="00092F52" w:rsidRPr="00367C78" w:rsidRDefault="00092F52" w:rsidP="006D1E60">
      <w:pPr>
        <w:pStyle w:val="paragraphsub"/>
      </w:pPr>
      <w:r w:rsidRPr="00367C78">
        <w:tab/>
        <w:t>(ii)</w:t>
      </w:r>
      <w:r w:rsidRPr="00367C78">
        <w:tab/>
        <w:t>the procedures to be used for purchasing goods or services in relation to the production of the device and the documents relating to those procedures;</w:t>
      </w:r>
    </w:p>
    <w:p w14:paraId="56722CD9" w14:textId="02630194" w:rsidR="00092F52" w:rsidRPr="00367C78" w:rsidRDefault="00092F52" w:rsidP="006D1E60">
      <w:pPr>
        <w:pStyle w:val="paragraphsub"/>
      </w:pPr>
      <w:r w:rsidRPr="00367C78">
        <w:tab/>
        <w:t>(iii)</w:t>
      </w:r>
      <w:r w:rsidRPr="00367C78">
        <w:tab/>
        <w:t>product identification procedures to be prepared and kept up</w:t>
      </w:r>
      <w:r w:rsidR="002A7125">
        <w:noBreakHyphen/>
      </w:r>
      <w:r w:rsidRPr="00367C78">
        <w:t>to</w:t>
      </w:r>
      <w:r w:rsidR="002A7125">
        <w:noBreakHyphen/>
      </w:r>
      <w:r w:rsidRPr="00367C78">
        <w:t>date from drawings, specifications or other documents at each stage of production;</w:t>
      </w:r>
    </w:p>
    <w:p w14:paraId="752F65C2" w14:textId="77777777" w:rsidR="00092F52" w:rsidRPr="00367C78" w:rsidRDefault="00092F52" w:rsidP="006D1E60">
      <w:pPr>
        <w:pStyle w:val="paragraph"/>
      </w:pPr>
      <w:r w:rsidRPr="00367C78">
        <w:tab/>
        <w:t>(e)</w:t>
      </w:r>
      <w:r w:rsidRPr="00367C78">
        <w:tab/>
        <w:t>the tests or trials to be carried out before, during and after production of the medical device to which the system is to be applied, including information about:</w:t>
      </w:r>
    </w:p>
    <w:p w14:paraId="365FB704" w14:textId="77777777" w:rsidR="00092F52" w:rsidRPr="00367C78" w:rsidRDefault="00092F52" w:rsidP="006D1E60">
      <w:pPr>
        <w:pStyle w:val="paragraphsub"/>
      </w:pPr>
      <w:r w:rsidRPr="00367C78">
        <w:tab/>
        <w:t>(i)</w:t>
      </w:r>
      <w:r w:rsidRPr="00367C78">
        <w:tab/>
        <w:t>the frequency with which the tests or trials are to be carried out; and</w:t>
      </w:r>
    </w:p>
    <w:p w14:paraId="10FCF1E4" w14:textId="77777777" w:rsidR="00092F52" w:rsidRPr="00367C78" w:rsidRDefault="00092F52" w:rsidP="006D1E60">
      <w:pPr>
        <w:pStyle w:val="paragraphsub"/>
      </w:pPr>
      <w:r w:rsidRPr="00367C78">
        <w:tab/>
        <w:t>(ii)</w:t>
      </w:r>
      <w:r w:rsidRPr="00367C78">
        <w:tab/>
        <w:t>the equipment (including the traceability of the calibration of the equipment) used, or to be used, to carry out the tests or trials;</w:t>
      </w:r>
    </w:p>
    <w:p w14:paraId="52D87EB6" w14:textId="5B8697DA" w:rsidR="00092F52" w:rsidRPr="00367C78" w:rsidRDefault="00092F52" w:rsidP="006D1E60">
      <w:pPr>
        <w:pStyle w:val="paragraph"/>
      </w:pPr>
      <w:r w:rsidRPr="00367C78">
        <w:tab/>
        <w:t>(f)</w:t>
      </w:r>
      <w:r w:rsidRPr="00367C78">
        <w:tab/>
        <w:t>the system for reviewing experience gained in the post</w:t>
      </w:r>
      <w:r w:rsidR="002A7125">
        <w:noBreakHyphen/>
      </w:r>
      <w:r w:rsidRPr="00367C78">
        <w:t xml:space="preserve">production phase for the medical device to which the quality management system has been applied, and the means by which any necessary corrective action will be applied to the design or production of </w:t>
      </w:r>
      <w:r w:rsidR="002B1DDF" w:rsidRPr="00367C78">
        <w:t>such devices.</w:t>
      </w:r>
    </w:p>
    <w:p w14:paraId="5681DF83" w14:textId="77777777" w:rsidR="00092F52" w:rsidRPr="00367C78" w:rsidRDefault="00092F52" w:rsidP="006D1E60">
      <w:pPr>
        <w:pStyle w:val="subsection"/>
      </w:pPr>
      <w:r w:rsidRPr="00367C78">
        <w:tab/>
        <w:t>(3)</w:t>
      </w:r>
      <w:r w:rsidRPr="00367C78">
        <w:tab/>
        <w:t xml:space="preserve">If any inspections or tests are carried out by an authorised person in relation to the manufacturer’s premises, or medical devices produced by the manufacturer, </w:t>
      </w:r>
      <w:r w:rsidRPr="00367C78">
        <w:lastRenderedPageBreak/>
        <w:t>the manufacturer may ask the authorised person to give to the manufacturer a report stating the findings of the inspections or tests.</w:t>
      </w:r>
    </w:p>
    <w:p w14:paraId="4F6884CC" w14:textId="1F746B55" w:rsidR="00092F52" w:rsidRPr="00367C78" w:rsidRDefault="002B1DDF" w:rsidP="005B642B">
      <w:pPr>
        <w:pStyle w:val="ActHead5"/>
      </w:pPr>
      <w:bookmarkStart w:id="458" w:name="_Toc180669083"/>
      <w:r w:rsidRPr="000349C7">
        <w:rPr>
          <w:rStyle w:val="CharSectno"/>
        </w:rPr>
        <w:t>6A.4</w:t>
      </w:r>
      <w:r w:rsidRPr="00367C78">
        <w:t xml:space="preserve">  Post</w:t>
      </w:r>
      <w:r w:rsidR="002A7125">
        <w:noBreakHyphen/>
      </w:r>
      <w:r w:rsidRPr="00367C78">
        <w:t>marketing system</w:t>
      </w:r>
      <w:bookmarkEnd w:id="458"/>
    </w:p>
    <w:p w14:paraId="77BB68A3" w14:textId="44DB6500" w:rsidR="002B1DDF" w:rsidRPr="00367C78" w:rsidRDefault="00092F52" w:rsidP="002B1DDF">
      <w:pPr>
        <w:pStyle w:val="subsection"/>
      </w:pPr>
      <w:r w:rsidRPr="00367C78">
        <w:tab/>
      </w:r>
      <w:r w:rsidR="002B1DDF" w:rsidRPr="00367C78">
        <w:t>(1)</w:t>
      </w:r>
      <w:r w:rsidR="002B1DDF" w:rsidRPr="00367C78">
        <w:tab/>
        <w:t>The manufacturer of a Class 1, 2 or 3 in</w:t>
      </w:r>
      <w:r w:rsidR="002A7125">
        <w:noBreakHyphen/>
      </w:r>
      <w:r w:rsidR="002B1DDF" w:rsidRPr="00367C78">
        <w:t>house IVD medical device must establish, and keep up</w:t>
      </w:r>
      <w:r w:rsidR="002A7125">
        <w:noBreakHyphen/>
      </w:r>
      <w:r w:rsidR="002B1DDF" w:rsidRPr="00367C78">
        <w:t>to</w:t>
      </w:r>
      <w:r w:rsidR="002A7125">
        <w:noBreakHyphen/>
      </w:r>
      <w:r w:rsidR="002B1DDF" w:rsidRPr="00367C78">
        <w:t>date, a post</w:t>
      </w:r>
      <w:r w:rsidR="002A7125">
        <w:noBreakHyphen/>
      </w:r>
      <w:r w:rsidR="002B1DDF" w:rsidRPr="00367C78">
        <w:t>marketing system for use for the device.</w:t>
      </w:r>
    </w:p>
    <w:p w14:paraId="6BAA2FF2" w14:textId="3A8B1B2B" w:rsidR="002B1DDF" w:rsidRPr="00367C78" w:rsidRDefault="002B1DDF" w:rsidP="002B1DDF">
      <w:pPr>
        <w:pStyle w:val="subsection"/>
      </w:pPr>
      <w:r w:rsidRPr="00367C78">
        <w:tab/>
        <w:t>(2)</w:t>
      </w:r>
      <w:r w:rsidRPr="00367C78">
        <w:tab/>
        <w:t>The post</w:t>
      </w:r>
      <w:r w:rsidR="002A7125">
        <w:noBreakHyphen/>
      </w:r>
      <w:r w:rsidRPr="00367C78">
        <w:t>marketing system must require the manufacturer of the device to:</w:t>
      </w:r>
    </w:p>
    <w:p w14:paraId="7AFE4521" w14:textId="1C19A1AC" w:rsidR="002B1DDF" w:rsidRPr="00367C78" w:rsidRDefault="002B1DDF" w:rsidP="002B1DDF">
      <w:pPr>
        <w:pStyle w:val="paragraph"/>
      </w:pPr>
      <w:r w:rsidRPr="00367C78">
        <w:tab/>
        <w:t>(a)</w:t>
      </w:r>
      <w:r w:rsidRPr="00367C78">
        <w:tab/>
        <w:t>systematically review experience gained in the post</w:t>
      </w:r>
      <w:r w:rsidR="002A7125">
        <w:noBreakHyphen/>
      </w:r>
      <w:r w:rsidRPr="00367C78">
        <w:t>production phase for the device; and</w:t>
      </w:r>
    </w:p>
    <w:p w14:paraId="07AF0AB0" w14:textId="77777777" w:rsidR="002B1DDF" w:rsidRPr="00367C78" w:rsidRDefault="002B1DDF" w:rsidP="002B1DDF">
      <w:pPr>
        <w:pStyle w:val="paragraph"/>
      </w:pPr>
      <w:r w:rsidRPr="00367C78">
        <w:tab/>
        <w:t>(b)</w:t>
      </w:r>
      <w:r w:rsidRPr="00367C78">
        <w:tab/>
        <w:t>implement appropriate means to apply any necessary corrective action for the design or production of the device; and</w:t>
      </w:r>
    </w:p>
    <w:p w14:paraId="6139B39D" w14:textId="77777777" w:rsidR="002B1DDF" w:rsidRPr="00367C78" w:rsidRDefault="002B1DDF" w:rsidP="002B1DDF">
      <w:pPr>
        <w:pStyle w:val="paragraph"/>
      </w:pPr>
      <w:r w:rsidRPr="00367C78">
        <w:tab/>
        <w:t>(c)</w:t>
      </w:r>
      <w:r w:rsidRPr="00367C78">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7DAC7848" w14:textId="77777777" w:rsidR="002B1DDF" w:rsidRPr="00367C78" w:rsidRDefault="002B1DDF" w:rsidP="002B1DDF">
      <w:pPr>
        <w:pStyle w:val="paragraphsub"/>
      </w:pPr>
      <w:r w:rsidRPr="00367C78">
        <w:tab/>
        <w:t>(i)</w:t>
      </w:r>
      <w:r w:rsidRPr="00367C78">
        <w:tab/>
        <w:t>any malfunction or deterioration in the characteristics or performance of the device;</w:t>
      </w:r>
    </w:p>
    <w:p w14:paraId="5C8F51B9" w14:textId="77777777" w:rsidR="002B1DDF" w:rsidRPr="00367C78" w:rsidRDefault="002B1DDF" w:rsidP="002B1DDF">
      <w:pPr>
        <w:pStyle w:val="paragraphsub"/>
      </w:pPr>
      <w:r w:rsidRPr="00367C78">
        <w:tab/>
        <w:t>(ii)</w:t>
      </w:r>
      <w:r w:rsidRPr="00367C78">
        <w:tab/>
        <w:t>any inadequacy in the design, production, labelling, instructions for use or advertising materials of the device;</w:t>
      </w:r>
    </w:p>
    <w:p w14:paraId="013F11E2" w14:textId="77777777" w:rsidR="002B1DDF" w:rsidRPr="00367C78" w:rsidRDefault="002B1DDF" w:rsidP="002B1DDF">
      <w:pPr>
        <w:pStyle w:val="paragraphsub"/>
      </w:pPr>
      <w:r w:rsidRPr="00367C78">
        <w:tab/>
        <w:t>(iii)</w:t>
      </w:r>
      <w:r w:rsidRPr="00367C78">
        <w:tab/>
        <w:t>any use in accordance with, or contrary to, the use intended by the manufacturer of the device.</w:t>
      </w:r>
    </w:p>
    <w:p w14:paraId="6B9DBF40" w14:textId="4C51482E" w:rsidR="00FF59A1" w:rsidRPr="00367C78" w:rsidRDefault="00FF59A1" w:rsidP="00A43A05">
      <w:pPr>
        <w:pStyle w:val="ActHead2"/>
        <w:pageBreakBefore/>
      </w:pPr>
      <w:bookmarkStart w:id="459" w:name="_Toc180669084"/>
      <w:r w:rsidRPr="000349C7">
        <w:rPr>
          <w:rStyle w:val="CharPartNo"/>
        </w:rPr>
        <w:lastRenderedPageBreak/>
        <w:t>Part</w:t>
      </w:r>
      <w:r w:rsidR="00EA1C6C" w:rsidRPr="000349C7">
        <w:rPr>
          <w:rStyle w:val="CharPartNo"/>
        </w:rPr>
        <w:t> </w:t>
      </w:r>
      <w:r w:rsidRPr="000349C7">
        <w:rPr>
          <w:rStyle w:val="CharPartNo"/>
        </w:rPr>
        <w:t>6B</w:t>
      </w:r>
      <w:r w:rsidRPr="00367C78">
        <w:t>—</w:t>
      </w:r>
      <w:r w:rsidRPr="000349C7">
        <w:rPr>
          <w:rStyle w:val="CharPartText"/>
        </w:rPr>
        <w:t>Procedures applying to Class 4 in</w:t>
      </w:r>
      <w:r w:rsidR="002A7125">
        <w:rPr>
          <w:rStyle w:val="CharPartText"/>
        </w:rPr>
        <w:noBreakHyphen/>
      </w:r>
      <w:r w:rsidRPr="000349C7">
        <w:rPr>
          <w:rStyle w:val="CharPartText"/>
        </w:rPr>
        <w:t>house IVD medical devices</w:t>
      </w:r>
      <w:bookmarkEnd w:id="459"/>
    </w:p>
    <w:p w14:paraId="1DBEE447" w14:textId="77777777" w:rsidR="00FF59A1" w:rsidRPr="00367C78" w:rsidRDefault="00FF59A1" w:rsidP="00FF59A1">
      <w:pPr>
        <w:pStyle w:val="Header"/>
      </w:pPr>
      <w:r w:rsidRPr="000349C7">
        <w:rPr>
          <w:rStyle w:val="CharDivNo"/>
        </w:rPr>
        <w:t xml:space="preserve"> </w:t>
      </w:r>
      <w:r w:rsidRPr="000349C7">
        <w:rPr>
          <w:rStyle w:val="CharDivText"/>
        </w:rPr>
        <w:t xml:space="preserve"> </w:t>
      </w:r>
    </w:p>
    <w:p w14:paraId="3F4837B5" w14:textId="77777777" w:rsidR="00FF59A1" w:rsidRPr="00367C78" w:rsidRDefault="00FF59A1" w:rsidP="00FF59A1">
      <w:pPr>
        <w:pStyle w:val="ActHead5"/>
      </w:pPr>
      <w:bookmarkStart w:id="460" w:name="_Toc180669085"/>
      <w:r w:rsidRPr="000349C7">
        <w:rPr>
          <w:rStyle w:val="CharSectno"/>
        </w:rPr>
        <w:t>6B.1</w:t>
      </w:r>
      <w:r w:rsidRPr="00367C78">
        <w:t xml:space="preserve">  Overview</w:t>
      </w:r>
      <w:bookmarkEnd w:id="460"/>
    </w:p>
    <w:p w14:paraId="508DF245" w14:textId="63383942" w:rsidR="00FF59A1" w:rsidRPr="00367C78" w:rsidRDefault="00FF59A1" w:rsidP="00FF59A1">
      <w:pPr>
        <w:pStyle w:val="subsection"/>
      </w:pPr>
      <w:r w:rsidRPr="00367C78">
        <w:tab/>
      </w:r>
      <w:r w:rsidRPr="00367C78">
        <w:tab/>
        <w:t>The conformity assessment procedures set out in this Part provide for the manufacturer of a Class 4 in</w:t>
      </w:r>
      <w:r w:rsidR="002A7125">
        <w:noBreakHyphen/>
      </w:r>
      <w:r w:rsidRPr="00367C78">
        <w:t>house IVD medical device to do the following:</w:t>
      </w:r>
    </w:p>
    <w:p w14:paraId="709420E6" w14:textId="77777777" w:rsidR="00FF59A1" w:rsidRPr="00367C78" w:rsidRDefault="00FF59A1" w:rsidP="00FF59A1">
      <w:pPr>
        <w:pStyle w:val="paragraph"/>
      </w:pPr>
      <w:r w:rsidRPr="00367C78">
        <w:tab/>
        <w:t>(a)</w:t>
      </w:r>
      <w:r w:rsidRPr="00367C78">
        <w:tab/>
        <w:t>implement a quality management system for the design, production, packaging, labelling and final inspection of that kind of device;</w:t>
      </w:r>
    </w:p>
    <w:p w14:paraId="7DBEFD9B" w14:textId="77777777" w:rsidR="00FF59A1" w:rsidRPr="00367C78" w:rsidRDefault="00FF59A1" w:rsidP="00FF59A1">
      <w:pPr>
        <w:pStyle w:val="paragraph"/>
      </w:pPr>
      <w:r w:rsidRPr="00367C78">
        <w:tab/>
        <w:t>(b)</w:t>
      </w:r>
      <w:r w:rsidRPr="00367C78">
        <w:tab/>
        <w:t>prepare technical documentation in relation to that kind of device;</w:t>
      </w:r>
    </w:p>
    <w:p w14:paraId="23140C6F" w14:textId="61AC1F6E" w:rsidR="00FF59A1" w:rsidRPr="00367C78" w:rsidRDefault="00FF59A1" w:rsidP="00FF59A1">
      <w:pPr>
        <w:pStyle w:val="paragraph"/>
      </w:pPr>
      <w:r w:rsidRPr="00367C78">
        <w:tab/>
        <w:t>(c)</w:t>
      </w:r>
      <w:r w:rsidRPr="00367C78">
        <w:tab/>
        <w:t>establish and keep up</w:t>
      </w:r>
      <w:r w:rsidR="002A7125">
        <w:noBreakHyphen/>
      </w:r>
      <w:r w:rsidRPr="00367C78">
        <w:t>to</w:t>
      </w:r>
      <w:r w:rsidR="002A7125">
        <w:noBreakHyphen/>
      </w:r>
      <w:r w:rsidRPr="00367C78">
        <w:t>date a post</w:t>
      </w:r>
      <w:r w:rsidR="002A7125">
        <w:noBreakHyphen/>
      </w:r>
      <w:r w:rsidRPr="00367C78">
        <w:t>market monitoring, reporting and corrective action system;</w:t>
      </w:r>
    </w:p>
    <w:p w14:paraId="532DD22B" w14:textId="77777777" w:rsidR="00FF59A1" w:rsidRPr="00367C78" w:rsidRDefault="00FF59A1" w:rsidP="00FF59A1">
      <w:pPr>
        <w:pStyle w:val="paragraph"/>
      </w:pPr>
      <w:r w:rsidRPr="00367C78">
        <w:tab/>
        <w:t>(d)</w:t>
      </w:r>
      <w:r w:rsidRPr="00367C78">
        <w:tab/>
        <w:t>make a declaration of conformity in relation to that kind of device;</w:t>
      </w:r>
    </w:p>
    <w:p w14:paraId="1FE49F47" w14:textId="77777777" w:rsidR="00FF59A1" w:rsidRPr="00367C78" w:rsidRDefault="00FF59A1" w:rsidP="00FF59A1">
      <w:pPr>
        <w:pStyle w:val="paragraph"/>
      </w:pPr>
      <w:r w:rsidRPr="00367C78">
        <w:tab/>
        <w:t>(e)</w:t>
      </w:r>
      <w:r w:rsidRPr="00367C78">
        <w:tab/>
        <w:t>prepare and keep records in relation to these procedures</w:t>
      </w:r>
      <w:r w:rsidR="00F00057" w:rsidRPr="00367C78">
        <w:t>;</w:t>
      </w:r>
    </w:p>
    <w:p w14:paraId="20BF3099" w14:textId="33C37EC8" w:rsidR="00F00057" w:rsidRPr="00367C78" w:rsidRDefault="00F00057" w:rsidP="00F00057">
      <w:pPr>
        <w:pStyle w:val="paragraph"/>
      </w:pPr>
      <w:r w:rsidRPr="00367C78">
        <w:tab/>
        <w:t>(f)</w:t>
      </w:r>
      <w:r w:rsidRPr="00367C78">
        <w:tab/>
        <w:t>notify the Secretary of the manufacture of certain Class 4 in</w:t>
      </w:r>
      <w:r w:rsidR="002A7125">
        <w:noBreakHyphen/>
      </w:r>
      <w:r w:rsidRPr="00367C78">
        <w:t>house IVD medical devices.</w:t>
      </w:r>
    </w:p>
    <w:p w14:paraId="61B83433" w14:textId="77777777" w:rsidR="00FF59A1" w:rsidRPr="00367C78" w:rsidRDefault="00FF59A1" w:rsidP="00FF59A1">
      <w:pPr>
        <w:pStyle w:val="ActHead5"/>
      </w:pPr>
      <w:bookmarkStart w:id="461" w:name="_Toc180669086"/>
      <w:r w:rsidRPr="000349C7">
        <w:rPr>
          <w:rStyle w:val="CharSectno"/>
        </w:rPr>
        <w:t>6B.2</w:t>
      </w:r>
      <w:r w:rsidRPr="00367C78">
        <w:t xml:space="preserve">  References to kinds of medical devices</w:t>
      </w:r>
      <w:bookmarkEnd w:id="461"/>
    </w:p>
    <w:p w14:paraId="72B76177" w14:textId="77777777" w:rsidR="00FF59A1" w:rsidRPr="00367C78" w:rsidRDefault="00FF59A1" w:rsidP="00FF59A1">
      <w:pPr>
        <w:pStyle w:val="subsection"/>
      </w:pPr>
      <w:r w:rsidRPr="00367C78">
        <w:tab/>
      </w:r>
      <w:r w:rsidRPr="00367C78">
        <w:tab/>
        <w:t>A reference in this Part to a kind of medical device includes a reference to an individual medical device.</w:t>
      </w:r>
    </w:p>
    <w:p w14:paraId="00230360" w14:textId="77777777" w:rsidR="00FF59A1" w:rsidRPr="00367C78" w:rsidRDefault="00FF59A1" w:rsidP="00FF59A1">
      <w:pPr>
        <w:pStyle w:val="ActHead5"/>
      </w:pPr>
      <w:bookmarkStart w:id="462" w:name="_Toc180669087"/>
      <w:r w:rsidRPr="000349C7">
        <w:rPr>
          <w:rStyle w:val="CharSectno"/>
        </w:rPr>
        <w:t>6B.3</w:t>
      </w:r>
      <w:r w:rsidRPr="00367C78">
        <w:t xml:space="preserve">  Procedures</w:t>
      </w:r>
      <w:bookmarkEnd w:id="462"/>
    </w:p>
    <w:p w14:paraId="5A453824" w14:textId="507D84E0" w:rsidR="00FF59A1" w:rsidRPr="00367C78" w:rsidRDefault="00FF59A1" w:rsidP="00FF59A1">
      <w:pPr>
        <w:pStyle w:val="subsection"/>
      </w:pPr>
      <w:r w:rsidRPr="00367C78">
        <w:tab/>
        <w:t>(1)</w:t>
      </w:r>
      <w:r w:rsidRPr="00367C78">
        <w:tab/>
        <w:t>The manufacturer of a Class 4 in</w:t>
      </w:r>
      <w:r w:rsidR="002A7125">
        <w:noBreakHyphen/>
      </w:r>
      <w:r w:rsidRPr="00367C78">
        <w:t>house IVD medical device must implement a quality management system for the design, production, packaging, labelling and final inspection of that kind of device.</w:t>
      </w:r>
    </w:p>
    <w:p w14:paraId="2C8794BF" w14:textId="77777777" w:rsidR="00FF59A1" w:rsidRPr="00367C78" w:rsidRDefault="00FF59A1" w:rsidP="00FF59A1">
      <w:pPr>
        <w:pStyle w:val="subsection"/>
      </w:pPr>
      <w:r w:rsidRPr="00367C78">
        <w:tab/>
        <w:t>(2)</w:t>
      </w:r>
      <w:r w:rsidRPr="00367C78">
        <w:tab/>
        <w:t>If the kind of device is used in relation to the manufacture of blood, blood components and plasma derivatives, human cell and tissue based therapeutic goods, either:</w:t>
      </w:r>
    </w:p>
    <w:p w14:paraId="6862392D" w14:textId="77777777" w:rsidR="00FF59A1" w:rsidRPr="00367C78" w:rsidRDefault="00FF59A1" w:rsidP="00FF59A1">
      <w:pPr>
        <w:pStyle w:val="paragraph"/>
      </w:pPr>
      <w:r w:rsidRPr="00367C78">
        <w:tab/>
        <w:t>(a)</w:t>
      </w:r>
      <w:r w:rsidRPr="00367C78">
        <w:tab/>
        <w:t>the manufacturer must:</w:t>
      </w:r>
    </w:p>
    <w:p w14:paraId="1B3872BA" w14:textId="77777777" w:rsidR="00FF59A1" w:rsidRPr="00367C78" w:rsidRDefault="00FF59A1" w:rsidP="00FF59A1">
      <w:pPr>
        <w:pStyle w:val="paragraphsub"/>
      </w:pPr>
      <w:r w:rsidRPr="00367C78">
        <w:tab/>
        <w:t>(i)</w:t>
      </w:r>
      <w:r w:rsidRPr="00367C78">
        <w:tab/>
        <w:t xml:space="preserve">satisfy the requirements in the </w:t>
      </w:r>
      <w:r w:rsidRPr="00367C78">
        <w:rPr>
          <w:i/>
        </w:rPr>
        <w:t>Australian Code of Good Manufacturing Practice for Blood and Blood Components, Human Tissues and Human Cellular Therapy Products</w:t>
      </w:r>
      <w:r w:rsidRPr="00367C78">
        <w:t>, published by the Therapeutic Goods Administration, as amended from time to time; and</w:t>
      </w:r>
    </w:p>
    <w:p w14:paraId="5F961B51" w14:textId="77777777" w:rsidR="00FF59A1" w:rsidRPr="00367C78" w:rsidRDefault="00FF59A1" w:rsidP="00FF59A1">
      <w:pPr>
        <w:pStyle w:val="paragraphsub"/>
      </w:pPr>
      <w:r w:rsidRPr="00367C78">
        <w:tab/>
        <w:t>(ii)</w:t>
      </w:r>
      <w:r w:rsidRPr="00367C78">
        <w:tab/>
        <w:t>hold a manufacturing licence that is in force and authorises the carrying out of a step in the manufacture of blood, blood components and plasma derivatives, human cell and tissue based therapeutic goods; or</w:t>
      </w:r>
    </w:p>
    <w:p w14:paraId="1CA2D2C9" w14:textId="77777777" w:rsidR="00FF59A1" w:rsidRPr="00367C78" w:rsidRDefault="00FF59A1" w:rsidP="00FF59A1">
      <w:pPr>
        <w:pStyle w:val="paragraph"/>
      </w:pPr>
      <w:r w:rsidRPr="00367C78">
        <w:tab/>
        <w:t>(b)</w:t>
      </w:r>
      <w:r w:rsidRPr="00367C78">
        <w:tab/>
        <w:t>the laboratory in which the kind of device is manufactured must:</w:t>
      </w:r>
    </w:p>
    <w:p w14:paraId="2D7D3320" w14:textId="77777777" w:rsidR="00FF59A1" w:rsidRPr="00367C78" w:rsidRDefault="00FF59A1" w:rsidP="00FF59A1">
      <w:pPr>
        <w:pStyle w:val="paragraphsub"/>
      </w:pPr>
      <w:r w:rsidRPr="00367C78">
        <w:tab/>
        <w:t>(i)</w:t>
      </w:r>
      <w:r w:rsidRPr="00367C78">
        <w:tab/>
        <w:t xml:space="preserve">be accredited as a testing laboratory by NATA as meeting ISO 15189, </w:t>
      </w:r>
      <w:r w:rsidRPr="00367C78">
        <w:rPr>
          <w:i/>
        </w:rPr>
        <w:t>Medical laboratories—Requirements for quality and competence</w:t>
      </w:r>
      <w:r w:rsidRPr="00367C78">
        <w:t xml:space="preserve">, </w:t>
      </w:r>
      <w:r w:rsidRPr="00367C78">
        <w:lastRenderedPageBreak/>
        <w:t>published by the International Organization for Standardization, as amended from time to time; and</w:t>
      </w:r>
    </w:p>
    <w:p w14:paraId="371F1EC1" w14:textId="39448219" w:rsidR="00FF59A1" w:rsidRPr="00367C78" w:rsidRDefault="00FF59A1" w:rsidP="00FF59A1">
      <w:pPr>
        <w:pStyle w:val="paragraphsub"/>
      </w:pPr>
      <w:r w:rsidRPr="00367C78">
        <w:tab/>
        <w:t>(ii)</w:t>
      </w:r>
      <w:r w:rsidRPr="00367C78">
        <w:tab/>
        <w:t xml:space="preserve">meet the National Pathology Accreditation Advisory Council standard </w:t>
      </w:r>
      <w:r w:rsidRPr="00367C78">
        <w:rPr>
          <w:i/>
        </w:rPr>
        <w:t>Requirements for the Development and Use of in</w:t>
      </w:r>
      <w:r w:rsidR="002A7125">
        <w:rPr>
          <w:i/>
        </w:rPr>
        <w:noBreakHyphen/>
      </w:r>
      <w:r w:rsidRPr="00367C78">
        <w:rPr>
          <w:i/>
        </w:rPr>
        <w:t>house In Vitro Diagnostic Devices (IVDs)</w:t>
      </w:r>
      <w:r w:rsidRPr="00367C78">
        <w:t>, as amended from time to time.</w:t>
      </w:r>
    </w:p>
    <w:p w14:paraId="3FEB9A92" w14:textId="77777777" w:rsidR="00FF59A1" w:rsidRPr="00367C78" w:rsidRDefault="00FF59A1" w:rsidP="00FF59A1">
      <w:pPr>
        <w:pStyle w:val="subsection"/>
      </w:pPr>
      <w:r w:rsidRPr="00367C78">
        <w:tab/>
        <w:t>(3)</w:t>
      </w:r>
      <w:r w:rsidRPr="00367C78">
        <w:tab/>
        <w:t>If the kind of device is not used in relation to the manufacture of blood, blood components and plasma derivatives, human cell and tissue based therapeutic goods, the laboratory in which the kind of device is manufactured must:</w:t>
      </w:r>
    </w:p>
    <w:p w14:paraId="4C959F51" w14:textId="77777777" w:rsidR="00FF59A1" w:rsidRPr="00367C78" w:rsidRDefault="00FF59A1" w:rsidP="00FF59A1">
      <w:pPr>
        <w:pStyle w:val="paragraph"/>
      </w:pPr>
      <w:r w:rsidRPr="00367C78">
        <w:tab/>
        <w:t>(a)</w:t>
      </w:r>
      <w:r w:rsidRPr="00367C78">
        <w:tab/>
        <w:t xml:space="preserve">be accredited as a testing laboratory by NATA as meeting ISO 15189, </w:t>
      </w:r>
      <w:r w:rsidRPr="00367C78">
        <w:rPr>
          <w:i/>
        </w:rPr>
        <w:t>Medical laboratories—Requirements for quality and competence</w:t>
      </w:r>
      <w:r w:rsidRPr="00367C78">
        <w:t>, published by the International Organization for Standardization, as amended from time to time; and</w:t>
      </w:r>
    </w:p>
    <w:p w14:paraId="230DBCD2" w14:textId="70EFE95E" w:rsidR="00FF59A1" w:rsidRPr="00367C78" w:rsidRDefault="00FF59A1" w:rsidP="00FF59A1">
      <w:pPr>
        <w:pStyle w:val="paragraph"/>
      </w:pPr>
      <w:r w:rsidRPr="00367C78">
        <w:tab/>
        <w:t>(b)</w:t>
      </w:r>
      <w:r w:rsidRPr="00367C78">
        <w:tab/>
        <w:t xml:space="preserve">meet the National Pathology Accreditation Advisory Council standard </w:t>
      </w:r>
      <w:r w:rsidRPr="00367C78">
        <w:rPr>
          <w:i/>
        </w:rPr>
        <w:t>Requirements for the Development and Use of in</w:t>
      </w:r>
      <w:r w:rsidR="002A7125">
        <w:rPr>
          <w:i/>
        </w:rPr>
        <w:noBreakHyphen/>
      </w:r>
      <w:r w:rsidRPr="00367C78">
        <w:rPr>
          <w:i/>
        </w:rPr>
        <w:t>house In Vitro Diagnostic Devices (IVDs)</w:t>
      </w:r>
      <w:r w:rsidRPr="00367C78">
        <w:t>, as amended from time to time.</w:t>
      </w:r>
    </w:p>
    <w:p w14:paraId="61118852" w14:textId="77777777" w:rsidR="00FF59A1" w:rsidRPr="00367C78" w:rsidRDefault="00FF59A1" w:rsidP="00E92A92">
      <w:pPr>
        <w:pStyle w:val="ActHead5"/>
      </w:pPr>
      <w:bookmarkStart w:id="463" w:name="_Toc180669088"/>
      <w:r w:rsidRPr="000349C7">
        <w:rPr>
          <w:rStyle w:val="CharSectno"/>
        </w:rPr>
        <w:t>6B.4</w:t>
      </w:r>
      <w:r w:rsidRPr="00367C78">
        <w:t xml:space="preserve">  Required technical documentation</w:t>
      </w:r>
      <w:bookmarkEnd w:id="463"/>
    </w:p>
    <w:p w14:paraId="78A7AF4A" w14:textId="19AF936E" w:rsidR="00FF59A1" w:rsidRPr="00367C78" w:rsidRDefault="00FF59A1" w:rsidP="00E92A92">
      <w:pPr>
        <w:pStyle w:val="subsection"/>
        <w:keepNext/>
        <w:keepLines/>
      </w:pPr>
      <w:r w:rsidRPr="00367C78">
        <w:tab/>
        <w:t>(1)</w:t>
      </w:r>
      <w:r w:rsidRPr="00367C78">
        <w:tab/>
        <w:t>The manufacturer of a Class 4 in</w:t>
      </w:r>
      <w:r w:rsidR="002A7125">
        <w:noBreakHyphen/>
      </w:r>
      <w:r w:rsidRPr="00367C78">
        <w:t>house IVD medical device must have available technical documentation for that kind of device that:</w:t>
      </w:r>
    </w:p>
    <w:p w14:paraId="53FCB39A" w14:textId="597EC878" w:rsidR="00FF59A1" w:rsidRPr="00367C78" w:rsidRDefault="00FF59A1" w:rsidP="00E92A92">
      <w:pPr>
        <w:pStyle w:val="paragraph"/>
        <w:keepNext/>
        <w:keepLines/>
      </w:pPr>
      <w:r w:rsidRPr="00367C78">
        <w:tab/>
        <w:t>(a)</w:t>
      </w:r>
      <w:r w:rsidRPr="00367C78">
        <w:tab/>
        <w:t>is up</w:t>
      </w:r>
      <w:r w:rsidR="002A7125">
        <w:noBreakHyphen/>
      </w:r>
      <w:r w:rsidRPr="00367C78">
        <w:t>to</w:t>
      </w:r>
      <w:r w:rsidR="002A7125">
        <w:noBreakHyphen/>
      </w:r>
      <w:r w:rsidRPr="00367C78">
        <w:t>date; and</w:t>
      </w:r>
    </w:p>
    <w:p w14:paraId="2082EF64" w14:textId="77777777" w:rsidR="00FF59A1" w:rsidRPr="00367C78" w:rsidRDefault="00FF59A1" w:rsidP="00E92A92">
      <w:pPr>
        <w:pStyle w:val="paragraph"/>
        <w:keepNext/>
        <w:keepLines/>
      </w:pPr>
      <w:r w:rsidRPr="00367C78">
        <w:tab/>
        <w:t>(b)</w:t>
      </w:r>
      <w:r w:rsidRPr="00367C78">
        <w:tab/>
        <w:t>is in a form that, if requested by the Secretary, would allow an assessment to be carried out as to whether a device of that kind complies with the applicable provisions of the essential principles, the classification rules, and these conformity assessment procedures; and</w:t>
      </w:r>
    </w:p>
    <w:p w14:paraId="5A269E00" w14:textId="77777777" w:rsidR="00FF59A1" w:rsidRPr="00367C78" w:rsidRDefault="00FF59A1" w:rsidP="00FF59A1">
      <w:pPr>
        <w:pStyle w:val="paragraph"/>
      </w:pPr>
      <w:r w:rsidRPr="00367C78">
        <w:tab/>
        <w:t>(c)</w:t>
      </w:r>
      <w:r w:rsidRPr="00367C78">
        <w:tab/>
        <w:t xml:space="preserve">contains the information mentioned in </w:t>
      </w:r>
      <w:r w:rsidR="00EA1C6C" w:rsidRPr="00367C78">
        <w:t>subclauses (</w:t>
      </w:r>
      <w:r w:rsidRPr="00367C78">
        <w:t>2) and (3).</w:t>
      </w:r>
    </w:p>
    <w:p w14:paraId="16885B91" w14:textId="77777777" w:rsidR="00FF59A1" w:rsidRPr="00367C78" w:rsidRDefault="00FF59A1" w:rsidP="00FF59A1">
      <w:pPr>
        <w:pStyle w:val="subsection"/>
      </w:pPr>
      <w:r w:rsidRPr="00367C78">
        <w:tab/>
        <w:t>(2)</w:t>
      </w:r>
      <w:r w:rsidRPr="00367C78">
        <w:tab/>
        <w:t>The technical documentation must contain information about the kind of device in relation to which the quality management system mentioned in subclause</w:t>
      </w:r>
      <w:r w:rsidR="00EA1C6C" w:rsidRPr="00367C78">
        <w:t> </w:t>
      </w:r>
      <w:r w:rsidRPr="00367C78">
        <w:t xml:space="preserve">6B.3(1) of this </w:t>
      </w:r>
      <w:r w:rsidR="00A7557D" w:rsidRPr="00367C78">
        <w:t>Part i</w:t>
      </w:r>
      <w:r w:rsidRPr="00367C78">
        <w:t>s to be applied, including the following:</w:t>
      </w:r>
    </w:p>
    <w:p w14:paraId="082D7CEE" w14:textId="77777777" w:rsidR="00FF59A1" w:rsidRPr="00367C78" w:rsidRDefault="00FF59A1" w:rsidP="00FF59A1">
      <w:pPr>
        <w:pStyle w:val="paragraph"/>
      </w:pPr>
      <w:r w:rsidRPr="00367C78">
        <w:tab/>
        <w:t>(a)</w:t>
      </w:r>
      <w:r w:rsidRPr="00367C78">
        <w:tab/>
        <w:t>details of the processes, systems and measures used for controlling, monitoring and verifying that the kind of device complies with the applicable provisions of the essential principles;</w:t>
      </w:r>
    </w:p>
    <w:p w14:paraId="541E733A" w14:textId="77777777" w:rsidR="00FF59A1" w:rsidRPr="00367C78" w:rsidRDefault="00FF59A1" w:rsidP="00FF59A1">
      <w:pPr>
        <w:pStyle w:val="paragraph"/>
      </w:pPr>
      <w:r w:rsidRPr="00367C78">
        <w:tab/>
        <w:t>(b)</w:t>
      </w:r>
      <w:r w:rsidRPr="00367C78">
        <w:tab/>
        <w:t>a general description of the kind of device;</w:t>
      </w:r>
    </w:p>
    <w:p w14:paraId="2F375DD3" w14:textId="77777777" w:rsidR="00FF59A1" w:rsidRPr="00367C78" w:rsidRDefault="00FF59A1" w:rsidP="00FF59A1">
      <w:pPr>
        <w:pStyle w:val="paragraph"/>
      </w:pPr>
      <w:r w:rsidRPr="00367C78">
        <w:tab/>
        <w:t>(c)</w:t>
      </w:r>
      <w:r w:rsidRPr="00367C78">
        <w:tab/>
        <w:t>details of the design specifications for the kind of device, including:</w:t>
      </w:r>
    </w:p>
    <w:p w14:paraId="7A1734C0" w14:textId="77777777" w:rsidR="00FF59A1" w:rsidRPr="00367C78" w:rsidRDefault="00FF59A1" w:rsidP="00FF59A1">
      <w:pPr>
        <w:pStyle w:val="paragraphsub"/>
      </w:pPr>
      <w:r w:rsidRPr="00367C78">
        <w:tab/>
        <w:t>(i)</w:t>
      </w:r>
      <w:r w:rsidRPr="00367C78">
        <w:tab/>
        <w:t>any medical device standard that has been applied to the kind of device; and</w:t>
      </w:r>
    </w:p>
    <w:p w14:paraId="674FA66E" w14:textId="77777777" w:rsidR="00FF59A1" w:rsidRPr="00367C78" w:rsidRDefault="00FF59A1" w:rsidP="00FF59A1">
      <w:pPr>
        <w:pStyle w:val="paragraphsub"/>
      </w:pPr>
      <w:r w:rsidRPr="00367C78">
        <w:tab/>
        <w:t>(ii)</w:t>
      </w:r>
      <w:r w:rsidRPr="00367C78">
        <w:tab/>
        <w:t>the results of the risk analysis carried out; and</w:t>
      </w:r>
    </w:p>
    <w:p w14:paraId="75B0AD63" w14:textId="77777777" w:rsidR="00FF59A1" w:rsidRPr="00367C78" w:rsidRDefault="00FF59A1" w:rsidP="00FF59A1">
      <w:pPr>
        <w:pStyle w:val="paragraphsub"/>
      </w:pPr>
      <w:r w:rsidRPr="00367C78">
        <w:tab/>
        <w:t>(iii)</w:t>
      </w:r>
      <w:r w:rsidRPr="00367C78">
        <w:tab/>
        <w:t>if no medical device standard, or part only of such a standard, has been applied to the kind of device—the solutions adopted to ensure that each device of that kind complies with the applicable provisions of the essential principles;</w:t>
      </w:r>
    </w:p>
    <w:p w14:paraId="15F8B098" w14:textId="77777777" w:rsidR="00FF59A1" w:rsidRPr="00367C78" w:rsidRDefault="00FF59A1" w:rsidP="00FF59A1">
      <w:pPr>
        <w:pStyle w:val="paragraph"/>
      </w:pPr>
      <w:r w:rsidRPr="00367C78">
        <w:tab/>
        <w:t>(d)</w:t>
      </w:r>
      <w:r w:rsidRPr="00367C78">
        <w:tab/>
        <w:t>for a kind of device that is intended by the manufacturer to be connected to another device—evidence demonstrating that:</w:t>
      </w:r>
    </w:p>
    <w:p w14:paraId="009B73FD" w14:textId="77777777" w:rsidR="00FF59A1" w:rsidRPr="00367C78" w:rsidRDefault="00FF59A1" w:rsidP="00FF59A1">
      <w:pPr>
        <w:pStyle w:val="paragraphsub"/>
      </w:pPr>
      <w:r w:rsidRPr="00367C78">
        <w:tab/>
        <w:t>(i)</w:t>
      </w:r>
      <w:r w:rsidRPr="00367C78">
        <w:tab/>
        <w:t>the kind of device will comply with the applicable provisions of the essential principles when it is connected to the other device; and</w:t>
      </w:r>
    </w:p>
    <w:p w14:paraId="66BD704C" w14:textId="77777777" w:rsidR="00FF59A1" w:rsidRPr="00367C78" w:rsidRDefault="00FF59A1" w:rsidP="00FF59A1">
      <w:pPr>
        <w:pStyle w:val="paragraphsub"/>
      </w:pPr>
      <w:r w:rsidRPr="00367C78">
        <w:lastRenderedPageBreak/>
        <w:tab/>
        <w:t>(ii)</w:t>
      </w:r>
      <w:r w:rsidRPr="00367C78">
        <w:tab/>
        <w:t>both devices are being used for their intended purposes;</w:t>
      </w:r>
    </w:p>
    <w:p w14:paraId="0C8A0714" w14:textId="77777777" w:rsidR="00FF59A1" w:rsidRPr="00367C78" w:rsidRDefault="00FF59A1" w:rsidP="00FF59A1">
      <w:pPr>
        <w:pStyle w:val="paragraph"/>
      </w:pPr>
      <w:r w:rsidRPr="00367C78">
        <w:tab/>
        <w:t>(e)</w:t>
      </w:r>
      <w:r w:rsidRPr="00367C78">
        <w:tab/>
        <w:t>a statement indicating whether or not the kind of device contains viable tissues, cells or substances of human or animal origin;</w:t>
      </w:r>
    </w:p>
    <w:p w14:paraId="263E45B0" w14:textId="77777777" w:rsidR="00FF59A1" w:rsidRPr="00367C78" w:rsidRDefault="00FF59A1" w:rsidP="00FF59A1">
      <w:pPr>
        <w:pStyle w:val="paragraph"/>
      </w:pPr>
      <w:r w:rsidRPr="00367C78">
        <w:tab/>
        <w:t>(f)</w:t>
      </w:r>
      <w:r w:rsidRPr="00367C78">
        <w:tab/>
        <w:t>the results of any calculations, investigations, technical tests, or any other tests, carried out by the manufacturer in relation to the kind of device;</w:t>
      </w:r>
    </w:p>
    <w:p w14:paraId="3E0425FD" w14:textId="77777777" w:rsidR="00FF59A1" w:rsidRPr="00367C78" w:rsidRDefault="00FF59A1" w:rsidP="00FF59A1">
      <w:pPr>
        <w:pStyle w:val="paragraph"/>
      </w:pPr>
      <w:r w:rsidRPr="00367C78">
        <w:tab/>
        <w:t>(g)</w:t>
      </w:r>
      <w:r w:rsidRPr="00367C78">
        <w:tab/>
        <w:t>a copy of the clinical evidence, in relation to the kind of device, required by the clinical evaluation procedures;</w:t>
      </w:r>
    </w:p>
    <w:p w14:paraId="40322577" w14:textId="77777777" w:rsidR="00FF59A1" w:rsidRPr="00367C78" w:rsidRDefault="00FF59A1" w:rsidP="00FF59A1">
      <w:pPr>
        <w:pStyle w:val="paragraph"/>
      </w:pPr>
      <w:r w:rsidRPr="00367C78">
        <w:tab/>
        <w:t>(h)</w:t>
      </w:r>
      <w:r w:rsidRPr="00367C78">
        <w:tab/>
        <w:t>a copy of the information to be provided with the kind of device (if any).</w:t>
      </w:r>
    </w:p>
    <w:p w14:paraId="5ED415CE" w14:textId="77777777" w:rsidR="00FF59A1" w:rsidRPr="00367C78" w:rsidRDefault="00FF59A1" w:rsidP="00FF59A1">
      <w:pPr>
        <w:pStyle w:val="subsection"/>
      </w:pPr>
      <w:r w:rsidRPr="00367C78">
        <w:tab/>
        <w:t>(3)</w:t>
      </w:r>
      <w:r w:rsidRPr="00367C78">
        <w:tab/>
        <w:t>The technical documentation must also contain information about the method or methods of manufacture of the kind of device.</w:t>
      </w:r>
    </w:p>
    <w:p w14:paraId="095555EF" w14:textId="20808D38" w:rsidR="00FF59A1" w:rsidRPr="00367C78" w:rsidRDefault="00FF59A1" w:rsidP="00FF59A1">
      <w:pPr>
        <w:pStyle w:val="ActHead5"/>
      </w:pPr>
      <w:bookmarkStart w:id="464" w:name="_Toc180669089"/>
      <w:r w:rsidRPr="000349C7">
        <w:rPr>
          <w:rStyle w:val="CharSectno"/>
        </w:rPr>
        <w:t>6B.5</w:t>
      </w:r>
      <w:r w:rsidRPr="00367C78">
        <w:t xml:space="preserve">  Post</w:t>
      </w:r>
      <w:r w:rsidR="002A7125">
        <w:noBreakHyphen/>
      </w:r>
      <w:r w:rsidRPr="00367C78">
        <w:t>marketing system</w:t>
      </w:r>
      <w:bookmarkEnd w:id="464"/>
    </w:p>
    <w:p w14:paraId="29CE59FD" w14:textId="7FEF2B09" w:rsidR="00FF59A1" w:rsidRPr="00367C78" w:rsidRDefault="00FF59A1" w:rsidP="00FF59A1">
      <w:pPr>
        <w:pStyle w:val="subsection"/>
      </w:pPr>
      <w:r w:rsidRPr="00367C78">
        <w:tab/>
        <w:t>(1)</w:t>
      </w:r>
      <w:r w:rsidRPr="00367C78">
        <w:tab/>
        <w:t>The manufacturer of a Class 4 in</w:t>
      </w:r>
      <w:r w:rsidR="002A7125">
        <w:noBreakHyphen/>
      </w:r>
      <w:r w:rsidRPr="00367C78">
        <w:t>house IVD medical device must establish, and keep up</w:t>
      </w:r>
      <w:r w:rsidR="002A7125">
        <w:noBreakHyphen/>
      </w:r>
      <w:r w:rsidRPr="00367C78">
        <w:t>to</w:t>
      </w:r>
      <w:r w:rsidR="002A7125">
        <w:noBreakHyphen/>
      </w:r>
      <w:r w:rsidRPr="00367C78">
        <w:t>date, a post</w:t>
      </w:r>
      <w:r w:rsidR="002A7125">
        <w:noBreakHyphen/>
      </w:r>
      <w:r w:rsidRPr="00367C78">
        <w:t>marketing system for use for a device of that kind.</w:t>
      </w:r>
    </w:p>
    <w:p w14:paraId="6C5F002C" w14:textId="2D045542" w:rsidR="00FF59A1" w:rsidRPr="00367C78" w:rsidRDefault="00FF59A1" w:rsidP="00FF59A1">
      <w:pPr>
        <w:pStyle w:val="subsection"/>
      </w:pPr>
      <w:r w:rsidRPr="00367C78">
        <w:tab/>
        <w:t>(2)</w:t>
      </w:r>
      <w:r w:rsidRPr="00367C78">
        <w:tab/>
        <w:t>The post</w:t>
      </w:r>
      <w:r w:rsidR="002A7125">
        <w:noBreakHyphen/>
      </w:r>
      <w:r w:rsidRPr="00367C78">
        <w:t>marketing system must require the manufacturer to:</w:t>
      </w:r>
    </w:p>
    <w:p w14:paraId="139679D8" w14:textId="4537D10B" w:rsidR="00FF59A1" w:rsidRPr="00367C78" w:rsidRDefault="00FF59A1" w:rsidP="00FF59A1">
      <w:pPr>
        <w:pStyle w:val="paragraph"/>
      </w:pPr>
      <w:r w:rsidRPr="00367C78">
        <w:tab/>
        <w:t>(a)</w:t>
      </w:r>
      <w:r w:rsidRPr="00367C78">
        <w:tab/>
        <w:t>systematically review experience gained in the post</w:t>
      </w:r>
      <w:r w:rsidR="002A7125">
        <w:noBreakHyphen/>
      </w:r>
      <w:r w:rsidRPr="00367C78">
        <w:t>production phase for devices of that kind; and</w:t>
      </w:r>
    </w:p>
    <w:p w14:paraId="0ECD0FA4" w14:textId="77777777" w:rsidR="00FF59A1" w:rsidRPr="00367C78" w:rsidRDefault="00FF59A1" w:rsidP="00FF59A1">
      <w:pPr>
        <w:pStyle w:val="paragraph"/>
      </w:pPr>
      <w:r w:rsidRPr="00367C78">
        <w:tab/>
        <w:t>(b)</w:t>
      </w:r>
      <w:r w:rsidRPr="00367C78">
        <w:tab/>
        <w:t>implement appropriate means to apply any necessary corrective action for the design or production of those devices; and</w:t>
      </w:r>
    </w:p>
    <w:p w14:paraId="6BDDB495" w14:textId="77777777" w:rsidR="00FF59A1" w:rsidRPr="00367C78" w:rsidRDefault="00FF59A1" w:rsidP="00FF59A1">
      <w:pPr>
        <w:pStyle w:val="paragraph"/>
      </w:pPr>
      <w:r w:rsidRPr="00367C78">
        <w:tab/>
        <w:t>(c)</w:t>
      </w:r>
      <w:r w:rsidRPr="00367C78">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3365A633" w14:textId="77777777" w:rsidR="00FF59A1" w:rsidRPr="00367C78" w:rsidRDefault="00FF59A1" w:rsidP="00FF59A1">
      <w:pPr>
        <w:pStyle w:val="paragraphsub"/>
      </w:pPr>
      <w:r w:rsidRPr="00367C78">
        <w:tab/>
        <w:t>(i)</w:t>
      </w:r>
      <w:r w:rsidRPr="00367C78">
        <w:tab/>
        <w:t>any malfunction or deterioration in the characteristics or performance of the kind of device;</w:t>
      </w:r>
    </w:p>
    <w:p w14:paraId="5DA5C5EC" w14:textId="77777777" w:rsidR="00FF59A1" w:rsidRPr="00367C78" w:rsidRDefault="00FF59A1" w:rsidP="00FF59A1">
      <w:pPr>
        <w:pStyle w:val="paragraphsub"/>
      </w:pPr>
      <w:r w:rsidRPr="00367C78">
        <w:tab/>
        <w:t>(ii)</w:t>
      </w:r>
      <w:r w:rsidRPr="00367C78">
        <w:tab/>
        <w:t>any inadequacy in the design, production, labelling, instructions for use or advertising materials of the kind of device;</w:t>
      </w:r>
    </w:p>
    <w:p w14:paraId="3BA6CEF1" w14:textId="77777777" w:rsidR="00FF59A1" w:rsidRPr="00367C78" w:rsidRDefault="00FF59A1" w:rsidP="00FF59A1">
      <w:pPr>
        <w:pStyle w:val="paragraphsub"/>
      </w:pPr>
      <w:r w:rsidRPr="00367C78">
        <w:tab/>
        <w:t>(iii)</w:t>
      </w:r>
      <w:r w:rsidRPr="00367C78">
        <w:tab/>
        <w:t>any use in accordance with, or contrary to, the use intended by the manufacturer of the kind of device.</w:t>
      </w:r>
    </w:p>
    <w:p w14:paraId="095DD616" w14:textId="77777777" w:rsidR="00FF59A1" w:rsidRPr="00367C78" w:rsidRDefault="00FF59A1" w:rsidP="00FF59A1">
      <w:pPr>
        <w:pStyle w:val="ActHead5"/>
      </w:pPr>
      <w:bookmarkStart w:id="465" w:name="_Toc180669090"/>
      <w:r w:rsidRPr="000349C7">
        <w:rPr>
          <w:rStyle w:val="CharSectno"/>
        </w:rPr>
        <w:t>6B.6</w:t>
      </w:r>
      <w:r w:rsidRPr="00367C78">
        <w:t xml:space="preserve">  Declaration of conformity</w:t>
      </w:r>
      <w:bookmarkEnd w:id="465"/>
    </w:p>
    <w:p w14:paraId="6FEAB7FF" w14:textId="11FE0FD7" w:rsidR="00FF59A1" w:rsidRPr="00367C78" w:rsidRDefault="00FF59A1" w:rsidP="00FF59A1">
      <w:pPr>
        <w:pStyle w:val="subsection"/>
      </w:pPr>
      <w:r w:rsidRPr="00367C78">
        <w:tab/>
        <w:t>(1)</w:t>
      </w:r>
      <w:r w:rsidRPr="00367C78">
        <w:tab/>
        <w:t>The manufacturer of a Class 4 in</w:t>
      </w:r>
      <w:r w:rsidR="002A7125">
        <w:noBreakHyphen/>
      </w:r>
      <w:r w:rsidRPr="00367C78">
        <w:t>house IVD medical device to which these conformity assessment procedures have been applied must make a declaration of conformity in relation to the kind of device.</w:t>
      </w:r>
    </w:p>
    <w:p w14:paraId="1AA19FB6" w14:textId="77777777" w:rsidR="00FF59A1" w:rsidRPr="00367C78" w:rsidRDefault="00FF59A1" w:rsidP="00FF59A1">
      <w:pPr>
        <w:pStyle w:val="subsection"/>
      </w:pPr>
      <w:r w:rsidRPr="00367C78">
        <w:tab/>
        <w:t>(2)</w:t>
      </w:r>
      <w:r w:rsidRPr="00367C78">
        <w:tab/>
        <w:t>The declaration must:</w:t>
      </w:r>
    </w:p>
    <w:p w14:paraId="4578B626" w14:textId="22274F5B" w:rsidR="00FF59A1" w:rsidRPr="00367C78" w:rsidRDefault="00FF59A1" w:rsidP="00FF59A1">
      <w:pPr>
        <w:pStyle w:val="paragraph"/>
      </w:pPr>
      <w:r w:rsidRPr="00367C78">
        <w:tab/>
        <w:t>(a)</w:t>
      </w:r>
      <w:r w:rsidRPr="00367C78">
        <w:tab/>
        <w:t>state that the declaration is a declaration of conformity made under clause</w:t>
      </w:r>
      <w:r w:rsidR="00EA1C6C" w:rsidRPr="00367C78">
        <w:t> </w:t>
      </w:r>
      <w:r w:rsidRPr="00367C78">
        <w:t>6B.6 of Part</w:t>
      </w:r>
      <w:r w:rsidR="00EA1C6C" w:rsidRPr="00367C78">
        <w:t> </w:t>
      </w:r>
      <w:r w:rsidRPr="00367C78">
        <w:t xml:space="preserve">6B of </w:t>
      </w:r>
      <w:r w:rsidR="002561A5">
        <w:t>Schedule 3</w:t>
      </w:r>
      <w:r w:rsidRPr="00367C78">
        <w:t xml:space="preserve"> to the </w:t>
      </w:r>
      <w:r w:rsidRPr="00367C78">
        <w:rPr>
          <w:i/>
        </w:rPr>
        <w:t xml:space="preserve">Therapeutic Goods (Medical Devices) </w:t>
      </w:r>
      <w:r w:rsidR="002A7125">
        <w:rPr>
          <w:i/>
        </w:rPr>
        <w:t>Regulations 2</w:t>
      </w:r>
      <w:r w:rsidRPr="00367C78">
        <w:rPr>
          <w:i/>
        </w:rPr>
        <w:t>002</w:t>
      </w:r>
      <w:r w:rsidRPr="00367C78">
        <w:t>; and</w:t>
      </w:r>
    </w:p>
    <w:p w14:paraId="42F0B003" w14:textId="77777777" w:rsidR="00FF59A1" w:rsidRPr="00367C78" w:rsidRDefault="00FF59A1" w:rsidP="00FF59A1">
      <w:pPr>
        <w:pStyle w:val="paragraph"/>
      </w:pPr>
      <w:r w:rsidRPr="00367C78">
        <w:tab/>
        <w:t>(b)</w:t>
      </w:r>
      <w:r w:rsidRPr="00367C78">
        <w:tab/>
        <w:t>state the name and business address of the manufacturer of the device; and</w:t>
      </w:r>
    </w:p>
    <w:p w14:paraId="269D459F" w14:textId="77777777" w:rsidR="00FF59A1" w:rsidRPr="00367C78" w:rsidRDefault="00FF59A1" w:rsidP="00FF59A1">
      <w:pPr>
        <w:pStyle w:val="paragraph"/>
      </w:pPr>
      <w:r w:rsidRPr="00367C78">
        <w:tab/>
        <w:t>(c)</w:t>
      </w:r>
      <w:r w:rsidRPr="00367C78">
        <w:tab/>
        <w:t>state the following information for the kind of device in relation to which the quality management system mentioned in subclause</w:t>
      </w:r>
      <w:r w:rsidR="00EA1C6C" w:rsidRPr="00367C78">
        <w:t> </w:t>
      </w:r>
      <w:r w:rsidRPr="00367C78">
        <w:t>6B.3(1) of this Part has been applied:</w:t>
      </w:r>
    </w:p>
    <w:p w14:paraId="7A84B921" w14:textId="77777777" w:rsidR="00FF59A1" w:rsidRPr="00367C78" w:rsidRDefault="00FF59A1" w:rsidP="00FF59A1">
      <w:pPr>
        <w:pStyle w:val="paragraphsub"/>
      </w:pPr>
      <w:r w:rsidRPr="00367C78">
        <w:tab/>
        <w:t>(i)</w:t>
      </w:r>
      <w:r w:rsidRPr="00367C78">
        <w:tab/>
        <w:t>the unique product identifier;</w:t>
      </w:r>
    </w:p>
    <w:p w14:paraId="50BF150F" w14:textId="77777777" w:rsidR="00FF59A1" w:rsidRPr="00367C78" w:rsidRDefault="00FF59A1" w:rsidP="00FF59A1">
      <w:pPr>
        <w:pStyle w:val="paragraphsub"/>
      </w:pPr>
      <w:r w:rsidRPr="00367C78">
        <w:lastRenderedPageBreak/>
        <w:tab/>
        <w:t>(ii)</w:t>
      </w:r>
      <w:r w:rsidRPr="00367C78">
        <w:tab/>
        <w:t>the medical device classification;</w:t>
      </w:r>
    </w:p>
    <w:p w14:paraId="4D97B3D8" w14:textId="77777777" w:rsidR="00FF59A1" w:rsidRPr="00367C78" w:rsidRDefault="00FF59A1" w:rsidP="00FF59A1">
      <w:pPr>
        <w:pStyle w:val="paragraphsub"/>
      </w:pPr>
      <w:r w:rsidRPr="00367C78">
        <w:tab/>
        <w:t>(iii)</w:t>
      </w:r>
      <w:r w:rsidRPr="00367C78">
        <w:tab/>
        <w:t>the device nomenclature system code; and</w:t>
      </w:r>
    </w:p>
    <w:p w14:paraId="4FDB45AD" w14:textId="77777777" w:rsidR="00FF59A1" w:rsidRPr="00367C78" w:rsidRDefault="00FF59A1" w:rsidP="00FF59A1">
      <w:pPr>
        <w:pStyle w:val="paragraph"/>
      </w:pPr>
      <w:r w:rsidRPr="00367C78">
        <w:tab/>
        <w:t>(d)</w:t>
      </w:r>
      <w:r w:rsidRPr="00367C78">
        <w:tab/>
        <w:t>state that the kind of device in relation to which the quality management system has been applied complies with the applicable provisions of the essential principles, the classification rules, and these conformity assessment procedures; and</w:t>
      </w:r>
    </w:p>
    <w:p w14:paraId="2A0CE061" w14:textId="77777777" w:rsidR="00FF59A1" w:rsidRPr="00367C78" w:rsidRDefault="00FF59A1" w:rsidP="00FF59A1">
      <w:pPr>
        <w:pStyle w:val="paragraph"/>
      </w:pPr>
      <w:r w:rsidRPr="00367C78">
        <w:tab/>
        <w:t>(e)</w:t>
      </w:r>
      <w:r w:rsidRPr="00367C78">
        <w:tab/>
        <w:t>if the kind of device is used in relation to the manufacture of blood, blood components and plasma derivatives, human cell and tissue based therapeutic goods—either:</w:t>
      </w:r>
    </w:p>
    <w:p w14:paraId="4B08BD9B" w14:textId="77777777" w:rsidR="00FF59A1" w:rsidRPr="00367C78" w:rsidRDefault="00FF59A1" w:rsidP="00FF59A1">
      <w:pPr>
        <w:pStyle w:val="paragraphsub"/>
      </w:pPr>
      <w:r w:rsidRPr="00367C78">
        <w:tab/>
        <w:t>(i)</w:t>
      </w:r>
      <w:r w:rsidRPr="00367C78">
        <w:tab/>
        <w:t xml:space="preserve">state that the manufacturer satisfies the requirements in the </w:t>
      </w:r>
      <w:r w:rsidRPr="00367C78">
        <w:rPr>
          <w:i/>
        </w:rPr>
        <w:t>Australian Code of Good Manufacturing Practice for Blood and Blood Components, Human Tissues and Human Cellular Therapy Products</w:t>
      </w:r>
      <w:r w:rsidRPr="00367C78">
        <w:t>, as mentioned in subparagraph</w:t>
      </w:r>
      <w:r w:rsidR="00EA1C6C" w:rsidRPr="00367C78">
        <w:t> </w:t>
      </w:r>
      <w:r w:rsidRPr="00367C78">
        <w:t>6B.3(2)(a)(i), and state the number of the manufacturing licence held by the manufacturer, as mentioned in subparagraph</w:t>
      </w:r>
      <w:r w:rsidR="00EA1C6C" w:rsidRPr="00367C78">
        <w:t> </w:t>
      </w:r>
      <w:r w:rsidRPr="00367C78">
        <w:t>6B.3(2)(a)(ii); or</w:t>
      </w:r>
    </w:p>
    <w:p w14:paraId="295ED161" w14:textId="77777777" w:rsidR="00FF59A1" w:rsidRPr="00367C78" w:rsidRDefault="00FF59A1" w:rsidP="00FF59A1">
      <w:pPr>
        <w:pStyle w:val="paragraphsub"/>
      </w:pPr>
      <w:r w:rsidRPr="00367C78">
        <w:tab/>
        <w:t>(ii)</w:t>
      </w:r>
      <w:r w:rsidRPr="00367C78">
        <w:tab/>
        <w:t>state that the laboratory in which the kind of device is manufactured meets the requirements mentioned in subparagraphs</w:t>
      </w:r>
      <w:r w:rsidR="00EA1C6C" w:rsidRPr="00367C78">
        <w:t> </w:t>
      </w:r>
      <w:r w:rsidRPr="00367C78">
        <w:t>6B.3(2)(b)(i) and (ii), and state the NATA accreditation number issued to the laboratory; and</w:t>
      </w:r>
    </w:p>
    <w:p w14:paraId="3593498F" w14:textId="77777777" w:rsidR="00FF59A1" w:rsidRPr="00367C78" w:rsidRDefault="00FF59A1" w:rsidP="00FF59A1">
      <w:pPr>
        <w:pStyle w:val="paragraph"/>
      </w:pPr>
      <w:r w:rsidRPr="00367C78">
        <w:tab/>
        <w:t>(f)</w:t>
      </w:r>
      <w:r w:rsidRPr="00367C78">
        <w:tab/>
        <w:t>if the kind of device is not used in relation to the manufacture of blood, blood components and plasma derivatives, human cell and tissue based therapeutic goods—state that the laboratory in which the kind of device is manufactured meets the requirements mentioned in paragraphs 6B.3(3)(a) and (b), and state the NATA accreditation number issued to the laboratory; and</w:t>
      </w:r>
    </w:p>
    <w:p w14:paraId="6E79CC30" w14:textId="77777777" w:rsidR="00FF59A1" w:rsidRPr="00367C78" w:rsidRDefault="00FF59A1" w:rsidP="00FF59A1">
      <w:pPr>
        <w:pStyle w:val="paragraph"/>
      </w:pPr>
      <w:r w:rsidRPr="00367C78">
        <w:tab/>
        <w:t>(g)</w:t>
      </w:r>
      <w:r w:rsidRPr="00367C78">
        <w:tab/>
        <w:t>be signed by a person authorised by the manufacturer; and</w:t>
      </w:r>
    </w:p>
    <w:p w14:paraId="519B3417" w14:textId="77777777" w:rsidR="00FF59A1" w:rsidRPr="00367C78" w:rsidRDefault="00FF59A1" w:rsidP="00FF59A1">
      <w:pPr>
        <w:pStyle w:val="paragraph"/>
      </w:pPr>
      <w:r w:rsidRPr="00367C78">
        <w:tab/>
        <w:t>(h)</w:t>
      </w:r>
      <w:r w:rsidRPr="00367C78">
        <w:tab/>
        <w:t>set out the name and position of the person signing the declaration; and</w:t>
      </w:r>
    </w:p>
    <w:p w14:paraId="4A2A2A80" w14:textId="77777777" w:rsidR="00FF59A1" w:rsidRPr="00367C78" w:rsidRDefault="00FF59A1" w:rsidP="00FF59A1">
      <w:pPr>
        <w:pStyle w:val="paragraph"/>
      </w:pPr>
      <w:r w:rsidRPr="00367C78">
        <w:tab/>
        <w:t>(i)</w:t>
      </w:r>
      <w:r w:rsidRPr="00367C78">
        <w:tab/>
        <w:t>state the date when the declaration is signed.</w:t>
      </w:r>
    </w:p>
    <w:p w14:paraId="4EAD49AA" w14:textId="77777777" w:rsidR="00FF59A1" w:rsidRPr="00367C78" w:rsidRDefault="00FF59A1" w:rsidP="00FF59A1">
      <w:pPr>
        <w:pStyle w:val="ActHead5"/>
      </w:pPr>
      <w:bookmarkStart w:id="466" w:name="_Toc180669091"/>
      <w:r w:rsidRPr="000349C7">
        <w:rPr>
          <w:rStyle w:val="CharSectno"/>
        </w:rPr>
        <w:t>6B.7</w:t>
      </w:r>
      <w:r w:rsidRPr="00367C78">
        <w:t xml:space="preserve">  Records</w:t>
      </w:r>
      <w:bookmarkEnd w:id="466"/>
    </w:p>
    <w:p w14:paraId="68EFDE70" w14:textId="0B83C208" w:rsidR="00FF59A1" w:rsidRPr="00367C78" w:rsidRDefault="00FF59A1" w:rsidP="00FF59A1">
      <w:pPr>
        <w:pStyle w:val="subsection"/>
      </w:pPr>
      <w:r w:rsidRPr="00367C78">
        <w:tab/>
        <w:t>(1)</w:t>
      </w:r>
      <w:r w:rsidRPr="00367C78">
        <w:tab/>
        <w:t>The manufacturer of a Class 4 in</w:t>
      </w:r>
      <w:r w:rsidR="002A7125">
        <w:noBreakHyphen/>
      </w:r>
      <w:r w:rsidRPr="00367C78">
        <w:t>house IVD medical device to which these conformity assessment procedures have been applied must keep the following records in relation to the procedures and the kind of device:</w:t>
      </w:r>
    </w:p>
    <w:p w14:paraId="55356D2A" w14:textId="77777777" w:rsidR="00FF59A1" w:rsidRPr="00367C78" w:rsidRDefault="00FF59A1" w:rsidP="00FF59A1">
      <w:pPr>
        <w:pStyle w:val="paragraph"/>
      </w:pPr>
      <w:r w:rsidRPr="00367C78">
        <w:tab/>
        <w:t>(a)</w:t>
      </w:r>
      <w:r w:rsidRPr="00367C78">
        <w:tab/>
        <w:t>the technical documentation mentioned in clause</w:t>
      </w:r>
      <w:r w:rsidR="00EA1C6C" w:rsidRPr="00367C78">
        <w:t> </w:t>
      </w:r>
      <w:r w:rsidRPr="00367C78">
        <w:t>6B.4 of this Part;</w:t>
      </w:r>
    </w:p>
    <w:p w14:paraId="7DA9D579" w14:textId="77777777" w:rsidR="00FF59A1" w:rsidRPr="00367C78" w:rsidRDefault="00FF59A1" w:rsidP="00FF59A1">
      <w:pPr>
        <w:pStyle w:val="paragraph"/>
      </w:pPr>
      <w:r w:rsidRPr="00367C78">
        <w:tab/>
        <w:t>(b)</w:t>
      </w:r>
      <w:r w:rsidRPr="00367C78">
        <w:tab/>
        <w:t>details of any changes made to the kind of device and to the technical documentation in relation to the design or production of the kind of device;</w:t>
      </w:r>
    </w:p>
    <w:p w14:paraId="776F6E67" w14:textId="77777777" w:rsidR="00FF59A1" w:rsidRPr="00367C78" w:rsidRDefault="00FF59A1" w:rsidP="00FF59A1">
      <w:pPr>
        <w:pStyle w:val="paragraph"/>
      </w:pPr>
      <w:r w:rsidRPr="00367C78">
        <w:tab/>
        <w:t>(c)</w:t>
      </w:r>
      <w:r w:rsidRPr="00367C78">
        <w:tab/>
        <w:t>the declaration of conformity under clause</w:t>
      </w:r>
      <w:r w:rsidR="00EA1C6C" w:rsidRPr="00367C78">
        <w:t> </w:t>
      </w:r>
      <w:r w:rsidRPr="00367C78">
        <w:t>6B.6 of this Part;</w:t>
      </w:r>
    </w:p>
    <w:p w14:paraId="08EB518B" w14:textId="77777777" w:rsidR="00FF59A1" w:rsidRPr="00367C78" w:rsidRDefault="00FF59A1" w:rsidP="00FF59A1">
      <w:pPr>
        <w:pStyle w:val="paragraph"/>
      </w:pPr>
      <w:r w:rsidRPr="00367C78">
        <w:tab/>
        <w:t>(d)</w:t>
      </w:r>
      <w:r w:rsidRPr="00367C78">
        <w:tab/>
        <w:t>details of any systematic review carried out, after production, in relation to devices of that kind.</w:t>
      </w:r>
    </w:p>
    <w:p w14:paraId="46A3F92B" w14:textId="77777777" w:rsidR="00FF59A1" w:rsidRPr="00367C78" w:rsidRDefault="00FF59A1" w:rsidP="00FF59A1">
      <w:pPr>
        <w:pStyle w:val="subsection"/>
      </w:pPr>
      <w:r w:rsidRPr="00367C78">
        <w:tab/>
        <w:t>(2)</w:t>
      </w:r>
      <w:r w:rsidRPr="00367C78">
        <w:tab/>
        <w:t>The manufacturer must keep the records for at least 5 years after the manufacturer stops manufacturing devices of that kind.</w:t>
      </w:r>
    </w:p>
    <w:p w14:paraId="1B9ABEE4" w14:textId="77777777" w:rsidR="00FF59A1" w:rsidRPr="00367C78" w:rsidRDefault="00FF59A1" w:rsidP="00FF59A1">
      <w:pPr>
        <w:pStyle w:val="subsection"/>
      </w:pPr>
      <w:r w:rsidRPr="00367C78">
        <w:tab/>
        <w:t>(3)</w:t>
      </w:r>
      <w:r w:rsidRPr="00367C78">
        <w:tab/>
        <w:t>On request from the Secretary, and within such reasonable period as is set out in the request, the manufacturer must make the records available to the Secretary.</w:t>
      </w:r>
    </w:p>
    <w:p w14:paraId="1A99E342" w14:textId="0FA5AE02" w:rsidR="00F00057" w:rsidRPr="00367C78" w:rsidRDefault="00F00057" w:rsidP="00F00057">
      <w:pPr>
        <w:pStyle w:val="ActHead5"/>
      </w:pPr>
      <w:bookmarkStart w:id="467" w:name="_Toc180669092"/>
      <w:r w:rsidRPr="000349C7">
        <w:rPr>
          <w:rStyle w:val="CharSectno"/>
        </w:rPr>
        <w:lastRenderedPageBreak/>
        <w:t>6B.8</w:t>
      </w:r>
      <w:r w:rsidRPr="00367C78">
        <w:t xml:space="preserve">  Notification of certain Class 4 in</w:t>
      </w:r>
      <w:r w:rsidR="002A7125">
        <w:noBreakHyphen/>
      </w:r>
      <w:r w:rsidRPr="00367C78">
        <w:t>house IVD medical devices being manufactured</w:t>
      </w:r>
      <w:bookmarkEnd w:id="467"/>
    </w:p>
    <w:p w14:paraId="1CB017D2" w14:textId="00D4D1F0" w:rsidR="00F00057" w:rsidRPr="00367C78" w:rsidRDefault="00F00057" w:rsidP="00F00057">
      <w:pPr>
        <w:pStyle w:val="subsection"/>
      </w:pPr>
      <w:r w:rsidRPr="00367C78">
        <w:tab/>
        <w:t>(1)</w:t>
      </w:r>
      <w:r w:rsidRPr="00367C78">
        <w:tab/>
        <w:t>The manufacturer of a kind of Class 4 in</w:t>
      </w:r>
      <w:r w:rsidR="002A7125">
        <w:noBreakHyphen/>
      </w:r>
      <w:r w:rsidRPr="00367C78">
        <w:t>house IVD medical device that the manufacturer intends to be used to detect the presence of, or exposure to, transmissible agents in blood, stool or other specimens from a person’s body in order to assess the suitability of the person to be a donor of human stool for use in the manufacture of a faecal microbiota transplant product must notify the Secretary, in accordance with subclauses (2) and (3), about that kind.</w:t>
      </w:r>
    </w:p>
    <w:p w14:paraId="2A8E99A6" w14:textId="77777777" w:rsidR="00F00057" w:rsidRPr="00367C78" w:rsidRDefault="00F00057" w:rsidP="00F00057">
      <w:pPr>
        <w:pStyle w:val="subsection"/>
      </w:pPr>
      <w:r w:rsidRPr="00367C78">
        <w:tab/>
        <w:t>(2)</w:t>
      </w:r>
      <w:r w:rsidRPr="00367C78">
        <w:tab/>
        <w:t>A notification under subclause (1) must:</w:t>
      </w:r>
    </w:p>
    <w:p w14:paraId="3BA93E49" w14:textId="77777777" w:rsidR="00F00057" w:rsidRPr="00367C78" w:rsidRDefault="00F00057" w:rsidP="00F00057">
      <w:pPr>
        <w:pStyle w:val="paragraph"/>
      </w:pPr>
      <w:r w:rsidRPr="00367C78">
        <w:tab/>
        <w:t>(a)</w:t>
      </w:r>
      <w:r w:rsidRPr="00367C78">
        <w:tab/>
        <w:t>be in a form approved in writing by the Secretary; and</w:t>
      </w:r>
    </w:p>
    <w:p w14:paraId="66C74D36" w14:textId="77777777" w:rsidR="00F00057" w:rsidRPr="00367C78" w:rsidRDefault="00F00057" w:rsidP="00F00057">
      <w:pPr>
        <w:pStyle w:val="paragraph"/>
      </w:pPr>
      <w:r w:rsidRPr="00367C78">
        <w:tab/>
        <w:t>(b)</w:t>
      </w:r>
      <w:r w:rsidRPr="00367C78">
        <w:tab/>
        <w:t>contain the information required by the form.</w:t>
      </w:r>
    </w:p>
    <w:p w14:paraId="06E9F087" w14:textId="77777777" w:rsidR="00F00057" w:rsidRPr="00367C78" w:rsidRDefault="00F00057" w:rsidP="00F00057">
      <w:pPr>
        <w:pStyle w:val="subsection"/>
      </w:pPr>
      <w:r w:rsidRPr="00367C78">
        <w:tab/>
        <w:t>(3)</w:t>
      </w:r>
      <w:r w:rsidRPr="00367C78">
        <w:tab/>
        <w:t>A notification under subclause (1) must be given to the Secretary:</w:t>
      </w:r>
    </w:p>
    <w:p w14:paraId="57BD31B3" w14:textId="6969A6F2" w:rsidR="00F00057" w:rsidRPr="00367C78" w:rsidRDefault="00F00057" w:rsidP="00F00057">
      <w:pPr>
        <w:pStyle w:val="paragraph"/>
      </w:pPr>
      <w:r w:rsidRPr="00367C78">
        <w:tab/>
        <w:t>(a)</w:t>
      </w:r>
      <w:r w:rsidRPr="00367C78">
        <w:tab/>
        <w:t>if the manufacturer manufactures such a kind of Class 4 in</w:t>
      </w:r>
      <w:r w:rsidR="002A7125">
        <w:noBreakHyphen/>
      </w:r>
      <w:r w:rsidRPr="00367C78">
        <w:t xml:space="preserve">house IVD medical device on or after the commencement of this clause and before </w:t>
      </w:r>
      <w:r w:rsidR="002561A5">
        <w:t>1 July</w:t>
      </w:r>
      <w:r w:rsidRPr="00367C78">
        <w:t xml:space="preserve"> 2021—no later than 20 working days after </w:t>
      </w:r>
      <w:r w:rsidR="002561A5">
        <w:t>1 July</w:t>
      </w:r>
      <w:r w:rsidRPr="00367C78">
        <w:t xml:space="preserve"> 2021; and</w:t>
      </w:r>
    </w:p>
    <w:p w14:paraId="102884E2" w14:textId="67F26D31" w:rsidR="00F00057" w:rsidRPr="00367C78" w:rsidRDefault="00F00057" w:rsidP="00F00057">
      <w:pPr>
        <w:pStyle w:val="paragraph"/>
      </w:pPr>
      <w:r w:rsidRPr="00367C78">
        <w:tab/>
        <w:t>(b)</w:t>
      </w:r>
      <w:r w:rsidRPr="00367C78">
        <w:tab/>
        <w:t xml:space="preserve">if, on or after </w:t>
      </w:r>
      <w:r w:rsidR="002561A5">
        <w:t>1 July</w:t>
      </w:r>
      <w:r w:rsidRPr="00367C78">
        <w:t xml:space="preserve"> 2021, the manufacturer manufactures such a kind of Class 4 in</w:t>
      </w:r>
      <w:r w:rsidR="002A7125">
        <w:noBreakHyphen/>
      </w:r>
      <w:r w:rsidRPr="00367C78">
        <w:t>house IVD medical device—no later than 20 working days after the manufacture.</w:t>
      </w:r>
    </w:p>
    <w:p w14:paraId="7D7E984E" w14:textId="5E3268FC" w:rsidR="00F00057" w:rsidRPr="00367C78" w:rsidRDefault="00F00057" w:rsidP="00FF59A1">
      <w:pPr>
        <w:pStyle w:val="subsection"/>
      </w:pPr>
      <w:r w:rsidRPr="00367C78">
        <w:tab/>
        <w:t>(4)</w:t>
      </w:r>
      <w:r w:rsidRPr="00367C78">
        <w:tab/>
        <w:t>Only one notification is required under this clause in relation to each kind of Class 4 in</w:t>
      </w:r>
      <w:r w:rsidR="002A7125">
        <w:noBreakHyphen/>
      </w:r>
      <w:r w:rsidRPr="00367C78">
        <w:t>house IVD medical device manufactured by a manufacturer.</w:t>
      </w:r>
    </w:p>
    <w:p w14:paraId="7CA5F01A" w14:textId="77777777" w:rsidR="008652B2" w:rsidRPr="00367C78" w:rsidRDefault="008652B2">
      <w:pPr>
        <w:pStyle w:val="ActHead2"/>
        <w:pageBreakBefore/>
      </w:pPr>
      <w:bookmarkStart w:id="468" w:name="_Toc180669093"/>
      <w:r w:rsidRPr="000349C7">
        <w:rPr>
          <w:rStyle w:val="CharPartNo"/>
        </w:rPr>
        <w:lastRenderedPageBreak/>
        <w:t>Part</w:t>
      </w:r>
      <w:r w:rsidR="00EA1C6C" w:rsidRPr="000349C7">
        <w:rPr>
          <w:rStyle w:val="CharPartNo"/>
        </w:rPr>
        <w:t> </w:t>
      </w:r>
      <w:r w:rsidRPr="000349C7">
        <w:rPr>
          <w:rStyle w:val="CharPartNo"/>
        </w:rPr>
        <w:t>7</w:t>
      </w:r>
      <w:r w:rsidR="006D1E60" w:rsidRPr="00367C78">
        <w:t>—</w:t>
      </w:r>
      <w:r w:rsidRPr="000349C7">
        <w:rPr>
          <w:rStyle w:val="CharPartText"/>
        </w:rPr>
        <w:t>Procedures for medical devices used for a special purpose</w:t>
      </w:r>
      <w:bookmarkEnd w:id="468"/>
    </w:p>
    <w:p w14:paraId="04F91ABF" w14:textId="77777777" w:rsidR="00FF0CCC" w:rsidRPr="00367C78" w:rsidRDefault="00FF0CCC" w:rsidP="00A43A05">
      <w:pPr>
        <w:pStyle w:val="Header"/>
      </w:pPr>
      <w:r w:rsidRPr="000349C7">
        <w:rPr>
          <w:rStyle w:val="CharDivNo"/>
        </w:rPr>
        <w:t xml:space="preserve"> </w:t>
      </w:r>
      <w:r w:rsidRPr="000349C7">
        <w:rPr>
          <w:rStyle w:val="CharDivText"/>
        </w:rPr>
        <w:t xml:space="preserve"> </w:t>
      </w:r>
    </w:p>
    <w:p w14:paraId="6383CA41" w14:textId="77777777" w:rsidR="008652B2" w:rsidRPr="00367C78" w:rsidRDefault="008652B2" w:rsidP="005B642B">
      <w:pPr>
        <w:pStyle w:val="ActHead5"/>
      </w:pPr>
      <w:bookmarkStart w:id="469" w:name="_Toc180669094"/>
      <w:r w:rsidRPr="000349C7">
        <w:rPr>
          <w:rStyle w:val="CharSectno"/>
        </w:rPr>
        <w:t>7.1</w:t>
      </w:r>
      <w:r w:rsidR="006D1E60" w:rsidRPr="00367C78">
        <w:t xml:space="preserve">  </w:t>
      </w:r>
      <w:r w:rsidRPr="00367C78">
        <w:t>Overview</w:t>
      </w:r>
      <w:bookmarkEnd w:id="469"/>
    </w:p>
    <w:p w14:paraId="51F31AA5" w14:textId="77777777" w:rsidR="008652B2" w:rsidRPr="00367C78" w:rsidRDefault="008652B2" w:rsidP="006D1E60">
      <w:pPr>
        <w:pStyle w:val="subsection"/>
      </w:pPr>
      <w:r w:rsidRPr="00367C78">
        <w:tab/>
      </w:r>
      <w:r w:rsidRPr="00367C78">
        <w:tab/>
        <w:t>The conformity assessment procedures set out in this Part provide for the manufacturer of a medical device used for a special purpose:</w:t>
      </w:r>
    </w:p>
    <w:p w14:paraId="76520F85" w14:textId="77777777" w:rsidR="008652B2" w:rsidRPr="00367C78" w:rsidRDefault="008652B2" w:rsidP="006D1E60">
      <w:pPr>
        <w:pStyle w:val="paragraph"/>
      </w:pPr>
      <w:r w:rsidRPr="00367C78">
        <w:tab/>
        <w:t>(a)</w:t>
      </w:r>
      <w:r w:rsidRPr="00367C78">
        <w:tab/>
        <w:t>to prepare a written statement containing certain information in relation to the device</w:t>
      </w:r>
      <w:r w:rsidR="003D069A" w:rsidRPr="00367C78">
        <w:t xml:space="preserve"> and to provide a copy of the statement with the device</w:t>
      </w:r>
      <w:r w:rsidRPr="00367C78">
        <w:t>; and</w:t>
      </w:r>
    </w:p>
    <w:p w14:paraId="452A4A84" w14:textId="12B026F1" w:rsidR="008652B2" w:rsidRPr="00367C78" w:rsidRDefault="008652B2" w:rsidP="006D1E60">
      <w:pPr>
        <w:pStyle w:val="paragraph"/>
      </w:pPr>
      <w:r w:rsidRPr="00367C78">
        <w:tab/>
        <w:t>(b)</w:t>
      </w:r>
      <w:r w:rsidRPr="00367C78">
        <w:tab/>
        <w:t>to prepare and keep up</w:t>
      </w:r>
      <w:r w:rsidR="002A7125">
        <w:noBreakHyphen/>
      </w:r>
      <w:r w:rsidRPr="00367C78">
        <w:t>to</w:t>
      </w:r>
      <w:r w:rsidR="002A7125">
        <w:noBreakHyphen/>
      </w:r>
      <w:r w:rsidRPr="00367C78">
        <w:t>date particular documentation in relation to the device.</w:t>
      </w:r>
    </w:p>
    <w:p w14:paraId="027984B2" w14:textId="50AC78DD" w:rsidR="008652B2" w:rsidRPr="00367C78" w:rsidRDefault="008652B2" w:rsidP="005B642B">
      <w:pPr>
        <w:pStyle w:val="ActHead5"/>
      </w:pPr>
      <w:bookmarkStart w:id="470" w:name="_Toc180669095"/>
      <w:r w:rsidRPr="000349C7">
        <w:rPr>
          <w:rStyle w:val="CharSectno"/>
        </w:rPr>
        <w:t>7.2</w:t>
      </w:r>
      <w:r w:rsidR="006D1E60" w:rsidRPr="00367C78">
        <w:t xml:space="preserve">  </w:t>
      </w:r>
      <w:r w:rsidRPr="00367C78">
        <w:t>Custom</w:t>
      </w:r>
      <w:r w:rsidR="002A7125">
        <w:noBreakHyphen/>
      </w:r>
      <w:r w:rsidRPr="00367C78">
        <w:t>made medical devices</w:t>
      </w:r>
      <w:bookmarkEnd w:id="470"/>
    </w:p>
    <w:p w14:paraId="0AE452DF" w14:textId="4655C0C0" w:rsidR="008652B2" w:rsidRPr="00367C78" w:rsidRDefault="008652B2" w:rsidP="006D1E60">
      <w:pPr>
        <w:pStyle w:val="subsection"/>
      </w:pPr>
      <w:r w:rsidRPr="00367C78">
        <w:tab/>
        <w:t>(1)</w:t>
      </w:r>
      <w:r w:rsidRPr="00367C78">
        <w:tab/>
        <w:t>This clause applies to a custom</w:t>
      </w:r>
      <w:r w:rsidR="002A7125">
        <w:noBreakHyphen/>
      </w:r>
      <w:r w:rsidRPr="00367C78">
        <w:t>made medical device.</w:t>
      </w:r>
    </w:p>
    <w:p w14:paraId="744BDCF3" w14:textId="77777777" w:rsidR="008652B2" w:rsidRPr="00367C78" w:rsidRDefault="008652B2" w:rsidP="006D1E60">
      <w:pPr>
        <w:pStyle w:val="subsection"/>
      </w:pPr>
      <w:r w:rsidRPr="00367C78">
        <w:tab/>
        <w:t>(2)</w:t>
      </w:r>
      <w:r w:rsidRPr="00367C78">
        <w:tab/>
        <w:t>The manufacturer of the device must prepare a written statement in relation to the device including the following:</w:t>
      </w:r>
    </w:p>
    <w:p w14:paraId="1D683FFF" w14:textId="77777777" w:rsidR="008652B2" w:rsidRPr="00367C78" w:rsidRDefault="008652B2" w:rsidP="006D1E60">
      <w:pPr>
        <w:pStyle w:val="paragraph"/>
      </w:pPr>
      <w:r w:rsidRPr="00367C78">
        <w:tab/>
        <w:t>(a)</w:t>
      </w:r>
      <w:r w:rsidRPr="00367C78">
        <w:tab/>
        <w:t>the name and business address of the manufacturer;</w:t>
      </w:r>
    </w:p>
    <w:p w14:paraId="436BC937" w14:textId="77777777" w:rsidR="008652B2" w:rsidRPr="00367C78" w:rsidRDefault="008652B2" w:rsidP="006D1E60">
      <w:pPr>
        <w:pStyle w:val="paragraph"/>
      </w:pPr>
      <w:r w:rsidRPr="00367C78">
        <w:tab/>
        <w:t>(b)</w:t>
      </w:r>
      <w:r w:rsidRPr="00367C78">
        <w:tab/>
        <w:t>sufficient information to enable the user to identify the device or, if relevant, the contents of packaging;</w:t>
      </w:r>
    </w:p>
    <w:p w14:paraId="191329EF" w14:textId="77777777" w:rsidR="008652B2" w:rsidRPr="00367C78" w:rsidRDefault="008652B2" w:rsidP="006D1E60">
      <w:pPr>
        <w:pStyle w:val="paragraph"/>
      </w:pPr>
      <w:r w:rsidRPr="00367C78">
        <w:tab/>
        <w:t>(c)</w:t>
      </w:r>
      <w:r w:rsidRPr="00367C78">
        <w:tab/>
        <w:t xml:space="preserve">a statement to the effect that the device is intended by the manufacturer to be </w:t>
      </w:r>
      <w:r w:rsidR="003D069A" w:rsidRPr="00367C78">
        <w:t>for the sole use of a particular patient</w:t>
      </w:r>
      <w:r w:rsidR="0033398E" w:rsidRPr="00367C78">
        <w:t xml:space="preserve"> or health professional;</w:t>
      </w:r>
    </w:p>
    <w:p w14:paraId="0F3C7F55" w14:textId="77777777" w:rsidR="008652B2" w:rsidRPr="00367C78" w:rsidRDefault="008652B2" w:rsidP="006D1E60">
      <w:pPr>
        <w:pStyle w:val="paragraph"/>
      </w:pPr>
      <w:r w:rsidRPr="00367C78">
        <w:tab/>
        <w:t>(d)</w:t>
      </w:r>
      <w:r w:rsidRPr="00367C78">
        <w:tab/>
        <w:t>the name of the individual in relation to whom the device is intended to be used;</w:t>
      </w:r>
    </w:p>
    <w:p w14:paraId="1EED9AA0" w14:textId="77777777" w:rsidR="008652B2" w:rsidRPr="00367C78" w:rsidRDefault="008652B2" w:rsidP="006D1E60">
      <w:pPr>
        <w:pStyle w:val="paragraph"/>
      </w:pPr>
      <w:r w:rsidRPr="00367C78">
        <w:tab/>
        <w:t>(e)</w:t>
      </w:r>
      <w:r w:rsidRPr="00367C78">
        <w:tab/>
        <w:t xml:space="preserve">the name and business address of the health professional who </w:t>
      </w:r>
      <w:r w:rsidR="003D069A" w:rsidRPr="00367C78">
        <w:t>made the request</w:t>
      </w:r>
      <w:r w:rsidRPr="00367C78">
        <w:t xml:space="preserve"> for the device;</w:t>
      </w:r>
    </w:p>
    <w:p w14:paraId="1C51AF30" w14:textId="77777777" w:rsidR="008652B2" w:rsidRPr="00367C78" w:rsidRDefault="008652B2" w:rsidP="006D1E60">
      <w:pPr>
        <w:pStyle w:val="paragraph"/>
      </w:pPr>
      <w:r w:rsidRPr="00367C78">
        <w:tab/>
        <w:t>(f)</w:t>
      </w:r>
      <w:r w:rsidRPr="00367C78">
        <w:tab/>
        <w:t xml:space="preserve">the particular design characteristics </w:t>
      </w:r>
      <w:r w:rsidR="003D069A" w:rsidRPr="00367C78">
        <w:t>of the device as specified by the health professional who made the request</w:t>
      </w:r>
      <w:r w:rsidRPr="00367C78">
        <w:t xml:space="preserve"> for the device;</w:t>
      </w:r>
    </w:p>
    <w:p w14:paraId="04BA8DB9" w14:textId="6DB6A39F" w:rsidR="008652B2" w:rsidRPr="00367C78" w:rsidRDefault="008652B2" w:rsidP="006D1E60">
      <w:pPr>
        <w:pStyle w:val="paragraph"/>
      </w:pPr>
      <w:r w:rsidRPr="00367C78">
        <w:tab/>
        <w:t>(g)</w:t>
      </w:r>
      <w:r w:rsidRPr="00367C78">
        <w:tab/>
        <w:t>a statement to the effect that the device complies with the applicable provisions of the essential principles or, if the device does not comply with all applicable provisions of the essential principles, a statement explaining which provisions of the essential principles the device does not comply with and the reasons for the non</w:t>
      </w:r>
      <w:r w:rsidR="002A7125">
        <w:noBreakHyphen/>
      </w:r>
      <w:r w:rsidRPr="00367C78">
        <w:t>compliance.</w:t>
      </w:r>
    </w:p>
    <w:p w14:paraId="03DB980D" w14:textId="77777777" w:rsidR="008652B2" w:rsidRPr="00367C78" w:rsidRDefault="008652B2" w:rsidP="006D1E60">
      <w:pPr>
        <w:pStyle w:val="subsection"/>
      </w:pPr>
      <w:r w:rsidRPr="00367C78">
        <w:tab/>
        <w:t>(3)</w:t>
      </w:r>
      <w:r w:rsidRPr="00367C78">
        <w:tab/>
        <w:t>The statement must:</w:t>
      </w:r>
    </w:p>
    <w:p w14:paraId="1A64D3C9" w14:textId="77777777" w:rsidR="008652B2" w:rsidRPr="00367C78" w:rsidRDefault="008652B2" w:rsidP="006D1E60">
      <w:pPr>
        <w:pStyle w:val="paragraph"/>
      </w:pPr>
      <w:r w:rsidRPr="00367C78">
        <w:tab/>
        <w:t>(a)</w:t>
      </w:r>
      <w:r w:rsidRPr="00367C78">
        <w:tab/>
        <w:t>be signed by a person authorised by the manufacturer of the device; and</w:t>
      </w:r>
    </w:p>
    <w:p w14:paraId="291D8E2D" w14:textId="77777777" w:rsidR="008652B2" w:rsidRPr="00367C78" w:rsidRDefault="008652B2" w:rsidP="006D1E60">
      <w:pPr>
        <w:pStyle w:val="paragraph"/>
      </w:pPr>
      <w:r w:rsidRPr="00367C78">
        <w:tab/>
        <w:t>(b)</w:t>
      </w:r>
      <w:r w:rsidRPr="00367C78">
        <w:tab/>
        <w:t>set out the name and position of the person signing the statement; and</w:t>
      </w:r>
    </w:p>
    <w:p w14:paraId="6DE42B1D" w14:textId="77777777" w:rsidR="008652B2" w:rsidRPr="00367C78" w:rsidRDefault="008652B2" w:rsidP="006D1E60">
      <w:pPr>
        <w:pStyle w:val="paragraph"/>
      </w:pPr>
      <w:r w:rsidRPr="00367C78">
        <w:tab/>
        <w:t>(c)</w:t>
      </w:r>
      <w:r w:rsidRPr="00367C78">
        <w:tab/>
        <w:t>state the date when the statement is signed.</w:t>
      </w:r>
    </w:p>
    <w:p w14:paraId="6556DE69" w14:textId="77777777" w:rsidR="00646A5F" w:rsidRPr="00367C78" w:rsidRDefault="00646A5F" w:rsidP="00646A5F">
      <w:pPr>
        <w:pStyle w:val="subsection"/>
      </w:pPr>
      <w:r w:rsidRPr="00367C78">
        <w:tab/>
        <w:t>(3A)</w:t>
      </w:r>
      <w:r w:rsidRPr="00367C78">
        <w:tab/>
        <w:t>The manufacturer must provide a copy of the statement with the device.</w:t>
      </w:r>
    </w:p>
    <w:p w14:paraId="509F4B1E" w14:textId="5A8EDAFF" w:rsidR="008652B2" w:rsidRPr="00367C78" w:rsidRDefault="008652B2" w:rsidP="006D1E60">
      <w:pPr>
        <w:pStyle w:val="subsection"/>
      </w:pPr>
      <w:r w:rsidRPr="00367C78">
        <w:tab/>
        <w:t>(4)</w:t>
      </w:r>
      <w:r w:rsidRPr="00367C78">
        <w:tab/>
        <w:t>The manufacturer must prepare, and keep up</w:t>
      </w:r>
      <w:r w:rsidR="002A7125">
        <w:noBreakHyphen/>
      </w:r>
      <w:r w:rsidRPr="00367C78">
        <w:t>to</w:t>
      </w:r>
      <w:r w:rsidR="002A7125">
        <w:noBreakHyphen/>
      </w:r>
      <w:r w:rsidRPr="00367C78">
        <w:t>date, documentation in relation to the device, including information in relation to the design, production and intended performance of the device.</w:t>
      </w:r>
    </w:p>
    <w:p w14:paraId="0A11AA19" w14:textId="77777777" w:rsidR="008652B2" w:rsidRPr="00367C78" w:rsidRDefault="008652B2" w:rsidP="006D1E60">
      <w:pPr>
        <w:pStyle w:val="subsection"/>
      </w:pPr>
      <w:r w:rsidRPr="00367C78">
        <w:lastRenderedPageBreak/>
        <w:tab/>
        <w:t>(5)</w:t>
      </w:r>
      <w:r w:rsidRPr="00367C78">
        <w:tab/>
        <w:t xml:space="preserve">The manufacturer must take all measures necessary to ensure that the process used to manufacture the device results in the device complying with the documentation mentioned in </w:t>
      </w:r>
      <w:r w:rsidR="00EA1C6C" w:rsidRPr="00367C78">
        <w:t>subclause (</w:t>
      </w:r>
      <w:r w:rsidRPr="00367C78">
        <w:t>4).</w:t>
      </w:r>
    </w:p>
    <w:p w14:paraId="62B73FA5" w14:textId="77777777" w:rsidR="008652B2" w:rsidRPr="00367C78" w:rsidRDefault="008652B2" w:rsidP="006D1E60">
      <w:pPr>
        <w:pStyle w:val="subsection"/>
      </w:pPr>
      <w:r w:rsidRPr="00367C78">
        <w:tab/>
        <w:t>(6)</w:t>
      </w:r>
      <w:r w:rsidRPr="00367C78">
        <w:tab/>
        <w:t>The manufacturer must notify the Secretary as soon as practicable after becoming aware of:</w:t>
      </w:r>
    </w:p>
    <w:p w14:paraId="2B11907C" w14:textId="77777777" w:rsidR="008652B2" w:rsidRPr="00367C78" w:rsidRDefault="008652B2" w:rsidP="006D1E60">
      <w:pPr>
        <w:pStyle w:val="paragraph"/>
      </w:pPr>
      <w:r w:rsidRPr="00367C78">
        <w:tab/>
        <w:t>(a)</w:t>
      </w:r>
      <w:r w:rsidRPr="00367C78">
        <w:tab/>
        <w:t>information relating to:</w:t>
      </w:r>
    </w:p>
    <w:p w14:paraId="5BE09BF8" w14:textId="77777777" w:rsidR="008652B2" w:rsidRPr="00367C78" w:rsidRDefault="008652B2" w:rsidP="006D1E60">
      <w:pPr>
        <w:pStyle w:val="paragraphsub"/>
      </w:pPr>
      <w:r w:rsidRPr="00367C78">
        <w:tab/>
        <w:t>(i)</w:t>
      </w:r>
      <w:r w:rsidRPr="00367C78">
        <w:tab/>
        <w:t>any malfunction or deterioration in the characteristics or performance of the device; or</w:t>
      </w:r>
    </w:p>
    <w:p w14:paraId="52CC5867" w14:textId="77777777" w:rsidR="008652B2" w:rsidRPr="00367C78" w:rsidRDefault="008652B2" w:rsidP="006D1E60">
      <w:pPr>
        <w:pStyle w:val="paragraphsub"/>
      </w:pPr>
      <w:r w:rsidRPr="00367C78">
        <w:tab/>
        <w:t>(ii)</w:t>
      </w:r>
      <w:r w:rsidRPr="00367C78">
        <w:tab/>
        <w:t>any inadequacy in the design, production, labelling or instructions for use of the device; or</w:t>
      </w:r>
    </w:p>
    <w:p w14:paraId="0468430F" w14:textId="77777777" w:rsidR="008652B2" w:rsidRPr="00367C78" w:rsidRDefault="008652B2" w:rsidP="006D1E60">
      <w:pPr>
        <w:pStyle w:val="paragraphsub"/>
      </w:pPr>
      <w:r w:rsidRPr="00367C78">
        <w:tab/>
        <w:t>(iii)</w:t>
      </w:r>
      <w:r w:rsidRPr="00367C78">
        <w:tab/>
        <w:t>any use in accordance with, or contrary to, the use intended by the manufacturer of the device;</w:t>
      </w:r>
    </w:p>
    <w:p w14:paraId="2EE14F8C" w14:textId="77777777" w:rsidR="008652B2" w:rsidRPr="00367C78" w:rsidRDefault="008652B2" w:rsidP="006D1E60">
      <w:pPr>
        <w:pStyle w:val="paragraph"/>
      </w:pPr>
      <w:r w:rsidRPr="00367C78">
        <w:tab/>
      </w:r>
      <w:r w:rsidRPr="00367C78">
        <w:tab/>
        <w:t>that might lead, or might have led, to the death of a patient or a user of the device, or to a serious deterioration in his or her state of health; or</w:t>
      </w:r>
    </w:p>
    <w:p w14:paraId="14B57113" w14:textId="20941D6A" w:rsidR="008652B2" w:rsidRPr="00367C78" w:rsidRDefault="008652B2" w:rsidP="006D1E60">
      <w:pPr>
        <w:pStyle w:val="paragraph"/>
      </w:pPr>
      <w:r w:rsidRPr="00367C78">
        <w:tab/>
        <w:t>(b)</w:t>
      </w:r>
      <w:r w:rsidRPr="00367C78">
        <w:tab/>
        <w:t xml:space="preserve">information relating to any technical or medical reason for a malfunction or deterioration of a kind mentioned in </w:t>
      </w:r>
      <w:r w:rsidR="00EE4119" w:rsidRPr="00367C78">
        <w:t>paragraph (</w:t>
      </w:r>
      <w:r w:rsidRPr="00367C78">
        <w:t xml:space="preserve">a) that has led the manufacturer to take steps to </w:t>
      </w:r>
      <w:r w:rsidR="006B0D4A" w:rsidRPr="00367C78">
        <w:t>recall</w:t>
      </w:r>
      <w:r w:rsidRPr="00367C78">
        <w:t xml:space="preserve"> a device that has been distributed.</w:t>
      </w:r>
    </w:p>
    <w:p w14:paraId="0FBF96C2" w14:textId="77777777" w:rsidR="008652B2" w:rsidRPr="00367C78" w:rsidRDefault="006D1E60" w:rsidP="006D1E60">
      <w:pPr>
        <w:pStyle w:val="notetext"/>
      </w:pPr>
      <w:r w:rsidRPr="00367C78">
        <w:t>Note:</w:t>
      </w:r>
      <w:r w:rsidRPr="00367C78">
        <w:tab/>
      </w:r>
      <w:r w:rsidR="008652B2" w:rsidRPr="00367C78">
        <w:t>Clauses</w:t>
      </w:r>
      <w:r w:rsidR="00EA1C6C" w:rsidRPr="00367C78">
        <w:t> </w:t>
      </w:r>
      <w:r w:rsidR="008652B2" w:rsidRPr="00367C78">
        <w:t>7.3 and 7.4 are intentionally not used.</w:t>
      </w:r>
    </w:p>
    <w:p w14:paraId="44075470" w14:textId="77777777" w:rsidR="008652B2" w:rsidRPr="00367C78" w:rsidRDefault="008652B2" w:rsidP="005B642B">
      <w:pPr>
        <w:pStyle w:val="ActHead5"/>
      </w:pPr>
      <w:bookmarkStart w:id="471" w:name="_Toc180669096"/>
      <w:r w:rsidRPr="000349C7">
        <w:rPr>
          <w:rStyle w:val="CharSectno"/>
        </w:rPr>
        <w:t>7.5</w:t>
      </w:r>
      <w:r w:rsidR="006D1E60" w:rsidRPr="00367C78">
        <w:t xml:space="preserve">  </w:t>
      </w:r>
      <w:r w:rsidRPr="00367C78">
        <w:t>System or procedure packs</w:t>
      </w:r>
      <w:bookmarkEnd w:id="471"/>
    </w:p>
    <w:p w14:paraId="683F1CDC" w14:textId="77777777" w:rsidR="008652B2" w:rsidRPr="00367C78" w:rsidRDefault="008652B2" w:rsidP="006D1E60">
      <w:pPr>
        <w:pStyle w:val="subsection"/>
      </w:pPr>
      <w:r w:rsidRPr="00367C78">
        <w:tab/>
        <w:t>(1)</w:t>
      </w:r>
      <w:r w:rsidRPr="00367C78">
        <w:tab/>
        <w:t>The manufacturer of a system or procedure pack must make a declaration of conformity in relation to the system or procedure pack.</w:t>
      </w:r>
    </w:p>
    <w:p w14:paraId="58430B66" w14:textId="77777777" w:rsidR="008652B2" w:rsidRPr="00367C78" w:rsidRDefault="008652B2" w:rsidP="006D1E60">
      <w:pPr>
        <w:pStyle w:val="subsection"/>
      </w:pPr>
      <w:r w:rsidRPr="00367C78">
        <w:tab/>
        <w:t>(2)</w:t>
      </w:r>
      <w:r w:rsidRPr="00367C78">
        <w:tab/>
        <w:t>The declaration must:</w:t>
      </w:r>
    </w:p>
    <w:p w14:paraId="1F191BFA" w14:textId="24759522"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7.5 of </w:t>
      </w:r>
      <w:r w:rsidR="002561A5">
        <w:t>Schedule 3</w:t>
      </w:r>
      <w:r w:rsidRPr="00367C78">
        <w:t xml:space="preserve"> to the </w:t>
      </w:r>
      <w:r w:rsidRPr="00367C78">
        <w:rPr>
          <w:i/>
        </w:rPr>
        <w:t xml:space="preserve">Therapeutic Goods (Medical Devices) </w:t>
      </w:r>
      <w:r w:rsidR="002A7125">
        <w:rPr>
          <w:i/>
        </w:rPr>
        <w:t>Regulations 2</w:t>
      </w:r>
      <w:r w:rsidRPr="00367C78">
        <w:rPr>
          <w:i/>
        </w:rPr>
        <w:t>002</w:t>
      </w:r>
      <w:r w:rsidRPr="00367C78">
        <w:t>; and</w:t>
      </w:r>
    </w:p>
    <w:p w14:paraId="21530A15" w14:textId="77777777" w:rsidR="008652B2" w:rsidRPr="00367C78" w:rsidRDefault="008652B2" w:rsidP="006D1E60">
      <w:pPr>
        <w:pStyle w:val="paragraph"/>
      </w:pPr>
      <w:r w:rsidRPr="00367C78">
        <w:tab/>
        <w:t>(b)</w:t>
      </w:r>
      <w:r w:rsidRPr="00367C78">
        <w:tab/>
        <w:t>state the name and business address of the manufacturer of the system or procedure pack; and</w:t>
      </w:r>
    </w:p>
    <w:p w14:paraId="09B68D51" w14:textId="77777777" w:rsidR="008652B2" w:rsidRPr="00367C78" w:rsidRDefault="008652B2" w:rsidP="006D1E60">
      <w:pPr>
        <w:pStyle w:val="paragraph"/>
      </w:pPr>
      <w:r w:rsidRPr="00367C78">
        <w:tab/>
        <w:t>(c)</w:t>
      </w:r>
      <w:r w:rsidRPr="00367C78">
        <w:tab/>
        <w:t xml:space="preserve">state sufficient information to enable the user to identify the system or procedure pack </w:t>
      </w:r>
      <w:r w:rsidR="00260F09" w:rsidRPr="00367C78">
        <w:t>or the contents of the system or procedure pack</w:t>
      </w:r>
      <w:r w:rsidRPr="00367C78">
        <w:t>; and</w:t>
      </w:r>
    </w:p>
    <w:p w14:paraId="3B580D0E" w14:textId="77777777" w:rsidR="008652B2" w:rsidRPr="00367C78" w:rsidRDefault="008652B2" w:rsidP="006D1E60">
      <w:pPr>
        <w:pStyle w:val="paragraph"/>
      </w:pPr>
      <w:r w:rsidRPr="00367C78">
        <w:tab/>
        <w:t>(d)</w:t>
      </w:r>
      <w:r w:rsidRPr="00367C78">
        <w:tab/>
        <w:t xml:space="preserve">identify each item in the </w:t>
      </w:r>
      <w:r w:rsidR="00260F09" w:rsidRPr="00367C78">
        <w:t>system or procedure pack</w:t>
      </w:r>
      <w:r w:rsidRPr="00367C78">
        <w:t>; and</w:t>
      </w:r>
    </w:p>
    <w:p w14:paraId="3BF9A781" w14:textId="4626BB89" w:rsidR="008652B2" w:rsidRPr="00367C78" w:rsidRDefault="008652B2" w:rsidP="006D1E60">
      <w:pPr>
        <w:pStyle w:val="paragraph"/>
      </w:pPr>
      <w:r w:rsidRPr="00367C78">
        <w:tab/>
        <w:t>(e)</w:t>
      </w:r>
      <w:r w:rsidRPr="00367C78">
        <w:tab/>
      </w:r>
      <w:r w:rsidR="00723D4A" w:rsidRPr="00367C78">
        <w:t xml:space="preserve">except in relation to a medical device covered by </w:t>
      </w:r>
      <w:r w:rsidR="00EE4119" w:rsidRPr="00367C78">
        <w:t>paragraph (</w:t>
      </w:r>
      <w:r w:rsidR="00723D4A" w:rsidRPr="00367C78">
        <w:t>ia)—</w:t>
      </w:r>
      <w:r w:rsidRPr="00367C78">
        <w:t>state that the manufacturer has:</w:t>
      </w:r>
    </w:p>
    <w:p w14:paraId="739BDC66" w14:textId="77777777" w:rsidR="008C29C5" w:rsidRPr="00367C78" w:rsidRDefault="008C29C5" w:rsidP="008C29C5">
      <w:pPr>
        <w:pStyle w:val="paragraphsub"/>
      </w:pPr>
      <w:r w:rsidRPr="00367C78">
        <w:tab/>
        <w:t>(i)</w:t>
      </w:r>
      <w:r w:rsidRPr="00367C78">
        <w:tab/>
        <w:t>a conformity assessment document, a declaration of conformity under clause 6.6 or a statement under subclause 7.2(2) for each medical device in the system or procedure pack for which such a document, declaration or statement is required; and</w:t>
      </w:r>
    </w:p>
    <w:p w14:paraId="3D631B68" w14:textId="77777777" w:rsidR="008652B2" w:rsidRPr="00367C78" w:rsidRDefault="008652B2" w:rsidP="006D1E60">
      <w:pPr>
        <w:pStyle w:val="paragraphsub"/>
      </w:pPr>
      <w:r w:rsidRPr="00367C78">
        <w:tab/>
        <w:t>(ii)</w:t>
      </w:r>
      <w:r w:rsidRPr="00367C78">
        <w:tab/>
      </w:r>
      <w:r w:rsidR="008C29C5" w:rsidRPr="00367C78">
        <w:t xml:space="preserve">evidence </w:t>
      </w:r>
      <w:r w:rsidRPr="00367C78">
        <w:t xml:space="preserve">that each medical device in the </w:t>
      </w:r>
      <w:r w:rsidR="00260F09" w:rsidRPr="00367C78">
        <w:t>system or procedure pack</w:t>
      </w:r>
      <w:r w:rsidRPr="00367C78">
        <w:t xml:space="preserve"> complies with the applicable provisions of the essential principles; and</w:t>
      </w:r>
    </w:p>
    <w:p w14:paraId="1E1F436B" w14:textId="77777777" w:rsidR="008652B2" w:rsidRPr="00367C78" w:rsidRDefault="008652B2" w:rsidP="006D1E60">
      <w:pPr>
        <w:pStyle w:val="paragraph"/>
      </w:pPr>
      <w:r w:rsidRPr="00367C78">
        <w:tab/>
        <w:t>(f)</w:t>
      </w:r>
      <w:r w:rsidRPr="00367C78">
        <w:tab/>
        <w:t xml:space="preserve">state the registration or listing number for each medicine or other therapeutic </w:t>
      </w:r>
      <w:r w:rsidR="00216F58" w:rsidRPr="00367C78">
        <w:t xml:space="preserve">goods, or the biological number for each biological, </w:t>
      </w:r>
      <w:r w:rsidRPr="00367C78">
        <w:t xml:space="preserve">in the </w:t>
      </w:r>
      <w:r w:rsidR="00260F09" w:rsidRPr="00367C78">
        <w:t>system or procedure pack</w:t>
      </w:r>
      <w:r w:rsidRPr="00367C78">
        <w:t>; and</w:t>
      </w:r>
    </w:p>
    <w:p w14:paraId="306A2328" w14:textId="77777777" w:rsidR="008652B2" w:rsidRPr="00367C78" w:rsidRDefault="008652B2" w:rsidP="006D1E60">
      <w:pPr>
        <w:pStyle w:val="paragraph"/>
      </w:pPr>
      <w:r w:rsidRPr="00367C78">
        <w:lastRenderedPageBreak/>
        <w:tab/>
        <w:t>(g)</w:t>
      </w:r>
      <w:r w:rsidRPr="00367C78">
        <w:tab/>
        <w:t xml:space="preserve">state that each medical device in the </w:t>
      </w:r>
      <w:r w:rsidR="00260F09" w:rsidRPr="00367C78">
        <w:t>system or procedure pack</w:t>
      </w:r>
      <w:r w:rsidRPr="00367C78">
        <w:t xml:space="preserve"> is intended to be used for its original intended purpose, and each </w:t>
      </w:r>
      <w:r w:rsidR="00216F58" w:rsidRPr="00367C78">
        <w:t xml:space="preserve">medicine, biological </w:t>
      </w:r>
      <w:r w:rsidRPr="00367C78">
        <w:t xml:space="preserve">or other therapeutic goods in the </w:t>
      </w:r>
      <w:r w:rsidR="00260F09" w:rsidRPr="00367C78">
        <w:t>system or procedure pack</w:t>
      </w:r>
      <w:r w:rsidRPr="00367C78">
        <w:t xml:space="preserve"> is intended to be used within the approved indications </w:t>
      </w:r>
      <w:r w:rsidR="008C29C5" w:rsidRPr="00367C78">
        <w:t>of the medicine, biological or other therapeutic goods</w:t>
      </w:r>
      <w:r w:rsidRPr="00367C78">
        <w:t>; and</w:t>
      </w:r>
    </w:p>
    <w:p w14:paraId="72D393B7" w14:textId="77777777" w:rsidR="008C29C5" w:rsidRPr="00367C78" w:rsidRDefault="008C29C5" w:rsidP="008C29C5">
      <w:pPr>
        <w:pStyle w:val="paragraph"/>
      </w:pPr>
      <w:r w:rsidRPr="00367C78">
        <w:tab/>
        <w:t>(h)</w:t>
      </w:r>
      <w:r w:rsidRPr="00367C78">
        <w:tab/>
        <w:t>state that the mutual compatibility of each medical device, medicine, biological or other therapeutic goods, and any other goods, in the system or procedure pack has been verified in accordance with:</w:t>
      </w:r>
    </w:p>
    <w:p w14:paraId="39D6B9AF" w14:textId="77777777" w:rsidR="008C29C5" w:rsidRPr="00367C78" w:rsidRDefault="008C29C5" w:rsidP="008C29C5">
      <w:pPr>
        <w:pStyle w:val="paragraphsub"/>
      </w:pPr>
      <w:r w:rsidRPr="00367C78">
        <w:tab/>
        <w:t>(i)</w:t>
      </w:r>
      <w:r w:rsidRPr="00367C78">
        <w:tab/>
        <w:t>the instructions for use of each medical device included in the system or procedure pack, being the instructions for use provided by the manufacturer of the device; and</w:t>
      </w:r>
    </w:p>
    <w:p w14:paraId="7D9E3F1E" w14:textId="77777777" w:rsidR="008C29C5" w:rsidRPr="00367C78" w:rsidRDefault="008C29C5" w:rsidP="008C29C5">
      <w:pPr>
        <w:pStyle w:val="paragraphsub"/>
      </w:pPr>
      <w:r w:rsidRPr="00367C78">
        <w:tab/>
        <w:t>(ii)</w:t>
      </w:r>
      <w:r w:rsidRPr="00367C78">
        <w:tab/>
        <w:t>the approved indications of each medicine, biological and other therapeutic goods (if any) included in the system or procedure pack; and</w:t>
      </w:r>
    </w:p>
    <w:p w14:paraId="3AE86C37" w14:textId="46710C95" w:rsidR="008C29C5" w:rsidRPr="00367C78" w:rsidRDefault="008C29C5" w:rsidP="008C29C5">
      <w:pPr>
        <w:pStyle w:val="paragraph"/>
      </w:pPr>
      <w:r w:rsidRPr="00367C78">
        <w:tab/>
        <w:t>(ha)</w:t>
      </w:r>
      <w:r w:rsidRPr="00367C78">
        <w:tab/>
        <w:t>state that the manufacturer of the system or procedure pack has manufactured the system or procedure pack in accordance with the instructions referred to in sub</w:t>
      </w:r>
      <w:r w:rsidR="00EE4119" w:rsidRPr="00367C78">
        <w:t>paragraph (</w:t>
      </w:r>
      <w:r w:rsidRPr="00367C78">
        <w:t>h)(i) and the indications referred to in sub</w:t>
      </w:r>
      <w:r w:rsidR="00EE4119" w:rsidRPr="00367C78">
        <w:t>paragraph (</w:t>
      </w:r>
      <w:r w:rsidRPr="00367C78">
        <w:t>h)(ii); and</w:t>
      </w:r>
    </w:p>
    <w:p w14:paraId="018C5FD0" w14:textId="77777777" w:rsidR="008652B2" w:rsidRPr="00367C78" w:rsidRDefault="008652B2" w:rsidP="006D1E60">
      <w:pPr>
        <w:pStyle w:val="paragraph"/>
      </w:pPr>
      <w:r w:rsidRPr="00367C78">
        <w:tab/>
        <w:t>(i)</w:t>
      </w:r>
      <w:r w:rsidRPr="00367C78">
        <w:tab/>
        <w:t xml:space="preserve">state that the information supplied with the system or procedure pack for the use of the system or procedure pack includes instructions for use provided by the manufacturer of each item in the </w:t>
      </w:r>
      <w:r w:rsidR="00260F09" w:rsidRPr="00367C78">
        <w:t>system or procedure pack</w:t>
      </w:r>
      <w:r w:rsidRPr="00367C78">
        <w:t>; and</w:t>
      </w:r>
    </w:p>
    <w:p w14:paraId="01445C46" w14:textId="77777777" w:rsidR="008C29C5" w:rsidRPr="00367C78" w:rsidRDefault="008C29C5" w:rsidP="008C29C5">
      <w:pPr>
        <w:pStyle w:val="paragraph"/>
      </w:pPr>
      <w:r w:rsidRPr="00367C78">
        <w:tab/>
        <w:t>(ia)</w:t>
      </w:r>
      <w:r w:rsidRPr="00367C78">
        <w:tab/>
        <w:t>if the manufacturer of the system or procedure pack has modified the packaging of any medical device included in the system or procedure pack or modified any medical device included in the system or procedure pack—state the matters covered by subclause (2A); and</w:t>
      </w:r>
    </w:p>
    <w:p w14:paraId="36949544" w14:textId="77777777" w:rsidR="008652B2" w:rsidRPr="00367C78" w:rsidRDefault="008652B2" w:rsidP="006D1E60">
      <w:pPr>
        <w:pStyle w:val="paragraph"/>
      </w:pPr>
      <w:r w:rsidRPr="00367C78">
        <w:tab/>
        <w:t>(j)</w:t>
      </w:r>
      <w:r w:rsidRPr="00367C78">
        <w:tab/>
        <w:t>state that the process of manufacturing the system or procedure pack, and the verification and packaging</w:t>
      </w:r>
      <w:r w:rsidR="00260F09" w:rsidRPr="00367C78">
        <w:t xml:space="preserve"> (if any)</w:t>
      </w:r>
      <w:r w:rsidRPr="00367C78">
        <w:t xml:space="preserve"> of the system or procedure pack, has been subjected to a documented method of internal control and inspection that ensures the safety, quality, performance and effectiveness of each item in the </w:t>
      </w:r>
      <w:r w:rsidR="00260F09" w:rsidRPr="00367C78">
        <w:t>system or procedure pack</w:t>
      </w:r>
      <w:r w:rsidRPr="00367C78">
        <w:t>; and</w:t>
      </w:r>
    </w:p>
    <w:p w14:paraId="7D2F1AA4" w14:textId="77777777" w:rsidR="008C29C5" w:rsidRPr="00367C78" w:rsidRDefault="008C29C5" w:rsidP="008C29C5">
      <w:pPr>
        <w:pStyle w:val="paragraph"/>
      </w:pPr>
      <w:r w:rsidRPr="00367C78">
        <w:tab/>
        <w:t>(k)</w:t>
      </w:r>
      <w:r w:rsidRPr="00367C78">
        <w:tab/>
        <w:t>if the system or procedure pack is intended by the manufacturer to be supplied in a sterile state—state that the full quality assurance procedures (other than clause 1.6), or the production quality assurance procedures (other than clause 4.7), have been applied to the system or procedure pack in accordance with:</w:t>
      </w:r>
    </w:p>
    <w:p w14:paraId="131DFB5E" w14:textId="77777777" w:rsidR="008C29C5" w:rsidRPr="00367C78" w:rsidRDefault="008C29C5" w:rsidP="008C29C5">
      <w:pPr>
        <w:pStyle w:val="paragraphsub"/>
      </w:pPr>
      <w:r w:rsidRPr="00367C78">
        <w:tab/>
        <w:t>(i)</w:t>
      </w:r>
      <w:r w:rsidRPr="00367C78">
        <w:tab/>
        <w:t>the instructions for use of each medical device included in the system or procedure pack, being the instructions for use provided by the manufacturer of the device; and</w:t>
      </w:r>
    </w:p>
    <w:p w14:paraId="00410D4F" w14:textId="77777777" w:rsidR="008C29C5" w:rsidRPr="00367C78" w:rsidRDefault="008C29C5" w:rsidP="008C29C5">
      <w:pPr>
        <w:pStyle w:val="paragraphsub"/>
      </w:pPr>
      <w:r w:rsidRPr="00367C78">
        <w:tab/>
        <w:t>(ii)</w:t>
      </w:r>
      <w:r w:rsidRPr="00367C78">
        <w:tab/>
        <w:t>the approved indications of each medicine, biological and other therapeutic goods (if any) included in the system or procedure pack; and</w:t>
      </w:r>
    </w:p>
    <w:p w14:paraId="5AA8401A" w14:textId="77777777" w:rsidR="008652B2" w:rsidRPr="00367C78" w:rsidRDefault="008652B2" w:rsidP="006D1E60">
      <w:pPr>
        <w:pStyle w:val="paragraph"/>
      </w:pPr>
      <w:r w:rsidRPr="00367C78">
        <w:tab/>
        <w:t>(l)</w:t>
      </w:r>
      <w:r w:rsidRPr="00367C78">
        <w:tab/>
        <w:t>be signed by a person authorised by the manufacturer; and</w:t>
      </w:r>
    </w:p>
    <w:p w14:paraId="03B00C54" w14:textId="77777777" w:rsidR="008652B2" w:rsidRPr="00367C78" w:rsidRDefault="008652B2" w:rsidP="006D1E60">
      <w:pPr>
        <w:pStyle w:val="paragraph"/>
      </w:pPr>
      <w:r w:rsidRPr="00367C78">
        <w:tab/>
        <w:t>(m)</w:t>
      </w:r>
      <w:r w:rsidRPr="00367C78">
        <w:tab/>
        <w:t>set out the name and position of the person signing the declaration; and</w:t>
      </w:r>
    </w:p>
    <w:p w14:paraId="13D59D14" w14:textId="77777777" w:rsidR="008652B2" w:rsidRPr="00367C78" w:rsidRDefault="008652B2" w:rsidP="006D1E60">
      <w:pPr>
        <w:pStyle w:val="paragraph"/>
      </w:pPr>
      <w:r w:rsidRPr="00367C78">
        <w:tab/>
        <w:t>(n)</w:t>
      </w:r>
      <w:r w:rsidRPr="00367C78">
        <w:tab/>
        <w:t>state the date when the declaration is signed.</w:t>
      </w:r>
    </w:p>
    <w:p w14:paraId="04F7C257" w14:textId="68963D24" w:rsidR="0057630C" w:rsidRPr="00367C78" w:rsidRDefault="0057630C" w:rsidP="0057630C">
      <w:pPr>
        <w:pStyle w:val="subsection"/>
      </w:pPr>
      <w:r w:rsidRPr="00367C78">
        <w:tab/>
        <w:t>(2A)</w:t>
      </w:r>
      <w:r w:rsidRPr="00367C78">
        <w:tab/>
        <w:t xml:space="preserve">For the purposes of </w:t>
      </w:r>
      <w:r w:rsidR="00EE4119" w:rsidRPr="00367C78">
        <w:t>paragraph (</w:t>
      </w:r>
      <w:r w:rsidRPr="00367C78">
        <w:t>2)(ia), the matters are the following:</w:t>
      </w:r>
    </w:p>
    <w:p w14:paraId="2FE72E51" w14:textId="77777777" w:rsidR="0057630C" w:rsidRPr="00367C78" w:rsidRDefault="0057630C" w:rsidP="0057630C">
      <w:pPr>
        <w:pStyle w:val="paragraph"/>
      </w:pPr>
      <w:r w:rsidRPr="00367C78">
        <w:lastRenderedPageBreak/>
        <w:tab/>
        <w:t>(a)</w:t>
      </w:r>
      <w:r w:rsidRPr="00367C78">
        <w:tab/>
        <w:t>that the modification has not affected the quality, safety or performance of the medical device;</w:t>
      </w:r>
    </w:p>
    <w:p w14:paraId="52E8A16E" w14:textId="77777777" w:rsidR="0057630C" w:rsidRPr="00367C78" w:rsidRDefault="0057630C" w:rsidP="0057630C">
      <w:pPr>
        <w:pStyle w:val="paragraph"/>
      </w:pPr>
      <w:r w:rsidRPr="00367C78">
        <w:tab/>
        <w:t>(b)</w:t>
      </w:r>
      <w:r w:rsidRPr="00367C78">
        <w:tab/>
        <w:t>if the modification has not been done in accordance with the instructions for use of the medical device provided by the manufacturer of the device—that the manufacturer of the system or procedure pack has:</w:t>
      </w:r>
    </w:p>
    <w:p w14:paraId="4185E828" w14:textId="77777777" w:rsidR="0057630C" w:rsidRPr="00367C78" w:rsidRDefault="0057630C" w:rsidP="0057630C">
      <w:pPr>
        <w:pStyle w:val="paragraphsub"/>
      </w:pPr>
      <w:r w:rsidRPr="00367C78">
        <w:tab/>
        <w:t>(i)</w:t>
      </w:r>
      <w:r w:rsidRPr="00367C78">
        <w:tab/>
        <w:t>if a conformity assessment document, a declaration of conformity under clause 6.6 or a statement under subclause 7.2(2) is required for the medical device—such a document, declaration or statement for the medical device, as affected by the modification; and</w:t>
      </w:r>
    </w:p>
    <w:p w14:paraId="49280F49" w14:textId="77777777" w:rsidR="0057630C" w:rsidRPr="00367C78" w:rsidRDefault="0057630C" w:rsidP="0057630C">
      <w:pPr>
        <w:pStyle w:val="paragraphsub"/>
      </w:pPr>
      <w:r w:rsidRPr="00367C78">
        <w:tab/>
        <w:t>(ii)</w:t>
      </w:r>
      <w:r w:rsidRPr="00367C78">
        <w:tab/>
        <w:t>evidence that the medical device, as affected by the modification, complies with the applicable provisions of the essential principles.</w:t>
      </w:r>
    </w:p>
    <w:p w14:paraId="20DF4BAC" w14:textId="77777777" w:rsidR="0057630C" w:rsidRPr="00367C78" w:rsidRDefault="0057630C" w:rsidP="0057630C">
      <w:pPr>
        <w:pStyle w:val="subsection"/>
      </w:pPr>
      <w:r w:rsidRPr="00367C78">
        <w:tab/>
        <w:t>(2B)</w:t>
      </w:r>
      <w:r w:rsidRPr="00367C78">
        <w:tab/>
        <w:t>If the manufacturer of a system or procedure pack has modified the packaging of any medical device included in the system or procedure pack or modified any medical device included in the system or procedure pack:</w:t>
      </w:r>
    </w:p>
    <w:p w14:paraId="3166CB65" w14:textId="77777777" w:rsidR="0057630C" w:rsidRPr="00367C78" w:rsidRDefault="0057630C" w:rsidP="0057630C">
      <w:pPr>
        <w:pStyle w:val="paragraph"/>
      </w:pPr>
      <w:r w:rsidRPr="00367C78">
        <w:tab/>
        <w:t>(a)</w:t>
      </w:r>
      <w:r w:rsidRPr="00367C78">
        <w:tab/>
        <w:t>the manufacturer of the system or procedure pack must ensure that the modification does not affect the quality, safety or performance of the medical device; and</w:t>
      </w:r>
    </w:p>
    <w:p w14:paraId="4F95A739" w14:textId="77777777" w:rsidR="0057630C" w:rsidRPr="00367C78" w:rsidRDefault="0057630C" w:rsidP="0057630C">
      <w:pPr>
        <w:pStyle w:val="paragraph"/>
      </w:pPr>
      <w:r w:rsidRPr="00367C78">
        <w:tab/>
        <w:t>(b)</w:t>
      </w:r>
      <w:r w:rsidRPr="00367C78">
        <w:tab/>
        <w:t>if the modification has not been done in accordance with the instructions for use of the medical device provided by the manufacturer of the device—the manufacturer of the system or procedure pack must have:</w:t>
      </w:r>
    </w:p>
    <w:p w14:paraId="3B3D2520" w14:textId="77777777" w:rsidR="0057630C" w:rsidRPr="00367C78" w:rsidRDefault="0057630C" w:rsidP="0057630C">
      <w:pPr>
        <w:pStyle w:val="paragraphsub"/>
      </w:pPr>
      <w:r w:rsidRPr="00367C78">
        <w:tab/>
        <w:t>(i)</w:t>
      </w:r>
      <w:r w:rsidRPr="00367C78">
        <w:tab/>
        <w:t>if a conformity assessment document, a declaration of conformity under clause 6.6 or a statement under subclause 7.2(2) is required for the medical device—such a document, declaration or statement for the medical device, as affected by the modification; and</w:t>
      </w:r>
    </w:p>
    <w:p w14:paraId="33C61A49" w14:textId="77777777" w:rsidR="0057630C" w:rsidRPr="00367C78" w:rsidRDefault="0057630C" w:rsidP="0057630C">
      <w:pPr>
        <w:pStyle w:val="paragraphsub"/>
      </w:pPr>
      <w:r w:rsidRPr="00367C78">
        <w:tab/>
        <w:t>(ii)</w:t>
      </w:r>
      <w:r w:rsidRPr="00367C78">
        <w:tab/>
        <w:t>evidence that the medical device, as affected by the modification, complies with the applicable provisions of the essential principles.</w:t>
      </w:r>
    </w:p>
    <w:p w14:paraId="51EB3E4E" w14:textId="4F5E8998" w:rsidR="008652B2" w:rsidRPr="00367C78" w:rsidRDefault="008652B2" w:rsidP="006D1E60">
      <w:pPr>
        <w:pStyle w:val="subsection"/>
      </w:pPr>
      <w:r w:rsidRPr="00367C78">
        <w:tab/>
        <w:t>(3)</w:t>
      </w:r>
      <w:r w:rsidRPr="00367C78">
        <w:tab/>
        <w:t>The manufacturer of a system or procedure pack must establish, and keep up</w:t>
      </w:r>
      <w:r w:rsidR="002A7125">
        <w:noBreakHyphen/>
      </w:r>
      <w:r w:rsidRPr="00367C78">
        <w:t>to</w:t>
      </w:r>
      <w:r w:rsidR="002A7125">
        <w:noBreakHyphen/>
      </w:r>
      <w:r w:rsidRPr="00367C78">
        <w:t>date, a post</w:t>
      </w:r>
      <w:r w:rsidR="002A7125">
        <w:noBreakHyphen/>
      </w:r>
      <w:r w:rsidRPr="00367C78">
        <w:t xml:space="preserve">marketing system that complies with </w:t>
      </w:r>
      <w:r w:rsidR="00EA1C6C" w:rsidRPr="00367C78">
        <w:t>subclause (</w:t>
      </w:r>
      <w:r w:rsidRPr="00367C78">
        <w:t>4) for use in relation to the system or procedure pack.</w:t>
      </w:r>
    </w:p>
    <w:p w14:paraId="48C223BB" w14:textId="3E26645D" w:rsidR="008652B2" w:rsidRPr="00367C78" w:rsidRDefault="008652B2" w:rsidP="006D1E60">
      <w:pPr>
        <w:pStyle w:val="subsection"/>
      </w:pPr>
      <w:r w:rsidRPr="00367C78">
        <w:tab/>
        <w:t>(4)</w:t>
      </w:r>
      <w:r w:rsidRPr="00367C78">
        <w:tab/>
        <w:t>A post</w:t>
      </w:r>
      <w:r w:rsidR="002A7125">
        <w:noBreakHyphen/>
      </w:r>
      <w:r w:rsidRPr="00367C78">
        <w:t>marketing system complies with this subclause in relation to a system or procedure pack if the post</w:t>
      </w:r>
      <w:r w:rsidR="002A7125">
        <w:noBreakHyphen/>
      </w:r>
      <w:r w:rsidRPr="00367C78">
        <w:t>marketing system requires the manufacturer of the system or procedure pack:</w:t>
      </w:r>
    </w:p>
    <w:p w14:paraId="5AE19E44" w14:textId="2CBCDFA9" w:rsidR="008652B2" w:rsidRPr="00367C78" w:rsidRDefault="008652B2" w:rsidP="006D1E60">
      <w:pPr>
        <w:pStyle w:val="paragraph"/>
      </w:pPr>
      <w:r w:rsidRPr="00367C78">
        <w:tab/>
        <w:t>(a)</w:t>
      </w:r>
      <w:r w:rsidRPr="00367C78">
        <w:tab/>
        <w:t>to systematically review experience gained in the post</w:t>
      </w:r>
      <w:r w:rsidR="002A7125">
        <w:noBreakHyphen/>
      </w:r>
      <w:r w:rsidRPr="00367C78">
        <w:t>production phase in relation to the system or procedure pack; and</w:t>
      </w:r>
    </w:p>
    <w:p w14:paraId="1C816EAC" w14:textId="77777777" w:rsidR="008652B2" w:rsidRPr="00367C78" w:rsidRDefault="008652B2" w:rsidP="006D1E60">
      <w:pPr>
        <w:pStyle w:val="paragraph"/>
      </w:pPr>
      <w:r w:rsidRPr="00367C78">
        <w:tab/>
        <w:t>(b)</w:t>
      </w:r>
      <w:r w:rsidRPr="00367C78">
        <w:tab/>
        <w:t>to implement appropriate means to apply any necessary corrective action in relation to the production of the system or procedure pack; and</w:t>
      </w:r>
    </w:p>
    <w:p w14:paraId="2C7F7967" w14:textId="77777777" w:rsidR="008652B2" w:rsidRPr="00367C78" w:rsidRDefault="008652B2" w:rsidP="006D1E60">
      <w:pPr>
        <w:pStyle w:val="paragraph"/>
      </w:pPr>
      <w:r w:rsidRPr="00367C78">
        <w:tab/>
        <w:t>(c)</w:t>
      </w:r>
      <w:r w:rsidRPr="00367C78">
        <w:tab/>
        <w:t>to notify the Secretary as soon as practicable after becoming aware of:</w:t>
      </w:r>
    </w:p>
    <w:p w14:paraId="316131BF" w14:textId="77777777" w:rsidR="008652B2" w:rsidRPr="00367C78" w:rsidRDefault="008652B2" w:rsidP="006D1E60">
      <w:pPr>
        <w:pStyle w:val="paragraphsub"/>
      </w:pPr>
      <w:r w:rsidRPr="00367C78">
        <w:tab/>
        <w:t>(i)</w:t>
      </w:r>
      <w:r w:rsidRPr="00367C78">
        <w:tab/>
        <w:t>information relating to:</w:t>
      </w:r>
    </w:p>
    <w:p w14:paraId="78BE313E" w14:textId="77777777" w:rsidR="008652B2" w:rsidRPr="00367C78" w:rsidRDefault="008652B2" w:rsidP="006D1E60">
      <w:pPr>
        <w:pStyle w:val="paragraphsub-sub"/>
      </w:pPr>
      <w:r w:rsidRPr="00367C78">
        <w:tab/>
        <w:t>(A)</w:t>
      </w:r>
      <w:r w:rsidRPr="00367C78">
        <w:tab/>
        <w:t>any malfunction or deterioration in the characteristics or performance of the system or procedure pack; or</w:t>
      </w:r>
    </w:p>
    <w:p w14:paraId="337414F4" w14:textId="77777777" w:rsidR="008652B2" w:rsidRPr="00367C78" w:rsidRDefault="008652B2" w:rsidP="006D1E60">
      <w:pPr>
        <w:pStyle w:val="paragraphsub-sub"/>
      </w:pPr>
      <w:r w:rsidRPr="00367C78">
        <w:tab/>
        <w:t>(B)</w:t>
      </w:r>
      <w:r w:rsidRPr="00367C78">
        <w:tab/>
        <w:t>any inadequacy in the production, labelling, instructions for use or advertising materials of the system or procedure pack; or</w:t>
      </w:r>
    </w:p>
    <w:p w14:paraId="0754B12E" w14:textId="77777777" w:rsidR="008652B2" w:rsidRPr="00367C78" w:rsidRDefault="008652B2" w:rsidP="006D1E60">
      <w:pPr>
        <w:pStyle w:val="paragraphsub-sub"/>
      </w:pPr>
      <w:r w:rsidRPr="00367C78">
        <w:tab/>
        <w:t>(C)</w:t>
      </w:r>
      <w:r w:rsidRPr="00367C78">
        <w:tab/>
        <w:t>any use in accordance with, or contrary to, the use intended by the manufacturer of the system or procedure pack;</w:t>
      </w:r>
    </w:p>
    <w:p w14:paraId="571DF1B3" w14:textId="77777777" w:rsidR="008652B2" w:rsidRPr="00367C78" w:rsidRDefault="008652B2" w:rsidP="006D1E60">
      <w:pPr>
        <w:pStyle w:val="paragraphsub"/>
      </w:pPr>
      <w:r w:rsidRPr="00367C78">
        <w:lastRenderedPageBreak/>
        <w:tab/>
      </w:r>
      <w:r w:rsidRPr="00367C78">
        <w:tab/>
        <w:t>that might lead, or might have led, to the death of a patient or a user of the system or procedure pack, or to a serious deterioration in his or her state of health; or</w:t>
      </w:r>
    </w:p>
    <w:p w14:paraId="32CE3E83" w14:textId="37AC32DD" w:rsidR="008652B2" w:rsidRPr="00367C78" w:rsidRDefault="008652B2" w:rsidP="006D1E60">
      <w:pPr>
        <w:pStyle w:val="paragraphsub"/>
      </w:pPr>
      <w:r w:rsidRPr="00367C78">
        <w:tab/>
        <w:t>(ii)</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 xml:space="preserve">i) that has led the manufacturer to take steps to </w:t>
      </w:r>
      <w:r w:rsidR="006B0D4A" w:rsidRPr="00367C78">
        <w:t>recall</w:t>
      </w:r>
      <w:r w:rsidRPr="00367C78">
        <w:t xml:space="preserve"> system or procedure packs of that kind that have been distributed.</w:t>
      </w:r>
    </w:p>
    <w:p w14:paraId="2D41034E"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32288767" w14:textId="77777777" w:rsidR="008652B2" w:rsidRPr="00367C78" w:rsidRDefault="008652B2" w:rsidP="005B642B">
      <w:pPr>
        <w:pStyle w:val="ActHead5"/>
      </w:pPr>
      <w:bookmarkStart w:id="472" w:name="_Toc180669097"/>
      <w:r w:rsidRPr="000349C7">
        <w:rPr>
          <w:rStyle w:val="CharSectno"/>
        </w:rPr>
        <w:t>7.6</w:t>
      </w:r>
      <w:r w:rsidR="006D1E60" w:rsidRPr="00367C78">
        <w:t xml:space="preserve">  </w:t>
      </w:r>
      <w:r w:rsidRPr="00367C78">
        <w:t>Records</w:t>
      </w:r>
      <w:bookmarkEnd w:id="472"/>
    </w:p>
    <w:p w14:paraId="57DF3982" w14:textId="77777777" w:rsidR="008652B2" w:rsidRPr="00367C78" w:rsidRDefault="008652B2" w:rsidP="006D1E60">
      <w:pPr>
        <w:pStyle w:val="subsection"/>
      </w:pPr>
      <w:r w:rsidRPr="00367C78">
        <w:tab/>
        <w:t>(1)</w:t>
      </w:r>
      <w:r w:rsidRPr="00367C78">
        <w:tab/>
        <w:t>The manufacturer must keep the statement and documentation required under the relevant clause of this Schedule in relation to a medical device to which the conformity assessment procedures in this Part have been applied.</w:t>
      </w:r>
    </w:p>
    <w:p w14:paraId="29AE07D2" w14:textId="77777777" w:rsidR="00646A5F" w:rsidRPr="00367C78" w:rsidRDefault="00646A5F" w:rsidP="00646A5F">
      <w:pPr>
        <w:pStyle w:val="subsection"/>
      </w:pPr>
      <w:r w:rsidRPr="00367C78">
        <w:tab/>
        <w:t>(2)</w:t>
      </w:r>
      <w:r w:rsidRPr="00367C78">
        <w:tab/>
        <w:t>The manufacturer must keep the statement and documentation for at least:</w:t>
      </w:r>
    </w:p>
    <w:p w14:paraId="146EC3BB" w14:textId="77777777" w:rsidR="00646A5F" w:rsidRPr="00367C78" w:rsidRDefault="00646A5F" w:rsidP="00646A5F">
      <w:pPr>
        <w:pStyle w:val="paragraph"/>
      </w:pPr>
      <w:r w:rsidRPr="00367C78">
        <w:tab/>
        <w:t>(a)</w:t>
      </w:r>
      <w:r w:rsidRPr="00367C78">
        <w:tab/>
        <w:t>if the device is not an implantable medical device—5 years after the manufacture of the medical device to which the statement and documentation relate; or</w:t>
      </w:r>
    </w:p>
    <w:p w14:paraId="78579880" w14:textId="77777777" w:rsidR="00646A5F" w:rsidRPr="00367C78" w:rsidRDefault="00646A5F" w:rsidP="00646A5F">
      <w:pPr>
        <w:pStyle w:val="paragraph"/>
      </w:pPr>
      <w:r w:rsidRPr="00367C78">
        <w:tab/>
        <w:t>(b)</w:t>
      </w:r>
      <w:r w:rsidRPr="00367C78">
        <w:tab/>
        <w:t>if the device is an implantable medical device—15 years after the manufacture of the medical device to which the statement and documentation relate.</w:t>
      </w:r>
    </w:p>
    <w:p w14:paraId="53824FD9" w14:textId="77777777" w:rsidR="008652B2" w:rsidRPr="00367C78" w:rsidRDefault="008652B2" w:rsidP="006D1E60">
      <w:pPr>
        <w:pStyle w:val="subsection"/>
      </w:pPr>
      <w:r w:rsidRPr="00367C78">
        <w:tab/>
        <w:t>(3)</w:t>
      </w:r>
      <w:r w:rsidRPr="00367C78">
        <w:tab/>
        <w:t>On request from the Secretary, the manufacturer must make the statement and documentation available to the Secretary.</w:t>
      </w:r>
    </w:p>
    <w:p w14:paraId="493E20A8" w14:textId="285D3C4F" w:rsidR="008652B2" w:rsidRPr="00367C78" w:rsidRDefault="001F6E70" w:rsidP="001E552D">
      <w:pPr>
        <w:pStyle w:val="ActHead2"/>
        <w:pageBreakBefore/>
      </w:pPr>
      <w:bookmarkStart w:id="473" w:name="_Toc180669098"/>
      <w:r w:rsidRPr="000349C7">
        <w:rPr>
          <w:rStyle w:val="CharPartNo"/>
        </w:rPr>
        <w:lastRenderedPageBreak/>
        <w:t>Part 8</w:t>
      </w:r>
      <w:r w:rsidR="006D1E60" w:rsidRPr="00367C78">
        <w:t>—</w:t>
      </w:r>
      <w:r w:rsidR="008652B2" w:rsidRPr="000349C7">
        <w:rPr>
          <w:rStyle w:val="CharPartText"/>
        </w:rPr>
        <w:t>Clinical evaluation procedures</w:t>
      </w:r>
      <w:bookmarkEnd w:id="473"/>
    </w:p>
    <w:p w14:paraId="6F77AB4A" w14:textId="77777777" w:rsidR="00FF0CCC" w:rsidRPr="00367C78" w:rsidRDefault="00FF0CCC" w:rsidP="00A43A05">
      <w:pPr>
        <w:pStyle w:val="Header"/>
      </w:pPr>
      <w:r w:rsidRPr="000349C7">
        <w:rPr>
          <w:rStyle w:val="CharDivNo"/>
        </w:rPr>
        <w:t xml:space="preserve"> </w:t>
      </w:r>
      <w:r w:rsidRPr="000349C7">
        <w:rPr>
          <w:rStyle w:val="CharDivText"/>
        </w:rPr>
        <w:t xml:space="preserve"> </w:t>
      </w:r>
    </w:p>
    <w:p w14:paraId="5CF3230D" w14:textId="77777777" w:rsidR="008652B2" w:rsidRPr="00367C78" w:rsidRDefault="008652B2" w:rsidP="005B642B">
      <w:pPr>
        <w:pStyle w:val="ActHead5"/>
      </w:pPr>
      <w:bookmarkStart w:id="474" w:name="_Toc180669099"/>
      <w:r w:rsidRPr="000349C7">
        <w:rPr>
          <w:rStyle w:val="CharSectno"/>
        </w:rPr>
        <w:t>8.1</w:t>
      </w:r>
      <w:r w:rsidR="006D1E60" w:rsidRPr="00367C78">
        <w:t xml:space="preserve">  </w:t>
      </w:r>
      <w:r w:rsidRPr="00367C78">
        <w:t>Overview</w:t>
      </w:r>
      <w:bookmarkEnd w:id="474"/>
    </w:p>
    <w:p w14:paraId="76949C96"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 to obtain and evaluate clinical data in relation to the kind of device.</w:t>
      </w:r>
    </w:p>
    <w:p w14:paraId="3E4811CA" w14:textId="77777777" w:rsidR="008652B2" w:rsidRPr="00367C78" w:rsidRDefault="006D1E60" w:rsidP="006D1E60">
      <w:pPr>
        <w:pStyle w:val="notetext"/>
      </w:pPr>
      <w:r w:rsidRPr="00367C78">
        <w:t>Note:</w:t>
      </w:r>
      <w:r w:rsidRPr="00367C78">
        <w:tab/>
      </w:r>
      <w:r w:rsidR="008652B2" w:rsidRPr="00367C78">
        <w:t>See regulation</w:t>
      </w:r>
      <w:r w:rsidR="00EA1C6C" w:rsidRPr="00367C78">
        <w:t> </w:t>
      </w:r>
      <w:r w:rsidR="008652B2" w:rsidRPr="00367C78">
        <w:t>3.11 in relation to the kinds of medical devices to which these conformity assessment procedures must be applied.</w:t>
      </w:r>
    </w:p>
    <w:p w14:paraId="6DDF506A" w14:textId="77777777" w:rsidR="008652B2" w:rsidRPr="00367C78" w:rsidRDefault="008652B2" w:rsidP="005B642B">
      <w:pPr>
        <w:pStyle w:val="ActHead5"/>
      </w:pPr>
      <w:bookmarkStart w:id="475" w:name="_Toc180669100"/>
      <w:r w:rsidRPr="000349C7">
        <w:rPr>
          <w:rStyle w:val="CharSectno"/>
        </w:rPr>
        <w:t>8.2</w:t>
      </w:r>
      <w:r w:rsidR="006D1E60" w:rsidRPr="00367C78">
        <w:t xml:space="preserve">  </w:t>
      </w:r>
      <w:r w:rsidRPr="00367C78">
        <w:t>References to kinds of medical devices</w:t>
      </w:r>
      <w:bookmarkEnd w:id="475"/>
    </w:p>
    <w:p w14:paraId="2B1CF123"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05BA4A8" w14:textId="77777777" w:rsidR="008652B2" w:rsidRPr="00367C78" w:rsidRDefault="008652B2" w:rsidP="005B642B">
      <w:pPr>
        <w:pStyle w:val="ActHead5"/>
      </w:pPr>
      <w:bookmarkStart w:id="476" w:name="_Toc180669101"/>
      <w:r w:rsidRPr="000349C7">
        <w:rPr>
          <w:rStyle w:val="CharSectno"/>
        </w:rPr>
        <w:t>8.3</w:t>
      </w:r>
      <w:r w:rsidR="006D1E60" w:rsidRPr="00367C78">
        <w:t xml:space="preserve">  </w:t>
      </w:r>
      <w:r w:rsidRPr="00367C78">
        <w:t>Obtaining clinical data</w:t>
      </w:r>
      <w:bookmarkEnd w:id="476"/>
    </w:p>
    <w:p w14:paraId="26C88BD0" w14:textId="77777777" w:rsidR="008652B2" w:rsidRPr="00367C78" w:rsidRDefault="008652B2" w:rsidP="006D1E60">
      <w:pPr>
        <w:pStyle w:val="subsection"/>
      </w:pPr>
      <w:r w:rsidRPr="00367C78">
        <w:tab/>
        <w:t>(1)</w:t>
      </w:r>
      <w:r w:rsidRPr="00367C78">
        <w:tab/>
        <w:t>The manufacturer of a kind of medical device must obtain clinical data in relation to the device in the form of either or both of the following:</w:t>
      </w:r>
    </w:p>
    <w:p w14:paraId="76A868AD" w14:textId="77777777" w:rsidR="008652B2" w:rsidRPr="00367C78" w:rsidRDefault="008652B2" w:rsidP="006D1E60">
      <w:pPr>
        <w:pStyle w:val="paragraph"/>
      </w:pPr>
      <w:r w:rsidRPr="00367C78">
        <w:tab/>
        <w:t>(a)</w:t>
      </w:r>
      <w:r w:rsidRPr="00367C78">
        <w:tab/>
        <w:t>clinical investigation data in accordance with clause</w:t>
      </w:r>
      <w:r w:rsidR="00EA1C6C" w:rsidRPr="00367C78">
        <w:t> </w:t>
      </w:r>
      <w:r w:rsidRPr="00367C78">
        <w:t>8.4;</w:t>
      </w:r>
    </w:p>
    <w:p w14:paraId="35C4A4F1" w14:textId="77777777" w:rsidR="008652B2" w:rsidRPr="00367C78" w:rsidRDefault="008652B2" w:rsidP="006D1E60">
      <w:pPr>
        <w:pStyle w:val="paragraph"/>
      </w:pPr>
      <w:r w:rsidRPr="00367C78">
        <w:tab/>
        <w:t>(b)</w:t>
      </w:r>
      <w:r w:rsidRPr="00367C78">
        <w:tab/>
        <w:t>a literature review in accordance with clause</w:t>
      </w:r>
      <w:r w:rsidR="00EA1C6C" w:rsidRPr="00367C78">
        <w:t> </w:t>
      </w:r>
      <w:r w:rsidRPr="00367C78">
        <w:t>8.5.</w:t>
      </w:r>
    </w:p>
    <w:p w14:paraId="53F88133" w14:textId="77777777" w:rsidR="008652B2" w:rsidRPr="00367C78" w:rsidRDefault="008652B2" w:rsidP="006D1E60">
      <w:pPr>
        <w:pStyle w:val="subsection"/>
      </w:pPr>
      <w:r w:rsidRPr="00367C78">
        <w:tab/>
        <w:t>(2)</w:t>
      </w:r>
      <w:r w:rsidRPr="00367C78">
        <w:tab/>
        <w:t>The manufacturer must ensure that the clinical data obtained takes account of any medical device standard or conformity assessment standard that may apply to the device.</w:t>
      </w:r>
    </w:p>
    <w:p w14:paraId="7F815E96" w14:textId="77777777" w:rsidR="008652B2" w:rsidRPr="00367C78" w:rsidRDefault="008652B2" w:rsidP="005B642B">
      <w:pPr>
        <w:pStyle w:val="ActHead5"/>
      </w:pPr>
      <w:bookmarkStart w:id="477" w:name="_Toc180669102"/>
      <w:r w:rsidRPr="000349C7">
        <w:rPr>
          <w:rStyle w:val="CharSectno"/>
        </w:rPr>
        <w:t>8.4</w:t>
      </w:r>
      <w:r w:rsidR="006D1E60" w:rsidRPr="00367C78">
        <w:t xml:space="preserve">  </w:t>
      </w:r>
      <w:r w:rsidRPr="00367C78">
        <w:t>Clinical investigation data</w:t>
      </w:r>
      <w:bookmarkEnd w:id="477"/>
    </w:p>
    <w:p w14:paraId="21169143" w14:textId="77777777" w:rsidR="008652B2" w:rsidRPr="00367C78" w:rsidRDefault="008652B2" w:rsidP="006D1E60">
      <w:pPr>
        <w:pStyle w:val="subsection"/>
      </w:pPr>
      <w:r w:rsidRPr="00367C78">
        <w:tab/>
        <w:t>(1)</w:t>
      </w:r>
      <w:r w:rsidRPr="00367C78">
        <w:tab/>
        <w:t>For clause</w:t>
      </w:r>
      <w:r w:rsidR="00EA1C6C" w:rsidRPr="00367C78">
        <w:t> </w:t>
      </w:r>
      <w:r w:rsidRPr="00367C78">
        <w:t xml:space="preserve">8.3, </w:t>
      </w:r>
      <w:r w:rsidRPr="00367C78">
        <w:rPr>
          <w:b/>
          <w:i/>
        </w:rPr>
        <w:t>clinical investigation data</w:t>
      </w:r>
      <w:r w:rsidRPr="00367C78">
        <w:t>, in relation to a kind of medical device, includes:</w:t>
      </w:r>
    </w:p>
    <w:p w14:paraId="79CF790C" w14:textId="77777777" w:rsidR="008652B2" w:rsidRPr="00367C78" w:rsidRDefault="008652B2" w:rsidP="006D1E60">
      <w:pPr>
        <w:pStyle w:val="paragraph"/>
      </w:pPr>
      <w:r w:rsidRPr="00367C78">
        <w:tab/>
        <w:t>(a)</w:t>
      </w:r>
      <w:r w:rsidRPr="00367C78">
        <w:tab/>
        <w:t>documentation in relation to the design, approval, conduct and results of each investigation carried out by the manufacturer of the device in relation to the use of the device in or on a human body; and</w:t>
      </w:r>
    </w:p>
    <w:p w14:paraId="2763CD07" w14:textId="77777777" w:rsidR="008652B2" w:rsidRPr="00367C78" w:rsidRDefault="008652B2" w:rsidP="006D1E60">
      <w:pPr>
        <w:pStyle w:val="paragraph"/>
      </w:pPr>
      <w:r w:rsidRPr="00367C78">
        <w:tab/>
        <w:t>(b)</w:t>
      </w:r>
      <w:r w:rsidRPr="00367C78">
        <w:tab/>
        <w:t>a record of qualitative or quantitative information obtained through observation, measurement, tests or any other means used to assess the operation of the device; and</w:t>
      </w:r>
    </w:p>
    <w:p w14:paraId="3ABD4F33" w14:textId="77777777" w:rsidR="008652B2" w:rsidRPr="00367C78" w:rsidRDefault="008652B2" w:rsidP="006D1E60">
      <w:pPr>
        <w:pStyle w:val="paragraph"/>
      </w:pPr>
      <w:r w:rsidRPr="00367C78">
        <w:tab/>
        <w:t>(c)</w:t>
      </w:r>
      <w:r w:rsidRPr="00367C78">
        <w:tab/>
        <w:t>a written report by an expert in the relevant field, being a report that contains a critical evaluation of all the clinical investigation data held in relation to the device.</w:t>
      </w:r>
    </w:p>
    <w:p w14:paraId="0B942036" w14:textId="71D1C162" w:rsidR="008652B2" w:rsidRPr="00367C78" w:rsidRDefault="008652B2" w:rsidP="006D1E60">
      <w:pPr>
        <w:pStyle w:val="subsection"/>
      </w:pPr>
      <w:r w:rsidRPr="00367C78">
        <w:tab/>
        <w:t>(2)</w:t>
      </w:r>
      <w:r w:rsidRPr="00367C78">
        <w:tab/>
        <w:t xml:space="preserve">The documentation mentioned in </w:t>
      </w:r>
      <w:r w:rsidR="00EE4119" w:rsidRPr="00367C78">
        <w:t>paragraph (</w:t>
      </w:r>
      <w:r w:rsidRPr="00367C78">
        <w:t>1)(a) must be in a form that allows the manufacturer to evaluate whether the device complies with the applicable provisions of the essential principles.</w:t>
      </w:r>
    </w:p>
    <w:p w14:paraId="4CA4726F" w14:textId="44BE767C" w:rsidR="008652B2" w:rsidRPr="00367C78" w:rsidRDefault="008652B2" w:rsidP="006D1E60">
      <w:pPr>
        <w:pStyle w:val="subsection"/>
      </w:pPr>
      <w:r w:rsidRPr="00367C78">
        <w:tab/>
        <w:t>(3)</w:t>
      </w:r>
      <w:r w:rsidRPr="00367C78">
        <w:tab/>
        <w:t xml:space="preserve">The record mentioned in </w:t>
      </w:r>
      <w:r w:rsidR="00EE4119" w:rsidRPr="00367C78">
        <w:t>paragraph (</w:t>
      </w:r>
      <w:r w:rsidRPr="00367C78">
        <w:t>1)(b) must be in a form that allows the information in it to be independently assessed and verified.</w:t>
      </w:r>
    </w:p>
    <w:p w14:paraId="5BC6FCB7" w14:textId="77777777" w:rsidR="008652B2" w:rsidRPr="00367C78" w:rsidRDefault="008652B2" w:rsidP="006D1E60">
      <w:pPr>
        <w:pStyle w:val="subsection"/>
      </w:pPr>
      <w:r w:rsidRPr="00367C78">
        <w:lastRenderedPageBreak/>
        <w:tab/>
        <w:t>(4)</w:t>
      </w:r>
      <w:r w:rsidRPr="00367C78">
        <w:tab/>
        <w:t>If clinical investigation data is collected in Australia, the investigation must have been conducted in accordance with the ethical standards set out in the ‘National Statement on Ethical Conduct in Research Involving Humans’, published by the National Health and Medical Research Council, as in force from time to time.</w:t>
      </w:r>
    </w:p>
    <w:p w14:paraId="7BD9E400" w14:textId="77777777" w:rsidR="008652B2" w:rsidRPr="00367C78" w:rsidRDefault="008652B2" w:rsidP="006D1E60">
      <w:pPr>
        <w:pStyle w:val="subsection"/>
      </w:pPr>
      <w:r w:rsidRPr="00367C78">
        <w:tab/>
        <w:t>(5)</w:t>
      </w:r>
      <w:r w:rsidRPr="00367C78">
        <w:tab/>
        <w:t>If clinical investigation data is collected outside Australia, the investigation must have been conducted in accordance with the principles of the Declaration of Helsinki, as in force at the time and place where the investigation was conducted.</w:t>
      </w:r>
    </w:p>
    <w:p w14:paraId="710CC6F0" w14:textId="77777777" w:rsidR="008652B2" w:rsidRPr="00367C78" w:rsidRDefault="008652B2" w:rsidP="005B642B">
      <w:pPr>
        <w:pStyle w:val="ActHead5"/>
      </w:pPr>
      <w:bookmarkStart w:id="478" w:name="_Toc180669103"/>
      <w:r w:rsidRPr="000349C7">
        <w:rPr>
          <w:rStyle w:val="CharSectno"/>
        </w:rPr>
        <w:t>8.5</w:t>
      </w:r>
      <w:r w:rsidR="006D1E60" w:rsidRPr="00367C78">
        <w:t xml:space="preserve">  </w:t>
      </w:r>
      <w:r w:rsidRPr="00367C78">
        <w:t>Literature review</w:t>
      </w:r>
      <w:bookmarkEnd w:id="478"/>
    </w:p>
    <w:p w14:paraId="1238D79B" w14:textId="77777777" w:rsidR="008652B2" w:rsidRPr="00367C78" w:rsidRDefault="008652B2" w:rsidP="006D1E60">
      <w:pPr>
        <w:pStyle w:val="subsection"/>
      </w:pPr>
      <w:r w:rsidRPr="00367C78">
        <w:tab/>
      </w:r>
      <w:r w:rsidRPr="00367C78">
        <w:tab/>
        <w:t>For clause</w:t>
      </w:r>
      <w:r w:rsidR="00EA1C6C" w:rsidRPr="00367C78">
        <w:t> </w:t>
      </w:r>
      <w:r w:rsidRPr="00367C78">
        <w:t xml:space="preserve">8.3, a </w:t>
      </w:r>
      <w:r w:rsidRPr="00367C78">
        <w:rPr>
          <w:b/>
          <w:i/>
        </w:rPr>
        <w:t>literature review</w:t>
      </w:r>
      <w:r w:rsidRPr="00367C78">
        <w:t>, in relation to a kind of medical device, includes:</w:t>
      </w:r>
    </w:p>
    <w:p w14:paraId="29B416DF" w14:textId="77777777" w:rsidR="008652B2" w:rsidRPr="00367C78" w:rsidRDefault="008652B2" w:rsidP="006D1E60">
      <w:pPr>
        <w:pStyle w:val="paragraph"/>
      </w:pPr>
      <w:r w:rsidRPr="00367C78">
        <w:tab/>
        <w:t>(a)</w:t>
      </w:r>
      <w:r w:rsidRPr="00367C78">
        <w:tab/>
        <w:t>a compilation, prepared using a documented methodology, of published literature and unpublished scientific literature, both favourable and unfavourable, relating to medical devices of that kind, including the following:</w:t>
      </w:r>
    </w:p>
    <w:p w14:paraId="7CDE4060" w14:textId="77777777" w:rsidR="008652B2" w:rsidRPr="00367C78" w:rsidRDefault="008652B2" w:rsidP="006D1E60">
      <w:pPr>
        <w:pStyle w:val="paragraphsub"/>
      </w:pPr>
      <w:r w:rsidRPr="00367C78">
        <w:tab/>
        <w:t>(i)</w:t>
      </w:r>
      <w:r w:rsidRPr="00367C78">
        <w:tab/>
        <w:t>expert opinion;</w:t>
      </w:r>
    </w:p>
    <w:p w14:paraId="75589B22" w14:textId="77777777" w:rsidR="008652B2" w:rsidRPr="00367C78" w:rsidRDefault="008652B2" w:rsidP="006D1E60">
      <w:pPr>
        <w:pStyle w:val="paragraphsub"/>
      </w:pPr>
      <w:r w:rsidRPr="00367C78">
        <w:tab/>
        <w:t>(ii)</w:t>
      </w:r>
      <w:r w:rsidRPr="00367C78">
        <w:tab/>
        <w:t>information about the hazards and associated risks arising from the use of the device for its intended purpose, and the foreseeable misuse of the device;</w:t>
      </w:r>
    </w:p>
    <w:p w14:paraId="634455B8" w14:textId="77777777" w:rsidR="008652B2" w:rsidRPr="00367C78" w:rsidRDefault="008652B2" w:rsidP="006D1E60">
      <w:pPr>
        <w:pStyle w:val="paragraphsub"/>
      </w:pPr>
      <w:r w:rsidRPr="00367C78">
        <w:tab/>
        <w:t>(iii)</w:t>
      </w:r>
      <w:r w:rsidRPr="00367C78">
        <w:tab/>
        <w:t>information about the performance of devices of that kind, including a description of the techniques used to examine whether devices of that kind achieve their intended purpose; and</w:t>
      </w:r>
    </w:p>
    <w:p w14:paraId="4F99631D" w14:textId="407113D1" w:rsidR="008652B2" w:rsidRPr="00367C78" w:rsidRDefault="008652B2" w:rsidP="006D1E60">
      <w:pPr>
        <w:pStyle w:val="paragraph"/>
      </w:pPr>
      <w:r w:rsidRPr="00367C78">
        <w:tab/>
        <w:t>(b)</w:t>
      </w:r>
      <w:r w:rsidRPr="00367C78">
        <w:tab/>
        <w:t xml:space="preserve">a written report by an expert in the relevant field, being a report that contains a critical evaluation of the compilation of literature mentioned in </w:t>
      </w:r>
      <w:r w:rsidR="00EE4119" w:rsidRPr="00367C78">
        <w:t>paragraph (</w:t>
      </w:r>
      <w:r w:rsidRPr="00367C78">
        <w:t>a).</w:t>
      </w:r>
    </w:p>
    <w:p w14:paraId="4A7C1F42" w14:textId="77777777" w:rsidR="008652B2" w:rsidRPr="00367C78" w:rsidRDefault="008652B2" w:rsidP="005B642B">
      <w:pPr>
        <w:pStyle w:val="ActHead5"/>
      </w:pPr>
      <w:bookmarkStart w:id="479" w:name="_Toc180669104"/>
      <w:r w:rsidRPr="000349C7">
        <w:rPr>
          <w:rStyle w:val="CharSectno"/>
        </w:rPr>
        <w:t>8.6</w:t>
      </w:r>
      <w:r w:rsidR="006D1E60" w:rsidRPr="00367C78">
        <w:t xml:space="preserve">  </w:t>
      </w:r>
      <w:r w:rsidRPr="00367C78">
        <w:t>Evaluation of clinical data</w:t>
      </w:r>
      <w:bookmarkEnd w:id="479"/>
    </w:p>
    <w:p w14:paraId="16C80B02" w14:textId="77777777" w:rsidR="008652B2" w:rsidRPr="00367C78" w:rsidRDefault="008652B2" w:rsidP="006D1E60">
      <w:pPr>
        <w:pStyle w:val="subsection"/>
      </w:pPr>
      <w:r w:rsidRPr="00367C78">
        <w:tab/>
        <w:t>(1)</w:t>
      </w:r>
      <w:r w:rsidRPr="00367C78">
        <w:tab/>
        <w:t>The manufacturer of a kind of medical device must ensure that the clinical data is evaluated by competent clinical experts.</w:t>
      </w:r>
    </w:p>
    <w:p w14:paraId="135B1203" w14:textId="77777777" w:rsidR="008652B2" w:rsidRPr="00367C78" w:rsidRDefault="008652B2" w:rsidP="006D1E60">
      <w:pPr>
        <w:pStyle w:val="subsection"/>
      </w:pPr>
      <w:r w:rsidRPr="00367C78">
        <w:tab/>
        <w:t>(2)</w:t>
      </w:r>
      <w:r w:rsidRPr="00367C78">
        <w:tab/>
        <w:t>The manufacturer must ensure that clinical evidence demonstrating that the device complies with the applicable provisions of the essential principles is documented in writing.</w:t>
      </w:r>
    </w:p>
    <w:p w14:paraId="27CEBF1A" w14:textId="7641C0DB" w:rsidR="001246B4" w:rsidRPr="00367C78" w:rsidRDefault="002561A5" w:rsidP="00BF5546">
      <w:pPr>
        <w:pStyle w:val="ActHead1"/>
        <w:pageBreakBefore/>
      </w:pPr>
      <w:bookmarkStart w:id="480" w:name="_Toc180669105"/>
      <w:r>
        <w:rPr>
          <w:rStyle w:val="CharChapNo"/>
        </w:rPr>
        <w:lastRenderedPageBreak/>
        <w:t>Schedule 3</w:t>
      </w:r>
      <w:r w:rsidR="001246B4" w:rsidRPr="000349C7">
        <w:rPr>
          <w:rStyle w:val="CharChapNo"/>
        </w:rPr>
        <w:t>AA</w:t>
      </w:r>
      <w:r w:rsidR="001246B4" w:rsidRPr="00367C78">
        <w:t>—</w:t>
      </w:r>
      <w:r w:rsidR="001246B4" w:rsidRPr="000349C7">
        <w:rPr>
          <w:rStyle w:val="CharChapText"/>
        </w:rPr>
        <w:t>Requirements for Australian conformity assessment bodies</w:t>
      </w:r>
      <w:bookmarkEnd w:id="480"/>
    </w:p>
    <w:p w14:paraId="41862342" w14:textId="3C8846DF" w:rsidR="001246B4" w:rsidRPr="00367C78" w:rsidRDefault="001246B4" w:rsidP="001246B4">
      <w:pPr>
        <w:pStyle w:val="notemargin"/>
      </w:pPr>
      <w:r w:rsidRPr="00367C78">
        <w:t>Note:</w:t>
      </w:r>
      <w:r w:rsidRPr="00367C78">
        <w:tab/>
        <w:t xml:space="preserve">See </w:t>
      </w:r>
      <w:r w:rsidR="00EE4119" w:rsidRPr="00367C78">
        <w:t>Part 4</w:t>
      </w:r>
      <w:r w:rsidRPr="00367C78">
        <w:t>A.</w:t>
      </w:r>
    </w:p>
    <w:p w14:paraId="52037A82" w14:textId="77777777" w:rsidR="001246B4" w:rsidRPr="00367C78" w:rsidRDefault="001246B4" w:rsidP="001246B4">
      <w:pPr>
        <w:pStyle w:val="Header"/>
      </w:pPr>
      <w:r w:rsidRPr="000349C7">
        <w:rPr>
          <w:rStyle w:val="CharPartNo"/>
        </w:rPr>
        <w:t xml:space="preserve"> </w:t>
      </w:r>
      <w:r w:rsidRPr="000349C7">
        <w:rPr>
          <w:rStyle w:val="CharPartText"/>
        </w:rPr>
        <w:t xml:space="preserve"> </w:t>
      </w:r>
    </w:p>
    <w:p w14:paraId="6A7FBDC4" w14:textId="77777777" w:rsidR="001246B4" w:rsidRPr="00367C78" w:rsidRDefault="001246B4" w:rsidP="001246B4">
      <w:pPr>
        <w:pStyle w:val="Header"/>
      </w:pPr>
      <w:r w:rsidRPr="000349C7">
        <w:rPr>
          <w:rStyle w:val="CharDivNo"/>
        </w:rPr>
        <w:t xml:space="preserve"> </w:t>
      </w:r>
      <w:r w:rsidRPr="000349C7">
        <w:rPr>
          <w:rStyle w:val="CharDivText"/>
        </w:rPr>
        <w:t xml:space="preserve"> </w:t>
      </w:r>
    </w:p>
    <w:p w14:paraId="41A001A9" w14:textId="77777777" w:rsidR="001246B4" w:rsidRPr="00367C78" w:rsidRDefault="001246B4" w:rsidP="001246B4">
      <w:pPr>
        <w:pStyle w:val="ActHead5"/>
      </w:pPr>
      <w:bookmarkStart w:id="481" w:name="_Toc180669106"/>
      <w:r w:rsidRPr="000349C7">
        <w:rPr>
          <w:rStyle w:val="CharSectno"/>
        </w:rPr>
        <w:t>1</w:t>
      </w:r>
      <w:r w:rsidRPr="00367C78">
        <w:t xml:space="preserve">  Purpose of this Schedule</w:t>
      </w:r>
      <w:bookmarkEnd w:id="481"/>
    </w:p>
    <w:p w14:paraId="326C9B18" w14:textId="35486C4D" w:rsidR="001246B4" w:rsidRPr="00367C78" w:rsidRDefault="001246B4" w:rsidP="001246B4">
      <w:pPr>
        <w:pStyle w:val="subsection"/>
      </w:pPr>
      <w:r w:rsidRPr="00367C78">
        <w:tab/>
      </w:r>
      <w:r w:rsidRPr="00367C78">
        <w:tab/>
        <w:t xml:space="preserve">This Schedule sets out requirements for the purposes of making, suspending, revoking or varying a conformity assessment body determination under </w:t>
      </w:r>
      <w:r w:rsidR="00EE4119" w:rsidRPr="00367C78">
        <w:t>Part 4</w:t>
      </w:r>
      <w:r w:rsidRPr="00367C78">
        <w:t>A of these Regulations.</w:t>
      </w:r>
    </w:p>
    <w:p w14:paraId="0B86B460" w14:textId="77777777" w:rsidR="001246B4" w:rsidRPr="00367C78" w:rsidRDefault="001246B4" w:rsidP="001246B4">
      <w:pPr>
        <w:pStyle w:val="ActHead5"/>
      </w:pPr>
      <w:bookmarkStart w:id="482" w:name="_Toc180669107"/>
      <w:r w:rsidRPr="000349C7">
        <w:rPr>
          <w:rStyle w:val="CharSectno"/>
        </w:rPr>
        <w:t>2</w:t>
      </w:r>
      <w:r w:rsidRPr="00367C78">
        <w:t xml:space="preserve">  EU Regulations</w:t>
      </w:r>
      <w:bookmarkEnd w:id="482"/>
    </w:p>
    <w:p w14:paraId="49C27362" w14:textId="77777777" w:rsidR="001246B4" w:rsidRPr="00367C78" w:rsidRDefault="001246B4" w:rsidP="001246B4">
      <w:pPr>
        <w:pStyle w:val="subsection"/>
      </w:pPr>
      <w:r w:rsidRPr="00367C78">
        <w:tab/>
        <w:t>(1)</w:t>
      </w:r>
      <w:r w:rsidRPr="00367C78">
        <w:tab/>
        <w:t>The requirements are:</w:t>
      </w:r>
    </w:p>
    <w:p w14:paraId="43D14C65" w14:textId="77777777" w:rsidR="001246B4" w:rsidRPr="00367C78" w:rsidRDefault="001246B4" w:rsidP="001246B4">
      <w:pPr>
        <w:pStyle w:val="paragraph"/>
      </w:pPr>
      <w:r w:rsidRPr="00367C78">
        <w:tab/>
        <w:t>(a)</w:t>
      </w:r>
      <w:r w:rsidRPr="00367C78">
        <w:tab/>
        <w:t>to the extent the determination covers medical devices that are not IVD medical devices—the requirements of the EU medical devices regulation, as modified by clauses</w:t>
      </w:r>
      <w:r w:rsidR="00EA1C6C" w:rsidRPr="00367C78">
        <w:t> </w:t>
      </w:r>
      <w:r w:rsidRPr="00367C78">
        <w:t>3, 4 and 5 of this Schedule; and</w:t>
      </w:r>
    </w:p>
    <w:p w14:paraId="4F6C97B5" w14:textId="77777777" w:rsidR="001246B4" w:rsidRPr="00367C78" w:rsidRDefault="001246B4" w:rsidP="001246B4">
      <w:pPr>
        <w:pStyle w:val="paragraph"/>
      </w:pPr>
      <w:r w:rsidRPr="00367C78">
        <w:tab/>
        <w:t>(b)</w:t>
      </w:r>
      <w:r w:rsidRPr="00367C78">
        <w:tab/>
        <w:t>to the extent the determination covers IVD medical devices—the requirements of the EU IVD regulation, as modified by clauses</w:t>
      </w:r>
      <w:r w:rsidR="00EA1C6C" w:rsidRPr="00367C78">
        <w:t> </w:t>
      </w:r>
      <w:r w:rsidRPr="00367C78">
        <w:t>3, 4 and 6 of this Schedule.</w:t>
      </w:r>
    </w:p>
    <w:p w14:paraId="1404CC81" w14:textId="77777777" w:rsidR="001246B4" w:rsidRPr="00367C78" w:rsidRDefault="001246B4" w:rsidP="001246B4">
      <w:pPr>
        <w:pStyle w:val="subsection"/>
      </w:pPr>
      <w:r w:rsidRPr="00367C78">
        <w:tab/>
        <w:t>(2)</w:t>
      </w:r>
      <w:r w:rsidRPr="00367C78">
        <w:tab/>
        <w:t xml:space="preserve">The </w:t>
      </w:r>
      <w:r w:rsidRPr="00367C78">
        <w:rPr>
          <w:b/>
          <w:i/>
        </w:rPr>
        <w:t>EU medical devices regulation</w:t>
      </w:r>
      <w:r w:rsidRPr="00367C78">
        <w:t xml:space="preserve"> is Annex VII to Regulation (EU) 2017/745 of the European Parliament and of the Council of 5</w:t>
      </w:r>
      <w:r w:rsidR="00EA1C6C" w:rsidRPr="00367C78">
        <w:t> </w:t>
      </w:r>
      <w:r w:rsidRPr="00367C78">
        <w:t>April 2017 on medical devices, as in force from time to time.</w:t>
      </w:r>
    </w:p>
    <w:p w14:paraId="17262ADC" w14:textId="77777777" w:rsidR="001246B4" w:rsidRPr="00367C78" w:rsidRDefault="001246B4" w:rsidP="001246B4">
      <w:pPr>
        <w:pStyle w:val="subsection"/>
      </w:pPr>
      <w:r w:rsidRPr="00367C78">
        <w:tab/>
        <w:t>(3)</w:t>
      </w:r>
      <w:r w:rsidRPr="00367C78">
        <w:tab/>
        <w:t xml:space="preserve">The </w:t>
      </w:r>
      <w:r w:rsidRPr="00367C78">
        <w:rPr>
          <w:b/>
          <w:i/>
        </w:rPr>
        <w:t>EU IVD regulation</w:t>
      </w:r>
      <w:r w:rsidRPr="00367C78">
        <w:t xml:space="preserve"> is Annex VII to Regulation (EU) 2017/746 of the European Parliament and of the Council of 5</w:t>
      </w:r>
      <w:r w:rsidR="00EA1C6C" w:rsidRPr="00367C78">
        <w:t> </w:t>
      </w:r>
      <w:r w:rsidRPr="00367C78">
        <w:t>April 2017 on in vitro diagnostic medical devices, as in force from time to time.</w:t>
      </w:r>
    </w:p>
    <w:p w14:paraId="2E470407" w14:textId="77777777" w:rsidR="001246B4" w:rsidRPr="00367C78" w:rsidRDefault="001246B4" w:rsidP="001246B4">
      <w:pPr>
        <w:pStyle w:val="ActHead5"/>
      </w:pPr>
      <w:bookmarkStart w:id="483" w:name="_Toc180669108"/>
      <w:r w:rsidRPr="000349C7">
        <w:rPr>
          <w:rStyle w:val="CharSectno"/>
        </w:rPr>
        <w:t>3</w:t>
      </w:r>
      <w:r w:rsidRPr="00367C78">
        <w:t xml:space="preserve">  Modifications of EU Regulations—general</w:t>
      </w:r>
      <w:bookmarkEnd w:id="483"/>
    </w:p>
    <w:p w14:paraId="75724CAB" w14:textId="77777777" w:rsidR="001246B4" w:rsidRPr="00367C78" w:rsidRDefault="001246B4" w:rsidP="001246B4">
      <w:pPr>
        <w:pStyle w:val="subsection"/>
      </w:pPr>
      <w:r w:rsidRPr="00367C78">
        <w:tab/>
        <w:t>(1)</w:t>
      </w:r>
      <w:r w:rsidRPr="00367C78">
        <w:tab/>
        <w:t>For the purposes of subclause</w:t>
      </w:r>
      <w:r w:rsidR="00EA1C6C" w:rsidRPr="00367C78">
        <w:t> </w:t>
      </w:r>
      <w:r w:rsidRPr="00367C78">
        <w:t xml:space="preserve">2(1), the EU medical devices regulation and the EU IVD regulation (the </w:t>
      </w:r>
      <w:r w:rsidRPr="00367C78">
        <w:rPr>
          <w:b/>
          <w:i/>
        </w:rPr>
        <w:t>EU regulations</w:t>
      </w:r>
      <w:r w:rsidRPr="00367C78">
        <w:t>) are taken to be modified as set out in this clause.</w:t>
      </w:r>
    </w:p>
    <w:p w14:paraId="3CF42AF1" w14:textId="77777777" w:rsidR="001246B4" w:rsidRPr="00367C78" w:rsidRDefault="001246B4" w:rsidP="001246B4">
      <w:pPr>
        <w:pStyle w:val="SubsectionHead"/>
      </w:pPr>
      <w:r w:rsidRPr="00367C78">
        <w:t>General modifications</w:t>
      </w:r>
    </w:p>
    <w:p w14:paraId="7E202BE6" w14:textId="77777777" w:rsidR="001246B4" w:rsidRPr="00367C78" w:rsidRDefault="001246B4" w:rsidP="001246B4">
      <w:pPr>
        <w:pStyle w:val="subsection"/>
      </w:pPr>
      <w:r w:rsidRPr="00367C78">
        <w:tab/>
        <w:t>(2)</w:t>
      </w:r>
      <w:r w:rsidRPr="00367C78">
        <w:tab/>
        <w:t>A reference in the EU regulations to a term mentioned in column 1 of an item of the following table is taken to be a reference to the term mentioned in column 2 of that item.</w:t>
      </w:r>
    </w:p>
    <w:p w14:paraId="33411A48" w14:textId="77777777" w:rsidR="001246B4" w:rsidRPr="00367C78" w:rsidRDefault="001246B4" w:rsidP="001246B4">
      <w:pPr>
        <w:pStyle w:val="Tabletext"/>
      </w:pPr>
    </w:p>
    <w:tbl>
      <w:tblPr>
        <w:tblW w:w="0" w:type="auto"/>
        <w:tblInd w:w="6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4076"/>
        <w:gridCol w:w="3707"/>
      </w:tblGrid>
      <w:tr w:rsidR="001246B4" w:rsidRPr="00367C78" w14:paraId="256DD5CC" w14:textId="77777777" w:rsidTr="001246B4">
        <w:trPr>
          <w:tblHeader/>
        </w:trPr>
        <w:tc>
          <w:tcPr>
            <w:tcW w:w="8427" w:type="dxa"/>
            <w:gridSpan w:val="3"/>
            <w:tcBorders>
              <w:top w:val="single" w:sz="12" w:space="0" w:color="auto"/>
              <w:bottom w:val="single" w:sz="6" w:space="0" w:color="auto"/>
            </w:tcBorders>
            <w:shd w:val="clear" w:color="auto" w:fill="auto"/>
          </w:tcPr>
          <w:p w14:paraId="6399FC38" w14:textId="77777777" w:rsidR="001246B4" w:rsidRPr="00367C78" w:rsidRDefault="001246B4" w:rsidP="001246B4">
            <w:pPr>
              <w:pStyle w:val="TableHeading"/>
            </w:pPr>
            <w:r w:rsidRPr="00367C78">
              <w:lastRenderedPageBreak/>
              <w:t>Modifications</w:t>
            </w:r>
          </w:p>
        </w:tc>
      </w:tr>
      <w:tr w:rsidR="001246B4" w:rsidRPr="00367C78" w14:paraId="4A3E4B36" w14:textId="77777777" w:rsidTr="001246B4">
        <w:trPr>
          <w:tblHeader/>
        </w:trPr>
        <w:tc>
          <w:tcPr>
            <w:tcW w:w="644" w:type="dxa"/>
            <w:tcBorders>
              <w:top w:val="single" w:sz="6" w:space="0" w:color="auto"/>
              <w:bottom w:val="single" w:sz="12" w:space="0" w:color="auto"/>
            </w:tcBorders>
            <w:shd w:val="clear" w:color="auto" w:fill="auto"/>
          </w:tcPr>
          <w:p w14:paraId="01AFCAB4" w14:textId="77777777" w:rsidR="001246B4" w:rsidRPr="00367C78" w:rsidRDefault="001246B4" w:rsidP="001246B4">
            <w:pPr>
              <w:pStyle w:val="TableHeading"/>
            </w:pPr>
            <w:r w:rsidRPr="00367C78">
              <w:t>Item</w:t>
            </w:r>
          </w:p>
        </w:tc>
        <w:tc>
          <w:tcPr>
            <w:tcW w:w="4076" w:type="dxa"/>
            <w:tcBorders>
              <w:top w:val="single" w:sz="6" w:space="0" w:color="auto"/>
              <w:bottom w:val="single" w:sz="12" w:space="0" w:color="auto"/>
            </w:tcBorders>
            <w:shd w:val="clear" w:color="auto" w:fill="auto"/>
          </w:tcPr>
          <w:p w14:paraId="50001BD4" w14:textId="77777777" w:rsidR="001246B4" w:rsidRPr="00367C78" w:rsidRDefault="001246B4" w:rsidP="001246B4">
            <w:pPr>
              <w:pStyle w:val="TableHeading"/>
            </w:pPr>
            <w:r w:rsidRPr="00367C78">
              <w:t>Column 1</w:t>
            </w:r>
          </w:p>
          <w:p w14:paraId="2F3875F3" w14:textId="77777777" w:rsidR="001246B4" w:rsidRPr="00367C78" w:rsidRDefault="001246B4" w:rsidP="001246B4">
            <w:pPr>
              <w:pStyle w:val="TableHeading"/>
            </w:pPr>
            <w:r w:rsidRPr="00367C78">
              <w:t>Term used in the EU regulations</w:t>
            </w:r>
          </w:p>
        </w:tc>
        <w:tc>
          <w:tcPr>
            <w:tcW w:w="3707" w:type="dxa"/>
            <w:tcBorders>
              <w:top w:val="single" w:sz="6" w:space="0" w:color="auto"/>
              <w:bottom w:val="single" w:sz="12" w:space="0" w:color="auto"/>
            </w:tcBorders>
            <w:shd w:val="clear" w:color="auto" w:fill="auto"/>
          </w:tcPr>
          <w:p w14:paraId="2411C545" w14:textId="77777777" w:rsidR="001246B4" w:rsidRPr="00367C78" w:rsidRDefault="001246B4" w:rsidP="001246B4">
            <w:pPr>
              <w:pStyle w:val="TableHeading"/>
            </w:pPr>
            <w:r w:rsidRPr="00367C78">
              <w:t>Column 2</w:t>
            </w:r>
          </w:p>
          <w:p w14:paraId="58C9A14F" w14:textId="77777777" w:rsidR="001246B4" w:rsidRPr="00367C78" w:rsidRDefault="001246B4" w:rsidP="001246B4">
            <w:pPr>
              <w:pStyle w:val="TableHeading"/>
            </w:pPr>
            <w:r w:rsidRPr="00367C78">
              <w:t>Substituted term</w:t>
            </w:r>
          </w:p>
        </w:tc>
      </w:tr>
      <w:tr w:rsidR="00580323" w:rsidRPr="00367C78" w14:paraId="22F8A91D" w14:textId="77777777" w:rsidTr="001246B4">
        <w:tc>
          <w:tcPr>
            <w:tcW w:w="644" w:type="dxa"/>
            <w:shd w:val="clear" w:color="auto" w:fill="auto"/>
          </w:tcPr>
          <w:p w14:paraId="6295CF43" w14:textId="2B3787DB" w:rsidR="00580323" w:rsidRPr="00367C78" w:rsidRDefault="00580323" w:rsidP="00BF1928">
            <w:pPr>
              <w:pStyle w:val="Tabletext"/>
              <w:keepNext/>
              <w:keepLines/>
            </w:pPr>
            <w:r w:rsidRPr="00367C78">
              <w:t>1</w:t>
            </w:r>
          </w:p>
        </w:tc>
        <w:tc>
          <w:tcPr>
            <w:tcW w:w="4076" w:type="dxa"/>
            <w:shd w:val="clear" w:color="auto" w:fill="auto"/>
          </w:tcPr>
          <w:p w14:paraId="28EC31FD" w14:textId="77777777" w:rsidR="00580323" w:rsidRPr="00367C78" w:rsidRDefault="00580323" w:rsidP="00BF1928">
            <w:pPr>
              <w:pStyle w:val="Tablea"/>
              <w:keepNext/>
              <w:keepLines/>
            </w:pPr>
            <w:r w:rsidRPr="00367C78">
              <w:t>(a) Union; or</w:t>
            </w:r>
          </w:p>
          <w:p w14:paraId="08467D1F" w14:textId="77777777" w:rsidR="00580323" w:rsidRPr="00367C78" w:rsidRDefault="00580323" w:rsidP="00BF1928">
            <w:pPr>
              <w:pStyle w:val="Tablea"/>
              <w:keepNext/>
              <w:keepLines/>
            </w:pPr>
            <w:r w:rsidRPr="00367C78">
              <w:t>(b) national; or</w:t>
            </w:r>
          </w:p>
          <w:p w14:paraId="283D2F15" w14:textId="133AC94F" w:rsidR="00580323" w:rsidRPr="00367C78" w:rsidRDefault="00580323" w:rsidP="00BF1928">
            <w:pPr>
              <w:pStyle w:val="Tablea"/>
              <w:keepNext/>
              <w:keepLines/>
            </w:pPr>
            <w:r w:rsidRPr="00367C78">
              <w:t>(c) Union and national</w:t>
            </w:r>
          </w:p>
        </w:tc>
        <w:tc>
          <w:tcPr>
            <w:tcW w:w="3707" w:type="dxa"/>
            <w:shd w:val="clear" w:color="auto" w:fill="auto"/>
          </w:tcPr>
          <w:p w14:paraId="4E440821" w14:textId="65EC8446" w:rsidR="00580323" w:rsidRPr="00367C78" w:rsidRDefault="00580323" w:rsidP="00BF1928">
            <w:pPr>
              <w:pStyle w:val="Tabletext"/>
              <w:keepNext/>
              <w:keepLines/>
            </w:pPr>
            <w:r w:rsidRPr="00367C78">
              <w:t>Australian</w:t>
            </w:r>
          </w:p>
        </w:tc>
      </w:tr>
      <w:tr w:rsidR="00580323" w:rsidRPr="00367C78" w14:paraId="7A4051B6" w14:textId="77777777" w:rsidTr="001246B4">
        <w:tc>
          <w:tcPr>
            <w:tcW w:w="644" w:type="dxa"/>
            <w:shd w:val="clear" w:color="auto" w:fill="auto"/>
          </w:tcPr>
          <w:p w14:paraId="5E1C9BCB" w14:textId="6623726A" w:rsidR="00580323" w:rsidRPr="00367C78" w:rsidRDefault="00580323" w:rsidP="00580323">
            <w:pPr>
              <w:pStyle w:val="Tabletext"/>
            </w:pPr>
            <w:r w:rsidRPr="00367C78">
              <w:t>1A</w:t>
            </w:r>
          </w:p>
        </w:tc>
        <w:tc>
          <w:tcPr>
            <w:tcW w:w="4076" w:type="dxa"/>
            <w:shd w:val="clear" w:color="auto" w:fill="auto"/>
          </w:tcPr>
          <w:p w14:paraId="206E6887" w14:textId="77777777" w:rsidR="00580323" w:rsidRPr="00367C78" w:rsidRDefault="00580323" w:rsidP="00580323">
            <w:pPr>
              <w:pStyle w:val="Tablea"/>
            </w:pPr>
            <w:r w:rsidRPr="00367C78">
              <w:t>(a) a Member State; or</w:t>
            </w:r>
          </w:p>
          <w:p w14:paraId="46ACCFD8" w14:textId="77777777" w:rsidR="00580323" w:rsidRPr="00367C78" w:rsidRDefault="00580323" w:rsidP="00580323">
            <w:pPr>
              <w:pStyle w:val="Tablea"/>
            </w:pPr>
            <w:r w:rsidRPr="00367C78">
              <w:t>(b) the Member State; or</w:t>
            </w:r>
          </w:p>
          <w:p w14:paraId="0A919C15" w14:textId="6EAE7246" w:rsidR="00580323" w:rsidRPr="00367C78" w:rsidRDefault="00580323" w:rsidP="00580323">
            <w:pPr>
              <w:pStyle w:val="Tablea"/>
            </w:pPr>
            <w:r w:rsidRPr="00367C78">
              <w:t>(c) that Member State</w:t>
            </w:r>
          </w:p>
        </w:tc>
        <w:tc>
          <w:tcPr>
            <w:tcW w:w="3707" w:type="dxa"/>
            <w:shd w:val="clear" w:color="auto" w:fill="auto"/>
          </w:tcPr>
          <w:p w14:paraId="0F1D833C" w14:textId="68158DE6" w:rsidR="00580323" w:rsidRPr="00367C78" w:rsidRDefault="00580323" w:rsidP="00580323">
            <w:pPr>
              <w:pStyle w:val="Tabletext"/>
            </w:pPr>
            <w:r w:rsidRPr="00367C78">
              <w:t>Australia</w:t>
            </w:r>
          </w:p>
        </w:tc>
      </w:tr>
      <w:tr w:rsidR="00580323" w:rsidRPr="00367C78" w14:paraId="6119973F" w14:textId="77777777" w:rsidTr="001246B4">
        <w:tc>
          <w:tcPr>
            <w:tcW w:w="644" w:type="dxa"/>
            <w:shd w:val="clear" w:color="auto" w:fill="auto"/>
          </w:tcPr>
          <w:p w14:paraId="266630FE" w14:textId="2E3A87DE" w:rsidR="00580323" w:rsidRPr="00367C78" w:rsidRDefault="00580323" w:rsidP="00580323">
            <w:pPr>
              <w:pStyle w:val="Tabletext"/>
            </w:pPr>
            <w:r w:rsidRPr="00367C78">
              <w:t>2</w:t>
            </w:r>
          </w:p>
        </w:tc>
        <w:tc>
          <w:tcPr>
            <w:tcW w:w="4076" w:type="dxa"/>
            <w:shd w:val="clear" w:color="auto" w:fill="auto"/>
          </w:tcPr>
          <w:p w14:paraId="5363203C" w14:textId="77777777" w:rsidR="00580323" w:rsidRPr="00367C78" w:rsidRDefault="00580323" w:rsidP="00580323">
            <w:pPr>
              <w:pStyle w:val="Tablea"/>
            </w:pPr>
            <w:r w:rsidRPr="00367C78">
              <w:t>(a) a competent authority; or</w:t>
            </w:r>
          </w:p>
          <w:p w14:paraId="1CD87919" w14:textId="77777777" w:rsidR="00580323" w:rsidRPr="00367C78" w:rsidRDefault="00580323" w:rsidP="00580323">
            <w:pPr>
              <w:pStyle w:val="Tablea"/>
            </w:pPr>
            <w:r w:rsidRPr="00367C78">
              <w:t>(b) competent authorities; or</w:t>
            </w:r>
          </w:p>
          <w:p w14:paraId="37AA8767" w14:textId="77777777" w:rsidR="00580323" w:rsidRPr="00367C78" w:rsidRDefault="00580323" w:rsidP="00580323">
            <w:pPr>
              <w:pStyle w:val="Tablea"/>
            </w:pPr>
            <w:r w:rsidRPr="00367C78">
              <w:t>(c) the Commission; or</w:t>
            </w:r>
          </w:p>
          <w:p w14:paraId="397252D8" w14:textId="241953A9" w:rsidR="00580323" w:rsidRPr="00367C78" w:rsidRDefault="00580323" w:rsidP="00580323">
            <w:pPr>
              <w:pStyle w:val="Tablea"/>
            </w:pPr>
            <w:r w:rsidRPr="00367C78">
              <w:t>(d) the MDCG</w:t>
            </w:r>
          </w:p>
        </w:tc>
        <w:tc>
          <w:tcPr>
            <w:tcW w:w="3707" w:type="dxa"/>
            <w:shd w:val="clear" w:color="auto" w:fill="auto"/>
          </w:tcPr>
          <w:p w14:paraId="71E108C0" w14:textId="18CFC684" w:rsidR="00580323" w:rsidRPr="00367C78" w:rsidRDefault="00580323" w:rsidP="00580323">
            <w:pPr>
              <w:pStyle w:val="Tabletext"/>
            </w:pPr>
            <w:r w:rsidRPr="00367C78">
              <w:t>the Secretary</w:t>
            </w:r>
          </w:p>
        </w:tc>
      </w:tr>
      <w:tr w:rsidR="00580323" w:rsidRPr="00367C78" w14:paraId="24DB6B5F" w14:textId="77777777" w:rsidTr="001246B4">
        <w:tc>
          <w:tcPr>
            <w:tcW w:w="644" w:type="dxa"/>
            <w:shd w:val="clear" w:color="auto" w:fill="auto"/>
          </w:tcPr>
          <w:p w14:paraId="674C8DEE" w14:textId="464F342E" w:rsidR="00580323" w:rsidRPr="00367C78" w:rsidRDefault="00580323" w:rsidP="001246B4">
            <w:pPr>
              <w:pStyle w:val="Tabletext"/>
            </w:pPr>
            <w:r w:rsidRPr="00367C78">
              <w:t>3</w:t>
            </w:r>
          </w:p>
        </w:tc>
        <w:tc>
          <w:tcPr>
            <w:tcW w:w="4076" w:type="dxa"/>
            <w:shd w:val="clear" w:color="auto" w:fill="auto"/>
          </w:tcPr>
          <w:p w14:paraId="7EEDC83C" w14:textId="49CAD0B7" w:rsidR="00580323" w:rsidRPr="00367C78" w:rsidRDefault="00580323" w:rsidP="001246B4">
            <w:pPr>
              <w:pStyle w:val="Tablea"/>
            </w:pPr>
            <w:r w:rsidRPr="00367C78">
              <w:t>notified body</w:t>
            </w:r>
          </w:p>
        </w:tc>
        <w:tc>
          <w:tcPr>
            <w:tcW w:w="3707" w:type="dxa"/>
            <w:shd w:val="clear" w:color="auto" w:fill="auto"/>
          </w:tcPr>
          <w:p w14:paraId="0327B1C4" w14:textId="222E4C32" w:rsidR="00580323" w:rsidRPr="00367C78" w:rsidRDefault="00580323" w:rsidP="001246B4">
            <w:pPr>
              <w:pStyle w:val="Tabletext"/>
            </w:pPr>
            <w:r w:rsidRPr="00367C78">
              <w:t>Australian conformity assessment body</w:t>
            </w:r>
          </w:p>
        </w:tc>
      </w:tr>
      <w:tr w:rsidR="00580323" w:rsidRPr="00367C78" w14:paraId="37F32235" w14:textId="77777777" w:rsidTr="001246B4">
        <w:tc>
          <w:tcPr>
            <w:tcW w:w="644" w:type="dxa"/>
            <w:shd w:val="clear" w:color="auto" w:fill="auto"/>
          </w:tcPr>
          <w:p w14:paraId="235C1BD3" w14:textId="33091F77" w:rsidR="00580323" w:rsidRPr="00367C78" w:rsidRDefault="00580323" w:rsidP="00580323">
            <w:pPr>
              <w:pStyle w:val="Tabletext"/>
            </w:pPr>
            <w:r w:rsidRPr="00367C78">
              <w:t>3A</w:t>
            </w:r>
          </w:p>
        </w:tc>
        <w:tc>
          <w:tcPr>
            <w:tcW w:w="4076" w:type="dxa"/>
            <w:shd w:val="clear" w:color="auto" w:fill="auto"/>
          </w:tcPr>
          <w:p w14:paraId="1FA4410D" w14:textId="64A723CE" w:rsidR="00580323" w:rsidRPr="00367C78" w:rsidRDefault="00580323" w:rsidP="00580323">
            <w:pPr>
              <w:pStyle w:val="Tablea"/>
            </w:pPr>
            <w:r w:rsidRPr="00367C78">
              <w:t>notified bodies</w:t>
            </w:r>
          </w:p>
        </w:tc>
        <w:tc>
          <w:tcPr>
            <w:tcW w:w="3707" w:type="dxa"/>
            <w:shd w:val="clear" w:color="auto" w:fill="auto"/>
          </w:tcPr>
          <w:p w14:paraId="7B604990" w14:textId="472A3FD7" w:rsidR="00580323" w:rsidRPr="00367C78" w:rsidRDefault="00580323" w:rsidP="00580323">
            <w:pPr>
              <w:pStyle w:val="Tabletext"/>
            </w:pPr>
            <w:bookmarkStart w:id="484" w:name="_Hlk133491386"/>
            <w:r w:rsidRPr="00367C78">
              <w:t>Australian conformity assessment bodies</w:t>
            </w:r>
            <w:bookmarkEnd w:id="484"/>
          </w:p>
        </w:tc>
      </w:tr>
      <w:tr w:rsidR="001246B4" w:rsidRPr="00367C78" w14:paraId="0BA6147C" w14:textId="77777777" w:rsidTr="001246B4">
        <w:tc>
          <w:tcPr>
            <w:tcW w:w="644" w:type="dxa"/>
            <w:shd w:val="clear" w:color="auto" w:fill="auto"/>
          </w:tcPr>
          <w:p w14:paraId="34D1A886" w14:textId="77777777" w:rsidR="001246B4" w:rsidRPr="00367C78" w:rsidRDefault="001246B4" w:rsidP="001246B4">
            <w:pPr>
              <w:pStyle w:val="Tabletext"/>
            </w:pPr>
            <w:r w:rsidRPr="00367C78">
              <w:t>4</w:t>
            </w:r>
          </w:p>
        </w:tc>
        <w:tc>
          <w:tcPr>
            <w:tcW w:w="4076" w:type="dxa"/>
            <w:shd w:val="clear" w:color="auto" w:fill="auto"/>
          </w:tcPr>
          <w:p w14:paraId="6A3AEB6D" w14:textId="77777777" w:rsidR="001246B4" w:rsidRPr="00367C78" w:rsidRDefault="001246B4" w:rsidP="001246B4">
            <w:pPr>
              <w:pStyle w:val="Tablea"/>
            </w:pPr>
            <w:r w:rsidRPr="00367C78">
              <w:t>authorised representative</w:t>
            </w:r>
          </w:p>
        </w:tc>
        <w:tc>
          <w:tcPr>
            <w:tcW w:w="3707" w:type="dxa"/>
            <w:shd w:val="clear" w:color="auto" w:fill="auto"/>
          </w:tcPr>
          <w:p w14:paraId="7166B120" w14:textId="77777777" w:rsidR="001246B4" w:rsidRPr="00367C78" w:rsidRDefault="001246B4" w:rsidP="001246B4">
            <w:pPr>
              <w:pStyle w:val="Tabletext"/>
            </w:pPr>
            <w:r w:rsidRPr="00367C78">
              <w:t>sponsor</w:t>
            </w:r>
          </w:p>
        </w:tc>
      </w:tr>
      <w:tr w:rsidR="001246B4" w:rsidRPr="00367C78" w14:paraId="73EA5010" w14:textId="77777777" w:rsidTr="001246B4">
        <w:tc>
          <w:tcPr>
            <w:tcW w:w="644" w:type="dxa"/>
            <w:shd w:val="clear" w:color="auto" w:fill="auto"/>
          </w:tcPr>
          <w:p w14:paraId="7D6C9643" w14:textId="77777777" w:rsidR="001246B4" w:rsidRPr="00367C78" w:rsidRDefault="001246B4" w:rsidP="001246B4">
            <w:pPr>
              <w:pStyle w:val="Tabletext"/>
            </w:pPr>
            <w:r w:rsidRPr="00367C78">
              <w:t>5</w:t>
            </w:r>
          </w:p>
        </w:tc>
        <w:tc>
          <w:tcPr>
            <w:tcW w:w="4076" w:type="dxa"/>
            <w:shd w:val="clear" w:color="auto" w:fill="auto"/>
          </w:tcPr>
          <w:p w14:paraId="49CD718A" w14:textId="77777777" w:rsidR="001246B4" w:rsidRPr="00367C78" w:rsidRDefault="001246B4" w:rsidP="001246B4">
            <w:pPr>
              <w:pStyle w:val="Tablea"/>
            </w:pPr>
            <w:r w:rsidRPr="00367C78">
              <w:t>(a) this Regulation; or</w:t>
            </w:r>
          </w:p>
          <w:p w14:paraId="087793BD" w14:textId="5BA4273F" w:rsidR="001246B4" w:rsidRPr="00367C78" w:rsidRDefault="001246B4" w:rsidP="001246B4">
            <w:pPr>
              <w:pStyle w:val="Tablea"/>
            </w:pPr>
            <w:r w:rsidRPr="00367C78">
              <w:t>(b) Union devices legislation</w:t>
            </w:r>
            <w:r w:rsidR="00F01429" w:rsidRPr="00367C78">
              <w:t>;</w:t>
            </w:r>
            <w:r w:rsidR="00C176E4" w:rsidRPr="00367C78">
              <w:t xml:space="preserve"> or</w:t>
            </w:r>
          </w:p>
          <w:p w14:paraId="698995DE" w14:textId="0AD5E458" w:rsidR="00F01429" w:rsidRPr="00367C78" w:rsidRDefault="00F01429" w:rsidP="001246B4">
            <w:pPr>
              <w:pStyle w:val="Tablea"/>
            </w:pPr>
            <w:r w:rsidRPr="00367C78">
              <w:t>(c) this Annex</w:t>
            </w:r>
          </w:p>
        </w:tc>
        <w:tc>
          <w:tcPr>
            <w:tcW w:w="3707" w:type="dxa"/>
            <w:shd w:val="clear" w:color="auto" w:fill="auto"/>
          </w:tcPr>
          <w:p w14:paraId="5E476493" w14:textId="77777777" w:rsidR="001246B4" w:rsidRPr="00367C78" w:rsidRDefault="001246B4" w:rsidP="001246B4">
            <w:pPr>
              <w:pStyle w:val="Tabletext"/>
              <w:rPr>
                <w:i/>
              </w:rPr>
            </w:pPr>
            <w:r w:rsidRPr="00367C78">
              <w:t>these Regulations</w:t>
            </w:r>
          </w:p>
        </w:tc>
      </w:tr>
      <w:tr w:rsidR="001246B4" w:rsidRPr="00367C78" w14:paraId="59A5C649" w14:textId="77777777" w:rsidTr="001246B4">
        <w:tc>
          <w:tcPr>
            <w:tcW w:w="644" w:type="dxa"/>
            <w:shd w:val="clear" w:color="auto" w:fill="auto"/>
          </w:tcPr>
          <w:p w14:paraId="7F0E6EE5" w14:textId="77777777" w:rsidR="001246B4" w:rsidRPr="00367C78" w:rsidRDefault="001246B4" w:rsidP="001246B4">
            <w:pPr>
              <w:pStyle w:val="Tabletext"/>
            </w:pPr>
            <w:r w:rsidRPr="00367C78">
              <w:t>6</w:t>
            </w:r>
          </w:p>
        </w:tc>
        <w:tc>
          <w:tcPr>
            <w:tcW w:w="4076" w:type="dxa"/>
            <w:shd w:val="clear" w:color="auto" w:fill="auto"/>
          </w:tcPr>
          <w:p w14:paraId="67C13569" w14:textId="77777777" w:rsidR="001246B4" w:rsidRPr="00367C78" w:rsidRDefault="001246B4" w:rsidP="001246B4">
            <w:pPr>
              <w:pStyle w:val="Tabletext"/>
            </w:pPr>
            <w:r w:rsidRPr="00367C78">
              <w:t>notification requirements laid down in Chapter V of this Regulation</w:t>
            </w:r>
          </w:p>
        </w:tc>
        <w:tc>
          <w:tcPr>
            <w:tcW w:w="3707" w:type="dxa"/>
            <w:shd w:val="clear" w:color="auto" w:fill="auto"/>
          </w:tcPr>
          <w:p w14:paraId="7A2ADE79" w14:textId="77777777" w:rsidR="001246B4" w:rsidRPr="00367C78" w:rsidRDefault="001246B4" w:rsidP="001246B4">
            <w:pPr>
              <w:pStyle w:val="Tabletext"/>
            </w:pPr>
            <w:r w:rsidRPr="00367C78">
              <w:t>applicable requirements under these Regulations to notify the Secretary</w:t>
            </w:r>
          </w:p>
        </w:tc>
      </w:tr>
      <w:tr w:rsidR="001246B4" w:rsidRPr="00367C78" w14:paraId="0AFA64EA" w14:textId="77777777" w:rsidTr="001246B4">
        <w:tc>
          <w:tcPr>
            <w:tcW w:w="644" w:type="dxa"/>
            <w:shd w:val="clear" w:color="auto" w:fill="auto"/>
          </w:tcPr>
          <w:p w14:paraId="47B4C1F3" w14:textId="77777777" w:rsidR="001246B4" w:rsidRPr="00367C78" w:rsidRDefault="001246B4" w:rsidP="001246B4">
            <w:pPr>
              <w:pStyle w:val="Tabletext"/>
            </w:pPr>
            <w:r w:rsidRPr="00367C78">
              <w:t>7</w:t>
            </w:r>
          </w:p>
        </w:tc>
        <w:tc>
          <w:tcPr>
            <w:tcW w:w="4076" w:type="dxa"/>
            <w:shd w:val="clear" w:color="auto" w:fill="auto"/>
          </w:tcPr>
          <w:p w14:paraId="72FE2444" w14:textId="77777777" w:rsidR="00F01429" w:rsidRPr="00367C78" w:rsidRDefault="00F01429" w:rsidP="00F01429">
            <w:pPr>
              <w:pStyle w:val="Tablea"/>
            </w:pPr>
            <w:r w:rsidRPr="00367C78">
              <w:t>(a) general safety and performance requirements set out in Annex I; or</w:t>
            </w:r>
          </w:p>
          <w:p w14:paraId="1AC234E0" w14:textId="77777777" w:rsidR="00F01429" w:rsidRPr="00367C78" w:rsidRDefault="00F01429" w:rsidP="00F01429">
            <w:pPr>
              <w:pStyle w:val="Tablea"/>
            </w:pPr>
            <w:r w:rsidRPr="00367C78">
              <w:t>(b) requirements in Annex I; or</w:t>
            </w:r>
          </w:p>
          <w:p w14:paraId="0AAE2B1E" w14:textId="43E04C92" w:rsidR="001246B4" w:rsidRPr="00367C78" w:rsidRDefault="00F01429" w:rsidP="001246B4">
            <w:pPr>
              <w:pStyle w:val="Tablea"/>
            </w:pPr>
            <w:r w:rsidRPr="00367C78">
              <w:t>(c) requirements laid down in Annex I</w:t>
            </w:r>
          </w:p>
        </w:tc>
        <w:tc>
          <w:tcPr>
            <w:tcW w:w="3707" w:type="dxa"/>
            <w:shd w:val="clear" w:color="auto" w:fill="auto"/>
          </w:tcPr>
          <w:p w14:paraId="56B8CF6D" w14:textId="63A2A6E1" w:rsidR="001246B4" w:rsidRPr="00367C78" w:rsidRDefault="001246B4" w:rsidP="001246B4">
            <w:pPr>
              <w:pStyle w:val="Tabletext"/>
            </w:pPr>
            <w:r w:rsidRPr="00367C78">
              <w:t>essential principles</w:t>
            </w:r>
          </w:p>
        </w:tc>
      </w:tr>
      <w:tr w:rsidR="001246B4" w:rsidRPr="00367C78" w14:paraId="14C1F69C" w14:textId="77777777" w:rsidTr="001246B4">
        <w:tc>
          <w:tcPr>
            <w:tcW w:w="644" w:type="dxa"/>
            <w:shd w:val="clear" w:color="auto" w:fill="auto"/>
          </w:tcPr>
          <w:p w14:paraId="42FE1017" w14:textId="77777777" w:rsidR="001246B4" w:rsidRPr="00367C78" w:rsidRDefault="001246B4" w:rsidP="001246B4">
            <w:pPr>
              <w:pStyle w:val="Tabletext"/>
            </w:pPr>
            <w:r w:rsidRPr="00367C78">
              <w:t>8</w:t>
            </w:r>
          </w:p>
        </w:tc>
        <w:tc>
          <w:tcPr>
            <w:tcW w:w="4076" w:type="dxa"/>
            <w:shd w:val="clear" w:color="auto" w:fill="auto"/>
          </w:tcPr>
          <w:p w14:paraId="27BC2D34" w14:textId="194B4701" w:rsidR="001246B4" w:rsidRPr="00367C78" w:rsidRDefault="001246B4" w:rsidP="001246B4">
            <w:pPr>
              <w:pStyle w:val="Tablea"/>
            </w:pPr>
            <w:r w:rsidRPr="00367C78">
              <w:t xml:space="preserve">(a) </w:t>
            </w:r>
            <w:r w:rsidR="00F01429" w:rsidRPr="00367C78">
              <w:t>Annexes</w:t>
            </w:r>
            <w:r w:rsidRPr="00367C78">
              <w:t xml:space="preserve"> IX to XI; or</w:t>
            </w:r>
          </w:p>
          <w:p w14:paraId="791EFE7A" w14:textId="77777777" w:rsidR="001246B4" w:rsidRPr="00367C78" w:rsidRDefault="001246B4" w:rsidP="001246B4">
            <w:pPr>
              <w:pStyle w:val="Tablea"/>
            </w:pPr>
            <w:r w:rsidRPr="00367C78">
              <w:t>(b) the relevant conformity assessment Annex</w:t>
            </w:r>
          </w:p>
        </w:tc>
        <w:tc>
          <w:tcPr>
            <w:tcW w:w="3707" w:type="dxa"/>
            <w:shd w:val="clear" w:color="auto" w:fill="auto"/>
          </w:tcPr>
          <w:p w14:paraId="35157F50" w14:textId="1EBA83DD" w:rsidR="001246B4" w:rsidRPr="00367C78" w:rsidRDefault="002561A5" w:rsidP="001246B4">
            <w:pPr>
              <w:pStyle w:val="Tabletext"/>
            </w:pPr>
            <w:r>
              <w:t>Schedule 3</w:t>
            </w:r>
            <w:r w:rsidR="001246B4" w:rsidRPr="00367C78">
              <w:t xml:space="preserve"> to these Regulations</w:t>
            </w:r>
          </w:p>
        </w:tc>
      </w:tr>
      <w:tr w:rsidR="001246B4" w:rsidRPr="00367C78" w14:paraId="52FB20EC" w14:textId="77777777" w:rsidTr="001246B4">
        <w:tc>
          <w:tcPr>
            <w:tcW w:w="644" w:type="dxa"/>
            <w:shd w:val="clear" w:color="auto" w:fill="auto"/>
          </w:tcPr>
          <w:p w14:paraId="701E6A47" w14:textId="77777777" w:rsidR="001246B4" w:rsidRPr="00367C78" w:rsidRDefault="001246B4" w:rsidP="001246B4">
            <w:pPr>
              <w:pStyle w:val="Tabletext"/>
            </w:pPr>
            <w:r w:rsidRPr="00367C78">
              <w:t>9</w:t>
            </w:r>
          </w:p>
        </w:tc>
        <w:tc>
          <w:tcPr>
            <w:tcW w:w="4076" w:type="dxa"/>
            <w:shd w:val="clear" w:color="auto" w:fill="auto"/>
          </w:tcPr>
          <w:p w14:paraId="59E01B0E" w14:textId="77777777" w:rsidR="001246B4" w:rsidRPr="00367C78" w:rsidRDefault="001246B4" w:rsidP="001246B4">
            <w:pPr>
              <w:pStyle w:val="Tablea"/>
            </w:pPr>
            <w:r w:rsidRPr="00367C78">
              <w:t>Annex X</w:t>
            </w:r>
          </w:p>
        </w:tc>
        <w:tc>
          <w:tcPr>
            <w:tcW w:w="3707" w:type="dxa"/>
            <w:shd w:val="clear" w:color="auto" w:fill="auto"/>
          </w:tcPr>
          <w:p w14:paraId="057ACC45" w14:textId="598F4068" w:rsidR="001246B4" w:rsidRPr="00367C78" w:rsidRDefault="001246B4" w:rsidP="001246B4">
            <w:pPr>
              <w:pStyle w:val="Tabletext"/>
            </w:pPr>
            <w:r w:rsidRPr="00367C78">
              <w:t xml:space="preserve">the type examination procedures in </w:t>
            </w:r>
            <w:r w:rsidR="00EE4119" w:rsidRPr="00367C78">
              <w:t>Part 2</w:t>
            </w:r>
            <w:r w:rsidRPr="00367C78">
              <w:t xml:space="preserve"> of </w:t>
            </w:r>
            <w:r w:rsidR="002561A5">
              <w:t>Schedule 3</w:t>
            </w:r>
            <w:r w:rsidRPr="00367C78">
              <w:t xml:space="preserve"> to these Regulations</w:t>
            </w:r>
          </w:p>
        </w:tc>
      </w:tr>
      <w:tr w:rsidR="001246B4" w:rsidRPr="00367C78" w14:paraId="1E9EF702" w14:textId="77777777" w:rsidTr="001246B4">
        <w:tc>
          <w:tcPr>
            <w:tcW w:w="644" w:type="dxa"/>
            <w:tcBorders>
              <w:bottom w:val="single" w:sz="2" w:space="0" w:color="auto"/>
            </w:tcBorders>
            <w:shd w:val="clear" w:color="auto" w:fill="auto"/>
          </w:tcPr>
          <w:p w14:paraId="67B11DB4" w14:textId="77777777" w:rsidR="001246B4" w:rsidRPr="00367C78" w:rsidRDefault="001246B4" w:rsidP="001246B4">
            <w:pPr>
              <w:pStyle w:val="Tabletext"/>
            </w:pPr>
            <w:r w:rsidRPr="00367C78">
              <w:t>11</w:t>
            </w:r>
          </w:p>
        </w:tc>
        <w:tc>
          <w:tcPr>
            <w:tcW w:w="4076" w:type="dxa"/>
            <w:tcBorders>
              <w:bottom w:val="single" w:sz="2" w:space="0" w:color="auto"/>
            </w:tcBorders>
            <w:shd w:val="clear" w:color="auto" w:fill="auto"/>
          </w:tcPr>
          <w:p w14:paraId="10CD703D" w14:textId="77777777" w:rsidR="001246B4" w:rsidRPr="00367C78" w:rsidRDefault="001246B4" w:rsidP="001246B4">
            <w:pPr>
              <w:pStyle w:val="Tabletext"/>
            </w:pPr>
            <w:r w:rsidRPr="00367C78">
              <w:t>minimum requirements laid down in Annex XII</w:t>
            </w:r>
          </w:p>
        </w:tc>
        <w:tc>
          <w:tcPr>
            <w:tcW w:w="3707" w:type="dxa"/>
            <w:tcBorders>
              <w:bottom w:val="single" w:sz="2" w:space="0" w:color="auto"/>
            </w:tcBorders>
            <w:shd w:val="clear" w:color="auto" w:fill="auto"/>
          </w:tcPr>
          <w:p w14:paraId="34579294" w14:textId="49143E14" w:rsidR="001246B4" w:rsidRPr="00367C78" w:rsidRDefault="001246B4" w:rsidP="001246B4">
            <w:pPr>
              <w:pStyle w:val="Tabletext"/>
            </w:pPr>
            <w:r w:rsidRPr="00367C78">
              <w:t>requirements of these Regulations</w:t>
            </w:r>
          </w:p>
        </w:tc>
      </w:tr>
      <w:tr w:rsidR="001246B4" w:rsidRPr="00367C78" w14:paraId="70493E6F" w14:textId="77777777" w:rsidTr="001246B4">
        <w:tc>
          <w:tcPr>
            <w:tcW w:w="644" w:type="dxa"/>
            <w:shd w:val="clear" w:color="auto" w:fill="auto"/>
          </w:tcPr>
          <w:p w14:paraId="74184DB6" w14:textId="77777777" w:rsidR="001246B4" w:rsidRPr="00367C78" w:rsidRDefault="001246B4" w:rsidP="001246B4">
            <w:pPr>
              <w:pStyle w:val="Tabletext"/>
            </w:pPr>
            <w:r w:rsidRPr="00367C78">
              <w:t>13</w:t>
            </w:r>
          </w:p>
        </w:tc>
        <w:tc>
          <w:tcPr>
            <w:tcW w:w="4076" w:type="dxa"/>
            <w:shd w:val="clear" w:color="auto" w:fill="auto"/>
          </w:tcPr>
          <w:p w14:paraId="636A39A0" w14:textId="77777777" w:rsidR="001246B4" w:rsidRPr="00367C78" w:rsidRDefault="001246B4" w:rsidP="001246B4">
            <w:pPr>
              <w:pStyle w:val="Tablea"/>
            </w:pPr>
            <w:r w:rsidRPr="00367C78">
              <w:t>harmonised standards</w:t>
            </w:r>
          </w:p>
        </w:tc>
        <w:tc>
          <w:tcPr>
            <w:tcW w:w="3707" w:type="dxa"/>
            <w:shd w:val="clear" w:color="auto" w:fill="auto"/>
          </w:tcPr>
          <w:p w14:paraId="7D31885C" w14:textId="77777777" w:rsidR="001246B4" w:rsidRPr="00367C78" w:rsidRDefault="001246B4" w:rsidP="001246B4">
            <w:pPr>
              <w:pStyle w:val="Tabletext"/>
            </w:pPr>
            <w:r w:rsidRPr="00367C78">
              <w:t>conformity assessment standards and medical device standards</w:t>
            </w:r>
          </w:p>
        </w:tc>
      </w:tr>
      <w:tr w:rsidR="001246B4" w:rsidRPr="00367C78" w14:paraId="255C18B8" w14:textId="77777777" w:rsidTr="001246B4">
        <w:tc>
          <w:tcPr>
            <w:tcW w:w="644" w:type="dxa"/>
            <w:tcBorders>
              <w:top w:val="single" w:sz="2" w:space="0" w:color="auto"/>
              <w:bottom w:val="single" w:sz="2" w:space="0" w:color="auto"/>
            </w:tcBorders>
            <w:shd w:val="clear" w:color="auto" w:fill="auto"/>
          </w:tcPr>
          <w:p w14:paraId="44ED22D5" w14:textId="77777777" w:rsidR="001246B4" w:rsidRPr="00367C78" w:rsidRDefault="001246B4" w:rsidP="001246B4">
            <w:pPr>
              <w:pStyle w:val="Tabletext"/>
            </w:pPr>
            <w:r w:rsidRPr="00367C78">
              <w:t>14</w:t>
            </w:r>
          </w:p>
        </w:tc>
        <w:tc>
          <w:tcPr>
            <w:tcW w:w="4076" w:type="dxa"/>
            <w:tcBorders>
              <w:top w:val="single" w:sz="2" w:space="0" w:color="auto"/>
              <w:bottom w:val="single" w:sz="2" w:space="0" w:color="auto"/>
            </w:tcBorders>
            <w:shd w:val="clear" w:color="auto" w:fill="auto"/>
          </w:tcPr>
          <w:p w14:paraId="585E1E9E" w14:textId="77777777" w:rsidR="001246B4" w:rsidRPr="00367C78" w:rsidRDefault="001246B4" w:rsidP="001246B4">
            <w:pPr>
              <w:pStyle w:val="Tabletext"/>
            </w:pPr>
            <w:r w:rsidRPr="00367C78">
              <w:t>conformity assessment activities</w:t>
            </w:r>
          </w:p>
        </w:tc>
        <w:tc>
          <w:tcPr>
            <w:tcW w:w="3707" w:type="dxa"/>
            <w:tcBorders>
              <w:top w:val="single" w:sz="2" w:space="0" w:color="auto"/>
              <w:bottom w:val="single" w:sz="2" w:space="0" w:color="auto"/>
            </w:tcBorders>
            <w:shd w:val="clear" w:color="auto" w:fill="auto"/>
          </w:tcPr>
          <w:p w14:paraId="2DC97A0D" w14:textId="14A17EB2" w:rsidR="001246B4" w:rsidRPr="00367C78" w:rsidRDefault="001246B4" w:rsidP="001246B4">
            <w:pPr>
              <w:pStyle w:val="Tabletext"/>
            </w:pPr>
            <w:r w:rsidRPr="00367C78">
              <w:t>certification</w:t>
            </w:r>
            <w:r w:rsidR="002A7125">
              <w:noBreakHyphen/>
            </w:r>
            <w:r w:rsidRPr="00367C78">
              <w:t>related activities</w:t>
            </w:r>
          </w:p>
        </w:tc>
      </w:tr>
      <w:tr w:rsidR="00265F93" w:rsidRPr="00367C78" w14:paraId="45D3937B" w14:textId="77777777" w:rsidTr="001246B4">
        <w:tc>
          <w:tcPr>
            <w:tcW w:w="644" w:type="dxa"/>
            <w:tcBorders>
              <w:top w:val="single" w:sz="2" w:space="0" w:color="auto"/>
              <w:bottom w:val="single" w:sz="2" w:space="0" w:color="auto"/>
            </w:tcBorders>
            <w:shd w:val="clear" w:color="auto" w:fill="auto"/>
          </w:tcPr>
          <w:p w14:paraId="592D1612" w14:textId="77777777" w:rsidR="00265F93" w:rsidRPr="00367C78" w:rsidRDefault="00265F93" w:rsidP="00265F93">
            <w:pPr>
              <w:pStyle w:val="Tabletext"/>
            </w:pPr>
            <w:r w:rsidRPr="00367C78">
              <w:t>15</w:t>
            </w:r>
          </w:p>
        </w:tc>
        <w:tc>
          <w:tcPr>
            <w:tcW w:w="4076" w:type="dxa"/>
            <w:tcBorders>
              <w:top w:val="single" w:sz="2" w:space="0" w:color="auto"/>
              <w:bottom w:val="single" w:sz="2" w:space="0" w:color="auto"/>
            </w:tcBorders>
            <w:shd w:val="clear" w:color="auto" w:fill="auto"/>
          </w:tcPr>
          <w:p w14:paraId="24B6B170" w14:textId="416BEDFD" w:rsidR="00265F93" w:rsidRPr="00367C78" w:rsidRDefault="00265F93" w:rsidP="00265F93">
            <w:pPr>
              <w:pStyle w:val="Tablea"/>
            </w:pPr>
            <w:r w:rsidRPr="00367C78">
              <w:t>(a) post</w:t>
            </w:r>
            <w:r w:rsidR="002A7125">
              <w:noBreakHyphen/>
            </w:r>
            <w:r w:rsidRPr="00367C78">
              <w:t>market surveillance; or</w:t>
            </w:r>
          </w:p>
          <w:p w14:paraId="31B49877" w14:textId="64BB3DFD" w:rsidR="00265F93" w:rsidRPr="00367C78" w:rsidRDefault="00265F93" w:rsidP="00C77BF3">
            <w:pPr>
              <w:pStyle w:val="Tablea"/>
            </w:pPr>
            <w:r w:rsidRPr="00367C78">
              <w:t>(b) post</w:t>
            </w:r>
            <w:r w:rsidR="002A7125">
              <w:noBreakHyphen/>
            </w:r>
            <w:r w:rsidRPr="00367C78">
              <w:t>market surveillance plan</w:t>
            </w:r>
          </w:p>
        </w:tc>
        <w:tc>
          <w:tcPr>
            <w:tcW w:w="3707" w:type="dxa"/>
            <w:tcBorders>
              <w:top w:val="single" w:sz="2" w:space="0" w:color="auto"/>
              <w:bottom w:val="single" w:sz="2" w:space="0" w:color="auto"/>
            </w:tcBorders>
            <w:shd w:val="clear" w:color="auto" w:fill="auto"/>
          </w:tcPr>
          <w:p w14:paraId="7849E498" w14:textId="5E55B3DD" w:rsidR="00265F93" w:rsidRPr="00367C78" w:rsidRDefault="00265F93" w:rsidP="00265F93">
            <w:pPr>
              <w:pStyle w:val="Tabletext"/>
            </w:pPr>
            <w:r w:rsidRPr="00367C78">
              <w:t>post</w:t>
            </w:r>
            <w:r w:rsidR="002A7125">
              <w:noBreakHyphen/>
            </w:r>
            <w:r w:rsidRPr="00367C78">
              <w:t xml:space="preserve">marketing requirements mentioned in </w:t>
            </w:r>
            <w:r w:rsidR="002561A5">
              <w:t>Schedule 3</w:t>
            </w:r>
            <w:r w:rsidRPr="00367C78">
              <w:t xml:space="preserve"> to these Regulations</w:t>
            </w:r>
          </w:p>
        </w:tc>
      </w:tr>
      <w:tr w:rsidR="00265F93" w:rsidRPr="00367C78" w14:paraId="4DD1C8F5" w14:textId="77777777" w:rsidTr="001246B4">
        <w:tc>
          <w:tcPr>
            <w:tcW w:w="644" w:type="dxa"/>
            <w:tcBorders>
              <w:top w:val="single" w:sz="2" w:space="0" w:color="auto"/>
              <w:bottom w:val="single" w:sz="2" w:space="0" w:color="auto"/>
            </w:tcBorders>
            <w:shd w:val="clear" w:color="auto" w:fill="auto"/>
          </w:tcPr>
          <w:p w14:paraId="60CD9DB0" w14:textId="77777777" w:rsidR="00265F93" w:rsidRPr="00367C78" w:rsidRDefault="00265F93" w:rsidP="00265F93">
            <w:pPr>
              <w:pStyle w:val="Tabletext"/>
            </w:pPr>
            <w:r w:rsidRPr="00367C78">
              <w:t>16</w:t>
            </w:r>
          </w:p>
        </w:tc>
        <w:tc>
          <w:tcPr>
            <w:tcW w:w="4076" w:type="dxa"/>
            <w:tcBorders>
              <w:top w:val="single" w:sz="2" w:space="0" w:color="auto"/>
              <w:bottom w:val="single" w:sz="2" w:space="0" w:color="auto"/>
            </w:tcBorders>
            <w:shd w:val="clear" w:color="auto" w:fill="auto"/>
          </w:tcPr>
          <w:p w14:paraId="4B275821" w14:textId="77777777" w:rsidR="00265F93" w:rsidRPr="00367C78" w:rsidRDefault="00265F93" w:rsidP="00265F93">
            <w:pPr>
              <w:pStyle w:val="Tabletext"/>
            </w:pPr>
            <w:r w:rsidRPr="00367C78">
              <w:t>class B device</w:t>
            </w:r>
          </w:p>
        </w:tc>
        <w:tc>
          <w:tcPr>
            <w:tcW w:w="3707" w:type="dxa"/>
            <w:tcBorders>
              <w:top w:val="single" w:sz="2" w:space="0" w:color="auto"/>
              <w:bottom w:val="single" w:sz="2" w:space="0" w:color="auto"/>
            </w:tcBorders>
            <w:shd w:val="clear" w:color="auto" w:fill="auto"/>
          </w:tcPr>
          <w:p w14:paraId="3F6CD91B" w14:textId="77777777" w:rsidR="00265F93" w:rsidRPr="00367C78" w:rsidRDefault="00265F93" w:rsidP="00265F93">
            <w:pPr>
              <w:pStyle w:val="Tabletext"/>
            </w:pPr>
            <w:r w:rsidRPr="00367C78">
              <w:t>Class 2 IVD medical device</w:t>
            </w:r>
          </w:p>
        </w:tc>
      </w:tr>
      <w:tr w:rsidR="00265F93" w:rsidRPr="00367C78" w14:paraId="346729B3" w14:textId="77777777" w:rsidTr="00C77BF3">
        <w:tc>
          <w:tcPr>
            <w:tcW w:w="644" w:type="dxa"/>
            <w:tcBorders>
              <w:top w:val="single" w:sz="2" w:space="0" w:color="auto"/>
              <w:bottom w:val="single" w:sz="2" w:space="0" w:color="auto"/>
            </w:tcBorders>
            <w:shd w:val="clear" w:color="auto" w:fill="auto"/>
          </w:tcPr>
          <w:p w14:paraId="04174B47" w14:textId="77777777" w:rsidR="00265F93" w:rsidRPr="00367C78" w:rsidRDefault="00265F93" w:rsidP="00265F93">
            <w:pPr>
              <w:pStyle w:val="Tabletext"/>
            </w:pPr>
            <w:r w:rsidRPr="00367C78">
              <w:t>17</w:t>
            </w:r>
          </w:p>
        </w:tc>
        <w:tc>
          <w:tcPr>
            <w:tcW w:w="4076" w:type="dxa"/>
            <w:tcBorders>
              <w:top w:val="single" w:sz="2" w:space="0" w:color="auto"/>
              <w:bottom w:val="single" w:sz="2" w:space="0" w:color="auto"/>
            </w:tcBorders>
            <w:shd w:val="clear" w:color="auto" w:fill="auto"/>
          </w:tcPr>
          <w:p w14:paraId="0CAFA854" w14:textId="77777777" w:rsidR="00265F93" w:rsidRPr="00367C78" w:rsidRDefault="00265F93" w:rsidP="00265F93">
            <w:pPr>
              <w:pStyle w:val="Tabletext"/>
            </w:pPr>
            <w:r w:rsidRPr="00367C78">
              <w:t>class C device</w:t>
            </w:r>
          </w:p>
        </w:tc>
        <w:tc>
          <w:tcPr>
            <w:tcW w:w="3707" w:type="dxa"/>
            <w:tcBorders>
              <w:top w:val="single" w:sz="2" w:space="0" w:color="auto"/>
              <w:bottom w:val="single" w:sz="2" w:space="0" w:color="auto"/>
            </w:tcBorders>
            <w:shd w:val="clear" w:color="auto" w:fill="auto"/>
          </w:tcPr>
          <w:p w14:paraId="49D96792" w14:textId="77777777" w:rsidR="00265F93" w:rsidRPr="00367C78" w:rsidRDefault="00265F93" w:rsidP="00265F93">
            <w:pPr>
              <w:pStyle w:val="Tabletext"/>
            </w:pPr>
            <w:r w:rsidRPr="00367C78">
              <w:t>Class 3 IVD medical device</w:t>
            </w:r>
          </w:p>
        </w:tc>
      </w:tr>
      <w:tr w:rsidR="00265F93" w:rsidRPr="00367C78" w14:paraId="3F6E9562" w14:textId="77777777" w:rsidTr="001246B4">
        <w:tc>
          <w:tcPr>
            <w:tcW w:w="644" w:type="dxa"/>
            <w:tcBorders>
              <w:top w:val="single" w:sz="2" w:space="0" w:color="auto"/>
              <w:bottom w:val="single" w:sz="12" w:space="0" w:color="auto"/>
            </w:tcBorders>
            <w:shd w:val="clear" w:color="auto" w:fill="auto"/>
          </w:tcPr>
          <w:p w14:paraId="64AF8699" w14:textId="35183481" w:rsidR="00265F93" w:rsidRPr="00367C78" w:rsidRDefault="00265F93" w:rsidP="00265F93">
            <w:pPr>
              <w:pStyle w:val="Tabletext"/>
            </w:pPr>
            <w:r w:rsidRPr="00367C78">
              <w:t>18</w:t>
            </w:r>
          </w:p>
        </w:tc>
        <w:tc>
          <w:tcPr>
            <w:tcW w:w="4076" w:type="dxa"/>
            <w:tcBorders>
              <w:top w:val="single" w:sz="2" w:space="0" w:color="auto"/>
              <w:bottom w:val="single" w:sz="12" w:space="0" w:color="auto"/>
            </w:tcBorders>
            <w:shd w:val="clear" w:color="auto" w:fill="auto"/>
          </w:tcPr>
          <w:p w14:paraId="3CCB8562" w14:textId="54A8AEB6" w:rsidR="00265F93" w:rsidRPr="00367C78" w:rsidRDefault="00265F93" w:rsidP="00265F93">
            <w:pPr>
              <w:pStyle w:val="Tabletext"/>
            </w:pPr>
            <w:r w:rsidRPr="00367C78">
              <w:t>shall</w:t>
            </w:r>
          </w:p>
        </w:tc>
        <w:tc>
          <w:tcPr>
            <w:tcW w:w="3707" w:type="dxa"/>
            <w:tcBorders>
              <w:top w:val="single" w:sz="2" w:space="0" w:color="auto"/>
              <w:bottom w:val="single" w:sz="12" w:space="0" w:color="auto"/>
            </w:tcBorders>
            <w:shd w:val="clear" w:color="auto" w:fill="auto"/>
          </w:tcPr>
          <w:p w14:paraId="66C8C65C" w14:textId="63C1F269" w:rsidR="00265F93" w:rsidRPr="00367C78" w:rsidRDefault="00265F93" w:rsidP="00265F93">
            <w:pPr>
              <w:pStyle w:val="Tabletext"/>
            </w:pPr>
            <w:r w:rsidRPr="00367C78">
              <w:t>must</w:t>
            </w:r>
          </w:p>
        </w:tc>
      </w:tr>
    </w:tbl>
    <w:p w14:paraId="74B793D0" w14:textId="77777777" w:rsidR="001246B4" w:rsidRPr="00367C78" w:rsidRDefault="001246B4" w:rsidP="001246B4">
      <w:pPr>
        <w:pStyle w:val="subsection"/>
      </w:pPr>
      <w:r w:rsidRPr="00367C78">
        <w:tab/>
        <w:t>(3)</w:t>
      </w:r>
      <w:r w:rsidRPr="00367C78">
        <w:tab/>
      </w:r>
      <w:r w:rsidR="00EA1C6C" w:rsidRPr="00367C78">
        <w:t>Subclause (</w:t>
      </w:r>
      <w:r w:rsidRPr="00367C78">
        <w:t xml:space="preserve">2) has effect subject to </w:t>
      </w:r>
      <w:r w:rsidR="00EA1C6C" w:rsidRPr="00367C78">
        <w:t>subclause (</w:t>
      </w:r>
      <w:r w:rsidRPr="00367C78">
        <w:t>6) and clauses</w:t>
      </w:r>
      <w:r w:rsidR="00EA1C6C" w:rsidRPr="00367C78">
        <w:t> </w:t>
      </w:r>
      <w:r w:rsidRPr="00367C78">
        <w:t>5 and 6.</w:t>
      </w:r>
    </w:p>
    <w:p w14:paraId="3A563892" w14:textId="77777777" w:rsidR="000B6959" w:rsidRPr="00367C78" w:rsidRDefault="000B6959" w:rsidP="000B6959">
      <w:pPr>
        <w:pStyle w:val="notetext"/>
      </w:pPr>
      <w:r w:rsidRPr="00367C78">
        <w:t>Example:</w:t>
      </w:r>
      <w:r w:rsidRPr="00367C78">
        <w:tab/>
        <w:t>Item 4 of the table in subclause (2) does not apply to the reference to “authorised representative” in Section 4.3 of each EU regulation (see subparagraph (6)(c)(i) of this clause).</w:t>
      </w:r>
    </w:p>
    <w:p w14:paraId="41AE7FF5" w14:textId="77777777" w:rsidR="001246B4" w:rsidRPr="00367C78" w:rsidRDefault="001246B4" w:rsidP="001246B4">
      <w:pPr>
        <w:pStyle w:val="subsection"/>
      </w:pPr>
      <w:r w:rsidRPr="00367C78">
        <w:lastRenderedPageBreak/>
        <w:tab/>
        <w:t>(4)</w:t>
      </w:r>
      <w:r w:rsidRPr="00367C78">
        <w:tab/>
        <w:t>For the purposes of the EU regulations:</w:t>
      </w:r>
    </w:p>
    <w:p w14:paraId="5E6FBB56" w14:textId="77777777" w:rsidR="001246B4" w:rsidRPr="00367C78" w:rsidRDefault="001246B4" w:rsidP="001246B4">
      <w:pPr>
        <w:pStyle w:val="paragraph"/>
      </w:pPr>
      <w:r w:rsidRPr="00367C78">
        <w:tab/>
        <w:t>(a)</w:t>
      </w:r>
      <w:r w:rsidRPr="00367C78">
        <w:tab/>
        <w:t>an activity is taken to be designated, in relation to an Australian conformity assessment body, if the activity relates to conformity assessment procedures covered by the body’s conformity assessment body determination; and</w:t>
      </w:r>
    </w:p>
    <w:p w14:paraId="7F72AA34" w14:textId="77777777" w:rsidR="001246B4" w:rsidRPr="00367C78" w:rsidRDefault="001246B4" w:rsidP="001246B4">
      <w:pPr>
        <w:pStyle w:val="paragraph"/>
      </w:pPr>
      <w:r w:rsidRPr="00367C78">
        <w:tab/>
        <w:t>(b)</w:t>
      </w:r>
      <w:r w:rsidRPr="00367C78">
        <w:tab/>
        <w:t>a device is taken to be designated, in relation to an Australian conformity assessment body, if the device is covered by the body’s conformity assessment body determination.</w:t>
      </w:r>
    </w:p>
    <w:p w14:paraId="6CF89688" w14:textId="77777777" w:rsidR="001246B4" w:rsidRPr="00367C78" w:rsidRDefault="001246B4" w:rsidP="001246B4">
      <w:pPr>
        <w:pStyle w:val="subsection"/>
      </w:pPr>
      <w:r w:rsidRPr="00367C78">
        <w:tab/>
        <w:t>(5)</w:t>
      </w:r>
      <w:r w:rsidRPr="00367C78">
        <w:tab/>
        <w:t>A reference in the EU regulations to CS is disregarded.</w:t>
      </w:r>
    </w:p>
    <w:p w14:paraId="17B3D32C" w14:textId="77777777" w:rsidR="001246B4" w:rsidRPr="00367C78" w:rsidRDefault="001246B4" w:rsidP="001246B4">
      <w:pPr>
        <w:pStyle w:val="notetext"/>
      </w:pPr>
      <w:r w:rsidRPr="00367C78">
        <w:t>Note:</w:t>
      </w:r>
      <w:r w:rsidRPr="00367C78">
        <w:tab/>
        <w:t>CS is short for common specifications.</w:t>
      </w:r>
    </w:p>
    <w:p w14:paraId="68B90AE2" w14:textId="77777777" w:rsidR="001246B4" w:rsidRPr="00367C78" w:rsidRDefault="001246B4" w:rsidP="001246B4">
      <w:pPr>
        <w:pStyle w:val="SubsectionHead"/>
      </w:pPr>
      <w:r w:rsidRPr="00367C78">
        <w:t>Modifications of specific provisions</w:t>
      </w:r>
    </w:p>
    <w:p w14:paraId="1DE38062" w14:textId="77777777" w:rsidR="001246B4" w:rsidRPr="00367C78" w:rsidRDefault="001246B4" w:rsidP="001246B4">
      <w:pPr>
        <w:pStyle w:val="subsection"/>
      </w:pPr>
      <w:r w:rsidRPr="00367C78">
        <w:tab/>
        <w:t>(6)</w:t>
      </w:r>
      <w:r w:rsidRPr="00367C78">
        <w:tab/>
        <w:t>Each EU regulation is taken to be modified in the following ways:</w:t>
      </w:r>
    </w:p>
    <w:p w14:paraId="3BC0E1E1" w14:textId="77777777" w:rsidR="001246B4" w:rsidRPr="00367C78" w:rsidRDefault="001246B4" w:rsidP="001246B4">
      <w:pPr>
        <w:pStyle w:val="paragraph"/>
      </w:pPr>
      <w:r w:rsidRPr="00367C78">
        <w:tab/>
        <w:t>(a)</w:t>
      </w:r>
      <w:r w:rsidRPr="00367C78">
        <w:tab/>
        <w:t>the following provisions are disregarded:</w:t>
      </w:r>
    </w:p>
    <w:p w14:paraId="71A64A01" w14:textId="54DFD89E" w:rsidR="001246B4" w:rsidRPr="00367C78" w:rsidRDefault="001246B4" w:rsidP="001246B4">
      <w:pPr>
        <w:pStyle w:val="paragraphsub"/>
      </w:pPr>
      <w:r w:rsidRPr="00367C78">
        <w:tab/>
        <w:t>(i)</w:t>
      </w:r>
      <w:r w:rsidRPr="00367C78">
        <w:tab/>
        <w:t>Sections</w:t>
      </w:r>
      <w:r w:rsidR="00EA1C6C" w:rsidRPr="00367C78">
        <w:t> </w:t>
      </w:r>
      <w:r w:rsidRPr="00367C78">
        <w:t>1.1.1, 1.2.6</w:t>
      </w:r>
      <w:r w:rsidR="00265F93" w:rsidRPr="00367C78">
        <w:t xml:space="preserve"> and 1.2.8</w:t>
      </w:r>
      <w:r w:rsidRPr="00367C78">
        <w:t>;</w:t>
      </w:r>
    </w:p>
    <w:p w14:paraId="1371FD54" w14:textId="77777777" w:rsidR="001246B4" w:rsidRPr="00367C78" w:rsidRDefault="001246B4" w:rsidP="001246B4">
      <w:pPr>
        <w:pStyle w:val="paragraphsub"/>
      </w:pPr>
      <w:r w:rsidRPr="00367C78">
        <w:tab/>
        <w:t>(ii)</w:t>
      </w:r>
      <w:r w:rsidRPr="00367C78">
        <w:tab/>
        <w:t>the words “unless liability is assumed by the Member State in question in accordance with national law or that Member State is directly responsible for their conformity assessment” in Section</w:t>
      </w:r>
      <w:r w:rsidR="00EA1C6C" w:rsidRPr="00367C78">
        <w:t> </w:t>
      </w:r>
      <w:r w:rsidRPr="00367C78">
        <w:t>1.4.1;</w:t>
      </w:r>
    </w:p>
    <w:p w14:paraId="10335CB2" w14:textId="77777777" w:rsidR="00265F93" w:rsidRPr="00367C78" w:rsidRDefault="00265F93" w:rsidP="00265F93">
      <w:pPr>
        <w:pStyle w:val="paragraphsub"/>
      </w:pPr>
      <w:r w:rsidRPr="00367C78">
        <w:tab/>
        <w:t>(iii)</w:t>
      </w:r>
      <w:r w:rsidRPr="00367C78">
        <w:tab/>
        <w:t>the words “or previously applicable law within a notified body” in Section 3.2.3;</w:t>
      </w:r>
    </w:p>
    <w:p w14:paraId="758DC2ED" w14:textId="77777777" w:rsidR="001246B4" w:rsidRPr="00367C78" w:rsidRDefault="001246B4" w:rsidP="001246B4">
      <w:pPr>
        <w:pStyle w:val="paragraphsub"/>
      </w:pPr>
      <w:r w:rsidRPr="00367C78">
        <w:tab/>
        <w:t>(vi)</w:t>
      </w:r>
      <w:r w:rsidRPr="00367C78">
        <w:tab/>
        <w:t>the words “as referred to in Annexes II and III” in point (a) of Section</w:t>
      </w:r>
      <w:r w:rsidR="00EA1C6C" w:rsidRPr="00367C78">
        <w:t> </w:t>
      </w:r>
      <w:r w:rsidRPr="00367C78">
        <w:t>4.5.2;</w:t>
      </w:r>
    </w:p>
    <w:p w14:paraId="5A7C02A5" w14:textId="77777777" w:rsidR="001246B4" w:rsidRPr="00367C78" w:rsidRDefault="001246B4" w:rsidP="001246B4">
      <w:pPr>
        <w:pStyle w:val="paragraphsub"/>
      </w:pPr>
      <w:r w:rsidRPr="00367C78">
        <w:tab/>
        <w:t>(vii)</w:t>
      </w:r>
      <w:r w:rsidRPr="00367C78">
        <w:tab/>
        <w:t>all the words after “resultant decision” in Section</w:t>
      </w:r>
      <w:r w:rsidR="00EA1C6C" w:rsidRPr="00367C78">
        <w:t> </w:t>
      </w:r>
      <w:r w:rsidRPr="00367C78">
        <w:t>4.8;</w:t>
      </w:r>
    </w:p>
    <w:p w14:paraId="186557B4" w14:textId="77777777" w:rsidR="00265F93" w:rsidRPr="00367C78" w:rsidRDefault="00265F93" w:rsidP="00265F93">
      <w:pPr>
        <w:pStyle w:val="paragraph"/>
      </w:pPr>
      <w:r w:rsidRPr="00367C78">
        <w:tab/>
        <w:t>(b)</w:t>
      </w:r>
      <w:r w:rsidRPr="00367C78">
        <w:tab/>
        <w:t>in Section 3.1.1:</w:t>
      </w:r>
    </w:p>
    <w:p w14:paraId="02E24E04" w14:textId="77777777" w:rsidR="00265F93" w:rsidRPr="00367C78" w:rsidRDefault="00265F93" w:rsidP="00265F93">
      <w:pPr>
        <w:pStyle w:val="paragraphsub"/>
      </w:pPr>
      <w:r w:rsidRPr="00367C78">
        <w:tab/>
        <w:t>(i)</w:t>
      </w:r>
      <w:r w:rsidRPr="00367C78">
        <w:tab/>
        <w:t>the words “performance and safety of devices” are replaced with the words “compliance with the essential principles”; and</w:t>
      </w:r>
    </w:p>
    <w:p w14:paraId="3ED796B7" w14:textId="77777777" w:rsidR="00265F93" w:rsidRPr="00367C78" w:rsidRDefault="00265F93" w:rsidP="00265F93">
      <w:pPr>
        <w:pStyle w:val="paragraphsub"/>
      </w:pPr>
      <w:r w:rsidRPr="00367C78">
        <w:tab/>
        <w:t>(ii)</w:t>
      </w:r>
      <w:r w:rsidRPr="00367C78">
        <w:tab/>
        <w:t>the words “those set out in Annex I” are replaced with the words “the essential principles”;</w:t>
      </w:r>
    </w:p>
    <w:p w14:paraId="6FBDCB36" w14:textId="77777777" w:rsidR="00265F93" w:rsidRPr="00367C78" w:rsidRDefault="00265F93" w:rsidP="00265F93">
      <w:pPr>
        <w:pStyle w:val="paragraph"/>
      </w:pPr>
      <w:r w:rsidRPr="00367C78">
        <w:tab/>
        <w:t>(ba)</w:t>
      </w:r>
      <w:r w:rsidRPr="00367C78">
        <w:tab/>
        <w:t>in Section 3.3.1, the words “the authority responsible for notified bodies” are replaced with the words “the Secretary”;</w:t>
      </w:r>
    </w:p>
    <w:p w14:paraId="5F29DA90" w14:textId="77777777" w:rsidR="00265F93" w:rsidRPr="00367C78" w:rsidRDefault="00265F93" w:rsidP="00265F93">
      <w:pPr>
        <w:pStyle w:val="paragraph"/>
      </w:pPr>
      <w:r w:rsidRPr="00367C78">
        <w:tab/>
        <w:t>(c)</w:t>
      </w:r>
      <w:r w:rsidRPr="00367C78">
        <w:tab/>
        <w:t>in Section 4.3:</w:t>
      </w:r>
    </w:p>
    <w:p w14:paraId="63B2C191" w14:textId="77777777" w:rsidR="00265F93" w:rsidRPr="00367C78" w:rsidRDefault="00265F93" w:rsidP="00265F93">
      <w:pPr>
        <w:pStyle w:val="paragraphsub"/>
      </w:pPr>
      <w:r w:rsidRPr="00367C78">
        <w:tab/>
        <w:t>(i)</w:t>
      </w:r>
      <w:r w:rsidRPr="00367C78">
        <w:tab/>
        <w:t>a reference to an authorised representative is taken to be a reference to an applicant authorised by the manufacturer; and</w:t>
      </w:r>
    </w:p>
    <w:p w14:paraId="5BB8D029" w14:textId="7A885CD6" w:rsidR="00265F93" w:rsidRPr="00367C78" w:rsidRDefault="00265F93" w:rsidP="00265F93">
      <w:pPr>
        <w:pStyle w:val="paragraphsub"/>
      </w:pPr>
      <w:r w:rsidRPr="00367C78">
        <w:tab/>
        <w:t>(ii)</w:t>
      </w:r>
      <w:r w:rsidRPr="00367C78">
        <w:tab/>
        <w:t xml:space="preserve">a reference to the corresponding Annex is taken to be a reference to the corresponding part of </w:t>
      </w:r>
      <w:r w:rsidR="002561A5">
        <w:t>Schedule 3</w:t>
      </w:r>
      <w:r w:rsidRPr="00367C78">
        <w:t xml:space="preserve"> to these Regulations; and</w:t>
      </w:r>
    </w:p>
    <w:p w14:paraId="5C1691BB" w14:textId="77777777" w:rsidR="00265F93" w:rsidRPr="00367C78" w:rsidRDefault="00265F93" w:rsidP="00265F93">
      <w:pPr>
        <w:pStyle w:val="paragraphsub"/>
      </w:pPr>
      <w:r w:rsidRPr="00367C78">
        <w:tab/>
        <w:t>(iii)</w:t>
      </w:r>
      <w:r w:rsidRPr="00367C78">
        <w:tab/>
        <w:t>the word “approval” is replaced with the word “assessment”;</w:t>
      </w:r>
    </w:p>
    <w:p w14:paraId="0EBD022B" w14:textId="314838AC" w:rsidR="001246B4" w:rsidRPr="00367C78" w:rsidRDefault="001246B4" w:rsidP="001246B4">
      <w:pPr>
        <w:pStyle w:val="paragraph"/>
      </w:pPr>
      <w:r w:rsidRPr="00367C78">
        <w:tab/>
        <w:t>(d)</w:t>
      </w:r>
      <w:r w:rsidRPr="00367C78">
        <w:tab/>
        <w:t>in Section</w:t>
      </w:r>
      <w:r w:rsidR="00EA1C6C" w:rsidRPr="00367C78">
        <w:t> </w:t>
      </w:r>
      <w:r w:rsidRPr="00367C78">
        <w:t xml:space="preserve">4.5.1, a reference to relevant Annexes is taken to be a reference to </w:t>
      </w:r>
      <w:r w:rsidR="002561A5">
        <w:t>Schedule 3</w:t>
      </w:r>
      <w:r w:rsidRPr="00367C78">
        <w:t xml:space="preserve"> to these Regulations;</w:t>
      </w:r>
    </w:p>
    <w:p w14:paraId="1FB2D104" w14:textId="50858855" w:rsidR="00265F93" w:rsidRPr="00367C78" w:rsidRDefault="00265F93" w:rsidP="00265F93">
      <w:pPr>
        <w:pStyle w:val="paragraph"/>
      </w:pPr>
      <w:r w:rsidRPr="00367C78">
        <w:tab/>
        <w:t>(da)</w:t>
      </w:r>
      <w:r w:rsidRPr="00367C78">
        <w:tab/>
        <w:t>in Section 4.5.2, the words “post</w:t>
      </w:r>
      <w:r w:rsidR="002A7125">
        <w:noBreakHyphen/>
      </w:r>
      <w:r w:rsidRPr="00367C78">
        <w:t>market surveillance information” are replaced with the words “information from post</w:t>
      </w:r>
      <w:r w:rsidR="002A7125">
        <w:noBreakHyphen/>
      </w:r>
      <w:r w:rsidRPr="00367C78">
        <w:t xml:space="preserve">marketing requirements mentioned in </w:t>
      </w:r>
      <w:r w:rsidR="002561A5">
        <w:t>Schedule 3</w:t>
      </w:r>
      <w:r w:rsidRPr="00367C78">
        <w:t xml:space="preserve"> to these Regulations”;</w:t>
      </w:r>
    </w:p>
    <w:p w14:paraId="0408EE3D" w14:textId="4C83250E" w:rsidR="001246B4" w:rsidRPr="00367C78" w:rsidRDefault="001246B4" w:rsidP="001246B4">
      <w:pPr>
        <w:pStyle w:val="paragraph"/>
      </w:pPr>
      <w:r w:rsidRPr="00367C78">
        <w:tab/>
        <w:t>(e)</w:t>
      </w:r>
      <w:r w:rsidRPr="00367C78">
        <w:tab/>
        <w:t xml:space="preserve"> in Section</w:t>
      </w:r>
      <w:r w:rsidR="00EA1C6C" w:rsidRPr="00367C78">
        <w:t> </w:t>
      </w:r>
      <w:r w:rsidRPr="00367C78">
        <w:t xml:space="preserve">4.5.3, the words “For assessment of the technical documentation conducted in accordance with Chapter II of Annex IX” are </w:t>
      </w:r>
      <w:r w:rsidRPr="00367C78">
        <w:lastRenderedPageBreak/>
        <w:t>replaced with the words “For the assessment of compliance of manufacturers with clause</w:t>
      </w:r>
      <w:r w:rsidR="00EA1C6C" w:rsidRPr="00367C78">
        <w:t> </w:t>
      </w:r>
      <w:r w:rsidRPr="00367C78">
        <w:t xml:space="preserve">1.6 of </w:t>
      </w:r>
      <w:r w:rsidR="002561A5">
        <w:t>Schedule 3</w:t>
      </w:r>
      <w:r w:rsidRPr="00367C78">
        <w:t xml:space="preserve"> to these Regulations”;</w:t>
      </w:r>
    </w:p>
    <w:p w14:paraId="023019FB" w14:textId="77777777" w:rsidR="00265F93" w:rsidRPr="00367C78" w:rsidRDefault="00265F93" w:rsidP="00265F93">
      <w:pPr>
        <w:pStyle w:val="paragraph"/>
      </w:pPr>
      <w:r w:rsidRPr="00367C78">
        <w:tab/>
        <w:t>(ea)</w:t>
      </w:r>
      <w:r w:rsidRPr="00367C78">
        <w:tab/>
        <w:t>in Section 4.6, the words “personnel in designating authorities” are replaced with the words “the Secretary”;</w:t>
      </w:r>
    </w:p>
    <w:p w14:paraId="65A839A1" w14:textId="77777777" w:rsidR="001246B4" w:rsidRPr="00367C78" w:rsidRDefault="001246B4" w:rsidP="001246B4">
      <w:pPr>
        <w:pStyle w:val="paragraph"/>
      </w:pPr>
      <w:r w:rsidRPr="00367C78">
        <w:tab/>
        <w:t>(f)</w:t>
      </w:r>
      <w:r w:rsidRPr="00367C78">
        <w:tab/>
        <w:t>in Section</w:t>
      </w:r>
      <w:r w:rsidR="00EA1C6C" w:rsidRPr="00367C78">
        <w:t> </w:t>
      </w:r>
      <w:r w:rsidRPr="00367C78">
        <w:t>4.10:</w:t>
      </w:r>
    </w:p>
    <w:p w14:paraId="0077680D" w14:textId="282C68C3" w:rsidR="001246B4" w:rsidRPr="00367C78" w:rsidRDefault="001246B4" w:rsidP="001246B4">
      <w:pPr>
        <w:pStyle w:val="paragraphsub"/>
      </w:pPr>
      <w:r w:rsidRPr="00367C78">
        <w:tab/>
        <w:t>(ii)</w:t>
      </w:r>
      <w:r w:rsidRPr="00367C78">
        <w:tab/>
        <w:t xml:space="preserve">the words “laid down in the relevant Annexes” are replaced with the words “for a quality management system set out in </w:t>
      </w:r>
      <w:r w:rsidR="002561A5">
        <w:t>Schedule 3</w:t>
      </w:r>
      <w:r w:rsidRPr="00367C78">
        <w:t xml:space="preserve"> for the conformity assessment procedure applied by the manufacturer”; and</w:t>
      </w:r>
    </w:p>
    <w:p w14:paraId="7FDF71A5" w14:textId="77777777" w:rsidR="001246B4" w:rsidRPr="00367C78" w:rsidRDefault="001246B4" w:rsidP="001246B4">
      <w:pPr>
        <w:pStyle w:val="paragraphsub"/>
      </w:pPr>
      <w:r w:rsidRPr="00367C78">
        <w:tab/>
        <w:t>(iii)</w:t>
      </w:r>
      <w:r w:rsidRPr="00367C78">
        <w:tab/>
        <w:t>the words “summary of safety and performance” are replaced with the words “evidence of compliance with the essential principles”;</w:t>
      </w:r>
    </w:p>
    <w:p w14:paraId="3A17BD3F" w14:textId="77777777" w:rsidR="001246B4" w:rsidRPr="00367C78" w:rsidRDefault="001246B4" w:rsidP="001246B4">
      <w:pPr>
        <w:pStyle w:val="paragraph"/>
      </w:pPr>
      <w:r w:rsidRPr="00367C78">
        <w:tab/>
        <w:t>(g)</w:t>
      </w:r>
      <w:r w:rsidRPr="00367C78">
        <w:tab/>
        <w:t>in Section</w:t>
      </w:r>
      <w:r w:rsidR="00EA1C6C" w:rsidRPr="00367C78">
        <w:t> </w:t>
      </w:r>
      <w:r w:rsidRPr="00367C78">
        <w:t>4.11, the word “reviews” (wherever occurring) is replaced with the word “assessments”.</w:t>
      </w:r>
    </w:p>
    <w:p w14:paraId="3BC3FFB7" w14:textId="77777777" w:rsidR="001246B4" w:rsidRPr="00367C78" w:rsidRDefault="001246B4" w:rsidP="00DD5910">
      <w:pPr>
        <w:pStyle w:val="ActHead5"/>
      </w:pPr>
      <w:bookmarkStart w:id="485" w:name="_Toc180669109"/>
      <w:r w:rsidRPr="000349C7">
        <w:rPr>
          <w:rStyle w:val="CharSectno"/>
        </w:rPr>
        <w:t>4</w:t>
      </w:r>
      <w:r w:rsidRPr="00367C78">
        <w:t xml:space="preserve">  Additional requirements</w:t>
      </w:r>
      <w:bookmarkEnd w:id="485"/>
    </w:p>
    <w:p w14:paraId="6935E38C" w14:textId="77777777" w:rsidR="001246B4" w:rsidRPr="00367C78" w:rsidRDefault="001246B4" w:rsidP="00DD5910">
      <w:pPr>
        <w:pStyle w:val="subsection"/>
        <w:keepNext/>
      </w:pPr>
      <w:r w:rsidRPr="00367C78">
        <w:tab/>
        <w:t>(1)</w:t>
      </w:r>
      <w:r w:rsidRPr="00367C78">
        <w:tab/>
        <w:t>For the purposes of subclause</w:t>
      </w:r>
      <w:r w:rsidR="00EA1C6C" w:rsidRPr="00367C78">
        <w:t> </w:t>
      </w:r>
      <w:r w:rsidRPr="00367C78">
        <w:t xml:space="preserve">2(1), the EU medical devices regulation and the EU IVD regulation (the </w:t>
      </w:r>
      <w:r w:rsidRPr="00367C78">
        <w:rPr>
          <w:b/>
          <w:i/>
        </w:rPr>
        <w:t>EU regulations</w:t>
      </w:r>
      <w:r w:rsidRPr="00367C78">
        <w:t>) are taken to include the requirements mentioned in this clause.</w:t>
      </w:r>
    </w:p>
    <w:p w14:paraId="53676A6B" w14:textId="77777777" w:rsidR="001246B4" w:rsidRPr="00367C78" w:rsidRDefault="001246B4" w:rsidP="001246B4">
      <w:pPr>
        <w:pStyle w:val="SubsectionHead"/>
      </w:pPr>
      <w:r w:rsidRPr="00367C78">
        <w:t>Independence and impartiality</w:t>
      </w:r>
    </w:p>
    <w:p w14:paraId="416A6EAD" w14:textId="77777777" w:rsidR="001246B4" w:rsidRPr="00367C78" w:rsidRDefault="001246B4" w:rsidP="001246B4">
      <w:pPr>
        <w:pStyle w:val="subsection"/>
      </w:pPr>
      <w:r w:rsidRPr="00367C78">
        <w:tab/>
        <w:t>(2)</w:t>
      </w:r>
      <w:r w:rsidRPr="00367C78">
        <w:tab/>
        <w:t>Section</w:t>
      </w:r>
      <w:r w:rsidR="00EA1C6C" w:rsidRPr="00367C78">
        <w:t> </w:t>
      </w:r>
      <w:r w:rsidRPr="00367C78">
        <w:t>1.2 of each EU regulation includes a requirement that an Australian conformity assessment body will take action:</w:t>
      </w:r>
    </w:p>
    <w:p w14:paraId="2B24BA97" w14:textId="77777777" w:rsidR="001246B4" w:rsidRPr="00367C78" w:rsidRDefault="001246B4" w:rsidP="001246B4">
      <w:pPr>
        <w:pStyle w:val="paragraph"/>
      </w:pPr>
      <w:r w:rsidRPr="00367C78">
        <w:tab/>
        <w:t>(a)</w:t>
      </w:r>
      <w:r w:rsidRPr="00367C78">
        <w:tab/>
        <w:t>to respond to any threats to its impartiality; and</w:t>
      </w:r>
    </w:p>
    <w:p w14:paraId="3B17013B" w14:textId="05793036" w:rsidR="001246B4" w:rsidRPr="00367C78" w:rsidRDefault="001246B4" w:rsidP="001246B4">
      <w:pPr>
        <w:pStyle w:val="paragraph"/>
      </w:pPr>
      <w:r w:rsidRPr="00367C78">
        <w:tab/>
        <w:t>(b)</w:t>
      </w:r>
      <w:r w:rsidRPr="00367C78">
        <w:tab/>
        <w:t>to ensure that all internal or external personnel or committees who could influence the body’s certification</w:t>
      </w:r>
      <w:r w:rsidR="002A7125">
        <w:noBreakHyphen/>
      </w:r>
      <w:r w:rsidRPr="00367C78">
        <w:t>related activities will:</w:t>
      </w:r>
    </w:p>
    <w:p w14:paraId="7C970E1F" w14:textId="77777777" w:rsidR="001246B4" w:rsidRPr="00367C78" w:rsidRDefault="001246B4" w:rsidP="001246B4">
      <w:pPr>
        <w:pStyle w:val="paragraphsub"/>
      </w:pPr>
      <w:r w:rsidRPr="00367C78">
        <w:tab/>
        <w:t>(i)</w:t>
      </w:r>
      <w:r w:rsidRPr="00367C78">
        <w:tab/>
        <w:t>act impartially; and</w:t>
      </w:r>
    </w:p>
    <w:p w14:paraId="4A05A55C" w14:textId="77777777" w:rsidR="001246B4" w:rsidRPr="00367C78" w:rsidRDefault="001246B4" w:rsidP="001246B4">
      <w:pPr>
        <w:pStyle w:val="paragraphsub"/>
      </w:pPr>
      <w:r w:rsidRPr="00367C78">
        <w:tab/>
        <w:t>(ii)</w:t>
      </w:r>
      <w:r w:rsidRPr="00367C78">
        <w:tab/>
        <w:t>not allow commercial, financial or other pressures to compromise impartiality.</w:t>
      </w:r>
    </w:p>
    <w:p w14:paraId="55A59C0D" w14:textId="77777777" w:rsidR="001246B4" w:rsidRPr="00367C78" w:rsidRDefault="001246B4" w:rsidP="001246B4">
      <w:pPr>
        <w:pStyle w:val="SubsectionHead"/>
      </w:pPr>
      <w:r w:rsidRPr="00367C78">
        <w:t>Liability</w:t>
      </w:r>
    </w:p>
    <w:p w14:paraId="4D609290" w14:textId="77777777" w:rsidR="001246B4" w:rsidRPr="00367C78" w:rsidRDefault="001246B4" w:rsidP="001246B4">
      <w:pPr>
        <w:pStyle w:val="subsection"/>
      </w:pPr>
      <w:r w:rsidRPr="00367C78">
        <w:tab/>
        <w:t>(3)</w:t>
      </w:r>
      <w:r w:rsidRPr="00367C78">
        <w:tab/>
        <w:t>Section</w:t>
      </w:r>
      <w:r w:rsidR="00EA1C6C" w:rsidRPr="00367C78">
        <w:t> </w:t>
      </w:r>
      <w:r w:rsidRPr="00367C78">
        <w:t>1.4 of each EU regulation includes a requirement that an Australian conformity assessment body will:</w:t>
      </w:r>
    </w:p>
    <w:p w14:paraId="0CE3711D" w14:textId="77777777" w:rsidR="001246B4" w:rsidRPr="00367C78" w:rsidRDefault="001246B4" w:rsidP="001246B4">
      <w:pPr>
        <w:pStyle w:val="paragraph"/>
      </w:pPr>
      <w:r w:rsidRPr="00367C78">
        <w:tab/>
        <w:t>(a)</w:t>
      </w:r>
      <w:r w:rsidRPr="00367C78">
        <w:tab/>
        <w:t>document a justification for the cover and overall financial value of the liability insurance mentioned in that Section, including:</w:t>
      </w:r>
    </w:p>
    <w:p w14:paraId="0C770E00" w14:textId="1AB32C46" w:rsidR="001246B4" w:rsidRPr="00367C78" w:rsidRDefault="001246B4" w:rsidP="001246B4">
      <w:pPr>
        <w:pStyle w:val="paragraphsub"/>
      </w:pPr>
      <w:r w:rsidRPr="00367C78">
        <w:tab/>
        <w:t>(i)</w:t>
      </w:r>
      <w:r w:rsidRPr="00367C78">
        <w:tab/>
        <w:t>the types of medical devices and conformity assessment procedures in relation to which the body carries on certification</w:t>
      </w:r>
      <w:r w:rsidR="002A7125">
        <w:noBreakHyphen/>
      </w:r>
      <w:r w:rsidRPr="00367C78">
        <w:t>related activities; and</w:t>
      </w:r>
    </w:p>
    <w:p w14:paraId="4E60CCC6" w14:textId="77777777" w:rsidR="001246B4" w:rsidRPr="00367C78" w:rsidRDefault="001246B4" w:rsidP="001246B4">
      <w:pPr>
        <w:pStyle w:val="paragraphsub"/>
      </w:pPr>
      <w:r w:rsidRPr="00367C78">
        <w:tab/>
        <w:t>(ii)</w:t>
      </w:r>
      <w:r w:rsidRPr="00367C78">
        <w:tab/>
        <w:t>the locations at which those activities are carried on; and</w:t>
      </w:r>
    </w:p>
    <w:p w14:paraId="729C994D" w14:textId="77777777" w:rsidR="001246B4" w:rsidRPr="00367C78" w:rsidRDefault="001246B4" w:rsidP="001246B4">
      <w:pPr>
        <w:pStyle w:val="paragraphsub"/>
      </w:pPr>
      <w:r w:rsidRPr="00367C78">
        <w:tab/>
        <w:t>(iii)</w:t>
      </w:r>
      <w:r w:rsidRPr="00367C78">
        <w:tab/>
        <w:t>the patient risk profile of the devices; and</w:t>
      </w:r>
    </w:p>
    <w:p w14:paraId="7CB202D9" w14:textId="79C26576" w:rsidR="001246B4" w:rsidRPr="00367C78" w:rsidRDefault="001246B4" w:rsidP="001246B4">
      <w:pPr>
        <w:pStyle w:val="paragraphsub"/>
      </w:pPr>
      <w:r w:rsidRPr="00367C78">
        <w:tab/>
        <w:t>(iv)</w:t>
      </w:r>
      <w:r w:rsidRPr="00367C78">
        <w:tab/>
        <w:t>the compliance risk profiles of the manufacturing activities in relation to which the body carries on certification</w:t>
      </w:r>
      <w:r w:rsidR="002A7125">
        <w:noBreakHyphen/>
      </w:r>
      <w:r w:rsidRPr="00367C78">
        <w:t>related activities; and</w:t>
      </w:r>
    </w:p>
    <w:p w14:paraId="542443FB" w14:textId="77777777" w:rsidR="001246B4" w:rsidRPr="00367C78" w:rsidRDefault="001246B4" w:rsidP="001246B4">
      <w:pPr>
        <w:pStyle w:val="paragraph"/>
      </w:pPr>
      <w:r w:rsidRPr="00367C78">
        <w:tab/>
        <w:t>(b)</w:t>
      </w:r>
      <w:r w:rsidRPr="00367C78">
        <w:tab/>
        <w:t>give this justification to the body’s liability insurer, and document having done so.</w:t>
      </w:r>
    </w:p>
    <w:p w14:paraId="0E50C57C" w14:textId="77777777" w:rsidR="001246B4" w:rsidRPr="00367C78" w:rsidRDefault="001246B4" w:rsidP="001246B4">
      <w:pPr>
        <w:pStyle w:val="SubsectionHead"/>
      </w:pPr>
      <w:r w:rsidRPr="00367C78">
        <w:lastRenderedPageBreak/>
        <w:t>Process requirements</w:t>
      </w:r>
    </w:p>
    <w:p w14:paraId="4BB4DC98" w14:textId="7C9521F4" w:rsidR="001246B4" w:rsidRPr="00367C78" w:rsidRDefault="001246B4" w:rsidP="001246B4">
      <w:pPr>
        <w:pStyle w:val="subsection"/>
      </w:pPr>
      <w:r w:rsidRPr="00367C78">
        <w:tab/>
        <w:t>(4)</w:t>
      </w:r>
      <w:r w:rsidRPr="00367C78">
        <w:tab/>
        <w:t>Section</w:t>
      </w:r>
      <w:r w:rsidR="00EA1C6C" w:rsidRPr="00367C78">
        <w:t> </w:t>
      </w:r>
      <w:r w:rsidRPr="00367C78">
        <w:t>4 of each EU regulation includes a requirement that an Australian conformity assessment body will have documented procedures in place that cover the following in relation to the body’s certification</w:t>
      </w:r>
      <w:r w:rsidR="002A7125">
        <w:noBreakHyphen/>
      </w:r>
      <w:r w:rsidRPr="00367C78">
        <w:t>related activities:</w:t>
      </w:r>
    </w:p>
    <w:p w14:paraId="747F960C" w14:textId="77777777" w:rsidR="001246B4" w:rsidRPr="00367C78" w:rsidRDefault="001246B4" w:rsidP="001246B4">
      <w:pPr>
        <w:pStyle w:val="paragraph"/>
      </w:pPr>
      <w:r w:rsidRPr="00367C78">
        <w:tab/>
        <w:t>(a)</w:t>
      </w:r>
      <w:r w:rsidRPr="00367C78">
        <w:tab/>
        <w:t>assigning internal or external personnel to activities on the basis of their documented competences;</w:t>
      </w:r>
    </w:p>
    <w:p w14:paraId="5DAC3A9A" w14:textId="77777777" w:rsidR="001246B4" w:rsidRPr="00367C78" w:rsidRDefault="001246B4" w:rsidP="001246B4">
      <w:pPr>
        <w:pStyle w:val="paragraph"/>
      </w:pPr>
      <w:r w:rsidRPr="00367C78">
        <w:tab/>
        <w:t>(b)</w:t>
      </w:r>
      <w:r w:rsidRPr="00367C78">
        <w:tab/>
        <w:t>following up corrections and corrective actions by manufacturers in relation to nonconformities identified during audits or assessments.</w:t>
      </w:r>
    </w:p>
    <w:p w14:paraId="335103AF" w14:textId="77777777" w:rsidR="001246B4" w:rsidRPr="00367C78" w:rsidRDefault="001246B4" w:rsidP="001246B4">
      <w:pPr>
        <w:pStyle w:val="ActHead5"/>
      </w:pPr>
      <w:bookmarkStart w:id="486" w:name="_Toc180669110"/>
      <w:r w:rsidRPr="000349C7">
        <w:rPr>
          <w:rStyle w:val="CharSectno"/>
        </w:rPr>
        <w:t>5</w:t>
      </w:r>
      <w:r w:rsidRPr="00367C78">
        <w:t xml:space="preserve">  Additional modifications of EU medical devices regulations</w:t>
      </w:r>
      <w:bookmarkEnd w:id="486"/>
    </w:p>
    <w:p w14:paraId="46070CF7" w14:textId="77777777" w:rsidR="001246B4" w:rsidRPr="00367C78" w:rsidRDefault="001246B4" w:rsidP="001246B4">
      <w:pPr>
        <w:pStyle w:val="subsection"/>
      </w:pPr>
      <w:r w:rsidRPr="00367C78">
        <w:tab/>
        <w:t>(1)</w:t>
      </w:r>
      <w:r w:rsidRPr="00367C78">
        <w:tab/>
        <w:t>For the purposes of subclause</w:t>
      </w:r>
      <w:r w:rsidR="00EA1C6C" w:rsidRPr="00367C78">
        <w:t> </w:t>
      </w:r>
      <w:r w:rsidRPr="00367C78">
        <w:t>2(1), the EU medical devices regulation is taken to be modified as set out in this clause.</w:t>
      </w:r>
    </w:p>
    <w:p w14:paraId="17894902" w14:textId="77777777" w:rsidR="001246B4" w:rsidRPr="00367C78" w:rsidRDefault="001246B4" w:rsidP="001246B4">
      <w:pPr>
        <w:pStyle w:val="subsection"/>
      </w:pPr>
      <w:r w:rsidRPr="00367C78">
        <w:tab/>
        <w:t>(2)</w:t>
      </w:r>
      <w:r w:rsidRPr="00367C78">
        <w:tab/>
        <w:t>A reference in the EU medical devices regulation to PMCF is disregarded.</w:t>
      </w:r>
    </w:p>
    <w:p w14:paraId="08C28D13" w14:textId="7E6EB7BD" w:rsidR="001246B4" w:rsidRPr="00367C78" w:rsidRDefault="001246B4" w:rsidP="001246B4">
      <w:pPr>
        <w:pStyle w:val="notetext"/>
      </w:pPr>
      <w:r w:rsidRPr="00367C78">
        <w:t>Note:</w:t>
      </w:r>
      <w:r w:rsidRPr="00367C78">
        <w:tab/>
        <w:t>PMCF is short for post</w:t>
      </w:r>
      <w:r w:rsidR="002A7125">
        <w:noBreakHyphen/>
      </w:r>
      <w:r w:rsidRPr="00367C78">
        <w:t>market clinical follow</w:t>
      </w:r>
      <w:r w:rsidR="002A7125">
        <w:noBreakHyphen/>
      </w:r>
      <w:r w:rsidRPr="00367C78">
        <w:t>up.</w:t>
      </w:r>
    </w:p>
    <w:p w14:paraId="0103B179" w14:textId="77777777" w:rsidR="00265F93" w:rsidRPr="00367C78" w:rsidRDefault="00265F93" w:rsidP="00265F93">
      <w:pPr>
        <w:pStyle w:val="subsection"/>
      </w:pPr>
      <w:r w:rsidRPr="00367C78">
        <w:tab/>
        <w:t>(3)</w:t>
      </w:r>
      <w:r w:rsidRPr="00367C78">
        <w:tab/>
        <w:t>The EU medical devices regulation is modified in the following ways:</w:t>
      </w:r>
    </w:p>
    <w:p w14:paraId="05BC17F2" w14:textId="77777777" w:rsidR="00265F93" w:rsidRPr="00367C78" w:rsidRDefault="00265F93" w:rsidP="00265F93">
      <w:pPr>
        <w:pStyle w:val="paragraph"/>
      </w:pPr>
      <w:r w:rsidRPr="00367C78">
        <w:tab/>
        <w:t>(a)</w:t>
      </w:r>
      <w:r w:rsidRPr="00367C78">
        <w:tab/>
        <w:t>the following provisions are disregarded:</w:t>
      </w:r>
    </w:p>
    <w:p w14:paraId="1BEF601B" w14:textId="77777777" w:rsidR="00265F93" w:rsidRPr="00367C78" w:rsidRDefault="00265F93" w:rsidP="00265F93">
      <w:pPr>
        <w:pStyle w:val="paragraphsub"/>
      </w:pPr>
      <w:r w:rsidRPr="00367C78">
        <w:tab/>
        <w:t>(i)</w:t>
      </w:r>
      <w:r w:rsidRPr="00367C78">
        <w:tab/>
        <w:t>the last dash point of Section 1.1.6;</w:t>
      </w:r>
    </w:p>
    <w:p w14:paraId="4946ABD4" w14:textId="77777777" w:rsidR="00265F93" w:rsidRPr="00367C78" w:rsidRDefault="00265F93" w:rsidP="00265F93">
      <w:pPr>
        <w:pStyle w:val="paragraphsub"/>
      </w:pPr>
      <w:r w:rsidRPr="00367C78">
        <w:tab/>
        <w:t>(ii)</w:t>
      </w:r>
      <w:r w:rsidRPr="00367C78">
        <w:tab/>
        <w:t>the words “the authorities responsible for notified bodies, competent authorities for medical devices in the Member States or” in Section 1.3.2;</w:t>
      </w:r>
    </w:p>
    <w:p w14:paraId="373AD186" w14:textId="77777777" w:rsidR="00265F93" w:rsidRPr="00367C78" w:rsidRDefault="00265F93" w:rsidP="00265F93">
      <w:pPr>
        <w:pStyle w:val="paragraphsub"/>
      </w:pPr>
      <w:bookmarkStart w:id="487" w:name="_Hlk129701221"/>
      <w:r w:rsidRPr="00367C78">
        <w:tab/>
        <w:t>(iii)</w:t>
      </w:r>
      <w:r w:rsidRPr="00367C78">
        <w:tab/>
        <w:t>the sentence “Refusals or withdrawals of applications shall be notified to the electronic system referred to in Article 57 and shall be accessible to other notified bodies.” in Section 4.3;</w:t>
      </w:r>
    </w:p>
    <w:bookmarkEnd w:id="487"/>
    <w:p w14:paraId="6684DA3E" w14:textId="77777777" w:rsidR="00265F93" w:rsidRPr="00367C78" w:rsidRDefault="00265F93" w:rsidP="00265F93">
      <w:pPr>
        <w:pStyle w:val="paragraphsub"/>
      </w:pPr>
      <w:r w:rsidRPr="00367C78">
        <w:tab/>
        <w:t>(iv)</w:t>
      </w:r>
      <w:r w:rsidRPr="00367C78">
        <w:tab/>
        <w:t>the eighth dash point of Section 4.5.1;</w:t>
      </w:r>
    </w:p>
    <w:p w14:paraId="11B57131" w14:textId="77777777" w:rsidR="00265F93" w:rsidRPr="00367C78" w:rsidRDefault="00265F93" w:rsidP="00265F93">
      <w:pPr>
        <w:pStyle w:val="paragraphsub"/>
      </w:pPr>
      <w:r w:rsidRPr="00367C78">
        <w:tab/>
        <w:t>(v)</w:t>
      </w:r>
      <w:r w:rsidRPr="00367C78">
        <w:tab/>
        <w:t>the words “referred to in Annexes II and III” in point (b) of Section 4.5.3;</w:t>
      </w:r>
    </w:p>
    <w:p w14:paraId="78C41128" w14:textId="77777777" w:rsidR="00265F93" w:rsidRPr="00367C78" w:rsidRDefault="00265F93" w:rsidP="00265F93">
      <w:pPr>
        <w:pStyle w:val="paragraphsub"/>
      </w:pPr>
      <w:r w:rsidRPr="00367C78">
        <w:tab/>
        <w:t>(vi)</w:t>
      </w:r>
      <w:r w:rsidRPr="00367C78">
        <w:tab/>
        <w:t>the words “as specified in Section 15 of Annex XI” in point (d) of Section 4.5.3;</w:t>
      </w:r>
    </w:p>
    <w:p w14:paraId="14D319C1" w14:textId="77777777" w:rsidR="00265F93" w:rsidRPr="00367C78" w:rsidRDefault="00265F93" w:rsidP="00265F93">
      <w:pPr>
        <w:pStyle w:val="paragraphsub"/>
      </w:pPr>
      <w:r w:rsidRPr="00367C78">
        <w:tab/>
        <w:t>(vii)</w:t>
      </w:r>
      <w:r w:rsidRPr="00367C78">
        <w:tab/>
        <w:t>the words “as referred to in Regulation (EU) No 722/2012,” in Section 4.5.6;</w:t>
      </w:r>
    </w:p>
    <w:p w14:paraId="018FBC16" w14:textId="77777777" w:rsidR="00265F93" w:rsidRPr="00367C78" w:rsidRDefault="00265F93" w:rsidP="00265F93">
      <w:pPr>
        <w:pStyle w:val="paragraphsub"/>
      </w:pPr>
      <w:r w:rsidRPr="00367C78">
        <w:tab/>
        <w:t>(viii)</w:t>
      </w:r>
      <w:r w:rsidRPr="00367C78">
        <w:tab/>
        <w:t>the words “for the relevant competent authority” in Section 4.5.6;</w:t>
      </w:r>
    </w:p>
    <w:p w14:paraId="022F4999" w14:textId="77777777" w:rsidR="00265F93" w:rsidRPr="00367C78" w:rsidRDefault="00265F93" w:rsidP="00265F93">
      <w:pPr>
        <w:pStyle w:val="paragraphsub"/>
      </w:pPr>
      <w:r w:rsidRPr="00367C78">
        <w:tab/>
        <w:t>(ix)</w:t>
      </w:r>
      <w:r w:rsidRPr="00367C78">
        <w:tab/>
        <w:t>the words “under Article 92(2)” in Section 4.10;</w:t>
      </w:r>
    </w:p>
    <w:p w14:paraId="6B272F7F" w14:textId="77777777" w:rsidR="00265F93" w:rsidRPr="00367C78" w:rsidRDefault="00265F93" w:rsidP="00265F93">
      <w:pPr>
        <w:pStyle w:val="paragraph"/>
      </w:pPr>
      <w:bookmarkStart w:id="488" w:name="_Hlk129701335"/>
      <w:r w:rsidRPr="00367C78">
        <w:tab/>
        <w:t>(b)</w:t>
      </w:r>
      <w:r w:rsidRPr="00367C78">
        <w:tab/>
        <w:t>in Section 1.6.1, the words “notified body coordination group referred to in Article 49” are replaced with the word “Secretary”;</w:t>
      </w:r>
    </w:p>
    <w:bookmarkEnd w:id="488"/>
    <w:p w14:paraId="59561A53" w14:textId="77777777" w:rsidR="00265F93" w:rsidRPr="00367C78" w:rsidRDefault="00265F93" w:rsidP="00265F93">
      <w:pPr>
        <w:pStyle w:val="paragraph"/>
      </w:pPr>
      <w:r w:rsidRPr="00367C78">
        <w:tab/>
        <w:t>(c)</w:t>
      </w:r>
      <w:r w:rsidRPr="00367C78">
        <w:tab/>
        <w:t>in Section 3.2.2, the words “Article 42(3)” are replaced with the words “Annex I of 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 (Commission Implementing (EU) 2017/2185)”;</w:t>
      </w:r>
    </w:p>
    <w:p w14:paraId="573CC522" w14:textId="21CA0D84" w:rsidR="00265F93" w:rsidRPr="00367C78" w:rsidRDefault="00265F93" w:rsidP="00265F93">
      <w:pPr>
        <w:pStyle w:val="paragraph"/>
      </w:pPr>
      <w:r w:rsidRPr="00367C78">
        <w:lastRenderedPageBreak/>
        <w:tab/>
        <w:t>(d)</w:t>
      </w:r>
      <w:r w:rsidRPr="00367C78">
        <w:tab/>
        <w:t xml:space="preserve">in point (a) of Section 4.5.3, the words “Part B of Annex XI” are replaced with the words “Part 3 of </w:t>
      </w:r>
      <w:r w:rsidR="002561A5">
        <w:t>Schedule 3</w:t>
      </w:r>
      <w:r w:rsidRPr="00367C78">
        <w:t xml:space="preserve"> to these Regulations”;</w:t>
      </w:r>
    </w:p>
    <w:p w14:paraId="5163812B" w14:textId="77777777" w:rsidR="00265F93" w:rsidRPr="00367C78" w:rsidRDefault="00265F93" w:rsidP="00265F93">
      <w:pPr>
        <w:pStyle w:val="paragraph"/>
      </w:pPr>
      <w:r w:rsidRPr="00367C78">
        <w:tab/>
        <w:t>(e)</w:t>
      </w:r>
      <w:r w:rsidRPr="00367C78">
        <w:tab/>
        <w:t>in point (b) of Section 4.5.3, the words “the EU” are replaced with the words “a relevant”;</w:t>
      </w:r>
    </w:p>
    <w:p w14:paraId="715F23F6" w14:textId="32EF9D84" w:rsidR="00265F93" w:rsidRPr="00367C78" w:rsidRDefault="00265F93" w:rsidP="00265F93">
      <w:pPr>
        <w:pStyle w:val="paragraph"/>
      </w:pPr>
      <w:r w:rsidRPr="00367C78">
        <w:tab/>
        <w:t>(f)</w:t>
      </w:r>
      <w:r w:rsidRPr="00367C78">
        <w:tab/>
        <w:t>in Section 4.5.5, the words “Annex XIV” (wherever occurring) are replaced with the words “</w:t>
      </w:r>
      <w:r w:rsidR="001F6E70" w:rsidRPr="00367C78">
        <w:t>Part 8</w:t>
      </w:r>
      <w:r w:rsidRPr="00367C78">
        <w:t xml:space="preserve"> of </w:t>
      </w:r>
      <w:r w:rsidR="002561A5">
        <w:t>Schedule 3</w:t>
      </w:r>
      <w:r w:rsidRPr="00367C78">
        <w:t xml:space="preserve"> to these Regulations”;</w:t>
      </w:r>
    </w:p>
    <w:p w14:paraId="69F3904C" w14:textId="77777777" w:rsidR="00265F93" w:rsidRPr="00367C78" w:rsidRDefault="00265F93" w:rsidP="00265F93">
      <w:pPr>
        <w:pStyle w:val="paragraph"/>
      </w:pPr>
      <w:r w:rsidRPr="00367C78">
        <w:tab/>
        <w:t>(g)</w:t>
      </w:r>
      <w:r w:rsidRPr="00367C78">
        <w:tab/>
        <w:t>in Section 4.5.6:</w:t>
      </w:r>
    </w:p>
    <w:p w14:paraId="3FF39E3C" w14:textId="77777777" w:rsidR="00265F93" w:rsidRPr="00367C78" w:rsidRDefault="00265F93" w:rsidP="00265F93">
      <w:pPr>
        <w:pStyle w:val="paragraphsub"/>
      </w:pPr>
      <w:r w:rsidRPr="00367C78">
        <w:tab/>
        <w:t>(i)</w:t>
      </w:r>
      <w:r w:rsidRPr="00367C78">
        <w:tab/>
        <w:t>the words “sufficient expertise and facilities for the procedures referred to in Sections 5 and 6 of Annex IX, Section 6 of Annex X and Section 16 of Annex XI, for which they are designated” are replaced with the words “allowing for external expert opinions to be sought when required to ensure an adequate assessment of compliance with these Regulations”; and</w:t>
      </w:r>
    </w:p>
    <w:p w14:paraId="000A297C" w14:textId="77777777" w:rsidR="00265F93" w:rsidRPr="00367C78" w:rsidRDefault="00265F93" w:rsidP="00265F93">
      <w:pPr>
        <w:pStyle w:val="paragraphsub"/>
      </w:pPr>
      <w:r w:rsidRPr="00367C78">
        <w:tab/>
        <w:t>(ii)</w:t>
      </w:r>
      <w:r w:rsidRPr="00367C78">
        <w:tab/>
        <w:t>the words “that Regulation” are replaced with the words “these Regulations”;</w:t>
      </w:r>
    </w:p>
    <w:p w14:paraId="20E62AAD" w14:textId="77777777" w:rsidR="00265F93" w:rsidRPr="00367C78" w:rsidRDefault="00265F93" w:rsidP="00265F93">
      <w:pPr>
        <w:pStyle w:val="paragraph"/>
      </w:pPr>
      <w:r w:rsidRPr="00367C78">
        <w:tab/>
        <w:t>(h)</w:t>
      </w:r>
      <w:r w:rsidRPr="00367C78">
        <w:tab/>
        <w:t>in Section 4.10, the words “observe the manufacturer’s and competent authority’s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30938245" w14:textId="77777777" w:rsidR="001246B4" w:rsidRPr="00367C78" w:rsidRDefault="001246B4" w:rsidP="001246B4">
      <w:pPr>
        <w:pStyle w:val="ActHead5"/>
      </w:pPr>
      <w:bookmarkStart w:id="489" w:name="_Toc180669111"/>
      <w:r w:rsidRPr="000349C7">
        <w:rPr>
          <w:rStyle w:val="CharSectno"/>
        </w:rPr>
        <w:t>6</w:t>
      </w:r>
      <w:r w:rsidRPr="00367C78">
        <w:t xml:space="preserve">  Modifications of EU IVD regulations</w:t>
      </w:r>
      <w:bookmarkEnd w:id="489"/>
    </w:p>
    <w:p w14:paraId="25F95FE5" w14:textId="77777777" w:rsidR="001246B4" w:rsidRPr="00367C78" w:rsidRDefault="001246B4" w:rsidP="001246B4">
      <w:pPr>
        <w:pStyle w:val="subsection"/>
      </w:pPr>
      <w:r w:rsidRPr="00367C78">
        <w:tab/>
        <w:t>(1)</w:t>
      </w:r>
      <w:r w:rsidRPr="00367C78">
        <w:tab/>
        <w:t>For the purposes of subclause</w:t>
      </w:r>
      <w:r w:rsidR="00EA1C6C" w:rsidRPr="00367C78">
        <w:t> </w:t>
      </w:r>
      <w:r w:rsidRPr="00367C78">
        <w:t>2(1), the EU IVD regulation is taken to be modified as set out in this clause.</w:t>
      </w:r>
    </w:p>
    <w:p w14:paraId="6AE08AF6" w14:textId="77777777" w:rsidR="001246B4" w:rsidRPr="00367C78" w:rsidRDefault="001246B4" w:rsidP="001246B4">
      <w:pPr>
        <w:pStyle w:val="subsection"/>
      </w:pPr>
      <w:r w:rsidRPr="00367C78">
        <w:tab/>
        <w:t>(2)</w:t>
      </w:r>
      <w:r w:rsidRPr="00367C78">
        <w:tab/>
        <w:t>A reference in the EU IVD regulation to companion diagnostics or PMPF is disregarded.</w:t>
      </w:r>
    </w:p>
    <w:p w14:paraId="433FF71A" w14:textId="7E629A89" w:rsidR="001246B4" w:rsidRPr="00367C78" w:rsidRDefault="001246B4" w:rsidP="001246B4">
      <w:pPr>
        <w:pStyle w:val="notetext"/>
      </w:pPr>
      <w:r w:rsidRPr="00367C78">
        <w:t>Note:</w:t>
      </w:r>
      <w:r w:rsidRPr="00367C78">
        <w:tab/>
        <w:t>PMPF is short for post</w:t>
      </w:r>
      <w:r w:rsidR="002A7125">
        <w:noBreakHyphen/>
      </w:r>
      <w:r w:rsidRPr="00367C78">
        <w:t>market performance follow</w:t>
      </w:r>
      <w:r w:rsidR="002A7125">
        <w:noBreakHyphen/>
      </w:r>
      <w:r w:rsidRPr="00367C78">
        <w:t>up.</w:t>
      </w:r>
    </w:p>
    <w:p w14:paraId="00857980" w14:textId="77777777" w:rsidR="00711EB0" w:rsidRPr="00367C78" w:rsidRDefault="00711EB0" w:rsidP="00711EB0">
      <w:pPr>
        <w:pStyle w:val="subsection"/>
      </w:pPr>
      <w:r w:rsidRPr="00367C78">
        <w:tab/>
        <w:t>(3)</w:t>
      </w:r>
      <w:r w:rsidRPr="00367C78">
        <w:tab/>
        <w:t>The EU IVD regulation is modified in the following ways:</w:t>
      </w:r>
    </w:p>
    <w:p w14:paraId="1B92CC7D" w14:textId="77777777" w:rsidR="00711EB0" w:rsidRPr="00367C78" w:rsidRDefault="00711EB0" w:rsidP="00711EB0">
      <w:pPr>
        <w:pStyle w:val="paragraph"/>
      </w:pPr>
      <w:r w:rsidRPr="00367C78">
        <w:tab/>
        <w:t>(a)</w:t>
      </w:r>
      <w:r w:rsidRPr="00367C78">
        <w:tab/>
        <w:t>the following provisions are disregarded:</w:t>
      </w:r>
    </w:p>
    <w:p w14:paraId="69BB9899" w14:textId="77777777" w:rsidR="00711EB0" w:rsidRPr="00367C78" w:rsidRDefault="00711EB0" w:rsidP="00711EB0">
      <w:pPr>
        <w:pStyle w:val="paragraphsub"/>
      </w:pPr>
      <w:r w:rsidRPr="00367C78">
        <w:tab/>
        <w:t>(i)</w:t>
      </w:r>
      <w:r w:rsidRPr="00367C78">
        <w:tab/>
        <w:t>point (g) of Section 1.1.6;</w:t>
      </w:r>
    </w:p>
    <w:p w14:paraId="5CDA0BF8" w14:textId="77777777" w:rsidR="00711EB0" w:rsidRPr="00367C78" w:rsidRDefault="00711EB0" w:rsidP="00711EB0">
      <w:pPr>
        <w:pStyle w:val="paragraphsub"/>
      </w:pPr>
      <w:r w:rsidRPr="00367C78">
        <w:tab/>
        <w:t>(ii)</w:t>
      </w:r>
      <w:r w:rsidRPr="00367C78">
        <w:tab/>
        <w:t>the words “the authorities responsible for notified bodies, competent authorities for devices in the Member States or” in Section 1.3.2;</w:t>
      </w:r>
    </w:p>
    <w:p w14:paraId="340A1E48" w14:textId="77777777" w:rsidR="00711EB0" w:rsidRPr="00367C78" w:rsidRDefault="00711EB0" w:rsidP="00711EB0">
      <w:pPr>
        <w:pStyle w:val="paragraphsub"/>
      </w:pPr>
      <w:r w:rsidRPr="00367C78">
        <w:tab/>
        <w:t>(iii)</w:t>
      </w:r>
      <w:r w:rsidRPr="00367C78">
        <w:tab/>
        <w:t>the sentence “Refusals or withdrawals of applications shall be notified to the electronic system referred to in Article 52 and shall be accessible to other notified bodies.” in Section 4.3;</w:t>
      </w:r>
    </w:p>
    <w:p w14:paraId="03388D4C" w14:textId="77777777" w:rsidR="00711EB0" w:rsidRPr="00367C78" w:rsidRDefault="00711EB0" w:rsidP="00711EB0">
      <w:pPr>
        <w:pStyle w:val="paragraphsub"/>
      </w:pPr>
      <w:r w:rsidRPr="00367C78">
        <w:tab/>
        <w:t>(iv)</w:t>
      </w:r>
      <w:r w:rsidRPr="00367C78">
        <w:tab/>
        <w:t>the subsection headed “Verification by examination and testing of every product batch” in Section 4.5.3;</w:t>
      </w:r>
    </w:p>
    <w:p w14:paraId="2B91479F" w14:textId="77777777" w:rsidR="00711EB0" w:rsidRPr="00367C78" w:rsidRDefault="00711EB0" w:rsidP="00711EB0">
      <w:pPr>
        <w:pStyle w:val="paragraphsub"/>
      </w:pPr>
      <w:r w:rsidRPr="00367C78">
        <w:tab/>
        <w:t>(v)</w:t>
      </w:r>
      <w:r w:rsidRPr="00367C78">
        <w:tab/>
        <w:t>the paragraph beginning “In the case of companion diagnostics,” in Section 4.5.5;</w:t>
      </w:r>
    </w:p>
    <w:p w14:paraId="7F755C47" w14:textId="77777777" w:rsidR="00711EB0" w:rsidRPr="00367C78" w:rsidRDefault="00711EB0" w:rsidP="00711EB0">
      <w:pPr>
        <w:pStyle w:val="paragraphsub"/>
      </w:pPr>
      <w:r w:rsidRPr="00367C78">
        <w:tab/>
        <w:t>(vi)</w:t>
      </w:r>
      <w:r w:rsidRPr="00367C78">
        <w:tab/>
        <w:t>the words “under to Article 87” in Section 4.10;</w:t>
      </w:r>
    </w:p>
    <w:p w14:paraId="54620581" w14:textId="77777777" w:rsidR="00711EB0" w:rsidRPr="00367C78" w:rsidRDefault="00711EB0" w:rsidP="00711EB0">
      <w:pPr>
        <w:pStyle w:val="paragraph"/>
        <w:rPr>
          <w:rFonts w:eastAsiaTheme="minorHAnsi"/>
        </w:rPr>
      </w:pPr>
      <w:r w:rsidRPr="00367C78">
        <w:tab/>
        <w:t>(b)</w:t>
      </w:r>
      <w:r w:rsidRPr="00367C78">
        <w:tab/>
        <w:t>in</w:t>
      </w:r>
      <w:r w:rsidRPr="00367C78">
        <w:rPr>
          <w:rFonts w:eastAsiaTheme="minorHAnsi"/>
        </w:rPr>
        <w:t xml:space="preserve"> Section 1.6.1, the words “notified body coordination group referred to in Article 49 of Regulation (EU) 2017/745” are replaced with the word “Secretary”;</w:t>
      </w:r>
    </w:p>
    <w:p w14:paraId="4F7A0D7D" w14:textId="77777777" w:rsidR="00711EB0" w:rsidRPr="00367C78" w:rsidRDefault="00711EB0" w:rsidP="00711EB0">
      <w:pPr>
        <w:pStyle w:val="paragraph"/>
      </w:pPr>
      <w:r w:rsidRPr="00367C78">
        <w:lastRenderedPageBreak/>
        <w:tab/>
        <w:t>(c)</w:t>
      </w:r>
      <w:r w:rsidRPr="00367C78">
        <w:tab/>
        <w:t>in Section 3.2.2:</w:t>
      </w:r>
    </w:p>
    <w:p w14:paraId="18645645" w14:textId="77777777" w:rsidR="00711EB0" w:rsidRPr="00367C78" w:rsidRDefault="00711EB0" w:rsidP="00711EB0">
      <w:pPr>
        <w:pStyle w:val="paragraphsub"/>
      </w:pPr>
      <w:r w:rsidRPr="00367C78">
        <w:tab/>
        <w:t>(i)</w:t>
      </w:r>
      <w:r w:rsidRPr="00367C78">
        <w:tab/>
        <w:t xml:space="preserve">the words “Article 38(3)” are replaced with the words “Annex II of </w:t>
      </w:r>
      <w:bookmarkStart w:id="490" w:name="_Hlk117850584"/>
      <w:r w:rsidRPr="00367C78">
        <w:t>Commission Implementing Regulation (EU) 2017/2185 of 23 November 2017</w:t>
      </w:r>
      <w:bookmarkEnd w:id="490"/>
      <w:r w:rsidRPr="00367C78">
        <w:t xml:space="preserve"> on the list of codes and corresponding types of devices for the purpose of specifying the scope of the designation as notified bodies in the field of medical devices under Regulation (EU) 2017/745 of the European Parliament and of the Council and in vitro medical devices under Regulation (EU 2017/746 of the European Parliament and of the Council (Commission Implementing (EU) 2017/2185)”; and</w:t>
      </w:r>
    </w:p>
    <w:p w14:paraId="5C4E5115" w14:textId="5BD7EA9A" w:rsidR="00711EB0" w:rsidRPr="00367C78" w:rsidRDefault="00711EB0" w:rsidP="00711EB0">
      <w:pPr>
        <w:pStyle w:val="paragraphsub"/>
      </w:pPr>
      <w:r w:rsidRPr="00367C78">
        <w:tab/>
        <w:t>(ii)</w:t>
      </w:r>
      <w:r w:rsidRPr="00367C78">
        <w:tab/>
        <w:t>the words “self and near patient testing” are replaced with the words “self</w:t>
      </w:r>
      <w:r w:rsidR="002A7125">
        <w:noBreakHyphen/>
      </w:r>
      <w:r w:rsidRPr="00367C78">
        <w:t>testing and point of care testing”;</w:t>
      </w:r>
    </w:p>
    <w:p w14:paraId="43897F6D" w14:textId="77777777" w:rsidR="00711EB0" w:rsidRPr="00367C78" w:rsidRDefault="00711EB0" w:rsidP="00711EB0">
      <w:pPr>
        <w:pStyle w:val="paragraph"/>
      </w:pPr>
      <w:r w:rsidRPr="00367C78">
        <w:tab/>
        <w:t>(d)</w:t>
      </w:r>
      <w:r w:rsidRPr="00367C78">
        <w:tab/>
        <w:t>in Section 4.5.5, the words “sufficient expertise and facilities for the procedures referred to in Section 5 of Annex IX, for which they are designated” are replaced with the words “allowing for external expert opinions to be sought when required to ensure an adequate assessment of compliance with the essential principles and these Regulations”;</w:t>
      </w:r>
    </w:p>
    <w:p w14:paraId="0CEA488D" w14:textId="77777777" w:rsidR="00711EB0" w:rsidRPr="00367C78" w:rsidRDefault="00711EB0" w:rsidP="00711EB0">
      <w:pPr>
        <w:pStyle w:val="paragraph"/>
      </w:pPr>
      <w:r w:rsidRPr="00367C78">
        <w:tab/>
        <w:t>(e)</w:t>
      </w:r>
      <w:r w:rsidRPr="00367C78">
        <w:tab/>
        <w:t>in Section 4.10, the words “observe the manufacturer’s and competent authorities’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12EDF56F" w14:textId="77777777" w:rsidR="00711EB0" w:rsidRPr="00367C78" w:rsidRDefault="00711EB0" w:rsidP="00711EB0">
      <w:pPr>
        <w:pStyle w:val="paragraph"/>
      </w:pPr>
      <w:r w:rsidRPr="00367C78">
        <w:tab/>
        <w:t>(f)</w:t>
      </w:r>
      <w:r w:rsidRPr="00367C78">
        <w:tab/>
        <w:t>a reference to a class B device is taken to be a reference to a Class 2 IVD medical device;</w:t>
      </w:r>
    </w:p>
    <w:p w14:paraId="4DED5D3E" w14:textId="77777777" w:rsidR="00711EB0" w:rsidRPr="00367C78" w:rsidRDefault="00711EB0" w:rsidP="00711EB0">
      <w:pPr>
        <w:pStyle w:val="paragraph"/>
      </w:pPr>
      <w:r w:rsidRPr="00367C78">
        <w:tab/>
        <w:t>(g)</w:t>
      </w:r>
      <w:r w:rsidRPr="00367C78">
        <w:tab/>
        <w:t>a reference to a class C device is taken to be a reference to a Class 3 IVD medical device.</w:t>
      </w:r>
    </w:p>
    <w:p w14:paraId="3518B55A" w14:textId="77777777" w:rsidR="001246B4" w:rsidRPr="00367C78" w:rsidRDefault="001246B4" w:rsidP="001246B4">
      <w:pPr>
        <w:pStyle w:val="ActHead5"/>
      </w:pPr>
      <w:bookmarkStart w:id="491" w:name="_Toc180669112"/>
      <w:r w:rsidRPr="000349C7">
        <w:rPr>
          <w:rStyle w:val="CharSectno"/>
        </w:rPr>
        <w:t>7</w:t>
      </w:r>
      <w:r w:rsidRPr="00367C78">
        <w:t xml:space="preserve">  Expressions used in modifications</w:t>
      </w:r>
      <w:bookmarkEnd w:id="491"/>
    </w:p>
    <w:p w14:paraId="0FF213DE" w14:textId="77777777" w:rsidR="001246B4" w:rsidRPr="00367C78" w:rsidRDefault="001246B4" w:rsidP="001246B4">
      <w:pPr>
        <w:pStyle w:val="subsection"/>
      </w:pPr>
      <w:r w:rsidRPr="00367C78">
        <w:tab/>
      </w:r>
      <w:r w:rsidRPr="00367C78">
        <w:tab/>
        <w:t>To avoid doubt, an expression used in a modification of the EU medical devices regulation or EU IVD regulation made by this Schedule has the same meaning in that modification as it does elsewhere in these Regulations.</w:t>
      </w:r>
    </w:p>
    <w:p w14:paraId="54F0DAC7" w14:textId="54397376" w:rsidR="00F20488" w:rsidRPr="00367C78" w:rsidRDefault="002561A5" w:rsidP="00DA0C58">
      <w:pPr>
        <w:pStyle w:val="ActHead1"/>
        <w:pageBreakBefore/>
      </w:pPr>
      <w:bookmarkStart w:id="492" w:name="_Toc180669113"/>
      <w:r>
        <w:rPr>
          <w:rStyle w:val="CharChapNo"/>
        </w:rPr>
        <w:lastRenderedPageBreak/>
        <w:t>Schedule 3</w:t>
      </w:r>
      <w:r w:rsidR="00F20488" w:rsidRPr="000349C7">
        <w:rPr>
          <w:rStyle w:val="CharChapNo"/>
        </w:rPr>
        <w:t>A</w:t>
      </w:r>
      <w:r w:rsidR="006D1E60" w:rsidRPr="00367C78">
        <w:t>—</w:t>
      </w:r>
      <w:r w:rsidR="00F20488" w:rsidRPr="000349C7">
        <w:rPr>
          <w:rStyle w:val="CharChapText"/>
        </w:rPr>
        <w:t>Disposal of unused emergency medical devices</w:t>
      </w:r>
      <w:bookmarkEnd w:id="492"/>
    </w:p>
    <w:p w14:paraId="3705E7CC" w14:textId="77777777" w:rsidR="00F20488" w:rsidRPr="00367C78" w:rsidRDefault="00F20488" w:rsidP="006D1E60">
      <w:pPr>
        <w:pStyle w:val="notemargin"/>
      </w:pPr>
      <w:r w:rsidRPr="00367C78">
        <w:t>(regulation</w:t>
      </w:r>
      <w:r w:rsidR="00EA1C6C" w:rsidRPr="00367C78">
        <w:t> </w:t>
      </w:r>
      <w:r w:rsidRPr="00367C78">
        <w:t>6A.1)</w:t>
      </w:r>
    </w:p>
    <w:p w14:paraId="789A5F56" w14:textId="77777777" w:rsidR="00F20488" w:rsidRPr="00367C78" w:rsidRDefault="006D1E60" w:rsidP="00F20488">
      <w:pPr>
        <w:pStyle w:val="Header"/>
      </w:pPr>
      <w:r w:rsidRPr="000349C7">
        <w:rPr>
          <w:rStyle w:val="CharPartNo"/>
        </w:rPr>
        <w:t xml:space="preserve"> </w:t>
      </w:r>
      <w:r w:rsidRPr="000349C7">
        <w:rPr>
          <w:rStyle w:val="CharPartText"/>
        </w:rPr>
        <w:t xml:space="preserve"> </w:t>
      </w:r>
    </w:p>
    <w:p w14:paraId="55486B77" w14:textId="77777777" w:rsidR="00FF0CCC" w:rsidRPr="00367C78" w:rsidRDefault="00FF0CCC" w:rsidP="00A43A05">
      <w:pPr>
        <w:pStyle w:val="Header"/>
      </w:pPr>
      <w:r w:rsidRPr="000349C7">
        <w:rPr>
          <w:rStyle w:val="CharDivNo"/>
        </w:rPr>
        <w:t xml:space="preserve"> </w:t>
      </w:r>
      <w:r w:rsidRPr="000349C7">
        <w:rPr>
          <w:rStyle w:val="CharDivText"/>
        </w:rPr>
        <w:t xml:space="preserve"> </w:t>
      </w:r>
    </w:p>
    <w:p w14:paraId="564F8C92" w14:textId="77777777" w:rsidR="00F20488" w:rsidRPr="00367C78" w:rsidRDefault="00F20488" w:rsidP="005B642B">
      <w:pPr>
        <w:pStyle w:val="ActHead5"/>
      </w:pPr>
      <w:bookmarkStart w:id="493" w:name="_Toc180669114"/>
      <w:r w:rsidRPr="000349C7">
        <w:rPr>
          <w:rStyle w:val="CharSectno"/>
        </w:rPr>
        <w:t>1</w:t>
      </w:r>
      <w:r w:rsidR="006D1E60" w:rsidRPr="00367C78">
        <w:t xml:space="preserve">  </w:t>
      </w:r>
      <w:r w:rsidRPr="00367C78">
        <w:t>Early end of exemption</w:t>
      </w:r>
      <w:r w:rsidR="006D1E60" w:rsidRPr="00367C78">
        <w:t>—</w:t>
      </w:r>
      <w:r w:rsidRPr="00367C78">
        <w:t>notice of medical devices held</w:t>
      </w:r>
      <w:bookmarkEnd w:id="493"/>
    </w:p>
    <w:p w14:paraId="44D09CCC" w14:textId="77777777" w:rsidR="00F20488" w:rsidRPr="00367C78" w:rsidRDefault="00F20488" w:rsidP="006D1E60">
      <w:pPr>
        <w:pStyle w:val="subsection"/>
      </w:pPr>
      <w:r w:rsidRPr="00367C78">
        <w:tab/>
        <w:t>(1)</w:t>
      </w:r>
      <w:r w:rsidRPr="00367C78">
        <w:tab/>
        <w:t>This clause applies if:</w:t>
      </w:r>
    </w:p>
    <w:p w14:paraId="121C1D32" w14:textId="77777777" w:rsidR="00F20488" w:rsidRPr="00367C78" w:rsidRDefault="00F20488" w:rsidP="006D1E60">
      <w:pPr>
        <w:pStyle w:val="paragraph"/>
      </w:pPr>
      <w:r w:rsidRPr="00367C78">
        <w:tab/>
        <w:t>(a)</w:t>
      </w:r>
      <w:r w:rsidRPr="00367C78">
        <w:tab/>
        <w:t>the Minister makes an exemption under section</w:t>
      </w:r>
      <w:r w:rsidR="00EA1C6C" w:rsidRPr="00367C78">
        <w:t> </w:t>
      </w:r>
      <w:r w:rsidRPr="00367C78">
        <w:t>41GS of the Act in relation to kinds of medical devices; and</w:t>
      </w:r>
    </w:p>
    <w:p w14:paraId="5B98CDE5" w14:textId="77777777" w:rsidR="00F20488" w:rsidRPr="00367C78" w:rsidRDefault="00F20488" w:rsidP="006D1E60">
      <w:pPr>
        <w:pStyle w:val="paragraph"/>
      </w:pPr>
      <w:r w:rsidRPr="00367C78">
        <w:tab/>
        <w:t>(b)</w:t>
      </w:r>
      <w:r w:rsidRPr="00367C78">
        <w:tab/>
        <w:t>a person is given a copy of a revocation or variation of the exemption under paragraph</w:t>
      </w:r>
      <w:r w:rsidR="00EA1C6C" w:rsidRPr="00367C78">
        <w:t> </w:t>
      </w:r>
      <w:r w:rsidRPr="00367C78">
        <w:t>41GV(b) of the Act.</w:t>
      </w:r>
    </w:p>
    <w:p w14:paraId="101FB604" w14:textId="77777777" w:rsidR="00F20488" w:rsidRPr="00367C78" w:rsidRDefault="00F20488" w:rsidP="006D1E60">
      <w:pPr>
        <w:pStyle w:val="subsection"/>
      </w:pPr>
      <w:r w:rsidRPr="00367C78">
        <w:tab/>
        <w:t>(2)</w:t>
      </w:r>
      <w:r w:rsidRPr="00367C78">
        <w:tab/>
        <w:t>The person must give the Secretary:</w:t>
      </w:r>
    </w:p>
    <w:p w14:paraId="2B96798B" w14:textId="77777777" w:rsidR="00F20488" w:rsidRPr="00367C78" w:rsidRDefault="00F20488" w:rsidP="006D1E60">
      <w:pPr>
        <w:pStyle w:val="paragraph"/>
      </w:pPr>
      <w:r w:rsidRPr="00367C78">
        <w:tab/>
        <w:t>(a)</w:t>
      </w:r>
      <w:r w:rsidRPr="00367C78">
        <w:tab/>
        <w:t>notice, in writing, of the quantity and location of:</w:t>
      </w:r>
    </w:p>
    <w:p w14:paraId="46C184EA" w14:textId="77777777" w:rsidR="00F20488" w:rsidRPr="00367C78" w:rsidRDefault="00F20488" w:rsidP="006D1E60">
      <w:pPr>
        <w:pStyle w:val="paragraphsub"/>
      </w:pPr>
      <w:r w:rsidRPr="00367C78">
        <w:tab/>
        <w:t>(i)</w:t>
      </w:r>
      <w:r w:rsidRPr="00367C78">
        <w:tab/>
        <w:t>for a revocation</w:t>
      </w:r>
      <w:r w:rsidR="006D1E60" w:rsidRPr="00367C78">
        <w:t>—</w:t>
      </w:r>
      <w:r w:rsidRPr="00367C78">
        <w:t>the devices over which the person has control that have not been used; or</w:t>
      </w:r>
    </w:p>
    <w:p w14:paraId="0914E06D" w14:textId="77777777" w:rsidR="00F20488" w:rsidRPr="00367C78" w:rsidRDefault="00F20488" w:rsidP="006D1E60">
      <w:pPr>
        <w:pStyle w:val="paragraphsub"/>
      </w:pPr>
      <w:r w:rsidRPr="00367C78">
        <w:tab/>
        <w:t>(ii)</w:t>
      </w:r>
      <w:r w:rsidRPr="00367C78">
        <w:tab/>
        <w:t>for a variation</w:t>
      </w:r>
      <w:r w:rsidR="006D1E60" w:rsidRPr="00367C78">
        <w:t>—</w:t>
      </w:r>
      <w:r w:rsidRPr="00367C78">
        <w:t>the devices mentioned in the variation over which the person has control that have not been used; and</w:t>
      </w:r>
    </w:p>
    <w:p w14:paraId="00F259CB" w14:textId="77777777" w:rsidR="00F20488" w:rsidRPr="00367C78" w:rsidRDefault="00F20488" w:rsidP="006D1E60">
      <w:pPr>
        <w:pStyle w:val="paragraph"/>
      </w:pPr>
      <w:r w:rsidRPr="00367C78">
        <w:tab/>
        <w:t>(b)</w:t>
      </w:r>
      <w:r w:rsidRPr="00367C78">
        <w:tab/>
        <w:t>a copy of any records about the devices that the person is required to keep under a condition of the exemption.</w:t>
      </w:r>
    </w:p>
    <w:p w14:paraId="6C6B69F4" w14:textId="77777777" w:rsidR="00F20488" w:rsidRPr="00367C78" w:rsidRDefault="00F20488" w:rsidP="006D1E60">
      <w:pPr>
        <w:pStyle w:val="subsection"/>
      </w:pPr>
      <w:r w:rsidRPr="00367C78">
        <w:tab/>
        <w:t>(3)</w:t>
      </w:r>
      <w:r w:rsidRPr="00367C78">
        <w:tab/>
        <w:t xml:space="preserve">The person must comply with </w:t>
      </w:r>
      <w:r w:rsidR="00EA1C6C" w:rsidRPr="00367C78">
        <w:t>subclause (</w:t>
      </w:r>
      <w:r w:rsidRPr="00367C78">
        <w:t>2) in relation to the</w:t>
      </w:r>
      <w:r w:rsidRPr="00367C78">
        <w:rPr>
          <w:i/>
        </w:rPr>
        <w:t xml:space="preserve"> </w:t>
      </w:r>
      <w:r w:rsidRPr="00367C78">
        <w:t>devices within 7 days after the day the exemption ends for the devices.</w:t>
      </w:r>
    </w:p>
    <w:p w14:paraId="6FCCB218" w14:textId="77777777" w:rsidR="00F20488" w:rsidRPr="00367C78" w:rsidRDefault="00F20488" w:rsidP="005B642B">
      <w:pPr>
        <w:pStyle w:val="ActHead5"/>
      </w:pPr>
      <w:bookmarkStart w:id="494" w:name="_Toc180669115"/>
      <w:r w:rsidRPr="000349C7">
        <w:rPr>
          <w:rStyle w:val="CharSectno"/>
        </w:rPr>
        <w:t>2</w:t>
      </w:r>
      <w:r w:rsidR="006D1E60" w:rsidRPr="00367C78">
        <w:t xml:space="preserve">  </w:t>
      </w:r>
      <w:r w:rsidRPr="00367C78">
        <w:t>End of exemption period</w:t>
      </w:r>
      <w:r w:rsidR="006D1E60" w:rsidRPr="00367C78">
        <w:t>—</w:t>
      </w:r>
      <w:r w:rsidRPr="00367C78">
        <w:t>notice of medical devices held</w:t>
      </w:r>
      <w:bookmarkEnd w:id="494"/>
    </w:p>
    <w:p w14:paraId="1AD94339" w14:textId="77777777" w:rsidR="00F20488" w:rsidRPr="00367C78" w:rsidRDefault="00F20488" w:rsidP="006D1E60">
      <w:pPr>
        <w:pStyle w:val="subsection"/>
      </w:pPr>
      <w:r w:rsidRPr="00367C78">
        <w:tab/>
        <w:t>(1)</w:t>
      </w:r>
      <w:r w:rsidRPr="00367C78">
        <w:tab/>
        <w:t>This clause applies if an exemption under section</w:t>
      </w:r>
      <w:r w:rsidR="00EA1C6C" w:rsidRPr="00367C78">
        <w:t> </w:t>
      </w:r>
      <w:r w:rsidRPr="00367C78">
        <w:t>41GS of the Act ends because the period stated in the exemption ends.</w:t>
      </w:r>
    </w:p>
    <w:p w14:paraId="1BF4A8F7" w14:textId="77777777" w:rsidR="00F20488" w:rsidRPr="00367C78" w:rsidRDefault="00F20488" w:rsidP="006D1E60">
      <w:pPr>
        <w:pStyle w:val="subsection"/>
      </w:pPr>
      <w:r w:rsidRPr="00367C78">
        <w:tab/>
        <w:t>(2)</w:t>
      </w:r>
      <w:r w:rsidRPr="00367C78">
        <w:tab/>
        <w:t>A person who has been importing, manufacturing, supplying or exporting medical devices under the exemption must, within 7 days after the day the period ends, give the Secretary:</w:t>
      </w:r>
    </w:p>
    <w:p w14:paraId="1402DB9B" w14:textId="77777777" w:rsidR="00F20488" w:rsidRPr="00367C78" w:rsidRDefault="00F20488" w:rsidP="006D1E60">
      <w:pPr>
        <w:pStyle w:val="paragraph"/>
      </w:pPr>
      <w:r w:rsidRPr="00367C78">
        <w:tab/>
        <w:t>(a)</w:t>
      </w:r>
      <w:r w:rsidRPr="00367C78">
        <w:tab/>
        <w:t>notice, in writing, of the quantity and location of any unused emergency medical devices over which the person has control; and</w:t>
      </w:r>
    </w:p>
    <w:p w14:paraId="4CAF94E9" w14:textId="77777777" w:rsidR="00F20488" w:rsidRPr="00367C78" w:rsidRDefault="00F20488" w:rsidP="006D1E60">
      <w:pPr>
        <w:pStyle w:val="paragraph"/>
      </w:pPr>
      <w:r w:rsidRPr="00367C78">
        <w:tab/>
        <w:t>(b)</w:t>
      </w:r>
      <w:r w:rsidRPr="00367C78">
        <w:tab/>
        <w:t>a copy of any records about the devices that the person is required to keep under a condition of the exemption.</w:t>
      </w:r>
    </w:p>
    <w:p w14:paraId="06F0930D" w14:textId="77777777" w:rsidR="00F20488" w:rsidRPr="00367C78" w:rsidRDefault="00F20488" w:rsidP="005B642B">
      <w:pPr>
        <w:pStyle w:val="ActHead5"/>
      </w:pPr>
      <w:bookmarkStart w:id="495" w:name="_Toc180669116"/>
      <w:r w:rsidRPr="000349C7">
        <w:rPr>
          <w:rStyle w:val="CharSectno"/>
        </w:rPr>
        <w:t>3</w:t>
      </w:r>
      <w:r w:rsidR="006D1E60" w:rsidRPr="00367C78">
        <w:t xml:space="preserve">  </w:t>
      </w:r>
      <w:r w:rsidRPr="00367C78">
        <w:t>Storage and disposal of unused emergency medical devices</w:t>
      </w:r>
      <w:bookmarkEnd w:id="495"/>
    </w:p>
    <w:p w14:paraId="56461C7C" w14:textId="77777777" w:rsidR="00F20488" w:rsidRPr="00367C78" w:rsidRDefault="00F20488" w:rsidP="006D1E60">
      <w:pPr>
        <w:pStyle w:val="subsection"/>
      </w:pPr>
      <w:r w:rsidRPr="00367C78">
        <w:tab/>
        <w:t>(1)</w:t>
      </w:r>
      <w:r w:rsidRPr="00367C78">
        <w:tab/>
        <w:t>A person who has control over unused emergency medical devices must ensure that the devices are stored in a way that ensures that:</w:t>
      </w:r>
    </w:p>
    <w:p w14:paraId="5ABF94D1" w14:textId="77777777" w:rsidR="00F20488" w:rsidRPr="00367C78" w:rsidRDefault="00F20488" w:rsidP="006D1E60">
      <w:pPr>
        <w:pStyle w:val="paragraph"/>
        <w:rPr>
          <w:b/>
          <w:i/>
        </w:rPr>
      </w:pPr>
      <w:r w:rsidRPr="00367C78">
        <w:tab/>
        <w:t>(a)</w:t>
      </w:r>
      <w:r w:rsidRPr="00367C78">
        <w:tab/>
        <w:t>the devices are only accessible for supply, export, use or disposal in accordance with the Act and these Regulations; and</w:t>
      </w:r>
    </w:p>
    <w:p w14:paraId="02BCF29E" w14:textId="77777777" w:rsidR="00F20488" w:rsidRPr="00367C78" w:rsidRDefault="00F20488" w:rsidP="006D1E60">
      <w:pPr>
        <w:pStyle w:val="paragraph"/>
      </w:pPr>
      <w:r w:rsidRPr="00367C78">
        <w:tab/>
        <w:t>(b)</w:t>
      </w:r>
      <w:r w:rsidRPr="00367C78">
        <w:tab/>
        <w:t>the security of the devices is appropriate to the level of risk that the devices could pose to the public and the environment; and</w:t>
      </w:r>
    </w:p>
    <w:p w14:paraId="25B43EF6" w14:textId="77777777" w:rsidR="00F20488" w:rsidRPr="00367C78" w:rsidRDefault="00F20488" w:rsidP="006D1E60">
      <w:pPr>
        <w:pStyle w:val="paragraph"/>
      </w:pPr>
      <w:r w:rsidRPr="00367C78">
        <w:lastRenderedPageBreak/>
        <w:tab/>
        <w:t>(c)</w:t>
      </w:r>
      <w:r w:rsidRPr="00367C78">
        <w:tab/>
        <w:t>the integrity of the condition of the devices is maintained.</w:t>
      </w:r>
    </w:p>
    <w:p w14:paraId="0EE0399E" w14:textId="77777777" w:rsidR="00F20488" w:rsidRPr="00367C78" w:rsidRDefault="00F20488" w:rsidP="006D1E60">
      <w:pPr>
        <w:pStyle w:val="subsection"/>
      </w:pPr>
      <w:r w:rsidRPr="00367C78">
        <w:tab/>
        <w:t>(2)</w:t>
      </w:r>
      <w:r w:rsidRPr="00367C78">
        <w:tab/>
        <w:t>A person may dispose of unused emergency medical devices only in accordance with a direction given by the Secretary under subclause</w:t>
      </w:r>
      <w:r w:rsidR="00EA1C6C" w:rsidRPr="00367C78">
        <w:t> </w:t>
      </w:r>
      <w:r w:rsidRPr="00367C78">
        <w:t>4(1).</w:t>
      </w:r>
    </w:p>
    <w:p w14:paraId="4B0F0923" w14:textId="77777777" w:rsidR="00F20488" w:rsidRPr="00367C78" w:rsidRDefault="00F20488" w:rsidP="005B642B">
      <w:pPr>
        <w:pStyle w:val="ActHead5"/>
      </w:pPr>
      <w:bookmarkStart w:id="496" w:name="_Toc180669117"/>
      <w:r w:rsidRPr="000349C7">
        <w:rPr>
          <w:rStyle w:val="CharSectno"/>
        </w:rPr>
        <w:t>4</w:t>
      </w:r>
      <w:r w:rsidR="006D1E60" w:rsidRPr="00367C78">
        <w:t xml:space="preserve">  </w:t>
      </w:r>
      <w:r w:rsidRPr="00367C78">
        <w:t>Direction for disposal of unused emergency medical devices</w:t>
      </w:r>
      <w:bookmarkEnd w:id="496"/>
    </w:p>
    <w:p w14:paraId="1ADE5A09" w14:textId="77777777" w:rsidR="00F20488" w:rsidRPr="00367C78" w:rsidRDefault="00F20488" w:rsidP="006D1E60">
      <w:pPr>
        <w:pStyle w:val="subsection"/>
      </w:pPr>
      <w:r w:rsidRPr="00367C78">
        <w:tab/>
        <w:t>(1)</w:t>
      </w:r>
      <w:r w:rsidRPr="00367C78">
        <w:tab/>
        <w:t>The Secretary may direct, in writing, any person who has control over unused emergency medical devices to dispose of the devices in the way directed.</w:t>
      </w:r>
    </w:p>
    <w:p w14:paraId="5F30C856" w14:textId="77777777" w:rsidR="00F20488" w:rsidRPr="00367C78" w:rsidRDefault="00F20488" w:rsidP="006D1E60">
      <w:pPr>
        <w:pStyle w:val="subsection"/>
      </w:pPr>
      <w:r w:rsidRPr="00367C78">
        <w:tab/>
        <w:t>(2)</w:t>
      </w:r>
      <w:r w:rsidRPr="00367C78">
        <w:tab/>
        <w:t xml:space="preserve">A direction under </w:t>
      </w:r>
      <w:r w:rsidR="00EA1C6C" w:rsidRPr="00367C78">
        <w:t>subclause (</w:t>
      </w:r>
      <w:r w:rsidRPr="00367C78">
        <w:t>1) must be in accordance with clause</w:t>
      </w:r>
      <w:r w:rsidR="00EA1C6C" w:rsidRPr="00367C78">
        <w:t> </w:t>
      </w:r>
      <w:r w:rsidRPr="00367C78">
        <w:t>5, 6, 7 or 8.</w:t>
      </w:r>
    </w:p>
    <w:p w14:paraId="6D826681" w14:textId="77777777" w:rsidR="00F20488" w:rsidRPr="00367C78" w:rsidRDefault="00F20488" w:rsidP="006D1E60">
      <w:pPr>
        <w:pStyle w:val="subsection"/>
      </w:pPr>
      <w:r w:rsidRPr="00367C78">
        <w:tab/>
        <w:t>(3)</w:t>
      </w:r>
      <w:r w:rsidRPr="00367C78">
        <w:tab/>
        <w:t xml:space="preserve">A person who has been given a direction under </w:t>
      </w:r>
      <w:r w:rsidR="00EA1C6C" w:rsidRPr="00367C78">
        <w:t>subclause (</w:t>
      </w:r>
      <w:r w:rsidRPr="00367C78">
        <w:t>1) must comply with the direction.</w:t>
      </w:r>
    </w:p>
    <w:p w14:paraId="3EA345D8" w14:textId="77777777" w:rsidR="00F20488" w:rsidRPr="00367C78" w:rsidRDefault="00F20488" w:rsidP="005B642B">
      <w:pPr>
        <w:pStyle w:val="ActHead5"/>
      </w:pPr>
      <w:bookmarkStart w:id="497" w:name="_Toc180669118"/>
      <w:r w:rsidRPr="000349C7">
        <w:rPr>
          <w:rStyle w:val="CharSectno"/>
        </w:rPr>
        <w:t>5</w:t>
      </w:r>
      <w:r w:rsidR="006D1E60" w:rsidRPr="00367C78">
        <w:t xml:space="preserve">  </w:t>
      </w:r>
      <w:r w:rsidRPr="00367C78">
        <w:t>Relocation of unused emergency medical devices</w:t>
      </w:r>
      <w:bookmarkEnd w:id="497"/>
    </w:p>
    <w:p w14:paraId="18BB475D" w14:textId="77777777" w:rsidR="00F20488" w:rsidRPr="00367C78" w:rsidRDefault="00F20488" w:rsidP="006D1E60">
      <w:pPr>
        <w:pStyle w:val="subsection"/>
      </w:pPr>
      <w:r w:rsidRPr="00367C78">
        <w:tab/>
      </w:r>
      <w:r w:rsidRPr="00367C78">
        <w:tab/>
        <w:t>If storage of unused emergency medical devices at a place poses, or would pose, a risk to the public or the environment, the Secretary may direct that the devices be stored at a stated</w:t>
      </w:r>
      <w:r w:rsidRPr="00367C78" w:rsidDel="00F71646">
        <w:t xml:space="preserve"> </w:t>
      </w:r>
      <w:r w:rsidRPr="00367C78">
        <w:t>place that will ensure compliance with subclause</w:t>
      </w:r>
      <w:r w:rsidR="00EA1C6C" w:rsidRPr="00367C78">
        <w:t> </w:t>
      </w:r>
      <w:r w:rsidRPr="00367C78">
        <w:t>3(1).</w:t>
      </w:r>
    </w:p>
    <w:p w14:paraId="63AD70BB" w14:textId="77777777" w:rsidR="00F20488" w:rsidRPr="00367C78" w:rsidRDefault="00F20488" w:rsidP="005B642B">
      <w:pPr>
        <w:pStyle w:val="ActHead5"/>
      </w:pPr>
      <w:bookmarkStart w:id="498" w:name="_Toc180669119"/>
      <w:r w:rsidRPr="000349C7">
        <w:rPr>
          <w:rStyle w:val="CharSectno"/>
        </w:rPr>
        <w:t>6</w:t>
      </w:r>
      <w:r w:rsidR="006D1E60" w:rsidRPr="00367C78">
        <w:t xml:space="preserve">  </w:t>
      </w:r>
      <w:r w:rsidRPr="00367C78">
        <w:t>Disposal of unused emergency medical devices</w:t>
      </w:r>
      <w:r w:rsidR="006D1E60" w:rsidRPr="00367C78">
        <w:t>—</w:t>
      </w:r>
      <w:r w:rsidRPr="00367C78">
        <w:t>destruction</w:t>
      </w:r>
      <w:bookmarkEnd w:id="498"/>
    </w:p>
    <w:p w14:paraId="0FCAADBF" w14:textId="77777777" w:rsidR="00F20488" w:rsidRPr="00367C78" w:rsidRDefault="00F20488" w:rsidP="006D1E60">
      <w:pPr>
        <w:pStyle w:val="subsection"/>
      </w:pPr>
      <w:r w:rsidRPr="00367C78">
        <w:tab/>
        <w:t>(1)</w:t>
      </w:r>
      <w:r w:rsidRPr="00367C78">
        <w:tab/>
        <w:t>The Secretary may direct that unused emergency medical devices be destroyed within the time stated in the direction if any of the following applies:</w:t>
      </w:r>
    </w:p>
    <w:p w14:paraId="6D783CDE" w14:textId="77777777" w:rsidR="00F20488" w:rsidRPr="00367C78" w:rsidRDefault="00F20488" w:rsidP="006D1E60">
      <w:pPr>
        <w:pStyle w:val="paragraph"/>
      </w:pPr>
      <w:r w:rsidRPr="00367C78">
        <w:tab/>
        <w:t>(a)</w:t>
      </w:r>
      <w:r w:rsidRPr="00367C78">
        <w:tab/>
        <w:t>the devices have passed their expiry date;</w:t>
      </w:r>
    </w:p>
    <w:p w14:paraId="38C4119A" w14:textId="77777777" w:rsidR="00F20488" w:rsidRPr="00367C78" w:rsidRDefault="00F20488" w:rsidP="006D1E60">
      <w:pPr>
        <w:pStyle w:val="paragraph"/>
      </w:pPr>
      <w:r w:rsidRPr="00367C78">
        <w:tab/>
        <w:t>(b)</w:t>
      </w:r>
      <w:r w:rsidRPr="00367C78">
        <w:tab/>
        <w:t>the devices no longer comply with the essential principles;</w:t>
      </w:r>
    </w:p>
    <w:p w14:paraId="54E40BA6" w14:textId="77777777" w:rsidR="00F20488" w:rsidRPr="00367C78" w:rsidRDefault="00F20488" w:rsidP="006D1E60">
      <w:pPr>
        <w:pStyle w:val="paragraph"/>
      </w:pPr>
      <w:r w:rsidRPr="00367C78">
        <w:tab/>
        <w:t>(c)</w:t>
      </w:r>
      <w:r w:rsidRPr="00367C78">
        <w:tab/>
        <w:t>conformity assessment procedures were not applied to the devices</w:t>
      </w:r>
      <w:r w:rsidR="00CE7EB9" w:rsidRPr="00367C78">
        <w:t xml:space="preserve"> and requirements, comparable to the conformity assessment procedures, were not applied to the devices</w:t>
      </w:r>
      <w:r w:rsidRPr="00367C78">
        <w:t>;</w:t>
      </w:r>
    </w:p>
    <w:p w14:paraId="4B9FBCD1" w14:textId="77777777" w:rsidR="00F20488" w:rsidRPr="00367C78" w:rsidRDefault="00F20488" w:rsidP="006D1E60">
      <w:pPr>
        <w:pStyle w:val="paragraph"/>
      </w:pPr>
      <w:r w:rsidRPr="00367C78">
        <w:tab/>
        <w:t>(d)</w:t>
      </w:r>
      <w:r w:rsidRPr="00367C78">
        <w:tab/>
        <w:t>use of the devices poses, or would pose, a risk to public health;</w:t>
      </w:r>
    </w:p>
    <w:p w14:paraId="4A1B6BC7" w14:textId="77777777" w:rsidR="00F20488" w:rsidRPr="00367C78" w:rsidRDefault="00F20488" w:rsidP="006D1E60">
      <w:pPr>
        <w:pStyle w:val="paragraph"/>
      </w:pPr>
      <w:r w:rsidRPr="00367C78">
        <w:tab/>
        <w:t>(e)</w:t>
      </w:r>
      <w:r w:rsidRPr="00367C78">
        <w:tab/>
        <w:t>storage of the devices at their current location and any other location poses, or would pose, a risk to the public or the environment;</w:t>
      </w:r>
    </w:p>
    <w:p w14:paraId="19028092" w14:textId="77777777" w:rsidR="00F20488" w:rsidRPr="00367C78" w:rsidRDefault="00F20488" w:rsidP="006D1E60">
      <w:pPr>
        <w:pStyle w:val="paragraph"/>
      </w:pPr>
      <w:r w:rsidRPr="00367C78">
        <w:tab/>
        <w:t>(f)</w:t>
      </w:r>
      <w:r w:rsidRPr="00367C78">
        <w:tab/>
        <w:t>within 12 months after the exemption ends in relation to the devices, the devices have not become:</w:t>
      </w:r>
    </w:p>
    <w:p w14:paraId="100B1B43" w14:textId="684F90F0" w:rsidR="00F20488" w:rsidRPr="00367C78" w:rsidRDefault="00F20488" w:rsidP="006D1E60">
      <w:pPr>
        <w:pStyle w:val="paragraphsub"/>
      </w:pPr>
      <w:r w:rsidRPr="00367C78">
        <w:tab/>
        <w:t>(i)</w:t>
      </w:r>
      <w:r w:rsidRPr="00367C78">
        <w:tab/>
        <w:t xml:space="preserve">devices of a kind included in the Register under </w:t>
      </w:r>
      <w:r w:rsidR="00EE4119" w:rsidRPr="00367C78">
        <w:t>Part 4</w:t>
      </w:r>
      <w:r w:rsidR="002A7125">
        <w:noBreakHyphen/>
      </w:r>
      <w:r w:rsidRPr="00367C78">
        <w:t>5 of the Act; or</w:t>
      </w:r>
    </w:p>
    <w:p w14:paraId="152191FD" w14:textId="77777777" w:rsidR="00F20488" w:rsidRPr="00367C78" w:rsidRDefault="00F20488" w:rsidP="006D1E60">
      <w:pPr>
        <w:pStyle w:val="paragraphsub"/>
      </w:pPr>
      <w:r w:rsidRPr="00367C78">
        <w:tab/>
        <w:t>(ii)</w:t>
      </w:r>
      <w:r w:rsidRPr="00367C78">
        <w:tab/>
        <w:t>exempt devices under section</w:t>
      </w:r>
      <w:r w:rsidR="00EA1C6C" w:rsidRPr="00367C78">
        <w:t> </w:t>
      </w:r>
      <w:r w:rsidRPr="00367C78">
        <w:t>41HA of the Act; or</w:t>
      </w:r>
    </w:p>
    <w:p w14:paraId="43EA56AD" w14:textId="77777777" w:rsidR="00F20488" w:rsidRPr="00367C78" w:rsidRDefault="00F20488" w:rsidP="006D1E60">
      <w:pPr>
        <w:pStyle w:val="paragraphsub"/>
      </w:pPr>
      <w:r w:rsidRPr="00367C78">
        <w:tab/>
        <w:t>(iii)</w:t>
      </w:r>
      <w:r w:rsidRPr="00367C78">
        <w:tab/>
        <w:t>devices that are the subject of an approval under section</w:t>
      </w:r>
      <w:r w:rsidR="00EA1C6C" w:rsidRPr="00367C78">
        <w:t> </w:t>
      </w:r>
      <w:r w:rsidRPr="00367C78">
        <w:t>41HB of the Act; or</w:t>
      </w:r>
    </w:p>
    <w:p w14:paraId="100BF46E" w14:textId="77777777" w:rsidR="00F20488" w:rsidRPr="00367C78" w:rsidRDefault="00F20488" w:rsidP="006D1E60">
      <w:pPr>
        <w:pStyle w:val="paragraphsub"/>
      </w:pPr>
      <w:r w:rsidRPr="00367C78">
        <w:tab/>
        <w:t>(iv)</w:t>
      </w:r>
      <w:r w:rsidRPr="00367C78">
        <w:tab/>
        <w:t>devices that are the subject of an authority under section</w:t>
      </w:r>
      <w:r w:rsidR="00EA1C6C" w:rsidRPr="00367C78">
        <w:t> </w:t>
      </w:r>
      <w:r w:rsidRPr="00367C78">
        <w:t>41HC of the Act;</w:t>
      </w:r>
    </w:p>
    <w:p w14:paraId="35ACE1AD" w14:textId="77777777" w:rsidR="00F20488" w:rsidRPr="00367C78" w:rsidRDefault="00F20488" w:rsidP="006D1E60">
      <w:pPr>
        <w:pStyle w:val="paragraph"/>
      </w:pPr>
      <w:r w:rsidRPr="00367C78">
        <w:tab/>
        <w:t>(g)</w:t>
      </w:r>
      <w:r w:rsidRPr="00367C78">
        <w:tab/>
        <w:t>the person who has control over the devices requests that the devices be destroyed.</w:t>
      </w:r>
    </w:p>
    <w:p w14:paraId="445A68CA" w14:textId="77777777" w:rsidR="00F20488" w:rsidRPr="00367C78" w:rsidRDefault="00F20488" w:rsidP="006D1E60">
      <w:pPr>
        <w:pStyle w:val="subsection"/>
      </w:pPr>
      <w:r w:rsidRPr="00367C78">
        <w:tab/>
        <w:t>(2)</w:t>
      </w:r>
      <w:r w:rsidRPr="00367C78">
        <w:tab/>
        <w:t>A person directed to destroy the devices may destroy them only in a way, approved by the Secretary, that ensures that the destruction avoids or minimises harm to the public and the environment.</w:t>
      </w:r>
    </w:p>
    <w:p w14:paraId="5B72D709" w14:textId="77777777" w:rsidR="00F20488" w:rsidRPr="00367C78" w:rsidRDefault="00F20488" w:rsidP="005B642B">
      <w:pPr>
        <w:pStyle w:val="ActHead5"/>
      </w:pPr>
      <w:bookmarkStart w:id="499" w:name="_Toc180669120"/>
      <w:r w:rsidRPr="000349C7">
        <w:rPr>
          <w:rStyle w:val="CharSectno"/>
        </w:rPr>
        <w:lastRenderedPageBreak/>
        <w:t>7</w:t>
      </w:r>
      <w:r w:rsidR="006D1E60" w:rsidRPr="00367C78">
        <w:t xml:space="preserve">  </w:t>
      </w:r>
      <w:r w:rsidRPr="00367C78">
        <w:t>Disposal of unused emergency medical devices</w:t>
      </w:r>
      <w:r w:rsidR="006D1E60" w:rsidRPr="00367C78">
        <w:t>—</w:t>
      </w:r>
      <w:r w:rsidRPr="00367C78">
        <w:t>export</w:t>
      </w:r>
      <w:bookmarkEnd w:id="499"/>
    </w:p>
    <w:p w14:paraId="5FB06350" w14:textId="77777777" w:rsidR="00F20488" w:rsidRPr="00367C78" w:rsidRDefault="00F20488" w:rsidP="006D1E60">
      <w:pPr>
        <w:pStyle w:val="subsection"/>
      </w:pPr>
      <w:r w:rsidRPr="00367C78">
        <w:tab/>
        <w:t>(1)</w:t>
      </w:r>
      <w:r w:rsidRPr="00367C78">
        <w:tab/>
        <w:t>This clause applies to unused emergency medical devices to which any of paragraphs 6(1)(a) to (e) applies.</w:t>
      </w:r>
    </w:p>
    <w:p w14:paraId="0CDED53F" w14:textId="77777777" w:rsidR="00F20488" w:rsidRPr="00367C78" w:rsidRDefault="00F20488" w:rsidP="006D1E60">
      <w:pPr>
        <w:pStyle w:val="subsection"/>
      </w:pPr>
      <w:r w:rsidRPr="00367C78">
        <w:tab/>
        <w:t>(2)</w:t>
      </w:r>
      <w:r w:rsidRPr="00367C78">
        <w:tab/>
        <w:t>The Secretary may direct that the devices be exported to a country, instead of directing that they be destroyed, if a relevant authority of the country has confirmed in writing its willingness to accept the devices.</w:t>
      </w:r>
    </w:p>
    <w:p w14:paraId="5BA79BEA" w14:textId="77777777" w:rsidR="00F20488" w:rsidRPr="00367C78" w:rsidRDefault="00F20488" w:rsidP="006D1E60">
      <w:pPr>
        <w:pStyle w:val="subsection"/>
      </w:pPr>
      <w:r w:rsidRPr="00367C78">
        <w:tab/>
        <w:t>(3)</w:t>
      </w:r>
      <w:r w:rsidRPr="00367C78">
        <w:tab/>
        <w:t>A person directed to export the devices must ensure that, during exportation:</w:t>
      </w:r>
    </w:p>
    <w:p w14:paraId="48154B88" w14:textId="77777777" w:rsidR="00F20488" w:rsidRPr="00367C78" w:rsidRDefault="00F20488" w:rsidP="006D1E60">
      <w:pPr>
        <w:pStyle w:val="paragraph"/>
      </w:pPr>
      <w:r w:rsidRPr="00367C78">
        <w:tab/>
        <w:t>(a)</w:t>
      </w:r>
      <w:r w:rsidRPr="00367C78">
        <w:tab/>
        <w:t>the devices are only accessible for purposes relating to the export; and</w:t>
      </w:r>
    </w:p>
    <w:p w14:paraId="73FF6CFB" w14:textId="77777777" w:rsidR="00F20488" w:rsidRPr="00367C78" w:rsidRDefault="00F20488" w:rsidP="006D1E60">
      <w:pPr>
        <w:pStyle w:val="paragraph"/>
      </w:pPr>
      <w:r w:rsidRPr="00367C78">
        <w:tab/>
        <w:t>(b)</w:t>
      </w:r>
      <w:r w:rsidRPr="00367C78">
        <w:tab/>
        <w:t>the security of the devices is appropriate to the level of risk that the devices could pose to the public and the environment; and</w:t>
      </w:r>
    </w:p>
    <w:p w14:paraId="2904CB73" w14:textId="77777777" w:rsidR="00F20488" w:rsidRPr="00367C78" w:rsidRDefault="00F20488" w:rsidP="006D1E60">
      <w:pPr>
        <w:pStyle w:val="paragraph"/>
      </w:pPr>
      <w:r w:rsidRPr="00367C78">
        <w:tab/>
        <w:t>(c)</w:t>
      </w:r>
      <w:r w:rsidRPr="00367C78">
        <w:tab/>
        <w:t>the integrity of the condition of the devices is maintained.</w:t>
      </w:r>
    </w:p>
    <w:p w14:paraId="37FDD4C4" w14:textId="77777777" w:rsidR="00F20488" w:rsidRPr="00367C78" w:rsidRDefault="00F20488" w:rsidP="005B642B">
      <w:pPr>
        <w:pStyle w:val="ActHead5"/>
      </w:pPr>
      <w:bookmarkStart w:id="500" w:name="_Toc180669121"/>
      <w:r w:rsidRPr="000349C7">
        <w:rPr>
          <w:rStyle w:val="CharSectno"/>
        </w:rPr>
        <w:t>8</w:t>
      </w:r>
      <w:r w:rsidR="006D1E60" w:rsidRPr="00367C78">
        <w:t xml:space="preserve">  </w:t>
      </w:r>
      <w:r w:rsidRPr="00367C78">
        <w:t>Disposal of unused emergency medical devices</w:t>
      </w:r>
      <w:r w:rsidR="006D1E60" w:rsidRPr="00367C78">
        <w:t>—</w:t>
      </w:r>
      <w:r w:rsidRPr="00367C78">
        <w:t>supply</w:t>
      </w:r>
      <w:bookmarkEnd w:id="500"/>
    </w:p>
    <w:p w14:paraId="1FD842D0" w14:textId="77777777" w:rsidR="00F20488" w:rsidRPr="00367C78" w:rsidRDefault="00F20488" w:rsidP="006D1E60">
      <w:pPr>
        <w:pStyle w:val="subsection"/>
      </w:pPr>
      <w:r w:rsidRPr="00367C78">
        <w:tab/>
        <w:t>(1)</w:t>
      </w:r>
      <w:r w:rsidRPr="00367C78">
        <w:tab/>
        <w:t>This clause applies to:</w:t>
      </w:r>
    </w:p>
    <w:p w14:paraId="4687F6B6" w14:textId="77777777" w:rsidR="00F20488" w:rsidRPr="00367C78" w:rsidRDefault="00F20488" w:rsidP="006D1E60">
      <w:pPr>
        <w:pStyle w:val="paragraph"/>
      </w:pPr>
      <w:r w:rsidRPr="00367C78">
        <w:tab/>
        <w:t>(a)</w:t>
      </w:r>
      <w:r w:rsidRPr="00367C78">
        <w:tab/>
        <w:t>unused emergency medical devices that are a kind of medical device if:</w:t>
      </w:r>
    </w:p>
    <w:p w14:paraId="69107317" w14:textId="50F65FED" w:rsidR="00F20488" w:rsidRPr="00367C78" w:rsidRDefault="00F20488" w:rsidP="006D1E60">
      <w:pPr>
        <w:pStyle w:val="paragraphsub"/>
      </w:pPr>
      <w:r w:rsidRPr="00367C78">
        <w:tab/>
        <w:t>(i)</w:t>
      </w:r>
      <w:r w:rsidRPr="00367C78">
        <w:tab/>
        <w:t>an exemption under section</w:t>
      </w:r>
      <w:r w:rsidR="00EA1C6C" w:rsidRPr="00367C78">
        <w:t> </w:t>
      </w:r>
      <w:r w:rsidRPr="00367C78">
        <w:t xml:space="preserve">41GS of the Act in relation to that kind of medical device ceases to have effect other than because that kind of medical device becomes included in the Register under </w:t>
      </w:r>
      <w:r w:rsidR="00EE4119" w:rsidRPr="00367C78">
        <w:t>Part 4</w:t>
      </w:r>
      <w:r w:rsidR="002A7125">
        <w:noBreakHyphen/>
      </w:r>
      <w:r w:rsidRPr="00367C78">
        <w:t>5 of the Act; and</w:t>
      </w:r>
    </w:p>
    <w:p w14:paraId="371C246E" w14:textId="01FE7386" w:rsidR="00F20488" w:rsidRPr="00367C78" w:rsidRDefault="00F20488" w:rsidP="006D1E60">
      <w:pPr>
        <w:pStyle w:val="paragraphsub"/>
      </w:pPr>
      <w:r w:rsidRPr="00367C78">
        <w:tab/>
        <w:t>(ii)</w:t>
      </w:r>
      <w:r w:rsidRPr="00367C78">
        <w:tab/>
        <w:t xml:space="preserve">the devices later become devices of a kind included in the Register under </w:t>
      </w:r>
      <w:r w:rsidR="00EE4119" w:rsidRPr="00367C78">
        <w:t>Part 4</w:t>
      </w:r>
      <w:r w:rsidR="002A7125">
        <w:noBreakHyphen/>
      </w:r>
      <w:r w:rsidRPr="00367C78">
        <w:t>5 of the Act; and</w:t>
      </w:r>
    </w:p>
    <w:p w14:paraId="4DAE5917" w14:textId="77777777" w:rsidR="00F20488" w:rsidRPr="00367C78" w:rsidRDefault="00F20488" w:rsidP="006D1E60">
      <w:pPr>
        <w:pStyle w:val="paragraph"/>
      </w:pPr>
      <w:r w:rsidRPr="00367C78">
        <w:tab/>
        <w:t>(b)</w:t>
      </w:r>
      <w:r w:rsidRPr="00367C78">
        <w:tab/>
        <w:t>unused emergency medical devices that have become:</w:t>
      </w:r>
    </w:p>
    <w:p w14:paraId="349CABFC" w14:textId="77777777" w:rsidR="00F20488" w:rsidRPr="00367C78" w:rsidRDefault="00F20488" w:rsidP="006D1E60">
      <w:pPr>
        <w:pStyle w:val="paragraphsub"/>
      </w:pPr>
      <w:r w:rsidRPr="00367C78">
        <w:tab/>
        <w:t>(i)</w:t>
      </w:r>
      <w:r w:rsidRPr="00367C78">
        <w:tab/>
        <w:t>devices that are the subject of an approval under section</w:t>
      </w:r>
      <w:r w:rsidR="00EA1C6C" w:rsidRPr="00367C78">
        <w:t> </w:t>
      </w:r>
      <w:r w:rsidRPr="00367C78">
        <w:t>41HB of the Act; or</w:t>
      </w:r>
    </w:p>
    <w:p w14:paraId="797EBA36" w14:textId="77777777" w:rsidR="00F20488" w:rsidRPr="00367C78" w:rsidRDefault="00F20488" w:rsidP="006D1E60">
      <w:pPr>
        <w:pStyle w:val="paragraphsub"/>
      </w:pPr>
      <w:r w:rsidRPr="00367C78">
        <w:tab/>
        <w:t>(ii)</w:t>
      </w:r>
      <w:r w:rsidRPr="00367C78">
        <w:tab/>
        <w:t>devices that are the subject of an authority under section</w:t>
      </w:r>
      <w:r w:rsidR="00EA1C6C" w:rsidRPr="00367C78">
        <w:t> </w:t>
      </w:r>
      <w:r w:rsidRPr="00367C78">
        <w:t>41HC of the Act.</w:t>
      </w:r>
    </w:p>
    <w:p w14:paraId="0DBA9764" w14:textId="77777777" w:rsidR="00F20488" w:rsidRPr="00367C78" w:rsidRDefault="00F20488" w:rsidP="006D1E60">
      <w:pPr>
        <w:pStyle w:val="subsection"/>
      </w:pPr>
      <w:r w:rsidRPr="00367C78">
        <w:tab/>
        <w:t>(2)</w:t>
      </w:r>
      <w:r w:rsidRPr="00367C78">
        <w:tab/>
        <w:t>The Secretary may direct that the devices be supplied to an authorised person (otherwise than for therapeutic use on the person).</w:t>
      </w:r>
    </w:p>
    <w:p w14:paraId="4A4E8EDA" w14:textId="77777777" w:rsidR="00F20488" w:rsidRPr="00367C78" w:rsidRDefault="00F20488" w:rsidP="006D1E60">
      <w:pPr>
        <w:pStyle w:val="subsection"/>
      </w:pPr>
      <w:r w:rsidRPr="00367C78">
        <w:tab/>
        <w:t>(3)</w:t>
      </w:r>
      <w:r w:rsidRPr="00367C78">
        <w:tab/>
        <w:t>In this clause:</w:t>
      </w:r>
    </w:p>
    <w:p w14:paraId="42CB0B86" w14:textId="77777777" w:rsidR="00F20488" w:rsidRPr="00367C78" w:rsidRDefault="00F20488" w:rsidP="00BD22E1">
      <w:pPr>
        <w:pStyle w:val="Definition"/>
        <w:spacing w:before="80" w:line="240" w:lineRule="exact"/>
      </w:pPr>
      <w:r w:rsidRPr="00367C78">
        <w:rPr>
          <w:b/>
          <w:i/>
        </w:rPr>
        <w:t xml:space="preserve">authorised person </w:t>
      </w:r>
      <w:r w:rsidRPr="00367C78">
        <w:t>means:</w:t>
      </w:r>
    </w:p>
    <w:p w14:paraId="0285F4B7" w14:textId="0DDED1C0" w:rsidR="00F20488" w:rsidRPr="00367C78" w:rsidRDefault="00F20488" w:rsidP="006D1E60">
      <w:pPr>
        <w:pStyle w:val="paragraph"/>
      </w:pPr>
      <w:r w:rsidRPr="00367C78">
        <w:tab/>
        <w:t>(a)</w:t>
      </w:r>
      <w:r w:rsidRPr="00367C78">
        <w:tab/>
        <w:t xml:space="preserve">for </w:t>
      </w:r>
      <w:r w:rsidR="00EE4119" w:rsidRPr="00367C78">
        <w:t>paragraph (</w:t>
      </w:r>
      <w:r w:rsidRPr="00367C78">
        <w:t>1)(a)</w:t>
      </w:r>
      <w:r w:rsidR="006D1E60" w:rsidRPr="00367C78">
        <w:t>—</w:t>
      </w:r>
      <w:r w:rsidRPr="00367C78">
        <w:t xml:space="preserve">the person in relation to whom the kind of medical device is included in the Register under </w:t>
      </w:r>
      <w:r w:rsidR="00EE4119" w:rsidRPr="00367C78">
        <w:t>Part 4</w:t>
      </w:r>
      <w:r w:rsidR="002A7125">
        <w:noBreakHyphen/>
      </w:r>
      <w:r w:rsidRPr="00367C78">
        <w:t>5 of the Act; or</w:t>
      </w:r>
    </w:p>
    <w:p w14:paraId="6809CC92" w14:textId="77777777" w:rsidR="00F20488" w:rsidRPr="00367C78" w:rsidRDefault="00F20488" w:rsidP="006D1E60">
      <w:pPr>
        <w:pStyle w:val="paragraph"/>
      </w:pPr>
      <w:r w:rsidRPr="00367C78">
        <w:tab/>
        <w:t>(b)</w:t>
      </w:r>
      <w:r w:rsidRPr="00367C78">
        <w:tab/>
        <w:t>for an approval under section</w:t>
      </w:r>
      <w:r w:rsidR="00EA1C6C" w:rsidRPr="00367C78">
        <w:t> </w:t>
      </w:r>
      <w:r w:rsidRPr="00367C78">
        <w:t>41HB of the Act</w:t>
      </w:r>
      <w:r w:rsidR="006D1E60" w:rsidRPr="00367C78">
        <w:t>—</w:t>
      </w:r>
      <w:r w:rsidRPr="00367C78">
        <w:t>the person to whom the approval is given; or</w:t>
      </w:r>
    </w:p>
    <w:p w14:paraId="5AF9F0CE" w14:textId="77777777" w:rsidR="00F20488" w:rsidRPr="00367C78" w:rsidRDefault="00F20488" w:rsidP="006D1E60">
      <w:pPr>
        <w:pStyle w:val="paragraph"/>
      </w:pPr>
      <w:r w:rsidRPr="00367C78">
        <w:tab/>
        <w:t>(c)</w:t>
      </w:r>
      <w:r w:rsidRPr="00367C78">
        <w:tab/>
        <w:t xml:space="preserve">for an authority under </w:t>
      </w:r>
      <w:r w:rsidR="006B0D4A" w:rsidRPr="00367C78">
        <w:t>subsection</w:t>
      </w:r>
      <w:r w:rsidR="00EA1C6C" w:rsidRPr="00367C78">
        <w:t> </w:t>
      </w:r>
      <w:r w:rsidR="006B0D4A" w:rsidRPr="00367C78">
        <w:t>41HC(1)</w:t>
      </w:r>
      <w:r w:rsidRPr="00367C78">
        <w:t xml:space="preserve"> of the Act</w:t>
      </w:r>
      <w:r w:rsidR="006D1E60" w:rsidRPr="00367C78">
        <w:t>—</w:t>
      </w:r>
      <w:r w:rsidRPr="00367C78">
        <w:t>the person to whom the authority is given</w:t>
      </w:r>
      <w:r w:rsidR="006B0D4A" w:rsidRPr="00367C78">
        <w:t>; or</w:t>
      </w:r>
    </w:p>
    <w:p w14:paraId="4197F1AB" w14:textId="77777777" w:rsidR="006B0D4A" w:rsidRPr="00367C78" w:rsidRDefault="006B0D4A" w:rsidP="006B0D4A">
      <w:pPr>
        <w:pStyle w:val="paragraph"/>
      </w:pPr>
      <w:r w:rsidRPr="00367C78">
        <w:tab/>
        <w:t>(d)</w:t>
      </w:r>
      <w:r w:rsidRPr="00367C78">
        <w:tab/>
        <w:t>for an authority given by rules made under subsection</w:t>
      </w:r>
      <w:r w:rsidR="00EA1C6C" w:rsidRPr="00367C78">
        <w:t> </w:t>
      </w:r>
      <w:r w:rsidRPr="00367C78">
        <w:t>41HC(6) of the Act—a health practitioner included in the class of health practitioners specified in the rules.</w:t>
      </w:r>
    </w:p>
    <w:p w14:paraId="7D1EF6FF" w14:textId="77777777" w:rsidR="00F20488" w:rsidRPr="00367C78" w:rsidRDefault="00F20488" w:rsidP="005B642B">
      <w:pPr>
        <w:pStyle w:val="ActHead5"/>
      </w:pPr>
      <w:bookmarkStart w:id="501" w:name="_Toc180669122"/>
      <w:r w:rsidRPr="000349C7">
        <w:rPr>
          <w:rStyle w:val="CharSectno"/>
        </w:rPr>
        <w:lastRenderedPageBreak/>
        <w:t>9</w:t>
      </w:r>
      <w:r w:rsidR="006D1E60" w:rsidRPr="00367C78">
        <w:t xml:space="preserve">  </w:t>
      </w:r>
      <w:r w:rsidRPr="00367C78">
        <w:t>Owner to be paid for medical devices supplied</w:t>
      </w:r>
      <w:bookmarkEnd w:id="501"/>
    </w:p>
    <w:p w14:paraId="27F69896" w14:textId="77777777" w:rsidR="00F20488" w:rsidRPr="00367C78" w:rsidRDefault="00F20488" w:rsidP="006D1E60">
      <w:pPr>
        <w:pStyle w:val="subsection"/>
      </w:pPr>
      <w:r w:rsidRPr="00367C78">
        <w:tab/>
      </w:r>
      <w:r w:rsidRPr="00367C78">
        <w:tab/>
        <w:t>A direction under clause</w:t>
      </w:r>
      <w:r w:rsidR="00EA1C6C" w:rsidRPr="00367C78">
        <w:t> </w:t>
      </w:r>
      <w:r w:rsidRPr="00367C78">
        <w:t>7 or 8 does not affect a person’s liability to pay the owner of the unused emergency medical devices for the export or supply of the devices to the person.</w:t>
      </w:r>
    </w:p>
    <w:p w14:paraId="3A488763" w14:textId="77777777" w:rsidR="00F20488" w:rsidRPr="00367C78" w:rsidRDefault="00F20488" w:rsidP="005B642B">
      <w:pPr>
        <w:pStyle w:val="ActHead5"/>
      </w:pPr>
      <w:bookmarkStart w:id="502" w:name="_Toc180669123"/>
      <w:r w:rsidRPr="000349C7">
        <w:rPr>
          <w:rStyle w:val="CharSectno"/>
        </w:rPr>
        <w:t>10</w:t>
      </w:r>
      <w:r w:rsidR="006D1E60" w:rsidRPr="00367C78">
        <w:t xml:space="preserve">  </w:t>
      </w:r>
      <w:r w:rsidRPr="00367C78">
        <w:t>Records about unused emergency medical devices</w:t>
      </w:r>
      <w:bookmarkEnd w:id="502"/>
    </w:p>
    <w:p w14:paraId="0B7EB317" w14:textId="77777777" w:rsidR="00F20488" w:rsidRPr="00367C78" w:rsidRDefault="00F20488" w:rsidP="006D1E60">
      <w:pPr>
        <w:pStyle w:val="subsection"/>
      </w:pPr>
      <w:r w:rsidRPr="00367C78">
        <w:tab/>
      </w:r>
      <w:r w:rsidRPr="00367C78">
        <w:tab/>
        <w:t>A person who has, or has had, control over unused emergency medical devices must:</w:t>
      </w:r>
    </w:p>
    <w:p w14:paraId="16A92FD5" w14:textId="77777777" w:rsidR="00F20488" w:rsidRPr="00367C78" w:rsidRDefault="00F20488" w:rsidP="006D1E60">
      <w:pPr>
        <w:pStyle w:val="paragraph"/>
      </w:pPr>
      <w:r w:rsidRPr="00367C78">
        <w:tab/>
        <w:t>(a)</w:t>
      </w:r>
      <w:r w:rsidRPr="00367C78">
        <w:tab/>
        <w:t>ensure that records are kept that include the following information:</w:t>
      </w:r>
    </w:p>
    <w:p w14:paraId="739CB3E0" w14:textId="77777777" w:rsidR="00F20488" w:rsidRPr="00367C78" w:rsidRDefault="00F20488" w:rsidP="006D1E60">
      <w:pPr>
        <w:pStyle w:val="paragraphsub"/>
      </w:pPr>
      <w:r w:rsidRPr="00367C78">
        <w:tab/>
        <w:t>(i)</w:t>
      </w:r>
      <w:r w:rsidRPr="00367C78">
        <w:tab/>
        <w:t>the quantities of the devices under the person’s control;</w:t>
      </w:r>
    </w:p>
    <w:p w14:paraId="5DAD8CBD" w14:textId="77777777" w:rsidR="00F20488" w:rsidRPr="00367C78" w:rsidRDefault="00F20488" w:rsidP="006D1E60">
      <w:pPr>
        <w:pStyle w:val="paragraphsub"/>
      </w:pPr>
      <w:r w:rsidRPr="00367C78">
        <w:tab/>
        <w:t>(ii)</w:t>
      </w:r>
      <w:r w:rsidRPr="00367C78">
        <w:tab/>
        <w:t>how the devices are stored before being disposed of;</w:t>
      </w:r>
    </w:p>
    <w:p w14:paraId="65FD0BF2" w14:textId="77777777" w:rsidR="00F20488" w:rsidRPr="00367C78" w:rsidRDefault="00F20488" w:rsidP="006D1E60">
      <w:pPr>
        <w:pStyle w:val="paragraphsub"/>
      </w:pPr>
      <w:r w:rsidRPr="00367C78">
        <w:tab/>
        <w:t>(iii)</w:t>
      </w:r>
      <w:r w:rsidRPr="00367C78">
        <w:tab/>
        <w:t>if a direction under subclause</w:t>
      </w:r>
      <w:r w:rsidR="00EA1C6C" w:rsidRPr="00367C78">
        <w:t> </w:t>
      </w:r>
      <w:r w:rsidRPr="00367C78">
        <w:t>4(1) has been received</w:t>
      </w:r>
      <w:r w:rsidR="006D1E60" w:rsidRPr="00367C78">
        <w:t>—</w:t>
      </w:r>
      <w:r w:rsidRPr="00367C78">
        <w:t>what actions have been taken to dispose of the devices as directed and when the actions were taken;</w:t>
      </w:r>
    </w:p>
    <w:p w14:paraId="37C02239" w14:textId="77777777" w:rsidR="00F20488" w:rsidRPr="00367C78" w:rsidRDefault="00F20488" w:rsidP="006D1E60">
      <w:pPr>
        <w:pStyle w:val="paragraphsub"/>
      </w:pPr>
      <w:r w:rsidRPr="00367C78">
        <w:tab/>
        <w:t>(iv)</w:t>
      </w:r>
      <w:r w:rsidRPr="00367C78">
        <w:tab/>
        <w:t>if the devices have been exported or supplied</w:t>
      </w:r>
      <w:r w:rsidR="006D1E60" w:rsidRPr="00367C78">
        <w:t>—</w:t>
      </w:r>
      <w:r w:rsidRPr="00367C78">
        <w:t>to whom they were exported or supplied and in what quantity; and</w:t>
      </w:r>
    </w:p>
    <w:p w14:paraId="60EDC058" w14:textId="77777777" w:rsidR="00F20488" w:rsidRPr="00367C78" w:rsidRDefault="00F20488" w:rsidP="006D1E60">
      <w:pPr>
        <w:pStyle w:val="paragraph"/>
      </w:pPr>
      <w:r w:rsidRPr="00367C78">
        <w:tab/>
        <w:t>(b)</w:t>
      </w:r>
      <w:r w:rsidRPr="00367C78">
        <w:tab/>
        <w:t>keep the records for 7 years after the last entry is made; and</w:t>
      </w:r>
    </w:p>
    <w:p w14:paraId="1BF8CF6E" w14:textId="27767160" w:rsidR="00F20488" w:rsidRPr="00367C78" w:rsidRDefault="00F20488" w:rsidP="006D1E60">
      <w:pPr>
        <w:pStyle w:val="paragraph"/>
      </w:pPr>
      <w:r w:rsidRPr="00367C78">
        <w:tab/>
        <w:t>(c)</w:t>
      </w:r>
      <w:r w:rsidRPr="00367C78">
        <w:tab/>
        <w:t xml:space="preserve">if the Secretary asks the person, in writing, for a copy of a record mentioned in </w:t>
      </w:r>
      <w:r w:rsidR="00EE4119" w:rsidRPr="00367C78">
        <w:t>paragraph (</w:t>
      </w:r>
      <w:r w:rsidRPr="00367C78">
        <w:t>a)</w:t>
      </w:r>
      <w:r w:rsidR="006D1E60" w:rsidRPr="00367C78">
        <w:t>—</w:t>
      </w:r>
      <w:r w:rsidRPr="00367C78">
        <w:t>give the Secretary the copy:</w:t>
      </w:r>
    </w:p>
    <w:p w14:paraId="333A722C" w14:textId="77777777" w:rsidR="00F20488" w:rsidRPr="00367C78" w:rsidRDefault="00F20488" w:rsidP="006D1E60">
      <w:pPr>
        <w:pStyle w:val="paragraphsub"/>
      </w:pPr>
      <w:r w:rsidRPr="00367C78">
        <w:tab/>
        <w:t>(i)</w:t>
      </w:r>
      <w:r w:rsidRPr="00367C78">
        <w:tab/>
        <w:t>within 14 days after the day the person is given the Secretary’s request; or</w:t>
      </w:r>
    </w:p>
    <w:p w14:paraId="643AD933" w14:textId="77777777" w:rsidR="00F20488" w:rsidRPr="00367C78" w:rsidRDefault="00F20488" w:rsidP="006D1E60">
      <w:pPr>
        <w:pStyle w:val="paragraphsub"/>
      </w:pPr>
      <w:r w:rsidRPr="00367C78">
        <w:tab/>
        <w:t>(ii)</w:t>
      </w:r>
      <w:r w:rsidRPr="00367C78">
        <w:tab/>
        <w:t>if the information is required to establish whether the devices pose imminent risk to the public or the environment</w:t>
      </w:r>
      <w:r w:rsidR="006D1E60" w:rsidRPr="00367C78">
        <w:t>—</w:t>
      </w:r>
      <w:r w:rsidRPr="00367C78">
        <w:t>within 24 hours, or any shorter period, stated by the Secretary.</w:t>
      </w:r>
    </w:p>
    <w:p w14:paraId="40AB63DA" w14:textId="77777777" w:rsidR="00F20488" w:rsidRPr="00367C78" w:rsidRDefault="00F20488" w:rsidP="005B642B">
      <w:pPr>
        <w:pStyle w:val="ActHead5"/>
      </w:pPr>
      <w:bookmarkStart w:id="503" w:name="_Toc180669124"/>
      <w:r w:rsidRPr="000349C7">
        <w:rPr>
          <w:rStyle w:val="CharSectno"/>
        </w:rPr>
        <w:t>11</w:t>
      </w:r>
      <w:r w:rsidR="006D1E60" w:rsidRPr="00367C78">
        <w:t xml:space="preserve">  </w:t>
      </w:r>
      <w:r w:rsidRPr="00367C78">
        <w:t>Failure to comply with this Schedule</w:t>
      </w:r>
      <w:bookmarkEnd w:id="503"/>
    </w:p>
    <w:p w14:paraId="0A22725F" w14:textId="77777777" w:rsidR="00F20488" w:rsidRPr="00367C78" w:rsidRDefault="00F20488" w:rsidP="006D1E60">
      <w:pPr>
        <w:pStyle w:val="subsection"/>
      </w:pPr>
      <w:r w:rsidRPr="00367C78">
        <w:tab/>
      </w:r>
      <w:r w:rsidRPr="00367C78">
        <w:tab/>
        <w:t xml:space="preserve">If a person who has control over any unused emergency medical devices has not complied with a provision of this Schedule, the Secretary may </w:t>
      </w:r>
      <w:r w:rsidR="00824D9B" w:rsidRPr="00367C78">
        <w:t>direct a person, other than the person who has control over the devices, to destroy the devices in the way directed.</w:t>
      </w:r>
    </w:p>
    <w:p w14:paraId="668A679F" w14:textId="77777777" w:rsidR="00EC0D5D" w:rsidRPr="00367C78" w:rsidRDefault="00EC0D5D" w:rsidP="00715AA7">
      <w:pPr>
        <w:sectPr w:rsidR="00EC0D5D" w:rsidRPr="00367C78" w:rsidSect="008B0CA3">
          <w:headerReference w:type="even" r:id="rId27"/>
          <w:headerReference w:type="default" r:id="rId28"/>
          <w:headerReference w:type="first" r:id="rId29"/>
          <w:pgSz w:w="11907" w:h="16839" w:code="9"/>
          <w:pgMar w:top="2325" w:right="1797" w:bottom="1440" w:left="1797" w:header="720" w:footer="709" w:gutter="0"/>
          <w:cols w:space="720"/>
          <w:docGrid w:linePitch="299"/>
        </w:sectPr>
      </w:pPr>
    </w:p>
    <w:p w14:paraId="66B6390B" w14:textId="356AD91D" w:rsidR="008652B2" w:rsidRPr="00367C78" w:rsidRDefault="0096770A" w:rsidP="006B1870">
      <w:pPr>
        <w:pStyle w:val="ActHead1"/>
        <w:pageBreakBefore/>
      </w:pPr>
      <w:bookmarkStart w:id="504" w:name="_Toc180669125"/>
      <w:r w:rsidRPr="000349C7">
        <w:rPr>
          <w:rStyle w:val="CharChapNo"/>
        </w:rPr>
        <w:lastRenderedPageBreak/>
        <w:t>Schedule 4</w:t>
      </w:r>
      <w:r w:rsidR="006D1E60" w:rsidRPr="00367C78">
        <w:t>—</w:t>
      </w:r>
      <w:r w:rsidR="008652B2" w:rsidRPr="000349C7">
        <w:rPr>
          <w:rStyle w:val="CharChapText"/>
        </w:rPr>
        <w:t>Exempt devices</w:t>
      </w:r>
      <w:bookmarkEnd w:id="504"/>
    </w:p>
    <w:p w14:paraId="77B7459E" w14:textId="77777777" w:rsidR="008652B2" w:rsidRPr="00367C78" w:rsidRDefault="008652B2" w:rsidP="006D1E60">
      <w:pPr>
        <w:pStyle w:val="notemargin"/>
      </w:pPr>
      <w:r w:rsidRPr="00367C78">
        <w:t>(regulation</w:t>
      </w:r>
      <w:r w:rsidR="00EA1C6C" w:rsidRPr="00367C78">
        <w:t> </w:t>
      </w:r>
      <w:r w:rsidRPr="00367C78">
        <w:t>7.1)</w:t>
      </w:r>
    </w:p>
    <w:p w14:paraId="4CF6AA72" w14:textId="6CCCAF63" w:rsidR="008652B2" w:rsidRPr="00367C78" w:rsidRDefault="00EE4119" w:rsidP="006D1E60">
      <w:pPr>
        <w:pStyle w:val="ActHead2"/>
      </w:pPr>
      <w:bookmarkStart w:id="505" w:name="_Toc180669126"/>
      <w:r w:rsidRPr="000349C7">
        <w:rPr>
          <w:rStyle w:val="CharPartNo"/>
        </w:rPr>
        <w:t>Part 1</w:t>
      </w:r>
      <w:r w:rsidR="006D1E60" w:rsidRPr="00367C78">
        <w:t>—</w:t>
      </w:r>
      <w:r w:rsidR="008652B2" w:rsidRPr="000349C7">
        <w:rPr>
          <w:rStyle w:val="CharPartText"/>
        </w:rPr>
        <w:t>Exempt devices</w:t>
      </w:r>
      <w:r w:rsidR="006D1E60" w:rsidRPr="000349C7">
        <w:rPr>
          <w:rStyle w:val="CharPartText"/>
        </w:rPr>
        <w:t>—</w:t>
      </w:r>
      <w:r w:rsidR="008652B2" w:rsidRPr="000349C7">
        <w:rPr>
          <w:rStyle w:val="CharPartText"/>
        </w:rPr>
        <w:t>general</w:t>
      </w:r>
      <w:bookmarkEnd w:id="505"/>
    </w:p>
    <w:p w14:paraId="2DF5AE8F" w14:textId="77777777" w:rsidR="005440F4" w:rsidRPr="00367C78" w:rsidRDefault="005440F4" w:rsidP="005440F4">
      <w:pPr>
        <w:pStyle w:val="Header"/>
        <w:tabs>
          <w:tab w:val="clear" w:pos="4150"/>
          <w:tab w:val="clear" w:pos="8307"/>
        </w:tabs>
      </w:pPr>
      <w:r w:rsidRPr="000349C7">
        <w:rPr>
          <w:rStyle w:val="CharDivNo"/>
        </w:rPr>
        <w:t xml:space="preserve"> </w:t>
      </w:r>
      <w:r w:rsidRPr="000349C7">
        <w:rPr>
          <w:rStyle w:val="CharDivText"/>
        </w:rPr>
        <w:t xml:space="preserve"> </w:t>
      </w:r>
    </w:p>
    <w:p w14:paraId="453660F1"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8"/>
        <w:gridCol w:w="7751"/>
      </w:tblGrid>
      <w:tr w:rsidR="008652B2" w:rsidRPr="00367C78" w14:paraId="723CE27A" w14:textId="77777777" w:rsidTr="005E4FD9">
        <w:trPr>
          <w:tblHeader/>
        </w:trPr>
        <w:tc>
          <w:tcPr>
            <w:tcW w:w="456" w:type="pct"/>
            <w:tcBorders>
              <w:top w:val="single" w:sz="12" w:space="0" w:color="auto"/>
              <w:bottom w:val="single" w:sz="12" w:space="0" w:color="auto"/>
            </w:tcBorders>
            <w:shd w:val="clear" w:color="auto" w:fill="auto"/>
          </w:tcPr>
          <w:p w14:paraId="5231D1D8" w14:textId="77777777" w:rsidR="008652B2" w:rsidRPr="00367C78" w:rsidRDefault="008652B2" w:rsidP="009937BF">
            <w:pPr>
              <w:pStyle w:val="TableHeading"/>
            </w:pPr>
            <w:r w:rsidRPr="00367C78">
              <w:t>Item</w:t>
            </w:r>
          </w:p>
        </w:tc>
        <w:tc>
          <w:tcPr>
            <w:tcW w:w="4544" w:type="pct"/>
            <w:tcBorders>
              <w:top w:val="single" w:sz="12" w:space="0" w:color="auto"/>
              <w:bottom w:val="single" w:sz="12" w:space="0" w:color="auto"/>
            </w:tcBorders>
            <w:shd w:val="clear" w:color="auto" w:fill="auto"/>
          </w:tcPr>
          <w:p w14:paraId="5C4C3292" w14:textId="77777777" w:rsidR="008652B2" w:rsidRPr="00367C78" w:rsidRDefault="008652B2" w:rsidP="009937BF">
            <w:pPr>
              <w:pStyle w:val="TableHeading"/>
            </w:pPr>
            <w:r w:rsidRPr="00367C78">
              <w:t>Kinds of medical devices</w:t>
            </w:r>
          </w:p>
        </w:tc>
      </w:tr>
      <w:tr w:rsidR="008652B2" w:rsidRPr="00367C78" w14:paraId="6686A4E8" w14:textId="77777777" w:rsidTr="005E4FD9">
        <w:tc>
          <w:tcPr>
            <w:tcW w:w="456" w:type="pct"/>
            <w:tcBorders>
              <w:top w:val="single" w:sz="12" w:space="0" w:color="auto"/>
              <w:bottom w:val="nil"/>
            </w:tcBorders>
            <w:shd w:val="clear" w:color="auto" w:fill="auto"/>
          </w:tcPr>
          <w:p w14:paraId="24C9618D" w14:textId="77777777" w:rsidR="008652B2" w:rsidRPr="00367C78" w:rsidRDefault="008652B2" w:rsidP="006D1E60">
            <w:pPr>
              <w:pStyle w:val="Tabletext"/>
            </w:pPr>
            <w:r w:rsidRPr="00367C78">
              <w:t>1.1</w:t>
            </w:r>
          </w:p>
        </w:tc>
        <w:tc>
          <w:tcPr>
            <w:tcW w:w="4544" w:type="pct"/>
            <w:tcBorders>
              <w:top w:val="single" w:sz="12" w:space="0" w:color="auto"/>
              <w:bottom w:val="nil"/>
            </w:tcBorders>
            <w:shd w:val="clear" w:color="auto" w:fill="auto"/>
          </w:tcPr>
          <w:p w14:paraId="5CB0222E" w14:textId="77777777" w:rsidR="008652B2" w:rsidRPr="00367C78" w:rsidRDefault="008652B2" w:rsidP="006D1E60">
            <w:pPr>
              <w:pStyle w:val="Tabletext"/>
            </w:pPr>
            <w:r w:rsidRPr="00367C78">
              <w:t>Medical device that is imported into Australia for use in the treatment of the importer, or a member of the importer’s immediate family,</w:t>
            </w:r>
            <w:r w:rsidR="0033398E" w:rsidRPr="00367C78">
              <w:t xml:space="preserve"> </w:t>
            </w:r>
            <w:r w:rsidR="0033398E" w:rsidRPr="00367C78">
              <w:rPr>
                <w:szCs w:val="22"/>
              </w:rPr>
              <w:t>or for use in the in vitro examination of a specimen obtained from the importer or a member of the importer’s immediate family,</w:t>
            </w:r>
            <w:r w:rsidRPr="00367C78">
              <w:t xml:space="preserve"> if:</w:t>
            </w:r>
          </w:p>
          <w:p w14:paraId="6C1C353F" w14:textId="77777777" w:rsidR="008652B2" w:rsidRPr="00367C78" w:rsidRDefault="006D1E60" w:rsidP="006D1E60">
            <w:pPr>
              <w:pStyle w:val="Tablea"/>
            </w:pPr>
            <w:r w:rsidRPr="00367C78">
              <w:t>(</w:t>
            </w:r>
            <w:r w:rsidR="008652B2" w:rsidRPr="00367C78">
              <w:t>a</w:t>
            </w:r>
            <w:r w:rsidRPr="00367C78">
              <w:t xml:space="preserve">) </w:t>
            </w:r>
            <w:r w:rsidR="008652B2" w:rsidRPr="00367C78">
              <w:t xml:space="preserve">the device does not contain a substance the importation of which is prohibited under the </w:t>
            </w:r>
            <w:r w:rsidR="008652B2" w:rsidRPr="00367C78">
              <w:rPr>
                <w:i/>
              </w:rPr>
              <w:t>Customs Act 1901</w:t>
            </w:r>
            <w:r w:rsidR="008652B2" w:rsidRPr="00367C78">
              <w:t>; and</w:t>
            </w:r>
          </w:p>
          <w:p w14:paraId="1ACBC22B" w14:textId="01E64186" w:rsidR="00294AC0" w:rsidRPr="00367C78" w:rsidRDefault="00294AC0" w:rsidP="00294AC0">
            <w:pPr>
              <w:pStyle w:val="Tablea"/>
            </w:pPr>
            <w:r w:rsidRPr="00367C78">
              <w:t xml:space="preserve">(ab) the device is not a device referred to in </w:t>
            </w:r>
            <w:r w:rsidR="002A7125">
              <w:t>item 1</w:t>
            </w:r>
            <w:r w:rsidRPr="00367C78">
              <w:t>.1A; and</w:t>
            </w:r>
          </w:p>
          <w:p w14:paraId="1133995E" w14:textId="77777777" w:rsidR="008652B2" w:rsidRPr="00367C78" w:rsidRDefault="006D1E60" w:rsidP="006D1E60">
            <w:pPr>
              <w:pStyle w:val="Tablea"/>
            </w:pPr>
            <w:r w:rsidRPr="00367C78">
              <w:t>(</w:t>
            </w:r>
            <w:r w:rsidR="008652B2" w:rsidRPr="00367C78">
              <w:t>b</w:t>
            </w:r>
            <w:r w:rsidRPr="00367C78">
              <w:t xml:space="preserve">) </w:t>
            </w:r>
            <w:r w:rsidR="008652B2" w:rsidRPr="00367C78">
              <w:t>in the case of:</w:t>
            </w:r>
          </w:p>
          <w:p w14:paraId="038F58C9" w14:textId="74DA0B0D" w:rsidR="0033398E" w:rsidRPr="00367C78" w:rsidRDefault="006D1E60" w:rsidP="006D1E60">
            <w:pPr>
              <w:pStyle w:val="Tablei"/>
            </w:pPr>
            <w:r w:rsidRPr="00367C78">
              <w:t>(</w:t>
            </w:r>
            <w:r w:rsidR="0033398E" w:rsidRPr="00367C78">
              <w:t>i</w:t>
            </w:r>
            <w:r w:rsidRPr="00367C78">
              <w:t xml:space="preserve">) </w:t>
            </w:r>
            <w:r w:rsidR="0033398E" w:rsidRPr="00367C78">
              <w:t>a device, other than an IVD medical device, that is manufactured using tissues, tissue derivatives, cells or substances of animal origin that have been rendered non</w:t>
            </w:r>
            <w:r w:rsidR="002A7125">
              <w:noBreakHyphen/>
            </w:r>
            <w:r w:rsidR="0033398E" w:rsidRPr="00367C78">
              <w:t>viable, or tissues, cells or substances of bacterial or recombinant origin; or</w:t>
            </w:r>
          </w:p>
          <w:p w14:paraId="2D4DBBE3" w14:textId="77777777" w:rsidR="008652B2" w:rsidRPr="00367C78" w:rsidRDefault="006D1E60" w:rsidP="006D1E60">
            <w:pPr>
              <w:pStyle w:val="Tablei"/>
            </w:pPr>
            <w:r w:rsidRPr="00367C78">
              <w:t>(</w:t>
            </w:r>
            <w:r w:rsidR="008652B2" w:rsidRPr="00367C78">
              <w:t>ii</w:t>
            </w:r>
            <w:r w:rsidRPr="00367C78">
              <w:t xml:space="preserve">) </w:t>
            </w:r>
            <w:r w:rsidR="008652B2" w:rsidRPr="00367C78">
              <w:t xml:space="preserve">a </w:t>
            </w:r>
            <w:r w:rsidR="0033398E" w:rsidRPr="00367C78">
              <w:rPr>
                <w:szCs w:val="22"/>
              </w:rPr>
              <w:t>device, other than an IVD medical device,</w:t>
            </w:r>
            <w:r w:rsidR="008652B2" w:rsidRPr="00367C78">
              <w:t xml:space="preserve"> that incorporates, or is intended to incorporate, as an integral part, a stable derivative of human blood or blood plasma</w:t>
            </w:r>
            <w:r w:rsidRPr="00367C78">
              <w:t>—</w:t>
            </w:r>
          </w:p>
          <w:p w14:paraId="1A2DB508" w14:textId="77777777" w:rsidR="008652B2" w:rsidRPr="00367C78" w:rsidRDefault="006B1870" w:rsidP="006D1E60">
            <w:pPr>
              <w:pStyle w:val="Tablea"/>
            </w:pPr>
            <w:r w:rsidRPr="00367C78">
              <w:tab/>
            </w:r>
            <w:r w:rsidR="008652B2" w:rsidRPr="00367C78">
              <w:t>the device is the subject of an approval under section</w:t>
            </w:r>
            <w:r w:rsidR="00EA1C6C" w:rsidRPr="00367C78">
              <w:t> </w:t>
            </w:r>
            <w:r w:rsidR="008652B2" w:rsidRPr="00367C78">
              <w:t>41HB of the Act; and</w:t>
            </w:r>
          </w:p>
        </w:tc>
      </w:tr>
      <w:tr w:rsidR="008652B2" w:rsidRPr="00367C78" w14:paraId="7C5E42D1" w14:textId="77777777" w:rsidTr="005E4FD9">
        <w:tc>
          <w:tcPr>
            <w:tcW w:w="456" w:type="pct"/>
            <w:tcBorders>
              <w:top w:val="nil"/>
              <w:bottom w:val="nil"/>
            </w:tcBorders>
            <w:shd w:val="clear" w:color="auto" w:fill="auto"/>
          </w:tcPr>
          <w:p w14:paraId="5671508A" w14:textId="77777777" w:rsidR="008652B2" w:rsidRPr="00367C78" w:rsidRDefault="008652B2" w:rsidP="006D1E60">
            <w:pPr>
              <w:pStyle w:val="Tabletext"/>
            </w:pPr>
          </w:p>
        </w:tc>
        <w:tc>
          <w:tcPr>
            <w:tcW w:w="4544" w:type="pct"/>
            <w:tcBorders>
              <w:top w:val="nil"/>
              <w:bottom w:val="nil"/>
            </w:tcBorders>
            <w:shd w:val="clear" w:color="auto" w:fill="auto"/>
          </w:tcPr>
          <w:p w14:paraId="3E07931B" w14:textId="77777777" w:rsidR="001C68D4" w:rsidRPr="00367C78" w:rsidRDefault="001C68D4" w:rsidP="001C68D4">
            <w:pPr>
              <w:pStyle w:val="Tablea"/>
            </w:pPr>
            <w:r w:rsidRPr="00367C78">
              <w:t>(c) in the case of a Class 4 IVD medical device, Class III medical device, Class 3 IVD medical device, Class IIb medical device, Class 2 IVD medical device or Class IIa medical device:</w:t>
            </w:r>
          </w:p>
          <w:p w14:paraId="43A34E4C" w14:textId="77777777" w:rsidR="001C68D4" w:rsidRPr="00367C78" w:rsidRDefault="001C68D4" w:rsidP="001C68D4">
            <w:pPr>
              <w:pStyle w:val="Tablei"/>
            </w:pPr>
            <w:r w:rsidRPr="00367C78">
              <w:t>(i) the quantity imported in one importation is not more than the amount required to give 3 months use of the device according to:</w:t>
            </w:r>
          </w:p>
          <w:p w14:paraId="6AFF8B21" w14:textId="77777777" w:rsidR="001C68D4" w:rsidRPr="00367C78" w:rsidRDefault="001C68D4" w:rsidP="001C68D4">
            <w:pPr>
              <w:pStyle w:val="TableAA"/>
            </w:pPr>
            <w:r w:rsidRPr="00367C78">
              <w:t>(A) the treating medical practitioner’s directions; or</w:t>
            </w:r>
          </w:p>
          <w:p w14:paraId="688962CD" w14:textId="77777777" w:rsidR="001C68D4" w:rsidRPr="00367C78" w:rsidRDefault="001C68D4" w:rsidP="001C68D4">
            <w:pPr>
              <w:pStyle w:val="TableAA"/>
            </w:pPr>
            <w:r w:rsidRPr="00367C78">
              <w:t>(B) the manufacturer’s instructions for use of the device; or</w:t>
            </w:r>
          </w:p>
          <w:p w14:paraId="79A04F60" w14:textId="77777777" w:rsidR="001C68D4" w:rsidRPr="00367C78" w:rsidRDefault="001C68D4" w:rsidP="001C68D4">
            <w:pPr>
              <w:pStyle w:val="TableAA"/>
            </w:pPr>
            <w:r w:rsidRPr="00367C78">
              <w:t>(C) directions, recommendations or advice of a Commonwealth, State or Territory authority that has functions in relation to, or that is responsible for or deals with, health matters; and</w:t>
            </w:r>
          </w:p>
          <w:p w14:paraId="16120E36" w14:textId="77777777" w:rsidR="001C68D4" w:rsidRPr="00367C78" w:rsidRDefault="001C68D4" w:rsidP="001C68D4">
            <w:pPr>
              <w:pStyle w:val="Tablei"/>
            </w:pPr>
            <w:r w:rsidRPr="00367C78">
              <w:t>(ii) the total quantity imported in a 12 month period is not more than the amount required to give 15 months use of the device according to:</w:t>
            </w:r>
          </w:p>
          <w:p w14:paraId="4DB7FCAB" w14:textId="77777777" w:rsidR="001C68D4" w:rsidRPr="00367C78" w:rsidRDefault="001C68D4" w:rsidP="001C68D4">
            <w:pPr>
              <w:pStyle w:val="TableAA"/>
            </w:pPr>
            <w:r w:rsidRPr="00367C78">
              <w:t>(A) the treating medical practitioner’s directions; or</w:t>
            </w:r>
          </w:p>
          <w:p w14:paraId="2664F7CD" w14:textId="77777777" w:rsidR="001C68D4" w:rsidRPr="00367C78" w:rsidRDefault="001C68D4" w:rsidP="001C68D4">
            <w:pPr>
              <w:pStyle w:val="TableAA"/>
            </w:pPr>
            <w:r w:rsidRPr="00367C78">
              <w:t>(B) the manufacturer’s instructions for use of the device; or</w:t>
            </w:r>
          </w:p>
          <w:p w14:paraId="741FA087" w14:textId="29D3F428" w:rsidR="008652B2" w:rsidRPr="00367C78" w:rsidRDefault="001C68D4" w:rsidP="0031495A">
            <w:pPr>
              <w:pStyle w:val="TableAA"/>
            </w:pPr>
            <w:r w:rsidRPr="00367C78">
              <w:t>(C) directions, recommendations or advice of a Commonwealth, State or Territory authority that has functions in relation to, or that is responsible for or deals with, health matters; and</w:t>
            </w:r>
          </w:p>
        </w:tc>
      </w:tr>
      <w:tr w:rsidR="008652B2" w:rsidRPr="00367C78" w14:paraId="5F56637D" w14:textId="77777777" w:rsidTr="005E4FD9">
        <w:tc>
          <w:tcPr>
            <w:tcW w:w="456" w:type="pct"/>
            <w:tcBorders>
              <w:top w:val="nil"/>
              <w:bottom w:val="single" w:sz="4" w:space="0" w:color="auto"/>
            </w:tcBorders>
            <w:shd w:val="clear" w:color="auto" w:fill="auto"/>
          </w:tcPr>
          <w:p w14:paraId="47363BCB" w14:textId="77777777" w:rsidR="008652B2" w:rsidRPr="00367C78" w:rsidRDefault="008652B2" w:rsidP="006D1E60">
            <w:pPr>
              <w:pStyle w:val="Tabletext"/>
            </w:pPr>
          </w:p>
        </w:tc>
        <w:tc>
          <w:tcPr>
            <w:tcW w:w="4544" w:type="pct"/>
            <w:tcBorders>
              <w:top w:val="nil"/>
              <w:bottom w:val="single" w:sz="4" w:space="0" w:color="auto"/>
            </w:tcBorders>
            <w:shd w:val="clear" w:color="auto" w:fill="auto"/>
          </w:tcPr>
          <w:p w14:paraId="06A0BBEF" w14:textId="07964C57" w:rsidR="008652B2" w:rsidRPr="00367C78" w:rsidRDefault="006D1E60" w:rsidP="006D1E60">
            <w:pPr>
              <w:pStyle w:val="Tablea"/>
            </w:pPr>
            <w:r w:rsidRPr="00367C78">
              <w:t>(</w:t>
            </w:r>
            <w:r w:rsidR="008652B2" w:rsidRPr="00367C78">
              <w:t>d</w:t>
            </w:r>
            <w:r w:rsidRPr="00367C78">
              <w:t xml:space="preserve">) </w:t>
            </w:r>
            <w:r w:rsidR="008652B2" w:rsidRPr="00367C78">
              <w:t xml:space="preserve">in the case of a device that is subject to </w:t>
            </w:r>
            <w:r w:rsidR="0096770A" w:rsidRPr="00367C78">
              <w:t>Schedule 4</w:t>
            </w:r>
            <w:r w:rsidR="008652B2" w:rsidRPr="00367C78">
              <w:t xml:space="preserve"> or Schedule</w:t>
            </w:r>
            <w:r w:rsidR="00EA1C6C" w:rsidRPr="00367C78">
              <w:t> </w:t>
            </w:r>
            <w:r w:rsidR="008652B2" w:rsidRPr="00367C78">
              <w:t>8 to the current Poisons Standard, or a device that incorporates, or is intended to incorporate, as an integral part, a substance that is subject to either of those Schedules</w:t>
            </w:r>
            <w:r w:rsidRPr="00367C78">
              <w:t>—</w:t>
            </w:r>
            <w:r w:rsidR="008652B2" w:rsidRPr="00367C78">
              <w:t>the device, or substance, is acknowledged in writing by a medical practitioner to be appropriate treatment for the importer or family member (unless the device is carried by the importer as a passenger on a ship or an aeroplane)</w:t>
            </w:r>
          </w:p>
        </w:tc>
      </w:tr>
      <w:tr w:rsidR="00294AC0" w:rsidRPr="00367C78" w14:paraId="4A8EE91A" w14:textId="77777777" w:rsidTr="00854A09">
        <w:tblPrEx>
          <w:tblBorders>
            <w:top w:val="none" w:sz="0" w:space="0" w:color="auto"/>
            <w:bottom w:val="none" w:sz="0" w:space="0" w:color="auto"/>
            <w:insideH w:val="none" w:sz="0" w:space="0" w:color="auto"/>
          </w:tblBorders>
          <w:tblLook w:val="04A0" w:firstRow="1" w:lastRow="0" w:firstColumn="1" w:lastColumn="0" w:noHBand="0" w:noVBand="1"/>
        </w:tblPrEx>
        <w:tc>
          <w:tcPr>
            <w:tcW w:w="456" w:type="pct"/>
            <w:hideMark/>
          </w:tcPr>
          <w:p w14:paraId="501DC054" w14:textId="77777777" w:rsidR="00294AC0" w:rsidRPr="00367C78" w:rsidRDefault="00294AC0" w:rsidP="00BF1928">
            <w:pPr>
              <w:pStyle w:val="Tabletext"/>
              <w:keepNext/>
              <w:keepLines/>
            </w:pPr>
            <w:r w:rsidRPr="00367C78">
              <w:lastRenderedPageBreak/>
              <w:t>1.1A</w:t>
            </w:r>
          </w:p>
        </w:tc>
        <w:tc>
          <w:tcPr>
            <w:tcW w:w="4544" w:type="pct"/>
            <w:hideMark/>
          </w:tcPr>
          <w:p w14:paraId="20684962" w14:textId="77777777" w:rsidR="00294AC0" w:rsidRPr="00367C78" w:rsidRDefault="00294AC0" w:rsidP="00BF1928">
            <w:pPr>
              <w:pStyle w:val="Tabletext"/>
              <w:keepNext/>
              <w:keepLines/>
            </w:pPr>
            <w:r w:rsidRPr="00367C78">
              <w:t xml:space="preserve">Medical devices that are therapeutic vaping devices, therapeutic vaping device accessories, therapeutic cannabis vaping devices or therapeutic cannabis vaping device accessories, imported into Australia by a person (the </w:t>
            </w:r>
            <w:r w:rsidRPr="00367C78">
              <w:rPr>
                <w:b/>
                <w:i/>
              </w:rPr>
              <w:t>first person</w:t>
            </w:r>
            <w:r w:rsidRPr="00367C78">
              <w:t>) on board a ship or aircraft, if:</w:t>
            </w:r>
          </w:p>
          <w:p w14:paraId="5BD3F989" w14:textId="77777777" w:rsidR="00294AC0" w:rsidRPr="00367C78" w:rsidRDefault="00294AC0" w:rsidP="00BF1928">
            <w:pPr>
              <w:pStyle w:val="Tablea"/>
              <w:keepNext/>
              <w:keepLines/>
            </w:pPr>
            <w:r w:rsidRPr="00367C78">
              <w:t>(a) the medical devices are for use in the treatment of the first person or one or more other persons on board the ship or aircraft who are under the care of the first person; and</w:t>
            </w:r>
          </w:p>
          <w:p w14:paraId="6E18DACD" w14:textId="77777777" w:rsidR="00294AC0" w:rsidRPr="00367C78" w:rsidRDefault="00294AC0" w:rsidP="00BF1928">
            <w:pPr>
              <w:pStyle w:val="Tablea"/>
              <w:keepNext/>
              <w:keepLines/>
            </w:pPr>
            <w:r w:rsidRPr="00367C78">
              <w:t xml:space="preserve">(b) the importation of the medical devices meets the requirements of paragraph 5(2)(b) or subregulation 5A(2) of the </w:t>
            </w:r>
            <w:r w:rsidRPr="00367C78">
              <w:rPr>
                <w:i/>
              </w:rPr>
              <w:t>Customs (Prohibited Imports) Regulations 1956</w:t>
            </w:r>
          </w:p>
        </w:tc>
      </w:tr>
      <w:tr w:rsidR="008652B2" w:rsidRPr="00367C78" w14:paraId="09D97A2E" w14:textId="77777777" w:rsidTr="005E4FD9">
        <w:trPr>
          <w:cantSplit/>
        </w:trPr>
        <w:tc>
          <w:tcPr>
            <w:tcW w:w="456" w:type="pct"/>
            <w:tcBorders>
              <w:top w:val="single" w:sz="4" w:space="0" w:color="auto"/>
              <w:bottom w:val="single" w:sz="4" w:space="0" w:color="auto"/>
            </w:tcBorders>
            <w:shd w:val="clear" w:color="auto" w:fill="auto"/>
          </w:tcPr>
          <w:p w14:paraId="10339DEF" w14:textId="77777777" w:rsidR="008652B2" w:rsidRPr="00367C78" w:rsidRDefault="008652B2" w:rsidP="006D1E60">
            <w:pPr>
              <w:pStyle w:val="Tabletext"/>
            </w:pPr>
            <w:r w:rsidRPr="00367C78">
              <w:t>1.2</w:t>
            </w:r>
          </w:p>
        </w:tc>
        <w:tc>
          <w:tcPr>
            <w:tcW w:w="4544" w:type="pct"/>
            <w:tcBorders>
              <w:top w:val="single" w:sz="4" w:space="0" w:color="auto"/>
              <w:bottom w:val="single" w:sz="4" w:space="0" w:color="auto"/>
            </w:tcBorders>
            <w:shd w:val="clear" w:color="auto" w:fill="auto"/>
          </w:tcPr>
          <w:p w14:paraId="273EA667" w14:textId="77777777" w:rsidR="008652B2" w:rsidRPr="00367C78" w:rsidRDefault="008652B2" w:rsidP="006D1E60">
            <w:pPr>
              <w:pStyle w:val="Tabletext"/>
            </w:pPr>
            <w:r w:rsidRPr="00367C78">
              <w:t>Medical device that is exported from Australia and:</w:t>
            </w:r>
          </w:p>
          <w:p w14:paraId="29828952" w14:textId="77777777" w:rsidR="008652B2" w:rsidRPr="00367C78" w:rsidRDefault="006D1E60" w:rsidP="006D1E60">
            <w:pPr>
              <w:pStyle w:val="Tablea"/>
            </w:pPr>
            <w:r w:rsidRPr="00367C78">
              <w:t>(</w:t>
            </w:r>
            <w:r w:rsidR="008652B2" w:rsidRPr="00367C78">
              <w:t>a</w:t>
            </w:r>
            <w:r w:rsidRPr="00367C78">
              <w:t xml:space="preserve">) </w:t>
            </w:r>
            <w:r w:rsidR="008652B2" w:rsidRPr="00367C78">
              <w:t>is not intended for commercial supply; and</w:t>
            </w:r>
          </w:p>
          <w:p w14:paraId="0FDAE8B5" w14:textId="77777777" w:rsidR="008652B2" w:rsidRPr="00367C78" w:rsidRDefault="006D1E60" w:rsidP="006D1E60">
            <w:pPr>
              <w:pStyle w:val="Tablea"/>
            </w:pPr>
            <w:r w:rsidRPr="00367C78">
              <w:t>(</w:t>
            </w:r>
            <w:r w:rsidR="008652B2" w:rsidRPr="00367C78">
              <w:t>b</w:t>
            </w:r>
            <w:r w:rsidRPr="00367C78">
              <w:t xml:space="preserve">) </w:t>
            </w:r>
            <w:r w:rsidR="008652B2" w:rsidRPr="00367C78">
              <w:t xml:space="preserve">does not contain a substance the export of which is prohibited under the </w:t>
            </w:r>
            <w:r w:rsidR="008652B2" w:rsidRPr="00367C78">
              <w:rPr>
                <w:i/>
              </w:rPr>
              <w:t>Customs Act 1901</w:t>
            </w:r>
            <w:r w:rsidR="008652B2" w:rsidRPr="00367C78">
              <w:t>; and</w:t>
            </w:r>
          </w:p>
          <w:p w14:paraId="5C1E1A08" w14:textId="77777777" w:rsidR="008652B2" w:rsidRPr="00367C78" w:rsidRDefault="006D1E60" w:rsidP="006D1E60">
            <w:pPr>
              <w:pStyle w:val="Tablea"/>
            </w:pPr>
            <w:r w:rsidRPr="00367C78">
              <w:t>(</w:t>
            </w:r>
            <w:r w:rsidR="008652B2" w:rsidRPr="00367C78">
              <w:t>c</w:t>
            </w:r>
            <w:r w:rsidRPr="00367C78">
              <w:t xml:space="preserve">) </w:t>
            </w:r>
            <w:r w:rsidR="008652B2" w:rsidRPr="00367C78">
              <w:t>is not intended for use for experimental purposes on humans</w:t>
            </w:r>
          </w:p>
        </w:tc>
      </w:tr>
      <w:tr w:rsidR="008652B2" w:rsidRPr="00367C78" w14:paraId="1DA7E6F1" w14:textId="77777777" w:rsidTr="005E4FD9">
        <w:tc>
          <w:tcPr>
            <w:tcW w:w="456" w:type="pct"/>
            <w:tcBorders>
              <w:top w:val="single" w:sz="4" w:space="0" w:color="auto"/>
              <w:bottom w:val="single" w:sz="4" w:space="0" w:color="auto"/>
            </w:tcBorders>
            <w:shd w:val="clear" w:color="auto" w:fill="auto"/>
          </w:tcPr>
          <w:p w14:paraId="7730DEF2" w14:textId="77777777" w:rsidR="008652B2" w:rsidRPr="00367C78" w:rsidRDefault="008652B2" w:rsidP="006D1E60">
            <w:pPr>
              <w:pStyle w:val="Tabletext"/>
            </w:pPr>
            <w:r w:rsidRPr="00367C78">
              <w:t>1.3</w:t>
            </w:r>
          </w:p>
        </w:tc>
        <w:tc>
          <w:tcPr>
            <w:tcW w:w="4544" w:type="pct"/>
            <w:tcBorders>
              <w:top w:val="single" w:sz="4" w:space="0" w:color="auto"/>
              <w:bottom w:val="single" w:sz="4" w:space="0" w:color="auto"/>
            </w:tcBorders>
            <w:shd w:val="clear" w:color="auto" w:fill="auto"/>
          </w:tcPr>
          <w:p w14:paraId="28E5D883" w14:textId="77777777" w:rsidR="008652B2" w:rsidRPr="00367C78" w:rsidRDefault="008652B2" w:rsidP="006D1E60">
            <w:pPr>
              <w:pStyle w:val="Tabletext"/>
            </w:pPr>
            <w:r w:rsidRPr="00367C78">
              <w:t>Samples of a medical device that is imported into Australia, exported from Australia, or manufactured or supplied in Australia for any of the following purposes (other than for supply for use in or on a human being):</w:t>
            </w:r>
          </w:p>
          <w:p w14:paraId="14AFD0F7" w14:textId="77777777" w:rsidR="008652B2" w:rsidRPr="00367C78" w:rsidRDefault="006D1E60" w:rsidP="006D1E60">
            <w:pPr>
              <w:pStyle w:val="Tablea"/>
            </w:pPr>
            <w:r w:rsidRPr="00367C78">
              <w:t>(</w:t>
            </w:r>
            <w:r w:rsidR="008652B2" w:rsidRPr="00367C78">
              <w:t>a</w:t>
            </w:r>
            <w:r w:rsidRPr="00367C78">
              <w:t xml:space="preserve">) </w:t>
            </w:r>
            <w:r w:rsidR="008652B2" w:rsidRPr="00367C78">
              <w:t>submission to a regulatory authority;</w:t>
            </w:r>
          </w:p>
          <w:p w14:paraId="37F05020" w14:textId="77777777" w:rsidR="008652B2" w:rsidRPr="00367C78" w:rsidRDefault="006D1E60" w:rsidP="006D1E60">
            <w:pPr>
              <w:pStyle w:val="Tablea"/>
            </w:pPr>
            <w:r w:rsidRPr="00367C78">
              <w:t>(</w:t>
            </w:r>
            <w:r w:rsidR="008652B2" w:rsidRPr="00367C78">
              <w:t>b</w:t>
            </w:r>
            <w:r w:rsidRPr="00367C78">
              <w:t xml:space="preserve">) </w:t>
            </w:r>
            <w:r w:rsidR="008652B2" w:rsidRPr="00367C78">
              <w:t>subjection to developmental or quality control procedures;</w:t>
            </w:r>
          </w:p>
          <w:p w14:paraId="193E9E8A" w14:textId="77777777" w:rsidR="008652B2" w:rsidRPr="00367C78" w:rsidRDefault="006D1E60" w:rsidP="006D1E60">
            <w:pPr>
              <w:pStyle w:val="Tablea"/>
            </w:pPr>
            <w:r w:rsidRPr="00367C78">
              <w:t>(</w:t>
            </w:r>
            <w:r w:rsidR="008652B2" w:rsidRPr="00367C78">
              <w:t>c</w:t>
            </w:r>
            <w:r w:rsidRPr="00367C78">
              <w:t xml:space="preserve">) </w:t>
            </w:r>
            <w:r w:rsidR="008652B2" w:rsidRPr="00367C78">
              <w:t>examination, demonstration or display, with notice included to the effect that the device is not available for general supply unless it is included in the Register;</w:t>
            </w:r>
          </w:p>
          <w:p w14:paraId="1254CF7B" w14:textId="77777777" w:rsidR="008652B2" w:rsidRPr="00367C78" w:rsidRDefault="006D1E60" w:rsidP="00A81EDD">
            <w:pPr>
              <w:pStyle w:val="Tablea"/>
            </w:pPr>
            <w:r w:rsidRPr="00367C78">
              <w:t>(</w:t>
            </w:r>
            <w:r w:rsidR="008652B2" w:rsidRPr="00367C78">
              <w:t>d</w:t>
            </w:r>
            <w:r w:rsidRPr="00367C78">
              <w:t xml:space="preserve">) </w:t>
            </w:r>
            <w:r w:rsidR="008652B2" w:rsidRPr="00367C78">
              <w:t>subjection to analysis</w:t>
            </w:r>
            <w:r w:rsidR="007C3331" w:rsidRPr="00367C78">
              <w:t>, evaluation or laboratory testing procedures</w:t>
            </w:r>
            <w:r w:rsidR="00C575BC" w:rsidRPr="00367C78">
              <w:t>;</w:t>
            </w:r>
          </w:p>
          <w:p w14:paraId="5AA84FC3" w14:textId="77777777" w:rsidR="007C3331" w:rsidRPr="00367C78" w:rsidRDefault="007C3331" w:rsidP="007C3331">
            <w:pPr>
              <w:pStyle w:val="Tablea"/>
            </w:pPr>
            <w:r w:rsidRPr="00367C78">
              <w:t>(e) use in the manufacture of goods including therapeutic goods;</w:t>
            </w:r>
          </w:p>
          <w:p w14:paraId="0608E0E2" w14:textId="77777777" w:rsidR="007C3331" w:rsidRPr="00367C78" w:rsidRDefault="007C3331" w:rsidP="00A81EDD">
            <w:pPr>
              <w:pStyle w:val="Tablea"/>
            </w:pPr>
            <w:r w:rsidRPr="00367C78">
              <w:t>(f) testing performed on a specimen taken from a cadaver (except to assess whether a part of the cadaver is suitable for transfusion or transplantation)</w:t>
            </w:r>
          </w:p>
        </w:tc>
      </w:tr>
      <w:tr w:rsidR="00920DE0" w:rsidRPr="00367C78" w14:paraId="57D816B2" w14:textId="77777777" w:rsidTr="005E4FD9">
        <w:tc>
          <w:tcPr>
            <w:tcW w:w="456" w:type="pct"/>
            <w:tcBorders>
              <w:top w:val="single" w:sz="4" w:space="0" w:color="auto"/>
              <w:bottom w:val="single" w:sz="4" w:space="0" w:color="auto"/>
            </w:tcBorders>
            <w:shd w:val="clear" w:color="auto" w:fill="auto"/>
          </w:tcPr>
          <w:p w14:paraId="4D535ECD" w14:textId="77777777" w:rsidR="00920DE0" w:rsidRPr="00367C78" w:rsidRDefault="00920DE0" w:rsidP="006D1E60">
            <w:pPr>
              <w:pStyle w:val="Tabletext"/>
            </w:pPr>
            <w:r w:rsidRPr="00367C78">
              <w:t>1.3A</w:t>
            </w:r>
          </w:p>
        </w:tc>
        <w:tc>
          <w:tcPr>
            <w:tcW w:w="4544" w:type="pct"/>
            <w:tcBorders>
              <w:top w:val="single" w:sz="4" w:space="0" w:color="auto"/>
              <w:bottom w:val="single" w:sz="4" w:space="0" w:color="auto"/>
            </w:tcBorders>
            <w:shd w:val="clear" w:color="auto" w:fill="auto"/>
          </w:tcPr>
          <w:p w14:paraId="1268C19B" w14:textId="77777777" w:rsidR="00920DE0" w:rsidRPr="00367C78" w:rsidRDefault="00920DE0" w:rsidP="006D1E60">
            <w:pPr>
              <w:pStyle w:val="Tabletext"/>
            </w:pPr>
            <w:r w:rsidRPr="00367C78">
              <w:t>Medical device that is an oxygen administration hood for use in a hyperbaric chamber for hyperbaric oxygen therapy</w:t>
            </w:r>
          </w:p>
        </w:tc>
      </w:tr>
      <w:tr w:rsidR="002110A5" w:rsidRPr="00367C78" w14:paraId="2D6B1B36" w14:textId="77777777" w:rsidTr="005E4FD9">
        <w:tc>
          <w:tcPr>
            <w:tcW w:w="456" w:type="pct"/>
            <w:tcBorders>
              <w:top w:val="single" w:sz="4" w:space="0" w:color="auto"/>
              <w:bottom w:val="single" w:sz="4" w:space="0" w:color="auto"/>
            </w:tcBorders>
            <w:shd w:val="clear" w:color="auto" w:fill="auto"/>
          </w:tcPr>
          <w:p w14:paraId="17EB9E22" w14:textId="77777777" w:rsidR="002110A5" w:rsidRPr="00367C78" w:rsidRDefault="002110A5" w:rsidP="006D1E60">
            <w:pPr>
              <w:pStyle w:val="Tabletext"/>
            </w:pPr>
            <w:r w:rsidRPr="00367C78">
              <w:t>1.3B</w:t>
            </w:r>
          </w:p>
        </w:tc>
        <w:tc>
          <w:tcPr>
            <w:tcW w:w="4544" w:type="pct"/>
            <w:tcBorders>
              <w:top w:val="single" w:sz="4" w:space="0" w:color="auto"/>
              <w:bottom w:val="single" w:sz="4" w:space="0" w:color="auto"/>
            </w:tcBorders>
            <w:shd w:val="clear" w:color="auto" w:fill="auto"/>
          </w:tcPr>
          <w:p w14:paraId="451E2E4E" w14:textId="77777777" w:rsidR="002110A5" w:rsidRPr="00367C78" w:rsidRDefault="002110A5" w:rsidP="002110A5">
            <w:pPr>
              <w:pStyle w:val="Tabletext"/>
            </w:pPr>
            <w:r w:rsidRPr="00367C78">
              <w:t>Medical device that is:</w:t>
            </w:r>
          </w:p>
          <w:p w14:paraId="31E349C4" w14:textId="77777777" w:rsidR="002110A5" w:rsidRPr="00367C78" w:rsidRDefault="002110A5" w:rsidP="002110A5">
            <w:pPr>
              <w:pStyle w:val="Tablea"/>
            </w:pPr>
            <w:r w:rsidRPr="00367C78">
              <w:t>(a) manufactured by a health professional or by a person acting under the written instructions of a health professional; and</w:t>
            </w:r>
          </w:p>
          <w:p w14:paraId="7791BF76" w14:textId="60F7B0FA" w:rsidR="002110A5" w:rsidRPr="00367C78" w:rsidRDefault="002110A5" w:rsidP="00AC6840">
            <w:pPr>
              <w:pStyle w:val="Tablea"/>
            </w:pPr>
            <w:r w:rsidRPr="00367C78">
              <w:t xml:space="preserve">(b) manufactured from other medical devices that are included in the Register and are covered by </w:t>
            </w:r>
            <w:r w:rsidR="001F6E70" w:rsidRPr="00367C78">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is in force from time to time</w:t>
            </w:r>
          </w:p>
        </w:tc>
      </w:tr>
      <w:tr w:rsidR="00920DE0" w:rsidRPr="00367C78" w14:paraId="0A3C5ECF" w14:textId="77777777" w:rsidTr="005326B5">
        <w:tc>
          <w:tcPr>
            <w:tcW w:w="456" w:type="pct"/>
            <w:tcBorders>
              <w:top w:val="single" w:sz="4" w:space="0" w:color="auto"/>
              <w:bottom w:val="single" w:sz="4" w:space="0" w:color="auto"/>
            </w:tcBorders>
            <w:shd w:val="clear" w:color="auto" w:fill="auto"/>
          </w:tcPr>
          <w:p w14:paraId="00FFBE83" w14:textId="77777777" w:rsidR="00920DE0" w:rsidRPr="00367C78" w:rsidRDefault="00920DE0" w:rsidP="006D1E60">
            <w:pPr>
              <w:pStyle w:val="Tabletext"/>
            </w:pPr>
            <w:r w:rsidRPr="00367C78">
              <w:t>1.4</w:t>
            </w:r>
          </w:p>
        </w:tc>
        <w:tc>
          <w:tcPr>
            <w:tcW w:w="4544" w:type="pct"/>
            <w:tcBorders>
              <w:top w:val="single" w:sz="4" w:space="0" w:color="auto"/>
              <w:bottom w:val="single" w:sz="4" w:space="0" w:color="auto"/>
            </w:tcBorders>
            <w:shd w:val="clear" w:color="auto" w:fill="auto"/>
          </w:tcPr>
          <w:p w14:paraId="6E3C5D89" w14:textId="77777777" w:rsidR="00920DE0" w:rsidRPr="00367C78" w:rsidRDefault="00920DE0" w:rsidP="006D1E60">
            <w:pPr>
              <w:pStyle w:val="Tabletext"/>
            </w:pPr>
            <w:r w:rsidRPr="00367C78">
              <w:t>Medical device that:</w:t>
            </w:r>
          </w:p>
          <w:p w14:paraId="1CDD4895" w14:textId="77777777" w:rsidR="00920DE0" w:rsidRPr="00367C78" w:rsidRDefault="00920DE0" w:rsidP="006D1E60">
            <w:pPr>
              <w:pStyle w:val="Tablea"/>
            </w:pPr>
            <w:r w:rsidRPr="00367C78">
              <w:t>(a) is imported into Australia solely for the purpose of being exported from Australia; and</w:t>
            </w:r>
          </w:p>
          <w:p w14:paraId="70364C3A" w14:textId="77777777" w:rsidR="00920DE0" w:rsidRPr="00367C78" w:rsidRDefault="00920DE0" w:rsidP="006D1E60">
            <w:pPr>
              <w:pStyle w:val="Tablea"/>
            </w:pPr>
            <w:r w:rsidRPr="00367C78">
              <w:t xml:space="preserve">(b) while in Australia, remains subject to customs control under the </w:t>
            </w:r>
            <w:r w:rsidRPr="00367C78">
              <w:rPr>
                <w:i/>
              </w:rPr>
              <w:t>Customs Act 1901</w:t>
            </w:r>
            <w:r w:rsidRPr="00367C78">
              <w:t>; and</w:t>
            </w:r>
          </w:p>
          <w:p w14:paraId="6E172D93" w14:textId="77777777" w:rsidR="00920DE0" w:rsidRPr="00367C78" w:rsidRDefault="00920DE0" w:rsidP="006D1E60">
            <w:pPr>
              <w:pStyle w:val="Tablea"/>
            </w:pPr>
            <w:r w:rsidRPr="00367C78">
              <w:t>(c) is not subject to any of the activities mentioned in section 41BG of the Act by a manufacturer in Australia</w:t>
            </w:r>
          </w:p>
        </w:tc>
      </w:tr>
      <w:tr w:rsidR="00BD2C5D" w:rsidRPr="00367C78" w14:paraId="5E81162B" w14:textId="77777777" w:rsidTr="005326B5">
        <w:tc>
          <w:tcPr>
            <w:tcW w:w="456" w:type="pct"/>
            <w:tcBorders>
              <w:top w:val="single" w:sz="4" w:space="0" w:color="auto"/>
              <w:bottom w:val="single" w:sz="4" w:space="0" w:color="auto"/>
            </w:tcBorders>
            <w:shd w:val="clear" w:color="auto" w:fill="auto"/>
          </w:tcPr>
          <w:p w14:paraId="0602D81A" w14:textId="561C3FCE" w:rsidR="00BD2C5D" w:rsidRPr="00367C78" w:rsidRDefault="00BD2C5D" w:rsidP="00BD2C5D">
            <w:pPr>
              <w:pStyle w:val="Tabletext"/>
            </w:pPr>
            <w:r w:rsidRPr="00367C78">
              <w:t>1.4A</w:t>
            </w:r>
          </w:p>
        </w:tc>
        <w:tc>
          <w:tcPr>
            <w:tcW w:w="4544" w:type="pct"/>
            <w:tcBorders>
              <w:top w:val="single" w:sz="4" w:space="0" w:color="auto"/>
              <w:bottom w:val="single" w:sz="4" w:space="0" w:color="auto"/>
            </w:tcBorders>
            <w:shd w:val="clear" w:color="auto" w:fill="auto"/>
          </w:tcPr>
          <w:p w14:paraId="362903BC" w14:textId="1745A50B" w:rsidR="00BD2C5D" w:rsidRPr="00367C78" w:rsidRDefault="00BD2C5D" w:rsidP="00BD2C5D">
            <w:pPr>
              <w:pStyle w:val="Tabletext"/>
            </w:pPr>
            <w:r w:rsidRPr="00367C78">
              <w:t>Medical device that is prescription spectacle lenses (whether or not supplied with a mounting) if the lenses (disregarding any lens treatments) are intended, by the person under whose name the device is or is to be supplied, to be used only to provide refractive corrections</w:t>
            </w:r>
          </w:p>
        </w:tc>
      </w:tr>
      <w:tr w:rsidR="00BD2C5D" w:rsidRPr="00367C78" w14:paraId="57578198" w14:textId="77777777" w:rsidTr="00AF31FC">
        <w:tc>
          <w:tcPr>
            <w:tcW w:w="456" w:type="pct"/>
            <w:tcBorders>
              <w:top w:val="single" w:sz="4" w:space="0" w:color="auto"/>
              <w:bottom w:val="single" w:sz="12" w:space="0" w:color="auto"/>
            </w:tcBorders>
            <w:shd w:val="clear" w:color="auto" w:fill="auto"/>
          </w:tcPr>
          <w:p w14:paraId="47BD3C62" w14:textId="77777777" w:rsidR="00BD2C5D" w:rsidRPr="00367C78" w:rsidRDefault="00BD2C5D" w:rsidP="00BD2C5D">
            <w:pPr>
              <w:pStyle w:val="Tabletext"/>
            </w:pPr>
            <w:r w:rsidRPr="00367C78">
              <w:t>1.7</w:t>
            </w:r>
          </w:p>
        </w:tc>
        <w:tc>
          <w:tcPr>
            <w:tcW w:w="4544" w:type="pct"/>
            <w:tcBorders>
              <w:top w:val="single" w:sz="4" w:space="0" w:color="auto"/>
              <w:bottom w:val="single" w:sz="12" w:space="0" w:color="auto"/>
            </w:tcBorders>
            <w:shd w:val="clear" w:color="auto" w:fill="auto"/>
          </w:tcPr>
          <w:p w14:paraId="41C25584" w14:textId="119D53BC" w:rsidR="00BD2C5D" w:rsidRPr="00367C78" w:rsidRDefault="00BD2C5D" w:rsidP="00BD2C5D">
            <w:pPr>
              <w:pStyle w:val="Tabletext"/>
            </w:pPr>
            <w:r w:rsidRPr="00367C78">
              <w:t>Patient</w:t>
            </w:r>
            <w:r w:rsidR="002A7125">
              <w:noBreakHyphen/>
            </w:r>
            <w:r w:rsidRPr="00367C78">
              <w:t>matched medical device</w:t>
            </w:r>
          </w:p>
        </w:tc>
      </w:tr>
    </w:tbl>
    <w:p w14:paraId="5313797C" w14:textId="17555CCF" w:rsidR="008652B2" w:rsidRPr="00367C78" w:rsidRDefault="00EE4119" w:rsidP="006D1E60">
      <w:pPr>
        <w:pStyle w:val="ActHead2"/>
        <w:pageBreakBefore/>
      </w:pPr>
      <w:bookmarkStart w:id="506" w:name="_Toc180669127"/>
      <w:r w:rsidRPr="000349C7">
        <w:rPr>
          <w:rStyle w:val="CharPartNo"/>
        </w:rPr>
        <w:lastRenderedPageBreak/>
        <w:t>Part 2</w:t>
      </w:r>
      <w:r w:rsidR="006D1E60" w:rsidRPr="00367C78">
        <w:t>—</w:t>
      </w:r>
      <w:r w:rsidR="008652B2" w:rsidRPr="000349C7">
        <w:rPr>
          <w:rStyle w:val="CharPartText"/>
        </w:rPr>
        <w:t>Exempt devices</w:t>
      </w:r>
      <w:r w:rsidR="006D1E60" w:rsidRPr="000349C7">
        <w:rPr>
          <w:rStyle w:val="CharPartText"/>
        </w:rPr>
        <w:t>—</w:t>
      </w:r>
      <w:r w:rsidR="008652B2" w:rsidRPr="000349C7">
        <w:rPr>
          <w:rStyle w:val="CharPartText"/>
        </w:rPr>
        <w:t>exemption subject to conditions</w:t>
      </w:r>
      <w:bookmarkEnd w:id="506"/>
    </w:p>
    <w:p w14:paraId="2D287F03" w14:textId="77777777" w:rsidR="005440F4" w:rsidRPr="00367C78" w:rsidRDefault="005440F4" w:rsidP="005440F4">
      <w:pPr>
        <w:pStyle w:val="Header"/>
        <w:tabs>
          <w:tab w:val="clear" w:pos="4150"/>
          <w:tab w:val="clear" w:pos="8307"/>
        </w:tabs>
      </w:pPr>
      <w:r w:rsidRPr="000349C7">
        <w:rPr>
          <w:rStyle w:val="CharDivNo"/>
        </w:rPr>
        <w:t xml:space="preserve"> </w:t>
      </w:r>
      <w:r w:rsidRPr="000349C7">
        <w:rPr>
          <w:rStyle w:val="CharDivText"/>
        </w:rPr>
        <w:t xml:space="preserve"> </w:t>
      </w:r>
    </w:p>
    <w:p w14:paraId="059D5E53"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3279"/>
        <w:gridCol w:w="4510"/>
        <w:gridCol w:w="9"/>
      </w:tblGrid>
      <w:tr w:rsidR="008652B2" w:rsidRPr="00367C78" w14:paraId="3CFFC9C1" w14:textId="77777777" w:rsidTr="00FC1E10">
        <w:trPr>
          <w:gridAfter w:val="1"/>
          <w:wAfter w:w="5" w:type="pct"/>
          <w:tblHeader/>
        </w:trPr>
        <w:tc>
          <w:tcPr>
            <w:tcW w:w="429" w:type="pct"/>
            <w:tcBorders>
              <w:top w:val="single" w:sz="12" w:space="0" w:color="auto"/>
              <w:bottom w:val="single" w:sz="12" w:space="0" w:color="auto"/>
            </w:tcBorders>
            <w:shd w:val="clear" w:color="auto" w:fill="auto"/>
          </w:tcPr>
          <w:p w14:paraId="01384D87" w14:textId="77777777" w:rsidR="008652B2" w:rsidRPr="00367C78" w:rsidRDefault="008652B2" w:rsidP="009937BF">
            <w:pPr>
              <w:pStyle w:val="TableHeading"/>
            </w:pPr>
            <w:r w:rsidRPr="00367C78">
              <w:t>Item</w:t>
            </w:r>
          </w:p>
        </w:tc>
        <w:tc>
          <w:tcPr>
            <w:tcW w:w="1922" w:type="pct"/>
            <w:tcBorders>
              <w:top w:val="single" w:sz="12" w:space="0" w:color="auto"/>
              <w:bottom w:val="single" w:sz="12" w:space="0" w:color="auto"/>
            </w:tcBorders>
            <w:shd w:val="clear" w:color="auto" w:fill="auto"/>
          </w:tcPr>
          <w:p w14:paraId="6802F06F" w14:textId="77777777" w:rsidR="008652B2" w:rsidRPr="00367C78" w:rsidRDefault="008652B2" w:rsidP="009937BF">
            <w:pPr>
              <w:pStyle w:val="TableHeading"/>
            </w:pPr>
            <w:r w:rsidRPr="00367C78">
              <w:t>Kinds of medical devices</w:t>
            </w:r>
          </w:p>
        </w:tc>
        <w:tc>
          <w:tcPr>
            <w:tcW w:w="2644" w:type="pct"/>
            <w:tcBorders>
              <w:top w:val="single" w:sz="12" w:space="0" w:color="auto"/>
              <w:bottom w:val="single" w:sz="12" w:space="0" w:color="auto"/>
            </w:tcBorders>
            <w:shd w:val="clear" w:color="auto" w:fill="auto"/>
          </w:tcPr>
          <w:p w14:paraId="53CEBB99" w14:textId="77777777" w:rsidR="008652B2" w:rsidRPr="00367C78" w:rsidRDefault="008652B2" w:rsidP="009937BF">
            <w:pPr>
              <w:pStyle w:val="TableHeading"/>
            </w:pPr>
            <w:r w:rsidRPr="00367C78">
              <w:t>Conditions</w:t>
            </w:r>
          </w:p>
        </w:tc>
      </w:tr>
      <w:tr w:rsidR="008652B2" w:rsidRPr="00367C78" w14:paraId="6740F62E" w14:textId="77777777" w:rsidTr="00FC1E10">
        <w:trPr>
          <w:gridAfter w:val="1"/>
          <w:wAfter w:w="5" w:type="pct"/>
        </w:trPr>
        <w:tc>
          <w:tcPr>
            <w:tcW w:w="429" w:type="pct"/>
            <w:tcBorders>
              <w:top w:val="single" w:sz="12" w:space="0" w:color="auto"/>
              <w:bottom w:val="single" w:sz="4" w:space="0" w:color="auto"/>
            </w:tcBorders>
            <w:shd w:val="clear" w:color="auto" w:fill="auto"/>
          </w:tcPr>
          <w:p w14:paraId="3BEBBD8A" w14:textId="77777777" w:rsidR="008652B2" w:rsidRPr="00367C78" w:rsidRDefault="008652B2" w:rsidP="006D1E60">
            <w:pPr>
              <w:pStyle w:val="Tabletext"/>
            </w:pPr>
            <w:r w:rsidRPr="00367C78">
              <w:t>2.1</w:t>
            </w:r>
          </w:p>
        </w:tc>
        <w:tc>
          <w:tcPr>
            <w:tcW w:w="1922" w:type="pct"/>
            <w:tcBorders>
              <w:top w:val="single" w:sz="12" w:space="0" w:color="auto"/>
              <w:bottom w:val="single" w:sz="4" w:space="0" w:color="auto"/>
            </w:tcBorders>
            <w:shd w:val="clear" w:color="auto" w:fill="auto"/>
          </w:tcPr>
          <w:p w14:paraId="18DA12B9" w14:textId="5998AAE9" w:rsidR="00854A09" w:rsidRPr="00367C78" w:rsidRDefault="00854A09" w:rsidP="00854A09">
            <w:pPr>
              <w:pStyle w:val="Tabletext"/>
            </w:pPr>
            <w:r w:rsidRPr="00367C78">
              <w:t>Medical device that is imported into Australia, if:</w:t>
            </w:r>
          </w:p>
          <w:p w14:paraId="010CF111" w14:textId="7781F93D" w:rsidR="00854A09" w:rsidRPr="00367C78" w:rsidRDefault="00854A09" w:rsidP="00854A09">
            <w:pPr>
              <w:pStyle w:val="Tablea"/>
            </w:pPr>
            <w:r w:rsidRPr="00367C78">
              <w:t xml:space="preserve">(a) the device is not a device referred to in </w:t>
            </w:r>
            <w:r w:rsidR="002561A5">
              <w:t>item 2</w:t>
            </w:r>
            <w:r w:rsidRPr="00367C78">
              <w:t>.17; and</w:t>
            </w:r>
          </w:p>
          <w:p w14:paraId="6888D2F1" w14:textId="77777777" w:rsidR="00854A09" w:rsidRPr="00367C78" w:rsidRDefault="00854A09" w:rsidP="00854A09">
            <w:pPr>
              <w:pStyle w:val="Tablea"/>
            </w:pPr>
            <w:r w:rsidRPr="00367C78">
              <w:t>(b) the device is held under the direct control of the sponsor, until the device is:</w:t>
            </w:r>
          </w:p>
          <w:p w14:paraId="6411697A" w14:textId="484BE567" w:rsidR="00854A09" w:rsidRPr="00367C78" w:rsidRDefault="00854A09" w:rsidP="00854A09">
            <w:pPr>
              <w:pStyle w:val="Tablei"/>
            </w:pPr>
            <w:r w:rsidRPr="00367C78">
              <w:t xml:space="preserve">(i) the subject of a notification under </w:t>
            </w:r>
            <w:r w:rsidR="002561A5">
              <w:t>item 2</w:t>
            </w:r>
            <w:r w:rsidRPr="00367C78">
              <w:t>.3; or</w:t>
            </w:r>
          </w:p>
          <w:p w14:paraId="0B085147" w14:textId="77777777" w:rsidR="00854A09" w:rsidRPr="00367C78" w:rsidRDefault="00854A09" w:rsidP="00854A09">
            <w:pPr>
              <w:pStyle w:val="Tablei"/>
            </w:pPr>
            <w:r w:rsidRPr="00367C78">
              <w:t>(ii) approved for importation into Australia under section 41HB or 41HD of the Act; or</w:t>
            </w:r>
          </w:p>
          <w:p w14:paraId="5922D01B" w14:textId="77777777" w:rsidR="00854A09" w:rsidRPr="00367C78" w:rsidRDefault="00854A09" w:rsidP="00854A09">
            <w:pPr>
              <w:pStyle w:val="Tablei"/>
            </w:pPr>
            <w:r w:rsidRPr="00367C78">
              <w:t>(iii) authorised for supply under section 41HC of the Act; or</w:t>
            </w:r>
          </w:p>
          <w:p w14:paraId="1B0CEB07" w14:textId="77777777" w:rsidR="00854A09" w:rsidRPr="00367C78" w:rsidRDefault="00854A09" w:rsidP="00AD6ABE">
            <w:pPr>
              <w:pStyle w:val="Tablei"/>
            </w:pPr>
            <w:r w:rsidRPr="00367C78">
              <w:t>(iv) used for a Category A patient, within the meaning of regulation 7.2; or</w:t>
            </w:r>
          </w:p>
          <w:p w14:paraId="6C01BE6D" w14:textId="1F04ED36" w:rsidR="00B6736B" w:rsidRPr="00367C78" w:rsidRDefault="00854A09" w:rsidP="00324831">
            <w:pPr>
              <w:pStyle w:val="Tablei"/>
            </w:pPr>
            <w:r w:rsidRPr="00367C78">
              <w:t>(v) exported from Australia</w:t>
            </w:r>
          </w:p>
        </w:tc>
        <w:tc>
          <w:tcPr>
            <w:tcW w:w="2644" w:type="pct"/>
            <w:tcBorders>
              <w:top w:val="single" w:sz="12" w:space="0" w:color="auto"/>
              <w:bottom w:val="single" w:sz="4" w:space="0" w:color="auto"/>
            </w:tcBorders>
            <w:shd w:val="clear" w:color="auto" w:fill="auto"/>
          </w:tcPr>
          <w:p w14:paraId="19F341A7" w14:textId="77777777" w:rsidR="008652B2" w:rsidRPr="00367C78" w:rsidRDefault="006D1E60" w:rsidP="006D1E60">
            <w:pPr>
              <w:pStyle w:val="Tablea"/>
            </w:pPr>
            <w:r w:rsidRPr="00367C78">
              <w:t>(</w:t>
            </w:r>
            <w:r w:rsidR="008652B2" w:rsidRPr="00367C78">
              <w:t>a</w:t>
            </w:r>
            <w:r w:rsidRPr="00367C78">
              <w:t xml:space="preserve">) </w:t>
            </w:r>
            <w:r w:rsidR="008652B2" w:rsidRPr="00367C78">
              <w:t>The supply of the device must be in accordance with the relevant notification, approval, authorisation or medical practitioner’s direction.</w:t>
            </w:r>
          </w:p>
          <w:p w14:paraId="242A666E" w14:textId="77777777" w:rsidR="008652B2" w:rsidRPr="00367C78" w:rsidRDefault="006D1E60" w:rsidP="006D1E60">
            <w:pPr>
              <w:pStyle w:val="Tablea"/>
            </w:pPr>
            <w:r w:rsidRPr="00367C78">
              <w:t>(</w:t>
            </w:r>
            <w:r w:rsidR="008652B2" w:rsidRPr="00367C78">
              <w:t>b</w:t>
            </w:r>
            <w:r w:rsidRPr="00367C78">
              <w:t xml:space="preserve">) </w:t>
            </w:r>
            <w:r w:rsidR="008652B2" w:rsidRPr="00367C78">
              <w:t>The device must be kept in a warehouse or properly secured area under the control of the sponsor.</w:t>
            </w:r>
          </w:p>
          <w:p w14:paraId="631425CD" w14:textId="77777777" w:rsidR="007B4016" w:rsidRPr="00367C78" w:rsidRDefault="007B4016" w:rsidP="007B4016">
            <w:pPr>
              <w:pStyle w:val="Tablea"/>
            </w:pPr>
            <w:r w:rsidRPr="00367C78">
              <w:t>(c) For a device that is a therapeutic cannabis vaping good—the sponsor has, before importing the device, given the Secretary a notice, in a form approved in writing by the Secretary, stating that:</w:t>
            </w:r>
          </w:p>
          <w:p w14:paraId="16FB1286" w14:textId="77777777" w:rsidR="007B4016" w:rsidRPr="00367C78" w:rsidRDefault="007B4016" w:rsidP="007B4016">
            <w:pPr>
              <w:pStyle w:val="Tablei"/>
            </w:pPr>
            <w:r w:rsidRPr="00367C78">
              <w:t xml:space="preserve">(i) the device complies with the essential principles, or is </w:t>
            </w:r>
            <w:r w:rsidRPr="00367C78">
              <w:rPr>
                <w:shd w:val="clear" w:color="auto" w:fill="FFFFFF"/>
              </w:rPr>
              <w:t>imported or supplied (as the case may be) with the consent of the Secretary under section 41MA or 41MAA of the Act</w:t>
            </w:r>
            <w:r w:rsidRPr="00367C78">
              <w:t>; and</w:t>
            </w:r>
          </w:p>
          <w:p w14:paraId="39026B7B" w14:textId="77777777" w:rsidR="007B4016" w:rsidRPr="00367C78" w:rsidRDefault="007B4016" w:rsidP="007B4016">
            <w:pPr>
              <w:pStyle w:val="Tablei"/>
            </w:pPr>
            <w:r w:rsidRPr="00367C78">
              <w:t>(ii) the sponsor holds information or evidence to support the statement made for the purposes of subparagraph (i).</w:t>
            </w:r>
          </w:p>
          <w:p w14:paraId="09A85DBC" w14:textId="77777777" w:rsidR="008652B2" w:rsidRPr="00367C78" w:rsidRDefault="006D1E60" w:rsidP="006D1E60">
            <w:pPr>
              <w:pStyle w:val="Tablea"/>
            </w:pPr>
            <w:r w:rsidRPr="00367C78">
              <w:t>(</w:t>
            </w:r>
            <w:r w:rsidR="008652B2" w:rsidRPr="00367C78">
              <w:t>d</w:t>
            </w:r>
            <w:r w:rsidRPr="00367C78">
              <w:t xml:space="preserve">) </w:t>
            </w:r>
            <w:r w:rsidR="008652B2" w:rsidRPr="00367C78">
              <w:t>The sponsor must:</w:t>
            </w:r>
          </w:p>
          <w:p w14:paraId="1B20AB9F" w14:textId="77777777" w:rsidR="008652B2" w:rsidRPr="00367C78" w:rsidRDefault="006D1E60" w:rsidP="006D1E60">
            <w:pPr>
              <w:pStyle w:val="Tablei"/>
            </w:pPr>
            <w:r w:rsidRPr="00367C78">
              <w:t>(</w:t>
            </w:r>
            <w:r w:rsidR="008652B2" w:rsidRPr="00367C78">
              <w:t>i</w:t>
            </w:r>
            <w:r w:rsidRPr="00367C78">
              <w:t xml:space="preserve">) </w:t>
            </w:r>
            <w:r w:rsidR="008652B2" w:rsidRPr="00367C78">
              <w:t>keep records relating to the source and supply of the device; and</w:t>
            </w:r>
          </w:p>
          <w:p w14:paraId="4F64C0B0" w14:textId="77777777" w:rsidR="008652B2" w:rsidRPr="00367C78" w:rsidRDefault="006D1E60" w:rsidP="006D1E60">
            <w:pPr>
              <w:pStyle w:val="Tablei"/>
            </w:pPr>
            <w:r w:rsidRPr="00367C78">
              <w:t>(</w:t>
            </w:r>
            <w:r w:rsidR="008652B2" w:rsidRPr="00367C78">
              <w:t>iii</w:t>
            </w:r>
            <w:r w:rsidRPr="00367C78">
              <w:t xml:space="preserve">) </w:t>
            </w:r>
            <w:r w:rsidR="008652B2" w:rsidRPr="00367C78">
              <w:t>if requested by the Secretary, give the records to the Secretary.</w:t>
            </w:r>
          </w:p>
        </w:tc>
      </w:tr>
      <w:tr w:rsidR="008652B2" w:rsidRPr="00367C78" w14:paraId="0EE8A76D" w14:textId="77777777" w:rsidTr="00FC1E10">
        <w:trPr>
          <w:gridAfter w:val="1"/>
          <w:wAfter w:w="5" w:type="pct"/>
        </w:trPr>
        <w:tc>
          <w:tcPr>
            <w:tcW w:w="429" w:type="pct"/>
            <w:tcBorders>
              <w:top w:val="single" w:sz="4" w:space="0" w:color="auto"/>
              <w:bottom w:val="nil"/>
            </w:tcBorders>
            <w:shd w:val="clear" w:color="auto" w:fill="auto"/>
          </w:tcPr>
          <w:p w14:paraId="42311F2C" w14:textId="77777777" w:rsidR="008652B2" w:rsidRPr="00367C78" w:rsidRDefault="008652B2" w:rsidP="006D1E60">
            <w:pPr>
              <w:pStyle w:val="Tabletext"/>
            </w:pPr>
            <w:r w:rsidRPr="00367C78">
              <w:t>2.2</w:t>
            </w:r>
          </w:p>
        </w:tc>
        <w:tc>
          <w:tcPr>
            <w:tcW w:w="1922" w:type="pct"/>
            <w:tcBorders>
              <w:top w:val="single" w:sz="4" w:space="0" w:color="auto"/>
              <w:bottom w:val="nil"/>
            </w:tcBorders>
            <w:shd w:val="clear" w:color="auto" w:fill="auto"/>
          </w:tcPr>
          <w:p w14:paraId="7185BA5E" w14:textId="77777777" w:rsidR="008652B2" w:rsidRPr="00367C78" w:rsidRDefault="008652B2" w:rsidP="006D1E60">
            <w:pPr>
              <w:pStyle w:val="Tabletext"/>
            </w:pPr>
            <w:r w:rsidRPr="00367C78">
              <w:t>Medical device affected by section</w:t>
            </w:r>
            <w:r w:rsidR="00EA1C6C" w:rsidRPr="00367C78">
              <w:t> </w:t>
            </w:r>
            <w:r w:rsidRPr="00367C78">
              <w:t>41FH of the Act that is imported into Australia and is held under the direct control of the sponsor until a decision is made under section</w:t>
            </w:r>
            <w:r w:rsidR="00EA1C6C" w:rsidRPr="00367C78">
              <w:t> </w:t>
            </w:r>
            <w:r w:rsidRPr="00367C78">
              <w:t>41FI of the Act in relation to the device</w:t>
            </w:r>
          </w:p>
        </w:tc>
        <w:tc>
          <w:tcPr>
            <w:tcW w:w="2644" w:type="pct"/>
            <w:tcBorders>
              <w:top w:val="single" w:sz="4" w:space="0" w:color="auto"/>
              <w:bottom w:val="nil"/>
            </w:tcBorders>
            <w:shd w:val="clear" w:color="auto" w:fill="auto"/>
          </w:tcPr>
          <w:p w14:paraId="324B8AC1" w14:textId="5E7BFB45" w:rsidR="008652B2" w:rsidRPr="00367C78" w:rsidRDefault="006D1E60" w:rsidP="006D1E60">
            <w:pPr>
              <w:pStyle w:val="Tablea"/>
            </w:pPr>
            <w:r w:rsidRPr="00367C78">
              <w:t>(</w:t>
            </w:r>
            <w:r w:rsidR="008652B2" w:rsidRPr="00367C78">
              <w:t>a</w:t>
            </w:r>
            <w:r w:rsidRPr="00367C78">
              <w:t xml:space="preserve">) </w:t>
            </w:r>
            <w:r w:rsidR="008652B2" w:rsidRPr="00367C78">
              <w:t>The sponsor must:</w:t>
            </w:r>
          </w:p>
          <w:p w14:paraId="1716E974" w14:textId="1AC3E0F3" w:rsidR="008652B2" w:rsidRPr="00367C78" w:rsidRDefault="006D1E60" w:rsidP="006D1E60">
            <w:pPr>
              <w:pStyle w:val="Tablei"/>
            </w:pPr>
            <w:r w:rsidRPr="00367C78">
              <w:t>(</w:t>
            </w:r>
            <w:r w:rsidR="008652B2" w:rsidRPr="00367C78">
              <w:t>i</w:t>
            </w:r>
            <w:r w:rsidRPr="00367C78">
              <w:t xml:space="preserve">) </w:t>
            </w:r>
            <w:r w:rsidR="008652B2" w:rsidRPr="00367C78">
              <w:t>keep records relating to the source of the device; and</w:t>
            </w:r>
          </w:p>
          <w:p w14:paraId="6506CAB9" w14:textId="70107AE4" w:rsidR="008652B2" w:rsidRPr="00367C78" w:rsidRDefault="006D1E60" w:rsidP="006D1E60">
            <w:pPr>
              <w:pStyle w:val="Tablei"/>
            </w:pPr>
            <w:r w:rsidRPr="00367C78">
              <w:t>(</w:t>
            </w:r>
            <w:r w:rsidR="008652B2" w:rsidRPr="00367C78">
              <w:t>ii</w:t>
            </w:r>
            <w:r w:rsidRPr="00367C78">
              <w:t xml:space="preserve">) </w:t>
            </w:r>
            <w:r w:rsidR="008652B2" w:rsidRPr="00367C78">
              <w:t>if requested by the Secretary, give the records to the Secretary; and</w:t>
            </w:r>
          </w:p>
          <w:p w14:paraId="509C1544" w14:textId="022A5D62" w:rsidR="008652B2" w:rsidRPr="00367C78" w:rsidRDefault="006D1E60" w:rsidP="006D1E60">
            <w:pPr>
              <w:pStyle w:val="Tablei"/>
            </w:pPr>
            <w:r w:rsidRPr="00367C78">
              <w:t>(</w:t>
            </w:r>
            <w:r w:rsidR="008652B2" w:rsidRPr="00367C78">
              <w:t>iii</w:t>
            </w:r>
            <w:r w:rsidRPr="00367C78">
              <w:t xml:space="preserve">) </w:t>
            </w:r>
            <w:r w:rsidR="008652B2" w:rsidRPr="00367C78">
              <w:t>before importing the device, have lodged an application under section</w:t>
            </w:r>
            <w:r w:rsidR="00EA1C6C" w:rsidRPr="00367C78">
              <w:t> </w:t>
            </w:r>
            <w:r w:rsidR="008652B2" w:rsidRPr="00367C78">
              <w:t>41FC of the Act for the device to be included in the Register.</w:t>
            </w:r>
          </w:p>
        </w:tc>
      </w:tr>
      <w:tr w:rsidR="008652B2" w:rsidRPr="00367C78" w14:paraId="3B9F02E2" w14:textId="77777777" w:rsidTr="00FC1E10">
        <w:trPr>
          <w:gridAfter w:val="1"/>
          <w:wAfter w:w="5" w:type="pct"/>
          <w:cantSplit/>
        </w:trPr>
        <w:tc>
          <w:tcPr>
            <w:tcW w:w="429" w:type="pct"/>
            <w:tcBorders>
              <w:top w:val="nil"/>
              <w:bottom w:val="single" w:sz="4" w:space="0" w:color="auto"/>
            </w:tcBorders>
            <w:shd w:val="clear" w:color="auto" w:fill="auto"/>
          </w:tcPr>
          <w:p w14:paraId="0E6BAC49" w14:textId="77777777" w:rsidR="008652B2" w:rsidRPr="00367C78" w:rsidRDefault="008652B2" w:rsidP="006D1E60">
            <w:pPr>
              <w:pStyle w:val="Tabletext"/>
            </w:pPr>
          </w:p>
        </w:tc>
        <w:tc>
          <w:tcPr>
            <w:tcW w:w="1922" w:type="pct"/>
            <w:tcBorders>
              <w:top w:val="nil"/>
              <w:bottom w:val="single" w:sz="4" w:space="0" w:color="auto"/>
            </w:tcBorders>
            <w:shd w:val="clear" w:color="auto" w:fill="auto"/>
          </w:tcPr>
          <w:p w14:paraId="53BD1C06" w14:textId="77777777" w:rsidR="008652B2" w:rsidRPr="00367C78" w:rsidRDefault="008652B2" w:rsidP="006D1E60">
            <w:pPr>
              <w:pStyle w:val="Tabletext"/>
            </w:pPr>
          </w:p>
        </w:tc>
        <w:tc>
          <w:tcPr>
            <w:tcW w:w="2644" w:type="pct"/>
            <w:tcBorders>
              <w:top w:val="nil"/>
              <w:bottom w:val="single" w:sz="4" w:space="0" w:color="auto"/>
            </w:tcBorders>
            <w:shd w:val="clear" w:color="auto" w:fill="auto"/>
          </w:tcPr>
          <w:p w14:paraId="18E8F22A" w14:textId="77777777" w:rsidR="008652B2" w:rsidRPr="00367C78" w:rsidRDefault="006D1E60" w:rsidP="006D1E60">
            <w:pPr>
              <w:pStyle w:val="Tablea"/>
            </w:pPr>
            <w:r w:rsidRPr="00367C78">
              <w:t>(</w:t>
            </w:r>
            <w:r w:rsidR="008652B2" w:rsidRPr="00367C78">
              <w:t>b</w:t>
            </w:r>
            <w:r w:rsidRPr="00367C78">
              <w:t xml:space="preserve">) </w:t>
            </w:r>
            <w:r w:rsidR="008652B2" w:rsidRPr="00367C78">
              <w:t>If the application is not successful, the device must be destroyed or returned to the consignor of the device within 1 month of the decision not to include the device in the Register.</w:t>
            </w:r>
          </w:p>
        </w:tc>
      </w:tr>
      <w:tr w:rsidR="008652B2" w:rsidRPr="00367C78" w14:paraId="162A06FE" w14:textId="77777777" w:rsidTr="00FC1E10">
        <w:trPr>
          <w:gridAfter w:val="1"/>
          <w:wAfter w:w="5" w:type="pct"/>
          <w:cantSplit/>
        </w:trPr>
        <w:tc>
          <w:tcPr>
            <w:tcW w:w="429" w:type="pct"/>
            <w:tcBorders>
              <w:top w:val="single" w:sz="4" w:space="0" w:color="auto"/>
              <w:bottom w:val="nil"/>
            </w:tcBorders>
            <w:shd w:val="clear" w:color="auto" w:fill="auto"/>
          </w:tcPr>
          <w:p w14:paraId="5E3E78D5" w14:textId="77777777" w:rsidR="008652B2" w:rsidRPr="00367C78" w:rsidRDefault="008652B2" w:rsidP="006D1E60">
            <w:pPr>
              <w:pStyle w:val="Tabletext"/>
            </w:pPr>
            <w:r w:rsidRPr="00367C78">
              <w:lastRenderedPageBreak/>
              <w:t>2.3</w:t>
            </w:r>
          </w:p>
        </w:tc>
        <w:tc>
          <w:tcPr>
            <w:tcW w:w="1922" w:type="pct"/>
            <w:tcBorders>
              <w:top w:val="single" w:sz="4" w:space="0" w:color="auto"/>
              <w:bottom w:val="nil"/>
            </w:tcBorders>
            <w:shd w:val="clear" w:color="auto" w:fill="auto"/>
          </w:tcPr>
          <w:p w14:paraId="1DAE7054" w14:textId="3076CD01" w:rsidR="008652B2" w:rsidRPr="00367C78" w:rsidRDefault="008652B2" w:rsidP="006D1E60">
            <w:pPr>
              <w:pStyle w:val="Tabletext"/>
            </w:pPr>
            <w:r w:rsidRPr="00367C78">
              <w:t xml:space="preserve">Medical device to be used </w:t>
            </w:r>
            <w:r w:rsidR="00580323" w:rsidRPr="00367C78">
              <w:t xml:space="preserve">in a clinical trial </w:t>
            </w:r>
            <w:r w:rsidRPr="00367C78">
              <w:t>solely for experimental purposes in humans</w:t>
            </w:r>
          </w:p>
        </w:tc>
        <w:tc>
          <w:tcPr>
            <w:tcW w:w="2644" w:type="pct"/>
            <w:tcBorders>
              <w:top w:val="single" w:sz="4" w:space="0" w:color="auto"/>
              <w:bottom w:val="nil"/>
            </w:tcBorders>
            <w:shd w:val="clear" w:color="auto" w:fill="auto"/>
          </w:tcPr>
          <w:p w14:paraId="266FC7D3" w14:textId="77777777" w:rsidR="00F862E0" w:rsidRPr="00367C78" w:rsidRDefault="00F862E0" w:rsidP="00F862E0">
            <w:pPr>
              <w:pStyle w:val="Tablea"/>
            </w:pPr>
            <w:r w:rsidRPr="00367C78">
              <w:t>(a) The sponsor must notify the Secretary:</w:t>
            </w:r>
          </w:p>
          <w:p w14:paraId="2951AD3D" w14:textId="77777777" w:rsidR="00F862E0" w:rsidRPr="00367C78" w:rsidRDefault="00F862E0" w:rsidP="00F862E0">
            <w:pPr>
              <w:pStyle w:val="Tablei"/>
            </w:pPr>
            <w:r w:rsidRPr="00367C78">
              <w:t>(i) in a form approved by the Secretary; and</w:t>
            </w:r>
          </w:p>
          <w:p w14:paraId="3D6FD0DB" w14:textId="77777777" w:rsidR="00F862E0" w:rsidRPr="00367C78" w:rsidRDefault="00F862E0" w:rsidP="00F862E0">
            <w:pPr>
              <w:pStyle w:val="Tablei"/>
            </w:pPr>
            <w:r w:rsidRPr="00367C78">
              <w:t>(ii) in accordance with the requirements (if any) determined by the Secretary for the form of notification;</w:t>
            </w:r>
          </w:p>
          <w:p w14:paraId="05AC3748" w14:textId="77777777" w:rsidR="00F862E0" w:rsidRPr="00367C78" w:rsidRDefault="00F862E0" w:rsidP="00F862E0">
            <w:pPr>
              <w:pStyle w:val="Tablea"/>
            </w:pPr>
            <w:r w:rsidRPr="00367C78">
              <w:tab/>
              <w:t>about the trial and the medical device covered by the trial and must do so before:</w:t>
            </w:r>
          </w:p>
          <w:p w14:paraId="3AD170D7" w14:textId="77777777" w:rsidR="00F862E0" w:rsidRPr="00367C78" w:rsidRDefault="00F862E0" w:rsidP="00F862E0">
            <w:pPr>
              <w:pStyle w:val="Tablei"/>
            </w:pPr>
            <w:r w:rsidRPr="00367C78">
              <w:t>(iii) the medical device begins to be used in the trial, unless subparagraph (iv) applies; or</w:t>
            </w:r>
          </w:p>
          <w:p w14:paraId="20667883" w14:textId="53AC7997" w:rsidR="008652B2" w:rsidRPr="00367C78" w:rsidRDefault="00F862E0" w:rsidP="00E77E94">
            <w:pPr>
              <w:pStyle w:val="Tablei"/>
            </w:pPr>
            <w:r w:rsidRPr="00367C78">
              <w:t>(iv) if the sponsor seeks the Secretary’s agreement to the notification being given before the end of a period nominated by the sponsor and the Secretary agrees to this—the end of that nominated period.</w:t>
            </w:r>
          </w:p>
        </w:tc>
      </w:tr>
      <w:tr w:rsidR="008652B2" w:rsidRPr="00367C78" w14:paraId="4EF3C666" w14:textId="77777777" w:rsidTr="00FC1E10">
        <w:trPr>
          <w:gridAfter w:val="1"/>
          <w:wAfter w:w="5" w:type="pct"/>
        </w:trPr>
        <w:tc>
          <w:tcPr>
            <w:tcW w:w="429" w:type="pct"/>
            <w:tcBorders>
              <w:top w:val="nil"/>
              <w:bottom w:val="nil"/>
            </w:tcBorders>
            <w:shd w:val="clear" w:color="auto" w:fill="auto"/>
          </w:tcPr>
          <w:p w14:paraId="655B0A19" w14:textId="77777777" w:rsidR="008652B2" w:rsidRPr="00367C78" w:rsidRDefault="008652B2" w:rsidP="006D1E60">
            <w:pPr>
              <w:pStyle w:val="Tabletext"/>
            </w:pPr>
          </w:p>
        </w:tc>
        <w:tc>
          <w:tcPr>
            <w:tcW w:w="1922" w:type="pct"/>
            <w:tcBorders>
              <w:top w:val="nil"/>
              <w:bottom w:val="nil"/>
            </w:tcBorders>
            <w:shd w:val="clear" w:color="auto" w:fill="auto"/>
          </w:tcPr>
          <w:p w14:paraId="709F5A63" w14:textId="77777777" w:rsidR="008652B2" w:rsidRPr="00367C78" w:rsidRDefault="008652B2" w:rsidP="006D1E60">
            <w:pPr>
              <w:pStyle w:val="Tabletext"/>
            </w:pPr>
          </w:p>
        </w:tc>
        <w:tc>
          <w:tcPr>
            <w:tcW w:w="2644" w:type="pct"/>
            <w:tcBorders>
              <w:top w:val="nil"/>
              <w:bottom w:val="nil"/>
            </w:tcBorders>
            <w:shd w:val="clear" w:color="auto" w:fill="auto"/>
          </w:tcPr>
          <w:p w14:paraId="2C5B8B17" w14:textId="50688A93" w:rsidR="008652B2" w:rsidRPr="00367C78" w:rsidRDefault="006D1E60" w:rsidP="006D1E60">
            <w:pPr>
              <w:pStyle w:val="Tablea"/>
            </w:pPr>
            <w:r w:rsidRPr="00367C78">
              <w:t>(</w:t>
            </w:r>
            <w:r w:rsidR="008652B2" w:rsidRPr="00367C78">
              <w:t>b</w:t>
            </w:r>
            <w:r w:rsidRPr="00367C78">
              <w:t xml:space="preserve">) </w:t>
            </w:r>
            <w:r w:rsidR="008652B2" w:rsidRPr="00367C78">
              <w:t xml:space="preserve">The notification must be accompanied by the notification fee specified in </w:t>
            </w:r>
            <w:r w:rsidR="00B3529D" w:rsidRPr="00065BF6">
              <w:t>paragraph (a) of</w:t>
            </w:r>
            <w:r w:rsidR="00B3529D">
              <w:t xml:space="preserve"> </w:t>
            </w:r>
            <w:r w:rsidR="002A7125">
              <w:t>item 1</w:t>
            </w:r>
            <w:r w:rsidR="008652B2" w:rsidRPr="00367C78">
              <w:t xml:space="preserve">.8 of </w:t>
            </w:r>
            <w:r w:rsidR="00EE4119" w:rsidRPr="00367C78">
              <w:t>Schedule 5</w:t>
            </w:r>
            <w:r w:rsidR="008652B2" w:rsidRPr="00367C78">
              <w:t>.</w:t>
            </w:r>
          </w:p>
        </w:tc>
      </w:tr>
      <w:tr w:rsidR="008652B2" w:rsidRPr="00367C78" w14:paraId="332B58C6" w14:textId="77777777" w:rsidTr="00FC1E10">
        <w:trPr>
          <w:gridAfter w:val="1"/>
          <w:wAfter w:w="5" w:type="pct"/>
          <w:cantSplit/>
        </w:trPr>
        <w:tc>
          <w:tcPr>
            <w:tcW w:w="429" w:type="pct"/>
            <w:tcBorders>
              <w:top w:val="nil"/>
              <w:bottom w:val="nil"/>
            </w:tcBorders>
            <w:shd w:val="clear" w:color="auto" w:fill="auto"/>
          </w:tcPr>
          <w:p w14:paraId="790F171C" w14:textId="77777777" w:rsidR="008652B2" w:rsidRPr="00367C78" w:rsidRDefault="008652B2" w:rsidP="006D1E60">
            <w:pPr>
              <w:pStyle w:val="Tabletext"/>
            </w:pPr>
          </w:p>
        </w:tc>
        <w:tc>
          <w:tcPr>
            <w:tcW w:w="1922" w:type="pct"/>
            <w:tcBorders>
              <w:top w:val="nil"/>
              <w:bottom w:val="nil"/>
            </w:tcBorders>
            <w:shd w:val="clear" w:color="auto" w:fill="auto"/>
          </w:tcPr>
          <w:p w14:paraId="52F68821" w14:textId="77777777" w:rsidR="008652B2" w:rsidRPr="00367C78" w:rsidRDefault="008652B2" w:rsidP="006D1E60">
            <w:pPr>
              <w:pStyle w:val="Tabletext"/>
            </w:pPr>
          </w:p>
        </w:tc>
        <w:tc>
          <w:tcPr>
            <w:tcW w:w="2644" w:type="pct"/>
            <w:tcBorders>
              <w:top w:val="nil"/>
              <w:bottom w:val="nil"/>
            </w:tcBorders>
            <w:shd w:val="clear" w:color="auto" w:fill="auto"/>
          </w:tcPr>
          <w:p w14:paraId="56D136AC" w14:textId="77777777" w:rsidR="008652B2" w:rsidRPr="00367C78" w:rsidRDefault="006D1E60" w:rsidP="006D1E60">
            <w:pPr>
              <w:pStyle w:val="Tablea"/>
            </w:pPr>
            <w:r w:rsidRPr="00367C78">
              <w:t>(</w:t>
            </w:r>
            <w:r w:rsidR="008652B2" w:rsidRPr="00367C78">
              <w:t>c</w:t>
            </w:r>
            <w:r w:rsidRPr="00367C78">
              <w:t xml:space="preserve">) </w:t>
            </w:r>
            <w:r w:rsidR="008652B2" w:rsidRPr="00367C78">
              <w:t>The approval of the device for this purpose must be given by the sponsor (if the sponsor is conducting the trial), or by the body or organisation conducting the trial for the sponsor, having regard to the advice of the ethics committee that has, or will assume, responsibility for monitoring the conduct of the trial.</w:t>
            </w:r>
          </w:p>
        </w:tc>
      </w:tr>
      <w:tr w:rsidR="008652B2" w:rsidRPr="00367C78" w14:paraId="2C5E8EB7" w14:textId="77777777" w:rsidTr="00FC1E10">
        <w:trPr>
          <w:gridAfter w:val="1"/>
          <w:wAfter w:w="5" w:type="pct"/>
        </w:trPr>
        <w:tc>
          <w:tcPr>
            <w:tcW w:w="429" w:type="pct"/>
            <w:tcBorders>
              <w:top w:val="nil"/>
              <w:bottom w:val="nil"/>
            </w:tcBorders>
            <w:shd w:val="clear" w:color="auto" w:fill="auto"/>
          </w:tcPr>
          <w:p w14:paraId="20F97A2D" w14:textId="77777777" w:rsidR="008652B2" w:rsidRPr="00367C78" w:rsidRDefault="008652B2" w:rsidP="006D1E60">
            <w:pPr>
              <w:pStyle w:val="Tabletext"/>
            </w:pPr>
          </w:p>
        </w:tc>
        <w:tc>
          <w:tcPr>
            <w:tcW w:w="1922" w:type="pct"/>
            <w:tcBorders>
              <w:top w:val="nil"/>
              <w:bottom w:val="nil"/>
            </w:tcBorders>
            <w:shd w:val="clear" w:color="auto" w:fill="auto"/>
          </w:tcPr>
          <w:p w14:paraId="1DD0C673" w14:textId="77777777" w:rsidR="008652B2" w:rsidRPr="00367C78" w:rsidRDefault="008652B2" w:rsidP="006D1E60">
            <w:pPr>
              <w:pStyle w:val="Tabletext"/>
            </w:pPr>
          </w:p>
        </w:tc>
        <w:tc>
          <w:tcPr>
            <w:tcW w:w="2644" w:type="pct"/>
            <w:tcBorders>
              <w:top w:val="nil"/>
              <w:bottom w:val="nil"/>
            </w:tcBorders>
            <w:shd w:val="clear" w:color="auto" w:fill="auto"/>
          </w:tcPr>
          <w:p w14:paraId="6D59E2CC" w14:textId="723D5F61" w:rsidR="008652B2" w:rsidRPr="00367C78" w:rsidRDefault="006D1E60" w:rsidP="006D1E60">
            <w:pPr>
              <w:pStyle w:val="Tablea"/>
            </w:pPr>
            <w:r w:rsidRPr="00367C78">
              <w:t>(</w:t>
            </w:r>
            <w:r w:rsidR="008652B2" w:rsidRPr="00367C78">
              <w:t>d</w:t>
            </w:r>
            <w:r w:rsidRPr="00367C78">
              <w:t xml:space="preserve">) </w:t>
            </w:r>
            <w:r w:rsidR="008652B2" w:rsidRPr="00367C78">
              <w:t xml:space="preserve">The terms of the approval by the sponsor, body or organisation mentioned in </w:t>
            </w:r>
            <w:r w:rsidR="00EE4119" w:rsidRPr="00367C78">
              <w:t>paragraph (</w:t>
            </w:r>
            <w:r w:rsidR="008652B2" w:rsidRPr="00367C78">
              <w:t>c) must be no less restrictive than the terms advised by the responsible ethics committee.</w:t>
            </w:r>
          </w:p>
        </w:tc>
      </w:tr>
      <w:tr w:rsidR="008652B2" w:rsidRPr="00367C78" w14:paraId="68C6DD41" w14:textId="77777777" w:rsidTr="00FC1E10">
        <w:trPr>
          <w:gridAfter w:val="1"/>
          <w:wAfter w:w="5" w:type="pct"/>
        </w:trPr>
        <w:tc>
          <w:tcPr>
            <w:tcW w:w="429" w:type="pct"/>
            <w:tcBorders>
              <w:top w:val="nil"/>
              <w:bottom w:val="nil"/>
            </w:tcBorders>
            <w:shd w:val="clear" w:color="auto" w:fill="auto"/>
          </w:tcPr>
          <w:p w14:paraId="4295DDD1" w14:textId="77777777" w:rsidR="008652B2" w:rsidRPr="00367C78" w:rsidRDefault="008652B2" w:rsidP="006D1E60">
            <w:pPr>
              <w:pStyle w:val="Tabletext"/>
            </w:pPr>
          </w:p>
        </w:tc>
        <w:tc>
          <w:tcPr>
            <w:tcW w:w="1922" w:type="pct"/>
            <w:tcBorders>
              <w:top w:val="nil"/>
              <w:bottom w:val="nil"/>
            </w:tcBorders>
            <w:shd w:val="clear" w:color="auto" w:fill="auto"/>
          </w:tcPr>
          <w:p w14:paraId="0A6B84E1" w14:textId="77777777" w:rsidR="008652B2" w:rsidRPr="00367C78" w:rsidRDefault="008652B2" w:rsidP="006D1E60">
            <w:pPr>
              <w:pStyle w:val="Tabletext"/>
            </w:pPr>
          </w:p>
        </w:tc>
        <w:tc>
          <w:tcPr>
            <w:tcW w:w="2644" w:type="pct"/>
            <w:tcBorders>
              <w:top w:val="nil"/>
              <w:bottom w:val="nil"/>
            </w:tcBorders>
            <w:shd w:val="clear" w:color="auto" w:fill="auto"/>
          </w:tcPr>
          <w:p w14:paraId="59D55912" w14:textId="77777777" w:rsidR="008652B2" w:rsidRPr="00367C78" w:rsidRDefault="006D1E60" w:rsidP="006D1E60">
            <w:pPr>
              <w:pStyle w:val="Tablea"/>
            </w:pPr>
            <w:r w:rsidRPr="00367C78">
              <w:t>(</w:t>
            </w:r>
            <w:r w:rsidR="008652B2" w:rsidRPr="00367C78">
              <w:t>e</w:t>
            </w:r>
            <w:r w:rsidRPr="00367C78">
              <w:t xml:space="preserve">) </w:t>
            </w:r>
            <w:r w:rsidR="008652B2" w:rsidRPr="00367C78">
              <w:t>The trial must not be the subject of a direction by the Secretary that the trial not be conducted, or that it be stopped, because the Secretary has become aware that to conduct or continue the trial would be contrary to the public interest.</w:t>
            </w:r>
          </w:p>
        </w:tc>
      </w:tr>
      <w:tr w:rsidR="008652B2" w:rsidRPr="00367C78" w14:paraId="37721098" w14:textId="77777777" w:rsidTr="008257AE">
        <w:trPr>
          <w:gridAfter w:val="1"/>
          <w:wAfter w:w="5" w:type="pct"/>
        </w:trPr>
        <w:tc>
          <w:tcPr>
            <w:tcW w:w="429" w:type="pct"/>
            <w:tcBorders>
              <w:top w:val="nil"/>
              <w:bottom w:val="nil"/>
            </w:tcBorders>
            <w:shd w:val="clear" w:color="auto" w:fill="auto"/>
          </w:tcPr>
          <w:p w14:paraId="3022FF06" w14:textId="77777777" w:rsidR="008652B2" w:rsidRPr="00367C78" w:rsidRDefault="008652B2" w:rsidP="009253C1">
            <w:pPr>
              <w:pStyle w:val="Tabletext"/>
              <w:keepNext/>
              <w:keepLines/>
            </w:pPr>
          </w:p>
        </w:tc>
        <w:tc>
          <w:tcPr>
            <w:tcW w:w="1922" w:type="pct"/>
            <w:tcBorders>
              <w:top w:val="nil"/>
              <w:bottom w:val="nil"/>
            </w:tcBorders>
            <w:shd w:val="clear" w:color="auto" w:fill="auto"/>
          </w:tcPr>
          <w:p w14:paraId="499E5F0C" w14:textId="77777777" w:rsidR="008652B2" w:rsidRPr="00367C78" w:rsidRDefault="008652B2" w:rsidP="006D1E60">
            <w:pPr>
              <w:pStyle w:val="Tabletext"/>
            </w:pPr>
          </w:p>
        </w:tc>
        <w:tc>
          <w:tcPr>
            <w:tcW w:w="2644" w:type="pct"/>
            <w:tcBorders>
              <w:top w:val="nil"/>
              <w:bottom w:val="nil"/>
            </w:tcBorders>
            <w:shd w:val="clear" w:color="auto" w:fill="auto"/>
          </w:tcPr>
          <w:p w14:paraId="5BB12F57" w14:textId="77777777" w:rsidR="008652B2" w:rsidRPr="00367C78" w:rsidRDefault="006D1E60" w:rsidP="006D1E60">
            <w:pPr>
              <w:pStyle w:val="Tablea"/>
            </w:pPr>
            <w:r w:rsidRPr="00367C78">
              <w:t>(</w:t>
            </w:r>
            <w:r w:rsidR="008652B2" w:rsidRPr="00367C78">
              <w:t>f</w:t>
            </w:r>
            <w:r w:rsidRPr="00367C78">
              <w:t xml:space="preserve">) </w:t>
            </w:r>
            <w:r w:rsidR="008652B2" w:rsidRPr="00367C78">
              <w:t>The sponsor (if the sponsor is conducting the trial), or the body or organisation conducting the trial for the sponsor, must not receive, or have received, advice from the responsible ethics committee that is inconsistent with the continuation of the trial.</w:t>
            </w:r>
          </w:p>
        </w:tc>
      </w:tr>
      <w:tr w:rsidR="008652B2" w:rsidRPr="00367C78" w14:paraId="7F0BFB9E" w14:textId="77777777" w:rsidTr="008257AE">
        <w:trPr>
          <w:gridAfter w:val="1"/>
          <w:wAfter w:w="5" w:type="pct"/>
          <w:cantSplit/>
        </w:trPr>
        <w:tc>
          <w:tcPr>
            <w:tcW w:w="429" w:type="pct"/>
            <w:tcBorders>
              <w:top w:val="nil"/>
              <w:bottom w:val="nil"/>
            </w:tcBorders>
            <w:shd w:val="clear" w:color="auto" w:fill="auto"/>
          </w:tcPr>
          <w:p w14:paraId="2DF377F4" w14:textId="77777777" w:rsidR="008652B2" w:rsidRPr="00367C78" w:rsidRDefault="008652B2" w:rsidP="006D1E60">
            <w:pPr>
              <w:pStyle w:val="Tabletext"/>
            </w:pPr>
          </w:p>
        </w:tc>
        <w:tc>
          <w:tcPr>
            <w:tcW w:w="1922" w:type="pct"/>
            <w:tcBorders>
              <w:top w:val="nil"/>
              <w:bottom w:val="nil"/>
            </w:tcBorders>
            <w:shd w:val="clear" w:color="auto" w:fill="auto"/>
          </w:tcPr>
          <w:p w14:paraId="704D9238" w14:textId="77777777" w:rsidR="008652B2" w:rsidRPr="00367C78" w:rsidRDefault="008652B2" w:rsidP="006D1E60">
            <w:pPr>
              <w:pStyle w:val="Tabletext"/>
            </w:pPr>
          </w:p>
        </w:tc>
        <w:tc>
          <w:tcPr>
            <w:tcW w:w="2644" w:type="pct"/>
            <w:tcBorders>
              <w:top w:val="nil"/>
              <w:bottom w:val="nil"/>
            </w:tcBorders>
            <w:shd w:val="clear" w:color="auto" w:fill="auto"/>
          </w:tcPr>
          <w:p w14:paraId="6AEF7297" w14:textId="77777777" w:rsidR="008652B2" w:rsidRPr="00367C78" w:rsidRDefault="006D1E60" w:rsidP="006D1E60">
            <w:pPr>
              <w:pStyle w:val="Tablea"/>
            </w:pPr>
            <w:r w:rsidRPr="00367C78">
              <w:t>(</w:t>
            </w:r>
            <w:r w:rsidR="008652B2" w:rsidRPr="00367C78">
              <w:t>g</w:t>
            </w:r>
            <w:r w:rsidRPr="00367C78">
              <w:t xml:space="preserve">) </w:t>
            </w:r>
            <w:r w:rsidR="008652B2" w:rsidRPr="00367C78">
              <w:t>The conditions stated in regulation</w:t>
            </w:r>
            <w:r w:rsidR="00EA1C6C" w:rsidRPr="00367C78">
              <w:t> </w:t>
            </w:r>
            <w:r w:rsidR="008652B2" w:rsidRPr="00367C78">
              <w:t>7.5 must be complied with, as if that regulation applied to a person using a medical device under this item.</w:t>
            </w:r>
          </w:p>
        </w:tc>
      </w:tr>
      <w:tr w:rsidR="00580323" w:rsidRPr="00367C78" w14:paraId="373CFC29" w14:textId="77777777" w:rsidTr="007874EF">
        <w:trPr>
          <w:gridAfter w:val="1"/>
          <w:wAfter w:w="5" w:type="pct"/>
          <w:cantSplit/>
        </w:trPr>
        <w:tc>
          <w:tcPr>
            <w:tcW w:w="429" w:type="pct"/>
            <w:tcBorders>
              <w:top w:val="nil"/>
              <w:bottom w:val="nil"/>
            </w:tcBorders>
            <w:shd w:val="clear" w:color="auto" w:fill="auto"/>
          </w:tcPr>
          <w:p w14:paraId="36EF67C3" w14:textId="77777777" w:rsidR="00580323" w:rsidRPr="00367C78" w:rsidRDefault="00580323" w:rsidP="006D1E60">
            <w:pPr>
              <w:pStyle w:val="Tabletext"/>
            </w:pPr>
          </w:p>
        </w:tc>
        <w:tc>
          <w:tcPr>
            <w:tcW w:w="1922" w:type="pct"/>
            <w:tcBorders>
              <w:top w:val="nil"/>
              <w:bottom w:val="nil"/>
            </w:tcBorders>
            <w:shd w:val="clear" w:color="auto" w:fill="auto"/>
          </w:tcPr>
          <w:p w14:paraId="196C7451" w14:textId="77777777" w:rsidR="00580323" w:rsidRPr="00367C78" w:rsidRDefault="00580323" w:rsidP="006D1E60">
            <w:pPr>
              <w:pStyle w:val="Tabletext"/>
            </w:pPr>
          </w:p>
        </w:tc>
        <w:tc>
          <w:tcPr>
            <w:tcW w:w="2644" w:type="pct"/>
            <w:tcBorders>
              <w:top w:val="nil"/>
              <w:bottom w:val="nil"/>
            </w:tcBorders>
            <w:shd w:val="clear" w:color="auto" w:fill="auto"/>
          </w:tcPr>
          <w:p w14:paraId="0674772D" w14:textId="77777777" w:rsidR="00580323" w:rsidRPr="00367C78" w:rsidRDefault="00580323" w:rsidP="00580323">
            <w:pPr>
              <w:pStyle w:val="Tablea"/>
            </w:pPr>
            <w:r w:rsidRPr="00367C78">
              <w:t>(h) The sponsor must notify the Secretary:</w:t>
            </w:r>
          </w:p>
          <w:p w14:paraId="3D0CA2DC" w14:textId="77777777" w:rsidR="00580323" w:rsidRPr="00367C78" w:rsidRDefault="00580323" w:rsidP="00580323">
            <w:pPr>
              <w:pStyle w:val="Tablei"/>
            </w:pPr>
            <w:r w:rsidRPr="00367C78">
              <w:t>(i) in a form approved by the Secretary; and</w:t>
            </w:r>
          </w:p>
          <w:p w14:paraId="28D09D87" w14:textId="77777777" w:rsidR="00580323" w:rsidRPr="00367C78" w:rsidRDefault="00580323" w:rsidP="00580323">
            <w:pPr>
              <w:pStyle w:val="Tablei"/>
            </w:pPr>
            <w:r w:rsidRPr="00367C78">
              <w:t>(ii) in accordance with the requirements (if any) determined by the Secretary for the form of notification;</w:t>
            </w:r>
          </w:p>
          <w:p w14:paraId="66380215" w14:textId="77777777" w:rsidR="00580323" w:rsidRPr="00367C78" w:rsidRDefault="00580323" w:rsidP="00580323">
            <w:pPr>
              <w:pStyle w:val="Tablea"/>
            </w:pPr>
            <w:r w:rsidRPr="00367C78">
              <w:tab/>
              <w:t>about any trial site not covered by the notification referred to in paragraph (a) and must do so before:</w:t>
            </w:r>
          </w:p>
          <w:p w14:paraId="0DB4C8C2" w14:textId="77777777" w:rsidR="00580323" w:rsidRPr="00367C78" w:rsidRDefault="00580323" w:rsidP="00580323">
            <w:pPr>
              <w:pStyle w:val="Tablei"/>
            </w:pPr>
            <w:r w:rsidRPr="00367C78">
              <w:t>(iii) the medical device begins to be used at that site, unless subparagraph (iv) applies; or</w:t>
            </w:r>
          </w:p>
          <w:p w14:paraId="70B6FE0C" w14:textId="228DABBB" w:rsidR="00580323" w:rsidRPr="00367C78" w:rsidRDefault="00580323" w:rsidP="008257AE">
            <w:pPr>
              <w:pStyle w:val="Tablei"/>
            </w:pPr>
            <w:r w:rsidRPr="00367C78">
              <w:t>(iv) if the sponsor seeks the Secretary’s agreement to the notification being given before the end of a period nominated by the sponsor and the Secretary agrees to this—the end of that nominated period.</w:t>
            </w:r>
          </w:p>
        </w:tc>
      </w:tr>
      <w:tr w:rsidR="00244885" w:rsidRPr="00367C78" w14:paraId="760C8464" w14:textId="77777777" w:rsidTr="007874EF">
        <w:trPr>
          <w:gridAfter w:val="1"/>
          <w:wAfter w:w="5" w:type="pct"/>
          <w:cantSplit/>
        </w:trPr>
        <w:tc>
          <w:tcPr>
            <w:tcW w:w="429" w:type="pct"/>
            <w:tcBorders>
              <w:top w:val="nil"/>
              <w:bottom w:val="nil"/>
            </w:tcBorders>
            <w:shd w:val="clear" w:color="auto" w:fill="auto"/>
          </w:tcPr>
          <w:p w14:paraId="7372F22A" w14:textId="77777777" w:rsidR="00244885" w:rsidRPr="00367C78" w:rsidRDefault="00244885" w:rsidP="006D1E60">
            <w:pPr>
              <w:pStyle w:val="Tabletext"/>
            </w:pPr>
          </w:p>
        </w:tc>
        <w:tc>
          <w:tcPr>
            <w:tcW w:w="1922" w:type="pct"/>
            <w:tcBorders>
              <w:top w:val="nil"/>
              <w:bottom w:val="nil"/>
            </w:tcBorders>
            <w:shd w:val="clear" w:color="auto" w:fill="auto"/>
          </w:tcPr>
          <w:p w14:paraId="1BC13576" w14:textId="77777777" w:rsidR="00244885" w:rsidRPr="00367C78" w:rsidRDefault="00244885" w:rsidP="006D1E60">
            <w:pPr>
              <w:pStyle w:val="Tabletext"/>
            </w:pPr>
          </w:p>
        </w:tc>
        <w:tc>
          <w:tcPr>
            <w:tcW w:w="2644" w:type="pct"/>
            <w:tcBorders>
              <w:top w:val="nil"/>
              <w:bottom w:val="nil"/>
            </w:tcBorders>
            <w:shd w:val="clear" w:color="auto" w:fill="auto"/>
          </w:tcPr>
          <w:p w14:paraId="5E2CC19D" w14:textId="68E7C129" w:rsidR="00244885" w:rsidRPr="00367C78" w:rsidRDefault="00244885" w:rsidP="00580323">
            <w:pPr>
              <w:pStyle w:val="Tablea"/>
            </w:pPr>
            <w:r w:rsidRPr="00065BF6">
              <w:t xml:space="preserve">(ha) The notification must be accompanied by the notification fee specified in paragraph (b) of </w:t>
            </w:r>
            <w:r w:rsidR="002A7125">
              <w:t>item 1</w:t>
            </w:r>
            <w:r w:rsidRPr="00065BF6">
              <w:t>.8 of Schedule 5.</w:t>
            </w:r>
          </w:p>
        </w:tc>
      </w:tr>
      <w:tr w:rsidR="00CB6BAB" w:rsidRPr="00367C78" w14:paraId="0971CD43" w14:textId="77777777" w:rsidTr="007874EF">
        <w:trPr>
          <w:gridAfter w:val="1"/>
          <w:wAfter w:w="5" w:type="pct"/>
          <w:cantSplit/>
        </w:trPr>
        <w:tc>
          <w:tcPr>
            <w:tcW w:w="429" w:type="pct"/>
            <w:tcBorders>
              <w:top w:val="nil"/>
              <w:bottom w:val="nil"/>
            </w:tcBorders>
            <w:shd w:val="clear" w:color="auto" w:fill="auto"/>
          </w:tcPr>
          <w:p w14:paraId="6B40CABF" w14:textId="77777777" w:rsidR="00CB6BAB" w:rsidRPr="00367C78" w:rsidRDefault="00CB6BAB" w:rsidP="006D1E60">
            <w:pPr>
              <w:pStyle w:val="Tabletext"/>
            </w:pPr>
          </w:p>
        </w:tc>
        <w:tc>
          <w:tcPr>
            <w:tcW w:w="1922" w:type="pct"/>
            <w:tcBorders>
              <w:top w:val="nil"/>
              <w:bottom w:val="nil"/>
            </w:tcBorders>
            <w:shd w:val="clear" w:color="auto" w:fill="auto"/>
          </w:tcPr>
          <w:p w14:paraId="2FAEFEF8" w14:textId="77777777" w:rsidR="00CB6BAB" w:rsidRPr="00367C78" w:rsidRDefault="00CB6BAB" w:rsidP="006D1E60">
            <w:pPr>
              <w:pStyle w:val="Tabletext"/>
            </w:pPr>
          </w:p>
        </w:tc>
        <w:tc>
          <w:tcPr>
            <w:tcW w:w="2644" w:type="pct"/>
            <w:tcBorders>
              <w:top w:val="nil"/>
              <w:bottom w:val="nil"/>
            </w:tcBorders>
            <w:shd w:val="clear" w:color="auto" w:fill="auto"/>
          </w:tcPr>
          <w:p w14:paraId="6778340D" w14:textId="6CAC9719" w:rsidR="00CB6BAB" w:rsidRPr="00367C78" w:rsidRDefault="004930AE" w:rsidP="00580323">
            <w:pPr>
              <w:pStyle w:val="Tablea"/>
            </w:pPr>
            <w:r w:rsidRPr="00367C78">
              <w:t>(i) The sponsor must comply with requests by an authorised person, whether made before or after the start of the trial, to give information about the conduct of the trial (whether or not the sponsor is conducting the trial).</w:t>
            </w:r>
          </w:p>
        </w:tc>
      </w:tr>
      <w:tr w:rsidR="00CB6BAB" w:rsidRPr="00367C78" w14:paraId="52F3EB91" w14:textId="77777777" w:rsidTr="007874EF">
        <w:trPr>
          <w:gridAfter w:val="1"/>
          <w:wAfter w:w="5" w:type="pct"/>
          <w:cantSplit/>
        </w:trPr>
        <w:tc>
          <w:tcPr>
            <w:tcW w:w="429" w:type="pct"/>
            <w:tcBorders>
              <w:top w:val="nil"/>
              <w:bottom w:val="nil"/>
            </w:tcBorders>
            <w:shd w:val="clear" w:color="auto" w:fill="auto"/>
          </w:tcPr>
          <w:p w14:paraId="4C0ED7E4" w14:textId="77777777" w:rsidR="00CB6BAB" w:rsidRPr="00367C78" w:rsidRDefault="00CB6BAB" w:rsidP="006D1E60">
            <w:pPr>
              <w:pStyle w:val="Tabletext"/>
            </w:pPr>
          </w:p>
        </w:tc>
        <w:tc>
          <w:tcPr>
            <w:tcW w:w="1922" w:type="pct"/>
            <w:tcBorders>
              <w:top w:val="nil"/>
              <w:bottom w:val="nil"/>
            </w:tcBorders>
            <w:shd w:val="clear" w:color="auto" w:fill="auto"/>
          </w:tcPr>
          <w:p w14:paraId="707D1733" w14:textId="77777777" w:rsidR="00CB6BAB" w:rsidRPr="00367C78" w:rsidRDefault="00CB6BAB" w:rsidP="006D1E60">
            <w:pPr>
              <w:pStyle w:val="Tabletext"/>
            </w:pPr>
          </w:p>
        </w:tc>
        <w:tc>
          <w:tcPr>
            <w:tcW w:w="2644" w:type="pct"/>
            <w:tcBorders>
              <w:top w:val="nil"/>
              <w:bottom w:val="nil"/>
            </w:tcBorders>
            <w:shd w:val="clear" w:color="auto" w:fill="auto"/>
          </w:tcPr>
          <w:p w14:paraId="09EFE369" w14:textId="56F374A5" w:rsidR="00CB6BAB" w:rsidRPr="00367C78" w:rsidRDefault="004930AE" w:rsidP="00580323">
            <w:pPr>
              <w:pStyle w:val="Tablea"/>
            </w:pPr>
            <w:r w:rsidRPr="00367C78">
              <w:t>(j) If a body or organisation is conducting the trial for the sponsor, that body or organisation must comply with requests by an authorised person, whether made before or after the start of the trial, to give information about the conduct of the trial.</w:t>
            </w:r>
          </w:p>
        </w:tc>
      </w:tr>
      <w:tr w:rsidR="00CB6BAB" w:rsidRPr="00367C78" w14:paraId="04525692" w14:textId="77777777" w:rsidTr="007874EF">
        <w:trPr>
          <w:gridAfter w:val="1"/>
          <w:wAfter w:w="5" w:type="pct"/>
          <w:cantSplit/>
        </w:trPr>
        <w:tc>
          <w:tcPr>
            <w:tcW w:w="429" w:type="pct"/>
            <w:tcBorders>
              <w:top w:val="nil"/>
              <w:bottom w:val="nil"/>
            </w:tcBorders>
            <w:shd w:val="clear" w:color="auto" w:fill="auto"/>
          </w:tcPr>
          <w:p w14:paraId="4457CE65" w14:textId="77777777" w:rsidR="00CB6BAB" w:rsidRPr="00367C78" w:rsidRDefault="00CB6BAB" w:rsidP="006D1E60">
            <w:pPr>
              <w:pStyle w:val="Tabletext"/>
            </w:pPr>
          </w:p>
        </w:tc>
        <w:tc>
          <w:tcPr>
            <w:tcW w:w="1922" w:type="pct"/>
            <w:tcBorders>
              <w:top w:val="nil"/>
              <w:bottom w:val="nil"/>
            </w:tcBorders>
            <w:shd w:val="clear" w:color="auto" w:fill="auto"/>
          </w:tcPr>
          <w:p w14:paraId="7795DCDE" w14:textId="77777777" w:rsidR="00CB6BAB" w:rsidRPr="00367C78" w:rsidRDefault="00CB6BAB" w:rsidP="006D1E60">
            <w:pPr>
              <w:pStyle w:val="Tabletext"/>
            </w:pPr>
          </w:p>
        </w:tc>
        <w:tc>
          <w:tcPr>
            <w:tcW w:w="2644" w:type="pct"/>
            <w:tcBorders>
              <w:top w:val="nil"/>
              <w:bottom w:val="nil"/>
            </w:tcBorders>
            <w:shd w:val="clear" w:color="auto" w:fill="auto"/>
          </w:tcPr>
          <w:p w14:paraId="4B472B3B" w14:textId="1008CE90" w:rsidR="00CB6BAB" w:rsidRPr="00367C78" w:rsidRDefault="004930AE" w:rsidP="00580323">
            <w:pPr>
              <w:pStyle w:val="Tablea"/>
            </w:pPr>
            <w:r w:rsidRPr="00367C78">
              <w:t>(k) The sponsor (if the sponsor is conducting the trial), or the body or organisation conducting the trial for the sponsor, must allow an authorised person to do the things mentioned in regulation 7.4.</w:t>
            </w:r>
          </w:p>
        </w:tc>
      </w:tr>
      <w:tr w:rsidR="00CB6BAB" w:rsidRPr="00367C78" w14:paraId="75BEB9F1" w14:textId="77777777" w:rsidTr="007874EF">
        <w:trPr>
          <w:gridAfter w:val="1"/>
          <w:wAfter w:w="5" w:type="pct"/>
          <w:cantSplit/>
        </w:trPr>
        <w:tc>
          <w:tcPr>
            <w:tcW w:w="429" w:type="pct"/>
            <w:tcBorders>
              <w:top w:val="nil"/>
              <w:bottom w:val="single" w:sz="4" w:space="0" w:color="auto"/>
            </w:tcBorders>
            <w:shd w:val="clear" w:color="auto" w:fill="auto"/>
          </w:tcPr>
          <w:p w14:paraId="295B16AF" w14:textId="77777777" w:rsidR="00CB6BAB" w:rsidRPr="00367C78" w:rsidRDefault="00CB6BAB" w:rsidP="006D1E60">
            <w:pPr>
              <w:pStyle w:val="Tabletext"/>
            </w:pPr>
          </w:p>
        </w:tc>
        <w:tc>
          <w:tcPr>
            <w:tcW w:w="1922" w:type="pct"/>
            <w:tcBorders>
              <w:top w:val="nil"/>
              <w:bottom w:val="single" w:sz="4" w:space="0" w:color="auto"/>
            </w:tcBorders>
            <w:shd w:val="clear" w:color="auto" w:fill="auto"/>
          </w:tcPr>
          <w:p w14:paraId="26820F78" w14:textId="77777777" w:rsidR="00CB6BAB" w:rsidRPr="00367C78" w:rsidRDefault="00CB6BAB" w:rsidP="006D1E60">
            <w:pPr>
              <w:pStyle w:val="Tabletext"/>
            </w:pPr>
          </w:p>
        </w:tc>
        <w:tc>
          <w:tcPr>
            <w:tcW w:w="2644" w:type="pct"/>
            <w:tcBorders>
              <w:top w:val="nil"/>
              <w:bottom w:val="single" w:sz="4" w:space="0" w:color="auto"/>
            </w:tcBorders>
            <w:shd w:val="clear" w:color="auto" w:fill="auto"/>
          </w:tcPr>
          <w:p w14:paraId="74EB0E5A" w14:textId="77777777" w:rsidR="004930AE" w:rsidRPr="00367C78" w:rsidRDefault="004930AE" w:rsidP="004930AE">
            <w:pPr>
              <w:pStyle w:val="Tablea"/>
            </w:pPr>
            <w:r w:rsidRPr="00367C78">
              <w:t>(l) The sponsor must:</w:t>
            </w:r>
          </w:p>
          <w:p w14:paraId="7892893B" w14:textId="77777777" w:rsidR="004930AE" w:rsidRPr="00367C78" w:rsidRDefault="004930AE" w:rsidP="004930AE">
            <w:pPr>
              <w:pStyle w:val="Tablei"/>
            </w:pPr>
            <w:r w:rsidRPr="00367C78">
              <w:t>(i) if requested in writing by the Secretary, give the Secretary specified information or documents relating to the safety or performance of the medical device covered by the trial; and</w:t>
            </w:r>
          </w:p>
          <w:p w14:paraId="6698248A" w14:textId="34F4C9F7" w:rsidR="00CB6BAB" w:rsidRPr="00367C78" w:rsidRDefault="004930AE" w:rsidP="007874EF">
            <w:pPr>
              <w:pStyle w:val="Tablei"/>
            </w:pPr>
            <w:r w:rsidRPr="00367C78">
              <w:t>(ii) do so within 14 days of receiving the request or such longer period (if any) allowed in writing by the Secretary.</w:t>
            </w:r>
          </w:p>
        </w:tc>
      </w:tr>
      <w:tr w:rsidR="008652B2" w:rsidRPr="00367C78" w14:paraId="6E7686BC" w14:textId="77777777" w:rsidTr="00FC1E10">
        <w:trPr>
          <w:gridAfter w:val="1"/>
          <w:wAfter w:w="5" w:type="pct"/>
        </w:trPr>
        <w:tc>
          <w:tcPr>
            <w:tcW w:w="429" w:type="pct"/>
            <w:tcBorders>
              <w:top w:val="single" w:sz="4" w:space="0" w:color="auto"/>
              <w:bottom w:val="nil"/>
            </w:tcBorders>
            <w:shd w:val="clear" w:color="auto" w:fill="auto"/>
          </w:tcPr>
          <w:p w14:paraId="09C0EAD7" w14:textId="77777777" w:rsidR="008652B2" w:rsidRPr="00367C78" w:rsidRDefault="008652B2" w:rsidP="006D1E60">
            <w:pPr>
              <w:pStyle w:val="Tabletext"/>
            </w:pPr>
            <w:r w:rsidRPr="00367C78">
              <w:t>2.4</w:t>
            </w:r>
          </w:p>
        </w:tc>
        <w:tc>
          <w:tcPr>
            <w:tcW w:w="1922" w:type="pct"/>
            <w:tcBorders>
              <w:top w:val="single" w:sz="4" w:space="0" w:color="auto"/>
              <w:bottom w:val="nil"/>
            </w:tcBorders>
            <w:shd w:val="clear" w:color="auto" w:fill="auto"/>
          </w:tcPr>
          <w:p w14:paraId="48FDF91F" w14:textId="77777777" w:rsidR="008652B2" w:rsidRPr="00367C78" w:rsidRDefault="008652B2" w:rsidP="006D1E60">
            <w:pPr>
              <w:pStyle w:val="Tabletext"/>
            </w:pPr>
            <w:r w:rsidRPr="00367C78">
              <w:t>Medical device that is imported into Australia by a member of a group of persons who are visiting Australia to participate in a national or international sporting event</w:t>
            </w:r>
          </w:p>
        </w:tc>
        <w:tc>
          <w:tcPr>
            <w:tcW w:w="2644" w:type="pct"/>
            <w:tcBorders>
              <w:top w:val="single" w:sz="4" w:space="0" w:color="auto"/>
              <w:bottom w:val="nil"/>
            </w:tcBorders>
            <w:shd w:val="clear" w:color="auto" w:fill="auto"/>
          </w:tcPr>
          <w:p w14:paraId="524AEAE2" w14:textId="77777777" w:rsidR="008652B2" w:rsidRPr="00367C78" w:rsidRDefault="006D1E60" w:rsidP="006D1E60">
            <w:pPr>
              <w:pStyle w:val="Tablea"/>
            </w:pPr>
            <w:r w:rsidRPr="00367C78">
              <w:t>(</w:t>
            </w:r>
            <w:r w:rsidR="008652B2" w:rsidRPr="00367C78">
              <w:t>a</w:t>
            </w:r>
            <w:r w:rsidRPr="00367C78">
              <w:t xml:space="preserve">) </w:t>
            </w:r>
            <w:r w:rsidR="008652B2" w:rsidRPr="00367C78">
              <w:t>The device must be for use in the treatment of a member or members of the visiting group.</w:t>
            </w:r>
          </w:p>
          <w:p w14:paraId="1F21CB07" w14:textId="77777777" w:rsidR="008652B2" w:rsidRPr="00367C78" w:rsidRDefault="006D1E60" w:rsidP="006D1E60">
            <w:pPr>
              <w:pStyle w:val="Tablea"/>
            </w:pPr>
            <w:r w:rsidRPr="00367C78">
              <w:t>(</w:t>
            </w:r>
            <w:r w:rsidR="008652B2" w:rsidRPr="00367C78">
              <w:t>b</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tc>
      </w:tr>
      <w:tr w:rsidR="008652B2" w:rsidRPr="00367C78" w14:paraId="704A15AD" w14:textId="77777777" w:rsidTr="00FC1E10">
        <w:trPr>
          <w:gridAfter w:val="1"/>
          <w:wAfter w:w="5" w:type="pct"/>
        </w:trPr>
        <w:tc>
          <w:tcPr>
            <w:tcW w:w="429" w:type="pct"/>
            <w:tcBorders>
              <w:top w:val="nil"/>
              <w:bottom w:val="nil"/>
            </w:tcBorders>
            <w:shd w:val="clear" w:color="auto" w:fill="auto"/>
          </w:tcPr>
          <w:p w14:paraId="541BC72B" w14:textId="77777777" w:rsidR="008652B2" w:rsidRPr="00367C78" w:rsidRDefault="008652B2" w:rsidP="006D1E60">
            <w:pPr>
              <w:pStyle w:val="Tabletext"/>
            </w:pPr>
          </w:p>
        </w:tc>
        <w:tc>
          <w:tcPr>
            <w:tcW w:w="1922" w:type="pct"/>
            <w:tcBorders>
              <w:top w:val="nil"/>
              <w:bottom w:val="nil"/>
            </w:tcBorders>
            <w:shd w:val="clear" w:color="auto" w:fill="auto"/>
          </w:tcPr>
          <w:p w14:paraId="48B4939D" w14:textId="77777777" w:rsidR="008652B2" w:rsidRPr="00367C78" w:rsidRDefault="008652B2" w:rsidP="006D1E60">
            <w:pPr>
              <w:pStyle w:val="Tabletext"/>
            </w:pPr>
          </w:p>
        </w:tc>
        <w:tc>
          <w:tcPr>
            <w:tcW w:w="2644" w:type="pct"/>
            <w:tcBorders>
              <w:top w:val="nil"/>
              <w:bottom w:val="nil"/>
            </w:tcBorders>
            <w:shd w:val="clear" w:color="auto" w:fill="auto"/>
          </w:tcPr>
          <w:p w14:paraId="528FC374" w14:textId="77777777" w:rsidR="008652B2" w:rsidRPr="00367C78" w:rsidRDefault="006D1E60" w:rsidP="006D1E60">
            <w:pPr>
              <w:pStyle w:val="Tablea"/>
            </w:pPr>
            <w:r w:rsidRPr="00367C78">
              <w:t>(</w:t>
            </w:r>
            <w:r w:rsidR="008652B2" w:rsidRPr="00367C78">
              <w:t>c</w:t>
            </w:r>
            <w:r w:rsidRPr="00367C78">
              <w:t xml:space="preserve">) </w:t>
            </w:r>
            <w:r w:rsidR="008652B2" w:rsidRPr="00367C78">
              <w:t xml:space="preserve">The device must not be supplied to, or used in the </w:t>
            </w:r>
            <w:r w:rsidR="008652B2" w:rsidRPr="00367C78">
              <w:lastRenderedPageBreak/>
              <w:t>treatment of, a person who is not a member of the visiting group.</w:t>
            </w:r>
          </w:p>
        </w:tc>
      </w:tr>
      <w:tr w:rsidR="008652B2" w:rsidRPr="00367C78" w14:paraId="4A7BE7AE" w14:textId="77777777" w:rsidTr="00FC1E10">
        <w:trPr>
          <w:gridAfter w:val="1"/>
          <w:wAfter w:w="5" w:type="pct"/>
        </w:trPr>
        <w:tc>
          <w:tcPr>
            <w:tcW w:w="429" w:type="pct"/>
            <w:tcBorders>
              <w:top w:val="nil"/>
              <w:bottom w:val="nil"/>
            </w:tcBorders>
            <w:shd w:val="clear" w:color="auto" w:fill="auto"/>
          </w:tcPr>
          <w:p w14:paraId="652E7433" w14:textId="77777777" w:rsidR="008652B2" w:rsidRPr="00367C78" w:rsidRDefault="008652B2" w:rsidP="00BF1928">
            <w:pPr>
              <w:pStyle w:val="Tabletext"/>
              <w:keepNext/>
              <w:keepLines/>
            </w:pPr>
          </w:p>
        </w:tc>
        <w:tc>
          <w:tcPr>
            <w:tcW w:w="1922" w:type="pct"/>
            <w:tcBorders>
              <w:top w:val="nil"/>
              <w:bottom w:val="nil"/>
            </w:tcBorders>
            <w:shd w:val="clear" w:color="auto" w:fill="auto"/>
          </w:tcPr>
          <w:p w14:paraId="422CA729" w14:textId="77777777" w:rsidR="008652B2" w:rsidRPr="00367C78" w:rsidRDefault="008652B2" w:rsidP="00BF1928">
            <w:pPr>
              <w:pStyle w:val="Tabletext"/>
              <w:keepNext/>
              <w:keepLines/>
            </w:pPr>
          </w:p>
        </w:tc>
        <w:tc>
          <w:tcPr>
            <w:tcW w:w="2644" w:type="pct"/>
            <w:tcBorders>
              <w:top w:val="nil"/>
              <w:bottom w:val="nil"/>
            </w:tcBorders>
            <w:shd w:val="clear" w:color="auto" w:fill="auto"/>
          </w:tcPr>
          <w:p w14:paraId="4615B98B" w14:textId="77777777" w:rsidR="008652B2" w:rsidRPr="00367C78" w:rsidRDefault="006D1E60" w:rsidP="00BF1928">
            <w:pPr>
              <w:pStyle w:val="Tablea"/>
              <w:keepNext/>
              <w:keepLines/>
            </w:pPr>
            <w:r w:rsidRPr="00367C78">
              <w:t>(</w:t>
            </w:r>
            <w:r w:rsidR="008652B2" w:rsidRPr="00367C78">
              <w:t>d</w:t>
            </w:r>
            <w:r w:rsidRPr="00367C78">
              <w:t xml:space="preserve">) </w:t>
            </w:r>
            <w:r w:rsidR="008652B2" w:rsidRPr="00367C78">
              <w:t>The device must be destroyed or removed from Australia at the end of the visit.</w:t>
            </w:r>
          </w:p>
        </w:tc>
      </w:tr>
      <w:tr w:rsidR="008652B2" w:rsidRPr="00367C78" w14:paraId="6E214D4F" w14:textId="77777777" w:rsidTr="00FC1E10">
        <w:trPr>
          <w:gridAfter w:val="1"/>
          <w:wAfter w:w="5" w:type="pct"/>
        </w:trPr>
        <w:tc>
          <w:tcPr>
            <w:tcW w:w="429" w:type="pct"/>
            <w:tcBorders>
              <w:top w:val="nil"/>
              <w:bottom w:val="nil"/>
            </w:tcBorders>
            <w:shd w:val="clear" w:color="auto" w:fill="auto"/>
          </w:tcPr>
          <w:p w14:paraId="0E73E46B" w14:textId="77777777" w:rsidR="008652B2" w:rsidRPr="00367C78" w:rsidRDefault="008652B2" w:rsidP="006D1E60">
            <w:pPr>
              <w:pStyle w:val="Tabletext"/>
            </w:pPr>
          </w:p>
        </w:tc>
        <w:tc>
          <w:tcPr>
            <w:tcW w:w="1922" w:type="pct"/>
            <w:tcBorders>
              <w:top w:val="nil"/>
              <w:bottom w:val="nil"/>
            </w:tcBorders>
            <w:shd w:val="clear" w:color="auto" w:fill="auto"/>
          </w:tcPr>
          <w:p w14:paraId="0F0E870F" w14:textId="77777777" w:rsidR="008652B2" w:rsidRPr="00367C78" w:rsidRDefault="008652B2" w:rsidP="006D1E60">
            <w:pPr>
              <w:pStyle w:val="Tabletext"/>
            </w:pPr>
          </w:p>
        </w:tc>
        <w:tc>
          <w:tcPr>
            <w:tcW w:w="2644" w:type="pct"/>
            <w:tcBorders>
              <w:top w:val="nil"/>
              <w:bottom w:val="nil"/>
            </w:tcBorders>
            <w:shd w:val="clear" w:color="auto" w:fill="auto"/>
          </w:tcPr>
          <w:p w14:paraId="3B60080A" w14:textId="77777777" w:rsidR="008652B2" w:rsidRPr="00367C78" w:rsidRDefault="006D1E60" w:rsidP="006D1E60">
            <w:pPr>
              <w:pStyle w:val="Tablea"/>
            </w:pPr>
            <w:r w:rsidRPr="00367C78">
              <w:t>(</w:t>
            </w:r>
            <w:r w:rsidR="008652B2" w:rsidRPr="00367C78">
              <w:t>e</w:t>
            </w:r>
            <w:r w:rsidRPr="00367C78">
              <w:t xml:space="preserve">) </w:t>
            </w:r>
            <w:r w:rsidR="008652B2" w:rsidRPr="00367C78">
              <w:t>A member of the group must be responsible for the control and custody of the device while the group is in Australia.</w:t>
            </w:r>
          </w:p>
        </w:tc>
      </w:tr>
      <w:tr w:rsidR="008652B2" w:rsidRPr="00367C78" w14:paraId="2695B93E" w14:textId="77777777" w:rsidTr="00FC1E10">
        <w:trPr>
          <w:gridAfter w:val="1"/>
          <w:wAfter w:w="5" w:type="pct"/>
        </w:trPr>
        <w:tc>
          <w:tcPr>
            <w:tcW w:w="429" w:type="pct"/>
            <w:tcBorders>
              <w:top w:val="nil"/>
              <w:bottom w:val="nil"/>
            </w:tcBorders>
            <w:shd w:val="clear" w:color="auto" w:fill="auto"/>
          </w:tcPr>
          <w:p w14:paraId="0E9FBC33" w14:textId="77777777" w:rsidR="008652B2" w:rsidRPr="00367C78" w:rsidRDefault="008652B2" w:rsidP="006D1E60">
            <w:pPr>
              <w:pStyle w:val="Tabletext"/>
            </w:pPr>
          </w:p>
        </w:tc>
        <w:tc>
          <w:tcPr>
            <w:tcW w:w="1922" w:type="pct"/>
            <w:tcBorders>
              <w:top w:val="nil"/>
              <w:bottom w:val="nil"/>
            </w:tcBorders>
            <w:shd w:val="clear" w:color="auto" w:fill="auto"/>
          </w:tcPr>
          <w:p w14:paraId="2103A49B" w14:textId="77777777" w:rsidR="008652B2" w:rsidRPr="00367C78" w:rsidRDefault="008652B2" w:rsidP="006D1E60">
            <w:pPr>
              <w:pStyle w:val="Tabletext"/>
            </w:pPr>
          </w:p>
        </w:tc>
        <w:tc>
          <w:tcPr>
            <w:tcW w:w="2644" w:type="pct"/>
            <w:tcBorders>
              <w:top w:val="nil"/>
              <w:bottom w:val="nil"/>
            </w:tcBorders>
            <w:shd w:val="clear" w:color="auto" w:fill="auto"/>
          </w:tcPr>
          <w:p w14:paraId="23CE8B01" w14:textId="6AFB317D" w:rsidR="008652B2" w:rsidRPr="00367C78" w:rsidRDefault="006D1E60" w:rsidP="006D1E60">
            <w:pPr>
              <w:pStyle w:val="Tablea"/>
            </w:pPr>
            <w:r w:rsidRPr="00367C78">
              <w:t>(</w:t>
            </w:r>
            <w:r w:rsidR="008652B2" w:rsidRPr="00367C78">
              <w:t>f</w:t>
            </w:r>
            <w:r w:rsidRPr="00367C78">
              <w:t xml:space="preserve">) </w:t>
            </w:r>
            <w:r w:rsidR="008652B2" w:rsidRPr="00367C78">
              <w:t xml:space="preserve">The person mentioned in </w:t>
            </w:r>
            <w:r w:rsidR="00EE4119" w:rsidRPr="00367C78">
              <w:t>paragraph (</w:t>
            </w:r>
            <w:r w:rsidR="008652B2" w:rsidRPr="00367C78">
              <w:t>e) must:</w:t>
            </w:r>
          </w:p>
          <w:p w14:paraId="45B75DC9" w14:textId="77777777" w:rsidR="008652B2" w:rsidRPr="00367C78" w:rsidRDefault="006D1E60" w:rsidP="006D1E60">
            <w:pPr>
              <w:pStyle w:val="Tablei"/>
            </w:pPr>
            <w:r w:rsidRPr="00367C78">
              <w:t>(</w:t>
            </w:r>
            <w:r w:rsidR="008652B2" w:rsidRPr="00367C78">
              <w:t>i</w:t>
            </w:r>
            <w:r w:rsidRPr="00367C78">
              <w:t xml:space="preserve">) </w:t>
            </w:r>
            <w:r w:rsidR="008652B2" w:rsidRPr="00367C78">
              <w:t>carry a list, in English, of the quantity and nature of the device imported; and</w:t>
            </w:r>
          </w:p>
        </w:tc>
      </w:tr>
      <w:tr w:rsidR="008652B2" w:rsidRPr="00367C78" w14:paraId="29F5EF70" w14:textId="77777777" w:rsidTr="00FC1E10">
        <w:trPr>
          <w:gridAfter w:val="1"/>
          <w:wAfter w:w="5" w:type="pct"/>
        </w:trPr>
        <w:tc>
          <w:tcPr>
            <w:tcW w:w="429" w:type="pct"/>
            <w:tcBorders>
              <w:top w:val="nil"/>
              <w:bottom w:val="single" w:sz="4" w:space="0" w:color="auto"/>
            </w:tcBorders>
            <w:shd w:val="clear" w:color="auto" w:fill="auto"/>
          </w:tcPr>
          <w:p w14:paraId="58F05577" w14:textId="77777777" w:rsidR="008652B2" w:rsidRPr="00367C78" w:rsidRDefault="008652B2" w:rsidP="006D1E60">
            <w:pPr>
              <w:pStyle w:val="Tabletext"/>
            </w:pPr>
          </w:p>
        </w:tc>
        <w:tc>
          <w:tcPr>
            <w:tcW w:w="1922" w:type="pct"/>
            <w:tcBorders>
              <w:top w:val="nil"/>
              <w:bottom w:val="single" w:sz="4" w:space="0" w:color="auto"/>
            </w:tcBorders>
            <w:shd w:val="clear" w:color="auto" w:fill="auto"/>
          </w:tcPr>
          <w:p w14:paraId="170B9D2F" w14:textId="77777777" w:rsidR="008652B2" w:rsidRPr="00367C78" w:rsidRDefault="008652B2" w:rsidP="006D1E60">
            <w:pPr>
              <w:pStyle w:val="Tabletext"/>
            </w:pPr>
          </w:p>
        </w:tc>
        <w:tc>
          <w:tcPr>
            <w:tcW w:w="2644" w:type="pct"/>
            <w:tcBorders>
              <w:top w:val="nil"/>
              <w:bottom w:val="single" w:sz="4" w:space="0" w:color="auto"/>
            </w:tcBorders>
            <w:shd w:val="clear" w:color="auto" w:fill="auto"/>
          </w:tcPr>
          <w:p w14:paraId="3399DD94" w14:textId="77777777" w:rsidR="008652B2" w:rsidRPr="00367C78" w:rsidRDefault="006D1E60" w:rsidP="006D1E60">
            <w:pPr>
              <w:pStyle w:val="Tablei"/>
            </w:pPr>
            <w:r w:rsidRPr="00367C78">
              <w:t>(</w:t>
            </w:r>
            <w:r w:rsidR="008652B2" w:rsidRPr="00367C78">
              <w:t>ii</w:t>
            </w:r>
            <w:r w:rsidRPr="00367C78">
              <w:t xml:space="preserve">) </w:t>
            </w:r>
            <w:r w:rsidR="008652B2" w:rsidRPr="00367C78">
              <w:t>keep a record of the use of the device while the group is in Australia; and</w:t>
            </w:r>
          </w:p>
          <w:p w14:paraId="30D657E0" w14:textId="77777777" w:rsidR="008652B2" w:rsidRPr="00367C78" w:rsidRDefault="006D1E60" w:rsidP="006D1E60">
            <w:pPr>
              <w:pStyle w:val="Tablei"/>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7EEC504A" w14:textId="77777777" w:rsidTr="00FC1E10">
        <w:trPr>
          <w:gridAfter w:val="1"/>
          <w:wAfter w:w="5" w:type="pct"/>
        </w:trPr>
        <w:tc>
          <w:tcPr>
            <w:tcW w:w="429" w:type="pct"/>
            <w:tcBorders>
              <w:top w:val="single" w:sz="4" w:space="0" w:color="auto"/>
              <w:bottom w:val="nil"/>
            </w:tcBorders>
            <w:shd w:val="clear" w:color="auto" w:fill="auto"/>
          </w:tcPr>
          <w:p w14:paraId="5AEF64F7" w14:textId="77777777" w:rsidR="008652B2" w:rsidRPr="00367C78" w:rsidRDefault="008652B2" w:rsidP="002F383A">
            <w:pPr>
              <w:pStyle w:val="Tabletext"/>
              <w:keepNext/>
            </w:pPr>
            <w:r w:rsidRPr="00367C78">
              <w:t>2.5</w:t>
            </w:r>
          </w:p>
        </w:tc>
        <w:tc>
          <w:tcPr>
            <w:tcW w:w="1922" w:type="pct"/>
            <w:tcBorders>
              <w:top w:val="single" w:sz="4" w:space="0" w:color="auto"/>
              <w:bottom w:val="nil"/>
            </w:tcBorders>
            <w:shd w:val="clear" w:color="auto" w:fill="auto"/>
          </w:tcPr>
          <w:p w14:paraId="2D014A4C" w14:textId="77777777" w:rsidR="008652B2" w:rsidRPr="00367C78" w:rsidRDefault="008652B2" w:rsidP="006D1E60">
            <w:pPr>
              <w:pStyle w:val="Tabletext"/>
            </w:pPr>
            <w:r w:rsidRPr="00367C78">
              <w:t>Medical device that is imported into Australia by a member of a group of persons, being members of the military forces of another country who are visiting Australia for military training</w:t>
            </w:r>
          </w:p>
        </w:tc>
        <w:tc>
          <w:tcPr>
            <w:tcW w:w="2644" w:type="pct"/>
            <w:tcBorders>
              <w:top w:val="single" w:sz="4" w:space="0" w:color="auto"/>
              <w:bottom w:val="nil"/>
            </w:tcBorders>
            <w:shd w:val="clear" w:color="auto" w:fill="auto"/>
          </w:tcPr>
          <w:p w14:paraId="258C1509" w14:textId="77777777" w:rsidR="008652B2" w:rsidRPr="00367C78" w:rsidRDefault="006D1E60" w:rsidP="006D1E60">
            <w:pPr>
              <w:pStyle w:val="Tablea"/>
            </w:pPr>
            <w:r w:rsidRPr="00367C78">
              <w:t>(</w:t>
            </w:r>
            <w:r w:rsidR="008652B2" w:rsidRPr="00367C78">
              <w:t>a</w:t>
            </w:r>
            <w:r w:rsidRPr="00367C78">
              <w:t xml:space="preserve">) </w:t>
            </w:r>
            <w:r w:rsidR="008652B2" w:rsidRPr="00367C78">
              <w:t>The device must be for use in the treatment of a member or members of the visiting group.</w:t>
            </w:r>
          </w:p>
          <w:p w14:paraId="0A0FC26E" w14:textId="77777777" w:rsidR="008652B2" w:rsidRPr="00367C78" w:rsidRDefault="006D1E60" w:rsidP="006D1E60">
            <w:pPr>
              <w:pStyle w:val="Tablea"/>
            </w:pPr>
            <w:r w:rsidRPr="00367C78">
              <w:t>(</w:t>
            </w:r>
            <w:r w:rsidR="008652B2" w:rsidRPr="00367C78">
              <w:t>b</w:t>
            </w:r>
            <w:r w:rsidRPr="00367C78">
              <w:t xml:space="preserve">) </w:t>
            </w:r>
            <w:r w:rsidR="008652B2" w:rsidRPr="00367C78">
              <w:t>The device must not be supplied to, or used in the treatment of, a person other than a member of:</w:t>
            </w:r>
          </w:p>
          <w:p w14:paraId="19A2A65E" w14:textId="77777777" w:rsidR="008652B2" w:rsidRPr="00367C78" w:rsidRDefault="006D1E60" w:rsidP="006D1E60">
            <w:pPr>
              <w:pStyle w:val="Tablei"/>
            </w:pPr>
            <w:r w:rsidRPr="00367C78">
              <w:t>(</w:t>
            </w:r>
            <w:r w:rsidR="008652B2" w:rsidRPr="00367C78">
              <w:t>i</w:t>
            </w:r>
            <w:r w:rsidRPr="00367C78">
              <w:t xml:space="preserve">) </w:t>
            </w:r>
            <w:r w:rsidR="008652B2" w:rsidRPr="00367C78">
              <w:t>the visiting group; or</w:t>
            </w:r>
          </w:p>
          <w:p w14:paraId="0FD524AA" w14:textId="77777777" w:rsidR="008652B2" w:rsidRPr="00367C78" w:rsidRDefault="006D1E60" w:rsidP="006D1E60">
            <w:pPr>
              <w:pStyle w:val="Tablei"/>
            </w:pPr>
            <w:r w:rsidRPr="00367C78">
              <w:t>(</w:t>
            </w:r>
            <w:r w:rsidR="008652B2" w:rsidRPr="00367C78">
              <w:t>ii</w:t>
            </w:r>
            <w:r w:rsidRPr="00367C78">
              <w:t xml:space="preserve">) </w:t>
            </w:r>
            <w:r w:rsidR="008652B2" w:rsidRPr="00367C78">
              <w:t>the Australian Defence Force.</w:t>
            </w:r>
          </w:p>
        </w:tc>
      </w:tr>
      <w:tr w:rsidR="008652B2" w:rsidRPr="00367C78" w14:paraId="558437BD" w14:textId="77777777" w:rsidTr="00FC1E10">
        <w:trPr>
          <w:gridAfter w:val="1"/>
          <w:wAfter w:w="5" w:type="pct"/>
        </w:trPr>
        <w:tc>
          <w:tcPr>
            <w:tcW w:w="429" w:type="pct"/>
            <w:tcBorders>
              <w:top w:val="nil"/>
              <w:bottom w:val="nil"/>
            </w:tcBorders>
            <w:shd w:val="clear" w:color="auto" w:fill="auto"/>
          </w:tcPr>
          <w:p w14:paraId="4AD13279" w14:textId="77777777" w:rsidR="008652B2" w:rsidRPr="00367C78" w:rsidRDefault="008652B2" w:rsidP="006D1E60">
            <w:pPr>
              <w:pStyle w:val="Tabletext"/>
            </w:pPr>
          </w:p>
        </w:tc>
        <w:tc>
          <w:tcPr>
            <w:tcW w:w="1922" w:type="pct"/>
            <w:tcBorders>
              <w:top w:val="nil"/>
              <w:bottom w:val="nil"/>
            </w:tcBorders>
            <w:shd w:val="clear" w:color="auto" w:fill="auto"/>
          </w:tcPr>
          <w:p w14:paraId="568A3515" w14:textId="77777777" w:rsidR="008652B2" w:rsidRPr="00367C78" w:rsidRDefault="008652B2" w:rsidP="006D1E60">
            <w:pPr>
              <w:pStyle w:val="Tabletext"/>
            </w:pPr>
          </w:p>
        </w:tc>
        <w:tc>
          <w:tcPr>
            <w:tcW w:w="2644" w:type="pct"/>
            <w:tcBorders>
              <w:top w:val="nil"/>
              <w:bottom w:val="nil"/>
            </w:tcBorders>
            <w:shd w:val="clear" w:color="auto" w:fill="auto"/>
          </w:tcPr>
          <w:p w14:paraId="0F233A67" w14:textId="77777777" w:rsidR="008652B2" w:rsidRPr="00367C78" w:rsidRDefault="006D1E60" w:rsidP="006D1E60">
            <w:pPr>
              <w:pStyle w:val="Tablea"/>
            </w:pPr>
            <w:r w:rsidRPr="00367C78">
              <w:t>(</w:t>
            </w:r>
            <w:r w:rsidR="008652B2" w:rsidRPr="00367C78">
              <w:t>c</w:t>
            </w:r>
            <w:r w:rsidRPr="00367C78">
              <w:t xml:space="preserve">) </w:t>
            </w:r>
            <w:r w:rsidR="008652B2" w:rsidRPr="00367C78">
              <w:t>The device must be destroyed or removed from Australia at the end of the visit.</w:t>
            </w:r>
          </w:p>
        </w:tc>
      </w:tr>
      <w:tr w:rsidR="008652B2" w:rsidRPr="00367C78" w14:paraId="258B98AE" w14:textId="77777777" w:rsidTr="00FC1E10">
        <w:trPr>
          <w:gridAfter w:val="1"/>
          <w:wAfter w:w="5" w:type="pct"/>
        </w:trPr>
        <w:tc>
          <w:tcPr>
            <w:tcW w:w="429" w:type="pct"/>
            <w:tcBorders>
              <w:top w:val="nil"/>
              <w:bottom w:val="nil"/>
            </w:tcBorders>
            <w:shd w:val="clear" w:color="auto" w:fill="auto"/>
          </w:tcPr>
          <w:p w14:paraId="4C5B41F3" w14:textId="77777777" w:rsidR="008652B2" w:rsidRPr="00367C78" w:rsidRDefault="008652B2" w:rsidP="006D1E60">
            <w:pPr>
              <w:pStyle w:val="Tabletext"/>
            </w:pPr>
          </w:p>
        </w:tc>
        <w:tc>
          <w:tcPr>
            <w:tcW w:w="1922" w:type="pct"/>
            <w:tcBorders>
              <w:top w:val="nil"/>
              <w:bottom w:val="nil"/>
            </w:tcBorders>
            <w:shd w:val="clear" w:color="auto" w:fill="auto"/>
          </w:tcPr>
          <w:p w14:paraId="63FDDD85" w14:textId="77777777" w:rsidR="008652B2" w:rsidRPr="00367C78" w:rsidRDefault="008652B2" w:rsidP="006D1E60">
            <w:pPr>
              <w:pStyle w:val="Tabletext"/>
            </w:pPr>
          </w:p>
        </w:tc>
        <w:tc>
          <w:tcPr>
            <w:tcW w:w="2644" w:type="pct"/>
            <w:tcBorders>
              <w:top w:val="nil"/>
              <w:bottom w:val="nil"/>
            </w:tcBorders>
            <w:shd w:val="clear" w:color="auto" w:fill="auto"/>
          </w:tcPr>
          <w:p w14:paraId="1D2813C8" w14:textId="77777777" w:rsidR="008652B2" w:rsidRPr="00367C78" w:rsidRDefault="006D1E60" w:rsidP="006D1E60">
            <w:pPr>
              <w:pStyle w:val="Tablea"/>
            </w:pPr>
            <w:r w:rsidRPr="00367C78">
              <w:t>(</w:t>
            </w:r>
            <w:r w:rsidR="008652B2" w:rsidRPr="00367C78">
              <w:t>d</w:t>
            </w:r>
            <w:r w:rsidRPr="00367C78">
              <w:t xml:space="preserve">) </w:t>
            </w:r>
            <w:r w:rsidR="008652B2" w:rsidRPr="00367C78">
              <w:t>A member of the group to whom the device has been issued must be responsible for the control and custody of the device while the group is in Australia.</w:t>
            </w:r>
          </w:p>
        </w:tc>
      </w:tr>
      <w:tr w:rsidR="008652B2" w:rsidRPr="00367C78" w14:paraId="1E91E49A" w14:textId="77777777" w:rsidTr="00FC1E10">
        <w:trPr>
          <w:gridAfter w:val="1"/>
          <w:wAfter w:w="5" w:type="pct"/>
        </w:trPr>
        <w:tc>
          <w:tcPr>
            <w:tcW w:w="429" w:type="pct"/>
            <w:tcBorders>
              <w:top w:val="nil"/>
              <w:bottom w:val="nil"/>
            </w:tcBorders>
            <w:shd w:val="clear" w:color="auto" w:fill="auto"/>
          </w:tcPr>
          <w:p w14:paraId="776D0773" w14:textId="77777777" w:rsidR="008652B2" w:rsidRPr="00367C78" w:rsidRDefault="008652B2" w:rsidP="006D1E60">
            <w:pPr>
              <w:pStyle w:val="Tabletext"/>
            </w:pPr>
          </w:p>
        </w:tc>
        <w:tc>
          <w:tcPr>
            <w:tcW w:w="1922" w:type="pct"/>
            <w:tcBorders>
              <w:top w:val="nil"/>
              <w:bottom w:val="nil"/>
            </w:tcBorders>
            <w:shd w:val="clear" w:color="auto" w:fill="auto"/>
          </w:tcPr>
          <w:p w14:paraId="2CC3C87B" w14:textId="77777777" w:rsidR="008652B2" w:rsidRPr="00367C78" w:rsidRDefault="008652B2" w:rsidP="006D1E60">
            <w:pPr>
              <w:pStyle w:val="Tabletext"/>
            </w:pPr>
          </w:p>
        </w:tc>
        <w:tc>
          <w:tcPr>
            <w:tcW w:w="2644" w:type="pct"/>
            <w:tcBorders>
              <w:top w:val="nil"/>
              <w:bottom w:val="nil"/>
            </w:tcBorders>
            <w:shd w:val="clear" w:color="auto" w:fill="auto"/>
          </w:tcPr>
          <w:p w14:paraId="6DEEDA57" w14:textId="29220B68" w:rsidR="008652B2" w:rsidRPr="00367C78" w:rsidRDefault="006D1E60" w:rsidP="006D1E60">
            <w:pPr>
              <w:pStyle w:val="Tablea"/>
            </w:pPr>
            <w:r w:rsidRPr="00367C78">
              <w:t>(</w:t>
            </w:r>
            <w:r w:rsidR="008652B2" w:rsidRPr="00367C78">
              <w:t>e</w:t>
            </w:r>
            <w:r w:rsidRPr="00367C78">
              <w:t xml:space="preserve">) </w:t>
            </w:r>
            <w:r w:rsidR="008652B2" w:rsidRPr="00367C78">
              <w:t xml:space="preserve">The person mentioned in </w:t>
            </w:r>
            <w:r w:rsidR="00EE4119" w:rsidRPr="00367C78">
              <w:t>paragraph (</w:t>
            </w:r>
            <w:r w:rsidR="008652B2" w:rsidRPr="00367C78">
              <w:t>d) must:</w:t>
            </w:r>
          </w:p>
          <w:p w14:paraId="7F3B3CA1" w14:textId="77777777" w:rsidR="008652B2" w:rsidRPr="00367C78" w:rsidRDefault="006D1E60" w:rsidP="006D1E60">
            <w:pPr>
              <w:pStyle w:val="Tablei"/>
            </w:pPr>
            <w:r w:rsidRPr="00367C78">
              <w:t>(</w:t>
            </w:r>
            <w:r w:rsidR="008652B2" w:rsidRPr="00367C78">
              <w:t>i</w:t>
            </w:r>
            <w:r w:rsidRPr="00367C78">
              <w:t xml:space="preserve">) </w:t>
            </w:r>
            <w:r w:rsidR="008652B2" w:rsidRPr="00367C78">
              <w:t>carry a list, in English, of the quantity and nature of the device imported; and</w:t>
            </w:r>
          </w:p>
        </w:tc>
      </w:tr>
      <w:tr w:rsidR="008652B2" w:rsidRPr="00367C78" w14:paraId="09C3368E" w14:textId="77777777" w:rsidTr="00FC1E10">
        <w:trPr>
          <w:gridAfter w:val="1"/>
          <w:wAfter w:w="5" w:type="pct"/>
        </w:trPr>
        <w:tc>
          <w:tcPr>
            <w:tcW w:w="429" w:type="pct"/>
            <w:tcBorders>
              <w:top w:val="nil"/>
              <w:bottom w:val="nil"/>
            </w:tcBorders>
            <w:shd w:val="clear" w:color="auto" w:fill="auto"/>
          </w:tcPr>
          <w:p w14:paraId="5DFBA203" w14:textId="77777777" w:rsidR="008652B2" w:rsidRPr="00367C78" w:rsidRDefault="008652B2" w:rsidP="006D1E60">
            <w:pPr>
              <w:pStyle w:val="Tabletext"/>
            </w:pPr>
          </w:p>
        </w:tc>
        <w:tc>
          <w:tcPr>
            <w:tcW w:w="1922" w:type="pct"/>
            <w:tcBorders>
              <w:top w:val="nil"/>
              <w:bottom w:val="nil"/>
            </w:tcBorders>
            <w:shd w:val="clear" w:color="auto" w:fill="auto"/>
          </w:tcPr>
          <w:p w14:paraId="19834487" w14:textId="77777777" w:rsidR="008652B2" w:rsidRPr="00367C78" w:rsidRDefault="008652B2" w:rsidP="006D1E60">
            <w:pPr>
              <w:pStyle w:val="Tabletext"/>
            </w:pPr>
          </w:p>
        </w:tc>
        <w:tc>
          <w:tcPr>
            <w:tcW w:w="2644" w:type="pct"/>
            <w:tcBorders>
              <w:top w:val="nil"/>
              <w:bottom w:val="nil"/>
            </w:tcBorders>
            <w:shd w:val="clear" w:color="auto" w:fill="auto"/>
          </w:tcPr>
          <w:p w14:paraId="5BE8B70C" w14:textId="77777777" w:rsidR="008652B2" w:rsidRPr="00367C78" w:rsidRDefault="006D1E60" w:rsidP="006D1E60">
            <w:pPr>
              <w:pStyle w:val="Tablei"/>
            </w:pPr>
            <w:r w:rsidRPr="00367C78">
              <w:t>(</w:t>
            </w:r>
            <w:r w:rsidR="008652B2" w:rsidRPr="00367C78">
              <w:t>ii</w:t>
            </w:r>
            <w:r w:rsidRPr="00367C78">
              <w:t xml:space="preserve">) </w:t>
            </w:r>
            <w:r w:rsidR="008652B2" w:rsidRPr="00367C78">
              <w:t>keep a record of the use of the device while the group is in Australia; and</w:t>
            </w:r>
          </w:p>
        </w:tc>
      </w:tr>
      <w:tr w:rsidR="008652B2" w:rsidRPr="00367C78" w14:paraId="03EDB281" w14:textId="77777777" w:rsidTr="00FC1E10">
        <w:trPr>
          <w:gridAfter w:val="1"/>
          <w:wAfter w:w="5" w:type="pct"/>
        </w:trPr>
        <w:tc>
          <w:tcPr>
            <w:tcW w:w="429" w:type="pct"/>
            <w:tcBorders>
              <w:top w:val="nil"/>
              <w:bottom w:val="single" w:sz="4" w:space="0" w:color="auto"/>
            </w:tcBorders>
            <w:shd w:val="clear" w:color="auto" w:fill="auto"/>
          </w:tcPr>
          <w:p w14:paraId="2110AE58" w14:textId="77777777" w:rsidR="008652B2" w:rsidRPr="00367C78" w:rsidRDefault="008652B2" w:rsidP="006D1E60">
            <w:pPr>
              <w:pStyle w:val="Tabletext"/>
            </w:pPr>
          </w:p>
        </w:tc>
        <w:tc>
          <w:tcPr>
            <w:tcW w:w="1922" w:type="pct"/>
            <w:tcBorders>
              <w:top w:val="nil"/>
              <w:bottom w:val="single" w:sz="4" w:space="0" w:color="auto"/>
            </w:tcBorders>
            <w:shd w:val="clear" w:color="auto" w:fill="auto"/>
          </w:tcPr>
          <w:p w14:paraId="17FD27C2" w14:textId="77777777" w:rsidR="008652B2" w:rsidRPr="00367C78" w:rsidRDefault="008652B2" w:rsidP="006D1E60">
            <w:pPr>
              <w:pStyle w:val="Tabletext"/>
            </w:pPr>
          </w:p>
        </w:tc>
        <w:tc>
          <w:tcPr>
            <w:tcW w:w="2644" w:type="pct"/>
            <w:tcBorders>
              <w:top w:val="nil"/>
              <w:bottom w:val="single" w:sz="4" w:space="0" w:color="auto"/>
            </w:tcBorders>
            <w:shd w:val="clear" w:color="auto" w:fill="auto"/>
          </w:tcPr>
          <w:p w14:paraId="65EB0362" w14:textId="77777777" w:rsidR="008652B2" w:rsidRPr="00367C78" w:rsidRDefault="006D1E60" w:rsidP="006D1E60">
            <w:pPr>
              <w:pStyle w:val="Tablei"/>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65A16881" w14:textId="77777777" w:rsidTr="00FC1E10">
        <w:trPr>
          <w:gridAfter w:val="1"/>
          <w:wAfter w:w="5" w:type="pct"/>
        </w:trPr>
        <w:tc>
          <w:tcPr>
            <w:tcW w:w="429" w:type="pct"/>
            <w:tcBorders>
              <w:top w:val="single" w:sz="4" w:space="0" w:color="auto"/>
              <w:bottom w:val="nil"/>
            </w:tcBorders>
            <w:shd w:val="clear" w:color="auto" w:fill="auto"/>
          </w:tcPr>
          <w:p w14:paraId="50E5A18E" w14:textId="77777777" w:rsidR="008652B2" w:rsidRPr="00367C78" w:rsidRDefault="008652B2" w:rsidP="006D1E60">
            <w:pPr>
              <w:pStyle w:val="Tabletext"/>
            </w:pPr>
            <w:r w:rsidRPr="00367C78">
              <w:t>2.6</w:t>
            </w:r>
          </w:p>
        </w:tc>
        <w:tc>
          <w:tcPr>
            <w:tcW w:w="1922" w:type="pct"/>
            <w:tcBorders>
              <w:top w:val="single" w:sz="4" w:space="0" w:color="auto"/>
              <w:bottom w:val="nil"/>
            </w:tcBorders>
            <w:shd w:val="clear" w:color="auto" w:fill="auto"/>
          </w:tcPr>
          <w:p w14:paraId="1473A240" w14:textId="77777777" w:rsidR="008652B2" w:rsidRPr="00367C78" w:rsidRDefault="008652B2" w:rsidP="006D1E60">
            <w:pPr>
              <w:pStyle w:val="Tabletext"/>
            </w:pPr>
            <w:r w:rsidRPr="00367C78">
              <w:t>Medical device that is imported into Australia by a medical practitioner or a member of a medical team (being 1 or more persons under the professional supervision of a medical practitioner)</w:t>
            </w:r>
          </w:p>
        </w:tc>
        <w:tc>
          <w:tcPr>
            <w:tcW w:w="2644" w:type="pct"/>
            <w:tcBorders>
              <w:top w:val="single" w:sz="4" w:space="0" w:color="auto"/>
              <w:bottom w:val="nil"/>
            </w:tcBorders>
            <w:shd w:val="clear" w:color="auto" w:fill="auto"/>
          </w:tcPr>
          <w:p w14:paraId="332426AD" w14:textId="77777777" w:rsidR="008652B2" w:rsidRPr="00367C78" w:rsidRDefault="006D1E60" w:rsidP="006D1E60">
            <w:pPr>
              <w:pStyle w:val="Tablea"/>
            </w:pPr>
            <w:r w:rsidRPr="00367C78">
              <w:t>(</w:t>
            </w:r>
            <w:r w:rsidR="008652B2" w:rsidRPr="00367C78">
              <w:t>a</w:t>
            </w:r>
            <w:r w:rsidRPr="00367C78">
              <w:t xml:space="preserve">) </w:t>
            </w:r>
            <w:r w:rsidR="008652B2" w:rsidRPr="00367C78">
              <w:t>The medical practitioner or medical team must be accompanying a person to Australia who:</w:t>
            </w:r>
          </w:p>
          <w:p w14:paraId="0CEC81E2" w14:textId="77777777" w:rsidR="008652B2" w:rsidRPr="00367C78" w:rsidRDefault="006D1E60" w:rsidP="006D1E60">
            <w:pPr>
              <w:pStyle w:val="Tablei"/>
            </w:pPr>
            <w:r w:rsidRPr="00367C78">
              <w:t>(</w:t>
            </w:r>
            <w:r w:rsidR="008652B2" w:rsidRPr="00367C78">
              <w:t>i</w:t>
            </w:r>
            <w:r w:rsidRPr="00367C78">
              <w:t xml:space="preserve">) </w:t>
            </w:r>
            <w:r w:rsidR="008652B2" w:rsidRPr="00367C78">
              <w:t>has a critical illness; and</w:t>
            </w:r>
          </w:p>
          <w:p w14:paraId="683F7611" w14:textId="77777777" w:rsidR="008652B2" w:rsidRPr="00367C78" w:rsidRDefault="006D1E60" w:rsidP="006D1E60">
            <w:pPr>
              <w:pStyle w:val="Tablei"/>
            </w:pPr>
            <w:r w:rsidRPr="00367C78">
              <w:t>(</w:t>
            </w:r>
            <w:r w:rsidR="008652B2" w:rsidRPr="00367C78">
              <w:t>ii</w:t>
            </w:r>
            <w:r w:rsidRPr="00367C78">
              <w:t xml:space="preserve">) </w:t>
            </w:r>
            <w:r w:rsidR="008652B2" w:rsidRPr="00367C78">
              <w:t>is under the direct care and supervision of the practitioner or team.</w:t>
            </w:r>
          </w:p>
        </w:tc>
      </w:tr>
      <w:tr w:rsidR="008652B2" w:rsidRPr="00367C78" w14:paraId="4A6377EE" w14:textId="77777777" w:rsidTr="00FC1E10">
        <w:trPr>
          <w:gridAfter w:val="1"/>
          <w:wAfter w:w="5" w:type="pct"/>
          <w:cantSplit/>
        </w:trPr>
        <w:tc>
          <w:tcPr>
            <w:tcW w:w="429" w:type="pct"/>
            <w:tcBorders>
              <w:top w:val="nil"/>
              <w:bottom w:val="nil"/>
            </w:tcBorders>
            <w:shd w:val="clear" w:color="auto" w:fill="auto"/>
          </w:tcPr>
          <w:p w14:paraId="7C330024" w14:textId="77777777" w:rsidR="008652B2" w:rsidRPr="00367C78" w:rsidRDefault="008652B2" w:rsidP="006D1E60">
            <w:pPr>
              <w:pStyle w:val="Tabletext"/>
            </w:pPr>
          </w:p>
        </w:tc>
        <w:tc>
          <w:tcPr>
            <w:tcW w:w="1922" w:type="pct"/>
            <w:tcBorders>
              <w:top w:val="nil"/>
              <w:bottom w:val="nil"/>
            </w:tcBorders>
            <w:shd w:val="clear" w:color="auto" w:fill="auto"/>
          </w:tcPr>
          <w:p w14:paraId="4B9958C4" w14:textId="77777777" w:rsidR="008652B2" w:rsidRPr="00367C78" w:rsidRDefault="008652B2" w:rsidP="006D1E60">
            <w:pPr>
              <w:pStyle w:val="Tabletext"/>
            </w:pPr>
          </w:p>
        </w:tc>
        <w:tc>
          <w:tcPr>
            <w:tcW w:w="2644" w:type="pct"/>
            <w:tcBorders>
              <w:top w:val="nil"/>
              <w:bottom w:val="nil"/>
            </w:tcBorders>
            <w:shd w:val="clear" w:color="auto" w:fill="auto"/>
          </w:tcPr>
          <w:p w14:paraId="54EF426D" w14:textId="77777777" w:rsidR="008652B2" w:rsidRPr="00367C78" w:rsidRDefault="006D1E60" w:rsidP="006D1E60">
            <w:pPr>
              <w:pStyle w:val="Tablea"/>
            </w:pPr>
            <w:r w:rsidRPr="00367C78">
              <w:t>(</w:t>
            </w:r>
            <w:r w:rsidR="008652B2" w:rsidRPr="00367C78">
              <w:t>b</w:t>
            </w:r>
            <w:r w:rsidRPr="00367C78">
              <w:t xml:space="preserve">) </w:t>
            </w:r>
            <w:r w:rsidR="008652B2" w:rsidRPr="00367C78">
              <w:t>The device must be for use in the treatment of the person who has the critical illness.</w:t>
            </w:r>
          </w:p>
          <w:p w14:paraId="79D426A9" w14:textId="77777777" w:rsidR="008652B2" w:rsidRPr="00367C78" w:rsidRDefault="006D1E60" w:rsidP="006D1E60">
            <w:pPr>
              <w:pStyle w:val="Tablea"/>
            </w:pPr>
            <w:r w:rsidRPr="00367C78">
              <w:t>(</w:t>
            </w:r>
            <w:r w:rsidR="008652B2" w:rsidRPr="00367C78">
              <w:t>c</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p w14:paraId="5ADC2425" w14:textId="4E094FBD" w:rsidR="008652B2" w:rsidRPr="00367C78" w:rsidRDefault="006D1E60" w:rsidP="006D1E60">
            <w:pPr>
              <w:pStyle w:val="Tablea"/>
            </w:pPr>
            <w:r w:rsidRPr="00367C78">
              <w:t>(</w:t>
            </w:r>
            <w:r w:rsidR="008652B2" w:rsidRPr="00367C78">
              <w:t>d</w:t>
            </w:r>
            <w:r w:rsidRPr="00367C78">
              <w:t xml:space="preserve">) </w:t>
            </w:r>
            <w:r w:rsidR="008652B2" w:rsidRPr="00367C78">
              <w:t xml:space="preserve">The quantity of the device imported must be consistent with the quantity required for the treatment of the person mentioned in </w:t>
            </w:r>
            <w:r w:rsidR="00EE4119" w:rsidRPr="00367C78">
              <w:t>paragraph (</w:t>
            </w:r>
            <w:r w:rsidR="008652B2" w:rsidRPr="00367C78">
              <w:t>b).</w:t>
            </w:r>
          </w:p>
        </w:tc>
      </w:tr>
      <w:tr w:rsidR="008652B2" w:rsidRPr="00367C78" w14:paraId="68436858" w14:textId="77777777" w:rsidTr="00FC1E10">
        <w:trPr>
          <w:gridAfter w:val="1"/>
          <w:wAfter w:w="5" w:type="pct"/>
        </w:trPr>
        <w:tc>
          <w:tcPr>
            <w:tcW w:w="429" w:type="pct"/>
            <w:tcBorders>
              <w:top w:val="nil"/>
              <w:bottom w:val="nil"/>
            </w:tcBorders>
            <w:shd w:val="clear" w:color="auto" w:fill="auto"/>
          </w:tcPr>
          <w:p w14:paraId="64FCD327" w14:textId="77777777" w:rsidR="008652B2" w:rsidRPr="00367C78" w:rsidRDefault="008652B2" w:rsidP="006D1E60">
            <w:pPr>
              <w:pStyle w:val="Tabletext"/>
            </w:pPr>
          </w:p>
        </w:tc>
        <w:tc>
          <w:tcPr>
            <w:tcW w:w="1922" w:type="pct"/>
            <w:tcBorders>
              <w:top w:val="nil"/>
              <w:bottom w:val="nil"/>
            </w:tcBorders>
            <w:shd w:val="clear" w:color="auto" w:fill="auto"/>
          </w:tcPr>
          <w:p w14:paraId="523D7C5F" w14:textId="77777777" w:rsidR="008652B2" w:rsidRPr="00367C78" w:rsidRDefault="008652B2" w:rsidP="006D1E60">
            <w:pPr>
              <w:pStyle w:val="Tabletext"/>
            </w:pPr>
          </w:p>
        </w:tc>
        <w:tc>
          <w:tcPr>
            <w:tcW w:w="2644" w:type="pct"/>
            <w:tcBorders>
              <w:top w:val="nil"/>
              <w:bottom w:val="nil"/>
            </w:tcBorders>
            <w:shd w:val="clear" w:color="auto" w:fill="auto"/>
          </w:tcPr>
          <w:p w14:paraId="1BD9365C" w14:textId="2A676CDF" w:rsidR="008652B2" w:rsidRPr="00367C78" w:rsidRDefault="006D1E60" w:rsidP="006D1E60">
            <w:pPr>
              <w:pStyle w:val="Tablea"/>
            </w:pPr>
            <w:r w:rsidRPr="00367C78">
              <w:t>(</w:t>
            </w:r>
            <w:r w:rsidR="008652B2" w:rsidRPr="00367C78">
              <w:t>e</w:t>
            </w:r>
            <w:r w:rsidRPr="00367C78">
              <w:t xml:space="preserve">) </w:t>
            </w:r>
            <w:r w:rsidR="008652B2" w:rsidRPr="00367C78">
              <w:t xml:space="preserve">The device must not be supplied to, or used in the treatment of, a person other than the person mentioned in </w:t>
            </w:r>
            <w:r w:rsidR="00EE4119" w:rsidRPr="00367C78">
              <w:t>paragraph (</w:t>
            </w:r>
            <w:r w:rsidR="008652B2" w:rsidRPr="00367C78">
              <w:t>b).</w:t>
            </w:r>
          </w:p>
          <w:p w14:paraId="770725D6" w14:textId="77777777" w:rsidR="008652B2" w:rsidRPr="00367C78" w:rsidRDefault="006D1E60" w:rsidP="006D1E60">
            <w:pPr>
              <w:pStyle w:val="Tablea"/>
            </w:pPr>
            <w:r w:rsidRPr="00367C78">
              <w:t>(</w:t>
            </w:r>
            <w:r w:rsidR="008652B2" w:rsidRPr="00367C78">
              <w:t>f</w:t>
            </w:r>
            <w:r w:rsidRPr="00367C78">
              <w:t xml:space="preserve">) </w:t>
            </w:r>
            <w:r w:rsidR="008652B2" w:rsidRPr="00367C78">
              <w:t>The device must be destroyed or removed from Australia at the end of the visit.</w:t>
            </w:r>
          </w:p>
        </w:tc>
      </w:tr>
      <w:tr w:rsidR="008652B2" w:rsidRPr="00367C78" w14:paraId="3F5CAC04" w14:textId="77777777" w:rsidTr="00FC1E10">
        <w:trPr>
          <w:gridAfter w:val="1"/>
          <w:wAfter w:w="5" w:type="pct"/>
        </w:trPr>
        <w:tc>
          <w:tcPr>
            <w:tcW w:w="429" w:type="pct"/>
            <w:tcBorders>
              <w:top w:val="nil"/>
              <w:bottom w:val="nil"/>
            </w:tcBorders>
            <w:shd w:val="clear" w:color="auto" w:fill="auto"/>
          </w:tcPr>
          <w:p w14:paraId="7D06DD7E" w14:textId="77777777" w:rsidR="008652B2" w:rsidRPr="00367C78" w:rsidRDefault="008652B2" w:rsidP="006D1E60">
            <w:pPr>
              <w:pStyle w:val="Tabletext"/>
            </w:pPr>
          </w:p>
        </w:tc>
        <w:tc>
          <w:tcPr>
            <w:tcW w:w="1922" w:type="pct"/>
            <w:tcBorders>
              <w:top w:val="nil"/>
              <w:bottom w:val="nil"/>
            </w:tcBorders>
            <w:shd w:val="clear" w:color="auto" w:fill="auto"/>
          </w:tcPr>
          <w:p w14:paraId="0B6C2FB3" w14:textId="77777777" w:rsidR="008652B2" w:rsidRPr="00367C78" w:rsidRDefault="008652B2" w:rsidP="006D1E60">
            <w:pPr>
              <w:pStyle w:val="Tabletext"/>
            </w:pPr>
          </w:p>
        </w:tc>
        <w:tc>
          <w:tcPr>
            <w:tcW w:w="2644" w:type="pct"/>
            <w:tcBorders>
              <w:top w:val="nil"/>
              <w:bottom w:val="nil"/>
            </w:tcBorders>
            <w:shd w:val="clear" w:color="auto" w:fill="auto"/>
          </w:tcPr>
          <w:p w14:paraId="506EA27E" w14:textId="77777777" w:rsidR="008652B2" w:rsidRPr="00367C78" w:rsidRDefault="006D1E60" w:rsidP="006D1E60">
            <w:pPr>
              <w:pStyle w:val="Tablea"/>
            </w:pPr>
            <w:r w:rsidRPr="00367C78">
              <w:t>(</w:t>
            </w:r>
            <w:r w:rsidR="008652B2" w:rsidRPr="00367C78">
              <w:t>g</w:t>
            </w:r>
            <w:r w:rsidRPr="00367C78">
              <w:t xml:space="preserve">) </w:t>
            </w:r>
            <w:r w:rsidR="008652B2" w:rsidRPr="00367C78">
              <w:t>The medical practitioner, or a member of the medical team, must be responsible for the control and custody of the device while the practitioner or team is in Australia.</w:t>
            </w:r>
          </w:p>
        </w:tc>
      </w:tr>
      <w:tr w:rsidR="008652B2" w:rsidRPr="00367C78" w14:paraId="2F159863" w14:textId="77777777" w:rsidTr="00FC1E10">
        <w:trPr>
          <w:gridAfter w:val="1"/>
          <w:wAfter w:w="5" w:type="pct"/>
        </w:trPr>
        <w:tc>
          <w:tcPr>
            <w:tcW w:w="429" w:type="pct"/>
            <w:tcBorders>
              <w:top w:val="nil"/>
              <w:bottom w:val="single" w:sz="4" w:space="0" w:color="auto"/>
            </w:tcBorders>
            <w:shd w:val="clear" w:color="auto" w:fill="auto"/>
          </w:tcPr>
          <w:p w14:paraId="613FF309" w14:textId="77777777" w:rsidR="008652B2" w:rsidRPr="00367C78" w:rsidRDefault="008652B2" w:rsidP="002E000A">
            <w:pPr>
              <w:pStyle w:val="Tabletext"/>
            </w:pPr>
          </w:p>
        </w:tc>
        <w:tc>
          <w:tcPr>
            <w:tcW w:w="1922" w:type="pct"/>
            <w:tcBorders>
              <w:top w:val="nil"/>
              <w:bottom w:val="single" w:sz="4" w:space="0" w:color="auto"/>
            </w:tcBorders>
            <w:shd w:val="clear" w:color="auto" w:fill="auto"/>
          </w:tcPr>
          <w:p w14:paraId="6D5B9B73" w14:textId="77777777" w:rsidR="008652B2" w:rsidRPr="00367C78" w:rsidRDefault="008652B2" w:rsidP="002E000A">
            <w:pPr>
              <w:pStyle w:val="Tabletext"/>
            </w:pPr>
          </w:p>
        </w:tc>
        <w:tc>
          <w:tcPr>
            <w:tcW w:w="2644" w:type="pct"/>
            <w:tcBorders>
              <w:top w:val="nil"/>
              <w:bottom w:val="single" w:sz="4" w:space="0" w:color="auto"/>
            </w:tcBorders>
            <w:shd w:val="clear" w:color="auto" w:fill="auto"/>
          </w:tcPr>
          <w:p w14:paraId="6E677C4B" w14:textId="134619E5" w:rsidR="008652B2" w:rsidRPr="00367C78" w:rsidRDefault="006D1E60" w:rsidP="002E000A">
            <w:pPr>
              <w:pStyle w:val="Tablea"/>
            </w:pPr>
            <w:r w:rsidRPr="00367C78">
              <w:t>(</w:t>
            </w:r>
            <w:r w:rsidR="008652B2" w:rsidRPr="00367C78">
              <w:t>h</w:t>
            </w:r>
            <w:r w:rsidRPr="00367C78">
              <w:t xml:space="preserve">) </w:t>
            </w:r>
            <w:r w:rsidR="008652B2" w:rsidRPr="00367C78">
              <w:t xml:space="preserve">The person mentioned in </w:t>
            </w:r>
            <w:r w:rsidR="00EE4119" w:rsidRPr="00367C78">
              <w:t>paragraph (</w:t>
            </w:r>
            <w:r w:rsidR="008652B2" w:rsidRPr="00367C78">
              <w:t>g) must:</w:t>
            </w:r>
          </w:p>
          <w:p w14:paraId="13182A48" w14:textId="77777777" w:rsidR="008652B2" w:rsidRPr="00367C78" w:rsidRDefault="006D1E60" w:rsidP="002E000A">
            <w:pPr>
              <w:pStyle w:val="Tablei"/>
            </w:pPr>
            <w:r w:rsidRPr="00367C78">
              <w:t>(</w:t>
            </w:r>
            <w:r w:rsidR="008652B2" w:rsidRPr="00367C78">
              <w:t>i</w:t>
            </w:r>
            <w:r w:rsidRPr="00367C78">
              <w:t xml:space="preserve">) </w:t>
            </w:r>
            <w:r w:rsidR="008652B2" w:rsidRPr="00367C78">
              <w:t>carry a list, in English, of the quantity and nature of the device imported; and</w:t>
            </w:r>
          </w:p>
          <w:p w14:paraId="211AC853" w14:textId="77777777" w:rsidR="008652B2" w:rsidRPr="00367C78" w:rsidRDefault="006D1E60" w:rsidP="002E000A">
            <w:pPr>
              <w:pStyle w:val="Tablei"/>
            </w:pPr>
            <w:r w:rsidRPr="00367C78">
              <w:t>(</w:t>
            </w:r>
            <w:r w:rsidR="008652B2" w:rsidRPr="00367C78">
              <w:t>ii</w:t>
            </w:r>
            <w:r w:rsidRPr="00367C78">
              <w:t xml:space="preserve">) </w:t>
            </w:r>
            <w:r w:rsidR="008652B2" w:rsidRPr="00367C78">
              <w:t>keep a record of the use of the device while the medical practitioner or medical team is in Australia; and</w:t>
            </w:r>
          </w:p>
          <w:p w14:paraId="1B83EC86" w14:textId="77777777" w:rsidR="008652B2" w:rsidRPr="00367C78" w:rsidRDefault="006D1E60" w:rsidP="002E000A">
            <w:pPr>
              <w:pStyle w:val="Tablei"/>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0104BDEE" w14:textId="77777777" w:rsidTr="00FC1E10">
        <w:trPr>
          <w:gridAfter w:val="1"/>
          <w:wAfter w:w="5" w:type="pct"/>
        </w:trPr>
        <w:tc>
          <w:tcPr>
            <w:tcW w:w="429" w:type="pct"/>
            <w:tcBorders>
              <w:top w:val="single" w:sz="4" w:space="0" w:color="auto"/>
              <w:bottom w:val="nil"/>
            </w:tcBorders>
            <w:shd w:val="clear" w:color="auto" w:fill="auto"/>
          </w:tcPr>
          <w:p w14:paraId="6A83E148" w14:textId="77777777" w:rsidR="008652B2" w:rsidRPr="00367C78" w:rsidRDefault="008652B2" w:rsidP="006D1E60">
            <w:pPr>
              <w:pStyle w:val="Tabletext"/>
            </w:pPr>
            <w:r w:rsidRPr="00367C78">
              <w:t>2.7</w:t>
            </w:r>
          </w:p>
        </w:tc>
        <w:tc>
          <w:tcPr>
            <w:tcW w:w="1922" w:type="pct"/>
            <w:tcBorders>
              <w:top w:val="single" w:sz="4" w:space="0" w:color="auto"/>
              <w:bottom w:val="nil"/>
            </w:tcBorders>
            <w:shd w:val="clear" w:color="auto" w:fill="auto"/>
          </w:tcPr>
          <w:p w14:paraId="606686C2" w14:textId="77777777" w:rsidR="008652B2" w:rsidRPr="00367C78" w:rsidRDefault="008652B2" w:rsidP="006D1E60">
            <w:pPr>
              <w:pStyle w:val="Tabletext"/>
            </w:pPr>
            <w:r w:rsidRPr="00367C78">
              <w:t>Medical device that is imported into Australia by a member of a group of persons, being a group that includes a person who is the Head of State or Head of Government of a foreign country and senior Government officials of that country, who are visiting Australia on official business</w:t>
            </w:r>
          </w:p>
        </w:tc>
        <w:tc>
          <w:tcPr>
            <w:tcW w:w="2644" w:type="pct"/>
            <w:tcBorders>
              <w:top w:val="single" w:sz="4" w:space="0" w:color="auto"/>
              <w:bottom w:val="nil"/>
            </w:tcBorders>
            <w:shd w:val="clear" w:color="auto" w:fill="auto"/>
          </w:tcPr>
          <w:p w14:paraId="584CA721" w14:textId="77777777" w:rsidR="008652B2" w:rsidRPr="00367C78" w:rsidRDefault="006D1E60" w:rsidP="006D1E60">
            <w:pPr>
              <w:pStyle w:val="Tablea"/>
            </w:pPr>
            <w:r w:rsidRPr="00367C78">
              <w:t>(</w:t>
            </w:r>
            <w:r w:rsidR="008652B2" w:rsidRPr="00367C78">
              <w:t>a</w:t>
            </w:r>
            <w:r w:rsidRPr="00367C78">
              <w:t xml:space="preserve">) </w:t>
            </w:r>
            <w:r w:rsidR="008652B2" w:rsidRPr="00367C78">
              <w:t>The device must be for use in the treatment of a member or members of the visiting group.</w:t>
            </w:r>
          </w:p>
          <w:p w14:paraId="0FB470FC" w14:textId="77777777" w:rsidR="008652B2" w:rsidRPr="00367C78" w:rsidRDefault="006D1E60" w:rsidP="006D1E60">
            <w:pPr>
              <w:pStyle w:val="Tablea"/>
            </w:pPr>
            <w:r w:rsidRPr="00367C78">
              <w:t>(</w:t>
            </w:r>
            <w:r w:rsidR="008652B2" w:rsidRPr="00367C78">
              <w:t>b</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p w14:paraId="185F3EC7" w14:textId="77777777" w:rsidR="008652B2" w:rsidRPr="00367C78" w:rsidRDefault="006D1E60" w:rsidP="006D1E60">
            <w:pPr>
              <w:pStyle w:val="Tablea"/>
            </w:pPr>
            <w:r w:rsidRPr="00367C78">
              <w:t>(</w:t>
            </w:r>
            <w:r w:rsidR="008652B2" w:rsidRPr="00367C78">
              <w:t>c</w:t>
            </w:r>
            <w:r w:rsidRPr="00367C78">
              <w:t xml:space="preserve">) </w:t>
            </w:r>
            <w:r w:rsidR="008652B2" w:rsidRPr="00367C78">
              <w:t>The device must not be supplied to, or used in the treatment of, a person other than a member of the visiting group.</w:t>
            </w:r>
          </w:p>
          <w:p w14:paraId="18F819DC" w14:textId="77777777" w:rsidR="008652B2" w:rsidRPr="00367C78" w:rsidRDefault="006D1E60" w:rsidP="006D1E60">
            <w:pPr>
              <w:pStyle w:val="Tablea"/>
            </w:pPr>
            <w:r w:rsidRPr="00367C78">
              <w:t>(</w:t>
            </w:r>
            <w:r w:rsidR="008652B2" w:rsidRPr="00367C78">
              <w:t>d</w:t>
            </w:r>
            <w:r w:rsidRPr="00367C78">
              <w:t xml:space="preserve">) </w:t>
            </w:r>
            <w:r w:rsidR="008652B2" w:rsidRPr="00367C78">
              <w:t>The device must be destroyed or removed from Australia at the end of the visit.</w:t>
            </w:r>
          </w:p>
        </w:tc>
      </w:tr>
      <w:tr w:rsidR="008652B2" w:rsidRPr="00367C78" w14:paraId="555BE50E" w14:textId="77777777" w:rsidTr="00FC1E10">
        <w:trPr>
          <w:gridAfter w:val="1"/>
          <w:wAfter w:w="5" w:type="pct"/>
        </w:trPr>
        <w:tc>
          <w:tcPr>
            <w:tcW w:w="429" w:type="pct"/>
            <w:tcBorders>
              <w:top w:val="nil"/>
              <w:bottom w:val="nil"/>
            </w:tcBorders>
            <w:shd w:val="clear" w:color="auto" w:fill="auto"/>
          </w:tcPr>
          <w:p w14:paraId="2DF6FEFF" w14:textId="77777777" w:rsidR="008652B2" w:rsidRPr="00367C78" w:rsidRDefault="008652B2" w:rsidP="006D1E60">
            <w:pPr>
              <w:pStyle w:val="Tabletext"/>
            </w:pPr>
          </w:p>
        </w:tc>
        <w:tc>
          <w:tcPr>
            <w:tcW w:w="1922" w:type="pct"/>
            <w:tcBorders>
              <w:top w:val="nil"/>
              <w:bottom w:val="nil"/>
            </w:tcBorders>
            <w:shd w:val="clear" w:color="auto" w:fill="auto"/>
          </w:tcPr>
          <w:p w14:paraId="77A14491" w14:textId="77777777" w:rsidR="008652B2" w:rsidRPr="00367C78" w:rsidRDefault="008652B2" w:rsidP="006D1E60">
            <w:pPr>
              <w:pStyle w:val="Tabletext"/>
            </w:pPr>
          </w:p>
        </w:tc>
        <w:tc>
          <w:tcPr>
            <w:tcW w:w="2644" w:type="pct"/>
            <w:tcBorders>
              <w:top w:val="nil"/>
              <w:bottom w:val="nil"/>
            </w:tcBorders>
            <w:shd w:val="clear" w:color="auto" w:fill="auto"/>
          </w:tcPr>
          <w:p w14:paraId="00D06268" w14:textId="77777777" w:rsidR="008652B2" w:rsidRPr="00367C78" w:rsidRDefault="006D1E60" w:rsidP="006D1E60">
            <w:pPr>
              <w:pStyle w:val="Tablea"/>
            </w:pPr>
            <w:r w:rsidRPr="00367C78">
              <w:t>(</w:t>
            </w:r>
            <w:r w:rsidR="008652B2" w:rsidRPr="00367C78">
              <w:t>e</w:t>
            </w:r>
            <w:r w:rsidRPr="00367C78">
              <w:t xml:space="preserve">) </w:t>
            </w:r>
            <w:r w:rsidR="008652B2" w:rsidRPr="00367C78">
              <w:t>A member of the visiting group must be responsible for the control and custody of the device while the group is in Australia.</w:t>
            </w:r>
          </w:p>
        </w:tc>
      </w:tr>
      <w:tr w:rsidR="008652B2" w:rsidRPr="00367C78" w14:paraId="596005E3" w14:textId="77777777" w:rsidTr="00FC1E10">
        <w:trPr>
          <w:gridAfter w:val="1"/>
          <w:wAfter w:w="5" w:type="pct"/>
        </w:trPr>
        <w:tc>
          <w:tcPr>
            <w:tcW w:w="429" w:type="pct"/>
            <w:tcBorders>
              <w:top w:val="nil"/>
              <w:bottom w:val="nil"/>
            </w:tcBorders>
            <w:shd w:val="clear" w:color="auto" w:fill="auto"/>
          </w:tcPr>
          <w:p w14:paraId="416F298C" w14:textId="77777777" w:rsidR="008652B2" w:rsidRPr="00367C78" w:rsidRDefault="008652B2" w:rsidP="006D1E60">
            <w:pPr>
              <w:pStyle w:val="Tabletext"/>
            </w:pPr>
          </w:p>
        </w:tc>
        <w:tc>
          <w:tcPr>
            <w:tcW w:w="1922" w:type="pct"/>
            <w:tcBorders>
              <w:top w:val="nil"/>
              <w:bottom w:val="nil"/>
            </w:tcBorders>
            <w:shd w:val="clear" w:color="auto" w:fill="auto"/>
          </w:tcPr>
          <w:p w14:paraId="6099AE88" w14:textId="77777777" w:rsidR="008652B2" w:rsidRPr="00367C78" w:rsidRDefault="008652B2" w:rsidP="006D1E60">
            <w:pPr>
              <w:pStyle w:val="Tabletext"/>
            </w:pPr>
          </w:p>
        </w:tc>
        <w:tc>
          <w:tcPr>
            <w:tcW w:w="2644" w:type="pct"/>
            <w:tcBorders>
              <w:top w:val="nil"/>
              <w:bottom w:val="nil"/>
            </w:tcBorders>
            <w:shd w:val="clear" w:color="auto" w:fill="auto"/>
          </w:tcPr>
          <w:p w14:paraId="02C98CF9" w14:textId="024B4487" w:rsidR="008652B2" w:rsidRPr="00367C78" w:rsidRDefault="006D1E60" w:rsidP="006D1E60">
            <w:pPr>
              <w:pStyle w:val="Tablea"/>
            </w:pPr>
            <w:r w:rsidRPr="00367C78">
              <w:t>(</w:t>
            </w:r>
            <w:r w:rsidR="008652B2" w:rsidRPr="00367C78">
              <w:t>f</w:t>
            </w:r>
            <w:r w:rsidRPr="00367C78">
              <w:t xml:space="preserve">) </w:t>
            </w:r>
            <w:r w:rsidR="008652B2" w:rsidRPr="00367C78">
              <w:t xml:space="preserve">The person mentioned in </w:t>
            </w:r>
            <w:r w:rsidR="00EE4119" w:rsidRPr="00367C78">
              <w:t>paragraph (</w:t>
            </w:r>
            <w:r w:rsidR="008652B2" w:rsidRPr="00367C78">
              <w:t>e) must:</w:t>
            </w:r>
          </w:p>
          <w:p w14:paraId="0931DFB6" w14:textId="77777777" w:rsidR="008652B2" w:rsidRPr="00367C78" w:rsidRDefault="006D1E60" w:rsidP="006D1E60">
            <w:pPr>
              <w:pStyle w:val="Tablei"/>
            </w:pPr>
            <w:r w:rsidRPr="00367C78">
              <w:t>(</w:t>
            </w:r>
            <w:r w:rsidR="008652B2" w:rsidRPr="00367C78">
              <w:t>i</w:t>
            </w:r>
            <w:r w:rsidRPr="00367C78">
              <w:t xml:space="preserve">) </w:t>
            </w:r>
            <w:r w:rsidR="008652B2" w:rsidRPr="00367C78">
              <w:t>carry a list, in English, of the quantity and nature of the device imported; and</w:t>
            </w:r>
          </w:p>
        </w:tc>
      </w:tr>
      <w:tr w:rsidR="008652B2" w:rsidRPr="00367C78" w14:paraId="12626369" w14:textId="77777777" w:rsidTr="00FC1E10">
        <w:trPr>
          <w:gridAfter w:val="1"/>
          <w:wAfter w:w="5" w:type="pct"/>
        </w:trPr>
        <w:tc>
          <w:tcPr>
            <w:tcW w:w="429" w:type="pct"/>
            <w:tcBorders>
              <w:top w:val="nil"/>
              <w:bottom w:val="single" w:sz="4" w:space="0" w:color="auto"/>
            </w:tcBorders>
            <w:shd w:val="clear" w:color="auto" w:fill="auto"/>
          </w:tcPr>
          <w:p w14:paraId="53CEABD9" w14:textId="77777777" w:rsidR="008652B2" w:rsidRPr="00367C78" w:rsidRDefault="008652B2" w:rsidP="001345A7">
            <w:pPr>
              <w:pStyle w:val="Tabletext"/>
              <w:keepNext/>
              <w:keepLines/>
            </w:pPr>
          </w:p>
        </w:tc>
        <w:tc>
          <w:tcPr>
            <w:tcW w:w="1922" w:type="pct"/>
            <w:tcBorders>
              <w:top w:val="nil"/>
              <w:bottom w:val="single" w:sz="4" w:space="0" w:color="auto"/>
            </w:tcBorders>
            <w:shd w:val="clear" w:color="auto" w:fill="auto"/>
          </w:tcPr>
          <w:p w14:paraId="3AA37EF2" w14:textId="77777777" w:rsidR="008652B2" w:rsidRPr="00367C78" w:rsidRDefault="008652B2" w:rsidP="001345A7">
            <w:pPr>
              <w:pStyle w:val="Tabletext"/>
              <w:keepNext/>
              <w:keepLines/>
            </w:pPr>
          </w:p>
        </w:tc>
        <w:tc>
          <w:tcPr>
            <w:tcW w:w="2644" w:type="pct"/>
            <w:tcBorders>
              <w:top w:val="nil"/>
              <w:bottom w:val="single" w:sz="4" w:space="0" w:color="auto"/>
            </w:tcBorders>
            <w:shd w:val="clear" w:color="auto" w:fill="auto"/>
          </w:tcPr>
          <w:p w14:paraId="2D49DEF6" w14:textId="77777777" w:rsidR="008652B2" w:rsidRPr="00367C78" w:rsidRDefault="006D1E60" w:rsidP="001345A7">
            <w:pPr>
              <w:pStyle w:val="Tablei"/>
              <w:keepNext/>
              <w:keepLines/>
            </w:pPr>
            <w:r w:rsidRPr="00367C78">
              <w:t>(</w:t>
            </w:r>
            <w:r w:rsidR="008652B2" w:rsidRPr="00367C78">
              <w:t>ii</w:t>
            </w:r>
            <w:r w:rsidRPr="00367C78">
              <w:t xml:space="preserve">) </w:t>
            </w:r>
            <w:r w:rsidR="008652B2" w:rsidRPr="00367C78">
              <w:t>keep a record of the use of the device while the group is in Australia; and</w:t>
            </w:r>
          </w:p>
          <w:p w14:paraId="05FB3D11" w14:textId="77777777" w:rsidR="008652B2" w:rsidRPr="00367C78" w:rsidRDefault="006D1E60" w:rsidP="001345A7">
            <w:pPr>
              <w:pStyle w:val="Tablei"/>
              <w:keepNext/>
              <w:keepLines/>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63DD3028" w14:textId="77777777" w:rsidTr="00FC1E10">
        <w:trPr>
          <w:gridAfter w:val="1"/>
          <w:wAfter w:w="5" w:type="pct"/>
        </w:trPr>
        <w:tc>
          <w:tcPr>
            <w:tcW w:w="429" w:type="pct"/>
            <w:tcBorders>
              <w:top w:val="single" w:sz="4" w:space="0" w:color="auto"/>
              <w:bottom w:val="nil"/>
            </w:tcBorders>
            <w:shd w:val="clear" w:color="auto" w:fill="auto"/>
          </w:tcPr>
          <w:p w14:paraId="638C6964" w14:textId="77777777" w:rsidR="008652B2" w:rsidRPr="00367C78" w:rsidRDefault="008652B2" w:rsidP="006B2134">
            <w:pPr>
              <w:pStyle w:val="Tabletext"/>
            </w:pPr>
            <w:r w:rsidRPr="00367C78">
              <w:t>2.8</w:t>
            </w:r>
          </w:p>
        </w:tc>
        <w:tc>
          <w:tcPr>
            <w:tcW w:w="1922" w:type="pct"/>
            <w:tcBorders>
              <w:top w:val="single" w:sz="4" w:space="0" w:color="auto"/>
              <w:bottom w:val="nil"/>
            </w:tcBorders>
            <w:shd w:val="clear" w:color="auto" w:fill="auto"/>
          </w:tcPr>
          <w:p w14:paraId="1CB40EA7" w14:textId="77777777" w:rsidR="008652B2" w:rsidRPr="00367C78" w:rsidRDefault="008652B2" w:rsidP="006B1870">
            <w:pPr>
              <w:pStyle w:val="Tabletext"/>
              <w:keepNext/>
              <w:keepLines/>
            </w:pPr>
            <w:r w:rsidRPr="00367C78">
              <w:t>Medical device that is part of the medical supplies of a ship (including a yacht or other marine vessel) or aircraft visiting Australia</w:t>
            </w:r>
          </w:p>
        </w:tc>
        <w:tc>
          <w:tcPr>
            <w:tcW w:w="2644" w:type="pct"/>
            <w:tcBorders>
              <w:top w:val="single" w:sz="4" w:space="0" w:color="auto"/>
              <w:bottom w:val="nil"/>
            </w:tcBorders>
            <w:shd w:val="clear" w:color="auto" w:fill="auto"/>
          </w:tcPr>
          <w:p w14:paraId="42A2D0AB" w14:textId="77777777" w:rsidR="008652B2" w:rsidRPr="00367C78" w:rsidRDefault="006D1E60" w:rsidP="006B1870">
            <w:pPr>
              <w:pStyle w:val="Tablea"/>
              <w:keepNext/>
              <w:keepLines/>
            </w:pPr>
            <w:r w:rsidRPr="00367C78">
              <w:t>(</w:t>
            </w:r>
            <w:r w:rsidR="008652B2" w:rsidRPr="00367C78">
              <w:t>a</w:t>
            </w:r>
            <w:r w:rsidRPr="00367C78">
              <w:t xml:space="preserve">) </w:t>
            </w:r>
            <w:r w:rsidR="008652B2" w:rsidRPr="00367C78">
              <w:t>The device must be for use in the treatment of a passenger or a member of the crew travelling on the ship or aircraft.</w:t>
            </w:r>
          </w:p>
          <w:p w14:paraId="7B2C0C34" w14:textId="77777777" w:rsidR="008652B2" w:rsidRPr="00367C78" w:rsidRDefault="006D1E60" w:rsidP="006B1870">
            <w:pPr>
              <w:pStyle w:val="Tablea"/>
              <w:keepNext/>
              <w:keepLines/>
            </w:pPr>
            <w:r w:rsidRPr="00367C78">
              <w:t>(</w:t>
            </w:r>
            <w:r w:rsidR="008652B2" w:rsidRPr="00367C78">
              <w:t>b</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tc>
      </w:tr>
      <w:tr w:rsidR="008652B2" w:rsidRPr="00367C78" w14:paraId="73A1ACF0" w14:textId="77777777" w:rsidTr="00FC1E10">
        <w:trPr>
          <w:gridAfter w:val="1"/>
          <w:wAfter w:w="5" w:type="pct"/>
          <w:cantSplit/>
        </w:trPr>
        <w:tc>
          <w:tcPr>
            <w:tcW w:w="429" w:type="pct"/>
            <w:tcBorders>
              <w:top w:val="nil"/>
              <w:bottom w:val="nil"/>
            </w:tcBorders>
            <w:shd w:val="clear" w:color="auto" w:fill="auto"/>
          </w:tcPr>
          <w:p w14:paraId="378D65BE" w14:textId="77777777" w:rsidR="008652B2" w:rsidRPr="00367C78" w:rsidRDefault="008652B2" w:rsidP="006D1E60">
            <w:pPr>
              <w:pStyle w:val="Tabletext"/>
            </w:pPr>
          </w:p>
        </w:tc>
        <w:tc>
          <w:tcPr>
            <w:tcW w:w="1922" w:type="pct"/>
            <w:tcBorders>
              <w:top w:val="nil"/>
              <w:bottom w:val="nil"/>
            </w:tcBorders>
            <w:shd w:val="clear" w:color="auto" w:fill="auto"/>
          </w:tcPr>
          <w:p w14:paraId="4685037D" w14:textId="77777777" w:rsidR="008652B2" w:rsidRPr="00367C78" w:rsidRDefault="008652B2" w:rsidP="006D1E60">
            <w:pPr>
              <w:pStyle w:val="Tabletext"/>
            </w:pPr>
          </w:p>
        </w:tc>
        <w:tc>
          <w:tcPr>
            <w:tcW w:w="2644" w:type="pct"/>
            <w:tcBorders>
              <w:top w:val="nil"/>
              <w:bottom w:val="nil"/>
            </w:tcBorders>
            <w:shd w:val="clear" w:color="auto" w:fill="auto"/>
          </w:tcPr>
          <w:p w14:paraId="77E3A79A" w14:textId="77777777" w:rsidR="008652B2" w:rsidRPr="00367C78" w:rsidRDefault="006D1E60" w:rsidP="006D1E60">
            <w:pPr>
              <w:pStyle w:val="Tablea"/>
            </w:pPr>
            <w:r w:rsidRPr="00367C78">
              <w:t>(</w:t>
            </w:r>
            <w:r w:rsidR="008652B2" w:rsidRPr="00367C78">
              <w:t>c</w:t>
            </w:r>
            <w:r w:rsidRPr="00367C78">
              <w:t xml:space="preserve">) </w:t>
            </w:r>
            <w:r w:rsidR="008652B2" w:rsidRPr="00367C78">
              <w:t>The quantity of the device imported must be consistent with the quantity required for the treatment of passengers and members of the crew travelling on the ship or aircraft.</w:t>
            </w:r>
          </w:p>
        </w:tc>
      </w:tr>
      <w:tr w:rsidR="009937BF" w:rsidRPr="00367C78" w14:paraId="0E88A120" w14:textId="77777777" w:rsidTr="00FC1E10">
        <w:trPr>
          <w:gridAfter w:val="1"/>
          <w:wAfter w:w="5" w:type="pct"/>
          <w:cantSplit/>
        </w:trPr>
        <w:tc>
          <w:tcPr>
            <w:tcW w:w="429" w:type="pct"/>
            <w:tcBorders>
              <w:top w:val="nil"/>
              <w:bottom w:val="nil"/>
            </w:tcBorders>
            <w:shd w:val="clear" w:color="auto" w:fill="auto"/>
          </w:tcPr>
          <w:p w14:paraId="1C7465E8" w14:textId="77777777" w:rsidR="009937BF" w:rsidRPr="00367C78" w:rsidRDefault="009937BF" w:rsidP="006D1E60">
            <w:pPr>
              <w:pStyle w:val="Tabletext"/>
            </w:pPr>
          </w:p>
        </w:tc>
        <w:tc>
          <w:tcPr>
            <w:tcW w:w="1922" w:type="pct"/>
            <w:tcBorders>
              <w:top w:val="nil"/>
              <w:bottom w:val="nil"/>
            </w:tcBorders>
            <w:shd w:val="clear" w:color="auto" w:fill="auto"/>
          </w:tcPr>
          <w:p w14:paraId="38762C5B" w14:textId="77777777" w:rsidR="009937BF" w:rsidRPr="00367C78" w:rsidRDefault="009937BF" w:rsidP="006D1E60">
            <w:pPr>
              <w:pStyle w:val="Tabletext"/>
            </w:pPr>
          </w:p>
        </w:tc>
        <w:tc>
          <w:tcPr>
            <w:tcW w:w="2644" w:type="pct"/>
            <w:tcBorders>
              <w:top w:val="nil"/>
              <w:bottom w:val="nil"/>
            </w:tcBorders>
            <w:shd w:val="clear" w:color="auto" w:fill="auto"/>
          </w:tcPr>
          <w:p w14:paraId="289065F1" w14:textId="77777777" w:rsidR="009937BF" w:rsidRPr="00367C78" w:rsidRDefault="009937BF" w:rsidP="006D1E60">
            <w:pPr>
              <w:pStyle w:val="Tablea"/>
            </w:pPr>
            <w:r w:rsidRPr="00367C78">
              <w:t>(d) The device must not be supplied to, or used in the treatment of, a person other than a passenger or a member of the crew travelling on the ship or aircraft.</w:t>
            </w:r>
          </w:p>
          <w:p w14:paraId="46A3A1F2" w14:textId="77777777" w:rsidR="009937BF" w:rsidRPr="00367C78" w:rsidRDefault="009937BF" w:rsidP="006D1E60">
            <w:pPr>
              <w:pStyle w:val="Tablea"/>
            </w:pPr>
            <w:r w:rsidRPr="00367C78">
              <w:t>(e) The device must not be removed from the ship or aircraft while the ship or aircraft is in Australia.</w:t>
            </w:r>
          </w:p>
        </w:tc>
      </w:tr>
      <w:tr w:rsidR="008652B2" w:rsidRPr="00367C78" w14:paraId="7825CFB3" w14:textId="77777777" w:rsidTr="00FC1E10">
        <w:trPr>
          <w:gridAfter w:val="1"/>
          <w:wAfter w:w="5" w:type="pct"/>
        </w:trPr>
        <w:tc>
          <w:tcPr>
            <w:tcW w:w="429" w:type="pct"/>
            <w:tcBorders>
              <w:top w:val="nil"/>
              <w:bottom w:val="nil"/>
            </w:tcBorders>
            <w:shd w:val="clear" w:color="auto" w:fill="auto"/>
          </w:tcPr>
          <w:p w14:paraId="2A9A04CB" w14:textId="77777777" w:rsidR="008652B2" w:rsidRPr="00367C78" w:rsidRDefault="008652B2" w:rsidP="006D1E60">
            <w:pPr>
              <w:pStyle w:val="Tabletext"/>
            </w:pPr>
          </w:p>
        </w:tc>
        <w:tc>
          <w:tcPr>
            <w:tcW w:w="1922" w:type="pct"/>
            <w:tcBorders>
              <w:top w:val="nil"/>
              <w:bottom w:val="nil"/>
            </w:tcBorders>
            <w:shd w:val="clear" w:color="auto" w:fill="auto"/>
          </w:tcPr>
          <w:p w14:paraId="71B6B41D" w14:textId="77777777" w:rsidR="008652B2" w:rsidRPr="00367C78" w:rsidRDefault="008652B2" w:rsidP="006D1E60">
            <w:pPr>
              <w:pStyle w:val="Tabletext"/>
            </w:pPr>
          </w:p>
        </w:tc>
        <w:tc>
          <w:tcPr>
            <w:tcW w:w="2644" w:type="pct"/>
            <w:tcBorders>
              <w:top w:val="nil"/>
              <w:bottom w:val="nil"/>
            </w:tcBorders>
            <w:shd w:val="clear" w:color="auto" w:fill="auto"/>
          </w:tcPr>
          <w:p w14:paraId="0928AA9C" w14:textId="77777777" w:rsidR="008652B2" w:rsidRPr="00367C78" w:rsidRDefault="006D1E60" w:rsidP="006D1E60">
            <w:pPr>
              <w:pStyle w:val="Tablea"/>
            </w:pPr>
            <w:r w:rsidRPr="00367C78">
              <w:t>(</w:t>
            </w:r>
            <w:r w:rsidR="008652B2" w:rsidRPr="00367C78">
              <w:t>f</w:t>
            </w:r>
            <w:r w:rsidRPr="00367C78">
              <w:t xml:space="preserve">) </w:t>
            </w:r>
            <w:r w:rsidR="008652B2" w:rsidRPr="00367C78">
              <w:t>The master of the ship or the pilot of the aircraft must be responsible for the control and custody of the device while the ship or aircraft is in Australia.</w:t>
            </w:r>
          </w:p>
        </w:tc>
      </w:tr>
      <w:tr w:rsidR="008652B2" w:rsidRPr="00367C78" w14:paraId="1E1913FD" w14:textId="77777777" w:rsidTr="00FC1E10">
        <w:trPr>
          <w:gridAfter w:val="1"/>
          <w:wAfter w:w="5" w:type="pct"/>
        </w:trPr>
        <w:tc>
          <w:tcPr>
            <w:tcW w:w="429" w:type="pct"/>
            <w:tcBorders>
              <w:top w:val="nil"/>
              <w:bottom w:val="nil"/>
            </w:tcBorders>
            <w:shd w:val="clear" w:color="auto" w:fill="auto"/>
          </w:tcPr>
          <w:p w14:paraId="5D9E0C99" w14:textId="77777777" w:rsidR="008652B2" w:rsidRPr="00367C78" w:rsidRDefault="008652B2" w:rsidP="00C91C31">
            <w:pPr>
              <w:pStyle w:val="Tabletext"/>
              <w:keepNext/>
            </w:pPr>
          </w:p>
        </w:tc>
        <w:tc>
          <w:tcPr>
            <w:tcW w:w="1922" w:type="pct"/>
            <w:tcBorders>
              <w:top w:val="nil"/>
              <w:bottom w:val="nil"/>
            </w:tcBorders>
            <w:shd w:val="clear" w:color="auto" w:fill="auto"/>
          </w:tcPr>
          <w:p w14:paraId="13562C1E" w14:textId="77777777" w:rsidR="008652B2" w:rsidRPr="00367C78" w:rsidRDefault="008652B2" w:rsidP="006D1E60">
            <w:pPr>
              <w:pStyle w:val="Tabletext"/>
            </w:pPr>
          </w:p>
        </w:tc>
        <w:tc>
          <w:tcPr>
            <w:tcW w:w="2644" w:type="pct"/>
            <w:tcBorders>
              <w:top w:val="nil"/>
              <w:bottom w:val="nil"/>
            </w:tcBorders>
            <w:shd w:val="clear" w:color="auto" w:fill="auto"/>
          </w:tcPr>
          <w:p w14:paraId="6BE728E7" w14:textId="70F759AC" w:rsidR="008652B2" w:rsidRPr="00367C78" w:rsidRDefault="006D1E60" w:rsidP="006D1E60">
            <w:pPr>
              <w:pStyle w:val="Tablea"/>
            </w:pPr>
            <w:r w:rsidRPr="00367C78">
              <w:t>(</w:t>
            </w:r>
            <w:r w:rsidR="008652B2" w:rsidRPr="00367C78">
              <w:t>g</w:t>
            </w:r>
            <w:r w:rsidRPr="00367C78">
              <w:t xml:space="preserve">) </w:t>
            </w:r>
            <w:r w:rsidR="008652B2" w:rsidRPr="00367C78">
              <w:t xml:space="preserve">The person mentioned in </w:t>
            </w:r>
            <w:r w:rsidR="00EE4119" w:rsidRPr="00367C78">
              <w:t>paragraph (</w:t>
            </w:r>
            <w:r w:rsidR="008652B2" w:rsidRPr="00367C78">
              <w:t>f) must:</w:t>
            </w:r>
          </w:p>
        </w:tc>
      </w:tr>
      <w:tr w:rsidR="00D745F2" w:rsidRPr="00367C78" w14:paraId="7C248ECC" w14:textId="77777777" w:rsidTr="00FC1E10">
        <w:trPr>
          <w:gridAfter w:val="1"/>
          <w:wAfter w:w="5" w:type="pct"/>
        </w:trPr>
        <w:tc>
          <w:tcPr>
            <w:tcW w:w="429" w:type="pct"/>
            <w:tcBorders>
              <w:top w:val="nil"/>
              <w:bottom w:val="single" w:sz="4" w:space="0" w:color="auto"/>
            </w:tcBorders>
            <w:shd w:val="clear" w:color="auto" w:fill="auto"/>
          </w:tcPr>
          <w:p w14:paraId="4320A44E" w14:textId="77777777" w:rsidR="00D745F2" w:rsidRPr="00367C78" w:rsidRDefault="00D745F2" w:rsidP="008C35B5">
            <w:pPr>
              <w:pStyle w:val="Tabletext"/>
              <w:keepNext/>
            </w:pPr>
          </w:p>
        </w:tc>
        <w:tc>
          <w:tcPr>
            <w:tcW w:w="1922" w:type="pct"/>
            <w:tcBorders>
              <w:top w:val="nil"/>
              <w:bottom w:val="single" w:sz="4" w:space="0" w:color="auto"/>
            </w:tcBorders>
            <w:shd w:val="clear" w:color="auto" w:fill="auto"/>
          </w:tcPr>
          <w:p w14:paraId="564C248B" w14:textId="77777777" w:rsidR="00D745F2" w:rsidRPr="00367C78" w:rsidRDefault="00D745F2" w:rsidP="006D1E60">
            <w:pPr>
              <w:pStyle w:val="Tabletext"/>
            </w:pPr>
          </w:p>
        </w:tc>
        <w:tc>
          <w:tcPr>
            <w:tcW w:w="2644" w:type="pct"/>
            <w:tcBorders>
              <w:top w:val="nil"/>
              <w:bottom w:val="single" w:sz="4" w:space="0" w:color="auto"/>
            </w:tcBorders>
            <w:shd w:val="clear" w:color="auto" w:fill="auto"/>
          </w:tcPr>
          <w:p w14:paraId="4222CB07" w14:textId="77777777" w:rsidR="00D745F2" w:rsidRPr="00367C78" w:rsidRDefault="006D1E60" w:rsidP="006D1E60">
            <w:pPr>
              <w:pStyle w:val="Tablei"/>
            </w:pPr>
            <w:r w:rsidRPr="00367C78">
              <w:t>(</w:t>
            </w:r>
            <w:r w:rsidR="00D745F2" w:rsidRPr="00367C78">
              <w:t>i</w:t>
            </w:r>
            <w:r w:rsidRPr="00367C78">
              <w:t xml:space="preserve">) </w:t>
            </w:r>
            <w:r w:rsidR="00D745F2" w:rsidRPr="00367C78">
              <w:t>carry a list, in English, of the quantity and nature of the device imported; and</w:t>
            </w:r>
          </w:p>
          <w:p w14:paraId="4BD39FE9" w14:textId="77777777" w:rsidR="00D745F2" w:rsidRPr="00367C78" w:rsidRDefault="006D1E60" w:rsidP="006D1E60">
            <w:pPr>
              <w:pStyle w:val="Tablei"/>
            </w:pPr>
            <w:r w:rsidRPr="00367C78">
              <w:t>(</w:t>
            </w:r>
            <w:r w:rsidR="00D745F2" w:rsidRPr="00367C78">
              <w:t>ii</w:t>
            </w:r>
            <w:r w:rsidRPr="00367C78">
              <w:t xml:space="preserve">) </w:t>
            </w:r>
            <w:r w:rsidR="00D745F2" w:rsidRPr="00367C78">
              <w:t>keep a record of the use of the device while the ship or aircraft is in Australia; and</w:t>
            </w:r>
          </w:p>
          <w:p w14:paraId="10AA9BB8" w14:textId="77777777" w:rsidR="00D745F2" w:rsidRPr="00367C78" w:rsidRDefault="006D1E60" w:rsidP="006D1E60">
            <w:pPr>
              <w:pStyle w:val="Tablei"/>
            </w:pPr>
            <w:r w:rsidRPr="00367C78">
              <w:t>(</w:t>
            </w:r>
            <w:r w:rsidR="00D745F2" w:rsidRPr="00367C78">
              <w:t>iii</w:t>
            </w:r>
            <w:r w:rsidRPr="00367C78">
              <w:t xml:space="preserve">) </w:t>
            </w:r>
            <w:r w:rsidR="00D745F2" w:rsidRPr="00367C78">
              <w:t>produce the list or record for inspection at the request of a customs officer or a person who is an authorised person for the purposes of section</w:t>
            </w:r>
            <w:r w:rsidR="00EA1C6C" w:rsidRPr="00367C78">
              <w:t> </w:t>
            </w:r>
            <w:r w:rsidR="00D745F2" w:rsidRPr="00367C78">
              <w:t>41FN of the Act.</w:t>
            </w:r>
          </w:p>
        </w:tc>
      </w:tr>
      <w:tr w:rsidR="00A80EB6" w:rsidRPr="00367C78" w14:paraId="4A071D47" w14:textId="77777777" w:rsidTr="00FC1E10">
        <w:trPr>
          <w:gridAfter w:val="1"/>
          <w:wAfter w:w="5" w:type="pct"/>
          <w:cantSplit/>
        </w:trPr>
        <w:tc>
          <w:tcPr>
            <w:tcW w:w="429" w:type="pct"/>
            <w:tcBorders>
              <w:top w:val="single" w:sz="4" w:space="0" w:color="auto"/>
              <w:bottom w:val="nil"/>
            </w:tcBorders>
            <w:shd w:val="clear" w:color="auto" w:fill="auto"/>
          </w:tcPr>
          <w:p w14:paraId="218727B7" w14:textId="77777777" w:rsidR="00A80EB6" w:rsidRPr="00367C78" w:rsidRDefault="00A80EB6" w:rsidP="006D1E60">
            <w:pPr>
              <w:pStyle w:val="Tabletext"/>
            </w:pPr>
            <w:r w:rsidRPr="00367C78">
              <w:t>2.9</w:t>
            </w:r>
          </w:p>
        </w:tc>
        <w:tc>
          <w:tcPr>
            <w:tcW w:w="1922" w:type="pct"/>
            <w:tcBorders>
              <w:top w:val="single" w:sz="4" w:space="0" w:color="auto"/>
              <w:bottom w:val="nil"/>
            </w:tcBorders>
            <w:shd w:val="clear" w:color="auto" w:fill="auto"/>
          </w:tcPr>
          <w:p w14:paraId="590B57D8" w14:textId="77777777" w:rsidR="00A80EB6" w:rsidRPr="00367C78" w:rsidRDefault="00A80EB6" w:rsidP="006D1E60">
            <w:pPr>
              <w:pStyle w:val="Tabletext"/>
            </w:pPr>
            <w:r w:rsidRPr="00367C78">
              <w:t>Medical device that is a system or procedure pack under section</w:t>
            </w:r>
            <w:r w:rsidR="00EA1C6C" w:rsidRPr="00367C78">
              <w:t> </w:t>
            </w:r>
            <w:r w:rsidRPr="00367C78">
              <w:t>41BF of the Act that:</w:t>
            </w:r>
          </w:p>
          <w:p w14:paraId="2335D46F" w14:textId="77777777" w:rsidR="00A80EB6" w:rsidRPr="00367C78" w:rsidRDefault="006D1E60" w:rsidP="006D1E60">
            <w:pPr>
              <w:pStyle w:val="Tablea"/>
            </w:pPr>
            <w:r w:rsidRPr="00367C78">
              <w:t>(</w:t>
            </w:r>
            <w:r w:rsidR="00A80EB6" w:rsidRPr="00367C78">
              <w:t>a</w:t>
            </w:r>
            <w:r w:rsidRPr="00367C78">
              <w:t xml:space="preserve">) </w:t>
            </w:r>
            <w:r w:rsidR="00A80EB6" w:rsidRPr="00367C78">
              <w:t>is imported, supplied or manufactured by or on behalf of the Commonwealth; and</w:t>
            </w:r>
          </w:p>
          <w:p w14:paraId="63236D6E" w14:textId="77777777" w:rsidR="00A80EB6" w:rsidRPr="00367C78" w:rsidRDefault="006D1E60" w:rsidP="006D1E60">
            <w:pPr>
              <w:pStyle w:val="Tablea"/>
              <w:rPr>
                <w:rFonts w:ascii="Arial" w:hAnsi="Arial" w:cs="Arial"/>
              </w:rPr>
            </w:pPr>
            <w:r w:rsidRPr="00367C78">
              <w:t>(</w:t>
            </w:r>
            <w:r w:rsidR="00A80EB6" w:rsidRPr="00367C78">
              <w:t>b</w:t>
            </w:r>
            <w:r w:rsidRPr="00367C78">
              <w:t xml:space="preserve">) </w:t>
            </w:r>
            <w:r w:rsidR="00A80EB6" w:rsidRPr="00367C78">
              <w:t>is certified by the Secretary to be emergency supplies for stockpiling for use in the event of a public health emergency.</w:t>
            </w:r>
          </w:p>
        </w:tc>
        <w:tc>
          <w:tcPr>
            <w:tcW w:w="2644" w:type="pct"/>
            <w:tcBorders>
              <w:top w:val="single" w:sz="4" w:space="0" w:color="auto"/>
              <w:bottom w:val="nil"/>
            </w:tcBorders>
            <w:shd w:val="clear" w:color="auto" w:fill="auto"/>
          </w:tcPr>
          <w:p w14:paraId="6129FD42" w14:textId="77777777" w:rsidR="00A80EB6" w:rsidRPr="00367C78" w:rsidRDefault="006D1E60" w:rsidP="006D1E60">
            <w:pPr>
              <w:pStyle w:val="Tablea"/>
            </w:pPr>
            <w:r w:rsidRPr="00367C78">
              <w:t>(</w:t>
            </w:r>
            <w:r w:rsidR="00A80EB6" w:rsidRPr="00367C78">
              <w:t>a</w:t>
            </w:r>
            <w:r w:rsidRPr="00367C78">
              <w:t xml:space="preserve">) </w:t>
            </w:r>
            <w:r w:rsidR="00A80EB6" w:rsidRPr="00367C78">
              <w:t>The device must be imported, supplied or manufactured on or before 31</w:t>
            </w:r>
            <w:r w:rsidR="00EA1C6C" w:rsidRPr="00367C78">
              <w:t> </w:t>
            </w:r>
            <w:r w:rsidR="00A80EB6" w:rsidRPr="00367C78">
              <w:t>December 2010.</w:t>
            </w:r>
          </w:p>
          <w:p w14:paraId="22E5C730" w14:textId="77777777" w:rsidR="00A80EB6" w:rsidRPr="00367C78" w:rsidRDefault="006D1E60" w:rsidP="006D1E60">
            <w:pPr>
              <w:pStyle w:val="Tablea"/>
            </w:pPr>
            <w:r w:rsidRPr="00367C78">
              <w:t>(</w:t>
            </w:r>
            <w:r w:rsidR="00A80EB6" w:rsidRPr="00367C78">
              <w:t>b</w:t>
            </w:r>
            <w:r w:rsidRPr="00367C78">
              <w:t xml:space="preserve">) </w:t>
            </w:r>
            <w:r w:rsidR="00A80EB6" w:rsidRPr="00367C78">
              <w:t>The importation, supply or manufacture of the device must be approved in writing by the Secretary.</w:t>
            </w:r>
          </w:p>
          <w:p w14:paraId="641739BA" w14:textId="77777777" w:rsidR="00A80EB6" w:rsidRPr="00367C78" w:rsidRDefault="006D1E60" w:rsidP="006D1E60">
            <w:pPr>
              <w:pStyle w:val="Tablea"/>
            </w:pPr>
            <w:r w:rsidRPr="00367C78">
              <w:t>(</w:t>
            </w:r>
            <w:r w:rsidR="00A80EB6" w:rsidRPr="00367C78">
              <w:t>c</w:t>
            </w:r>
            <w:r w:rsidRPr="00367C78">
              <w:t xml:space="preserve">) </w:t>
            </w:r>
            <w:r w:rsidR="00A80EB6" w:rsidRPr="00367C78">
              <w:t>The use and supply of the device must be in accordance with the written approval of the Secretary.</w:t>
            </w:r>
          </w:p>
          <w:p w14:paraId="6A0E84BC" w14:textId="77777777" w:rsidR="00A80EB6" w:rsidRPr="00367C78" w:rsidRDefault="006D1E60" w:rsidP="006D1E60">
            <w:pPr>
              <w:pStyle w:val="Tablea"/>
            </w:pPr>
            <w:r w:rsidRPr="00367C78">
              <w:t>(</w:t>
            </w:r>
            <w:r w:rsidR="00A80EB6" w:rsidRPr="00367C78">
              <w:t>d</w:t>
            </w:r>
            <w:r w:rsidRPr="00367C78">
              <w:t xml:space="preserve">) </w:t>
            </w:r>
            <w:r w:rsidR="00A80EB6" w:rsidRPr="00367C78">
              <w:t>Records in relation to the importation, supply or manufacture of the device must be kept in accordance with the directions of the Secretary.</w:t>
            </w:r>
          </w:p>
        </w:tc>
      </w:tr>
      <w:tr w:rsidR="00A80EB6" w:rsidRPr="00367C78" w14:paraId="21352A68" w14:textId="77777777" w:rsidTr="00FC1E10">
        <w:trPr>
          <w:gridAfter w:val="1"/>
          <w:wAfter w:w="5" w:type="pct"/>
        </w:trPr>
        <w:tc>
          <w:tcPr>
            <w:tcW w:w="429" w:type="pct"/>
            <w:tcBorders>
              <w:top w:val="nil"/>
              <w:bottom w:val="single" w:sz="4" w:space="0" w:color="auto"/>
            </w:tcBorders>
            <w:shd w:val="clear" w:color="auto" w:fill="auto"/>
          </w:tcPr>
          <w:p w14:paraId="0DFB05BC" w14:textId="77777777" w:rsidR="00A80EB6" w:rsidRPr="00367C78" w:rsidRDefault="00A80EB6" w:rsidP="001345A7">
            <w:pPr>
              <w:pStyle w:val="Tabletext"/>
              <w:keepNext/>
              <w:keepLines/>
            </w:pPr>
          </w:p>
        </w:tc>
        <w:tc>
          <w:tcPr>
            <w:tcW w:w="1922" w:type="pct"/>
            <w:tcBorders>
              <w:top w:val="nil"/>
              <w:bottom w:val="single" w:sz="4" w:space="0" w:color="auto"/>
            </w:tcBorders>
            <w:shd w:val="clear" w:color="auto" w:fill="auto"/>
          </w:tcPr>
          <w:p w14:paraId="7217C813" w14:textId="77777777" w:rsidR="00A80EB6" w:rsidRPr="00367C78" w:rsidRDefault="00A80EB6" w:rsidP="001345A7">
            <w:pPr>
              <w:pStyle w:val="Tabletext"/>
              <w:keepNext/>
              <w:keepLines/>
            </w:pPr>
          </w:p>
        </w:tc>
        <w:tc>
          <w:tcPr>
            <w:tcW w:w="2644" w:type="pct"/>
            <w:tcBorders>
              <w:top w:val="nil"/>
              <w:bottom w:val="single" w:sz="4" w:space="0" w:color="auto"/>
            </w:tcBorders>
            <w:shd w:val="clear" w:color="auto" w:fill="auto"/>
          </w:tcPr>
          <w:p w14:paraId="15636562" w14:textId="77777777" w:rsidR="00A80EB6" w:rsidRPr="00367C78" w:rsidRDefault="006D1E60" w:rsidP="001345A7">
            <w:pPr>
              <w:pStyle w:val="Tablea"/>
              <w:keepNext/>
              <w:keepLines/>
            </w:pPr>
            <w:r w:rsidRPr="00367C78">
              <w:t>(</w:t>
            </w:r>
            <w:r w:rsidR="00A80EB6" w:rsidRPr="00367C78">
              <w:t>e</w:t>
            </w:r>
            <w:r w:rsidRPr="00367C78">
              <w:t xml:space="preserve">) </w:t>
            </w:r>
            <w:r w:rsidR="00A80EB6" w:rsidRPr="00367C78">
              <w:t>The disposal of any unused device must be in accordance with the directions of the Secretary.</w:t>
            </w:r>
          </w:p>
        </w:tc>
      </w:tr>
      <w:tr w:rsidR="0033398E" w:rsidRPr="00367C78" w14:paraId="16E01DA4" w14:textId="77777777" w:rsidTr="00FC1E10">
        <w:tblPrEx>
          <w:tblLook w:val="0480" w:firstRow="0" w:lastRow="0" w:firstColumn="1" w:lastColumn="0" w:noHBand="0" w:noVBand="1"/>
        </w:tblPrEx>
        <w:trPr>
          <w:trHeight w:val="1335"/>
        </w:trPr>
        <w:tc>
          <w:tcPr>
            <w:tcW w:w="429" w:type="pct"/>
            <w:tcBorders>
              <w:top w:val="nil"/>
              <w:bottom w:val="nil"/>
            </w:tcBorders>
            <w:shd w:val="clear" w:color="auto" w:fill="auto"/>
          </w:tcPr>
          <w:p w14:paraId="0FA8AE67" w14:textId="77777777" w:rsidR="0033398E" w:rsidRPr="00367C78" w:rsidRDefault="0033398E" w:rsidP="006D1E60">
            <w:pPr>
              <w:pStyle w:val="Tabletext"/>
            </w:pPr>
            <w:r w:rsidRPr="00367C78">
              <w:t>2.10</w:t>
            </w:r>
          </w:p>
        </w:tc>
        <w:tc>
          <w:tcPr>
            <w:tcW w:w="1922" w:type="pct"/>
            <w:tcBorders>
              <w:top w:val="nil"/>
              <w:bottom w:val="nil"/>
            </w:tcBorders>
            <w:shd w:val="clear" w:color="auto" w:fill="auto"/>
          </w:tcPr>
          <w:p w14:paraId="553757FE" w14:textId="70A2FA58" w:rsidR="0033398E" w:rsidRPr="00367C78" w:rsidRDefault="0033398E" w:rsidP="006D1E60">
            <w:pPr>
              <w:pStyle w:val="Tabletext"/>
            </w:pPr>
            <w:r w:rsidRPr="00367C78">
              <w:t>Medical device that is a Class 1, Class 2 or Class 3 in</w:t>
            </w:r>
            <w:r w:rsidR="002A7125">
              <w:noBreakHyphen/>
            </w:r>
            <w:r w:rsidRPr="00367C78">
              <w:t>house IVD medical device</w:t>
            </w:r>
          </w:p>
        </w:tc>
        <w:tc>
          <w:tcPr>
            <w:tcW w:w="2649" w:type="pct"/>
            <w:gridSpan w:val="2"/>
            <w:tcBorders>
              <w:top w:val="nil"/>
              <w:bottom w:val="nil"/>
            </w:tcBorders>
            <w:shd w:val="clear" w:color="auto" w:fill="auto"/>
          </w:tcPr>
          <w:p w14:paraId="47379C6A" w14:textId="77777777" w:rsidR="0033398E" w:rsidRPr="00367C78" w:rsidRDefault="006D1E60" w:rsidP="006D1E60">
            <w:pPr>
              <w:pStyle w:val="Tablea"/>
            </w:pPr>
            <w:r w:rsidRPr="00367C78">
              <w:t>(</w:t>
            </w:r>
            <w:r w:rsidR="0033398E" w:rsidRPr="00367C78">
              <w:t>a</w:t>
            </w:r>
            <w:r w:rsidRPr="00367C78">
              <w:t xml:space="preserve">) </w:t>
            </w:r>
            <w:r w:rsidR="0033398E" w:rsidRPr="00367C78">
              <w:t>The device must comply with the essential principles.</w:t>
            </w:r>
          </w:p>
          <w:p w14:paraId="3B7872FD" w14:textId="77777777" w:rsidR="0033398E" w:rsidRPr="00367C78" w:rsidRDefault="006D1E60" w:rsidP="006D1E60">
            <w:pPr>
              <w:pStyle w:val="Tablea"/>
            </w:pPr>
            <w:r w:rsidRPr="00367C78">
              <w:t>(</w:t>
            </w:r>
            <w:r w:rsidR="0033398E" w:rsidRPr="00367C78">
              <w:t>b</w:t>
            </w:r>
            <w:r w:rsidRPr="00367C78">
              <w:t xml:space="preserve">) </w:t>
            </w:r>
            <w:r w:rsidR="0033398E" w:rsidRPr="00367C78">
              <w:t xml:space="preserve">The manufacturer of the device must apply the appropriate conformity </w:t>
            </w:r>
            <w:r w:rsidR="00571193" w:rsidRPr="00367C78">
              <w:t xml:space="preserve">assessment </w:t>
            </w:r>
            <w:r w:rsidR="0033398E" w:rsidRPr="00367C78">
              <w:t>procedures at all times.</w:t>
            </w:r>
          </w:p>
        </w:tc>
      </w:tr>
      <w:tr w:rsidR="0033398E" w:rsidRPr="00367C78" w14:paraId="7E47F3AF" w14:textId="77777777" w:rsidTr="00FC1E10">
        <w:tblPrEx>
          <w:tblLook w:val="0480" w:firstRow="0" w:lastRow="0" w:firstColumn="1" w:lastColumn="0" w:noHBand="0" w:noVBand="1"/>
        </w:tblPrEx>
        <w:tc>
          <w:tcPr>
            <w:tcW w:w="429" w:type="pct"/>
            <w:tcBorders>
              <w:top w:val="nil"/>
              <w:bottom w:val="nil"/>
            </w:tcBorders>
            <w:shd w:val="clear" w:color="auto" w:fill="auto"/>
          </w:tcPr>
          <w:p w14:paraId="2EDDEC3A" w14:textId="77777777" w:rsidR="0033398E" w:rsidRPr="00367C78" w:rsidRDefault="0033398E" w:rsidP="006D1E60">
            <w:pPr>
              <w:pStyle w:val="Tabletext"/>
            </w:pPr>
          </w:p>
        </w:tc>
        <w:tc>
          <w:tcPr>
            <w:tcW w:w="1922" w:type="pct"/>
            <w:tcBorders>
              <w:top w:val="nil"/>
              <w:bottom w:val="nil"/>
            </w:tcBorders>
            <w:shd w:val="clear" w:color="auto" w:fill="auto"/>
          </w:tcPr>
          <w:p w14:paraId="12BC4A22" w14:textId="77777777" w:rsidR="0033398E" w:rsidRPr="00367C78" w:rsidRDefault="0033398E" w:rsidP="006D1E60">
            <w:pPr>
              <w:pStyle w:val="Tabletext"/>
            </w:pPr>
          </w:p>
        </w:tc>
        <w:tc>
          <w:tcPr>
            <w:tcW w:w="2649" w:type="pct"/>
            <w:gridSpan w:val="2"/>
            <w:tcBorders>
              <w:top w:val="nil"/>
              <w:bottom w:val="nil"/>
            </w:tcBorders>
            <w:shd w:val="clear" w:color="auto" w:fill="auto"/>
          </w:tcPr>
          <w:p w14:paraId="5C74C4C1" w14:textId="77777777" w:rsidR="0033398E" w:rsidRPr="00367C78" w:rsidRDefault="006D1E60" w:rsidP="006D1E60">
            <w:pPr>
              <w:pStyle w:val="Tablea"/>
            </w:pPr>
            <w:r w:rsidRPr="00367C78">
              <w:t>(</w:t>
            </w:r>
            <w:r w:rsidR="0033398E" w:rsidRPr="00367C78">
              <w:t>d</w:t>
            </w:r>
            <w:r w:rsidRPr="00367C78">
              <w:t xml:space="preserve">) </w:t>
            </w:r>
            <w:r w:rsidR="0033398E" w:rsidRPr="00367C78">
              <w:t>The manufacturer of the device must, on request by the Secretary, provide the following information</w:t>
            </w:r>
            <w:r w:rsidR="00571193" w:rsidRPr="00367C78">
              <w:t xml:space="preserve"> within 20 working days of receiving the request</w:t>
            </w:r>
            <w:r w:rsidR="0033398E" w:rsidRPr="00367C78">
              <w:t>:</w:t>
            </w:r>
          </w:p>
          <w:p w14:paraId="06AD081E" w14:textId="77777777" w:rsidR="0033398E" w:rsidRPr="00367C78" w:rsidRDefault="006D1E60" w:rsidP="006D1E60">
            <w:pPr>
              <w:pStyle w:val="Tablei"/>
            </w:pPr>
            <w:r w:rsidRPr="00367C78">
              <w:t>(</w:t>
            </w:r>
            <w:r w:rsidR="0033398E" w:rsidRPr="00367C78">
              <w:t>i</w:t>
            </w:r>
            <w:r w:rsidRPr="00367C78">
              <w:t xml:space="preserve">) </w:t>
            </w:r>
            <w:r w:rsidR="0033398E" w:rsidRPr="00367C78">
              <w:t>whether the device complies with the essential principles;</w:t>
            </w:r>
          </w:p>
          <w:p w14:paraId="371D1EDF" w14:textId="77777777" w:rsidR="0033398E" w:rsidRPr="00367C78" w:rsidRDefault="006D1E60" w:rsidP="006D1E60">
            <w:pPr>
              <w:pStyle w:val="Tablei"/>
            </w:pPr>
            <w:r w:rsidRPr="00367C78">
              <w:t>(</w:t>
            </w:r>
            <w:r w:rsidR="0033398E" w:rsidRPr="00367C78">
              <w:t>ii</w:t>
            </w:r>
            <w:r w:rsidRPr="00367C78">
              <w:t xml:space="preserve">) </w:t>
            </w:r>
            <w:r w:rsidR="0033398E" w:rsidRPr="00367C78">
              <w:t>whether the conformity assessment procedures have been applied to the device;</w:t>
            </w:r>
          </w:p>
          <w:p w14:paraId="73361EC9" w14:textId="1AD8566E" w:rsidR="0033398E" w:rsidRPr="00367C78" w:rsidRDefault="006D1E60" w:rsidP="006D1E60">
            <w:pPr>
              <w:pStyle w:val="Tablei"/>
            </w:pPr>
            <w:r w:rsidRPr="00367C78">
              <w:t>(</w:t>
            </w:r>
            <w:r w:rsidR="0033398E" w:rsidRPr="00367C78">
              <w:t>iii</w:t>
            </w:r>
            <w:r w:rsidRPr="00367C78">
              <w:t xml:space="preserve">) </w:t>
            </w:r>
            <w:r w:rsidR="0033398E" w:rsidRPr="00367C78">
              <w:t xml:space="preserve">whether the device complies with every requirement (if any) relating to advertising applicable under </w:t>
            </w:r>
            <w:r w:rsidR="00EE4119" w:rsidRPr="00367C78">
              <w:t>Part 5</w:t>
            </w:r>
            <w:r w:rsidR="002A7125">
              <w:noBreakHyphen/>
            </w:r>
            <w:r w:rsidR="0033398E" w:rsidRPr="00367C78">
              <w:t xml:space="preserve">1 of the Act or the </w:t>
            </w:r>
            <w:r w:rsidR="0033398E" w:rsidRPr="00367C78">
              <w:rPr>
                <w:i/>
              </w:rPr>
              <w:t>Therapeutic Goods Regulations</w:t>
            </w:r>
            <w:r w:rsidR="00EA1C6C" w:rsidRPr="00367C78">
              <w:rPr>
                <w:i/>
              </w:rPr>
              <w:t> </w:t>
            </w:r>
            <w:r w:rsidR="0033398E" w:rsidRPr="00367C78">
              <w:rPr>
                <w:i/>
              </w:rPr>
              <w:t>1990</w:t>
            </w:r>
            <w:r w:rsidR="0033398E" w:rsidRPr="00367C78">
              <w:t>.</w:t>
            </w:r>
          </w:p>
        </w:tc>
      </w:tr>
      <w:tr w:rsidR="0033398E" w:rsidRPr="00367C78" w14:paraId="75C930D0" w14:textId="77777777" w:rsidTr="00FC1E10">
        <w:tblPrEx>
          <w:tblLook w:val="0480" w:firstRow="0" w:lastRow="0" w:firstColumn="1" w:lastColumn="0" w:noHBand="0" w:noVBand="1"/>
        </w:tblPrEx>
        <w:trPr>
          <w:cantSplit/>
        </w:trPr>
        <w:tc>
          <w:tcPr>
            <w:tcW w:w="429" w:type="pct"/>
            <w:tcBorders>
              <w:top w:val="nil"/>
              <w:bottom w:val="nil"/>
            </w:tcBorders>
            <w:shd w:val="clear" w:color="auto" w:fill="auto"/>
          </w:tcPr>
          <w:p w14:paraId="295C8BB8" w14:textId="77777777" w:rsidR="0033398E" w:rsidRPr="00367C78" w:rsidRDefault="0033398E" w:rsidP="006D1E60">
            <w:pPr>
              <w:pStyle w:val="Tabletext"/>
            </w:pPr>
          </w:p>
        </w:tc>
        <w:tc>
          <w:tcPr>
            <w:tcW w:w="1922" w:type="pct"/>
            <w:tcBorders>
              <w:top w:val="nil"/>
              <w:bottom w:val="nil"/>
            </w:tcBorders>
            <w:shd w:val="clear" w:color="auto" w:fill="auto"/>
          </w:tcPr>
          <w:p w14:paraId="5E68D128" w14:textId="77777777" w:rsidR="0033398E" w:rsidRPr="00367C78" w:rsidRDefault="0033398E" w:rsidP="006D1E60">
            <w:pPr>
              <w:pStyle w:val="Tabletext"/>
            </w:pPr>
          </w:p>
        </w:tc>
        <w:tc>
          <w:tcPr>
            <w:tcW w:w="2649" w:type="pct"/>
            <w:gridSpan w:val="2"/>
            <w:tcBorders>
              <w:top w:val="nil"/>
              <w:bottom w:val="nil"/>
            </w:tcBorders>
            <w:shd w:val="clear" w:color="auto" w:fill="auto"/>
          </w:tcPr>
          <w:p w14:paraId="762CD806" w14:textId="77777777" w:rsidR="0033398E" w:rsidRPr="00367C78" w:rsidRDefault="006D1E60" w:rsidP="006D1E60">
            <w:pPr>
              <w:pStyle w:val="Tablea"/>
            </w:pPr>
            <w:r w:rsidRPr="00367C78">
              <w:t>(</w:t>
            </w:r>
            <w:r w:rsidR="0033398E" w:rsidRPr="00367C78">
              <w:t>e</w:t>
            </w:r>
            <w:r w:rsidRPr="00367C78">
              <w:t xml:space="preserve">) </w:t>
            </w:r>
            <w:r w:rsidR="0033398E" w:rsidRPr="00367C78">
              <w:t>The manufacturer of the device must, at all times, have available:</w:t>
            </w:r>
          </w:p>
          <w:p w14:paraId="31685EFC" w14:textId="77777777" w:rsidR="0033398E" w:rsidRPr="00367C78" w:rsidRDefault="006D1E60" w:rsidP="006D1E60">
            <w:pPr>
              <w:pStyle w:val="Tablei"/>
            </w:pPr>
            <w:r w:rsidRPr="00367C78">
              <w:t>(</w:t>
            </w:r>
            <w:r w:rsidR="0033398E" w:rsidRPr="00367C78">
              <w:t>i</w:t>
            </w:r>
            <w:r w:rsidRPr="00367C78">
              <w:t xml:space="preserve">) </w:t>
            </w:r>
            <w:r w:rsidR="0033398E" w:rsidRPr="00367C78">
              <w:t>sufficient information to substantiate that the conformity assessment procedures have been applied to the device; or</w:t>
            </w:r>
          </w:p>
          <w:p w14:paraId="0C10A651" w14:textId="77777777" w:rsidR="0033398E" w:rsidRPr="00367C78" w:rsidRDefault="006D1E60" w:rsidP="00344328">
            <w:pPr>
              <w:pStyle w:val="Tablei"/>
            </w:pPr>
            <w:r w:rsidRPr="00367C78">
              <w:t>(</w:t>
            </w:r>
            <w:r w:rsidR="0033398E" w:rsidRPr="00367C78">
              <w:t>ii</w:t>
            </w:r>
            <w:r w:rsidRPr="00367C78">
              <w:t xml:space="preserve">) </w:t>
            </w:r>
            <w:r w:rsidR="0033398E" w:rsidRPr="00367C78">
              <w:t>information relating to changes to the device and quality management system.</w:t>
            </w:r>
          </w:p>
        </w:tc>
      </w:tr>
      <w:tr w:rsidR="0033398E" w:rsidRPr="00367C78" w14:paraId="567EA130" w14:textId="77777777" w:rsidTr="00FC1E10">
        <w:tblPrEx>
          <w:tblLook w:val="0480" w:firstRow="0" w:lastRow="0" w:firstColumn="1" w:lastColumn="0" w:noHBand="0" w:noVBand="1"/>
        </w:tblPrEx>
        <w:tc>
          <w:tcPr>
            <w:tcW w:w="429" w:type="pct"/>
            <w:tcBorders>
              <w:top w:val="nil"/>
              <w:bottom w:val="nil"/>
            </w:tcBorders>
            <w:shd w:val="clear" w:color="auto" w:fill="auto"/>
          </w:tcPr>
          <w:p w14:paraId="42628F07" w14:textId="77777777" w:rsidR="0033398E" w:rsidRPr="00367C78" w:rsidRDefault="0033398E" w:rsidP="006D1E60">
            <w:pPr>
              <w:pStyle w:val="Tabletext"/>
            </w:pPr>
          </w:p>
        </w:tc>
        <w:tc>
          <w:tcPr>
            <w:tcW w:w="1922" w:type="pct"/>
            <w:tcBorders>
              <w:top w:val="nil"/>
              <w:bottom w:val="nil"/>
            </w:tcBorders>
            <w:shd w:val="clear" w:color="auto" w:fill="auto"/>
          </w:tcPr>
          <w:p w14:paraId="5A15D5EF" w14:textId="77777777" w:rsidR="0033398E" w:rsidRPr="00367C78" w:rsidRDefault="0033398E" w:rsidP="006D1E60">
            <w:pPr>
              <w:pStyle w:val="Tabletext"/>
            </w:pPr>
          </w:p>
        </w:tc>
        <w:tc>
          <w:tcPr>
            <w:tcW w:w="2649" w:type="pct"/>
            <w:gridSpan w:val="2"/>
            <w:tcBorders>
              <w:top w:val="nil"/>
              <w:bottom w:val="nil"/>
            </w:tcBorders>
            <w:shd w:val="clear" w:color="auto" w:fill="auto"/>
          </w:tcPr>
          <w:p w14:paraId="12BD1C3A" w14:textId="77777777" w:rsidR="0033398E" w:rsidRPr="00367C78" w:rsidRDefault="006D1E60" w:rsidP="006D1E60">
            <w:pPr>
              <w:pStyle w:val="Tablea"/>
            </w:pPr>
            <w:r w:rsidRPr="00367C78">
              <w:t>(</w:t>
            </w:r>
            <w:r w:rsidR="0033398E" w:rsidRPr="00367C78">
              <w:t>f</w:t>
            </w:r>
            <w:r w:rsidRPr="00367C78">
              <w:t xml:space="preserve">) </w:t>
            </w:r>
            <w:r w:rsidR="0033398E" w:rsidRPr="00367C78">
              <w:t>The manufacturer of the device must allow an authorised person to do any of the following:</w:t>
            </w:r>
          </w:p>
          <w:p w14:paraId="7BF08DD8" w14:textId="77777777" w:rsidR="0033398E" w:rsidRPr="00367C78" w:rsidRDefault="006D1E60" w:rsidP="006D1E60">
            <w:pPr>
              <w:pStyle w:val="Tablei"/>
            </w:pPr>
            <w:r w:rsidRPr="00367C78">
              <w:t>(</w:t>
            </w:r>
            <w:r w:rsidR="0033398E" w:rsidRPr="00367C78">
              <w:t>i</w:t>
            </w:r>
            <w:r w:rsidRPr="00367C78">
              <w:t xml:space="preserve">) </w:t>
            </w:r>
            <w:r w:rsidR="0033398E" w:rsidRPr="00367C78">
              <w:t>enter, at any reasonable time, any premises at which the manufacturer manufactures the device;</w:t>
            </w:r>
          </w:p>
        </w:tc>
      </w:tr>
      <w:tr w:rsidR="00D745F2" w:rsidRPr="00367C78" w14:paraId="22D86F0B" w14:textId="77777777" w:rsidTr="00FC1E10">
        <w:tblPrEx>
          <w:tblLook w:val="0480" w:firstRow="0" w:lastRow="0" w:firstColumn="1" w:lastColumn="0" w:noHBand="0" w:noVBand="1"/>
        </w:tblPrEx>
        <w:trPr>
          <w:trHeight w:val="1515"/>
        </w:trPr>
        <w:tc>
          <w:tcPr>
            <w:tcW w:w="429" w:type="pct"/>
            <w:tcBorders>
              <w:top w:val="nil"/>
              <w:bottom w:val="nil"/>
            </w:tcBorders>
            <w:shd w:val="clear" w:color="auto" w:fill="auto"/>
          </w:tcPr>
          <w:p w14:paraId="52FA82E1" w14:textId="77777777" w:rsidR="00D745F2" w:rsidRPr="00367C78" w:rsidRDefault="00D745F2" w:rsidP="006D1E60">
            <w:pPr>
              <w:pStyle w:val="Tabletext"/>
            </w:pPr>
          </w:p>
        </w:tc>
        <w:tc>
          <w:tcPr>
            <w:tcW w:w="1922" w:type="pct"/>
            <w:tcBorders>
              <w:top w:val="nil"/>
              <w:bottom w:val="nil"/>
            </w:tcBorders>
            <w:shd w:val="clear" w:color="auto" w:fill="auto"/>
          </w:tcPr>
          <w:p w14:paraId="6F7BE6C6" w14:textId="77777777" w:rsidR="00D745F2" w:rsidRPr="00367C78" w:rsidRDefault="00D745F2" w:rsidP="006D1E60">
            <w:pPr>
              <w:pStyle w:val="Tabletext"/>
            </w:pPr>
          </w:p>
        </w:tc>
        <w:tc>
          <w:tcPr>
            <w:tcW w:w="2649" w:type="pct"/>
            <w:gridSpan w:val="2"/>
            <w:tcBorders>
              <w:top w:val="nil"/>
              <w:bottom w:val="nil"/>
            </w:tcBorders>
            <w:shd w:val="clear" w:color="auto" w:fill="auto"/>
          </w:tcPr>
          <w:p w14:paraId="7F512F7D" w14:textId="77777777" w:rsidR="00D745F2" w:rsidRPr="00367C78" w:rsidRDefault="00571193" w:rsidP="006D1E60">
            <w:pPr>
              <w:pStyle w:val="Tablei"/>
            </w:pPr>
            <w:r w:rsidRPr="00367C78">
              <w:t>(ii) inspect the premises and the device, and examine, take measurements of, conduct tests on</w:t>
            </w:r>
            <w:r w:rsidR="00F00057" w:rsidRPr="00367C78">
              <w:t xml:space="preserve"> or require tests to be conducted on</w:t>
            </w:r>
            <w:r w:rsidRPr="00367C78">
              <w:t xml:space="preserve"> the device or anything on those premises that relates to the device;</w:t>
            </w:r>
          </w:p>
          <w:p w14:paraId="6897CE76" w14:textId="77777777" w:rsidR="00D745F2" w:rsidRPr="00367C78" w:rsidRDefault="006D1E60" w:rsidP="006D1E60">
            <w:pPr>
              <w:pStyle w:val="Tablei"/>
            </w:pPr>
            <w:r w:rsidRPr="00367C78">
              <w:t>(</w:t>
            </w:r>
            <w:r w:rsidR="00D745F2" w:rsidRPr="00367C78">
              <w:t>iii</w:t>
            </w:r>
            <w:r w:rsidRPr="00367C78">
              <w:t xml:space="preserve">) </w:t>
            </w:r>
            <w:r w:rsidR="00D745F2" w:rsidRPr="00367C78">
              <w:t>make any still or moving image or any recording of those premises or anything on those premises.</w:t>
            </w:r>
          </w:p>
        </w:tc>
      </w:tr>
      <w:tr w:rsidR="0033398E" w:rsidRPr="00367C78" w14:paraId="0053882E"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6428BB3B" w14:textId="77777777" w:rsidR="0033398E" w:rsidRPr="00367C78" w:rsidRDefault="0033398E" w:rsidP="006D1E60">
            <w:pPr>
              <w:pStyle w:val="Tabletext"/>
            </w:pPr>
          </w:p>
        </w:tc>
        <w:tc>
          <w:tcPr>
            <w:tcW w:w="1922" w:type="pct"/>
            <w:tcBorders>
              <w:top w:val="nil"/>
              <w:bottom w:val="single" w:sz="4" w:space="0" w:color="auto"/>
            </w:tcBorders>
            <w:shd w:val="clear" w:color="auto" w:fill="auto"/>
          </w:tcPr>
          <w:p w14:paraId="09A3B628" w14:textId="77777777" w:rsidR="0033398E" w:rsidRPr="00367C78" w:rsidRDefault="0033398E" w:rsidP="006D1E60">
            <w:pPr>
              <w:pStyle w:val="Tabletext"/>
            </w:pPr>
          </w:p>
        </w:tc>
        <w:tc>
          <w:tcPr>
            <w:tcW w:w="2649" w:type="pct"/>
            <w:gridSpan w:val="2"/>
            <w:tcBorders>
              <w:top w:val="nil"/>
              <w:bottom w:val="single" w:sz="4" w:space="0" w:color="auto"/>
            </w:tcBorders>
            <w:shd w:val="clear" w:color="auto" w:fill="auto"/>
          </w:tcPr>
          <w:p w14:paraId="688FC956" w14:textId="77777777" w:rsidR="0033398E" w:rsidRPr="00367C78" w:rsidRDefault="006D1E60" w:rsidP="006D1E60">
            <w:pPr>
              <w:pStyle w:val="Tablea"/>
            </w:pPr>
            <w:r w:rsidRPr="00367C78">
              <w:t>(</w:t>
            </w:r>
            <w:r w:rsidR="0033398E" w:rsidRPr="00367C78">
              <w:t>g</w:t>
            </w:r>
            <w:r w:rsidRPr="00367C78">
              <w:t xml:space="preserve">) </w:t>
            </w:r>
            <w:r w:rsidR="0033398E" w:rsidRPr="00367C78">
              <w:t>If asked to do so by an authorised person, the manufacturer of the device must give to the person any documents relating to the device that the person requires and allow the person to copy the documents.</w:t>
            </w:r>
          </w:p>
          <w:p w14:paraId="6F2BD9E8" w14:textId="77777777" w:rsidR="0033398E" w:rsidRPr="00367C78" w:rsidRDefault="006D1E60" w:rsidP="006D1E60">
            <w:pPr>
              <w:pStyle w:val="Tablea"/>
            </w:pPr>
            <w:r w:rsidRPr="00367C78">
              <w:t>(</w:t>
            </w:r>
            <w:r w:rsidR="0033398E" w:rsidRPr="00367C78">
              <w:t>h</w:t>
            </w:r>
            <w:r w:rsidRPr="00367C78">
              <w:t xml:space="preserve">) </w:t>
            </w:r>
            <w:r w:rsidR="0033398E" w:rsidRPr="00367C78">
              <w:t>The Secretary must not have directed that the supply of the device be stopped or should cease because the supply compromises public health and safety.</w:t>
            </w:r>
          </w:p>
        </w:tc>
      </w:tr>
      <w:tr w:rsidR="000B1548" w:rsidRPr="00367C78" w14:paraId="2E40475C"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1F9BF998" w14:textId="77777777" w:rsidR="000B1548" w:rsidRPr="00367C78" w:rsidRDefault="000B1548" w:rsidP="006D1E60">
            <w:pPr>
              <w:pStyle w:val="Tabletext"/>
            </w:pPr>
            <w:r w:rsidRPr="00367C78">
              <w:lastRenderedPageBreak/>
              <w:t>2.10A</w:t>
            </w:r>
          </w:p>
        </w:tc>
        <w:tc>
          <w:tcPr>
            <w:tcW w:w="1922" w:type="pct"/>
            <w:tcBorders>
              <w:top w:val="nil"/>
              <w:bottom w:val="single" w:sz="4" w:space="0" w:color="auto"/>
            </w:tcBorders>
            <w:shd w:val="clear" w:color="auto" w:fill="auto"/>
          </w:tcPr>
          <w:p w14:paraId="3DC30E7E" w14:textId="40A640DE" w:rsidR="000B1548" w:rsidRPr="00367C78" w:rsidRDefault="000B1548" w:rsidP="006D1E60">
            <w:pPr>
              <w:pStyle w:val="Tabletext"/>
            </w:pPr>
            <w:r w:rsidRPr="00367C78">
              <w:t>Medical device that is a Class 4 in</w:t>
            </w:r>
            <w:r w:rsidR="002A7125">
              <w:noBreakHyphen/>
            </w:r>
            <w:r w:rsidRPr="00367C78">
              <w:t>house IVD medical device and that is intended by its manufacturer to be used to detect the presence of, or exposure to, transmissible agents in blood, stool or other specimens from a person’s body in order to assess the suitability of the person to be a donor of human stool for use in the manufacture of a faecal microbiota transplant product</w:t>
            </w:r>
          </w:p>
        </w:tc>
        <w:tc>
          <w:tcPr>
            <w:tcW w:w="2649" w:type="pct"/>
            <w:gridSpan w:val="2"/>
            <w:tcBorders>
              <w:top w:val="nil"/>
              <w:bottom w:val="single" w:sz="4" w:space="0" w:color="auto"/>
            </w:tcBorders>
            <w:shd w:val="clear" w:color="auto" w:fill="auto"/>
          </w:tcPr>
          <w:p w14:paraId="7F0FCA91" w14:textId="77777777" w:rsidR="000B1548" w:rsidRPr="00367C78" w:rsidRDefault="000B1548" w:rsidP="00344328">
            <w:pPr>
              <w:pStyle w:val="Tablea"/>
            </w:pPr>
            <w:r w:rsidRPr="00367C78">
              <w:t>(a) The device must comply with the essential principles.</w:t>
            </w:r>
          </w:p>
          <w:p w14:paraId="1BDB11DE" w14:textId="77777777" w:rsidR="000B1548" w:rsidRPr="00367C78" w:rsidRDefault="000B1548" w:rsidP="00344328">
            <w:pPr>
              <w:pStyle w:val="Tablea"/>
            </w:pPr>
            <w:r w:rsidRPr="00367C78">
              <w:t>(b) The manufacturer of the device must apply the appropriate conformity assessment procedures at all times.</w:t>
            </w:r>
          </w:p>
          <w:p w14:paraId="3E49286C" w14:textId="77777777" w:rsidR="000B1548" w:rsidRPr="00367C78" w:rsidRDefault="000B1548" w:rsidP="00344328">
            <w:pPr>
              <w:pStyle w:val="Tablea"/>
            </w:pPr>
            <w:r w:rsidRPr="00367C78">
              <w:t>(c) The manufacturer of the device must, on request by the Secretary, provide the following information within 20 working days of receiving the request:</w:t>
            </w:r>
          </w:p>
          <w:p w14:paraId="17A0889C" w14:textId="77777777" w:rsidR="000B1548" w:rsidRPr="00367C78" w:rsidRDefault="000B1548" w:rsidP="00344328">
            <w:pPr>
              <w:pStyle w:val="Tablei"/>
            </w:pPr>
            <w:r w:rsidRPr="00367C78">
              <w:t>(i) whether the device complies with the essential principles;</w:t>
            </w:r>
          </w:p>
          <w:p w14:paraId="04A58631" w14:textId="77777777" w:rsidR="000B1548" w:rsidRPr="00367C78" w:rsidRDefault="000B1548" w:rsidP="00344328">
            <w:pPr>
              <w:pStyle w:val="Tablei"/>
            </w:pPr>
            <w:r w:rsidRPr="00367C78">
              <w:t>(ii) whether the conformity assessment procedures have been applied to the device;</w:t>
            </w:r>
          </w:p>
          <w:p w14:paraId="5D19BE25" w14:textId="10FA8BA8" w:rsidR="000B1548" w:rsidRPr="00367C78" w:rsidRDefault="000B1548" w:rsidP="00344328">
            <w:pPr>
              <w:pStyle w:val="Tablei"/>
            </w:pPr>
            <w:r w:rsidRPr="00367C78">
              <w:t xml:space="preserve">(iii) whether the device complies with every requirement (if any) relating to advertising applicable under </w:t>
            </w:r>
            <w:r w:rsidR="00EE4119" w:rsidRPr="00367C78">
              <w:t>Part 5</w:t>
            </w:r>
            <w:r w:rsidR="002A7125">
              <w:noBreakHyphen/>
            </w:r>
            <w:r w:rsidRPr="00367C78">
              <w:t xml:space="preserve">1 of the Act or the </w:t>
            </w:r>
            <w:r w:rsidRPr="00367C78">
              <w:rPr>
                <w:i/>
              </w:rPr>
              <w:t>Therapeutic Goods Regulations 1990</w:t>
            </w:r>
            <w:r w:rsidRPr="00367C78">
              <w:t>.</w:t>
            </w:r>
          </w:p>
          <w:p w14:paraId="3FA0820F" w14:textId="77777777" w:rsidR="000B1548" w:rsidRPr="00367C78" w:rsidRDefault="000B1548" w:rsidP="00344328">
            <w:pPr>
              <w:pStyle w:val="Tablea"/>
            </w:pPr>
            <w:r w:rsidRPr="00367C78">
              <w:t>(d) The manufacturer of the device must, at all times, have available:</w:t>
            </w:r>
          </w:p>
          <w:p w14:paraId="0BAA5384" w14:textId="77777777" w:rsidR="000B1548" w:rsidRPr="00367C78" w:rsidRDefault="000B1548" w:rsidP="00344328">
            <w:pPr>
              <w:pStyle w:val="Tablei"/>
            </w:pPr>
            <w:r w:rsidRPr="00367C78">
              <w:t>(i) sufficient information to substantiate that the conformity assessment procedures have been applied to the device; or</w:t>
            </w:r>
          </w:p>
          <w:p w14:paraId="2052AF2B" w14:textId="77777777" w:rsidR="000B1548" w:rsidRPr="00367C78" w:rsidRDefault="000B1548" w:rsidP="00344328">
            <w:pPr>
              <w:pStyle w:val="Tablei"/>
            </w:pPr>
            <w:r w:rsidRPr="00367C78">
              <w:t>(ii) information relating to changes to the device and quality management system.</w:t>
            </w:r>
          </w:p>
          <w:p w14:paraId="1F16D1A6" w14:textId="77777777" w:rsidR="000B1548" w:rsidRPr="00367C78" w:rsidRDefault="000B1548" w:rsidP="00344328">
            <w:pPr>
              <w:pStyle w:val="Tablea"/>
            </w:pPr>
            <w:r w:rsidRPr="00367C78">
              <w:t>(e) The manufacturer of the device must allow an authorised person to do any of the following:</w:t>
            </w:r>
          </w:p>
          <w:p w14:paraId="49759CA7" w14:textId="77777777" w:rsidR="000B1548" w:rsidRPr="00367C78" w:rsidRDefault="000B1548" w:rsidP="00344328">
            <w:pPr>
              <w:pStyle w:val="Tablei"/>
            </w:pPr>
            <w:r w:rsidRPr="00367C78">
              <w:t>(i) enter, at any reasonable time, any premises at which the manufacturer manufactures the device;</w:t>
            </w:r>
          </w:p>
          <w:p w14:paraId="40079A38" w14:textId="77777777" w:rsidR="000B1548" w:rsidRPr="00367C78" w:rsidRDefault="000B1548" w:rsidP="00344328">
            <w:pPr>
              <w:pStyle w:val="Tablei"/>
            </w:pPr>
            <w:r w:rsidRPr="00367C78">
              <w:t>(ii) inspect the premises and the device, and examine, take measurements of, conduct tests on or require tests to be conducted on the device or anything on those premises that relates to the device;</w:t>
            </w:r>
          </w:p>
          <w:p w14:paraId="7EB4313A" w14:textId="77777777" w:rsidR="000B1548" w:rsidRPr="00367C78" w:rsidRDefault="000B1548" w:rsidP="00344328">
            <w:pPr>
              <w:pStyle w:val="Tablei"/>
            </w:pPr>
            <w:r w:rsidRPr="00367C78">
              <w:t>(iii) make any still or moving image or any recording of those premises or anything on those premises.</w:t>
            </w:r>
          </w:p>
          <w:p w14:paraId="61D18AEF" w14:textId="77777777" w:rsidR="000B1548" w:rsidRPr="00367C78" w:rsidRDefault="000B1548" w:rsidP="00344328">
            <w:pPr>
              <w:pStyle w:val="Tablea"/>
            </w:pPr>
            <w:r w:rsidRPr="00367C78">
              <w:t>(f) If asked to do so by an authorised person, the manufacturer of the device must give to the person any documents relating to the device that the person requires and allow the person to copy the documents.</w:t>
            </w:r>
          </w:p>
          <w:p w14:paraId="3ECBDF3F" w14:textId="77777777" w:rsidR="000B1548" w:rsidRPr="00367C78" w:rsidRDefault="000B1548" w:rsidP="006D1E60">
            <w:pPr>
              <w:pStyle w:val="Tablea"/>
            </w:pPr>
            <w:r w:rsidRPr="00367C78">
              <w:t>(g) The Secretary must not have directed that the supply of the device be stopped or should cease because the supply compromises public health and safety.</w:t>
            </w:r>
          </w:p>
        </w:tc>
      </w:tr>
      <w:tr w:rsidR="000B1548" w:rsidRPr="00367C78" w14:paraId="12F21730" w14:textId="77777777" w:rsidTr="00FC1E10">
        <w:tblPrEx>
          <w:tblLook w:val="0480" w:firstRow="0" w:lastRow="0" w:firstColumn="1" w:lastColumn="0" w:noHBand="0" w:noVBand="1"/>
        </w:tblPrEx>
        <w:trPr>
          <w:cantSplit/>
        </w:trPr>
        <w:tc>
          <w:tcPr>
            <w:tcW w:w="429" w:type="pct"/>
            <w:tcBorders>
              <w:top w:val="single" w:sz="4" w:space="0" w:color="auto"/>
              <w:bottom w:val="single" w:sz="4" w:space="0" w:color="auto"/>
            </w:tcBorders>
            <w:shd w:val="clear" w:color="auto" w:fill="auto"/>
          </w:tcPr>
          <w:p w14:paraId="72FE553B" w14:textId="77777777" w:rsidR="000B1548" w:rsidRPr="00367C78" w:rsidRDefault="000B1548" w:rsidP="006D1E60">
            <w:pPr>
              <w:pStyle w:val="Tabletext"/>
            </w:pPr>
            <w:r w:rsidRPr="00367C78">
              <w:lastRenderedPageBreak/>
              <w:t>2.11</w:t>
            </w:r>
          </w:p>
        </w:tc>
        <w:tc>
          <w:tcPr>
            <w:tcW w:w="1922" w:type="pct"/>
            <w:tcBorders>
              <w:top w:val="single" w:sz="4" w:space="0" w:color="auto"/>
              <w:bottom w:val="single" w:sz="4" w:space="0" w:color="auto"/>
            </w:tcBorders>
            <w:shd w:val="clear" w:color="auto" w:fill="auto"/>
          </w:tcPr>
          <w:p w14:paraId="2218BD35" w14:textId="3D9F536E" w:rsidR="000B1548" w:rsidRPr="00367C78" w:rsidRDefault="000B1548" w:rsidP="006D1E60">
            <w:pPr>
              <w:pStyle w:val="Tabletext"/>
            </w:pPr>
            <w:r w:rsidRPr="00367C78">
              <w:t xml:space="preserve">Unused emergency medical devices directed by the Secretary, under clause 7 of </w:t>
            </w:r>
            <w:r w:rsidR="002561A5">
              <w:t>Schedule 3</w:t>
            </w:r>
            <w:r w:rsidRPr="00367C78">
              <w:t>A, to be exported</w:t>
            </w:r>
          </w:p>
        </w:tc>
        <w:tc>
          <w:tcPr>
            <w:tcW w:w="2649" w:type="pct"/>
            <w:gridSpan w:val="2"/>
            <w:tcBorders>
              <w:top w:val="single" w:sz="4" w:space="0" w:color="auto"/>
              <w:bottom w:val="single" w:sz="4" w:space="0" w:color="auto"/>
            </w:tcBorders>
            <w:shd w:val="clear" w:color="auto" w:fill="auto"/>
          </w:tcPr>
          <w:p w14:paraId="2A1F6F00" w14:textId="3D832526" w:rsidR="000B1548" w:rsidRPr="00367C78" w:rsidRDefault="000B1548" w:rsidP="00874CDD">
            <w:pPr>
              <w:pStyle w:val="Tabletext"/>
            </w:pPr>
            <w:r w:rsidRPr="00367C78">
              <w:t xml:space="preserve">compliance with </w:t>
            </w:r>
            <w:r w:rsidR="002561A5">
              <w:t>Schedule 3</w:t>
            </w:r>
            <w:r w:rsidRPr="00367C78">
              <w:t>A, as if section 41GY of the Act applies to the devices</w:t>
            </w:r>
          </w:p>
        </w:tc>
      </w:tr>
      <w:tr w:rsidR="00C8505B" w:rsidRPr="00367C78" w14:paraId="178CC561"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461C41B3" w14:textId="77777777" w:rsidR="00C8505B" w:rsidRPr="00367C78" w:rsidRDefault="00C8505B" w:rsidP="0027244A">
            <w:pPr>
              <w:pStyle w:val="Tabletext"/>
            </w:pPr>
            <w:r w:rsidRPr="00367C78">
              <w:t>2.12</w:t>
            </w:r>
          </w:p>
        </w:tc>
        <w:tc>
          <w:tcPr>
            <w:tcW w:w="1922" w:type="pct"/>
            <w:shd w:val="clear" w:color="auto" w:fill="auto"/>
          </w:tcPr>
          <w:p w14:paraId="451156C1" w14:textId="1BC33585" w:rsidR="00C8505B" w:rsidRPr="00367C78" w:rsidRDefault="00C8505B" w:rsidP="0027244A">
            <w:pPr>
              <w:pStyle w:val="Tabletext"/>
            </w:pPr>
            <w:r w:rsidRPr="00367C78">
              <w:t>Custom</w:t>
            </w:r>
            <w:r w:rsidR="002A7125">
              <w:noBreakHyphen/>
            </w:r>
            <w:r w:rsidRPr="00367C78">
              <w:t>made medical device that is manufactured in Australia</w:t>
            </w:r>
          </w:p>
        </w:tc>
        <w:tc>
          <w:tcPr>
            <w:tcW w:w="2649" w:type="pct"/>
            <w:gridSpan w:val="2"/>
            <w:shd w:val="clear" w:color="auto" w:fill="auto"/>
          </w:tcPr>
          <w:p w14:paraId="453A0514" w14:textId="77777777" w:rsidR="00C8505B" w:rsidRPr="00367C78" w:rsidRDefault="00C8505B" w:rsidP="0027244A">
            <w:pPr>
              <w:pStyle w:val="Tablea"/>
            </w:pPr>
            <w:r w:rsidRPr="00367C78">
              <w:t>(a) The manufacturer of the device must, at all times, have available:</w:t>
            </w:r>
          </w:p>
          <w:p w14:paraId="5DE1975F" w14:textId="77777777" w:rsidR="00C8505B" w:rsidRPr="00367C78" w:rsidRDefault="00C8505B" w:rsidP="0027244A">
            <w:pPr>
              <w:pStyle w:val="Tablei"/>
            </w:pPr>
            <w:r w:rsidRPr="00367C78">
              <w:t>(i) sufficient information to substantiate that the conformity assessment procedures have been applied to the device; or</w:t>
            </w:r>
          </w:p>
          <w:p w14:paraId="3278FFD0" w14:textId="77777777" w:rsidR="00C8505B" w:rsidRPr="00367C78" w:rsidRDefault="00C8505B" w:rsidP="0027244A">
            <w:pPr>
              <w:pStyle w:val="Tablei"/>
            </w:pPr>
            <w:r w:rsidRPr="00367C78">
              <w:t>(ii) information relating to the design and manufacture of the device and to any changes to the device.</w:t>
            </w:r>
          </w:p>
          <w:p w14:paraId="66FAA268" w14:textId="77777777" w:rsidR="00C8505B" w:rsidRPr="00367C78" w:rsidRDefault="00C8505B" w:rsidP="0027244A">
            <w:pPr>
              <w:pStyle w:val="Tablea"/>
            </w:pPr>
            <w:r w:rsidRPr="00367C78">
              <w:t>(b) The manufacturer of the device must allow an authorised person to do any of the following:</w:t>
            </w:r>
          </w:p>
          <w:p w14:paraId="38355370" w14:textId="77777777" w:rsidR="00C8505B" w:rsidRPr="00367C78" w:rsidRDefault="00C8505B" w:rsidP="0027244A">
            <w:pPr>
              <w:pStyle w:val="Tablei"/>
            </w:pPr>
            <w:r w:rsidRPr="00367C78">
              <w:t>(i) enter, at any reasonable time, any premises (including premises outside Australia) at which the manufacturer or any other person deals with the device;</w:t>
            </w:r>
          </w:p>
          <w:p w14:paraId="70CEB97D" w14:textId="77777777" w:rsidR="00C8505B" w:rsidRPr="00367C78" w:rsidRDefault="00C8505B" w:rsidP="0027244A">
            <w:pPr>
              <w:pStyle w:val="Tablei"/>
            </w:pPr>
            <w:r w:rsidRPr="00367C78">
              <w:t>(ii) inspect those premises;</w:t>
            </w:r>
          </w:p>
          <w:p w14:paraId="45AEED64" w14:textId="77777777" w:rsidR="00C8505B" w:rsidRPr="00367C78" w:rsidRDefault="00C8505B" w:rsidP="0027244A">
            <w:pPr>
              <w:pStyle w:val="Tablei"/>
            </w:pPr>
            <w:r w:rsidRPr="00367C78">
              <w:t>(iii) if the device is on those premises—inspect the device and examine, take measurements of, conduct tests on or require tests to be conducted on the device;</w:t>
            </w:r>
          </w:p>
          <w:p w14:paraId="62D5EE44" w14:textId="77777777" w:rsidR="00C8505B" w:rsidRPr="00367C78" w:rsidRDefault="00C8505B" w:rsidP="0027244A">
            <w:pPr>
              <w:pStyle w:val="Tablei"/>
            </w:pPr>
            <w:r w:rsidRPr="00367C78">
              <w:t>(iv) inspect any thing on those premises that relates to the device and examine, take measurements of, conduct tests on, require tests to be conducted on or take samples of any such thing;</w:t>
            </w:r>
          </w:p>
          <w:p w14:paraId="442297D8" w14:textId="77777777" w:rsidR="00C8505B" w:rsidRPr="00367C78" w:rsidRDefault="00C8505B" w:rsidP="0027244A">
            <w:pPr>
              <w:pStyle w:val="Tablei"/>
            </w:pPr>
            <w:r w:rsidRPr="00367C78">
              <w:t>(v) make any still or moving image or any recording of those premises or any thing on those premises.</w:t>
            </w:r>
          </w:p>
          <w:p w14:paraId="7E281DF2" w14:textId="77777777" w:rsidR="00C8505B" w:rsidRPr="00367C78" w:rsidRDefault="00C8505B" w:rsidP="0027244A">
            <w:pPr>
              <w:pStyle w:val="Tablea"/>
            </w:pPr>
            <w:r w:rsidRPr="00367C78">
              <w:t>(c) If asked to do so by an authorised person, the manufacturer of the device must produce to the authorised person any documents relating to the device that the authorised person requires and allow the authorised person to copy the documents.</w:t>
            </w:r>
          </w:p>
          <w:p w14:paraId="6411BD01" w14:textId="77777777" w:rsidR="00C8505B" w:rsidRPr="00367C78" w:rsidRDefault="00C8505B" w:rsidP="0027244A">
            <w:pPr>
              <w:pStyle w:val="Tablea"/>
            </w:pPr>
            <w:r w:rsidRPr="00367C78">
              <w:t>(d) The manufacturer of the device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367C78" w14:paraId="676FEAEF"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0E7CD0F0" w14:textId="77777777" w:rsidR="00C8505B" w:rsidRPr="00367C78" w:rsidRDefault="00C8505B" w:rsidP="001345A7">
            <w:pPr>
              <w:pStyle w:val="Tabletext"/>
              <w:keepNext/>
              <w:keepLines/>
            </w:pPr>
            <w:r w:rsidRPr="00367C78">
              <w:lastRenderedPageBreak/>
              <w:t>2.13</w:t>
            </w:r>
          </w:p>
        </w:tc>
        <w:tc>
          <w:tcPr>
            <w:tcW w:w="1922" w:type="pct"/>
            <w:shd w:val="clear" w:color="auto" w:fill="auto"/>
          </w:tcPr>
          <w:p w14:paraId="65685197" w14:textId="43C4523F" w:rsidR="00C8505B" w:rsidRPr="00367C78" w:rsidRDefault="00C8505B" w:rsidP="001345A7">
            <w:pPr>
              <w:pStyle w:val="Tabletext"/>
              <w:keepNext/>
              <w:keepLines/>
            </w:pPr>
            <w:r w:rsidRPr="00367C78">
              <w:t>Custom</w:t>
            </w:r>
            <w:r w:rsidR="002A7125">
              <w:noBreakHyphen/>
            </w:r>
            <w:r w:rsidRPr="00367C78">
              <w:t>made medical device that is manufactured outside Australia</w:t>
            </w:r>
          </w:p>
        </w:tc>
        <w:tc>
          <w:tcPr>
            <w:tcW w:w="2649" w:type="pct"/>
            <w:gridSpan w:val="2"/>
            <w:shd w:val="clear" w:color="auto" w:fill="auto"/>
          </w:tcPr>
          <w:p w14:paraId="6E0EF5DA" w14:textId="77777777" w:rsidR="00C8505B" w:rsidRPr="00367C78" w:rsidRDefault="00C8505B" w:rsidP="001345A7">
            <w:pPr>
              <w:pStyle w:val="Tablea"/>
              <w:keepNext/>
              <w:keepLines/>
            </w:pPr>
            <w:r w:rsidRPr="00367C78">
              <w:t>(a) The sponsor must have procedures in place to ensure that the manufacturer of the device, at all times, has available:</w:t>
            </w:r>
          </w:p>
          <w:p w14:paraId="4EFAB0E5" w14:textId="77777777" w:rsidR="00C8505B" w:rsidRPr="00367C78" w:rsidRDefault="00C8505B" w:rsidP="001345A7">
            <w:pPr>
              <w:pStyle w:val="Tablei"/>
              <w:keepNext/>
              <w:keepLines/>
            </w:pPr>
            <w:r w:rsidRPr="00367C78">
              <w:t>(i) sufficient information to substantiate that the conformity assessment procedures have been applied to the device; or</w:t>
            </w:r>
          </w:p>
          <w:p w14:paraId="02610F0C" w14:textId="77777777" w:rsidR="00C8505B" w:rsidRPr="00367C78" w:rsidRDefault="00C8505B" w:rsidP="001345A7">
            <w:pPr>
              <w:pStyle w:val="Tablei"/>
              <w:keepNext/>
              <w:keepLines/>
            </w:pPr>
            <w:r w:rsidRPr="00367C78">
              <w:t>(ii) information relating to the design and manufacture of the device and to any changes to the device.</w:t>
            </w:r>
          </w:p>
          <w:p w14:paraId="608AE845" w14:textId="77777777" w:rsidR="00C8505B" w:rsidRPr="00367C78" w:rsidRDefault="00C8505B" w:rsidP="001345A7">
            <w:pPr>
              <w:pStyle w:val="Tablea"/>
              <w:keepNext/>
              <w:keepLines/>
            </w:pPr>
            <w:r w:rsidRPr="00367C78">
              <w:t>(b) The sponsor must have procedures in place to ensure that the manufacturer of the device allows an authorised person to do any of the following:</w:t>
            </w:r>
          </w:p>
          <w:p w14:paraId="4BFD7FA7" w14:textId="77777777" w:rsidR="00C8505B" w:rsidRPr="00367C78" w:rsidRDefault="00C8505B" w:rsidP="001345A7">
            <w:pPr>
              <w:pStyle w:val="Tablei"/>
              <w:keepNext/>
              <w:keepLines/>
            </w:pPr>
            <w:r w:rsidRPr="00367C78">
              <w:t>(i) enter, at any reasonable time, any premises at which the manufacturer or any other person deals with the device;</w:t>
            </w:r>
          </w:p>
          <w:p w14:paraId="5716F951" w14:textId="77777777" w:rsidR="00C8505B" w:rsidRPr="00367C78" w:rsidRDefault="00C8505B" w:rsidP="001345A7">
            <w:pPr>
              <w:pStyle w:val="Tablei"/>
              <w:keepNext/>
              <w:keepLines/>
            </w:pPr>
            <w:r w:rsidRPr="00367C78">
              <w:t>(ii) inspect those premises;</w:t>
            </w:r>
          </w:p>
          <w:p w14:paraId="2767757D" w14:textId="77777777" w:rsidR="00C8505B" w:rsidRPr="00367C78" w:rsidRDefault="00C8505B" w:rsidP="001345A7">
            <w:pPr>
              <w:pStyle w:val="Tablei"/>
              <w:keepNext/>
              <w:keepLines/>
            </w:pPr>
            <w:r w:rsidRPr="00367C78">
              <w:t>(iii) if the device is on those premises—inspect the device and examine, take measurements of, conduct tests on or require tests to be conducted on the device;</w:t>
            </w:r>
          </w:p>
          <w:p w14:paraId="471306D0" w14:textId="77777777" w:rsidR="00C8505B" w:rsidRPr="00367C78" w:rsidRDefault="00C8505B" w:rsidP="001345A7">
            <w:pPr>
              <w:pStyle w:val="Tablei"/>
              <w:keepNext/>
              <w:keepLines/>
            </w:pPr>
            <w:r w:rsidRPr="00367C78">
              <w:t>(iv) inspect any thing on those premises that relates to the device and examine, take measurements of, conduct tests on, require tests to be conducted on or take samples of any such thing;</w:t>
            </w:r>
          </w:p>
          <w:p w14:paraId="3FF94190" w14:textId="77777777" w:rsidR="00C8505B" w:rsidRPr="00367C78" w:rsidRDefault="00C8505B" w:rsidP="001345A7">
            <w:pPr>
              <w:pStyle w:val="Tablei"/>
              <w:keepNext/>
              <w:keepLines/>
            </w:pPr>
            <w:r w:rsidRPr="00367C78">
              <w:t>(v) make any still or moving image or any recording of those premises or any thing on those premises.</w:t>
            </w:r>
          </w:p>
          <w:p w14:paraId="58550FA5" w14:textId="77777777" w:rsidR="00C8505B" w:rsidRPr="00367C78" w:rsidRDefault="00C8505B" w:rsidP="001345A7">
            <w:pPr>
              <w:pStyle w:val="Tablea"/>
              <w:keepNext/>
              <w:keepLines/>
            </w:pPr>
            <w:r w:rsidRPr="00367C78">
              <w:t>(c) The sponsor must have procedures in place to ensure that the manufacturer of the device, if the manufacturer is asked to do so by an authorised person, produces to the authorised person any documents relating to the device that the authorised person requires and allows the authorised person to copy the documents.</w:t>
            </w:r>
          </w:p>
          <w:p w14:paraId="52462114" w14:textId="77777777" w:rsidR="00C8505B" w:rsidRPr="00367C78" w:rsidRDefault="00C8505B" w:rsidP="001345A7">
            <w:pPr>
              <w:pStyle w:val="Tablea"/>
              <w:keepNext/>
              <w:keepLines/>
            </w:pPr>
            <w:r w:rsidRPr="00367C78">
              <w:t>(d) The sponsor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367C78" w14:paraId="51F2F406" w14:textId="77777777" w:rsidTr="00FC1E10">
        <w:tblPrEx>
          <w:tblBorders>
            <w:top w:val="none" w:sz="0" w:space="0" w:color="auto"/>
            <w:bottom w:val="none" w:sz="0" w:space="0" w:color="auto"/>
            <w:insideH w:val="single" w:sz="2" w:space="0" w:color="auto"/>
          </w:tblBorders>
        </w:tblPrEx>
        <w:tc>
          <w:tcPr>
            <w:tcW w:w="429" w:type="pct"/>
            <w:shd w:val="clear" w:color="auto" w:fill="auto"/>
          </w:tcPr>
          <w:p w14:paraId="4B94B787" w14:textId="77777777" w:rsidR="00C8505B" w:rsidRPr="00367C78" w:rsidRDefault="00C8505B" w:rsidP="0027244A">
            <w:pPr>
              <w:pStyle w:val="Tabletext"/>
            </w:pPr>
            <w:r w:rsidRPr="00367C78">
              <w:t>2.14</w:t>
            </w:r>
          </w:p>
        </w:tc>
        <w:tc>
          <w:tcPr>
            <w:tcW w:w="1922" w:type="pct"/>
            <w:shd w:val="clear" w:color="auto" w:fill="auto"/>
          </w:tcPr>
          <w:p w14:paraId="235194AE" w14:textId="1325C9AE" w:rsidR="00C8505B" w:rsidRPr="00367C78" w:rsidRDefault="00C8505B" w:rsidP="0027244A">
            <w:pPr>
              <w:pStyle w:val="Tabletext"/>
            </w:pPr>
            <w:r w:rsidRPr="00367C78">
              <w:t>Patient</w:t>
            </w:r>
            <w:r w:rsidR="002A7125">
              <w:noBreakHyphen/>
            </w:r>
            <w:r w:rsidRPr="00367C78">
              <w:t>matched medical device</w:t>
            </w:r>
          </w:p>
        </w:tc>
        <w:tc>
          <w:tcPr>
            <w:tcW w:w="2649" w:type="pct"/>
            <w:gridSpan w:val="2"/>
            <w:shd w:val="clear" w:color="auto" w:fill="auto"/>
          </w:tcPr>
          <w:p w14:paraId="0BC19A80" w14:textId="1E777333" w:rsidR="00C8505B" w:rsidRPr="00367C78" w:rsidRDefault="00C8505B" w:rsidP="0027244A">
            <w:pPr>
              <w:pStyle w:val="Tabletext"/>
            </w:pPr>
            <w:r w:rsidRPr="00367C78">
              <w:t xml:space="preserve">The sponsor must, before </w:t>
            </w:r>
            <w:r w:rsidR="00E005A8" w:rsidRPr="00367C78">
              <w:t>1 November 2024</w:t>
            </w:r>
            <w:r w:rsidRPr="00367C78">
              <w:t xml:space="preserve">, notify the Secretary in writing of </w:t>
            </w:r>
            <w:r w:rsidR="000E23AA" w:rsidRPr="00367C78">
              <w:t>each kind of patient</w:t>
            </w:r>
            <w:r w:rsidR="002A7125">
              <w:noBreakHyphen/>
            </w:r>
            <w:r w:rsidR="000E23AA" w:rsidRPr="00367C78">
              <w:t>matched medical device</w:t>
            </w:r>
            <w:r w:rsidRPr="00367C78">
              <w:t xml:space="preserve"> that is intended to be supplied in Australia on or after </w:t>
            </w:r>
            <w:r w:rsidR="002561A5">
              <w:t>1 July</w:t>
            </w:r>
            <w:r w:rsidR="00E005A8" w:rsidRPr="00367C78">
              <w:t xml:space="preserve"> 2029</w:t>
            </w:r>
            <w:r w:rsidRPr="00367C78">
              <w:t xml:space="preserve"> and of the following:</w:t>
            </w:r>
          </w:p>
          <w:p w14:paraId="1D50D853" w14:textId="77777777" w:rsidR="00C8505B" w:rsidRPr="00367C78" w:rsidRDefault="00C8505B" w:rsidP="0027244A">
            <w:pPr>
              <w:pStyle w:val="Tablea"/>
            </w:pPr>
            <w:r w:rsidRPr="00367C78">
              <w:t>(a) the name and address of the sponsor;</w:t>
            </w:r>
          </w:p>
          <w:p w14:paraId="4187A7FE" w14:textId="77777777" w:rsidR="00C8505B" w:rsidRPr="00367C78" w:rsidRDefault="00C8505B" w:rsidP="0027244A">
            <w:pPr>
              <w:pStyle w:val="Tablea"/>
            </w:pPr>
            <w:r w:rsidRPr="00367C78">
              <w:t>(b) the name and address of the manufacturer of that kind of medical device;</w:t>
            </w:r>
          </w:p>
          <w:p w14:paraId="0C448BD3" w14:textId="77777777" w:rsidR="00C8505B" w:rsidRPr="00367C78" w:rsidRDefault="00C8505B" w:rsidP="0027244A">
            <w:pPr>
              <w:pStyle w:val="Tablea"/>
            </w:pPr>
            <w:r w:rsidRPr="00367C78">
              <w:lastRenderedPageBreak/>
              <w:t>(c) the device nomenclature system code of that kind of medical device;</w:t>
            </w:r>
          </w:p>
          <w:p w14:paraId="3CB4DB3E" w14:textId="77777777" w:rsidR="00C8505B" w:rsidRPr="00367C78" w:rsidRDefault="00C8505B" w:rsidP="0027244A">
            <w:pPr>
              <w:pStyle w:val="Tablea"/>
            </w:pPr>
            <w:r w:rsidRPr="00367C78">
              <w:t>(d) the medical device classification of that kind of medical device;</w:t>
            </w:r>
          </w:p>
          <w:p w14:paraId="014BBF35" w14:textId="77777777" w:rsidR="00C8505B" w:rsidRPr="00367C78" w:rsidRDefault="00C8505B" w:rsidP="0027244A">
            <w:pPr>
              <w:pStyle w:val="Tablea"/>
            </w:pPr>
            <w:r w:rsidRPr="00367C78">
              <w:t>(e) the unique product identifier given to each medical device of that kind.</w:t>
            </w:r>
          </w:p>
        </w:tc>
      </w:tr>
      <w:tr w:rsidR="004868FB" w:rsidRPr="00367C78" w14:paraId="53A7E026" w14:textId="77777777" w:rsidTr="007D245F">
        <w:tblPrEx>
          <w:tblBorders>
            <w:insideH w:val="single" w:sz="2" w:space="0" w:color="auto"/>
          </w:tblBorders>
        </w:tblPrEx>
        <w:tc>
          <w:tcPr>
            <w:tcW w:w="429" w:type="pct"/>
            <w:tcBorders>
              <w:bottom w:val="single" w:sz="2" w:space="0" w:color="auto"/>
            </w:tcBorders>
            <w:shd w:val="clear" w:color="auto" w:fill="auto"/>
          </w:tcPr>
          <w:p w14:paraId="7088649E" w14:textId="77777777" w:rsidR="004868FB" w:rsidRPr="00367C78" w:rsidRDefault="004868FB" w:rsidP="0027244A">
            <w:pPr>
              <w:pStyle w:val="Tabletext"/>
            </w:pPr>
            <w:r w:rsidRPr="00367C78">
              <w:lastRenderedPageBreak/>
              <w:t>2.15</w:t>
            </w:r>
          </w:p>
        </w:tc>
        <w:tc>
          <w:tcPr>
            <w:tcW w:w="1922" w:type="pct"/>
            <w:tcBorders>
              <w:bottom w:val="single" w:sz="2" w:space="0" w:color="auto"/>
            </w:tcBorders>
            <w:shd w:val="clear" w:color="auto" w:fill="auto"/>
          </w:tcPr>
          <w:p w14:paraId="3B88EFEB" w14:textId="77777777" w:rsidR="004868FB" w:rsidRPr="00367C78" w:rsidRDefault="004868FB" w:rsidP="0027244A">
            <w:pPr>
              <w:pStyle w:val="Tabletext"/>
            </w:pPr>
            <w:r w:rsidRPr="00367C78">
              <w:t>Medical device that is clinical decision support system software that is:</w:t>
            </w:r>
          </w:p>
          <w:p w14:paraId="0F68E137" w14:textId="77777777" w:rsidR="004868FB" w:rsidRPr="00367C78" w:rsidRDefault="004868FB" w:rsidP="0027244A">
            <w:pPr>
              <w:pStyle w:val="Tablea"/>
            </w:pPr>
            <w:r w:rsidRPr="00367C78">
              <w:t>(a) intended by its manufacturer to be for the sole purpose of providing or supporting a recommendation to a health professional about preventing, diagnosing, curing or alleviating a disease, ailment, defect or injury in persons; and</w:t>
            </w:r>
          </w:p>
          <w:p w14:paraId="4594C276" w14:textId="77777777" w:rsidR="004868FB" w:rsidRPr="00367C78" w:rsidRDefault="004868FB" w:rsidP="0027244A">
            <w:pPr>
              <w:pStyle w:val="Tablea"/>
            </w:pPr>
            <w:r w:rsidRPr="00367C78">
              <w:t>(b) not intended by its manufacturer to directly process or analyse a medical image or signal from another medical device; and</w:t>
            </w:r>
          </w:p>
          <w:p w14:paraId="76F50DA5" w14:textId="77777777" w:rsidR="004868FB" w:rsidRPr="00367C78" w:rsidRDefault="004868FB" w:rsidP="00454ED6">
            <w:pPr>
              <w:pStyle w:val="Tablea"/>
            </w:pPr>
            <w:r w:rsidRPr="00367C78">
              <w:t>(c) not intended by its manufacturer to replace the clinical judgement of a health professional in relation to making a clinical diagnosis or decision about the treatment of patients</w:t>
            </w:r>
          </w:p>
        </w:tc>
        <w:tc>
          <w:tcPr>
            <w:tcW w:w="2649" w:type="pct"/>
            <w:gridSpan w:val="2"/>
            <w:tcBorders>
              <w:bottom w:val="single" w:sz="2" w:space="0" w:color="auto"/>
            </w:tcBorders>
            <w:shd w:val="clear" w:color="auto" w:fill="auto"/>
          </w:tcPr>
          <w:p w14:paraId="3219588C" w14:textId="77777777" w:rsidR="004868FB" w:rsidRPr="00367C78" w:rsidRDefault="004868FB" w:rsidP="0027244A">
            <w:pPr>
              <w:pStyle w:val="Tablea"/>
            </w:pPr>
            <w:r w:rsidRPr="00367C78">
              <w:t>(a) The device must comply with the essential principles.</w:t>
            </w:r>
          </w:p>
          <w:p w14:paraId="1166B207" w14:textId="77777777" w:rsidR="004868FB" w:rsidRPr="00367C78" w:rsidRDefault="004868FB" w:rsidP="0027244A">
            <w:pPr>
              <w:pStyle w:val="Tablea"/>
            </w:pPr>
            <w:r w:rsidRPr="00367C78">
              <w:t>(b) The manufacturer of the device must apply the appropriate conformity assessment procedures at all times.</w:t>
            </w:r>
          </w:p>
          <w:p w14:paraId="2BC86EBE" w14:textId="77777777" w:rsidR="004868FB" w:rsidRPr="00367C78" w:rsidRDefault="004868FB" w:rsidP="0027244A">
            <w:pPr>
              <w:pStyle w:val="Tablea"/>
            </w:pPr>
            <w:r w:rsidRPr="00367C78">
              <w:t>(c) The manufacturer of the device must, on request by the Secretary, provide the following information within 20 working days of receiving the request:</w:t>
            </w:r>
          </w:p>
          <w:p w14:paraId="434D2B57" w14:textId="77777777" w:rsidR="004868FB" w:rsidRPr="00367C78" w:rsidRDefault="004868FB" w:rsidP="0027244A">
            <w:pPr>
              <w:pStyle w:val="Tablei"/>
            </w:pPr>
            <w:r w:rsidRPr="00367C78">
              <w:t>(i) whether the device complies with the essential principles;</w:t>
            </w:r>
          </w:p>
          <w:p w14:paraId="02848AEA" w14:textId="77777777" w:rsidR="004868FB" w:rsidRPr="00367C78" w:rsidRDefault="004868FB" w:rsidP="0027244A">
            <w:pPr>
              <w:pStyle w:val="Tablei"/>
            </w:pPr>
            <w:r w:rsidRPr="00367C78">
              <w:t>(ii) whether the conformity assessment procedures have been applied to the device;</w:t>
            </w:r>
          </w:p>
          <w:p w14:paraId="31D1F279" w14:textId="5FFA71FB" w:rsidR="004868FB" w:rsidRPr="00367C78" w:rsidRDefault="004868FB" w:rsidP="0027244A">
            <w:pPr>
              <w:pStyle w:val="Tablei"/>
            </w:pPr>
            <w:r w:rsidRPr="00367C78">
              <w:t xml:space="preserve">(iii) whether the device complies with every requirement (if any) relating to advertising applicable under </w:t>
            </w:r>
            <w:r w:rsidR="00EE4119" w:rsidRPr="00367C78">
              <w:t>Part 5</w:t>
            </w:r>
            <w:r w:rsidR="002A7125">
              <w:noBreakHyphen/>
            </w:r>
            <w:r w:rsidRPr="00367C78">
              <w:t xml:space="preserve">1 of the Act or the </w:t>
            </w:r>
            <w:r w:rsidRPr="00367C78">
              <w:rPr>
                <w:i/>
              </w:rPr>
              <w:t>Therapeutic Goods Regulations 1990</w:t>
            </w:r>
            <w:r w:rsidRPr="00367C78">
              <w:t>.</w:t>
            </w:r>
          </w:p>
          <w:p w14:paraId="5E4FE007" w14:textId="77777777" w:rsidR="004868FB" w:rsidRPr="00367C78" w:rsidRDefault="004868FB" w:rsidP="0027244A">
            <w:pPr>
              <w:pStyle w:val="Tablea"/>
            </w:pPr>
            <w:r w:rsidRPr="00367C78">
              <w:t>(d) The manufacturer of the device must, at all times, have available:</w:t>
            </w:r>
          </w:p>
          <w:p w14:paraId="395255BE" w14:textId="77777777" w:rsidR="004868FB" w:rsidRPr="00367C78" w:rsidRDefault="004868FB" w:rsidP="0027244A">
            <w:pPr>
              <w:pStyle w:val="Tablei"/>
            </w:pPr>
            <w:r w:rsidRPr="00367C78">
              <w:t>(i) sufficient information to substantiate that the conformity assessment procedures have been applied to the device; or</w:t>
            </w:r>
          </w:p>
          <w:p w14:paraId="26B034C3" w14:textId="77777777" w:rsidR="004868FB" w:rsidRPr="00367C78" w:rsidRDefault="004868FB" w:rsidP="0027244A">
            <w:pPr>
              <w:pStyle w:val="Tablei"/>
            </w:pPr>
            <w:r w:rsidRPr="00367C78">
              <w:t>(ii) information relating to changes to the device and quality management system.</w:t>
            </w:r>
          </w:p>
          <w:p w14:paraId="50E4F568" w14:textId="77777777" w:rsidR="004868FB" w:rsidRPr="00367C78" w:rsidRDefault="004868FB" w:rsidP="0027244A">
            <w:pPr>
              <w:pStyle w:val="Tablea"/>
            </w:pPr>
            <w:r w:rsidRPr="00367C78">
              <w:t>(e) The manufacturer of the device must allow an authorised person to do any of the following:</w:t>
            </w:r>
          </w:p>
          <w:p w14:paraId="7AA76514" w14:textId="77777777" w:rsidR="004868FB" w:rsidRPr="00367C78" w:rsidRDefault="004868FB" w:rsidP="0027244A">
            <w:pPr>
              <w:pStyle w:val="Tablei"/>
            </w:pPr>
            <w:r w:rsidRPr="00367C78">
              <w:t>(i) enter, at any reasonable time, any premises at which the manufacturer manufactures the device;</w:t>
            </w:r>
          </w:p>
          <w:p w14:paraId="02DDA95B" w14:textId="77777777" w:rsidR="004868FB" w:rsidRPr="00367C78" w:rsidRDefault="004868FB" w:rsidP="0027244A">
            <w:pPr>
              <w:pStyle w:val="Tablei"/>
            </w:pPr>
            <w:r w:rsidRPr="00367C78">
              <w:t>(ii) inspect the premises and the device, and examine, conduct tests on or require tests to be conducted on the device or anything on those premises that relates to the device;</w:t>
            </w:r>
          </w:p>
          <w:p w14:paraId="0CB6A98E" w14:textId="77777777" w:rsidR="004868FB" w:rsidRPr="00367C78" w:rsidRDefault="004868FB" w:rsidP="0027244A">
            <w:pPr>
              <w:pStyle w:val="Tablei"/>
            </w:pPr>
            <w:r w:rsidRPr="00367C78">
              <w:t>(iii) make any still or moving image or any recording of those premises or anything on those premises.</w:t>
            </w:r>
          </w:p>
          <w:p w14:paraId="5693677B" w14:textId="77777777" w:rsidR="004868FB" w:rsidRPr="00367C78" w:rsidRDefault="004868FB" w:rsidP="0027244A">
            <w:pPr>
              <w:pStyle w:val="Tablea"/>
            </w:pPr>
            <w:r w:rsidRPr="00367C78">
              <w:t>(f) If asked to do so by an authorised person, the manufacturer of the device must give to the person any documents relating to the device that the person requires and allow the person to copy the documents.</w:t>
            </w:r>
          </w:p>
          <w:p w14:paraId="6FF5C1AC" w14:textId="77777777" w:rsidR="004868FB" w:rsidRPr="00367C78" w:rsidRDefault="004868FB" w:rsidP="0027244A">
            <w:pPr>
              <w:pStyle w:val="Tablea"/>
            </w:pPr>
            <w:r w:rsidRPr="00367C78">
              <w:lastRenderedPageBreak/>
              <w:t>(g) The Secretary must not have directed that the supply of the device be stopped or should cease because the supply compromises public health and safety.</w:t>
            </w:r>
          </w:p>
          <w:p w14:paraId="4213D8E6" w14:textId="77777777" w:rsidR="004868FB" w:rsidRPr="00367C78" w:rsidRDefault="004868FB" w:rsidP="0027244A">
            <w:pPr>
              <w:pStyle w:val="Tablea"/>
            </w:pPr>
            <w:r w:rsidRPr="00367C78">
              <w:t>(h) The manufacturer or sponsor of the device must provide information of a kind mentioned in subsection 41MP(2) or 41MPA(2) of the Act to the Secretary within the following periods:</w:t>
            </w:r>
          </w:p>
          <w:p w14:paraId="0E74BB4F" w14:textId="77777777" w:rsidR="004868FB" w:rsidRPr="00367C78" w:rsidRDefault="004868FB" w:rsidP="0027244A">
            <w:pPr>
              <w:pStyle w:val="Tablei"/>
              <w:pageBreakBefore/>
            </w:pPr>
            <w:r w:rsidRPr="00367C78">
              <w:t>(i) if the information relates to an event or other occurrence that represents a serious threat to public health—48 hours after the manufacturer or sponsor becomes aware of the event or occurrence;</w:t>
            </w:r>
          </w:p>
          <w:p w14:paraId="2F4291AE" w14:textId="77777777" w:rsidR="004868FB" w:rsidRPr="00367C78" w:rsidRDefault="004868FB" w:rsidP="0027244A">
            <w:pPr>
              <w:pStyle w:val="Tablei"/>
            </w:pPr>
            <w:r w:rsidRPr="00367C78">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27DB7ABB" w14:textId="77777777" w:rsidR="004868FB" w:rsidRPr="00367C78" w:rsidRDefault="004868FB" w:rsidP="0027244A">
            <w:pPr>
              <w:pStyle w:val="Tablei"/>
            </w:pPr>
            <w:r w:rsidRPr="00367C78">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2A002C74" w14:textId="77777777" w:rsidR="004868FB" w:rsidRPr="00367C78" w:rsidRDefault="004868FB" w:rsidP="0027244A">
            <w:pPr>
              <w:pStyle w:val="Tablei"/>
            </w:pPr>
            <w:r w:rsidRPr="00367C78">
              <w:t>(iv) in any other case—60 days after the manufacturer or sponsor becomes aware of the information.</w:t>
            </w:r>
          </w:p>
          <w:p w14:paraId="63B633C8" w14:textId="77777777" w:rsidR="004868FB" w:rsidRPr="00367C78" w:rsidRDefault="004868FB" w:rsidP="0027244A">
            <w:pPr>
              <w:pStyle w:val="Tablea"/>
            </w:pPr>
            <w:r w:rsidRPr="00367C78">
              <w:t>(i) The sponsor of the device must notify the Secretary, using a form approved in writing by the Secretary:</w:t>
            </w:r>
          </w:p>
          <w:p w14:paraId="5FED7119" w14:textId="77777777" w:rsidR="004868FB" w:rsidRPr="00367C78" w:rsidRDefault="004868FB" w:rsidP="0027244A">
            <w:pPr>
              <w:pStyle w:val="Tablei"/>
            </w:pPr>
            <w:r w:rsidRPr="00367C78">
              <w:t xml:space="preserve">(i) as far as it is reasonably practicable, of any supply of the device by or on behalf of the sponsor that occurred before </w:t>
            </w:r>
            <w:r w:rsidR="002D25D2" w:rsidRPr="00367C78">
              <w:t>25 February</w:t>
            </w:r>
            <w:r w:rsidRPr="00367C78">
              <w:t xml:space="preserve"> 2021, being a notification within 60 working days (or such longer period as is agreed to by the Secretary) of that day; and</w:t>
            </w:r>
          </w:p>
          <w:p w14:paraId="3318A612" w14:textId="77777777" w:rsidR="004868FB" w:rsidRPr="00367C78" w:rsidRDefault="004868FB" w:rsidP="00454ED6">
            <w:pPr>
              <w:pStyle w:val="Tablei"/>
            </w:pPr>
            <w:r w:rsidRPr="00367C78">
              <w:t xml:space="preserve">(ii) of any importation or supply of the device by or on behalf of the sponsor on or after </w:t>
            </w:r>
            <w:r w:rsidR="002D25D2" w:rsidRPr="00367C78">
              <w:t>25 February</w:t>
            </w:r>
            <w:r w:rsidRPr="00367C78">
              <w:t xml:space="preserve"> 2021, being a notification within 20 working days (or such longer period as is agreed to by the Secretary) of the importation or supply.</w:t>
            </w:r>
          </w:p>
        </w:tc>
      </w:tr>
      <w:tr w:rsidR="001E1F63" w:rsidRPr="00367C78" w14:paraId="0679293C" w14:textId="77777777" w:rsidTr="007D245F">
        <w:tblPrEx>
          <w:tblBorders>
            <w:insideH w:val="single" w:sz="2" w:space="0" w:color="auto"/>
          </w:tblBorders>
        </w:tblPrEx>
        <w:tc>
          <w:tcPr>
            <w:tcW w:w="429" w:type="pct"/>
            <w:tcBorders>
              <w:top w:val="single" w:sz="2" w:space="0" w:color="auto"/>
              <w:bottom w:val="single" w:sz="4" w:space="0" w:color="auto"/>
            </w:tcBorders>
            <w:shd w:val="clear" w:color="auto" w:fill="auto"/>
          </w:tcPr>
          <w:p w14:paraId="6A4EE2F3" w14:textId="77777777" w:rsidR="001E1F63" w:rsidRPr="00367C78" w:rsidRDefault="001E1F63" w:rsidP="001345A7">
            <w:pPr>
              <w:pStyle w:val="Tabletext"/>
              <w:keepNext/>
              <w:keepLines/>
            </w:pPr>
            <w:r w:rsidRPr="00367C78">
              <w:lastRenderedPageBreak/>
              <w:t>2.16</w:t>
            </w:r>
          </w:p>
        </w:tc>
        <w:tc>
          <w:tcPr>
            <w:tcW w:w="1922" w:type="pct"/>
            <w:tcBorders>
              <w:top w:val="single" w:sz="2" w:space="0" w:color="auto"/>
              <w:bottom w:val="single" w:sz="4" w:space="0" w:color="auto"/>
            </w:tcBorders>
            <w:shd w:val="clear" w:color="auto" w:fill="auto"/>
          </w:tcPr>
          <w:p w14:paraId="6F65799D" w14:textId="77777777" w:rsidR="001E1F63" w:rsidRPr="00367C78" w:rsidRDefault="001E1F63" w:rsidP="001345A7">
            <w:pPr>
              <w:pStyle w:val="Tabletext"/>
              <w:keepNext/>
              <w:keepLines/>
            </w:pPr>
            <w:r w:rsidRPr="00367C78">
              <w:t>Medical device that is a surgical loan kit, where:</w:t>
            </w:r>
          </w:p>
          <w:p w14:paraId="22F7671C" w14:textId="77777777" w:rsidR="001E1F63" w:rsidRPr="00367C78" w:rsidRDefault="001E1F63" w:rsidP="001345A7">
            <w:pPr>
              <w:pStyle w:val="Tablea"/>
              <w:keepNext/>
              <w:keepLines/>
            </w:pPr>
            <w:r w:rsidRPr="00367C78">
              <w:t>(a) the kit is intended by its manufacturer to be supplied to hospitals in Australia; and</w:t>
            </w:r>
          </w:p>
          <w:p w14:paraId="083B6661" w14:textId="77777777" w:rsidR="001E1F63" w:rsidRPr="00367C78" w:rsidRDefault="001E1F63" w:rsidP="001345A7">
            <w:pPr>
              <w:pStyle w:val="Tablea"/>
              <w:keepNext/>
              <w:keepLines/>
            </w:pPr>
            <w:r w:rsidRPr="00367C78">
              <w:t>(b) the kit is intended by its manufacturer to be used in a surgical procedure; and</w:t>
            </w:r>
          </w:p>
          <w:p w14:paraId="69D35C78" w14:textId="77777777" w:rsidR="001E1F63" w:rsidRPr="00367C78" w:rsidRDefault="001E1F63" w:rsidP="001345A7">
            <w:pPr>
              <w:pStyle w:val="Tablea"/>
              <w:keepNext/>
              <w:keepLines/>
            </w:pPr>
            <w:r w:rsidRPr="00367C78">
              <w:t>(c) the kit contains 2 or more reusable surgical instruments and the only other therapeutic goods (if any) in the kit are either or both of the following:</w:t>
            </w:r>
          </w:p>
          <w:p w14:paraId="6C8F6180" w14:textId="77777777" w:rsidR="001E1F63" w:rsidRPr="00367C78" w:rsidRDefault="001E1F63" w:rsidP="001345A7">
            <w:pPr>
              <w:pStyle w:val="Tablei"/>
              <w:keepNext/>
              <w:keepLines/>
            </w:pPr>
            <w:r w:rsidRPr="00367C78">
              <w:t>(i) one or more implantable medical devices;</w:t>
            </w:r>
          </w:p>
          <w:p w14:paraId="539C59A5" w14:textId="71A2D819" w:rsidR="001E1F63" w:rsidRPr="00367C78" w:rsidRDefault="001E1F63" w:rsidP="001345A7">
            <w:pPr>
              <w:pStyle w:val="Tablei"/>
              <w:keepNext/>
              <w:keepLines/>
            </w:pPr>
            <w:r w:rsidRPr="00367C78">
              <w:t xml:space="preserve">(ii) one or more </w:t>
            </w:r>
            <w:r w:rsidR="00DB3BEA" w:rsidRPr="00367C78">
              <w:rPr>
                <w:lang w:eastAsia="en-US"/>
              </w:rPr>
              <w:t>Class I, Class IIa, Class IIb or Class III medical devices</w:t>
            </w:r>
            <w:r w:rsidRPr="00367C78">
              <w:t>; and</w:t>
            </w:r>
          </w:p>
          <w:p w14:paraId="3027E962" w14:textId="77777777" w:rsidR="001E1F63" w:rsidRPr="00367C78" w:rsidRDefault="001E1F63" w:rsidP="001345A7">
            <w:pPr>
              <w:pStyle w:val="Tablea"/>
              <w:keepNext/>
              <w:keepLines/>
            </w:pPr>
            <w:r w:rsidRPr="00367C78">
              <w:t>(d) each of the medical devices in the kit is included in the Register</w:t>
            </w:r>
          </w:p>
        </w:tc>
        <w:tc>
          <w:tcPr>
            <w:tcW w:w="2649" w:type="pct"/>
            <w:gridSpan w:val="2"/>
            <w:tcBorders>
              <w:top w:val="single" w:sz="2" w:space="0" w:color="auto"/>
              <w:bottom w:val="single" w:sz="4" w:space="0" w:color="auto"/>
            </w:tcBorders>
            <w:shd w:val="clear" w:color="auto" w:fill="auto"/>
          </w:tcPr>
          <w:p w14:paraId="0631114C" w14:textId="77777777" w:rsidR="001E1F63" w:rsidRPr="00367C78" w:rsidRDefault="001E1F63" w:rsidP="001345A7">
            <w:pPr>
              <w:pStyle w:val="Tablea"/>
              <w:keepNext/>
              <w:keepLines/>
            </w:pPr>
            <w:r w:rsidRPr="00367C78">
              <w:t>(a) The device must comply with the essential principles.</w:t>
            </w:r>
          </w:p>
          <w:p w14:paraId="23714908" w14:textId="77777777" w:rsidR="001E1F63" w:rsidRPr="00367C78" w:rsidRDefault="001E1F63" w:rsidP="001345A7">
            <w:pPr>
              <w:pStyle w:val="Tablea"/>
              <w:keepNext/>
              <w:keepLines/>
            </w:pPr>
            <w:r w:rsidRPr="00367C78">
              <w:t>(b) The manufacturer of the device must apply the appropriate conformity assessment procedures (if any) at all times.</w:t>
            </w:r>
          </w:p>
          <w:p w14:paraId="4C0B8921" w14:textId="77777777" w:rsidR="001E1F63" w:rsidRPr="00367C78" w:rsidRDefault="001E1F63" w:rsidP="001345A7">
            <w:pPr>
              <w:pStyle w:val="Tablea"/>
              <w:keepNext/>
              <w:keepLines/>
            </w:pPr>
            <w:r w:rsidRPr="00367C78">
              <w:t>(c) The manufacturer of the device must, on request by the Secretary, provide the following information within 20 working days of receiving the request:</w:t>
            </w:r>
          </w:p>
          <w:p w14:paraId="71988CEE" w14:textId="77777777" w:rsidR="001E1F63" w:rsidRPr="00367C78" w:rsidRDefault="001E1F63" w:rsidP="001345A7">
            <w:pPr>
              <w:pStyle w:val="Tablei"/>
              <w:keepNext/>
              <w:keepLines/>
            </w:pPr>
            <w:r w:rsidRPr="00367C78">
              <w:t>(i) whether the device complies with the essential principles;</w:t>
            </w:r>
          </w:p>
          <w:p w14:paraId="04636D6B" w14:textId="77777777" w:rsidR="001E1F63" w:rsidRPr="00367C78" w:rsidRDefault="001E1F63" w:rsidP="001345A7">
            <w:pPr>
              <w:pStyle w:val="Tablei"/>
              <w:keepNext/>
              <w:keepLines/>
            </w:pPr>
            <w:r w:rsidRPr="00367C78">
              <w:t>(ii) whether the conformity assessment procedures (if any) have been applied to the device;</w:t>
            </w:r>
          </w:p>
          <w:p w14:paraId="75694529" w14:textId="0CCE8CD1" w:rsidR="001E1F63" w:rsidRPr="00367C78" w:rsidRDefault="001E1F63" w:rsidP="001345A7">
            <w:pPr>
              <w:pStyle w:val="Tablei"/>
              <w:keepNext/>
              <w:keepLines/>
            </w:pPr>
            <w:r w:rsidRPr="00367C78">
              <w:t xml:space="preserve">(iii) whether the device complies with every requirement (if any) relating to advertising applicable under </w:t>
            </w:r>
            <w:r w:rsidR="00EE4119" w:rsidRPr="00367C78">
              <w:t>Part 5</w:t>
            </w:r>
            <w:r w:rsidR="002A7125">
              <w:noBreakHyphen/>
            </w:r>
            <w:r w:rsidRPr="00367C78">
              <w:t xml:space="preserve">1 of the Act or the </w:t>
            </w:r>
            <w:r w:rsidRPr="00367C78">
              <w:rPr>
                <w:i/>
              </w:rPr>
              <w:t>Therapeutic Goods Regulations 1990</w:t>
            </w:r>
            <w:r w:rsidRPr="00367C78">
              <w:t>.</w:t>
            </w:r>
          </w:p>
          <w:p w14:paraId="628F24F0" w14:textId="77777777" w:rsidR="001E1F63" w:rsidRPr="00367C78" w:rsidRDefault="001E1F63" w:rsidP="001345A7">
            <w:pPr>
              <w:pStyle w:val="Tablea"/>
              <w:keepNext/>
              <w:keepLines/>
            </w:pPr>
            <w:r w:rsidRPr="00367C78">
              <w:t>(d) The manufacturer of the device must, at all times, have available sufficient information to substantiate that the conformity assessment procedures (if any) have been applied to the device.</w:t>
            </w:r>
          </w:p>
          <w:p w14:paraId="2888EC85" w14:textId="77777777" w:rsidR="001E1F63" w:rsidRPr="00367C78" w:rsidRDefault="001E1F63" w:rsidP="001345A7">
            <w:pPr>
              <w:pStyle w:val="Tablea"/>
              <w:keepNext/>
              <w:keepLines/>
            </w:pPr>
            <w:r w:rsidRPr="00367C78">
              <w:t>(e) The manufacturer of the device must allow an authorised person to do any of the following:</w:t>
            </w:r>
          </w:p>
          <w:p w14:paraId="27E68249" w14:textId="77777777" w:rsidR="001E1F63" w:rsidRPr="00367C78" w:rsidRDefault="001E1F63" w:rsidP="001345A7">
            <w:pPr>
              <w:pStyle w:val="Tablei"/>
              <w:keepNext/>
              <w:keepLines/>
            </w:pPr>
            <w:r w:rsidRPr="00367C78">
              <w:t>(i) enter, at any reasonable time, any premises at which the manufacturer manufactures the device;</w:t>
            </w:r>
          </w:p>
          <w:p w14:paraId="5120E76F" w14:textId="77777777" w:rsidR="001E1F63" w:rsidRPr="00367C78" w:rsidRDefault="001E1F63" w:rsidP="001345A7">
            <w:pPr>
              <w:pStyle w:val="Tablei"/>
              <w:keepNext/>
              <w:keepLines/>
            </w:pPr>
            <w:r w:rsidRPr="00367C78">
              <w:t>(ii) inspect the premises and the device, and examine, take measurements of, conduct tests on or require tests to be conducted on the device or anything on those premises that relates to the device;</w:t>
            </w:r>
          </w:p>
          <w:p w14:paraId="765B8103" w14:textId="77777777" w:rsidR="001E1F63" w:rsidRPr="00367C78" w:rsidRDefault="001E1F63" w:rsidP="001345A7">
            <w:pPr>
              <w:pStyle w:val="Tablei"/>
              <w:keepNext/>
              <w:keepLines/>
            </w:pPr>
            <w:r w:rsidRPr="00367C78">
              <w:t>(iii) make any still or moving image or any recording of those premises or anything on those premises.</w:t>
            </w:r>
          </w:p>
          <w:p w14:paraId="2F713B50" w14:textId="77777777" w:rsidR="001E1F63" w:rsidRPr="00367C78" w:rsidRDefault="001E1F63" w:rsidP="001345A7">
            <w:pPr>
              <w:pStyle w:val="Tablea"/>
              <w:keepNext/>
              <w:keepLines/>
            </w:pPr>
            <w:r w:rsidRPr="00367C78">
              <w:t>(f) If asked to do so by an authorised person, the manufacturer of the device must give to the person any documents relating to the device that the person requires and allow the person to copy the documents.</w:t>
            </w:r>
          </w:p>
          <w:p w14:paraId="25FD4335" w14:textId="77777777" w:rsidR="001E1F63" w:rsidRPr="00367C78" w:rsidRDefault="001E1F63" w:rsidP="001345A7">
            <w:pPr>
              <w:pStyle w:val="Tablea"/>
              <w:keepNext/>
              <w:keepLines/>
            </w:pPr>
            <w:r w:rsidRPr="00367C78">
              <w:t>(g) The Secretary must not have directed that the supply of the device be stopped or should cease because the supply compromises public health and safety.</w:t>
            </w:r>
          </w:p>
          <w:p w14:paraId="00080540" w14:textId="77777777" w:rsidR="001E1F63" w:rsidRPr="00367C78" w:rsidRDefault="001E1F63" w:rsidP="001345A7">
            <w:pPr>
              <w:pStyle w:val="Tablea"/>
              <w:keepNext/>
              <w:keepLines/>
            </w:pPr>
            <w:r w:rsidRPr="00367C78">
              <w:t>(h) The manufacturer or sponsor of the device must provide information of a kind mentioned in subsection 41MP(2) or 41MPA(2) of the Act to the Secretary within the following periods:</w:t>
            </w:r>
          </w:p>
          <w:p w14:paraId="4EBE162E" w14:textId="77777777" w:rsidR="001E1F63" w:rsidRPr="00367C78" w:rsidRDefault="001E1F63" w:rsidP="001345A7">
            <w:pPr>
              <w:pStyle w:val="Tablei"/>
              <w:keepNext/>
              <w:keepLines/>
              <w:pageBreakBefore/>
            </w:pPr>
            <w:r w:rsidRPr="00367C78">
              <w:lastRenderedPageBreak/>
              <w:t>(i) if the information relates to an event or other occurrence that represents a serious threat to public health—48 hours after the manufacturer or sponsor becomes aware of the event or occurrence;</w:t>
            </w:r>
          </w:p>
          <w:p w14:paraId="6D65C9D0" w14:textId="77777777" w:rsidR="001E1F63" w:rsidRPr="00367C78" w:rsidRDefault="001E1F63" w:rsidP="001345A7">
            <w:pPr>
              <w:pStyle w:val="Tablei"/>
              <w:keepNext/>
              <w:keepLines/>
            </w:pPr>
            <w:r w:rsidRPr="00367C78">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74FC15A3" w14:textId="77777777" w:rsidR="001E1F63" w:rsidRPr="00367C78" w:rsidRDefault="001E1F63" w:rsidP="001345A7">
            <w:pPr>
              <w:pStyle w:val="Tablei"/>
              <w:keepNext/>
              <w:keepLines/>
            </w:pPr>
            <w:r w:rsidRPr="00367C78">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05D70FC5" w14:textId="77777777" w:rsidR="001E1F63" w:rsidRPr="00367C78" w:rsidRDefault="001E1F63" w:rsidP="001345A7">
            <w:pPr>
              <w:pStyle w:val="Tablei"/>
              <w:keepNext/>
              <w:keepLines/>
            </w:pPr>
            <w:r w:rsidRPr="00367C78">
              <w:t>(iv) in any other case—60 days after the manufacturer or sponsor becomes aware of the information.</w:t>
            </w:r>
          </w:p>
          <w:p w14:paraId="2684AE4B" w14:textId="77777777" w:rsidR="001E1F63" w:rsidRPr="00367C78" w:rsidRDefault="001E1F63" w:rsidP="001345A7">
            <w:pPr>
              <w:pStyle w:val="Tablea"/>
              <w:keepNext/>
              <w:keepLines/>
            </w:pPr>
            <w:r w:rsidRPr="00367C78">
              <w:t>(i) The person under whose name the device is or is to be supplied must keep records relating to the supply of the device by or on behalf of the person.</w:t>
            </w:r>
          </w:p>
          <w:p w14:paraId="4B1F2FCA" w14:textId="77777777" w:rsidR="001E1F63" w:rsidRPr="00367C78" w:rsidRDefault="001E1F63" w:rsidP="001345A7">
            <w:pPr>
              <w:pStyle w:val="Tablea"/>
              <w:keepNext/>
              <w:keepLines/>
            </w:pPr>
            <w:r w:rsidRPr="00367C78">
              <w:t>(j) The person under whose name the device is or is to be supplied must, on request by the Secretary, provide to the Secretary those records within 20 working days of receiving the request or a longer period agreed to by the Secretary.</w:t>
            </w:r>
          </w:p>
        </w:tc>
      </w:tr>
      <w:tr w:rsidR="00EF17F3" w:rsidRPr="00367C78" w14:paraId="541A3DEF" w14:textId="77777777" w:rsidTr="007D245F">
        <w:tblPrEx>
          <w:tblLook w:val="0480" w:firstRow="0" w:lastRow="0" w:firstColumn="1" w:lastColumn="0" w:noHBand="0" w:noVBand="1"/>
        </w:tblPrEx>
        <w:tc>
          <w:tcPr>
            <w:tcW w:w="429" w:type="pct"/>
            <w:tcBorders>
              <w:top w:val="single" w:sz="4" w:space="0" w:color="auto"/>
              <w:bottom w:val="single" w:sz="4" w:space="0" w:color="auto"/>
            </w:tcBorders>
            <w:hideMark/>
          </w:tcPr>
          <w:p w14:paraId="6AFB844A" w14:textId="77777777" w:rsidR="00EF17F3" w:rsidRPr="00367C78" w:rsidRDefault="00EF17F3" w:rsidP="00B7704D">
            <w:pPr>
              <w:pStyle w:val="Tabletext"/>
            </w:pPr>
            <w:r w:rsidRPr="00367C78">
              <w:lastRenderedPageBreak/>
              <w:t>2.17</w:t>
            </w:r>
          </w:p>
        </w:tc>
        <w:tc>
          <w:tcPr>
            <w:tcW w:w="1922" w:type="pct"/>
            <w:tcBorders>
              <w:top w:val="single" w:sz="4" w:space="0" w:color="auto"/>
              <w:bottom w:val="single" w:sz="4" w:space="0" w:color="auto"/>
            </w:tcBorders>
            <w:hideMark/>
          </w:tcPr>
          <w:p w14:paraId="4E0EE9F7" w14:textId="77777777" w:rsidR="00EF17F3" w:rsidRPr="00367C78" w:rsidRDefault="00EF17F3" w:rsidP="00B7704D">
            <w:pPr>
              <w:pStyle w:val="Tabletext"/>
            </w:pPr>
            <w:r w:rsidRPr="00367C78">
              <w:t>Medical device that is:</w:t>
            </w:r>
          </w:p>
          <w:p w14:paraId="2D3295E7" w14:textId="77777777" w:rsidR="00EF17F3" w:rsidRPr="00367C78" w:rsidRDefault="00EF17F3" w:rsidP="00B7704D">
            <w:pPr>
              <w:pStyle w:val="Tablea"/>
            </w:pPr>
            <w:r w:rsidRPr="00367C78">
              <w:t>(a) a therapeutic vaping device; or</w:t>
            </w:r>
          </w:p>
          <w:p w14:paraId="08AD8B59" w14:textId="77777777" w:rsidR="00EF17F3" w:rsidRPr="00367C78" w:rsidRDefault="00EF17F3" w:rsidP="00B7704D">
            <w:pPr>
              <w:pStyle w:val="Tablea"/>
            </w:pPr>
            <w:r w:rsidRPr="00367C78">
              <w:t>(b) a therapeutic vaping device accessory</w:t>
            </w:r>
          </w:p>
        </w:tc>
        <w:tc>
          <w:tcPr>
            <w:tcW w:w="2649" w:type="pct"/>
            <w:gridSpan w:val="2"/>
            <w:tcBorders>
              <w:top w:val="single" w:sz="4" w:space="0" w:color="auto"/>
              <w:bottom w:val="single" w:sz="4" w:space="0" w:color="auto"/>
            </w:tcBorders>
            <w:hideMark/>
          </w:tcPr>
          <w:p w14:paraId="04C7934D" w14:textId="77777777" w:rsidR="00EF17F3" w:rsidRPr="00367C78" w:rsidRDefault="00EF17F3" w:rsidP="00B7704D">
            <w:pPr>
              <w:pStyle w:val="Tablea"/>
            </w:pPr>
            <w:r w:rsidRPr="00367C78">
              <w:t xml:space="preserve">(a) The sponsor must give the Secretary a notice (the </w:t>
            </w:r>
            <w:r w:rsidRPr="00367C78">
              <w:rPr>
                <w:b/>
                <w:i/>
              </w:rPr>
              <w:t>sponsor notice</w:t>
            </w:r>
            <w:r w:rsidRPr="00367C78">
              <w:t>), in a form approved in writing by the Secretary, stating that:</w:t>
            </w:r>
          </w:p>
          <w:p w14:paraId="776AACC3" w14:textId="77777777" w:rsidR="00EF17F3" w:rsidRPr="00367C78" w:rsidRDefault="00EF17F3" w:rsidP="00B7704D">
            <w:pPr>
              <w:pStyle w:val="Tablei"/>
            </w:pPr>
            <w:r w:rsidRPr="00367C78">
              <w:t>(i) the device is intended, by the person under whose name the device is or is to be supplied, only to administer or contain a therapeutic vaping substance whose only indications are use for smoking cessati</w:t>
            </w:r>
            <w:r w:rsidRPr="00367C78">
              <w:rPr>
                <w:lang w:eastAsia="en-US"/>
              </w:rPr>
              <w:t xml:space="preserve">on or the management of nicotine dependence; </w:t>
            </w:r>
            <w:r w:rsidRPr="00367C78">
              <w:t>and</w:t>
            </w:r>
          </w:p>
          <w:p w14:paraId="5272B318" w14:textId="77777777" w:rsidR="00EF17F3" w:rsidRPr="00367C78" w:rsidRDefault="00EF17F3" w:rsidP="00B7704D">
            <w:pPr>
              <w:pStyle w:val="Tablei"/>
            </w:pPr>
            <w:r w:rsidRPr="00367C78">
              <w:t>(ii) the device complies with the essential principles, or is imported or supplied (as the case may be) with the consent of the Secretary under section 41MA or 41MAA of the Act.</w:t>
            </w:r>
          </w:p>
          <w:p w14:paraId="17676114" w14:textId="77777777" w:rsidR="00947A21" w:rsidRPr="00A1148D" w:rsidRDefault="00947A21" w:rsidP="00947A21">
            <w:pPr>
              <w:pStyle w:val="Tablea"/>
            </w:pPr>
            <w:r w:rsidRPr="00A1148D">
              <w:t>(b) The sponsor notice must be given as follows:</w:t>
            </w:r>
          </w:p>
          <w:p w14:paraId="7403EF97" w14:textId="77777777" w:rsidR="00947A21" w:rsidRPr="00A1148D" w:rsidRDefault="00947A21" w:rsidP="00947A21">
            <w:pPr>
              <w:pStyle w:val="Tablei"/>
            </w:pPr>
            <w:r w:rsidRPr="00A1148D">
              <w:t xml:space="preserve">(i) for a device imported into Australia on or after 1 March 2024—before the device is </w:t>
            </w:r>
            <w:r w:rsidRPr="00A1148D">
              <w:lastRenderedPageBreak/>
              <w:t>imported;</w:t>
            </w:r>
          </w:p>
          <w:p w14:paraId="560B5DF4" w14:textId="308E01E0" w:rsidR="00947A21" w:rsidRPr="00A1148D" w:rsidRDefault="00947A21" w:rsidP="00947A21">
            <w:pPr>
              <w:pStyle w:val="Tablei"/>
            </w:pPr>
            <w:r w:rsidRPr="00A1148D">
              <w:t xml:space="preserve">(ii) for a device imported into Australia before 1 March 2024—before the earlier of the time the device is supplied to the ultimate consumer and the end of the period of 2 months beginning on the day </w:t>
            </w:r>
            <w:r>
              <w:t>Schedule 1</w:t>
            </w:r>
            <w:r w:rsidRPr="00A1148D">
              <w:t xml:space="preserve"> to the </w:t>
            </w:r>
            <w:r w:rsidRPr="00A1148D">
              <w:rPr>
                <w:i/>
              </w:rPr>
              <w:t xml:space="preserve">Therapeutic Goods Legislation Amendment (Vaping Reforms) </w:t>
            </w:r>
            <w:r w:rsidR="002A7125">
              <w:rPr>
                <w:i/>
              </w:rPr>
              <w:t>Regulations 2</w:t>
            </w:r>
            <w:r w:rsidRPr="00A1148D">
              <w:rPr>
                <w:i/>
              </w:rPr>
              <w:t>024</w:t>
            </w:r>
            <w:r w:rsidRPr="00A1148D">
              <w:t xml:space="preserve"> commences;</w:t>
            </w:r>
          </w:p>
          <w:p w14:paraId="0D203B47" w14:textId="77777777" w:rsidR="00947A21" w:rsidRPr="00A1148D" w:rsidRDefault="00947A21" w:rsidP="00947A21">
            <w:pPr>
              <w:pStyle w:val="Tablei"/>
            </w:pPr>
            <w:r w:rsidRPr="00A1148D">
              <w:t>(iii) for a device manufactured in Australia on or after 1 March 2024—before the device is first supplied in Australia;</w:t>
            </w:r>
          </w:p>
          <w:p w14:paraId="288EB9E8" w14:textId="1432361A" w:rsidR="00947A21" w:rsidRPr="00A1148D" w:rsidRDefault="00947A21" w:rsidP="00947A21">
            <w:pPr>
              <w:pStyle w:val="Tablei"/>
            </w:pPr>
            <w:r w:rsidRPr="00A1148D">
              <w:t xml:space="preserve">(iv) for a device manufactured in Australia before 1 March 2024—before the earlier of the time the device is supplied to the ultimate consumer and the end of the period of 2 months beginning on the day </w:t>
            </w:r>
            <w:r>
              <w:t>Schedule 1</w:t>
            </w:r>
            <w:r w:rsidRPr="00A1148D">
              <w:t xml:space="preserve"> to the </w:t>
            </w:r>
            <w:r w:rsidRPr="00A1148D">
              <w:rPr>
                <w:i/>
              </w:rPr>
              <w:t xml:space="preserve">Therapeutic Goods Legislation Amendment (Vaping Reforms) </w:t>
            </w:r>
            <w:r w:rsidR="002A7125">
              <w:rPr>
                <w:i/>
              </w:rPr>
              <w:t>Regulations 2</w:t>
            </w:r>
            <w:r w:rsidRPr="00A1148D">
              <w:rPr>
                <w:i/>
              </w:rPr>
              <w:t>024</w:t>
            </w:r>
            <w:r w:rsidRPr="00A1148D">
              <w:t xml:space="preserve"> commences.</w:t>
            </w:r>
          </w:p>
          <w:p w14:paraId="1CA7FA4A" w14:textId="77777777" w:rsidR="00EF17F3" w:rsidRPr="00367C78" w:rsidRDefault="00EF17F3" w:rsidP="00B7704D">
            <w:pPr>
              <w:pStyle w:val="Tablea"/>
            </w:pPr>
            <w:r w:rsidRPr="00367C78">
              <w:t>(c) The sponsor holds information or evidence to support the statements made in the sponsor notice.</w:t>
            </w:r>
          </w:p>
          <w:p w14:paraId="7339AFFD" w14:textId="77777777" w:rsidR="00EF17F3" w:rsidRPr="00367C78" w:rsidRDefault="00EF17F3" w:rsidP="00B7704D">
            <w:pPr>
              <w:pStyle w:val="Tablea"/>
            </w:pPr>
            <w:r w:rsidRPr="00367C78">
              <w:t>(d) Neither of the statements made in the sponsor notice is incorrect.</w:t>
            </w:r>
          </w:p>
          <w:p w14:paraId="07216537" w14:textId="77777777" w:rsidR="00EF17F3" w:rsidRPr="00367C78" w:rsidRDefault="00EF17F3" w:rsidP="00B7704D">
            <w:pPr>
              <w:pStyle w:val="Tablea"/>
            </w:pPr>
            <w:r w:rsidRPr="00367C78">
              <w:t>(e) The device is not the subject of a determination, by the Secretary and published on the Department’s website, that the supply of the device be stopped or should cease because:</w:t>
            </w:r>
          </w:p>
          <w:p w14:paraId="27349C77" w14:textId="77777777" w:rsidR="00EF17F3" w:rsidRPr="00367C78" w:rsidRDefault="00EF17F3" w:rsidP="00B7704D">
            <w:pPr>
              <w:pStyle w:val="Tablei"/>
            </w:pPr>
            <w:r w:rsidRPr="00367C78">
              <w:t>(i) the Secretary is satisfied that the supply compromises public health and safety; or</w:t>
            </w:r>
          </w:p>
          <w:p w14:paraId="28633E86" w14:textId="77777777" w:rsidR="00EF17F3" w:rsidRPr="00367C78" w:rsidRDefault="00EF17F3" w:rsidP="00B7704D">
            <w:pPr>
              <w:pStyle w:val="Tablei"/>
            </w:pPr>
            <w:r w:rsidRPr="00367C78">
              <w:t>(ii) the Secretary is satisfied that the device does not comply with the essential principles.</w:t>
            </w:r>
          </w:p>
          <w:p w14:paraId="0262647D" w14:textId="77777777" w:rsidR="00EF17F3" w:rsidRPr="00367C78" w:rsidRDefault="00EF17F3" w:rsidP="00B7704D">
            <w:pPr>
              <w:pStyle w:val="Tablea"/>
            </w:pPr>
            <w:r w:rsidRPr="00367C78">
              <w:t>(f) The sponsor must:</w:t>
            </w:r>
          </w:p>
          <w:p w14:paraId="13B5BFAB" w14:textId="77777777" w:rsidR="00EF17F3" w:rsidRPr="00367C78" w:rsidRDefault="00EF17F3" w:rsidP="00B7704D">
            <w:pPr>
              <w:pStyle w:val="Tablei"/>
            </w:pPr>
            <w:r w:rsidRPr="00367C78">
              <w:t>(i) if requested by the Secretary, give the Secretary the information or evidence referred to in paragraph (c); and</w:t>
            </w:r>
          </w:p>
          <w:p w14:paraId="3E86B5B3" w14:textId="77777777" w:rsidR="00EF17F3" w:rsidRPr="00367C78" w:rsidRDefault="00EF17F3" w:rsidP="00B7704D">
            <w:pPr>
              <w:pStyle w:val="Tablei"/>
            </w:pPr>
            <w:r w:rsidRPr="00367C78">
              <w:t>(ii) do so within the period requested by the Secretary (which must be at least 5 working days starting on the day on which the Secretary’s request is made).</w:t>
            </w:r>
          </w:p>
          <w:p w14:paraId="16DFB3CD" w14:textId="77777777" w:rsidR="000714A2" w:rsidRPr="00A1148D" w:rsidRDefault="000714A2" w:rsidP="000714A2">
            <w:pPr>
              <w:pStyle w:val="Tablea"/>
            </w:pPr>
            <w:r w:rsidRPr="00A1148D">
              <w:t>(fa) The sponsor must:</w:t>
            </w:r>
          </w:p>
          <w:p w14:paraId="1F016EFB" w14:textId="77777777" w:rsidR="000714A2" w:rsidRPr="00A1148D" w:rsidRDefault="000714A2" w:rsidP="000714A2">
            <w:pPr>
              <w:pStyle w:val="Tablei"/>
            </w:pPr>
            <w:r w:rsidRPr="00A1148D">
              <w:t>(i) if requested by the Secretary, give the Secretary a reasonable number of samples of the device; and</w:t>
            </w:r>
          </w:p>
          <w:p w14:paraId="150B4CCE" w14:textId="77777777" w:rsidR="000714A2" w:rsidRPr="00A1148D" w:rsidRDefault="000714A2" w:rsidP="000714A2">
            <w:pPr>
              <w:pStyle w:val="Tablei"/>
            </w:pPr>
            <w:r w:rsidRPr="00A1148D">
              <w:t xml:space="preserve">(ii) do so within the period requested by the Secretary (which must be at least 5 working days starting on the day on which </w:t>
            </w:r>
            <w:r w:rsidRPr="00A1148D">
              <w:lastRenderedPageBreak/>
              <w:t>the Secretary’s request is made).</w:t>
            </w:r>
          </w:p>
          <w:p w14:paraId="6D8E4876" w14:textId="77777777" w:rsidR="000714A2" w:rsidRPr="00A1148D" w:rsidRDefault="000714A2" w:rsidP="000714A2">
            <w:pPr>
              <w:pStyle w:val="Tablea"/>
            </w:pPr>
            <w:r w:rsidRPr="00A1148D">
              <w:t xml:space="preserve">(fb) The sponsor must allow an authorised </w:t>
            </w:r>
            <w:r>
              <w:t>officer</w:t>
            </w:r>
            <w:r w:rsidRPr="00A1148D">
              <w:t>:</w:t>
            </w:r>
          </w:p>
          <w:p w14:paraId="067EB79A" w14:textId="77777777" w:rsidR="000714A2" w:rsidRPr="00A1148D" w:rsidRDefault="000714A2" w:rsidP="000714A2">
            <w:pPr>
              <w:pStyle w:val="Tablei"/>
            </w:pPr>
            <w:r w:rsidRPr="00A1148D">
              <w:t>(i) to enter, at any reasonable time, any premises (including premises outside Australia) at which the sponsor or any other person deals with the device; and</w:t>
            </w:r>
          </w:p>
          <w:p w14:paraId="4656559A" w14:textId="77777777" w:rsidR="000714A2" w:rsidRPr="00A1148D" w:rsidRDefault="000714A2" w:rsidP="000714A2">
            <w:pPr>
              <w:pStyle w:val="Tablei"/>
            </w:pPr>
            <w:r w:rsidRPr="00A1148D">
              <w:t>(ii) while on those premises, to inspect those premises and the device and to examine, take measurements of, conduct tests on, require tests to be conducted on or take samples of the device or any thing on those premises that relates to the device; and</w:t>
            </w:r>
          </w:p>
          <w:p w14:paraId="791ED9CC" w14:textId="77777777" w:rsidR="000714A2" w:rsidRPr="00A1148D" w:rsidRDefault="000714A2" w:rsidP="000714A2">
            <w:pPr>
              <w:pStyle w:val="Tablei"/>
            </w:pPr>
            <w:r w:rsidRPr="00A1148D">
              <w:t>(iii) while on those premises, to make any still or moving image or any recording of those premises or any thing on those premises.</w:t>
            </w:r>
          </w:p>
          <w:p w14:paraId="2F9653AF" w14:textId="77777777" w:rsidR="000714A2" w:rsidRPr="00A1148D" w:rsidRDefault="000714A2" w:rsidP="000714A2">
            <w:pPr>
              <w:pStyle w:val="Tablea"/>
            </w:pPr>
            <w:r w:rsidRPr="00A1148D">
              <w:t xml:space="preserve">(fc) The sponsor must, if requested to do so by an authorised </w:t>
            </w:r>
            <w:r>
              <w:t>officer</w:t>
            </w:r>
            <w:r w:rsidRPr="00A1148D">
              <w:t xml:space="preserve">, produce to the authorised </w:t>
            </w:r>
            <w:r>
              <w:t>officer</w:t>
            </w:r>
            <w:r w:rsidRPr="00A1148D">
              <w:t xml:space="preserve"> such documents relating to the device as the authorised </w:t>
            </w:r>
            <w:r>
              <w:t>officer</w:t>
            </w:r>
            <w:r w:rsidRPr="00A1148D">
              <w:t xml:space="preserve"> requires and allow the authorised </w:t>
            </w:r>
            <w:r>
              <w:t>officer</w:t>
            </w:r>
            <w:r w:rsidRPr="00A1148D">
              <w:t xml:space="preserve"> to copy the documents.</w:t>
            </w:r>
          </w:p>
          <w:p w14:paraId="35151BB2" w14:textId="77777777" w:rsidR="000714A2" w:rsidRPr="00A1148D" w:rsidRDefault="000714A2" w:rsidP="000714A2">
            <w:pPr>
              <w:pStyle w:val="Tablea"/>
            </w:pPr>
            <w:r w:rsidRPr="00A1148D">
              <w:t xml:space="preserve">(fd) If the sponsor is not the manufacturer of the device, the sponsor must have procedures in place to ensure that the manufacturer of the device allows an authorised </w:t>
            </w:r>
            <w:r>
              <w:t>officer</w:t>
            </w:r>
            <w:r w:rsidRPr="00A1148D">
              <w:t>:</w:t>
            </w:r>
          </w:p>
          <w:p w14:paraId="05D43B35" w14:textId="77777777" w:rsidR="000714A2" w:rsidRPr="00A1148D" w:rsidRDefault="000714A2" w:rsidP="000714A2">
            <w:pPr>
              <w:pStyle w:val="Tablei"/>
            </w:pPr>
            <w:r w:rsidRPr="00A1148D">
              <w:t>(i) to enter, at any reasonable time, any premises (including premises outside Australia) at which the manufacturer or any other person deals with the device; and</w:t>
            </w:r>
          </w:p>
          <w:p w14:paraId="39F014EE" w14:textId="77777777" w:rsidR="000714A2" w:rsidRPr="00A1148D" w:rsidRDefault="000714A2" w:rsidP="000714A2">
            <w:pPr>
              <w:pStyle w:val="Tablei"/>
            </w:pPr>
            <w:r w:rsidRPr="00A1148D">
              <w:t>(ii) while on those premises, to inspect those premises and the device and to examine, take measurements of, conduct tests on, require tests to be conducted on or take samples of the device or any thing on those premises that relates to the device; and</w:t>
            </w:r>
          </w:p>
          <w:p w14:paraId="4A5FBC89" w14:textId="77777777" w:rsidR="000714A2" w:rsidRPr="00A1148D" w:rsidRDefault="000714A2" w:rsidP="000714A2">
            <w:pPr>
              <w:pStyle w:val="Tablei"/>
            </w:pPr>
            <w:r w:rsidRPr="00A1148D">
              <w:t>(iii) while on those premises, to make any still or moving image or any recording of those premises or any thing on those premises.</w:t>
            </w:r>
          </w:p>
          <w:p w14:paraId="55D0B7F3" w14:textId="77777777" w:rsidR="000714A2" w:rsidRPr="00A1148D" w:rsidRDefault="000714A2" w:rsidP="000714A2">
            <w:pPr>
              <w:pStyle w:val="Tablea"/>
            </w:pPr>
            <w:r w:rsidRPr="00A1148D">
              <w:t xml:space="preserve">(fe) If the sponsor is not the manufacturer of the device, the sponsor must have procedures in place to ensure that the manufacturer of the device, if the manufacturer is requested to do so by an authorised </w:t>
            </w:r>
            <w:r>
              <w:t>officer</w:t>
            </w:r>
            <w:r w:rsidRPr="00A1148D">
              <w:t xml:space="preserve">, produces to the authorised </w:t>
            </w:r>
            <w:r>
              <w:t>officer</w:t>
            </w:r>
            <w:r w:rsidRPr="00A1148D">
              <w:t xml:space="preserve"> such documents relating to the device as the authorised </w:t>
            </w:r>
            <w:r>
              <w:t>officer</w:t>
            </w:r>
            <w:r w:rsidRPr="00A1148D">
              <w:t xml:space="preserve"> requires and allow the authorised </w:t>
            </w:r>
            <w:r>
              <w:t>officer</w:t>
            </w:r>
            <w:r w:rsidRPr="00A1148D">
              <w:t xml:space="preserve"> to copy the documents.</w:t>
            </w:r>
          </w:p>
          <w:p w14:paraId="432DB97F" w14:textId="77777777" w:rsidR="000714A2" w:rsidRPr="00A1148D" w:rsidRDefault="000714A2" w:rsidP="000714A2">
            <w:pPr>
              <w:pStyle w:val="Tablea"/>
            </w:pPr>
            <w:r w:rsidRPr="00A1148D">
              <w:t>(g) The device may be supplied to a person who is not the ultimate consumer of the device only if:</w:t>
            </w:r>
          </w:p>
          <w:p w14:paraId="4C321D45" w14:textId="0390B063" w:rsidR="000714A2" w:rsidRPr="00A1148D" w:rsidRDefault="000714A2" w:rsidP="000714A2">
            <w:pPr>
              <w:pStyle w:val="Tablei"/>
            </w:pPr>
            <w:r w:rsidRPr="00A1148D">
              <w:t xml:space="preserve">(i) the person (the </w:t>
            </w:r>
            <w:r w:rsidRPr="00A1148D">
              <w:rPr>
                <w:b/>
                <w:i/>
              </w:rPr>
              <w:t xml:space="preserve">recipient) </w:t>
            </w:r>
            <w:r w:rsidRPr="00A1148D">
              <w:t>to whom the device is supplied is the holder of a licence in force under Part 3</w:t>
            </w:r>
            <w:r w:rsidR="002A7125">
              <w:noBreakHyphen/>
            </w:r>
            <w:r w:rsidRPr="00A1148D">
              <w:t xml:space="preserve">3 of the Act that </w:t>
            </w:r>
            <w:r w:rsidRPr="00A1148D">
              <w:lastRenderedPageBreak/>
              <w:t xml:space="preserve">authorises a step in the manufacture of </w:t>
            </w:r>
            <w:r>
              <w:t>vaping goods</w:t>
            </w:r>
            <w:r w:rsidRPr="00A1148D">
              <w:t>; or</w:t>
            </w:r>
          </w:p>
          <w:p w14:paraId="3999BBA1" w14:textId="67A27C15" w:rsidR="000714A2" w:rsidRPr="00A1148D" w:rsidRDefault="000714A2" w:rsidP="000714A2">
            <w:pPr>
              <w:pStyle w:val="Tablei"/>
            </w:pPr>
            <w:r w:rsidRPr="00A1148D">
              <w:t xml:space="preserve">(ii) the recipient is a wholesaler, pharmacist, medical practitioner or nurse practitioner who is the holder of a licence, or is otherwise authorised, to supply one or more substances included in </w:t>
            </w:r>
            <w:r w:rsidR="002561A5">
              <w:t>Schedule 3</w:t>
            </w:r>
            <w:r w:rsidR="00A544CB">
              <w:t xml:space="preserve"> to the current Poisons Standard</w:t>
            </w:r>
            <w:r w:rsidRPr="00A1148D">
              <w:t xml:space="preserve"> under a law of the State or Territory in which the recipient carries on a business, practises or is employed; or</w:t>
            </w:r>
          </w:p>
          <w:p w14:paraId="59BFE7FA" w14:textId="77777777" w:rsidR="000714A2" w:rsidRPr="00A1148D" w:rsidRDefault="000714A2" w:rsidP="000714A2">
            <w:pPr>
              <w:pStyle w:val="Tablei"/>
            </w:pPr>
            <w:r w:rsidRPr="00A1148D">
              <w:t>(iii) the Secretary has given the recipient a consent under subsection 41RC(1) of the Act to supply the device; or</w:t>
            </w:r>
          </w:p>
          <w:p w14:paraId="32334F84" w14:textId="77777777" w:rsidR="000714A2" w:rsidRPr="00A1148D" w:rsidRDefault="000714A2" w:rsidP="000714A2">
            <w:pPr>
              <w:pStyle w:val="Tablei"/>
            </w:pPr>
            <w:r w:rsidRPr="00A1148D">
              <w:t>(iv) in the case of a device that is covered by a determination made by the Minister under section 41R of the Act—the recipient is specified in the determination, or is included in a class of persons specified in the determination, in relation to the device.</w:t>
            </w:r>
          </w:p>
          <w:p w14:paraId="00C3D1A8" w14:textId="77777777" w:rsidR="00EF17F3" w:rsidRPr="00367C78" w:rsidRDefault="00EF17F3" w:rsidP="00B7704D">
            <w:pPr>
              <w:pStyle w:val="Tablea"/>
            </w:pPr>
            <w:r w:rsidRPr="00367C78">
              <w:t>(h) The device may be supplied to the ultimate consumer of the device only if:</w:t>
            </w:r>
          </w:p>
          <w:p w14:paraId="734EC33D" w14:textId="77777777" w:rsidR="00EF17F3" w:rsidRPr="00367C78" w:rsidRDefault="00EF17F3" w:rsidP="00B7704D">
            <w:pPr>
              <w:pStyle w:val="Tablei"/>
            </w:pPr>
            <w:r w:rsidRPr="00367C78">
              <w:t>(i) the device is supplied as a finished product; and</w:t>
            </w:r>
          </w:p>
          <w:p w14:paraId="0FDD13E2" w14:textId="2985B9A5" w:rsidR="001500C5" w:rsidRPr="00A1148D" w:rsidRDefault="001500C5" w:rsidP="001500C5">
            <w:pPr>
              <w:pStyle w:val="Tablei"/>
            </w:pPr>
            <w:r w:rsidRPr="00A1148D">
              <w:t xml:space="preserve">(ii) the supply is by a pharmacist, medical practitioner or nurse practitioner who is the holder of a licence, or is otherwise authorised, to supply one or more substances included in </w:t>
            </w:r>
            <w:r w:rsidR="002561A5">
              <w:t>Schedule 3</w:t>
            </w:r>
            <w:r w:rsidR="009A4BBD">
              <w:t xml:space="preserve"> to the current Poisons Standard</w:t>
            </w:r>
            <w:r w:rsidRPr="00A1148D">
              <w:t xml:space="preserve"> under a law of the State or Territory in which the recipient carries on a business, practises or is employed; and</w:t>
            </w:r>
          </w:p>
          <w:p w14:paraId="66BC4289" w14:textId="77777777" w:rsidR="00EF17F3" w:rsidRPr="00367C78" w:rsidRDefault="00EF17F3" w:rsidP="00B7704D">
            <w:pPr>
              <w:pStyle w:val="Tablei"/>
            </w:pPr>
            <w:r w:rsidRPr="00367C78">
              <w:t>(iii) if the supply is by a person authorised as described in subparagraph (ii), the supply is in accordance with that authorisation.</w:t>
            </w:r>
          </w:p>
          <w:p w14:paraId="5F516F50" w14:textId="77777777" w:rsidR="00EF17F3" w:rsidRPr="00367C78" w:rsidRDefault="00EF17F3" w:rsidP="00B7704D">
            <w:pPr>
              <w:pStyle w:val="Tablea"/>
            </w:pPr>
            <w:r w:rsidRPr="00367C78">
              <w:t>(i) The sponsor must:</w:t>
            </w:r>
          </w:p>
          <w:p w14:paraId="52283F55" w14:textId="77777777" w:rsidR="00EF17F3" w:rsidRPr="00367C78" w:rsidRDefault="00EF17F3" w:rsidP="00B7704D">
            <w:pPr>
              <w:pStyle w:val="Tablei"/>
            </w:pPr>
            <w:r w:rsidRPr="00367C78">
              <w:t>(i) keep records relating to the source and supply of the device; and</w:t>
            </w:r>
          </w:p>
          <w:p w14:paraId="6D126F9A" w14:textId="77777777" w:rsidR="00EF17F3" w:rsidRPr="00367C78" w:rsidRDefault="00EF17F3" w:rsidP="00B7704D">
            <w:pPr>
              <w:pStyle w:val="Tablei"/>
            </w:pPr>
            <w:r w:rsidRPr="00367C78">
              <w:t>(ii) if requested by the Secretary, give the records to the Secretary within the period requested by the Secretary (which must be at least 5 working days starting on the day on which the Secretary’s request is made).</w:t>
            </w:r>
          </w:p>
          <w:p w14:paraId="77504AF9" w14:textId="77777777" w:rsidR="00EF17F3" w:rsidRPr="00367C78" w:rsidRDefault="00EF17F3" w:rsidP="00B7704D">
            <w:pPr>
              <w:pStyle w:val="Tablea"/>
            </w:pPr>
            <w:r w:rsidRPr="00367C78">
              <w:t>(j) The sponsor must provide information of a kind mentioned in subsection 41MP(2) or 41MPA(2) of the Act relating to the device to the Secretary within the following periods:</w:t>
            </w:r>
          </w:p>
          <w:p w14:paraId="5E591F2D" w14:textId="77777777" w:rsidR="00EF17F3" w:rsidRPr="00367C78" w:rsidRDefault="00EF17F3" w:rsidP="00B7704D">
            <w:pPr>
              <w:pStyle w:val="Tablei"/>
            </w:pPr>
            <w:r w:rsidRPr="00367C78">
              <w:t xml:space="preserve">(i) if the information relates to an event or other occurrence that represents a serious </w:t>
            </w:r>
            <w:r w:rsidRPr="00367C78">
              <w:lastRenderedPageBreak/>
              <w:t>threat to public health—48 hours after the sponsor becomes aware of the event or occurrence;</w:t>
            </w:r>
          </w:p>
          <w:p w14:paraId="1C0DF0C5" w14:textId="77777777" w:rsidR="00EF17F3" w:rsidRPr="00367C78" w:rsidRDefault="00EF17F3" w:rsidP="00B7704D">
            <w:pPr>
              <w:pStyle w:val="Tablei"/>
            </w:pPr>
            <w:r w:rsidRPr="00367C78">
              <w:t>(ii) if the information relates to an event or other occurrence that led to the death, or a serious deterioration in the state of health, of a patient, a user of the device, or another person—10 days after the sponsor becomes aware of the event or occurrence;</w:t>
            </w:r>
          </w:p>
          <w:p w14:paraId="5DDA6CDD" w14:textId="77777777" w:rsidR="00EF17F3" w:rsidRPr="00367C78" w:rsidRDefault="00EF17F3" w:rsidP="00B7704D">
            <w:pPr>
              <w:pStyle w:val="Tablei"/>
            </w:pPr>
            <w:r w:rsidRPr="00367C78">
              <w:t>(iii) if the information relates to an event or other occurrence a recurrence of which might lead to the death, or a serious deterioration in the state of health, of a patient, a user of the device, or another person—30 days after the sponsor becomes aware of the event or occurrence;</w:t>
            </w:r>
          </w:p>
          <w:p w14:paraId="1F8F3613" w14:textId="77777777" w:rsidR="00EF17F3" w:rsidRPr="00367C78" w:rsidRDefault="00EF17F3" w:rsidP="00B7704D">
            <w:pPr>
              <w:pStyle w:val="Tablei"/>
            </w:pPr>
            <w:r w:rsidRPr="00367C78">
              <w:t>(iv) in any other case—60 days after the sponsor becomes aware of the information.</w:t>
            </w:r>
          </w:p>
        </w:tc>
      </w:tr>
      <w:tr w:rsidR="00EF17F3" w:rsidRPr="00367C78" w14:paraId="37B08CBD" w14:textId="77777777" w:rsidTr="00EF17F3">
        <w:tblPrEx>
          <w:tblBorders>
            <w:top w:val="none" w:sz="0" w:space="0" w:color="auto"/>
            <w:bottom w:val="none" w:sz="0" w:space="0" w:color="auto"/>
            <w:insideH w:val="none" w:sz="0" w:space="0" w:color="auto"/>
          </w:tblBorders>
          <w:tblLook w:val="0480" w:firstRow="0" w:lastRow="0" w:firstColumn="1" w:lastColumn="0" w:noHBand="0" w:noVBand="1"/>
        </w:tblPrEx>
        <w:tc>
          <w:tcPr>
            <w:tcW w:w="429" w:type="pct"/>
            <w:tcBorders>
              <w:top w:val="single" w:sz="4" w:space="0" w:color="auto"/>
              <w:bottom w:val="single" w:sz="12" w:space="0" w:color="auto"/>
            </w:tcBorders>
          </w:tcPr>
          <w:p w14:paraId="0DC6DB29" w14:textId="77777777" w:rsidR="00EF17F3" w:rsidRPr="00367C78" w:rsidRDefault="00EF17F3" w:rsidP="001345A7">
            <w:pPr>
              <w:pStyle w:val="Tabletext"/>
              <w:keepNext/>
              <w:keepLines/>
            </w:pPr>
            <w:r w:rsidRPr="00367C78">
              <w:lastRenderedPageBreak/>
              <w:t>2.18</w:t>
            </w:r>
          </w:p>
        </w:tc>
        <w:tc>
          <w:tcPr>
            <w:tcW w:w="1922" w:type="pct"/>
            <w:tcBorders>
              <w:top w:val="single" w:sz="4" w:space="0" w:color="auto"/>
              <w:bottom w:val="single" w:sz="12" w:space="0" w:color="auto"/>
            </w:tcBorders>
          </w:tcPr>
          <w:p w14:paraId="20D26580" w14:textId="77777777" w:rsidR="00EF17F3" w:rsidRPr="00367C78" w:rsidRDefault="00EF17F3" w:rsidP="001345A7">
            <w:pPr>
              <w:pStyle w:val="Tabletext"/>
              <w:keepNext/>
              <w:keepLines/>
            </w:pPr>
            <w:r w:rsidRPr="00367C78">
              <w:t>Medical device imported into Australia, if the medical device is a component or article imported for use in the manufacture of:</w:t>
            </w:r>
          </w:p>
          <w:p w14:paraId="22BEB58C" w14:textId="77777777" w:rsidR="001500C5" w:rsidRPr="00A1148D" w:rsidRDefault="001500C5" w:rsidP="001500C5">
            <w:pPr>
              <w:pStyle w:val="Tablea"/>
            </w:pPr>
            <w:r w:rsidRPr="00A1148D">
              <w:t>(a) a therapeutic vaping device; or</w:t>
            </w:r>
          </w:p>
          <w:p w14:paraId="09478B10" w14:textId="77777777" w:rsidR="001500C5" w:rsidRPr="00A1148D" w:rsidRDefault="001500C5" w:rsidP="001500C5">
            <w:pPr>
              <w:pStyle w:val="Tablea"/>
            </w:pPr>
            <w:r w:rsidRPr="00A1148D">
              <w:t>(b) a therapeutic vaping device accessory; or</w:t>
            </w:r>
          </w:p>
          <w:p w14:paraId="27598233" w14:textId="37F15A72" w:rsidR="00EF17F3" w:rsidRPr="00367C78" w:rsidRDefault="001500C5" w:rsidP="001345A7">
            <w:pPr>
              <w:pStyle w:val="Tablea"/>
              <w:keepNext/>
              <w:keepLines/>
            </w:pPr>
            <w:r w:rsidRPr="00A1148D">
              <w:t>(c) a therapeutic cannabis vaping good</w:t>
            </w:r>
          </w:p>
        </w:tc>
        <w:tc>
          <w:tcPr>
            <w:tcW w:w="2649" w:type="pct"/>
            <w:gridSpan w:val="2"/>
            <w:tcBorders>
              <w:top w:val="single" w:sz="4" w:space="0" w:color="auto"/>
              <w:bottom w:val="single" w:sz="12" w:space="0" w:color="auto"/>
            </w:tcBorders>
          </w:tcPr>
          <w:p w14:paraId="2FE4A363" w14:textId="204D797D" w:rsidR="00EF17F3" w:rsidRPr="00367C78" w:rsidRDefault="00EF17F3" w:rsidP="001345A7">
            <w:pPr>
              <w:pStyle w:val="Tablea"/>
              <w:keepNext/>
              <w:keepLines/>
            </w:pPr>
            <w:r w:rsidRPr="00367C78">
              <w:t xml:space="preserve">(a) The sponsor must give the Secretary a notice (the </w:t>
            </w:r>
            <w:r w:rsidRPr="00367C78">
              <w:rPr>
                <w:b/>
                <w:i/>
              </w:rPr>
              <w:t>sponsor notice</w:t>
            </w:r>
            <w:r w:rsidRPr="00367C78">
              <w:t>), in a form approved in writing by the Secretary, stating that the device is for use in the manufacture, in accordance with the requirements of the Act, of a therapeutic vaping device</w:t>
            </w:r>
            <w:r w:rsidR="001500C5" w:rsidRPr="00A1148D">
              <w:t>, a therapeutic vaping device accessory or a therapeutic cannabis vaping good</w:t>
            </w:r>
            <w:r w:rsidRPr="00367C78">
              <w:t xml:space="preserve"> by a manufacturer that holds all relevant licences or approvals (however described) required under the law of the State or Territory in which the manufacture is to occur.</w:t>
            </w:r>
          </w:p>
          <w:p w14:paraId="715CE407" w14:textId="77777777" w:rsidR="00EF17F3" w:rsidRPr="00367C78" w:rsidRDefault="00EF17F3" w:rsidP="001345A7">
            <w:pPr>
              <w:pStyle w:val="Tablea"/>
              <w:keepNext/>
              <w:keepLines/>
            </w:pPr>
            <w:r w:rsidRPr="00367C78">
              <w:t>(b) The sponsor notice must be given before importing the device.</w:t>
            </w:r>
          </w:p>
          <w:p w14:paraId="6931E4EF" w14:textId="77777777" w:rsidR="009F623B" w:rsidRPr="00A1148D" w:rsidRDefault="009F623B" w:rsidP="009F623B">
            <w:pPr>
              <w:pStyle w:val="Tablea"/>
            </w:pPr>
            <w:r w:rsidRPr="00A1148D">
              <w:t>(ba) The sponsor must:</w:t>
            </w:r>
          </w:p>
          <w:p w14:paraId="3A28996A" w14:textId="77777777" w:rsidR="009F623B" w:rsidRPr="00A1148D" w:rsidRDefault="009F623B" w:rsidP="009F623B">
            <w:pPr>
              <w:pStyle w:val="Tablei"/>
            </w:pPr>
            <w:r w:rsidRPr="00A1148D">
              <w:t>(i) if requested by the Secretary, give the Secretary a reasonable number of samples of the device; and</w:t>
            </w:r>
          </w:p>
          <w:p w14:paraId="42924343" w14:textId="77777777" w:rsidR="009F623B" w:rsidRPr="00A1148D" w:rsidRDefault="009F623B" w:rsidP="009F623B">
            <w:pPr>
              <w:pStyle w:val="Tablei"/>
            </w:pPr>
            <w:r w:rsidRPr="00A1148D">
              <w:t>(ii) do so within the period requested by the Secretary (which must be at least 5 working days starting on the day on which the Secretary’s request is made).</w:t>
            </w:r>
          </w:p>
          <w:p w14:paraId="13A4E34C" w14:textId="77777777" w:rsidR="00EF17F3" w:rsidRPr="00367C78" w:rsidRDefault="00EF17F3" w:rsidP="001345A7">
            <w:pPr>
              <w:pStyle w:val="Tablea"/>
              <w:keepNext/>
              <w:keepLines/>
            </w:pPr>
            <w:r w:rsidRPr="00367C78">
              <w:t>(c) The device may be supplied only for use in manufacture as referred to in paragraph (a).</w:t>
            </w:r>
          </w:p>
        </w:tc>
      </w:tr>
    </w:tbl>
    <w:p w14:paraId="712F95E5" w14:textId="2498A740" w:rsidR="008652B2" w:rsidRPr="00367C78" w:rsidRDefault="00EE4119" w:rsidP="00E5682A">
      <w:pPr>
        <w:pStyle w:val="ActHead1"/>
        <w:pageBreakBefore/>
      </w:pPr>
      <w:bookmarkStart w:id="507" w:name="_Toc180669128"/>
      <w:r w:rsidRPr="000349C7">
        <w:rPr>
          <w:rStyle w:val="CharChapNo"/>
        </w:rPr>
        <w:lastRenderedPageBreak/>
        <w:t>Schedule 5</w:t>
      </w:r>
      <w:r w:rsidR="006D1E60" w:rsidRPr="00367C78">
        <w:t>—</w:t>
      </w:r>
      <w:r w:rsidR="008652B2" w:rsidRPr="000349C7">
        <w:rPr>
          <w:rStyle w:val="CharChapText"/>
        </w:rPr>
        <w:t>Fees</w:t>
      </w:r>
      <w:bookmarkEnd w:id="507"/>
    </w:p>
    <w:p w14:paraId="49966DBF" w14:textId="77777777" w:rsidR="008652B2" w:rsidRPr="00367C78" w:rsidRDefault="008652B2" w:rsidP="006D1E60">
      <w:pPr>
        <w:pStyle w:val="notemargin"/>
      </w:pPr>
      <w:r w:rsidRPr="00367C78">
        <w:t>(regulation</w:t>
      </w:r>
      <w:r w:rsidR="00EA1C6C" w:rsidRPr="00367C78">
        <w:t> </w:t>
      </w:r>
      <w:r w:rsidRPr="00367C78">
        <w:t>9.1)</w:t>
      </w:r>
    </w:p>
    <w:p w14:paraId="2AFD2675" w14:textId="7598A46C" w:rsidR="008652B2" w:rsidRPr="00367C78" w:rsidRDefault="00EE4119" w:rsidP="006D1E60">
      <w:pPr>
        <w:pStyle w:val="ActHead2"/>
      </w:pPr>
      <w:bookmarkStart w:id="508" w:name="_Toc180669129"/>
      <w:r w:rsidRPr="000349C7">
        <w:rPr>
          <w:rStyle w:val="CharPartNo"/>
        </w:rPr>
        <w:t>Part 1</w:t>
      </w:r>
      <w:r w:rsidR="006D1E60" w:rsidRPr="00367C78">
        <w:t>—</w:t>
      </w:r>
      <w:r w:rsidR="008652B2" w:rsidRPr="000349C7">
        <w:rPr>
          <w:rStyle w:val="CharPartText"/>
        </w:rPr>
        <w:t>General</w:t>
      </w:r>
      <w:bookmarkEnd w:id="508"/>
    </w:p>
    <w:p w14:paraId="4CB929D3" w14:textId="77777777" w:rsidR="005440F4" w:rsidRPr="00367C78" w:rsidRDefault="005440F4" w:rsidP="005440F4">
      <w:pPr>
        <w:pStyle w:val="Header"/>
        <w:tabs>
          <w:tab w:val="clear" w:pos="4150"/>
          <w:tab w:val="clear" w:pos="8307"/>
        </w:tabs>
      </w:pPr>
      <w:r w:rsidRPr="000349C7">
        <w:rPr>
          <w:rStyle w:val="CharDivNo"/>
        </w:rPr>
        <w:t xml:space="preserve"> </w:t>
      </w:r>
      <w:r w:rsidRPr="000349C7">
        <w:rPr>
          <w:rStyle w:val="CharDivText"/>
        </w:rPr>
        <w:t xml:space="preserve"> </w:t>
      </w:r>
    </w:p>
    <w:p w14:paraId="76865CE4"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754"/>
        <w:gridCol w:w="2253"/>
        <w:gridCol w:w="1667"/>
      </w:tblGrid>
      <w:tr w:rsidR="008652B2" w:rsidRPr="00367C78" w14:paraId="117393E3" w14:textId="77777777" w:rsidTr="002561A5">
        <w:trPr>
          <w:tblHeader/>
        </w:trPr>
        <w:tc>
          <w:tcPr>
            <w:tcW w:w="501" w:type="pct"/>
            <w:tcBorders>
              <w:top w:val="single" w:sz="12" w:space="0" w:color="auto"/>
              <w:bottom w:val="single" w:sz="12" w:space="0" w:color="auto"/>
            </w:tcBorders>
            <w:shd w:val="clear" w:color="auto" w:fill="auto"/>
          </w:tcPr>
          <w:p w14:paraId="1BA67D7C" w14:textId="77777777" w:rsidR="008652B2" w:rsidRPr="00367C78" w:rsidRDefault="008652B2" w:rsidP="009937BF">
            <w:pPr>
              <w:pStyle w:val="TableHeading"/>
            </w:pPr>
            <w:r w:rsidRPr="00367C78">
              <w:t>Item</w:t>
            </w:r>
          </w:p>
        </w:tc>
        <w:tc>
          <w:tcPr>
            <w:tcW w:w="2200" w:type="pct"/>
            <w:tcBorders>
              <w:top w:val="single" w:sz="12" w:space="0" w:color="auto"/>
              <w:bottom w:val="single" w:sz="12" w:space="0" w:color="auto"/>
            </w:tcBorders>
            <w:shd w:val="clear" w:color="auto" w:fill="auto"/>
          </w:tcPr>
          <w:p w14:paraId="5D28ABD4" w14:textId="77777777" w:rsidR="008652B2" w:rsidRPr="00367C78" w:rsidRDefault="008652B2" w:rsidP="009937BF">
            <w:pPr>
              <w:pStyle w:val="TableHeading"/>
            </w:pPr>
            <w:r w:rsidRPr="00367C78">
              <w:t>Matter</w:t>
            </w:r>
          </w:p>
        </w:tc>
        <w:tc>
          <w:tcPr>
            <w:tcW w:w="1320" w:type="pct"/>
            <w:tcBorders>
              <w:top w:val="single" w:sz="12" w:space="0" w:color="auto"/>
              <w:bottom w:val="single" w:sz="12" w:space="0" w:color="auto"/>
            </w:tcBorders>
            <w:shd w:val="clear" w:color="auto" w:fill="auto"/>
          </w:tcPr>
          <w:p w14:paraId="7C54BD2D" w14:textId="77777777" w:rsidR="008652B2" w:rsidRPr="00367C78" w:rsidRDefault="008652B2" w:rsidP="009937BF">
            <w:pPr>
              <w:pStyle w:val="TableHeading"/>
            </w:pPr>
            <w:r w:rsidRPr="00367C78">
              <w:t>Provision of Act or these Regulations</w:t>
            </w:r>
          </w:p>
        </w:tc>
        <w:tc>
          <w:tcPr>
            <w:tcW w:w="977" w:type="pct"/>
            <w:tcBorders>
              <w:top w:val="single" w:sz="12" w:space="0" w:color="auto"/>
              <w:bottom w:val="single" w:sz="12" w:space="0" w:color="auto"/>
            </w:tcBorders>
            <w:shd w:val="clear" w:color="auto" w:fill="auto"/>
          </w:tcPr>
          <w:p w14:paraId="59EA6D65" w14:textId="77777777" w:rsidR="008652B2" w:rsidRPr="00367C78" w:rsidRDefault="008652B2" w:rsidP="009937BF">
            <w:pPr>
              <w:pStyle w:val="TableHeading"/>
            </w:pPr>
            <w:r w:rsidRPr="00367C78">
              <w:t>Amount ($)</w:t>
            </w:r>
          </w:p>
        </w:tc>
      </w:tr>
      <w:tr w:rsidR="001E2444" w:rsidRPr="00367C78" w14:paraId="58D383F8" w14:textId="77777777" w:rsidTr="002561A5">
        <w:tc>
          <w:tcPr>
            <w:tcW w:w="501" w:type="pct"/>
            <w:tcBorders>
              <w:top w:val="single" w:sz="12" w:space="0" w:color="auto"/>
              <w:bottom w:val="single" w:sz="4" w:space="0" w:color="auto"/>
            </w:tcBorders>
            <w:shd w:val="clear" w:color="auto" w:fill="auto"/>
          </w:tcPr>
          <w:p w14:paraId="19FD16ED" w14:textId="77777777" w:rsidR="001E2444" w:rsidRPr="00367C78" w:rsidRDefault="001E2444" w:rsidP="006D1E60">
            <w:pPr>
              <w:pStyle w:val="Tabletext"/>
            </w:pPr>
            <w:r w:rsidRPr="00367C78">
              <w:t>1.1</w:t>
            </w:r>
          </w:p>
        </w:tc>
        <w:tc>
          <w:tcPr>
            <w:tcW w:w="2200" w:type="pct"/>
            <w:tcBorders>
              <w:top w:val="single" w:sz="12" w:space="0" w:color="auto"/>
              <w:bottom w:val="single" w:sz="4" w:space="0" w:color="auto"/>
            </w:tcBorders>
            <w:shd w:val="clear" w:color="auto" w:fill="auto"/>
          </w:tcPr>
          <w:p w14:paraId="1D654310" w14:textId="77777777" w:rsidR="001E2444" w:rsidRPr="00367C78" w:rsidRDefault="001E2444" w:rsidP="006D1E60">
            <w:pPr>
              <w:pStyle w:val="Tabletext"/>
            </w:pPr>
            <w:r w:rsidRPr="00367C78">
              <w:t>Application for conformity assessment certificate</w:t>
            </w:r>
          </w:p>
        </w:tc>
        <w:tc>
          <w:tcPr>
            <w:tcW w:w="1320" w:type="pct"/>
            <w:tcBorders>
              <w:top w:val="single" w:sz="12" w:space="0" w:color="auto"/>
              <w:bottom w:val="single" w:sz="4" w:space="0" w:color="auto"/>
            </w:tcBorders>
            <w:shd w:val="clear" w:color="auto" w:fill="auto"/>
          </w:tcPr>
          <w:p w14:paraId="50CA82CB" w14:textId="77777777" w:rsidR="001E2444" w:rsidRPr="00367C78" w:rsidRDefault="007206BC" w:rsidP="00235010">
            <w:pPr>
              <w:pStyle w:val="Tabletext"/>
            </w:pPr>
            <w:r w:rsidRPr="00367C78">
              <w:t>Paragraph 4</w:t>
            </w:r>
            <w:r w:rsidR="001E2444" w:rsidRPr="00367C78">
              <w:t>1EB(2)(a) of the Act</w:t>
            </w:r>
          </w:p>
        </w:tc>
        <w:tc>
          <w:tcPr>
            <w:tcW w:w="977" w:type="pct"/>
            <w:tcBorders>
              <w:top w:val="single" w:sz="12" w:space="0" w:color="auto"/>
              <w:bottom w:val="single" w:sz="4" w:space="0" w:color="auto"/>
            </w:tcBorders>
            <w:shd w:val="clear" w:color="auto" w:fill="auto"/>
          </w:tcPr>
          <w:p w14:paraId="0408989D" w14:textId="1B7B145D" w:rsidR="001E2444" w:rsidRPr="00367C78" w:rsidRDefault="005228FB" w:rsidP="00D20DF9">
            <w:pPr>
              <w:pStyle w:val="Tabletext"/>
            </w:pPr>
            <w:r w:rsidRPr="00065BF6">
              <w:t>1,483</w:t>
            </w:r>
          </w:p>
        </w:tc>
      </w:tr>
      <w:tr w:rsidR="00E808D3" w:rsidRPr="00367C78" w14:paraId="5E52117B" w14:textId="77777777" w:rsidTr="002561A5">
        <w:tc>
          <w:tcPr>
            <w:tcW w:w="501" w:type="pct"/>
            <w:tcBorders>
              <w:top w:val="single" w:sz="4" w:space="0" w:color="auto"/>
              <w:bottom w:val="single" w:sz="4" w:space="0" w:color="auto"/>
            </w:tcBorders>
            <w:shd w:val="clear" w:color="auto" w:fill="auto"/>
          </w:tcPr>
          <w:p w14:paraId="457A9F21" w14:textId="77777777" w:rsidR="00E808D3" w:rsidRPr="00367C78" w:rsidRDefault="00E808D3" w:rsidP="006D1E60">
            <w:pPr>
              <w:pStyle w:val="Tabletext"/>
            </w:pPr>
            <w:r w:rsidRPr="00367C78">
              <w:t>1.1A</w:t>
            </w:r>
          </w:p>
        </w:tc>
        <w:tc>
          <w:tcPr>
            <w:tcW w:w="2200" w:type="pct"/>
            <w:tcBorders>
              <w:top w:val="single" w:sz="4" w:space="0" w:color="auto"/>
              <w:bottom w:val="single" w:sz="4" w:space="0" w:color="auto"/>
            </w:tcBorders>
            <w:shd w:val="clear" w:color="auto" w:fill="auto"/>
          </w:tcPr>
          <w:p w14:paraId="0C378D42" w14:textId="77777777" w:rsidR="00E808D3" w:rsidRPr="00367C78" w:rsidRDefault="00E808D3" w:rsidP="006D1E60">
            <w:pPr>
              <w:pStyle w:val="Tabletext"/>
            </w:pPr>
            <w:r w:rsidRPr="00367C78">
              <w:t>Application for conformity assessment (priority applicant) determination in relation to a medical device</w:t>
            </w:r>
          </w:p>
        </w:tc>
        <w:tc>
          <w:tcPr>
            <w:tcW w:w="1320" w:type="pct"/>
            <w:tcBorders>
              <w:top w:val="single" w:sz="4" w:space="0" w:color="auto"/>
              <w:bottom w:val="single" w:sz="4" w:space="0" w:color="auto"/>
            </w:tcBorders>
            <w:shd w:val="clear" w:color="auto" w:fill="auto"/>
          </w:tcPr>
          <w:p w14:paraId="4A32CF67" w14:textId="77777777" w:rsidR="00E808D3" w:rsidRPr="00367C78" w:rsidRDefault="007206BC" w:rsidP="00235010">
            <w:pPr>
              <w:pStyle w:val="Tabletext"/>
            </w:pPr>
            <w:r w:rsidRPr="00367C78">
              <w:t>Paragraph 4</w:t>
            </w:r>
            <w:r w:rsidR="00E808D3" w:rsidRPr="00367C78">
              <w:t>1ECA(3)(d) of the Act</w:t>
            </w:r>
          </w:p>
        </w:tc>
        <w:tc>
          <w:tcPr>
            <w:tcW w:w="977" w:type="pct"/>
            <w:tcBorders>
              <w:top w:val="single" w:sz="4" w:space="0" w:color="auto"/>
              <w:bottom w:val="single" w:sz="4" w:space="0" w:color="auto"/>
            </w:tcBorders>
            <w:shd w:val="clear" w:color="auto" w:fill="auto"/>
          </w:tcPr>
          <w:p w14:paraId="1A4B85A0" w14:textId="0DABB08C" w:rsidR="00E808D3" w:rsidRPr="00367C78" w:rsidRDefault="005228FB" w:rsidP="00D20DF9">
            <w:pPr>
              <w:pStyle w:val="Tabletext"/>
            </w:pPr>
            <w:r w:rsidRPr="00065BF6">
              <w:t>11,065</w:t>
            </w:r>
          </w:p>
        </w:tc>
      </w:tr>
      <w:tr w:rsidR="00E808D3" w:rsidRPr="00367C78" w14:paraId="3EA9CEA9" w14:textId="77777777" w:rsidTr="002561A5">
        <w:tc>
          <w:tcPr>
            <w:tcW w:w="501" w:type="pct"/>
            <w:tcBorders>
              <w:top w:val="single" w:sz="4" w:space="0" w:color="auto"/>
              <w:bottom w:val="nil"/>
            </w:tcBorders>
            <w:shd w:val="clear" w:color="auto" w:fill="auto"/>
          </w:tcPr>
          <w:p w14:paraId="0D758B08" w14:textId="77777777" w:rsidR="00E808D3" w:rsidRPr="00367C78" w:rsidRDefault="00E808D3" w:rsidP="006D1E60">
            <w:pPr>
              <w:pStyle w:val="Tabletext"/>
            </w:pPr>
            <w:r w:rsidRPr="00367C78">
              <w:t>1.2</w:t>
            </w:r>
          </w:p>
        </w:tc>
        <w:tc>
          <w:tcPr>
            <w:tcW w:w="2200" w:type="pct"/>
            <w:tcBorders>
              <w:top w:val="single" w:sz="4" w:space="0" w:color="auto"/>
              <w:bottom w:val="nil"/>
            </w:tcBorders>
            <w:shd w:val="clear" w:color="auto" w:fill="auto"/>
          </w:tcPr>
          <w:p w14:paraId="7163623B" w14:textId="63735224" w:rsidR="00E808D3" w:rsidRPr="00367C78" w:rsidRDefault="00E808D3" w:rsidP="006D1E60">
            <w:pPr>
              <w:pStyle w:val="Tablea"/>
            </w:pPr>
            <w:r w:rsidRPr="00367C78">
              <w:t xml:space="preserve">(a) Review of conformity assessment certificate—surveillance assessment for conformity assessment certificate issued under conformity assessment procedures set out in </w:t>
            </w:r>
            <w:r w:rsidR="002561A5">
              <w:t>Schedule 3</w:t>
            </w:r>
            <w:r w:rsidRPr="00367C78">
              <w:t xml:space="preserve">, </w:t>
            </w:r>
            <w:r w:rsidR="00EE4119" w:rsidRPr="00367C78">
              <w:t>Part 1</w:t>
            </w:r>
            <w:r w:rsidRPr="00367C78">
              <w:t>, 4 or 5</w:t>
            </w:r>
          </w:p>
          <w:p w14:paraId="0CBC77B5" w14:textId="3C9AE5EA" w:rsidR="00E808D3" w:rsidRPr="00367C78" w:rsidRDefault="00E808D3" w:rsidP="00235010">
            <w:pPr>
              <w:pStyle w:val="notetext"/>
              <w:ind w:left="993" w:hanging="709"/>
            </w:pPr>
            <w:r w:rsidRPr="00367C78">
              <w:t>Note 1:</w:t>
            </w:r>
            <w:r w:rsidRPr="00367C78">
              <w:tab/>
              <w:t xml:space="preserve">If the assessment involves an assessment of a medicinal component, an additional fee is payable—see </w:t>
            </w:r>
            <w:r w:rsidR="002A7125">
              <w:t>item 1</w:t>
            </w:r>
            <w:r w:rsidRPr="00367C78">
              <w:t>.11.</w:t>
            </w:r>
          </w:p>
          <w:p w14:paraId="3549216A" w14:textId="61654381" w:rsidR="00E808D3" w:rsidRPr="00367C78" w:rsidRDefault="00E808D3" w:rsidP="00E5682A">
            <w:pPr>
              <w:pStyle w:val="notetext"/>
              <w:ind w:left="993" w:hanging="709"/>
              <w:rPr>
                <w:rFonts w:eastAsiaTheme="minorHAnsi" w:cstheme="minorBidi"/>
                <w:lang w:eastAsia="en-US"/>
              </w:rPr>
            </w:pPr>
            <w:r w:rsidRPr="00367C78">
              <w:t>Note 2:</w:t>
            </w:r>
            <w:r w:rsidRPr="00367C78">
              <w:tab/>
              <w:t xml:space="preserve">If a supplementary assessment, or an assessment outside Australia, is required, an additional fee is payable—see </w:t>
            </w:r>
            <w:r w:rsidR="002A7125">
              <w:t>item 1</w:t>
            </w:r>
            <w:r w:rsidRPr="00367C78">
              <w:t>.12 and clause</w:t>
            </w:r>
            <w:r w:rsidR="00EA1C6C" w:rsidRPr="00367C78">
              <w:t> </w:t>
            </w:r>
            <w:r w:rsidRPr="00367C78">
              <w:t>2.1 of this Schedule.</w:t>
            </w:r>
          </w:p>
        </w:tc>
        <w:tc>
          <w:tcPr>
            <w:tcW w:w="1320" w:type="pct"/>
            <w:tcBorders>
              <w:top w:val="single" w:sz="4" w:space="0" w:color="auto"/>
              <w:bottom w:val="nil"/>
            </w:tcBorders>
            <w:shd w:val="clear" w:color="auto" w:fill="auto"/>
          </w:tcPr>
          <w:p w14:paraId="51939DFF" w14:textId="77777777" w:rsidR="00E808D3" w:rsidRPr="00367C78" w:rsidRDefault="00E808D3" w:rsidP="00235010">
            <w:pPr>
              <w:pStyle w:val="Tabletext"/>
            </w:pPr>
            <w:r w:rsidRPr="00367C78">
              <w:t>Subsection</w:t>
            </w:r>
            <w:r w:rsidR="00EA1C6C" w:rsidRPr="00367C78">
              <w:t> </w:t>
            </w:r>
            <w:r w:rsidRPr="00367C78">
              <w:t>41EJ(4) of the Act</w:t>
            </w:r>
          </w:p>
        </w:tc>
        <w:tc>
          <w:tcPr>
            <w:tcW w:w="977" w:type="pct"/>
            <w:tcBorders>
              <w:top w:val="single" w:sz="4" w:space="0" w:color="auto"/>
              <w:bottom w:val="nil"/>
            </w:tcBorders>
            <w:shd w:val="clear" w:color="auto" w:fill="auto"/>
          </w:tcPr>
          <w:p w14:paraId="27212C36" w14:textId="14510B8C" w:rsidR="00E808D3" w:rsidRPr="00367C78" w:rsidRDefault="005228FB" w:rsidP="00100418">
            <w:pPr>
              <w:pStyle w:val="Tabletext"/>
            </w:pPr>
            <w:r w:rsidRPr="00065BF6">
              <w:t>9,733</w:t>
            </w:r>
          </w:p>
        </w:tc>
      </w:tr>
      <w:tr w:rsidR="00E808D3" w:rsidRPr="00367C78" w14:paraId="09674BC7" w14:textId="77777777" w:rsidTr="002561A5">
        <w:tc>
          <w:tcPr>
            <w:tcW w:w="501" w:type="pct"/>
            <w:tcBorders>
              <w:top w:val="nil"/>
              <w:bottom w:val="single" w:sz="4" w:space="0" w:color="auto"/>
            </w:tcBorders>
            <w:shd w:val="clear" w:color="auto" w:fill="auto"/>
          </w:tcPr>
          <w:p w14:paraId="136A0855" w14:textId="77777777" w:rsidR="00E808D3" w:rsidRPr="00367C78" w:rsidRDefault="00E808D3" w:rsidP="006D1E60">
            <w:pPr>
              <w:pStyle w:val="Tabletext"/>
            </w:pPr>
          </w:p>
        </w:tc>
        <w:tc>
          <w:tcPr>
            <w:tcW w:w="2200" w:type="pct"/>
            <w:tcBorders>
              <w:top w:val="nil"/>
              <w:bottom w:val="single" w:sz="4" w:space="0" w:color="auto"/>
            </w:tcBorders>
            <w:shd w:val="clear" w:color="auto" w:fill="auto"/>
          </w:tcPr>
          <w:p w14:paraId="65CE5DAC" w14:textId="0F7B55A1" w:rsidR="00E808D3" w:rsidRPr="00367C78" w:rsidRDefault="00E808D3" w:rsidP="006D1E60">
            <w:pPr>
              <w:pStyle w:val="Tablea"/>
            </w:pPr>
            <w:r w:rsidRPr="00367C78">
              <w:t xml:space="preserve">(b) Review of conformity assessment certificate for an IVD medical device—surveillance assessment for conformity assessment certificate issued under conformity assessment procedures set out in </w:t>
            </w:r>
            <w:r w:rsidR="002561A5">
              <w:t>Schedule 3</w:t>
            </w:r>
            <w:r w:rsidRPr="00367C78">
              <w:t xml:space="preserve">, </w:t>
            </w:r>
            <w:r w:rsidR="00EE4119" w:rsidRPr="00367C78">
              <w:t>Part 1</w:t>
            </w:r>
            <w:r w:rsidRPr="00367C78">
              <w:t xml:space="preserve"> or 4</w:t>
            </w:r>
          </w:p>
        </w:tc>
        <w:tc>
          <w:tcPr>
            <w:tcW w:w="1320" w:type="pct"/>
            <w:tcBorders>
              <w:top w:val="nil"/>
              <w:bottom w:val="single" w:sz="4" w:space="0" w:color="auto"/>
            </w:tcBorders>
            <w:shd w:val="clear" w:color="auto" w:fill="auto"/>
          </w:tcPr>
          <w:p w14:paraId="38EC838D" w14:textId="77777777" w:rsidR="00E808D3" w:rsidRPr="00367C78" w:rsidRDefault="00E808D3" w:rsidP="006D1E60">
            <w:pPr>
              <w:pStyle w:val="Tabletext"/>
            </w:pPr>
          </w:p>
        </w:tc>
        <w:tc>
          <w:tcPr>
            <w:tcW w:w="977" w:type="pct"/>
            <w:tcBorders>
              <w:top w:val="nil"/>
              <w:bottom w:val="single" w:sz="4" w:space="0" w:color="auto"/>
            </w:tcBorders>
            <w:shd w:val="clear" w:color="auto" w:fill="auto"/>
          </w:tcPr>
          <w:p w14:paraId="647F798F" w14:textId="2AE867AE" w:rsidR="00E808D3" w:rsidRPr="00367C78" w:rsidRDefault="005228FB" w:rsidP="00100418">
            <w:pPr>
              <w:pStyle w:val="Tabletext"/>
            </w:pPr>
            <w:r w:rsidRPr="00065BF6">
              <w:t>9,786</w:t>
            </w:r>
          </w:p>
        </w:tc>
      </w:tr>
      <w:tr w:rsidR="004C7F32" w:rsidRPr="00367C78" w14:paraId="0DC3D94E" w14:textId="77777777" w:rsidTr="002561A5">
        <w:tc>
          <w:tcPr>
            <w:tcW w:w="501" w:type="pct"/>
            <w:tcBorders>
              <w:top w:val="single" w:sz="4" w:space="0" w:color="auto"/>
              <w:bottom w:val="nil"/>
            </w:tcBorders>
            <w:shd w:val="clear" w:color="auto" w:fill="auto"/>
          </w:tcPr>
          <w:p w14:paraId="5AD2C930" w14:textId="77777777" w:rsidR="004C7F32" w:rsidRPr="00367C78" w:rsidRDefault="004C7F32" w:rsidP="006D1E60">
            <w:pPr>
              <w:pStyle w:val="Tabletext"/>
            </w:pPr>
            <w:r w:rsidRPr="00367C78">
              <w:t>1.3</w:t>
            </w:r>
          </w:p>
        </w:tc>
        <w:tc>
          <w:tcPr>
            <w:tcW w:w="2200" w:type="pct"/>
            <w:tcBorders>
              <w:top w:val="single" w:sz="4" w:space="0" w:color="auto"/>
              <w:bottom w:val="nil"/>
            </w:tcBorders>
            <w:shd w:val="clear" w:color="auto" w:fill="auto"/>
          </w:tcPr>
          <w:p w14:paraId="637D239B" w14:textId="77777777" w:rsidR="004C7F32" w:rsidRPr="00367C78" w:rsidRDefault="004C7F32" w:rsidP="006D1E60">
            <w:pPr>
              <w:pStyle w:val="Tabletext"/>
            </w:pPr>
            <w:r w:rsidRPr="00367C78">
              <w:t>Review of conformity assessment certificate for a medical device, other than an IVD medical device—in relation to certification of compliance with the essential principles for conformity assessment certificate issued under conformity assessment procedures set out in:</w:t>
            </w:r>
          </w:p>
        </w:tc>
        <w:tc>
          <w:tcPr>
            <w:tcW w:w="1320" w:type="pct"/>
            <w:tcBorders>
              <w:top w:val="single" w:sz="4" w:space="0" w:color="auto"/>
              <w:bottom w:val="nil"/>
            </w:tcBorders>
            <w:shd w:val="clear" w:color="auto" w:fill="auto"/>
          </w:tcPr>
          <w:p w14:paraId="52CBE419" w14:textId="77777777" w:rsidR="004C7F32" w:rsidRPr="00367C78" w:rsidRDefault="004C7F32" w:rsidP="00100418">
            <w:pPr>
              <w:pStyle w:val="Tabletext"/>
            </w:pPr>
            <w:r w:rsidRPr="00367C78">
              <w:t>Subsection</w:t>
            </w:r>
            <w:r w:rsidR="00EA1C6C" w:rsidRPr="00367C78">
              <w:t> </w:t>
            </w:r>
            <w:r w:rsidRPr="00367C78">
              <w:t>41EJ(4) of the Act</w:t>
            </w:r>
          </w:p>
        </w:tc>
        <w:tc>
          <w:tcPr>
            <w:tcW w:w="977" w:type="pct"/>
            <w:tcBorders>
              <w:top w:val="single" w:sz="4" w:space="0" w:color="auto"/>
              <w:bottom w:val="nil"/>
            </w:tcBorders>
            <w:shd w:val="clear" w:color="auto" w:fill="auto"/>
          </w:tcPr>
          <w:p w14:paraId="72FA7769" w14:textId="77777777" w:rsidR="004C7F32" w:rsidRPr="00367C78" w:rsidRDefault="004C7F32" w:rsidP="006D1E60">
            <w:pPr>
              <w:pStyle w:val="Tabletext"/>
            </w:pPr>
          </w:p>
        </w:tc>
      </w:tr>
      <w:tr w:rsidR="00E808D3" w:rsidRPr="00367C78" w14:paraId="61FE2FA7" w14:textId="77777777" w:rsidTr="002561A5">
        <w:tc>
          <w:tcPr>
            <w:tcW w:w="501" w:type="pct"/>
            <w:tcBorders>
              <w:top w:val="nil"/>
              <w:bottom w:val="nil"/>
            </w:tcBorders>
            <w:shd w:val="clear" w:color="auto" w:fill="auto"/>
          </w:tcPr>
          <w:p w14:paraId="2D743704" w14:textId="77777777" w:rsidR="00E808D3" w:rsidRPr="00367C78" w:rsidRDefault="00E808D3" w:rsidP="006D1E60">
            <w:pPr>
              <w:pStyle w:val="Tabletext"/>
            </w:pPr>
          </w:p>
        </w:tc>
        <w:tc>
          <w:tcPr>
            <w:tcW w:w="2200" w:type="pct"/>
            <w:tcBorders>
              <w:top w:val="nil"/>
              <w:bottom w:val="nil"/>
            </w:tcBorders>
            <w:shd w:val="clear" w:color="auto" w:fill="auto"/>
          </w:tcPr>
          <w:p w14:paraId="5E6F5856" w14:textId="10B76B2E" w:rsidR="00E808D3" w:rsidRPr="00367C78" w:rsidRDefault="00E808D3" w:rsidP="006D1E60">
            <w:pPr>
              <w:pStyle w:val="Tablea"/>
            </w:pPr>
            <w:r w:rsidRPr="00367C78">
              <w:t xml:space="preserve">(a) </w:t>
            </w:r>
            <w:r w:rsidR="002561A5">
              <w:t>Schedule 3</w:t>
            </w:r>
            <w:r w:rsidRPr="00367C78">
              <w:t>, clause</w:t>
            </w:r>
            <w:r w:rsidR="00EA1C6C" w:rsidRPr="00367C78">
              <w:t> </w:t>
            </w:r>
            <w:r w:rsidRPr="00367C78">
              <w:t>1.6; or</w:t>
            </w:r>
          </w:p>
        </w:tc>
        <w:tc>
          <w:tcPr>
            <w:tcW w:w="1320" w:type="pct"/>
            <w:tcBorders>
              <w:top w:val="nil"/>
              <w:bottom w:val="nil"/>
            </w:tcBorders>
            <w:shd w:val="clear" w:color="auto" w:fill="auto"/>
          </w:tcPr>
          <w:p w14:paraId="709CCACF" w14:textId="77777777" w:rsidR="00E808D3" w:rsidRPr="00367C78" w:rsidRDefault="00E808D3" w:rsidP="006D1E60">
            <w:pPr>
              <w:pStyle w:val="Tabletext"/>
            </w:pPr>
          </w:p>
        </w:tc>
        <w:tc>
          <w:tcPr>
            <w:tcW w:w="977" w:type="pct"/>
            <w:tcBorders>
              <w:top w:val="nil"/>
              <w:bottom w:val="nil"/>
            </w:tcBorders>
            <w:shd w:val="clear" w:color="auto" w:fill="auto"/>
          </w:tcPr>
          <w:p w14:paraId="4A1D52CC" w14:textId="2CA10479" w:rsidR="00E808D3" w:rsidRPr="00367C78" w:rsidRDefault="005228FB" w:rsidP="00100418">
            <w:pPr>
              <w:pStyle w:val="Tablea"/>
            </w:pPr>
            <w:r w:rsidRPr="00065BF6">
              <w:t>59,511</w:t>
            </w:r>
          </w:p>
        </w:tc>
      </w:tr>
      <w:tr w:rsidR="00E808D3" w:rsidRPr="00367C78" w14:paraId="5034D0B8" w14:textId="77777777" w:rsidTr="002561A5">
        <w:tc>
          <w:tcPr>
            <w:tcW w:w="501" w:type="pct"/>
            <w:tcBorders>
              <w:top w:val="nil"/>
              <w:bottom w:val="nil"/>
            </w:tcBorders>
            <w:shd w:val="clear" w:color="auto" w:fill="auto"/>
          </w:tcPr>
          <w:p w14:paraId="6F7707CF" w14:textId="77777777" w:rsidR="00E808D3" w:rsidRPr="00367C78" w:rsidRDefault="00E808D3" w:rsidP="006D1E60">
            <w:pPr>
              <w:pStyle w:val="Tabletext"/>
            </w:pPr>
          </w:p>
        </w:tc>
        <w:tc>
          <w:tcPr>
            <w:tcW w:w="2200" w:type="pct"/>
            <w:tcBorders>
              <w:top w:val="nil"/>
              <w:bottom w:val="nil"/>
            </w:tcBorders>
            <w:shd w:val="clear" w:color="auto" w:fill="auto"/>
          </w:tcPr>
          <w:p w14:paraId="447390DA" w14:textId="39C132BB" w:rsidR="00E808D3" w:rsidRPr="00367C78" w:rsidRDefault="00E808D3" w:rsidP="006D1E60">
            <w:pPr>
              <w:pStyle w:val="Tablea"/>
            </w:pPr>
            <w:r w:rsidRPr="00367C78">
              <w:t xml:space="preserve">(b) </w:t>
            </w:r>
            <w:r w:rsidR="002561A5">
              <w:t>Schedule 3</w:t>
            </w:r>
            <w:r w:rsidRPr="00367C78">
              <w:t xml:space="preserve">, </w:t>
            </w:r>
            <w:r w:rsidR="00EE4119" w:rsidRPr="00367C78">
              <w:t>Part 2</w:t>
            </w:r>
            <w:r w:rsidRPr="00367C78">
              <w:t xml:space="preserve"> (including management of testing, analysis, and reporting on examination of the type)</w:t>
            </w:r>
          </w:p>
        </w:tc>
        <w:tc>
          <w:tcPr>
            <w:tcW w:w="1320" w:type="pct"/>
            <w:tcBorders>
              <w:top w:val="nil"/>
              <w:bottom w:val="nil"/>
            </w:tcBorders>
            <w:shd w:val="clear" w:color="auto" w:fill="auto"/>
          </w:tcPr>
          <w:p w14:paraId="2088D064" w14:textId="77777777" w:rsidR="00E808D3" w:rsidRPr="00367C78" w:rsidRDefault="00E808D3" w:rsidP="006D1E60">
            <w:pPr>
              <w:pStyle w:val="Tabletext"/>
            </w:pPr>
          </w:p>
        </w:tc>
        <w:tc>
          <w:tcPr>
            <w:tcW w:w="977" w:type="pct"/>
            <w:tcBorders>
              <w:top w:val="nil"/>
              <w:bottom w:val="nil"/>
            </w:tcBorders>
            <w:shd w:val="clear" w:color="auto" w:fill="auto"/>
          </w:tcPr>
          <w:p w14:paraId="3BAF53F6" w14:textId="661A31C5" w:rsidR="00E808D3" w:rsidRPr="00367C78" w:rsidRDefault="005228FB" w:rsidP="00100418">
            <w:pPr>
              <w:pStyle w:val="Tablea"/>
            </w:pPr>
            <w:r w:rsidRPr="00065BF6">
              <w:t>45,869</w:t>
            </w:r>
          </w:p>
        </w:tc>
      </w:tr>
      <w:tr w:rsidR="004C7F32" w:rsidRPr="00367C78" w14:paraId="0F532C99" w14:textId="77777777" w:rsidTr="002561A5">
        <w:tc>
          <w:tcPr>
            <w:tcW w:w="501" w:type="pct"/>
            <w:tcBorders>
              <w:top w:val="nil"/>
              <w:bottom w:val="single" w:sz="4" w:space="0" w:color="auto"/>
            </w:tcBorders>
            <w:shd w:val="clear" w:color="auto" w:fill="auto"/>
          </w:tcPr>
          <w:p w14:paraId="15380035" w14:textId="77777777" w:rsidR="004C7F32" w:rsidRPr="00367C78" w:rsidRDefault="004C7F32" w:rsidP="002F383A">
            <w:pPr>
              <w:pStyle w:val="Tabletext"/>
              <w:keepNext/>
            </w:pPr>
          </w:p>
        </w:tc>
        <w:tc>
          <w:tcPr>
            <w:tcW w:w="2200" w:type="pct"/>
            <w:tcBorders>
              <w:top w:val="nil"/>
              <w:bottom w:val="single" w:sz="4" w:space="0" w:color="auto"/>
            </w:tcBorders>
            <w:shd w:val="clear" w:color="auto" w:fill="auto"/>
          </w:tcPr>
          <w:p w14:paraId="206CB12C" w14:textId="79E09FCB" w:rsidR="004C7F32" w:rsidRPr="00367C78" w:rsidRDefault="004C7F32" w:rsidP="00E5682A">
            <w:pPr>
              <w:pStyle w:val="notetext"/>
              <w:ind w:left="993" w:hanging="709"/>
              <w:rPr>
                <w:rFonts w:eastAsiaTheme="minorHAnsi" w:cstheme="minorBidi"/>
                <w:lang w:eastAsia="en-US"/>
              </w:rPr>
            </w:pPr>
            <w:r w:rsidRPr="00367C78">
              <w:t>Note 1:</w:t>
            </w:r>
            <w:r w:rsidRPr="00367C78">
              <w:tab/>
              <w:t xml:space="preserve">If the assessment involves an assessment of a medicinal component, an additional fee is payable—see </w:t>
            </w:r>
            <w:r w:rsidR="002A7125">
              <w:t>item 1</w:t>
            </w:r>
            <w:r w:rsidRPr="00367C78">
              <w:t>.11.</w:t>
            </w:r>
          </w:p>
          <w:p w14:paraId="04D59624" w14:textId="133176AF" w:rsidR="004C7F32" w:rsidRPr="00367C78" w:rsidRDefault="004C7F32" w:rsidP="00E5682A">
            <w:pPr>
              <w:pStyle w:val="notetext"/>
              <w:ind w:left="993" w:hanging="709"/>
              <w:rPr>
                <w:rFonts w:eastAsiaTheme="minorHAnsi" w:cstheme="minorBidi"/>
                <w:lang w:eastAsia="en-US"/>
              </w:rPr>
            </w:pPr>
            <w:r w:rsidRPr="00367C78">
              <w:t>Note 2:</w:t>
            </w:r>
            <w:r w:rsidRPr="00367C78">
              <w:tab/>
              <w:t xml:space="preserve">If a supplementary assessment, or an assessment outside Australia, is required, an additional fee is payable—see </w:t>
            </w:r>
            <w:r w:rsidR="002A7125">
              <w:t>item 1</w:t>
            </w:r>
            <w:r w:rsidRPr="00367C78">
              <w:t>.12 and clause</w:t>
            </w:r>
            <w:r w:rsidR="00EA1C6C" w:rsidRPr="00367C78">
              <w:t> </w:t>
            </w:r>
            <w:r w:rsidRPr="00367C78">
              <w:t>2.1 of this Schedule.</w:t>
            </w:r>
          </w:p>
          <w:p w14:paraId="10ED9C8D" w14:textId="4343F695" w:rsidR="004C7F32" w:rsidRPr="00367C78" w:rsidRDefault="004C7F32" w:rsidP="00E5682A">
            <w:pPr>
              <w:pStyle w:val="notetext"/>
              <w:ind w:left="993" w:hanging="709"/>
              <w:rPr>
                <w:rFonts w:eastAsiaTheme="minorHAnsi" w:cstheme="minorBidi"/>
                <w:lang w:eastAsia="en-US"/>
              </w:rPr>
            </w:pPr>
            <w:r w:rsidRPr="00367C78">
              <w:t>Note 3:</w:t>
            </w:r>
            <w:r w:rsidRPr="00367C78">
              <w:tab/>
              <w:t xml:space="preserve">For an assessment under </w:t>
            </w:r>
            <w:r w:rsidR="00EE4119" w:rsidRPr="00367C78">
              <w:t>paragraph (</w:t>
            </w:r>
            <w:r w:rsidRPr="00367C78">
              <w:t>b), an additional fee to cover the costs of testing the relevant kind of medical device is also payable—see clause</w:t>
            </w:r>
            <w:r w:rsidR="00EA1C6C" w:rsidRPr="00367C78">
              <w:t> </w:t>
            </w:r>
            <w:r w:rsidRPr="00367C78">
              <w:t>2.2 of this Schedule.</w:t>
            </w:r>
          </w:p>
        </w:tc>
        <w:tc>
          <w:tcPr>
            <w:tcW w:w="1320" w:type="pct"/>
            <w:tcBorders>
              <w:top w:val="nil"/>
              <w:bottom w:val="single" w:sz="4" w:space="0" w:color="auto"/>
            </w:tcBorders>
            <w:shd w:val="clear" w:color="auto" w:fill="auto"/>
          </w:tcPr>
          <w:p w14:paraId="069B8CEA" w14:textId="77777777" w:rsidR="004C7F32" w:rsidRPr="00367C78" w:rsidRDefault="004C7F32" w:rsidP="006D1E60">
            <w:pPr>
              <w:pStyle w:val="Tabletext"/>
            </w:pPr>
          </w:p>
        </w:tc>
        <w:tc>
          <w:tcPr>
            <w:tcW w:w="977" w:type="pct"/>
            <w:tcBorders>
              <w:top w:val="nil"/>
              <w:bottom w:val="single" w:sz="4" w:space="0" w:color="auto"/>
            </w:tcBorders>
            <w:shd w:val="clear" w:color="auto" w:fill="auto"/>
          </w:tcPr>
          <w:p w14:paraId="1879AF9F" w14:textId="77777777" w:rsidR="004C7F32" w:rsidRPr="00367C78" w:rsidRDefault="004C7F32" w:rsidP="006D1E60">
            <w:pPr>
              <w:pStyle w:val="Tablea"/>
            </w:pPr>
          </w:p>
        </w:tc>
      </w:tr>
      <w:tr w:rsidR="004C7F32" w:rsidRPr="00367C78" w14:paraId="30E4138E"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04E2A827" w14:textId="77777777" w:rsidR="004C7F32" w:rsidRPr="00367C78" w:rsidRDefault="004C7F32" w:rsidP="006D1E60">
            <w:pPr>
              <w:pStyle w:val="Tabletext"/>
            </w:pPr>
            <w:r w:rsidRPr="00367C78">
              <w:t>1.3A</w:t>
            </w:r>
          </w:p>
        </w:tc>
        <w:tc>
          <w:tcPr>
            <w:tcW w:w="2200" w:type="pct"/>
            <w:tcBorders>
              <w:top w:val="single" w:sz="4" w:space="0" w:color="auto"/>
              <w:bottom w:val="nil"/>
            </w:tcBorders>
            <w:shd w:val="clear" w:color="auto" w:fill="auto"/>
          </w:tcPr>
          <w:p w14:paraId="065986FC" w14:textId="77777777" w:rsidR="004C7F32" w:rsidRPr="00367C78" w:rsidRDefault="004C7F32" w:rsidP="006D1E60">
            <w:pPr>
              <w:pStyle w:val="Tabletext"/>
            </w:pPr>
            <w:r w:rsidRPr="00367C78">
              <w:t>Review of conformity assessment certificate for an IVD medical device in relation to certification of compliance with the essential principles for conformity assessment certificate issued under conformity assessment procedures set out in:</w:t>
            </w:r>
          </w:p>
        </w:tc>
        <w:tc>
          <w:tcPr>
            <w:tcW w:w="1320" w:type="pct"/>
            <w:tcBorders>
              <w:top w:val="single" w:sz="4" w:space="0" w:color="auto"/>
              <w:bottom w:val="nil"/>
            </w:tcBorders>
            <w:shd w:val="clear" w:color="auto" w:fill="auto"/>
          </w:tcPr>
          <w:p w14:paraId="339C2878" w14:textId="77777777" w:rsidR="004C7F32" w:rsidRPr="00367C78" w:rsidRDefault="004C7F32" w:rsidP="00100418">
            <w:pPr>
              <w:pStyle w:val="Tabletext"/>
            </w:pPr>
            <w:r w:rsidRPr="00367C78">
              <w:t>Subsection</w:t>
            </w:r>
            <w:r w:rsidR="00EA1C6C" w:rsidRPr="00367C78">
              <w:t> </w:t>
            </w:r>
            <w:r w:rsidRPr="00367C78">
              <w:t>41EJ(4) of the Act</w:t>
            </w:r>
          </w:p>
        </w:tc>
        <w:tc>
          <w:tcPr>
            <w:tcW w:w="977" w:type="pct"/>
            <w:tcBorders>
              <w:top w:val="single" w:sz="4" w:space="0" w:color="auto"/>
              <w:bottom w:val="nil"/>
            </w:tcBorders>
            <w:shd w:val="clear" w:color="auto" w:fill="auto"/>
          </w:tcPr>
          <w:p w14:paraId="08C962E8" w14:textId="77777777" w:rsidR="004C7F32" w:rsidRPr="00367C78" w:rsidRDefault="004C7F32" w:rsidP="006D1E60">
            <w:pPr>
              <w:pStyle w:val="Tabletext"/>
            </w:pPr>
          </w:p>
        </w:tc>
      </w:tr>
      <w:tr w:rsidR="00E808D3" w:rsidRPr="00367C78" w14:paraId="3AFD235D" w14:textId="77777777" w:rsidTr="002561A5">
        <w:tblPrEx>
          <w:tblLook w:val="04A0" w:firstRow="1" w:lastRow="0" w:firstColumn="1" w:lastColumn="0" w:noHBand="0" w:noVBand="1"/>
        </w:tblPrEx>
        <w:tc>
          <w:tcPr>
            <w:tcW w:w="501" w:type="pct"/>
            <w:tcBorders>
              <w:top w:val="nil"/>
              <w:bottom w:val="nil"/>
            </w:tcBorders>
            <w:shd w:val="clear" w:color="auto" w:fill="auto"/>
          </w:tcPr>
          <w:p w14:paraId="38CF0E0C" w14:textId="77777777" w:rsidR="00E808D3" w:rsidRPr="00367C78" w:rsidRDefault="00E808D3" w:rsidP="006D1E60">
            <w:pPr>
              <w:pStyle w:val="Tabletext"/>
            </w:pPr>
          </w:p>
        </w:tc>
        <w:tc>
          <w:tcPr>
            <w:tcW w:w="2200" w:type="pct"/>
            <w:tcBorders>
              <w:top w:val="nil"/>
              <w:bottom w:val="nil"/>
            </w:tcBorders>
            <w:shd w:val="clear" w:color="auto" w:fill="auto"/>
          </w:tcPr>
          <w:p w14:paraId="7A5AA591" w14:textId="500BA161" w:rsidR="00E808D3" w:rsidRPr="00367C78" w:rsidRDefault="00E808D3" w:rsidP="006D1E60">
            <w:pPr>
              <w:pStyle w:val="Tablea"/>
            </w:pPr>
            <w:r w:rsidRPr="00367C78">
              <w:t xml:space="preserve">(a) </w:t>
            </w:r>
            <w:r w:rsidR="002561A5">
              <w:t>Schedule 3</w:t>
            </w:r>
            <w:r w:rsidRPr="00367C78">
              <w:t xml:space="preserve">, </w:t>
            </w:r>
            <w:r w:rsidR="00EE4119" w:rsidRPr="00367C78">
              <w:t>Part 1</w:t>
            </w:r>
            <w:r w:rsidRPr="00367C78">
              <w:t>—Full Quality Management System; or</w:t>
            </w:r>
          </w:p>
        </w:tc>
        <w:tc>
          <w:tcPr>
            <w:tcW w:w="1320" w:type="pct"/>
            <w:tcBorders>
              <w:top w:val="nil"/>
              <w:bottom w:val="nil"/>
            </w:tcBorders>
            <w:shd w:val="clear" w:color="auto" w:fill="auto"/>
          </w:tcPr>
          <w:p w14:paraId="028EA942" w14:textId="77777777" w:rsidR="00E808D3" w:rsidRPr="00367C78" w:rsidRDefault="00E808D3" w:rsidP="006D1E60">
            <w:pPr>
              <w:pStyle w:val="Tabletext"/>
            </w:pPr>
          </w:p>
        </w:tc>
        <w:tc>
          <w:tcPr>
            <w:tcW w:w="977" w:type="pct"/>
            <w:tcBorders>
              <w:top w:val="nil"/>
              <w:bottom w:val="nil"/>
            </w:tcBorders>
            <w:shd w:val="clear" w:color="auto" w:fill="auto"/>
          </w:tcPr>
          <w:p w14:paraId="36000CF0" w14:textId="59A09415" w:rsidR="00E808D3" w:rsidRPr="00367C78" w:rsidRDefault="005228FB" w:rsidP="00100418">
            <w:pPr>
              <w:pStyle w:val="Tabletext"/>
            </w:pPr>
            <w:r w:rsidRPr="00065BF6">
              <w:t>33,623</w:t>
            </w:r>
          </w:p>
        </w:tc>
      </w:tr>
      <w:tr w:rsidR="00E808D3" w:rsidRPr="00367C78" w14:paraId="3FEC57D6" w14:textId="77777777" w:rsidTr="002561A5">
        <w:tblPrEx>
          <w:tblLook w:val="04A0" w:firstRow="1" w:lastRow="0" w:firstColumn="1" w:lastColumn="0" w:noHBand="0" w:noVBand="1"/>
        </w:tblPrEx>
        <w:tc>
          <w:tcPr>
            <w:tcW w:w="501" w:type="pct"/>
            <w:tcBorders>
              <w:top w:val="nil"/>
              <w:bottom w:val="nil"/>
            </w:tcBorders>
            <w:shd w:val="clear" w:color="auto" w:fill="auto"/>
          </w:tcPr>
          <w:p w14:paraId="1C427EE7" w14:textId="77777777" w:rsidR="00E808D3" w:rsidRPr="00367C78" w:rsidRDefault="00E808D3" w:rsidP="006D1E60">
            <w:pPr>
              <w:pStyle w:val="Tabletext"/>
            </w:pPr>
          </w:p>
        </w:tc>
        <w:tc>
          <w:tcPr>
            <w:tcW w:w="2200" w:type="pct"/>
            <w:tcBorders>
              <w:top w:val="nil"/>
              <w:bottom w:val="nil"/>
            </w:tcBorders>
            <w:shd w:val="clear" w:color="auto" w:fill="auto"/>
          </w:tcPr>
          <w:p w14:paraId="3E0B2EC6" w14:textId="15E38C36" w:rsidR="00E808D3" w:rsidRPr="00367C78" w:rsidRDefault="00E808D3" w:rsidP="006D1E60">
            <w:pPr>
              <w:pStyle w:val="Tablea"/>
            </w:pPr>
            <w:r w:rsidRPr="00367C78">
              <w:t xml:space="preserve">(b) </w:t>
            </w:r>
            <w:r w:rsidR="002561A5">
              <w:t>Schedule 3</w:t>
            </w:r>
            <w:r w:rsidRPr="00367C78">
              <w:t>, clause</w:t>
            </w:r>
            <w:r w:rsidR="00EA1C6C" w:rsidRPr="00367C78">
              <w:t> </w:t>
            </w:r>
            <w:r w:rsidRPr="00367C78">
              <w:t>1.6—Design Examination; or</w:t>
            </w:r>
          </w:p>
        </w:tc>
        <w:tc>
          <w:tcPr>
            <w:tcW w:w="1320" w:type="pct"/>
            <w:tcBorders>
              <w:top w:val="nil"/>
              <w:bottom w:val="nil"/>
            </w:tcBorders>
            <w:shd w:val="clear" w:color="auto" w:fill="auto"/>
          </w:tcPr>
          <w:p w14:paraId="4E0E2703" w14:textId="77777777" w:rsidR="00E808D3" w:rsidRPr="00367C78" w:rsidRDefault="00E808D3" w:rsidP="006D1E60">
            <w:pPr>
              <w:pStyle w:val="Tabletext"/>
            </w:pPr>
          </w:p>
        </w:tc>
        <w:tc>
          <w:tcPr>
            <w:tcW w:w="977" w:type="pct"/>
            <w:tcBorders>
              <w:top w:val="nil"/>
              <w:bottom w:val="nil"/>
            </w:tcBorders>
            <w:shd w:val="clear" w:color="auto" w:fill="auto"/>
          </w:tcPr>
          <w:p w14:paraId="0FFB8A11" w14:textId="17046B2E" w:rsidR="00E808D3" w:rsidRPr="00367C78" w:rsidRDefault="005228FB" w:rsidP="00100418">
            <w:pPr>
              <w:pStyle w:val="Tabletext"/>
            </w:pPr>
            <w:r w:rsidRPr="00065BF6">
              <w:t>71,650</w:t>
            </w:r>
          </w:p>
        </w:tc>
      </w:tr>
      <w:tr w:rsidR="00E808D3" w:rsidRPr="00367C78" w14:paraId="5D16C3DD" w14:textId="77777777" w:rsidTr="002561A5">
        <w:tblPrEx>
          <w:tblLook w:val="04A0" w:firstRow="1" w:lastRow="0" w:firstColumn="1" w:lastColumn="0" w:noHBand="0" w:noVBand="1"/>
        </w:tblPrEx>
        <w:tc>
          <w:tcPr>
            <w:tcW w:w="501" w:type="pct"/>
            <w:tcBorders>
              <w:top w:val="nil"/>
              <w:bottom w:val="nil"/>
            </w:tcBorders>
            <w:shd w:val="clear" w:color="auto" w:fill="auto"/>
          </w:tcPr>
          <w:p w14:paraId="68F28648" w14:textId="77777777" w:rsidR="00E808D3" w:rsidRPr="00367C78" w:rsidRDefault="00E808D3" w:rsidP="006D1E60">
            <w:pPr>
              <w:pStyle w:val="Tabletext"/>
            </w:pPr>
          </w:p>
        </w:tc>
        <w:tc>
          <w:tcPr>
            <w:tcW w:w="2200" w:type="pct"/>
            <w:tcBorders>
              <w:top w:val="nil"/>
              <w:bottom w:val="nil"/>
            </w:tcBorders>
            <w:shd w:val="clear" w:color="auto" w:fill="auto"/>
          </w:tcPr>
          <w:p w14:paraId="3B165452" w14:textId="2C883594" w:rsidR="00E808D3" w:rsidRPr="00367C78" w:rsidRDefault="00E808D3" w:rsidP="006D1E60">
            <w:pPr>
              <w:pStyle w:val="Tablea"/>
            </w:pPr>
            <w:r w:rsidRPr="00367C78">
              <w:t xml:space="preserve">(c) </w:t>
            </w:r>
            <w:r w:rsidR="002561A5">
              <w:t>Schedule 3</w:t>
            </w:r>
            <w:r w:rsidRPr="00367C78">
              <w:t>, clause</w:t>
            </w:r>
            <w:r w:rsidR="00EA1C6C" w:rsidRPr="00367C78">
              <w:t> </w:t>
            </w:r>
            <w:r w:rsidRPr="00367C78">
              <w:t>1.6—Design Examination – Immunohaematology reagent medical devices; or</w:t>
            </w:r>
          </w:p>
        </w:tc>
        <w:tc>
          <w:tcPr>
            <w:tcW w:w="1320" w:type="pct"/>
            <w:tcBorders>
              <w:top w:val="nil"/>
              <w:bottom w:val="nil"/>
            </w:tcBorders>
            <w:shd w:val="clear" w:color="auto" w:fill="auto"/>
          </w:tcPr>
          <w:p w14:paraId="62AD914C" w14:textId="77777777" w:rsidR="00E808D3" w:rsidRPr="00367C78" w:rsidRDefault="00E808D3" w:rsidP="006D1E60">
            <w:pPr>
              <w:pStyle w:val="Tabletext"/>
            </w:pPr>
          </w:p>
        </w:tc>
        <w:tc>
          <w:tcPr>
            <w:tcW w:w="977" w:type="pct"/>
            <w:tcBorders>
              <w:top w:val="nil"/>
              <w:bottom w:val="nil"/>
            </w:tcBorders>
            <w:shd w:val="clear" w:color="auto" w:fill="auto"/>
          </w:tcPr>
          <w:p w14:paraId="37AC03B3" w14:textId="1E084113" w:rsidR="00E808D3" w:rsidRPr="00367C78" w:rsidRDefault="005228FB" w:rsidP="00100418">
            <w:pPr>
              <w:pStyle w:val="Tabletext"/>
            </w:pPr>
            <w:r w:rsidRPr="00065BF6">
              <w:t>17,402</w:t>
            </w:r>
          </w:p>
        </w:tc>
      </w:tr>
      <w:tr w:rsidR="00E808D3" w:rsidRPr="00367C78" w14:paraId="422A5187" w14:textId="77777777" w:rsidTr="002561A5">
        <w:tblPrEx>
          <w:tblLook w:val="04A0" w:firstRow="1" w:lastRow="0" w:firstColumn="1" w:lastColumn="0" w:noHBand="0" w:noVBand="1"/>
        </w:tblPrEx>
        <w:tc>
          <w:tcPr>
            <w:tcW w:w="501" w:type="pct"/>
            <w:tcBorders>
              <w:top w:val="nil"/>
              <w:bottom w:val="nil"/>
            </w:tcBorders>
            <w:shd w:val="clear" w:color="auto" w:fill="auto"/>
          </w:tcPr>
          <w:p w14:paraId="4D64ED52" w14:textId="77777777" w:rsidR="00E808D3" w:rsidRPr="00367C78" w:rsidRDefault="00E808D3" w:rsidP="006D1E60">
            <w:pPr>
              <w:pStyle w:val="Tabletext"/>
            </w:pPr>
          </w:p>
        </w:tc>
        <w:tc>
          <w:tcPr>
            <w:tcW w:w="2200" w:type="pct"/>
            <w:tcBorders>
              <w:top w:val="nil"/>
              <w:bottom w:val="nil"/>
            </w:tcBorders>
            <w:shd w:val="clear" w:color="auto" w:fill="auto"/>
          </w:tcPr>
          <w:p w14:paraId="33F13C2E" w14:textId="387650F3" w:rsidR="00E808D3" w:rsidRPr="00367C78" w:rsidRDefault="00E808D3" w:rsidP="006D1E60">
            <w:pPr>
              <w:pStyle w:val="Tablea"/>
            </w:pPr>
            <w:r w:rsidRPr="00367C78">
              <w:t xml:space="preserve">(d) </w:t>
            </w:r>
            <w:r w:rsidR="002561A5">
              <w:t>Schedule 3</w:t>
            </w:r>
            <w:r w:rsidRPr="00367C78">
              <w:t>, clause</w:t>
            </w:r>
            <w:r w:rsidR="00EA1C6C" w:rsidRPr="00367C78">
              <w:t> </w:t>
            </w:r>
            <w:r w:rsidRPr="00367C78">
              <w:t>1.6—Abridged Design Examination – previously registered IVDs; or</w:t>
            </w:r>
          </w:p>
        </w:tc>
        <w:tc>
          <w:tcPr>
            <w:tcW w:w="1320" w:type="pct"/>
            <w:tcBorders>
              <w:top w:val="nil"/>
              <w:bottom w:val="nil"/>
            </w:tcBorders>
            <w:shd w:val="clear" w:color="auto" w:fill="auto"/>
          </w:tcPr>
          <w:p w14:paraId="489E7EF0" w14:textId="77777777" w:rsidR="00E808D3" w:rsidRPr="00367C78" w:rsidRDefault="00E808D3" w:rsidP="006D1E60">
            <w:pPr>
              <w:pStyle w:val="Tabletext"/>
            </w:pPr>
          </w:p>
        </w:tc>
        <w:tc>
          <w:tcPr>
            <w:tcW w:w="977" w:type="pct"/>
            <w:tcBorders>
              <w:top w:val="nil"/>
              <w:bottom w:val="nil"/>
            </w:tcBorders>
            <w:shd w:val="clear" w:color="auto" w:fill="auto"/>
          </w:tcPr>
          <w:p w14:paraId="037888F2" w14:textId="57F69055" w:rsidR="00E808D3" w:rsidRPr="00367C78" w:rsidRDefault="00C02136" w:rsidP="00100418">
            <w:pPr>
              <w:pStyle w:val="Tabletext"/>
            </w:pPr>
            <w:r w:rsidRPr="00065BF6">
              <w:t>4,222</w:t>
            </w:r>
          </w:p>
        </w:tc>
      </w:tr>
      <w:tr w:rsidR="00E808D3" w:rsidRPr="00367C78" w14:paraId="24B56948" w14:textId="77777777" w:rsidTr="002561A5">
        <w:tblPrEx>
          <w:tblLook w:val="04A0" w:firstRow="1" w:lastRow="0" w:firstColumn="1" w:lastColumn="0" w:noHBand="0" w:noVBand="1"/>
        </w:tblPrEx>
        <w:tc>
          <w:tcPr>
            <w:tcW w:w="501" w:type="pct"/>
            <w:tcBorders>
              <w:top w:val="nil"/>
              <w:bottom w:val="nil"/>
            </w:tcBorders>
            <w:shd w:val="clear" w:color="auto" w:fill="auto"/>
          </w:tcPr>
          <w:p w14:paraId="6C8688EC" w14:textId="77777777" w:rsidR="00E808D3" w:rsidRPr="00367C78" w:rsidRDefault="00E808D3" w:rsidP="006D1E60">
            <w:pPr>
              <w:pStyle w:val="Tabletext"/>
            </w:pPr>
          </w:p>
        </w:tc>
        <w:tc>
          <w:tcPr>
            <w:tcW w:w="2200" w:type="pct"/>
            <w:tcBorders>
              <w:top w:val="nil"/>
              <w:bottom w:val="nil"/>
            </w:tcBorders>
            <w:shd w:val="clear" w:color="auto" w:fill="auto"/>
          </w:tcPr>
          <w:p w14:paraId="003FC09F" w14:textId="2A4E9CAC" w:rsidR="00E808D3" w:rsidRPr="00367C78" w:rsidRDefault="00E808D3" w:rsidP="006D1E60">
            <w:pPr>
              <w:pStyle w:val="Tablea"/>
            </w:pPr>
            <w:r w:rsidRPr="00367C78">
              <w:t xml:space="preserve">(e) </w:t>
            </w:r>
            <w:r w:rsidR="002561A5">
              <w:t>Schedule 3</w:t>
            </w:r>
            <w:r w:rsidRPr="00367C78">
              <w:t xml:space="preserve">, </w:t>
            </w:r>
            <w:r w:rsidR="00EE4119" w:rsidRPr="00367C78">
              <w:t>Part 2</w:t>
            </w:r>
            <w:r w:rsidRPr="00367C78">
              <w:t>—Type Examination; or</w:t>
            </w:r>
          </w:p>
        </w:tc>
        <w:tc>
          <w:tcPr>
            <w:tcW w:w="1320" w:type="pct"/>
            <w:tcBorders>
              <w:top w:val="nil"/>
              <w:bottom w:val="nil"/>
            </w:tcBorders>
            <w:shd w:val="clear" w:color="auto" w:fill="auto"/>
          </w:tcPr>
          <w:p w14:paraId="28CD430B" w14:textId="77777777" w:rsidR="00E808D3" w:rsidRPr="00367C78" w:rsidRDefault="00E808D3" w:rsidP="006D1E60">
            <w:pPr>
              <w:pStyle w:val="Tabletext"/>
            </w:pPr>
          </w:p>
        </w:tc>
        <w:tc>
          <w:tcPr>
            <w:tcW w:w="977" w:type="pct"/>
            <w:tcBorders>
              <w:top w:val="nil"/>
              <w:bottom w:val="nil"/>
            </w:tcBorders>
            <w:shd w:val="clear" w:color="auto" w:fill="auto"/>
          </w:tcPr>
          <w:p w14:paraId="6591C813" w14:textId="6018C0E1" w:rsidR="00E808D3" w:rsidRPr="00367C78" w:rsidRDefault="00C02136" w:rsidP="00100418">
            <w:pPr>
              <w:pStyle w:val="Tabletext"/>
            </w:pPr>
            <w:r w:rsidRPr="00065BF6">
              <w:t>46,299</w:t>
            </w:r>
          </w:p>
        </w:tc>
      </w:tr>
      <w:tr w:rsidR="00E808D3" w:rsidRPr="00367C78" w14:paraId="508732D4" w14:textId="77777777" w:rsidTr="002561A5">
        <w:tblPrEx>
          <w:tblLook w:val="04A0" w:firstRow="1" w:lastRow="0" w:firstColumn="1" w:lastColumn="0" w:noHBand="0" w:noVBand="1"/>
        </w:tblPrEx>
        <w:tc>
          <w:tcPr>
            <w:tcW w:w="501" w:type="pct"/>
            <w:tcBorders>
              <w:top w:val="nil"/>
              <w:bottom w:val="nil"/>
            </w:tcBorders>
            <w:shd w:val="clear" w:color="auto" w:fill="auto"/>
          </w:tcPr>
          <w:p w14:paraId="5E94A39B" w14:textId="77777777" w:rsidR="00E808D3" w:rsidRPr="00367C78" w:rsidRDefault="00E808D3" w:rsidP="006D1E60">
            <w:pPr>
              <w:pStyle w:val="Tabletext"/>
            </w:pPr>
          </w:p>
        </w:tc>
        <w:tc>
          <w:tcPr>
            <w:tcW w:w="2200" w:type="pct"/>
            <w:tcBorders>
              <w:top w:val="nil"/>
              <w:bottom w:val="nil"/>
            </w:tcBorders>
            <w:shd w:val="clear" w:color="auto" w:fill="auto"/>
          </w:tcPr>
          <w:p w14:paraId="075550D9" w14:textId="58B1BEBA" w:rsidR="00E808D3" w:rsidRPr="00367C78" w:rsidRDefault="00E808D3" w:rsidP="006D1E60">
            <w:pPr>
              <w:pStyle w:val="Tablea"/>
            </w:pPr>
            <w:r w:rsidRPr="00367C78">
              <w:t xml:space="preserve">(f) </w:t>
            </w:r>
            <w:r w:rsidR="002561A5">
              <w:t>Schedule 3</w:t>
            </w:r>
            <w:r w:rsidRPr="00367C78">
              <w:t xml:space="preserve">, </w:t>
            </w:r>
            <w:r w:rsidR="00EE4119" w:rsidRPr="00367C78">
              <w:t>Part 4</w:t>
            </w:r>
            <w:r w:rsidRPr="00367C78">
              <w:t>—Production Quality Management System</w:t>
            </w:r>
          </w:p>
        </w:tc>
        <w:tc>
          <w:tcPr>
            <w:tcW w:w="1320" w:type="pct"/>
            <w:tcBorders>
              <w:top w:val="nil"/>
              <w:bottom w:val="nil"/>
            </w:tcBorders>
            <w:shd w:val="clear" w:color="auto" w:fill="auto"/>
          </w:tcPr>
          <w:p w14:paraId="6F0B38A5" w14:textId="77777777" w:rsidR="00E808D3" w:rsidRPr="00367C78" w:rsidRDefault="00E808D3" w:rsidP="006D1E60">
            <w:pPr>
              <w:pStyle w:val="Tabletext"/>
            </w:pPr>
          </w:p>
        </w:tc>
        <w:tc>
          <w:tcPr>
            <w:tcW w:w="977" w:type="pct"/>
            <w:tcBorders>
              <w:top w:val="nil"/>
              <w:bottom w:val="nil"/>
            </w:tcBorders>
            <w:shd w:val="clear" w:color="auto" w:fill="auto"/>
          </w:tcPr>
          <w:p w14:paraId="1C890B67" w14:textId="18C01746" w:rsidR="00E808D3" w:rsidRPr="00367C78" w:rsidRDefault="00C02136" w:rsidP="00100418">
            <w:pPr>
              <w:pStyle w:val="Tabletext"/>
            </w:pPr>
            <w:r w:rsidRPr="00065BF6">
              <w:t>29,541</w:t>
            </w:r>
          </w:p>
        </w:tc>
      </w:tr>
      <w:tr w:rsidR="004C7F32" w:rsidRPr="00367C78" w14:paraId="066CC49D"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6DB5C2A2" w14:textId="77777777" w:rsidR="004C7F32" w:rsidRPr="00367C78" w:rsidRDefault="004C7F32" w:rsidP="006D1E60">
            <w:pPr>
              <w:pStyle w:val="Tabletext"/>
            </w:pPr>
          </w:p>
        </w:tc>
        <w:tc>
          <w:tcPr>
            <w:tcW w:w="2200" w:type="pct"/>
            <w:tcBorders>
              <w:top w:val="nil"/>
              <w:bottom w:val="single" w:sz="4" w:space="0" w:color="auto"/>
            </w:tcBorders>
            <w:shd w:val="clear" w:color="auto" w:fill="auto"/>
          </w:tcPr>
          <w:p w14:paraId="70F8B5F6" w14:textId="5F8B20F0" w:rsidR="004C7F32" w:rsidRPr="00367C78" w:rsidRDefault="004C7F32" w:rsidP="00E5682A">
            <w:pPr>
              <w:pStyle w:val="notetext"/>
              <w:ind w:left="993" w:hanging="709"/>
              <w:rPr>
                <w:rFonts w:eastAsiaTheme="minorHAnsi" w:cstheme="minorBidi"/>
                <w:lang w:eastAsia="en-US"/>
              </w:rPr>
            </w:pPr>
            <w:r w:rsidRPr="00367C78">
              <w:t>Note 1:</w:t>
            </w:r>
            <w:r w:rsidRPr="00367C78">
              <w:tab/>
              <w:t xml:space="preserve">If a supplementary assessment, or an assessment outside Australia, is required, an additional fee is payable—see </w:t>
            </w:r>
            <w:r w:rsidR="002A7125">
              <w:t>item 1</w:t>
            </w:r>
            <w:r w:rsidRPr="00367C78">
              <w:t>.12 and clause</w:t>
            </w:r>
            <w:r w:rsidR="00EA1C6C" w:rsidRPr="00367C78">
              <w:t> </w:t>
            </w:r>
            <w:r w:rsidRPr="00367C78">
              <w:t>2.1 of this Schedule.</w:t>
            </w:r>
          </w:p>
          <w:p w14:paraId="10699AFA" w14:textId="4DC128D0" w:rsidR="004C7F32" w:rsidRPr="00367C78" w:rsidRDefault="004C7F32" w:rsidP="00E5682A">
            <w:pPr>
              <w:pStyle w:val="notetext"/>
              <w:ind w:left="993" w:hanging="709"/>
              <w:rPr>
                <w:rFonts w:eastAsiaTheme="minorHAnsi" w:cstheme="minorBidi"/>
                <w:lang w:eastAsia="en-US"/>
              </w:rPr>
            </w:pPr>
            <w:r w:rsidRPr="00367C78">
              <w:t>Note 2:</w:t>
            </w:r>
            <w:r w:rsidRPr="00367C78">
              <w:tab/>
              <w:t xml:space="preserve">For an assessment under </w:t>
            </w:r>
            <w:r w:rsidR="00EE4119" w:rsidRPr="00367C78">
              <w:t>paragraph (</w:t>
            </w:r>
            <w:r w:rsidRPr="00367C78">
              <w:t xml:space="preserve">e), an additional fee to cover the costs of testing the relevant kind of medical device is also payable—see </w:t>
            </w:r>
            <w:r w:rsidR="002561A5">
              <w:t>item 2</w:t>
            </w:r>
            <w:r w:rsidRPr="00367C78">
              <w:t>.2 of this Schedule.</w:t>
            </w:r>
          </w:p>
        </w:tc>
        <w:tc>
          <w:tcPr>
            <w:tcW w:w="1320" w:type="pct"/>
            <w:tcBorders>
              <w:top w:val="nil"/>
              <w:bottom w:val="single" w:sz="4" w:space="0" w:color="auto"/>
            </w:tcBorders>
            <w:shd w:val="clear" w:color="auto" w:fill="auto"/>
          </w:tcPr>
          <w:p w14:paraId="3E6B1EFE" w14:textId="77777777" w:rsidR="004C7F32" w:rsidRPr="00367C78" w:rsidRDefault="004C7F32" w:rsidP="00235010">
            <w:pPr>
              <w:pStyle w:val="Tabletext"/>
            </w:pPr>
          </w:p>
        </w:tc>
        <w:tc>
          <w:tcPr>
            <w:tcW w:w="977" w:type="pct"/>
            <w:tcBorders>
              <w:top w:val="nil"/>
              <w:bottom w:val="single" w:sz="4" w:space="0" w:color="auto"/>
            </w:tcBorders>
            <w:shd w:val="clear" w:color="auto" w:fill="auto"/>
          </w:tcPr>
          <w:p w14:paraId="2E90DCA0" w14:textId="77777777" w:rsidR="004C7F32" w:rsidRPr="00367C78" w:rsidRDefault="004C7F32" w:rsidP="006D1E60">
            <w:pPr>
              <w:pStyle w:val="Tabletext"/>
            </w:pPr>
          </w:p>
        </w:tc>
      </w:tr>
      <w:tr w:rsidR="004C7F32" w:rsidRPr="00367C78" w14:paraId="66AF049C" w14:textId="77777777" w:rsidTr="002561A5">
        <w:tc>
          <w:tcPr>
            <w:tcW w:w="501" w:type="pct"/>
            <w:tcBorders>
              <w:top w:val="single" w:sz="4" w:space="0" w:color="auto"/>
              <w:bottom w:val="nil"/>
            </w:tcBorders>
            <w:shd w:val="clear" w:color="auto" w:fill="auto"/>
          </w:tcPr>
          <w:p w14:paraId="15BF7063" w14:textId="77777777" w:rsidR="004C7F32" w:rsidRPr="00367C78" w:rsidRDefault="004C7F32" w:rsidP="006B510E">
            <w:pPr>
              <w:pStyle w:val="Tabletext"/>
              <w:keepNext/>
            </w:pPr>
            <w:r w:rsidRPr="00367C78">
              <w:lastRenderedPageBreak/>
              <w:t>1.4</w:t>
            </w:r>
          </w:p>
        </w:tc>
        <w:tc>
          <w:tcPr>
            <w:tcW w:w="2200" w:type="pct"/>
            <w:tcBorders>
              <w:top w:val="single" w:sz="4" w:space="0" w:color="auto"/>
              <w:bottom w:val="nil"/>
            </w:tcBorders>
            <w:shd w:val="clear" w:color="auto" w:fill="auto"/>
          </w:tcPr>
          <w:p w14:paraId="6C474607" w14:textId="77777777" w:rsidR="004C7F32" w:rsidRPr="00367C78" w:rsidRDefault="004C7F32" w:rsidP="006B510E">
            <w:pPr>
              <w:pStyle w:val="Tabletext"/>
              <w:keepNext/>
            </w:pPr>
            <w:r w:rsidRPr="00367C78">
              <w:t>Considering a submission to the Secretary in relation to a proposed suspension of a conformity assessment certificate, including a conformity assessment certificate for an IVD medical device</w:t>
            </w:r>
          </w:p>
        </w:tc>
        <w:tc>
          <w:tcPr>
            <w:tcW w:w="1320" w:type="pct"/>
            <w:tcBorders>
              <w:top w:val="single" w:sz="4" w:space="0" w:color="auto"/>
              <w:bottom w:val="nil"/>
            </w:tcBorders>
            <w:shd w:val="clear" w:color="auto" w:fill="auto"/>
          </w:tcPr>
          <w:p w14:paraId="05566000" w14:textId="77777777" w:rsidR="004C7F32" w:rsidRPr="00367C78" w:rsidRDefault="004C7F32" w:rsidP="006B510E">
            <w:pPr>
              <w:pStyle w:val="Tabletext"/>
              <w:keepNext/>
            </w:pPr>
            <w:r w:rsidRPr="00367C78">
              <w:t>Subsection</w:t>
            </w:r>
            <w:r w:rsidR="00EA1C6C" w:rsidRPr="00367C78">
              <w:t> </w:t>
            </w:r>
            <w:r w:rsidRPr="00367C78">
              <w:t>41EN(2) and paragraph</w:t>
            </w:r>
            <w:r w:rsidR="00EA1C6C" w:rsidRPr="00367C78">
              <w:t> </w:t>
            </w:r>
            <w:r w:rsidRPr="00367C78">
              <w:t>63(2)(h) of the Act</w:t>
            </w:r>
          </w:p>
        </w:tc>
        <w:tc>
          <w:tcPr>
            <w:tcW w:w="977" w:type="pct"/>
            <w:tcBorders>
              <w:top w:val="single" w:sz="4" w:space="0" w:color="auto"/>
              <w:bottom w:val="nil"/>
            </w:tcBorders>
            <w:shd w:val="clear" w:color="auto" w:fill="auto"/>
          </w:tcPr>
          <w:p w14:paraId="5DAD9160" w14:textId="55612E94" w:rsidR="004C7F32" w:rsidRPr="00367C78" w:rsidRDefault="004C7F32" w:rsidP="006B510E">
            <w:pPr>
              <w:pStyle w:val="Tabletext"/>
              <w:keepNext/>
            </w:pPr>
            <w:r w:rsidRPr="00367C78">
              <w:t xml:space="preserve">For a medical device, other than an IVD medical device—the fee applicable under </w:t>
            </w:r>
            <w:r w:rsidR="002A7125">
              <w:t>item 1</w:t>
            </w:r>
            <w:r w:rsidRPr="00367C78">
              <w:t>.14 to the kind of work to be undertaken</w:t>
            </w:r>
          </w:p>
        </w:tc>
      </w:tr>
      <w:tr w:rsidR="004C7F32" w:rsidRPr="00367C78" w14:paraId="39B68AD6" w14:textId="77777777" w:rsidTr="002561A5">
        <w:tc>
          <w:tcPr>
            <w:tcW w:w="501" w:type="pct"/>
            <w:tcBorders>
              <w:top w:val="nil"/>
              <w:bottom w:val="single" w:sz="2" w:space="0" w:color="auto"/>
            </w:tcBorders>
            <w:shd w:val="clear" w:color="auto" w:fill="auto"/>
          </w:tcPr>
          <w:p w14:paraId="6350D4B9" w14:textId="77777777" w:rsidR="004C7F32" w:rsidRPr="00367C78" w:rsidRDefault="004C7F32" w:rsidP="006D1E60">
            <w:pPr>
              <w:pStyle w:val="Tabletext"/>
            </w:pPr>
          </w:p>
        </w:tc>
        <w:tc>
          <w:tcPr>
            <w:tcW w:w="2200" w:type="pct"/>
            <w:tcBorders>
              <w:top w:val="nil"/>
              <w:bottom w:val="single" w:sz="2" w:space="0" w:color="auto"/>
            </w:tcBorders>
            <w:shd w:val="clear" w:color="auto" w:fill="auto"/>
          </w:tcPr>
          <w:p w14:paraId="2EFDA74F" w14:textId="77777777" w:rsidR="004C7F32" w:rsidRPr="00367C78" w:rsidRDefault="004C7F32" w:rsidP="006D1E60">
            <w:pPr>
              <w:pStyle w:val="Tabletext"/>
            </w:pPr>
          </w:p>
        </w:tc>
        <w:tc>
          <w:tcPr>
            <w:tcW w:w="1320" w:type="pct"/>
            <w:tcBorders>
              <w:top w:val="nil"/>
              <w:bottom w:val="single" w:sz="2" w:space="0" w:color="auto"/>
            </w:tcBorders>
            <w:shd w:val="clear" w:color="auto" w:fill="auto"/>
          </w:tcPr>
          <w:p w14:paraId="54083CF7" w14:textId="77777777" w:rsidR="004C7F32" w:rsidRPr="00367C78" w:rsidRDefault="004C7F32" w:rsidP="006D1E60">
            <w:pPr>
              <w:pStyle w:val="Tabletext"/>
            </w:pPr>
          </w:p>
        </w:tc>
        <w:tc>
          <w:tcPr>
            <w:tcW w:w="977" w:type="pct"/>
            <w:tcBorders>
              <w:top w:val="nil"/>
              <w:bottom w:val="single" w:sz="2" w:space="0" w:color="auto"/>
            </w:tcBorders>
            <w:shd w:val="clear" w:color="auto" w:fill="auto"/>
          </w:tcPr>
          <w:p w14:paraId="5B17C391" w14:textId="42E8C377" w:rsidR="004C7F32" w:rsidRPr="00367C78" w:rsidRDefault="004C7F32" w:rsidP="007B07E4">
            <w:pPr>
              <w:pStyle w:val="Tabletext"/>
            </w:pPr>
            <w:r w:rsidRPr="00367C78">
              <w:t xml:space="preserve">For an IVD medical device—the fee applicable under </w:t>
            </w:r>
            <w:r w:rsidR="002A7125">
              <w:t>item 1</w:t>
            </w:r>
            <w:r w:rsidRPr="00367C78">
              <w:t>.14A</w:t>
            </w:r>
            <w:r w:rsidR="001265DB" w:rsidRPr="00065BF6">
              <w:t>, 1.14AA, 1.14B or 1.14C (as the case may be)</w:t>
            </w:r>
            <w:r w:rsidRPr="00367C78">
              <w:t xml:space="preserve"> to the kind of work to be undertaken</w:t>
            </w:r>
          </w:p>
        </w:tc>
      </w:tr>
      <w:tr w:rsidR="00E808D3" w:rsidRPr="00367C78" w14:paraId="10E3AD1A" w14:textId="77777777" w:rsidTr="002561A5">
        <w:tblPrEx>
          <w:tblBorders>
            <w:insideH w:val="single" w:sz="2" w:space="0" w:color="auto"/>
          </w:tblBorders>
        </w:tblPrEx>
        <w:tc>
          <w:tcPr>
            <w:tcW w:w="501" w:type="pct"/>
            <w:tcBorders>
              <w:top w:val="single" w:sz="2" w:space="0" w:color="auto"/>
              <w:bottom w:val="single" w:sz="2" w:space="0" w:color="auto"/>
            </w:tcBorders>
            <w:shd w:val="clear" w:color="auto" w:fill="auto"/>
          </w:tcPr>
          <w:p w14:paraId="2AF90292" w14:textId="77777777" w:rsidR="00E808D3" w:rsidRPr="00367C78" w:rsidRDefault="00E808D3" w:rsidP="00AA5915">
            <w:pPr>
              <w:pStyle w:val="Tabletext"/>
            </w:pPr>
            <w:r w:rsidRPr="00367C78">
              <w:t>1.4A</w:t>
            </w:r>
          </w:p>
        </w:tc>
        <w:tc>
          <w:tcPr>
            <w:tcW w:w="2200" w:type="pct"/>
            <w:tcBorders>
              <w:top w:val="single" w:sz="2" w:space="0" w:color="auto"/>
              <w:bottom w:val="single" w:sz="2" w:space="0" w:color="auto"/>
            </w:tcBorders>
            <w:shd w:val="clear" w:color="auto" w:fill="auto"/>
          </w:tcPr>
          <w:p w14:paraId="2DE451D0" w14:textId="77777777" w:rsidR="00E808D3" w:rsidRPr="00367C78" w:rsidRDefault="00E808D3" w:rsidP="00AA5915">
            <w:pPr>
              <w:pStyle w:val="Tabletext"/>
            </w:pPr>
            <w:r w:rsidRPr="00367C78">
              <w:t>Application for full designation conformity assessment body determination</w:t>
            </w:r>
          </w:p>
        </w:tc>
        <w:tc>
          <w:tcPr>
            <w:tcW w:w="1320" w:type="pct"/>
            <w:tcBorders>
              <w:top w:val="single" w:sz="2" w:space="0" w:color="auto"/>
              <w:bottom w:val="single" w:sz="2" w:space="0" w:color="auto"/>
            </w:tcBorders>
            <w:shd w:val="clear" w:color="auto" w:fill="auto"/>
          </w:tcPr>
          <w:p w14:paraId="2B2369F0" w14:textId="77777777" w:rsidR="00E808D3" w:rsidRPr="00367C78" w:rsidRDefault="007206BC" w:rsidP="00AA5915">
            <w:pPr>
              <w:pStyle w:val="Tabletext"/>
            </w:pPr>
            <w:r w:rsidRPr="00367C78">
              <w:t>Paragraph 4</w:t>
            </w:r>
            <w:r w:rsidR="00E808D3" w:rsidRPr="00367C78">
              <w:t>1EWA(3)(d) of the Act</w:t>
            </w:r>
          </w:p>
        </w:tc>
        <w:tc>
          <w:tcPr>
            <w:tcW w:w="977" w:type="pct"/>
            <w:tcBorders>
              <w:top w:val="single" w:sz="2" w:space="0" w:color="auto"/>
              <w:bottom w:val="single" w:sz="2" w:space="0" w:color="auto"/>
            </w:tcBorders>
            <w:shd w:val="clear" w:color="auto" w:fill="auto"/>
          </w:tcPr>
          <w:p w14:paraId="08A3D9B5" w14:textId="48BC941F" w:rsidR="00E808D3" w:rsidRPr="00367C78" w:rsidRDefault="00C02136" w:rsidP="00AA5915">
            <w:pPr>
              <w:pStyle w:val="Tabletext"/>
            </w:pPr>
            <w:r w:rsidRPr="00065BF6">
              <w:t>5,322</w:t>
            </w:r>
          </w:p>
        </w:tc>
      </w:tr>
      <w:tr w:rsidR="00E808D3" w:rsidRPr="00367C78" w14:paraId="64BB048B" w14:textId="77777777" w:rsidTr="002561A5">
        <w:tblPrEx>
          <w:tblBorders>
            <w:insideH w:val="single" w:sz="2" w:space="0" w:color="auto"/>
          </w:tblBorders>
        </w:tblPrEx>
        <w:tc>
          <w:tcPr>
            <w:tcW w:w="501" w:type="pct"/>
            <w:tcBorders>
              <w:top w:val="single" w:sz="2" w:space="0" w:color="auto"/>
              <w:bottom w:val="single" w:sz="2" w:space="0" w:color="auto"/>
            </w:tcBorders>
            <w:shd w:val="clear" w:color="auto" w:fill="auto"/>
          </w:tcPr>
          <w:p w14:paraId="097488B4" w14:textId="77777777" w:rsidR="00E808D3" w:rsidRPr="00367C78" w:rsidRDefault="00E808D3" w:rsidP="00AA5915">
            <w:pPr>
              <w:pStyle w:val="Tabletext"/>
            </w:pPr>
            <w:r w:rsidRPr="00367C78">
              <w:t>1.4B</w:t>
            </w:r>
          </w:p>
        </w:tc>
        <w:tc>
          <w:tcPr>
            <w:tcW w:w="2200" w:type="pct"/>
            <w:tcBorders>
              <w:top w:val="single" w:sz="2" w:space="0" w:color="auto"/>
              <w:bottom w:val="single" w:sz="2" w:space="0" w:color="auto"/>
            </w:tcBorders>
            <w:shd w:val="clear" w:color="auto" w:fill="auto"/>
          </w:tcPr>
          <w:p w14:paraId="56AD1517" w14:textId="77777777" w:rsidR="00E808D3" w:rsidRPr="00367C78" w:rsidRDefault="00E808D3" w:rsidP="00AA5915">
            <w:pPr>
              <w:pStyle w:val="Tabletext"/>
            </w:pPr>
            <w:r w:rsidRPr="00367C78">
              <w:t>Application for partial designation conformity assessment body determination (full QMS)</w:t>
            </w:r>
          </w:p>
        </w:tc>
        <w:tc>
          <w:tcPr>
            <w:tcW w:w="1320" w:type="pct"/>
            <w:tcBorders>
              <w:top w:val="single" w:sz="2" w:space="0" w:color="auto"/>
              <w:bottom w:val="single" w:sz="2" w:space="0" w:color="auto"/>
            </w:tcBorders>
            <w:shd w:val="clear" w:color="auto" w:fill="auto"/>
          </w:tcPr>
          <w:p w14:paraId="490EF9EF" w14:textId="77777777" w:rsidR="00E808D3" w:rsidRPr="00367C78" w:rsidRDefault="007206BC" w:rsidP="00AA5915">
            <w:pPr>
              <w:pStyle w:val="Tabletext"/>
            </w:pPr>
            <w:r w:rsidRPr="00367C78">
              <w:t>Paragraph 4</w:t>
            </w:r>
            <w:r w:rsidR="00E808D3" w:rsidRPr="00367C78">
              <w:t>1EWA(3)(d) of the Act</w:t>
            </w:r>
          </w:p>
        </w:tc>
        <w:tc>
          <w:tcPr>
            <w:tcW w:w="977" w:type="pct"/>
            <w:tcBorders>
              <w:top w:val="single" w:sz="2" w:space="0" w:color="auto"/>
              <w:bottom w:val="single" w:sz="2" w:space="0" w:color="auto"/>
            </w:tcBorders>
            <w:shd w:val="clear" w:color="auto" w:fill="auto"/>
          </w:tcPr>
          <w:p w14:paraId="5E9712D9" w14:textId="2E4190D9" w:rsidR="00E808D3" w:rsidRPr="00367C78" w:rsidRDefault="00C02136" w:rsidP="00AA5915">
            <w:pPr>
              <w:pStyle w:val="Tabletext"/>
            </w:pPr>
            <w:r w:rsidRPr="00065BF6">
              <w:t>2,926</w:t>
            </w:r>
          </w:p>
        </w:tc>
      </w:tr>
      <w:tr w:rsidR="00E808D3" w:rsidRPr="00367C78" w14:paraId="550B4F53" w14:textId="77777777" w:rsidTr="002561A5">
        <w:tblPrEx>
          <w:tblBorders>
            <w:insideH w:val="single" w:sz="2" w:space="0" w:color="auto"/>
          </w:tblBorders>
        </w:tblPrEx>
        <w:tc>
          <w:tcPr>
            <w:tcW w:w="501" w:type="pct"/>
            <w:tcBorders>
              <w:top w:val="single" w:sz="2" w:space="0" w:color="auto"/>
              <w:bottom w:val="single" w:sz="2" w:space="0" w:color="auto"/>
            </w:tcBorders>
            <w:shd w:val="clear" w:color="auto" w:fill="auto"/>
          </w:tcPr>
          <w:p w14:paraId="75AA300B" w14:textId="77777777" w:rsidR="00E808D3" w:rsidRPr="00367C78" w:rsidRDefault="00E808D3" w:rsidP="00AA5915">
            <w:pPr>
              <w:pStyle w:val="Tabletext"/>
            </w:pPr>
            <w:r w:rsidRPr="00367C78">
              <w:t>1.4C</w:t>
            </w:r>
          </w:p>
        </w:tc>
        <w:tc>
          <w:tcPr>
            <w:tcW w:w="2200" w:type="pct"/>
            <w:tcBorders>
              <w:top w:val="single" w:sz="2" w:space="0" w:color="auto"/>
              <w:bottom w:val="single" w:sz="2" w:space="0" w:color="auto"/>
            </w:tcBorders>
            <w:shd w:val="clear" w:color="auto" w:fill="auto"/>
          </w:tcPr>
          <w:p w14:paraId="1D021740" w14:textId="77777777" w:rsidR="00E808D3" w:rsidRPr="00367C78" w:rsidRDefault="00E808D3" w:rsidP="00AA5915">
            <w:pPr>
              <w:pStyle w:val="Tabletext"/>
            </w:pPr>
            <w:r w:rsidRPr="00367C78">
              <w:t>Application for partial designation conformity assessment body determination (partial QMS or partial devices)</w:t>
            </w:r>
          </w:p>
        </w:tc>
        <w:tc>
          <w:tcPr>
            <w:tcW w:w="1320" w:type="pct"/>
            <w:tcBorders>
              <w:top w:val="single" w:sz="2" w:space="0" w:color="auto"/>
              <w:bottom w:val="single" w:sz="2" w:space="0" w:color="auto"/>
            </w:tcBorders>
            <w:shd w:val="clear" w:color="auto" w:fill="auto"/>
          </w:tcPr>
          <w:p w14:paraId="7442B276" w14:textId="77777777" w:rsidR="00E808D3" w:rsidRPr="00367C78" w:rsidRDefault="007206BC" w:rsidP="00AA5915">
            <w:pPr>
              <w:pStyle w:val="Tabletext"/>
            </w:pPr>
            <w:r w:rsidRPr="00367C78">
              <w:t>Paragraph 4</w:t>
            </w:r>
            <w:r w:rsidR="00E808D3" w:rsidRPr="00367C78">
              <w:t>1EWA(3)(d) of the Act</w:t>
            </w:r>
          </w:p>
        </w:tc>
        <w:tc>
          <w:tcPr>
            <w:tcW w:w="977" w:type="pct"/>
            <w:tcBorders>
              <w:top w:val="single" w:sz="2" w:space="0" w:color="auto"/>
              <w:bottom w:val="single" w:sz="2" w:space="0" w:color="auto"/>
            </w:tcBorders>
            <w:shd w:val="clear" w:color="auto" w:fill="auto"/>
          </w:tcPr>
          <w:p w14:paraId="3DC54C42" w14:textId="63E24573" w:rsidR="00E808D3" w:rsidRPr="00367C78" w:rsidRDefault="007037AA" w:rsidP="00AA5915">
            <w:pPr>
              <w:pStyle w:val="Tabletext"/>
            </w:pPr>
            <w:r w:rsidRPr="00065BF6">
              <w:t>2,926</w:t>
            </w:r>
          </w:p>
        </w:tc>
      </w:tr>
      <w:tr w:rsidR="00E808D3" w:rsidRPr="00367C78" w14:paraId="73F50097" w14:textId="77777777" w:rsidTr="002561A5">
        <w:tblPrEx>
          <w:tblBorders>
            <w:insideH w:val="single" w:sz="2" w:space="0" w:color="auto"/>
          </w:tblBorders>
        </w:tblPrEx>
        <w:tc>
          <w:tcPr>
            <w:tcW w:w="501" w:type="pct"/>
            <w:tcBorders>
              <w:top w:val="single" w:sz="2" w:space="0" w:color="auto"/>
              <w:bottom w:val="nil"/>
            </w:tcBorders>
            <w:shd w:val="clear" w:color="auto" w:fill="auto"/>
          </w:tcPr>
          <w:p w14:paraId="2DEF0AB4" w14:textId="77777777" w:rsidR="00E808D3" w:rsidRPr="00367C78" w:rsidRDefault="00E808D3" w:rsidP="00AA5915">
            <w:pPr>
              <w:pStyle w:val="Tabletext"/>
            </w:pPr>
            <w:r w:rsidRPr="00367C78">
              <w:t>1.4D</w:t>
            </w:r>
          </w:p>
        </w:tc>
        <w:tc>
          <w:tcPr>
            <w:tcW w:w="2200" w:type="pct"/>
            <w:tcBorders>
              <w:top w:val="single" w:sz="2" w:space="0" w:color="auto"/>
              <w:bottom w:val="nil"/>
            </w:tcBorders>
            <w:shd w:val="clear" w:color="auto" w:fill="auto"/>
          </w:tcPr>
          <w:p w14:paraId="467A7647" w14:textId="77777777" w:rsidR="00E808D3" w:rsidRPr="00367C78" w:rsidRDefault="00E808D3" w:rsidP="00AA5915">
            <w:pPr>
              <w:pStyle w:val="Tabletext"/>
            </w:pPr>
            <w:r w:rsidRPr="00367C78">
              <w:t>Assessment of application for full designation conformity assessment body determination</w:t>
            </w:r>
          </w:p>
        </w:tc>
        <w:tc>
          <w:tcPr>
            <w:tcW w:w="1320" w:type="pct"/>
            <w:tcBorders>
              <w:top w:val="single" w:sz="2" w:space="0" w:color="auto"/>
              <w:bottom w:val="nil"/>
            </w:tcBorders>
            <w:shd w:val="clear" w:color="auto" w:fill="auto"/>
          </w:tcPr>
          <w:p w14:paraId="6318684B" w14:textId="77777777" w:rsidR="00E808D3" w:rsidRPr="00367C78" w:rsidRDefault="007206BC" w:rsidP="00AA5915">
            <w:pPr>
              <w:pStyle w:val="Tabletext"/>
            </w:pPr>
            <w:r w:rsidRPr="00367C78">
              <w:t>Paragraph 4</w:t>
            </w:r>
            <w:r w:rsidR="00E808D3" w:rsidRPr="00367C78">
              <w:t>1EWA(3)(g) of the Act</w:t>
            </w:r>
          </w:p>
        </w:tc>
        <w:tc>
          <w:tcPr>
            <w:tcW w:w="977" w:type="pct"/>
            <w:tcBorders>
              <w:top w:val="single" w:sz="2" w:space="0" w:color="auto"/>
              <w:bottom w:val="nil"/>
            </w:tcBorders>
            <w:shd w:val="clear" w:color="auto" w:fill="auto"/>
          </w:tcPr>
          <w:p w14:paraId="3A65F1AB" w14:textId="1BA71082" w:rsidR="00E808D3" w:rsidRPr="00367C78" w:rsidRDefault="007037AA" w:rsidP="00AA5915">
            <w:pPr>
              <w:pStyle w:val="Tabletext"/>
            </w:pPr>
            <w:r w:rsidRPr="00065BF6">
              <w:t>86,903</w:t>
            </w:r>
          </w:p>
        </w:tc>
      </w:tr>
      <w:tr w:rsidR="00E808D3" w:rsidRPr="00367C78" w14:paraId="52DC27E7" w14:textId="77777777" w:rsidTr="002561A5">
        <w:tblPrEx>
          <w:tblBorders>
            <w:insideH w:val="single" w:sz="2" w:space="0" w:color="auto"/>
          </w:tblBorders>
        </w:tblPrEx>
        <w:tc>
          <w:tcPr>
            <w:tcW w:w="501" w:type="pct"/>
            <w:tcBorders>
              <w:top w:val="single" w:sz="2" w:space="0" w:color="auto"/>
              <w:bottom w:val="nil"/>
            </w:tcBorders>
            <w:shd w:val="clear" w:color="auto" w:fill="auto"/>
          </w:tcPr>
          <w:p w14:paraId="19248809" w14:textId="77777777" w:rsidR="00E808D3" w:rsidRPr="00367C78" w:rsidRDefault="00E808D3" w:rsidP="00AA5915">
            <w:pPr>
              <w:pStyle w:val="Tabletext"/>
            </w:pPr>
            <w:r w:rsidRPr="00367C78">
              <w:t>1.4E</w:t>
            </w:r>
          </w:p>
        </w:tc>
        <w:tc>
          <w:tcPr>
            <w:tcW w:w="2200" w:type="pct"/>
            <w:tcBorders>
              <w:top w:val="single" w:sz="2" w:space="0" w:color="auto"/>
              <w:bottom w:val="nil"/>
            </w:tcBorders>
            <w:shd w:val="clear" w:color="auto" w:fill="auto"/>
          </w:tcPr>
          <w:p w14:paraId="29837964" w14:textId="77777777" w:rsidR="00E808D3" w:rsidRPr="00367C78" w:rsidRDefault="00E808D3" w:rsidP="00AA5915">
            <w:pPr>
              <w:pStyle w:val="Tabletext"/>
            </w:pPr>
            <w:r w:rsidRPr="00367C78">
              <w:t>Assessment of application for partial designation conformity assessment body determination (full QMS)</w:t>
            </w:r>
          </w:p>
        </w:tc>
        <w:tc>
          <w:tcPr>
            <w:tcW w:w="1320" w:type="pct"/>
            <w:tcBorders>
              <w:top w:val="single" w:sz="2" w:space="0" w:color="auto"/>
              <w:bottom w:val="nil"/>
            </w:tcBorders>
            <w:shd w:val="clear" w:color="auto" w:fill="auto"/>
          </w:tcPr>
          <w:p w14:paraId="33D4CD0B" w14:textId="77777777" w:rsidR="00E808D3" w:rsidRPr="00367C78" w:rsidRDefault="007206BC" w:rsidP="00AA5915">
            <w:pPr>
              <w:pStyle w:val="Tabletext"/>
            </w:pPr>
            <w:r w:rsidRPr="00367C78">
              <w:t>Paragraph 4</w:t>
            </w:r>
            <w:r w:rsidR="00E808D3" w:rsidRPr="00367C78">
              <w:t>1EWA(3)(g) of the Act</w:t>
            </w:r>
          </w:p>
        </w:tc>
        <w:tc>
          <w:tcPr>
            <w:tcW w:w="977" w:type="pct"/>
            <w:tcBorders>
              <w:top w:val="single" w:sz="2" w:space="0" w:color="auto"/>
              <w:bottom w:val="nil"/>
            </w:tcBorders>
            <w:shd w:val="clear" w:color="auto" w:fill="auto"/>
          </w:tcPr>
          <w:p w14:paraId="05CADF10" w14:textId="314A4F53" w:rsidR="00E808D3" w:rsidRPr="00367C78" w:rsidRDefault="007037AA" w:rsidP="00AA5915">
            <w:pPr>
              <w:pStyle w:val="Tabletext"/>
            </w:pPr>
            <w:r w:rsidRPr="00065BF6">
              <w:t>62,380</w:t>
            </w:r>
          </w:p>
        </w:tc>
      </w:tr>
      <w:tr w:rsidR="00E808D3" w:rsidRPr="00367C78" w14:paraId="121F0004" w14:textId="77777777" w:rsidTr="002561A5">
        <w:tblPrEx>
          <w:tblBorders>
            <w:insideH w:val="single" w:sz="2" w:space="0" w:color="auto"/>
          </w:tblBorders>
        </w:tblPrEx>
        <w:tc>
          <w:tcPr>
            <w:tcW w:w="501" w:type="pct"/>
            <w:tcBorders>
              <w:top w:val="single" w:sz="2" w:space="0" w:color="auto"/>
              <w:bottom w:val="single" w:sz="4" w:space="0" w:color="auto"/>
            </w:tcBorders>
            <w:shd w:val="clear" w:color="auto" w:fill="auto"/>
          </w:tcPr>
          <w:p w14:paraId="62F3A082" w14:textId="77777777" w:rsidR="00E808D3" w:rsidRPr="00367C78" w:rsidRDefault="00E808D3" w:rsidP="00AA5915">
            <w:pPr>
              <w:pStyle w:val="Tabletext"/>
            </w:pPr>
            <w:r w:rsidRPr="00367C78">
              <w:t>1.4F</w:t>
            </w:r>
          </w:p>
        </w:tc>
        <w:tc>
          <w:tcPr>
            <w:tcW w:w="2200" w:type="pct"/>
            <w:tcBorders>
              <w:top w:val="single" w:sz="2" w:space="0" w:color="auto"/>
              <w:bottom w:val="single" w:sz="4" w:space="0" w:color="auto"/>
            </w:tcBorders>
            <w:shd w:val="clear" w:color="auto" w:fill="auto"/>
          </w:tcPr>
          <w:p w14:paraId="37618207" w14:textId="77777777" w:rsidR="00E808D3" w:rsidRPr="00367C78" w:rsidRDefault="00E808D3" w:rsidP="00AA5915">
            <w:pPr>
              <w:pStyle w:val="Tabletext"/>
            </w:pPr>
            <w:r w:rsidRPr="00367C78">
              <w:t>Assessment of application for partial designation conformity assessment body determination (partial QMS or partial devices)</w:t>
            </w:r>
          </w:p>
        </w:tc>
        <w:tc>
          <w:tcPr>
            <w:tcW w:w="1320" w:type="pct"/>
            <w:tcBorders>
              <w:top w:val="single" w:sz="2" w:space="0" w:color="auto"/>
              <w:bottom w:val="single" w:sz="4" w:space="0" w:color="auto"/>
            </w:tcBorders>
            <w:shd w:val="clear" w:color="auto" w:fill="auto"/>
          </w:tcPr>
          <w:p w14:paraId="32C6287A" w14:textId="77777777" w:rsidR="00E808D3" w:rsidRPr="00367C78" w:rsidRDefault="007206BC" w:rsidP="00AA5915">
            <w:pPr>
              <w:pStyle w:val="Tabletext"/>
            </w:pPr>
            <w:r w:rsidRPr="00367C78">
              <w:t>Paragraph 4</w:t>
            </w:r>
            <w:r w:rsidR="00E808D3" w:rsidRPr="00367C78">
              <w:t>1EWA(3)(g) of the Act</w:t>
            </w:r>
          </w:p>
        </w:tc>
        <w:tc>
          <w:tcPr>
            <w:tcW w:w="977" w:type="pct"/>
            <w:tcBorders>
              <w:top w:val="single" w:sz="2" w:space="0" w:color="auto"/>
              <w:bottom w:val="single" w:sz="4" w:space="0" w:color="auto"/>
            </w:tcBorders>
            <w:shd w:val="clear" w:color="auto" w:fill="auto"/>
          </w:tcPr>
          <w:p w14:paraId="770B934E" w14:textId="6AF012C6" w:rsidR="00E808D3" w:rsidRPr="00367C78" w:rsidRDefault="007037AA" w:rsidP="00AA5915">
            <w:pPr>
              <w:pStyle w:val="Tabletext"/>
            </w:pPr>
            <w:r w:rsidRPr="00065BF6">
              <w:t>62,380</w:t>
            </w:r>
          </w:p>
        </w:tc>
      </w:tr>
      <w:tr w:rsidR="00E87B29" w:rsidRPr="00367C78" w14:paraId="3C6CDE82" w14:textId="77777777" w:rsidTr="002561A5">
        <w:tblPrEx>
          <w:tblBorders>
            <w:insideH w:val="single" w:sz="2" w:space="0" w:color="auto"/>
          </w:tblBorders>
        </w:tblPrEx>
        <w:tc>
          <w:tcPr>
            <w:tcW w:w="501" w:type="pct"/>
            <w:tcBorders>
              <w:top w:val="single" w:sz="2" w:space="0" w:color="auto"/>
              <w:bottom w:val="nil"/>
            </w:tcBorders>
            <w:shd w:val="clear" w:color="auto" w:fill="auto"/>
          </w:tcPr>
          <w:p w14:paraId="4A50437D" w14:textId="77777777" w:rsidR="00E87B29" w:rsidRPr="00367C78" w:rsidRDefault="00E87B29" w:rsidP="00AA5915">
            <w:pPr>
              <w:pStyle w:val="Tabletext"/>
            </w:pPr>
            <w:r w:rsidRPr="00367C78">
              <w:t>1.5</w:t>
            </w:r>
          </w:p>
        </w:tc>
        <w:tc>
          <w:tcPr>
            <w:tcW w:w="2200" w:type="pct"/>
            <w:tcBorders>
              <w:top w:val="single" w:sz="2" w:space="0" w:color="auto"/>
              <w:bottom w:val="nil"/>
            </w:tcBorders>
            <w:shd w:val="clear" w:color="auto" w:fill="auto"/>
          </w:tcPr>
          <w:p w14:paraId="0439E86F" w14:textId="77777777" w:rsidR="00E87B29" w:rsidRPr="00367C78" w:rsidRDefault="00E87B29" w:rsidP="00AA5915">
            <w:pPr>
              <w:pStyle w:val="Tabletext"/>
            </w:pPr>
            <w:r w:rsidRPr="00367C78">
              <w:t>Application for the following kinds of medical devices to be included in the Register:</w:t>
            </w:r>
          </w:p>
        </w:tc>
        <w:tc>
          <w:tcPr>
            <w:tcW w:w="1320" w:type="pct"/>
            <w:tcBorders>
              <w:top w:val="single" w:sz="2" w:space="0" w:color="auto"/>
              <w:bottom w:val="nil"/>
            </w:tcBorders>
            <w:shd w:val="clear" w:color="auto" w:fill="auto"/>
          </w:tcPr>
          <w:p w14:paraId="3C968B85" w14:textId="77777777" w:rsidR="00E87B29" w:rsidRPr="00367C78" w:rsidRDefault="007206BC" w:rsidP="00AA5915">
            <w:pPr>
              <w:pStyle w:val="Tabletext"/>
            </w:pPr>
            <w:r w:rsidRPr="00367C78">
              <w:t>Paragraph 4</w:t>
            </w:r>
            <w:r w:rsidR="00E87B29" w:rsidRPr="00367C78">
              <w:t>1FDB(2)(b) of the Act</w:t>
            </w:r>
          </w:p>
        </w:tc>
        <w:tc>
          <w:tcPr>
            <w:tcW w:w="977" w:type="pct"/>
            <w:tcBorders>
              <w:top w:val="single" w:sz="2" w:space="0" w:color="auto"/>
              <w:bottom w:val="nil"/>
            </w:tcBorders>
            <w:shd w:val="clear" w:color="auto" w:fill="auto"/>
          </w:tcPr>
          <w:p w14:paraId="767332B2" w14:textId="77777777" w:rsidR="00E87B29" w:rsidRPr="00367C78" w:rsidRDefault="00E87B29" w:rsidP="00AA5915">
            <w:pPr>
              <w:pStyle w:val="Tabletext"/>
            </w:pPr>
          </w:p>
        </w:tc>
      </w:tr>
      <w:tr w:rsidR="00E808D3" w:rsidRPr="00367C78" w14:paraId="781DA581" w14:textId="77777777" w:rsidTr="002561A5">
        <w:tblPrEx>
          <w:tblBorders>
            <w:insideH w:val="single" w:sz="2" w:space="0" w:color="auto"/>
          </w:tblBorders>
        </w:tblPrEx>
        <w:tc>
          <w:tcPr>
            <w:tcW w:w="501" w:type="pct"/>
            <w:tcBorders>
              <w:top w:val="nil"/>
              <w:bottom w:val="nil"/>
            </w:tcBorders>
            <w:shd w:val="clear" w:color="auto" w:fill="auto"/>
          </w:tcPr>
          <w:p w14:paraId="5D093696" w14:textId="77777777" w:rsidR="00E808D3" w:rsidRPr="00367C78" w:rsidRDefault="00E808D3" w:rsidP="00AA5915">
            <w:pPr>
              <w:pStyle w:val="Tabletext"/>
            </w:pPr>
          </w:p>
        </w:tc>
        <w:tc>
          <w:tcPr>
            <w:tcW w:w="2200" w:type="pct"/>
            <w:tcBorders>
              <w:top w:val="nil"/>
              <w:bottom w:val="nil"/>
            </w:tcBorders>
            <w:shd w:val="clear" w:color="auto" w:fill="auto"/>
          </w:tcPr>
          <w:p w14:paraId="45800CEC" w14:textId="77777777" w:rsidR="00E808D3" w:rsidRPr="00367C78" w:rsidRDefault="00E808D3" w:rsidP="001C418F">
            <w:pPr>
              <w:pStyle w:val="Tablea"/>
            </w:pPr>
            <w:r w:rsidRPr="00367C78">
              <w:t>(b) a Class III medical device;</w:t>
            </w:r>
          </w:p>
        </w:tc>
        <w:tc>
          <w:tcPr>
            <w:tcW w:w="1320" w:type="pct"/>
            <w:tcBorders>
              <w:top w:val="nil"/>
              <w:bottom w:val="nil"/>
            </w:tcBorders>
            <w:shd w:val="clear" w:color="auto" w:fill="auto"/>
          </w:tcPr>
          <w:p w14:paraId="5C7C8EA0" w14:textId="77777777" w:rsidR="00E808D3" w:rsidRPr="00367C78" w:rsidRDefault="00E808D3" w:rsidP="00AA5915">
            <w:pPr>
              <w:pStyle w:val="Tabletext"/>
            </w:pPr>
          </w:p>
        </w:tc>
        <w:tc>
          <w:tcPr>
            <w:tcW w:w="977" w:type="pct"/>
            <w:tcBorders>
              <w:top w:val="nil"/>
              <w:bottom w:val="nil"/>
            </w:tcBorders>
            <w:shd w:val="clear" w:color="auto" w:fill="auto"/>
          </w:tcPr>
          <w:p w14:paraId="3178889C" w14:textId="5CE74ABD" w:rsidR="00E808D3" w:rsidRPr="00367C78" w:rsidRDefault="007037AA" w:rsidP="00AA5915">
            <w:pPr>
              <w:pStyle w:val="Tabletext"/>
            </w:pPr>
            <w:r w:rsidRPr="00065BF6">
              <w:t>1,483</w:t>
            </w:r>
          </w:p>
        </w:tc>
      </w:tr>
      <w:tr w:rsidR="00E808D3" w:rsidRPr="00367C78" w14:paraId="62C0B105" w14:textId="77777777" w:rsidTr="002561A5">
        <w:tblPrEx>
          <w:tblBorders>
            <w:insideH w:val="single" w:sz="2" w:space="0" w:color="auto"/>
          </w:tblBorders>
        </w:tblPrEx>
        <w:tc>
          <w:tcPr>
            <w:tcW w:w="501" w:type="pct"/>
            <w:tcBorders>
              <w:top w:val="nil"/>
              <w:bottom w:val="nil"/>
            </w:tcBorders>
            <w:shd w:val="clear" w:color="auto" w:fill="auto"/>
          </w:tcPr>
          <w:p w14:paraId="24634817" w14:textId="77777777" w:rsidR="00E808D3" w:rsidRPr="00367C78" w:rsidRDefault="00E808D3" w:rsidP="00AA5915">
            <w:pPr>
              <w:pStyle w:val="Tabletext"/>
            </w:pPr>
          </w:p>
        </w:tc>
        <w:tc>
          <w:tcPr>
            <w:tcW w:w="2200" w:type="pct"/>
            <w:tcBorders>
              <w:top w:val="nil"/>
              <w:bottom w:val="nil"/>
            </w:tcBorders>
            <w:shd w:val="clear" w:color="auto" w:fill="auto"/>
          </w:tcPr>
          <w:p w14:paraId="0FD16882" w14:textId="77777777" w:rsidR="00E808D3" w:rsidRPr="00367C78" w:rsidRDefault="00E808D3" w:rsidP="001C418F">
            <w:pPr>
              <w:pStyle w:val="Tablea"/>
            </w:pPr>
            <w:r w:rsidRPr="00367C78">
              <w:t>(c) a Class IIb medical device;</w:t>
            </w:r>
          </w:p>
        </w:tc>
        <w:tc>
          <w:tcPr>
            <w:tcW w:w="1320" w:type="pct"/>
            <w:tcBorders>
              <w:top w:val="nil"/>
              <w:bottom w:val="nil"/>
            </w:tcBorders>
            <w:shd w:val="clear" w:color="auto" w:fill="auto"/>
          </w:tcPr>
          <w:p w14:paraId="6FA30802" w14:textId="77777777" w:rsidR="00E808D3" w:rsidRPr="00367C78" w:rsidRDefault="00E808D3" w:rsidP="00AA5915">
            <w:pPr>
              <w:pStyle w:val="Tabletext"/>
            </w:pPr>
          </w:p>
        </w:tc>
        <w:tc>
          <w:tcPr>
            <w:tcW w:w="977" w:type="pct"/>
            <w:tcBorders>
              <w:top w:val="nil"/>
              <w:bottom w:val="nil"/>
            </w:tcBorders>
            <w:shd w:val="clear" w:color="auto" w:fill="auto"/>
          </w:tcPr>
          <w:p w14:paraId="5C772B30" w14:textId="560EECBE" w:rsidR="00E808D3" w:rsidRPr="00367C78" w:rsidRDefault="007037AA" w:rsidP="00AA5915">
            <w:pPr>
              <w:pStyle w:val="Tabletext"/>
            </w:pPr>
            <w:r w:rsidRPr="00065BF6">
              <w:t>1,150</w:t>
            </w:r>
          </w:p>
        </w:tc>
      </w:tr>
      <w:tr w:rsidR="00E808D3" w:rsidRPr="00367C78" w14:paraId="7DFB4250" w14:textId="77777777" w:rsidTr="002561A5">
        <w:tblPrEx>
          <w:tblBorders>
            <w:insideH w:val="single" w:sz="2" w:space="0" w:color="auto"/>
          </w:tblBorders>
        </w:tblPrEx>
        <w:tc>
          <w:tcPr>
            <w:tcW w:w="501" w:type="pct"/>
            <w:tcBorders>
              <w:top w:val="nil"/>
              <w:bottom w:val="nil"/>
            </w:tcBorders>
            <w:shd w:val="clear" w:color="auto" w:fill="auto"/>
          </w:tcPr>
          <w:p w14:paraId="1553EBD4" w14:textId="77777777" w:rsidR="00E808D3" w:rsidRPr="00367C78" w:rsidRDefault="00E808D3" w:rsidP="00AA5915">
            <w:pPr>
              <w:pStyle w:val="Tabletext"/>
            </w:pPr>
          </w:p>
        </w:tc>
        <w:tc>
          <w:tcPr>
            <w:tcW w:w="2200" w:type="pct"/>
            <w:tcBorders>
              <w:top w:val="nil"/>
              <w:bottom w:val="nil"/>
            </w:tcBorders>
            <w:shd w:val="clear" w:color="auto" w:fill="auto"/>
          </w:tcPr>
          <w:p w14:paraId="4F8AE3C7" w14:textId="77777777" w:rsidR="00E808D3" w:rsidRPr="00367C78" w:rsidRDefault="00E808D3" w:rsidP="001C418F">
            <w:pPr>
              <w:pStyle w:val="Tablea"/>
            </w:pPr>
            <w:r w:rsidRPr="00367C78">
              <w:t>(d) a Class IIa medical device;</w:t>
            </w:r>
          </w:p>
        </w:tc>
        <w:tc>
          <w:tcPr>
            <w:tcW w:w="1320" w:type="pct"/>
            <w:tcBorders>
              <w:top w:val="nil"/>
              <w:bottom w:val="nil"/>
            </w:tcBorders>
            <w:shd w:val="clear" w:color="auto" w:fill="auto"/>
          </w:tcPr>
          <w:p w14:paraId="1E51393D" w14:textId="77777777" w:rsidR="00E808D3" w:rsidRPr="00367C78" w:rsidRDefault="00E808D3" w:rsidP="00AA5915">
            <w:pPr>
              <w:pStyle w:val="Tabletext"/>
            </w:pPr>
          </w:p>
        </w:tc>
        <w:tc>
          <w:tcPr>
            <w:tcW w:w="977" w:type="pct"/>
            <w:tcBorders>
              <w:top w:val="nil"/>
              <w:bottom w:val="nil"/>
            </w:tcBorders>
            <w:shd w:val="clear" w:color="auto" w:fill="auto"/>
          </w:tcPr>
          <w:p w14:paraId="2D0D9AE0" w14:textId="7B2E39D4" w:rsidR="00E808D3" w:rsidRPr="00367C78" w:rsidRDefault="007037AA" w:rsidP="00AA5915">
            <w:pPr>
              <w:pStyle w:val="Tabletext"/>
            </w:pPr>
            <w:r w:rsidRPr="00065BF6">
              <w:t>1,150</w:t>
            </w:r>
          </w:p>
        </w:tc>
      </w:tr>
      <w:tr w:rsidR="00E808D3" w:rsidRPr="00367C78" w14:paraId="65CC21C9" w14:textId="77777777" w:rsidTr="002561A5">
        <w:tblPrEx>
          <w:tblBorders>
            <w:insideH w:val="single" w:sz="2" w:space="0" w:color="auto"/>
          </w:tblBorders>
        </w:tblPrEx>
        <w:tc>
          <w:tcPr>
            <w:tcW w:w="501" w:type="pct"/>
            <w:tcBorders>
              <w:top w:val="nil"/>
              <w:bottom w:val="nil"/>
            </w:tcBorders>
            <w:shd w:val="clear" w:color="auto" w:fill="auto"/>
          </w:tcPr>
          <w:p w14:paraId="2B2BE715" w14:textId="77777777" w:rsidR="00E808D3" w:rsidRPr="00367C78" w:rsidRDefault="00E808D3" w:rsidP="00AA5915">
            <w:pPr>
              <w:pStyle w:val="Tabletext"/>
            </w:pPr>
          </w:p>
        </w:tc>
        <w:tc>
          <w:tcPr>
            <w:tcW w:w="2200" w:type="pct"/>
            <w:tcBorders>
              <w:top w:val="nil"/>
              <w:bottom w:val="nil"/>
            </w:tcBorders>
            <w:shd w:val="clear" w:color="auto" w:fill="auto"/>
          </w:tcPr>
          <w:p w14:paraId="4E4CD962" w14:textId="77777777" w:rsidR="00E808D3" w:rsidRPr="00367C78" w:rsidRDefault="00E808D3" w:rsidP="001C418F">
            <w:pPr>
              <w:pStyle w:val="Tablea"/>
            </w:pPr>
            <w:r w:rsidRPr="00367C78">
              <w:t xml:space="preserve">(e) a Class I medical device that the manufacturer intends to be supplied in a sterile state or that has a measuring function, except a device that is </w:t>
            </w:r>
            <w:r w:rsidRPr="00367C78">
              <w:lastRenderedPageBreak/>
              <w:t>intended by the manufacturer to be for export only;</w:t>
            </w:r>
          </w:p>
        </w:tc>
        <w:tc>
          <w:tcPr>
            <w:tcW w:w="1320" w:type="pct"/>
            <w:tcBorders>
              <w:top w:val="nil"/>
              <w:bottom w:val="nil"/>
            </w:tcBorders>
            <w:shd w:val="clear" w:color="auto" w:fill="auto"/>
          </w:tcPr>
          <w:p w14:paraId="753C6CC0" w14:textId="77777777" w:rsidR="00E808D3" w:rsidRPr="00367C78" w:rsidRDefault="00E808D3" w:rsidP="00AA5915">
            <w:pPr>
              <w:pStyle w:val="Tabletext"/>
            </w:pPr>
          </w:p>
        </w:tc>
        <w:tc>
          <w:tcPr>
            <w:tcW w:w="977" w:type="pct"/>
            <w:tcBorders>
              <w:top w:val="nil"/>
              <w:bottom w:val="nil"/>
            </w:tcBorders>
            <w:shd w:val="clear" w:color="auto" w:fill="auto"/>
          </w:tcPr>
          <w:p w14:paraId="2A24EE06" w14:textId="12C0F0E4" w:rsidR="00E808D3" w:rsidRPr="00367C78" w:rsidRDefault="005B40F9" w:rsidP="00AA5915">
            <w:pPr>
              <w:pStyle w:val="Tabletext"/>
            </w:pPr>
            <w:r w:rsidRPr="00065BF6">
              <w:t>602</w:t>
            </w:r>
          </w:p>
        </w:tc>
      </w:tr>
      <w:tr w:rsidR="00E87B29" w:rsidRPr="00367C78" w14:paraId="33A112E5" w14:textId="77777777" w:rsidTr="002561A5">
        <w:tblPrEx>
          <w:tblBorders>
            <w:insideH w:val="single" w:sz="2" w:space="0" w:color="auto"/>
          </w:tblBorders>
        </w:tblPrEx>
        <w:tc>
          <w:tcPr>
            <w:tcW w:w="501" w:type="pct"/>
            <w:tcBorders>
              <w:top w:val="nil"/>
              <w:bottom w:val="nil"/>
            </w:tcBorders>
            <w:shd w:val="clear" w:color="auto" w:fill="auto"/>
          </w:tcPr>
          <w:p w14:paraId="63391268" w14:textId="77777777" w:rsidR="00E87B29" w:rsidRPr="00367C78" w:rsidRDefault="00E87B29" w:rsidP="00715D96">
            <w:pPr>
              <w:pStyle w:val="Tabletext"/>
              <w:keepNext/>
              <w:keepLines/>
            </w:pPr>
          </w:p>
        </w:tc>
        <w:tc>
          <w:tcPr>
            <w:tcW w:w="2200" w:type="pct"/>
            <w:tcBorders>
              <w:top w:val="nil"/>
              <w:bottom w:val="nil"/>
            </w:tcBorders>
            <w:shd w:val="clear" w:color="auto" w:fill="auto"/>
          </w:tcPr>
          <w:p w14:paraId="1F83F953" w14:textId="77777777" w:rsidR="00E87B29" w:rsidRPr="00367C78" w:rsidRDefault="00E87B29" w:rsidP="00715D96">
            <w:pPr>
              <w:pStyle w:val="Tablea"/>
              <w:keepNext/>
              <w:keepLines/>
            </w:pPr>
            <w:r w:rsidRPr="00367C78">
              <w:t>(f) a Class I medical device that is intended by the manufacturer to be for export only;</w:t>
            </w:r>
          </w:p>
        </w:tc>
        <w:tc>
          <w:tcPr>
            <w:tcW w:w="1320" w:type="pct"/>
            <w:tcBorders>
              <w:top w:val="nil"/>
              <w:bottom w:val="nil"/>
            </w:tcBorders>
            <w:shd w:val="clear" w:color="auto" w:fill="auto"/>
          </w:tcPr>
          <w:p w14:paraId="25009AF4" w14:textId="77777777" w:rsidR="00E87B29" w:rsidRPr="00367C78" w:rsidRDefault="00E87B29" w:rsidP="00715D96">
            <w:pPr>
              <w:pStyle w:val="Tabletext"/>
              <w:keepNext/>
              <w:keepLines/>
            </w:pPr>
          </w:p>
        </w:tc>
        <w:tc>
          <w:tcPr>
            <w:tcW w:w="977" w:type="pct"/>
            <w:tcBorders>
              <w:top w:val="nil"/>
              <w:bottom w:val="nil"/>
            </w:tcBorders>
            <w:shd w:val="clear" w:color="auto" w:fill="auto"/>
          </w:tcPr>
          <w:p w14:paraId="23454627" w14:textId="0723ADDE" w:rsidR="00E87B29" w:rsidRPr="00367C78" w:rsidRDefault="005B40F9" w:rsidP="00715D96">
            <w:pPr>
              <w:pStyle w:val="Tabletext"/>
              <w:keepNext/>
              <w:keepLines/>
            </w:pPr>
            <w:r w:rsidRPr="00065BF6">
              <w:t>96</w:t>
            </w:r>
          </w:p>
        </w:tc>
      </w:tr>
      <w:tr w:rsidR="00E808D3" w:rsidRPr="00367C78" w14:paraId="427C523B" w14:textId="77777777" w:rsidTr="002561A5">
        <w:tblPrEx>
          <w:tblBorders>
            <w:top w:val="none" w:sz="0" w:space="0" w:color="auto"/>
            <w:bottom w:val="none" w:sz="0" w:space="0" w:color="auto"/>
            <w:insideH w:val="none" w:sz="0" w:space="0" w:color="auto"/>
          </w:tblBorders>
        </w:tblPrEx>
        <w:trPr>
          <w:trHeight w:val="20"/>
        </w:trPr>
        <w:tc>
          <w:tcPr>
            <w:tcW w:w="501" w:type="pct"/>
            <w:shd w:val="clear" w:color="auto" w:fill="auto"/>
          </w:tcPr>
          <w:p w14:paraId="455EB508" w14:textId="77777777" w:rsidR="00E808D3" w:rsidRPr="00367C78" w:rsidRDefault="00E808D3" w:rsidP="00E97FE3">
            <w:pPr>
              <w:pStyle w:val="Tabletext"/>
            </w:pPr>
          </w:p>
        </w:tc>
        <w:tc>
          <w:tcPr>
            <w:tcW w:w="2200" w:type="pct"/>
            <w:shd w:val="clear" w:color="auto" w:fill="auto"/>
          </w:tcPr>
          <w:p w14:paraId="5D53C594" w14:textId="7FD468E6" w:rsidR="00E808D3" w:rsidRPr="00367C78" w:rsidRDefault="00E808D3" w:rsidP="00E97FE3">
            <w:pPr>
              <w:pStyle w:val="Tablea"/>
            </w:pPr>
            <w:r w:rsidRPr="00367C78">
              <w:t xml:space="preserve">(g) a Class I medical device except one described in </w:t>
            </w:r>
            <w:r w:rsidR="00EE4119" w:rsidRPr="00367C78">
              <w:t>paragraph (</w:t>
            </w:r>
            <w:r w:rsidRPr="00367C78">
              <w:t>e) or (f);</w:t>
            </w:r>
          </w:p>
        </w:tc>
        <w:tc>
          <w:tcPr>
            <w:tcW w:w="1320" w:type="pct"/>
            <w:shd w:val="clear" w:color="auto" w:fill="auto"/>
          </w:tcPr>
          <w:p w14:paraId="71CF9827" w14:textId="77777777" w:rsidR="00E808D3" w:rsidRPr="00367C78" w:rsidRDefault="00E808D3" w:rsidP="00E97FE3">
            <w:pPr>
              <w:pStyle w:val="Tabletext"/>
            </w:pPr>
          </w:p>
        </w:tc>
        <w:tc>
          <w:tcPr>
            <w:tcW w:w="977" w:type="pct"/>
            <w:shd w:val="clear" w:color="auto" w:fill="auto"/>
          </w:tcPr>
          <w:p w14:paraId="440D04C2" w14:textId="3872B5EE" w:rsidR="00E808D3" w:rsidRPr="00367C78" w:rsidRDefault="005B40F9" w:rsidP="00E97FE3">
            <w:pPr>
              <w:pStyle w:val="Tabletext"/>
            </w:pPr>
            <w:r w:rsidRPr="00065BF6">
              <w:t>602</w:t>
            </w:r>
          </w:p>
        </w:tc>
      </w:tr>
      <w:tr w:rsidR="00E808D3" w:rsidRPr="00367C78" w14:paraId="31DA1582" w14:textId="77777777" w:rsidTr="002561A5">
        <w:tblPrEx>
          <w:tblBorders>
            <w:insideH w:val="single" w:sz="2" w:space="0" w:color="auto"/>
          </w:tblBorders>
        </w:tblPrEx>
        <w:tc>
          <w:tcPr>
            <w:tcW w:w="501" w:type="pct"/>
            <w:tcBorders>
              <w:top w:val="nil"/>
              <w:bottom w:val="nil"/>
            </w:tcBorders>
            <w:shd w:val="clear" w:color="auto" w:fill="auto"/>
          </w:tcPr>
          <w:p w14:paraId="366B6D69" w14:textId="77777777" w:rsidR="00E808D3" w:rsidRPr="00367C78" w:rsidRDefault="00E808D3" w:rsidP="00AA5915">
            <w:pPr>
              <w:pStyle w:val="Tabletext"/>
            </w:pPr>
          </w:p>
        </w:tc>
        <w:tc>
          <w:tcPr>
            <w:tcW w:w="2200" w:type="pct"/>
            <w:tcBorders>
              <w:top w:val="nil"/>
              <w:bottom w:val="nil"/>
            </w:tcBorders>
            <w:shd w:val="clear" w:color="auto" w:fill="auto"/>
          </w:tcPr>
          <w:p w14:paraId="52513607" w14:textId="76B4501A" w:rsidR="00E808D3" w:rsidRPr="00367C78" w:rsidRDefault="00E808D3" w:rsidP="00E97FE3">
            <w:pPr>
              <w:pStyle w:val="Tablea"/>
            </w:pPr>
            <w:r w:rsidRPr="00367C78">
              <w:t>(h) an IVD medical device, including a Class 4 in</w:t>
            </w:r>
            <w:r w:rsidR="002A7125">
              <w:noBreakHyphen/>
            </w:r>
            <w:r w:rsidRPr="00367C78">
              <w:t xml:space="preserve">house IVD medical device, but not a device that is intended by the manufacturer to be for export only or a Class 2 IVD medical device that was, immediately before the commencement of the </w:t>
            </w:r>
            <w:r w:rsidRPr="00367C78">
              <w:rPr>
                <w:i/>
              </w:rPr>
              <w:t>Therapeutic Goods (Medical Devices) Amendment (In Vitro Diagnostic Medical Devices) Regulation</w:t>
            </w:r>
            <w:r w:rsidR="00EA1C6C" w:rsidRPr="00367C78">
              <w:rPr>
                <w:i/>
              </w:rPr>
              <w:t> </w:t>
            </w:r>
            <w:r w:rsidRPr="00367C78">
              <w:rPr>
                <w:i/>
              </w:rPr>
              <w:t>2015</w:t>
            </w:r>
            <w:r w:rsidRPr="00367C78">
              <w:t>:</w:t>
            </w:r>
          </w:p>
          <w:p w14:paraId="10927F11" w14:textId="77777777" w:rsidR="00E808D3" w:rsidRPr="00367C78" w:rsidRDefault="00E808D3" w:rsidP="00E97FE3">
            <w:pPr>
              <w:pStyle w:val="Tablei"/>
            </w:pPr>
            <w:r w:rsidRPr="00367C78">
              <w:t>(i) included in the Register; and</w:t>
            </w:r>
          </w:p>
          <w:p w14:paraId="5F215E74" w14:textId="63D7505F" w:rsidR="00E808D3" w:rsidRPr="00367C78" w:rsidRDefault="00E808D3" w:rsidP="001C418F">
            <w:pPr>
              <w:pStyle w:val="Tablei"/>
            </w:pPr>
            <w:r w:rsidRPr="00367C78">
              <w:t>(ii) classified as a Class 3 IVD medical device because of subclause</w:t>
            </w:r>
            <w:r w:rsidR="00EA1C6C" w:rsidRPr="00367C78">
              <w:t> </w:t>
            </w:r>
            <w:r w:rsidRPr="00367C78">
              <w:t xml:space="preserve">1.3(2) of </w:t>
            </w:r>
            <w:r w:rsidR="00EE4119" w:rsidRPr="00367C78">
              <w:t>Schedule 2</w:t>
            </w:r>
            <w:r w:rsidRPr="00367C78">
              <w:t>A (as in force immediately before the commencement of that regulation)</w:t>
            </w:r>
          </w:p>
        </w:tc>
        <w:tc>
          <w:tcPr>
            <w:tcW w:w="1320" w:type="pct"/>
            <w:tcBorders>
              <w:top w:val="nil"/>
              <w:bottom w:val="nil"/>
            </w:tcBorders>
            <w:shd w:val="clear" w:color="auto" w:fill="auto"/>
          </w:tcPr>
          <w:p w14:paraId="1E317996" w14:textId="77777777" w:rsidR="00E808D3" w:rsidRPr="00367C78" w:rsidRDefault="00E808D3" w:rsidP="00AA5915">
            <w:pPr>
              <w:pStyle w:val="Tabletext"/>
            </w:pPr>
          </w:p>
        </w:tc>
        <w:tc>
          <w:tcPr>
            <w:tcW w:w="977" w:type="pct"/>
            <w:tcBorders>
              <w:top w:val="nil"/>
              <w:bottom w:val="nil"/>
            </w:tcBorders>
            <w:shd w:val="clear" w:color="auto" w:fill="auto"/>
          </w:tcPr>
          <w:p w14:paraId="6B12231E" w14:textId="74DEE19B" w:rsidR="00E808D3" w:rsidRPr="00367C78" w:rsidRDefault="005B40F9" w:rsidP="00AA5915">
            <w:pPr>
              <w:pStyle w:val="Tabletext"/>
            </w:pPr>
            <w:r w:rsidRPr="00065BF6">
              <w:t>1,150</w:t>
            </w:r>
          </w:p>
        </w:tc>
      </w:tr>
      <w:tr w:rsidR="00E87B29" w:rsidRPr="00367C78" w14:paraId="1E0372C7" w14:textId="77777777" w:rsidTr="002561A5">
        <w:tblPrEx>
          <w:tblBorders>
            <w:insideH w:val="single" w:sz="2" w:space="0" w:color="auto"/>
          </w:tblBorders>
        </w:tblPrEx>
        <w:tc>
          <w:tcPr>
            <w:tcW w:w="501" w:type="pct"/>
            <w:tcBorders>
              <w:top w:val="nil"/>
              <w:bottom w:val="nil"/>
            </w:tcBorders>
            <w:shd w:val="clear" w:color="auto" w:fill="auto"/>
          </w:tcPr>
          <w:p w14:paraId="1677ED60" w14:textId="77777777" w:rsidR="00E87B29" w:rsidRPr="00367C78" w:rsidRDefault="00E87B29" w:rsidP="00AA5915">
            <w:pPr>
              <w:pStyle w:val="Tabletext"/>
            </w:pPr>
          </w:p>
        </w:tc>
        <w:tc>
          <w:tcPr>
            <w:tcW w:w="2200" w:type="pct"/>
            <w:tcBorders>
              <w:top w:val="nil"/>
              <w:bottom w:val="nil"/>
            </w:tcBorders>
            <w:shd w:val="clear" w:color="auto" w:fill="auto"/>
          </w:tcPr>
          <w:p w14:paraId="11DA4ADA" w14:textId="77777777" w:rsidR="00E87B29" w:rsidRPr="00367C78" w:rsidRDefault="00E87B29" w:rsidP="001C418F">
            <w:pPr>
              <w:pStyle w:val="notetext"/>
              <w:ind w:left="993" w:hanging="709"/>
            </w:pPr>
            <w:r w:rsidRPr="00367C78">
              <w:t>Note:</w:t>
            </w:r>
            <w:r w:rsidRPr="00367C78">
              <w:tab/>
            </w:r>
            <w:r w:rsidR="00EA1C6C" w:rsidRPr="00367C78">
              <w:t>Paragraph (</w:t>
            </w:r>
            <w:r w:rsidRPr="00367C78">
              <w:t>h)—there is no fee for an application to include in the Register a Class 2 IVD medical device mentioned in the paragraph.</w:t>
            </w:r>
          </w:p>
        </w:tc>
        <w:tc>
          <w:tcPr>
            <w:tcW w:w="1320" w:type="pct"/>
            <w:tcBorders>
              <w:top w:val="nil"/>
              <w:bottom w:val="nil"/>
            </w:tcBorders>
            <w:shd w:val="clear" w:color="auto" w:fill="auto"/>
          </w:tcPr>
          <w:p w14:paraId="7E7651E7" w14:textId="77777777" w:rsidR="00E87B29" w:rsidRPr="00367C78" w:rsidRDefault="00E87B29" w:rsidP="00AA5915">
            <w:pPr>
              <w:pStyle w:val="Tabletext"/>
            </w:pPr>
          </w:p>
        </w:tc>
        <w:tc>
          <w:tcPr>
            <w:tcW w:w="977" w:type="pct"/>
            <w:tcBorders>
              <w:top w:val="nil"/>
              <w:bottom w:val="nil"/>
            </w:tcBorders>
            <w:shd w:val="clear" w:color="auto" w:fill="auto"/>
          </w:tcPr>
          <w:p w14:paraId="1C30FA6A" w14:textId="77777777" w:rsidR="00E87B29" w:rsidRPr="00367C78" w:rsidRDefault="00E87B29" w:rsidP="00AA5915">
            <w:pPr>
              <w:pStyle w:val="Tabletext"/>
            </w:pPr>
          </w:p>
        </w:tc>
      </w:tr>
      <w:tr w:rsidR="00E808D3" w:rsidRPr="00367C78" w14:paraId="09ADEBE8" w14:textId="77777777" w:rsidTr="002561A5">
        <w:tblPrEx>
          <w:tblBorders>
            <w:top w:val="none" w:sz="0" w:space="0" w:color="auto"/>
            <w:bottom w:val="none" w:sz="0" w:space="0" w:color="auto"/>
            <w:insideH w:val="none" w:sz="0" w:space="0" w:color="auto"/>
          </w:tblBorders>
        </w:tblPrEx>
        <w:trPr>
          <w:trHeight w:val="20"/>
        </w:trPr>
        <w:tc>
          <w:tcPr>
            <w:tcW w:w="501" w:type="pct"/>
            <w:tcBorders>
              <w:bottom w:val="single" w:sz="4" w:space="0" w:color="auto"/>
            </w:tcBorders>
            <w:shd w:val="clear" w:color="auto" w:fill="auto"/>
          </w:tcPr>
          <w:p w14:paraId="0556ED9A" w14:textId="77777777" w:rsidR="00E808D3" w:rsidRPr="00367C78" w:rsidRDefault="00E808D3" w:rsidP="00715E3B">
            <w:pPr>
              <w:pStyle w:val="Tabletext"/>
            </w:pPr>
          </w:p>
        </w:tc>
        <w:tc>
          <w:tcPr>
            <w:tcW w:w="2200" w:type="pct"/>
            <w:tcBorders>
              <w:bottom w:val="single" w:sz="4" w:space="0" w:color="auto"/>
            </w:tcBorders>
            <w:shd w:val="clear" w:color="auto" w:fill="auto"/>
          </w:tcPr>
          <w:p w14:paraId="72E5CDFC" w14:textId="77777777" w:rsidR="00E808D3" w:rsidRPr="00367C78" w:rsidRDefault="00E808D3" w:rsidP="00715E3B">
            <w:pPr>
              <w:pStyle w:val="Tablea"/>
            </w:pPr>
            <w:r w:rsidRPr="00367C78">
              <w:t>(i) an IVD medical device that is intended by the manufacturer to be for export only</w:t>
            </w:r>
          </w:p>
        </w:tc>
        <w:tc>
          <w:tcPr>
            <w:tcW w:w="1320" w:type="pct"/>
            <w:tcBorders>
              <w:bottom w:val="single" w:sz="4" w:space="0" w:color="auto"/>
            </w:tcBorders>
            <w:shd w:val="clear" w:color="auto" w:fill="auto"/>
          </w:tcPr>
          <w:p w14:paraId="751C40B8" w14:textId="77777777" w:rsidR="00E808D3" w:rsidRPr="00367C78" w:rsidRDefault="00E808D3" w:rsidP="00715E3B">
            <w:pPr>
              <w:pStyle w:val="Tabletext"/>
            </w:pPr>
          </w:p>
        </w:tc>
        <w:tc>
          <w:tcPr>
            <w:tcW w:w="977" w:type="pct"/>
            <w:tcBorders>
              <w:bottom w:val="single" w:sz="4" w:space="0" w:color="auto"/>
            </w:tcBorders>
            <w:shd w:val="clear" w:color="auto" w:fill="auto"/>
          </w:tcPr>
          <w:p w14:paraId="57EBBC91" w14:textId="5F02C32D" w:rsidR="00E808D3" w:rsidRPr="00367C78" w:rsidRDefault="005B40F9" w:rsidP="00715E3B">
            <w:pPr>
              <w:pStyle w:val="Tabletext"/>
            </w:pPr>
            <w:r w:rsidRPr="00065BF6">
              <w:t>96</w:t>
            </w:r>
          </w:p>
        </w:tc>
      </w:tr>
      <w:tr w:rsidR="00E808D3" w:rsidRPr="00367C78" w14:paraId="0CEBE2E1" w14:textId="77777777" w:rsidTr="002561A5">
        <w:tc>
          <w:tcPr>
            <w:tcW w:w="501" w:type="pct"/>
            <w:tcBorders>
              <w:top w:val="single" w:sz="4" w:space="0" w:color="auto"/>
              <w:bottom w:val="single" w:sz="4" w:space="0" w:color="auto"/>
            </w:tcBorders>
            <w:shd w:val="clear" w:color="auto" w:fill="auto"/>
          </w:tcPr>
          <w:p w14:paraId="703FE5F7" w14:textId="77777777" w:rsidR="00E808D3" w:rsidRPr="00367C78" w:rsidRDefault="00E808D3" w:rsidP="006D1E60">
            <w:pPr>
              <w:pStyle w:val="Tabletext"/>
            </w:pPr>
            <w:r w:rsidRPr="00367C78">
              <w:t>1.5A</w:t>
            </w:r>
          </w:p>
        </w:tc>
        <w:tc>
          <w:tcPr>
            <w:tcW w:w="2200" w:type="pct"/>
            <w:tcBorders>
              <w:top w:val="single" w:sz="4" w:space="0" w:color="auto"/>
              <w:bottom w:val="single" w:sz="4" w:space="0" w:color="auto"/>
            </w:tcBorders>
            <w:shd w:val="clear" w:color="auto" w:fill="auto"/>
          </w:tcPr>
          <w:p w14:paraId="5E6627E5" w14:textId="77777777" w:rsidR="00E808D3" w:rsidRPr="00367C78" w:rsidRDefault="00E808D3" w:rsidP="00C055E2">
            <w:pPr>
              <w:pStyle w:val="Tabletext"/>
            </w:pPr>
            <w:r w:rsidRPr="00367C78">
              <w:t>Application for medical devices (priority applicant) determination in relation to a medical device</w:t>
            </w:r>
          </w:p>
        </w:tc>
        <w:tc>
          <w:tcPr>
            <w:tcW w:w="1320" w:type="pct"/>
            <w:tcBorders>
              <w:top w:val="single" w:sz="4" w:space="0" w:color="auto"/>
              <w:bottom w:val="single" w:sz="4" w:space="0" w:color="auto"/>
            </w:tcBorders>
            <w:shd w:val="clear" w:color="auto" w:fill="auto"/>
          </w:tcPr>
          <w:p w14:paraId="10155D14" w14:textId="77777777" w:rsidR="00E808D3" w:rsidRPr="00367C78" w:rsidRDefault="007206BC" w:rsidP="006D1E60">
            <w:pPr>
              <w:pStyle w:val="Tabletext"/>
            </w:pPr>
            <w:r w:rsidRPr="00367C78">
              <w:t>Paragraph 4</w:t>
            </w:r>
            <w:r w:rsidR="00E808D3" w:rsidRPr="00367C78">
              <w:t>1FKA(3)(d) of the Act</w:t>
            </w:r>
          </w:p>
        </w:tc>
        <w:tc>
          <w:tcPr>
            <w:tcW w:w="977" w:type="pct"/>
            <w:tcBorders>
              <w:top w:val="single" w:sz="4" w:space="0" w:color="auto"/>
              <w:bottom w:val="single" w:sz="4" w:space="0" w:color="auto"/>
            </w:tcBorders>
            <w:shd w:val="clear" w:color="auto" w:fill="auto"/>
          </w:tcPr>
          <w:p w14:paraId="1EA0766C" w14:textId="73A59CC3" w:rsidR="00E808D3" w:rsidRPr="00367C78" w:rsidRDefault="005B40F9" w:rsidP="006D1E60">
            <w:pPr>
              <w:pStyle w:val="Tabletext"/>
            </w:pPr>
            <w:r w:rsidRPr="00065BF6">
              <w:t>11,641</w:t>
            </w:r>
          </w:p>
        </w:tc>
      </w:tr>
      <w:tr w:rsidR="00E87B29" w:rsidRPr="00367C78" w14:paraId="1CFE32D7" w14:textId="77777777" w:rsidTr="002561A5">
        <w:tc>
          <w:tcPr>
            <w:tcW w:w="501" w:type="pct"/>
            <w:tcBorders>
              <w:top w:val="single" w:sz="4" w:space="0" w:color="auto"/>
              <w:bottom w:val="single" w:sz="4" w:space="0" w:color="auto"/>
            </w:tcBorders>
            <w:shd w:val="clear" w:color="auto" w:fill="auto"/>
          </w:tcPr>
          <w:p w14:paraId="506B9CD1" w14:textId="77777777" w:rsidR="00E87B29" w:rsidRPr="00367C78" w:rsidRDefault="00E87B29" w:rsidP="006D1E60">
            <w:pPr>
              <w:pStyle w:val="Tabletext"/>
            </w:pPr>
            <w:r w:rsidRPr="00367C78">
              <w:t>1.6</w:t>
            </w:r>
          </w:p>
        </w:tc>
        <w:tc>
          <w:tcPr>
            <w:tcW w:w="2200" w:type="pct"/>
            <w:tcBorders>
              <w:top w:val="single" w:sz="4" w:space="0" w:color="auto"/>
              <w:bottom w:val="single" w:sz="4" w:space="0" w:color="auto"/>
            </w:tcBorders>
            <w:shd w:val="clear" w:color="auto" w:fill="auto"/>
          </w:tcPr>
          <w:p w14:paraId="4B6BD7EA" w14:textId="77777777" w:rsidR="00E87B29" w:rsidRPr="00367C78" w:rsidRDefault="00E87B29" w:rsidP="006D1E60">
            <w:pPr>
              <w:pStyle w:val="Tabletext"/>
            </w:pPr>
            <w:r w:rsidRPr="00367C78">
              <w:t>Considering submissions to the Secretary in relation to a proposed suspension of a kind of medical device, including an IVD medical device, from the Register</w:t>
            </w:r>
          </w:p>
        </w:tc>
        <w:tc>
          <w:tcPr>
            <w:tcW w:w="1320" w:type="pct"/>
            <w:tcBorders>
              <w:top w:val="single" w:sz="4" w:space="0" w:color="auto"/>
              <w:bottom w:val="single" w:sz="4" w:space="0" w:color="auto"/>
            </w:tcBorders>
            <w:shd w:val="clear" w:color="auto" w:fill="auto"/>
          </w:tcPr>
          <w:p w14:paraId="03470B9F" w14:textId="77777777" w:rsidR="00E87B29" w:rsidRPr="00367C78" w:rsidRDefault="00E87B29" w:rsidP="00E5682A">
            <w:pPr>
              <w:pStyle w:val="Tabletext"/>
            </w:pPr>
            <w:r w:rsidRPr="00367C78">
              <w:t>Subsection</w:t>
            </w:r>
            <w:r w:rsidR="00EA1C6C" w:rsidRPr="00367C78">
              <w:t> </w:t>
            </w:r>
            <w:r w:rsidRPr="00367C78">
              <w:t>41GB(2) and paragraph</w:t>
            </w:r>
            <w:r w:rsidR="00EA1C6C" w:rsidRPr="00367C78">
              <w:t> </w:t>
            </w:r>
            <w:r w:rsidRPr="00367C78">
              <w:t>63(2)(h) of the Act</w:t>
            </w:r>
          </w:p>
        </w:tc>
        <w:tc>
          <w:tcPr>
            <w:tcW w:w="977" w:type="pct"/>
            <w:tcBorders>
              <w:top w:val="single" w:sz="4" w:space="0" w:color="auto"/>
              <w:bottom w:val="single" w:sz="4" w:space="0" w:color="auto"/>
            </w:tcBorders>
            <w:shd w:val="clear" w:color="auto" w:fill="auto"/>
          </w:tcPr>
          <w:p w14:paraId="57957D8B" w14:textId="6103F0EA" w:rsidR="00E87B29" w:rsidRPr="00367C78" w:rsidRDefault="00E87B29" w:rsidP="007B07E4">
            <w:pPr>
              <w:pStyle w:val="Tabletext"/>
            </w:pPr>
            <w:r w:rsidRPr="00367C78">
              <w:t xml:space="preserve">The fee applicable under </w:t>
            </w:r>
            <w:r w:rsidR="002A7125">
              <w:t>item 1</w:t>
            </w:r>
            <w:r w:rsidRPr="00367C78">
              <w:t>.14 to the kind of work to be undertaken</w:t>
            </w:r>
          </w:p>
        </w:tc>
      </w:tr>
      <w:tr w:rsidR="00E87B29" w:rsidRPr="00367C78" w14:paraId="3DAAE891" w14:textId="77777777" w:rsidTr="002561A5">
        <w:tc>
          <w:tcPr>
            <w:tcW w:w="501" w:type="pct"/>
            <w:tcBorders>
              <w:bottom w:val="nil"/>
            </w:tcBorders>
            <w:shd w:val="clear" w:color="auto" w:fill="auto"/>
          </w:tcPr>
          <w:p w14:paraId="5EF11774" w14:textId="77777777" w:rsidR="00E87B29" w:rsidRPr="00367C78" w:rsidRDefault="00E87B29" w:rsidP="008E6BA1">
            <w:pPr>
              <w:pStyle w:val="Tabletext"/>
            </w:pPr>
            <w:r w:rsidRPr="00367C78">
              <w:t>1.6A</w:t>
            </w:r>
          </w:p>
        </w:tc>
        <w:tc>
          <w:tcPr>
            <w:tcW w:w="2200" w:type="pct"/>
            <w:tcBorders>
              <w:bottom w:val="nil"/>
            </w:tcBorders>
            <w:shd w:val="clear" w:color="auto" w:fill="auto"/>
          </w:tcPr>
          <w:p w14:paraId="621DA391" w14:textId="77777777" w:rsidR="00E87B29" w:rsidRPr="00367C78" w:rsidRDefault="00E87B29" w:rsidP="008E6BA1">
            <w:pPr>
              <w:pStyle w:val="Tabletext"/>
            </w:pPr>
            <w:r w:rsidRPr="00367C78">
              <w:t>Request for the revocation of the cancellation of an entry of a kind of medical device from the Register:</w:t>
            </w:r>
          </w:p>
        </w:tc>
        <w:tc>
          <w:tcPr>
            <w:tcW w:w="1320" w:type="pct"/>
            <w:tcBorders>
              <w:bottom w:val="nil"/>
            </w:tcBorders>
            <w:shd w:val="clear" w:color="auto" w:fill="auto"/>
          </w:tcPr>
          <w:p w14:paraId="2618D721" w14:textId="77777777" w:rsidR="00E87B29" w:rsidRPr="00367C78" w:rsidRDefault="007206BC" w:rsidP="008E6BA1">
            <w:pPr>
              <w:pStyle w:val="Tabletext"/>
            </w:pPr>
            <w:r w:rsidRPr="00367C78">
              <w:t>Paragraph 4</w:t>
            </w:r>
            <w:r w:rsidR="00E87B29" w:rsidRPr="00367C78">
              <w:t>1GLA(1)(c) of the Act</w:t>
            </w:r>
          </w:p>
        </w:tc>
        <w:tc>
          <w:tcPr>
            <w:tcW w:w="977" w:type="pct"/>
            <w:tcBorders>
              <w:bottom w:val="nil"/>
            </w:tcBorders>
            <w:shd w:val="clear" w:color="auto" w:fill="auto"/>
          </w:tcPr>
          <w:p w14:paraId="2201E495" w14:textId="77777777" w:rsidR="00E87B29" w:rsidRPr="00367C78" w:rsidRDefault="00E87B29" w:rsidP="008E6BA1">
            <w:pPr>
              <w:pStyle w:val="Tablea"/>
            </w:pPr>
          </w:p>
        </w:tc>
      </w:tr>
      <w:tr w:rsidR="00E87B29" w:rsidRPr="00367C78" w14:paraId="79444E50" w14:textId="77777777" w:rsidTr="002561A5">
        <w:tc>
          <w:tcPr>
            <w:tcW w:w="501" w:type="pct"/>
            <w:tcBorders>
              <w:top w:val="nil"/>
              <w:bottom w:val="nil"/>
            </w:tcBorders>
            <w:shd w:val="clear" w:color="auto" w:fill="auto"/>
          </w:tcPr>
          <w:p w14:paraId="60A8E49B" w14:textId="77777777" w:rsidR="00E87B29" w:rsidRPr="00367C78" w:rsidRDefault="00E87B29" w:rsidP="008E6BA1">
            <w:pPr>
              <w:pStyle w:val="Tabletext"/>
            </w:pPr>
          </w:p>
        </w:tc>
        <w:tc>
          <w:tcPr>
            <w:tcW w:w="2200" w:type="pct"/>
            <w:tcBorders>
              <w:top w:val="nil"/>
              <w:bottom w:val="nil"/>
            </w:tcBorders>
            <w:shd w:val="clear" w:color="auto" w:fill="auto"/>
          </w:tcPr>
          <w:p w14:paraId="4A56F7A8" w14:textId="77777777" w:rsidR="00E87B29" w:rsidRPr="00367C78" w:rsidRDefault="00E87B29" w:rsidP="008E6BA1">
            <w:pPr>
              <w:pStyle w:val="Tabletext"/>
            </w:pPr>
            <w:r w:rsidRPr="00367C78">
              <w:t>(a) if the request relates to one entry;</w:t>
            </w:r>
          </w:p>
        </w:tc>
        <w:tc>
          <w:tcPr>
            <w:tcW w:w="1320" w:type="pct"/>
            <w:tcBorders>
              <w:top w:val="nil"/>
              <w:bottom w:val="nil"/>
            </w:tcBorders>
            <w:shd w:val="clear" w:color="auto" w:fill="auto"/>
          </w:tcPr>
          <w:p w14:paraId="0567D0B6" w14:textId="77777777" w:rsidR="00E87B29" w:rsidRPr="00367C78" w:rsidRDefault="00E87B29" w:rsidP="008E6BA1">
            <w:pPr>
              <w:pStyle w:val="Tabletext"/>
            </w:pPr>
          </w:p>
        </w:tc>
        <w:tc>
          <w:tcPr>
            <w:tcW w:w="977" w:type="pct"/>
            <w:tcBorders>
              <w:top w:val="nil"/>
              <w:bottom w:val="nil"/>
            </w:tcBorders>
            <w:shd w:val="clear" w:color="auto" w:fill="auto"/>
          </w:tcPr>
          <w:p w14:paraId="7ABE8013" w14:textId="418F90EF" w:rsidR="00E87B29" w:rsidRPr="00367C78" w:rsidRDefault="00DA0799" w:rsidP="008E6BA1">
            <w:pPr>
              <w:pStyle w:val="Tabletext"/>
            </w:pPr>
            <w:r w:rsidRPr="00065BF6">
              <w:t>181</w:t>
            </w:r>
          </w:p>
        </w:tc>
      </w:tr>
      <w:tr w:rsidR="00E87B29" w:rsidRPr="00367C78" w14:paraId="0ED98BCA" w14:textId="77777777" w:rsidTr="002561A5">
        <w:tc>
          <w:tcPr>
            <w:tcW w:w="501" w:type="pct"/>
            <w:tcBorders>
              <w:top w:val="nil"/>
              <w:bottom w:val="single" w:sz="4" w:space="0" w:color="auto"/>
            </w:tcBorders>
            <w:shd w:val="clear" w:color="auto" w:fill="auto"/>
          </w:tcPr>
          <w:p w14:paraId="4C7D452E" w14:textId="77777777" w:rsidR="00E87B29" w:rsidRPr="00367C78" w:rsidRDefault="00E87B29" w:rsidP="008E6BA1">
            <w:pPr>
              <w:pStyle w:val="Tabletext"/>
            </w:pPr>
          </w:p>
        </w:tc>
        <w:tc>
          <w:tcPr>
            <w:tcW w:w="2200" w:type="pct"/>
            <w:tcBorders>
              <w:top w:val="nil"/>
              <w:bottom w:val="single" w:sz="4" w:space="0" w:color="auto"/>
            </w:tcBorders>
            <w:shd w:val="clear" w:color="auto" w:fill="auto"/>
          </w:tcPr>
          <w:p w14:paraId="7CD3C1C3" w14:textId="77777777" w:rsidR="00E87B29" w:rsidRPr="00367C78" w:rsidRDefault="00E87B29" w:rsidP="008E6BA1">
            <w:pPr>
              <w:pStyle w:val="Tablea"/>
            </w:pPr>
            <w:r w:rsidRPr="00367C78">
              <w:t>(b) if the request relates to more than one entry</w:t>
            </w:r>
          </w:p>
        </w:tc>
        <w:tc>
          <w:tcPr>
            <w:tcW w:w="1320" w:type="pct"/>
            <w:tcBorders>
              <w:top w:val="nil"/>
              <w:bottom w:val="single" w:sz="4" w:space="0" w:color="auto"/>
            </w:tcBorders>
            <w:shd w:val="clear" w:color="auto" w:fill="auto"/>
          </w:tcPr>
          <w:p w14:paraId="62BD3DB0" w14:textId="77777777" w:rsidR="00E87B29" w:rsidRPr="00367C78" w:rsidRDefault="00E87B29" w:rsidP="008E6BA1">
            <w:pPr>
              <w:pStyle w:val="Tabletext"/>
            </w:pPr>
          </w:p>
        </w:tc>
        <w:tc>
          <w:tcPr>
            <w:tcW w:w="977" w:type="pct"/>
            <w:tcBorders>
              <w:top w:val="nil"/>
              <w:bottom w:val="single" w:sz="4" w:space="0" w:color="auto"/>
            </w:tcBorders>
            <w:shd w:val="clear" w:color="auto" w:fill="auto"/>
          </w:tcPr>
          <w:p w14:paraId="10F47FDA" w14:textId="6DDA3C32" w:rsidR="00E87B29" w:rsidRPr="00367C78" w:rsidRDefault="00DA0799" w:rsidP="008E6BA1">
            <w:pPr>
              <w:pStyle w:val="Tabletext"/>
            </w:pPr>
            <w:r w:rsidRPr="00065BF6">
              <w:t>181</w:t>
            </w:r>
            <w:r w:rsidR="00E87B29" w:rsidRPr="00367C78">
              <w:t xml:space="preserve"> for the first entry plus </w:t>
            </w:r>
            <w:r w:rsidRPr="00065BF6">
              <w:t>57</w:t>
            </w:r>
            <w:r w:rsidR="00E87B29" w:rsidRPr="00367C78">
              <w:t xml:space="preserve"> for each additional entry</w:t>
            </w:r>
          </w:p>
        </w:tc>
      </w:tr>
      <w:tr w:rsidR="00E87B29" w:rsidRPr="00367C78" w14:paraId="54C8999C" w14:textId="77777777" w:rsidTr="002561A5">
        <w:tc>
          <w:tcPr>
            <w:tcW w:w="501" w:type="pct"/>
            <w:tcBorders>
              <w:top w:val="single" w:sz="4" w:space="0" w:color="auto"/>
              <w:bottom w:val="nil"/>
            </w:tcBorders>
            <w:shd w:val="clear" w:color="auto" w:fill="auto"/>
          </w:tcPr>
          <w:p w14:paraId="4AD483B2" w14:textId="77777777" w:rsidR="00E87B29" w:rsidRPr="00367C78" w:rsidRDefault="00E87B29" w:rsidP="00F42A88">
            <w:pPr>
              <w:pStyle w:val="Tabletext"/>
              <w:keepNext/>
            </w:pPr>
            <w:r w:rsidRPr="00367C78">
              <w:lastRenderedPageBreak/>
              <w:t>1.6B</w:t>
            </w:r>
          </w:p>
        </w:tc>
        <w:tc>
          <w:tcPr>
            <w:tcW w:w="2200" w:type="pct"/>
            <w:tcBorders>
              <w:top w:val="single" w:sz="4" w:space="0" w:color="auto"/>
              <w:bottom w:val="nil"/>
            </w:tcBorders>
            <w:shd w:val="clear" w:color="auto" w:fill="auto"/>
          </w:tcPr>
          <w:p w14:paraId="55CD3029" w14:textId="77777777" w:rsidR="00E87B29" w:rsidRPr="00367C78" w:rsidRDefault="00E87B29" w:rsidP="00F42A88">
            <w:pPr>
              <w:pStyle w:val="Tabletext"/>
              <w:keepNext/>
            </w:pPr>
            <w:r w:rsidRPr="00367C78">
              <w:t>Request for the revocation of the cancellation of an entry of a kind of medical device from the Register:</w:t>
            </w:r>
          </w:p>
        </w:tc>
        <w:tc>
          <w:tcPr>
            <w:tcW w:w="1320" w:type="pct"/>
            <w:tcBorders>
              <w:top w:val="single" w:sz="4" w:space="0" w:color="auto"/>
              <w:bottom w:val="nil"/>
            </w:tcBorders>
            <w:shd w:val="clear" w:color="auto" w:fill="auto"/>
          </w:tcPr>
          <w:p w14:paraId="3BBD6F55" w14:textId="77777777" w:rsidR="00E87B29" w:rsidRPr="00367C78" w:rsidRDefault="007206BC" w:rsidP="00F42A88">
            <w:pPr>
              <w:pStyle w:val="Tabletext"/>
              <w:keepNext/>
            </w:pPr>
            <w:r w:rsidRPr="00367C78">
              <w:t>Paragraph 4</w:t>
            </w:r>
            <w:r w:rsidR="00E87B29" w:rsidRPr="00367C78">
              <w:t>1GLB(1)(d) of the Act</w:t>
            </w:r>
          </w:p>
        </w:tc>
        <w:tc>
          <w:tcPr>
            <w:tcW w:w="977" w:type="pct"/>
            <w:tcBorders>
              <w:top w:val="single" w:sz="4" w:space="0" w:color="auto"/>
              <w:bottom w:val="nil"/>
            </w:tcBorders>
            <w:shd w:val="clear" w:color="auto" w:fill="auto"/>
          </w:tcPr>
          <w:p w14:paraId="6D64F2EF" w14:textId="77777777" w:rsidR="00E87B29" w:rsidRPr="00367C78" w:rsidRDefault="00E87B29" w:rsidP="00F42A88">
            <w:pPr>
              <w:pStyle w:val="Tablea"/>
              <w:keepNext/>
            </w:pPr>
          </w:p>
        </w:tc>
      </w:tr>
      <w:tr w:rsidR="00E87B29" w:rsidRPr="00367C78" w14:paraId="0EC485BC" w14:textId="77777777" w:rsidTr="002561A5">
        <w:tc>
          <w:tcPr>
            <w:tcW w:w="501" w:type="pct"/>
            <w:tcBorders>
              <w:top w:val="nil"/>
              <w:bottom w:val="nil"/>
            </w:tcBorders>
            <w:shd w:val="clear" w:color="auto" w:fill="auto"/>
          </w:tcPr>
          <w:p w14:paraId="2EB9C6F8" w14:textId="77777777" w:rsidR="00E87B29" w:rsidRPr="00367C78" w:rsidRDefault="00E87B29" w:rsidP="001F4805">
            <w:pPr>
              <w:pStyle w:val="Tabletext"/>
            </w:pPr>
          </w:p>
        </w:tc>
        <w:tc>
          <w:tcPr>
            <w:tcW w:w="2200" w:type="pct"/>
            <w:tcBorders>
              <w:top w:val="nil"/>
              <w:bottom w:val="nil"/>
            </w:tcBorders>
            <w:shd w:val="clear" w:color="auto" w:fill="auto"/>
          </w:tcPr>
          <w:p w14:paraId="2812F502" w14:textId="77777777" w:rsidR="00E87B29" w:rsidRPr="00367C78" w:rsidRDefault="00E87B29" w:rsidP="001F4805">
            <w:pPr>
              <w:pStyle w:val="Tabletext"/>
            </w:pPr>
            <w:r w:rsidRPr="00367C78">
              <w:t>(a) if the request relates to one entry;</w:t>
            </w:r>
          </w:p>
        </w:tc>
        <w:tc>
          <w:tcPr>
            <w:tcW w:w="1320" w:type="pct"/>
            <w:tcBorders>
              <w:top w:val="nil"/>
              <w:bottom w:val="nil"/>
            </w:tcBorders>
            <w:shd w:val="clear" w:color="auto" w:fill="auto"/>
          </w:tcPr>
          <w:p w14:paraId="7A4E0A31" w14:textId="77777777" w:rsidR="00E87B29" w:rsidRPr="00367C78" w:rsidRDefault="00E87B29" w:rsidP="001F4805">
            <w:pPr>
              <w:pStyle w:val="Tabletext"/>
            </w:pPr>
          </w:p>
        </w:tc>
        <w:tc>
          <w:tcPr>
            <w:tcW w:w="977" w:type="pct"/>
            <w:tcBorders>
              <w:top w:val="nil"/>
              <w:bottom w:val="nil"/>
            </w:tcBorders>
            <w:shd w:val="clear" w:color="auto" w:fill="auto"/>
          </w:tcPr>
          <w:p w14:paraId="1EE9EA0C" w14:textId="74C96AD1" w:rsidR="00E87B29" w:rsidRPr="00367C78" w:rsidRDefault="00DA0799" w:rsidP="001F4805">
            <w:pPr>
              <w:pStyle w:val="Tabletext"/>
            </w:pPr>
            <w:r w:rsidRPr="00065BF6">
              <w:t>181</w:t>
            </w:r>
          </w:p>
        </w:tc>
      </w:tr>
      <w:tr w:rsidR="00E87B29" w:rsidRPr="00367C78" w14:paraId="22DAE742" w14:textId="77777777" w:rsidTr="002561A5">
        <w:tc>
          <w:tcPr>
            <w:tcW w:w="501" w:type="pct"/>
            <w:tcBorders>
              <w:top w:val="nil"/>
            </w:tcBorders>
            <w:shd w:val="clear" w:color="auto" w:fill="auto"/>
          </w:tcPr>
          <w:p w14:paraId="244B39B1" w14:textId="77777777" w:rsidR="00E87B29" w:rsidRPr="00367C78" w:rsidRDefault="00E87B29" w:rsidP="001F4805">
            <w:pPr>
              <w:pStyle w:val="Tabletext"/>
            </w:pPr>
          </w:p>
        </w:tc>
        <w:tc>
          <w:tcPr>
            <w:tcW w:w="2200" w:type="pct"/>
            <w:tcBorders>
              <w:top w:val="nil"/>
            </w:tcBorders>
            <w:shd w:val="clear" w:color="auto" w:fill="auto"/>
          </w:tcPr>
          <w:p w14:paraId="74F0FE35" w14:textId="77777777" w:rsidR="00E87B29" w:rsidRPr="00367C78" w:rsidRDefault="00E87B29" w:rsidP="001F4805">
            <w:pPr>
              <w:pStyle w:val="Tablea"/>
            </w:pPr>
            <w:r w:rsidRPr="00367C78">
              <w:t>(b) if the request relates to more than one entry</w:t>
            </w:r>
          </w:p>
        </w:tc>
        <w:tc>
          <w:tcPr>
            <w:tcW w:w="1320" w:type="pct"/>
            <w:tcBorders>
              <w:top w:val="nil"/>
            </w:tcBorders>
            <w:shd w:val="clear" w:color="auto" w:fill="auto"/>
          </w:tcPr>
          <w:p w14:paraId="5C553F53" w14:textId="77777777" w:rsidR="00E87B29" w:rsidRPr="00367C78" w:rsidRDefault="00E87B29" w:rsidP="001F4805">
            <w:pPr>
              <w:pStyle w:val="Tabletext"/>
            </w:pPr>
          </w:p>
        </w:tc>
        <w:tc>
          <w:tcPr>
            <w:tcW w:w="977" w:type="pct"/>
            <w:tcBorders>
              <w:top w:val="nil"/>
            </w:tcBorders>
            <w:shd w:val="clear" w:color="auto" w:fill="auto"/>
          </w:tcPr>
          <w:p w14:paraId="4D6B2799" w14:textId="092BE8F9" w:rsidR="00E87B29" w:rsidRPr="00367C78" w:rsidRDefault="00DA0799" w:rsidP="001F4805">
            <w:pPr>
              <w:pStyle w:val="Tabletext"/>
            </w:pPr>
            <w:r w:rsidRPr="00065BF6">
              <w:t>181</w:t>
            </w:r>
            <w:r w:rsidR="00E87B29" w:rsidRPr="00367C78">
              <w:t xml:space="preserve"> for the first entry plus </w:t>
            </w:r>
            <w:r w:rsidRPr="00065BF6">
              <w:t>57</w:t>
            </w:r>
            <w:r w:rsidR="00E87B29" w:rsidRPr="00367C78">
              <w:t xml:space="preserve"> for each additional entry</w:t>
            </w:r>
          </w:p>
        </w:tc>
      </w:tr>
      <w:tr w:rsidR="00E808D3" w:rsidRPr="00367C78" w14:paraId="79F8C1ED" w14:textId="77777777" w:rsidTr="002561A5">
        <w:tc>
          <w:tcPr>
            <w:tcW w:w="501" w:type="pct"/>
            <w:tcBorders>
              <w:top w:val="single" w:sz="4" w:space="0" w:color="auto"/>
              <w:bottom w:val="single" w:sz="4" w:space="0" w:color="auto"/>
            </w:tcBorders>
            <w:shd w:val="clear" w:color="auto" w:fill="auto"/>
          </w:tcPr>
          <w:p w14:paraId="42E69E2D" w14:textId="77777777" w:rsidR="00E808D3" w:rsidRPr="00367C78" w:rsidRDefault="00E808D3" w:rsidP="006D1E60">
            <w:pPr>
              <w:pStyle w:val="Tabletext"/>
            </w:pPr>
            <w:r w:rsidRPr="00367C78">
              <w:t>1.7</w:t>
            </w:r>
          </w:p>
        </w:tc>
        <w:tc>
          <w:tcPr>
            <w:tcW w:w="2200" w:type="pct"/>
            <w:tcBorders>
              <w:top w:val="single" w:sz="4" w:space="0" w:color="auto"/>
              <w:bottom w:val="single" w:sz="4" w:space="0" w:color="auto"/>
            </w:tcBorders>
            <w:shd w:val="clear" w:color="auto" w:fill="auto"/>
          </w:tcPr>
          <w:p w14:paraId="244EFDF7" w14:textId="77777777" w:rsidR="00E808D3" w:rsidRPr="00367C78" w:rsidRDefault="00E808D3" w:rsidP="006D1E60">
            <w:pPr>
              <w:pStyle w:val="Tabletext"/>
            </w:pPr>
            <w:r w:rsidRPr="00367C78">
              <w:t>Application for approval to use a specified kind of  medical device, including an IVD medical device, solely for experimental purposes in humans</w:t>
            </w:r>
          </w:p>
        </w:tc>
        <w:tc>
          <w:tcPr>
            <w:tcW w:w="1320" w:type="pct"/>
            <w:tcBorders>
              <w:top w:val="single" w:sz="4" w:space="0" w:color="auto"/>
              <w:bottom w:val="single" w:sz="4" w:space="0" w:color="auto"/>
            </w:tcBorders>
            <w:shd w:val="clear" w:color="auto" w:fill="auto"/>
          </w:tcPr>
          <w:p w14:paraId="0571A980" w14:textId="77777777" w:rsidR="00E808D3" w:rsidRPr="00367C78" w:rsidRDefault="007206BC" w:rsidP="00100418">
            <w:pPr>
              <w:pStyle w:val="Tabletext"/>
            </w:pPr>
            <w:r w:rsidRPr="00367C78">
              <w:t>Paragraph 4</w:t>
            </w:r>
            <w:r w:rsidR="00E808D3" w:rsidRPr="00367C78">
              <w:t>1HB(5)(c) of the Act</w:t>
            </w:r>
          </w:p>
        </w:tc>
        <w:tc>
          <w:tcPr>
            <w:tcW w:w="977" w:type="pct"/>
            <w:tcBorders>
              <w:top w:val="single" w:sz="4" w:space="0" w:color="auto"/>
              <w:bottom w:val="single" w:sz="4" w:space="0" w:color="auto"/>
            </w:tcBorders>
            <w:shd w:val="clear" w:color="auto" w:fill="auto"/>
          </w:tcPr>
          <w:p w14:paraId="748052E3" w14:textId="0F70F179" w:rsidR="00E808D3" w:rsidRPr="00367C78" w:rsidRDefault="00DA0799" w:rsidP="00100C7D">
            <w:pPr>
              <w:pStyle w:val="Tabletext"/>
            </w:pPr>
            <w:r w:rsidRPr="00065BF6">
              <w:t>21,697</w:t>
            </w:r>
          </w:p>
        </w:tc>
      </w:tr>
      <w:tr w:rsidR="007B33F2" w:rsidRPr="00367C78" w14:paraId="4B31672B" w14:textId="77777777" w:rsidTr="002561A5">
        <w:tc>
          <w:tcPr>
            <w:tcW w:w="501" w:type="pct"/>
            <w:tcBorders>
              <w:top w:val="single" w:sz="4" w:space="0" w:color="auto"/>
              <w:bottom w:val="single" w:sz="4" w:space="0" w:color="auto"/>
            </w:tcBorders>
            <w:shd w:val="clear" w:color="auto" w:fill="auto"/>
          </w:tcPr>
          <w:p w14:paraId="35134938" w14:textId="46300A28" w:rsidR="007B33F2" w:rsidRPr="00367C78" w:rsidRDefault="007B33F2" w:rsidP="007B33F2">
            <w:pPr>
              <w:pStyle w:val="Tabletext"/>
            </w:pPr>
            <w:r w:rsidRPr="00367C78">
              <w:t>1.7A</w:t>
            </w:r>
          </w:p>
        </w:tc>
        <w:tc>
          <w:tcPr>
            <w:tcW w:w="2200" w:type="pct"/>
            <w:tcBorders>
              <w:top w:val="single" w:sz="4" w:space="0" w:color="auto"/>
              <w:bottom w:val="single" w:sz="4" w:space="0" w:color="auto"/>
            </w:tcBorders>
            <w:shd w:val="clear" w:color="auto" w:fill="auto"/>
          </w:tcPr>
          <w:p w14:paraId="3FECACDB" w14:textId="3C027CEB" w:rsidR="007B33F2" w:rsidRPr="00367C78" w:rsidRDefault="007B33F2" w:rsidP="007B33F2">
            <w:pPr>
              <w:pStyle w:val="Tabletext"/>
            </w:pPr>
            <w:r w:rsidRPr="00367C78">
              <w:t>Request to vary a medical device, or kind of medical device, specified in an approval to use that device or kind of device solely for experimental purposes in humans, or to vary the conditions of such an approval</w:t>
            </w:r>
          </w:p>
        </w:tc>
        <w:tc>
          <w:tcPr>
            <w:tcW w:w="1320" w:type="pct"/>
            <w:tcBorders>
              <w:top w:val="single" w:sz="4" w:space="0" w:color="auto"/>
              <w:bottom w:val="single" w:sz="4" w:space="0" w:color="auto"/>
            </w:tcBorders>
            <w:shd w:val="clear" w:color="auto" w:fill="auto"/>
          </w:tcPr>
          <w:p w14:paraId="75B01A48" w14:textId="467F1BC9" w:rsidR="007B33F2" w:rsidRPr="00367C78" w:rsidRDefault="007B33F2" w:rsidP="007B33F2">
            <w:pPr>
              <w:pStyle w:val="Tabletext"/>
            </w:pPr>
            <w:r w:rsidRPr="00367C78">
              <w:t>Paragraph 41HB(8)(e) of the Act</w:t>
            </w:r>
          </w:p>
        </w:tc>
        <w:tc>
          <w:tcPr>
            <w:tcW w:w="977" w:type="pct"/>
            <w:tcBorders>
              <w:top w:val="single" w:sz="4" w:space="0" w:color="auto"/>
              <w:bottom w:val="single" w:sz="4" w:space="0" w:color="auto"/>
            </w:tcBorders>
            <w:shd w:val="clear" w:color="auto" w:fill="auto"/>
          </w:tcPr>
          <w:p w14:paraId="7FED3C5B" w14:textId="4C6DB4E5" w:rsidR="007B33F2" w:rsidRPr="00367C78" w:rsidRDefault="00DA0799" w:rsidP="007B33F2">
            <w:pPr>
              <w:pStyle w:val="Tabletext"/>
            </w:pPr>
            <w:r w:rsidRPr="00065BF6">
              <w:t>5,922</w:t>
            </w:r>
          </w:p>
        </w:tc>
      </w:tr>
      <w:tr w:rsidR="00E808D3" w:rsidRPr="00367C78" w14:paraId="59B796CA" w14:textId="77777777" w:rsidTr="002561A5">
        <w:tc>
          <w:tcPr>
            <w:tcW w:w="501" w:type="pct"/>
            <w:tcBorders>
              <w:top w:val="single" w:sz="4" w:space="0" w:color="auto"/>
              <w:bottom w:val="nil"/>
            </w:tcBorders>
            <w:shd w:val="clear" w:color="auto" w:fill="auto"/>
          </w:tcPr>
          <w:p w14:paraId="57349DDA" w14:textId="018CE3B2" w:rsidR="00E808D3" w:rsidRPr="00367C78" w:rsidRDefault="001265DB" w:rsidP="006D1E60">
            <w:pPr>
              <w:pStyle w:val="Tabletext"/>
            </w:pPr>
            <w:r w:rsidRPr="00065BF6">
              <w:t>1.8</w:t>
            </w:r>
          </w:p>
        </w:tc>
        <w:tc>
          <w:tcPr>
            <w:tcW w:w="2200" w:type="pct"/>
            <w:tcBorders>
              <w:top w:val="single" w:sz="4" w:space="0" w:color="auto"/>
              <w:bottom w:val="nil"/>
            </w:tcBorders>
            <w:shd w:val="clear" w:color="auto" w:fill="auto"/>
          </w:tcPr>
          <w:p w14:paraId="18989EAC" w14:textId="686AF689" w:rsidR="00E808D3" w:rsidRPr="00367C78" w:rsidRDefault="007C0582" w:rsidP="006D1E60">
            <w:pPr>
              <w:pStyle w:val="Tabletext"/>
            </w:pPr>
            <w:r w:rsidRPr="00065BF6">
              <w:t>Each of the following:</w:t>
            </w:r>
          </w:p>
        </w:tc>
        <w:tc>
          <w:tcPr>
            <w:tcW w:w="1320" w:type="pct"/>
            <w:tcBorders>
              <w:top w:val="single" w:sz="4" w:space="0" w:color="auto"/>
              <w:bottom w:val="nil"/>
            </w:tcBorders>
            <w:shd w:val="clear" w:color="auto" w:fill="auto"/>
          </w:tcPr>
          <w:p w14:paraId="320BE43B" w14:textId="01C65D12" w:rsidR="00E808D3" w:rsidRPr="00367C78" w:rsidRDefault="007C0582" w:rsidP="006D1E60">
            <w:pPr>
              <w:pStyle w:val="Tabletext"/>
            </w:pPr>
            <w:r w:rsidRPr="00065BF6">
              <w:t xml:space="preserve">Paragraph 63(2)(h) of the Act, and Schedule 4, </w:t>
            </w:r>
            <w:r w:rsidR="002561A5">
              <w:t>item 2</w:t>
            </w:r>
            <w:r w:rsidRPr="00065BF6">
              <w:t>.3, paragraphs (b) and (ha) of these Regulations</w:t>
            </w:r>
          </w:p>
        </w:tc>
        <w:tc>
          <w:tcPr>
            <w:tcW w:w="977" w:type="pct"/>
            <w:tcBorders>
              <w:top w:val="single" w:sz="4" w:space="0" w:color="auto"/>
              <w:bottom w:val="nil"/>
            </w:tcBorders>
            <w:shd w:val="clear" w:color="auto" w:fill="auto"/>
          </w:tcPr>
          <w:p w14:paraId="0D3F8AAC" w14:textId="50117D58" w:rsidR="00E808D3" w:rsidRPr="00367C78" w:rsidRDefault="00E808D3" w:rsidP="00156FE8">
            <w:pPr>
              <w:pStyle w:val="Tabletext"/>
            </w:pPr>
          </w:p>
        </w:tc>
      </w:tr>
      <w:tr w:rsidR="00A43258" w:rsidRPr="00367C78" w14:paraId="6959D780" w14:textId="77777777" w:rsidTr="002561A5">
        <w:tc>
          <w:tcPr>
            <w:tcW w:w="501" w:type="pct"/>
            <w:tcBorders>
              <w:top w:val="nil"/>
              <w:bottom w:val="nil"/>
            </w:tcBorders>
            <w:shd w:val="clear" w:color="auto" w:fill="auto"/>
          </w:tcPr>
          <w:p w14:paraId="3B1B8157" w14:textId="77777777" w:rsidR="00A43258" w:rsidRPr="00065BF6" w:rsidRDefault="00A43258" w:rsidP="006D1E60">
            <w:pPr>
              <w:pStyle w:val="Tabletext"/>
            </w:pPr>
          </w:p>
        </w:tc>
        <w:tc>
          <w:tcPr>
            <w:tcW w:w="2200" w:type="pct"/>
            <w:tcBorders>
              <w:top w:val="nil"/>
              <w:bottom w:val="nil"/>
            </w:tcBorders>
            <w:shd w:val="clear" w:color="auto" w:fill="auto"/>
          </w:tcPr>
          <w:p w14:paraId="293DB249" w14:textId="6915B758" w:rsidR="00A43258" w:rsidRPr="00065BF6" w:rsidRDefault="00A43258" w:rsidP="002561A5">
            <w:pPr>
              <w:pStyle w:val="Tablea"/>
            </w:pPr>
            <w:r w:rsidRPr="00065BF6">
              <w:t>(a) notification of intention to sponsor a clinical trial of a medical device, including an IVD medical device, to be used solely for experimental purposes in humans, at a trial site;</w:t>
            </w:r>
          </w:p>
        </w:tc>
        <w:tc>
          <w:tcPr>
            <w:tcW w:w="1320" w:type="pct"/>
            <w:tcBorders>
              <w:top w:val="nil"/>
              <w:bottom w:val="nil"/>
            </w:tcBorders>
            <w:shd w:val="clear" w:color="auto" w:fill="auto"/>
          </w:tcPr>
          <w:p w14:paraId="3EED5F87" w14:textId="77777777" w:rsidR="00A43258" w:rsidRPr="00065BF6" w:rsidRDefault="00A43258" w:rsidP="006D1E60">
            <w:pPr>
              <w:pStyle w:val="Tabletext"/>
            </w:pPr>
          </w:p>
        </w:tc>
        <w:tc>
          <w:tcPr>
            <w:tcW w:w="977" w:type="pct"/>
            <w:tcBorders>
              <w:top w:val="nil"/>
              <w:bottom w:val="nil"/>
            </w:tcBorders>
            <w:shd w:val="clear" w:color="auto" w:fill="auto"/>
          </w:tcPr>
          <w:p w14:paraId="3376A30C" w14:textId="4CA65F12" w:rsidR="00A43258" w:rsidRPr="00367C78" w:rsidDel="00A43258" w:rsidRDefault="00E805E4" w:rsidP="00156FE8">
            <w:pPr>
              <w:pStyle w:val="Tabletext"/>
            </w:pPr>
            <w:r w:rsidRPr="00065BF6">
              <w:t>429</w:t>
            </w:r>
          </w:p>
        </w:tc>
      </w:tr>
      <w:tr w:rsidR="00E805E4" w:rsidRPr="00367C78" w14:paraId="3EA925B7" w14:textId="77777777" w:rsidTr="002561A5">
        <w:tc>
          <w:tcPr>
            <w:tcW w:w="501" w:type="pct"/>
            <w:tcBorders>
              <w:top w:val="nil"/>
              <w:bottom w:val="single" w:sz="4" w:space="0" w:color="auto"/>
            </w:tcBorders>
            <w:shd w:val="clear" w:color="auto" w:fill="auto"/>
          </w:tcPr>
          <w:p w14:paraId="241ADC43" w14:textId="77777777" w:rsidR="00E805E4" w:rsidRPr="00065BF6" w:rsidRDefault="00E805E4" w:rsidP="006D1E60">
            <w:pPr>
              <w:pStyle w:val="Tabletext"/>
            </w:pPr>
          </w:p>
        </w:tc>
        <w:tc>
          <w:tcPr>
            <w:tcW w:w="2200" w:type="pct"/>
            <w:tcBorders>
              <w:top w:val="nil"/>
              <w:bottom w:val="single" w:sz="4" w:space="0" w:color="auto"/>
            </w:tcBorders>
            <w:shd w:val="clear" w:color="auto" w:fill="auto"/>
          </w:tcPr>
          <w:p w14:paraId="3580B01C" w14:textId="5BCD71CF" w:rsidR="00E805E4" w:rsidRPr="00065BF6" w:rsidRDefault="00E805E4" w:rsidP="002561A5">
            <w:pPr>
              <w:pStyle w:val="Tablea"/>
            </w:pPr>
            <w:r w:rsidRPr="00065BF6">
              <w:t>(b) each notification of an additional trial site or additional trial sites for the clinical trial</w:t>
            </w:r>
          </w:p>
        </w:tc>
        <w:tc>
          <w:tcPr>
            <w:tcW w:w="1320" w:type="pct"/>
            <w:tcBorders>
              <w:top w:val="nil"/>
              <w:bottom w:val="single" w:sz="4" w:space="0" w:color="auto"/>
            </w:tcBorders>
            <w:shd w:val="clear" w:color="auto" w:fill="auto"/>
          </w:tcPr>
          <w:p w14:paraId="24F0FDBC" w14:textId="77777777" w:rsidR="00E805E4" w:rsidRPr="00065BF6" w:rsidRDefault="00E805E4" w:rsidP="006D1E60">
            <w:pPr>
              <w:pStyle w:val="Tabletext"/>
            </w:pPr>
          </w:p>
        </w:tc>
        <w:tc>
          <w:tcPr>
            <w:tcW w:w="977" w:type="pct"/>
            <w:tcBorders>
              <w:top w:val="nil"/>
              <w:bottom w:val="single" w:sz="4" w:space="0" w:color="auto"/>
            </w:tcBorders>
            <w:shd w:val="clear" w:color="auto" w:fill="auto"/>
          </w:tcPr>
          <w:p w14:paraId="4C42EDC9" w14:textId="1BC4DA63" w:rsidR="00E805E4" w:rsidRPr="00065BF6" w:rsidRDefault="00CA3042" w:rsidP="00156FE8">
            <w:pPr>
              <w:pStyle w:val="Tabletext"/>
            </w:pPr>
            <w:r w:rsidRPr="00065BF6">
              <w:t>429</w:t>
            </w:r>
          </w:p>
        </w:tc>
      </w:tr>
      <w:tr w:rsidR="00E87B29" w:rsidRPr="00367C78" w14:paraId="3683F734" w14:textId="77777777" w:rsidTr="002561A5">
        <w:tc>
          <w:tcPr>
            <w:tcW w:w="501" w:type="pct"/>
            <w:tcBorders>
              <w:top w:val="single" w:sz="4" w:space="0" w:color="auto"/>
              <w:bottom w:val="nil"/>
            </w:tcBorders>
            <w:shd w:val="clear" w:color="auto" w:fill="auto"/>
          </w:tcPr>
          <w:p w14:paraId="7320A6F6" w14:textId="77777777" w:rsidR="00E87B29" w:rsidRPr="00367C78" w:rsidRDefault="00E87B29" w:rsidP="006D1E60">
            <w:pPr>
              <w:pStyle w:val="Tabletext"/>
            </w:pPr>
            <w:r w:rsidRPr="00367C78">
              <w:t>1.9</w:t>
            </w:r>
          </w:p>
        </w:tc>
        <w:tc>
          <w:tcPr>
            <w:tcW w:w="2200" w:type="pct"/>
            <w:tcBorders>
              <w:top w:val="single" w:sz="4" w:space="0" w:color="auto"/>
              <w:bottom w:val="nil"/>
            </w:tcBorders>
            <w:shd w:val="clear" w:color="auto" w:fill="auto"/>
          </w:tcPr>
          <w:p w14:paraId="46B21491" w14:textId="77777777" w:rsidR="00E87B29" w:rsidRPr="00367C78" w:rsidRDefault="00E87B29" w:rsidP="006D1E60">
            <w:pPr>
              <w:pStyle w:val="Tabletext"/>
            </w:pPr>
            <w:r w:rsidRPr="00367C78">
              <w:t>Conformity assessment—initial assessment under conformity assessment procedures for a medical device, other than an IVD medical device, set out in:</w:t>
            </w:r>
          </w:p>
        </w:tc>
        <w:tc>
          <w:tcPr>
            <w:tcW w:w="1320" w:type="pct"/>
            <w:tcBorders>
              <w:top w:val="single" w:sz="4" w:space="0" w:color="auto"/>
              <w:bottom w:val="nil"/>
            </w:tcBorders>
            <w:shd w:val="clear" w:color="auto" w:fill="auto"/>
          </w:tcPr>
          <w:p w14:paraId="38CBD96A" w14:textId="77777777" w:rsidR="00E87B29" w:rsidRPr="00367C78" w:rsidRDefault="00E87B29" w:rsidP="00100418">
            <w:pPr>
              <w:pStyle w:val="Tabletext"/>
            </w:pPr>
            <w:r w:rsidRPr="00367C78">
              <w:t>Subsections</w:t>
            </w:r>
            <w:r w:rsidR="00EA1C6C" w:rsidRPr="00367C78">
              <w:t> </w:t>
            </w:r>
            <w:r w:rsidRPr="00367C78">
              <w:t>41LA(1) and (2) of the Act</w:t>
            </w:r>
          </w:p>
        </w:tc>
        <w:tc>
          <w:tcPr>
            <w:tcW w:w="977" w:type="pct"/>
            <w:tcBorders>
              <w:top w:val="single" w:sz="4" w:space="0" w:color="auto"/>
              <w:bottom w:val="nil"/>
            </w:tcBorders>
            <w:shd w:val="clear" w:color="auto" w:fill="auto"/>
          </w:tcPr>
          <w:p w14:paraId="7F609012" w14:textId="77777777" w:rsidR="00E87B29" w:rsidRPr="00367C78" w:rsidRDefault="00E87B29" w:rsidP="006D1E60">
            <w:pPr>
              <w:pStyle w:val="Tabletext"/>
            </w:pPr>
          </w:p>
        </w:tc>
      </w:tr>
      <w:tr w:rsidR="00E808D3" w:rsidRPr="00367C78" w14:paraId="5BD69EAE" w14:textId="77777777" w:rsidTr="002561A5">
        <w:tc>
          <w:tcPr>
            <w:tcW w:w="501" w:type="pct"/>
            <w:tcBorders>
              <w:top w:val="nil"/>
              <w:bottom w:val="nil"/>
            </w:tcBorders>
            <w:shd w:val="clear" w:color="auto" w:fill="auto"/>
          </w:tcPr>
          <w:p w14:paraId="7FAF58AF" w14:textId="77777777" w:rsidR="00E808D3" w:rsidRPr="00367C78" w:rsidRDefault="00E808D3" w:rsidP="006D1E60">
            <w:pPr>
              <w:pStyle w:val="Tabletext"/>
            </w:pPr>
          </w:p>
        </w:tc>
        <w:tc>
          <w:tcPr>
            <w:tcW w:w="2200" w:type="pct"/>
            <w:tcBorders>
              <w:top w:val="nil"/>
              <w:bottom w:val="nil"/>
            </w:tcBorders>
            <w:shd w:val="clear" w:color="auto" w:fill="auto"/>
          </w:tcPr>
          <w:p w14:paraId="04EA26C4" w14:textId="27735FCE" w:rsidR="00E808D3" w:rsidRPr="00367C78" w:rsidRDefault="00E808D3" w:rsidP="006D1E60">
            <w:pPr>
              <w:pStyle w:val="Tablea"/>
            </w:pPr>
            <w:r w:rsidRPr="00367C78">
              <w:t xml:space="preserve">(a) </w:t>
            </w:r>
            <w:r w:rsidR="002561A5">
              <w:t>Schedule 3</w:t>
            </w:r>
            <w:r w:rsidRPr="00367C78">
              <w:t xml:space="preserve">, </w:t>
            </w:r>
            <w:r w:rsidR="00EE4119" w:rsidRPr="00367C78">
              <w:t>Part 1</w:t>
            </w:r>
            <w:r w:rsidRPr="00367C78">
              <w:t>; or</w:t>
            </w:r>
          </w:p>
        </w:tc>
        <w:tc>
          <w:tcPr>
            <w:tcW w:w="1320" w:type="pct"/>
            <w:tcBorders>
              <w:top w:val="nil"/>
              <w:bottom w:val="nil"/>
            </w:tcBorders>
            <w:shd w:val="clear" w:color="auto" w:fill="auto"/>
          </w:tcPr>
          <w:p w14:paraId="25DDE3FA" w14:textId="77777777" w:rsidR="00E808D3" w:rsidRPr="00367C78" w:rsidRDefault="00E808D3" w:rsidP="006D1E60">
            <w:pPr>
              <w:pStyle w:val="Tabletext"/>
            </w:pPr>
          </w:p>
        </w:tc>
        <w:tc>
          <w:tcPr>
            <w:tcW w:w="977" w:type="pct"/>
            <w:tcBorders>
              <w:top w:val="nil"/>
              <w:bottom w:val="nil"/>
            </w:tcBorders>
            <w:shd w:val="clear" w:color="auto" w:fill="auto"/>
          </w:tcPr>
          <w:p w14:paraId="4C7FBF31" w14:textId="685EB72A" w:rsidR="00E808D3" w:rsidRPr="00367C78" w:rsidRDefault="00C73FDE" w:rsidP="00100C7D">
            <w:pPr>
              <w:pStyle w:val="Tablea"/>
            </w:pPr>
            <w:r w:rsidRPr="00065BF6">
              <w:t>33,516</w:t>
            </w:r>
          </w:p>
        </w:tc>
      </w:tr>
      <w:tr w:rsidR="00E808D3" w:rsidRPr="00367C78" w14:paraId="092B064D" w14:textId="77777777" w:rsidTr="002561A5">
        <w:tc>
          <w:tcPr>
            <w:tcW w:w="501" w:type="pct"/>
            <w:tcBorders>
              <w:top w:val="nil"/>
              <w:bottom w:val="nil"/>
            </w:tcBorders>
            <w:shd w:val="clear" w:color="auto" w:fill="auto"/>
          </w:tcPr>
          <w:p w14:paraId="539257EB" w14:textId="77777777" w:rsidR="00E808D3" w:rsidRPr="00367C78" w:rsidRDefault="00E808D3" w:rsidP="006D1E60">
            <w:pPr>
              <w:pStyle w:val="Tabletext"/>
            </w:pPr>
          </w:p>
        </w:tc>
        <w:tc>
          <w:tcPr>
            <w:tcW w:w="2200" w:type="pct"/>
            <w:tcBorders>
              <w:top w:val="nil"/>
              <w:bottom w:val="nil"/>
            </w:tcBorders>
            <w:shd w:val="clear" w:color="auto" w:fill="auto"/>
          </w:tcPr>
          <w:p w14:paraId="3043C2FD" w14:textId="7AE6BD7F" w:rsidR="00E808D3" w:rsidRPr="00367C78" w:rsidRDefault="00E808D3" w:rsidP="006D1E60">
            <w:pPr>
              <w:pStyle w:val="Tablea"/>
            </w:pPr>
            <w:r w:rsidRPr="00367C78">
              <w:t xml:space="preserve">(b) </w:t>
            </w:r>
            <w:r w:rsidR="002561A5">
              <w:t>Schedule 3</w:t>
            </w:r>
            <w:r w:rsidRPr="00367C78">
              <w:t>, clause</w:t>
            </w:r>
            <w:r w:rsidR="00EA1C6C" w:rsidRPr="00367C78">
              <w:t> </w:t>
            </w:r>
            <w:r w:rsidRPr="00367C78">
              <w:t>1.6; or</w:t>
            </w:r>
          </w:p>
        </w:tc>
        <w:tc>
          <w:tcPr>
            <w:tcW w:w="1320" w:type="pct"/>
            <w:tcBorders>
              <w:top w:val="nil"/>
              <w:bottom w:val="nil"/>
            </w:tcBorders>
            <w:shd w:val="clear" w:color="auto" w:fill="auto"/>
          </w:tcPr>
          <w:p w14:paraId="329C3DFA" w14:textId="77777777" w:rsidR="00E808D3" w:rsidRPr="00367C78" w:rsidRDefault="00E808D3" w:rsidP="006D1E60">
            <w:pPr>
              <w:pStyle w:val="Tabletext"/>
            </w:pPr>
          </w:p>
        </w:tc>
        <w:tc>
          <w:tcPr>
            <w:tcW w:w="977" w:type="pct"/>
            <w:tcBorders>
              <w:top w:val="nil"/>
              <w:bottom w:val="nil"/>
            </w:tcBorders>
            <w:shd w:val="clear" w:color="auto" w:fill="auto"/>
          </w:tcPr>
          <w:p w14:paraId="2F026009" w14:textId="428E059F" w:rsidR="00E808D3" w:rsidRPr="00367C78" w:rsidRDefault="00C73FDE" w:rsidP="00100C7D">
            <w:pPr>
              <w:pStyle w:val="Tablea"/>
            </w:pPr>
            <w:r w:rsidRPr="00065BF6">
              <w:t>65,850</w:t>
            </w:r>
          </w:p>
        </w:tc>
      </w:tr>
      <w:tr w:rsidR="00E808D3" w:rsidRPr="00367C78" w14:paraId="390164CC" w14:textId="77777777" w:rsidTr="002561A5">
        <w:tc>
          <w:tcPr>
            <w:tcW w:w="501" w:type="pct"/>
            <w:tcBorders>
              <w:top w:val="nil"/>
              <w:bottom w:val="nil"/>
            </w:tcBorders>
            <w:shd w:val="clear" w:color="auto" w:fill="auto"/>
          </w:tcPr>
          <w:p w14:paraId="529D60F5" w14:textId="77777777" w:rsidR="00E808D3" w:rsidRPr="00367C78" w:rsidRDefault="00E808D3" w:rsidP="006D1E60">
            <w:pPr>
              <w:pStyle w:val="Tabletext"/>
            </w:pPr>
          </w:p>
        </w:tc>
        <w:tc>
          <w:tcPr>
            <w:tcW w:w="2200" w:type="pct"/>
            <w:tcBorders>
              <w:top w:val="nil"/>
              <w:bottom w:val="nil"/>
            </w:tcBorders>
            <w:shd w:val="clear" w:color="auto" w:fill="auto"/>
          </w:tcPr>
          <w:p w14:paraId="7A9D7E8D" w14:textId="11B752E8" w:rsidR="00E808D3" w:rsidRPr="00367C78" w:rsidRDefault="00E808D3" w:rsidP="006D1E60">
            <w:pPr>
              <w:pStyle w:val="Tablea"/>
            </w:pPr>
            <w:r w:rsidRPr="00367C78">
              <w:t xml:space="preserve">(c) </w:t>
            </w:r>
            <w:r w:rsidR="002561A5">
              <w:t>Schedule 3</w:t>
            </w:r>
            <w:r w:rsidRPr="00367C78">
              <w:t xml:space="preserve">, </w:t>
            </w:r>
            <w:r w:rsidR="00EE4119" w:rsidRPr="00367C78">
              <w:t>Part 2</w:t>
            </w:r>
            <w:r w:rsidRPr="00367C78">
              <w:t xml:space="preserve"> (including management of testing, analysis, and reporting on examination of the type); or</w:t>
            </w:r>
          </w:p>
        </w:tc>
        <w:tc>
          <w:tcPr>
            <w:tcW w:w="1320" w:type="pct"/>
            <w:tcBorders>
              <w:top w:val="nil"/>
              <w:bottom w:val="nil"/>
            </w:tcBorders>
            <w:shd w:val="clear" w:color="auto" w:fill="auto"/>
          </w:tcPr>
          <w:p w14:paraId="070CE87A" w14:textId="77777777" w:rsidR="00E808D3" w:rsidRPr="00367C78" w:rsidRDefault="00E808D3" w:rsidP="006D1E60">
            <w:pPr>
              <w:pStyle w:val="Tabletext"/>
            </w:pPr>
          </w:p>
        </w:tc>
        <w:tc>
          <w:tcPr>
            <w:tcW w:w="977" w:type="pct"/>
            <w:tcBorders>
              <w:top w:val="nil"/>
              <w:bottom w:val="nil"/>
            </w:tcBorders>
            <w:shd w:val="clear" w:color="auto" w:fill="auto"/>
          </w:tcPr>
          <w:p w14:paraId="153F5089" w14:textId="75CE4E8E" w:rsidR="00E808D3" w:rsidRPr="00367C78" w:rsidRDefault="00C73FDE" w:rsidP="00100C7D">
            <w:pPr>
              <w:pStyle w:val="Tablea"/>
            </w:pPr>
            <w:r w:rsidRPr="00065BF6">
              <w:t>45,869</w:t>
            </w:r>
          </w:p>
        </w:tc>
      </w:tr>
      <w:tr w:rsidR="00E808D3" w:rsidRPr="00367C78" w14:paraId="2ADA016D" w14:textId="77777777" w:rsidTr="002561A5">
        <w:tc>
          <w:tcPr>
            <w:tcW w:w="501" w:type="pct"/>
            <w:tcBorders>
              <w:top w:val="nil"/>
              <w:bottom w:val="nil"/>
            </w:tcBorders>
            <w:shd w:val="clear" w:color="auto" w:fill="auto"/>
          </w:tcPr>
          <w:p w14:paraId="0584B576" w14:textId="77777777" w:rsidR="00E808D3" w:rsidRPr="00367C78" w:rsidRDefault="00E808D3" w:rsidP="006D1E60">
            <w:pPr>
              <w:pStyle w:val="Tabletext"/>
            </w:pPr>
          </w:p>
        </w:tc>
        <w:tc>
          <w:tcPr>
            <w:tcW w:w="2200" w:type="pct"/>
            <w:tcBorders>
              <w:top w:val="nil"/>
              <w:bottom w:val="nil"/>
            </w:tcBorders>
            <w:shd w:val="clear" w:color="auto" w:fill="auto"/>
          </w:tcPr>
          <w:p w14:paraId="4F32310E" w14:textId="75D92928" w:rsidR="00E808D3" w:rsidRPr="00367C78" w:rsidRDefault="00E808D3" w:rsidP="006D1E60">
            <w:pPr>
              <w:pStyle w:val="Tablea"/>
            </w:pPr>
            <w:r w:rsidRPr="00367C78">
              <w:t xml:space="preserve">(d) </w:t>
            </w:r>
            <w:r w:rsidR="002561A5">
              <w:t>Schedule 3</w:t>
            </w:r>
            <w:r w:rsidRPr="00367C78">
              <w:t xml:space="preserve">, </w:t>
            </w:r>
            <w:r w:rsidR="00EE4119" w:rsidRPr="00367C78">
              <w:t>Part 3</w:t>
            </w:r>
            <w:r w:rsidRPr="00367C78">
              <w:t xml:space="preserve"> (including management of testing, analysis, and reporting on verification of the type); or</w:t>
            </w:r>
          </w:p>
        </w:tc>
        <w:tc>
          <w:tcPr>
            <w:tcW w:w="1320" w:type="pct"/>
            <w:tcBorders>
              <w:top w:val="nil"/>
              <w:bottom w:val="nil"/>
            </w:tcBorders>
            <w:shd w:val="clear" w:color="auto" w:fill="auto"/>
          </w:tcPr>
          <w:p w14:paraId="5390C0F9" w14:textId="77777777" w:rsidR="00E808D3" w:rsidRPr="00367C78" w:rsidRDefault="00E808D3" w:rsidP="006D1E60">
            <w:pPr>
              <w:pStyle w:val="Tabletext"/>
            </w:pPr>
          </w:p>
        </w:tc>
        <w:tc>
          <w:tcPr>
            <w:tcW w:w="977" w:type="pct"/>
            <w:tcBorders>
              <w:top w:val="nil"/>
              <w:bottom w:val="nil"/>
            </w:tcBorders>
            <w:shd w:val="clear" w:color="auto" w:fill="auto"/>
          </w:tcPr>
          <w:p w14:paraId="7347F6F5" w14:textId="100BCB7A" w:rsidR="00E808D3" w:rsidRPr="00367C78" w:rsidRDefault="00C73FDE" w:rsidP="00100C7D">
            <w:pPr>
              <w:pStyle w:val="Tablea"/>
            </w:pPr>
            <w:r w:rsidRPr="00065BF6">
              <w:t>32,119</w:t>
            </w:r>
          </w:p>
        </w:tc>
      </w:tr>
      <w:tr w:rsidR="00E808D3" w:rsidRPr="00367C78" w14:paraId="6D065B23" w14:textId="77777777" w:rsidTr="002561A5">
        <w:tc>
          <w:tcPr>
            <w:tcW w:w="501" w:type="pct"/>
            <w:tcBorders>
              <w:top w:val="nil"/>
              <w:bottom w:val="nil"/>
            </w:tcBorders>
            <w:shd w:val="clear" w:color="auto" w:fill="auto"/>
          </w:tcPr>
          <w:p w14:paraId="08758625" w14:textId="77777777" w:rsidR="00E808D3" w:rsidRPr="00367C78" w:rsidRDefault="00E808D3" w:rsidP="006D1E60">
            <w:pPr>
              <w:pStyle w:val="Tabletext"/>
            </w:pPr>
          </w:p>
        </w:tc>
        <w:tc>
          <w:tcPr>
            <w:tcW w:w="2200" w:type="pct"/>
            <w:tcBorders>
              <w:top w:val="nil"/>
              <w:bottom w:val="nil"/>
            </w:tcBorders>
            <w:shd w:val="clear" w:color="auto" w:fill="auto"/>
          </w:tcPr>
          <w:p w14:paraId="1FA8013A" w14:textId="317E7804" w:rsidR="00E808D3" w:rsidRPr="00367C78" w:rsidRDefault="00E808D3" w:rsidP="006D1E60">
            <w:pPr>
              <w:pStyle w:val="Tablea"/>
            </w:pPr>
            <w:r w:rsidRPr="00367C78">
              <w:t xml:space="preserve">(e) </w:t>
            </w:r>
            <w:r w:rsidR="002561A5">
              <w:t>Schedule 3</w:t>
            </w:r>
            <w:r w:rsidRPr="00367C78">
              <w:t xml:space="preserve">, </w:t>
            </w:r>
            <w:r w:rsidR="00EE4119" w:rsidRPr="00367C78">
              <w:t>Part 4</w:t>
            </w:r>
            <w:r w:rsidRPr="00367C78">
              <w:t>; or</w:t>
            </w:r>
          </w:p>
        </w:tc>
        <w:tc>
          <w:tcPr>
            <w:tcW w:w="1320" w:type="pct"/>
            <w:tcBorders>
              <w:top w:val="nil"/>
              <w:bottom w:val="nil"/>
            </w:tcBorders>
            <w:shd w:val="clear" w:color="auto" w:fill="auto"/>
          </w:tcPr>
          <w:p w14:paraId="0B43C200" w14:textId="77777777" w:rsidR="00E808D3" w:rsidRPr="00367C78" w:rsidRDefault="00E808D3" w:rsidP="006D1E60">
            <w:pPr>
              <w:pStyle w:val="Tabletext"/>
            </w:pPr>
          </w:p>
        </w:tc>
        <w:tc>
          <w:tcPr>
            <w:tcW w:w="977" w:type="pct"/>
            <w:tcBorders>
              <w:top w:val="nil"/>
              <w:bottom w:val="nil"/>
            </w:tcBorders>
            <w:shd w:val="clear" w:color="auto" w:fill="auto"/>
          </w:tcPr>
          <w:p w14:paraId="417628C1" w14:textId="60FBF3FB" w:rsidR="00E808D3" w:rsidRPr="00367C78" w:rsidRDefault="00C73FDE" w:rsidP="00100C7D">
            <w:pPr>
              <w:pStyle w:val="Tablea"/>
            </w:pPr>
            <w:r w:rsidRPr="00065BF6">
              <w:t>29,326</w:t>
            </w:r>
          </w:p>
        </w:tc>
      </w:tr>
      <w:tr w:rsidR="00E808D3" w:rsidRPr="00367C78" w14:paraId="0C10AF00" w14:textId="77777777" w:rsidTr="002561A5">
        <w:trPr>
          <w:trHeight w:val="80"/>
        </w:trPr>
        <w:tc>
          <w:tcPr>
            <w:tcW w:w="501" w:type="pct"/>
            <w:tcBorders>
              <w:top w:val="nil"/>
              <w:bottom w:val="nil"/>
            </w:tcBorders>
            <w:shd w:val="clear" w:color="auto" w:fill="auto"/>
          </w:tcPr>
          <w:p w14:paraId="27E3448E" w14:textId="77777777" w:rsidR="00E808D3" w:rsidRPr="00367C78" w:rsidRDefault="00E808D3" w:rsidP="006D1E60">
            <w:pPr>
              <w:pStyle w:val="Tabletext"/>
            </w:pPr>
          </w:p>
        </w:tc>
        <w:tc>
          <w:tcPr>
            <w:tcW w:w="2200" w:type="pct"/>
            <w:tcBorders>
              <w:top w:val="nil"/>
              <w:bottom w:val="nil"/>
            </w:tcBorders>
            <w:shd w:val="clear" w:color="auto" w:fill="auto"/>
          </w:tcPr>
          <w:p w14:paraId="54C9B25C" w14:textId="3183A753" w:rsidR="00E808D3" w:rsidRPr="00367C78" w:rsidRDefault="00E808D3" w:rsidP="006D1E60">
            <w:pPr>
              <w:pStyle w:val="Tablea"/>
            </w:pPr>
            <w:r w:rsidRPr="00367C78">
              <w:t xml:space="preserve">(f) </w:t>
            </w:r>
            <w:r w:rsidR="002561A5">
              <w:t>Schedule 3</w:t>
            </w:r>
            <w:r w:rsidRPr="00367C78">
              <w:t xml:space="preserve">, </w:t>
            </w:r>
            <w:r w:rsidR="00EE4119" w:rsidRPr="00367C78">
              <w:t>Part 5</w:t>
            </w:r>
          </w:p>
          <w:p w14:paraId="58CC44CB" w14:textId="41DA0BFB" w:rsidR="00E808D3" w:rsidRPr="00367C78" w:rsidRDefault="00E808D3" w:rsidP="00E5682A">
            <w:pPr>
              <w:pStyle w:val="notetext"/>
              <w:ind w:left="993" w:hanging="709"/>
              <w:rPr>
                <w:rFonts w:eastAsiaTheme="minorHAnsi" w:cstheme="minorBidi"/>
                <w:lang w:eastAsia="en-US"/>
              </w:rPr>
            </w:pPr>
            <w:r w:rsidRPr="00367C78">
              <w:lastRenderedPageBreak/>
              <w:t>Note 1:</w:t>
            </w:r>
            <w:r w:rsidRPr="00367C78">
              <w:tab/>
              <w:t xml:space="preserve">If the assessment involves an assessment of a medicinal component, an additional fee is payable—see </w:t>
            </w:r>
            <w:r w:rsidR="002A7125">
              <w:t>item 1</w:t>
            </w:r>
            <w:r w:rsidRPr="00367C78">
              <w:t>.11.</w:t>
            </w:r>
          </w:p>
        </w:tc>
        <w:tc>
          <w:tcPr>
            <w:tcW w:w="1320" w:type="pct"/>
            <w:tcBorders>
              <w:top w:val="nil"/>
              <w:bottom w:val="nil"/>
            </w:tcBorders>
            <w:shd w:val="clear" w:color="auto" w:fill="auto"/>
          </w:tcPr>
          <w:p w14:paraId="2F7803A0" w14:textId="77777777" w:rsidR="00E808D3" w:rsidRPr="00367C78" w:rsidRDefault="00E808D3" w:rsidP="006D1E60">
            <w:pPr>
              <w:pStyle w:val="Tabletext"/>
            </w:pPr>
          </w:p>
        </w:tc>
        <w:tc>
          <w:tcPr>
            <w:tcW w:w="977" w:type="pct"/>
            <w:tcBorders>
              <w:top w:val="nil"/>
              <w:bottom w:val="nil"/>
            </w:tcBorders>
            <w:shd w:val="clear" w:color="auto" w:fill="auto"/>
          </w:tcPr>
          <w:p w14:paraId="2A2FEFD6" w14:textId="78663CD9" w:rsidR="00E808D3" w:rsidRPr="00367C78" w:rsidRDefault="00C73FDE" w:rsidP="00100C7D">
            <w:pPr>
              <w:pStyle w:val="Tabletext"/>
            </w:pPr>
            <w:r w:rsidRPr="00065BF6">
              <w:t>25,030</w:t>
            </w:r>
          </w:p>
        </w:tc>
      </w:tr>
      <w:tr w:rsidR="00E87B29" w:rsidRPr="00367C78" w14:paraId="4E47DE4C" w14:textId="77777777" w:rsidTr="002561A5">
        <w:tc>
          <w:tcPr>
            <w:tcW w:w="501" w:type="pct"/>
            <w:tcBorders>
              <w:top w:val="nil"/>
              <w:bottom w:val="nil"/>
            </w:tcBorders>
            <w:shd w:val="clear" w:color="auto" w:fill="auto"/>
          </w:tcPr>
          <w:p w14:paraId="771646B3" w14:textId="77777777" w:rsidR="00E87B29" w:rsidRPr="00367C78" w:rsidRDefault="00E87B29" w:rsidP="006D1E60">
            <w:pPr>
              <w:pStyle w:val="Tabletext"/>
            </w:pPr>
          </w:p>
        </w:tc>
        <w:tc>
          <w:tcPr>
            <w:tcW w:w="2200" w:type="pct"/>
            <w:tcBorders>
              <w:top w:val="nil"/>
              <w:bottom w:val="nil"/>
            </w:tcBorders>
            <w:shd w:val="clear" w:color="auto" w:fill="auto"/>
          </w:tcPr>
          <w:p w14:paraId="2CA3279B" w14:textId="5BC0A879" w:rsidR="00E87B29" w:rsidRPr="00367C78" w:rsidRDefault="00E87B29" w:rsidP="00100C7D">
            <w:pPr>
              <w:pStyle w:val="notetext"/>
              <w:ind w:left="993" w:hanging="709"/>
            </w:pPr>
            <w:r w:rsidRPr="00367C78">
              <w:t>Note 2:</w:t>
            </w:r>
            <w:r w:rsidRPr="00367C78">
              <w:tab/>
              <w:t xml:space="preserve">If a supplementary assessment, or an assessment outside Australia, is required, an additional fee is payable—see </w:t>
            </w:r>
            <w:r w:rsidR="002A7125">
              <w:t>item 1</w:t>
            </w:r>
            <w:r w:rsidRPr="00367C78">
              <w:t>.12 and clause</w:t>
            </w:r>
            <w:r w:rsidR="00EA1C6C" w:rsidRPr="00367C78">
              <w:t> </w:t>
            </w:r>
            <w:r w:rsidRPr="00367C78">
              <w:t>2.1 of this Schedule.</w:t>
            </w:r>
          </w:p>
        </w:tc>
        <w:tc>
          <w:tcPr>
            <w:tcW w:w="1320" w:type="pct"/>
            <w:tcBorders>
              <w:top w:val="nil"/>
              <w:bottom w:val="nil"/>
            </w:tcBorders>
            <w:shd w:val="clear" w:color="auto" w:fill="auto"/>
          </w:tcPr>
          <w:p w14:paraId="0A33326A" w14:textId="77777777" w:rsidR="00E87B29" w:rsidRPr="00367C78" w:rsidRDefault="00E87B29" w:rsidP="006D1E60">
            <w:pPr>
              <w:pStyle w:val="Tabletext"/>
            </w:pPr>
          </w:p>
        </w:tc>
        <w:tc>
          <w:tcPr>
            <w:tcW w:w="977" w:type="pct"/>
            <w:tcBorders>
              <w:top w:val="nil"/>
              <w:bottom w:val="nil"/>
            </w:tcBorders>
            <w:shd w:val="clear" w:color="auto" w:fill="auto"/>
          </w:tcPr>
          <w:p w14:paraId="6921BC76" w14:textId="77777777" w:rsidR="00E87B29" w:rsidRPr="00367C78" w:rsidRDefault="00E87B29" w:rsidP="006D1E60">
            <w:pPr>
              <w:pStyle w:val="Tabletext"/>
            </w:pPr>
          </w:p>
        </w:tc>
      </w:tr>
      <w:tr w:rsidR="00E87B29" w:rsidRPr="00367C78" w14:paraId="7615D18F" w14:textId="77777777" w:rsidTr="002561A5">
        <w:tc>
          <w:tcPr>
            <w:tcW w:w="501" w:type="pct"/>
            <w:tcBorders>
              <w:top w:val="nil"/>
              <w:bottom w:val="single" w:sz="4" w:space="0" w:color="auto"/>
            </w:tcBorders>
            <w:shd w:val="clear" w:color="auto" w:fill="auto"/>
          </w:tcPr>
          <w:p w14:paraId="3627E4DF" w14:textId="77777777" w:rsidR="00E87B29" w:rsidRPr="00367C78" w:rsidRDefault="00E87B29" w:rsidP="006D1E60">
            <w:pPr>
              <w:pStyle w:val="Tabletext"/>
            </w:pPr>
          </w:p>
        </w:tc>
        <w:tc>
          <w:tcPr>
            <w:tcW w:w="2200" w:type="pct"/>
            <w:tcBorders>
              <w:top w:val="nil"/>
              <w:bottom w:val="single" w:sz="4" w:space="0" w:color="auto"/>
            </w:tcBorders>
            <w:shd w:val="clear" w:color="auto" w:fill="auto"/>
          </w:tcPr>
          <w:p w14:paraId="338421FE" w14:textId="20FD5F28" w:rsidR="00E87B29" w:rsidRPr="00367C78" w:rsidRDefault="00E87B29" w:rsidP="00E5682A">
            <w:pPr>
              <w:pStyle w:val="notetext"/>
              <w:ind w:left="993" w:hanging="709"/>
              <w:rPr>
                <w:rFonts w:eastAsiaTheme="minorHAnsi" w:cstheme="minorBidi"/>
                <w:lang w:eastAsia="en-US"/>
              </w:rPr>
            </w:pPr>
            <w:r w:rsidRPr="00367C78">
              <w:t>Note 3:</w:t>
            </w:r>
            <w:r w:rsidRPr="00367C78">
              <w:tab/>
              <w:t xml:space="preserve">For an assessment under </w:t>
            </w:r>
            <w:r w:rsidR="00EE4119" w:rsidRPr="00367C78">
              <w:t>paragraph (</w:t>
            </w:r>
            <w:r w:rsidRPr="00367C78">
              <w:t>c) or (d), an additional fee to cover the costs of testing the relevant kind of medical device is also payable—see clause</w:t>
            </w:r>
            <w:r w:rsidR="00EA1C6C" w:rsidRPr="00367C78">
              <w:t> </w:t>
            </w:r>
            <w:r w:rsidRPr="00367C78">
              <w:t>2.2 of this Schedule.</w:t>
            </w:r>
          </w:p>
          <w:p w14:paraId="6F18E516" w14:textId="77777777" w:rsidR="00E87B29" w:rsidRPr="00367C78" w:rsidRDefault="00E87B29" w:rsidP="00E5682A">
            <w:pPr>
              <w:pStyle w:val="notetext"/>
              <w:ind w:left="993" w:hanging="709"/>
              <w:rPr>
                <w:rFonts w:eastAsiaTheme="minorHAnsi" w:cstheme="minorBidi"/>
                <w:lang w:eastAsia="en-US"/>
              </w:rPr>
            </w:pPr>
            <w:r w:rsidRPr="00367C78">
              <w:t>Note 4:</w:t>
            </w:r>
            <w:r w:rsidRPr="00367C78">
              <w:tab/>
              <w:t>If the assessment is abridged, a reduced fee is payable—see regulation</w:t>
            </w:r>
            <w:r w:rsidR="00EA1C6C" w:rsidRPr="00367C78">
              <w:t> </w:t>
            </w:r>
            <w:r w:rsidRPr="00367C78">
              <w:t>9.4.</w:t>
            </w:r>
          </w:p>
        </w:tc>
        <w:tc>
          <w:tcPr>
            <w:tcW w:w="1320" w:type="pct"/>
            <w:tcBorders>
              <w:top w:val="nil"/>
              <w:bottom w:val="single" w:sz="4" w:space="0" w:color="auto"/>
            </w:tcBorders>
            <w:shd w:val="clear" w:color="auto" w:fill="auto"/>
          </w:tcPr>
          <w:p w14:paraId="291978B3" w14:textId="77777777" w:rsidR="00E87B29" w:rsidRPr="00367C78" w:rsidRDefault="00E87B29" w:rsidP="006D1E60">
            <w:pPr>
              <w:pStyle w:val="Tabletext"/>
            </w:pPr>
          </w:p>
        </w:tc>
        <w:tc>
          <w:tcPr>
            <w:tcW w:w="977" w:type="pct"/>
            <w:tcBorders>
              <w:top w:val="nil"/>
              <w:bottom w:val="single" w:sz="4" w:space="0" w:color="auto"/>
            </w:tcBorders>
            <w:shd w:val="clear" w:color="auto" w:fill="auto"/>
          </w:tcPr>
          <w:p w14:paraId="513840AB" w14:textId="77777777" w:rsidR="00E87B29" w:rsidRPr="00367C78" w:rsidRDefault="00E87B29" w:rsidP="006D1E60">
            <w:pPr>
              <w:pStyle w:val="Tabletext"/>
            </w:pPr>
          </w:p>
        </w:tc>
      </w:tr>
      <w:tr w:rsidR="00E87B29" w:rsidRPr="00367C78" w14:paraId="185E698E"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3E155B4D" w14:textId="77777777" w:rsidR="00E87B29" w:rsidRPr="00367C78" w:rsidRDefault="00E87B29" w:rsidP="006D1E60">
            <w:pPr>
              <w:pStyle w:val="Tabletext"/>
            </w:pPr>
            <w:r w:rsidRPr="00367C78">
              <w:t>1.9A</w:t>
            </w:r>
          </w:p>
        </w:tc>
        <w:tc>
          <w:tcPr>
            <w:tcW w:w="2200" w:type="pct"/>
            <w:tcBorders>
              <w:top w:val="single" w:sz="4" w:space="0" w:color="auto"/>
              <w:bottom w:val="nil"/>
            </w:tcBorders>
            <w:shd w:val="clear" w:color="auto" w:fill="auto"/>
          </w:tcPr>
          <w:p w14:paraId="545C78A8" w14:textId="77777777" w:rsidR="00E87B29" w:rsidRPr="00367C78" w:rsidRDefault="00E87B29" w:rsidP="006D1E60">
            <w:pPr>
              <w:pStyle w:val="Tabletext"/>
            </w:pPr>
            <w:r w:rsidRPr="00367C78">
              <w:t>Conformity assessment for an IVD medical device—initial assessment under conformity assessment procedures set out in:</w:t>
            </w:r>
          </w:p>
        </w:tc>
        <w:tc>
          <w:tcPr>
            <w:tcW w:w="1320" w:type="pct"/>
            <w:tcBorders>
              <w:top w:val="single" w:sz="4" w:space="0" w:color="auto"/>
              <w:bottom w:val="nil"/>
            </w:tcBorders>
            <w:shd w:val="clear" w:color="auto" w:fill="auto"/>
          </w:tcPr>
          <w:p w14:paraId="7A8D9D25" w14:textId="77777777" w:rsidR="00E87B29" w:rsidRPr="00367C78" w:rsidRDefault="00E87B29" w:rsidP="00100C7D">
            <w:pPr>
              <w:pStyle w:val="Tabletext"/>
            </w:pPr>
            <w:r w:rsidRPr="00367C78">
              <w:t>Subsections</w:t>
            </w:r>
            <w:r w:rsidR="00EA1C6C" w:rsidRPr="00367C78">
              <w:t> </w:t>
            </w:r>
            <w:r w:rsidRPr="00367C78">
              <w:t>41LA(1) and (2) of the Act</w:t>
            </w:r>
          </w:p>
        </w:tc>
        <w:tc>
          <w:tcPr>
            <w:tcW w:w="977" w:type="pct"/>
            <w:tcBorders>
              <w:top w:val="single" w:sz="4" w:space="0" w:color="auto"/>
              <w:bottom w:val="nil"/>
            </w:tcBorders>
            <w:shd w:val="clear" w:color="auto" w:fill="auto"/>
          </w:tcPr>
          <w:p w14:paraId="25D285A9" w14:textId="77777777" w:rsidR="00E87B29" w:rsidRPr="00367C78" w:rsidRDefault="00E87B29" w:rsidP="006D1E60">
            <w:pPr>
              <w:pStyle w:val="Tabletext"/>
            </w:pPr>
          </w:p>
        </w:tc>
      </w:tr>
      <w:tr w:rsidR="00E808D3" w:rsidRPr="00367C78" w14:paraId="3A592A44" w14:textId="77777777" w:rsidTr="002561A5">
        <w:tblPrEx>
          <w:tblLook w:val="04A0" w:firstRow="1" w:lastRow="0" w:firstColumn="1" w:lastColumn="0" w:noHBand="0" w:noVBand="1"/>
        </w:tblPrEx>
        <w:tc>
          <w:tcPr>
            <w:tcW w:w="501" w:type="pct"/>
            <w:tcBorders>
              <w:top w:val="nil"/>
              <w:bottom w:val="nil"/>
            </w:tcBorders>
            <w:shd w:val="clear" w:color="auto" w:fill="auto"/>
          </w:tcPr>
          <w:p w14:paraId="79043929" w14:textId="77777777" w:rsidR="00E808D3" w:rsidRPr="00367C78" w:rsidRDefault="00E808D3" w:rsidP="006D1E60">
            <w:pPr>
              <w:pStyle w:val="Tabletext"/>
            </w:pPr>
          </w:p>
        </w:tc>
        <w:tc>
          <w:tcPr>
            <w:tcW w:w="2200" w:type="pct"/>
            <w:tcBorders>
              <w:top w:val="nil"/>
              <w:bottom w:val="nil"/>
            </w:tcBorders>
            <w:shd w:val="clear" w:color="auto" w:fill="auto"/>
          </w:tcPr>
          <w:p w14:paraId="3211CC29" w14:textId="5D100668" w:rsidR="00E808D3" w:rsidRPr="00367C78" w:rsidRDefault="00E808D3" w:rsidP="006D1E60">
            <w:pPr>
              <w:pStyle w:val="Tablea"/>
            </w:pPr>
            <w:r w:rsidRPr="00367C78">
              <w:t xml:space="preserve">(a) </w:t>
            </w:r>
            <w:r w:rsidR="002561A5">
              <w:t>Schedule 3</w:t>
            </w:r>
            <w:r w:rsidRPr="00367C78">
              <w:t xml:space="preserve">, </w:t>
            </w:r>
            <w:r w:rsidR="00EE4119" w:rsidRPr="00367C78">
              <w:t>Part 1</w:t>
            </w:r>
            <w:r w:rsidRPr="00367C78">
              <w:t>—Full Quality Management System; or</w:t>
            </w:r>
          </w:p>
        </w:tc>
        <w:tc>
          <w:tcPr>
            <w:tcW w:w="1320" w:type="pct"/>
            <w:tcBorders>
              <w:top w:val="nil"/>
              <w:bottom w:val="nil"/>
            </w:tcBorders>
            <w:shd w:val="clear" w:color="auto" w:fill="auto"/>
          </w:tcPr>
          <w:p w14:paraId="6FD21AE1" w14:textId="77777777" w:rsidR="00E808D3" w:rsidRPr="00367C78" w:rsidRDefault="00E808D3" w:rsidP="006D1E60">
            <w:pPr>
              <w:pStyle w:val="Tabletext"/>
            </w:pPr>
          </w:p>
        </w:tc>
        <w:tc>
          <w:tcPr>
            <w:tcW w:w="977" w:type="pct"/>
            <w:tcBorders>
              <w:top w:val="nil"/>
              <w:bottom w:val="nil"/>
            </w:tcBorders>
            <w:shd w:val="clear" w:color="auto" w:fill="auto"/>
          </w:tcPr>
          <w:p w14:paraId="6A5E2FB5" w14:textId="1857EE87" w:rsidR="00E808D3" w:rsidRPr="00367C78" w:rsidRDefault="00C73FDE" w:rsidP="00100C7D">
            <w:pPr>
              <w:pStyle w:val="Tabletext"/>
            </w:pPr>
            <w:r w:rsidRPr="00065BF6">
              <w:t>33,623</w:t>
            </w:r>
          </w:p>
        </w:tc>
      </w:tr>
      <w:tr w:rsidR="003F685E" w:rsidRPr="00367C78" w14:paraId="6C8BBCAC" w14:textId="77777777" w:rsidTr="002561A5">
        <w:tblPrEx>
          <w:tblLook w:val="04A0" w:firstRow="1" w:lastRow="0" w:firstColumn="1" w:lastColumn="0" w:noHBand="0" w:noVBand="1"/>
        </w:tblPrEx>
        <w:tc>
          <w:tcPr>
            <w:tcW w:w="501" w:type="pct"/>
            <w:tcBorders>
              <w:top w:val="nil"/>
              <w:bottom w:val="nil"/>
            </w:tcBorders>
            <w:shd w:val="clear" w:color="auto" w:fill="auto"/>
          </w:tcPr>
          <w:p w14:paraId="09B741AE" w14:textId="77777777" w:rsidR="003F685E" w:rsidRPr="00367C78" w:rsidRDefault="003F685E" w:rsidP="006D1E60">
            <w:pPr>
              <w:pStyle w:val="Tabletext"/>
            </w:pPr>
          </w:p>
        </w:tc>
        <w:tc>
          <w:tcPr>
            <w:tcW w:w="2200" w:type="pct"/>
            <w:tcBorders>
              <w:top w:val="nil"/>
              <w:bottom w:val="nil"/>
            </w:tcBorders>
            <w:shd w:val="clear" w:color="auto" w:fill="auto"/>
          </w:tcPr>
          <w:p w14:paraId="565F74EB" w14:textId="0CADD1AC" w:rsidR="003F685E" w:rsidRPr="00367C78" w:rsidRDefault="003F685E" w:rsidP="006D1E60">
            <w:pPr>
              <w:pStyle w:val="Tablea"/>
            </w:pPr>
            <w:r w:rsidRPr="00367C78">
              <w:t xml:space="preserve">(b) </w:t>
            </w:r>
            <w:r w:rsidR="002561A5">
              <w:t>Schedule 3</w:t>
            </w:r>
            <w:r w:rsidRPr="00367C78">
              <w:t>, clause</w:t>
            </w:r>
            <w:r w:rsidR="00EA1C6C" w:rsidRPr="00367C78">
              <w:t> </w:t>
            </w:r>
            <w:r w:rsidRPr="00367C78">
              <w:t>1.6—Design Examination; or</w:t>
            </w:r>
          </w:p>
        </w:tc>
        <w:tc>
          <w:tcPr>
            <w:tcW w:w="1320" w:type="pct"/>
            <w:tcBorders>
              <w:top w:val="nil"/>
              <w:bottom w:val="nil"/>
            </w:tcBorders>
            <w:shd w:val="clear" w:color="auto" w:fill="auto"/>
          </w:tcPr>
          <w:p w14:paraId="27154ADE" w14:textId="77777777" w:rsidR="003F685E" w:rsidRPr="00367C78" w:rsidRDefault="003F685E" w:rsidP="006D1E60">
            <w:pPr>
              <w:pStyle w:val="Tabletext"/>
            </w:pPr>
          </w:p>
        </w:tc>
        <w:tc>
          <w:tcPr>
            <w:tcW w:w="977" w:type="pct"/>
            <w:tcBorders>
              <w:top w:val="nil"/>
              <w:bottom w:val="nil"/>
            </w:tcBorders>
            <w:shd w:val="clear" w:color="auto" w:fill="auto"/>
          </w:tcPr>
          <w:p w14:paraId="76E5E4E9" w14:textId="38E9CDBA" w:rsidR="003F685E" w:rsidRPr="00367C78" w:rsidRDefault="00C73FDE" w:rsidP="00100C7D">
            <w:pPr>
              <w:pStyle w:val="Tabletext"/>
            </w:pPr>
            <w:r w:rsidRPr="00065BF6">
              <w:t>71,650</w:t>
            </w:r>
          </w:p>
        </w:tc>
      </w:tr>
      <w:tr w:rsidR="003F685E" w:rsidRPr="00367C78" w14:paraId="28596A8E" w14:textId="77777777" w:rsidTr="002561A5">
        <w:tblPrEx>
          <w:tblLook w:val="04A0" w:firstRow="1" w:lastRow="0" w:firstColumn="1" w:lastColumn="0" w:noHBand="0" w:noVBand="1"/>
        </w:tblPrEx>
        <w:tc>
          <w:tcPr>
            <w:tcW w:w="501" w:type="pct"/>
            <w:tcBorders>
              <w:top w:val="nil"/>
              <w:bottom w:val="nil"/>
            </w:tcBorders>
            <w:shd w:val="clear" w:color="auto" w:fill="auto"/>
          </w:tcPr>
          <w:p w14:paraId="47D20067" w14:textId="77777777" w:rsidR="003F685E" w:rsidRPr="00367C78" w:rsidRDefault="003F685E" w:rsidP="006D1E60">
            <w:pPr>
              <w:pStyle w:val="Tabletext"/>
            </w:pPr>
          </w:p>
        </w:tc>
        <w:tc>
          <w:tcPr>
            <w:tcW w:w="2200" w:type="pct"/>
            <w:tcBorders>
              <w:top w:val="nil"/>
              <w:bottom w:val="nil"/>
            </w:tcBorders>
            <w:shd w:val="clear" w:color="auto" w:fill="auto"/>
          </w:tcPr>
          <w:p w14:paraId="5E665B3D" w14:textId="6307B2A2" w:rsidR="003F685E" w:rsidRPr="00367C78" w:rsidRDefault="003F685E" w:rsidP="006D1E60">
            <w:pPr>
              <w:pStyle w:val="Tablea"/>
            </w:pPr>
            <w:r w:rsidRPr="00367C78">
              <w:t xml:space="preserve">(c) </w:t>
            </w:r>
            <w:r w:rsidR="002561A5">
              <w:t>Schedule 3</w:t>
            </w:r>
            <w:r w:rsidRPr="00367C78">
              <w:t>, clause</w:t>
            </w:r>
            <w:r w:rsidR="00EA1C6C" w:rsidRPr="00367C78">
              <w:t> </w:t>
            </w:r>
            <w:r w:rsidRPr="00367C78">
              <w:t>1.6—Design Examination – Immunohaemotology reagent medical devices; or</w:t>
            </w:r>
          </w:p>
        </w:tc>
        <w:tc>
          <w:tcPr>
            <w:tcW w:w="1320" w:type="pct"/>
            <w:tcBorders>
              <w:top w:val="nil"/>
              <w:bottom w:val="nil"/>
            </w:tcBorders>
            <w:shd w:val="clear" w:color="auto" w:fill="auto"/>
          </w:tcPr>
          <w:p w14:paraId="17C71B9D" w14:textId="77777777" w:rsidR="003F685E" w:rsidRPr="00367C78" w:rsidRDefault="003F685E" w:rsidP="006D1E60">
            <w:pPr>
              <w:pStyle w:val="Tabletext"/>
            </w:pPr>
          </w:p>
        </w:tc>
        <w:tc>
          <w:tcPr>
            <w:tcW w:w="977" w:type="pct"/>
            <w:tcBorders>
              <w:top w:val="nil"/>
              <w:bottom w:val="nil"/>
            </w:tcBorders>
            <w:shd w:val="clear" w:color="auto" w:fill="auto"/>
          </w:tcPr>
          <w:p w14:paraId="4C7B1174" w14:textId="27F7AB40" w:rsidR="003F685E" w:rsidRPr="00367C78" w:rsidRDefault="005F277A" w:rsidP="00100C7D">
            <w:pPr>
              <w:pStyle w:val="Tabletext"/>
            </w:pPr>
            <w:r w:rsidRPr="00065BF6">
              <w:t>17,402</w:t>
            </w:r>
          </w:p>
        </w:tc>
      </w:tr>
      <w:tr w:rsidR="003F685E" w:rsidRPr="00367C78" w14:paraId="6737F669" w14:textId="77777777" w:rsidTr="002561A5">
        <w:tblPrEx>
          <w:tblLook w:val="04A0" w:firstRow="1" w:lastRow="0" w:firstColumn="1" w:lastColumn="0" w:noHBand="0" w:noVBand="1"/>
        </w:tblPrEx>
        <w:tc>
          <w:tcPr>
            <w:tcW w:w="501" w:type="pct"/>
            <w:tcBorders>
              <w:top w:val="nil"/>
              <w:bottom w:val="nil"/>
            </w:tcBorders>
            <w:shd w:val="clear" w:color="auto" w:fill="auto"/>
          </w:tcPr>
          <w:p w14:paraId="09599425" w14:textId="77777777" w:rsidR="003F685E" w:rsidRPr="00367C78" w:rsidRDefault="003F685E" w:rsidP="006D1E60">
            <w:pPr>
              <w:pStyle w:val="Tabletext"/>
            </w:pPr>
          </w:p>
        </w:tc>
        <w:tc>
          <w:tcPr>
            <w:tcW w:w="2200" w:type="pct"/>
            <w:tcBorders>
              <w:top w:val="nil"/>
              <w:bottom w:val="nil"/>
            </w:tcBorders>
            <w:shd w:val="clear" w:color="auto" w:fill="auto"/>
          </w:tcPr>
          <w:p w14:paraId="4C94F8A7" w14:textId="3D2E338C" w:rsidR="003F685E" w:rsidRPr="00367C78" w:rsidRDefault="003F685E" w:rsidP="006D1E60">
            <w:pPr>
              <w:pStyle w:val="Tablea"/>
            </w:pPr>
            <w:r w:rsidRPr="00367C78">
              <w:t xml:space="preserve">(d) </w:t>
            </w:r>
            <w:r w:rsidR="002561A5">
              <w:t>Schedule 3</w:t>
            </w:r>
            <w:r w:rsidRPr="00367C78">
              <w:t>, clause</w:t>
            </w:r>
            <w:r w:rsidR="00EA1C6C" w:rsidRPr="00367C78">
              <w:t> </w:t>
            </w:r>
            <w:r w:rsidRPr="00367C78">
              <w:t>1.6—Abridged Design Examination – previously registered IVDs; or</w:t>
            </w:r>
          </w:p>
        </w:tc>
        <w:tc>
          <w:tcPr>
            <w:tcW w:w="1320" w:type="pct"/>
            <w:tcBorders>
              <w:top w:val="nil"/>
              <w:bottom w:val="nil"/>
            </w:tcBorders>
            <w:shd w:val="clear" w:color="auto" w:fill="auto"/>
          </w:tcPr>
          <w:p w14:paraId="0A13F4C4" w14:textId="77777777" w:rsidR="003F685E" w:rsidRPr="00367C78" w:rsidRDefault="003F685E" w:rsidP="006D1E60">
            <w:pPr>
              <w:pStyle w:val="Tabletext"/>
            </w:pPr>
          </w:p>
        </w:tc>
        <w:tc>
          <w:tcPr>
            <w:tcW w:w="977" w:type="pct"/>
            <w:tcBorders>
              <w:top w:val="nil"/>
              <w:bottom w:val="nil"/>
            </w:tcBorders>
            <w:shd w:val="clear" w:color="auto" w:fill="auto"/>
          </w:tcPr>
          <w:p w14:paraId="3AA1AB5E" w14:textId="4CACE60F" w:rsidR="003F685E" w:rsidRPr="00367C78" w:rsidRDefault="005F277A" w:rsidP="00100C7D">
            <w:pPr>
              <w:pStyle w:val="Tabletext"/>
            </w:pPr>
            <w:r w:rsidRPr="00065BF6">
              <w:t>4,222</w:t>
            </w:r>
          </w:p>
        </w:tc>
      </w:tr>
      <w:tr w:rsidR="003F685E" w:rsidRPr="00367C78" w14:paraId="4133E7EA" w14:textId="77777777" w:rsidTr="002561A5">
        <w:tblPrEx>
          <w:tblLook w:val="04A0" w:firstRow="1" w:lastRow="0" w:firstColumn="1" w:lastColumn="0" w:noHBand="0" w:noVBand="1"/>
        </w:tblPrEx>
        <w:tc>
          <w:tcPr>
            <w:tcW w:w="501" w:type="pct"/>
            <w:tcBorders>
              <w:top w:val="nil"/>
              <w:bottom w:val="nil"/>
            </w:tcBorders>
            <w:shd w:val="clear" w:color="auto" w:fill="auto"/>
          </w:tcPr>
          <w:p w14:paraId="68F4FC00" w14:textId="77777777" w:rsidR="003F685E" w:rsidRPr="00367C78" w:rsidRDefault="003F685E" w:rsidP="006D1E60">
            <w:pPr>
              <w:pStyle w:val="Tabletext"/>
            </w:pPr>
          </w:p>
        </w:tc>
        <w:tc>
          <w:tcPr>
            <w:tcW w:w="2200" w:type="pct"/>
            <w:tcBorders>
              <w:top w:val="nil"/>
              <w:bottom w:val="nil"/>
            </w:tcBorders>
            <w:shd w:val="clear" w:color="auto" w:fill="auto"/>
          </w:tcPr>
          <w:p w14:paraId="19746E62" w14:textId="2C4445CE" w:rsidR="003F685E" w:rsidRPr="00367C78" w:rsidRDefault="003F685E" w:rsidP="006D1E60">
            <w:pPr>
              <w:pStyle w:val="Tablea"/>
            </w:pPr>
            <w:r w:rsidRPr="00367C78">
              <w:t xml:space="preserve">(e) </w:t>
            </w:r>
            <w:r w:rsidR="002561A5">
              <w:t>Schedule 3</w:t>
            </w:r>
            <w:r w:rsidRPr="00367C78">
              <w:t xml:space="preserve">, </w:t>
            </w:r>
            <w:r w:rsidR="00EE4119" w:rsidRPr="00367C78">
              <w:t>Part 2</w:t>
            </w:r>
            <w:r w:rsidRPr="00367C78">
              <w:t>—Type Examination; or</w:t>
            </w:r>
          </w:p>
        </w:tc>
        <w:tc>
          <w:tcPr>
            <w:tcW w:w="1320" w:type="pct"/>
            <w:tcBorders>
              <w:top w:val="nil"/>
              <w:bottom w:val="nil"/>
            </w:tcBorders>
            <w:shd w:val="clear" w:color="auto" w:fill="auto"/>
          </w:tcPr>
          <w:p w14:paraId="22BB6C09" w14:textId="77777777" w:rsidR="003F685E" w:rsidRPr="00367C78" w:rsidRDefault="003F685E" w:rsidP="006D1E60">
            <w:pPr>
              <w:pStyle w:val="Tabletext"/>
            </w:pPr>
          </w:p>
        </w:tc>
        <w:tc>
          <w:tcPr>
            <w:tcW w:w="977" w:type="pct"/>
            <w:tcBorders>
              <w:top w:val="nil"/>
              <w:bottom w:val="nil"/>
            </w:tcBorders>
            <w:shd w:val="clear" w:color="auto" w:fill="auto"/>
          </w:tcPr>
          <w:p w14:paraId="0B2C6539" w14:textId="565CBF6F" w:rsidR="003F685E" w:rsidRPr="00367C78" w:rsidRDefault="005F277A" w:rsidP="007B07E4">
            <w:pPr>
              <w:pStyle w:val="Tabletext"/>
            </w:pPr>
            <w:r w:rsidRPr="00065BF6">
              <w:t>46,299</w:t>
            </w:r>
          </w:p>
        </w:tc>
      </w:tr>
      <w:tr w:rsidR="003F685E" w:rsidRPr="00367C78" w14:paraId="704C6D76" w14:textId="77777777" w:rsidTr="002561A5">
        <w:tblPrEx>
          <w:tblLook w:val="04A0" w:firstRow="1" w:lastRow="0" w:firstColumn="1" w:lastColumn="0" w:noHBand="0" w:noVBand="1"/>
        </w:tblPrEx>
        <w:tc>
          <w:tcPr>
            <w:tcW w:w="501" w:type="pct"/>
            <w:tcBorders>
              <w:top w:val="nil"/>
              <w:bottom w:val="nil"/>
            </w:tcBorders>
            <w:shd w:val="clear" w:color="auto" w:fill="auto"/>
          </w:tcPr>
          <w:p w14:paraId="7F54DC4A" w14:textId="77777777" w:rsidR="003F685E" w:rsidRPr="00367C78" w:rsidRDefault="003F685E" w:rsidP="006D1E60">
            <w:pPr>
              <w:pStyle w:val="Tabletext"/>
            </w:pPr>
          </w:p>
        </w:tc>
        <w:tc>
          <w:tcPr>
            <w:tcW w:w="2200" w:type="pct"/>
            <w:tcBorders>
              <w:top w:val="nil"/>
              <w:bottom w:val="nil"/>
            </w:tcBorders>
            <w:shd w:val="clear" w:color="auto" w:fill="auto"/>
          </w:tcPr>
          <w:p w14:paraId="7593EC61" w14:textId="1B0C01B6" w:rsidR="003F685E" w:rsidRPr="00367C78" w:rsidRDefault="003F685E" w:rsidP="006D1E60">
            <w:pPr>
              <w:pStyle w:val="Tablea"/>
            </w:pPr>
            <w:r w:rsidRPr="00367C78">
              <w:t xml:space="preserve">(f) </w:t>
            </w:r>
            <w:r w:rsidR="002561A5">
              <w:t>Schedule 3</w:t>
            </w:r>
            <w:r w:rsidRPr="00367C78">
              <w:t xml:space="preserve">, </w:t>
            </w:r>
            <w:r w:rsidR="00EE4119" w:rsidRPr="00367C78">
              <w:t>Part 4</w:t>
            </w:r>
            <w:r w:rsidRPr="00367C78">
              <w:t>—Production Quality Management System</w:t>
            </w:r>
          </w:p>
        </w:tc>
        <w:tc>
          <w:tcPr>
            <w:tcW w:w="1320" w:type="pct"/>
            <w:tcBorders>
              <w:top w:val="nil"/>
              <w:bottom w:val="nil"/>
            </w:tcBorders>
            <w:shd w:val="clear" w:color="auto" w:fill="auto"/>
          </w:tcPr>
          <w:p w14:paraId="46E03BDA" w14:textId="77777777" w:rsidR="003F685E" w:rsidRPr="00367C78" w:rsidRDefault="003F685E" w:rsidP="006D1E60">
            <w:pPr>
              <w:pStyle w:val="Tabletext"/>
            </w:pPr>
          </w:p>
        </w:tc>
        <w:tc>
          <w:tcPr>
            <w:tcW w:w="977" w:type="pct"/>
            <w:tcBorders>
              <w:top w:val="nil"/>
              <w:bottom w:val="nil"/>
            </w:tcBorders>
            <w:shd w:val="clear" w:color="auto" w:fill="auto"/>
          </w:tcPr>
          <w:p w14:paraId="2364E25A" w14:textId="5B4E1026" w:rsidR="003F685E" w:rsidRPr="00367C78" w:rsidRDefault="005F277A" w:rsidP="007B07E4">
            <w:pPr>
              <w:pStyle w:val="Tabletext"/>
            </w:pPr>
            <w:r w:rsidRPr="00065BF6">
              <w:t>29,541</w:t>
            </w:r>
          </w:p>
        </w:tc>
      </w:tr>
      <w:tr w:rsidR="00E87B29" w:rsidRPr="00367C78" w14:paraId="27CE58E1" w14:textId="77777777" w:rsidTr="002561A5">
        <w:tblPrEx>
          <w:tblLook w:val="04A0" w:firstRow="1" w:lastRow="0" w:firstColumn="1" w:lastColumn="0" w:noHBand="0" w:noVBand="1"/>
        </w:tblPrEx>
        <w:tc>
          <w:tcPr>
            <w:tcW w:w="501" w:type="pct"/>
            <w:tcBorders>
              <w:top w:val="nil"/>
              <w:bottom w:val="nil"/>
            </w:tcBorders>
            <w:shd w:val="clear" w:color="auto" w:fill="auto"/>
          </w:tcPr>
          <w:p w14:paraId="3F102EBE" w14:textId="77777777" w:rsidR="00E87B29" w:rsidRPr="00367C78" w:rsidRDefault="00E87B29" w:rsidP="006D1E60">
            <w:pPr>
              <w:pStyle w:val="Tabletext"/>
            </w:pPr>
          </w:p>
        </w:tc>
        <w:tc>
          <w:tcPr>
            <w:tcW w:w="2200" w:type="pct"/>
            <w:tcBorders>
              <w:top w:val="nil"/>
              <w:bottom w:val="nil"/>
            </w:tcBorders>
            <w:shd w:val="clear" w:color="auto" w:fill="auto"/>
          </w:tcPr>
          <w:p w14:paraId="6ADE17FF" w14:textId="2F9B1C85" w:rsidR="00E87B29" w:rsidRPr="00367C78" w:rsidRDefault="00E87B29" w:rsidP="00E5682A">
            <w:pPr>
              <w:pStyle w:val="notetext"/>
              <w:ind w:left="993" w:hanging="709"/>
              <w:rPr>
                <w:rFonts w:eastAsiaTheme="minorHAnsi" w:cstheme="minorBidi"/>
                <w:lang w:eastAsia="en-US"/>
              </w:rPr>
            </w:pPr>
            <w:r w:rsidRPr="00367C78">
              <w:t>Note 1:</w:t>
            </w:r>
            <w:r w:rsidRPr="00367C78">
              <w:tab/>
              <w:t xml:space="preserve">If a supplementary assessment, or an assessment outside Australia, is required, an additional fee is payable—see </w:t>
            </w:r>
            <w:r w:rsidR="002A7125">
              <w:t>item 1</w:t>
            </w:r>
            <w:r w:rsidRPr="00367C78">
              <w:t>.12 and clause</w:t>
            </w:r>
            <w:r w:rsidR="00EA1C6C" w:rsidRPr="00367C78">
              <w:t> </w:t>
            </w:r>
            <w:r w:rsidRPr="00367C78">
              <w:t>2.1 of this Schedule.</w:t>
            </w:r>
          </w:p>
        </w:tc>
        <w:tc>
          <w:tcPr>
            <w:tcW w:w="1320" w:type="pct"/>
            <w:tcBorders>
              <w:top w:val="nil"/>
              <w:bottom w:val="nil"/>
            </w:tcBorders>
            <w:shd w:val="clear" w:color="auto" w:fill="auto"/>
          </w:tcPr>
          <w:p w14:paraId="654B7DD5" w14:textId="77777777" w:rsidR="00E87B29" w:rsidRPr="00367C78" w:rsidRDefault="00E87B29" w:rsidP="006D1E60">
            <w:pPr>
              <w:pStyle w:val="Tabletext"/>
            </w:pPr>
          </w:p>
        </w:tc>
        <w:tc>
          <w:tcPr>
            <w:tcW w:w="977" w:type="pct"/>
            <w:tcBorders>
              <w:top w:val="nil"/>
              <w:bottom w:val="nil"/>
            </w:tcBorders>
            <w:shd w:val="clear" w:color="auto" w:fill="auto"/>
          </w:tcPr>
          <w:p w14:paraId="1C27394F" w14:textId="77777777" w:rsidR="00E87B29" w:rsidRPr="00367C78" w:rsidRDefault="00E87B29" w:rsidP="006D1E60">
            <w:pPr>
              <w:pStyle w:val="Tabletext"/>
            </w:pPr>
          </w:p>
        </w:tc>
      </w:tr>
      <w:tr w:rsidR="00E87B29" w:rsidRPr="00367C78" w14:paraId="397A389F"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323466A9" w14:textId="77777777" w:rsidR="00E87B29" w:rsidRPr="00367C78" w:rsidRDefault="00E87B29" w:rsidP="006D1E60">
            <w:pPr>
              <w:pStyle w:val="Tabletext"/>
            </w:pPr>
          </w:p>
        </w:tc>
        <w:tc>
          <w:tcPr>
            <w:tcW w:w="2200" w:type="pct"/>
            <w:tcBorders>
              <w:top w:val="nil"/>
              <w:bottom w:val="single" w:sz="4" w:space="0" w:color="auto"/>
            </w:tcBorders>
            <w:shd w:val="clear" w:color="auto" w:fill="auto"/>
          </w:tcPr>
          <w:p w14:paraId="1F5340B5" w14:textId="1252D17E" w:rsidR="00E87B29" w:rsidRPr="00367C78" w:rsidRDefault="00E87B29" w:rsidP="00E5682A">
            <w:pPr>
              <w:pStyle w:val="notetext"/>
              <w:ind w:left="993" w:hanging="709"/>
              <w:rPr>
                <w:rFonts w:eastAsiaTheme="minorHAnsi" w:cstheme="minorBidi"/>
                <w:lang w:eastAsia="en-US"/>
              </w:rPr>
            </w:pPr>
            <w:r w:rsidRPr="00367C78">
              <w:t>Note 2:</w:t>
            </w:r>
            <w:r w:rsidRPr="00367C78">
              <w:tab/>
              <w:t xml:space="preserve">For an assessment under </w:t>
            </w:r>
            <w:r w:rsidR="00EE4119" w:rsidRPr="00367C78">
              <w:t>paragraph (</w:t>
            </w:r>
            <w:r w:rsidRPr="00367C78">
              <w:t>e), an additional fee to cover the costs of testing the relevant kind of medical device is also payable—see clause</w:t>
            </w:r>
            <w:r w:rsidR="00EA1C6C" w:rsidRPr="00367C78">
              <w:t> </w:t>
            </w:r>
            <w:r w:rsidRPr="00367C78">
              <w:t>2.2 of this Schedule.</w:t>
            </w:r>
          </w:p>
          <w:p w14:paraId="57E61507" w14:textId="77777777" w:rsidR="00E87B29" w:rsidRPr="00367C78" w:rsidRDefault="00E87B29" w:rsidP="00E5682A">
            <w:pPr>
              <w:pStyle w:val="notetext"/>
              <w:ind w:left="993" w:hanging="709"/>
            </w:pPr>
            <w:r w:rsidRPr="00367C78">
              <w:t>Note 3:</w:t>
            </w:r>
            <w:r w:rsidRPr="00367C78">
              <w:tab/>
              <w:t xml:space="preserve">If the assessment is abridged, a reduced fee is payable—see </w:t>
            </w:r>
            <w:r w:rsidRPr="00367C78">
              <w:lastRenderedPageBreak/>
              <w:t>regulation</w:t>
            </w:r>
            <w:r w:rsidR="00EA1C6C" w:rsidRPr="00367C78">
              <w:t> </w:t>
            </w:r>
            <w:r w:rsidRPr="00367C78">
              <w:t>9.4.</w:t>
            </w:r>
          </w:p>
        </w:tc>
        <w:tc>
          <w:tcPr>
            <w:tcW w:w="1320" w:type="pct"/>
            <w:tcBorders>
              <w:top w:val="nil"/>
              <w:bottom w:val="single" w:sz="4" w:space="0" w:color="auto"/>
            </w:tcBorders>
            <w:shd w:val="clear" w:color="auto" w:fill="auto"/>
          </w:tcPr>
          <w:p w14:paraId="30C18D01" w14:textId="77777777" w:rsidR="00E87B29" w:rsidRPr="00367C78" w:rsidRDefault="00E87B29" w:rsidP="006D1E60">
            <w:pPr>
              <w:pStyle w:val="Tabletext"/>
            </w:pPr>
          </w:p>
        </w:tc>
        <w:tc>
          <w:tcPr>
            <w:tcW w:w="977" w:type="pct"/>
            <w:tcBorders>
              <w:top w:val="nil"/>
              <w:bottom w:val="single" w:sz="4" w:space="0" w:color="auto"/>
            </w:tcBorders>
            <w:shd w:val="clear" w:color="auto" w:fill="auto"/>
          </w:tcPr>
          <w:p w14:paraId="0C4B2294" w14:textId="77777777" w:rsidR="00E87B29" w:rsidRPr="00367C78" w:rsidRDefault="00E87B29" w:rsidP="006D1E60">
            <w:pPr>
              <w:pStyle w:val="Tabletext"/>
            </w:pPr>
          </w:p>
        </w:tc>
      </w:tr>
      <w:tr w:rsidR="00E87B29" w:rsidRPr="00367C78" w14:paraId="732F2FAD" w14:textId="77777777" w:rsidTr="002561A5">
        <w:tc>
          <w:tcPr>
            <w:tcW w:w="501" w:type="pct"/>
            <w:tcBorders>
              <w:top w:val="single" w:sz="4" w:space="0" w:color="auto"/>
              <w:bottom w:val="nil"/>
            </w:tcBorders>
            <w:shd w:val="clear" w:color="auto" w:fill="auto"/>
          </w:tcPr>
          <w:p w14:paraId="20DAEFB9" w14:textId="77777777" w:rsidR="00E87B29" w:rsidRPr="00367C78" w:rsidRDefault="00E87B29" w:rsidP="006D1E60">
            <w:pPr>
              <w:pStyle w:val="Tabletext"/>
            </w:pPr>
            <w:r w:rsidRPr="00367C78">
              <w:t>1.10</w:t>
            </w:r>
          </w:p>
        </w:tc>
        <w:tc>
          <w:tcPr>
            <w:tcW w:w="2200" w:type="pct"/>
            <w:tcBorders>
              <w:top w:val="single" w:sz="4" w:space="0" w:color="auto"/>
              <w:bottom w:val="nil"/>
            </w:tcBorders>
            <w:shd w:val="clear" w:color="auto" w:fill="auto"/>
          </w:tcPr>
          <w:p w14:paraId="0A2B5C62" w14:textId="77777777" w:rsidR="00E87B29" w:rsidRPr="00367C78" w:rsidRDefault="00E87B29" w:rsidP="006D1E60">
            <w:pPr>
              <w:pStyle w:val="Tabletext"/>
            </w:pPr>
            <w:r w:rsidRPr="00367C78">
              <w:t>Conformity assessment—assessment consequent on change to medical device, other than an IVD medical device, or quality management system applying to medical device, other than an IVD medical device, under conformity assessment procedures set out in:</w:t>
            </w:r>
          </w:p>
        </w:tc>
        <w:tc>
          <w:tcPr>
            <w:tcW w:w="1320" w:type="pct"/>
            <w:tcBorders>
              <w:top w:val="single" w:sz="4" w:space="0" w:color="auto"/>
              <w:bottom w:val="nil"/>
            </w:tcBorders>
            <w:shd w:val="clear" w:color="auto" w:fill="auto"/>
          </w:tcPr>
          <w:p w14:paraId="3C83DCB7" w14:textId="77777777" w:rsidR="00E87B29" w:rsidRPr="00367C78" w:rsidRDefault="00E87B29" w:rsidP="007B07E4">
            <w:pPr>
              <w:pStyle w:val="Tabletext"/>
            </w:pPr>
            <w:r w:rsidRPr="00367C78">
              <w:t>Subsections</w:t>
            </w:r>
            <w:r w:rsidR="00EA1C6C" w:rsidRPr="00367C78">
              <w:t> </w:t>
            </w:r>
            <w:r w:rsidRPr="00367C78">
              <w:t>41LA(1) and (2) of the Act</w:t>
            </w:r>
          </w:p>
        </w:tc>
        <w:tc>
          <w:tcPr>
            <w:tcW w:w="977" w:type="pct"/>
            <w:tcBorders>
              <w:top w:val="single" w:sz="4" w:space="0" w:color="auto"/>
              <w:bottom w:val="nil"/>
            </w:tcBorders>
            <w:shd w:val="clear" w:color="auto" w:fill="auto"/>
          </w:tcPr>
          <w:p w14:paraId="29B72C67" w14:textId="77777777" w:rsidR="00E87B29" w:rsidRPr="00367C78" w:rsidRDefault="00E87B29" w:rsidP="006D1E60">
            <w:pPr>
              <w:pStyle w:val="Tabletext"/>
            </w:pPr>
          </w:p>
        </w:tc>
      </w:tr>
      <w:tr w:rsidR="003F685E" w:rsidRPr="00367C78" w14:paraId="0DAB5080" w14:textId="77777777" w:rsidTr="002561A5">
        <w:tc>
          <w:tcPr>
            <w:tcW w:w="501" w:type="pct"/>
            <w:tcBorders>
              <w:top w:val="nil"/>
              <w:bottom w:val="nil"/>
            </w:tcBorders>
            <w:shd w:val="clear" w:color="auto" w:fill="auto"/>
          </w:tcPr>
          <w:p w14:paraId="7444EBE4" w14:textId="77777777" w:rsidR="003F685E" w:rsidRPr="00367C78" w:rsidRDefault="003F685E" w:rsidP="006D1E60">
            <w:pPr>
              <w:pStyle w:val="Tabletext"/>
            </w:pPr>
          </w:p>
        </w:tc>
        <w:tc>
          <w:tcPr>
            <w:tcW w:w="2200" w:type="pct"/>
            <w:tcBorders>
              <w:top w:val="nil"/>
              <w:bottom w:val="nil"/>
            </w:tcBorders>
            <w:shd w:val="clear" w:color="auto" w:fill="auto"/>
          </w:tcPr>
          <w:p w14:paraId="131A8756" w14:textId="4291B6D1" w:rsidR="003F685E" w:rsidRPr="00367C78" w:rsidRDefault="003F685E" w:rsidP="006D1E60">
            <w:pPr>
              <w:pStyle w:val="Tablea"/>
            </w:pPr>
            <w:r w:rsidRPr="00367C78">
              <w:t xml:space="preserve">(a) </w:t>
            </w:r>
            <w:r w:rsidR="002561A5">
              <w:t>Schedule 3</w:t>
            </w:r>
            <w:r w:rsidRPr="00367C78">
              <w:t xml:space="preserve">, </w:t>
            </w:r>
            <w:r w:rsidR="00EE4119" w:rsidRPr="00367C78">
              <w:t>Part 1</w:t>
            </w:r>
            <w:r w:rsidRPr="00367C78">
              <w:t>; or</w:t>
            </w:r>
          </w:p>
        </w:tc>
        <w:tc>
          <w:tcPr>
            <w:tcW w:w="1320" w:type="pct"/>
            <w:tcBorders>
              <w:top w:val="nil"/>
              <w:bottom w:val="nil"/>
            </w:tcBorders>
            <w:shd w:val="clear" w:color="auto" w:fill="auto"/>
          </w:tcPr>
          <w:p w14:paraId="7BC6AB4E" w14:textId="77777777" w:rsidR="003F685E" w:rsidRPr="00367C78" w:rsidRDefault="003F685E" w:rsidP="006D1E60">
            <w:pPr>
              <w:pStyle w:val="Tabletext"/>
            </w:pPr>
          </w:p>
        </w:tc>
        <w:tc>
          <w:tcPr>
            <w:tcW w:w="977" w:type="pct"/>
            <w:tcBorders>
              <w:top w:val="nil"/>
              <w:bottom w:val="nil"/>
            </w:tcBorders>
            <w:shd w:val="clear" w:color="auto" w:fill="auto"/>
          </w:tcPr>
          <w:p w14:paraId="0FA6D0F7" w14:textId="4E2121B0" w:rsidR="003F685E" w:rsidRPr="00367C78" w:rsidRDefault="005F277A" w:rsidP="007B07E4">
            <w:pPr>
              <w:pStyle w:val="Tablea"/>
            </w:pPr>
            <w:r w:rsidRPr="00065BF6">
              <w:t>20,196</w:t>
            </w:r>
          </w:p>
        </w:tc>
      </w:tr>
      <w:tr w:rsidR="003F685E" w:rsidRPr="00367C78" w14:paraId="3BED64B1" w14:textId="77777777" w:rsidTr="002561A5">
        <w:tc>
          <w:tcPr>
            <w:tcW w:w="501" w:type="pct"/>
            <w:tcBorders>
              <w:top w:val="nil"/>
              <w:bottom w:val="nil"/>
            </w:tcBorders>
            <w:shd w:val="clear" w:color="auto" w:fill="auto"/>
          </w:tcPr>
          <w:p w14:paraId="003BFDE5" w14:textId="77777777" w:rsidR="003F685E" w:rsidRPr="00367C78" w:rsidRDefault="003F685E" w:rsidP="006D1E60">
            <w:pPr>
              <w:pStyle w:val="Tabletext"/>
            </w:pPr>
          </w:p>
        </w:tc>
        <w:tc>
          <w:tcPr>
            <w:tcW w:w="2200" w:type="pct"/>
            <w:tcBorders>
              <w:top w:val="nil"/>
              <w:bottom w:val="nil"/>
            </w:tcBorders>
            <w:shd w:val="clear" w:color="auto" w:fill="auto"/>
          </w:tcPr>
          <w:p w14:paraId="1887E0EF" w14:textId="2C5D5EDB" w:rsidR="003F685E" w:rsidRPr="00367C78" w:rsidRDefault="003F685E" w:rsidP="006D1E60">
            <w:pPr>
              <w:pStyle w:val="Tablea"/>
            </w:pPr>
            <w:r w:rsidRPr="00367C78">
              <w:t xml:space="preserve">(b) </w:t>
            </w:r>
            <w:r w:rsidR="002561A5">
              <w:t>Schedule 3</w:t>
            </w:r>
            <w:r w:rsidRPr="00367C78">
              <w:t>, clause</w:t>
            </w:r>
            <w:r w:rsidR="00EA1C6C" w:rsidRPr="00367C78">
              <w:t> </w:t>
            </w:r>
            <w:r w:rsidRPr="00367C78">
              <w:t>1.6; or</w:t>
            </w:r>
          </w:p>
        </w:tc>
        <w:tc>
          <w:tcPr>
            <w:tcW w:w="1320" w:type="pct"/>
            <w:tcBorders>
              <w:top w:val="nil"/>
              <w:bottom w:val="nil"/>
            </w:tcBorders>
            <w:shd w:val="clear" w:color="auto" w:fill="auto"/>
          </w:tcPr>
          <w:p w14:paraId="2FCCE0C8" w14:textId="77777777" w:rsidR="003F685E" w:rsidRPr="00367C78" w:rsidRDefault="003F685E" w:rsidP="006D1E60">
            <w:pPr>
              <w:pStyle w:val="Tabletext"/>
            </w:pPr>
          </w:p>
        </w:tc>
        <w:tc>
          <w:tcPr>
            <w:tcW w:w="977" w:type="pct"/>
            <w:tcBorders>
              <w:top w:val="nil"/>
              <w:bottom w:val="nil"/>
            </w:tcBorders>
            <w:shd w:val="clear" w:color="auto" w:fill="auto"/>
          </w:tcPr>
          <w:p w14:paraId="61D82417" w14:textId="1347507E" w:rsidR="003F685E" w:rsidRPr="00367C78" w:rsidRDefault="005F277A" w:rsidP="007B07E4">
            <w:pPr>
              <w:pStyle w:val="Tablea"/>
            </w:pPr>
            <w:r w:rsidRPr="00065BF6">
              <w:t>39,746</w:t>
            </w:r>
          </w:p>
        </w:tc>
      </w:tr>
      <w:tr w:rsidR="003F685E" w:rsidRPr="00367C78" w14:paraId="36B669AE" w14:textId="77777777" w:rsidTr="002561A5">
        <w:tc>
          <w:tcPr>
            <w:tcW w:w="501" w:type="pct"/>
            <w:tcBorders>
              <w:top w:val="nil"/>
              <w:bottom w:val="nil"/>
            </w:tcBorders>
            <w:shd w:val="clear" w:color="auto" w:fill="auto"/>
          </w:tcPr>
          <w:p w14:paraId="1D3CA814" w14:textId="77777777" w:rsidR="003F685E" w:rsidRPr="00367C78" w:rsidRDefault="003F685E" w:rsidP="006D1E60">
            <w:pPr>
              <w:pStyle w:val="Tabletext"/>
            </w:pPr>
          </w:p>
        </w:tc>
        <w:tc>
          <w:tcPr>
            <w:tcW w:w="2200" w:type="pct"/>
            <w:tcBorders>
              <w:top w:val="nil"/>
              <w:bottom w:val="nil"/>
            </w:tcBorders>
            <w:shd w:val="clear" w:color="auto" w:fill="auto"/>
          </w:tcPr>
          <w:p w14:paraId="3B08CF92" w14:textId="27069086" w:rsidR="003F685E" w:rsidRPr="00367C78" w:rsidRDefault="003F685E" w:rsidP="006D1E60">
            <w:pPr>
              <w:pStyle w:val="Tablea"/>
            </w:pPr>
            <w:r w:rsidRPr="00367C78">
              <w:t xml:space="preserve">(c) </w:t>
            </w:r>
            <w:r w:rsidR="002561A5">
              <w:t>Schedule 3</w:t>
            </w:r>
            <w:r w:rsidRPr="00367C78">
              <w:t xml:space="preserve">, </w:t>
            </w:r>
            <w:r w:rsidR="00EE4119" w:rsidRPr="00367C78">
              <w:t>Part 2</w:t>
            </w:r>
            <w:r w:rsidRPr="00367C78">
              <w:t xml:space="preserve"> (including management of testing, analysis, and reporting on examination of the type); or</w:t>
            </w:r>
          </w:p>
        </w:tc>
        <w:tc>
          <w:tcPr>
            <w:tcW w:w="1320" w:type="pct"/>
            <w:tcBorders>
              <w:top w:val="nil"/>
              <w:bottom w:val="nil"/>
            </w:tcBorders>
            <w:shd w:val="clear" w:color="auto" w:fill="auto"/>
          </w:tcPr>
          <w:p w14:paraId="5C0FF8BE" w14:textId="77777777" w:rsidR="003F685E" w:rsidRPr="00367C78" w:rsidRDefault="003F685E" w:rsidP="006D1E60">
            <w:pPr>
              <w:pStyle w:val="Tabletext"/>
            </w:pPr>
          </w:p>
        </w:tc>
        <w:tc>
          <w:tcPr>
            <w:tcW w:w="977" w:type="pct"/>
            <w:tcBorders>
              <w:top w:val="nil"/>
              <w:bottom w:val="nil"/>
            </w:tcBorders>
            <w:shd w:val="clear" w:color="auto" w:fill="auto"/>
          </w:tcPr>
          <w:p w14:paraId="6BC66FA8" w14:textId="4B243024" w:rsidR="003F685E" w:rsidRPr="00367C78" w:rsidRDefault="005F277A" w:rsidP="007B07E4">
            <w:pPr>
              <w:pStyle w:val="Tablea"/>
            </w:pPr>
            <w:r w:rsidRPr="00065BF6">
              <w:t>27,715</w:t>
            </w:r>
          </w:p>
        </w:tc>
      </w:tr>
      <w:tr w:rsidR="003F685E" w:rsidRPr="00367C78" w14:paraId="5C49C073" w14:textId="77777777" w:rsidTr="002561A5">
        <w:tc>
          <w:tcPr>
            <w:tcW w:w="501" w:type="pct"/>
            <w:tcBorders>
              <w:top w:val="nil"/>
              <w:bottom w:val="nil"/>
            </w:tcBorders>
            <w:shd w:val="clear" w:color="auto" w:fill="auto"/>
          </w:tcPr>
          <w:p w14:paraId="0F01168D" w14:textId="77777777" w:rsidR="003F685E" w:rsidRPr="00367C78" w:rsidRDefault="003F685E" w:rsidP="006D1E60">
            <w:pPr>
              <w:pStyle w:val="Tabletext"/>
            </w:pPr>
          </w:p>
        </w:tc>
        <w:tc>
          <w:tcPr>
            <w:tcW w:w="2200" w:type="pct"/>
            <w:tcBorders>
              <w:top w:val="nil"/>
              <w:bottom w:val="nil"/>
            </w:tcBorders>
            <w:shd w:val="clear" w:color="auto" w:fill="auto"/>
          </w:tcPr>
          <w:p w14:paraId="37CAC6A3" w14:textId="41D1B4CE" w:rsidR="003F685E" w:rsidRPr="00367C78" w:rsidRDefault="003F685E" w:rsidP="006D1E60">
            <w:pPr>
              <w:pStyle w:val="Tablea"/>
            </w:pPr>
            <w:r w:rsidRPr="00367C78">
              <w:t xml:space="preserve">(d) </w:t>
            </w:r>
            <w:r w:rsidR="002561A5">
              <w:t>Schedule 3</w:t>
            </w:r>
            <w:r w:rsidRPr="00367C78">
              <w:t xml:space="preserve">, </w:t>
            </w:r>
            <w:r w:rsidR="00EE4119" w:rsidRPr="00367C78">
              <w:t>Part 4</w:t>
            </w:r>
            <w:r w:rsidRPr="00367C78">
              <w:t>; or</w:t>
            </w:r>
          </w:p>
        </w:tc>
        <w:tc>
          <w:tcPr>
            <w:tcW w:w="1320" w:type="pct"/>
            <w:tcBorders>
              <w:top w:val="nil"/>
              <w:bottom w:val="nil"/>
            </w:tcBorders>
            <w:shd w:val="clear" w:color="auto" w:fill="auto"/>
          </w:tcPr>
          <w:p w14:paraId="79332384" w14:textId="77777777" w:rsidR="003F685E" w:rsidRPr="00367C78" w:rsidRDefault="003F685E" w:rsidP="006D1E60">
            <w:pPr>
              <w:pStyle w:val="Tabletext"/>
            </w:pPr>
          </w:p>
        </w:tc>
        <w:tc>
          <w:tcPr>
            <w:tcW w:w="977" w:type="pct"/>
            <w:tcBorders>
              <w:top w:val="nil"/>
              <w:bottom w:val="nil"/>
            </w:tcBorders>
            <w:shd w:val="clear" w:color="auto" w:fill="auto"/>
          </w:tcPr>
          <w:p w14:paraId="39E68A05" w14:textId="2F3A087B" w:rsidR="003F685E" w:rsidRPr="00367C78" w:rsidRDefault="005F277A" w:rsidP="007B07E4">
            <w:pPr>
              <w:pStyle w:val="Tablea"/>
            </w:pPr>
            <w:r w:rsidRPr="00065BF6">
              <w:t>17,402</w:t>
            </w:r>
          </w:p>
        </w:tc>
      </w:tr>
      <w:tr w:rsidR="003F685E" w:rsidRPr="00367C78" w14:paraId="3AF6E58A" w14:textId="77777777" w:rsidTr="002561A5">
        <w:tc>
          <w:tcPr>
            <w:tcW w:w="501" w:type="pct"/>
            <w:tcBorders>
              <w:top w:val="nil"/>
              <w:bottom w:val="nil"/>
            </w:tcBorders>
            <w:shd w:val="clear" w:color="auto" w:fill="auto"/>
          </w:tcPr>
          <w:p w14:paraId="1468E56E" w14:textId="77777777" w:rsidR="003F685E" w:rsidRPr="00367C78" w:rsidRDefault="003F685E" w:rsidP="006D1E60">
            <w:pPr>
              <w:pStyle w:val="Tabletext"/>
            </w:pPr>
          </w:p>
        </w:tc>
        <w:tc>
          <w:tcPr>
            <w:tcW w:w="2200" w:type="pct"/>
            <w:tcBorders>
              <w:top w:val="nil"/>
              <w:bottom w:val="nil"/>
            </w:tcBorders>
            <w:shd w:val="clear" w:color="auto" w:fill="auto"/>
          </w:tcPr>
          <w:p w14:paraId="173664C9" w14:textId="422AF2CC" w:rsidR="003F685E" w:rsidRPr="00367C78" w:rsidRDefault="003F685E" w:rsidP="006D1E60">
            <w:pPr>
              <w:pStyle w:val="Tablea"/>
            </w:pPr>
            <w:r w:rsidRPr="00367C78">
              <w:t xml:space="preserve">(e) </w:t>
            </w:r>
            <w:r w:rsidR="002561A5">
              <w:t>Schedule 3</w:t>
            </w:r>
            <w:r w:rsidRPr="00367C78">
              <w:t xml:space="preserve">, </w:t>
            </w:r>
            <w:r w:rsidR="00EE4119" w:rsidRPr="00367C78">
              <w:t>Part 5</w:t>
            </w:r>
          </w:p>
          <w:p w14:paraId="1CC532DC" w14:textId="1B45FE09" w:rsidR="003F685E" w:rsidRPr="00367C78" w:rsidRDefault="003F685E" w:rsidP="00E5682A">
            <w:pPr>
              <w:pStyle w:val="notetext"/>
              <w:ind w:left="993" w:hanging="709"/>
              <w:rPr>
                <w:rFonts w:eastAsiaTheme="minorHAnsi" w:cstheme="minorBidi"/>
                <w:lang w:eastAsia="en-US"/>
              </w:rPr>
            </w:pPr>
            <w:r w:rsidRPr="00367C78">
              <w:t>Note 1:</w:t>
            </w:r>
            <w:r w:rsidRPr="00367C78">
              <w:tab/>
              <w:t xml:space="preserve">If the assessment involves an assessment of a medicinal component, an additional fee is payable—see </w:t>
            </w:r>
            <w:r w:rsidR="002A7125">
              <w:t>item 1</w:t>
            </w:r>
            <w:r w:rsidRPr="00367C78">
              <w:t>.11.</w:t>
            </w:r>
          </w:p>
        </w:tc>
        <w:tc>
          <w:tcPr>
            <w:tcW w:w="1320" w:type="pct"/>
            <w:tcBorders>
              <w:top w:val="nil"/>
              <w:bottom w:val="nil"/>
            </w:tcBorders>
            <w:shd w:val="clear" w:color="auto" w:fill="auto"/>
          </w:tcPr>
          <w:p w14:paraId="543CF278" w14:textId="77777777" w:rsidR="003F685E" w:rsidRPr="00367C78" w:rsidRDefault="003F685E" w:rsidP="006D1E60">
            <w:pPr>
              <w:pStyle w:val="Tabletext"/>
            </w:pPr>
          </w:p>
        </w:tc>
        <w:tc>
          <w:tcPr>
            <w:tcW w:w="977" w:type="pct"/>
            <w:tcBorders>
              <w:top w:val="nil"/>
              <w:bottom w:val="nil"/>
            </w:tcBorders>
            <w:shd w:val="clear" w:color="auto" w:fill="auto"/>
          </w:tcPr>
          <w:p w14:paraId="412EC98C" w14:textId="0F6CA0E5" w:rsidR="003F685E" w:rsidRPr="00367C78" w:rsidRDefault="005F277A" w:rsidP="007B07E4">
            <w:pPr>
              <w:pStyle w:val="Tabletext"/>
            </w:pPr>
            <w:r w:rsidRPr="00065BF6">
              <w:t>15,254</w:t>
            </w:r>
          </w:p>
        </w:tc>
      </w:tr>
      <w:tr w:rsidR="00E87B29" w:rsidRPr="00367C78" w14:paraId="558A3EF0" w14:textId="77777777" w:rsidTr="002561A5">
        <w:tc>
          <w:tcPr>
            <w:tcW w:w="501" w:type="pct"/>
            <w:tcBorders>
              <w:top w:val="nil"/>
              <w:bottom w:val="nil"/>
            </w:tcBorders>
            <w:shd w:val="clear" w:color="auto" w:fill="auto"/>
          </w:tcPr>
          <w:p w14:paraId="2CD0A544" w14:textId="77777777" w:rsidR="00E87B29" w:rsidRPr="00367C78" w:rsidRDefault="00E87B29" w:rsidP="006D1E60">
            <w:pPr>
              <w:pStyle w:val="Tabletext"/>
            </w:pPr>
          </w:p>
        </w:tc>
        <w:tc>
          <w:tcPr>
            <w:tcW w:w="2200" w:type="pct"/>
            <w:tcBorders>
              <w:top w:val="nil"/>
              <w:bottom w:val="nil"/>
            </w:tcBorders>
            <w:shd w:val="clear" w:color="auto" w:fill="auto"/>
          </w:tcPr>
          <w:p w14:paraId="5B60FC24" w14:textId="1E6C30B7" w:rsidR="00E87B29" w:rsidRPr="00367C78" w:rsidRDefault="00E87B29" w:rsidP="00E5682A">
            <w:pPr>
              <w:pStyle w:val="notetext"/>
              <w:ind w:left="993" w:hanging="709"/>
              <w:rPr>
                <w:rFonts w:eastAsiaTheme="minorHAnsi" w:cstheme="minorBidi"/>
                <w:lang w:eastAsia="en-US"/>
              </w:rPr>
            </w:pPr>
            <w:r w:rsidRPr="00367C78">
              <w:t>Note 2:</w:t>
            </w:r>
            <w:r w:rsidRPr="00367C78">
              <w:tab/>
              <w:t xml:space="preserve">If a supplementary assessment, or an assessment outside Australia, is required, an additional fee is payable—see </w:t>
            </w:r>
            <w:r w:rsidR="002A7125">
              <w:t>item 1</w:t>
            </w:r>
            <w:r w:rsidRPr="00367C78">
              <w:t>.12 and clause</w:t>
            </w:r>
            <w:r w:rsidR="00EA1C6C" w:rsidRPr="00367C78">
              <w:t> </w:t>
            </w:r>
            <w:r w:rsidRPr="00367C78">
              <w:t>2.1 of this Schedule.</w:t>
            </w:r>
          </w:p>
        </w:tc>
        <w:tc>
          <w:tcPr>
            <w:tcW w:w="1320" w:type="pct"/>
            <w:tcBorders>
              <w:top w:val="nil"/>
              <w:bottom w:val="nil"/>
            </w:tcBorders>
            <w:shd w:val="clear" w:color="auto" w:fill="auto"/>
          </w:tcPr>
          <w:p w14:paraId="32B5D422" w14:textId="77777777" w:rsidR="00E87B29" w:rsidRPr="00367C78" w:rsidRDefault="00E87B29" w:rsidP="006D1E60">
            <w:pPr>
              <w:pStyle w:val="Tabletext"/>
            </w:pPr>
          </w:p>
        </w:tc>
        <w:tc>
          <w:tcPr>
            <w:tcW w:w="977" w:type="pct"/>
            <w:tcBorders>
              <w:top w:val="nil"/>
              <w:bottom w:val="nil"/>
            </w:tcBorders>
            <w:shd w:val="clear" w:color="auto" w:fill="auto"/>
          </w:tcPr>
          <w:p w14:paraId="0497FB24" w14:textId="77777777" w:rsidR="00E87B29" w:rsidRPr="00367C78" w:rsidRDefault="00E87B29" w:rsidP="006D1E60">
            <w:pPr>
              <w:pStyle w:val="Tabletext"/>
            </w:pPr>
          </w:p>
        </w:tc>
      </w:tr>
      <w:tr w:rsidR="00E87B29" w:rsidRPr="00367C78" w14:paraId="45806D3A" w14:textId="77777777" w:rsidTr="002561A5">
        <w:tc>
          <w:tcPr>
            <w:tcW w:w="501" w:type="pct"/>
            <w:tcBorders>
              <w:top w:val="nil"/>
              <w:bottom w:val="single" w:sz="4" w:space="0" w:color="auto"/>
            </w:tcBorders>
            <w:shd w:val="clear" w:color="auto" w:fill="auto"/>
          </w:tcPr>
          <w:p w14:paraId="339D5322" w14:textId="77777777" w:rsidR="00E87B29" w:rsidRPr="00367C78" w:rsidRDefault="00E87B29" w:rsidP="006D1E60">
            <w:pPr>
              <w:pStyle w:val="Tabletext"/>
            </w:pPr>
          </w:p>
        </w:tc>
        <w:tc>
          <w:tcPr>
            <w:tcW w:w="2200" w:type="pct"/>
            <w:tcBorders>
              <w:top w:val="nil"/>
              <w:bottom w:val="single" w:sz="4" w:space="0" w:color="auto"/>
            </w:tcBorders>
            <w:shd w:val="clear" w:color="auto" w:fill="auto"/>
          </w:tcPr>
          <w:p w14:paraId="358AFFF1" w14:textId="1B290CA0" w:rsidR="00E87B29" w:rsidRPr="00367C78" w:rsidRDefault="00E87B29" w:rsidP="00E5682A">
            <w:pPr>
              <w:pStyle w:val="notetext"/>
              <w:ind w:left="993" w:hanging="709"/>
              <w:rPr>
                <w:rFonts w:eastAsiaTheme="minorHAnsi" w:cstheme="minorBidi"/>
                <w:lang w:eastAsia="en-US"/>
              </w:rPr>
            </w:pPr>
            <w:r w:rsidRPr="00367C78">
              <w:t>Note 3:</w:t>
            </w:r>
            <w:r w:rsidRPr="00367C78">
              <w:tab/>
              <w:t xml:space="preserve">For an assessment under </w:t>
            </w:r>
            <w:r w:rsidR="00EE4119" w:rsidRPr="00367C78">
              <w:t>paragraph (</w:t>
            </w:r>
            <w:r w:rsidRPr="00367C78">
              <w:t>c), an additional fee to cover the costs of testing the relevant kind of medical device, or quality management system, is also payable—see clause</w:t>
            </w:r>
            <w:r w:rsidR="00EA1C6C" w:rsidRPr="00367C78">
              <w:t> </w:t>
            </w:r>
            <w:r w:rsidRPr="00367C78">
              <w:t>2.2 of this Schedule.</w:t>
            </w:r>
          </w:p>
        </w:tc>
        <w:tc>
          <w:tcPr>
            <w:tcW w:w="1320" w:type="pct"/>
            <w:tcBorders>
              <w:top w:val="nil"/>
              <w:bottom w:val="single" w:sz="4" w:space="0" w:color="auto"/>
            </w:tcBorders>
            <w:shd w:val="clear" w:color="auto" w:fill="auto"/>
          </w:tcPr>
          <w:p w14:paraId="30898A0F" w14:textId="77777777" w:rsidR="00E87B29" w:rsidRPr="00367C78" w:rsidRDefault="00E87B29" w:rsidP="006D1E60">
            <w:pPr>
              <w:pStyle w:val="Tabletext"/>
            </w:pPr>
          </w:p>
        </w:tc>
        <w:tc>
          <w:tcPr>
            <w:tcW w:w="977" w:type="pct"/>
            <w:tcBorders>
              <w:top w:val="nil"/>
              <w:bottom w:val="single" w:sz="4" w:space="0" w:color="auto"/>
            </w:tcBorders>
            <w:shd w:val="clear" w:color="auto" w:fill="auto"/>
          </w:tcPr>
          <w:p w14:paraId="27821C32" w14:textId="77777777" w:rsidR="00E87B29" w:rsidRPr="00367C78" w:rsidRDefault="00E87B29" w:rsidP="006D1E60">
            <w:pPr>
              <w:pStyle w:val="Tabletext"/>
            </w:pPr>
          </w:p>
        </w:tc>
      </w:tr>
      <w:tr w:rsidR="00411936" w:rsidRPr="00367C78" w14:paraId="4C6005D6" w14:textId="77777777" w:rsidTr="002561A5">
        <w:tc>
          <w:tcPr>
            <w:tcW w:w="501" w:type="pct"/>
            <w:tcBorders>
              <w:top w:val="nil"/>
              <w:bottom w:val="nil"/>
            </w:tcBorders>
            <w:shd w:val="clear" w:color="auto" w:fill="auto"/>
          </w:tcPr>
          <w:p w14:paraId="2C5B9D98" w14:textId="77777777" w:rsidR="00411936" w:rsidRPr="00367C78" w:rsidRDefault="00411936" w:rsidP="004241F0">
            <w:pPr>
              <w:pStyle w:val="Tabletext"/>
            </w:pPr>
            <w:bookmarkStart w:id="509" w:name="_Hlk138860849"/>
            <w:r w:rsidRPr="00367C78">
              <w:t>1.10A</w:t>
            </w:r>
          </w:p>
        </w:tc>
        <w:tc>
          <w:tcPr>
            <w:tcW w:w="2200" w:type="pct"/>
            <w:tcBorders>
              <w:top w:val="nil"/>
              <w:bottom w:val="nil"/>
            </w:tcBorders>
            <w:shd w:val="clear" w:color="auto" w:fill="auto"/>
          </w:tcPr>
          <w:p w14:paraId="51B9984D" w14:textId="77777777" w:rsidR="00411936" w:rsidRPr="00367C78" w:rsidRDefault="00411936" w:rsidP="004241F0">
            <w:pPr>
              <w:pStyle w:val="Tabletext"/>
            </w:pPr>
            <w:r w:rsidRPr="00367C78">
              <w:t>Conformity assessment—assessment because of changes or proposed changes to an IVD medical device or quality management system applying to that device, under conformity assessment procedures set out in:</w:t>
            </w:r>
          </w:p>
        </w:tc>
        <w:tc>
          <w:tcPr>
            <w:tcW w:w="1320" w:type="pct"/>
            <w:tcBorders>
              <w:top w:val="nil"/>
              <w:bottom w:val="nil"/>
            </w:tcBorders>
            <w:shd w:val="clear" w:color="auto" w:fill="auto"/>
          </w:tcPr>
          <w:p w14:paraId="581491C5" w14:textId="77777777" w:rsidR="00411936" w:rsidRPr="00367C78" w:rsidRDefault="00411936" w:rsidP="004241F0">
            <w:pPr>
              <w:pStyle w:val="Tabletext"/>
            </w:pPr>
            <w:r w:rsidRPr="00367C78">
              <w:t>Subsections 41LA(1) and (2) of the Act</w:t>
            </w:r>
          </w:p>
        </w:tc>
        <w:tc>
          <w:tcPr>
            <w:tcW w:w="977" w:type="pct"/>
            <w:tcBorders>
              <w:top w:val="nil"/>
              <w:bottom w:val="nil"/>
            </w:tcBorders>
            <w:shd w:val="clear" w:color="auto" w:fill="auto"/>
          </w:tcPr>
          <w:p w14:paraId="28291D91" w14:textId="77777777" w:rsidR="00411936" w:rsidRPr="00367C78" w:rsidRDefault="00411936" w:rsidP="004241F0">
            <w:pPr>
              <w:pStyle w:val="Tabletext"/>
            </w:pPr>
          </w:p>
        </w:tc>
      </w:tr>
      <w:bookmarkEnd w:id="509"/>
      <w:tr w:rsidR="00411936" w:rsidRPr="00367C78" w14:paraId="5D81A1C5" w14:textId="77777777" w:rsidTr="002561A5">
        <w:tc>
          <w:tcPr>
            <w:tcW w:w="501" w:type="pct"/>
            <w:tcBorders>
              <w:top w:val="nil"/>
              <w:bottom w:val="nil"/>
            </w:tcBorders>
            <w:shd w:val="clear" w:color="auto" w:fill="auto"/>
          </w:tcPr>
          <w:p w14:paraId="1ACCCB7F" w14:textId="77777777" w:rsidR="00411936" w:rsidRPr="00367C78" w:rsidRDefault="00411936" w:rsidP="004241F0">
            <w:pPr>
              <w:pStyle w:val="Tabletext"/>
            </w:pPr>
          </w:p>
        </w:tc>
        <w:tc>
          <w:tcPr>
            <w:tcW w:w="2200" w:type="pct"/>
            <w:tcBorders>
              <w:top w:val="nil"/>
              <w:bottom w:val="nil"/>
            </w:tcBorders>
            <w:shd w:val="clear" w:color="auto" w:fill="auto"/>
          </w:tcPr>
          <w:p w14:paraId="3DA77811" w14:textId="2171E601" w:rsidR="00411936" w:rsidRPr="00367C78" w:rsidRDefault="00411936" w:rsidP="004241F0">
            <w:pPr>
              <w:pStyle w:val="Tablea"/>
            </w:pPr>
            <w:r w:rsidRPr="00367C78">
              <w:t xml:space="preserve">(a) </w:t>
            </w:r>
            <w:r w:rsidR="002561A5">
              <w:t>Schedule 3</w:t>
            </w:r>
            <w:r w:rsidRPr="00367C78">
              <w:t>, Part 1—Full Quality Management System; or</w:t>
            </w:r>
          </w:p>
        </w:tc>
        <w:tc>
          <w:tcPr>
            <w:tcW w:w="1320" w:type="pct"/>
            <w:tcBorders>
              <w:top w:val="nil"/>
              <w:bottom w:val="nil"/>
            </w:tcBorders>
            <w:shd w:val="clear" w:color="auto" w:fill="auto"/>
          </w:tcPr>
          <w:p w14:paraId="5CB5EF1A" w14:textId="77777777" w:rsidR="00411936" w:rsidRPr="00367C78" w:rsidRDefault="00411936" w:rsidP="004241F0">
            <w:pPr>
              <w:pStyle w:val="Tabletext"/>
            </w:pPr>
          </w:p>
        </w:tc>
        <w:tc>
          <w:tcPr>
            <w:tcW w:w="977" w:type="pct"/>
            <w:tcBorders>
              <w:top w:val="nil"/>
              <w:bottom w:val="nil"/>
            </w:tcBorders>
            <w:shd w:val="clear" w:color="auto" w:fill="auto"/>
          </w:tcPr>
          <w:p w14:paraId="4AA2AADC" w14:textId="2C6B0C30" w:rsidR="00411936" w:rsidRPr="00367C78" w:rsidRDefault="005F277A" w:rsidP="004241F0">
            <w:pPr>
              <w:pStyle w:val="Tablea"/>
            </w:pPr>
            <w:r w:rsidRPr="00065BF6">
              <w:t>20,174</w:t>
            </w:r>
          </w:p>
        </w:tc>
      </w:tr>
      <w:tr w:rsidR="00411936" w:rsidRPr="00367C78" w14:paraId="6B11D409" w14:textId="77777777" w:rsidTr="002561A5">
        <w:tc>
          <w:tcPr>
            <w:tcW w:w="501" w:type="pct"/>
            <w:tcBorders>
              <w:top w:val="nil"/>
              <w:bottom w:val="nil"/>
            </w:tcBorders>
            <w:shd w:val="clear" w:color="auto" w:fill="auto"/>
          </w:tcPr>
          <w:p w14:paraId="5127F954" w14:textId="77777777" w:rsidR="00411936" w:rsidRPr="00367C78" w:rsidRDefault="00411936" w:rsidP="004241F0">
            <w:pPr>
              <w:pStyle w:val="Tabletext"/>
            </w:pPr>
          </w:p>
        </w:tc>
        <w:tc>
          <w:tcPr>
            <w:tcW w:w="2200" w:type="pct"/>
            <w:tcBorders>
              <w:top w:val="nil"/>
              <w:bottom w:val="nil"/>
            </w:tcBorders>
            <w:shd w:val="clear" w:color="auto" w:fill="auto"/>
          </w:tcPr>
          <w:p w14:paraId="0594E18A" w14:textId="4D34D327" w:rsidR="00411936" w:rsidRPr="00367C78" w:rsidRDefault="00411936" w:rsidP="004241F0">
            <w:pPr>
              <w:pStyle w:val="Tablea"/>
            </w:pPr>
            <w:r w:rsidRPr="00367C78">
              <w:t xml:space="preserve">(b) </w:t>
            </w:r>
            <w:r w:rsidR="002561A5">
              <w:t>Schedule 3</w:t>
            </w:r>
            <w:r w:rsidRPr="00367C78">
              <w:t>, clause 1.6—Design Examination; or</w:t>
            </w:r>
          </w:p>
        </w:tc>
        <w:tc>
          <w:tcPr>
            <w:tcW w:w="1320" w:type="pct"/>
            <w:tcBorders>
              <w:top w:val="nil"/>
              <w:bottom w:val="nil"/>
            </w:tcBorders>
            <w:shd w:val="clear" w:color="auto" w:fill="auto"/>
          </w:tcPr>
          <w:p w14:paraId="3B9D0C54" w14:textId="77777777" w:rsidR="00411936" w:rsidRPr="00367C78" w:rsidRDefault="00411936" w:rsidP="004241F0">
            <w:pPr>
              <w:pStyle w:val="Tabletext"/>
            </w:pPr>
          </w:p>
        </w:tc>
        <w:tc>
          <w:tcPr>
            <w:tcW w:w="977" w:type="pct"/>
            <w:tcBorders>
              <w:top w:val="nil"/>
              <w:bottom w:val="nil"/>
            </w:tcBorders>
            <w:shd w:val="clear" w:color="auto" w:fill="auto"/>
          </w:tcPr>
          <w:p w14:paraId="12EEB7E7" w14:textId="29397FE5" w:rsidR="00411936" w:rsidRPr="00367C78" w:rsidRDefault="005F277A" w:rsidP="004241F0">
            <w:pPr>
              <w:pStyle w:val="Tablea"/>
            </w:pPr>
            <w:r w:rsidRPr="00065BF6">
              <w:t>42,990</w:t>
            </w:r>
          </w:p>
        </w:tc>
      </w:tr>
      <w:tr w:rsidR="00411936" w:rsidRPr="00367C78" w14:paraId="795AC2B4" w14:textId="77777777" w:rsidTr="002561A5">
        <w:tc>
          <w:tcPr>
            <w:tcW w:w="501" w:type="pct"/>
            <w:tcBorders>
              <w:top w:val="nil"/>
              <w:bottom w:val="nil"/>
            </w:tcBorders>
            <w:shd w:val="clear" w:color="auto" w:fill="auto"/>
          </w:tcPr>
          <w:p w14:paraId="2600432D" w14:textId="77777777" w:rsidR="00411936" w:rsidRPr="00367C78" w:rsidRDefault="00411936" w:rsidP="004241F0">
            <w:pPr>
              <w:pStyle w:val="Tabletext"/>
            </w:pPr>
          </w:p>
        </w:tc>
        <w:tc>
          <w:tcPr>
            <w:tcW w:w="2200" w:type="pct"/>
            <w:tcBorders>
              <w:top w:val="nil"/>
              <w:bottom w:val="nil"/>
            </w:tcBorders>
            <w:shd w:val="clear" w:color="auto" w:fill="auto"/>
          </w:tcPr>
          <w:p w14:paraId="731DCA05" w14:textId="42DAAF85" w:rsidR="00411936" w:rsidRPr="00367C78" w:rsidRDefault="00411936" w:rsidP="004241F0">
            <w:pPr>
              <w:pStyle w:val="Tablea"/>
            </w:pPr>
            <w:r w:rsidRPr="00367C78">
              <w:t xml:space="preserve">(c) </w:t>
            </w:r>
            <w:r w:rsidR="002561A5">
              <w:t>Schedule 3</w:t>
            </w:r>
            <w:r w:rsidRPr="00367C78">
              <w:t>, clause 1.6—Design Examination – Immunohaematology reagent medical devices; or</w:t>
            </w:r>
          </w:p>
        </w:tc>
        <w:tc>
          <w:tcPr>
            <w:tcW w:w="1320" w:type="pct"/>
            <w:tcBorders>
              <w:top w:val="nil"/>
              <w:bottom w:val="nil"/>
            </w:tcBorders>
            <w:shd w:val="clear" w:color="auto" w:fill="auto"/>
          </w:tcPr>
          <w:p w14:paraId="58DC1641" w14:textId="77777777" w:rsidR="00411936" w:rsidRPr="00367C78" w:rsidRDefault="00411936" w:rsidP="004241F0">
            <w:pPr>
              <w:pStyle w:val="Tabletext"/>
            </w:pPr>
          </w:p>
        </w:tc>
        <w:tc>
          <w:tcPr>
            <w:tcW w:w="977" w:type="pct"/>
            <w:tcBorders>
              <w:top w:val="nil"/>
              <w:bottom w:val="nil"/>
            </w:tcBorders>
            <w:shd w:val="clear" w:color="auto" w:fill="auto"/>
          </w:tcPr>
          <w:p w14:paraId="0E4E9FF2" w14:textId="73FC4882" w:rsidR="00411936" w:rsidRPr="00367C78" w:rsidRDefault="005F277A" w:rsidP="004241F0">
            <w:pPr>
              <w:pStyle w:val="Tablea"/>
            </w:pPr>
            <w:r w:rsidRPr="00065BF6">
              <w:t>10,442</w:t>
            </w:r>
          </w:p>
        </w:tc>
      </w:tr>
      <w:tr w:rsidR="00411936" w:rsidRPr="00367C78" w14:paraId="52D74666" w14:textId="77777777" w:rsidTr="002561A5">
        <w:tc>
          <w:tcPr>
            <w:tcW w:w="501" w:type="pct"/>
            <w:tcBorders>
              <w:top w:val="nil"/>
              <w:bottom w:val="nil"/>
            </w:tcBorders>
            <w:shd w:val="clear" w:color="auto" w:fill="auto"/>
          </w:tcPr>
          <w:p w14:paraId="29EC71A5" w14:textId="77777777" w:rsidR="00411936" w:rsidRPr="00367C78" w:rsidRDefault="00411936" w:rsidP="004241F0">
            <w:pPr>
              <w:pStyle w:val="Tabletext"/>
            </w:pPr>
          </w:p>
        </w:tc>
        <w:tc>
          <w:tcPr>
            <w:tcW w:w="2200" w:type="pct"/>
            <w:tcBorders>
              <w:top w:val="nil"/>
              <w:bottom w:val="nil"/>
            </w:tcBorders>
            <w:shd w:val="clear" w:color="auto" w:fill="auto"/>
          </w:tcPr>
          <w:p w14:paraId="6ED0A353" w14:textId="5438EEB9" w:rsidR="00411936" w:rsidRPr="00367C78" w:rsidRDefault="00411936" w:rsidP="004241F0">
            <w:pPr>
              <w:pStyle w:val="Tablea"/>
            </w:pPr>
            <w:r w:rsidRPr="00367C78">
              <w:t xml:space="preserve">(d) </w:t>
            </w:r>
            <w:r w:rsidR="002561A5">
              <w:t>Schedule 3</w:t>
            </w:r>
            <w:r w:rsidRPr="00367C78">
              <w:t>, clause 1.6—Abridged Design Examination – previously registered IVDs; or</w:t>
            </w:r>
          </w:p>
        </w:tc>
        <w:tc>
          <w:tcPr>
            <w:tcW w:w="1320" w:type="pct"/>
            <w:tcBorders>
              <w:top w:val="nil"/>
              <w:bottom w:val="nil"/>
            </w:tcBorders>
            <w:shd w:val="clear" w:color="auto" w:fill="auto"/>
          </w:tcPr>
          <w:p w14:paraId="5516A5EE" w14:textId="77777777" w:rsidR="00411936" w:rsidRPr="00367C78" w:rsidRDefault="00411936" w:rsidP="004241F0">
            <w:pPr>
              <w:pStyle w:val="Tabletext"/>
            </w:pPr>
          </w:p>
        </w:tc>
        <w:tc>
          <w:tcPr>
            <w:tcW w:w="977" w:type="pct"/>
            <w:tcBorders>
              <w:top w:val="nil"/>
              <w:bottom w:val="nil"/>
            </w:tcBorders>
            <w:shd w:val="clear" w:color="auto" w:fill="auto"/>
          </w:tcPr>
          <w:p w14:paraId="60E88230" w14:textId="477F84C8" w:rsidR="00411936" w:rsidRPr="00367C78" w:rsidRDefault="005F277A" w:rsidP="004241F0">
            <w:pPr>
              <w:pStyle w:val="Tablea"/>
            </w:pPr>
            <w:r w:rsidRPr="00065BF6">
              <w:t>2,533</w:t>
            </w:r>
          </w:p>
        </w:tc>
      </w:tr>
      <w:tr w:rsidR="00411936" w:rsidRPr="00367C78" w14:paraId="00C72756" w14:textId="77777777" w:rsidTr="002561A5">
        <w:tc>
          <w:tcPr>
            <w:tcW w:w="501" w:type="pct"/>
            <w:tcBorders>
              <w:top w:val="nil"/>
              <w:bottom w:val="nil"/>
            </w:tcBorders>
            <w:shd w:val="clear" w:color="auto" w:fill="auto"/>
          </w:tcPr>
          <w:p w14:paraId="27B4A487" w14:textId="77777777" w:rsidR="00411936" w:rsidRPr="00367C78" w:rsidRDefault="00411936" w:rsidP="004241F0">
            <w:pPr>
              <w:pStyle w:val="Tabletext"/>
            </w:pPr>
          </w:p>
        </w:tc>
        <w:tc>
          <w:tcPr>
            <w:tcW w:w="2200" w:type="pct"/>
            <w:tcBorders>
              <w:top w:val="nil"/>
              <w:bottom w:val="nil"/>
            </w:tcBorders>
            <w:shd w:val="clear" w:color="auto" w:fill="auto"/>
          </w:tcPr>
          <w:p w14:paraId="581890FB" w14:textId="3854AB0D" w:rsidR="00411936" w:rsidRPr="00367C78" w:rsidRDefault="00411936" w:rsidP="004241F0">
            <w:pPr>
              <w:pStyle w:val="Tablea"/>
            </w:pPr>
            <w:r w:rsidRPr="00367C78">
              <w:t xml:space="preserve">(e) </w:t>
            </w:r>
            <w:r w:rsidR="002561A5">
              <w:t>Schedule 3</w:t>
            </w:r>
            <w:r w:rsidRPr="00367C78">
              <w:t>, Part 2—Type Examination; or</w:t>
            </w:r>
          </w:p>
        </w:tc>
        <w:tc>
          <w:tcPr>
            <w:tcW w:w="1320" w:type="pct"/>
            <w:tcBorders>
              <w:top w:val="nil"/>
              <w:bottom w:val="nil"/>
            </w:tcBorders>
            <w:shd w:val="clear" w:color="auto" w:fill="auto"/>
          </w:tcPr>
          <w:p w14:paraId="417EC107" w14:textId="77777777" w:rsidR="00411936" w:rsidRPr="00367C78" w:rsidRDefault="00411936" w:rsidP="004241F0">
            <w:pPr>
              <w:pStyle w:val="Tabletext"/>
            </w:pPr>
          </w:p>
        </w:tc>
        <w:tc>
          <w:tcPr>
            <w:tcW w:w="977" w:type="pct"/>
            <w:tcBorders>
              <w:top w:val="nil"/>
              <w:bottom w:val="nil"/>
            </w:tcBorders>
            <w:shd w:val="clear" w:color="auto" w:fill="auto"/>
          </w:tcPr>
          <w:p w14:paraId="36C00D33" w14:textId="4A6B2846" w:rsidR="00411936" w:rsidRPr="00367C78" w:rsidRDefault="005F277A" w:rsidP="004241F0">
            <w:pPr>
              <w:pStyle w:val="Tablea"/>
            </w:pPr>
            <w:r w:rsidRPr="00065BF6">
              <w:t>27,780</w:t>
            </w:r>
          </w:p>
        </w:tc>
      </w:tr>
      <w:tr w:rsidR="00411936" w:rsidRPr="00367C78" w14:paraId="21804DFA" w14:textId="77777777" w:rsidTr="002561A5">
        <w:tc>
          <w:tcPr>
            <w:tcW w:w="501" w:type="pct"/>
            <w:tcBorders>
              <w:top w:val="nil"/>
              <w:bottom w:val="nil"/>
            </w:tcBorders>
            <w:shd w:val="clear" w:color="auto" w:fill="auto"/>
          </w:tcPr>
          <w:p w14:paraId="733CBE7E" w14:textId="77777777" w:rsidR="00411936" w:rsidRPr="00367C78" w:rsidRDefault="00411936" w:rsidP="004241F0">
            <w:pPr>
              <w:pStyle w:val="Tabletext"/>
            </w:pPr>
          </w:p>
        </w:tc>
        <w:tc>
          <w:tcPr>
            <w:tcW w:w="2200" w:type="pct"/>
            <w:tcBorders>
              <w:top w:val="nil"/>
              <w:bottom w:val="nil"/>
            </w:tcBorders>
            <w:shd w:val="clear" w:color="auto" w:fill="auto"/>
          </w:tcPr>
          <w:p w14:paraId="7C64E713" w14:textId="717E5C43" w:rsidR="00411936" w:rsidRPr="00367C78" w:rsidRDefault="00411936" w:rsidP="004241F0">
            <w:pPr>
              <w:pStyle w:val="Tablea"/>
            </w:pPr>
            <w:r w:rsidRPr="00367C78">
              <w:t xml:space="preserve">(f) </w:t>
            </w:r>
            <w:r w:rsidR="002561A5">
              <w:t>Schedule 3</w:t>
            </w:r>
            <w:r w:rsidRPr="00367C78">
              <w:t>, Part 4—Production Quality Management System</w:t>
            </w:r>
          </w:p>
        </w:tc>
        <w:tc>
          <w:tcPr>
            <w:tcW w:w="1320" w:type="pct"/>
            <w:tcBorders>
              <w:top w:val="nil"/>
              <w:bottom w:val="nil"/>
            </w:tcBorders>
            <w:shd w:val="clear" w:color="auto" w:fill="auto"/>
          </w:tcPr>
          <w:p w14:paraId="4601C0A8" w14:textId="77777777" w:rsidR="00411936" w:rsidRPr="00367C78" w:rsidRDefault="00411936" w:rsidP="004241F0">
            <w:pPr>
              <w:pStyle w:val="Tabletext"/>
            </w:pPr>
          </w:p>
        </w:tc>
        <w:tc>
          <w:tcPr>
            <w:tcW w:w="977" w:type="pct"/>
            <w:tcBorders>
              <w:top w:val="nil"/>
              <w:bottom w:val="nil"/>
            </w:tcBorders>
            <w:shd w:val="clear" w:color="auto" w:fill="auto"/>
          </w:tcPr>
          <w:p w14:paraId="4C48D781" w14:textId="59D76864" w:rsidR="00411936" w:rsidRPr="00367C78" w:rsidRDefault="005F277A" w:rsidP="004241F0">
            <w:pPr>
              <w:pStyle w:val="Tablea"/>
            </w:pPr>
            <w:r w:rsidRPr="00065BF6">
              <w:t>17,725</w:t>
            </w:r>
          </w:p>
        </w:tc>
      </w:tr>
      <w:tr w:rsidR="00411936" w:rsidRPr="00367C78" w14:paraId="025D4651" w14:textId="77777777" w:rsidTr="002561A5">
        <w:tc>
          <w:tcPr>
            <w:tcW w:w="501" w:type="pct"/>
            <w:tcBorders>
              <w:top w:val="nil"/>
              <w:bottom w:val="nil"/>
            </w:tcBorders>
            <w:shd w:val="clear" w:color="auto" w:fill="auto"/>
          </w:tcPr>
          <w:p w14:paraId="523C28B1" w14:textId="77777777" w:rsidR="00411936" w:rsidRPr="00367C78" w:rsidRDefault="00411936" w:rsidP="004241F0">
            <w:pPr>
              <w:pStyle w:val="Tabletext"/>
            </w:pPr>
          </w:p>
        </w:tc>
        <w:tc>
          <w:tcPr>
            <w:tcW w:w="2200" w:type="pct"/>
            <w:tcBorders>
              <w:top w:val="nil"/>
              <w:bottom w:val="nil"/>
            </w:tcBorders>
            <w:shd w:val="clear" w:color="auto" w:fill="auto"/>
          </w:tcPr>
          <w:p w14:paraId="68F1E2F8" w14:textId="0205218E" w:rsidR="00411936" w:rsidRPr="00367C78" w:rsidRDefault="00411936" w:rsidP="004241F0">
            <w:pPr>
              <w:pStyle w:val="notetext"/>
              <w:ind w:left="993" w:hanging="709"/>
              <w:rPr>
                <w:rFonts w:eastAsia="Calibri"/>
                <w:lang w:eastAsia="en-US"/>
              </w:rPr>
            </w:pPr>
            <w:r w:rsidRPr="00367C78">
              <w:t>Note 1:</w:t>
            </w:r>
            <w:r w:rsidRPr="00367C78">
              <w:tab/>
              <w:t xml:space="preserve">If a supplementary assessment, or an assessment outside Australia, is required, an additional fee is payable—see </w:t>
            </w:r>
            <w:r w:rsidR="002A7125">
              <w:t>item 1</w:t>
            </w:r>
            <w:r w:rsidRPr="00367C78">
              <w:t>.12 and clause 2.1 of this Schedule.</w:t>
            </w:r>
          </w:p>
        </w:tc>
        <w:tc>
          <w:tcPr>
            <w:tcW w:w="1320" w:type="pct"/>
            <w:tcBorders>
              <w:top w:val="nil"/>
              <w:bottom w:val="nil"/>
            </w:tcBorders>
            <w:shd w:val="clear" w:color="auto" w:fill="auto"/>
          </w:tcPr>
          <w:p w14:paraId="229D27AD" w14:textId="77777777" w:rsidR="00411936" w:rsidRPr="00367C78" w:rsidRDefault="00411936" w:rsidP="004241F0">
            <w:pPr>
              <w:pStyle w:val="Tabletext"/>
            </w:pPr>
          </w:p>
        </w:tc>
        <w:tc>
          <w:tcPr>
            <w:tcW w:w="977" w:type="pct"/>
            <w:tcBorders>
              <w:top w:val="nil"/>
              <w:bottom w:val="nil"/>
            </w:tcBorders>
            <w:shd w:val="clear" w:color="auto" w:fill="auto"/>
          </w:tcPr>
          <w:p w14:paraId="0207DAB0" w14:textId="77777777" w:rsidR="00411936" w:rsidRPr="00367C78" w:rsidRDefault="00411936" w:rsidP="004241F0">
            <w:pPr>
              <w:pStyle w:val="Tabletext"/>
            </w:pPr>
          </w:p>
        </w:tc>
      </w:tr>
      <w:tr w:rsidR="00411936" w:rsidRPr="00367C78" w14:paraId="01286867" w14:textId="77777777" w:rsidTr="002561A5">
        <w:tc>
          <w:tcPr>
            <w:tcW w:w="501" w:type="pct"/>
            <w:tcBorders>
              <w:top w:val="nil"/>
              <w:bottom w:val="single" w:sz="4" w:space="0" w:color="auto"/>
            </w:tcBorders>
            <w:shd w:val="clear" w:color="auto" w:fill="auto"/>
          </w:tcPr>
          <w:p w14:paraId="4F5F43A1" w14:textId="77777777" w:rsidR="00411936" w:rsidRPr="00367C78" w:rsidRDefault="00411936" w:rsidP="004241F0">
            <w:pPr>
              <w:pStyle w:val="Tabletext"/>
            </w:pPr>
          </w:p>
        </w:tc>
        <w:tc>
          <w:tcPr>
            <w:tcW w:w="2200" w:type="pct"/>
            <w:tcBorders>
              <w:top w:val="nil"/>
              <w:bottom w:val="single" w:sz="4" w:space="0" w:color="auto"/>
            </w:tcBorders>
            <w:shd w:val="clear" w:color="auto" w:fill="auto"/>
          </w:tcPr>
          <w:p w14:paraId="14B25CCA" w14:textId="643BF0FD" w:rsidR="00411936" w:rsidRPr="00367C78" w:rsidRDefault="00411936" w:rsidP="004241F0">
            <w:pPr>
              <w:pStyle w:val="notetext"/>
              <w:ind w:left="993" w:hanging="709"/>
              <w:rPr>
                <w:rFonts w:eastAsia="Calibri"/>
                <w:lang w:eastAsia="en-US"/>
              </w:rPr>
            </w:pPr>
            <w:r w:rsidRPr="00367C78">
              <w:t>Note 2:</w:t>
            </w:r>
            <w:r w:rsidRPr="00367C78">
              <w:tab/>
              <w:t xml:space="preserve">For an assessment under </w:t>
            </w:r>
            <w:r w:rsidR="002561A5">
              <w:t>Schedule 3</w:t>
            </w:r>
            <w:r w:rsidRPr="00367C78">
              <w:t>, Part 2, an additional fee to cover the costs of testing the relevant kind of medical device, or quality management system, is also payable—see clause 2.2 of this Schedule.</w:t>
            </w:r>
          </w:p>
        </w:tc>
        <w:tc>
          <w:tcPr>
            <w:tcW w:w="1320" w:type="pct"/>
            <w:tcBorders>
              <w:top w:val="nil"/>
              <w:bottom w:val="single" w:sz="4" w:space="0" w:color="auto"/>
            </w:tcBorders>
            <w:shd w:val="clear" w:color="auto" w:fill="auto"/>
          </w:tcPr>
          <w:p w14:paraId="199E7366" w14:textId="77777777" w:rsidR="00411936" w:rsidRPr="00367C78" w:rsidRDefault="00411936" w:rsidP="004241F0">
            <w:pPr>
              <w:pStyle w:val="Tabletext"/>
            </w:pPr>
          </w:p>
        </w:tc>
        <w:tc>
          <w:tcPr>
            <w:tcW w:w="977" w:type="pct"/>
            <w:tcBorders>
              <w:top w:val="nil"/>
              <w:bottom w:val="single" w:sz="4" w:space="0" w:color="auto"/>
            </w:tcBorders>
            <w:shd w:val="clear" w:color="auto" w:fill="auto"/>
          </w:tcPr>
          <w:p w14:paraId="6EBDC481" w14:textId="77777777" w:rsidR="00411936" w:rsidRPr="00367C78" w:rsidRDefault="00411936" w:rsidP="004241F0">
            <w:pPr>
              <w:pStyle w:val="Tabletext"/>
            </w:pPr>
          </w:p>
        </w:tc>
      </w:tr>
      <w:tr w:rsidR="00411936" w:rsidRPr="00367C78" w14:paraId="69C08246" w14:textId="77777777" w:rsidTr="002561A5">
        <w:tc>
          <w:tcPr>
            <w:tcW w:w="501" w:type="pct"/>
            <w:tcBorders>
              <w:top w:val="single" w:sz="4" w:space="0" w:color="auto"/>
              <w:bottom w:val="single" w:sz="4" w:space="0" w:color="auto"/>
            </w:tcBorders>
            <w:shd w:val="clear" w:color="auto" w:fill="auto"/>
          </w:tcPr>
          <w:p w14:paraId="70AD016B" w14:textId="77777777" w:rsidR="00411936" w:rsidRPr="00367C78" w:rsidRDefault="00411936" w:rsidP="00411936">
            <w:pPr>
              <w:pStyle w:val="Tabletext"/>
            </w:pPr>
            <w:r w:rsidRPr="00367C78">
              <w:t>1.11</w:t>
            </w:r>
          </w:p>
        </w:tc>
        <w:tc>
          <w:tcPr>
            <w:tcW w:w="2200" w:type="pct"/>
            <w:tcBorders>
              <w:top w:val="single" w:sz="4" w:space="0" w:color="auto"/>
              <w:bottom w:val="single" w:sz="4" w:space="0" w:color="auto"/>
            </w:tcBorders>
            <w:shd w:val="clear" w:color="auto" w:fill="auto"/>
          </w:tcPr>
          <w:p w14:paraId="381C50CB" w14:textId="01B6BC5A" w:rsidR="00411936" w:rsidRPr="00367C78" w:rsidRDefault="00411936" w:rsidP="00411936">
            <w:pPr>
              <w:pStyle w:val="Tabletext"/>
            </w:pPr>
            <w:r w:rsidRPr="00367C78">
              <w:t xml:space="preserve">If an assessment of a medical device involves an assessment of the medicinal component of the device—for an assessment of the data relating to the medicinal component (and in addition to the fee required under </w:t>
            </w:r>
            <w:r w:rsidR="002A7125">
              <w:t>item 1</w:t>
            </w:r>
            <w:r w:rsidRPr="00367C78">
              <w:t>.2, 1.3, 1.9 or 1.10)</w:t>
            </w:r>
          </w:p>
        </w:tc>
        <w:tc>
          <w:tcPr>
            <w:tcW w:w="1320" w:type="pct"/>
            <w:tcBorders>
              <w:top w:val="single" w:sz="4" w:space="0" w:color="auto"/>
              <w:bottom w:val="single" w:sz="4" w:space="0" w:color="auto"/>
            </w:tcBorders>
            <w:shd w:val="clear" w:color="auto" w:fill="auto"/>
          </w:tcPr>
          <w:p w14:paraId="31545D61" w14:textId="77777777" w:rsidR="00411936" w:rsidRPr="00367C78" w:rsidRDefault="00411936" w:rsidP="00411936">
            <w:pPr>
              <w:pStyle w:val="Tabletext"/>
            </w:pPr>
            <w:r w:rsidRPr="00367C78">
              <w:t>Subsections 41EJ(4) and 41LA(1) and (2) of the Act</w:t>
            </w:r>
          </w:p>
        </w:tc>
        <w:tc>
          <w:tcPr>
            <w:tcW w:w="977" w:type="pct"/>
            <w:tcBorders>
              <w:top w:val="single" w:sz="4" w:space="0" w:color="auto"/>
              <w:bottom w:val="single" w:sz="4" w:space="0" w:color="auto"/>
            </w:tcBorders>
            <w:shd w:val="clear" w:color="auto" w:fill="auto"/>
          </w:tcPr>
          <w:p w14:paraId="0C8F1FB8" w14:textId="5F70F175" w:rsidR="00411936" w:rsidRPr="00367C78" w:rsidRDefault="00411936" w:rsidP="00411936">
            <w:pPr>
              <w:pStyle w:val="Tabletext"/>
            </w:pPr>
            <w:r w:rsidRPr="00367C78">
              <w:t xml:space="preserve">The fee applicable under </w:t>
            </w:r>
            <w:r w:rsidRPr="00367C78">
              <w:rPr>
                <w:szCs w:val="22"/>
              </w:rPr>
              <w:t>item 4, or paragraph </w:t>
            </w:r>
            <w:r w:rsidRPr="00367C78">
              <w:rPr>
                <w:szCs w:val="22"/>
              </w:rPr>
              <w:br/>
              <w:t xml:space="preserve">(b) or (d) of </w:t>
            </w:r>
            <w:r w:rsidR="002561A5">
              <w:rPr>
                <w:szCs w:val="22"/>
              </w:rPr>
              <w:t>item 5</w:t>
            </w:r>
            <w:r w:rsidRPr="00367C78">
              <w:rPr>
                <w:szCs w:val="22"/>
              </w:rPr>
              <w:t>, of Part 2 of</w:t>
            </w:r>
            <w:r w:rsidRPr="00367C78">
              <w:t xml:space="preserve"> Schedule 9 to the </w:t>
            </w:r>
            <w:r w:rsidRPr="00367C78">
              <w:rPr>
                <w:i/>
              </w:rPr>
              <w:t>Therapeutic Goods Regulations 1990</w:t>
            </w:r>
          </w:p>
        </w:tc>
      </w:tr>
      <w:tr w:rsidR="00411936" w:rsidRPr="00367C78" w14:paraId="6D2E82BC" w14:textId="77777777" w:rsidTr="002561A5">
        <w:tc>
          <w:tcPr>
            <w:tcW w:w="501" w:type="pct"/>
            <w:tcBorders>
              <w:top w:val="single" w:sz="4" w:space="0" w:color="auto"/>
              <w:bottom w:val="single" w:sz="4" w:space="0" w:color="auto"/>
            </w:tcBorders>
            <w:shd w:val="clear" w:color="auto" w:fill="auto"/>
          </w:tcPr>
          <w:p w14:paraId="1952AC9F" w14:textId="77777777" w:rsidR="00411936" w:rsidRPr="00367C78" w:rsidRDefault="00411936" w:rsidP="00411936">
            <w:pPr>
              <w:pStyle w:val="Tabletext"/>
            </w:pPr>
            <w:r w:rsidRPr="00367C78">
              <w:t>1.12</w:t>
            </w:r>
          </w:p>
        </w:tc>
        <w:tc>
          <w:tcPr>
            <w:tcW w:w="2200" w:type="pct"/>
            <w:tcBorders>
              <w:top w:val="single" w:sz="4" w:space="0" w:color="auto"/>
              <w:bottom w:val="single" w:sz="4" w:space="0" w:color="auto"/>
            </w:tcBorders>
            <w:shd w:val="clear" w:color="auto" w:fill="auto"/>
          </w:tcPr>
          <w:p w14:paraId="13B5068A" w14:textId="5A336A38" w:rsidR="00411936" w:rsidRPr="00367C78" w:rsidRDefault="00411936" w:rsidP="00411936">
            <w:pPr>
              <w:pStyle w:val="Tabletext"/>
            </w:pPr>
            <w:r w:rsidRPr="00367C78">
              <w:t xml:space="preserve">If a supplementary assessment of a medical device is required, in addition to the assessment mentioned in </w:t>
            </w:r>
            <w:r w:rsidR="002A7125">
              <w:t>item 1</w:t>
            </w:r>
            <w:r w:rsidRPr="00367C78">
              <w:t xml:space="preserve">.2, 1.3, </w:t>
            </w:r>
            <w:r w:rsidRPr="00367C78">
              <w:rPr>
                <w:szCs w:val="22"/>
              </w:rPr>
              <w:t>1.9, 1.9A, 1.10 or 1.10A</w:t>
            </w:r>
          </w:p>
          <w:p w14:paraId="22C88725" w14:textId="77777777" w:rsidR="00411936" w:rsidRPr="00367C78" w:rsidRDefault="00411936" w:rsidP="00411936">
            <w:pPr>
              <w:pStyle w:val="notetext"/>
              <w:ind w:left="993" w:hanging="709"/>
              <w:rPr>
                <w:rFonts w:eastAsiaTheme="minorHAnsi" w:cstheme="minorBidi"/>
                <w:lang w:eastAsia="en-US"/>
              </w:rPr>
            </w:pPr>
            <w:r w:rsidRPr="00367C78">
              <w:t>Note:</w:t>
            </w:r>
            <w:r w:rsidRPr="00367C78">
              <w:tab/>
              <w:t>For an assessment conducted outside Australia, an additional fee is payable—see clause 2.1 of this Schedule.</w:t>
            </w:r>
          </w:p>
        </w:tc>
        <w:tc>
          <w:tcPr>
            <w:tcW w:w="1320" w:type="pct"/>
            <w:tcBorders>
              <w:top w:val="single" w:sz="4" w:space="0" w:color="auto"/>
              <w:bottom w:val="single" w:sz="4" w:space="0" w:color="auto"/>
            </w:tcBorders>
            <w:shd w:val="clear" w:color="auto" w:fill="auto"/>
          </w:tcPr>
          <w:p w14:paraId="01F553F6" w14:textId="77777777" w:rsidR="00411936" w:rsidRPr="00367C78" w:rsidRDefault="00411936" w:rsidP="00411936">
            <w:pPr>
              <w:pStyle w:val="Tabletext"/>
            </w:pPr>
            <w:r w:rsidRPr="00367C78">
              <w:t>Subsections 41EJ(4) and 41LA(1) and (2) of the Act</w:t>
            </w:r>
          </w:p>
        </w:tc>
        <w:tc>
          <w:tcPr>
            <w:tcW w:w="977" w:type="pct"/>
            <w:tcBorders>
              <w:top w:val="single" w:sz="4" w:space="0" w:color="auto"/>
              <w:bottom w:val="single" w:sz="4" w:space="0" w:color="auto"/>
            </w:tcBorders>
            <w:shd w:val="clear" w:color="auto" w:fill="auto"/>
          </w:tcPr>
          <w:p w14:paraId="3BA2BCB7" w14:textId="758DC626" w:rsidR="00411936" w:rsidRPr="00367C78" w:rsidRDefault="00C72195" w:rsidP="00411936">
            <w:pPr>
              <w:pStyle w:val="Tabletext"/>
            </w:pPr>
            <w:r w:rsidRPr="00065BF6">
              <w:t>496</w:t>
            </w:r>
            <w:r w:rsidR="00411936" w:rsidRPr="00367C78">
              <w:t xml:space="preserve"> for each hour for each assessor involved</w:t>
            </w:r>
          </w:p>
        </w:tc>
      </w:tr>
      <w:tr w:rsidR="00411936" w:rsidRPr="00367C78" w14:paraId="0DC1DCDE" w14:textId="77777777" w:rsidTr="002561A5">
        <w:tc>
          <w:tcPr>
            <w:tcW w:w="501" w:type="pct"/>
            <w:tcBorders>
              <w:top w:val="single" w:sz="4" w:space="0" w:color="auto"/>
              <w:bottom w:val="single" w:sz="4" w:space="0" w:color="auto"/>
            </w:tcBorders>
            <w:shd w:val="clear" w:color="auto" w:fill="auto"/>
          </w:tcPr>
          <w:p w14:paraId="2C5A575D" w14:textId="77777777" w:rsidR="00411936" w:rsidRPr="00367C78" w:rsidRDefault="00411936" w:rsidP="00411936">
            <w:pPr>
              <w:pStyle w:val="Tabletext"/>
            </w:pPr>
            <w:r w:rsidRPr="00367C78">
              <w:t>1.13</w:t>
            </w:r>
          </w:p>
        </w:tc>
        <w:tc>
          <w:tcPr>
            <w:tcW w:w="2200" w:type="pct"/>
            <w:tcBorders>
              <w:top w:val="single" w:sz="4" w:space="0" w:color="auto"/>
              <w:bottom w:val="single" w:sz="4" w:space="0" w:color="auto"/>
            </w:tcBorders>
            <w:shd w:val="clear" w:color="auto" w:fill="auto"/>
          </w:tcPr>
          <w:p w14:paraId="20D6685F" w14:textId="77777777" w:rsidR="00411936" w:rsidRPr="00367C78" w:rsidRDefault="00411936" w:rsidP="00411936">
            <w:pPr>
              <w:pStyle w:val="Tabletext"/>
            </w:pPr>
            <w:r w:rsidRPr="00367C78">
              <w:t>Application audit assessment, Level 1—verification of sponsor’s application and evidence of conformity</w:t>
            </w:r>
          </w:p>
        </w:tc>
        <w:tc>
          <w:tcPr>
            <w:tcW w:w="1320" w:type="pct"/>
            <w:tcBorders>
              <w:top w:val="single" w:sz="4" w:space="0" w:color="auto"/>
              <w:bottom w:val="single" w:sz="4" w:space="0" w:color="auto"/>
            </w:tcBorders>
            <w:shd w:val="clear" w:color="auto" w:fill="auto"/>
          </w:tcPr>
          <w:p w14:paraId="5C6ED954" w14:textId="77777777" w:rsidR="00411936" w:rsidRPr="00367C78" w:rsidRDefault="00411936" w:rsidP="00411936">
            <w:pPr>
              <w:pStyle w:val="Tabletext"/>
            </w:pPr>
            <w:r w:rsidRPr="00367C78">
              <w:t>Subsections 41LA(3) and (4) of the Act</w:t>
            </w:r>
          </w:p>
        </w:tc>
        <w:tc>
          <w:tcPr>
            <w:tcW w:w="977" w:type="pct"/>
            <w:tcBorders>
              <w:top w:val="single" w:sz="4" w:space="0" w:color="auto"/>
              <w:bottom w:val="single" w:sz="4" w:space="0" w:color="auto"/>
            </w:tcBorders>
            <w:shd w:val="clear" w:color="auto" w:fill="auto"/>
          </w:tcPr>
          <w:p w14:paraId="23945D09" w14:textId="44366042" w:rsidR="00411936" w:rsidRPr="00367C78" w:rsidRDefault="00C72195" w:rsidP="00411936">
            <w:pPr>
              <w:pStyle w:val="Tabletext"/>
            </w:pPr>
            <w:r w:rsidRPr="00065BF6">
              <w:t>4,554</w:t>
            </w:r>
          </w:p>
        </w:tc>
      </w:tr>
      <w:tr w:rsidR="00411936" w:rsidRPr="00367C78" w14:paraId="03D9064D" w14:textId="77777777" w:rsidTr="002561A5">
        <w:tc>
          <w:tcPr>
            <w:tcW w:w="501" w:type="pct"/>
            <w:tcBorders>
              <w:top w:val="nil"/>
              <w:bottom w:val="nil"/>
            </w:tcBorders>
            <w:shd w:val="clear" w:color="auto" w:fill="auto"/>
          </w:tcPr>
          <w:p w14:paraId="5EB1BF54" w14:textId="77777777" w:rsidR="00411936" w:rsidRPr="00367C78" w:rsidRDefault="00411936" w:rsidP="004241F0">
            <w:pPr>
              <w:pStyle w:val="Tabletext"/>
            </w:pPr>
            <w:r w:rsidRPr="00367C78">
              <w:t>1.14</w:t>
            </w:r>
          </w:p>
        </w:tc>
        <w:tc>
          <w:tcPr>
            <w:tcW w:w="2200" w:type="pct"/>
            <w:tcBorders>
              <w:top w:val="nil"/>
              <w:bottom w:val="nil"/>
            </w:tcBorders>
            <w:shd w:val="clear" w:color="auto" w:fill="auto"/>
          </w:tcPr>
          <w:p w14:paraId="6405F1A0" w14:textId="77777777" w:rsidR="00411936" w:rsidRPr="00367C78" w:rsidRDefault="00411936" w:rsidP="004241F0">
            <w:pPr>
              <w:pStyle w:val="Tabletext"/>
            </w:pPr>
            <w:r w:rsidRPr="00367C78">
              <w:t>Application audit assessment, Level 2—for Level 1 activities and review of evidence of conformity for the following kinds of medical device:</w:t>
            </w:r>
          </w:p>
        </w:tc>
        <w:tc>
          <w:tcPr>
            <w:tcW w:w="1320" w:type="pct"/>
            <w:tcBorders>
              <w:top w:val="nil"/>
              <w:bottom w:val="nil"/>
            </w:tcBorders>
            <w:shd w:val="clear" w:color="auto" w:fill="auto"/>
          </w:tcPr>
          <w:p w14:paraId="5313677B" w14:textId="77777777" w:rsidR="00411936" w:rsidRPr="00367C78" w:rsidRDefault="00411936" w:rsidP="004241F0">
            <w:pPr>
              <w:pStyle w:val="Tabletext"/>
            </w:pPr>
            <w:r w:rsidRPr="00367C78">
              <w:t>Subsections 41LA(3) and (4) of the Act</w:t>
            </w:r>
          </w:p>
        </w:tc>
        <w:tc>
          <w:tcPr>
            <w:tcW w:w="977" w:type="pct"/>
            <w:tcBorders>
              <w:top w:val="nil"/>
              <w:bottom w:val="nil"/>
            </w:tcBorders>
            <w:shd w:val="clear" w:color="auto" w:fill="auto"/>
          </w:tcPr>
          <w:p w14:paraId="2A75CA27" w14:textId="77777777" w:rsidR="00411936" w:rsidRPr="00367C78" w:rsidRDefault="00411936" w:rsidP="004241F0">
            <w:pPr>
              <w:pStyle w:val="Tabletext"/>
            </w:pPr>
          </w:p>
        </w:tc>
      </w:tr>
      <w:tr w:rsidR="00411936" w:rsidRPr="00367C78" w14:paraId="32471EFB" w14:textId="77777777" w:rsidTr="002561A5">
        <w:tc>
          <w:tcPr>
            <w:tcW w:w="501" w:type="pct"/>
            <w:tcBorders>
              <w:top w:val="nil"/>
              <w:bottom w:val="nil"/>
            </w:tcBorders>
            <w:shd w:val="clear" w:color="auto" w:fill="auto"/>
          </w:tcPr>
          <w:p w14:paraId="37D35A11" w14:textId="77777777" w:rsidR="00411936" w:rsidRPr="00367C78" w:rsidRDefault="00411936" w:rsidP="004241F0">
            <w:pPr>
              <w:pStyle w:val="Tabletext"/>
            </w:pPr>
          </w:p>
        </w:tc>
        <w:tc>
          <w:tcPr>
            <w:tcW w:w="2200" w:type="pct"/>
            <w:tcBorders>
              <w:top w:val="nil"/>
              <w:bottom w:val="nil"/>
            </w:tcBorders>
            <w:shd w:val="clear" w:color="auto" w:fill="auto"/>
          </w:tcPr>
          <w:p w14:paraId="42330A74" w14:textId="77777777" w:rsidR="00411936" w:rsidRPr="00367C78" w:rsidRDefault="00411936" w:rsidP="004241F0">
            <w:pPr>
              <w:pStyle w:val="Tablea"/>
            </w:pPr>
            <w:r w:rsidRPr="00367C78">
              <w:t>(a) Class III medical devices (other than IVD medical devices);</w:t>
            </w:r>
          </w:p>
        </w:tc>
        <w:tc>
          <w:tcPr>
            <w:tcW w:w="1320" w:type="pct"/>
            <w:tcBorders>
              <w:top w:val="nil"/>
              <w:bottom w:val="nil"/>
            </w:tcBorders>
            <w:shd w:val="clear" w:color="auto" w:fill="auto"/>
          </w:tcPr>
          <w:p w14:paraId="3B24DA89" w14:textId="77777777" w:rsidR="00411936" w:rsidRPr="00367C78" w:rsidRDefault="00411936" w:rsidP="004241F0">
            <w:pPr>
              <w:pStyle w:val="Tabletext"/>
            </w:pPr>
          </w:p>
        </w:tc>
        <w:tc>
          <w:tcPr>
            <w:tcW w:w="977" w:type="pct"/>
            <w:tcBorders>
              <w:top w:val="nil"/>
              <w:bottom w:val="nil"/>
            </w:tcBorders>
            <w:shd w:val="clear" w:color="auto" w:fill="auto"/>
          </w:tcPr>
          <w:p w14:paraId="0FE07DCF" w14:textId="31635D7A" w:rsidR="00411936" w:rsidRPr="00367C78" w:rsidRDefault="00C72195" w:rsidP="004241F0">
            <w:pPr>
              <w:pStyle w:val="Tabletext"/>
            </w:pPr>
            <w:r w:rsidRPr="00065BF6">
              <w:t>16,752</w:t>
            </w:r>
          </w:p>
        </w:tc>
      </w:tr>
      <w:tr w:rsidR="00411936" w:rsidRPr="00367C78" w14:paraId="366C2F6D" w14:textId="77777777" w:rsidTr="002561A5">
        <w:tc>
          <w:tcPr>
            <w:tcW w:w="501" w:type="pct"/>
            <w:tcBorders>
              <w:top w:val="nil"/>
              <w:bottom w:val="single" w:sz="4" w:space="0" w:color="auto"/>
            </w:tcBorders>
            <w:shd w:val="clear" w:color="auto" w:fill="auto"/>
          </w:tcPr>
          <w:p w14:paraId="6D7C402C" w14:textId="77777777" w:rsidR="00411936" w:rsidRPr="00367C78" w:rsidRDefault="00411936" w:rsidP="004241F0">
            <w:pPr>
              <w:pStyle w:val="Tabletext"/>
            </w:pPr>
          </w:p>
        </w:tc>
        <w:tc>
          <w:tcPr>
            <w:tcW w:w="2200" w:type="pct"/>
            <w:tcBorders>
              <w:top w:val="nil"/>
              <w:bottom w:val="single" w:sz="4" w:space="0" w:color="auto"/>
            </w:tcBorders>
            <w:shd w:val="clear" w:color="auto" w:fill="auto"/>
          </w:tcPr>
          <w:p w14:paraId="52B6D2A4" w14:textId="77777777" w:rsidR="00411936" w:rsidRPr="00367C78" w:rsidRDefault="00411936" w:rsidP="004241F0">
            <w:pPr>
              <w:pStyle w:val="Tablea"/>
            </w:pPr>
            <w:r w:rsidRPr="00367C78">
              <w:t>(b) all other medical devices (other than IVD medical devices)</w:t>
            </w:r>
          </w:p>
        </w:tc>
        <w:tc>
          <w:tcPr>
            <w:tcW w:w="1320" w:type="pct"/>
            <w:tcBorders>
              <w:top w:val="nil"/>
              <w:bottom w:val="single" w:sz="4" w:space="0" w:color="auto"/>
            </w:tcBorders>
            <w:shd w:val="clear" w:color="auto" w:fill="auto"/>
          </w:tcPr>
          <w:p w14:paraId="4ABBC4C1" w14:textId="77777777" w:rsidR="00411936" w:rsidRPr="00367C78" w:rsidRDefault="00411936" w:rsidP="004241F0">
            <w:pPr>
              <w:pStyle w:val="Tabletext"/>
            </w:pPr>
          </w:p>
        </w:tc>
        <w:tc>
          <w:tcPr>
            <w:tcW w:w="977" w:type="pct"/>
            <w:tcBorders>
              <w:top w:val="nil"/>
              <w:bottom w:val="single" w:sz="4" w:space="0" w:color="auto"/>
            </w:tcBorders>
            <w:shd w:val="clear" w:color="auto" w:fill="auto"/>
          </w:tcPr>
          <w:p w14:paraId="2077FE86" w14:textId="25B00858" w:rsidR="00411936" w:rsidRPr="00367C78" w:rsidRDefault="00C72195" w:rsidP="004241F0">
            <w:pPr>
              <w:pStyle w:val="Tabletext"/>
            </w:pPr>
            <w:r w:rsidRPr="00065BF6">
              <w:t>4,188</w:t>
            </w:r>
          </w:p>
        </w:tc>
      </w:tr>
      <w:tr w:rsidR="00411936" w:rsidRPr="00367C78" w14:paraId="609FC441"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6F642CC8" w14:textId="77777777" w:rsidR="00411936" w:rsidRPr="00367C78" w:rsidRDefault="00411936" w:rsidP="00B70EF7">
            <w:pPr>
              <w:pStyle w:val="Tabletext"/>
            </w:pPr>
            <w:r w:rsidRPr="00367C78">
              <w:t>1.14A</w:t>
            </w:r>
          </w:p>
        </w:tc>
        <w:tc>
          <w:tcPr>
            <w:tcW w:w="2200" w:type="pct"/>
            <w:tcBorders>
              <w:top w:val="single" w:sz="4" w:space="0" w:color="auto"/>
              <w:bottom w:val="nil"/>
            </w:tcBorders>
            <w:shd w:val="clear" w:color="auto" w:fill="auto"/>
          </w:tcPr>
          <w:p w14:paraId="7116D9BB" w14:textId="77777777" w:rsidR="00411936" w:rsidRPr="00367C78" w:rsidRDefault="00411936" w:rsidP="00B70EF7">
            <w:pPr>
              <w:pStyle w:val="Tabletext"/>
            </w:pPr>
            <w:r w:rsidRPr="00367C78">
              <w:t>Application audit assessment for the following kinds of medical devices:</w:t>
            </w:r>
          </w:p>
        </w:tc>
        <w:tc>
          <w:tcPr>
            <w:tcW w:w="1320" w:type="pct"/>
            <w:tcBorders>
              <w:top w:val="single" w:sz="4" w:space="0" w:color="auto"/>
              <w:bottom w:val="nil"/>
            </w:tcBorders>
            <w:shd w:val="clear" w:color="auto" w:fill="auto"/>
          </w:tcPr>
          <w:p w14:paraId="14ABDC7D" w14:textId="77777777" w:rsidR="00411936" w:rsidRPr="00367C78" w:rsidRDefault="00411936" w:rsidP="00B70EF7">
            <w:pPr>
              <w:pStyle w:val="Tabletext"/>
            </w:pPr>
            <w:r w:rsidRPr="00367C78">
              <w:t>Subsections 41LA(3) and (4) of the Act</w:t>
            </w:r>
          </w:p>
        </w:tc>
        <w:tc>
          <w:tcPr>
            <w:tcW w:w="977" w:type="pct"/>
            <w:tcBorders>
              <w:top w:val="single" w:sz="4" w:space="0" w:color="auto"/>
              <w:bottom w:val="nil"/>
            </w:tcBorders>
            <w:shd w:val="clear" w:color="auto" w:fill="auto"/>
          </w:tcPr>
          <w:p w14:paraId="20365D23" w14:textId="77777777" w:rsidR="00411936" w:rsidRPr="00367C78" w:rsidRDefault="00411936" w:rsidP="00B70EF7">
            <w:pPr>
              <w:pStyle w:val="Tabletext"/>
            </w:pPr>
          </w:p>
        </w:tc>
      </w:tr>
      <w:tr w:rsidR="00411936" w:rsidRPr="00367C78" w14:paraId="5FE4B0D4" w14:textId="77777777" w:rsidTr="002561A5">
        <w:tblPrEx>
          <w:tblLook w:val="04A0" w:firstRow="1" w:lastRow="0" w:firstColumn="1" w:lastColumn="0" w:noHBand="0" w:noVBand="1"/>
        </w:tblPrEx>
        <w:tc>
          <w:tcPr>
            <w:tcW w:w="501" w:type="pct"/>
            <w:tcBorders>
              <w:top w:val="nil"/>
              <w:bottom w:val="nil"/>
            </w:tcBorders>
            <w:shd w:val="clear" w:color="auto" w:fill="auto"/>
          </w:tcPr>
          <w:p w14:paraId="6C38E8D2" w14:textId="77777777" w:rsidR="00411936" w:rsidRPr="00367C78" w:rsidRDefault="00411936" w:rsidP="00B70EF7">
            <w:pPr>
              <w:pStyle w:val="Tabletext"/>
            </w:pPr>
          </w:p>
        </w:tc>
        <w:tc>
          <w:tcPr>
            <w:tcW w:w="2200" w:type="pct"/>
            <w:tcBorders>
              <w:top w:val="nil"/>
              <w:bottom w:val="nil"/>
            </w:tcBorders>
            <w:shd w:val="clear" w:color="auto" w:fill="auto"/>
          </w:tcPr>
          <w:p w14:paraId="5E48C01D" w14:textId="77777777" w:rsidR="00411936" w:rsidRPr="00367C78" w:rsidRDefault="00411936" w:rsidP="00B70EF7">
            <w:pPr>
              <w:pStyle w:val="Tablea"/>
            </w:pPr>
            <w:r w:rsidRPr="00367C78">
              <w:t>(a) Class 1 and Class 2 IVD medical devices;</w:t>
            </w:r>
          </w:p>
        </w:tc>
        <w:tc>
          <w:tcPr>
            <w:tcW w:w="1320" w:type="pct"/>
            <w:tcBorders>
              <w:top w:val="nil"/>
              <w:bottom w:val="nil"/>
            </w:tcBorders>
            <w:shd w:val="clear" w:color="auto" w:fill="auto"/>
          </w:tcPr>
          <w:p w14:paraId="27FF143E" w14:textId="77777777" w:rsidR="00411936" w:rsidRPr="00367C78" w:rsidRDefault="00411936" w:rsidP="00B70EF7">
            <w:pPr>
              <w:pStyle w:val="Tabletext"/>
            </w:pPr>
          </w:p>
        </w:tc>
        <w:tc>
          <w:tcPr>
            <w:tcW w:w="977" w:type="pct"/>
            <w:tcBorders>
              <w:top w:val="nil"/>
              <w:bottom w:val="nil"/>
            </w:tcBorders>
            <w:shd w:val="clear" w:color="auto" w:fill="auto"/>
          </w:tcPr>
          <w:p w14:paraId="7FB86417" w14:textId="740694B5" w:rsidR="00411936" w:rsidRPr="00367C78" w:rsidRDefault="00C72195" w:rsidP="00B70EF7">
            <w:pPr>
              <w:pStyle w:val="Tabletext"/>
            </w:pPr>
            <w:r w:rsidRPr="00065BF6">
              <w:t>7,734</w:t>
            </w:r>
          </w:p>
        </w:tc>
      </w:tr>
      <w:tr w:rsidR="00411936" w:rsidRPr="00367C78" w14:paraId="6CF3D80A" w14:textId="77777777" w:rsidTr="002561A5">
        <w:tblPrEx>
          <w:tblLook w:val="04A0" w:firstRow="1" w:lastRow="0" w:firstColumn="1" w:lastColumn="0" w:noHBand="0" w:noVBand="1"/>
        </w:tblPrEx>
        <w:tc>
          <w:tcPr>
            <w:tcW w:w="501" w:type="pct"/>
            <w:tcBorders>
              <w:top w:val="nil"/>
              <w:bottom w:val="nil"/>
            </w:tcBorders>
            <w:shd w:val="clear" w:color="auto" w:fill="auto"/>
          </w:tcPr>
          <w:p w14:paraId="63609333" w14:textId="77777777" w:rsidR="00411936" w:rsidRPr="00367C78" w:rsidRDefault="00411936" w:rsidP="00B70EF7">
            <w:pPr>
              <w:pStyle w:val="Tabletext"/>
            </w:pPr>
          </w:p>
        </w:tc>
        <w:tc>
          <w:tcPr>
            <w:tcW w:w="2200" w:type="pct"/>
            <w:tcBorders>
              <w:top w:val="nil"/>
              <w:bottom w:val="nil"/>
            </w:tcBorders>
            <w:shd w:val="clear" w:color="auto" w:fill="auto"/>
          </w:tcPr>
          <w:p w14:paraId="0AFBF1BC" w14:textId="7A76B083" w:rsidR="00411936" w:rsidRPr="00367C78" w:rsidRDefault="00411936" w:rsidP="00B70EF7">
            <w:pPr>
              <w:pStyle w:val="Tablea"/>
            </w:pPr>
            <w:r w:rsidRPr="00367C78">
              <w:t>(b) Class 3 IVD medical devices</w:t>
            </w:r>
            <w:r w:rsidR="00B2752D" w:rsidRPr="00065BF6">
              <w:t xml:space="preserve">, other than devices to which </w:t>
            </w:r>
            <w:r w:rsidR="002A7125">
              <w:t>item 1</w:t>
            </w:r>
            <w:r w:rsidR="00B2752D" w:rsidRPr="00065BF6">
              <w:t>.14AA applies</w:t>
            </w:r>
            <w:r w:rsidRPr="00367C78">
              <w:t>;</w:t>
            </w:r>
          </w:p>
        </w:tc>
        <w:tc>
          <w:tcPr>
            <w:tcW w:w="1320" w:type="pct"/>
            <w:tcBorders>
              <w:top w:val="nil"/>
              <w:bottom w:val="nil"/>
            </w:tcBorders>
            <w:shd w:val="clear" w:color="auto" w:fill="auto"/>
          </w:tcPr>
          <w:p w14:paraId="7E75637A" w14:textId="77777777" w:rsidR="00411936" w:rsidRPr="00367C78" w:rsidRDefault="00411936" w:rsidP="00B70EF7">
            <w:pPr>
              <w:pStyle w:val="Tabletext"/>
            </w:pPr>
          </w:p>
        </w:tc>
        <w:tc>
          <w:tcPr>
            <w:tcW w:w="977" w:type="pct"/>
            <w:tcBorders>
              <w:top w:val="nil"/>
              <w:bottom w:val="nil"/>
            </w:tcBorders>
            <w:shd w:val="clear" w:color="auto" w:fill="auto"/>
          </w:tcPr>
          <w:p w14:paraId="787649A3" w14:textId="22D64514" w:rsidR="00411936" w:rsidRPr="00367C78" w:rsidRDefault="00C72195" w:rsidP="00B70EF7">
            <w:pPr>
              <w:pStyle w:val="Tabletext"/>
            </w:pPr>
            <w:r w:rsidRPr="00065BF6">
              <w:t>23,439</w:t>
            </w:r>
          </w:p>
        </w:tc>
      </w:tr>
      <w:tr w:rsidR="00411936" w:rsidRPr="00367C78" w14:paraId="782F534F" w14:textId="77777777" w:rsidTr="002561A5">
        <w:tblPrEx>
          <w:tblLook w:val="04A0" w:firstRow="1" w:lastRow="0" w:firstColumn="1" w:lastColumn="0" w:noHBand="0" w:noVBand="1"/>
        </w:tblPrEx>
        <w:tc>
          <w:tcPr>
            <w:tcW w:w="501" w:type="pct"/>
            <w:tcBorders>
              <w:top w:val="nil"/>
              <w:bottom w:val="nil"/>
            </w:tcBorders>
            <w:shd w:val="clear" w:color="auto" w:fill="auto"/>
          </w:tcPr>
          <w:p w14:paraId="61B3F224" w14:textId="77777777" w:rsidR="00411936" w:rsidRPr="00367C78" w:rsidRDefault="00411936" w:rsidP="00B70EF7">
            <w:pPr>
              <w:pStyle w:val="Tabletext"/>
            </w:pPr>
          </w:p>
        </w:tc>
        <w:tc>
          <w:tcPr>
            <w:tcW w:w="2200" w:type="pct"/>
            <w:tcBorders>
              <w:top w:val="nil"/>
              <w:bottom w:val="nil"/>
            </w:tcBorders>
            <w:shd w:val="clear" w:color="auto" w:fill="auto"/>
          </w:tcPr>
          <w:p w14:paraId="4F5D2851" w14:textId="77777777" w:rsidR="00411936" w:rsidRPr="00367C78" w:rsidRDefault="00411936" w:rsidP="00B70EF7">
            <w:pPr>
              <w:pStyle w:val="Tablea"/>
            </w:pPr>
            <w:r w:rsidRPr="00367C78">
              <w:t>(c) Class 4 IVD medical devices, other than:</w:t>
            </w:r>
          </w:p>
          <w:p w14:paraId="43E09214" w14:textId="77777777" w:rsidR="00411936" w:rsidRPr="00367C78" w:rsidRDefault="00411936" w:rsidP="00B70EF7">
            <w:pPr>
              <w:pStyle w:val="Tablei"/>
            </w:pPr>
            <w:r w:rsidRPr="00367C78">
              <w:t>(i) Class 4 IVD medical devices that are immunohaematology reagent IVD medical devices; or</w:t>
            </w:r>
          </w:p>
          <w:p w14:paraId="1950DD43" w14:textId="667BE57A" w:rsidR="00411936" w:rsidRPr="00367C78" w:rsidRDefault="00411936" w:rsidP="00B70EF7">
            <w:pPr>
              <w:pStyle w:val="Tablei"/>
            </w:pPr>
            <w:r w:rsidRPr="00367C78">
              <w:t xml:space="preserve">(ii) devices to which </w:t>
            </w:r>
            <w:r w:rsidR="002A7125">
              <w:t>item 1</w:t>
            </w:r>
            <w:r w:rsidR="00D31C65" w:rsidRPr="00065BF6">
              <w:t>.14AA,</w:t>
            </w:r>
            <w:r w:rsidR="006A4146" w:rsidRPr="00367C78">
              <w:t> 1</w:t>
            </w:r>
            <w:r w:rsidRPr="00367C78">
              <w:t>.14B or 1.14C applies;</w:t>
            </w:r>
          </w:p>
        </w:tc>
        <w:tc>
          <w:tcPr>
            <w:tcW w:w="1320" w:type="pct"/>
            <w:tcBorders>
              <w:top w:val="nil"/>
              <w:bottom w:val="nil"/>
            </w:tcBorders>
            <w:shd w:val="clear" w:color="auto" w:fill="auto"/>
          </w:tcPr>
          <w:p w14:paraId="4E451E91" w14:textId="77777777" w:rsidR="00411936" w:rsidRPr="00367C78" w:rsidRDefault="00411936" w:rsidP="00B70EF7">
            <w:pPr>
              <w:pStyle w:val="Tabletext"/>
            </w:pPr>
          </w:p>
        </w:tc>
        <w:tc>
          <w:tcPr>
            <w:tcW w:w="977" w:type="pct"/>
            <w:tcBorders>
              <w:top w:val="nil"/>
              <w:bottom w:val="nil"/>
            </w:tcBorders>
            <w:shd w:val="clear" w:color="auto" w:fill="auto"/>
          </w:tcPr>
          <w:p w14:paraId="4CB2889A" w14:textId="58CCD925" w:rsidR="00411936" w:rsidRPr="00367C78" w:rsidRDefault="00FD644D" w:rsidP="00B70EF7">
            <w:pPr>
              <w:pStyle w:val="Tabletext"/>
            </w:pPr>
            <w:r w:rsidRPr="00065BF6">
              <w:t>23,439</w:t>
            </w:r>
          </w:p>
        </w:tc>
      </w:tr>
      <w:tr w:rsidR="00411936" w:rsidRPr="00367C78" w14:paraId="69E9AC60"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4A9BF5F5" w14:textId="77777777" w:rsidR="00411936" w:rsidRPr="00367C78" w:rsidRDefault="00411936" w:rsidP="00B70EF7">
            <w:pPr>
              <w:pStyle w:val="Tabletext"/>
            </w:pPr>
          </w:p>
        </w:tc>
        <w:tc>
          <w:tcPr>
            <w:tcW w:w="2200" w:type="pct"/>
            <w:tcBorders>
              <w:top w:val="nil"/>
              <w:bottom w:val="single" w:sz="4" w:space="0" w:color="auto"/>
            </w:tcBorders>
            <w:shd w:val="clear" w:color="auto" w:fill="auto"/>
          </w:tcPr>
          <w:p w14:paraId="5C37A65F" w14:textId="77777777" w:rsidR="00411936" w:rsidRPr="00367C78" w:rsidRDefault="00411936" w:rsidP="00B70EF7">
            <w:pPr>
              <w:pStyle w:val="Tablea"/>
            </w:pPr>
            <w:r w:rsidRPr="00367C78">
              <w:t>(d) Class 4 IVD medical devices that are immunohaematology reagent IVD medical devices</w:t>
            </w:r>
          </w:p>
        </w:tc>
        <w:tc>
          <w:tcPr>
            <w:tcW w:w="1320" w:type="pct"/>
            <w:tcBorders>
              <w:top w:val="nil"/>
              <w:bottom w:val="single" w:sz="4" w:space="0" w:color="auto"/>
            </w:tcBorders>
            <w:shd w:val="clear" w:color="auto" w:fill="auto"/>
          </w:tcPr>
          <w:p w14:paraId="5DF679B4" w14:textId="77777777" w:rsidR="00411936" w:rsidRPr="00367C78" w:rsidRDefault="00411936" w:rsidP="00B70EF7">
            <w:pPr>
              <w:pStyle w:val="Tabletext"/>
            </w:pPr>
          </w:p>
        </w:tc>
        <w:tc>
          <w:tcPr>
            <w:tcW w:w="977" w:type="pct"/>
            <w:tcBorders>
              <w:top w:val="nil"/>
              <w:bottom w:val="single" w:sz="4" w:space="0" w:color="auto"/>
            </w:tcBorders>
            <w:shd w:val="clear" w:color="auto" w:fill="auto"/>
          </w:tcPr>
          <w:p w14:paraId="53A7DD82" w14:textId="5A50A828" w:rsidR="00411936" w:rsidRPr="00367C78" w:rsidRDefault="00FD644D" w:rsidP="00B70EF7">
            <w:pPr>
              <w:pStyle w:val="Tabletext"/>
            </w:pPr>
            <w:r w:rsidRPr="00065BF6">
              <w:t>17,402</w:t>
            </w:r>
          </w:p>
        </w:tc>
      </w:tr>
      <w:tr w:rsidR="00D36DD7" w:rsidRPr="00367C78" w14:paraId="3D959474"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4C285DF6" w14:textId="31B7FF23" w:rsidR="00D36DD7" w:rsidRPr="00367C78" w:rsidRDefault="00D36DD7" w:rsidP="00B70EF7">
            <w:pPr>
              <w:pStyle w:val="Tabletext"/>
            </w:pPr>
            <w:r w:rsidRPr="00065BF6">
              <w:t>1.14AA</w:t>
            </w:r>
          </w:p>
        </w:tc>
        <w:tc>
          <w:tcPr>
            <w:tcW w:w="2200" w:type="pct"/>
            <w:tcBorders>
              <w:top w:val="nil"/>
              <w:bottom w:val="single" w:sz="4" w:space="0" w:color="auto"/>
            </w:tcBorders>
            <w:shd w:val="clear" w:color="auto" w:fill="auto"/>
          </w:tcPr>
          <w:p w14:paraId="43A9860D" w14:textId="7F77DC27" w:rsidR="00D36DD7" w:rsidRPr="00367C78" w:rsidRDefault="00D36DD7" w:rsidP="009C365F">
            <w:pPr>
              <w:pStyle w:val="Tabletext"/>
            </w:pPr>
            <w:r w:rsidRPr="00065BF6">
              <w:t xml:space="preserve">Application audit assessment for Class 3 IVD medical devices or Class 4 IVD medical devices (other than devices to which paragraph (d) of </w:t>
            </w:r>
            <w:r w:rsidR="002A7125">
              <w:t>item 1</w:t>
            </w:r>
            <w:r w:rsidRPr="00065BF6">
              <w:t xml:space="preserve">.14A, or </w:t>
            </w:r>
            <w:r w:rsidR="002A7125">
              <w:t>item 1</w:t>
            </w:r>
            <w:r w:rsidRPr="00065BF6">
              <w:t>.14C, applies), where the devices are not subject to laboratory testing as part of the auditing of the application</w:t>
            </w:r>
          </w:p>
        </w:tc>
        <w:tc>
          <w:tcPr>
            <w:tcW w:w="1320" w:type="pct"/>
            <w:tcBorders>
              <w:top w:val="nil"/>
              <w:bottom w:val="single" w:sz="4" w:space="0" w:color="auto"/>
            </w:tcBorders>
            <w:shd w:val="clear" w:color="auto" w:fill="auto"/>
          </w:tcPr>
          <w:p w14:paraId="598878D6" w14:textId="6E132F15" w:rsidR="00D36DD7" w:rsidRPr="00367C78" w:rsidRDefault="00D36DD7" w:rsidP="00B70EF7">
            <w:pPr>
              <w:pStyle w:val="Tabletext"/>
            </w:pPr>
            <w:r w:rsidRPr="00065BF6">
              <w:t>Subsections 41LA(3) and (4) of the Act</w:t>
            </w:r>
          </w:p>
        </w:tc>
        <w:tc>
          <w:tcPr>
            <w:tcW w:w="977" w:type="pct"/>
            <w:tcBorders>
              <w:top w:val="nil"/>
              <w:bottom w:val="single" w:sz="4" w:space="0" w:color="auto"/>
            </w:tcBorders>
            <w:shd w:val="clear" w:color="auto" w:fill="auto"/>
          </w:tcPr>
          <w:p w14:paraId="63909AF5" w14:textId="1CC09069" w:rsidR="00D36DD7" w:rsidRPr="00367C78" w:rsidRDefault="00D36DD7" w:rsidP="00B70EF7">
            <w:pPr>
              <w:pStyle w:val="Tabletext"/>
            </w:pPr>
            <w:r w:rsidRPr="00065BF6">
              <w:t>14,865</w:t>
            </w:r>
          </w:p>
        </w:tc>
      </w:tr>
      <w:tr w:rsidR="00411936" w:rsidRPr="00367C78" w14:paraId="3F91C8F4"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4486CB25" w14:textId="77777777" w:rsidR="00411936" w:rsidRPr="00367C78" w:rsidRDefault="00411936" w:rsidP="004241F0">
            <w:pPr>
              <w:pStyle w:val="Tabletext"/>
            </w:pPr>
            <w:r w:rsidRPr="00367C78">
              <w:t>1.14B</w:t>
            </w:r>
          </w:p>
        </w:tc>
        <w:tc>
          <w:tcPr>
            <w:tcW w:w="2200" w:type="pct"/>
            <w:tcBorders>
              <w:top w:val="single" w:sz="4" w:space="0" w:color="auto"/>
              <w:bottom w:val="nil"/>
            </w:tcBorders>
            <w:shd w:val="clear" w:color="auto" w:fill="auto"/>
          </w:tcPr>
          <w:p w14:paraId="022C3658" w14:textId="74969627" w:rsidR="00411936" w:rsidRPr="00367C78" w:rsidRDefault="00411936" w:rsidP="004241F0">
            <w:pPr>
              <w:pStyle w:val="Tabletext"/>
            </w:pPr>
            <w:r w:rsidRPr="00367C78">
              <w:t>Application audit assessment for Class 4 in</w:t>
            </w:r>
            <w:r w:rsidR="002A7125">
              <w:noBreakHyphen/>
            </w:r>
            <w:r w:rsidRPr="00367C78">
              <w:t xml:space="preserve">house IVD medical devices (other than a device to which </w:t>
            </w:r>
            <w:r w:rsidR="002A7125">
              <w:t>item 1</w:t>
            </w:r>
            <w:r w:rsidR="0021638E" w:rsidRPr="00065BF6">
              <w:t>.14AA or</w:t>
            </w:r>
            <w:r w:rsidR="006A4146" w:rsidRPr="00367C78">
              <w:t> 1</w:t>
            </w:r>
            <w:r w:rsidRPr="00367C78">
              <w:t>.14C applies)</w:t>
            </w:r>
          </w:p>
        </w:tc>
        <w:tc>
          <w:tcPr>
            <w:tcW w:w="1320" w:type="pct"/>
            <w:tcBorders>
              <w:top w:val="single" w:sz="4" w:space="0" w:color="auto"/>
              <w:bottom w:val="nil"/>
            </w:tcBorders>
            <w:shd w:val="clear" w:color="auto" w:fill="auto"/>
          </w:tcPr>
          <w:p w14:paraId="752D70A8" w14:textId="77777777" w:rsidR="00411936" w:rsidRPr="00367C78" w:rsidRDefault="00411936" w:rsidP="004241F0">
            <w:pPr>
              <w:pStyle w:val="Tabletext"/>
            </w:pPr>
            <w:r w:rsidRPr="00367C78">
              <w:t>Subsections 41LA(3) and (4) of the Act</w:t>
            </w:r>
          </w:p>
        </w:tc>
        <w:tc>
          <w:tcPr>
            <w:tcW w:w="977" w:type="pct"/>
            <w:tcBorders>
              <w:top w:val="single" w:sz="4" w:space="0" w:color="auto"/>
              <w:bottom w:val="nil"/>
            </w:tcBorders>
            <w:shd w:val="clear" w:color="auto" w:fill="auto"/>
          </w:tcPr>
          <w:p w14:paraId="6B47E10E" w14:textId="44728686" w:rsidR="00411936" w:rsidRPr="00367C78" w:rsidRDefault="00FD644D" w:rsidP="004241F0">
            <w:pPr>
              <w:pStyle w:val="Tabletext"/>
              <w:rPr>
                <w:lang w:eastAsia="en-US"/>
              </w:rPr>
            </w:pPr>
            <w:r w:rsidRPr="00065BF6">
              <w:t>23,439</w:t>
            </w:r>
          </w:p>
        </w:tc>
      </w:tr>
      <w:tr w:rsidR="00411936" w:rsidRPr="00367C78" w14:paraId="71F68D8C" w14:textId="77777777" w:rsidTr="002561A5">
        <w:tblPrEx>
          <w:tblLook w:val="04A0" w:firstRow="1" w:lastRow="0" w:firstColumn="1" w:lastColumn="0" w:noHBand="0" w:noVBand="1"/>
        </w:tblPrEx>
        <w:tc>
          <w:tcPr>
            <w:tcW w:w="501" w:type="pct"/>
            <w:tcBorders>
              <w:top w:val="single" w:sz="4" w:space="0" w:color="auto"/>
              <w:bottom w:val="single" w:sz="4" w:space="0" w:color="auto"/>
            </w:tcBorders>
            <w:shd w:val="clear" w:color="auto" w:fill="auto"/>
          </w:tcPr>
          <w:p w14:paraId="1158A74C" w14:textId="77777777" w:rsidR="00411936" w:rsidRPr="00367C78" w:rsidRDefault="00411936" w:rsidP="00411936">
            <w:pPr>
              <w:pStyle w:val="Tabletext"/>
            </w:pPr>
            <w:r w:rsidRPr="00367C78">
              <w:t>1.14C</w:t>
            </w:r>
          </w:p>
        </w:tc>
        <w:tc>
          <w:tcPr>
            <w:tcW w:w="2200" w:type="pct"/>
            <w:tcBorders>
              <w:top w:val="single" w:sz="4" w:space="0" w:color="auto"/>
              <w:bottom w:val="single" w:sz="4" w:space="0" w:color="auto"/>
            </w:tcBorders>
            <w:shd w:val="clear" w:color="auto" w:fill="auto"/>
          </w:tcPr>
          <w:p w14:paraId="1116CAC8" w14:textId="5F84578A" w:rsidR="00411936" w:rsidRPr="00367C78" w:rsidRDefault="00411936" w:rsidP="00411936">
            <w:pPr>
              <w:pStyle w:val="Tabletext"/>
            </w:pPr>
            <w:r w:rsidRPr="00367C78">
              <w:t>Application audit assessment for Class 4 in</w:t>
            </w:r>
            <w:r w:rsidR="002A7125">
              <w:noBreakHyphen/>
            </w:r>
            <w:r w:rsidRPr="00367C78">
              <w:t>house IVD medical devices that are immunohaematology reagent IVD medical devices</w:t>
            </w:r>
          </w:p>
        </w:tc>
        <w:tc>
          <w:tcPr>
            <w:tcW w:w="1320" w:type="pct"/>
            <w:tcBorders>
              <w:top w:val="single" w:sz="4" w:space="0" w:color="auto"/>
              <w:bottom w:val="single" w:sz="4" w:space="0" w:color="auto"/>
            </w:tcBorders>
            <w:shd w:val="clear" w:color="auto" w:fill="auto"/>
          </w:tcPr>
          <w:p w14:paraId="326E08AA" w14:textId="77777777" w:rsidR="00411936" w:rsidRPr="00367C78" w:rsidRDefault="00411936" w:rsidP="00411936">
            <w:pPr>
              <w:pStyle w:val="Tabletext"/>
            </w:pPr>
            <w:r w:rsidRPr="00367C78">
              <w:t>Subsections 41LA(3) and (4) of the Act</w:t>
            </w:r>
          </w:p>
        </w:tc>
        <w:tc>
          <w:tcPr>
            <w:tcW w:w="977" w:type="pct"/>
            <w:tcBorders>
              <w:top w:val="single" w:sz="4" w:space="0" w:color="auto"/>
              <w:bottom w:val="single" w:sz="4" w:space="0" w:color="auto"/>
            </w:tcBorders>
            <w:shd w:val="clear" w:color="auto" w:fill="auto"/>
          </w:tcPr>
          <w:p w14:paraId="424F2977" w14:textId="7A8AFD9A" w:rsidR="00411936" w:rsidRPr="00367C78" w:rsidRDefault="00FD644D" w:rsidP="00411936">
            <w:pPr>
              <w:pStyle w:val="Tabletext"/>
            </w:pPr>
            <w:r w:rsidRPr="00065BF6">
              <w:t>17,402</w:t>
            </w:r>
          </w:p>
        </w:tc>
      </w:tr>
      <w:tr w:rsidR="00411936" w:rsidRPr="00367C78" w14:paraId="1227D517" w14:textId="77777777" w:rsidTr="002561A5">
        <w:tc>
          <w:tcPr>
            <w:tcW w:w="501" w:type="pct"/>
            <w:tcBorders>
              <w:top w:val="single" w:sz="4" w:space="0" w:color="auto"/>
              <w:bottom w:val="nil"/>
            </w:tcBorders>
            <w:shd w:val="clear" w:color="auto" w:fill="auto"/>
          </w:tcPr>
          <w:p w14:paraId="1AA13377" w14:textId="77777777" w:rsidR="00411936" w:rsidRPr="00367C78" w:rsidRDefault="00411936" w:rsidP="00411936">
            <w:pPr>
              <w:pStyle w:val="Tabletext"/>
            </w:pPr>
            <w:r w:rsidRPr="00367C78">
              <w:t>1.15</w:t>
            </w:r>
          </w:p>
        </w:tc>
        <w:tc>
          <w:tcPr>
            <w:tcW w:w="2200" w:type="pct"/>
            <w:tcBorders>
              <w:top w:val="single" w:sz="4" w:space="0" w:color="auto"/>
              <w:bottom w:val="nil"/>
            </w:tcBorders>
            <w:shd w:val="clear" w:color="auto" w:fill="auto"/>
          </w:tcPr>
          <w:p w14:paraId="35401C98" w14:textId="77777777" w:rsidR="00411936" w:rsidRPr="00367C78" w:rsidRDefault="00411936" w:rsidP="00411936">
            <w:pPr>
              <w:pStyle w:val="Tabletext"/>
            </w:pPr>
            <w:r w:rsidRPr="00367C78">
              <w:t>Application for consent of Secretary to importation into Australia, supply for use in Australia, or exportation from Australia of a medical device, including an IVD medical device:</w:t>
            </w:r>
          </w:p>
        </w:tc>
        <w:tc>
          <w:tcPr>
            <w:tcW w:w="1320" w:type="pct"/>
            <w:tcBorders>
              <w:top w:val="single" w:sz="4" w:space="0" w:color="auto"/>
              <w:bottom w:val="nil"/>
            </w:tcBorders>
            <w:shd w:val="clear" w:color="auto" w:fill="auto"/>
          </w:tcPr>
          <w:p w14:paraId="7795CE2E" w14:textId="77777777" w:rsidR="00411936" w:rsidRPr="00367C78" w:rsidRDefault="00411936" w:rsidP="00411936">
            <w:pPr>
              <w:pStyle w:val="Tabletext"/>
            </w:pPr>
            <w:r w:rsidRPr="00367C78">
              <w:t>Sections 41MA and 41MAA and paragraph 63(2)(h) of the Act</w:t>
            </w:r>
          </w:p>
        </w:tc>
        <w:tc>
          <w:tcPr>
            <w:tcW w:w="977" w:type="pct"/>
            <w:tcBorders>
              <w:top w:val="single" w:sz="4" w:space="0" w:color="auto"/>
              <w:bottom w:val="nil"/>
            </w:tcBorders>
            <w:shd w:val="clear" w:color="auto" w:fill="auto"/>
          </w:tcPr>
          <w:p w14:paraId="4913A82E" w14:textId="77777777" w:rsidR="00411936" w:rsidRPr="00367C78" w:rsidRDefault="00411936" w:rsidP="00411936">
            <w:pPr>
              <w:pStyle w:val="Tabletext"/>
            </w:pPr>
          </w:p>
        </w:tc>
      </w:tr>
      <w:tr w:rsidR="00411936" w:rsidRPr="00367C78" w14:paraId="00530565" w14:textId="77777777" w:rsidTr="002561A5">
        <w:tc>
          <w:tcPr>
            <w:tcW w:w="501" w:type="pct"/>
            <w:tcBorders>
              <w:top w:val="nil"/>
              <w:bottom w:val="nil"/>
            </w:tcBorders>
            <w:shd w:val="clear" w:color="auto" w:fill="auto"/>
          </w:tcPr>
          <w:p w14:paraId="1D2687CF" w14:textId="77777777" w:rsidR="00411936" w:rsidRPr="00367C78" w:rsidRDefault="00411936" w:rsidP="00411936">
            <w:pPr>
              <w:pStyle w:val="Tabletext"/>
            </w:pPr>
          </w:p>
        </w:tc>
        <w:tc>
          <w:tcPr>
            <w:tcW w:w="2200" w:type="pct"/>
            <w:tcBorders>
              <w:top w:val="nil"/>
              <w:bottom w:val="nil"/>
            </w:tcBorders>
            <w:shd w:val="clear" w:color="auto" w:fill="auto"/>
          </w:tcPr>
          <w:p w14:paraId="6A34C95E" w14:textId="77777777" w:rsidR="00411936" w:rsidRPr="00367C78" w:rsidRDefault="00411936" w:rsidP="00411936">
            <w:pPr>
              <w:pStyle w:val="Tablea"/>
              <w:ind w:right="-52"/>
            </w:pPr>
            <w:r w:rsidRPr="00367C78">
              <w:t>(a) for an application relating to a medical device that is not included in the Register or to a medical device to which a single entry in the Register relates; or</w:t>
            </w:r>
          </w:p>
        </w:tc>
        <w:tc>
          <w:tcPr>
            <w:tcW w:w="1320" w:type="pct"/>
            <w:tcBorders>
              <w:top w:val="nil"/>
              <w:bottom w:val="nil"/>
            </w:tcBorders>
            <w:shd w:val="clear" w:color="auto" w:fill="auto"/>
          </w:tcPr>
          <w:p w14:paraId="061E0BB2" w14:textId="77777777" w:rsidR="00411936" w:rsidRPr="00367C78" w:rsidRDefault="00411936" w:rsidP="00411936">
            <w:pPr>
              <w:pStyle w:val="Tabletext"/>
            </w:pPr>
          </w:p>
        </w:tc>
        <w:tc>
          <w:tcPr>
            <w:tcW w:w="977" w:type="pct"/>
            <w:tcBorders>
              <w:top w:val="nil"/>
              <w:bottom w:val="nil"/>
            </w:tcBorders>
            <w:shd w:val="clear" w:color="auto" w:fill="auto"/>
          </w:tcPr>
          <w:p w14:paraId="49B35865" w14:textId="1CE49FFF" w:rsidR="00411936" w:rsidRPr="00367C78" w:rsidRDefault="00411936" w:rsidP="00411936">
            <w:pPr>
              <w:pStyle w:val="Tabletext"/>
            </w:pPr>
            <w:r w:rsidRPr="00367C78">
              <w:t xml:space="preserve">Subject to regulation 9.1AA, </w:t>
            </w:r>
            <w:r w:rsidR="00FD644D" w:rsidRPr="00065BF6">
              <w:t>565</w:t>
            </w:r>
            <w:r w:rsidRPr="00367C78">
              <w:t xml:space="preserve"> (for all the devices to which the application relates)</w:t>
            </w:r>
          </w:p>
        </w:tc>
      </w:tr>
      <w:tr w:rsidR="00411936" w:rsidRPr="00367C78" w14:paraId="258BFE1D" w14:textId="77777777" w:rsidTr="002561A5">
        <w:tc>
          <w:tcPr>
            <w:tcW w:w="501" w:type="pct"/>
            <w:tcBorders>
              <w:top w:val="nil"/>
              <w:bottom w:val="single" w:sz="4" w:space="0" w:color="auto"/>
            </w:tcBorders>
            <w:shd w:val="clear" w:color="auto" w:fill="auto"/>
          </w:tcPr>
          <w:p w14:paraId="0C0299FC" w14:textId="77777777" w:rsidR="00411936" w:rsidRPr="00367C78" w:rsidRDefault="00411936" w:rsidP="00411936">
            <w:pPr>
              <w:pStyle w:val="Tabletext"/>
            </w:pPr>
          </w:p>
        </w:tc>
        <w:tc>
          <w:tcPr>
            <w:tcW w:w="2200" w:type="pct"/>
            <w:tcBorders>
              <w:top w:val="nil"/>
              <w:bottom w:val="single" w:sz="4" w:space="0" w:color="auto"/>
            </w:tcBorders>
            <w:shd w:val="clear" w:color="auto" w:fill="auto"/>
          </w:tcPr>
          <w:p w14:paraId="5ADA050E" w14:textId="77777777" w:rsidR="00411936" w:rsidRPr="00367C78" w:rsidRDefault="00411936" w:rsidP="00411936">
            <w:pPr>
              <w:pStyle w:val="Tablea"/>
              <w:ind w:right="-52"/>
            </w:pPr>
            <w:r w:rsidRPr="00367C78">
              <w:t>(b) for an application relating to medical devices to which both of the following apply:</w:t>
            </w:r>
          </w:p>
          <w:p w14:paraId="7900CE41" w14:textId="77777777" w:rsidR="00411936" w:rsidRPr="00367C78" w:rsidRDefault="00411936" w:rsidP="00411936">
            <w:pPr>
              <w:pStyle w:val="Tablei"/>
            </w:pPr>
            <w:r w:rsidRPr="00367C78">
              <w:t>(i) there are separate entries in the Register in relation to the devices;</w:t>
            </w:r>
          </w:p>
          <w:p w14:paraId="2EF57EE9" w14:textId="77777777" w:rsidR="00411936" w:rsidRPr="00367C78" w:rsidRDefault="00411936" w:rsidP="00411936">
            <w:pPr>
              <w:pStyle w:val="Tablei"/>
            </w:pPr>
            <w:r w:rsidRPr="00367C78">
              <w:lastRenderedPageBreak/>
              <w:t>(ii) the way in which the devices do not comply with essential principles is the same for all the devices</w:t>
            </w:r>
          </w:p>
        </w:tc>
        <w:tc>
          <w:tcPr>
            <w:tcW w:w="1320" w:type="pct"/>
            <w:tcBorders>
              <w:top w:val="nil"/>
              <w:bottom w:val="single" w:sz="4" w:space="0" w:color="auto"/>
            </w:tcBorders>
            <w:shd w:val="clear" w:color="auto" w:fill="auto"/>
          </w:tcPr>
          <w:p w14:paraId="1B128EAF" w14:textId="77777777" w:rsidR="00411936" w:rsidRPr="00367C78" w:rsidRDefault="00411936" w:rsidP="00411936">
            <w:pPr>
              <w:pStyle w:val="Tabletext"/>
            </w:pPr>
          </w:p>
        </w:tc>
        <w:tc>
          <w:tcPr>
            <w:tcW w:w="977" w:type="pct"/>
            <w:tcBorders>
              <w:top w:val="nil"/>
              <w:bottom w:val="single" w:sz="4" w:space="0" w:color="auto"/>
            </w:tcBorders>
            <w:shd w:val="clear" w:color="auto" w:fill="auto"/>
          </w:tcPr>
          <w:p w14:paraId="31F8817A" w14:textId="69B8CD85" w:rsidR="00411936" w:rsidRPr="00367C78" w:rsidRDefault="00411936" w:rsidP="00411936">
            <w:pPr>
              <w:pStyle w:val="Tabletext"/>
            </w:pPr>
            <w:r w:rsidRPr="00367C78">
              <w:t xml:space="preserve">Subject to regulation 9.1AA, </w:t>
            </w:r>
            <w:r w:rsidR="00FD644D" w:rsidRPr="00065BF6">
              <w:t>565</w:t>
            </w:r>
            <w:r w:rsidRPr="00367C78">
              <w:t xml:space="preserve"> for the first entry plus </w:t>
            </w:r>
            <w:r w:rsidR="00FD644D" w:rsidRPr="00065BF6">
              <w:t>113</w:t>
            </w:r>
            <w:r w:rsidRPr="00367C78">
              <w:t xml:space="preserve"> for each additional entry</w:t>
            </w:r>
          </w:p>
        </w:tc>
      </w:tr>
      <w:tr w:rsidR="00411936" w:rsidRPr="00367C78" w14:paraId="509FA159" w14:textId="77777777" w:rsidTr="002561A5">
        <w:tc>
          <w:tcPr>
            <w:tcW w:w="501" w:type="pct"/>
            <w:tcBorders>
              <w:top w:val="single" w:sz="4" w:space="0" w:color="auto"/>
              <w:bottom w:val="single" w:sz="4" w:space="0" w:color="auto"/>
            </w:tcBorders>
            <w:shd w:val="clear" w:color="auto" w:fill="auto"/>
          </w:tcPr>
          <w:p w14:paraId="06A05B61" w14:textId="77777777" w:rsidR="00411936" w:rsidRPr="00367C78" w:rsidRDefault="00411936" w:rsidP="00411936">
            <w:pPr>
              <w:pStyle w:val="Tabletext"/>
            </w:pPr>
            <w:r w:rsidRPr="00367C78">
              <w:t>1.16</w:t>
            </w:r>
          </w:p>
        </w:tc>
        <w:tc>
          <w:tcPr>
            <w:tcW w:w="2200" w:type="pct"/>
            <w:tcBorders>
              <w:top w:val="single" w:sz="4" w:space="0" w:color="auto"/>
              <w:bottom w:val="single" w:sz="4" w:space="0" w:color="auto"/>
            </w:tcBorders>
            <w:shd w:val="clear" w:color="auto" w:fill="auto"/>
          </w:tcPr>
          <w:p w14:paraId="50DE5E98" w14:textId="77777777" w:rsidR="00411936" w:rsidRPr="00367C78" w:rsidRDefault="00411936" w:rsidP="00411936">
            <w:pPr>
              <w:pStyle w:val="Tabletext"/>
            </w:pPr>
            <w:r w:rsidRPr="00367C78">
              <w:t>Intermediate stage assessment or verification procedures to be carried out in relation to the application of the conformity assessment procedures to an article</w:t>
            </w:r>
          </w:p>
        </w:tc>
        <w:tc>
          <w:tcPr>
            <w:tcW w:w="1320" w:type="pct"/>
            <w:tcBorders>
              <w:top w:val="single" w:sz="4" w:space="0" w:color="auto"/>
              <w:bottom w:val="single" w:sz="4" w:space="0" w:color="auto"/>
            </w:tcBorders>
            <w:shd w:val="clear" w:color="auto" w:fill="auto"/>
          </w:tcPr>
          <w:p w14:paraId="7DDFDC8F" w14:textId="77777777" w:rsidR="00411936" w:rsidRPr="00367C78" w:rsidRDefault="00411936" w:rsidP="00411936">
            <w:pPr>
              <w:pStyle w:val="Tabletext"/>
            </w:pPr>
            <w:r w:rsidRPr="00367C78">
              <w:t>Subregulation 3.13(1) of these Regulations</w:t>
            </w:r>
          </w:p>
        </w:tc>
        <w:tc>
          <w:tcPr>
            <w:tcW w:w="977" w:type="pct"/>
            <w:tcBorders>
              <w:top w:val="single" w:sz="4" w:space="0" w:color="auto"/>
              <w:bottom w:val="single" w:sz="4" w:space="0" w:color="auto"/>
            </w:tcBorders>
            <w:shd w:val="clear" w:color="auto" w:fill="auto"/>
          </w:tcPr>
          <w:p w14:paraId="101D5702" w14:textId="5DFA6C76" w:rsidR="00411936" w:rsidRPr="00367C78" w:rsidRDefault="00411936" w:rsidP="00411936">
            <w:pPr>
              <w:pStyle w:val="Tabletext"/>
            </w:pPr>
            <w:r w:rsidRPr="00367C78">
              <w:t xml:space="preserve">The fee applicable under </w:t>
            </w:r>
            <w:r w:rsidR="002A7125">
              <w:t>item 1</w:t>
            </w:r>
            <w:r w:rsidRPr="00367C78">
              <w:t>.9, 1.10 or 1.12 to the kind of work to be undertaken</w:t>
            </w:r>
          </w:p>
        </w:tc>
      </w:tr>
      <w:tr w:rsidR="00411936" w:rsidRPr="00367C78" w14:paraId="1932427A" w14:textId="77777777" w:rsidTr="002561A5">
        <w:tblPrEx>
          <w:tblLook w:val="04A0" w:firstRow="1" w:lastRow="0" w:firstColumn="1" w:lastColumn="0" w:noHBand="0" w:noVBand="1"/>
        </w:tblPrEx>
        <w:tc>
          <w:tcPr>
            <w:tcW w:w="501" w:type="pct"/>
            <w:tcBorders>
              <w:top w:val="single" w:sz="4" w:space="0" w:color="auto"/>
              <w:bottom w:val="single" w:sz="12" w:space="0" w:color="auto"/>
            </w:tcBorders>
            <w:shd w:val="clear" w:color="auto" w:fill="auto"/>
          </w:tcPr>
          <w:p w14:paraId="16FDA0F6" w14:textId="77777777" w:rsidR="00411936" w:rsidRPr="00367C78" w:rsidRDefault="00411936" w:rsidP="00411936">
            <w:pPr>
              <w:pStyle w:val="Tabletext"/>
            </w:pPr>
            <w:r w:rsidRPr="00367C78">
              <w:t>1.17</w:t>
            </w:r>
          </w:p>
        </w:tc>
        <w:tc>
          <w:tcPr>
            <w:tcW w:w="2200" w:type="pct"/>
            <w:tcBorders>
              <w:top w:val="single" w:sz="4" w:space="0" w:color="auto"/>
              <w:bottom w:val="single" w:sz="12" w:space="0" w:color="auto"/>
            </w:tcBorders>
            <w:shd w:val="clear" w:color="auto" w:fill="auto"/>
          </w:tcPr>
          <w:p w14:paraId="1B14B7BD" w14:textId="0E50C7D4" w:rsidR="00411936" w:rsidRPr="00367C78" w:rsidRDefault="00411936" w:rsidP="00411936">
            <w:pPr>
              <w:pStyle w:val="Tabletext"/>
            </w:pPr>
            <w:r w:rsidRPr="00367C78">
              <w:t xml:space="preserve">Notification by a manufacturer, under subclause 6A.2(1) of Part 6A of </w:t>
            </w:r>
            <w:r w:rsidR="002561A5">
              <w:t>Schedule 3</w:t>
            </w:r>
            <w:r w:rsidRPr="00367C78">
              <w:t>, of Class 1, 2 or 3 in</w:t>
            </w:r>
            <w:r w:rsidR="002A7125">
              <w:noBreakHyphen/>
            </w:r>
            <w:r w:rsidRPr="00367C78">
              <w:t>house IVD medical devices being manufactured</w:t>
            </w:r>
          </w:p>
        </w:tc>
        <w:tc>
          <w:tcPr>
            <w:tcW w:w="1320" w:type="pct"/>
            <w:tcBorders>
              <w:top w:val="single" w:sz="4" w:space="0" w:color="auto"/>
              <w:bottom w:val="single" w:sz="12" w:space="0" w:color="auto"/>
            </w:tcBorders>
            <w:shd w:val="clear" w:color="auto" w:fill="auto"/>
          </w:tcPr>
          <w:p w14:paraId="04D9943F" w14:textId="77777777" w:rsidR="00411936" w:rsidRPr="00367C78" w:rsidRDefault="00411936" w:rsidP="00411936">
            <w:pPr>
              <w:pStyle w:val="Tabletext"/>
            </w:pPr>
            <w:r w:rsidRPr="00367C78">
              <w:t>Subsection 63(1) and paragraph 63(2)(h) of the Act</w:t>
            </w:r>
          </w:p>
        </w:tc>
        <w:tc>
          <w:tcPr>
            <w:tcW w:w="977" w:type="pct"/>
            <w:tcBorders>
              <w:top w:val="single" w:sz="4" w:space="0" w:color="auto"/>
              <w:bottom w:val="single" w:sz="12" w:space="0" w:color="auto"/>
            </w:tcBorders>
            <w:shd w:val="clear" w:color="auto" w:fill="auto"/>
          </w:tcPr>
          <w:p w14:paraId="2A18EC69" w14:textId="66929123" w:rsidR="00411936" w:rsidRPr="00367C78" w:rsidRDefault="00FD644D" w:rsidP="00411936">
            <w:pPr>
              <w:pStyle w:val="Tabletext"/>
            </w:pPr>
            <w:r w:rsidRPr="00065BF6">
              <w:t>1,209</w:t>
            </w:r>
          </w:p>
        </w:tc>
      </w:tr>
    </w:tbl>
    <w:p w14:paraId="382CFCFD" w14:textId="14B5174B" w:rsidR="008652B2" w:rsidRPr="00367C78" w:rsidRDefault="00EE4119" w:rsidP="006D1E60">
      <w:pPr>
        <w:pStyle w:val="ActHead2"/>
        <w:pageBreakBefore/>
      </w:pPr>
      <w:bookmarkStart w:id="510" w:name="f_Check_Lines_above"/>
      <w:bookmarkStart w:id="511" w:name="_Toc180669130"/>
      <w:bookmarkEnd w:id="510"/>
      <w:r w:rsidRPr="000349C7">
        <w:rPr>
          <w:rStyle w:val="CharPartNo"/>
        </w:rPr>
        <w:lastRenderedPageBreak/>
        <w:t>Part 2</w:t>
      </w:r>
      <w:r w:rsidR="006D1E60" w:rsidRPr="00367C78">
        <w:t>—</w:t>
      </w:r>
      <w:r w:rsidR="008652B2" w:rsidRPr="000349C7">
        <w:rPr>
          <w:rStyle w:val="CharPartText"/>
        </w:rPr>
        <w:t>Additional fees</w:t>
      </w:r>
      <w:bookmarkEnd w:id="511"/>
    </w:p>
    <w:p w14:paraId="30F2585E" w14:textId="77777777" w:rsidR="005440F4" w:rsidRPr="00367C78" w:rsidRDefault="005440F4" w:rsidP="005440F4">
      <w:pPr>
        <w:pStyle w:val="Header"/>
        <w:tabs>
          <w:tab w:val="clear" w:pos="4150"/>
          <w:tab w:val="clear" w:pos="8307"/>
        </w:tabs>
      </w:pPr>
      <w:r w:rsidRPr="000349C7">
        <w:rPr>
          <w:rStyle w:val="CharDivNo"/>
        </w:rPr>
        <w:t xml:space="preserve"> </w:t>
      </w:r>
      <w:r w:rsidRPr="000349C7">
        <w:rPr>
          <w:rStyle w:val="CharDivText"/>
        </w:rPr>
        <w:t xml:space="preserve"> </w:t>
      </w:r>
    </w:p>
    <w:p w14:paraId="5C34DB8C" w14:textId="77777777" w:rsidR="008652B2" w:rsidRPr="00367C78" w:rsidRDefault="008652B2" w:rsidP="005B642B">
      <w:pPr>
        <w:pStyle w:val="ActHead5"/>
      </w:pPr>
      <w:bookmarkStart w:id="512" w:name="_Toc180669131"/>
      <w:r w:rsidRPr="000349C7">
        <w:rPr>
          <w:rStyle w:val="CharSectno"/>
        </w:rPr>
        <w:t>2.1</w:t>
      </w:r>
      <w:r w:rsidR="006D1E60" w:rsidRPr="00367C78">
        <w:t xml:space="preserve">  </w:t>
      </w:r>
      <w:r w:rsidRPr="00367C78">
        <w:t>Supplementary assessment</w:t>
      </w:r>
      <w:bookmarkEnd w:id="512"/>
    </w:p>
    <w:p w14:paraId="72D77C0C" w14:textId="3F6DA709" w:rsidR="008652B2" w:rsidRPr="00367C78" w:rsidRDefault="008652B2" w:rsidP="006D1E60">
      <w:pPr>
        <w:pStyle w:val="subsection"/>
      </w:pPr>
      <w:r w:rsidRPr="00367C78">
        <w:tab/>
      </w:r>
      <w:r w:rsidRPr="00367C78">
        <w:tab/>
        <w:t xml:space="preserve">In addition to the assessment fee mentioned in </w:t>
      </w:r>
      <w:r w:rsidR="002A7125">
        <w:t>item 1</w:t>
      </w:r>
      <w:r w:rsidRPr="00367C78">
        <w:t xml:space="preserve">.2, 1.3, </w:t>
      </w:r>
      <w:r w:rsidR="00BB43F1" w:rsidRPr="00367C78">
        <w:t>1.9, 1.9A, 1.10 or 1.10A</w:t>
      </w:r>
      <w:r w:rsidRPr="00367C78">
        <w:t xml:space="preserve"> of this Schedule, the following fees apply:</w:t>
      </w:r>
    </w:p>
    <w:p w14:paraId="4FBED1AB" w14:textId="77777777" w:rsidR="008652B2" w:rsidRPr="00367C78" w:rsidRDefault="008652B2" w:rsidP="006D1E60">
      <w:pPr>
        <w:pStyle w:val="paragraph"/>
      </w:pPr>
      <w:r w:rsidRPr="00367C78">
        <w:tab/>
        <w:t>(a)</w:t>
      </w:r>
      <w:r w:rsidRPr="00367C78">
        <w:tab/>
        <w:t>for each assessment that is required to be conducted</w:t>
      </w:r>
      <w:r w:rsidR="006D1E60" w:rsidRPr="00367C78">
        <w:t>—</w:t>
      </w:r>
      <w:r w:rsidRPr="00367C78">
        <w:t>an amount that reimburses the costs and reasonable expenses of travel by each assessor involved, including travel both in and outside Australia;</w:t>
      </w:r>
    </w:p>
    <w:p w14:paraId="667E69F5" w14:textId="381D32E2" w:rsidR="008652B2" w:rsidRPr="00367C78" w:rsidRDefault="008652B2" w:rsidP="006D1E60">
      <w:pPr>
        <w:pStyle w:val="paragraph"/>
      </w:pPr>
      <w:r w:rsidRPr="00367C78">
        <w:tab/>
        <w:t>(b)</w:t>
      </w:r>
      <w:r w:rsidRPr="00367C78">
        <w:tab/>
        <w:t>for an assessment that is required to be conducted outside Australia</w:t>
      </w:r>
      <w:r w:rsidR="006D1E60" w:rsidRPr="00367C78">
        <w:t>—</w:t>
      </w:r>
      <w:r w:rsidRPr="00367C78">
        <w:t xml:space="preserve">an amount calculated at the rate of </w:t>
      </w:r>
      <w:r w:rsidR="0021638E" w:rsidRPr="00065BF6">
        <w:t>$496</w:t>
      </w:r>
      <w:r w:rsidRPr="00367C78">
        <w:t xml:space="preserve"> for each hour of preparation by each assessor involved.</w:t>
      </w:r>
    </w:p>
    <w:p w14:paraId="1AB3B7DE" w14:textId="77777777" w:rsidR="008652B2" w:rsidRPr="00367C78" w:rsidRDefault="008652B2" w:rsidP="005B642B">
      <w:pPr>
        <w:pStyle w:val="ActHead5"/>
      </w:pPr>
      <w:bookmarkStart w:id="513" w:name="_Toc180669132"/>
      <w:r w:rsidRPr="000349C7">
        <w:rPr>
          <w:rStyle w:val="CharSectno"/>
        </w:rPr>
        <w:t>2.2</w:t>
      </w:r>
      <w:r w:rsidR="006D1E60" w:rsidRPr="00367C78">
        <w:t xml:space="preserve">  </w:t>
      </w:r>
      <w:r w:rsidRPr="00367C78">
        <w:t>Costs of testing</w:t>
      </w:r>
      <w:bookmarkEnd w:id="513"/>
    </w:p>
    <w:p w14:paraId="7BA18DA5" w14:textId="77777777" w:rsidR="008652B2" w:rsidRPr="00367C78" w:rsidRDefault="008652B2" w:rsidP="006D1E60">
      <w:pPr>
        <w:pStyle w:val="subsection"/>
      </w:pPr>
      <w:r w:rsidRPr="00367C78">
        <w:tab/>
        <w:t>(1)</w:t>
      </w:r>
      <w:r w:rsidRPr="00367C78">
        <w:tab/>
        <w:t xml:space="preserve">In addition to the assessment fee mentioned in </w:t>
      </w:r>
      <w:r w:rsidR="00BB43F1" w:rsidRPr="00367C78">
        <w:t>paragraph</w:t>
      </w:r>
      <w:r w:rsidR="00EA1C6C" w:rsidRPr="00367C78">
        <w:t> </w:t>
      </w:r>
      <w:r w:rsidR="00BB43F1" w:rsidRPr="00367C78">
        <w:t>1.3(b), 1.3A(e), 1.9(c) or (d), 1.9A(e)</w:t>
      </w:r>
      <w:r w:rsidRPr="00367C78">
        <w:t xml:space="preserve"> or paragraph</w:t>
      </w:r>
      <w:r w:rsidR="00EA1C6C" w:rsidRPr="00367C78">
        <w:t> </w:t>
      </w:r>
      <w:r w:rsidRPr="00367C78">
        <w:t>1.10(c) of this Schedule, a fee for the costs of testing the relevant kind of medical device, or quality management system, applies.</w:t>
      </w:r>
    </w:p>
    <w:p w14:paraId="7FC3F683" w14:textId="77777777" w:rsidR="008652B2" w:rsidRPr="00367C78" w:rsidRDefault="008652B2" w:rsidP="006D1E60">
      <w:pPr>
        <w:pStyle w:val="subsection"/>
        <w:rPr>
          <w:snapToGrid w:val="0"/>
        </w:rPr>
      </w:pPr>
      <w:r w:rsidRPr="00367C78">
        <w:rPr>
          <w:snapToGrid w:val="0"/>
        </w:rPr>
        <w:tab/>
        <w:t>(2)</w:t>
      </w:r>
      <w:r w:rsidRPr="00367C78">
        <w:rPr>
          <w:snapToGrid w:val="0"/>
        </w:rPr>
        <w:tab/>
        <w:t>The fee is the amount that reimburses the Department for:</w:t>
      </w:r>
    </w:p>
    <w:p w14:paraId="1BD4FE4C" w14:textId="6E26822A" w:rsidR="008652B2" w:rsidRPr="00367C78" w:rsidRDefault="008652B2" w:rsidP="006D1E60">
      <w:pPr>
        <w:pStyle w:val="paragraph"/>
        <w:rPr>
          <w:snapToGrid w:val="0"/>
        </w:rPr>
      </w:pPr>
      <w:r w:rsidRPr="00367C78">
        <w:rPr>
          <w:snapToGrid w:val="0"/>
        </w:rPr>
        <w:tab/>
        <w:t>(a)</w:t>
      </w:r>
      <w:r w:rsidRPr="00367C78">
        <w:rPr>
          <w:snapToGrid w:val="0"/>
        </w:rPr>
        <w:tab/>
        <w:t>the costs incurred in purchasing, establishing and setting</w:t>
      </w:r>
      <w:r w:rsidR="002A7125">
        <w:rPr>
          <w:snapToGrid w:val="0"/>
        </w:rPr>
        <w:noBreakHyphen/>
      </w:r>
      <w:r w:rsidRPr="00367C78">
        <w:rPr>
          <w:snapToGrid w:val="0"/>
        </w:rPr>
        <w:t>up the equipment to be used to conduct the tests; and</w:t>
      </w:r>
    </w:p>
    <w:p w14:paraId="552C6314" w14:textId="77777777" w:rsidR="008652B2" w:rsidRPr="00367C78" w:rsidRDefault="008652B2" w:rsidP="006D1E60">
      <w:pPr>
        <w:pStyle w:val="paragraph"/>
        <w:rPr>
          <w:snapToGrid w:val="0"/>
        </w:rPr>
      </w:pPr>
      <w:r w:rsidRPr="00367C78">
        <w:rPr>
          <w:snapToGrid w:val="0"/>
        </w:rPr>
        <w:tab/>
        <w:t>(b)</w:t>
      </w:r>
      <w:r w:rsidRPr="00367C78">
        <w:rPr>
          <w:snapToGrid w:val="0"/>
        </w:rPr>
        <w:tab/>
        <w:t>the direct costs of conducting the tests (including the cost of any consumables used in conducting the tests).</w:t>
      </w:r>
    </w:p>
    <w:p w14:paraId="22E1DC52" w14:textId="77777777" w:rsidR="006D1E60" w:rsidRPr="00367C78" w:rsidRDefault="006D1E60" w:rsidP="00BE6DF4">
      <w:pPr>
        <w:sectPr w:rsidR="006D1E60" w:rsidRPr="00367C78" w:rsidSect="008B0CA3">
          <w:headerReference w:type="even" r:id="rId30"/>
          <w:headerReference w:type="default" r:id="rId31"/>
          <w:headerReference w:type="first" r:id="rId32"/>
          <w:pgSz w:w="11907" w:h="16839" w:code="9"/>
          <w:pgMar w:top="2325" w:right="1797" w:bottom="1440" w:left="1797" w:header="720" w:footer="709" w:gutter="0"/>
          <w:cols w:space="720"/>
          <w:docGrid w:linePitch="299"/>
        </w:sectPr>
      </w:pPr>
    </w:p>
    <w:p w14:paraId="0E5D765D" w14:textId="3890F021" w:rsidR="00774CFB" w:rsidRPr="00137D83" w:rsidRDefault="00ED4BC9" w:rsidP="003B6AAA">
      <w:pPr>
        <w:pStyle w:val="ActHead1"/>
        <w:pageBreakBefore/>
      </w:pPr>
      <w:bookmarkStart w:id="514" w:name="_Toc180669133"/>
      <w:r w:rsidRPr="000349C7">
        <w:rPr>
          <w:rStyle w:val="CharChapNo"/>
        </w:rPr>
        <w:lastRenderedPageBreak/>
        <w:t>Dictionary</w:t>
      </w:r>
      <w:bookmarkEnd w:id="514"/>
      <w:r w:rsidRPr="000349C7">
        <w:rPr>
          <w:rStyle w:val="CharChapText"/>
        </w:rPr>
        <w:t xml:space="preserve">  </w:t>
      </w:r>
    </w:p>
    <w:p w14:paraId="73DBF6A3" w14:textId="77777777" w:rsidR="00B9771D" w:rsidRPr="00367C78" w:rsidRDefault="00B9771D" w:rsidP="00B9771D">
      <w:pPr>
        <w:pStyle w:val="notemargin"/>
      </w:pPr>
      <w:r w:rsidRPr="00367C78">
        <w:t>(regulation 1.3)</w:t>
      </w:r>
    </w:p>
    <w:p w14:paraId="5891C1C0" w14:textId="77777777" w:rsidR="00B9771D" w:rsidRPr="00367C78" w:rsidRDefault="00B9771D" w:rsidP="00B9771D">
      <w:pPr>
        <w:pStyle w:val="Header"/>
        <w:tabs>
          <w:tab w:val="clear" w:pos="4150"/>
          <w:tab w:val="clear" w:pos="8307"/>
        </w:tabs>
      </w:pPr>
      <w:r w:rsidRPr="000349C7">
        <w:rPr>
          <w:rStyle w:val="CharPartNo"/>
        </w:rPr>
        <w:t xml:space="preserve"> </w:t>
      </w:r>
      <w:r w:rsidRPr="000349C7">
        <w:rPr>
          <w:rStyle w:val="CharPartText"/>
        </w:rPr>
        <w:t xml:space="preserve"> </w:t>
      </w:r>
    </w:p>
    <w:p w14:paraId="46B332F6" w14:textId="77777777" w:rsidR="00AA5915" w:rsidRPr="00367C78" w:rsidRDefault="00AA5915" w:rsidP="00AA5915">
      <w:pPr>
        <w:pStyle w:val="notetext"/>
      </w:pPr>
      <w:r w:rsidRPr="00367C78">
        <w:t>Note:</w:t>
      </w:r>
      <w:r w:rsidRPr="00367C78">
        <w:tab/>
        <w:t>A number of expressions used in these Regulations are defined in the Act.</w:t>
      </w:r>
    </w:p>
    <w:p w14:paraId="63B6EB9F" w14:textId="77777777" w:rsidR="008652B2" w:rsidRPr="00367C78" w:rsidRDefault="008652B2" w:rsidP="00BD22E1">
      <w:pPr>
        <w:pStyle w:val="Definition"/>
        <w:spacing w:before="80" w:line="240" w:lineRule="exact"/>
      </w:pPr>
      <w:r w:rsidRPr="00367C78">
        <w:rPr>
          <w:b/>
          <w:i/>
        </w:rPr>
        <w:t xml:space="preserve">Act </w:t>
      </w:r>
      <w:r w:rsidRPr="00367C78">
        <w:t xml:space="preserve">means the </w:t>
      </w:r>
      <w:r w:rsidRPr="00367C78">
        <w:rPr>
          <w:i/>
        </w:rPr>
        <w:t>Therapeutic Goods Act 1989</w:t>
      </w:r>
      <w:r w:rsidRPr="00367C78">
        <w:t>.</w:t>
      </w:r>
    </w:p>
    <w:p w14:paraId="7B7A0DF2" w14:textId="77777777" w:rsidR="00BB43F1" w:rsidRPr="00367C78" w:rsidRDefault="00BB43F1" w:rsidP="00BD22E1">
      <w:pPr>
        <w:pStyle w:val="Definition"/>
        <w:spacing w:before="80" w:line="240" w:lineRule="exact"/>
      </w:pPr>
      <w:r w:rsidRPr="00367C78">
        <w:rPr>
          <w:b/>
          <w:i/>
        </w:rPr>
        <w:t xml:space="preserve">active implantable medical device </w:t>
      </w:r>
      <w:r w:rsidRPr="00367C78">
        <w:t>means an active medical device, other than an implantable medical device, that is intended by the manufacturer:</w:t>
      </w:r>
    </w:p>
    <w:p w14:paraId="1475FF4B" w14:textId="77777777" w:rsidR="00BB43F1" w:rsidRPr="00367C78" w:rsidRDefault="00BB43F1" w:rsidP="006D1E60">
      <w:pPr>
        <w:pStyle w:val="paragraph"/>
      </w:pPr>
      <w:r w:rsidRPr="00367C78">
        <w:tab/>
        <w:t>(a)</w:t>
      </w:r>
      <w:r w:rsidRPr="00367C78">
        <w:tab/>
        <w:t>either:</w:t>
      </w:r>
    </w:p>
    <w:p w14:paraId="0DCF95D3" w14:textId="77777777" w:rsidR="00BB43F1" w:rsidRPr="00367C78" w:rsidRDefault="00BB43F1" w:rsidP="006D1E60">
      <w:pPr>
        <w:pStyle w:val="paragraphsub"/>
      </w:pPr>
      <w:r w:rsidRPr="00367C78">
        <w:tab/>
        <w:t>(i)</w:t>
      </w:r>
      <w:r w:rsidRPr="00367C78">
        <w:tab/>
        <w:t>to be, by surgical or medical intervention, introduced wholly, or partially, into the body of a human being; or</w:t>
      </w:r>
    </w:p>
    <w:p w14:paraId="6FB36E41" w14:textId="77777777" w:rsidR="00BB43F1" w:rsidRPr="00367C78" w:rsidRDefault="00BB43F1" w:rsidP="006D1E60">
      <w:pPr>
        <w:pStyle w:val="paragraphsub"/>
      </w:pPr>
      <w:r w:rsidRPr="00367C78">
        <w:tab/>
        <w:t>(ii)</w:t>
      </w:r>
      <w:r w:rsidRPr="00367C78">
        <w:tab/>
        <w:t>to be, by medical intervention, introduced into a natural orifice in the body of a human being; and</w:t>
      </w:r>
    </w:p>
    <w:p w14:paraId="5199B311" w14:textId="77777777" w:rsidR="00BB43F1" w:rsidRPr="00367C78" w:rsidRDefault="00BB43F1" w:rsidP="006D1E60">
      <w:pPr>
        <w:pStyle w:val="paragraph"/>
      </w:pPr>
      <w:r w:rsidRPr="00367C78">
        <w:tab/>
        <w:t>(b)</w:t>
      </w:r>
      <w:r w:rsidRPr="00367C78">
        <w:tab/>
        <w:t>to remain in place after the procedure.</w:t>
      </w:r>
    </w:p>
    <w:p w14:paraId="10776BF8" w14:textId="77777777" w:rsidR="008652B2" w:rsidRPr="00367C78" w:rsidRDefault="008652B2" w:rsidP="00BD22E1">
      <w:pPr>
        <w:pStyle w:val="Definition"/>
        <w:spacing w:before="80" w:line="240" w:lineRule="exact"/>
      </w:pPr>
      <w:r w:rsidRPr="00367C78">
        <w:rPr>
          <w:b/>
          <w:i/>
        </w:rPr>
        <w:t>active medical device</w:t>
      </w:r>
      <w:r w:rsidRPr="00367C78">
        <w:t>:</w:t>
      </w:r>
    </w:p>
    <w:p w14:paraId="5075C5EF" w14:textId="77777777" w:rsidR="008652B2" w:rsidRPr="00367C78" w:rsidRDefault="008652B2" w:rsidP="006D1E60">
      <w:pPr>
        <w:pStyle w:val="paragraph"/>
      </w:pPr>
      <w:r w:rsidRPr="00367C78">
        <w:tab/>
        <w:t>(a)</w:t>
      </w:r>
      <w:r w:rsidRPr="00367C78">
        <w:tab/>
        <w:t>means a medical device that is intended by the manufacturer:</w:t>
      </w:r>
    </w:p>
    <w:p w14:paraId="51374E8B" w14:textId="77777777" w:rsidR="008652B2" w:rsidRPr="00367C78" w:rsidRDefault="008652B2" w:rsidP="006D1E60">
      <w:pPr>
        <w:pStyle w:val="paragraphsub"/>
      </w:pPr>
      <w:r w:rsidRPr="00367C78">
        <w:tab/>
        <w:t>(i)</w:t>
      </w:r>
      <w:r w:rsidRPr="00367C78">
        <w:tab/>
        <w:t>to depend for its operation on a source of electrical energy or other source of energy (other than a source of energy generated directly by a human being or gravity); and</w:t>
      </w:r>
    </w:p>
    <w:p w14:paraId="51CD19D7" w14:textId="77777777" w:rsidR="008652B2" w:rsidRPr="00367C78" w:rsidRDefault="008652B2" w:rsidP="006D1E60">
      <w:pPr>
        <w:pStyle w:val="paragraphsub"/>
      </w:pPr>
      <w:r w:rsidRPr="00367C78">
        <w:tab/>
        <w:t>(ii)</w:t>
      </w:r>
      <w:r w:rsidRPr="00367C78">
        <w:tab/>
        <w:t>to act by converting this energy; but</w:t>
      </w:r>
    </w:p>
    <w:p w14:paraId="446523CC" w14:textId="77777777" w:rsidR="00D758CB" w:rsidRPr="00367C78" w:rsidRDefault="008652B2">
      <w:pPr>
        <w:pStyle w:val="paragraph"/>
      </w:pPr>
      <w:r w:rsidRPr="00367C78">
        <w:tab/>
        <w:t>(b)</w:t>
      </w:r>
      <w:r w:rsidRPr="00367C78">
        <w:tab/>
        <w:t>does not include a medical device that is intended by the manufacturer to transmit energy, a substance, or any other element, between an active medical device and a human being without any significant change in the energy, substance or other element being transmitted.</w:t>
      </w:r>
    </w:p>
    <w:p w14:paraId="771B2904" w14:textId="77777777" w:rsidR="00192957" w:rsidRPr="00367C78" w:rsidRDefault="00192957" w:rsidP="00D758CB">
      <w:pPr>
        <w:pStyle w:val="subsection2"/>
      </w:pPr>
      <w:r w:rsidRPr="00367C78">
        <w:t xml:space="preserve">Software that is a medical device is an </w:t>
      </w:r>
      <w:r w:rsidRPr="00367C78">
        <w:rPr>
          <w:b/>
          <w:i/>
        </w:rPr>
        <w:t>active medical device</w:t>
      </w:r>
      <w:r w:rsidRPr="00367C78">
        <w:t>.</w:t>
      </w:r>
    </w:p>
    <w:p w14:paraId="68016B79" w14:textId="77777777" w:rsidR="008652B2" w:rsidRPr="00367C78" w:rsidRDefault="008652B2" w:rsidP="00BD22E1">
      <w:pPr>
        <w:pStyle w:val="Definition"/>
        <w:spacing w:before="80" w:line="240" w:lineRule="exact"/>
      </w:pPr>
      <w:r w:rsidRPr="00367C78">
        <w:rPr>
          <w:b/>
          <w:i/>
        </w:rPr>
        <w:t xml:space="preserve">active medical device for diagnosis </w:t>
      </w:r>
      <w:r w:rsidRPr="00367C78">
        <w:t>means an active medical device that is intended by the manufacturer to be used on a human being, either alone or in combination with another medical device, to supply information for the purpose of detecting, diagnosing, monitoring or treating physiological conditions, states of health, illnesses or congenital deformities.</w:t>
      </w:r>
    </w:p>
    <w:p w14:paraId="1984E5E3" w14:textId="77777777" w:rsidR="008652B2" w:rsidRPr="00367C78" w:rsidRDefault="008652B2" w:rsidP="00BD22E1">
      <w:pPr>
        <w:pStyle w:val="Definition"/>
        <w:spacing w:before="80" w:line="240" w:lineRule="exact"/>
      </w:pPr>
      <w:r w:rsidRPr="00367C78">
        <w:rPr>
          <w:b/>
          <w:i/>
        </w:rPr>
        <w:t xml:space="preserve">active medical device for therapy </w:t>
      </w:r>
      <w:r w:rsidRPr="00367C78">
        <w:t>means an active medical device that is intended by the manufacturer to be used on a human being, either alone or in combination with another medical device, to support, modify, replace or restore biological functions or structures for the purpose of treating or alleviating an illness, injury or handicap.</w:t>
      </w:r>
    </w:p>
    <w:p w14:paraId="1A7402A5" w14:textId="371F8A1D" w:rsidR="00192957" w:rsidRPr="00367C78" w:rsidRDefault="00192957" w:rsidP="00192957">
      <w:pPr>
        <w:pStyle w:val="Definition"/>
      </w:pPr>
      <w:r w:rsidRPr="00367C78">
        <w:rPr>
          <w:b/>
          <w:i/>
        </w:rPr>
        <w:t>adaptable medical device</w:t>
      </w:r>
      <w:r w:rsidRPr="00367C78">
        <w:t xml:space="preserve"> means a mass</w:t>
      </w:r>
      <w:r w:rsidR="002A7125">
        <w:noBreakHyphen/>
      </w:r>
      <w:r w:rsidRPr="00367C78">
        <w:t>produced medical device that is intended by the manufacturer to be assembled or adapted after it has been supplied, in accordance with the manufacturer’s instructions, to:</w:t>
      </w:r>
    </w:p>
    <w:p w14:paraId="6F962ADC" w14:textId="77777777" w:rsidR="00192957" w:rsidRPr="00367C78" w:rsidRDefault="00192957" w:rsidP="00192957">
      <w:pPr>
        <w:pStyle w:val="paragraph"/>
      </w:pPr>
      <w:r w:rsidRPr="00367C78">
        <w:tab/>
        <w:t>(a)</w:t>
      </w:r>
      <w:r w:rsidRPr="00367C78">
        <w:tab/>
        <w:t>address either or both of the anatomical and physiological features of a particular individual; or</w:t>
      </w:r>
    </w:p>
    <w:p w14:paraId="6EF73F97" w14:textId="77777777" w:rsidR="00192957" w:rsidRPr="00367C78" w:rsidRDefault="00192957" w:rsidP="00192957">
      <w:pPr>
        <w:pStyle w:val="paragraph"/>
      </w:pPr>
      <w:r w:rsidRPr="00367C78">
        <w:tab/>
        <w:t>(b)</w:t>
      </w:r>
      <w:r w:rsidRPr="00367C78">
        <w:tab/>
        <w:t>address a pathological condition of a particular individual; or</w:t>
      </w:r>
    </w:p>
    <w:p w14:paraId="1E4F85DC" w14:textId="77777777" w:rsidR="00192957" w:rsidRPr="00367C78" w:rsidRDefault="00192957" w:rsidP="00192957">
      <w:pPr>
        <w:pStyle w:val="paragraph"/>
      </w:pPr>
      <w:r w:rsidRPr="00367C78">
        <w:tab/>
        <w:t>(c)</w:t>
      </w:r>
      <w:r w:rsidRPr="00367C78">
        <w:tab/>
        <w:t>otherwise perform as intended by the manufacturer.</w:t>
      </w:r>
    </w:p>
    <w:p w14:paraId="6BCF0217" w14:textId="77777777" w:rsidR="006B0D4A" w:rsidRPr="00367C78" w:rsidRDefault="006B0D4A" w:rsidP="006B0D4A">
      <w:pPr>
        <w:pStyle w:val="Definition"/>
      </w:pPr>
      <w:r w:rsidRPr="00367C78">
        <w:rPr>
          <w:b/>
          <w:i/>
        </w:rPr>
        <w:t>AHPRA number</w:t>
      </w:r>
      <w:r w:rsidRPr="00367C78">
        <w:t>, of a health practitioner, means the registration number published by the Australian Health Practitioner Regulation Agency in relation to the health practitioner.</w:t>
      </w:r>
    </w:p>
    <w:p w14:paraId="7F901CE5" w14:textId="77777777" w:rsidR="00896DC9" w:rsidRPr="00367C78" w:rsidRDefault="00896DC9" w:rsidP="00896DC9">
      <w:pPr>
        <w:pStyle w:val="Definition"/>
      </w:pPr>
      <w:r w:rsidRPr="00367C78">
        <w:rPr>
          <w:b/>
          <w:i/>
        </w:rPr>
        <w:lastRenderedPageBreak/>
        <w:t>ancillary medical device</w:t>
      </w:r>
      <w:r w:rsidRPr="00367C78">
        <w:t xml:space="preserve"> means an implantable medical device that:</w:t>
      </w:r>
    </w:p>
    <w:p w14:paraId="56B176CD" w14:textId="77777777" w:rsidR="00896DC9" w:rsidRPr="00367C78" w:rsidRDefault="00896DC9" w:rsidP="00896DC9">
      <w:pPr>
        <w:pStyle w:val="paragraph"/>
      </w:pPr>
      <w:r w:rsidRPr="00367C78">
        <w:tab/>
        <w:t>(a)</w:t>
      </w:r>
      <w:r w:rsidRPr="00367C78">
        <w:tab/>
        <w:t>consists of screws, plates or wedges; or</w:t>
      </w:r>
    </w:p>
    <w:p w14:paraId="712768D1" w14:textId="77777777" w:rsidR="00896DC9" w:rsidRPr="00367C78" w:rsidRDefault="00896DC9" w:rsidP="00896DC9">
      <w:pPr>
        <w:pStyle w:val="paragraph"/>
      </w:pPr>
      <w:r w:rsidRPr="00367C78">
        <w:tab/>
        <w:t>(b)</w:t>
      </w:r>
      <w:r w:rsidRPr="00367C78">
        <w:tab/>
        <w:t>is intended by the manufacturer to be used to:</w:t>
      </w:r>
    </w:p>
    <w:p w14:paraId="0FED0BAC" w14:textId="77777777" w:rsidR="00896DC9" w:rsidRPr="00367C78" w:rsidRDefault="00896DC9" w:rsidP="00896DC9">
      <w:pPr>
        <w:pStyle w:val="paragraphsub"/>
      </w:pPr>
      <w:r w:rsidRPr="00367C78">
        <w:tab/>
        <w:t>(i)</w:t>
      </w:r>
      <w:r w:rsidRPr="00367C78">
        <w:tab/>
        <w:t>provide stability for an implantable medical device that is intended to (either alone or together with one or more other implantable medical devices) replace the shoulder joint, hip joint or knee joint; or</w:t>
      </w:r>
    </w:p>
    <w:p w14:paraId="13E56EC6" w14:textId="77777777" w:rsidR="00896DC9" w:rsidRPr="00367C78" w:rsidRDefault="00896DC9" w:rsidP="00896DC9">
      <w:pPr>
        <w:pStyle w:val="paragraphsub"/>
      </w:pPr>
      <w:r w:rsidRPr="00367C78">
        <w:tab/>
        <w:t>(ii)</w:t>
      </w:r>
      <w:r w:rsidRPr="00367C78">
        <w:tab/>
        <w:t>provide bone substitution in relation to, or additional fixation for, any such device; or</w:t>
      </w:r>
    </w:p>
    <w:p w14:paraId="63D758A0" w14:textId="77777777" w:rsidR="00896DC9" w:rsidRPr="00367C78" w:rsidRDefault="00896DC9" w:rsidP="00896DC9">
      <w:pPr>
        <w:pStyle w:val="paragraphsub"/>
      </w:pPr>
      <w:r w:rsidRPr="00367C78">
        <w:tab/>
        <w:t>(iii)</w:t>
      </w:r>
      <w:r w:rsidRPr="00367C78">
        <w:tab/>
        <w:t>otherwise assist any such device;</w:t>
      </w:r>
    </w:p>
    <w:p w14:paraId="576FE2E4" w14:textId="77777777" w:rsidR="00896DC9" w:rsidRPr="00367C78" w:rsidRDefault="00896DC9" w:rsidP="00896DC9">
      <w:pPr>
        <w:pStyle w:val="paragraph"/>
      </w:pPr>
      <w:r w:rsidRPr="00367C78">
        <w:tab/>
      </w:r>
      <w:r w:rsidRPr="00367C78">
        <w:tab/>
        <w:t>where the individual requirements of a patient make it appropriate to do so.</w:t>
      </w:r>
    </w:p>
    <w:p w14:paraId="7A602CD3" w14:textId="77777777" w:rsidR="008652B2" w:rsidRPr="00367C78" w:rsidRDefault="008652B2" w:rsidP="00BD22E1">
      <w:pPr>
        <w:pStyle w:val="Definition"/>
        <w:spacing w:before="80" w:line="240" w:lineRule="exact"/>
      </w:pPr>
      <w:r w:rsidRPr="00367C78">
        <w:rPr>
          <w:b/>
          <w:i/>
        </w:rPr>
        <w:t xml:space="preserve">animal </w:t>
      </w:r>
      <w:r w:rsidRPr="00367C78">
        <w:t>means an invertebrate or vertebrate member of the animal kingdom.</w:t>
      </w:r>
    </w:p>
    <w:p w14:paraId="56A49F59" w14:textId="77777777" w:rsidR="0057630C" w:rsidRPr="00367C78" w:rsidRDefault="0057630C" w:rsidP="0057630C">
      <w:pPr>
        <w:pStyle w:val="Definition"/>
      </w:pPr>
      <w:r w:rsidRPr="00367C78">
        <w:rPr>
          <w:b/>
          <w:i/>
        </w:rPr>
        <w:t>approved indications</w:t>
      </w:r>
      <w:r w:rsidRPr="00367C78">
        <w:t>, of a medicine, biological or other therapeutic goods, means:</w:t>
      </w:r>
    </w:p>
    <w:p w14:paraId="04820D8D" w14:textId="77777777" w:rsidR="0057630C" w:rsidRPr="00367C78" w:rsidRDefault="0057630C" w:rsidP="0057630C">
      <w:pPr>
        <w:pStyle w:val="paragraph"/>
      </w:pPr>
      <w:r w:rsidRPr="00367C78">
        <w:tab/>
        <w:t>(a)</w:t>
      </w:r>
      <w:r w:rsidRPr="00367C78">
        <w:tab/>
        <w:t>if the medicine, biological or other therapeutic goods are entered on the Register—the indications included in the Register in relation to the medicine, biological or other therapeutic goods; or</w:t>
      </w:r>
    </w:p>
    <w:p w14:paraId="0C4E8323" w14:textId="77777777" w:rsidR="0057630C" w:rsidRPr="00367C78" w:rsidRDefault="0057630C" w:rsidP="0057630C">
      <w:pPr>
        <w:pStyle w:val="paragraph"/>
      </w:pPr>
      <w:r w:rsidRPr="00367C78">
        <w:tab/>
        <w:t>(b)</w:t>
      </w:r>
      <w:r w:rsidRPr="00367C78">
        <w:tab/>
        <w:t>otherwise—the indications in relation to the medicine, biological or other therapeutic goods.</w:t>
      </w:r>
    </w:p>
    <w:p w14:paraId="3B098FEF" w14:textId="77777777" w:rsidR="0057630C" w:rsidRPr="00367C78" w:rsidRDefault="0057630C" w:rsidP="0057630C">
      <w:pPr>
        <w:pStyle w:val="notetext"/>
      </w:pPr>
      <w:r w:rsidRPr="00367C78">
        <w:t>Note:</w:t>
      </w:r>
      <w:r w:rsidRPr="00367C78">
        <w:tab/>
        <w:t xml:space="preserve">For </w:t>
      </w:r>
      <w:r w:rsidRPr="00367C78">
        <w:rPr>
          <w:b/>
          <w:i/>
        </w:rPr>
        <w:t>indications</w:t>
      </w:r>
      <w:r w:rsidRPr="00367C78">
        <w:t>, see subsection 3(1) of the Act.</w:t>
      </w:r>
    </w:p>
    <w:p w14:paraId="78E3A2D5" w14:textId="77777777" w:rsidR="008652B2" w:rsidRPr="00367C78" w:rsidRDefault="008652B2" w:rsidP="00BD22E1">
      <w:pPr>
        <w:pStyle w:val="Definition"/>
        <w:spacing w:before="80" w:line="240" w:lineRule="exact"/>
      </w:pPr>
      <w:r w:rsidRPr="00367C78">
        <w:rPr>
          <w:b/>
          <w:i/>
        </w:rPr>
        <w:t xml:space="preserve">approved type </w:t>
      </w:r>
      <w:r w:rsidRPr="00367C78">
        <w:t>means a type that has been examined and approved by the Secretary under the type examination procedures.</w:t>
      </w:r>
    </w:p>
    <w:p w14:paraId="4FEAAB81" w14:textId="77777777" w:rsidR="008652B2" w:rsidRPr="00367C78" w:rsidRDefault="008652B2" w:rsidP="00BD22E1">
      <w:pPr>
        <w:pStyle w:val="Definition"/>
        <w:spacing w:before="80" w:line="240" w:lineRule="exact"/>
        <w:rPr>
          <w:b/>
        </w:rPr>
      </w:pPr>
      <w:r w:rsidRPr="00367C78">
        <w:rPr>
          <w:b/>
          <w:i/>
        </w:rPr>
        <w:t xml:space="preserve">Australian legal unit of measurement </w:t>
      </w:r>
      <w:r w:rsidRPr="00367C78">
        <w:t xml:space="preserve">has the meaning given by the </w:t>
      </w:r>
      <w:r w:rsidRPr="00367C78">
        <w:rPr>
          <w:i/>
        </w:rPr>
        <w:t>National Measurement Act 1960</w:t>
      </w:r>
      <w:r w:rsidRPr="00367C78">
        <w:t>.</w:t>
      </w:r>
    </w:p>
    <w:p w14:paraId="78C263E1" w14:textId="77777777" w:rsidR="00BB43F1" w:rsidRPr="00367C78" w:rsidRDefault="00BB43F1" w:rsidP="00BD22E1">
      <w:pPr>
        <w:pStyle w:val="Definition"/>
        <w:keepLines/>
        <w:spacing w:before="80" w:line="240" w:lineRule="exact"/>
      </w:pPr>
      <w:r w:rsidRPr="00367C78">
        <w:rPr>
          <w:b/>
          <w:i/>
        </w:rPr>
        <w:t>authorised person</w:t>
      </w:r>
      <w:r w:rsidR="006D1E60" w:rsidRPr="00367C78">
        <w:rPr>
          <w:b/>
          <w:i/>
        </w:rPr>
        <w:t>—</w:t>
      </w:r>
      <w:r w:rsidRPr="00367C78">
        <w:t>see regulation</w:t>
      </w:r>
      <w:r w:rsidR="00EA1C6C" w:rsidRPr="00367C78">
        <w:t> </w:t>
      </w:r>
      <w:r w:rsidRPr="00367C78">
        <w:t>10.1.</w:t>
      </w:r>
    </w:p>
    <w:p w14:paraId="547E9DC8" w14:textId="77777777" w:rsidR="008652B2" w:rsidRPr="00367C78" w:rsidRDefault="008652B2" w:rsidP="00BD22E1">
      <w:pPr>
        <w:pStyle w:val="Definition"/>
        <w:spacing w:before="80" w:line="240" w:lineRule="exact"/>
      </w:pPr>
      <w:r w:rsidRPr="00367C78">
        <w:rPr>
          <w:b/>
          <w:i/>
        </w:rPr>
        <w:t>body orifice</w:t>
      </w:r>
      <w:r w:rsidRPr="00367C78">
        <w:t>:</w:t>
      </w:r>
    </w:p>
    <w:p w14:paraId="1877E2FE" w14:textId="77777777" w:rsidR="008652B2" w:rsidRPr="00367C78" w:rsidRDefault="008652B2" w:rsidP="006D1E60">
      <w:pPr>
        <w:pStyle w:val="paragraph"/>
      </w:pPr>
      <w:r w:rsidRPr="00367C78">
        <w:tab/>
        <w:t>(a)</w:t>
      </w:r>
      <w:r w:rsidRPr="00367C78">
        <w:tab/>
        <w:t>means a natural opening, or a permanent artificial opening, in a human being’s body; and</w:t>
      </w:r>
    </w:p>
    <w:p w14:paraId="4A4BDBE0" w14:textId="77777777" w:rsidR="008652B2" w:rsidRPr="00367C78" w:rsidRDefault="008652B2" w:rsidP="006D1E60">
      <w:pPr>
        <w:pStyle w:val="paragraph"/>
      </w:pPr>
      <w:r w:rsidRPr="00367C78">
        <w:tab/>
        <w:t>(b)</w:t>
      </w:r>
      <w:r w:rsidRPr="00367C78">
        <w:tab/>
        <w:t>includes the external surface of a human being’s eyeball.</w:t>
      </w:r>
    </w:p>
    <w:p w14:paraId="5B3F03A7" w14:textId="77777777" w:rsidR="008652B2" w:rsidRPr="00367C78" w:rsidRDefault="008652B2" w:rsidP="00BD22E1">
      <w:pPr>
        <w:pStyle w:val="Definition"/>
        <w:spacing w:before="80" w:line="240" w:lineRule="exact"/>
      </w:pPr>
      <w:r w:rsidRPr="00367C78">
        <w:rPr>
          <w:b/>
          <w:i/>
        </w:rPr>
        <w:t xml:space="preserve">central circulatory system </w:t>
      </w:r>
      <w:r w:rsidRPr="00367C78">
        <w:t>means the system in a human being comprising the following vessels:</w:t>
      </w:r>
    </w:p>
    <w:p w14:paraId="1B7C115C" w14:textId="77777777" w:rsidR="008652B2" w:rsidRPr="00367C78" w:rsidRDefault="008652B2" w:rsidP="006D1E60">
      <w:pPr>
        <w:pStyle w:val="paragraph"/>
      </w:pPr>
      <w:r w:rsidRPr="00367C78">
        <w:tab/>
        <w:t>(a)</w:t>
      </w:r>
      <w:r w:rsidRPr="00367C78">
        <w:tab/>
      </w:r>
      <w:r w:rsidRPr="00367C78">
        <w:rPr>
          <w:i/>
        </w:rPr>
        <w:t>arteriae pulmonales</w:t>
      </w:r>
      <w:r w:rsidRPr="00367C78">
        <w:t>;</w:t>
      </w:r>
    </w:p>
    <w:p w14:paraId="01B2BB49" w14:textId="77777777" w:rsidR="008652B2" w:rsidRPr="00367C78" w:rsidRDefault="008652B2" w:rsidP="006D1E60">
      <w:pPr>
        <w:pStyle w:val="paragraph"/>
      </w:pPr>
      <w:r w:rsidRPr="00367C78">
        <w:tab/>
        <w:t>(b)</w:t>
      </w:r>
      <w:r w:rsidRPr="00367C78">
        <w:tab/>
      </w:r>
      <w:r w:rsidRPr="00367C78">
        <w:rPr>
          <w:i/>
        </w:rPr>
        <w:t>aorta ascendens</w:t>
      </w:r>
      <w:r w:rsidRPr="00367C78">
        <w:t>;</w:t>
      </w:r>
    </w:p>
    <w:p w14:paraId="40C79039" w14:textId="77777777" w:rsidR="008652B2" w:rsidRPr="00367C78" w:rsidRDefault="008652B2" w:rsidP="006D1E60">
      <w:pPr>
        <w:pStyle w:val="paragraph"/>
      </w:pPr>
      <w:r w:rsidRPr="00367C78">
        <w:tab/>
        <w:t>(c)</w:t>
      </w:r>
      <w:r w:rsidRPr="00367C78">
        <w:tab/>
      </w:r>
      <w:r w:rsidRPr="00367C78">
        <w:rPr>
          <w:i/>
        </w:rPr>
        <w:t>arteriae coronariae</w:t>
      </w:r>
      <w:r w:rsidRPr="00367C78">
        <w:t>;</w:t>
      </w:r>
    </w:p>
    <w:p w14:paraId="42F4B719" w14:textId="77777777" w:rsidR="008652B2" w:rsidRPr="00367C78" w:rsidRDefault="008652B2" w:rsidP="006D1E60">
      <w:pPr>
        <w:pStyle w:val="paragraph"/>
      </w:pPr>
      <w:r w:rsidRPr="00367C78">
        <w:tab/>
        <w:t>(d)</w:t>
      </w:r>
      <w:r w:rsidRPr="00367C78">
        <w:tab/>
      </w:r>
      <w:r w:rsidRPr="00367C78">
        <w:rPr>
          <w:i/>
        </w:rPr>
        <w:t>arteria carotis communis</w:t>
      </w:r>
      <w:r w:rsidRPr="00367C78">
        <w:t>;</w:t>
      </w:r>
    </w:p>
    <w:p w14:paraId="41210323" w14:textId="77777777" w:rsidR="008652B2" w:rsidRPr="00367C78" w:rsidRDefault="008652B2" w:rsidP="006D1E60">
      <w:pPr>
        <w:pStyle w:val="paragraph"/>
      </w:pPr>
      <w:r w:rsidRPr="00367C78">
        <w:tab/>
        <w:t>(e)</w:t>
      </w:r>
      <w:r w:rsidRPr="00367C78">
        <w:tab/>
      </w:r>
      <w:r w:rsidRPr="00367C78">
        <w:rPr>
          <w:i/>
        </w:rPr>
        <w:t>arteria carotis externa</w:t>
      </w:r>
      <w:r w:rsidRPr="00367C78">
        <w:t>;</w:t>
      </w:r>
    </w:p>
    <w:p w14:paraId="2A823360" w14:textId="77777777" w:rsidR="008652B2" w:rsidRPr="00367C78" w:rsidRDefault="008652B2" w:rsidP="006D1E60">
      <w:pPr>
        <w:pStyle w:val="paragraph"/>
      </w:pPr>
      <w:r w:rsidRPr="00367C78">
        <w:tab/>
        <w:t>(f)</w:t>
      </w:r>
      <w:r w:rsidRPr="00367C78">
        <w:tab/>
      </w:r>
      <w:r w:rsidRPr="00367C78">
        <w:rPr>
          <w:i/>
        </w:rPr>
        <w:t>arteria carotis interna</w:t>
      </w:r>
      <w:r w:rsidRPr="00367C78">
        <w:t>;</w:t>
      </w:r>
    </w:p>
    <w:p w14:paraId="5FF9C5A9" w14:textId="77777777" w:rsidR="008652B2" w:rsidRPr="00367C78" w:rsidRDefault="008652B2" w:rsidP="006D1E60">
      <w:pPr>
        <w:pStyle w:val="paragraph"/>
      </w:pPr>
      <w:r w:rsidRPr="00367C78">
        <w:tab/>
        <w:t>(g)</w:t>
      </w:r>
      <w:r w:rsidRPr="00367C78">
        <w:tab/>
      </w:r>
      <w:r w:rsidRPr="00367C78">
        <w:rPr>
          <w:i/>
        </w:rPr>
        <w:t>arteriae cerebrales</w:t>
      </w:r>
      <w:r w:rsidRPr="00367C78">
        <w:t>;</w:t>
      </w:r>
    </w:p>
    <w:p w14:paraId="0C20D1CB" w14:textId="77777777" w:rsidR="008652B2" w:rsidRPr="00367C78" w:rsidRDefault="008652B2" w:rsidP="006D1E60">
      <w:pPr>
        <w:pStyle w:val="paragraph"/>
      </w:pPr>
      <w:r w:rsidRPr="00367C78">
        <w:tab/>
        <w:t>(h)</w:t>
      </w:r>
      <w:r w:rsidRPr="00367C78">
        <w:tab/>
      </w:r>
      <w:r w:rsidRPr="00367C78">
        <w:rPr>
          <w:i/>
        </w:rPr>
        <w:t>trucus brachicephalicus</w:t>
      </w:r>
      <w:r w:rsidRPr="00367C78">
        <w:t>;</w:t>
      </w:r>
    </w:p>
    <w:p w14:paraId="621D13B7" w14:textId="77777777" w:rsidR="008652B2" w:rsidRPr="00367C78" w:rsidRDefault="008652B2" w:rsidP="006D1E60">
      <w:pPr>
        <w:pStyle w:val="paragraph"/>
      </w:pPr>
      <w:r w:rsidRPr="00367C78">
        <w:tab/>
        <w:t>(i)</w:t>
      </w:r>
      <w:r w:rsidRPr="00367C78">
        <w:tab/>
      </w:r>
      <w:r w:rsidRPr="00367C78">
        <w:rPr>
          <w:i/>
        </w:rPr>
        <w:t>venae cordis</w:t>
      </w:r>
      <w:r w:rsidRPr="00367C78">
        <w:t>;</w:t>
      </w:r>
    </w:p>
    <w:p w14:paraId="108A2B73" w14:textId="77777777" w:rsidR="008652B2" w:rsidRPr="00367C78" w:rsidRDefault="008652B2" w:rsidP="006D1E60">
      <w:pPr>
        <w:pStyle w:val="paragraph"/>
      </w:pPr>
      <w:r w:rsidRPr="00367C78">
        <w:tab/>
        <w:t>(j)</w:t>
      </w:r>
      <w:r w:rsidRPr="00367C78">
        <w:tab/>
      </w:r>
      <w:r w:rsidRPr="00367C78">
        <w:rPr>
          <w:i/>
        </w:rPr>
        <w:t>venae pulmonales</w:t>
      </w:r>
      <w:r w:rsidRPr="00367C78">
        <w:t>;</w:t>
      </w:r>
    </w:p>
    <w:p w14:paraId="1FB197B2" w14:textId="77777777" w:rsidR="008652B2" w:rsidRPr="00367C78" w:rsidRDefault="008652B2" w:rsidP="006D1E60">
      <w:pPr>
        <w:pStyle w:val="paragraph"/>
      </w:pPr>
      <w:r w:rsidRPr="00367C78">
        <w:tab/>
        <w:t>(k)</w:t>
      </w:r>
      <w:r w:rsidRPr="00367C78">
        <w:tab/>
      </w:r>
      <w:r w:rsidRPr="00367C78">
        <w:rPr>
          <w:i/>
        </w:rPr>
        <w:t>venae cava superior</w:t>
      </w:r>
      <w:r w:rsidRPr="00367C78">
        <w:t>;</w:t>
      </w:r>
    </w:p>
    <w:p w14:paraId="7B1554FD" w14:textId="77777777" w:rsidR="008652B2" w:rsidRPr="00367C78" w:rsidRDefault="008652B2" w:rsidP="006D1E60">
      <w:pPr>
        <w:pStyle w:val="paragraph"/>
      </w:pPr>
      <w:r w:rsidRPr="00367C78">
        <w:tab/>
        <w:t>(l)</w:t>
      </w:r>
      <w:r w:rsidRPr="00367C78">
        <w:tab/>
      </w:r>
      <w:r w:rsidRPr="00367C78">
        <w:rPr>
          <w:i/>
        </w:rPr>
        <w:t>venae cava inferior</w:t>
      </w:r>
      <w:r w:rsidRPr="00367C78">
        <w:t>;</w:t>
      </w:r>
    </w:p>
    <w:p w14:paraId="7C6A5921" w14:textId="77777777" w:rsidR="008652B2" w:rsidRPr="00367C78" w:rsidRDefault="008652B2" w:rsidP="006D1E60">
      <w:pPr>
        <w:pStyle w:val="paragraph"/>
      </w:pPr>
      <w:r w:rsidRPr="00367C78">
        <w:tab/>
        <w:t>(m)</w:t>
      </w:r>
      <w:r w:rsidRPr="00367C78">
        <w:tab/>
      </w:r>
      <w:r w:rsidRPr="00367C78">
        <w:rPr>
          <w:i/>
        </w:rPr>
        <w:t>arcus aorta</w:t>
      </w:r>
      <w:r w:rsidRPr="00367C78">
        <w:t>;</w:t>
      </w:r>
    </w:p>
    <w:p w14:paraId="16EA447F" w14:textId="77777777" w:rsidR="008652B2" w:rsidRPr="00367C78" w:rsidRDefault="008652B2" w:rsidP="006D1E60">
      <w:pPr>
        <w:pStyle w:val="paragraph"/>
      </w:pPr>
      <w:r w:rsidRPr="00367C78">
        <w:lastRenderedPageBreak/>
        <w:tab/>
        <w:t>(n)</w:t>
      </w:r>
      <w:r w:rsidRPr="00367C78">
        <w:tab/>
      </w:r>
      <w:r w:rsidRPr="00367C78">
        <w:rPr>
          <w:i/>
        </w:rPr>
        <w:t>thoracica aorta</w:t>
      </w:r>
      <w:r w:rsidRPr="00367C78">
        <w:t>;</w:t>
      </w:r>
    </w:p>
    <w:p w14:paraId="34527934" w14:textId="77777777" w:rsidR="008652B2" w:rsidRPr="00367C78" w:rsidRDefault="008652B2" w:rsidP="006D1E60">
      <w:pPr>
        <w:pStyle w:val="paragraph"/>
      </w:pPr>
      <w:r w:rsidRPr="00367C78">
        <w:tab/>
        <w:t>(o)</w:t>
      </w:r>
      <w:r w:rsidRPr="00367C78">
        <w:tab/>
      </w:r>
      <w:r w:rsidRPr="00367C78">
        <w:rPr>
          <w:i/>
        </w:rPr>
        <w:t>abdominalis aorta</w:t>
      </w:r>
      <w:r w:rsidRPr="00367C78">
        <w:t>;</w:t>
      </w:r>
    </w:p>
    <w:p w14:paraId="5B009B27" w14:textId="77777777" w:rsidR="00465521" w:rsidRPr="00367C78" w:rsidRDefault="00465521" w:rsidP="006D1E60">
      <w:pPr>
        <w:pStyle w:val="paragraph"/>
      </w:pPr>
      <w:r w:rsidRPr="00367C78">
        <w:tab/>
        <w:t>(p)</w:t>
      </w:r>
      <w:r w:rsidRPr="00367C78">
        <w:tab/>
      </w:r>
      <w:r w:rsidRPr="00367C78">
        <w:rPr>
          <w:i/>
        </w:rPr>
        <w:t>arteriae ilica communis.</w:t>
      </w:r>
    </w:p>
    <w:p w14:paraId="414D0A26" w14:textId="77777777" w:rsidR="008652B2" w:rsidRPr="00367C78" w:rsidRDefault="008652B2" w:rsidP="00DA5619">
      <w:pPr>
        <w:pStyle w:val="Definition"/>
        <w:spacing w:line="240" w:lineRule="exact"/>
      </w:pPr>
      <w:r w:rsidRPr="00367C78">
        <w:rPr>
          <w:b/>
          <w:i/>
        </w:rPr>
        <w:t xml:space="preserve">central nervous system </w:t>
      </w:r>
      <w:r w:rsidRPr="00367C78">
        <w:t>means the system in a human being comprising the brain, meninges and spinal cord.</w:t>
      </w:r>
    </w:p>
    <w:p w14:paraId="438B2B9F" w14:textId="5D062B30" w:rsidR="00465521" w:rsidRPr="00367C78" w:rsidRDefault="00465521" w:rsidP="00DA5619">
      <w:pPr>
        <w:pStyle w:val="Definition"/>
        <w:spacing w:line="240" w:lineRule="exact"/>
      </w:pPr>
      <w:r w:rsidRPr="00367C78">
        <w:rPr>
          <w:b/>
          <w:i/>
        </w:rPr>
        <w:t>Class 1 in</w:t>
      </w:r>
      <w:r w:rsidR="002A7125">
        <w:rPr>
          <w:b/>
          <w:i/>
        </w:rPr>
        <w:noBreakHyphen/>
      </w:r>
      <w:r w:rsidRPr="00367C78">
        <w:rPr>
          <w:b/>
          <w:i/>
        </w:rPr>
        <w:t xml:space="preserve">house IVD medical device </w:t>
      </w:r>
      <w:r w:rsidRPr="00367C78">
        <w:t>means an in</w:t>
      </w:r>
      <w:r w:rsidR="002A7125">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1.</w:t>
      </w:r>
    </w:p>
    <w:p w14:paraId="4D15481B" w14:textId="14775C00" w:rsidR="00465521" w:rsidRPr="00367C78" w:rsidRDefault="00465521" w:rsidP="00DA5619">
      <w:pPr>
        <w:pStyle w:val="Definition"/>
        <w:spacing w:line="240" w:lineRule="exact"/>
      </w:pPr>
      <w:r w:rsidRPr="00367C78">
        <w:rPr>
          <w:b/>
          <w:i/>
        </w:rPr>
        <w:t xml:space="preserve">Class 1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1.</w:t>
      </w:r>
    </w:p>
    <w:p w14:paraId="447C0960" w14:textId="298C137B" w:rsidR="00A026C5" w:rsidRPr="00367C78" w:rsidRDefault="00A026C5" w:rsidP="00DA5619">
      <w:pPr>
        <w:pStyle w:val="Definition"/>
        <w:spacing w:line="240" w:lineRule="exact"/>
      </w:pPr>
      <w:r w:rsidRPr="00367C78">
        <w:rPr>
          <w:b/>
          <w:i/>
        </w:rPr>
        <w:t xml:space="preserve">Class I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w:t>
      </w:r>
    </w:p>
    <w:p w14:paraId="65809259" w14:textId="1B44C8AB" w:rsidR="00465521" w:rsidRPr="00367C78" w:rsidRDefault="00465521" w:rsidP="00DA5619">
      <w:pPr>
        <w:pStyle w:val="Definition"/>
        <w:spacing w:line="240" w:lineRule="exact"/>
      </w:pPr>
      <w:r w:rsidRPr="00367C78">
        <w:rPr>
          <w:b/>
          <w:i/>
        </w:rPr>
        <w:t>Class 2 in</w:t>
      </w:r>
      <w:r w:rsidR="002A7125">
        <w:rPr>
          <w:b/>
          <w:i/>
        </w:rPr>
        <w:noBreakHyphen/>
      </w:r>
      <w:r w:rsidRPr="00367C78">
        <w:rPr>
          <w:b/>
          <w:i/>
        </w:rPr>
        <w:t xml:space="preserve">house IVD medical device </w:t>
      </w:r>
      <w:r w:rsidRPr="00367C78">
        <w:t>means an in</w:t>
      </w:r>
      <w:r w:rsidR="002A7125">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2.</w:t>
      </w:r>
    </w:p>
    <w:p w14:paraId="107B3E72" w14:textId="417C75CA" w:rsidR="00465521" w:rsidRPr="00367C78" w:rsidRDefault="00465521" w:rsidP="00DA5619">
      <w:pPr>
        <w:pStyle w:val="Definition"/>
        <w:spacing w:line="240" w:lineRule="exact"/>
      </w:pPr>
      <w:r w:rsidRPr="00367C78">
        <w:rPr>
          <w:b/>
          <w:i/>
        </w:rPr>
        <w:t xml:space="preserve">Class 2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2.</w:t>
      </w:r>
    </w:p>
    <w:p w14:paraId="63175448" w14:textId="77028CEE" w:rsidR="00A026C5" w:rsidRPr="00367C78" w:rsidRDefault="00A026C5" w:rsidP="00DA5619">
      <w:pPr>
        <w:pStyle w:val="Definition"/>
        <w:spacing w:line="240" w:lineRule="exact"/>
      </w:pPr>
      <w:r w:rsidRPr="00367C78">
        <w:rPr>
          <w:b/>
          <w:i/>
        </w:rPr>
        <w:t xml:space="preserve">Class IIa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IIa.</w:t>
      </w:r>
    </w:p>
    <w:p w14:paraId="11094931" w14:textId="79EACAD5" w:rsidR="00A026C5" w:rsidRPr="00367C78" w:rsidRDefault="00A026C5" w:rsidP="00DA5619">
      <w:pPr>
        <w:pStyle w:val="Definition"/>
        <w:spacing w:line="240" w:lineRule="exact"/>
      </w:pPr>
      <w:r w:rsidRPr="00367C78">
        <w:rPr>
          <w:b/>
          <w:i/>
        </w:rPr>
        <w:t xml:space="preserve">Class IIb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IIb.</w:t>
      </w:r>
    </w:p>
    <w:p w14:paraId="2C499A05" w14:textId="42B98C64" w:rsidR="00465521" w:rsidRPr="00367C78" w:rsidRDefault="00465521" w:rsidP="00DA5619">
      <w:pPr>
        <w:pStyle w:val="Definition"/>
        <w:spacing w:line="240" w:lineRule="exact"/>
      </w:pPr>
      <w:r w:rsidRPr="00367C78">
        <w:rPr>
          <w:b/>
          <w:i/>
        </w:rPr>
        <w:t>Class 3 in</w:t>
      </w:r>
      <w:r w:rsidR="002A7125">
        <w:rPr>
          <w:b/>
          <w:i/>
        </w:rPr>
        <w:noBreakHyphen/>
      </w:r>
      <w:r w:rsidRPr="00367C78">
        <w:rPr>
          <w:b/>
          <w:i/>
        </w:rPr>
        <w:t xml:space="preserve">house IVD medical device </w:t>
      </w:r>
      <w:r w:rsidRPr="00367C78">
        <w:t>means an in</w:t>
      </w:r>
      <w:r w:rsidR="002A7125">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3.</w:t>
      </w:r>
    </w:p>
    <w:p w14:paraId="1EA674A8" w14:textId="7E644A4A" w:rsidR="00465521" w:rsidRPr="00367C78" w:rsidRDefault="00465521" w:rsidP="00DA5619">
      <w:pPr>
        <w:pStyle w:val="Definition"/>
        <w:spacing w:line="240" w:lineRule="exact"/>
      </w:pPr>
      <w:r w:rsidRPr="00367C78">
        <w:rPr>
          <w:b/>
          <w:i/>
        </w:rPr>
        <w:t xml:space="preserve">Class 3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3.</w:t>
      </w:r>
    </w:p>
    <w:p w14:paraId="72D60567" w14:textId="0432EBD0" w:rsidR="00A026C5" w:rsidRPr="00367C78" w:rsidRDefault="00A026C5" w:rsidP="00DA5619">
      <w:pPr>
        <w:pStyle w:val="Definition"/>
        <w:spacing w:line="240" w:lineRule="exact"/>
      </w:pPr>
      <w:r w:rsidRPr="00367C78">
        <w:rPr>
          <w:b/>
          <w:i/>
        </w:rPr>
        <w:t xml:space="preserve">Class III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III.</w:t>
      </w:r>
    </w:p>
    <w:p w14:paraId="179A3F59" w14:textId="53DB5758" w:rsidR="00465521" w:rsidRPr="00367C78" w:rsidRDefault="00465521" w:rsidP="00DA5619">
      <w:pPr>
        <w:pStyle w:val="Definition"/>
        <w:spacing w:line="240" w:lineRule="exact"/>
      </w:pPr>
      <w:r w:rsidRPr="00367C78">
        <w:rPr>
          <w:b/>
          <w:i/>
        </w:rPr>
        <w:t>Class 4 in</w:t>
      </w:r>
      <w:r w:rsidR="002A7125">
        <w:rPr>
          <w:b/>
          <w:i/>
        </w:rPr>
        <w:noBreakHyphen/>
      </w:r>
      <w:r w:rsidRPr="00367C78">
        <w:rPr>
          <w:b/>
          <w:i/>
        </w:rPr>
        <w:t xml:space="preserve">house IVD medical device </w:t>
      </w:r>
      <w:r w:rsidRPr="00367C78">
        <w:t>means an in</w:t>
      </w:r>
      <w:r w:rsidR="002A7125">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4.</w:t>
      </w:r>
    </w:p>
    <w:p w14:paraId="137D07C9" w14:textId="2DA8906A" w:rsidR="00465521" w:rsidRPr="00367C78" w:rsidRDefault="00465521" w:rsidP="00DA5619">
      <w:pPr>
        <w:pStyle w:val="Definition"/>
        <w:spacing w:line="240" w:lineRule="exact"/>
      </w:pPr>
      <w:r w:rsidRPr="00367C78">
        <w:rPr>
          <w:b/>
          <w:i/>
        </w:rPr>
        <w:t xml:space="preserve">Class 4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4.</w:t>
      </w:r>
    </w:p>
    <w:p w14:paraId="3EA06450" w14:textId="77777777" w:rsidR="00A026C5" w:rsidRPr="00367C78" w:rsidDel="00C2567B" w:rsidRDefault="00A026C5" w:rsidP="00DA5619">
      <w:pPr>
        <w:pStyle w:val="Definition"/>
        <w:spacing w:line="240" w:lineRule="exact"/>
      </w:pPr>
      <w:r w:rsidRPr="00367C78" w:rsidDel="00C2567B">
        <w:rPr>
          <w:b/>
          <w:i/>
        </w:rPr>
        <w:t xml:space="preserve">classification </w:t>
      </w:r>
      <w:r w:rsidRPr="00367C78" w:rsidDel="00C2567B">
        <w:t>means a medical device classification.</w:t>
      </w:r>
    </w:p>
    <w:p w14:paraId="2A35370B" w14:textId="08D0BD21" w:rsidR="00A026C5" w:rsidRPr="00367C78" w:rsidDel="00C2567B" w:rsidRDefault="00A026C5" w:rsidP="00DA5619">
      <w:pPr>
        <w:pStyle w:val="Definition"/>
        <w:spacing w:line="240" w:lineRule="exact"/>
      </w:pPr>
      <w:r w:rsidRPr="00367C78" w:rsidDel="00C2567B">
        <w:rPr>
          <w:b/>
          <w:i/>
        </w:rPr>
        <w:t>classification rules</w:t>
      </w:r>
      <w:r w:rsidRPr="00367C78" w:rsidDel="00C2567B">
        <w:t xml:space="preserve">, in relation to a medical device, means the rules for classifying the device set out in </w:t>
      </w:r>
      <w:r w:rsidR="00EE4119" w:rsidRPr="00367C78">
        <w:t>Schedule 2</w:t>
      </w:r>
      <w:r w:rsidRPr="00367C78" w:rsidDel="00C2567B">
        <w:t>.</w:t>
      </w:r>
    </w:p>
    <w:p w14:paraId="568D5CA3" w14:textId="7F865516" w:rsidR="00B1578F" w:rsidRPr="00367C78" w:rsidRDefault="00B1578F" w:rsidP="00DA5619">
      <w:pPr>
        <w:pStyle w:val="Definition"/>
      </w:pPr>
      <w:r w:rsidRPr="00367C78">
        <w:rPr>
          <w:b/>
          <w:i/>
        </w:rPr>
        <w:t>client</w:t>
      </w:r>
      <w:r w:rsidRPr="00367C78">
        <w:t xml:space="preserve"> of an Australian conformity assessment body means a manufacturer with whom the body has an agreement under which the body will carry on certification</w:t>
      </w:r>
      <w:r w:rsidR="002A7125">
        <w:noBreakHyphen/>
      </w:r>
      <w:r w:rsidRPr="00367C78">
        <w:t>related activities, including issuing Australian conformity assessment body certificates to the manufacturer.</w:t>
      </w:r>
    </w:p>
    <w:p w14:paraId="0827C989" w14:textId="0B6A316F" w:rsidR="008652B2" w:rsidRPr="00367C78" w:rsidRDefault="008652B2" w:rsidP="00BD22E1">
      <w:pPr>
        <w:pStyle w:val="Definition"/>
        <w:spacing w:before="80" w:line="240" w:lineRule="exact"/>
      </w:pPr>
      <w:r w:rsidRPr="00367C78">
        <w:rPr>
          <w:b/>
          <w:i/>
        </w:rPr>
        <w:t xml:space="preserve">clinical evaluation procedures </w:t>
      </w:r>
      <w:r w:rsidRPr="00367C78">
        <w:t xml:space="preserve">means the conformity assessment procedures set out in </w:t>
      </w:r>
      <w:r w:rsidR="001F6E70" w:rsidRPr="00367C78">
        <w:t>Part 8</w:t>
      </w:r>
      <w:r w:rsidRPr="00367C78">
        <w:t xml:space="preserve"> of </w:t>
      </w:r>
      <w:r w:rsidR="002561A5">
        <w:t>Schedule 3</w:t>
      </w:r>
      <w:r w:rsidRPr="00367C78">
        <w:t>.</w:t>
      </w:r>
    </w:p>
    <w:p w14:paraId="796B4AF5" w14:textId="77777777" w:rsidR="00B1578F" w:rsidRPr="00367C78" w:rsidRDefault="00B1578F" w:rsidP="00B1578F">
      <w:pPr>
        <w:pStyle w:val="Definition"/>
      </w:pPr>
      <w:r w:rsidRPr="00367C78">
        <w:rPr>
          <w:b/>
          <w:i/>
        </w:rPr>
        <w:lastRenderedPageBreak/>
        <w:t>conformity assessment body determination assessment fee</w:t>
      </w:r>
      <w:r w:rsidRPr="00367C78">
        <w:t xml:space="preserve"> means a fee payable under regulation</w:t>
      </w:r>
      <w:r w:rsidR="00EA1C6C" w:rsidRPr="00367C78">
        <w:t> </w:t>
      </w:r>
      <w:r w:rsidRPr="00367C78">
        <w:t>9.1B for assessing an application for a conformity assessment body determination.</w:t>
      </w:r>
    </w:p>
    <w:p w14:paraId="24279011" w14:textId="77777777" w:rsidR="004C7F32" w:rsidRPr="00367C78" w:rsidRDefault="004C7F32" w:rsidP="004C7F32">
      <w:pPr>
        <w:pStyle w:val="Definition"/>
      </w:pPr>
      <w:r w:rsidRPr="00367C78">
        <w:rPr>
          <w:b/>
          <w:i/>
        </w:rPr>
        <w:t>conformity assessment (priority applicant) determination</w:t>
      </w:r>
      <w:r w:rsidRPr="00367C78">
        <w:t xml:space="preserve"> has the meaning given by subsection</w:t>
      </w:r>
      <w:r w:rsidR="00EA1C6C" w:rsidRPr="00367C78">
        <w:t> </w:t>
      </w:r>
      <w:r w:rsidRPr="00367C78">
        <w:t>41ECA(2) of the Act.</w:t>
      </w:r>
    </w:p>
    <w:p w14:paraId="1CCEA7C8" w14:textId="107C6BC7" w:rsidR="00192957" w:rsidRPr="00367C78" w:rsidRDefault="00192957" w:rsidP="00192957">
      <w:pPr>
        <w:pStyle w:val="Definition"/>
      </w:pPr>
      <w:r w:rsidRPr="00367C78">
        <w:rPr>
          <w:b/>
          <w:i/>
        </w:rPr>
        <w:t>custom</w:t>
      </w:r>
      <w:r w:rsidR="002A7125">
        <w:rPr>
          <w:b/>
          <w:i/>
        </w:rPr>
        <w:noBreakHyphen/>
      </w:r>
      <w:r w:rsidRPr="00367C78">
        <w:rPr>
          <w:b/>
          <w:i/>
        </w:rPr>
        <w:t>made medical device</w:t>
      </w:r>
      <w:r w:rsidRPr="00367C78">
        <w:t xml:space="preserve"> means a medical device that:</w:t>
      </w:r>
    </w:p>
    <w:p w14:paraId="3F0761B2" w14:textId="77777777" w:rsidR="00192957" w:rsidRPr="00367C78" w:rsidRDefault="00192957" w:rsidP="00192957">
      <w:pPr>
        <w:pStyle w:val="paragraph"/>
      </w:pPr>
      <w:r w:rsidRPr="00367C78">
        <w:tab/>
        <w:t>(a)</w:t>
      </w:r>
      <w:r w:rsidRPr="00367C78">
        <w:tab/>
        <w:t>is intended by the manufacturer to be for:</w:t>
      </w:r>
    </w:p>
    <w:p w14:paraId="193BD2CB" w14:textId="77777777" w:rsidR="00192957" w:rsidRPr="00367C78" w:rsidRDefault="00192957" w:rsidP="00192957">
      <w:pPr>
        <w:pStyle w:val="paragraphsub"/>
      </w:pPr>
      <w:r w:rsidRPr="00367C78">
        <w:t xml:space="preserve"> </w:t>
      </w:r>
      <w:r w:rsidRPr="00367C78">
        <w:tab/>
        <w:t>(i)</w:t>
      </w:r>
      <w:r w:rsidRPr="00367C78">
        <w:tab/>
        <w:t xml:space="preserve">the sole use of a particular patient (the </w:t>
      </w:r>
      <w:r w:rsidRPr="00367C78">
        <w:rPr>
          <w:b/>
          <w:i/>
        </w:rPr>
        <w:t>intended recipient</w:t>
      </w:r>
      <w:r w:rsidRPr="00367C78">
        <w:t>); or</w:t>
      </w:r>
    </w:p>
    <w:p w14:paraId="27126328" w14:textId="77777777" w:rsidR="00192957" w:rsidRPr="00367C78" w:rsidRDefault="00192957" w:rsidP="00192957">
      <w:pPr>
        <w:pStyle w:val="paragraphsub"/>
      </w:pPr>
      <w:r w:rsidRPr="00367C78">
        <w:tab/>
        <w:t>(ii)</w:t>
      </w:r>
      <w:r w:rsidRPr="00367C78">
        <w:tab/>
        <w:t xml:space="preserve">the sole use of a particular health professional (the </w:t>
      </w:r>
      <w:r w:rsidRPr="00367C78">
        <w:rPr>
          <w:b/>
          <w:i/>
        </w:rPr>
        <w:t>intended recipient</w:t>
      </w:r>
      <w:r w:rsidRPr="00367C78">
        <w:t>) in the course of the health professional’s practice; and</w:t>
      </w:r>
    </w:p>
    <w:p w14:paraId="0772ABDC" w14:textId="77777777" w:rsidR="00192957" w:rsidRPr="00367C78" w:rsidRDefault="00192957" w:rsidP="00192957">
      <w:pPr>
        <w:pStyle w:val="paragraph"/>
      </w:pPr>
      <w:r w:rsidRPr="00367C78">
        <w:tab/>
        <w:t>(b)</w:t>
      </w:r>
      <w:r w:rsidRPr="00367C78">
        <w:tab/>
        <w:t xml:space="preserve">is manufactured by the manufacturer in accordance with a written request of a health professional (the </w:t>
      </w:r>
      <w:r w:rsidRPr="00367C78">
        <w:rPr>
          <w:b/>
          <w:i/>
        </w:rPr>
        <w:t>requesting health professional</w:t>
      </w:r>
      <w:r w:rsidRPr="00367C78">
        <w:t>) and with particular design characteristics specified by that health professional in the request (even if the design is developed in consultation with the manufacturer), where those design characteristics are intended to address:</w:t>
      </w:r>
    </w:p>
    <w:p w14:paraId="5537BE7C" w14:textId="77777777" w:rsidR="00192957" w:rsidRPr="00367C78" w:rsidRDefault="00192957" w:rsidP="00192957">
      <w:pPr>
        <w:pStyle w:val="paragraphsub"/>
      </w:pPr>
      <w:r w:rsidRPr="00367C78">
        <w:tab/>
        <w:t>(i)</w:t>
      </w:r>
      <w:r w:rsidRPr="00367C78">
        <w:tab/>
        <w:t>either or both of the anatomical and physiological features of the intended recipient; or</w:t>
      </w:r>
    </w:p>
    <w:p w14:paraId="5693714A" w14:textId="77777777" w:rsidR="00192957" w:rsidRPr="00367C78" w:rsidRDefault="00192957" w:rsidP="00192957">
      <w:pPr>
        <w:pStyle w:val="paragraphsub"/>
      </w:pPr>
      <w:r w:rsidRPr="00367C78">
        <w:tab/>
        <w:t>(ii)</w:t>
      </w:r>
      <w:r w:rsidRPr="00367C78">
        <w:tab/>
        <w:t>a pathological condition of the intended recipient; and</w:t>
      </w:r>
    </w:p>
    <w:p w14:paraId="716E0057" w14:textId="7E7D47A4" w:rsidR="00192957" w:rsidRPr="00367C78" w:rsidRDefault="00192957" w:rsidP="00192957">
      <w:pPr>
        <w:pStyle w:val="paragraph"/>
      </w:pPr>
      <w:r w:rsidRPr="00367C78">
        <w:tab/>
        <w:t>(c)</w:t>
      </w:r>
      <w:r w:rsidRPr="00367C78">
        <w:tab/>
        <w:t xml:space="preserve">the requesting health professional has determined is necessary to address the matters covered by </w:t>
      </w:r>
      <w:r w:rsidR="00EE4119" w:rsidRPr="00367C78">
        <w:t>paragraph (</w:t>
      </w:r>
      <w:r w:rsidRPr="00367C78">
        <w:t>b) because there is no kind of medical device included in the Register to address those matters or to address those matters to an appropriate level.</w:t>
      </w:r>
    </w:p>
    <w:p w14:paraId="24100F5B" w14:textId="63AE1C80" w:rsidR="00192957" w:rsidRPr="00367C78" w:rsidRDefault="00192957" w:rsidP="00192957">
      <w:pPr>
        <w:pStyle w:val="subsection2"/>
      </w:pPr>
      <w:r w:rsidRPr="00367C78">
        <w:t>However, a custom</w:t>
      </w:r>
      <w:r w:rsidR="002A7125">
        <w:noBreakHyphen/>
      </w:r>
      <w:r w:rsidRPr="00367C78">
        <w:t>made medical device does not include a patient</w:t>
      </w:r>
      <w:r w:rsidR="002A7125">
        <w:noBreakHyphen/>
      </w:r>
      <w:r w:rsidRPr="00367C78">
        <w:t>matched medical device, an adaptable medical device or other mass</w:t>
      </w:r>
      <w:r w:rsidR="002A7125">
        <w:noBreakHyphen/>
      </w:r>
      <w:r w:rsidRPr="00367C78">
        <w:t>produced medical device.</w:t>
      </w:r>
    </w:p>
    <w:p w14:paraId="1729D261" w14:textId="3991D492" w:rsidR="008652B2" w:rsidRPr="00367C78" w:rsidRDefault="008652B2" w:rsidP="00BD22E1">
      <w:pPr>
        <w:pStyle w:val="Definition"/>
        <w:spacing w:before="80" w:line="240" w:lineRule="exact"/>
      </w:pPr>
      <w:r w:rsidRPr="00367C78">
        <w:rPr>
          <w:b/>
          <w:i/>
        </w:rPr>
        <w:t xml:space="preserve">declaration of conformity (not requiring assessment by Secretary) procedures </w:t>
      </w:r>
      <w:r w:rsidRPr="00367C78">
        <w:t>means the conformity assessment procedures set out in Part</w:t>
      </w:r>
      <w:r w:rsidR="00EA1C6C" w:rsidRPr="00367C78">
        <w:t> </w:t>
      </w:r>
      <w:r w:rsidRPr="00367C78">
        <w:t xml:space="preserve">6 of </w:t>
      </w:r>
      <w:r w:rsidR="002561A5">
        <w:t>Schedule 3</w:t>
      </w:r>
      <w:r w:rsidRPr="00367C78">
        <w:t>.</w:t>
      </w:r>
    </w:p>
    <w:p w14:paraId="3A788F2E" w14:textId="77777777" w:rsidR="00955FC4" w:rsidRPr="00367C78" w:rsidRDefault="00955FC4" w:rsidP="00955FC4">
      <w:pPr>
        <w:pStyle w:val="Definition"/>
      </w:pPr>
      <w:r w:rsidRPr="00367C78">
        <w:rPr>
          <w:b/>
          <w:i/>
        </w:rPr>
        <w:t>device lifetime</w:t>
      </w:r>
      <w:r w:rsidRPr="00367C78">
        <w:t>, in relation to a medical device, means the period, indicated by the manufacturer, during which:</w:t>
      </w:r>
    </w:p>
    <w:p w14:paraId="3E19BD8A" w14:textId="77777777" w:rsidR="00955FC4" w:rsidRPr="00367C78" w:rsidRDefault="00955FC4" w:rsidP="00955FC4">
      <w:pPr>
        <w:pStyle w:val="paragraph"/>
      </w:pPr>
      <w:r w:rsidRPr="00367C78">
        <w:tab/>
        <w:t>(a)</w:t>
      </w:r>
      <w:r w:rsidRPr="00367C78">
        <w:tab/>
        <w:t>the device can be safely used; and</w:t>
      </w:r>
    </w:p>
    <w:p w14:paraId="7C892B33" w14:textId="77777777" w:rsidR="00955FC4" w:rsidRPr="00367C78" w:rsidRDefault="00955FC4" w:rsidP="00955FC4">
      <w:pPr>
        <w:pStyle w:val="paragraph"/>
      </w:pPr>
      <w:r w:rsidRPr="00367C78">
        <w:tab/>
        <w:t>(b)</w:t>
      </w:r>
      <w:r w:rsidRPr="00367C78">
        <w:tab/>
        <w:t>the characteristics and performance of the device are not affected by its age.</w:t>
      </w:r>
    </w:p>
    <w:p w14:paraId="354B3C17" w14:textId="77777777" w:rsidR="00465521" w:rsidRPr="00367C78" w:rsidRDefault="00465521" w:rsidP="00BD22E1">
      <w:pPr>
        <w:pStyle w:val="Definition"/>
        <w:keepLines/>
        <w:spacing w:before="80" w:line="240" w:lineRule="exact"/>
      </w:pPr>
      <w:r w:rsidRPr="00367C78">
        <w:rPr>
          <w:b/>
          <w:i/>
        </w:rPr>
        <w:t>device nomenclature system code</w:t>
      </w:r>
      <w:r w:rsidRPr="00367C78">
        <w:t>, for a medical device, means the device nomenclature system code mentioned for the device in regulation</w:t>
      </w:r>
      <w:r w:rsidR="00EA1C6C" w:rsidRPr="00367C78">
        <w:t> </w:t>
      </w:r>
      <w:r w:rsidRPr="00367C78">
        <w:t>1.7.</w:t>
      </w:r>
    </w:p>
    <w:p w14:paraId="224CFBE0" w14:textId="5B7E30CC" w:rsidR="008652B2" w:rsidRPr="00367C78" w:rsidRDefault="008652B2" w:rsidP="00BD22E1">
      <w:pPr>
        <w:pStyle w:val="Definition"/>
        <w:spacing w:before="80" w:line="240" w:lineRule="exact"/>
      </w:pPr>
      <w:r w:rsidRPr="00367C78">
        <w:rPr>
          <w:b/>
          <w:i/>
        </w:rPr>
        <w:t xml:space="preserve">essential principles </w:t>
      </w:r>
      <w:r w:rsidRPr="00367C78">
        <w:t xml:space="preserve">means the essential principles set out in </w:t>
      </w:r>
      <w:r w:rsidR="00EE4119" w:rsidRPr="00367C78">
        <w:t>Schedule 1</w:t>
      </w:r>
      <w:r w:rsidRPr="00367C78">
        <w:t>.</w:t>
      </w:r>
    </w:p>
    <w:p w14:paraId="7E6778B8" w14:textId="254C47DB" w:rsidR="00B1578F" w:rsidRPr="00367C78" w:rsidRDefault="00B1578F" w:rsidP="00B1578F">
      <w:pPr>
        <w:pStyle w:val="Definition"/>
      </w:pPr>
      <w:r w:rsidRPr="00367C78">
        <w:rPr>
          <w:b/>
          <w:i/>
        </w:rPr>
        <w:t>EU IVD regulation</w:t>
      </w:r>
      <w:r w:rsidRPr="00367C78">
        <w:t xml:space="preserve"> has the meaning given by subclause</w:t>
      </w:r>
      <w:r w:rsidR="00EA1C6C" w:rsidRPr="00367C78">
        <w:t> </w:t>
      </w:r>
      <w:r w:rsidRPr="00367C78">
        <w:t xml:space="preserve">2(3) of </w:t>
      </w:r>
      <w:r w:rsidR="002561A5">
        <w:t>Schedule 3</w:t>
      </w:r>
      <w:r w:rsidRPr="00367C78">
        <w:t>AA.</w:t>
      </w:r>
    </w:p>
    <w:p w14:paraId="628F1B76" w14:textId="505087AC" w:rsidR="00B1578F" w:rsidRPr="00367C78" w:rsidRDefault="00B1578F" w:rsidP="00B1578F">
      <w:pPr>
        <w:pStyle w:val="Definition"/>
      </w:pPr>
      <w:r w:rsidRPr="00367C78">
        <w:rPr>
          <w:b/>
          <w:i/>
        </w:rPr>
        <w:t>EU medical devices regulation</w:t>
      </w:r>
      <w:r w:rsidRPr="00367C78">
        <w:t xml:space="preserve"> has the meaning given by subclause</w:t>
      </w:r>
      <w:r w:rsidR="00EA1C6C" w:rsidRPr="00367C78">
        <w:t> </w:t>
      </w:r>
      <w:r w:rsidRPr="00367C78">
        <w:t xml:space="preserve">2(2) of </w:t>
      </w:r>
      <w:r w:rsidR="002561A5">
        <w:t>Schedule 3</w:t>
      </w:r>
      <w:r w:rsidRPr="00367C78">
        <w:t>AA.</w:t>
      </w:r>
    </w:p>
    <w:p w14:paraId="271D5802" w14:textId="77777777" w:rsidR="000B1548" w:rsidRPr="00367C78" w:rsidRDefault="000B1548" w:rsidP="000B1548">
      <w:pPr>
        <w:pStyle w:val="Definition"/>
      </w:pPr>
      <w:r w:rsidRPr="00367C78">
        <w:rPr>
          <w:b/>
          <w:i/>
        </w:rPr>
        <w:t>faecal microbiota transplant product</w:t>
      </w:r>
      <w:r w:rsidRPr="00367C78">
        <w:t xml:space="preserve"> means a thing that:</w:t>
      </w:r>
    </w:p>
    <w:p w14:paraId="2BC60BE9" w14:textId="77777777" w:rsidR="000B1548" w:rsidRPr="00367C78" w:rsidRDefault="000B1548" w:rsidP="000B1548">
      <w:pPr>
        <w:pStyle w:val="paragraph"/>
      </w:pPr>
      <w:r w:rsidRPr="00367C78">
        <w:tab/>
        <w:t>(a)</w:t>
      </w:r>
      <w:r w:rsidRPr="00367C78">
        <w:tab/>
        <w:t>comprises, contains or is derived from human stool; and</w:t>
      </w:r>
    </w:p>
    <w:p w14:paraId="67C3B28C" w14:textId="77777777" w:rsidR="000B1548" w:rsidRPr="00367C78" w:rsidRDefault="000B1548" w:rsidP="000B1548">
      <w:pPr>
        <w:pStyle w:val="paragraph"/>
      </w:pPr>
      <w:r w:rsidRPr="00367C78">
        <w:tab/>
        <w:t>(b)</w:t>
      </w:r>
      <w:r w:rsidRPr="00367C78">
        <w:tab/>
        <w:t>is for introduction into a person for a therapeutic use.</w:t>
      </w:r>
    </w:p>
    <w:p w14:paraId="59A59AF2" w14:textId="77777777" w:rsidR="00B1578F" w:rsidRPr="00367C78" w:rsidRDefault="00B1578F" w:rsidP="00B1578F">
      <w:pPr>
        <w:pStyle w:val="Definition"/>
      </w:pPr>
      <w:r w:rsidRPr="00367C78">
        <w:rPr>
          <w:b/>
          <w:i/>
        </w:rPr>
        <w:lastRenderedPageBreak/>
        <w:t>full designation conformity assessment body determination</w:t>
      </w:r>
      <w:r w:rsidRPr="00367C78">
        <w:t xml:space="preserve"> means a conformity assessment body determination that is of general application.</w:t>
      </w:r>
    </w:p>
    <w:p w14:paraId="413619F2" w14:textId="6FAF61DB" w:rsidR="008652B2" w:rsidRPr="00367C78" w:rsidRDefault="008652B2" w:rsidP="00BD22E1">
      <w:pPr>
        <w:pStyle w:val="Definition"/>
        <w:spacing w:before="80" w:line="240" w:lineRule="exact"/>
      </w:pPr>
      <w:r w:rsidRPr="00367C78">
        <w:rPr>
          <w:b/>
          <w:i/>
        </w:rPr>
        <w:t xml:space="preserve">full quality assurance procedures </w:t>
      </w:r>
      <w:r w:rsidRPr="00367C78">
        <w:t xml:space="preserve">means the conformity assessment procedures set out in </w:t>
      </w:r>
      <w:r w:rsidR="00EE4119" w:rsidRPr="00367C78">
        <w:t>Part 1</w:t>
      </w:r>
      <w:r w:rsidRPr="00367C78">
        <w:t xml:space="preserve"> of </w:t>
      </w:r>
      <w:r w:rsidR="002561A5">
        <w:t>Schedule 3</w:t>
      </w:r>
      <w:r w:rsidRPr="00367C78">
        <w:t>.</w:t>
      </w:r>
    </w:p>
    <w:p w14:paraId="538E1F32" w14:textId="77777777" w:rsidR="00465521" w:rsidRPr="00367C78" w:rsidRDefault="00465521" w:rsidP="00BD22E1">
      <w:pPr>
        <w:pStyle w:val="Definition"/>
        <w:spacing w:before="80" w:line="240" w:lineRule="exact"/>
      </w:pPr>
      <w:r w:rsidRPr="00367C78">
        <w:rPr>
          <w:b/>
          <w:i/>
        </w:rPr>
        <w:t xml:space="preserve">health professional </w:t>
      </w:r>
      <w:r w:rsidRPr="00367C78">
        <w:t>includes a person who is:</w:t>
      </w:r>
    </w:p>
    <w:p w14:paraId="0E4FA98B" w14:textId="6258EC92" w:rsidR="00465521" w:rsidRPr="00367C78" w:rsidRDefault="00465521" w:rsidP="006D1E60">
      <w:pPr>
        <w:pStyle w:val="paragraph"/>
      </w:pPr>
      <w:r w:rsidRPr="00367C78">
        <w:tab/>
        <w:t>(a)</w:t>
      </w:r>
      <w:r w:rsidRPr="00367C78">
        <w:tab/>
        <w:t xml:space="preserve">a medical practitioner, </w:t>
      </w:r>
      <w:r w:rsidR="009F623B" w:rsidRPr="00A1148D">
        <w:t>or</w:t>
      </w:r>
      <w:r w:rsidR="009F623B">
        <w:t xml:space="preserve"> </w:t>
      </w:r>
      <w:r w:rsidRPr="00367C78">
        <w:t>a dentist or any other kind of health care worker registered under a law of a State or Territory; or</w:t>
      </w:r>
    </w:p>
    <w:p w14:paraId="2127EDF3" w14:textId="77777777" w:rsidR="00465521" w:rsidRPr="00367C78" w:rsidRDefault="00465521" w:rsidP="006D1E60">
      <w:pPr>
        <w:pStyle w:val="paragraph"/>
      </w:pPr>
      <w:r w:rsidRPr="00367C78">
        <w:tab/>
        <w:t>(b)</w:t>
      </w:r>
      <w:r w:rsidRPr="00367C78">
        <w:tab/>
        <w:t>a biomedical engineer, chiropractor, optometrist, orthodontist, osteopath, pharmacist, physiotherapist, podiatrist, prosthetist or rehabilitation engineer.</w:t>
      </w:r>
    </w:p>
    <w:p w14:paraId="13E03C73" w14:textId="6B8305CC" w:rsidR="00896DC9" w:rsidRPr="00367C78" w:rsidRDefault="00896DC9" w:rsidP="00896DC9">
      <w:pPr>
        <w:pStyle w:val="Definition"/>
      </w:pPr>
      <w:r w:rsidRPr="00367C78">
        <w:rPr>
          <w:b/>
          <w:i/>
        </w:rPr>
        <w:t>hip joint</w:t>
      </w:r>
      <w:r w:rsidRPr="00367C78">
        <w:t xml:space="preserve"> means the ball and socket formed by the reception of the head of the femur into the cup</w:t>
      </w:r>
      <w:r w:rsidR="002A7125">
        <w:noBreakHyphen/>
      </w:r>
      <w:r w:rsidRPr="00367C78">
        <w:t>shaped cavity of the acetabulum.</w:t>
      </w:r>
    </w:p>
    <w:p w14:paraId="1C7BD1F5" w14:textId="77777777" w:rsidR="00465521" w:rsidRPr="00367C78" w:rsidRDefault="00465521" w:rsidP="00BD22E1">
      <w:pPr>
        <w:pStyle w:val="Definition"/>
        <w:spacing w:before="80" w:line="240" w:lineRule="exact"/>
      </w:pPr>
      <w:r w:rsidRPr="00367C78">
        <w:rPr>
          <w:b/>
          <w:i/>
        </w:rPr>
        <w:t xml:space="preserve">immunohaematology reagent IVD medical device </w:t>
      </w:r>
      <w:r w:rsidRPr="00367C78">
        <w:t>means an IVD medical device that is a reagent, reagent product or related material that is intended by the manufacturer to be used to provide information about blood groups, red cell antigens or red cell antibodies, or to determine compatibility of blood or blood components for transfusion.</w:t>
      </w:r>
    </w:p>
    <w:p w14:paraId="55327719" w14:textId="77777777" w:rsidR="001110F6" w:rsidRPr="00367C78" w:rsidRDefault="001110F6" w:rsidP="001110F6">
      <w:pPr>
        <w:pStyle w:val="Definition"/>
      </w:pPr>
      <w:r w:rsidRPr="00367C78">
        <w:rPr>
          <w:b/>
          <w:i/>
        </w:rPr>
        <w:t>implantable breast medical device</w:t>
      </w:r>
      <w:r w:rsidRPr="00367C78">
        <w:t xml:space="preserve"> means any of the following implantable medical devices:</w:t>
      </w:r>
    </w:p>
    <w:p w14:paraId="0C0FE4C9" w14:textId="77777777" w:rsidR="001110F6" w:rsidRPr="00367C78" w:rsidRDefault="001110F6" w:rsidP="001110F6">
      <w:pPr>
        <w:pStyle w:val="paragraph"/>
      </w:pPr>
      <w:r w:rsidRPr="00367C78">
        <w:tab/>
        <w:t>(a)</w:t>
      </w:r>
      <w:r w:rsidRPr="00367C78">
        <w:tab/>
        <w:t>breast implants or mammary implants;</w:t>
      </w:r>
    </w:p>
    <w:p w14:paraId="58C8994F" w14:textId="77777777" w:rsidR="001110F6" w:rsidRPr="00367C78" w:rsidRDefault="001110F6" w:rsidP="001110F6">
      <w:pPr>
        <w:pStyle w:val="paragraph"/>
      </w:pPr>
      <w:r w:rsidRPr="00367C78">
        <w:tab/>
        <w:t>(b)</w:t>
      </w:r>
      <w:r w:rsidRPr="00367C78">
        <w:tab/>
        <w:t>breast tissue expanders;</w:t>
      </w:r>
    </w:p>
    <w:p w14:paraId="22AE3E92" w14:textId="4FA4F045" w:rsidR="001110F6" w:rsidRPr="00367C78" w:rsidRDefault="001110F6" w:rsidP="001110F6">
      <w:pPr>
        <w:pStyle w:val="paragraph"/>
      </w:pPr>
      <w:r w:rsidRPr="00367C78">
        <w:tab/>
        <w:t>(c)</w:t>
      </w:r>
      <w:r w:rsidRPr="00367C78">
        <w:tab/>
        <w:t xml:space="preserve">any other medical device that is of a similar kind, or has a similar function, to a medical device mentioned in </w:t>
      </w:r>
      <w:r w:rsidR="00EE4119" w:rsidRPr="00367C78">
        <w:t>paragraph (</w:t>
      </w:r>
      <w:r w:rsidRPr="00367C78">
        <w:t>a) or (b).</w:t>
      </w:r>
    </w:p>
    <w:p w14:paraId="11A33CD6" w14:textId="77777777" w:rsidR="001110F6" w:rsidRPr="00367C78" w:rsidRDefault="001110F6" w:rsidP="001110F6">
      <w:pPr>
        <w:pStyle w:val="Definition"/>
      </w:pPr>
      <w:r w:rsidRPr="00367C78">
        <w:rPr>
          <w:b/>
          <w:i/>
        </w:rPr>
        <w:t>implantable cardiac medical device</w:t>
      </w:r>
      <w:r w:rsidRPr="00367C78">
        <w:t xml:space="preserve"> means any of the following implantable medical devices or active implantable medical devices:</w:t>
      </w:r>
    </w:p>
    <w:p w14:paraId="3E619065" w14:textId="77777777" w:rsidR="001110F6" w:rsidRPr="00367C78" w:rsidRDefault="001110F6" w:rsidP="001110F6">
      <w:pPr>
        <w:pStyle w:val="paragraph"/>
      </w:pPr>
      <w:r w:rsidRPr="00367C78">
        <w:tab/>
        <w:t>(a)</w:t>
      </w:r>
      <w:r w:rsidRPr="00367C78">
        <w:tab/>
        <w:t>cardiac stents;</w:t>
      </w:r>
    </w:p>
    <w:p w14:paraId="3FED4470" w14:textId="77777777" w:rsidR="001110F6" w:rsidRPr="00367C78" w:rsidRDefault="001110F6" w:rsidP="001110F6">
      <w:pPr>
        <w:pStyle w:val="paragraph"/>
      </w:pPr>
      <w:r w:rsidRPr="00367C78">
        <w:tab/>
        <w:t>(b)</w:t>
      </w:r>
      <w:r w:rsidRPr="00367C78">
        <w:tab/>
        <w:t>cardiac valves (whether mechanical or of biological origin);</w:t>
      </w:r>
    </w:p>
    <w:p w14:paraId="0C675D0C" w14:textId="77777777" w:rsidR="001110F6" w:rsidRPr="00367C78" w:rsidRDefault="001110F6" w:rsidP="001110F6">
      <w:pPr>
        <w:pStyle w:val="paragraph"/>
      </w:pPr>
      <w:r w:rsidRPr="00367C78">
        <w:tab/>
        <w:t>(c)</w:t>
      </w:r>
      <w:r w:rsidRPr="00367C78">
        <w:tab/>
        <w:t>electronic devices for regulating heart rate or managing dysrhythmia;</w:t>
      </w:r>
    </w:p>
    <w:p w14:paraId="74695F76" w14:textId="446BF36C" w:rsidR="001110F6" w:rsidRPr="00367C78" w:rsidRDefault="001110F6" w:rsidP="001110F6">
      <w:pPr>
        <w:pStyle w:val="paragraph"/>
      </w:pPr>
      <w:r w:rsidRPr="00367C78">
        <w:tab/>
        <w:t>(d)</w:t>
      </w:r>
      <w:r w:rsidRPr="00367C78">
        <w:tab/>
        <w:t xml:space="preserve">any other medical device that is of a similar kind, or has a similar function, to a medical device mentioned in </w:t>
      </w:r>
      <w:r w:rsidR="00EE4119" w:rsidRPr="00367C78">
        <w:t>paragraph (</w:t>
      </w:r>
      <w:r w:rsidRPr="00367C78">
        <w:t>a), (b) or (c).</w:t>
      </w:r>
    </w:p>
    <w:p w14:paraId="0980245C" w14:textId="77777777" w:rsidR="008652B2" w:rsidRPr="00367C78" w:rsidRDefault="008652B2" w:rsidP="00BD22E1">
      <w:pPr>
        <w:pStyle w:val="Definition"/>
        <w:keepNext/>
        <w:spacing w:before="80" w:line="240" w:lineRule="exact"/>
      </w:pPr>
      <w:r w:rsidRPr="00367C78">
        <w:rPr>
          <w:b/>
          <w:i/>
        </w:rPr>
        <w:t xml:space="preserve">implantable medical device </w:t>
      </w:r>
      <w:r w:rsidRPr="00367C78">
        <w:t>means a medical device (other than an active implantable medical device) that is intended by the manufacturer:</w:t>
      </w:r>
    </w:p>
    <w:p w14:paraId="13FFA5E1" w14:textId="77777777" w:rsidR="008652B2" w:rsidRPr="00367C78" w:rsidRDefault="008652B2" w:rsidP="006D1E60">
      <w:pPr>
        <w:pStyle w:val="paragraph"/>
      </w:pPr>
      <w:r w:rsidRPr="00367C78">
        <w:tab/>
        <w:t>(a)</w:t>
      </w:r>
      <w:r w:rsidRPr="00367C78">
        <w:tab/>
        <w:t>to be, by surgical intervention, wholly introduced into the body of a human being, and to remain in place after the procedure; or</w:t>
      </w:r>
    </w:p>
    <w:p w14:paraId="518B7504" w14:textId="77777777" w:rsidR="008652B2" w:rsidRPr="00367C78" w:rsidRDefault="008652B2" w:rsidP="006D1E60">
      <w:pPr>
        <w:pStyle w:val="paragraph"/>
      </w:pPr>
      <w:r w:rsidRPr="00367C78">
        <w:tab/>
        <w:t>(b)</w:t>
      </w:r>
      <w:r w:rsidRPr="00367C78">
        <w:tab/>
        <w:t>to replace, by surgical intervention, an epithelial surface, or the surface of an eye, of a human being, and to remain in place after the procedure; or</w:t>
      </w:r>
    </w:p>
    <w:p w14:paraId="6E14F0D8" w14:textId="77777777" w:rsidR="008652B2" w:rsidRPr="00367C78" w:rsidRDefault="008652B2" w:rsidP="006D1E60">
      <w:pPr>
        <w:pStyle w:val="paragraph"/>
      </w:pPr>
      <w:r w:rsidRPr="00367C78">
        <w:tab/>
        <w:t>(c)</w:t>
      </w:r>
      <w:r w:rsidRPr="00367C78">
        <w:tab/>
        <w:t>to be, by surgical intervention, partially introduced into the body of a human being, and to remain in place for at least 30 days after the procedure.</w:t>
      </w:r>
    </w:p>
    <w:p w14:paraId="346878DE" w14:textId="5028F165" w:rsidR="00A15DE1" w:rsidRPr="00367C78" w:rsidRDefault="00A15DE1" w:rsidP="00000BFE">
      <w:pPr>
        <w:pStyle w:val="Definition"/>
        <w:spacing w:before="80" w:line="240" w:lineRule="exact"/>
        <w:jc w:val="both"/>
      </w:pPr>
      <w:r w:rsidRPr="00367C78">
        <w:rPr>
          <w:b/>
          <w:i/>
        </w:rPr>
        <w:t>in</w:t>
      </w:r>
      <w:r w:rsidR="002A7125">
        <w:rPr>
          <w:b/>
          <w:i/>
        </w:rPr>
        <w:noBreakHyphen/>
      </w:r>
      <w:r w:rsidRPr="00367C78">
        <w:rPr>
          <w:b/>
          <w:i/>
        </w:rPr>
        <w:t xml:space="preserve">house IVD medical device </w:t>
      </w:r>
      <w:r w:rsidRPr="00367C78">
        <w:t>means an IVD medical device that is:</w:t>
      </w:r>
    </w:p>
    <w:p w14:paraId="26F1B3CB" w14:textId="77777777" w:rsidR="00A15DE1" w:rsidRPr="00367C78" w:rsidRDefault="00A15DE1" w:rsidP="006D1E60">
      <w:pPr>
        <w:pStyle w:val="paragraph"/>
      </w:pPr>
      <w:r w:rsidRPr="00367C78">
        <w:tab/>
        <w:t>(a)</w:t>
      </w:r>
      <w:r w:rsidRPr="00367C78">
        <w:tab/>
        <w:t xml:space="preserve">within the confines or scope of an </w:t>
      </w:r>
      <w:r w:rsidR="004827A9" w:rsidRPr="00367C78">
        <w:t>Australian laboratory or Australian laboratory network</w:t>
      </w:r>
      <w:r w:rsidRPr="00367C78">
        <w:t>:</w:t>
      </w:r>
    </w:p>
    <w:p w14:paraId="218B2FBD" w14:textId="77777777" w:rsidR="00A15DE1" w:rsidRPr="00367C78" w:rsidRDefault="00A15DE1" w:rsidP="006D1E60">
      <w:pPr>
        <w:pStyle w:val="paragraphsub"/>
      </w:pPr>
      <w:r w:rsidRPr="00367C78">
        <w:tab/>
        <w:t>(i)</w:t>
      </w:r>
      <w:r w:rsidRPr="00367C78">
        <w:tab/>
        <w:t>developed from first principles; or</w:t>
      </w:r>
    </w:p>
    <w:p w14:paraId="73B339F4" w14:textId="77777777" w:rsidR="00A15DE1" w:rsidRPr="00367C78" w:rsidRDefault="00A15DE1" w:rsidP="006D1E60">
      <w:pPr>
        <w:pStyle w:val="paragraphsub"/>
      </w:pPr>
      <w:r w:rsidRPr="00367C78">
        <w:lastRenderedPageBreak/>
        <w:tab/>
        <w:t>(ii)</w:t>
      </w:r>
      <w:r w:rsidRPr="00367C78">
        <w:tab/>
        <w:t>developed or modified from a published source; or</w:t>
      </w:r>
    </w:p>
    <w:p w14:paraId="3DC32CBE" w14:textId="77777777" w:rsidR="00A15DE1" w:rsidRPr="00367C78" w:rsidRDefault="00A15DE1" w:rsidP="006D1E60">
      <w:pPr>
        <w:pStyle w:val="paragraphsub"/>
      </w:pPr>
      <w:r w:rsidRPr="00367C78">
        <w:tab/>
        <w:t>(iii)</w:t>
      </w:r>
      <w:r w:rsidRPr="00367C78">
        <w:tab/>
        <w:t>developed or modified from any other source; or</w:t>
      </w:r>
    </w:p>
    <w:p w14:paraId="03984C78" w14:textId="77777777" w:rsidR="00A15DE1" w:rsidRPr="00367C78" w:rsidRDefault="00A15DE1" w:rsidP="006D1E60">
      <w:pPr>
        <w:pStyle w:val="paragraphsub"/>
      </w:pPr>
      <w:r w:rsidRPr="00367C78">
        <w:tab/>
        <w:t>(iv)</w:t>
      </w:r>
      <w:r w:rsidRPr="00367C78">
        <w:tab/>
        <w:t>used for a purpose, other than the intended purpose assigned by the manufacturer; and</w:t>
      </w:r>
    </w:p>
    <w:p w14:paraId="04BA4A19" w14:textId="77777777" w:rsidR="00A15DE1" w:rsidRPr="00367C78" w:rsidRDefault="00A15DE1" w:rsidP="006D1E60">
      <w:pPr>
        <w:pStyle w:val="paragraph"/>
      </w:pPr>
      <w:r w:rsidRPr="00367C78">
        <w:tab/>
        <w:t>(b)</w:t>
      </w:r>
      <w:r w:rsidRPr="00367C78">
        <w:tab/>
        <w:t xml:space="preserve">not supplied for use outside that </w:t>
      </w:r>
      <w:r w:rsidR="004827A9" w:rsidRPr="00367C78">
        <w:t>laboratory or laboratory network</w:t>
      </w:r>
      <w:r w:rsidRPr="00367C78">
        <w:t>.</w:t>
      </w:r>
    </w:p>
    <w:p w14:paraId="79B964E4" w14:textId="77777777" w:rsidR="00024E66" w:rsidRPr="00367C78" w:rsidRDefault="00024E66" w:rsidP="00024E66">
      <w:pPr>
        <w:pStyle w:val="Definition"/>
      </w:pPr>
      <w:r w:rsidRPr="00367C78">
        <w:rPr>
          <w:b/>
          <w:i/>
        </w:rPr>
        <w:t>injured skin or mucous membrane</w:t>
      </w:r>
      <w:r w:rsidRPr="00367C78">
        <w:t xml:space="preserve"> means an area of skin or mucous membrane that has evidence of:</w:t>
      </w:r>
    </w:p>
    <w:p w14:paraId="5860676D" w14:textId="77777777" w:rsidR="00024E66" w:rsidRPr="00367C78" w:rsidRDefault="00024E66" w:rsidP="00024E66">
      <w:pPr>
        <w:pStyle w:val="paragraph"/>
      </w:pPr>
      <w:r w:rsidRPr="00367C78">
        <w:tab/>
        <w:t>(a)</w:t>
      </w:r>
      <w:r w:rsidRPr="00367C78">
        <w:tab/>
        <w:t>a pathological change; or</w:t>
      </w:r>
    </w:p>
    <w:p w14:paraId="056CB052" w14:textId="77777777" w:rsidR="00024E66" w:rsidRPr="00367C78" w:rsidRDefault="00024E66" w:rsidP="00024E66">
      <w:pPr>
        <w:pStyle w:val="paragraph"/>
      </w:pPr>
      <w:r w:rsidRPr="00367C78">
        <w:tab/>
        <w:t>(b)</w:t>
      </w:r>
      <w:r w:rsidRPr="00367C78">
        <w:tab/>
        <w:t>a change following:</w:t>
      </w:r>
    </w:p>
    <w:p w14:paraId="35B4E699" w14:textId="77777777" w:rsidR="00024E66" w:rsidRPr="00367C78" w:rsidRDefault="00024E66" w:rsidP="00024E66">
      <w:pPr>
        <w:pStyle w:val="paragraphsub"/>
      </w:pPr>
      <w:r w:rsidRPr="00367C78">
        <w:tab/>
        <w:t>(i)</w:t>
      </w:r>
      <w:r w:rsidRPr="00367C78">
        <w:tab/>
        <w:t>disease; or</w:t>
      </w:r>
    </w:p>
    <w:p w14:paraId="77FF46E2" w14:textId="77777777" w:rsidR="00024E66" w:rsidRPr="00367C78" w:rsidRDefault="00024E66" w:rsidP="00024E66">
      <w:pPr>
        <w:pStyle w:val="paragraphsub"/>
      </w:pPr>
      <w:r w:rsidRPr="00367C78">
        <w:tab/>
        <w:t>(ii)</w:t>
      </w:r>
      <w:r w:rsidRPr="00367C78">
        <w:tab/>
        <w:t>a wound.</w:t>
      </w:r>
    </w:p>
    <w:p w14:paraId="174F3B00" w14:textId="77777777" w:rsidR="00260F09" w:rsidRPr="00367C78" w:rsidRDefault="00260F09" w:rsidP="00260F09">
      <w:pPr>
        <w:pStyle w:val="Definition"/>
      </w:pPr>
      <w:r w:rsidRPr="00367C78">
        <w:rPr>
          <w:b/>
          <w:i/>
        </w:rPr>
        <w:t>instructions for use</w:t>
      </w:r>
      <w:r w:rsidRPr="00367C78">
        <w:t>, in relation to a medical device, includes information provided by the manufacturer of the device to inform a user of the device of the intended purpose of the device, of the proper use of the device and of any precautions to be taken in relation to the use of the device.</w:t>
      </w:r>
    </w:p>
    <w:p w14:paraId="55971BE2" w14:textId="3BBBA6AF" w:rsidR="00260F09" w:rsidRPr="00367C78" w:rsidRDefault="00260F09" w:rsidP="00260F09">
      <w:pPr>
        <w:pStyle w:val="notetext"/>
      </w:pPr>
      <w:r w:rsidRPr="00367C78">
        <w:t>Note:</w:t>
      </w:r>
      <w:r w:rsidRPr="00367C78">
        <w:tab/>
        <w:t xml:space="preserve">These Regulations contain requirements relating to instructions for use of a medical device. For example, clauses 13.1 to 13.4 of </w:t>
      </w:r>
      <w:r w:rsidR="00EE4119" w:rsidRPr="00367C78">
        <w:t>Schedule 1</w:t>
      </w:r>
      <w:r w:rsidRPr="00367C78">
        <w:t xml:space="preserve"> (about essential principles) deal with information that must be included in instructions for the use of a medical device.</w:t>
      </w:r>
    </w:p>
    <w:p w14:paraId="21157F60" w14:textId="77777777" w:rsidR="008652B2" w:rsidRPr="00367C78" w:rsidRDefault="008652B2" w:rsidP="00BD22E1">
      <w:pPr>
        <w:pStyle w:val="Definition"/>
        <w:keepNext/>
        <w:spacing w:before="80" w:line="240" w:lineRule="exact"/>
      </w:pPr>
      <w:r w:rsidRPr="00367C78">
        <w:rPr>
          <w:b/>
          <w:i/>
        </w:rPr>
        <w:t>intended purpose</w:t>
      </w:r>
      <w:r w:rsidRPr="00367C78">
        <w:t>, of a medical device, means the purpose for which the manufacturer of the device intends it to be used, as stated in:</w:t>
      </w:r>
    </w:p>
    <w:p w14:paraId="50C44A49" w14:textId="77777777" w:rsidR="008652B2" w:rsidRPr="00367C78" w:rsidRDefault="008652B2" w:rsidP="006D1E60">
      <w:pPr>
        <w:pStyle w:val="paragraph"/>
      </w:pPr>
      <w:r w:rsidRPr="00367C78">
        <w:tab/>
        <w:t>(a)</w:t>
      </w:r>
      <w:r w:rsidRPr="00367C78">
        <w:tab/>
        <w:t>the information provided with the device; or</w:t>
      </w:r>
    </w:p>
    <w:p w14:paraId="1562A624" w14:textId="77777777" w:rsidR="008652B2" w:rsidRPr="00367C78" w:rsidRDefault="008652B2" w:rsidP="006D1E60">
      <w:pPr>
        <w:pStyle w:val="paragraph"/>
      </w:pPr>
      <w:r w:rsidRPr="00367C78">
        <w:tab/>
        <w:t>(b)</w:t>
      </w:r>
      <w:r w:rsidRPr="00367C78">
        <w:tab/>
        <w:t>the instructions for use of the device; or</w:t>
      </w:r>
    </w:p>
    <w:p w14:paraId="048C81D5" w14:textId="77777777" w:rsidR="002D2EFD" w:rsidRPr="00367C78" w:rsidRDefault="008652B2" w:rsidP="006D1E60">
      <w:pPr>
        <w:pStyle w:val="paragraph"/>
      </w:pPr>
      <w:r w:rsidRPr="00367C78">
        <w:tab/>
        <w:t>(c)</w:t>
      </w:r>
      <w:r w:rsidRPr="00367C78">
        <w:tab/>
        <w:t>any advertising material applying to the device</w:t>
      </w:r>
      <w:r w:rsidR="002D2EFD" w:rsidRPr="00367C78">
        <w:t>; or</w:t>
      </w:r>
    </w:p>
    <w:p w14:paraId="1D5D7830" w14:textId="77777777" w:rsidR="002D2EFD" w:rsidRPr="00367C78" w:rsidRDefault="002D2EFD" w:rsidP="002D2EFD">
      <w:pPr>
        <w:pStyle w:val="paragraph"/>
      </w:pPr>
      <w:r w:rsidRPr="00367C78">
        <w:tab/>
        <w:t>(d)</w:t>
      </w:r>
      <w:r w:rsidRPr="00367C78">
        <w:tab/>
        <w:t>any technical documentation describing the mechanism of action of the device.</w:t>
      </w:r>
    </w:p>
    <w:p w14:paraId="25D87892" w14:textId="77777777" w:rsidR="008652B2" w:rsidRPr="00367C78" w:rsidRDefault="008652B2" w:rsidP="00BD22E1">
      <w:pPr>
        <w:pStyle w:val="Definition"/>
        <w:spacing w:before="80" w:line="240" w:lineRule="exact"/>
      </w:pPr>
      <w:r w:rsidRPr="00367C78">
        <w:rPr>
          <w:b/>
          <w:i/>
        </w:rPr>
        <w:t xml:space="preserve">invasive medical device </w:t>
      </w:r>
      <w:r w:rsidRPr="00367C78">
        <w:t>means a medical device that is intended by the manufacturer to be used, in whole or in part, to penetrate the body of a human being through a body orifice or through the surface of the body.</w:t>
      </w:r>
    </w:p>
    <w:p w14:paraId="7C96362D" w14:textId="77777777" w:rsidR="00040415" w:rsidRPr="00367C78" w:rsidRDefault="00040415" w:rsidP="00040415">
      <w:pPr>
        <w:pStyle w:val="Definition"/>
      </w:pPr>
      <w:r w:rsidRPr="00367C78">
        <w:rPr>
          <w:b/>
          <w:i/>
        </w:rPr>
        <w:t>IVD companion diagnostic</w:t>
      </w:r>
      <w:r w:rsidRPr="00367C78">
        <w:t xml:space="preserve"> means an IVD medical device:</w:t>
      </w:r>
    </w:p>
    <w:p w14:paraId="29A964F2" w14:textId="77777777" w:rsidR="00040415" w:rsidRPr="00367C78" w:rsidRDefault="00040415" w:rsidP="00040415">
      <w:pPr>
        <w:pStyle w:val="paragraph"/>
      </w:pPr>
      <w:r w:rsidRPr="00367C78">
        <w:tab/>
        <w:t>(a)</w:t>
      </w:r>
      <w:r w:rsidRPr="00367C78">
        <w:tab/>
        <w:t>that is intended by the manufacturer to be used for the examination of a specimen from the body of an individual:</w:t>
      </w:r>
    </w:p>
    <w:p w14:paraId="6292507C" w14:textId="77777777" w:rsidR="00040415" w:rsidRPr="00367C78" w:rsidRDefault="00040415" w:rsidP="00040415">
      <w:pPr>
        <w:pStyle w:val="paragraphsub"/>
      </w:pPr>
      <w:r w:rsidRPr="00367C78">
        <w:tab/>
        <w:t>(i)</w:t>
      </w:r>
      <w:r w:rsidRPr="00367C78">
        <w:tab/>
        <w:t>to identify whether the individual would be likely to benefit from the use of a particular medicine or biological; or</w:t>
      </w:r>
    </w:p>
    <w:p w14:paraId="22268435" w14:textId="77777777" w:rsidR="00040415" w:rsidRPr="00367C78" w:rsidRDefault="00040415" w:rsidP="00040415">
      <w:pPr>
        <w:pStyle w:val="paragraphsub"/>
      </w:pPr>
      <w:r w:rsidRPr="00367C78">
        <w:tab/>
        <w:t>(ii)</w:t>
      </w:r>
      <w:r w:rsidRPr="00367C78">
        <w:tab/>
        <w:t>to identify whether the individual is likely to be at particular risk of a serious adverse reaction to the use of a particular medicine or biological; or</w:t>
      </w:r>
    </w:p>
    <w:p w14:paraId="3AAAB2F5" w14:textId="77777777" w:rsidR="00040415" w:rsidRPr="00367C78" w:rsidRDefault="00040415" w:rsidP="00040415">
      <w:pPr>
        <w:pStyle w:val="paragraphsub"/>
      </w:pPr>
      <w:r w:rsidRPr="00367C78">
        <w:tab/>
        <w:t>(iii)</w:t>
      </w:r>
      <w:r w:rsidRPr="00367C78">
        <w:tab/>
        <w:t>to monitor the individual’s response to the use of a particular medicine or biological; and</w:t>
      </w:r>
    </w:p>
    <w:p w14:paraId="41A02257" w14:textId="77777777" w:rsidR="00040415" w:rsidRPr="00367C78" w:rsidRDefault="00040415" w:rsidP="00040415">
      <w:pPr>
        <w:pStyle w:val="paragraph"/>
      </w:pPr>
      <w:r w:rsidRPr="00367C78">
        <w:tab/>
        <w:t>(b)</w:t>
      </w:r>
      <w:r w:rsidRPr="00367C78">
        <w:tab/>
        <w:t>that is mentioned in product information for the medicine or biological as being essential for the safe and effective use of the medicine or biological; and</w:t>
      </w:r>
    </w:p>
    <w:p w14:paraId="37524C6E" w14:textId="77777777" w:rsidR="00040415" w:rsidRPr="00367C78" w:rsidRDefault="00040415" w:rsidP="00040415">
      <w:pPr>
        <w:pStyle w:val="paragraph"/>
      </w:pPr>
      <w:r w:rsidRPr="00367C78">
        <w:tab/>
        <w:t>(c)</w:t>
      </w:r>
      <w:r w:rsidRPr="00367C78">
        <w:tab/>
        <w:t xml:space="preserve">if the medicine or biological comprises blood, a blood component, cells, tissue or an organ, from a donor other than the individual—that is not </w:t>
      </w:r>
      <w:r w:rsidRPr="00367C78">
        <w:lastRenderedPageBreak/>
        <w:t>intended by the manufacturer to be used for the examination of the specimen merely to determine whether the medicine or biological is compatible with the individual.</w:t>
      </w:r>
    </w:p>
    <w:p w14:paraId="6B4AF638" w14:textId="77777777" w:rsidR="00256840" w:rsidRPr="00367C78" w:rsidRDefault="00256840" w:rsidP="00BD22E1">
      <w:pPr>
        <w:pStyle w:val="Definition"/>
        <w:keepNext/>
        <w:keepLines/>
        <w:spacing w:before="80" w:line="240" w:lineRule="exact"/>
      </w:pPr>
      <w:r w:rsidRPr="00367C78">
        <w:rPr>
          <w:b/>
          <w:i/>
        </w:rPr>
        <w:t>IVD medical device</w:t>
      </w:r>
      <w:r w:rsidRPr="00367C78">
        <w:t>, or in vitro diagnostic medical device, means a medical device that is:</w:t>
      </w:r>
    </w:p>
    <w:p w14:paraId="35D4AF84" w14:textId="77777777" w:rsidR="00256840" w:rsidRPr="00367C78" w:rsidRDefault="00256840" w:rsidP="006D1E60">
      <w:pPr>
        <w:pStyle w:val="paragraph"/>
      </w:pPr>
      <w:r w:rsidRPr="00367C78">
        <w:tab/>
        <w:t>(a)</w:t>
      </w:r>
      <w:r w:rsidRPr="00367C78">
        <w:tab/>
        <w:t>a reagent, calibrator, control material, kit, specimen receptacle, software, instrument, apparatus, equipment or system, whether used alone or in combination with another diagnostic product for in vitro use; and</w:t>
      </w:r>
    </w:p>
    <w:p w14:paraId="3B5E2775" w14:textId="77777777" w:rsidR="00256840" w:rsidRPr="00367C78" w:rsidRDefault="00256840" w:rsidP="006D1E60">
      <w:pPr>
        <w:pStyle w:val="paragraph"/>
      </w:pPr>
      <w:r w:rsidRPr="00367C78">
        <w:tab/>
        <w:t>(b)</w:t>
      </w:r>
      <w:r w:rsidRPr="00367C78">
        <w:tab/>
        <w:t>intended by the manufacturer to be used in vitro for the examination of a specimen derived from the human body, solely or principally for:</w:t>
      </w:r>
    </w:p>
    <w:p w14:paraId="261C7871" w14:textId="77777777" w:rsidR="00256840" w:rsidRPr="00367C78" w:rsidRDefault="00256840" w:rsidP="006D1E60">
      <w:pPr>
        <w:pStyle w:val="paragraphsub"/>
      </w:pPr>
      <w:r w:rsidRPr="00367C78">
        <w:tab/>
        <w:t>(i)</w:t>
      </w:r>
      <w:r w:rsidRPr="00367C78">
        <w:tab/>
        <w:t>giving information about a physiological or pathological state or a congenital abnormality; or</w:t>
      </w:r>
    </w:p>
    <w:p w14:paraId="2D453EB9" w14:textId="77777777" w:rsidR="00256840" w:rsidRPr="00367C78" w:rsidRDefault="00256840" w:rsidP="006D1E60">
      <w:pPr>
        <w:pStyle w:val="paragraphsub"/>
      </w:pPr>
      <w:r w:rsidRPr="00367C78">
        <w:tab/>
        <w:t>(ii)</w:t>
      </w:r>
      <w:r w:rsidRPr="00367C78">
        <w:tab/>
        <w:t>determining safety and compatibility with a potential recipient; or</w:t>
      </w:r>
    </w:p>
    <w:p w14:paraId="54841779" w14:textId="77777777" w:rsidR="00256840" w:rsidRPr="00367C78" w:rsidRDefault="00256840" w:rsidP="006D1E60">
      <w:pPr>
        <w:pStyle w:val="paragraphsub"/>
      </w:pPr>
      <w:r w:rsidRPr="00367C78">
        <w:tab/>
        <w:t>(iii)</w:t>
      </w:r>
      <w:r w:rsidRPr="00367C78">
        <w:tab/>
        <w:t>monitoring therapeutic measures; and</w:t>
      </w:r>
    </w:p>
    <w:p w14:paraId="6A8555BF" w14:textId="77777777" w:rsidR="00256840" w:rsidRPr="00367C78" w:rsidRDefault="00256840" w:rsidP="006D1E60">
      <w:pPr>
        <w:pStyle w:val="paragraph"/>
      </w:pPr>
      <w:r w:rsidRPr="00367C78">
        <w:tab/>
        <w:t>(c)</w:t>
      </w:r>
      <w:r w:rsidRPr="00367C78">
        <w:tab/>
        <w:t>not a product that is:</w:t>
      </w:r>
    </w:p>
    <w:p w14:paraId="18376398" w14:textId="77777777" w:rsidR="00256840" w:rsidRPr="00367C78" w:rsidRDefault="00256840" w:rsidP="006D1E60">
      <w:pPr>
        <w:pStyle w:val="paragraphsub"/>
      </w:pPr>
      <w:r w:rsidRPr="00367C78">
        <w:tab/>
        <w:t>(i)</w:t>
      </w:r>
      <w:r w:rsidRPr="00367C78">
        <w:tab/>
        <w:t>intended for general laboratory use; and</w:t>
      </w:r>
    </w:p>
    <w:p w14:paraId="1FF48494" w14:textId="77777777" w:rsidR="00256840" w:rsidRPr="00367C78" w:rsidRDefault="00256840" w:rsidP="006D1E60">
      <w:pPr>
        <w:pStyle w:val="paragraphsub"/>
      </w:pPr>
      <w:r w:rsidRPr="00367C78">
        <w:tab/>
        <w:t>(ii)</w:t>
      </w:r>
      <w:r w:rsidRPr="00367C78">
        <w:tab/>
        <w:t>not manufactured, sold or presented for use as an IVD medical device.</w:t>
      </w:r>
    </w:p>
    <w:p w14:paraId="028EEAC0" w14:textId="14449DE7" w:rsidR="00256840" w:rsidRPr="00367C78" w:rsidRDefault="00256840" w:rsidP="00023D94">
      <w:pPr>
        <w:pStyle w:val="Definition"/>
        <w:spacing w:line="240" w:lineRule="exact"/>
      </w:pPr>
      <w:r w:rsidRPr="00367C78">
        <w:rPr>
          <w:b/>
          <w:i/>
        </w:rPr>
        <w:t>IVD medical device for self</w:t>
      </w:r>
      <w:r w:rsidR="002A7125">
        <w:rPr>
          <w:b/>
          <w:i/>
        </w:rPr>
        <w:noBreakHyphen/>
      </w:r>
      <w:r w:rsidRPr="00367C78">
        <w:rPr>
          <w:b/>
          <w:i/>
        </w:rPr>
        <w:t xml:space="preserve">testing </w:t>
      </w:r>
      <w:r w:rsidRPr="00367C78">
        <w:t>means an IVD medical device intended to be used:</w:t>
      </w:r>
    </w:p>
    <w:p w14:paraId="3FD07814" w14:textId="77777777" w:rsidR="00256840" w:rsidRPr="00367C78" w:rsidRDefault="00256840" w:rsidP="006D1E60">
      <w:pPr>
        <w:pStyle w:val="paragraph"/>
      </w:pPr>
      <w:r w:rsidRPr="00367C78">
        <w:tab/>
        <w:t>(a)</w:t>
      </w:r>
      <w:r w:rsidRPr="00367C78">
        <w:tab/>
        <w:t>in the home or similar environment by a lay person; or</w:t>
      </w:r>
    </w:p>
    <w:p w14:paraId="3B9B772D" w14:textId="35151222" w:rsidR="00256840" w:rsidRPr="00367C78" w:rsidRDefault="00256840" w:rsidP="006D1E60">
      <w:pPr>
        <w:pStyle w:val="paragraph"/>
      </w:pPr>
      <w:r w:rsidRPr="00367C78">
        <w:tab/>
        <w:t>(b)</w:t>
      </w:r>
      <w:r w:rsidRPr="00367C78">
        <w:tab/>
        <w:t>in the collection of a sample by a lay person and, if that sample is tested by another person, the results are returned directly to the person from whom the sample was taken without the direct supervision of a health professional who has formal training in a medical field or discipline to which the self</w:t>
      </w:r>
      <w:r w:rsidR="002A7125">
        <w:noBreakHyphen/>
      </w:r>
      <w:r w:rsidRPr="00367C78">
        <w:t>testing relates.</w:t>
      </w:r>
    </w:p>
    <w:p w14:paraId="5637D702" w14:textId="77777777" w:rsidR="00896DC9" w:rsidRPr="00367C78" w:rsidRDefault="00896DC9" w:rsidP="00896DC9">
      <w:pPr>
        <w:pStyle w:val="Definition"/>
      </w:pPr>
      <w:r w:rsidRPr="00367C78">
        <w:rPr>
          <w:b/>
          <w:i/>
        </w:rPr>
        <w:t>joint replacement medical device</w:t>
      </w:r>
      <w:r w:rsidRPr="00367C78">
        <w:t xml:space="preserve"> means an implantable medical device:</w:t>
      </w:r>
    </w:p>
    <w:p w14:paraId="37404384" w14:textId="77777777" w:rsidR="00896DC9" w:rsidRPr="00367C78" w:rsidRDefault="00896DC9" w:rsidP="00896DC9">
      <w:pPr>
        <w:pStyle w:val="paragraph"/>
      </w:pPr>
      <w:r w:rsidRPr="00367C78">
        <w:tab/>
        <w:t>(a)</w:t>
      </w:r>
      <w:r w:rsidRPr="00367C78">
        <w:tab/>
        <w:t>that is intended by the manufacturer to operate (either alone or together with one or more other implantable medical devices) as a replacement (in whole or in part) for the shoulder joint, hip joint or knee joint; and</w:t>
      </w:r>
    </w:p>
    <w:p w14:paraId="376AE5FC" w14:textId="77777777" w:rsidR="00896DC9" w:rsidRPr="00367C78" w:rsidRDefault="00896DC9" w:rsidP="00896DC9">
      <w:pPr>
        <w:pStyle w:val="paragraph"/>
      </w:pPr>
      <w:r w:rsidRPr="00367C78">
        <w:tab/>
        <w:t>(b)</w:t>
      </w:r>
      <w:r w:rsidRPr="00367C78">
        <w:tab/>
        <w:t>that (either alone or together with one or more other implantable medical devices):</w:t>
      </w:r>
    </w:p>
    <w:p w14:paraId="1B05D5E2" w14:textId="77777777" w:rsidR="00896DC9" w:rsidRPr="00367C78" w:rsidRDefault="00896DC9" w:rsidP="00896DC9">
      <w:pPr>
        <w:pStyle w:val="paragraphsub"/>
      </w:pPr>
      <w:r w:rsidRPr="00367C78">
        <w:tab/>
        <w:t>(i)</w:t>
      </w:r>
      <w:r w:rsidRPr="00367C78">
        <w:tab/>
        <w:t>replaces or substitutes for the articulating surface of a shoulder joint, hip joint or knee joint (in whole or in part); or</w:t>
      </w:r>
    </w:p>
    <w:p w14:paraId="49EAF0B4" w14:textId="77777777" w:rsidR="00896DC9" w:rsidRPr="00367C78" w:rsidRDefault="00896DC9" w:rsidP="00896DC9">
      <w:pPr>
        <w:pStyle w:val="paragraphsub"/>
      </w:pPr>
      <w:r w:rsidRPr="00367C78">
        <w:tab/>
        <w:t>(ii)</w:t>
      </w:r>
      <w:r w:rsidRPr="00367C78">
        <w:tab/>
        <w:t>provides primary fixation to the bone for the replacement articulating surface; or</w:t>
      </w:r>
    </w:p>
    <w:p w14:paraId="55210CAB" w14:textId="7DDE0644" w:rsidR="00896DC9" w:rsidRPr="00367C78" w:rsidRDefault="00896DC9" w:rsidP="00896DC9">
      <w:pPr>
        <w:pStyle w:val="paragraphsub"/>
      </w:pPr>
      <w:r w:rsidRPr="00367C78">
        <w:tab/>
        <w:t>(iii)</w:t>
      </w:r>
      <w:r w:rsidRPr="00367C78">
        <w:tab/>
        <w:t xml:space="preserve">connects directly or indirectly with an implantable medical device that has a function mentioned in </w:t>
      </w:r>
      <w:r w:rsidR="00EA1C6C" w:rsidRPr="00367C78">
        <w:t>sub</w:t>
      </w:r>
      <w:r w:rsidR="00EE4119" w:rsidRPr="00367C78">
        <w:t>paragraph (</w:t>
      </w:r>
      <w:r w:rsidRPr="00367C78">
        <w:t>i) or (ii) and operates as an intrinsic element of the joint replacement;</w:t>
      </w:r>
    </w:p>
    <w:p w14:paraId="6FEFEFCF" w14:textId="77777777" w:rsidR="00896DC9" w:rsidRPr="00367C78" w:rsidRDefault="00896DC9" w:rsidP="00896DC9">
      <w:pPr>
        <w:pStyle w:val="subsection2"/>
      </w:pPr>
      <w:r w:rsidRPr="00367C78">
        <w:t>but does not include an ancillary medical device.</w:t>
      </w:r>
    </w:p>
    <w:p w14:paraId="62CFC36B" w14:textId="77777777" w:rsidR="008652B2" w:rsidRPr="00367C78" w:rsidRDefault="008652B2" w:rsidP="00DA5619">
      <w:pPr>
        <w:pStyle w:val="Definition"/>
        <w:spacing w:line="240" w:lineRule="exact"/>
      </w:pPr>
      <w:r w:rsidRPr="00367C78">
        <w:rPr>
          <w:b/>
          <w:i/>
        </w:rPr>
        <w:t>kind</w:t>
      </w:r>
      <w:r w:rsidRPr="00367C78">
        <w:t>, in relation to a medical device</w:t>
      </w:r>
      <w:r w:rsidR="006D1E60" w:rsidRPr="00367C78">
        <w:t>—</w:t>
      </w:r>
      <w:r w:rsidRPr="00367C78">
        <w:t>see section</w:t>
      </w:r>
      <w:r w:rsidR="00EA1C6C" w:rsidRPr="00367C78">
        <w:t> </w:t>
      </w:r>
      <w:r w:rsidRPr="00367C78">
        <w:t>41BE of the Act.</w:t>
      </w:r>
    </w:p>
    <w:p w14:paraId="5788DD60" w14:textId="77777777" w:rsidR="00896DC9" w:rsidRPr="00367C78" w:rsidRDefault="00896DC9" w:rsidP="00896DC9">
      <w:pPr>
        <w:pStyle w:val="Definition"/>
      </w:pPr>
      <w:r w:rsidRPr="00367C78">
        <w:rPr>
          <w:b/>
          <w:i/>
        </w:rPr>
        <w:t>knee joint</w:t>
      </w:r>
      <w:r w:rsidRPr="00367C78">
        <w:t xml:space="preserve"> means the joint consisting of:</w:t>
      </w:r>
    </w:p>
    <w:p w14:paraId="38A18F3B" w14:textId="77777777" w:rsidR="00896DC9" w:rsidRPr="00367C78" w:rsidRDefault="00896DC9" w:rsidP="00896DC9">
      <w:pPr>
        <w:pStyle w:val="paragraph"/>
      </w:pPr>
      <w:r w:rsidRPr="00367C78">
        <w:tab/>
        <w:t>(a)</w:t>
      </w:r>
      <w:r w:rsidRPr="00367C78">
        <w:tab/>
        <w:t>the articulations between each of the 2 condyles of the femur and the corresponding surface of the tibia; and</w:t>
      </w:r>
    </w:p>
    <w:p w14:paraId="29009EBB" w14:textId="77777777" w:rsidR="00896DC9" w:rsidRPr="00367C78" w:rsidRDefault="00896DC9" w:rsidP="00896DC9">
      <w:pPr>
        <w:pStyle w:val="paragraph"/>
      </w:pPr>
      <w:r w:rsidRPr="00367C78">
        <w:lastRenderedPageBreak/>
        <w:tab/>
        <w:t>(b)</w:t>
      </w:r>
      <w:r w:rsidRPr="00367C78">
        <w:tab/>
        <w:t>the articulation between the patella and the trochlear groove of the femur.</w:t>
      </w:r>
    </w:p>
    <w:p w14:paraId="17D62CAD" w14:textId="77777777" w:rsidR="004827A9" w:rsidRPr="00367C78" w:rsidRDefault="004827A9" w:rsidP="004827A9">
      <w:pPr>
        <w:pStyle w:val="Definition"/>
      </w:pPr>
      <w:r w:rsidRPr="00367C78">
        <w:rPr>
          <w:b/>
          <w:i/>
        </w:rPr>
        <w:t>laboratory network</w:t>
      </w:r>
      <w:r w:rsidRPr="00367C78">
        <w:t xml:space="preserve"> means a network of laboratory organisations that satisfies the following:</w:t>
      </w:r>
    </w:p>
    <w:p w14:paraId="0E7C99EE" w14:textId="77777777" w:rsidR="004827A9" w:rsidRPr="00367C78" w:rsidRDefault="004827A9" w:rsidP="004827A9">
      <w:pPr>
        <w:pStyle w:val="paragraph"/>
      </w:pPr>
      <w:r w:rsidRPr="00367C78">
        <w:tab/>
        <w:t>(a)</w:t>
      </w:r>
      <w:r w:rsidRPr="00367C78">
        <w:tab/>
        <w:t>the network operates with a single quality management system;</w:t>
      </w:r>
    </w:p>
    <w:p w14:paraId="5D29F1F6" w14:textId="77777777" w:rsidR="004827A9" w:rsidRPr="00367C78" w:rsidRDefault="004827A9" w:rsidP="004827A9">
      <w:pPr>
        <w:pStyle w:val="paragraph"/>
      </w:pPr>
      <w:r w:rsidRPr="00367C78">
        <w:tab/>
        <w:t>(b)</w:t>
      </w:r>
      <w:r w:rsidRPr="00367C78">
        <w:tab/>
        <w:t>either:</w:t>
      </w:r>
    </w:p>
    <w:p w14:paraId="2D34548B" w14:textId="77777777" w:rsidR="004827A9" w:rsidRPr="00367C78" w:rsidRDefault="004827A9" w:rsidP="004827A9">
      <w:pPr>
        <w:pStyle w:val="paragraphsub"/>
      </w:pPr>
      <w:r w:rsidRPr="00367C78">
        <w:tab/>
        <w:t>(i)</w:t>
      </w:r>
      <w:r w:rsidRPr="00367C78">
        <w:tab/>
        <w:t>the activities of the network span more than one field of testing or program; or</w:t>
      </w:r>
    </w:p>
    <w:p w14:paraId="4B9C1ABB" w14:textId="77777777" w:rsidR="004827A9" w:rsidRPr="00367C78" w:rsidRDefault="004827A9" w:rsidP="004827A9">
      <w:pPr>
        <w:pStyle w:val="paragraphsub"/>
      </w:pPr>
      <w:r w:rsidRPr="00367C78">
        <w:tab/>
        <w:t>(ii)</w:t>
      </w:r>
      <w:r w:rsidRPr="00367C78">
        <w:tab/>
        <w:t>the network operates at multiple sites within a field, or involves a combination of multiple sites and fields or programs.</w:t>
      </w:r>
    </w:p>
    <w:p w14:paraId="3EBA67A7" w14:textId="4E800806" w:rsidR="00256840" w:rsidRPr="00367C78" w:rsidRDefault="00256840" w:rsidP="00BD22E1">
      <w:pPr>
        <w:pStyle w:val="Definition"/>
        <w:keepLines/>
        <w:spacing w:before="80" w:line="240" w:lineRule="exact"/>
      </w:pPr>
      <w:r w:rsidRPr="00367C78">
        <w:rPr>
          <w:b/>
          <w:i/>
        </w:rPr>
        <w:t>lay person</w:t>
      </w:r>
      <w:r w:rsidRPr="00367C78">
        <w:t>, for the use of an IVD medical device for self</w:t>
      </w:r>
      <w:r w:rsidR="002A7125">
        <w:noBreakHyphen/>
      </w:r>
      <w:r w:rsidRPr="00367C78">
        <w:t>testing, means an individual who does not have formal training in a medical field or discipline to which the self</w:t>
      </w:r>
      <w:r w:rsidR="002A7125">
        <w:noBreakHyphen/>
      </w:r>
      <w:r w:rsidRPr="00367C78">
        <w:t>testing relates.</w:t>
      </w:r>
    </w:p>
    <w:p w14:paraId="102744D7" w14:textId="77777777" w:rsidR="004827A9" w:rsidRPr="00367C78" w:rsidRDefault="004827A9" w:rsidP="00DA5619">
      <w:pPr>
        <w:pStyle w:val="Definition"/>
      </w:pPr>
      <w:r w:rsidRPr="00367C78">
        <w:rPr>
          <w:b/>
          <w:i/>
        </w:rPr>
        <w:t>manufacturing licence</w:t>
      </w:r>
      <w:r w:rsidRPr="00367C78">
        <w:t>—see subsection</w:t>
      </w:r>
      <w:r w:rsidR="00EA1C6C" w:rsidRPr="00367C78">
        <w:t> </w:t>
      </w:r>
      <w:r w:rsidRPr="00367C78">
        <w:t>38(1B) of the Act.</w:t>
      </w:r>
    </w:p>
    <w:p w14:paraId="4D88B768" w14:textId="187C4AB1" w:rsidR="003D069A" w:rsidRPr="00367C78" w:rsidRDefault="003D069A" w:rsidP="003D069A">
      <w:pPr>
        <w:pStyle w:val="Definition"/>
      </w:pPr>
      <w:r w:rsidRPr="00367C78">
        <w:rPr>
          <w:b/>
          <w:i/>
        </w:rPr>
        <w:t>mass</w:t>
      </w:r>
      <w:r w:rsidR="002A7125">
        <w:rPr>
          <w:b/>
          <w:i/>
        </w:rPr>
        <w:noBreakHyphen/>
      </w:r>
      <w:r w:rsidRPr="00367C78">
        <w:rPr>
          <w:b/>
          <w:i/>
        </w:rPr>
        <w:t>produced medical device</w:t>
      </w:r>
      <w:r w:rsidRPr="00367C78">
        <w:t xml:space="preserve"> means a medical device that:</w:t>
      </w:r>
    </w:p>
    <w:p w14:paraId="10F0FFAE" w14:textId="77777777" w:rsidR="003D069A" w:rsidRPr="00367C78" w:rsidRDefault="003D069A" w:rsidP="003D069A">
      <w:pPr>
        <w:pStyle w:val="paragraph"/>
      </w:pPr>
      <w:r w:rsidRPr="00367C78">
        <w:tab/>
        <w:t>(a)</w:t>
      </w:r>
      <w:r w:rsidRPr="00367C78">
        <w:tab/>
        <w:t>is manufactured according to standardised dimensions or designs; and</w:t>
      </w:r>
    </w:p>
    <w:p w14:paraId="088D6319" w14:textId="77777777" w:rsidR="003D069A" w:rsidRPr="00367C78" w:rsidRDefault="003D069A" w:rsidP="003D069A">
      <w:pPr>
        <w:pStyle w:val="paragraph"/>
      </w:pPr>
      <w:r w:rsidRPr="00367C78">
        <w:tab/>
        <w:t>(b)</w:t>
      </w:r>
      <w:r w:rsidRPr="00367C78">
        <w:tab/>
        <w:t>is not designed for a particular individual; and</w:t>
      </w:r>
    </w:p>
    <w:p w14:paraId="331F61FE" w14:textId="77777777" w:rsidR="003D069A" w:rsidRPr="00367C78" w:rsidRDefault="003D069A" w:rsidP="003D069A">
      <w:pPr>
        <w:pStyle w:val="paragraph"/>
      </w:pPr>
      <w:r w:rsidRPr="00367C78">
        <w:tab/>
        <w:t>(c)</w:t>
      </w:r>
      <w:r w:rsidRPr="00367C78">
        <w:tab/>
        <w:t>is manufactured in a continuous production process or in a homogenous batch.</w:t>
      </w:r>
    </w:p>
    <w:p w14:paraId="55FF11AF" w14:textId="77777777" w:rsidR="008652B2" w:rsidRPr="00367C78" w:rsidRDefault="008652B2" w:rsidP="00DA5619">
      <w:pPr>
        <w:pStyle w:val="Definition"/>
        <w:spacing w:line="240" w:lineRule="exact"/>
      </w:pPr>
      <w:r w:rsidRPr="00367C78">
        <w:rPr>
          <w:b/>
          <w:i/>
        </w:rPr>
        <w:t>measuring function</w:t>
      </w:r>
      <w:r w:rsidRPr="00367C78">
        <w:t>, in relation to a medical device</w:t>
      </w:r>
      <w:r w:rsidR="006D1E60" w:rsidRPr="00367C78">
        <w:t>—</w:t>
      </w:r>
      <w:r w:rsidRPr="00367C78">
        <w:t>see regulation</w:t>
      </w:r>
      <w:r w:rsidR="00EA1C6C" w:rsidRPr="00367C78">
        <w:t> </w:t>
      </w:r>
      <w:r w:rsidRPr="00367C78">
        <w:t>1.4.</w:t>
      </w:r>
    </w:p>
    <w:p w14:paraId="35563A32" w14:textId="77777777" w:rsidR="003D069A" w:rsidRPr="00367C78" w:rsidRDefault="003D069A" w:rsidP="003D069A">
      <w:pPr>
        <w:pStyle w:val="Definition"/>
      </w:pPr>
      <w:r w:rsidRPr="00367C78">
        <w:rPr>
          <w:b/>
          <w:i/>
        </w:rPr>
        <w:t>medical device production system</w:t>
      </w:r>
      <w:r w:rsidRPr="00367C78">
        <w:t xml:space="preserve"> means a system that consists of raw materials and main production equipment (whether or not the system also consists of software), where the system is intended by the manufacturer to be used (whether or not with ancillary inputs or equipment) by a health professional, or suitably qualified person within a healthcare facility, to produce a particular medical device for use in relation to a patient of the health professional or healthcare facility.</w:t>
      </w:r>
    </w:p>
    <w:p w14:paraId="48035EEA" w14:textId="77777777" w:rsidR="009D0BF6" w:rsidRPr="00367C78" w:rsidRDefault="009D0BF6" w:rsidP="009D0BF6">
      <w:pPr>
        <w:pStyle w:val="Definition"/>
      </w:pPr>
      <w:r w:rsidRPr="00367C78">
        <w:rPr>
          <w:b/>
          <w:i/>
        </w:rPr>
        <w:t>medical devices (priority applicant) determination</w:t>
      </w:r>
      <w:r w:rsidRPr="00367C78">
        <w:t xml:space="preserve"> has the meaning given by subsection</w:t>
      </w:r>
      <w:r w:rsidR="00EA1C6C" w:rsidRPr="00367C78">
        <w:t> </w:t>
      </w:r>
      <w:r w:rsidRPr="00367C78">
        <w:t>41FKA(2) of the Act.</w:t>
      </w:r>
    </w:p>
    <w:p w14:paraId="445D0D2D" w14:textId="77777777" w:rsidR="008652B2" w:rsidRPr="00367C78" w:rsidRDefault="008652B2" w:rsidP="00023D94">
      <w:pPr>
        <w:pStyle w:val="Definition"/>
        <w:spacing w:line="240" w:lineRule="exact"/>
      </w:pPr>
      <w:r w:rsidRPr="00367C78">
        <w:rPr>
          <w:b/>
          <w:i/>
        </w:rPr>
        <w:t xml:space="preserve">medical device used for a special purpose </w:t>
      </w:r>
      <w:r w:rsidRPr="00367C78">
        <w:t>means a medical device to which regulation</w:t>
      </w:r>
      <w:r w:rsidR="00EA1C6C" w:rsidRPr="00367C78">
        <w:t> </w:t>
      </w:r>
      <w:r w:rsidRPr="00367C78">
        <w:t>3.10 applies.</w:t>
      </w:r>
    </w:p>
    <w:p w14:paraId="1256F570" w14:textId="77777777" w:rsidR="001C68D4" w:rsidRPr="00367C78" w:rsidRDefault="001C68D4" w:rsidP="001C68D4">
      <w:pPr>
        <w:pStyle w:val="Definition"/>
      </w:pPr>
      <w:r w:rsidRPr="00367C78">
        <w:rPr>
          <w:b/>
          <w:i/>
          <w:szCs w:val="22"/>
        </w:rPr>
        <w:t>nanomaterial</w:t>
      </w:r>
      <w:r w:rsidRPr="00367C78">
        <w:rPr>
          <w:szCs w:val="22"/>
        </w:rPr>
        <w:t xml:space="preserve"> has the meaning given by Article 2(18) of </w:t>
      </w:r>
      <w:r w:rsidRPr="00367C78">
        <w:t>Regulation 2017/745 (as in force from time to time) of the European Parliament and the Council of the European Union.</w:t>
      </w:r>
    </w:p>
    <w:p w14:paraId="6BC3B79C" w14:textId="77777777" w:rsidR="004A075C" w:rsidRPr="00367C78" w:rsidRDefault="004A075C" w:rsidP="0031495A">
      <w:pPr>
        <w:pStyle w:val="Definition"/>
        <w:spacing w:line="240" w:lineRule="exact"/>
      </w:pPr>
      <w:r w:rsidRPr="00367C78">
        <w:rPr>
          <w:b/>
          <w:i/>
        </w:rPr>
        <w:t>NATA</w:t>
      </w:r>
      <w:r w:rsidRPr="00367C78">
        <w:t xml:space="preserve"> means the National Association of Testing Authorities.</w:t>
      </w:r>
    </w:p>
    <w:p w14:paraId="4E67BDE7" w14:textId="77777777" w:rsidR="00B1578F" w:rsidRPr="00367C78" w:rsidRDefault="00B1578F" w:rsidP="00B1578F">
      <w:pPr>
        <w:pStyle w:val="Definition"/>
      </w:pPr>
      <w:r w:rsidRPr="00367C78">
        <w:rPr>
          <w:b/>
          <w:i/>
        </w:rPr>
        <w:t>partial designation conformity assessment body determination (full QMS)</w:t>
      </w:r>
      <w:r w:rsidRPr="00367C78">
        <w:t xml:space="preserve"> means a conformity assessment body determination that is not:</w:t>
      </w:r>
    </w:p>
    <w:p w14:paraId="7CED25D9" w14:textId="77777777" w:rsidR="00B1578F" w:rsidRPr="00367C78" w:rsidRDefault="00B1578F" w:rsidP="00B1578F">
      <w:pPr>
        <w:pStyle w:val="paragraph"/>
      </w:pPr>
      <w:r w:rsidRPr="00367C78">
        <w:tab/>
        <w:t>(a)</w:t>
      </w:r>
      <w:r w:rsidRPr="00367C78">
        <w:tab/>
        <w:t>a full designation conformity assessment body determination; or</w:t>
      </w:r>
    </w:p>
    <w:p w14:paraId="30D1FB5B" w14:textId="77777777" w:rsidR="00B1578F" w:rsidRPr="00367C78" w:rsidRDefault="00B1578F" w:rsidP="00B1578F">
      <w:pPr>
        <w:pStyle w:val="paragraph"/>
      </w:pPr>
      <w:r w:rsidRPr="00367C78">
        <w:tab/>
        <w:t>(b)</w:t>
      </w:r>
      <w:r w:rsidRPr="00367C78">
        <w:tab/>
        <w:t>a partial designation conformity assessment body determination (partial QMS or partial devices).</w:t>
      </w:r>
    </w:p>
    <w:p w14:paraId="02A49FEA" w14:textId="77777777" w:rsidR="00B1578F" w:rsidRPr="00367C78" w:rsidRDefault="00B1578F" w:rsidP="00B1578F">
      <w:pPr>
        <w:pStyle w:val="Definition"/>
      </w:pPr>
      <w:r w:rsidRPr="00367C78">
        <w:rPr>
          <w:b/>
          <w:i/>
        </w:rPr>
        <w:lastRenderedPageBreak/>
        <w:t>partial designation conformity assessment body determination (partial QMS or partial devices)</w:t>
      </w:r>
      <w:r w:rsidRPr="00367C78">
        <w:t xml:space="preserve"> means a conformity assessment body determination that:</w:t>
      </w:r>
    </w:p>
    <w:p w14:paraId="00977CEC" w14:textId="77777777" w:rsidR="00B1578F" w:rsidRPr="00367C78" w:rsidRDefault="00B1578F" w:rsidP="00B1578F">
      <w:pPr>
        <w:pStyle w:val="paragraph"/>
      </w:pPr>
      <w:r w:rsidRPr="00367C78">
        <w:tab/>
        <w:t>(a)</w:t>
      </w:r>
      <w:r w:rsidRPr="00367C78">
        <w:tab/>
        <w:t>is not a full designation conformity assessment body determination; and</w:t>
      </w:r>
    </w:p>
    <w:p w14:paraId="4EA023F5" w14:textId="77777777" w:rsidR="00B1578F" w:rsidRPr="00367C78" w:rsidRDefault="00B1578F" w:rsidP="00B1578F">
      <w:pPr>
        <w:pStyle w:val="paragraph"/>
      </w:pPr>
      <w:r w:rsidRPr="00367C78">
        <w:tab/>
        <w:t>(b)</w:t>
      </w:r>
      <w:r w:rsidRPr="00367C78">
        <w:tab/>
        <w:t>covers:</w:t>
      </w:r>
    </w:p>
    <w:p w14:paraId="70903DA5" w14:textId="5144EAAC" w:rsidR="00B1578F" w:rsidRPr="00367C78" w:rsidRDefault="00B1578F" w:rsidP="00B1578F">
      <w:pPr>
        <w:pStyle w:val="paragraphsub"/>
      </w:pPr>
      <w:r w:rsidRPr="00367C78">
        <w:tab/>
        <w:t>(i)</w:t>
      </w:r>
      <w:r w:rsidRPr="00367C78">
        <w:tab/>
        <w:t>the conformity assessment procedures set out in clause</w:t>
      </w:r>
      <w:r w:rsidR="00EA1C6C" w:rsidRPr="00367C78">
        <w:t> </w:t>
      </w:r>
      <w:r w:rsidRPr="00367C78">
        <w:t xml:space="preserve">1.6 or </w:t>
      </w:r>
      <w:r w:rsidR="00EE4119" w:rsidRPr="00367C78">
        <w:t>Part 2</w:t>
      </w:r>
      <w:r w:rsidRPr="00367C78">
        <w:t xml:space="preserve"> of </w:t>
      </w:r>
      <w:r w:rsidR="002561A5">
        <w:t>Schedule 3</w:t>
      </w:r>
      <w:r w:rsidRPr="00367C78">
        <w:t xml:space="preserve"> (whether or not the determination also covers other procedures); or</w:t>
      </w:r>
    </w:p>
    <w:p w14:paraId="6899D342" w14:textId="77777777" w:rsidR="00B1578F" w:rsidRPr="00367C78" w:rsidRDefault="00B1578F" w:rsidP="00B1578F">
      <w:pPr>
        <w:pStyle w:val="paragraphsub"/>
      </w:pPr>
      <w:r w:rsidRPr="00367C78">
        <w:tab/>
        <w:t>(ii)</w:t>
      </w:r>
      <w:r w:rsidRPr="00367C78">
        <w:tab/>
        <w:t>a Class III medical device (whether or not the determination also covers other medical devices).</w:t>
      </w:r>
    </w:p>
    <w:p w14:paraId="704A6F9A" w14:textId="0BD0B60B" w:rsidR="00955FC4" w:rsidRPr="00367C78" w:rsidRDefault="00955FC4" w:rsidP="00955FC4">
      <w:pPr>
        <w:pStyle w:val="Definition"/>
      </w:pPr>
      <w:r w:rsidRPr="00367C78">
        <w:rPr>
          <w:b/>
          <w:i/>
        </w:rPr>
        <w:t>patient implant card</w:t>
      </w:r>
      <w:r w:rsidRPr="00367C78">
        <w:t xml:space="preserve"> has the meaning given by clause</w:t>
      </w:r>
      <w:r w:rsidR="00EA1C6C" w:rsidRPr="00367C78">
        <w:t> </w:t>
      </w:r>
      <w:r w:rsidRPr="00367C78">
        <w:t xml:space="preserve">13A.2 of </w:t>
      </w:r>
      <w:r w:rsidR="00EE4119" w:rsidRPr="00367C78">
        <w:t>Schedule 1</w:t>
      </w:r>
      <w:r w:rsidRPr="00367C78">
        <w:t>.</w:t>
      </w:r>
    </w:p>
    <w:p w14:paraId="72A864F9" w14:textId="3580A8E2" w:rsidR="006B115C" w:rsidRPr="00367C78" w:rsidRDefault="006B115C" w:rsidP="006B115C">
      <w:pPr>
        <w:pStyle w:val="Definition"/>
      </w:pPr>
      <w:r w:rsidRPr="00367C78">
        <w:rPr>
          <w:b/>
          <w:i/>
        </w:rPr>
        <w:t>patient information leaflet</w:t>
      </w:r>
      <w:r w:rsidRPr="00367C78">
        <w:t xml:space="preserve"> has the meaning given by clause</w:t>
      </w:r>
      <w:r w:rsidR="00EA1C6C" w:rsidRPr="00367C78">
        <w:t> </w:t>
      </w:r>
      <w:r w:rsidRPr="00367C78">
        <w:t xml:space="preserve">13A.3 of </w:t>
      </w:r>
      <w:r w:rsidR="00EE4119" w:rsidRPr="00367C78">
        <w:t>Schedule 1</w:t>
      </w:r>
      <w:r w:rsidRPr="00367C78">
        <w:t>.</w:t>
      </w:r>
    </w:p>
    <w:p w14:paraId="41369261" w14:textId="7EADC0BA" w:rsidR="003D069A" w:rsidRPr="00367C78" w:rsidRDefault="003D069A" w:rsidP="003D069A">
      <w:pPr>
        <w:pStyle w:val="Definition"/>
      </w:pPr>
      <w:r w:rsidRPr="00367C78">
        <w:rPr>
          <w:b/>
          <w:i/>
        </w:rPr>
        <w:t>patient</w:t>
      </w:r>
      <w:r w:rsidR="002A7125">
        <w:rPr>
          <w:b/>
          <w:i/>
        </w:rPr>
        <w:noBreakHyphen/>
      </w:r>
      <w:r w:rsidRPr="00367C78">
        <w:rPr>
          <w:b/>
          <w:i/>
        </w:rPr>
        <w:t>matched medical device</w:t>
      </w:r>
      <w:r w:rsidRPr="00367C78">
        <w:t xml:space="preserve"> means a medical device that:</w:t>
      </w:r>
    </w:p>
    <w:p w14:paraId="659A58B2" w14:textId="77777777" w:rsidR="003D069A" w:rsidRPr="00367C78" w:rsidRDefault="003D069A" w:rsidP="003D069A">
      <w:pPr>
        <w:pStyle w:val="paragraph"/>
      </w:pPr>
      <w:r w:rsidRPr="00367C78">
        <w:tab/>
        <w:t>(a)</w:t>
      </w:r>
      <w:r w:rsidRPr="00367C78">
        <w:tab/>
        <w:t>is manufactured by the manufacturer, within a specified design envelope, to match:</w:t>
      </w:r>
    </w:p>
    <w:p w14:paraId="6D498D1D" w14:textId="77777777" w:rsidR="003D069A" w:rsidRPr="00367C78" w:rsidRDefault="003D069A" w:rsidP="003D069A">
      <w:pPr>
        <w:pStyle w:val="paragraphsub"/>
      </w:pPr>
      <w:r w:rsidRPr="00367C78">
        <w:tab/>
        <w:t>(i)</w:t>
      </w:r>
      <w:r w:rsidRPr="00367C78">
        <w:tab/>
        <w:t>either or both of the anatomical and physiological features of a particular individual; or</w:t>
      </w:r>
    </w:p>
    <w:p w14:paraId="39B77351" w14:textId="77777777" w:rsidR="003D069A" w:rsidRPr="00367C78" w:rsidRDefault="003D069A" w:rsidP="003D069A">
      <w:pPr>
        <w:pStyle w:val="paragraphsub"/>
      </w:pPr>
      <w:r w:rsidRPr="00367C78">
        <w:tab/>
        <w:t>(ii)</w:t>
      </w:r>
      <w:r w:rsidRPr="00367C78">
        <w:tab/>
        <w:t>a pathological condition of a particular individual; and</w:t>
      </w:r>
    </w:p>
    <w:p w14:paraId="4DCFC5EA" w14:textId="77777777" w:rsidR="003D069A" w:rsidRPr="00367C78" w:rsidRDefault="003D069A" w:rsidP="003D069A">
      <w:pPr>
        <w:pStyle w:val="paragraph"/>
      </w:pPr>
      <w:r w:rsidRPr="00367C78">
        <w:tab/>
        <w:t>(b)</w:t>
      </w:r>
      <w:r w:rsidRPr="00367C78">
        <w:tab/>
        <w:t>is designed by the manufacturer (even if the design is developed in consultation with a health professional); and</w:t>
      </w:r>
    </w:p>
    <w:p w14:paraId="36E87388" w14:textId="77777777" w:rsidR="003D069A" w:rsidRPr="00367C78" w:rsidRDefault="003D069A" w:rsidP="003D069A">
      <w:pPr>
        <w:pStyle w:val="paragraph"/>
      </w:pPr>
      <w:r w:rsidRPr="00367C78">
        <w:tab/>
        <w:t>(c)</w:t>
      </w:r>
      <w:r w:rsidRPr="00367C78">
        <w:tab/>
        <w:t>is manufactured using production processes that are capable of being:</w:t>
      </w:r>
    </w:p>
    <w:p w14:paraId="0EA4F3DD" w14:textId="77777777" w:rsidR="003D069A" w:rsidRPr="00367C78" w:rsidRDefault="003D069A" w:rsidP="003D069A">
      <w:pPr>
        <w:pStyle w:val="paragraphsub"/>
      </w:pPr>
      <w:r w:rsidRPr="00367C78">
        <w:tab/>
        <w:t>(i)</w:t>
      </w:r>
      <w:r w:rsidRPr="00367C78">
        <w:tab/>
        <w:t>either or both validated and verified; and</w:t>
      </w:r>
    </w:p>
    <w:p w14:paraId="692C1563" w14:textId="77777777" w:rsidR="003D069A" w:rsidRPr="00367C78" w:rsidRDefault="003D069A" w:rsidP="003D069A">
      <w:pPr>
        <w:pStyle w:val="paragraphsub"/>
      </w:pPr>
      <w:r w:rsidRPr="00367C78">
        <w:tab/>
        <w:t>(ii)</w:t>
      </w:r>
      <w:r w:rsidRPr="00367C78">
        <w:tab/>
        <w:t>reproduced.</w:t>
      </w:r>
    </w:p>
    <w:p w14:paraId="5B3D6854" w14:textId="77777777" w:rsidR="00DB7CBB" w:rsidRPr="00367C78" w:rsidRDefault="00DB7CBB" w:rsidP="00BD22E1">
      <w:pPr>
        <w:pStyle w:val="Definition"/>
        <w:keepLines/>
        <w:spacing w:before="80" w:line="240" w:lineRule="exact"/>
      </w:pPr>
      <w:r w:rsidRPr="00367C78">
        <w:rPr>
          <w:b/>
          <w:i/>
        </w:rPr>
        <w:t>point of care testing</w:t>
      </w:r>
      <w:r w:rsidRPr="00367C78">
        <w:t>, for an IVD medical device, means testing performed outside the laboratory environment, near to or at the side of the patient, that is not done under the supervision of a trained laboratory professional.</w:t>
      </w:r>
    </w:p>
    <w:p w14:paraId="5DD857E6" w14:textId="06634B07" w:rsidR="008652B2" w:rsidRPr="00367C78" w:rsidRDefault="008652B2" w:rsidP="00BD22E1">
      <w:pPr>
        <w:pStyle w:val="Definition"/>
        <w:spacing w:before="80" w:line="240" w:lineRule="exact"/>
      </w:pPr>
      <w:r w:rsidRPr="00367C78">
        <w:rPr>
          <w:b/>
          <w:i/>
        </w:rPr>
        <w:t>post</w:t>
      </w:r>
      <w:r w:rsidR="002A7125">
        <w:rPr>
          <w:b/>
          <w:i/>
        </w:rPr>
        <w:noBreakHyphen/>
      </w:r>
      <w:r w:rsidRPr="00367C78">
        <w:rPr>
          <w:b/>
          <w:i/>
        </w:rPr>
        <w:t>production phase</w:t>
      </w:r>
      <w:r w:rsidRPr="00367C78">
        <w:t>, in relation to a medical device, means the period during which the device is stored, transported, supplied for use and used (whether in Australia or not).</w:t>
      </w:r>
    </w:p>
    <w:p w14:paraId="4FB0F649" w14:textId="77777777" w:rsidR="008652B2" w:rsidRPr="00367C78" w:rsidRDefault="008652B2" w:rsidP="00BD22E1">
      <w:pPr>
        <w:pStyle w:val="Definition"/>
        <w:spacing w:before="80" w:line="240" w:lineRule="exact"/>
      </w:pPr>
      <w:r w:rsidRPr="00367C78">
        <w:rPr>
          <w:b/>
          <w:i/>
        </w:rPr>
        <w:t>principal investigator</w:t>
      </w:r>
      <w:r w:rsidRPr="00367C78">
        <w:t>, in relation to a clinical trial of a kind of medical device, means the person who is in charge of the conduct of the trial.</w:t>
      </w:r>
    </w:p>
    <w:p w14:paraId="52E51F4B" w14:textId="7CE6D77B" w:rsidR="008652B2" w:rsidRPr="00367C78" w:rsidRDefault="008652B2" w:rsidP="00BD22E1">
      <w:pPr>
        <w:pStyle w:val="Definition"/>
        <w:spacing w:before="80" w:line="240" w:lineRule="exact"/>
      </w:pPr>
      <w:r w:rsidRPr="00367C78">
        <w:rPr>
          <w:b/>
          <w:i/>
        </w:rPr>
        <w:t xml:space="preserve">procedures for medical devices used for a special purpose </w:t>
      </w:r>
      <w:r w:rsidRPr="00367C78">
        <w:t>means the conformity assessment procedures set out in Part</w:t>
      </w:r>
      <w:r w:rsidR="00EA1C6C" w:rsidRPr="00367C78">
        <w:t> </w:t>
      </w:r>
      <w:r w:rsidRPr="00367C78">
        <w:t xml:space="preserve">7 of </w:t>
      </w:r>
      <w:r w:rsidR="002561A5">
        <w:t>Schedule 3</w:t>
      </w:r>
      <w:r w:rsidRPr="00367C78">
        <w:t>.</w:t>
      </w:r>
    </w:p>
    <w:p w14:paraId="3AEE52BE" w14:textId="05C5485A" w:rsidR="00DB7CBB" w:rsidRPr="00367C78" w:rsidRDefault="00DB7CBB" w:rsidP="00BD22E1">
      <w:pPr>
        <w:pStyle w:val="Definition"/>
        <w:keepLines/>
        <w:spacing w:before="80" w:line="240" w:lineRule="exact"/>
      </w:pPr>
      <w:r w:rsidRPr="00367C78">
        <w:rPr>
          <w:b/>
          <w:i/>
        </w:rPr>
        <w:t xml:space="preserve">production quality assurance procedures </w:t>
      </w:r>
      <w:r w:rsidRPr="00367C78">
        <w:t xml:space="preserve">means the conformity assessment procedures set out in </w:t>
      </w:r>
      <w:r w:rsidR="00EE4119" w:rsidRPr="00367C78">
        <w:t>Part 4</w:t>
      </w:r>
      <w:r w:rsidRPr="00367C78">
        <w:t xml:space="preserve"> of </w:t>
      </w:r>
      <w:r w:rsidR="002561A5">
        <w:t>Schedule 3</w:t>
      </w:r>
      <w:r w:rsidRPr="00367C78">
        <w:t>.</w:t>
      </w:r>
    </w:p>
    <w:p w14:paraId="63E91C56" w14:textId="3DEC7456" w:rsidR="00DB7CBB" w:rsidRPr="00367C78" w:rsidRDefault="00DB7CBB" w:rsidP="00BD22E1">
      <w:pPr>
        <w:pStyle w:val="Definition"/>
        <w:keepLines/>
        <w:spacing w:before="80" w:line="240" w:lineRule="exact"/>
      </w:pPr>
      <w:r w:rsidRPr="00367C78">
        <w:rPr>
          <w:b/>
          <w:i/>
        </w:rPr>
        <w:t xml:space="preserve">product quality assurance procedures </w:t>
      </w:r>
      <w:r w:rsidRPr="00367C78">
        <w:t xml:space="preserve">means the conformity assessment procedures set out in </w:t>
      </w:r>
      <w:r w:rsidR="00EE4119" w:rsidRPr="00367C78">
        <w:t>Part 5</w:t>
      </w:r>
      <w:r w:rsidRPr="00367C78">
        <w:t xml:space="preserve"> of </w:t>
      </w:r>
      <w:r w:rsidR="002561A5">
        <w:t>Schedule 3</w:t>
      </w:r>
      <w:r w:rsidRPr="00367C78">
        <w:t>.</w:t>
      </w:r>
    </w:p>
    <w:p w14:paraId="00F0FCDE" w14:textId="77777777" w:rsidR="00DB7CBB" w:rsidRPr="00367C78" w:rsidRDefault="00DB7CBB" w:rsidP="00BD22E1">
      <w:pPr>
        <w:pStyle w:val="Definition"/>
        <w:keepLines/>
        <w:spacing w:before="80" w:line="240" w:lineRule="exact"/>
      </w:pPr>
      <w:r w:rsidRPr="00367C78">
        <w:rPr>
          <w:b/>
          <w:i/>
        </w:rPr>
        <w:t>refurbishment</w:t>
      </w:r>
      <w:r w:rsidRPr="00367C78">
        <w:t>, of a medical device</w:t>
      </w:r>
      <w:r w:rsidR="006D1E60" w:rsidRPr="00367C78">
        <w:t>—</w:t>
      </w:r>
      <w:r w:rsidRPr="00367C78">
        <w:t>see regulation</w:t>
      </w:r>
      <w:r w:rsidR="00EA1C6C" w:rsidRPr="00367C78">
        <w:t> </w:t>
      </w:r>
      <w:r w:rsidRPr="00367C78">
        <w:t>1.5.</w:t>
      </w:r>
    </w:p>
    <w:p w14:paraId="38217A29" w14:textId="3F317FCD" w:rsidR="006B115C" w:rsidRPr="00367C78" w:rsidRDefault="006B115C" w:rsidP="006B115C">
      <w:pPr>
        <w:pStyle w:val="Definition"/>
      </w:pPr>
      <w:r w:rsidRPr="00367C78">
        <w:rPr>
          <w:b/>
          <w:i/>
        </w:rPr>
        <w:t>residual risk</w:t>
      </w:r>
      <w:r w:rsidRPr="00367C78">
        <w:t xml:space="preserve"> for a medical device has the meaning given by subclause</w:t>
      </w:r>
      <w:r w:rsidR="00EA1C6C" w:rsidRPr="00367C78">
        <w:t> </w:t>
      </w:r>
      <w:r w:rsidRPr="00367C78">
        <w:t xml:space="preserve">2(3) of </w:t>
      </w:r>
      <w:r w:rsidR="00EE4119" w:rsidRPr="00367C78">
        <w:t>Schedule 1</w:t>
      </w:r>
      <w:r w:rsidRPr="00367C78">
        <w:t>.</w:t>
      </w:r>
    </w:p>
    <w:p w14:paraId="7758427F" w14:textId="77777777" w:rsidR="008652B2" w:rsidRPr="00367C78" w:rsidRDefault="008652B2" w:rsidP="00BD22E1">
      <w:pPr>
        <w:pStyle w:val="Definition"/>
        <w:keepNext/>
        <w:spacing w:before="80" w:line="240" w:lineRule="exact"/>
      </w:pPr>
      <w:r w:rsidRPr="00367C78">
        <w:rPr>
          <w:b/>
          <w:i/>
        </w:rPr>
        <w:lastRenderedPageBreak/>
        <w:t xml:space="preserve">reusable surgical instrument </w:t>
      </w:r>
      <w:r w:rsidRPr="00367C78">
        <w:t>means a medical device that is intended by the manufacturer:</w:t>
      </w:r>
    </w:p>
    <w:p w14:paraId="0FFBF202" w14:textId="77777777" w:rsidR="008652B2" w:rsidRPr="00367C78" w:rsidRDefault="008652B2" w:rsidP="006D1E60">
      <w:pPr>
        <w:pStyle w:val="paragraph"/>
      </w:pPr>
      <w:r w:rsidRPr="00367C78">
        <w:tab/>
        <w:t>(a)</w:t>
      </w:r>
      <w:r w:rsidRPr="00367C78">
        <w:tab/>
        <w:t>to be used surgically, without being connected to an active medical device, for cutting, drilling, sawing, scratching, scraping, clamping, retracting, clipping or any other similar procedure; and</w:t>
      </w:r>
    </w:p>
    <w:p w14:paraId="4F7FF18B" w14:textId="77777777" w:rsidR="008652B2" w:rsidRPr="00367C78" w:rsidRDefault="008652B2" w:rsidP="006D1E60">
      <w:pPr>
        <w:pStyle w:val="paragraph"/>
      </w:pPr>
      <w:r w:rsidRPr="00367C78">
        <w:tab/>
        <w:t>(b)</w:t>
      </w:r>
      <w:r w:rsidRPr="00367C78">
        <w:tab/>
        <w:t>to be reused after the appropriate procedures</w:t>
      </w:r>
      <w:r w:rsidR="00260F09" w:rsidRPr="00367C78">
        <w:t xml:space="preserve"> (such as cleaning, disinfection and sterilisation)</w:t>
      </w:r>
      <w:r w:rsidRPr="00367C78">
        <w:t xml:space="preserve"> specified by the manufacturer in the instructions for use have been carried out.</w:t>
      </w:r>
    </w:p>
    <w:p w14:paraId="7A6251E3" w14:textId="3F884402" w:rsidR="00DB7CBB" w:rsidRPr="00367C78" w:rsidRDefault="00DB7CBB" w:rsidP="00BD22E1">
      <w:pPr>
        <w:pStyle w:val="Definition"/>
        <w:spacing w:before="80" w:line="240" w:lineRule="exact"/>
      </w:pPr>
      <w:r w:rsidRPr="00367C78">
        <w:rPr>
          <w:b/>
          <w:i/>
        </w:rPr>
        <w:t>sample</w:t>
      </w:r>
      <w:r w:rsidRPr="00367C78">
        <w:t>, for an IVD medical device for self</w:t>
      </w:r>
      <w:r w:rsidR="002A7125">
        <w:noBreakHyphen/>
      </w:r>
      <w:r w:rsidRPr="00367C78">
        <w:t>testing, means 1 or more specimens, taken from the human body, that:</w:t>
      </w:r>
    </w:p>
    <w:p w14:paraId="28EC5CFD" w14:textId="77777777" w:rsidR="00DB7CBB" w:rsidRPr="00367C78" w:rsidRDefault="00DB7CBB" w:rsidP="006D1E60">
      <w:pPr>
        <w:pStyle w:val="paragraph"/>
      </w:pPr>
      <w:r w:rsidRPr="00367C78">
        <w:tab/>
        <w:t>(a)</w:t>
      </w:r>
      <w:r w:rsidRPr="00367C78">
        <w:tab/>
        <w:t>are intended to provide information on the human body; and</w:t>
      </w:r>
    </w:p>
    <w:p w14:paraId="0EB82291" w14:textId="77777777" w:rsidR="00DB7CBB" w:rsidRPr="00367C78" w:rsidRDefault="00DB7CBB" w:rsidP="006D1E60">
      <w:pPr>
        <w:pStyle w:val="paragraph"/>
      </w:pPr>
      <w:r w:rsidRPr="00367C78">
        <w:tab/>
        <w:t>(b)</w:t>
      </w:r>
      <w:r w:rsidRPr="00367C78">
        <w:tab/>
        <w:t>may serve as a basis for a decision on the human body or its processes.</w:t>
      </w:r>
    </w:p>
    <w:p w14:paraId="4912C12F" w14:textId="77777777" w:rsidR="00DB7CBB" w:rsidRPr="00367C78" w:rsidRDefault="00DB7CBB" w:rsidP="00BD22E1">
      <w:pPr>
        <w:pStyle w:val="Definition"/>
        <w:spacing w:before="80" w:line="240" w:lineRule="exact"/>
      </w:pPr>
      <w:r w:rsidRPr="00367C78">
        <w:rPr>
          <w:b/>
          <w:i/>
        </w:rPr>
        <w:t>serious</w:t>
      </w:r>
      <w:r w:rsidRPr="00367C78">
        <w:t>, for a condition, ailment or defect, means a condition, ailment or defect that is:</w:t>
      </w:r>
    </w:p>
    <w:p w14:paraId="6F89FDDD" w14:textId="65617330" w:rsidR="00DB7CBB" w:rsidRPr="00367C78" w:rsidRDefault="00DB7CBB" w:rsidP="006D1E60">
      <w:pPr>
        <w:pStyle w:val="paragraph"/>
      </w:pPr>
      <w:r w:rsidRPr="00367C78">
        <w:tab/>
        <w:t>(a)</w:t>
      </w:r>
      <w:r w:rsidRPr="00367C78">
        <w:tab/>
        <w:t>generally accepted as not being appropriate to be diagnosed or treated without consulting a medical practitioner,</w:t>
      </w:r>
      <w:r w:rsidR="008B3046">
        <w:t xml:space="preserve"> or</w:t>
      </w:r>
      <w:r w:rsidRPr="00367C78">
        <w:t xml:space="preserve"> </w:t>
      </w:r>
      <w:r w:rsidR="008B3046">
        <w:t xml:space="preserve">a </w:t>
      </w:r>
      <w:r w:rsidRPr="00367C78">
        <w:t>dentist or other kind of health care worker registered under a law of a State or Territory; or</w:t>
      </w:r>
    </w:p>
    <w:p w14:paraId="1BDD06AA" w14:textId="36FF4A4F" w:rsidR="00DB7CBB" w:rsidRPr="00367C78" w:rsidRDefault="00DB7CBB" w:rsidP="006D1E60">
      <w:pPr>
        <w:pStyle w:val="paragraph"/>
      </w:pPr>
      <w:r w:rsidRPr="00367C78">
        <w:tab/>
        <w:t>(b)</w:t>
      </w:r>
      <w:r w:rsidRPr="00367C78">
        <w:tab/>
        <w:t xml:space="preserve">generally accepted to be beyond the ability of the average person to evaluate accurately, or treat safely, without supervision by a medical practitioner, </w:t>
      </w:r>
      <w:r w:rsidR="00520782">
        <w:t>or</w:t>
      </w:r>
      <w:r w:rsidR="00520782" w:rsidRPr="00367C78">
        <w:t xml:space="preserve"> </w:t>
      </w:r>
      <w:r w:rsidR="00520782">
        <w:t xml:space="preserve">a </w:t>
      </w:r>
      <w:r w:rsidRPr="00367C78">
        <w:t>dentist or other kind of health care worker registered under a law of a State or Territory.</w:t>
      </w:r>
    </w:p>
    <w:p w14:paraId="09557982" w14:textId="77777777" w:rsidR="00DB7CBB" w:rsidRPr="00367C78" w:rsidRDefault="00DB7CBB" w:rsidP="00BD22E1">
      <w:pPr>
        <w:pStyle w:val="Definition"/>
        <w:spacing w:before="80" w:line="240" w:lineRule="exact"/>
      </w:pPr>
      <w:r w:rsidRPr="00367C78">
        <w:rPr>
          <w:b/>
          <w:i/>
        </w:rPr>
        <w:t xml:space="preserve">serious disease </w:t>
      </w:r>
      <w:r w:rsidRPr="00367C78">
        <w:t>means a disease that:</w:t>
      </w:r>
    </w:p>
    <w:p w14:paraId="2F232A39" w14:textId="1A0C865E" w:rsidR="00DB7CBB" w:rsidRPr="00367C78" w:rsidRDefault="00DB7CBB" w:rsidP="006D1E60">
      <w:pPr>
        <w:pStyle w:val="paragraph"/>
      </w:pPr>
      <w:r w:rsidRPr="00367C78">
        <w:tab/>
        <w:t>(a)</w:t>
      </w:r>
      <w:r w:rsidRPr="00367C78">
        <w:tab/>
        <w:t>may result in death or long</w:t>
      </w:r>
      <w:r w:rsidR="002A7125">
        <w:noBreakHyphen/>
      </w:r>
      <w:r w:rsidRPr="00367C78">
        <w:t>term disability; and</w:t>
      </w:r>
    </w:p>
    <w:p w14:paraId="731796CF" w14:textId="77777777" w:rsidR="00DB7CBB" w:rsidRPr="00367C78" w:rsidRDefault="00DB7CBB" w:rsidP="006D1E60">
      <w:pPr>
        <w:pStyle w:val="paragraph"/>
      </w:pPr>
      <w:r w:rsidRPr="00367C78">
        <w:tab/>
        <w:t>(b)</w:t>
      </w:r>
      <w:r w:rsidRPr="00367C78">
        <w:tab/>
        <w:t>may be incurable or require major therapeutic interventions; and</w:t>
      </w:r>
    </w:p>
    <w:p w14:paraId="6B0175B0" w14:textId="77777777" w:rsidR="00DB7CBB" w:rsidRPr="00367C78" w:rsidRDefault="00DB7CBB" w:rsidP="006D1E60">
      <w:pPr>
        <w:pStyle w:val="paragraph"/>
      </w:pPr>
      <w:r w:rsidRPr="00367C78">
        <w:tab/>
        <w:t>(c)</w:t>
      </w:r>
      <w:r w:rsidRPr="00367C78">
        <w:tab/>
        <w:t>must be diagnosed accurately, to mitigate the public health impact of the disease.</w:t>
      </w:r>
    </w:p>
    <w:p w14:paraId="320CCFC2" w14:textId="77777777" w:rsidR="00896DC9" w:rsidRPr="00367C78" w:rsidRDefault="00896DC9" w:rsidP="00896DC9">
      <w:pPr>
        <w:pStyle w:val="Definition"/>
      </w:pPr>
      <w:r w:rsidRPr="00367C78">
        <w:rPr>
          <w:b/>
          <w:i/>
        </w:rPr>
        <w:t>shoulder joint</w:t>
      </w:r>
      <w:r w:rsidRPr="00367C78">
        <w:t xml:space="preserve"> means the ball and socket formed by the reception of the head of the humerus onto the glenoid cavity of the scapula.</w:t>
      </w:r>
    </w:p>
    <w:p w14:paraId="308B11D4" w14:textId="77777777" w:rsidR="008652B2" w:rsidRPr="00367C78" w:rsidRDefault="008652B2" w:rsidP="00BD22E1">
      <w:pPr>
        <w:pStyle w:val="Definition"/>
        <w:spacing w:before="80" w:line="240" w:lineRule="exact"/>
      </w:pPr>
      <w:r w:rsidRPr="00367C78">
        <w:rPr>
          <w:b/>
          <w:i/>
        </w:rPr>
        <w:t xml:space="preserve">specialist </w:t>
      </w:r>
      <w:r w:rsidRPr="00367C78">
        <w:t xml:space="preserve">has the same meaning as in the </w:t>
      </w:r>
      <w:r w:rsidRPr="00367C78">
        <w:rPr>
          <w:i/>
        </w:rPr>
        <w:t>Health Insurance Act 1973</w:t>
      </w:r>
      <w:r w:rsidRPr="00367C78">
        <w:t>.</w:t>
      </w:r>
    </w:p>
    <w:p w14:paraId="6237CF60" w14:textId="77777777" w:rsidR="003D069A" w:rsidRPr="00367C78" w:rsidRDefault="003D069A" w:rsidP="003D069A">
      <w:pPr>
        <w:pStyle w:val="Definition"/>
        <w:rPr>
          <w:szCs w:val="22"/>
        </w:rPr>
      </w:pPr>
      <w:r w:rsidRPr="00367C78">
        <w:rPr>
          <w:b/>
          <w:i/>
        </w:rPr>
        <w:t>specified design envelope</w:t>
      </w:r>
      <w:r w:rsidRPr="00367C78">
        <w:t xml:space="preserve"> means m</w:t>
      </w:r>
      <w:r w:rsidRPr="00367C78">
        <w:rPr>
          <w:szCs w:val="22"/>
        </w:rPr>
        <w:t>inimum and maximum dimensions, performance limits or other relevant factors that:</w:t>
      </w:r>
    </w:p>
    <w:p w14:paraId="121B7C28" w14:textId="77777777" w:rsidR="003D069A" w:rsidRPr="00367C78" w:rsidRDefault="003D069A" w:rsidP="003D069A">
      <w:pPr>
        <w:pStyle w:val="paragraph"/>
      </w:pPr>
      <w:r w:rsidRPr="00367C78">
        <w:tab/>
        <w:t>(a)</w:t>
      </w:r>
      <w:r w:rsidRPr="00367C78">
        <w:tab/>
        <w:t>characterise a medical device for production purposes; and</w:t>
      </w:r>
    </w:p>
    <w:p w14:paraId="4376BBAF" w14:textId="77777777" w:rsidR="003D069A" w:rsidRPr="00367C78" w:rsidRDefault="003D069A" w:rsidP="003D069A">
      <w:pPr>
        <w:pStyle w:val="paragraph"/>
      </w:pPr>
      <w:r w:rsidRPr="00367C78">
        <w:tab/>
        <w:t>(b)</w:t>
      </w:r>
      <w:r w:rsidRPr="00367C78">
        <w:tab/>
        <w:t>may be based on a standard device template.</w:t>
      </w:r>
    </w:p>
    <w:p w14:paraId="3D0B0868" w14:textId="77777777" w:rsidR="008652B2" w:rsidRPr="00367C78" w:rsidRDefault="008652B2" w:rsidP="00BD22E1">
      <w:pPr>
        <w:pStyle w:val="Definition"/>
        <w:keepNext/>
        <w:spacing w:before="80" w:line="240" w:lineRule="exact"/>
      </w:pPr>
      <w:r w:rsidRPr="00367C78">
        <w:rPr>
          <w:b/>
          <w:i/>
        </w:rPr>
        <w:t xml:space="preserve">surgically invasive medical device </w:t>
      </w:r>
      <w:r w:rsidRPr="00367C78">
        <w:t>means:</w:t>
      </w:r>
    </w:p>
    <w:p w14:paraId="6B4E63D5" w14:textId="77777777" w:rsidR="008652B2" w:rsidRPr="00367C78" w:rsidRDefault="008652B2" w:rsidP="006D1E60">
      <w:pPr>
        <w:pStyle w:val="paragraph"/>
      </w:pPr>
      <w:r w:rsidRPr="00367C78">
        <w:tab/>
        <w:t>(a)</w:t>
      </w:r>
      <w:r w:rsidRPr="00367C78">
        <w:tab/>
        <w:t>an invasive medical device that is intended by the manufacturer to be used with the aid, or in the context, of a surgical operation; and</w:t>
      </w:r>
    </w:p>
    <w:p w14:paraId="3958CB5B" w14:textId="77777777" w:rsidR="008652B2" w:rsidRPr="00367C78" w:rsidRDefault="008652B2" w:rsidP="006D1E60">
      <w:pPr>
        <w:pStyle w:val="paragraph"/>
      </w:pPr>
      <w:r w:rsidRPr="00367C78">
        <w:tab/>
        <w:t>(b)</w:t>
      </w:r>
      <w:r w:rsidRPr="00367C78">
        <w:tab/>
        <w:t>a medical device that is intended by the manufacturer to be used to penetrate the body of a human being in any way other than through a body orifice.</w:t>
      </w:r>
    </w:p>
    <w:p w14:paraId="245EE858" w14:textId="77777777" w:rsidR="00711FD3" w:rsidRPr="00367C78" w:rsidRDefault="00711FD3" w:rsidP="00711FD3">
      <w:pPr>
        <w:pStyle w:val="Definition"/>
      </w:pPr>
      <w:r w:rsidRPr="00367C78">
        <w:rPr>
          <w:b/>
          <w:i/>
        </w:rPr>
        <w:t>therapeutic cannabis vaping device</w:t>
      </w:r>
      <w:r w:rsidRPr="00367C78">
        <w:t xml:space="preserve"> means a medical device that:</w:t>
      </w:r>
    </w:p>
    <w:p w14:paraId="083BE5CD" w14:textId="77777777" w:rsidR="00A514C0" w:rsidRPr="00A1148D" w:rsidRDefault="00A514C0" w:rsidP="00A514C0">
      <w:pPr>
        <w:pStyle w:val="paragraph"/>
      </w:pPr>
      <w:bookmarkStart w:id="515" w:name="_Hlk171003991"/>
      <w:r w:rsidRPr="00A1148D">
        <w:tab/>
        <w:t>(a)</w:t>
      </w:r>
      <w:r w:rsidRPr="00A1148D">
        <w:tab/>
        <w:t>is a vaping device, other than:</w:t>
      </w:r>
    </w:p>
    <w:p w14:paraId="7CEBA962" w14:textId="77777777" w:rsidR="00A514C0" w:rsidRPr="00A1148D" w:rsidRDefault="00A514C0" w:rsidP="00A514C0">
      <w:pPr>
        <w:pStyle w:val="paragraphsub"/>
      </w:pPr>
      <w:r w:rsidRPr="00A1148D">
        <w:tab/>
        <w:t>(i)</w:t>
      </w:r>
      <w:r w:rsidRPr="00A1148D">
        <w:tab/>
        <w:t xml:space="preserve">a disposable therapeutic vape (within the meaning of the </w:t>
      </w:r>
      <w:r w:rsidRPr="00A1148D">
        <w:rPr>
          <w:i/>
        </w:rPr>
        <w:t>Therapeutic Goods Regulations 1990</w:t>
      </w:r>
      <w:r w:rsidRPr="00A1148D">
        <w:t>); or</w:t>
      </w:r>
    </w:p>
    <w:p w14:paraId="77CE127A" w14:textId="77777777" w:rsidR="00A514C0" w:rsidRPr="00A1148D" w:rsidRDefault="00A514C0" w:rsidP="00A514C0">
      <w:pPr>
        <w:pStyle w:val="paragraphsub"/>
      </w:pPr>
      <w:r w:rsidRPr="00A1148D">
        <w:lastRenderedPageBreak/>
        <w:tab/>
        <w:t>(ii)</w:t>
      </w:r>
      <w:r w:rsidRPr="00A1148D">
        <w:tab/>
        <w:t>a component or article imported for use in the manufacture of a therapeutic cannabis vaping device; and</w:t>
      </w:r>
    </w:p>
    <w:p w14:paraId="37A7D885" w14:textId="77777777" w:rsidR="00A514C0" w:rsidRPr="00A1148D" w:rsidRDefault="00A514C0" w:rsidP="00A514C0">
      <w:pPr>
        <w:pStyle w:val="paragraph"/>
      </w:pPr>
      <w:r w:rsidRPr="00A1148D">
        <w:tab/>
        <w:t>(b)</w:t>
      </w:r>
      <w:r w:rsidRPr="00A1148D">
        <w:tab/>
        <w:t>is intended, by the person under whose name the device is or is to be supplied, to be used only to administer medicinal cannabis products (within the meaning of that instrument) or medicines containing synthetic cannabis.</w:t>
      </w:r>
    </w:p>
    <w:bookmarkEnd w:id="515"/>
    <w:p w14:paraId="3ACEBF02" w14:textId="77777777" w:rsidR="00A514C0" w:rsidRPr="00A1148D" w:rsidRDefault="00A514C0" w:rsidP="00A514C0">
      <w:pPr>
        <w:pStyle w:val="Definition"/>
      </w:pPr>
      <w:r w:rsidRPr="00A1148D">
        <w:rPr>
          <w:b/>
          <w:i/>
        </w:rPr>
        <w:t>therapeutic cannabis vaping device accessory</w:t>
      </w:r>
      <w:r w:rsidRPr="00A1148D">
        <w:t xml:space="preserve"> means a therapeutic good that is an unfilled cartridge, capsule, pod or other vessel:</w:t>
      </w:r>
    </w:p>
    <w:p w14:paraId="28828CB7" w14:textId="77777777" w:rsidR="00A514C0" w:rsidRPr="00A1148D" w:rsidRDefault="00A514C0" w:rsidP="00A514C0">
      <w:pPr>
        <w:pStyle w:val="paragraph"/>
      </w:pPr>
      <w:r w:rsidRPr="00A1148D">
        <w:tab/>
        <w:t>(a)</w:t>
      </w:r>
      <w:r w:rsidRPr="00A1148D">
        <w:tab/>
        <w:t>that is designed or intended only for use in, or with, a therapeutic cannabis vaping device; and</w:t>
      </w:r>
    </w:p>
    <w:p w14:paraId="335D0BEB" w14:textId="77777777" w:rsidR="00A514C0" w:rsidRPr="00A1148D" w:rsidRDefault="00A514C0" w:rsidP="00A514C0">
      <w:pPr>
        <w:pStyle w:val="paragraph"/>
      </w:pPr>
      <w:r w:rsidRPr="00A1148D">
        <w:tab/>
        <w:t>(b)</w:t>
      </w:r>
      <w:r w:rsidRPr="00A1148D">
        <w:tab/>
        <w:t>that is designed or intended to contain a therapeutic vaping substance; and</w:t>
      </w:r>
    </w:p>
    <w:p w14:paraId="139EFC22" w14:textId="77777777" w:rsidR="00A514C0" w:rsidRPr="00A1148D" w:rsidRDefault="00A514C0" w:rsidP="00A514C0">
      <w:pPr>
        <w:pStyle w:val="paragraph"/>
      </w:pPr>
      <w:r w:rsidRPr="00A1148D">
        <w:tab/>
        <w:t>(c)</w:t>
      </w:r>
      <w:r w:rsidRPr="00A1148D">
        <w:tab/>
        <w:t>whether or not the cartridge, capsule, pod or other vessel is designed or intended to be refilled.</w:t>
      </w:r>
    </w:p>
    <w:p w14:paraId="1184A51A" w14:textId="77777777" w:rsidR="00711FD3" w:rsidRPr="00367C78" w:rsidRDefault="00711FD3" w:rsidP="00711FD3">
      <w:pPr>
        <w:pStyle w:val="Definition"/>
      </w:pPr>
      <w:r w:rsidRPr="00367C78">
        <w:rPr>
          <w:b/>
          <w:i/>
        </w:rPr>
        <w:t>therapeutic cannabis vaping good</w:t>
      </w:r>
      <w:r w:rsidRPr="00367C78">
        <w:t xml:space="preserve"> means a therapeutic cannabis vaping device or a therapeutic cannabis vaping device accessory.</w:t>
      </w:r>
    </w:p>
    <w:p w14:paraId="4B68679D" w14:textId="77777777" w:rsidR="00417A11" w:rsidRPr="00A1148D" w:rsidRDefault="00417A11" w:rsidP="00417A11">
      <w:pPr>
        <w:pStyle w:val="Definition"/>
      </w:pPr>
      <w:r w:rsidRPr="00A1148D">
        <w:rPr>
          <w:b/>
          <w:i/>
        </w:rPr>
        <w:t>therapeutic vaping device</w:t>
      </w:r>
      <w:r w:rsidRPr="00A1148D">
        <w:t xml:space="preserve"> means a therapeutic good that is a vaping device, other than:</w:t>
      </w:r>
    </w:p>
    <w:p w14:paraId="7F5BC31B" w14:textId="77777777" w:rsidR="00417A11" w:rsidRPr="00A1148D" w:rsidRDefault="00417A11" w:rsidP="00417A11">
      <w:pPr>
        <w:pStyle w:val="paragraph"/>
      </w:pPr>
      <w:r w:rsidRPr="00A1148D">
        <w:tab/>
        <w:t>(a)</w:t>
      </w:r>
      <w:r w:rsidRPr="00A1148D">
        <w:tab/>
        <w:t xml:space="preserve">a disposable therapeutic vape (within the meaning of the </w:t>
      </w:r>
      <w:r w:rsidRPr="00A1148D">
        <w:rPr>
          <w:i/>
        </w:rPr>
        <w:t>Therapeutic Goods Regulations 1990</w:t>
      </w:r>
      <w:r w:rsidRPr="00A1148D">
        <w:t>); or</w:t>
      </w:r>
    </w:p>
    <w:p w14:paraId="7E58D12D" w14:textId="77777777" w:rsidR="00417A11" w:rsidRPr="00A1148D" w:rsidRDefault="00417A11" w:rsidP="00417A11">
      <w:pPr>
        <w:pStyle w:val="paragraph"/>
      </w:pPr>
      <w:r w:rsidRPr="00A1148D">
        <w:tab/>
        <w:t>(b)</w:t>
      </w:r>
      <w:r w:rsidRPr="00A1148D">
        <w:tab/>
        <w:t>a therapeutic cannabis vaping device.</w:t>
      </w:r>
    </w:p>
    <w:p w14:paraId="215EDCBB" w14:textId="77777777" w:rsidR="008D7F73" w:rsidRPr="00A1148D" w:rsidRDefault="008D7F73" w:rsidP="008D7F73">
      <w:pPr>
        <w:pStyle w:val="Definition"/>
      </w:pPr>
      <w:r w:rsidRPr="00A1148D">
        <w:rPr>
          <w:b/>
          <w:i/>
        </w:rPr>
        <w:t>therapeutic vaping device accessory</w:t>
      </w:r>
      <w:r w:rsidRPr="00A1148D">
        <w:t xml:space="preserve"> means a therapeutic good that is an unfilled cartridge, capsule, pod or other vessel:</w:t>
      </w:r>
    </w:p>
    <w:p w14:paraId="4F46B332" w14:textId="77777777" w:rsidR="008D7F73" w:rsidRPr="00A1148D" w:rsidRDefault="008D7F73" w:rsidP="008D7F73">
      <w:pPr>
        <w:pStyle w:val="paragraph"/>
      </w:pPr>
      <w:r w:rsidRPr="00A1148D">
        <w:tab/>
        <w:t>(a)</w:t>
      </w:r>
      <w:r w:rsidRPr="00A1148D">
        <w:tab/>
        <w:t>that is designed or intended for use in, or with, a therapeutic vaping device; and</w:t>
      </w:r>
    </w:p>
    <w:p w14:paraId="66556705" w14:textId="77777777" w:rsidR="008D7F73" w:rsidRPr="00A1148D" w:rsidRDefault="008D7F73" w:rsidP="008D7F73">
      <w:pPr>
        <w:pStyle w:val="paragraph"/>
      </w:pPr>
      <w:r w:rsidRPr="00A1148D">
        <w:tab/>
        <w:t>(b)</w:t>
      </w:r>
      <w:r w:rsidRPr="00A1148D">
        <w:tab/>
        <w:t>that is designed or intended to contain a therapeutic vaping substance; and</w:t>
      </w:r>
    </w:p>
    <w:p w14:paraId="755E0D32" w14:textId="77777777" w:rsidR="008D7F73" w:rsidRPr="00A1148D" w:rsidRDefault="008D7F73" w:rsidP="008D7F73">
      <w:pPr>
        <w:pStyle w:val="paragraph"/>
      </w:pPr>
      <w:r w:rsidRPr="00A1148D">
        <w:tab/>
        <w:t>(c)</w:t>
      </w:r>
      <w:r w:rsidRPr="00A1148D">
        <w:tab/>
        <w:t>whether or not the cartridge, capsule, pod or other vessel is designed or intended to be refilled;</w:t>
      </w:r>
    </w:p>
    <w:p w14:paraId="342D23F6" w14:textId="77777777" w:rsidR="008D7F73" w:rsidRPr="00A1148D" w:rsidRDefault="008D7F73" w:rsidP="008D7F73">
      <w:pPr>
        <w:pStyle w:val="subsection2"/>
      </w:pPr>
      <w:r w:rsidRPr="00A1148D">
        <w:t>but does not include a therapeutic cannabis vaping device accessory.</w:t>
      </w:r>
    </w:p>
    <w:p w14:paraId="5AEC59FC" w14:textId="77777777" w:rsidR="00711FD3" w:rsidRPr="00367C78" w:rsidRDefault="00711FD3" w:rsidP="00711FD3">
      <w:pPr>
        <w:pStyle w:val="Definition"/>
      </w:pPr>
      <w:r w:rsidRPr="00367C78">
        <w:rPr>
          <w:b/>
          <w:i/>
        </w:rPr>
        <w:t>therapeutic vaping substance</w:t>
      </w:r>
      <w:r w:rsidRPr="00367C78">
        <w:t xml:space="preserve"> has the same meaning as in the </w:t>
      </w:r>
      <w:r w:rsidRPr="00367C78">
        <w:rPr>
          <w:i/>
        </w:rPr>
        <w:t>Therapeutic Goods Regulations 1990</w:t>
      </w:r>
      <w:r w:rsidRPr="00367C78">
        <w:t>.</w:t>
      </w:r>
    </w:p>
    <w:p w14:paraId="1E7E27F8" w14:textId="77777777" w:rsidR="008652B2" w:rsidRPr="00367C78" w:rsidRDefault="008652B2" w:rsidP="00BD22E1">
      <w:pPr>
        <w:pStyle w:val="Definition"/>
        <w:spacing w:before="80" w:line="240" w:lineRule="exact"/>
      </w:pPr>
      <w:r w:rsidRPr="00367C78">
        <w:rPr>
          <w:b/>
          <w:i/>
        </w:rPr>
        <w:t xml:space="preserve">type </w:t>
      </w:r>
      <w:r w:rsidRPr="00367C78">
        <w:t>means a representative sample of a kind of medical device.</w:t>
      </w:r>
    </w:p>
    <w:p w14:paraId="68D01AA0" w14:textId="01557938" w:rsidR="008652B2" w:rsidRPr="00367C78" w:rsidRDefault="008652B2" w:rsidP="00BD22E1">
      <w:pPr>
        <w:pStyle w:val="Definition"/>
        <w:spacing w:before="80" w:line="240" w:lineRule="exact"/>
      </w:pPr>
      <w:r w:rsidRPr="00367C78">
        <w:rPr>
          <w:b/>
          <w:i/>
        </w:rPr>
        <w:t xml:space="preserve">type examination procedures </w:t>
      </w:r>
      <w:r w:rsidRPr="00367C78">
        <w:t xml:space="preserve">means the conformity assessment procedures set out in </w:t>
      </w:r>
      <w:r w:rsidR="00EE4119" w:rsidRPr="00367C78">
        <w:t>Part 2</w:t>
      </w:r>
      <w:r w:rsidRPr="00367C78">
        <w:t xml:space="preserve"> of </w:t>
      </w:r>
      <w:r w:rsidR="002561A5">
        <w:t>Schedule 3</w:t>
      </w:r>
      <w:r w:rsidRPr="00367C78">
        <w:t>.</w:t>
      </w:r>
    </w:p>
    <w:p w14:paraId="46B6C128" w14:textId="77777777" w:rsidR="00603BF9" w:rsidRPr="00367C78" w:rsidRDefault="00603BF9" w:rsidP="00603BF9">
      <w:pPr>
        <w:pStyle w:val="Definition"/>
      </w:pPr>
      <w:r w:rsidRPr="00367C78">
        <w:rPr>
          <w:b/>
          <w:i/>
        </w:rPr>
        <w:t xml:space="preserve">unique product identifier </w:t>
      </w:r>
      <w:r w:rsidRPr="00367C78">
        <w:t>of a medical device means the unique product identifier (for example, the product name or model number) given to the device by its manufacturer to identify the device and any variants.</w:t>
      </w:r>
    </w:p>
    <w:p w14:paraId="6C1CF751" w14:textId="77777777" w:rsidR="004F198C" w:rsidRPr="00367C78" w:rsidRDefault="004F198C" w:rsidP="00BD22E1">
      <w:pPr>
        <w:pStyle w:val="Definition"/>
        <w:spacing w:before="80" w:line="240" w:lineRule="exact"/>
      </w:pPr>
      <w:r w:rsidRPr="00367C78">
        <w:rPr>
          <w:b/>
          <w:i/>
        </w:rPr>
        <w:t xml:space="preserve">unused emergency medical devices </w:t>
      </w:r>
      <w:r w:rsidRPr="00367C78">
        <w:t>means medical devices to which section</w:t>
      </w:r>
      <w:r w:rsidR="00EA1C6C" w:rsidRPr="00367C78">
        <w:t> </w:t>
      </w:r>
      <w:r w:rsidRPr="00367C78">
        <w:t>41GY of the Act applies.</w:t>
      </w:r>
    </w:p>
    <w:p w14:paraId="2E48CBD3" w14:textId="77777777" w:rsidR="00260F09" w:rsidRPr="00367C78" w:rsidRDefault="00260F09" w:rsidP="00260F09">
      <w:pPr>
        <w:pStyle w:val="Definition"/>
      </w:pPr>
      <w:r w:rsidRPr="00367C78">
        <w:rPr>
          <w:b/>
          <w:i/>
        </w:rPr>
        <w:t>user</w:t>
      </w:r>
      <w:r w:rsidRPr="00367C78">
        <w:t xml:space="preserve"> of a medical device means any person (including a health professional) who uses the device.</w:t>
      </w:r>
    </w:p>
    <w:p w14:paraId="39C0189F" w14:textId="77777777" w:rsidR="00DB7CBB" w:rsidRPr="00367C78" w:rsidRDefault="00DB7CBB" w:rsidP="00BD22E1">
      <w:pPr>
        <w:pStyle w:val="Definition"/>
        <w:keepLines/>
        <w:spacing w:before="80" w:line="240" w:lineRule="exact"/>
      </w:pPr>
      <w:r w:rsidRPr="00367C78">
        <w:rPr>
          <w:b/>
          <w:i/>
        </w:rPr>
        <w:lastRenderedPageBreak/>
        <w:t xml:space="preserve">variant </w:t>
      </w:r>
      <w:r w:rsidRPr="00367C78">
        <w:t>means a medical device, the design of which has been varied, to accommodate different patient anatomical requirements (for example, relating to the shape, size, length, diameter or gauge of the device) or any other variation approved by the Secretary for this definition, if the variation does not change the intended purpose of the device.</w:t>
      </w:r>
    </w:p>
    <w:p w14:paraId="197D63BB" w14:textId="0118214F" w:rsidR="008652B2" w:rsidRPr="00367C78" w:rsidRDefault="008652B2" w:rsidP="00BD22E1">
      <w:pPr>
        <w:pStyle w:val="Definition"/>
        <w:spacing w:before="80" w:line="240" w:lineRule="exact"/>
      </w:pPr>
      <w:r w:rsidRPr="00367C78">
        <w:rPr>
          <w:b/>
          <w:i/>
        </w:rPr>
        <w:t xml:space="preserve">verification procedures </w:t>
      </w:r>
      <w:r w:rsidRPr="00367C78">
        <w:t xml:space="preserve">means the conformity assessment procedures set out in </w:t>
      </w:r>
      <w:r w:rsidR="00EE4119" w:rsidRPr="00367C78">
        <w:t>Part 3</w:t>
      </w:r>
      <w:r w:rsidRPr="00367C78">
        <w:t xml:space="preserve"> of </w:t>
      </w:r>
      <w:r w:rsidR="002561A5">
        <w:t>Schedule 3</w:t>
      </w:r>
      <w:r w:rsidRPr="00367C78">
        <w:t>.</w:t>
      </w:r>
    </w:p>
    <w:p w14:paraId="7A67B9D9" w14:textId="77777777" w:rsidR="00ED1BE3" w:rsidRPr="00367C78" w:rsidRDefault="00ED1BE3" w:rsidP="00AF7AB0">
      <w:pPr>
        <w:sectPr w:rsidR="00ED1BE3" w:rsidRPr="00367C78" w:rsidSect="008B0CA3">
          <w:headerReference w:type="even" r:id="rId33"/>
          <w:headerReference w:type="default" r:id="rId34"/>
          <w:headerReference w:type="first" r:id="rId35"/>
          <w:pgSz w:w="11907" w:h="16839" w:code="9"/>
          <w:pgMar w:top="2325" w:right="1797" w:bottom="1440" w:left="1797" w:header="720" w:footer="709" w:gutter="0"/>
          <w:cols w:space="720"/>
          <w:docGrid w:linePitch="299"/>
        </w:sectPr>
      </w:pPr>
    </w:p>
    <w:p w14:paraId="7851AD85" w14:textId="77777777" w:rsidR="00E553E2" w:rsidRPr="00367C78" w:rsidRDefault="00E553E2" w:rsidP="00500E26">
      <w:pPr>
        <w:pStyle w:val="ENotesHeading1"/>
      </w:pPr>
      <w:bookmarkStart w:id="516" w:name="_Toc180669134"/>
      <w:r w:rsidRPr="00367C78">
        <w:lastRenderedPageBreak/>
        <w:t>Endnotes</w:t>
      </w:r>
      <w:bookmarkEnd w:id="516"/>
    </w:p>
    <w:p w14:paraId="09FBF1B5" w14:textId="77777777" w:rsidR="00D94412" w:rsidRPr="007A36FC" w:rsidRDefault="00D94412" w:rsidP="00F95494">
      <w:pPr>
        <w:pStyle w:val="ENotesHeading2"/>
        <w:spacing w:line="240" w:lineRule="auto"/>
        <w:outlineLvl w:val="9"/>
      </w:pPr>
      <w:bookmarkStart w:id="517" w:name="_Toc180669135"/>
      <w:r w:rsidRPr="007A36FC">
        <w:t>Endnote 1—About the endnotes</w:t>
      </w:r>
      <w:bookmarkEnd w:id="517"/>
    </w:p>
    <w:p w14:paraId="21746B8C" w14:textId="77777777" w:rsidR="00D94412" w:rsidRDefault="00D94412" w:rsidP="00F95494">
      <w:pPr>
        <w:spacing w:after="120"/>
      </w:pPr>
      <w:r w:rsidRPr="00BC57F4">
        <w:t xml:space="preserve">The endnotes provide </w:t>
      </w:r>
      <w:r>
        <w:t>information about this compilation and the compiled law.</w:t>
      </w:r>
    </w:p>
    <w:p w14:paraId="0A4E9595" w14:textId="77777777" w:rsidR="00D94412" w:rsidRPr="00BC57F4" w:rsidRDefault="00D94412" w:rsidP="00F95494">
      <w:pPr>
        <w:spacing w:after="120"/>
      </w:pPr>
      <w:r w:rsidRPr="00BC57F4">
        <w:t>The followi</w:t>
      </w:r>
      <w:r>
        <w:t>ng endnotes are included in every</w:t>
      </w:r>
      <w:r w:rsidRPr="00BC57F4">
        <w:t xml:space="preserve"> compilation:</w:t>
      </w:r>
    </w:p>
    <w:p w14:paraId="03CD1FB1" w14:textId="77777777" w:rsidR="00D94412" w:rsidRPr="00BC57F4" w:rsidRDefault="00D94412" w:rsidP="00F95494">
      <w:r w:rsidRPr="00BC57F4">
        <w:t>Endnote 1—About the endnotes</w:t>
      </w:r>
    </w:p>
    <w:p w14:paraId="6F45835E" w14:textId="77777777" w:rsidR="00D94412" w:rsidRPr="00BC57F4" w:rsidRDefault="00D94412" w:rsidP="00F95494">
      <w:r w:rsidRPr="00BC57F4">
        <w:t>Endnote 2—Abbreviation key</w:t>
      </w:r>
    </w:p>
    <w:p w14:paraId="58CDA495" w14:textId="77777777" w:rsidR="00D94412" w:rsidRPr="00BC57F4" w:rsidRDefault="00D94412" w:rsidP="00F95494">
      <w:r w:rsidRPr="00BC57F4">
        <w:t>Endnote 3—Legislation history</w:t>
      </w:r>
    </w:p>
    <w:p w14:paraId="642FD6A5" w14:textId="77777777" w:rsidR="00D94412" w:rsidRDefault="00D94412" w:rsidP="00F95494">
      <w:pPr>
        <w:spacing w:after="120"/>
      </w:pPr>
      <w:r w:rsidRPr="00BC57F4">
        <w:t>Endnote 4—Amendment history</w:t>
      </w:r>
    </w:p>
    <w:p w14:paraId="1A4A7513" w14:textId="77777777" w:rsidR="00D94412" w:rsidRPr="00BC57F4" w:rsidRDefault="00D94412" w:rsidP="00F95494">
      <w:r w:rsidRPr="00BC57F4">
        <w:rPr>
          <w:b/>
        </w:rPr>
        <w:t>Abbreviation key—</w:t>
      </w:r>
      <w:r>
        <w:rPr>
          <w:b/>
        </w:rPr>
        <w:t>E</w:t>
      </w:r>
      <w:r w:rsidRPr="00BC57F4">
        <w:rPr>
          <w:b/>
        </w:rPr>
        <w:t>ndnote 2</w:t>
      </w:r>
    </w:p>
    <w:p w14:paraId="357A1A6B" w14:textId="77777777" w:rsidR="00D94412" w:rsidRPr="00BC57F4" w:rsidRDefault="00D94412" w:rsidP="00F95494">
      <w:pPr>
        <w:spacing w:after="120"/>
      </w:pPr>
      <w:r w:rsidRPr="00BC57F4">
        <w:t xml:space="preserve">The abbreviation key sets out abbreviations </w:t>
      </w:r>
      <w:r>
        <w:t xml:space="preserve">that may be </w:t>
      </w:r>
      <w:r w:rsidRPr="00BC57F4">
        <w:t>used in the endnotes.</w:t>
      </w:r>
    </w:p>
    <w:p w14:paraId="28543D69" w14:textId="77777777" w:rsidR="00D94412" w:rsidRPr="00BC57F4" w:rsidRDefault="00D94412" w:rsidP="00F95494">
      <w:pPr>
        <w:rPr>
          <w:b/>
        </w:rPr>
      </w:pPr>
      <w:r w:rsidRPr="00BC57F4">
        <w:rPr>
          <w:b/>
        </w:rPr>
        <w:t>Legislation history and amendment history—</w:t>
      </w:r>
      <w:r>
        <w:rPr>
          <w:b/>
        </w:rPr>
        <w:t>E</w:t>
      </w:r>
      <w:r w:rsidRPr="00BC57F4">
        <w:rPr>
          <w:b/>
        </w:rPr>
        <w:t>ndnotes 3 and 4</w:t>
      </w:r>
    </w:p>
    <w:p w14:paraId="42C4A402" w14:textId="77777777" w:rsidR="00D94412" w:rsidRPr="00BC57F4" w:rsidRDefault="00D94412" w:rsidP="00F95494">
      <w:pPr>
        <w:spacing w:after="120"/>
      </w:pPr>
      <w:r w:rsidRPr="00BC57F4">
        <w:t>Amending laws are annotated in the legislation history and amendment history.</w:t>
      </w:r>
    </w:p>
    <w:p w14:paraId="0CD4C9C8" w14:textId="77777777" w:rsidR="00D94412" w:rsidRPr="00BC57F4" w:rsidRDefault="00D94412" w:rsidP="00F9549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A4DA418" w14:textId="77777777" w:rsidR="00D94412" w:rsidRDefault="00D94412" w:rsidP="00F9549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F9D0D86" w14:textId="77777777" w:rsidR="00D94412" w:rsidRPr="00FB4AD4" w:rsidRDefault="00D94412" w:rsidP="00F95494">
      <w:pPr>
        <w:rPr>
          <w:b/>
        </w:rPr>
      </w:pPr>
      <w:r w:rsidRPr="00FB4AD4">
        <w:rPr>
          <w:b/>
        </w:rPr>
        <w:t>Editorial changes</w:t>
      </w:r>
    </w:p>
    <w:p w14:paraId="771CC197" w14:textId="77777777" w:rsidR="00D94412" w:rsidRDefault="00D94412" w:rsidP="00F9549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53BBE0F" w14:textId="77777777" w:rsidR="00D94412" w:rsidRDefault="00D94412" w:rsidP="00F95494">
      <w:pPr>
        <w:spacing w:after="120"/>
      </w:pPr>
      <w:r>
        <w:t>If the compilation includes editorial changes, the endnotes include a brief outline of the changes in general terms. Full details of any changes can be obtained from the Office of Parliamentary Counsel.</w:t>
      </w:r>
    </w:p>
    <w:p w14:paraId="7FF71731" w14:textId="77777777" w:rsidR="00D94412" w:rsidRPr="00BC57F4" w:rsidRDefault="00D94412" w:rsidP="00F95494">
      <w:pPr>
        <w:keepNext/>
      </w:pPr>
      <w:r>
        <w:rPr>
          <w:b/>
        </w:rPr>
        <w:t>Misdescribed amendments</w:t>
      </w:r>
    </w:p>
    <w:p w14:paraId="4541B986" w14:textId="7161FBB2" w:rsidR="00D94412" w:rsidRDefault="00D94412" w:rsidP="00F95494">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A7125">
        <w:t>section 1</w:t>
      </w:r>
      <w:r>
        <w:t xml:space="preserve">5V of the </w:t>
      </w:r>
      <w:r w:rsidRPr="001B7B32">
        <w:rPr>
          <w:i/>
        </w:rPr>
        <w:t>Legislation Act 2003</w:t>
      </w:r>
      <w:r>
        <w:t>.</w:t>
      </w:r>
    </w:p>
    <w:p w14:paraId="057713F0" w14:textId="77777777" w:rsidR="00D94412" w:rsidRDefault="00D94412" w:rsidP="00F95494">
      <w:pPr>
        <w:spacing w:before="120" w:after="240"/>
      </w:pPr>
      <w:r>
        <w:t>If a misdescribed amendment cannot be given effect as intended, the amendment is not incorporated and “(md not incorp)” is added to the amendment history</w:t>
      </w:r>
      <w:r w:rsidRPr="00E466D8">
        <w:t>.</w:t>
      </w:r>
    </w:p>
    <w:p w14:paraId="2FD2D546" w14:textId="69415237" w:rsidR="00646243" w:rsidRPr="00367C78" w:rsidRDefault="00646243" w:rsidP="00620825">
      <w:pPr>
        <w:spacing w:before="120"/>
      </w:pPr>
    </w:p>
    <w:p w14:paraId="464CB426" w14:textId="77777777" w:rsidR="00311842" w:rsidRPr="00367C78" w:rsidRDefault="00311842" w:rsidP="002B0EAF">
      <w:pPr>
        <w:pStyle w:val="ENotesHeading2"/>
        <w:pageBreakBefore/>
      </w:pPr>
      <w:bookmarkStart w:id="518" w:name="_Toc180669136"/>
      <w:r w:rsidRPr="00367C78">
        <w:lastRenderedPageBreak/>
        <w:t>Endnote 2—Abbreviation key</w:t>
      </w:r>
      <w:bookmarkEnd w:id="518"/>
    </w:p>
    <w:p w14:paraId="07A7E7DB" w14:textId="77777777" w:rsidR="00311842" w:rsidRPr="00367C78" w:rsidRDefault="00311842" w:rsidP="00311842">
      <w:pPr>
        <w:pStyle w:val="Tabletext"/>
      </w:pPr>
    </w:p>
    <w:tbl>
      <w:tblPr>
        <w:tblW w:w="5000" w:type="pct"/>
        <w:tblLook w:val="0000" w:firstRow="0" w:lastRow="0" w:firstColumn="0" w:lastColumn="0" w:noHBand="0" w:noVBand="0"/>
      </w:tblPr>
      <w:tblGrid>
        <w:gridCol w:w="4570"/>
        <w:gridCol w:w="3959"/>
      </w:tblGrid>
      <w:tr w:rsidR="00311842" w:rsidRPr="00367C78" w14:paraId="19AC3CBD" w14:textId="77777777" w:rsidTr="005E4FD9">
        <w:tc>
          <w:tcPr>
            <w:tcW w:w="2679" w:type="pct"/>
            <w:shd w:val="clear" w:color="auto" w:fill="auto"/>
          </w:tcPr>
          <w:p w14:paraId="4F766C10" w14:textId="77777777" w:rsidR="00311842" w:rsidRPr="00367C78" w:rsidRDefault="00311842" w:rsidP="00311842">
            <w:pPr>
              <w:spacing w:before="60"/>
              <w:ind w:left="34"/>
              <w:rPr>
                <w:sz w:val="20"/>
              </w:rPr>
            </w:pPr>
            <w:r w:rsidRPr="00367C78">
              <w:rPr>
                <w:sz w:val="20"/>
              </w:rPr>
              <w:t>ad = added or inserted</w:t>
            </w:r>
          </w:p>
        </w:tc>
        <w:tc>
          <w:tcPr>
            <w:tcW w:w="2321" w:type="pct"/>
            <w:shd w:val="clear" w:color="auto" w:fill="auto"/>
          </w:tcPr>
          <w:p w14:paraId="0D1C81CD" w14:textId="77777777" w:rsidR="00311842" w:rsidRPr="00367C78" w:rsidRDefault="00311842" w:rsidP="00311842">
            <w:pPr>
              <w:spacing w:before="60"/>
              <w:ind w:left="34"/>
              <w:rPr>
                <w:sz w:val="20"/>
              </w:rPr>
            </w:pPr>
            <w:r w:rsidRPr="00367C78">
              <w:rPr>
                <w:sz w:val="20"/>
              </w:rPr>
              <w:t>o = order(s)</w:t>
            </w:r>
          </w:p>
        </w:tc>
      </w:tr>
      <w:tr w:rsidR="00311842" w:rsidRPr="00367C78" w14:paraId="5A3A6F72" w14:textId="77777777" w:rsidTr="005E4FD9">
        <w:tc>
          <w:tcPr>
            <w:tcW w:w="2679" w:type="pct"/>
            <w:shd w:val="clear" w:color="auto" w:fill="auto"/>
          </w:tcPr>
          <w:p w14:paraId="7FA2D907" w14:textId="77777777" w:rsidR="00311842" w:rsidRPr="00367C78" w:rsidRDefault="00311842" w:rsidP="00311842">
            <w:pPr>
              <w:spacing w:before="60"/>
              <w:ind w:left="34"/>
              <w:rPr>
                <w:sz w:val="20"/>
              </w:rPr>
            </w:pPr>
            <w:r w:rsidRPr="00367C78">
              <w:rPr>
                <w:sz w:val="20"/>
              </w:rPr>
              <w:t>am = amended</w:t>
            </w:r>
          </w:p>
        </w:tc>
        <w:tc>
          <w:tcPr>
            <w:tcW w:w="2321" w:type="pct"/>
            <w:shd w:val="clear" w:color="auto" w:fill="auto"/>
          </w:tcPr>
          <w:p w14:paraId="256CCE7E" w14:textId="77777777" w:rsidR="00311842" w:rsidRPr="00367C78" w:rsidRDefault="00311842" w:rsidP="00311842">
            <w:pPr>
              <w:spacing w:before="60"/>
              <w:ind w:left="34"/>
              <w:rPr>
                <w:sz w:val="20"/>
              </w:rPr>
            </w:pPr>
            <w:r w:rsidRPr="00367C78">
              <w:rPr>
                <w:sz w:val="20"/>
              </w:rPr>
              <w:t>Ord = Ordinance</w:t>
            </w:r>
          </w:p>
        </w:tc>
      </w:tr>
      <w:tr w:rsidR="00311842" w:rsidRPr="00367C78" w14:paraId="5B8CDF34" w14:textId="77777777" w:rsidTr="005E4FD9">
        <w:tc>
          <w:tcPr>
            <w:tcW w:w="2679" w:type="pct"/>
            <w:shd w:val="clear" w:color="auto" w:fill="auto"/>
          </w:tcPr>
          <w:p w14:paraId="0ED240AF" w14:textId="77777777" w:rsidR="00311842" w:rsidRPr="00367C78" w:rsidRDefault="00311842" w:rsidP="00311842">
            <w:pPr>
              <w:spacing w:before="60"/>
              <w:ind w:left="34"/>
              <w:rPr>
                <w:sz w:val="20"/>
              </w:rPr>
            </w:pPr>
            <w:r w:rsidRPr="00367C78">
              <w:rPr>
                <w:sz w:val="20"/>
              </w:rPr>
              <w:t>amdt = amendment</w:t>
            </w:r>
          </w:p>
        </w:tc>
        <w:tc>
          <w:tcPr>
            <w:tcW w:w="2321" w:type="pct"/>
            <w:shd w:val="clear" w:color="auto" w:fill="auto"/>
          </w:tcPr>
          <w:p w14:paraId="33082C01" w14:textId="77777777" w:rsidR="00311842" w:rsidRPr="00367C78" w:rsidRDefault="00311842" w:rsidP="00311842">
            <w:pPr>
              <w:spacing w:before="60"/>
              <w:ind w:left="34"/>
              <w:rPr>
                <w:sz w:val="20"/>
              </w:rPr>
            </w:pPr>
            <w:r w:rsidRPr="00367C78">
              <w:rPr>
                <w:sz w:val="20"/>
              </w:rPr>
              <w:t>orig = original</w:t>
            </w:r>
          </w:p>
        </w:tc>
      </w:tr>
      <w:tr w:rsidR="00311842" w:rsidRPr="00367C78" w14:paraId="17758A26" w14:textId="77777777" w:rsidTr="005E4FD9">
        <w:tc>
          <w:tcPr>
            <w:tcW w:w="2679" w:type="pct"/>
            <w:shd w:val="clear" w:color="auto" w:fill="auto"/>
          </w:tcPr>
          <w:p w14:paraId="465BBA9D" w14:textId="77777777" w:rsidR="00311842" w:rsidRPr="00367C78" w:rsidRDefault="00311842" w:rsidP="00311842">
            <w:pPr>
              <w:spacing w:before="60"/>
              <w:ind w:left="34"/>
              <w:rPr>
                <w:sz w:val="20"/>
              </w:rPr>
            </w:pPr>
            <w:r w:rsidRPr="00367C78">
              <w:rPr>
                <w:sz w:val="20"/>
              </w:rPr>
              <w:t>c = clause(s)</w:t>
            </w:r>
          </w:p>
        </w:tc>
        <w:tc>
          <w:tcPr>
            <w:tcW w:w="2321" w:type="pct"/>
            <w:shd w:val="clear" w:color="auto" w:fill="auto"/>
          </w:tcPr>
          <w:p w14:paraId="4812E204" w14:textId="77777777" w:rsidR="00311842" w:rsidRPr="00367C78" w:rsidRDefault="00311842" w:rsidP="00311842">
            <w:pPr>
              <w:spacing w:before="60"/>
              <w:ind w:left="34"/>
              <w:rPr>
                <w:sz w:val="20"/>
              </w:rPr>
            </w:pPr>
            <w:r w:rsidRPr="00367C78">
              <w:rPr>
                <w:sz w:val="20"/>
              </w:rPr>
              <w:t>par = paragraph(s)/subparagraph(s)</w:t>
            </w:r>
          </w:p>
        </w:tc>
      </w:tr>
      <w:tr w:rsidR="00311842" w:rsidRPr="00367C78" w14:paraId="10276D8D" w14:textId="77777777" w:rsidTr="005E4FD9">
        <w:tc>
          <w:tcPr>
            <w:tcW w:w="2679" w:type="pct"/>
            <w:shd w:val="clear" w:color="auto" w:fill="auto"/>
          </w:tcPr>
          <w:p w14:paraId="13418D5A" w14:textId="77777777" w:rsidR="00311842" w:rsidRPr="00367C78" w:rsidRDefault="00311842" w:rsidP="00311842">
            <w:pPr>
              <w:spacing w:before="60"/>
              <w:ind w:left="34"/>
              <w:rPr>
                <w:sz w:val="20"/>
              </w:rPr>
            </w:pPr>
            <w:r w:rsidRPr="00367C78">
              <w:rPr>
                <w:sz w:val="20"/>
              </w:rPr>
              <w:t>C[x] = Compilation No. x</w:t>
            </w:r>
          </w:p>
        </w:tc>
        <w:tc>
          <w:tcPr>
            <w:tcW w:w="2321" w:type="pct"/>
            <w:shd w:val="clear" w:color="auto" w:fill="auto"/>
          </w:tcPr>
          <w:p w14:paraId="54D87C5A" w14:textId="1E335BDD" w:rsidR="00311842" w:rsidRPr="00367C78" w:rsidRDefault="00E345FE" w:rsidP="00E345FE">
            <w:pPr>
              <w:ind w:left="34" w:firstLine="249"/>
              <w:rPr>
                <w:sz w:val="20"/>
              </w:rPr>
            </w:pPr>
            <w:r w:rsidRPr="00367C78">
              <w:rPr>
                <w:sz w:val="20"/>
              </w:rPr>
              <w:t>/</w:t>
            </w:r>
            <w:r w:rsidR="00311842" w:rsidRPr="00367C78">
              <w:rPr>
                <w:sz w:val="20"/>
              </w:rPr>
              <w:t>sub</w:t>
            </w:r>
            <w:r w:rsidR="002A7125">
              <w:rPr>
                <w:sz w:val="20"/>
              </w:rPr>
              <w:noBreakHyphen/>
            </w:r>
            <w:r w:rsidR="00311842" w:rsidRPr="00367C78">
              <w:rPr>
                <w:sz w:val="20"/>
              </w:rPr>
              <w:t>subparagraph(s)</w:t>
            </w:r>
          </w:p>
        </w:tc>
      </w:tr>
      <w:tr w:rsidR="00311842" w:rsidRPr="00367C78" w14:paraId="73AA3E14" w14:textId="77777777" w:rsidTr="005E4FD9">
        <w:tc>
          <w:tcPr>
            <w:tcW w:w="2679" w:type="pct"/>
            <w:shd w:val="clear" w:color="auto" w:fill="auto"/>
          </w:tcPr>
          <w:p w14:paraId="53A2806E" w14:textId="77777777" w:rsidR="00311842" w:rsidRPr="00367C78" w:rsidRDefault="00311842" w:rsidP="00311842">
            <w:pPr>
              <w:spacing w:before="60"/>
              <w:ind w:left="34"/>
              <w:rPr>
                <w:sz w:val="20"/>
              </w:rPr>
            </w:pPr>
            <w:r w:rsidRPr="00367C78">
              <w:rPr>
                <w:sz w:val="20"/>
              </w:rPr>
              <w:t>Ch = Chapter(s)</w:t>
            </w:r>
          </w:p>
        </w:tc>
        <w:tc>
          <w:tcPr>
            <w:tcW w:w="2321" w:type="pct"/>
            <w:shd w:val="clear" w:color="auto" w:fill="auto"/>
          </w:tcPr>
          <w:p w14:paraId="1C25DD5F" w14:textId="77777777" w:rsidR="00311842" w:rsidRPr="00367C78" w:rsidRDefault="00311842" w:rsidP="00311842">
            <w:pPr>
              <w:spacing w:before="60"/>
              <w:ind w:left="34"/>
              <w:rPr>
                <w:sz w:val="20"/>
              </w:rPr>
            </w:pPr>
            <w:r w:rsidRPr="00367C78">
              <w:rPr>
                <w:sz w:val="20"/>
              </w:rPr>
              <w:t>pres = present</w:t>
            </w:r>
          </w:p>
        </w:tc>
      </w:tr>
      <w:tr w:rsidR="00311842" w:rsidRPr="00367C78" w14:paraId="49D80E12" w14:textId="77777777" w:rsidTr="005E4FD9">
        <w:tc>
          <w:tcPr>
            <w:tcW w:w="2679" w:type="pct"/>
            <w:shd w:val="clear" w:color="auto" w:fill="auto"/>
          </w:tcPr>
          <w:p w14:paraId="651C8AC9" w14:textId="77777777" w:rsidR="00311842" w:rsidRPr="00367C78" w:rsidRDefault="00311842" w:rsidP="00311842">
            <w:pPr>
              <w:spacing w:before="60"/>
              <w:ind w:left="34"/>
              <w:rPr>
                <w:sz w:val="20"/>
              </w:rPr>
            </w:pPr>
            <w:r w:rsidRPr="00367C78">
              <w:rPr>
                <w:sz w:val="20"/>
              </w:rPr>
              <w:t>def = definition(s)</w:t>
            </w:r>
          </w:p>
        </w:tc>
        <w:tc>
          <w:tcPr>
            <w:tcW w:w="2321" w:type="pct"/>
            <w:shd w:val="clear" w:color="auto" w:fill="auto"/>
          </w:tcPr>
          <w:p w14:paraId="1305353D" w14:textId="77777777" w:rsidR="00311842" w:rsidRPr="00367C78" w:rsidRDefault="00311842" w:rsidP="00311842">
            <w:pPr>
              <w:spacing w:before="60"/>
              <w:ind w:left="34"/>
              <w:rPr>
                <w:sz w:val="20"/>
              </w:rPr>
            </w:pPr>
            <w:r w:rsidRPr="00367C78">
              <w:rPr>
                <w:sz w:val="20"/>
              </w:rPr>
              <w:t>prev = previous</w:t>
            </w:r>
          </w:p>
        </w:tc>
      </w:tr>
      <w:tr w:rsidR="00311842" w:rsidRPr="00367C78" w14:paraId="3BF5E232" w14:textId="77777777" w:rsidTr="005E4FD9">
        <w:tc>
          <w:tcPr>
            <w:tcW w:w="2679" w:type="pct"/>
            <w:shd w:val="clear" w:color="auto" w:fill="auto"/>
          </w:tcPr>
          <w:p w14:paraId="00A0A920" w14:textId="77777777" w:rsidR="00311842" w:rsidRPr="00367C78" w:rsidRDefault="00311842" w:rsidP="00311842">
            <w:pPr>
              <w:spacing w:before="60"/>
              <w:ind w:left="34"/>
              <w:rPr>
                <w:sz w:val="20"/>
              </w:rPr>
            </w:pPr>
            <w:r w:rsidRPr="00367C78">
              <w:rPr>
                <w:sz w:val="20"/>
              </w:rPr>
              <w:t>Dict = Dictionary</w:t>
            </w:r>
          </w:p>
        </w:tc>
        <w:tc>
          <w:tcPr>
            <w:tcW w:w="2321" w:type="pct"/>
            <w:shd w:val="clear" w:color="auto" w:fill="auto"/>
          </w:tcPr>
          <w:p w14:paraId="2E84E946" w14:textId="77777777" w:rsidR="00311842" w:rsidRPr="00367C78" w:rsidRDefault="00311842" w:rsidP="00311842">
            <w:pPr>
              <w:spacing w:before="60"/>
              <w:ind w:left="34"/>
              <w:rPr>
                <w:sz w:val="20"/>
              </w:rPr>
            </w:pPr>
            <w:r w:rsidRPr="00367C78">
              <w:rPr>
                <w:sz w:val="20"/>
              </w:rPr>
              <w:t>(prev…) = previously</w:t>
            </w:r>
          </w:p>
        </w:tc>
      </w:tr>
      <w:tr w:rsidR="00311842" w:rsidRPr="00367C78" w14:paraId="7B6A18AA" w14:textId="77777777" w:rsidTr="005E4FD9">
        <w:tc>
          <w:tcPr>
            <w:tcW w:w="2679" w:type="pct"/>
            <w:shd w:val="clear" w:color="auto" w:fill="auto"/>
          </w:tcPr>
          <w:p w14:paraId="62F36D3E" w14:textId="77777777" w:rsidR="00311842" w:rsidRPr="00367C78" w:rsidRDefault="00311842" w:rsidP="00311842">
            <w:pPr>
              <w:spacing w:before="60"/>
              <w:ind w:left="34"/>
              <w:rPr>
                <w:sz w:val="20"/>
              </w:rPr>
            </w:pPr>
            <w:r w:rsidRPr="00367C78">
              <w:rPr>
                <w:sz w:val="20"/>
              </w:rPr>
              <w:t>disallowed = disallowed by Parliament</w:t>
            </w:r>
          </w:p>
        </w:tc>
        <w:tc>
          <w:tcPr>
            <w:tcW w:w="2321" w:type="pct"/>
            <w:shd w:val="clear" w:color="auto" w:fill="auto"/>
          </w:tcPr>
          <w:p w14:paraId="2FB2DA36" w14:textId="77777777" w:rsidR="00311842" w:rsidRPr="00367C78" w:rsidRDefault="00311842" w:rsidP="00311842">
            <w:pPr>
              <w:spacing w:before="60"/>
              <w:ind w:left="34"/>
              <w:rPr>
                <w:sz w:val="20"/>
              </w:rPr>
            </w:pPr>
            <w:r w:rsidRPr="00367C78">
              <w:rPr>
                <w:sz w:val="20"/>
              </w:rPr>
              <w:t>Pt = Part(s)</w:t>
            </w:r>
          </w:p>
        </w:tc>
      </w:tr>
      <w:tr w:rsidR="00311842" w:rsidRPr="00367C78" w14:paraId="057AF76F" w14:textId="77777777" w:rsidTr="005E4FD9">
        <w:tc>
          <w:tcPr>
            <w:tcW w:w="2679" w:type="pct"/>
            <w:shd w:val="clear" w:color="auto" w:fill="auto"/>
          </w:tcPr>
          <w:p w14:paraId="304123CD" w14:textId="77777777" w:rsidR="00311842" w:rsidRPr="00367C78" w:rsidRDefault="00311842" w:rsidP="00311842">
            <w:pPr>
              <w:spacing w:before="60"/>
              <w:ind w:left="34"/>
              <w:rPr>
                <w:sz w:val="20"/>
              </w:rPr>
            </w:pPr>
            <w:r w:rsidRPr="00367C78">
              <w:rPr>
                <w:sz w:val="20"/>
              </w:rPr>
              <w:t>Div = Division(s)</w:t>
            </w:r>
          </w:p>
        </w:tc>
        <w:tc>
          <w:tcPr>
            <w:tcW w:w="2321" w:type="pct"/>
            <w:shd w:val="clear" w:color="auto" w:fill="auto"/>
          </w:tcPr>
          <w:p w14:paraId="4E0734A2" w14:textId="77777777" w:rsidR="00311842" w:rsidRPr="00367C78" w:rsidRDefault="00311842" w:rsidP="00311842">
            <w:pPr>
              <w:spacing w:before="60"/>
              <w:ind w:left="34"/>
              <w:rPr>
                <w:sz w:val="20"/>
              </w:rPr>
            </w:pPr>
            <w:r w:rsidRPr="00367C78">
              <w:rPr>
                <w:sz w:val="20"/>
              </w:rPr>
              <w:t>r = regulation(s)/rule(s)</w:t>
            </w:r>
          </w:p>
        </w:tc>
      </w:tr>
      <w:tr w:rsidR="00311842" w:rsidRPr="00367C78" w14:paraId="6F5E272A" w14:textId="77777777" w:rsidTr="005E4FD9">
        <w:tc>
          <w:tcPr>
            <w:tcW w:w="2679" w:type="pct"/>
            <w:shd w:val="clear" w:color="auto" w:fill="auto"/>
          </w:tcPr>
          <w:p w14:paraId="597302DD" w14:textId="77777777" w:rsidR="00311842" w:rsidRPr="00367C78" w:rsidRDefault="00311842" w:rsidP="00311842">
            <w:pPr>
              <w:spacing w:before="60"/>
              <w:ind w:left="34"/>
              <w:rPr>
                <w:sz w:val="20"/>
              </w:rPr>
            </w:pPr>
            <w:r w:rsidRPr="00367C78">
              <w:rPr>
                <w:sz w:val="20"/>
              </w:rPr>
              <w:t>ed = editorial change</w:t>
            </w:r>
          </w:p>
        </w:tc>
        <w:tc>
          <w:tcPr>
            <w:tcW w:w="2321" w:type="pct"/>
            <w:shd w:val="clear" w:color="auto" w:fill="auto"/>
          </w:tcPr>
          <w:p w14:paraId="2C41B233" w14:textId="77777777" w:rsidR="00311842" w:rsidRPr="00367C78" w:rsidRDefault="00311842" w:rsidP="00311842">
            <w:pPr>
              <w:spacing w:before="60"/>
              <w:ind w:left="34"/>
              <w:rPr>
                <w:sz w:val="20"/>
              </w:rPr>
            </w:pPr>
            <w:r w:rsidRPr="00367C78">
              <w:rPr>
                <w:sz w:val="20"/>
              </w:rPr>
              <w:t>reloc = relocated</w:t>
            </w:r>
          </w:p>
        </w:tc>
      </w:tr>
      <w:tr w:rsidR="00311842" w:rsidRPr="00367C78" w14:paraId="0B4831F0" w14:textId="77777777" w:rsidTr="005E4FD9">
        <w:tc>
          <w:tcPr>
            <w:tcW w:w="2679" w:type="pct"/>
            <w:shd w:val="clear" w:color="auto" w:fill="auto"/>
          </w:tcPr>
          <w:p w14:paraId="0A1171E5" w14:textId="77777777" w:rsidR="00311842" w:rsidRPr="00367C78" w:rsidRDefault="00311842" w:rsidP="00311842">
            <w:pPr>
              <w:spacing w:before="60"/>
              <w:ind w:left="34"/>
              <w:rPr>
                <w:sz w:val="20"/>
              </w:rPr>
            </w:pPr>
            <w:r w:rsidRPr="00367C78">
              <w:rPr>
                <w:sz w:val="20"/>
              </w:rPr>
              <w:t>exp = expires/expired or ceases/ceased to have</w:t>
            </w:r>
          </w:p>
        </w:tc>
        <w:tc>
          <w:tcPr>
            <w:tcW w:w="2321" w:type="pct"/>
            <w:shd w:val="clear" w:color="auto" w:fill="auto"/>
          </w:tcPr>
          <w:p w14:paraId="5A4B0694" w14:textId="77777777" w:rsidR="00311842" w:rsidRPr="00367C78" w:rsidRDefault="00311842" w:rsidP="00311842">
            <w:pPr>
              <w:spacing w:before="60"/>
              <w:ind w:left="34"/>
              <w:rPr>
                <w:sz w:val="20"/>
              </w:rPr>
            </w:pPr>
            <w:r w:rsidRPr="00367C78">
              <w:rPr>
                <w:sz w:val="20"/>
              </w:rPr>
              <w:t>renum = renumbered</w:t>
            </w:r>
          </w:p>
        </w:tc>
      </w:tr>
      <w:tr w:rsidR="00311842" w:rsidRPr="00367C78" w14:paraId="499D05B1" w14:textId="77777777" w:rsidTr="005E4FD9">
        <w:tc>
          <w:tcPr>
            <w:tcW w:w="2679" w:type="pct"/>
            <w:shd w:val="clear" w:color="auto" w:fill="auto"/>
          </w:tcPr>
          <w:p w14:paraId="6BB07351" w14:textId="77777777" w:rsidR="00311842" w:rsidRPr="00367C78" w:rsidRDefault="00E345FE" w:rsidP="00E345FE">
            <w:pPr>
              <w:ind w:left="34" w:firstLine="249"/>
              <w:rPr>
                <w:sz w:val="20"/>
              </w:rPr>
            </w:pPr>
            <w:r w:rsidRPr="00367C78">
              <w:rPr>
                <w:sz w:val="20"/>
              </w:rPr>
              <w:t>e</w:t>
            </w:r>
            <w:r w:rsidR="00311842" w:rsidRPr="00367C78">
              <w:rPr>
                <w:sz w:val="20"/>
              </w:rPr>
              <w:t>ffect</w:t>
            </w:r>
          </w:p>
        </w:tc>
        <w:tc>
          <w:tcPr>
            <w:tcW w:w="2321" w:type="pct"/>
            <w:shd w:val="clear" w:color="auto" w:fill="auto"/>
          </w:tcPr>
          <w:p w14:paraId="6B44CDEE" w14:textId="77777777" w:rsidR="00311842" w:rsidRPr="00367C78" w:rsidRDefault="00311842" w:rsidP="00311842">
            <w:pPr>
              <w:spacing w:before="60"/>
              <w:ind w:left="34"/>
              <w:rPr>
                <w:sz w:val="20"/>
              </w:rPr>
            </w:pPr>
            <w:r w:rsidRPr="00367C78">
              <w:rPr>
                <w:sz w:val="20"/>
              </w:rPr>
              <w:t>rep = repealed</w:t>
            </w:r>
          </w:p>
        </w:tc>
      </w:tr>
      <w:tr w:rsidR="00311842" w:rsidRPr="00367C78" w14:paraId="2E42D6B5" w14:textId="77777777" w:rsidTr="005E4FD9">
        <w:tc>
          <w:tcPr>
            <w:tcW w:w="2679" w:type="pct"/>
            <w:shd w:val="clear" w:color="auto" w:fill="auto"/>
          </w:tcPr>
          <w:p w14:paraId="27F0363D" w14:textId="77777777" w:rsidR="00311842" w:rsidRPr="00367C78" w:rsidRDefault="00311842" w:rsidP="00311842">
            <w:pPr>
              <w:spacing w:before="60"/>
              <w:ind w:left="34"/>
              <w:rPr>
                <w:sz w:val="20"/>
              </w:rPr>
            </w:pPr>
            <w:r w:rsidRPr="00367C78">
              <w:rPr>
                <w:sz w:val="20"/>
              </w:rPr>
              <w:t>F = Federal Register of Legislation</w:t>
            </w:r>
          </w:p>
        </w:tc>
        <w:tc>
          <w:tcPr>
            <w:tcW w:w="2321" w:type="pct"/>
            <w:shd w:val="clear" w:color="auto" w:fill="auto"/>
          </w:tcPr>
          <w:p w14:paraId="455D7AF5" w14:textId="77777777" w:rsidR="00311842" w:rsidRPr="00367C78" w:rsidRDefault="00311842" w:rsidP="00311842">
            <w:pPr>
              <w:spacing w:before="60"/>
              <w:ind w:left="34"/>
              <w:rPr>
                <w:sz w:val="20"/>
              </w:rPr>
            </w:pPr>
            <w:r w:rsidRPr="00367C78">
              <w:rPr>
                <w:sz w:val="20"/>
              </w:rPr>
              <w:t>rs = repealed and substituted</w:t>
            </w:r>
          </w:p>
        </w:tc>
      </w:tr>
      <w:tr w:rsidR="00311842" w:rsidRPr="00367C78" w14:paraId="0071A8FA" w14:textId="77777777" w:rsidTr="005E4FD9">
        <w:tc>
          <w:tcPr>
            <w:tcW w:w="2679" w:type="pct"/>
            <w:shd w:val="clear" w:color="auto" w:fill="auto"/>
          </w:tcPr>
          <w:p w14:paraId="55339F17" w14:textId="77777777" w:rsidR="00311842" w:rsidRPr="00367C78" w:rsidRDefault="00311842" w:rsidP="00311842">
            <w:pPr>
              <w:spacing w:before="60"/>
              <w:ind w:left="34"/>
              <w:rPr>
                <w:sz w:val="20"/>
              </w:rPr>
            </w:pPr>
            <w:r w:rsidRPr="00367C78">
              <w:rPr>
                <w:sz w:val="20"/>
              </w:rPr>
              <w:t>gaz = gazette</w:t>
            </w:r>
          </w:p>
        </w:tc>
        <w:tc>
          <w:tcPr>
            <w:tcW w:w="2321" w:type="pct"/>
            <w:shd w:val="clear" w:color="auto" w:fill="auto"/>
          </w:tcPr>
          <w:p w14:paraId="386B1E2E" w14:textId="77777777" w:rsidR="00311842" w:rsidRPr="00367C78" w:rsidRDefault="00311842" w:rsidP="00311842">
            <w:pPr>
              <w:spacing w:before="60"/>
              <w:ind w:left="34"/>
              <w:rPr>
                <w:sz w:val="20"/>
              </w:rPr>
            </w:pPr>
            <w:r w:rsidRPr="00367C78">
              <w:rPr>
                <w:sz w:val="20"/>
              </w:rPr>
              <w:t>s = section(s)/subsection(s)</w:t>
            </w:r>
          </w:p>
        </w:tc>
      </w:tr>
      <w:tr w:rsidR="00311842" w:rsidRPr="00367C78" w14:paraId="1FC121D2" w14:textId="77777777" w:rsidTr="005E4FD9">
        <w:tc>
          <w:tcPr>
            <w:tcW w:w="2679" w:type="pct"/>
            <w:shd w:val="clear" w:color="auto" w:fill="auto"/>
          </w:tcPr>
          <w:p w14:paraId="236C1F44" w14:textId="77777777" w:rsidR="00311842" w:rsidRPr="00367C78" w:rsidRDefault="00311842" w:rsidP="00311842">
            <w:pPr>
              <w:spacing w:before="60"/>
              <w:ind w:left="34"/>
              <w:rPr>
                <w:sz w:val="20"/>
              </w:rPr>
            </w:pPr>
            <w:r w:rsidRPr="00367C78">
              <w:rPr>
                <w:sz w:val="20"/>
              </w:rPr>
              <w:t xml:space="preserve">LA = </w:t>
            </w:r>
            <w:r w:rsidRPr="00367C78">
              <w:rPr>
                <w:i/>
                <w:sz w:val="20"/>
              </w:rPr>
              <w:t>Legislation Act 2003</w:t>
            </w:r>
          </w:p>
        </w:tc>
        <w:tc>
          <w:tcPr>
            <w:tcW w:w="2321" w:type="pct"/>
            <w:shd w:val="clear" w:color="auto" w:fill="auto"/>
          </w:tcPr>
          <w:p w14:paraId="05F84023" w14:textId="77777777" w:rsidR="00311842" w:rsidRPr="00367C78" w:rsidRDefault="00311842" w:rsidP="00311842">
            <w:pPr>
              <w:spacing w:before="60"/>
              <w:ind w:left="34"/>
              <w:rPr>
                <w:sz w:val="20"/>
              </w:rPr>
            </w:pPr>
            <w:r w:rsidRPr="00367C78">
              <w:rPr>
                <w:sz w:val="20"/>
              </w:rPr>
              <w:t>Sch = Schedule(s)</w:t>
            </w:r>
          </w:p>
        </w:tc>
      </w:tr>
      <w:tr w:rsidR="00311842" w:rsidRPr="00367C78" w14:paraId="7DEA0A49" w14:textId="77777777" w:rsidTr="005E4FD9">
        <w:tc>
          <w:tcPr>
            <w:tcW w:w="2679" w:type="pct"/>
            <w:shd w:val="clear" w:color="auto" w:fill="auto"/>
          </w:tcPr>
          <w:p w14:paraId="4F3B3FBB" w14:textId="77777777" w:rsidR="00311842" w:rsidRPr="00367C78" w:rsidRDefault="00311842" w:rsidP="00311842">
            <w:pPr>
              <w:spacing w:before="60"/>
              <w:ind w:left="34"/>
              <w:rPr>
                <w:sz w:val="20"/>
              </w:rPr>
            </w:pPr>
            <w:r w:rsidRPr="00367C78">
              <w:rPr>
                <w:sz w:val="20"/>
              </w:rPr>
              <w:t xml:space="preserve">LIA = </w:t>
            </w:r>
            <w:r w:rsidRPr="00367C78">
              <w:rPr>
                <w:i/>
                <w:sz w:val="20"/>
              </w:rPr>
              <w:t>Legislative Instruments Act 2003</w:t>
            </w:r>
          </w:p>
        </w:tc>
        <w:tc>
          <w:tcPr>
            <w:tcW w:w="2321" w:type="pct"/>
            <w:shd w:val="clear" w:color="auto" w:fill="auto"/>
          </w:tcPr>
          <w:p w14:paraId="2F08C13D" w14:textId="77777777" w:rsidR="00311842" w:rsidRPr="00367C78" w:rsidRDefault="00311842" w:rsidP="00311842">
            <w:pPr>
              <w:spacing w:before="60"/>
              <w:ind w:left="34"/>
              <w:rPr>
                <w:sz w:val="20"/>
              </w:rPr>
            </w:pPr>
            <w:r w:rsidRPr="00367C78">
              <w:rPr>
                <w:sz w:val="20"/>
              </w:rPr>
              <w:t>Sdiv = Subdivision(s)</w:t>
            </w:r>
          </w:p>
        </w:tc>
      </w:tr>
      <w:tr w:rsidR="00311842" w:rsidRPr="00367C78" w14:paraId="1260C542" w14:textId="77777777" w:rsidTr="005E4FD9">
        <w:tc>
          <w:tcPr>
            <w:tcW w:w="2679" w:type="pct"/>
            <w:shd w:val="clear" w:color="auto" w:fill="auto"/>
          </w:tcPr>
          <w:p w14:paraId="16999D84" w14:textId="77777777" w:rsidR="00311842" w:rsidRPr="00367C78" w:rsidRDefault="00311842" w:rsidP="00311842">
            <w:pPr>
              <w:spacing w:before="60"/>
              <w:ind w:left="34"/>
              <w:rPr>
                <w:sz w:val="20"/>
              </w:rPr>
            </w:pPr>
            <w:r w:rsidRPr="00367C78">
              <w:rPr>
                <w:sz w:val="20"/>
              </w:rPr>
              <w:t>(md) = misdescribed amendment can be given</w:t>
            </w:r>
          </w:p>
        </w:tc>
        <w:tc>
          <w:tcPr>
            <w:tcW w:w="2321" w:type="pct"/>
            <w:shd w:val="clear" w:color="auto" w:fill="auto"/>
          </w:tcPr>
          <w:p w14:paraId="1E3C8255" w14:textId="77777777" w:rsidR="00311842" w:rsidRPr="00367C78" w:rsidRDefault="00311842" w:rsidP="00311842">
            <w:pPr>
              <w:spacing w:before="60"/>
              <w:ind w:left="34"/>
              <w:rPr>
                <w:sz w:val="20"/>
              </w:rPr>
            </w:pPr>
            <w:r w:rsidRPr="00367C78">
              <w:rPr>
                <w:sz w:val="20"/>
              </w:rPr>
              <w:t>SLI = Select Legislative Instrument</w:t>
            </w:r>
          </w:p>
        </w:tc>
      </w:tr>
      <w:tr w:rsidR="00311842" w:rsidRPr="00367C78" w14:paraId="042D202D" w14:textId="77777777" w:rsidTr="005E4FD9">
        <w:tc>
          <w:tcPr>
            <w:tcW w:w="2679" w:type="pct"/>
            <w:shd w:val="clear" w:color="auto" w:fill="auto"/>
          </w:tcPr>
          <w:p w14:paraId="257C284E" w14:textId="77777777" w:rsidR="00311842" w:rsidRPr="00367C78" w:rsidRDefault="00E345FE" w:rsidP="00E345FE">
            <w:pPr>
              <w:ind w:left="34" w:firstLine="249"/>
              <w:rPr>
                <w:sz w:val="20"/>
              </w:rPr>
            </w:pPr>
            <w:r w:rsidRPr="00367C78">
              <w:rPr>
                <w:sz w:val="20"/>
              </w:rPr>
              <w:t>e</w:t>
            </w:r>
            <w:r w:rsidR="00311842" w:rsidRPr="00367C78">
              <w:rPr>
                <w:sz w:val="20"/>
              </w:rPr>
              <w:t>ffect</w:t>
            </w:r>
          </w:p>
        </w:tc>
        <w:tc>
          <w:tcPr>
            <w:tcW w:w="2321" w:type="pct"/>
            <w:shd w:val="clear" w:color="auto" w:fill="auto"/>
          </w:tcPr>
          <w:p w14:paraId="2722FC13" w14:textId="77777777" w:rsidR="00311842" w:rsidRPr="00367C78" w:rsidRDefault="00311842" w:rsidP="00311842">
            <w:pPr>
              <w:spacing w:before="60"/>
              <w:ind w:left="34"/>
              <w:rPr>
                <w:sz w:val="20"/>
              </w:rPr>
            </w:pPr>
            <w:r w:rsidRPr="00367C78">
              <w:rPr>
                <w:sz w:val="20"/>
              </w:rPr>
              <w:t>SR = Statutory Rules</w:t>
            </w:r>
          </w:p>
        </w:tc>
      </w:tr>
      <w:tr w:rsidR="00311842" w:rsidRPr="00367C78" w14:paraId="210E1296" w14:textId="77777777" w:rsidTr="005E4FD9">
        <w:tc>
          <w:tcPr>
            <w:tcW w:w="2679" w:type="pct"/>
            <w:shd w:val="clear" w:color="auto" w:fill="auto"/>
          </w:tcPr>
          <w:p w14:paraId="52380576" w14:textId="77777777" w:rsidR="00311842" w:rsidRPr="00367C78" w:rsidRDefault="00311842" w:rsidP="00311842">
            <w:pPr>
              <w:spacing w:before="60"/>
              <w:ind w:left="34"/>
              <w:rPr>
                <w:sz w:val="20"/>
              </w:rPr>
            </w:pPr>
            <w:r w:rsidRPr="00367C78">
              <w:rPr>
                <w:sz w:val="20"/>
              </w:rPr>
              <w:t>(md not incorp) = misdescribed amendment</w:t>
            </w:r>
          </w:p>
        </w:tc>
        <w:tc>
          <w:tcPr>
            <w:tcW w:w="2321" w:type="pct"/>
            <w:shd w:val="clear" w:color="auto" w:fill="auto"/>
          </w:tcPr>
          <w:p w14:paraId="4A3652AA" w14:textId="0D4A997A" w:rsidR="00311842" w:rsidRPr="00367C78" w:rsidRDefault="00311842" w:rsidP="00311842">
            <w:pPr>
              <w:spacing w:before="60"/>
              <w:ind w:left="34"/>
              <w:rPr>
                <w:sz w:val="20"/>
              </w:rPr>
            </w:pPr>
            <w:r w:rsidRPr="00367C78">
              <w:rPr>
                <w:sz w:val="20"/>
              </w:rPr>
              <w:t>Sub</w:t>
            </w:r>
            <w:r w:rsidR="002A7125">
              <w:rPr>
                <w:sz w:val="20"/>
              </w:rPr>
              <w:noBreakHyphen/>
            </w:r>
            <w:r w:rsidRPr="00367C78">
              <w:rPr>
                <w:sz w:val="20"/>
              </w:rPr>
              <w:t>Ch = Sub</w:t>
            </w:r>
            <w:r w:rsidR="002A7125">
              <w:rPr>
                <w:sz w:val="20"/>
              </w:rPr>
              <w:noBreakHyphen/>
            </w:r>
            <w:r w:rsidRPr="00367C78">
              <w:rPr>
                <w:sz w:val="20"/>
              </w:rPr>
              <w:t>Chapter(s)</w:t>
            </w:r>
          </w:p>
        </w:tc>
      </w:tr>
      <w:tr w:rsidR="00311842" w:rsidRPr="00367C78" w14:paraId="2EDC49C8" w14:textId="77777777" w:rsidTr="005E4FD9">
        <w:tc>
          <w:tcPr>
            <w:tcW w:w="2679" w:type="pct"/>
            <w:shd w:val="clear" w:color="auto" w:fill="auto"/>
          </w:tcPr>
          <w:p w14:paraId="33EBBB44" w14:textId="77777777" w:rsidR="00311842" w:rsidRPr="00367C78" w:rsidRDefault="00E345FE" w:rsidP="00E345FE">
            <w:pPr>
              <w:ind w:left="34" w:firstLine="249"/>
              <w:rPr>
                <w:sz w:val="20"/>
              </w:rPr>
            </w:pPr>
            <w:r w:rsidRPr="00367C78">
              <w:rPr>
                <w:sz w:val="20"/>
              </w:rPr>
              <w:t>c</w:t>
            </w:r>
            <w:r w:rsidR="00311842" w:rsidRPr="00367C78">
              <w:rPr>
                <w:sz w:val="20"/>
              </w:rPr>
              <w:t>annot be given effect</w:t>
            </w:r>
          </w:p>
        </w:tc>
        <w:tc>
          <w:tcPr>
            <w:tcW w:w="2321" w:type="pct"/>
            <w:shd w:val="clear" w:color="auto" w:fill="auto"/>
          </w:tcPr>
          <w:p w14:paraId="757BF113" w14:textId="77777777" w:rsidR="00311842" w:rsidRPr="00367C78" w:rsidRDefault="00311842" w:rsidP="00311842">
            <w:pPr>
              <w:spacing w:before="60"/>
              <w:ind w:left="34"/>
              <w:rPr>
                <w:sz w:val="20"/>
              </w:rPr>
            </w:pPr>
            <w:r w:rsidRPr="00367C78">
              <w:rPr>
                <w:sz w:val="20"/>
              </w:rPr>
              <w:t>SubPt = Subpart(s)</w:t>
            </w:r>
          </w:p>
        </w:tc>
      </w:tr>
      <w:tr w:rsidR="00311842" w:rsidRPr="00367C78" w14:paraId="6C194F5F" w14:textId="77777777" w:rsidTr="005E4FD9">
        <w:tc>
          <w:tcPr>
            <w:tcW w:w="2679" w:type="pct"/>
            <w:shd w:val="clear" w:color="auto" w:fill="auto"/>
          </w:tcPr>
          <w:p w14:paraId="54075C71" w14:textId="77777777" w:rsidR="00311842" w:rsidRPr="00367C78" w:rsidRDefault="00311842" w:rsidP="00311842">
            <w:pPr>
              <w:spacing w:before="60"/>
              <w:ind w:left="34"/>
              <w:rPr>
                <w:sz w:val="20"/>
              </w:rPr>
            </w:pPr>
            <w:r w:rsidRPr="00367C78">
              <w:rPr>
                <w:sz w:val="20"/>
              </w:rPr>
              <w:t>mod = modified/modification</w:t>
            </w:r>
          </w:p>
        </w:tc>
        <w:tc>
          <w:tcPr>
            <w:tcW w:w="2321" w:type="pct"/>
            <w:shd w:val="clear" w:color="auto" w:fill="auto"/>
          </w:tcPr>
          <w:p w14:paraId="39722C46" w14:textId="77777777" w:rsidR="00311842" w:rsidRPr="00367C78" w:rsidRDefault="00311842" w:rsidP="00311842">
            <w:pPr>
              <w:spacing w:before="60"/>
              <w:ind w:left="34"/>
              <w:rPr>
                <w:sz w:val="20"/>
              </w:rPr>
            </w:pPr>
            <w:r w:rsidRPr="00367C78">
              <w:rPr>
                <w:sz w:val="20"/>
                <w:u w:val="single"/>
              </w:rPr>
              <w:t>underlining</w:t>
            </w:r>
            <w:r w:rsidRPr="00367C78">
              <w:rPr>
                <w:sz w:val="20"/>
              </w:rPr>
              <w:t xml:space="preserve"> = whole or part not</w:t>
            </w:r>
          </w:p>
        </w:tc>
      </w:tr>
      <w:tr w:rsidR="00311842" w:rsidRPr="00367C78" w14:paraId="6E1E3925" w14:textId="77777777" w:rsidTr="005E4FD9">
        <w:tc>
          <w:tcPr>
            <w:tcW w:w="2679" w:type="pct"/>
            <w:shd w:val="clear" w:color="auto" w:fill="auto"/>
          </w:tcPr>
          <w:p w14:paraId="2206D677" w14:textId="77777777" w:rsidR="00311842" w:rsidRPr="00367C78" w:rsidRDefault="00311842" w:rsidP="00311842">
            <w:pPr>
              <w:spacing w:before="60"/>
              <w:ind w:left="34"/>
              <w:rPr>
                <w:sz w:val="20"/>
              </w:rPr>
            </w:pPr>
            <w:r w:rsidRPr="00367C78">
              <w:rPr>
                <w:sz w:val="20"/>
              </w:rPr>
              <w:t>No. = Number(s)</w:t>
            </w:r>
          </w:p>
        </w:tc>
        <w:tc>
          <w:tcPr>
            <w:tcW w:w="2321" w:type="pct"/>
            <w:shd w:val="clear" w:color="auto" w:fill="auto"/>
          </w:tcPr>
          <w:p w14:paraId="7B5E5CE2" w14:textId="77777777" w:rsidR="00311842" w:rsidRPr="00367C78" w:rsidRDefault="00E345FE" w:rsidP="00E345FE">
            <w:pPr>
              <w:ind w:left="34" w:firstLine="249"/>
              <w:rPr>
                <w:sz w:val="20"/>
              </w:rPr>
            </w:pPr>
            <w:r w:rsidRPr="00367C78">
              <w:rPr>
                <w:sz w:val="20"/>
              </w:rPr>
              <w:t>c</w:t>
            </w:r>
            <w:r w:rsidR="00311842" w:rsidRPr="00367C78">
              <w:rPr>
                <w:sz w:val="20"/>
              </w:rPr>
              <w:t>ommenced or to be commenced</w:t>
            </w:r>
          </w:p>
        </w:tc>
      </w:tr>
    </w:tbl>
    <w:p w14:paraId="188321C7" w14:textId="77777777" w:rsidR="00E553E2" w:rsidRPr="00367C78" w:rsidRDefault="00E553E2" w:rsidP="00E553E2">
      <w:pPr>
        <w:pStyle w:val="Tabletext"/>
      </w:pPr>
    </w:p>
    <w:p w14:paraId="79B380F8" w14:textId="77777777" w:rsidR="00E553E2" w:rsidRPr="00367C78" w:rsidRDefault="00E553E2" w:rsidP="002B0EAF">
      <w:pPr>
        <w:pStyle w:val="ENotesHeading2"/>
        <w:pageBreakBefore/>
      </w:pPr>
      <w:bookmarkStart w:id="519" w:name="_Toc180669137"/>
      <w:r w:rsidRPr="00367C78">
        <w:lastRenderedPageBreak/>
        <w:t>Endnote 3—Legislation history</w:t>
      </w:r>
      <w:bookmarkEnd w:id="519"/>
    </w:p>
    <w:p w14:paraId="76679457" w14:textId="77777777" w:rsidR="006D1E60" w:rsidRPr="00367C78" w:rsidRDefault="006D1E60" w:rsidP="00BE6DF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E553E2" w:rsidRPr="00367C78" w14:paraId="49D6429C" w14:textId="77777777" w:rsidTr="005E4FD9">
        <w:trPr>
          <w:cantSplit/>
          <w:tblHeader/>
        </w:trPr>
        <w:tc>
          <w:tcPr>
            <w:tcW w:w="1695" w:type="pct"/>
            <w:tcBorders>
              <w:top w:val="single" w:sz="12" w:space="0" w:color="auto"/>
              <w:bottom w:val="single" w:sz="12" w:space="0" w:color="auto"/>
            </w:tcBorders>
            <w:shd w:val="clear" w:color="auto" w:fill="auto"/>
          </w:tcPr>
          <w:p w14:paraId="7EB2BD52" w14:textId="77777777" w:rsidR="00E553E2" w:rsidRPr="00367C78" w:rsidRDefault="00E553E2" w:rsidP="00BE6DF4">
            <w:pPr>
              <w:pStyle w:val="ENoteTableHeading"/>
              <w:rPr>
                <w:rFonts w:cs="Arial"/>
              </w:rPr>
            </w:pPr>
            <w:r w:rsidRPr="00367C78">
              <w:t>Number and year</w:t>
            </w:r>
          </w:p>
        </w:tc>
        <w:tc>
          <w:tcPr>
            <w:tcW w:w="1161" w:type="pct"/>
            <w:tcBorders>
              <w:top w:val="single" w:sz="12" w:space="0" w:color="auto"/>
              <w:bottom w:val="single" w:sz="12" w:space="0" w:color="auto"/>
            </w:tcBorders>
            <w:shd w:val="clear" w:color="auto" w:fill="auto"/>
          </w:tcPr>
          <w:p w14:paraId="2A15EC66" w14:textId="77777777" w:rsidR="00E553E2" w:rsidRPr="00367C78" w:rsidRDefault="004959CE" w:rsidP="004959CE">
            <w:pPr>
              <w:pStyle w:val="ENoteTableHeading"/>
              <w:rPr>
                <w:rFonts w:cs="Arial"/>
              </w:rPr>
            </w:pPr>
            <w:r w:rsidRPr="00367C78">
              <w:rPr>
                <w:rFonts w:cs="Arial"/>
              </w:rPr>
              <w:t>FRLI r</w:t>
            </w:r>
            <w:r w:rsidR="00311842" w:rsidRPr="00367C78">
              <w:rPr>
                <w:rFonts w:cs="Arial"/>
              </w:rPr>
              <w:t>egistration</w:t>
            </w:r>
            <w:r w:rsidRPr="00367C78">
              <w:rPr>
                <w:rFonts w:cs="Arial"/>
              </w:rPr>
              <w:t xml:space="preserve"> or gazettal</w:t>
            </w:r>
          </w:p>
        </w:tc>
        <w:tc>
          <w:tcPr>
            <w:tcW w:w="1072" w:type="pct"/>
            <w:tcBorders>
              <w:top w:val="single" w:sz="12" w:space="0" w:color="auto"/>
              <w:bottom w:val="single" w:sz="12" w:space="0" w:color="auto"/>
            </w:tcBorders>
            <w:shd w:val="clear" w:color="auto" w:fill="auto"/>
          </w:tcPr>
          <w:p w14:paraId="261AD767" w14:textId="77777777" w:rsidR="00E553E2" w:rsidRPr="00367C78" w:rsidRDefault="00E553E2" w:rsidP="003F0702">
            <w:pPr>
              <w:pStyle w:val="ENoteTableHeading"/>
              <w:rPr>
                <w:rFonts w:cs="Arial"/>
              </w:rPr>
            </w:pPr>
            <w:r w:rsidRPr="00367C78">
              <w:t>Commencement</w:t>
            </w:r>
          </w:p>
        </w:tc>
        <w:tc>
          <w:tcPr>
            <w:tcW w:w="1072" w:type="pct"/>
            <w:tcBorders>
              <w:top w:val="single" w:sz="12" w:space="0" w:color="auto"/>
              <w:bottom w:val="single" w:sz="12" w:space="0" w:color="auto"/>
            </w:tcBorders>
            <w:shd w:val="clear" w:color="auto" w:fill="auto"/>
          </w:tcPr>
          <w:p w14:paraId="6EC655CB" w14:textId="77777777" w:rsidR="00E553E2" w:rsidRPr="00367C78" w:rsidRDefault="00E553E2" w:rsidP="00BE6DF4">
            <w:pPr>
              <w:pStyle w:val="ENoteTableHeading"/>
              <w:rPr>
                <w:rFonts w:cs="Arial"/>
              </w:rPr>
            </w:pPr>
            <w:r w:rsidRPr="00367C78">
              <w:t>Application, saving and transitional provisions</w:t>
            </w:r>
          </w:p>
        </w:tc>
      </w:tr>
      <w:tr w:rsidR="006D1E60" w:rsidRPr="00367C78" w14:paraId="18EE6C41" w14:textId="77777777" w:rsidTr="005E4FD9">
        <w:trPr>
          <w:cantSplit/>
        </w:trPr>
        <w:tc>
          <w:tcPr>
            <w:tcW w:w="1695" w:type="pct"/>
            <w:tcBorders>
              <w:top w:val="single" w:sz="12" w:space="0" w:color="auto"/>
              <w:bottom w:val="single" w:sz="4" w:space="0" w:color="auto"/>
            </w:tcBorders>
            <w:shd w:val="clear" w:color="auto" w:fill="auto"/>
          </w:tcPr>
          <w:p w14:paraId="3BC629DF" w14:textId="77777777" w:rsidR="006D1E60" w:rsidRPr="00367C78" w:rsidRDefault="006D1E60" w:rsidP="006D1E60">
            <w:pPr>
              <w:pStyle w:val="ENoteTableText"/>
            </w:pPr>
            <w:r w:rsidRPr="00367C78">
              <w:t>2002 No.</w:t>
            </w:r>
            <w:r w:rsidR="00EA1C6C" w:rsidRPr="00367C78">
              <w:t> </w:t>
            </w:r>
            <w:r w:rsidRPr="00367C78">
              <w:t>236</w:t>
            </w:r>
          </w:p>
        </w:tc>
        <w:tc>
          <w:tcPr>
            <w:tcW w:w="1161" w:type="pct"/>
            <w:tcBorders>
              <w:top w:val="single" w:sz="12" w:space="0" w:color="auto"/>
              <w:bottom w:val="single" w:sz="4" w:space="0" w:color="auto"/>
            </w:tcBorders>
            <w:shd w:val="clear" w:color="auto" w:fill="auto"/>
          </w:tcPr>
          <w:p w14:paraId="3C4129A0" w14:textId="77777777" w:rsidR="006D1E60" w:rsidRPr="00367C78" w:rsidRDefault="006D1E60" w:rsidP="006D1E60">
            <w:pPr>
              <w:pStyle w:val="ENoteTableText"/>
            </w:pPr>
            <w:r w:rsidRPr="00367C78">
              <w:t>4 Oct 2002</w:t>
            </w:r>
          </w:p>
        </w:tc>
        <w:tc>
          <w:tcPr>
            <w:tcW w:w="1072" w:type="pct"/>
            <w:tcBorders>
              <w:top w:val="single" w:sz="12" w:space="0" w:color="auto"/>
              <w:bottom w:val="single" w:sz="4" w:space="0" w:color="auto"/>
            </w:tcBorders>
            <w:shd w:val="clear" w:color="auto" w:fill="auto"/>
          </w:tcPr>
          <w:p w14:paraId="2AE6C242" w14:textId="77777777" w:rsidR="006D1E60" w:rsidRPr="00367C78" w:rsidRDefault="006D1E60" w:rsidP="006D1E60">
            <w:pPr>
              <w:pStyle w:val="ENoteTableText"/>
            </w:pPr>
            <w:r w:rsidRPr="00367C78">
              <w:t>4 Oct 2002</w:t>
            </w:r>
          </w:p>
        </w:tc>
        <w:tc>
          <w:tcPr>
            <w:tcW w:w="1072" w:type="pct"/>
            <w:tcBorders>
              <w:top w:val="single" w:sz="12" w:space="0" w:color="auto"/>
              <w:bottom w:val="single" w:sz="4" w:space="0" w:color="auto"/>
            </w:tcBorders>
            <w:shd w:val="clear" w:color="auto" w:fill="auto"/>
          </w:tcPr>
          <w:p w14:paraId="71B71D5D" w14:textId="77777777" w:rsidR="006D1E60" w:rsidRPr="00367C78" w:rsidRDefault="006D1E60" w:rsidP="006D1E60">
            <w:pPr>
              <w:pStyle w:val="ENoteTableText"/>
            </w:pPr>
          </w:p>
        </w:tc>
      </w:tr>
      <w:tr w:rsidR="006D1E60" w:rsidRPr="00367C78" w14:paraId="7EAD0C72" w14:textId="77777777" w:rsidTr="005E4FD9">
        <w:trPr>
          <w:cantSplit/>
        </w:trPr>
        <w:tc>
          <w:tcPr>
            <w:tcW w:w="1695" w:type="pct"/>
            <w:tcBorders>
              <w:top w:val="single" w:sz="4" w:space="0" w:color="auto"/>
              <w:bottom w:val="single" w:sz="4" w:space="0" w:color="auto"/>
            </w:tcBorders>
            <w:shd w:val="clear" w:color="auto" w:fill="auto"/>
          </w:tcPr>
          <w:p w14:paraId="0DBBA9A5" w14:textId="77777777" w:rsidR="006D1E60" w:rsidRPr="00367C78" w:rsidRDefault="006D1E60" w:rsidP="006D1E60">
            <w:pPr>
              <w:pStyle w:val="ENoteTableText"/>
            </w:pPr>
            <w:r w:rsidRPr="00367C78">
              <w:t>2003 No.</w:t>
            </w:r>
            <w:r w:rsidR="00EA1C6C" w:rsidRPr="00367C78">
              <w:t> </w:t>
            </w:r>
            <w:r w:rsidRPr="00367C78">
              <w:t>153</w:t>
            </w:r>
          </w:p>
        </w:tc>
        <w:tc>
          <w:tcPr>
            <w:tcW w:w="1161" w:type="pct"/>
            <w:tcBorders>
              <w:top w:val="single" w:sz="4" w:space="0" w:color="auto"/>
              <w:bottom w:val="single" w:sz="4" w:space="0" w:color="auto"/>
            </w:tcBorders>
            <w:shd w:val="clear" w:color="auto" w:fill="auto"/>
          </w:tcPr>
          <w:p w14:paraId="7367E2F9" w14:textId="77777777" w:rsidR="006D1E60" w:rsidRPr="00367C78" w:rsidRDefault="006D1E60" w:rsidP="006D1E60">
            <w:pPr>
              <w:pStyle w:val="ENoteTableText"/>
            </w:pPr>
            <w:r w:rsidRPr="00367C78">
              <w:t>26</w:t>
            </w:r>
            <w:r w:rsidR="00EA1C6C" w:rsidRPr="00367C78">
              <w:t> </w:t>
            </w:r>
            <w:r w:rsidRPr="00367C78">
              <w:t>June 2003</w:t>
            </w:r>
          </w:p>
        </w:tc>
        <w:tc>
          <w:tcPr>
            <w:tcW w:w="1072" w:type="pct"/>
            <w:tcBorders>
              <w:top w:val="single" w:sz="4" w:space="0" w:color="auto"/>
              <w:bottom w:val="single" w:sz="4" w:space="0" w:color="auto"/>
            </w:tcBorders>
            <w:shd w:val="clear" w:color="auto" w:fill="auto"/>
          </w:tcPr>
          <w:p w14:paraId="737B67F6" w14:textId="25EA31B1" w:rsidR="006D1E60" w:rsidRPr="00367C78" w:rsidRDefault="002561A5" w:rsidP="006D1E60">
            <w:pPr>
              <w:pStyle w:val="ENoteTableText"/>
            </w:pPr>
            <w:r>
              <w:t>1 July</w:t>
            </w:r>
            <w:r w:rsidR="006D1E60" w:rsidRPr="00367C78">
              <w:t xml:space="preserve"> 2003</w:t>
            </w:r>
          </w:p>
        </w:tc>
        <w:tc>
          <w:tcPr>
            <w:tcW w:w="1072" w:type="pct"/>
            <w:tcBorders>
              <w:top w:val="single" w:sz="4" w:space="0" w:color="auto"/>
              <w:bottom w:val="single" w:sz="4" w:space="0" w:color="auto"/>
            </w:tcBorders>
            <w:shd w:val="clear" w:color="auto" w:fill="auto"/>
          </w:tcPr>
          <w:p w14:paraId="60502BCC" w14:textId="77777777" w:rsidR="006D1E60" w:rsidRPr="00367C78" w:rsidRDefault="006D1E60" w:rsidP="006D1E60">
            <w:pPr>
              <w:pStyle w:val="ENoteTableText"/>
            </w:pPr>
            <w:r w:rsidRPr="00367C78">
              <w:t>—</w:t>
            </w:r>
          </w:p>
        </w:tc>
      </w:tr>
      <w:tr w:rsidR="006D1E60" w:rsidRPr="00367C78" w14:paraId="0A596682" w14:textId="77777777" w:rsidTr="005E4FD9">
        <w:trPr>
          <w:cantSplit/>
        </w:trPr>
        <w:tc>
          <w:tcPr>
            <w:tcW w:w="1695" w:type="pct"/>
            <w:tcBorders>
              <w:top w:val="single" w:sz="4" w:space="0" w:color="auto"/>
              <w:bottom w:val="single" w:sz="4" w:space="0" w:color="auto"/>
            </w:tcBorders>
            <w:shd w:val="clear" w:color="auto" w:fill="auto"/>
          </w:tcPr>
          <w:p w14:paraId="4FC35B5D" w14:textId="77777777" w:rsidR="006D1E60" w:rsidRPr="00367C78" w:rsidRDefault="006D1E60" w:rsidP="006D1E60">
            <w:pPr>
              <w:pStyle w:val="ENoteTableText"/>
            </w:pPr>
            <w:r w:rsidRPr="00367C78">
              <w:t>2003 No.</w:t>
            </w:r>
            <w:r w:rsidR="00EA1C6C" w:rsidRPr="00367C78">
              <w:t> </w:t>
            </w:r>
            <w:r w:rsidRPr="00367C78">
              <w:t>259</w:t>
            </w:r>
          </w:p>
        </w:tc>
        <w:tc>
          <w:tcPr>
            <w:tcW w:w="1161" w:type="pct"/>
            <w:tcBorders>
              <w:top w:val="single" w:sz="4" w:space="0" w:color="auto"/>
              <w:bottom w:val="single" w:sz="4" w:space="0" w:color="auto"/>
            </w:tcBorders>
            <w:shd w:val="clear" w:color="auto" w:fill="auto"/>
          </w:tcPr>
          <w:p w14:paraId="1494D2A2" w14:textId="77777777" w:rsidR="006D1E60" w:rsidRPr="00367C78" w:rsidRDefault="006D1E60" w:rsidP="006D1E60">
            <w:pPr>
              <w:pStyle w:val="ENoteTableText"/>
            </w:pPr>
            <w:r w:rsidRPr="00367C78">
              <w:t>16 Oct 2003</w:t>
            </w:r>
          </w:p>
        </w:tc>
        <w:tc>
          <w:tcPr>
            <w:tcW w:w="1072" w:type="pct"/>
            <w:tcBorders>
              <w:top w:val="single" w:sz="4" w:space="0" w:color="auto"/>
              <w:bottom w:val="single" w:sz="4" w:space="0" w:color="auto"/>
            </w:tcBorders>
            <w:shd w:val="clear" w:color="auto" w:fill="auto"/>
          </w:tcPr>
          <w:p w14:paraId="2C614E25" w14:textId="5CC25E04" w:rsidR="006D1E60" w:rsidRPr="00367C78" w:rsidRDefault="00DA0C58" w:rsidP="006D1E60">
            <w:pPr>
              <w:pStyle w:val="ENoteTableText"/>
            </w:pPr>
            <w:r w:rsidRPr="00367C78">
              <w:t>rr.</w:t>
            </w:r>
            <w:r w:rsidR="00EA1C6C" w:rsidRPr="00367C78">
              <w:t> </w:t>
            </w:r>
            <w:r w:rsidR="006D1E60" w:rsidRPr="00367C78">
              <w:t xml:space="preserve">1–3 and </w:t>
            </w:r>
            <w:r w:rsidR="00EE4119" w:rsidRPr="00367C78">
              <w:t>Schedule 1</w:t>
            </w:r>
            <w:r w:rsidR="006D1E60" w:rsidRPr="00367C78">
              <w:t>: 16 Oct 2003</w:t>
            </w:r>
            <w:r w:rsidR="006D1E60" w:rsidRPr="00367C78">
              <w:br/>
              <w:t>Remainder: 4 Oct 2007</w:t>
            </w:r>
          </w:p>
        </w:tc>
        <w:tc>
          <w:tcPr>
            <w:tcW w:w="1072" w:type="pct"/>
            <w:tcBorders>
              <w:top w:val="single" w:sz="4" w:space="0" w:color="auto"/>
              <w:bottom w:val="single" w:sz="4" w:space="0" w:color="auto"/>
            </w:tcBorders>
            <w:shd w:val="clear" w:color="auto" w:fill="auto"/>
          </w:tcPr>
          <w:p w14:paraId="2BFFAB3F" w14:textId="77777777" w:rsidR="006D1E60" w:rsidRPr="00367C78" w:rsidRDefault="006D1E60" w:rsidP="006D1E60">
            <w:pPr>
              <w:pStyle w:val="ENoteTableText"/>
            </w:pPr>
            <w:r w:rsidRPr="00367C78">
              <w:t>—</w:t>
            </w:r>
          </w:p>
        </w:tc>
      </w:tr>
      <w:tr w:rsidR="006D1E60" w:rsidRPr="00367C78" w14:paraId="09091119" w14:textId="77777777" w:rsidTr="005E4FD9">
        <w:trPr>
          <w:cantSplit/>
        </w:trPr>
        <w:tc>
          <w:tcPr>
            <w:tcW w:w="1695" w:type="pct"/>
            <w:tcBorders>
              <w:top w:val="single" w:sz="4" w:space="0" w:color="auto"/>
              <w:bottom w:val="single" w:sz="4" w:space="0" w:color="auto"/>
            </w:tcBorders>
            <w:shd w:val="clear" w:color="auto" w:fill="auto"/>
          </w:tcPr>
          <w:p w14:paraId="22BE3BCE" w14:textId="77777777" w:rsidR="006D1E60" w:rsidRPr="00367C78" w:rsidRDefault="006D1E60" w:rsidP="006D1E60">
            <w:pPr>
              <w:pStyle w:val="ENoteTableText"/>
            </w:pPr>
            <w:r w:rsidRPr="00367C78">
              <w:t>2003 No.</w:t>
            </w:r>
            <w:r w:rsidR="00EA1C6C" w:rsidRPr="00367C78">
              <w:t> </w:t>
            </w:r>
            <w:r w:rsidRPr="00367C78">
              <w:t>361</w:t>
            </w:r>
          </w:p>
        </w:tc>
        <w:tc>
          <w:tcPr>
            <w:tcW w:w="1161" w:type="pct"/>
            <w:tcBorders>
              <w:top w:val="single" w:sz="4" w:space="0" w:color="auto"/>
              <w:bottom w:val="single" w:sz="4" w:space="0" w:color="auto"/>
            </w:tcBorders>
            <w:shd w:val="clear" w:color="auto" w:fill="auto"/>
          </w:tcPr>
          <w:p w14:paraId="7709189D" w14:textId="77777777" w:rsidR="006D1E60" w:rsidRPr="00367C78" w:rsidRDefault="006D1E60" w:rsidP="006D1E60">
            <w:pPr>
              <w:pStyle w:val="ENoteTableText"/>
            </w:pPr>
            <w:r w:rsidRPr="00367C78">
              <w:t>23 Dec 2003</w:t>
            </w:r>
          </w:p>
        </w:tc>
        <w:tc>
          <w:tcPr>
            <w:tcW w:w="1072" w:type="pct"/>
            <w:tcBorders>
              <w:top w:val="single" w:sz="4" w:space="0" w:color="auto"/>
              <w:bottom w:val="single" w:sz="4" w:space="0" w:color="auto"/>
            </w:tcBorders>
            <w:shd w:val="clear" w:color="auto" w:fill="auto"/>
          </w:tcPr>
          <w:p w14:paraId="33022384" w14:textId="77777777" w:rsidR="006D1E60" w:rsidRPr="00367C78" w:rsidRDefault="006D1E60" w:rsidP="006D1E60">
            <w:pPr>
              <w:pStyle w:val="ENoteTableText"/>
            </w:pPr>
            <w:r w:rsidRPr="00367C78">
              <w:t>23 Dec 2003</w:t>
            </w:r>
          </w:p>
        </w:tc>
        <w:tc>
          <w:tcPr>
            <w:tcW w:w="1072" w:type="pct"/>
            <w:tcBorders>
              <w:top w:val="single" w:sz="4" w:space="0" w:color="auto"/>
              <w:bottom w:val="single" w:sz="4" w:space="0" w:color="auto"/>
            </w:tcBorders>
            <w:shd w:val="clear" w:color="auto" w:fill="auto"/>
          </w:tcPr>
          <w:p w14:paraId="741948C1" w14:textId="77777777" w:rsidR="006D1E60" w:rsidRPr="00367C78" w:rsidRDefault="006D1E60" w:rsidP="006D1E60">
            <w:pPr>
              <w:pStyle w:val="ENoteTableText"/>
            </w:pPr>
            <w:r w:rsidRPr="00367C78">
              <w:t>—</w:t>
            </w:r>
          </w:p>
        </w:tc>
      </w:tr>
      <w:tr w:rsidR="006D1E60" w:rsidRPr="00367C78" w14:paraId="1C900305" w14:textId="77777777" w:rsidTr="005E4FD9">
        <w:trPr>
          <w:cantSplit/>
        </w:trPr>
        <w:tc>
          <w:tcPr>
            <w:tcW w:w="1695" w:type="pct"/>
            <w:tcBorders>
              <w:top w:val="single" w:sz="4" w:space="0" w:color="auto"/>
              <w:bottom w:val="single" w:sz="4" w:space="0" w:color="auto"/>
            </w:tcBorders>
            <w:shd w:val="clear" w:color="auto" w:fill="auto"/>
          </w:tcPr>
          <w:p w14:paraId="3BE19EA9" w14:textId="77777777" w:rsidR="006D1E60" w:rsidRPr="00367C78" w:rsidRDefault="006D1E60" w:rsidP="006D1E60">
            <w:pPr>
              <w:pStyle w:val="ENoteTableText"/>
            </w:pPr>
            <w:r w:rsidRPr="00367C78">
              <w:t>2004 No.</w:t>
            </w:r>
            <w:r w:rsidR="00EA1C6C" w:rsidRPr="00367C78">
              <w:t> </w:t>
            </w:r>
            <w:r w:rsidRPr="00367C78">
              <w:t>78</w:t>
            </w:r>
          </w:p>
        </w:tc>
        <w:tc>
          <w:tcPr>
            <w:tcW w:w="1161" w:type="pct"/>
            <w:tcBorders>
              <w:top w:val="single" w:sz="4" w:space="0" w:color="auto"/>
              <w:bottom w:val="single" w:sz="4" w:space="0" w:color="auto"/>
            </w:tcBorders>
            <w:shd w:val="clear" w:color="auto" w:fill="auto"/>
          </w:tcPr>
          <w:p w14:paraId="5990842C" w14:textId="77777777" w:rsidR="006D1E60" w:rsidRPr="00367C78" w:rsidRDefault="006D1E60" w:rsidP="006D1E60">
            <w:pPr>
              <w:pStyle w:val="ENoteTableText"/>
            </w:pPr>
            <w:r w:rsidRPr="00367C78">
              <w:t>30 Apr 2004</w:t>
            </w:r>
          </w:p>
        </w:tc>
        <w:tc>
          <w:tcPr>
            <w:tcW w:w="1072" w:type="pct"/>
            <w:tcBorders>
              <w:top w:val="single" w:sz="4" w:space="0" w:color="auto"/>
              <w:bottom w:val="single" w:sz="4" w:space="0" w:color="auto"/>
            </w:tcBorders>
            <w:shd w:val="clear" w:color="auto" w:fill="auto"/>
          </w:tcPr>
          <w:p w14:paraId="182B7077" w14:textId="77777777" w:rsidR="006D1E60" w:rsidRPr="00367C78" w:rsidRDefault="006D1E60" w:rsidP="006D1E60">
            <w:pPr>
              <w:pStyle w:val="ENoteTableText"/>
            </w:pPr>
            <w:r w:rsidRPr="00367C78">
              <w:t>30 Apr 2004</w:t>
            </w:r>
          </w:p>
        </w:tc>
        <w:tc>
          <w:tcPr>
            <w:tcW w:w="1072" w:type="pct"/>
            <w:tcBorders>
              <w:top w:val="single" w:sz="4" w:space="0" w:color="auto"/>
              <w:bottom w:val="single" w:sz="4" w:space="0" w:color="auto"/>
            </w:tcBorders>
            <w:shd w:val="clear" w:color="auto" w:fill="auto"/>
          </w:tcPr>
          <w:p w14:paraId="55864EF5" w14:textId="77777777" w:rsidR="006D1E60" w:rsidRPr="00367C78" w:rsidRDefault="006D1E60" w:rsidP="006D1E60">
            <w:pPr>
              <w:pStyle w:val="ENoteTableText"/>
            </w:pPr>
            <w:r w:rsidRPr="00367C78">
              <w:t>—</w:t>
            </w:r>
          </w:p>
        </w:tc>
      </w:tr>
      <w:tr w:rsidR="006D1E60" w:rsidRPr="00367C78" w14:paraId="111D8FCC" w14:textId="77777777" w:rsidTr="005E4FD9">
        <w:trPr>
          <w:cantSplit/>
        </w:trPr>
        <w:tc>
          <w:tcPr>
            <w:tcW w:w="1695" w:type="pct"/>
            <w:tcBorders>
              <w:top w:val="single" w:sz="4" w:space="0" w:color="auto"/>
              <w:bottom w:val="single" w:sz="4" w:space="0" w:color="auto"/>
            </w:tcBorders>
            <w:shd w:val="clear" w:color="auto" w:fill="auto"/>
          </w:tcPr>
          <w:p w14:paraId="5BD08D83" w14:textId="77777777" w:rsidR="006D1E60" w:rsidRPr="00367C78" w:rsidRDefault="006D1E60" w:rsidP="006D1E60">
            <w:pPr>
              <w:pStyle w:val="ENoteTableText"/>
            </w:pPr>
            <w:r w:rsidRPr="00367C78">
              <w:t>2004 No.</w:t>
            </w:r>
            <w:r w:rsidR="00EA1C6C" w:rsidRPr="00367C78">
              <w:t> </w:t>
            </w:r>
            <w:r w:rsidRPr="00367C78">
              <w:t>128</w:t>
            </w:r>
          </w:p>
        </w:tc>
        <w:tc>
          <w:tcPr>
            <w:tcW w:w="1161" w:type="pct"/>
            <w:tcBorders>
              <w:top w:val="single" w:sz="4" w:space="0" w:color="auto"/>
              <w:bottom w:val="single" w:sz="4" w:space="0" w:color="auto"/>
            </w:tcBorders>
            <w:shd w:val="clear" w:color="auto" w:fill="auto"/>
          </w:tcPr>
          <w:p w14:paraId="6AD1CB5B" w14:textId="77777777" w:rsidR="006D1E60" w:rsidRPr="00367C78" w:rsidRDefault="006D1E60" w:rsidP="006D1E60">
            <w:pPr>
              <w:pStyle w:val="ENoteTableText"/>
            </w:pPr>
            <w:r w:rsidRPr="00367C78">
              <w:t>18</w:t>
            </w:r>
            <w:r w:rsidR="00EA1C6C" w:rsidRPr="00367C78">
              <w:t> </w:t>
            </w:r>
            <w:r w:rsidRPr="00367C78">
              <w:t>June 2004</w:t>
            </w:r>
          </w:p>
        </w:tc>
        <w:tc>
          <w:tcPr>
            <w:tcW w:w="1072" w:type="pct"/>
            <w:tcBorders>
              <w:top w:val="single" w:sz="4" w:space="0" w:color="auto"/>
              <w:bottom w:val="single" w:sz="4" w:space="0" w:color="auto"/>
            </w:tcBorders>
            <w:shd w:val="clear" w:color="auto" w:fill="auto"/>
          </w:tcPr>
          <w:p w14:paraId="0D734A10" w14:textId="08912811" w:rsidR="006D1E60" w:rsidRPr="00367C78" w:rsidRDefault="002561A5" w:rsidP="006D1E60">
            <w:pPr>
              <w:pStyle w:val="ENoteTableText"/>
            </w:pPr>
            <w:r>
              <w:t>1 July</w:t>
            </w:r>
            <w:r w:rsidR="006D1E60" w:rsidRPr="00367C78">
              <w:t xml:space="preserve"> 2004</w:t>
            </w:r>
          </w:p>
        </w:tc>
        <w:tc>
          <w:tcPr>
            <w:tcW w:w="1072" w:type="pct"/>
            <w:tcBorders>
              <w:top w:val="single" w:sz="4" w:space="0" w:color="auto"/>
              <w:bottom w:val="single" w:sz="4" w:space="0" w:color="auto"/>
            </w:tcBorders>
            <w:shd w:val="clear" w:color="auto" w:fill="auto"/>
          </w:tcPr>
          <w:p w14:paraId="1AECFFC9" w14:textId="77777777" w:rsidR="006D1E60" w:rsidRPr="00367C78" w:rsidRDefault="006D1E60" w:rsidP="006D1E60">
            <w:pPr>
              <w:pStyle w:val="ENoteTableText"/>
            </w:pPr>
            <w:r w:rsidRPr="00367C78">
              <w:t>—</w:t>
            </w:r>
          </w:p>
        </w:tc>
      </w:tr>
      <w:tr w:rsidR="006D1E60" w:rsidRPr="00367C78" w14:paraId="3772BBBE" w14:textId="77777777" w:rsidTr="005E4FD9">
        <w:trPr>
          <w:cantSplit/>
        </w:trPr>
        <w:tc>
          <w:tcPr>
            <w:tcW w:w="1695" w:type="pct"/>
            <w:tcBorders>
              <w:top w:val="single" w:sz="4" w:space="0" w:color="auto"/>
              <w:bottom w:val="single" w:sz="4" w:space="0" w:color="auto"/>
            </w:tcBorders>
            <w:shd w:val="clear" w:color="auto" w:fill="auto"/>
          </w:tcPr>
          <w:p w14:paraId="36224D6B" w14:textId="77777777" w:rsidR="006D1E60" w:rsidRPr="00367C78" w:rsidRDefault="006D1E60" w:rsidP="006D1E60">
            <w:pPr>
              <w:pStyle w:val="ENoteTableText"/>
            </w:pPr>
            <w:r w:rsidRPr="00367C78">
              <w:t>2005 No.</w:t>
            </w:r>
            <w:r w:rsidR="00EA1C6C" w:rsidRPr="00367C78">
              <w:t> </w:t>
            </w:r>
            <w:r w:rsidRPr="00367C78">
              <w:t>193</w:t>
            </w:r>
          </w:p>
        </w:tc>
        <w:tc>
          <w:tcPr>
            <w:tcW w:w="1161" w:type="pct"/>
            <w:tcBorders>
              <w:top w:val="single" w:sz="4" w:space="0" w:color="auto"/>
              <w:bottom w:val="single" w:sz="4" w:space="0" w:color="auto"/>
            </w:tcBorders>
            <w:shd w:val="clear" w:color="auto" w:fill="auto"/>
          </w:tcPr>
          <w:p w14:paraId="5D00C036" w14:textId="77777777" w:rsidR="006D1E60" w:rsidRPr="00367C78" w:rsidRDefault="006D1E60">
            <w:pPr>
              <w:pStyle w:val="ENoteTableText"/>
              <w:rPr>
                <w:rFonts w:eastAsiaTheme="minorHAnsi" w:cstheme="minorBidi"/>
                <w:lang w:eastAsia="en-US"/>
              </w:rPr>
            </w:pPr>
            <w:r w:rsidRPr="00367C78">
              <w:t>19 Aug 2005 (F2005L02313)</w:t>
            </w:r>
          </w:p>
        </w:tc>
        <w:tc>
          <w:tcPr>
            <w:tcW w:w="1072" w:type="pct"/>
            <w:tcBorders>
              <w:top w:val="single" w:sz="4" w:space="0" w:color="auto"/>
              <w:bottom w:val="single" w:sz="4" w:space="0" w:color="auto"/>
            </w:tcBorders>
            <w:shd w:val="clear" w:color="auto" w:fill="auto"/>
          </w:tcPr>
          <w:p w14:paraId="00DAB641" w14:textId="77777777" w:rsidR="006D1E60" w:rsidRPr="00367C78" w:rsidRDefault="006D1E60" w:rsidP="006D1E60">
            <w:pPr>
              <w:pStyle w:val="ENoteTableText"/>
            </w:pPr>
            <w:r w:rsidRPr="00367C78">
              <w:t>20 Aug 2005</w:t>
            </w:r>
          </w:p>
        </w:tc>
        <w:tc>
          <w:tcPr>
            <w:tcW w:w="1072" w:type="pct"/>
            <w:tcBorders>
              <w:top w:val="single" w:sz="4" w:space="0" w:color="auto"/>
              <w:bottom w:val="single" w:sz="4" w:space="0" w:color="auto"/>
            </w:tcBorders>
            <w:shd w:val="clear" w:color="auto" w:fill="auto"/>
          </w:tcPr>
          <w:p w14:paraId="618E9EE6" w14:textId="77777777" w:rsidR="006D1E60" w:rsidRPr="00367C78" w:rsidRDefault="006D1E60" w:rsidP="006D1E60">
            <w:pPr>
              <w:pStyle w:val="ENoteTableText"/>
            </w:pPr>
            <w:r w:rsidRPr="00367C78">
              <w:t>—</w:t>
            </w:r>
          </w:p>
        </w:tc>
      </w:tr>
      <w:tr w:rsidR="006D1E60" w:rsidRPr="00367C78" w14:paraId="1A2FC98B" w14:textId="77777777" w:rsidTr="005E4FD9">
        <w:trPr>
          <w:cantSplit/>
        </w:trPr>
        <w:tc>
          <w:tcPr>
            <w:tcW w:w="1695" w:type="pct"/>
            <w:tcBorders>
              <w:top w:val="single" w:sz="4" w:space="0" w:color="auto"/>
              <w:bottom w:val="single" w:sz="4" w:space="0" w:color="auto"/>
            </w:tcBorders>
            <w:shd w:val="clear" w:color="auto" w:fill="auto"/>
          </w:tcPr>
          <w:p w14:paraId="47993354" w14:textId="77777777" w:rsidR="006D1E60" w:rsidRPr="00367C78" w:rsidRDefault="006D1E60" w:rsidP="006D1E60">
            <w:pPr>
              <w:pStyle w:val="ENoteTableText"/>
            </w:pPr>
            <w:r w:rsidRPr="00367C78">
              <w:t>2006 No.</w:t>
            </w:r>
            <w:r w:rsidR="00EA1C6C" w:rsidRPr="00367C78">
              <w:t> </w:t>
            </w:r>
            <w:r w:rsidRPr="00367C78">
              <w:t>214</w:t>
            </w:r>
          </w:p>
        </w:tc>
        <w:tc>
          <w:tcPr>
            <w:tcW w:w="1161" w:type="pct"/>
            <w:tcBorders>
              <w:top w:val="single" w:sz="4" w:space="0" w:color="auto"/>
              <w:bottom w:val="single" w:sz="4" w:space="0" w:color="auto"/>
            </w:tcBorders>
            <w:shd w:val="clear" w:color="auto" w:fill="auto"/>
          </w:tcPr>
          <w:p w14:paraId="5B52E60B" w14:textId="77777777" w:rsidR="006D1E60" w:rsidRPr="00367C78" w:rsidRDefault="006D1E60">
            <w:pPr>
              <w:pStyle w:val="ENoteTableText"/>
              <w:rPr>
                <w:rFonts w:eastAsiaTheme="minorHAnsi" w:cstheme="minorBidi"/>
                <w:lang w:eastAsia="en-US"/>
              </w:rPr>
            </w:pPr>
            <w:r w:rsidRPr="00367C78">
              <w:t>10 Aug 2006 (F2006L02575)</w:t>
            </w:r>
          </w:p>
        </w:tc>
        <w:tc>
          <w:tcPr>
            <w:tcW w:w="1072" w:type="pct"/>
            <w:tcBorders>
              <w:top w:val="single" w:sz="4" w:space="0" w:color="auto"/>
              <w:bottom w:val="single" w:sz="4" w:space="0" w:color="auto"/>
            </w:tcBorders>
            <w:shd w:val="clear" w:color="auto" w:fill="auto"/>
          </w:tcPr>
          <w:p w14:paraId="16502D9C" w14:textId="77777777" w:rsidR="006D1E60" w:rsidRPr="00367C78" w:rsidRDefault="006D1E60" w:rsidP="006D1E60">
            <w:pPr>
              <w:pStyle w:val="ENoteTableText"/>
            </w:pPr>
            <w:r w:rsidRPr="00367C78">
              <w:t>11 Aug 2006</w:t>
            </w:r>
          </w:p>
        </w:tc>
        <w:tc>
          <w:tcPr>
            <w:tcW w:w="1072" w:type="pct"/>
            <w:tcBorders>
              <w:top w:val="single" w:sz="4" w:space="0" w:color="auto"/>
              <w:bottom w:val="single" w:sz="4" w:space="0" w:color="auto"/>
            </w:tcBorders>
            <w:shd w:val="clear" w:color="auto" w:fill="auto"/>
          </w:tcPr>
          <w:p w14:paraId="1CF26595" w14:textId="77777777" w:rsidR="006D1E60" w:rsidRPr="00367C78" w:rsidRDefault="006D1E60" w:rsidP="006D1E60">
            <w:pPr>
              <w:pStyle w:val="ENoteTableText"/>
            </w:pPr>
            <w:r w:rsidRPr="00367C78">
              <w:t>—</w:t>
            </w:r>
          </w:p>
        </w:tc>
      </w:tr>
      <w:tr w:rsidR="006D1E60" w:rsidRPr="00367C78" w14:paraId="65BCC16E" w14:textId="77777777" w:rsidTr="005E4FD9">
        <w:trPr>
          <w:cantSplit/>
        </w:trPr>
        <w:tc>
          <w:tcPr>
            <w:tcW w:w="1695" w:type="pct"/>
            <w:tcBorders>
              <w:top w:val="single" w:sz="4" w:space="0" w:color="auto"/>
              <w:bottom w:val="single" w:sz="4" w:space="0" w:color="auto"/>
            </w:tcBorders>
            <w:shd w:val="clear" w:color="auto" w:fill="auto"/>
          </w:tcPr>
          <w:p w14:paraId="365386C1" w14:textId="77777777" w:rsidR="006D1E60" w:rsidRPr="00367C78" w:rsidRDefault="006D1E60" w:rsidP="006D1E60">
            <w:pPr>
              <w:pStyle w:val="ENoteTableText"/>
            </w:pPr>
            <w:r w:rsidRPr="00367C78">
              <w:t>2007 No.</w:t>
            </w:r>
            <w:r w:rsidR="00EA1C6C" w:rsidRPr="00367C78">
              <w:t> </w:t>
            </w:r>
            <w:r w:rsidRPr="00367C78">
              <w:t>163</w:t>
            </w:r>
          </w:p>
        </w:tc>
        <w:tc>
          <w:tcPr>
            <w:tcW w:w="1161" w:type="pct"/>
            <w:tcBorders>
              <w:top w:val="single" w:sz="4" w:space="0" w:color="auto"/>
              <w:bottom w:val="single" w:sz="4" w:space="0" w:color="auto"/>
            </w:tcBorders>
            <w:shd w:val="clear" w:color="auto" w:fill="auto"/>
          </w:tcPr>
          <w:p w14:paraId="3D6568DD" w14:textId="77777777" w:rsidR="006D1E60" w:rsidRPr="00367C78" w:rsidRDefault="006D1E60">
            <w:pPr>
              <w:pStyle w:val="ENoteTableText"/>
              <w:rPr>
                <w:rFonts w:eastAsiaTheme="minorHAnsi" w:cstheme="minorBidi"/>
                <w:lang w:eastAsia="en-US"/>
              </w:rPr>
            </w:pPr>
            <w:r w:rsidRPr="00367C78">
              <w:t>25</w:t>
            </w:r>
            <w:r w:rsidR="00EA1C6C" w:rsidRPr="00367C78">
              <w:t> </w:t>
            </w:r>
            <w:r w:rsidRPr="00367C78">
              <w:t>June 2007 (F2007L01522)</w:t>
            </w:r>
          </w:p>
        </w:tc>
        <w:tc>
          <w:tcPr>
            <w:tcW w:w="1072" w:type="pct"/>
            <w:tcBorders>
              <w:top w:val="single" w:sz="4" w:space="0" w:color="auto"/>
              <w:bottom w:val="single" w:sz="4" w:space="0" w:color="auto"/>
            </w:tcBorders>
            <w:shd w:val="clear" w:color="auto" w:fill="auto"/>
          </w:tcPr>
          <w:p w14:paraId="7674BC73" w14:textId="7098572E" w:rsidR="006D1E60" w:rsidRPr="00367C78" w:rsidRDefault="002561A5" w:rsidP="006D1E60">
            <w:pPr>
              <w:pStyle w:val="ENoteTableText"/>
            </w:pPr>
            <w:r>
              <w:t>1 July</w:t>
            </w:r>
            <w:r w:rsidR="006D1E60" w:rsidRPr="00367C78">
              <w:t xml:space="preserve"> 2007</w:t>
            </w:r>
          </w:p>
        </w:tc>
        <w:tc>
          <w:tcPr>
            <w:tcW w:w="1072" w:type="pct"/>
            <w:tcBorders>
              <w:top w:val="single" w:sz="4" w:space="0" w:color="auto"/>
              <w:bottom w:val="single" w:sz="4" w:space="0" w:color="auto"/>
            </w:tcBorders>
            <w:shd w:val="clear" w:color="auto" w:fill="auto"/>
          </w:tcPr>
          <w:p w14:paraId="776E83A1" w14:textId="77777777" w:rsidR="006D1E60" w:rsidRPr="00367C78" w:rsidRDefault="006D1E60" w:rsidP="006D1E60">
            <w:pPr>
              <w:pStyle w:val="ENoteTableText"/>
            </w:pPr>
            <w:r w:rsidRPr="00367C78">
              <w:t>—</w:t>
            </w:r>
          </w:p>
        </w:tc>
      </w:tr>
      <w:tr w:rsidR="006D1E60" w:rsidRPr="00367C78" w14:paraId="39D4D113" w14:textId="77777777" w:rsidTr="005E4FD9">
        <w:trPr>
          <w:cantSplit/>
        </w:trPr>
        <w:tc>
          <w:tcPr>
            <w:tcW w:w="1695" w:type="pct"/>
            <w:tcBorders>
              <w:top w:val="single" w:sz="4" w:space="0" w:color="auto"/>
              <w:bottom w:val="single" w:sz="4" w:space="0" w:color="auto"/>
            </w:tcBorders>
            <w:shd w:val="clear" w:color="auto" w:fill="auto"/>
          </w:tcPr>
          <w:p w14:paraId="1555823D" w14:textId="77777777" w:rsidR="006D1E60" w:rsidRPr="00367C78" w:rsidRDefault="006D1E60" w:rsidP="006D1E60">
            <w:pPr>
              <w:pStyle w:val="ENoteTableText"/>
            </w:pPr>
            <w:r w:rsidRPr="00367C78">
              <w:t>2008 No.</w:t>
            </w:r>
            <w:r w:rsidR="00EA1C6C" w:rsidRPr="00367C78">
              <w:t> </w:t>
            </w:r>
            <w:r w:rsidRPr="00367C78">
              <w:t>119</w:t>
            </w:r>
          </w:p>
        </w:tc>
        <w:tc>
          <w:tcPr>
            <w:tcW w:w="1161" w:type="pct"/>
            <w:tcBorders>
              <w:top w:val="single" w:sz="4" w:space="0" w:color="auto"/>
              <w:bottom w:val="single" w:sz="4" w:space="0" w:color="auto"/>
            </w:tcBorders>
            <w:shd w:val="clear" w:color="auto" w:fill="auto"/>
          </w:tcPr>
          <w:p w14:paraId="0C721982" w14:textId="77777777" w:rsidR="006D1E60" w:rsidRPr="00367C78" w:rsidRDefault="006D1E60">
            <w:pPr>
              <w:pStyle w:val="ENoteTableText"/>
              <w:rPr>
                <w:rFonts w:eastAsiaTheme="minorHAnsi" w:cstheme="minorBidi"/>
                <w:lang w:eastAsia="en-US"/>
              </w:rPr>
            </w:pPr>
            <w:r w:rsidRPr="00367C78">
              <w:t>20</w:t>
            </w:r>
            <w:r w:rsidR="00EA1C6C" w:rsidRPr="00367C78">
              <w:t> </w:t>
            </w:r>
            <w:r w:rsidRPr="00367C78">
              <w:t>June 2008 (F2008L01366)</w:t>
            </w:r>
          </w:p>
        </w:tc>
        <w:tc>
          <w:tcPr>
            <w:tcW w:w="1072" w:type="pct"/>
            <w:tcBorders>
              <w:top w:val="single" w:sz="4" w:space="0" w:color="auto"/>
              <w:bottom w:val="single" w:sz="4" w:space="0" w:color="auto"/>
            </w:tcBorders>
            <w:shd w:val="clear" w:color="auto" w:fill="auto"/>
          </w:tcPr>
          <w:p w14:paraId="10493E50" w14:textId="2D780D00" w:rsidR="006D1E60" w:rsidRPr="00367C78" w:rsidRDefault="002561A5" w:rsidP="006D1E60">
            <w:pPr>
              <w:pStyle w:val="ENoteTableText"/>
            </w:pPr>
            <w:r>
              <w:t>1 July</w:t>
            </w:r>
            <w:r w:rsidR="006D1E60" w:rsidRPr="00367C78">
              <w:t xml:space="preserve"> 2008</w:t>
            </w:r>
          </w:p>
        </w:tc>
        <w:tc>
          <w:tcPr>
            <w:tcW w:w="1072" w:type="pct"/>
            <w:tcBorders>
              <w:top w:val="single" w:sz="4" w:space="0" w:color="auto"/>
              <w:bottom w:val="single" w:sz="4" w:space="0" w:color="auto"/>
            </w:tcBorders>
            <w:shd w:val="clear" w:color="auto" w:fill="auto"/>
          </w:tcPr>
          <w:p w14:paraId="64E82B5F" w14:textId="77777777" w:rsidR="006D1E60" w:rsidRPr="00367C78" w:rsidRDefault="006D1E60" w:rsidP="006D1E60">
            <w:pPr>
              <w:pStyle w:val="ENoteTableText"/>
            </w:pPr>
            <w:r w:rsidRPr="00367C78">
              <w:t>—</w:t>
            </w:r>
          </w:p>
        </w:tc>
      </w:tr>
      <w:tr w:rsidR="006D1E60" w:rsidRPr="00367C78" w14:paraId="5D6EA4B5" w14:textId="77777777" w:rsidTr="005E4FD9">
        <w:trPr>
          <w:cantSplit/>
        </w:trPr>
        <w:tc>
          <w:tcPr>
            <w:tcW w:w="1695" w:type="pct"/>
            <w:tcBorders>
              <w:top w:val="single" w:sz="4" w:space="0" w:color="auto"/>
              <w:bottom w:val="single" w:sz="4" w:space="0" w:color="auto"/>
            </w:tcBorders>
            <w:shd w:val="clear" w:color="auto" w:fill="auto"/>
          </w:tcPr>
          <w:p w14:paraId="34659F85" w14:textId="77777777" w:rsidR="006D1E60" w:rsidRPr="00367C78" w:rsidRDefault="006D1E60" w:rsidP="006D1E60">
            <w:pPr>
              <w:pStyle w:val="ENoteTableText"/>
            </w:pPr>
            <w:r w:rsidRPr="00367C78">
              <w:t>2008 No.</w:t>
            </w:r>
            <w:r w:rsidR="00EA1C6C" w:rsidRPr="00367C78">
              <w:t> </w:t>
            </w:r>
            <w:r w:rsidRPr="00367C78">
              <w:t>270</w:t>
            </w:r>
          </w:p>
        </w:tc>
        <w:tc>
          <w:tcPr>
            <w:tcW w:w="1161" w:type="pct"/>
            <w:tcBorders>
              <w:top w:val="single" w:sz="4" w:space="0" w:color="auto"/>
              <w:bottom w:val="single" w:sz="4" w:space="0" w:color="auto"/>
            </w:tcBorders>
            <w:shd w:val="clear" w:color="auto" w:fill="auto"/>
          </w:tcPr>
          <w:p w14:paraId="39A56E15" w14:textId="77777777" w:rsidR="006D1E60" w:rsidRPr="00367C78" w:rsidRDefault="006D1E60">
            <w:pPr>
              <w:pStyle w:val="ENoteTableText"/>
              <w:rPr>
                <w:rFonts w:eastAsiaTheme="minorHAnsi" w:cstheme="minorBidi"/>
                <w:lang w:eastAsia="en-US"/>
              </w:rPr>
            </w:pPr>
            <w:r w:rsidRPr="00367C78">
              <w:t>18 Dec 2008 (F2008L04296)</w:t>
            </w:r>
          </w:p>
        </w:tc>
        <w:tc>
          <w:tcPr>
            <w:tcW w:w="1072" w:type="pct"/>
            <w:tcBorders>
              <w:top w:val="single" w:sz="4" w:space="0" w:color="auto"/>
              <w:bottom w:val="single" w:sz="4" w:space="0" w:color="auto"/>
            </w:tcBorders>
            <w:shd w:val="clear" w:color="auto" w:fill="auto"/>
          </w:tcPr>
          <w:p w14:paraId="1A7D0162" w14:textId="77777777" w:rsidR="006D1E60" w:rsidRPr="00367C78" w:rsidRDefault="006D1E60" w:rsidP="006D1E60">
            <w:pPr>
              <w:pStyle w:val="ENoteTableText"/>
            </w:pPr>
            <w:r w:rsidRPr="00367C78">
              <w:t>19 Dec 2008</w:t>
            </w:r>
          </w:p>
        </w:tc>
        <w:tc>
          <w:tcPr>
            <w:tcW w:w="1072" w:type="pct"/>
            <w:tcBorders>
              <w:top w:val="single" w:sz="4" w:space="0" w:color="auto"/>
              <w:bottom w:val="single" w:sz="4" w:space="0" w:color="auto"/>
            </w:tcBorders>
            <w:shd w:val="clear" w:color="auto" w:fill="auto"/>
          </w:tcPr>
          <w:p w14:paraId="48AAD9B4" w14:textId="77777777" w:rsidR="006D1E60" w:rsidRPr="00367C78" w:rsidRDefault="006D1E60" w:rsidP="006D1E60">
            <w:pPr>
              <w:pStyle w:val="ENoteTableText"/>
            </w:pPr>
            <w:r w:rsidRPr="00367C78">
              <w:t>—</w:t>
            </w:r>
          </w:p>
        </w:tc>
      </w:tr>
      <w:tr w:rsidR="006D1E60" w:rsidRPr="00367C78" w14:paraId="053992F5" w14:textId="77777777" w:rsidTr="005E4FD9">
        <w:trPr>
          <w:cantSplit/>
        </w:trPr>
        <w:tc>
          <w:tcPr>
            <w:tcW w:w="1695" w:type="pct"/>
            <w:tcBorders>
              <w:top w:val="single" w:sz="4" w:space="0" w:color="auto"/>
              <w:bottom w:val="single" w:sz="4" w:space="0" w:color="auto"/>
            </w:tcBorders>
            <w:shd w:val="clear" w:color="auto" w:fill="auto"/>
          </w:tcPr>
          <w:p w14:paraId="78B1972E" w14:textId="77777777" w:rsidR="006D1E60" w:rsidRPr="00367C78" w:rsidRDefault="006D1E60" w:rsidP="006D1E60">
            <w:pPr>
              <w:pStyle w:val="ENoteTableText"/>
            </w:pPr>
            <w:r w:rsidRPr="00367C78">
              <w:t>2009 No.</w:t>
            </w:r>
            <w:r w:rsidR="00EA1C6C" w:rsidRPr="00367C78">
              <w:t> </w:t>
            </w:r>
            <w:r w:rsidRPr="00367C78">
              <w:t>181</w:t>
            </w:r>
          </w:p>
        </w:tc>
        <w:tc>
          <w:tcPr>
            <w:tcW w:w="1161" w:type="pct"/>
            <w:tcBorders>
              <w:top w:val="single" w:sz="4" w:space="0" w:color="auto"/>
              <w:bottom w:val="single" w:sz="4" w:space="0" w:color="auto"/>
            </w:tcBorders>
            <w:shd w:val="clear" w:color="auto" w:fill="auto"/>
          </w:tcPr>
          <w:p w14:paraId="5001C156" w14:textId="77777777" w:rsidR="006D1E60" w:rsidRPr="00367C78" w:rsidRDefault="006D1E60">
            <w:pPr>
              <w:pStyle w:val="ENoteTableText"/>
              <w:rPr>
                <w:rFonts w:eastAsiaTheme="minorHAnsi" w:cstheme="minorBidi"/>
                <w:lang w:eastAsia="en-US"/>
              </w:rPr>
            </w:pPr>
            <w:r w:rsidRPr="00367C78">
              <w:t>9</w:t>
            </w:r>
            <w:r w:rsidR="00EA1C6C" w:rsidRPr="00367C78">
              <w:t> </w:t>
            </w:r>
            <w:r w:rsidRPr="00367C78">
              <w:t>July 2009 (F2009L02090)</w:t>
            </w:r>
          </w:p>
        </w:tc>
        <w:tc>
          <w:tcPr>
            <w:tcW w:w="1072" w:type="pct"/>
            <w:tcBorders>
              <w:top w:val="single" w:sz="4" w:space="0" w:color="auto"/>
              <w:bottom w:val="single" w:sz="4" w:space="0" w:color="auto"/>
            </w:tcBorders>
            <w:shd w:val="clear" w:color="auto" w:fill="auto"/>
          </w:tcPr>
          <w:p w14:paraId="6E62E35F" w14:textId="77777777" w:rsidR="006D1E60" w:rsidRPr="00367C78" w:rsidRDefault="006D1E60" w:rsidP="006D1E60">
            <w:pPr>
              <w:pStyle w:val="ENoteTableText"/>
            </w:pPr>
            <w:r w:rsidRPr="00367C78">
              <w:t>10</w:t>
            </w:r>
            <w:r w:rsidR="00EA1C6C" w:rsidRPr="00367C78">
              <w:t> </w:t>
            </w:r>
            <w:r w:rsidRPr="00367C78">
              <w:t>July 2009</w:t>
            </w:r>
          </w:p>
        </w:tc>
        <w:tc>
          <w:tcPr>
            <w:tcW w:w="1072" w:type="pct"/>
            <w:tcBorders>
              <w:top w:val="single" w:sz="4" w:space="0" w:color="auto"/>
              <w:bottom w:val="single" w:sz="4" w:space="0" w:color="auto"/>
            </w:tcBorders>
            <w:shd w:val="clear" w:color="auto" w:fill="auto"/>
          </w:tcPr>
          <w:p w14:paraId="62B99943" w14:textId="77777777" w:rsidR="006D1E60" w:rsidRPr="00367C78" w:rsidRDefault="006D1E60" w:rsidP="006D1E60">
            <w:pPr>
              <w:pStyle w:val="ENoteTableText"/>
            </w:pPr>
            <w:r w:rsidRPr="00367C78">
              <w:t>—</w:t>
            </w:r>
          </w:p>
        </w:tc>
      </w:tr>
      <w:tr w:rsidR="006D1E60" w:rsidRPr="00367C78" w14:paraId="3D3CD468" w14:textId="77777777" w:rsidTr="005E4FD9">
        <w:trPr>
          <w:cantSplit/>
        </w:trPr>
        <w:tc>
          <w:tcPr>
            <w:tcW w:w="1695" w:type="pct"/>
            <w:tcBorders>
              <w:top w:val="single" w:sz="4" w:space="0" w:color="auto"/>
              <w:bottom w:val="single" w:sz="4" w:space="0" w:color="auto"/>
            </w:tcBorders>
            <w:shd w:val="clear" w:color="auto" w:fill="auto"/>
          </w:tcPr>
          <w:p w14:paraId="0CC77EE6" w14:textId="77777777" w:rsidR="006D1E60" w:rsidRPr="00367C78" w:rsidRDefault="006D1E60" w:rsidP="006D1E60">
            <w:pPr>
              <w:pStyle w:val="ENoteTableText"/>
            </w:pPr>
            <w:r w:rsidRPr="00367C78">
              <w:t>2010 No.</w:t>
            </w:r>
            <w:r w:rsidR="00EA1C6C" w:rsidRPr="00367C78">
              <w:t> </w:t>
            </w:r>
            <w:r w:rsidRPr="00367C78">
              <w:t>25</w:t>
            </w:r>
          </w:p>
        </w:tc>
        <w:tc>
          <w:tcPr>
            <w:tcW w:w="1161" w:type="pct"/>
            <w:tcBorders>
              <w:top w:val="single" w:sz="4" w:space="0" w:color="auto"/>
              <w:bottom w:val="single" w:sz="4" w:space="0" w:color="auto"/>
            </w:tcBorders>
            <w:shd w:val="clear" w:color="auto" w:fill="auto"/>
          </w:tcPr>
          <w:p w14:paraId="5C5BF261" w14:textId="77777777" w:rsidR="006D1E60" w:rsidRPr="00367C78" w:rsidRDefault="006D1E60">
            <w:pPr>
              <w:pStyle w:val="ENoteTableText"/>
              <w:rPr>
                <w:rFonts w:eastAsiaTheme="minorHAnsi" w:cstheme="minorBidi"/>
                <w:lang w:eastAsia="en-US"/>
              </w:rPr>
            </w:pPr>
            <w:r w:rsidRPr="00367C78">
              <w:t>3 Mar 2010 (F2010L00469)</w:t>
            </w:r>
          </w:p>
        </w:tc>
        <w:tc>
          <w:tcPr>
            <w:tcW w:w="1072" w:type="pct"/>
            <w:tcBorders>
              <w:top w:val="single" w:sz="4" w:space="0" w:color="auto"/>
              <w:bottom w:val="single" w:sz="4" w:space="0" w:color="auto"/>
            </w:tcBorders>
            <w:shd w:val="clear" w:color="auto" w:fill="auto"/>
          </w:tcPr>
          <w:p w14:paraId="4E6E4F40" w14:textId="5A3A69B4" w:rsidR="006D1E60" w:rsidRPr="00367C78" w:rsidRDefault="002561A5" w:rsidP="006D1E60">
            <w:pPr>
              <w:pStyle w:val="ENoteTableText"/>
            </w:pPr>
            <w:r>
              <w:t>1 July</w:t>
            </w:r>
            <w:r w:rsidR="006D1E60" w:rsidRPr="00367C78">
              <w:t xml:space="preserve"> 2010</w:t>
            </w:r>
          </w:p>
        </w:tc>
        <w:tc>
          <w:tcPr>
            <w:tcW w:w="1072" w:type="pct"/>
            <w:tcBorders>
              <w:top w:val="single" w:sz="4" w:space="0" w:color="auto"/>
              <w:bottom w:val="single" w:sz="4" w:space="0" w:color="auto"/>
            </w:tcBorders>
            <w:shd w:val="clear" w:color="auto" w:fill="auto"/>
          </w:tcPr>
          <w:p w14:paraId="78E3262F" w14:textId="77777777" w:rsidR="006D1E60" w:rsidRPr="00367C78" w:rsidRDefault="00DA0C58" w:rsidP="006D1E60">
            <w:pPr>
              <w:pStyle w:val="ENoteTableText"/>
            </w:pPr>
            <w:r w:rsidRPr="00367C78">
              <w:t>rr.</w:t>
            </w:r>
            <w:r w:rsidR="00EA1C6C" w:rsidRPr="00367C78">
              <w:t> </w:t>
            </w:r>
            <w:r w:rsidR="006D1E60" w:rsidRPr="00367C78">
              <w:t>4–7</w:t>
            </w:r>
          </w:p>
        </w:tc>
      </w:tr>
      <w:tr w:rsidR="006D1E60" w:rsidRPr="00367C78" w14:paraId="1ECDF18F" w14:textId="77777777" w:rsidTr="005E4FD9">
        <w:trPr>
          <w:cantSplit/>
        </w:trPr>
        <w:tc>
          <w:tcPr>
            <w:tcW w:w="1695" w:type="pct"/>
            <w:tcBorders>
              <w:top w:val="single" w:sz="4" w:space="0" w:color="auto"/>
              <w:bottom w:val="single" w:sz="4" w:space="0" w:color="auto"/>
            </w:tcBorders>
            <w:shd w:val="clear" w:color="auto" w:fill="auto"/>
          </w:tcPr>
          <w:p w14:paraId="61AD7305" w14:textId="77777777" w:rsidR="006D1E60" w:rsidRPr="00367C78" w:rsidRDefault="006D1E60" w:rsidP="006D1E60">
            <w:pPr>
              <w:pStyle w:val="ENoteTableText"/>
            </w:pPr>
            <w:r w:rsidRPr="00367C78">
              <w:t>2010 No.</w:t>
            </w:r>
            <w:r w:rsidR="00EA1C6C" w:rsidRPr="00367C78">
              <w:t> </w:t>
            </w:r>
            <w:r w:rsidRPr="00367C78">
              <w:t>132</w:t>
            </w:r>
          </w:p>
        </w:tc>
        <w:tc>
          <w:tcPr>
            <w:tcW w:w="1161" w:type="pct"/>
            <w:tcBorders>
              <w:top w:val="single" w:sz="4" w:space="0" w:color="auto"/>
              <w:bottom w:val="single" w:sz="4" w:space="0" w:color="auto"/>
            </w:tcBorders>
            <w:shd w:val="clear" w:color="auto" w:fill="auto"/>
          </w:tcPr>
          <w:p w14:paraId="56226D78" w14:textId="77777777" w:rsidR="006D1E60" w:rsidRPr="00367C78" w:rsidRDefault="006D1E60">
            <w:pPr>
              <w:pStyle w:val="ENoteTableText"/>
              <w:rPr>
                <w:rFonts w:eastAsiaTheme="minorHAnsi" w:cstheme="minorBidi"/>
                <w:lang w:eastAsia="en-US"/>
              </w:rPr>
            </w:pPr>
            <w:r w:rsidRPr="00367C78">
              <w:t>18</w:t>
            </w:r>
            <w:r w:rsidR="00EA1C6C" w:rsidRPr="00367C78">
              <w:t> </w:t>
            </w:r>
            <w:r w:rsidRPr="00367C78">
              <w:t>June 2010 (F2010L01281)</w:t>
            </w:r>
          </w:p>
        </w:tc>
        <w:tc>
          <w:tcPr>
            <w:tcW w:w="1072" w:type="pct"/>
            <w:tcBorders>
              <w:top w:val="single" w:sz="4" w:space="0" w:color="auto"/>
              <w:bottom w:val="single" w:sz="4" w:space="0" w:color="auto"/>
            </w:tcBorders>
            <w:shd w:val="clear" w:color="auto" w:fill="auto"/>
          </w:tcPr>
          <w:p w14:paraId="01CE6898" w14:textId="34C44D1E" w:rsidR="006D1E60" w:rsidRPr="00367C78" w:rsidRDefault="002561A5" w:rsidP="006D1E60">
            <w:pPr>
              <w:pStyle w:val="ENoteTableText"/>
            </w:pPr>
            <w:r>
              <w:t>1 July</w:t>
            </w:r>
            <w:r w:rsidR="006D1E60" w:rsidRPr="00367C78">
              <w:t xml:space="preserve"> 2010</w:t>
            </w:r>
          </w:p>
        </w:tc>
        <w:tc>
          <w:tcPr>
            <w:tcW w:w="1072" w:type="pct"/>
            <w:tcBorders>
              <w:top w:val="single" w:sz="4" w:space="0" w:color="auto"/>
              <w:bottom w:val="single" w:sz="4" w:space="0" w:color="auto"/>
            </w:tcBorders>
            <w:shd w:val="clear" w:color="auto" w:fill="auto"/>
          </w:tcPr>
          <w:p w14:paraId="668F3415" w14:textId="77777777" w:rsidR="006D1E60" w:rsidRPr="00367C78" w:rsidRDefault="006D1E60" w:rsidP="006D1E60">
            <w:pPr>
              <w:pStyle w:val="ENoteTableText"/>
            </w:pPr>
            <w:r w:rsidRPr="00367C78">
              <w:t>—</w:t>
            </w:r>
          </w:p>
        </w:tc>
      </w:tr>
      <w:tr w:rsidR="006D1E60" w:rsidRPr="00367C78" w14:paraId="468F13CA" w14:textId="77777777" w:rsidTr="005E4FD9">
        <w:trPr>
          <w:cantSplit/>
        </w:trPr>
        <w:tc>
          <w:tcPr>
            <w:tcW w:w="1695" w:type="pct"/>
            <w:tcBorders>
              <w:top w:val="single" w:sz="4" w:space="0" w:color="auto"/>
              <w:bottom w:val="single" w:sz="4" w:space="0" w:color="auto"/>
            </w:tcBorders>
            <w:shd w:val="clear" w:color="auto" w:fill="auto"/>
          </w:tcPr>
          <w:p w14:paraId="5DB8C2F4" w14:textId="77777777" w:rsidR="006D1E60" w:rsidRPr="00367C78" w:rsidRDefault="006D1E60" w:rsidP="006D1E60">
            <w:pPr>
              <w:pStyle w:val="ENoteTableText"/>
            </w:pPr>
            <w:r w:rsidRPr="00367C78">
              <w:t>2010 No.</w:t>
            </w:r>
            <w:r w:rsidR="00EA1C6C" w:rsidRPr="00367C78">
              <w:t> </w:t>
            </w:r>
            <w:r w:rsidRPr="00367C78">
              <w:t>267</w:t>
            </w:r>
          </w:p>
        </w:tc>
        <w:tc>
          <w:tcPr>
            <w:tcW w:w="1161" w:type="pct"/>
            <w:tcBorders>
              <w:top w:val="single" w:sz="4" w:space="0" w:color="auto"/>
              <w:bottom w:val="single" w:sz="4" w:space="0" w:color="auto"/>
            </w:tcBorders>
            <w:shd w:val="clear" w:color="auto" w:fill="auto"/>
          </w:tcPr>
          <w:p w14:paraId="141BF9D6" w14:textId="77777777" w:rsidR="006D1E60" w:rsidRPr="00367C78" w:rsidRDefault="006D1E60">
            <w:pPr>
              <w:pStyle w:val="ENoteTableText"/>
              <w:rPr>
                <w:rFonts w:eastAsiaTheme="minorHAnsi" w:cstheme="minorBidi"/>
                <w:lang w:eastAsia="en-US"/>
              </w:rPr>
            </w:pPr>
            <w:r w:rsidRPr="00367C78">
              <w:t>29 Oct 2010 (F2010L02787)</w:t>
            </w:r>
          </w:p>
        </w:tc>
        <w:tc>
          <w:tcPr>
            <w:tcW w:w="1072" w:type="pct"/>
            <w:tcBorders>
              <w:top w:val="single" w:sz="4" w:space="0" w:color="auto"/>
              <w:bottom w:val="single" w:sz="4" w:space="0" w:color="auto"/>
            </w:tcBorders>
            <w:shd w:val="clear" w:color="auto" w:fill="auto"/>
          </w:tcPr>
          <w:p w14:paraId="104C4F80" w14:textId="77777777" w:rsidR="006D1E60" w:rsidRPr="00367C78" w:rsidRDefault="006D1E60" w:rsidP="006D1E60">
            <w:pPr>
              <w:pStyle w:val="ENoteTableText"/>
            </w:pPr>
            <w:r w:rsidRPr="00367C78">
              <w:t>30 Oct 2010</w:t>
            </w:r>
          </w:p>
        </w:tc>
        <w:tc>
          <w:tcPr>
            <w:tcW w:w="1072" w:type="pct"/>
            <w:tcBorders>
              <w:top w:val="single" w:sz="4" w:space="0" w:color="auto"/>
              <w:bottom w:val="single" w:sz="4" w:space="0" w:color="auto"/>
            </w:tcBorders>
            <w:shd w:val="clear" w:color="auto" w:fill="auto"/>
          </w:tcPr>
          <w:p w14:paraId="5A92A349" w14:textId="77777777" w:rsidR="006D1E60" w:rsidRPr="00367C78" w:rsidRDefault="006D1E60" w:rsidP="006D1E60">
            <w:pPr>
              <w:pStyle w:val="ENoteTableText"/>
            </w:pPr>
            <w:r w:rsidRPr="00367C78">
              <w:t>—</w:t>
            </w:r>
          </w:p>
        </w:tc>
      </w:tr>
      <w:tr w:rsidR="006D1E60" w:rsidRPr="00367C78" w14:paraId="7DD27C0C" w14:textId="77777777" w:rsidTr="005E4FD9">
        <w:trPr>
          <w:cantSplit/>
        </w:trPr>
        <w:tc>
          <w:tcPr>
            <w:tcW w:w="1695" w:type="pct"/>
            <w:tcBorders>
              <w:top w:val="single" w:sz="4" w:space="0" w:color="auto"/>
              <w:bottom w:val="single" w:sz="4" w:space="0" w:color="auto"/>
            </w:tcBorders>
            <w:shd w:val="clear" w:color="auto" w:fill="auto"/>
          </w:tcPr>
          <w:p w14:paraId="79F71847" w14:textId="77777777" w:rsidR="006D1E60" w:rsidRPr="00367C78" w:rsidRDefault="006D1E60" w:rsidP="006D1E60">
            <w:pPr>
              <w:pStyle w:val="ENoteTableText"/>
            </w:pPr>
            <w:r w:rsidRPr="00367C78">
              <w:t>2011 No.</w:t>
            </w:r>
            <w:r w:rsidR="00EA1C6C" w:rsidRPr="00367C78">
              <w:t> </w:t>
            </w:r>
            <w:r w:rsidRPr="00367C78">
              <w:t>32</w:t>
            </w:r>
          </w:p>
        </w:tc>
        <w:tc>
          <w:tcPr>
            <w:tcW w:w="1161" w:type="pct"/>
            <w:tcBorders>
              <w:top w:val="single" w:sz="4" w:space="0" w:color="auto"/>
              <w:bottom w:val="single" w:sz="4" w:space="0" w:color="auto"/>
            </w:tcBorders>
            <w:shd w:val="clear" w:color="auto" w:fill="auto"/>
          </w:tcPr>
          <w:p w14:paraId="176B4B37" w14:textId="77777777" w:rsidR="006D1E60" w:rsidRPr="00367C78" w:rsidRDefault="006D1E60">
            <w:pPr>
              <w:pStyle w:val="ENoteTableText"/>
              <w:rPr>
                <w:rFonts w:eastAsiaTheme="minorHAnsi" w:cstheme="minorBidi"/>
                <w:lang w:eastAsia="en-US"/>
              </w:rPr>
            </w:pPr>
            <w:r w:rsidRPr="00367C78">
              <w:t>16 Mar 2011 (F2011L00430)</w:t>
            </w:r>
          </w:p>
        </w:tc>
        <w:tc>
          <w:tcPr>
            <w:tcW w:w="1072" w:type="pct"/>
            <w:tcBorders>
              <w:top w:val="single" w:sz="4" w:space="0" w:color="auto"/>
              <w:bottom w:val="single" w:sz="4" w:space="0" w:color="auto"/>
            </w:tcBorders>
            <w:shd w:val="clear" w:color="auto" w:fill="auto"/>
          </w:tcPr>
          <w:p w14:paraId="0A31345B" w14:textId="77777777" w:rsidR="006D1E60" w:rsidRPr="00367C78" w:rsidRDefault="006D1E60" w:rsidP="006D1E60">
            <w:pPr>
              <w:pStyle w:val="ENoteTableText"/>
            </w:pPr>
            <w:r w:rsidRPr="00367C78">
              <w:t>31</w:t>
            </w:r>
            <w:r w:rsidR="00EA1C6C" w:rsidRPr="00367C78">
              <w:t> </w:t>
            </w:r>
            <w:r w:rsidRPr="00367C78">
              <w:t>May 2011 (</w:t>
            </w:r>
            <w:r w:rsidRPr="00367C78">
              <w:rPr>
                <w:i/>
              </w:rPr>
              <w:t>see</w:t>
            </w:r>
            <w:r w:rsidRPr="00367C78">
              <w:t xml:space="preserve"> r. 2)</w:t>
            </w:r>
          </w:p>
        </w:tc>
        <w:tc>
          <w:tcPr>
            <w:tcW w:w="1072" w:type="pct"/>
            <w:tcBorders>
              <w:top w:val="single" w:sz="4" w:space="0" w:color="auto"/>
              <w:bottom w:val="single" w:sz="4" w:space="0" w:color="auto"/>
            </w:tcBorders>
            <w:shd w:val="clear" w:color="auto" w:fill="auto"/>
          </w:tcPr>
          <w:p w14:paraId="1CB24374" w14:textId="77777777" w:rsidR="006D1E60" w:rsidRPr="00367C78" w:rsidRDefault="006D1E60" w:rsidP="006D1E60">
            <w:pPr>
              <w:pStyle w:val="ENoteTableText"/>
            </w:pPr>
            <w:r w:rsidRPr="00367C78">
              <w:t>—</w:t>
            </w:r>
          </w:p>
        </w:tc>
      </w:tr>
      <w:tr w:rsidR="006D1E60" w:rsidRPr="00367C78" w14:paraId="149C6202" w14:textId="77777777" w:rsidTr="005E4FD9">
        <w:trPr>
          <w:cantSplit/>
        </w:trPr>
        <w:tc>
          <w:tcPr>
            <w:tcW w:w="1695" w:type="pct"/>
            <w:tcBorders>
              <w:top w:val="single" w:sz="4" w:space="0" w:color="auto"/>
              <w:bottom w:val="single" w:sz="4" w:space="0" w:color="auto"/>
            </w:tcBorders>
            <w:shd w:val="clear" w:color="auto" w:fill="auto"/>
          </w:tcPr>
          <w:p w14:paraId="0EEDE06F" w14:textId="77777777" w:rsidR="006D1E60" w:rsidRPr="00367C78" w:rsidRDefault="006D1E60" w:rsidP="006D1E60">
            <w:pPr>
              <w:pStyle w:val="ENoteTableText"/>
            </w:pPr>
            <w:r w:rsidRPr="00367C78">
              <w:t>2011 No.</w:t>
            </w:r>
            <w:r w:rsidR="00EA1C6C" w:rsidRPr="00367C78">
              <w:t> </w:t>
            </w:r>
            <w:r w:rsidRPr="00367C78">
              <w:t>104</w:t>
            </w:r>
          </w:p>
        </w:tc>
        <w:tc>
          <w:tcPr>
            <w:tcW w:w="1161" w:type="pct"/>
            <w:tcBorders>
              <w:top w:val="single" w:sz="4" w:space="0" w:color="auto"/>
              <w:bottom w:val="single" w:sz="4" w:space="0" w:color="auto"/>
            </w:tcBorders>
            <w:shd w:val="clear" w:color="auto" w:fill="auto"/>
          </w:tcPr>
          <w:p w14:paraId="56C7B067" w14:textId="77777777" w:rsidR="006D1E60" w:rsidRPr="00367C78" w:rsidRDefault="006D1E60">
            <w:pPr>
              <w:pStyle w:val="ENoteTableText"/>
              <w:rPr>
                <w:rFonts w:eastAsiaTheme="minorHAnsi" w:cstheme="minorBidi"/>
                <w:lang w:eastAsia="en-US"/>
              </w:rPr>
            </w:pPr>
            <w:r w:rsidRPr="00367C78">
              <w:t>21</w:t>
            </w:r>
            <w:r w:rsidR="00EA1C6C" w:rsidRPr="00367C78">
              <w:t> </w:t>
            </w:r>
            <w:r w:rsidRPr="00367C78">
              <w:t>June 2011 (F2011L01102)</w:t>
            </w:r>
          </w:p>
        </w:tc>
        <w:tc>
          <w:tcPr>
            <w:tcW w:w="1072" w:type="pct"/>
            <w:tcBorders>
              <w:top w:val="single" w:sz="4" w:space="0" w:color="auto"/>
              <w:bottom w:val="single" w:sz="4" w:space="0" w:color="auto"/>
            </w:tcBorders>
            <w:shd w:val="clear" w:color="auto" w:fill="auto"/>
          </w:tcPr>
          <w:p w14:paraId="45C75475" w14:textId="50601E44" w:rsidR="006D1E60" w:rsidRPr="00367C78" w:rsidRDefault="002561A5" w:rsidP="006D1E60">
            <w:pPr>
              <w:pStyle w:val="ENoteTableText"/>
            </w:pPr>
            <w:r>
              <w:t>1 July</w:t>
            </w:r>
            <w:r w:rsidR="006D1E60" w:rsidRPr="00367C78">
              <w:t xml:space="preserve"> 2011</w:t>
            </w:r>
          </w:p>
        </w:tc>
        <w:tc>
          <w:tcPr>
            <w:tcW w:w="1072" w:type="pct"/>
            <w:tcBorders>
              <w:top w:val="single" w:sz="4" w:space="0" w:color="auto"/>
              <w:bottom w:val="single" w:sz="4" w:space="0" w:color="auto"/>
            </w:tcBorders>
            <w:shd w:val="clear" w:color="auto" w:fill="auto"/>
          </w:tcPr>
          <w:p w14:paraId="0AFFDBB5" w14:textId="77777777" w:rsidR="006D1E60" w:rsidRPr="00367C78" w:rsidRDefault="006D1E60" w:rsidP="006D1E60">
            <w:pPr>
              <w:pStyle w:val="ENoteTableText"/>
            </w:pPr>
            <w:r w:rsidRPr="00367C78">
              <w:t>—</w:t>
            </w:r>
          </w:p>
        </w:tc>
      </w:tr>
      <w:tr w:rsidR="006D1E60" w:rsidRPr="00367C78" w14:paraId="302D70E8" w14:textId="77777777" w:rsidTr="005E4FD9">
        <w:trPr>
          <w:cantSplit/>
        </w:trPr>
        <w:tc>
          <w:tcPr>
            <w:tcW w:w="1695" w:type="pct"/>
            <w:tcBorders>
              <w:top w:val="single" w:sz="4" w:space="0" w:color="auto"/>
              <w:bottom w:val="single" w:sz="4" w:space="0" w:color="auto"/>
            </w:tcBorders>
            <w:shd w:val="clear" w:color="auto" w:fill="auto"/>
          </w:tcPr>
          <w:p w14:paraId="4E68A37E" w14:textId="77777777" w:rsidR="006D1E60" w:rsidRPr="00367C78" w:rsidRDefault="006D1E60" w:rsidP="006D1E60">
            <w:pPr>
              <w:pStyle w:val="ENoteTableText"/>
            </w:pPr>
            <w:r w:rsidRPr="00367C78">
              <w:t>2011 No.</w:t>
            </w:r>
            <w:r w:rsidR="00EA1C6C" w:rsidRPr="00367C78">
              <w:t> </w:t>
            </w:r>
            <w:r w:rsidRPr="00367C78">
              <w:t>282</w:t>
            </w:r>
          </w:p>
        </w:tc>
        <w:tc>
          <w:tcPr>
            <w:tcW w:w="1161" w:type="pct"/>
            <w:tcBorders>
              <w:top w:val="single" w:sz="4" w:space="0" w:color="auto"/>
              <w:bottom w:val="single" w:sz="4" w:space="0" w:color="auto"/>
            </w:tcBorders>
            <w:shd w:val="clear" w:color="auto" w:fill="auto"/>
          </w:tcPr>
          <w:p w14:paraId="1F54FE87" w14:textId="77777777" w:rsidR="006D1E60" w:rsidRPr="00367C78" w:rsidRDefault="006D1E60">
            <w:pPr>
              <w:pStyle w:val="ENoteTableText"/>
              <w:rPr>
                <w:rFonts w:eastAsiaTheme="minorHAnsi" w:cstheme="minorBidi"/>
                <w:lang w:eastAsia="en-US"/>
              </w:rPr>
            </w:pPr>
            <w:r w:rsidRPr="00367C78">
              <w:t>9 Dec 2011 (F2011L02627)</w:t>
            </w:r>
          </w:p>
        </w:tc>
        <w:tc>
          <w:tcPr>
            <w:tcW w:w="1072" w:type="pct"/>
            <w:tcBorders>
              <w:top w:val="single" w:sz="4" w:space="0" w:color="auto"/>
              <w:bottom w:val="single" w:sz="4" w:space="0" w:color="auto"/>
            </w:tcBorders>
            <w:shd w:val="clear" w:color="auto" w:fill="auto"/>
          </w:tcPr>
          <w:p w14:paraId="1AB54E26" w14:textId="77777777" w:rsidR="006D1E60" w:rsidRPr="00367C78" w:rsidRDefault="006D1E60" w:rsidP="006D1E60">
            <w:pPr>
              <w:pStyle w:val="ENoteTableText"/>
            </w:pPr>
            <w:r w:rsidRPr="00367C78">
              <w:t>10 Dec 2011</w:t>
            </w:r>
          </w:p>
        </w:tc>
        <w:tc>
          <w:tcPr>
            <w:tcW w:w="1072" w:type="pct"/>
            <w:tcBorders>
              <w:top w:val="single" w:sz="4" w:space="0" w:color="auto"/>
              <w:bottom w:val="single" w:sz="4" w:space="0" w:color="auto"/>
            </w:tcBorders>
            <w:shd w:val="clear" w:color="auto" w:fill="auto"/>
          </w:tcPr>
          <w:p w14:paraId="3883B7C2" w14:textId="77777777" w:rsidR="006D1E60" w:rsidRPr="00367C78" w:rsidRDefault="006D1E60" w:rsidP="006D1E60">
            <w:pPr>
              <w:pStyle w:val="ENoteTableText"/>
            </w:pPr>
            <w:r w:rsidRPr="00367C78">
              <w:t>—</w:t>
            </w:r>
          </w:p>
        </w:tc>
      </w:tr>
      <w:tr w:rsidR="006D1E60" w:rsidRPr="00367C78" w14:paraId="4C738B04" w14:textId="77777777" w:rsidTr="005E4FD9">
        <w:trPr>
          <w:cantSplit/>
        </w:trPr>
        <w:tc>
          <w:tcPr>
            <w:tcW w:w="1695" w:type="pct"/>
            <w:tcBorders>
              <w:top w:val="single" w:sz="4" w:space="0" w:color="auto"/>
              <w:bottom w:val="single" w:sz="4" w:space="0" w:color="auto"/>
            </w:tcBorders>
            <w:shd w:val="clear" w:color="auto" w:fill="auto"/>
          </w:tcPr>
          <w:p w14:paraId="5A514F8B" w14:textId="77777777" w:rsidR="006D1E60" w:rsidRPr="00367C78" w:rsidRDefault="006D1E60" w:rsidP="006D1E60">
            <w:pPr>
              <w:pStyle w:val="ENoteTableText"/>
            </w:pPr>
            <w:r w:rsidRPr="00367C78">
              <w:t>2012 No.</w:t>
            </w:r>
            <w:r w:rsidR="00EA1C6C" w:rsidRPr="00367C78">
              <w:t> </w:t>
            </w:r>
            <w:r w:rsidRPr="00367C78">
              <w:t>146</w:t>
            </w:r>
          </w:p>
        </w:tc>
        <w:tc>
          <w:tcPr>
            <w:tcW w:w="1161" w:type="pct"/>
            <w:tcBorders>
              <w:top w:val="single" w:sz="4" w:space="0" w:color="auto"/>
              <w:bottom w:val="single" w:sz="4" w:space="0" w:color="auto"/>
            </w:tcBorders>
            <w:shd w:val="clear" w:color="auto" w:fill="auto"/>
          </w:tcPr>
          <w:p w14:paraId="7C656A79" w14:textId="77777777" w:rsidR="006D1E60" w:rsidRPr="00367C78" w:rsidRDefault="006D1E60">
            <w:pPr>
              <w:pStyle w:val="ENoteTableText"/>
              <w:rPr>
                <w:rFonts w:eastAsiaTheme="minorHAnsi" w:cstheme="minorBidi"/>
                <w:lang w:eastAsia="en-US"/>
              </w:rPr>
            </w:pPr>
            <w:r w:rsidRPr="00367C78">
              <w:t>29</w:t>
            </w:r>
            <w:r w:rsidR="00EA1C6C" w:rsidRPr="00367C78">
              <w:t> </w:t>
            </w:r>
            <w:r w:rsidRPr="00367C78">
              <w:t>June 2012 (F2012L01464)</w:t>
            </w:r>
          </w:p>
        </w:tc>
        <w:tc>
          <w:tcPr>
            <w:tcW w:w="1072" w:type="pct"/>
            <w:tcBorders>
              <w:top w:val="single" w:sz="4" w:space="0" w:color="auto"/>
              <w:bottom w:val="single" w:sz="4" w:space="0" w:color="auto"/>
            </w:tcBorders>
            <w:shd w:val="clear" w:color="auto" w:fill="auto"/>
          </w:tcPr>
          <w:p w14:paraId="59B2A223" w14:textId="500D2804" w:rsidR="006D1E60" w:rsidRPr="00367C78" w:rsidRDefault="002561A5" w:rsidP="006D1E60">
            <w:pPr>
              <w:pStyle w:val="ENoteTableText"/>
            </w:pPr>
            <w:r>
              <w:t>1 July</w:t>
            </w:r>
            <w:r w:rsidR="006D1E60" w:rsidRPr="00367C78">
              <w:t xml:space="preserve"> 2012</w:t>
            </w:r>
          </w:p>
        </w:tc>
        <w:tc>
          <w:tcPr>
            <w:tcW w:w="1072" w:type="pct"/>
            <w:tcBorders>
              <w:top w:val="single" w:sz="4" w:space="0" w:color="auto"/>
              <w:bottom w:val="single" w:sz="4" w:space="0" w:color="auto"/>
            </w:tcBorders>
            <w:shd w:val="clear" w:color="auto" w:fill="auto"/>
          </w:tcPr>
          <w:p w14:paraId="3502EE0F" w14:textId="77777777" w:rsidR="006D1E60" w:rsidRPr="00367C78" w:rsidRDefault="006D1E60" w:rsidP="006D1E60">
            <w:pPr>
              <w:pStyle w:val="ENoteTableText"/>
            </w:pPr>
            <w:r w:rsidRPr="00367C78">
              <w:t>—</w:t>
            </w:r>
          </w:p>
        </w:tc>
      </w:tr>
      <w:tr w:rsidR="006D1E60" w:rsidRPr="00367C78" w14:paraId="111BEECB" w14:textId="77777777" w:rsidTr="005E4FD9">
        <w:trPr>
          <w:cantSplit/>
        </w:trPr>
        <w:tc>
          <w:tcPr>
            <w:tcW w:w="1695" w:type="pct"/>
            <w:tcBorders>
              <w:top w:val="single" w:sz="4" w:space="0" w:color="auto"/>
              <w:bottom w:val="single" w:sz="4" w:space="0" w:color="auto"/>
            </w:tcBorders>
            <w:shd w:val="clear" w:color="auto" w:fill="auto"/>
          </w:tcPr>
          <w:p w14:paraId="07A902EE" w14:textId="77777777" w:rsidR="006D1E60" w:rsidRPr="00367C78" w:rsidRDefault="006D1E60" w:rsidP="006D1E60">
            <w:pPr>
              <w:pStyle w:val="ENoteTableText"/>
            </w:pPr>
            <w:r w:rsidRPr="00367C78">
              <w:t>2012 No.</w:t>
            </w:r>
            <w:r w:rsidR="00EA1C6C" w:rsidRPr="00367C78">
              <w:t> </w:t>
            </w:r>
            <w:r w:rsidRPr="00367C78">
              <w:t>147</w:t>
            </w:r>
          </w:p>
        </w:tc>
        <w:tc>
          <w:tcPr>
            <w:tcW w:w="1161" w:type="pct"/>
            <w:tcBorders>
              <w:top w:val="single" w:sz="4" w:space="0" w:color="auto"/>
              <w:bottom w:val="single" w:sz="4" w:space="0" w:color="auto"/>
            </w:tcBorders>
            <w:shd w:val="clear" w:color="auto" w:fill="auto"/>
          </w:tcPr>
          <w:p w14:paraId="79E21C34" w14:textId="77777777" w:rsidR="006D1E60" w:rsidRPr="00367C78" w:rsidRDefault="006D1E60">
            <w:pPr>
              <w:pStyle w:val="ENoteTableText"/>
              <w:rPr>
                <w:rFonts w:eastAsiaTheme="minorHAnsi" w:cstheme="minorBidi"/>
                <w:lang w:eastAsia="en-US"/>
              </w:rPr>
            </w:pPr>
            <w:r w:rsidRPr="00367C78">
              <w:t>29</w:t>
            </w:r>
            <w:r w:rsidR="00EA1C6C" w:rsidRPr="00367C78">
              <w:t> </w:t>
            </w:r>
            <w:r w:rsidRPr="00367C78">
              <w:t>June 2012 (F2012L01466)</w:t>
            </w:r>
          </w:p>
        </w:tc>
        <w:tc>
          <w:tcPr>
            <w:tcW w:w="1072" w:type="pct"/>
            <w:tcBorders>
              <w:top w:val="single" w:sz="4" w:space="0" w:color="auto"/>
              <w:bottom w:val="single" w:sz="4" w:space="0" w:color="auto"/>
            </w:tcBorders>
            <w:shd w:val="clear" w:color="auto" w:fill="auto"/>
          </w:tcPr>
          <w:p w14:paraId="7260FC7C" w14:textId="55D54A55" w:rsidR="006D1E60" w:rsidRPr="00367C78" w:rsidRDefault="002561A5" w:rsidP="006D1E60">
            <w:pPr>
              <w:pStyle w:val="ENoteTableText"/>
            </w:pPr>
            <w:r>
              <w:t>1 July</w:t>
            </w:r>
            <w:r w:rsidR="006D1E60" w:rsidRPr="00367C78">
              <w:t xml:space="preserve"> 2012</w:t>
            </w:r>
          </w:p>
        </w:tc>
        <w:tc>
          <w:tcPr>
            <w:tcW w:w="1072" w:type="pct"/>
            <w:tcBorders>
              <w:top w:val="single" w:sz="4" w:space="0" w:color="auto"/>
              <w:bottom w:val="single" w:sz="4" w:space="0" w:color="auto"/>
            </w:tcBorders>
            <w:shd w:val="clear" w:color="auto" w:fill="auto"/>
          </w:tcPr>
          <w:p w14:paraId="0DC31C28" w14:textId="77777777" w:rsidR="006D1E60" w:rsidRPr="00367C78" w:rsidRDefault="006D1E60" w:rsidP="006D1E60">
            <w:pPr>
              <w:pStyle w:val="ENoteTableText"/>
            </w:pPr>
            <w:r w:rsidRPr="00367C78">
              <w:t>—</w:t>
            </w:r>
          </w:p>
        </w:tc>
      </w:tr>
      <w:tr w:rsidR="008B1985" w:rsidRPr="00367C78" w14:paraId="5A4F00CB" w14:textId="77777777" w:rsidTr="005E4FD9">
        <w:trPr>
          <w:cantSplit/>
        </w:trPr>
        <w:tc>
          <w:tcPr>
            <w:tcW w:w="1695" w:type="pct"/>
            <w:tcBorders>
              <w:top w:val="single" w:sz="4" w:space="0" w:color="auto"/>
              <w:bottom w:val="single" w:sz="4" w:space="0" w:color="auto"/>
            </w:tcBorders>
            <w:shd w:val="clear" w:color="auto" w:fill="auto"/>
          </w:tcPr>
          <w:p w14:paraId="77A4A76D" w14:textId="77777777" w:rsidR="008B1985" w:rsidRPr="00367C78" w:rsidRDefault="008B1985" w:rsidP="006D1E60">
            <w:pPr>
              <w:pStyle w:val="ENoteTableText"/>
            </w:pPr>
            <w:r w:rsidRPr="00367C78">
              <w:t>94, 2013</w:t>
            </w:r>
          </w:p>
        </w:tc>
        <w:tc>
          <w:tcPr>
            <w:tcW w:w="1161" w:type="pct"/>
            <w:tcBorders>
              <w:top w:val="single" w:sz="4" w:space="0" w:color="auto"/>
              <w:bottom w:val="single" w:sz="4" w:space="0" w:color="auto"/>
            </w:tcBorders>
            <w:shd w:val="clear" w:color="auto" w:fill="auto"/>
          </w:tcPr>
          <w:p w14:paraId="02B7FDF5" w14:textId="77777777" w:rsidR="008B1985" w:rsidRPr="00367C78" w:rsidRDefault="00EA6787">
            <w:pPr>
              <w:pStyle w:val="ENoteTableText"/>
              <w:rPr>
                <w:rFonts w:eastAsiaTheme="minorHAnsi" w:cstheme="minorBidi"/>
                <w:lang w:eastAsia="en-US"/>
              </w:rPr>
            </w:pPr>
            <w:r w:rsidRPr="00367C78">
              <w:t>3 June</w:t>
            </w:r>
            <w:r w:rsidR="008B1985" w:rsidRPr="00367C78">
              <w:t xml:space="preserve"> 2013 (F2013L00896)</w:t>
            </w:r>
          </w:p>
        </w:tc>
        <w:tc>
          <w:tcPr>
            <w:tcW w:w="1072" w:type="pct"/>
            <w:tcBorders>
              <w:top w:val="single" w:sz="4" w:space="0" w:color="auto"/>
              <w:bottom w:val="single" w:sz="4" w:space="0" w:color="auto"/>
            </w:tcBorders>
            <w:shd w:val="clear" w:color="auto" w:fill="auto"/>
          </w:tcPr>
          <w:p w14:paraId="67964F22" w14:textId="538BA899" w:rsidR="008B1985" w:rsidRPr="00367C78" w:rsidRDefault="00F770E2" w:rsidP="006D1E60">
            <w:pPr>
              <w:pStyle w:val="ENoteTableText"/>
            </w:pPr>
            <w:r w:rsidRPr="00367C78">
              <w:t>Sch 1 (</w:t>
            </w:r>
            <w:r w:rsidR="002561A5">
              <w:t>item 2</w:t>
            </w:r>
            <w:r w:rsidRPr="00367C78">
              <w:t xml:space="preserve">): </w:t>
            </w:r>
            <w:r w:rsidR="002561A5">
              <w:t>1 July</w:t>
            </w:r>
            <w:r w:rsidR="008B1985" w:rsidRPr="00367C78">
              <w:t xml:space="preserve"> 2013</w:t>
            </w:r>
          </w:p>
        </w:tc>
        <w:tc>
          <w:tcPr>
            <w:tcW w:w="1072" w:type="pct"/>
            <w:tcBorders>
              <w:top w:val="single" w:sz="4" w:space="0" w:color="auto"/>
              <w:bottom w:val="single" w:sz="4" w:space="0" w:color="auto"/>
            </w:tcBorders>
            <w:shd w:val="clear" w:color="auto" w:fill="auto"/>
          </w:tcPr>
          <w:p w14:paraId="0C66AEDD" w14:textId="77777777" w:rsidR="008B1985" w:rsidRPr="00367C78" w:rsidRDefault="008B1985" w:rsidP="006D1E60">
            <w:pPr>
              <w:pStyle w:val="ENoteTableText"/>
            </w:pPr>
            <w:r w:rsidRPr="00367C78">
              <w:t>—</w:t>
            </w:r>
          </w:p>
        </w:tc>
      </w:tr>
      <w:tr w:rsidR="00AB21AC" w:rsidRPr="00367C78" w14:paraId="7E9D0A3B" w14:textId="77777777" w:rsidTr="005E4FD9">
        <w:trPr>
          <w:cantSplit/>
        </w:trPr>
        <w:tc>
          <w:tcPr>
            <w:tcW w:w="1695" w:type="pct"/>
            <w:tcBorders>
              <w:top w:val="single" w:sz="4" w:space="0" w:color="auto"/>
              <w:bottom w:val="single" w:sz="4" w:space="0" w:color="auto"/>
            </w:tcBorders>
            <w:shd w:val="clear" w:color="auto" w:fill="auto"/>
          </w:tcPr>
          <w:p w14:paraId="23DE418B" w14:textId="77777777" w:rsidR="00AB21AC" w:rsidRPr="00367C78" w:rsidRDefault="00AB21AC" w:rsidP="006D1E60">
            <w:pPr>
              <w:pStyle w:val="ENoteTableText"/>
            </w:pPr>
            <w:r w:rsidRPr="00367C78">
              <w:lastRenderedPageBreak/>
              <w:t>38, 2014</w:t>
            </w:r>
          </w:p>
        </w:tc>
        <w:tc>
          <w:tcPr>
            <w:tcW w:w="1161" w:type="pct"/>
            <w:tcBorders>
              <w:top w:val="single" w:sz="4" w:space="0" w:color="auto"/>
              <w:bottom w:val="single" w:sz="4" w:space="0" w:color="auto"/>
            </w:tcBorders>
            <w:shd w:val="clear" w:color="auto" w:fill="auto"/>
          </w:tcPr>
          <w:p w14:paraId="20852426" w14:textId="77777777" w:rsidR="00AB21AC" w:rsidRPr="00367C78" w:rsidRDefault="00AB21AC">
            <w:pPr>
              <w:pStyle w:val="ENoteTableText"/>
              <w:rPr>
                <w:rFonts w:eastAsiaTheme="minorHAnsi" w:cstheme="minorBidi"/>
                <w:lang w:eastAsia="en-US"/>
              </w:rPr>
            </w:pPr>
            <w:r w:rsidRPr="00367C78">
              <w:t>26 Mar 2014 (F2014L00349)</w:t>
            </w:r>
          </w:p>
        </w:tc>
        <w:tc>
          <w:tcPr>
            <w:tcW w:w="1072" w:type="pct"/>
            <w:tcBorders>
              <w:top w:val="single" w:sz="4" w:space="0" w:color="auto"/>
              <w:bottom w:val="single" w:sz="4" w:space="0" w:color="auto"/>
            </w:tcBorders>
            <w:shd w:val="clear" w:color="auto" w:fill="auto"/>
          </w:tcPr>
          <w:p w14:paraId="2EC8978E" w14:textId="77777777" w:rsidR="00AB21AC" w:rsidRPr="00367C78" w:rsidRDefault="00AB21AC" w:rsidP="006D1E60">
            <w:pPr>
              <w:pStyle w:val="ENoteTableText"/>
            </w:pPr>
            <w:r w:rsidRPr="00367C78">
              <w:t>27 Mar 2014</w:t>
            </w:r>
          </w:p>
        </w:tc>
        <w:tc>
          <w:tcPr>
            <w:tcW w:w="1072" w:type="pct"/>
            <w:tcBorders>
              <w:top w:val="single" w:sz="4" w:space="0" w:color="auto"/>
              <w:bottom w:val="single" w:sz="4" w:space="0" w:color="auto"/>
            </w:tcBorders>
            <w:shd w:val="clear" w:color="auto" w:fill="auto"/>
          </w:tcPr>
          <w:p w14:paraId="606ADC94" w14:textId="77777777" w:rsidR="00AB21AC" w:rsidRPr="00367C78" w:rsidRDefault="00AB21AC" w:rsidP="006D1E60">
            <w:pPr>
              <w:pStyle w:val="ENoteTableText"/>
            </w:pPr>
            <w:r w:rsidRPr="00367C78">
              <w:t>—</w:t>
            </w:r>
          </w:p>
        </w:tc>
      </w:tr>
      <w:tr w:rsidR="004A5C1C" w:rsidRPr="00367C78" w14:paraId="2E91FCFD" w14:textId="77777777" w:rsidTr="005E4FD9">
        <w:trPr>
          <w:cantSplit/>
        </w:trPr>
        <w:tc>
          <w:tcPr>
            <w:tcW w:w="1695" w:type="pct"/>
            <w:tcBorders>
              <w:top w:val="single" w:sz="4" w:space="0" w:color="auto"/>
              <w:bottom w:val="single" w:sz="4" w:space="0" w:color="auto"/>
            </w:tcBorders>
            <w:shd w:val="clear" w:color="auto" w:fill="auto"/>
          </w:tcPr>
          <w:p w14:paraId="699E6BEC" w14:textId="77777777" w:rsidR="004A5C1C" w:rsidRPr="00367C78" w:rsidRDefault="004A5C1C" w:rsidP="006D1E60">
            <w:pPr>
              <w:pStyle w:val="ENoteTableText"/>
            </w:pPr>
            <w:r w:rsidRPr="00367C78">
              <w:t>44, 2014</w:t>
            </w:r>
          </w:p>
        </w:tc>
        <w:tc>
          <w:tcPr>
            <w:tcW w:w="1161" w:type="pct"/>
            <w:tcBorders>
              <w:top w:val="single" w:sz="4" w:space="0" w:color="auto"/>
              <w:bottom w:val="single" w:sz="4" w:space="0" w:color="auto"/>
            </w:tcBorders>
            <w:shd w:val="clear" w:color="auto" w:fill="auto"/>
          </w:tcPr>
          <w:p w14:paraId="7D9F2B8D" w14:textId="77777777" w:rsidR="004A5C1C" w:rsidRPr="00367C78" w:rsidRDefault="004A5C1C">
            <w:pPr>
              <w:pStyle w:val="ENoteTableText"/>
              <w:rPr>
                <w:rFonts w:eastAsiaTheme="minorHAnsi" w:cstheme="minorBidi"/>
                <w:lang w:eastAsia="en-US"/>
              </w:rPr>
            </w:pPr>
            <w:r w:rsidRPr="00367C78">
              <w:t>30 Apr 2014 (F2014L00456)</w:t>
            </w:r>
          </w:p>
        </w:tc>
        <w:tc>
          <w:tcPr>
            <w:tcW w:w="1072" w:type="pct"/>
            <w:tcBorders>
              <w:top w:val="single" w:sz="4" w:space="0" w:color="auto"/>
              <w:bottom w:val="single" w:sz="4" w:space="0" w:color="auto"/>
            </w:tcBorders>
            <w:shd w:val="clear" w:color="auto" w:fill="auto"/>
          </w:tcPr>
          <w:p w14:paraId="5E56B2DD" w14:textId="77777777" w:rsidR="004A5C1C" w:rsidRPr="00367C78" w:rsidRDefault="004A5C1C" w:rsidP="006D1E60">
            <w:pPr>
              <w:pStyle w:val="ENoteTableText"/>
            </w:pPr>
            <w:r w:rsidRPr="00367C78">
              <w:t>1</w:t>
            </w:r>
            <w:r w:rsidR="00EA1C6C" w:rsidRPr="00367C78">
              <w:t> </w:t>
            </w:r>
            <w:r w:rsidRPr="00367C78">
              <w:t>May 2014</w:t>
            </w:r>
          </w:p>
        </w:tc>
        <w:tc>
          <w:tcPr>
            <w:tcW w:w="1072" w:type="pct"/>
            <w:tcBorders>
              <w:top w:val="single" w:sz="4" w:space="0" w:color="auto"/>
              <w:bottom w:val="single" w:sz="4" w:space="0" w:color="auto"/>
            </w:tcBorders>
            <w:shd w:val="clear" w:color="auto" w:fill="auto"/>
          </w:tcPr>
          <w:p w14:paraId="3F189ED4" w14:textId="77777777" w:rsidR="004A5C1C" w:rsidRPr="00367C78" w:rsidRDefault="004A5C1C" w:rsidP="006D1E60">
            <w:pPr>
              <w:pStyle w:val="ENoteTableText"/>
            </w:pPr>
            <w:r w:rsidRPr="00367C78">
              <w:t>—</w:t>
            </w:r>
          </w:p>
        </w:tc>
      </w:tr>
      <w:tr w:rsidR="00870076" w:rsidRPr="00367C78" w14:paraId="6C03D692" w14:textId="77777777" w:rsidTr="005E4FD9">
        <w:trPr>
          <w:cantSplit/>
        </w:trPr>
        <w:tc>
          <w:tcPr>
            <w:tcW w:w="1695" w:type="pct"/>
            <w:tcBorders>
              <w:top w:val="single" w:sz="4" w:space="0" w:color="auto"/>
              <w:bottom w:val="single" w:sz="4" w:space="0" w:color="auto"/>
            </w:tcBorders>
            <w:shd w:val="clear" w:color="auto" w:fill="auto"/>
          </w:tcPr>
          <w:p w14:paraId="31A344D0" w14:textId="77777777" w:rsidR="00870076" w:rsidRPr="00367C78" w:rsidRDefault="00870076" w:rsidP="006D1E60">
            <w:pPr>
              <w:pStyle w:val="ENoteTableText"/>
            </w:pPr>
            <w:r w:rsidRPr="00367C78">
              <w:t>62, 2014</w:t>
            </w:r>
          </w:p>
        </w:tc>
        <w:tc>
          <w:tcPr>
            <w:tcW w:w="1161" w:type="pct"/>
            <w:tcBorders>
              <w:top w:val="single" w:sz="4" w:space="0" w:color="auto"/>
              <w:bottom w:val="single" w:sz="4" w:space="0" w:color="auto"/>
            </w:tcBorders>
            <w:shd w:val="clear" w:color="auto" w:fill="auto"/>
          </w:tcPr>
          <w:p w14:paraId="5F939D4D" w14:textId="77777777" w:rsidR="00870076" w:rsidRPr="00367C78" w:rsidRDefault="00870076">
            <w:pPr>
              <w:pStyle w:val="ENoteTableText"/>
              <w:rPr>
                <w:rFonts w:eastAsiaTheme="minorHAnsi" w:cstheme="minorBidi"/>
                <w:lang w:eastAsia="en-US"/>
              </w:rPr>
            </w:pPr>
            <w:r w:rsidRPr="00367C78">
              <w:t>30</w:t>
            </w:r>
            <w:r w:rsidR="00EA1C6C" w:rsidRPr="00367C78">
              <w:t> </w:t>
            </w:r>
            <w:r w:rsidRPr="00367C78">
              <w:t>May 2014 (F2014L00630)</w:t>
            </w:r>
          </w:p>
        </w:tc>
        <w:tc>
          <w:tcPr>
            <w:tcW w:w="1072" w:type="pct"/>
            <w:tcBorders>
              <w:top w:val="single" w:sz="4" w:space="0" w:color="auto"/>
              <w:bottom w:val="single" w:sz="4" w:space="0" w:color="auto"/>
            </w:tcBorders>
            <w:shd w:val="clear" w:color="auto" w:fill="auto"/>
          </w:tcPr>
          <w:p w14:paraId="3D068696" w14:textId="54E4966B" w:rsidR="00870076" w:rsidRPr="00367C78" w:rsidRDefault="002561A5" w:rsidP="006D1E60">
            <w:pPr>
              <w:pStyle w:val="ENoteTableText"/>
            </w:pPr>
            <w:r>
              <w:t>1 July</w:t>
            </w:r>
            <w:r w:rsidR="00870076" w:rsidRPr="00367C78">
              <w:t xml:space="preserve"> 2014</w:t>
            </w:r>
          </w:p>
        </w:tc>
        <w:tc>
          <w:tcPr>
            <w:tcW w:w="1072" w:type="pct"/>
            <w:tcBorders>
              <w:top w:val="single" w:sz="4" w:space="0" w:color="auto"/>
              <w:bottom w:val="single" w:sz="4" w:space="0" w:color="auto"/>
            </w:tcBorders>
            <w:shd w:val="clear" w:color="auto" w:fill="auto"/>
          </w:tcPr>
          <w:p w14:paraId="3E660CBF" w14:textId="77777777" w:rsidR="00870076" w:rsidRPr="00367C78" w:rsidRDefault="00870076" w:rsidP="006D1E60">
            <w:pPr>
              <w:pStyle w:val="ENoteTableText"/>
            </w:pPr>
            <w:r w:rsidRPr="00367C78">
              <w:t>—</w:t>
            </w:r>
          </w:p>
        </w:tc>
      </w:tr>
      <w:tr w:rsidR="009B0EE2" w:rsidRPr="00367C78" w14:paraId="6C2167C1" w14:textId="77777777" w:rsidTr="005E4FD9">
        <w:trPr>
          <w:cantSplit/>
        </w:trPr>
        <w:tc>
          <w:tcPr>
            <w:tcW w:w="1695" w:type="pct"/>
            <w:tcBorders>
              <w:top w:val="single" w:sz="4" w:space="0" w:color="auto"/>
              <w:bottom w:val="single" w:sz="4" w:space="0" w:color="auto"/>
            </w:tcBorders>
            <w:shd w:val="clear" w:color="auto" w:fill="auto"/>
          </w:tcPr>
          <w:p w14:paraId="6A4BA169" w14:textId="77777777" w:rsidR="009B0EE2" w:rsidRPr="00367C78" w:rsidRDefault="009B0EE2" w:rsidP="009B0EE2">
            <w:pPr>
              <w:pStyle w:val="ENoteTableText"/>
            </w:pPr>
            <w:r w:rsidRPr="00367C78">
              <w:t>63, 2014</w:t>
            </w:r>
          </w:p>
        </w:tc>
        <w:tc>
          <w:tcPr>
            <w:tcW w:w="1161" w:type="pct"/>
            <w:tcBorders>
              <w:top w:val="single" w:sz="4" w:space="0" w:color="auto"/>
              <w:bottom w:val="single" w:sz="4" w:space="0" w:color="auto"/>
            </w:tcBorders>
            <w:shd w:val="clear" w:color="auto" w:fill="auto"/>
          </w:tcPr>
          <w:p w14:paraId="727C3B71" w14:textId="77777777" w:rsidR="009B0EE2" w:rsidRPr="00367C78" w:rsidRDefault="009B0EE2">
            <w:pPr>
              <w:pStyle w:val="ENoteTableText"/>
              <w:rPr>
                <w:rFonts w:eastAsiaTheme="minorHAnsi" w:cstheme="minorBidi"/>
                <w:lang w:eastAsia="en-US"/>
              </w:rPr>
            </w:pPr>
            <w:r w:rsidRPr="00367C78">
              <w:t>30</w:t>
            </w:r>
            <w:r w:rsidR="00EA1C6C" w:rsidRPr="00367C78">
              <w:t> </w:t>
            </w:r>
            <w:r w:rsidRPr="00367C78">
              <w:t>May 2014 (F2014L00632)</w:t>
            </w:r>
          </w:p>
        </w:tc>
        <w:tc>
          <w:tcPr>
            <w:tcW w:w="1072" w:type="pct"/>
            <w:tcBorders>
              <w:top w:val="single" w:sz="4" w:space="0" w:color="auto"/>
              <w:bottom w:val="single" w:sz="4" w:space="0" w:color="auto"/>
            </w:tcBorders>
            <w:shd w:val="clear" w:color="auto" w:fill="auto"/>
          </w:tcPr>
          <w:p w14:paraId="23015963" w14:textId="154416F1" w:rsidR="009B0EE2" w:rsidRPr="00367C78" w:rsidRDefault="002561A5" w:rsidP="006D1E60">
            <w:pPr>
              <w:pStyle w:val="ENoteTableText"/>
            </w:pPr>
            <w:r>
              <w:t>1 July</w:t>
            </w:r>
            <w:r w:rsidR="009B0EE2" w:rsidRPr="00367C78">
              <w:t xml:space="preserve"> 2014</w:t>
            </w:r>
          </w:p>
        </w:tc>
        <w:tc>
          <w:tcPr>
            <w:tcW w:w="1072" w:type="pct"/>
            <w:tcBorders>
              <w:top w:val="single" w:sz="4" w:space="0" w:color="auto"/>
              <w:bottom w:val="single" w:sz="4" w:space="0" w:color="auto"/>
            </w:tcBorders>
            <w:shd w:val="clear" w:color="auto" w:fill="auto"/>
          </w:tcPr>
          <w:p w14:paraId="05CEDDD8" w14:textId="77777777" w:rsidR="009B0EE2" w:rsidRPr="00367C78" w:rsidRDefault="009B0EE2" w:rsidP="006D1E60">
            <w:pPr>
              <w:pStyle w:val="ENoteTableText"/>
            </w:pPr>
            <w:r w:rsidRPr="00367C78">
              <w:t>—</w:t>
            </w:r>
          </w:p>
        </w:tc>
      </w:tr>
      <w:tr w:rsidR="00FD1196" w:rsidRPr="00367C78" w14:paraId="191DE041" w14:textId="77777777" w:rsidTr="005E4FD9">
        <w:trPr>
          <w:cantSplit/>
        </w:trPr>
        <w:tc>
          <w:tcPr>
            <w:tcW w:w="1695" w:type="pct"/>
            <w:tcBorders>
              <w:top w:val="single" w:sz="4" w:space="0" w:color="auto"/>
              <w:bottom w:val="single" w:sz="4" w:space="0" w:color="auto"/>
            </w:tcBorders>
            <w:shd w:val="clear" w:color="auto" w:fill="auto"/>
          </w:tcPr>
          <w:p w14:paraId="58965178" w14:textId="77777777" w:rsidR="00FD1196" w:rsidRPr="00367C78" w:rsidRDefault="00FD1196" w:rsidP="009B0EE2">
            <w:pPr>
              <w:pStyle w:val="ENoteTableText"/>
            </w:pPr>
            <w:r w:rsidRPr="00367C78">
              <w:t>159, 2014</w:t>
            </w:r>
          </w:p>
        </w:tc>
        <w:tc>
          <w:tcPr>
            <w:tcW w:w="1161" w:type="pct"/>
            <w:tcBorders>
              <w:top w:val="single" w:sz="4" w:space="0" w:color="auto"/>
              <w:bottom w:val="single" w:sz="4" w:space="0" w:color="auto"/>
            </w:tcBorders>
            <w:shd w:val="clear" w:color="auto" w:fill="auto"/>
          </w:tcPr>
          <w:p w14:paraId="19C05A43" w14:textId="77777777" w:rsidR="00FD1196" w:rsidRPr="00367C78" w:rsidRDefault="00FD1196" w:rsidP="009B0EE2">
            <w:pPr>
              <w:pStyle w:val="ENoteTableText"/>
            </w:pPr>
            <w:r w:rsidRPr="00367C78">
              <w:t>3 Nov 2014 (F2014L01465)</w:t>
            </w:r>
          </w:p>
        </w:tc>
        <w:tc>
          <w:tcPr>
            <w:tcW w:w="1072" w:type="pct"/>
            <w:tcBorders>
              <w:top w:val="single" w:sz="4" w:space="0" w:color="auto"/>
              <w:bottom w:val="single" w:sz="4" w:space="0" w:color="auto"/>
            </w:tcBorders>
            <w:shd w:val="clear" w:color="auto" w:fill="auto"/>
          </w:tcPr>
          <w:p w14:paraId="035384E0" w14:textId="77777777" w:rsidR="00FD1196" w:rsidRPr="00367C78" w:rsidRDefault="00FD1196" w:rsidP="006D1E60">
            <w:pPr>
              <w:pStyle w:val="ENoteTableText"/>
            </w:pPr>
            <w:r w:rsidRPr="00367C78">
              <w:t>5 Nov 2014 (s 2)</w:t>
            </w:r>
          </w:p>
        </w:tc>
        <w:tc>
          <w:tcPr>
            <w:tcW w:w="1072" w:type="pct"/>
            <w:tcBorders>
              <w:top w:val="single" w:sz="4" w:space="0" w:color="auto"/>
              <w:bottom w:val="single" w:sz="4" w:space="0" w:color="auto"/>
            </w:tcBorders>
            <w:shd w:val="clear" w:color="auto" w:fill="auto"/>
          </w:tcPr>
          <w:p w14:paraId="361D3242" w14:textId="77777777" w:rsidR="00FD1196" w:rsidRPr="00367C78" w:rsidRDefault="00FD1196" w:rsidP="006D1E60">
            <w:pPr>
              <w:pStyle w:val="ENoteTableText"/>
            </w:pPr>
            <w:r w:rsidRPr="00367C78">
              <w:t>—</w:t>
            </w:r>
          </w:p>
        </w:tc>
      </w:tr>
      <w:tr w:rsidR="001110F6" w:rsidRPr="00367C78" w14:paraId="17E0EE4D" w14:textId="77777777" w:rsidTr="005E4FD9">
        <w:trPr>
          <w:cantSplit/>
        </w:trPr>
        <w:tc>
          <w:tcPr>
            <w:tcW w:w="1695" w:type="pct"/>
            <w:tcBorders>
              <w:top w:val="single" w:sz="4" w:space="0" w:color="auto"/>
              <w:bottom w:val="single" w:sz="4" w:space="0" w:color="auto"/>
            </w:tcBorders>
            <w:shd w:val="clear" w:color="auto" w:fill="auto"/>
          </w:tcPr>
          <w:p w14:paraId="2A30D2AA" w14:textId="77777777" w:rsidR="001110F6" w:rsidRPr="00367C78" w:rsidRDefault="001110F6" w:rsidP="009B0EE2">
            <w:pPr>
              <w:pStyle w:val="ENoteTableText"/>
            </w:pPr>
            <w:r w:rsidRPr="00367C78">
              <w:t>19</w:t>
            </w:r>
            <w:r w:rsidR="00A71B56" w:rsidRPr="00367C78">
              <w:t>6</w:t>
            </w:r>
            <w:r w:rsidRPr="00367C78">
              <w:t>, 2014</w:t>
            </w:r>
          </w:p>
        </w:tc>
        <w:tc>
          <w:tcPr>
            <w:tcW w:w="1161" w:type="pct"/>
            <w:tcBorders>
              <w:top w:val="single" w:sz="4" w:space="0" w:color="auto"/>
              <w:bottom w:val="single" w:sz="4" w:space="0" w:color="auto"/>
            </w:tcBorders>
            <w:shd w:val="clear" w:color="auto" w:fill="auto"/>
          </w:tcPr>
          <w:p w14:paraId="2E0E8E50" w14:textId="77777777" w:rsidR="001110F6" w:rsidRPr="00367C78" w:rsidRDefault="001110F6" w:rsidP="009B0EE2">
            <w:pPr>
              <w:pStyle w:val="ENoteTableText"/>
            </w:pPr>
            <w:r w:rsidRPr="00367C78">
              <w:t>16 Dec 2014 (F2014L01716)</w:t>
            </w:r>
          </w:p>
        </w:tc>
        <w:tc>
          <w:tcPr>
            <w:tcW w:w="1072" w:type="pct"/>
            <w:tcBorders>
              <w:top w:val="single" w:sz="4" w:space="0" w:color="auto"/>
              <w:bottom w:val="single" w:sz="4" w:space="0" w:color="auto"/>
            </w:tcBorders>
            <w:shd w:val="clear" w:color="auto" w:fill="auto"/>
          </w:tcPr>
          <w:p w14:paraId="7F7662A2" w14:textId="77777777" w:rsidR="001110F6" w:rsidRPr="00367C78" w:rsidRDefault="001110F6" w:rsidP="00DA5F97">
            <w:pPr>
              <w:pStyle w:val="ENoteTableText"/>
            </w:pPr>
            <w:r w:rsidRPr="00367C78">
              <w:t xml:space="preserve">17 </w:t>
            </w:r>
            <w:r w:rsidR="00DA5F97" w:rsidRPr="00367C78">
              <w:t>Dec</w:t>
            </w:r>
            <w:r w:rsidRPr="00367C78">
              <w:t xml:space="preserve"> 2014 (s 2)</w:t>
            </w:r>
          </w:p>
        </w:tc>
        <w:tc>
          <w:tcPr>
            <w:tcW w:w="1072" w:type="pct"/>
            <w:tcBorders>
              <w:top w:val="single" w:sz="4" w:space="0" w:color="auto"/>
              <w:bottom w:val="single" w:sz="4" w:space="0" w:color="auto"/>
            </w:tcBorders>
            <w:shd w:val="clear" w:color="auto" w:fill="auto"/>
          </w:tcPr>
          <w:p w14:paraId="7BB2DD4E" w14:textId="77777777" w:rsidR="001110F6" w:rsidRPr="00367C78" w:rsidRDefault="001110F6" w:rsidP="006D1E60">
            <w:pPr>
              <w:pStyle w:val="ENoteTableText"/>
            </w:pPr>
            <w:r w:rsidRPr="00367C78">
              <w:t>—</w:t>
            </w:r>
          </w:p>
        </w:tc>
      </w:tr>
      <w:tr w:rsidR="00B141BA" w:rsidRPr="00367C78" w14:paraId="7068D509" w14:textId="77777777" w:rsidTr="005E4FD9">
        <w:trPr>
          <w:cantSplit/>
        </w:trPr>
        <w:tc>
          <w:tcPr>
            <w:tcW w:w="1695" w:type="pct"/>
            <w:tcBorders>
              <w:top w:val="single" w:sz="4" w:space="0" w:color="auto"/>
              <w:bottom w:val="single" w:sz="4" w:space="0" w:color="auto"/>
            </w:tcBorders>
            <w:shd w:val="clear" w:color="auto" w:fill="auto"/>
          </w:tcPr>
          <w:p w14:paraId="2B22C848" w14:textId="77777777" w:rsidR="00B141BA" w:rsidRPr="00367C78" w:rsidRDefault="00B141BA" w:rsidP="009B0EE2">
            <w:pPr>
              <w:pStyle w:val="ENoteTableText"/>
            </w:pPr>
            <w:r w:rsidRPr="00367C78">
              <w:t>46, 2015</w:t>
            </w:r>
          </w:p>
        </w:tc>
        <w:tc>
          <w:tcPr>
            <w:tcW w:w="1161" w:type="pct"/>
            <w:tcBorders>
              <w:top w:val="single" w:sz="4" w:space="0" w:color="auto"/>
              <w:bottom w:val="single" w:sz="4" w:space="0" w:color="auto"/>
            </w:tcBorders>
            <w:shd w:val="clear" w:color="auto" w:fill="auto"/>
          </w:tcPr>
          <w:p w14:paraId="706A307E" w14:textId="77777777" w:rsidR="00B141BA" w:rsidRPr="00367C78" w:rsidRDefault="00B141BA" w:rsidP="009B0EE2">
            <w:pPr>
              <w:pStyle w:val="ENoteTableText"/>
            </w:pPr>
            <w:r w:rsidRPr="00367C78">
              <w:t>20 Apr 2015</w:t>
            </w:r>
            <w:r w:rsidR="00D32164" w:rsidRPr="00367C78">
              <w:t xml:space="preserve"> </w:t>
            </w:r>
            <w:r w:rsidRPr="00367C78">
              <w:t>(F2015L00574)</w:t>
            </w:r>
          </w:p>
        </w:tc>
        <w:tc>
          <w:tcPr>
            <w:tcW w:w="1072" w:type="pct"/>
            <w:tcBorders>
              <w:top w:val="single" w:sz="4" w:space="0" w:color="auto"/>
              <w:bottom w:val="single" w:sz="4" w:space="0" w:color="auto"/>
            </w:tcBorders>
            <w:shd w:val="clear" w:color="auto" w:fill="auto"/>
          </w:tcPr>
          <w:p w14:paraId="34D356C6" w14:textId="77777777" w:rsidR="00B141BA" w:rsidRPr="00367C78" w:rsidRDefault="00B141BA" w:rsidP="00DA5F97">
            <w:pPr>
              <w:pStyle w:val="ENoteTableText"/>
            </w:pPr>
            <w:r w:rsidRPr="00367C78">
              <w:t>21 Apr 2015 (s 2)</w:t>
            </w:r>
          </w:p>
        </w:tc>
        <w:tc>
          <w:tcPr>
            <w:tcW w:w="1072" w:type="pct"/>
            <w:tcBorders>
              <w:top w:val="single" w:sz="4" w:space="0" w:color="auto"/>
              <w:bottom w:val="single" w:sz="4" w:space="0" w:color="auto"/>
            </w:tcBorders>
            <w:shd w:val="clear" w:color="auto" w:fill="auto"/>
          </w:tcPr>
          <w:p w14:paraId="2AB4AD4B" w14:textId="77777777" w:rsidR="00B141BA" w:rsidRPr="00367C78" w:rsidRDefault="00B141BA" w:rsidP="006D1E60">
            <w:pPr>
              <w:pStyle w:val="ENoteTableText"/>
            </w:pPr>
            <w:r w:rsidRPr="00367C78">
              <w:t>—</w:t>
            </w:r>
          </w:p>
        </w:tc>
      </w:tr>
      <w:tr w:rsidR="00967A82" w:rsidRPr="00367C78" w14:paraId="30979489" w14:textId="77777777" w:rsidTr="005E4FD9">
        <w:trPr>
          <w:cantSplit/>
        </w:trPr>
        <w:tc>
          <w:tcPr>
            <w:tcW w:w="1695" w:type="pct"/>
            <w:tcBorders>
              <w:top w:val="single" w:sz="4" w:space="0" w:color="auto"/>
              <w:bottom w:val="single" w:sz="4" w:space="0" w:color="auto"/>
            </w:tcBorders>
            <w:shd w:val="clear" w:color="auto" w:fill="auto"/>
          </w:tcPr>
          <w:p w14:paraId="00C19C5B" w14:textId="77777777" w:rsidR="00967A82" w:rsidRPr="00367C78" w:rsidRDefault="00967A82" w:rsidP="009B0EE2">
            <w:pPr>
              <w:pStyle w:val="ENoteTableText"/>
            </w:pPr>
            <w:r w:rsidRPr="00367C78">
              <w:t>75, 2015</w:t>
            </w:r>
          </w:p>
        </w:tc>
        <w:tc>
          <w:tcPr>
            <w:tcW w:w="1161" w:type="pct"/>
            <w:tcBorders>
              <w:top w:val="single" w:sz="4" w:space="0" w:color="auto"/>
              <w:bottom w:val="single" w:sz="4" w:space="0" w:color="auto"/>
            </w:tcBorders>
            <w:shd w:val="clear" w:color="auto" w:fill="auto"/>
          </w:tcPr>
          <w:p w14:paraId="1E97F9B2" w14:textId="77777777" w:rsidR="002C65F6" w:rsidRPr="00367C78" w:rsidRDefault="002C65F6" w:rsidP="009B0EE2">
            <w:pPr>
              <w:pStyle w:val="ENoteTableText"/>
            </w:pPr>
            <w:r w:rsidRPr="00367C78">
              <w:t>1</w:t>
            </w:r>
            <w:r w:rsidR="00EA1C6C" w:rsidRPr="00367C78">
              <w:t> </w:t>
            </w:r>
            <w:r w:rsidRPr="00367C78">
              <w:t>June 2015 (F2015L00778)</w:t>
            </w:r>
          </w:p>
        </w:tc>
        <w:tc>
          <w:tcPr>
            <w:tcW w:w="1072" w:type="pct"/>
            <w:tcBorders>
              <w:top w:val="single" w:sz="4" w:space="0" w:color="auto"/>
              <w:bottom w:val="single" w:sz="4" w:space="0" w:color="auto"/>
            </w:tcBorders>
            <w:shd w:val="clear" w:color="auto" w:fill="auto"/>
          </w:tcPr>
          <w:p w14:paraId="4752E2B4" w14:textId="1F8DE2A9" w:rsidR="00967A82" w:rsidRPr="00367C78" w:rsidRDefault="001C0A57" w:rsidP="00DA5F97">
            <w:pPr>
              <w:pStyle w:val="ENoteTableText"/>
            </w:pPr>
            <w:r w:rsidRPr="00367C78">
              <w:t>Sch 1 (items</w:t>
            </w:r>
            <w:r w:rsidR="00EA1C6C" w:rsidRPr="00367C78">
              <w:t> </w:t>
            </w:r>
            <w:r w:rsidRPr="00367C78">
              <w:t xml:space="preserve">7, 8): </w:t>
            </w:r>
            <w:r w:rsidR="002561A5">
              <w:t>1 July</w:t>
            </w:r>
            <w:r w:rsidR="002C65F6" w:rsidRPr="00367C78">
              <w:t xml:space="preserve"> 2015 (s 2)</w:t>
            </w:r>
          </w:p>
        </w:tc>
        <w:tc>
          <w:tcPr>
            <w:tcW w:w="1072" w:type="pct"/>
            <w:tcBorders>
              <w:top w:val="single" w:sz="4" w:space="0" w:color="auto"/>
              <w:bottom w:val="single" w:sz="4" w:space="0" w:color="auto"/>
            </w:tcBorders>
            <w:shd w:val="clear" w:color="auto" w:fill="auto"/>
          </w:tcPr>
          <w:p w14:paraId="51CFEBD8" w14:textId="77777777" w:rsidR="00967A82" w:rsidRPr="00367C78" w:rsidRDefault="002C65F6" w:rsidP="006D1E60">
            <w:pPr>
              <w:pStyle w:val="ENoteTableText"/>
            </w:pPr>
            <w:r w:rsidRPr="00367C78">
              <w:t>—</w:t>
            </w:r>
          </w:p>
        </w:tc>
      </w:tr>
      <w:tr w:rsidR="002C65F6" w:rsidRPr="00367C78" w14:paraId="1CBB619B" w14:textId="77777777" w:rsidTr="005E4FD9">
        <w:trPr>
          <w:cantSplit/>
        </w:trPr>
        <w:tc>
          <w:tcPr>
            <w:tcW w:w="1695" w:type="pct"/>
            <w:tcBorders>
              <w:top w:val="single" w:sz="4" w:space="0" w:color="auto"/>
              <w:bottom w:val="single" w:sz="4" w:space="0" w:color="auto"/>
            </w:tcBorders>
            <w:shd w:val="clear" w:color="auto" w:fill="auto"/>
          </w:tcPr>
          <w:p w14:paraId="422A2828" w14:textId="77777777" w:rsidR="002C65F6" w:rsidRPr="00367C78" w:rsidRDefault="002C65F6" w:rsidP="009B0EE2">
            <w:pPr>
              <w:pStyle w:val="ENoteTableText"/>
            </w:pPr>
            <w:r w:rsidRPr="00367C78">
              <w:t>87, 2015</w:t>
            </w:r>
          </w:p>
        </w:tc>
        <w:tc>
          <w:tcPr>
            <w:tcW w:w="1161" w:type="pct"/>
            <w:tcBorders>
              <w:top w:val="single" w:sz="4" w:space="0" w:color="auto"/>
              <w:bottom w:val="single" w:sz="4" w:space="0" w:color="auto"/>
            </w:tcBorders>
            <w:shd w:val="clear" w:color="auto" w:fill="auto"/>
          </w:tcPr>
          <w:p w14:paraId="66535EF2" w14:textId="77777777" w:rsidR="002C65F6" w:rsidRPr="00367C78" w:rsidRDefault="005041FF" w:rsidP="005041FF">
            <w:pPr>
              <w:pStyle w:val="ENoteTableText"/>
            </w:pPr>
            <w:r w:rsidRPr="00367C78">
              <w:t>18</w:t>
            </w:r>
            <w:r w:rsidR="00EA1C6C" w:rsidRPr="00367C78">
              <w:t> </w:t>
            </w:r>
            <w:r w:rsidR="002C65F6" w:rsidRPr="00367C78">
              <w:t>June 2015 (F2015L008</w:t>
            </w:r>
            <w:r w:rsidRPr="00367C78">
              <w:t>37</w:t>
            </w:r>
            <w:r w:rsidR="002C65F6" w:rsidRPr="00367C78">
              <w:t>)</w:t>
            </w:r>
          </w:p>
        </w:tc>
        <w:tc>
          <w:tcPr>
            <w:tcW w:w="1072" w:type="pct"/>
            <w:tcBorders>
              <w:top w:val="single" w:sz="4" w:space="0" w:color="auto"/>
              <w:bottom w:val="single" w:sz="4" w:space="0" w:color="auto"/>
            </w:tcBorders>
            <w:shd w:val="clear" w:color="auto" w:fill="auto"/>
          </w:tcPr>
          <w:p w14:paraId="276E50A4" w14:textId="7F6BB7C9" w:rsidR="002C65F6" w:rsidRPr="00367C78" w:rsidRDefault="001C0A57" w:rsidP="00DA5F97">
            <w:pPr>
              <w:pStyle w:val="ENoteTableText"/>
            </w:pPr>
            <w:r w:rsidRPr="00367C78">
              <w:t>Sch 1 (</w:t>
            </w:r>
            <w:r w:rsidR="002A7125">
              <w:t>item 1</w:t>
            </w:r>
            <w:r w:rsidRPr="00367C78">
              <w:t xml:space="preserve">): </w:t>
            </w:r>
            <w:r w:rsidR="002561A5">
              <w:t>1 July</w:t>
            </w:r>
            <w:r w:rsidR="002C65F6" w:rsidRPr="00367C78">
              <w:t xml:space="preserve"> 2015 (s 2</w:t>
            </w:r>
            <w:r w:rsidR="00D10EA6" w:rsidRPr="00367C78">
              <w:t xml:space="preserve">(1) </w:t>
            </w:r>
            <w:r w:rsidR="002A7125">
              <w:t>item 1</w:t>
            </w:r>
            <w:r w:rsidR="002C65F6" w:rsidRPr="00367C78">
              <w:t>)</w:t>
            </w:r>
          </w:p>
        </w:tc>
        <w:tc>
          <w:tcPr>
            <w:tcW w:w="1072" w:type="pct"/>
            <w:tcBorders>
              <w:top w:val="single" w:sz="4" w:space="0" w:color="auto"/>
              <w:bottom w:val="single" w:sz="4" w:space="0" w:color="auto"/>
            </w:tcBorders>
            <w:shd w:val="clear" w:color="auto" w:fill="auto"/>
          </w:tcPr>
          <w:p w14:paraId="4E187E8A" w14:textId="77777777" w:rsidR="002C65F6" w:rsidRPr="00367C78" w:rsidRDefault="002C65F6" w:rsidP="006D1E60">
            <w:pPr>
              <w:pStyle w:val="ENoteTableText"/>
            </w:pPr>
            <w:r w:rsidRPr="00367C78">
              <w:t>—</w:t>
            </w:r>
          </w:p>
        </w:tc>
      </w:tr>
      <w:tr w:rsidR="002C65F6" w:rsidRPr="00367C78" w14:paraId="54EC7A03" w14:textId="77777777" w:rsidTr="005E4FD9">
        <w:trPr>
          <w:cantSplit/>
        </w:trPr>
        <w:tc>
          <w:tcPr>
            <w:tcW w:w="1695" w:type="pct"/>
            <w:tcBorders>
              <w:top w:val="single" w:sz="4" w:space="0" w:color="auto"/>
              <w:bottom w:val="single" w:sz="4" w:space="0" w:color="auto"/>
            </w:tcBorders>
            <w:shd w:val="clear" w:color="auto" w:fill="auto"/>
          </w:tcPr>
          <w:p w14:paraId="5B9C393E" w14:textId="77777777" w:rsidR="002C65F6" w:rsidRPr="00367C78" w:rsidRDefault="00FE6C1B" w:rsidP="009B0EE2">
            <w:pPr>
              <w:pStyle w:val="ENoteTableText"/>
            </w:pPr>
            <w:r w:rsidRPr="00367C78">
              <w:t>90, 2015</w:t>
            </w:r>
          </w:p>
        </w:tc>
        <w:tc>
          <w:tcPr>
            <w:tcW w:w="1161" w:type="pct"/>
            <w:tcBorders>
              <w:top w:val="single" w:sz="4" w:space="0" w:color="auto"/>
              <w:bottom w:val="single" w:sz="4" w:space="0" w:color="auto"/>
            </w:tcBorders>
            <w:shd w:val="clear" w:color="auto" w:fill="auto"/>
          </w:tcPr>
          <w:p w14:paraId="134CF9BC" w14:textId="77777777" w:rsidR="002C65F6" w:rsidRPr="00367C78" w:rsidRDefault="005041FF" w:rsidP="005041FF">
            <w:pPr>
              <w:pStyle w:val="ENoteTableText"/>
            </w:pPr>
            <w:r w:rsidRPr="00367C78">
              <w:t>19</w:t>
            </w:r>
            <w:r w:rsidR="00EA1C6C" w:rsidRPr="00367C78">
              <w:t> </w:t>
            </w:r>
            <w:r w:rsidR="00FE6C1B" w:rsidRPr="00367C78">
              <w:t>June 2015 (F2015L008</w:t>
            </w:r>
            <w:r w:rsidRPr="00367C78">
              <w:t>54</w:t>
            </w:r>
            <w:r w:rsidR="00FE6C1B" w:rsidRPr="00367C78">
              <w:t>)</w:t>
            </w:r>
          </w:p>
        </w:tc>
        <w:tc>
          <w:tcPr>
            <w:tcW w:w="1072" w:type="pct"/>
            <w:tcBorders>
              <w:top w:val="single" w:sz="4" w:space="0" w:color="auto"/>
              <w:bottom w:val="single" w:sz="4" w:space="0" w:color="auto"/>
            </w:tcBorders>
            <w:shd w:val="clear" w:color="auto" w:fill="auto"/>
          </w:tcPr>
          <w:p w14:paraId="0B155E97" w14:textId="78892B29" w:rsidR="002C65F6" w:rsidRPr="00367C78" w:rsidRDefault="001C0A57" w:rsidP="00DA5F97">
            <w:pPr>
              <w:pStyle w:val="ENoteTableText"/>
            </w:pPr>
            <w:r w:rsidRPr="00367C78">
              <w:t>Sch 2 (</w:t>
            </w:r>
            <w:r w:rsidR="002A7125">
              <w:t>item 1</w:t>
            </w:r>
            <w:r w:rsidRPr="00367C78">
              <w:t xml:space="preserve">96): </w:t>
            </w:r>
            <w:r w:rsidR="002561A5">
              <w:t>1 July</w:t>
            </w:r>
            <w:r w:rsidR="00FE6C1B" w:rsidRPr="00367C78">
              <w:t xml:space="preserve"> 2015 (s 2(1) </w:t>
            </w:r>
            <w:r w:rsidR="002561A5">
              <w:t>item 2</w:t>
            </w:r>
            <w:r w:rsidR="00FE6C1B" w:rsidRPr="00367C78">
              <w:t>)</w:t>
            </w:r>
          </w:p>
        </w:tc>
        <w:tc>
          <w:tcPr>
            <w:tcW w:w="1072" w:type="pct"/>
            <w:tcBorders>
              <w:top w:val="single" w:sz="4" w:space="0" w:color="auto"/>
              <w:bottom w:val="single" w:sz="4" w:space="0" w:color="auto"/>
            </w:tcBorders>
            <w:shd w:val="clear" w:color="auto" w:fill="auto"/>
          </w:tcPr>
          <w:p w14:paraId="4DDA90A9" w14:textId="77777777" w:rsidR="002C65F6" w:rsidRPr="00367C78" w:rsidRDefault="00FE6C1B" w:rsidP="006D1E60">
            <w:pPr>
              <w:pStyle w:val="ENoteTableText"/>
            </w:pPr>
            <w:r w:rsidRPr="00367C78">
              <w:t>—</w:t>
            </w:r>
          </w:p>
        </w:tc>
      </w:tr>
      <w:tr w:rsidR="003A57D4" w:rsidRPr="00367C78" w14:paraId="59DEB893" w14:textId="77777777" w:rsidTr="005E4FD9">
        <w:trPr>
          <w:cantSplit/>
        </w:trPr>
        <w:tc>
          <w:tcPr>
            <w:tcW w:w="1695" w:type="pct"/>
            <w:tcBorders>
              <w:top w:val="single" w:sz="4" w:space="0" w:color="auto"/>
              <w:bottom w:val="single" w:sz="12" w:space="0" w:color="auto"/>
            </w:tcBorders>
            <w:shd w:val="clear" w:color="auto" w:fill="auto"/>
          </w:tcPr>
          <w:p w14:paraId="0F119E08" w14:textId="77777777" w:rsidR="003A57D4" w:rsidRPr="00367C78" w:rsidRDefault="003A57D4" w:rsidP="009B0EE2">
            <w:pPr>
              <w:pStyle w:val="ENoteTableText"/>
            </w:pPr>
            <w:r w:rsidRPr="00367C78">
              <w:t>188, 2015</w:t>
            </w:r>
          </w:p>
        </w:tc>
        <w:tc>
          <w:tcPr>
            <w:tcW w:w="1161" w:type="pct"/>
            <w:tcBorders>
              <w:top w:val="single" w:sz="4" w:space="0" w:color="auto"/>
              <w:bottom w:val="single" w:sz="12" w:space="0" w:color="auto"/>
            </w:tcBorders>
            <w:shd w:val="clear" w:color="auto" w:fill="auto"/>
          </w:tcPr>
          <w:p w14:paraId="31E863B0" w14:textId="77777777" w:rsidR="003A57D4" w:rsidRPr="00367C78" w:rsidRDefault="003A57D4" w:rsidP="005041FF">
            <w:pPr>
              <w:pStyle w:val="ENoteTableText"/>
            </w:pPr>
            <w:r w:rsidRPr="00367C78">
              <w:t>13 Nov 2015 (F2015L01791)</w:t>
            </w:r>
          </w:p>
        </w:tc>
        <w:tc>
          <w:tcPr>
            <w:tcW w:w="1072" w:type="pct"/>
            <w:tcBorders>
              <w:top w:val="single" w:sz="4" w:space="0" w:color="auto"/>
              <w:bottom w:val="single" w:sz="12" w:space="0" w:color="auto"/>
            </w:tcBorders>
            <w:shd w:val="clear" w:color="auto" w:fill="auto"/>
          </w:tcPr>
          <w:p w14:paraId="3B45150E" w14:textId="460EA397" w:rsidR="003A57D4" w:rsidRPr="00367C78" w:rsidRDefault="003A57D4" w:rsidP="00DA5F97">
            <w:pPr>
              <w:pStyle w:val="ENoteTableText"/>
            </w:pPr>
            <w:r w:rsidRPr="00367C78">
              <w:t xml:space="preserve">14 Nov 2015 (s 2(1) </w:t>
            </w:r>
            <w:r w:rsidR="002A7125">
              <w:t>item 1</w:t>
            </w:r>
            <w:r w:rsidRPr="00367C78">
              <w:t>)</w:t>
            </w:r>
          </w:p>
        </w:tc>
        <w:tc>
          <w:tcPr>
            <w:tcW w:w="1072" w:type="pct"/>
            <w:tcBorders>
              <w:top w:val="single" w:sz="4" w:space="0" w:color="auto"/>
              <w:bottom w:val="single" w:sz="12" w:space="0" w:color="auto"/>
            </w:tcBorders>
            <w:shd w:val="clear" w:color="auto" w:fill="auto"/>
          </w:tcPr>
          <w:p w14:paraId="644583D0" w14:textId="77777777" w:rsidR="003A57D4" w:rsidRPr="00367C78" w:rsidRDefault="003A57D4" w:rsidP="006D1E60">
            <w:pPr>
              <w:pStyle w:val="ENoteTableText"/>
            </w:pPr>
            <w:r w:rsidRPr="00367C78">
              <w:t>—</w:t>
            </w:r>
          </w:p>
        </w:tc>
      </w:tr>
    </w:tbl>
    <w:p w14:paraId="505BBC76" w14:textId="77777777" w:rsidR="00E62989" w:rsidRPr="00367C78" w:rsidRDefault="00E62989" w:rsidP="00E6298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920200" w:rsidRPr="00367C78" w14:paraId="6DA13861" w14:textId="77777777" w:rsidTr="005E4FD9">
        <w:trPr>
          <w:cantSplit/>
          <w:tblHeader/>
        </w:trPr>
        <w:tc>
          <w:tcPr>
            <w:tcW w:w="1695" w:type="pct"/>
            <w:tcBorders>
              <w:top w:val="single" w:sz="12" w:space="0" w:color="auto"/>
              <w:bottom w:val="single" w:sz="12" w:space="0" w:color="auto"/>
            </w:tcBorders>
            <w:shd w:val="clear" w:color="auto" w:fill="auto"/>
          </w:tcPr>
          <w:p w14:paraId="6A59EBA2" w14:textId="77777777" w:rsidR="00920200" w:rsidRPr="00367C78" w:rsidRDefault="00920200" w:rsidP="0057075F">
            <w:pPr>
              <w:pStyle w:val="ENoteTableHeading"/>
            </w:pPr>
            <w:r w:rsidRPr="00367C78">
              <w:t>Name</w:t>
            </w:r>
          </w:p>
        </w:tc>
        <w:tc>
          <w:tcPr>
            <w:tcW w:w="1161" w:type="pct"/>
            <w:tcBorders>
              <w:top w:val="single" w:sz="12" w:space="0" w:color="auto"/>
              <w:bottom w:val="single" w:sz="12" w:space="0" w:color="auto"/>
            </w:tcBorders>
            <w:shd w:val="clear" w:color="auto" w:fill="auto"/>
          </w:tcPr>
          <w:p w14:paraId="16B18DDB" w14:textId="77777777" w:rsidR="00920200" w:rsidRPr="00367C78" w:rsidRDefault="00311842" w:rsidP="0057075F">
            <w:pPr>
              <w:pStyle w:val="ENoteTableHeading"/>
            </w:pPr>
            <w:r w:rsidRPr="00367C78">
              <w:t>Registration</w:t>
            </w:r>
          </w:p>
        </w:tc>
        <w:tc>
          <w:tcPr>
            <w:tcW w:w="1072" w:type="pct"/>
            <w:tcBorders>
              <w:top w:val="single" w:sz="12" w:space="0" w:color="auto"/>
              <w:bottom w:val="single" w:sz="12" w:space="0" w:color="auto"/>
            </w:tcBorders>
            <w:shd w:val="clear" w:color="auto" w:fill="auto"/>
          </w:tcPr>
          <w:p w14:paraId="349BC288" w14:textId="77777777" w:rsidR="00920200" w:rsidRPr="00367C78" w:rsidRDefault="00920200" w:rsidP="0057075F">
            <w:pPr>
              <w:pStyle w:val="ENoteTableHeading"/>
            </w:pPr>
            <w:r w:rsidRPr="00367C78">
              <w:t>Commencement</w:t>
            </w:r>
          </w:p>
        </w:tc>
        <w:tc>
          <w:tcPr>
            <w:tcW w:w="1072" w:type="pct"/>
            <w:tcBorders>
              <w:top w:val="single" w:sz="12" w:space="0" w:color="auto"/>
              <w:bottom w:val="single" w:sz="12" w:space="0" w:color="auto"/>
            </w:tcBorders>
            <w:shd w:val="clear" w:color="auto" w:fill="auto"/>
          </w:tcPr>
          <w:p w14:paraId="5682A92E" w14:textId="77777777" w:rsidR="00920200" w:rsidRPr="00367C78" w:rsidRDefault="00920200" w:rsidP="0057075F">
            <w:pPr>
              <w:pStyle w:val="ENoteTableHeading"/>
            </w:pPr>
            <w:r w:rsidRPr="00367C78">
              <w:t>Application, saving and transitional provisions</w:t>
            </w:r>
          </w:p>
        </w:tc>
      </w:tr>
      <w:tr w:rsidR="00920200" w:rsidRPr="00367C78" w14:paraId="47881288" w14:textId="77777777" w:rsidTr="005E4FD9">
        <w:trPr>
          <w:cantSplit/>
        </w:trPr>
        <w:tc>
          <w:tcPr>
            <w:tcW w:w="1695" w:type="pct"/>
            <w:shd w:val="clear" w:color="auto" w:fill="auto"/>
          </w:tcPr>
          <w:p w14:paraId="5CFCC5F1" w14:textId="77777777" w:rsidR="00920200" w:rsidRPr="00367C78" w:rsidRDefault="00920200" w:rsidP="0057075F">
            <w:pPr>
              <w:pStyle w:val="ENoteTableText"/>
            </w:pPr>
            <w:r w:rsidRPr="00367C78">
              <w:t>Therapeutic Goods Legislation Amendment (Charges Exemptions and Other Measures) Regulation</w:t>
            </w:r>
            <w:r w:rsidR="00EA1C6C" w:rsidRPr="00367C78">
              <w:t> </w:t>
            </w:r>
            <w:r w:rsidRPr="00367C78">
              <w:t>2016</w:t>
            </w:r>
          </w:p>
        </w:tc>
        <w:tc>
          <w:tcPr>
            <w:tcW w:w="1161" w:type="pct"/>
            <w:shd w:val="clear" w:color="auto" w:fill="auto"/>
          </w:tcPr>
          <w:p w14:paraId="68428D2F" w14:textId="77777777" w:rsidR="00920200" w:rsidRPr="00367C78" w:rsidRDefault="00920200" w:rsidP="0057075F">
            <w:pPr>
              <w:pStyle w:val="ENoteTableText"/>
            </w:pPr>
            <w:r w:rsidRPr="00367C78">
              <w:t>15 Feb 2016 (F2016L00109)</w:t>
            </w:r>
          </w:p>
        </w:tc>
        <w:tc>
          <w:tcPr>
            <w:tcW w:w="1072" w:type="pct"/>
            <w:shd w:val="clear" w:color="auto" w:fill="auto"/>
          </w:tcPr>
          <w:p w14:paraId="5C2F2DB9" w14:textId="482B91B9" w:rsidR="00920200" w:rsidRPr="00367C78" w:rsidRDefault="00920200" w:rsidP="0057075F">
            <w:pPr>
              <w:pStyle w:val="ENoteTableText"/>
            </w:pPr>
            <w:r w:rsidRPr="00367C78">
              <w:t xml:space="preserve">Sch 3: 16 Feb 2016 (s 2(1) </w:t>
            </w:r>
            <w:r w:rsidR="001F6E70" w:rsidRPr="00367C78">
              <w:t>item 3</w:t>
            </w:r>
            <w:r w:rsidRPr="00367C78">
              <w:t>)</w:t>
            </w:r>
          </w:p>
        </w:tc>
        <w:tc>
          <w:tcPr>
            <w:tcW w:w="1072" w:type="pct"/>
            <w:shd w:val="clear" w:color="auto" w:fill="auto"/>
          </w:tcPr>
          <w:p w14:paraId="18F9F065" w14:textId="77777777" w:rsidR="00920200" w:rsidRPr="00367C78" w:rsidRDefault="00920200" w:rsidP="0057075F">
            <w:pPr>
              <w:pStyle w:val="ENoteTableText"/>
            </w:pPr>
            <w:r w:rsidRPr="00367C78">
              <w:t>—</w:t>
            </w:r>
          </w:p>
        </w:tc>
      </w:tr>
      <w:tr w:rsidR="00CA47E7" w:rsidRPr="00367C78" w14:paraId="40F73E3F" w14:textId="77777777" w:rsidTr="00DB0CF4">
        <w:trPr>
          <w:cantSplit/>
        </w:trPr>
        <w:tc>
          <w:tcPr>
            <w:tcW w:w="1695" w:type="pct"/>
            <w:shd w:val="clear" w:color="auto" w:fill="auto"/>
          </w:tcPr>
          <w:p w14:paraId="4A3BBBF4" w14:textId="77777777" w:rsidR="00CA47E7" w:rsidRPr="00367C78" w:rsidRDefault="00CA47E7" w:rsidP="0057075F">
            <w:pPr>
              <w:pStyle w:val="ENoteTableText"/>
            </w:pPr>
            <w:r w:rsidRPr="00367C78">
              <w:t>Therapeutic Goods Legislation Amendment (Fees and Other Measures) Regulation</w:t>
            </w:r>
            <w:r w:rsidR="00EA1C6C" w:rsidRPr="00367C78">
              <w:t> </w:t>
            </w:r>
            <w:r w:rsidRPr="00367C78">
              <w:t>2016</w:t>
            </w:r>
          </w:p>
        </w:tc>
        <w:tc>
          <w:tcPr>
            <w:tcW w:w="1161" w:type="pct"/>
            <w:shd w:val="clear" w:color="auto" w:fill="auto"/>
          </w:tcPr>
          <w:p w14:paraId="70A66398" w14:textId="77777777" w:rsidR="00CA47E7" w:rsidRPr="00367C78" w:rsidRDefault="00CA47E7" w:rsidP="0057075F">
            <w:pPr>
              <w:pStyle w:val="ENoteTableText"/>
            </w:pPr>
            <w:r w:rsidRPr="00367C78">
              <w:t>5</w:t>
            </w:r>
            <w:r w:rsidR="00EA1C6C" w:rsidRPr="00367C78">
              <w:t> </w:t>
            </w:r>
            <w:r w:rsidRPr="00367C78">
              <w:t>May 2016 (F2016L00667)</w:t>
            </w:r>
          </w:p>
        </w:tc>
        <w:tc>
          <w:tcPr>
            <w:tcW w:w="1072" w:type="pct"/>
            <w:shd w:val="clear" w:color="auto" w:fill="auto"/>
          </w:tcPr>
          <w:p w14:paraId="3A47A3E6" w14:textId="283F364F" w:rsidR="00CA47E7" w:rsidRPr="00367C78" w:rsidRDefault="00CA47E7" w:rsidP="0057075F">
            <w:pPr>
              <w:pStyle w:val="ENoteTableText"/>
            </w:pPr>
            <w:r w:rsidRPr="00367C78">
              <w:t>Sch 1 (</w:t>
            </w:r>
            <w:r w:rsidR="002A7125">
              <w:t>item 1</w:t>
            </w:r>
            <w:r w:rsidRPr="00367C78">
              <w:t xml:space="preserve">): </w:t>
            </w:r>
            <w:r w:rsidR="002561A5">
              <w:t>1 July</w:t>
            </w:r>
            <w:r w:rsidRPr="00367C78">
              <w:t xml:space="preserve"> 2016 (s 2(1) </w:t>
            </w:r>
            <w:r w:rsidR="002A7125">
              <w:t>item 1</w:t>
            </w:r>
            <w:r w:rsidRPr="00367C78">
              <w:t>)</w:t>
            </w:r>
          </w:p>
        </w:tc>
        <w:tc>
          <w:tcPr>
            <w:tcW w:w="1072" w:type="pct"/>
            <w:shd w:val="clear" w:color="auto" w:fill="auto"/>
          </w:tcPr>
          <w:p w14:paraId="696774C3" w14:textId="77777777" w:rsidR="00CA47E7" w:rsidRPr="00367C78" w:rsidRDefault="00CA47E7" w:rsidP="0057075F">
            <w:pPr>
              <w:pStyle w:val="ENoteTableText"/>
            </w:pPr>
            <w:r w:rsidRPr="00367C78">
              <w:t>—</w:t>
            </w:r>
          </w:p>
        </w:tc>
      </w:tr>
      <w:tr w:rsidR="00644A61" w:rsidRPr="00367C78" w14:paraId="76FDC1A3" w14:textId="77777777" w:rsidTr="00DB0CF4">
        <w:trPr>
          <w:cantSplit/>
        </w:trPr>
        <w:tc>
          <w:tcPr>
            <w:tcW w:w="1695" w:type="pct"/>
            <w:shd w:val="clear" w:color="auto" w:fill="auto"/>
          </w:tcPr>
          <w:p w14:paraId="681BD5D2" w14:textId="2216DF1C" w:rsidR="00644A61" w:rsidRPr="00367C78" w:rsidRDefault="00644A61" w:rsidP="0057075F">
            <w:pPr>
              <w:pStyle w:val="ENoteTableText"/>
            </w:pPr>
            <w:r w:rsidRPr="00367C78">
              <w:t xml:space="preserve">Therapeutic Goods Legislation Amendment (Fees and Other Measures) </w:t>
            </w:r>
            <w:r w:rsidR="002A7125">
              <w:t>Regulations 2</w:t>
            </w:r>
            <w:r w:rsidRPr="00367C78">
              <w:t>017</w:t>
            </w:r>
          </w:p>
        </w:tc>
        <w:tc>
          <w:tcPr>
            <w:tcW w:w="1161" w:type="pct"/>
            <w:shd w:val="clear" w:color="auto" w:fill="auto"/>
          </w:tcPr>
          <w:p w14:paraId="0EE6B874" w14:textId="77777777" w:rsidR="00644A61" w:rsidRPr="00367C78" w:rsidRDefault="00644A61" w:rsidP="0057075F">
            <w:pPr>
              <w:pStyle w:val="ENoteTableText"/>
            </w:pPr>
            <w:r w:rsidRPr="00367C78">
              <w:t>19</w:t>
            </w:r>
            <w:r w:rsidR="00EA1C6C" w:rsidRPr="00367C78">
              <w:t> </w:t>
            </w:r>
            <w:r w:rsidRPr="00367C78">
              <w:t>May 2017 (F2017L00552)</w:t>
            </w:r>
          </w:p>
        </w:tc>
        <w:tc>
          <w:tcPr>
            <w:tcW w:w="1072" w:type="pct"/>
            <w:shd w:val="clear" w:color="auto" w:fill="auto"/>
          </w:tcPr>
          <w:p w14:paraId="443EE17A" w14:textId="298E0EC4" w:rsidR="00644A61" w:rsidRPr="00367C78" w:rsidRDefault="00644A61" w:rsidP="0057075F">
            <w:pPr>
              <w:pStyle w:val="ENoteTableText"/>
            </w:pPr>
            <w:r w:rsidRPr="00367C78">
              <w:t>Sch 1 (</w:t>
            </w:r>
            <w:r w:rsidR="002561A5">
              <w:t>items 1</w:t>
            </w:r>
            <w:r w:rsidRPr="00367C78">
              <w:t xml:space="preserve">, 2): </w:t>
            </w:r>
            <w:r w:rsidR="002561A5">
              <w:t>1 July</w:t>
            </w:r>
            <w:r w:rsidRPr="00367C78">
              <w:t xml:space="preserve"> 2017 (s 2(1) </w:t>
            </w:r>
            <w:r w:rsidR="002A7125">
              <w:t>item 1</w:t>
            </w:r>
            <w:r w:rsidRPr="00367C78">
              <w:t>)</w:t>
            </w:r>
          </w:p>
        </w:tc>
        <w:tc>
          <w:tcPr>
            <w:tcW w:w="1072" w:type="pct"/>
            <w:shd w:val="clear" w:color="auto" w:fill="auto"/>
          </w:tcPr>
          <w:p w14:paraId="3B5CED06" w14:textId="77777777" w:rsidR="00644A61" w:rsidRPr="00367C78" w:rsidRDefault="00C81E8A" w:rsidP="0057075F">
            <w:pPr>
              <w:pStyle w:val="ENoteTableText"/>
            </w:pPr>
            <w:r w:rsidRPr="00367C78">
              <w:t>—</w:t>
            </w:r>
          </w:p>
        </w:tc>
      </w:tr>
      <w:tr w:rsidR="007C3331" w:rsidRPr="00367C78" w14:paraId="70610A1E" w14:textId="77777777" w:rsidTr="00613DAF">
        <w:trPr>
          <w:cantSplit/>
        </w:trPr>
        <w:tc>
          <w:tcPr>
            <w:tcW w:w="1695" w:type="pct"/>
            <w:shd w:val="clear" w:color="auto" w:fill="auto"/>
          </w:tcPr>
          <w:p w14:paraId="7FFA8ED6" w14:textId="7CECD6CC" w:rsidR="007C3331" w:rsidRPr="00367C78" w:rsidRDefault="007C3331" w:rsidP="0057075F">
            <w:pPr>
              <w:pStyle w:val="ENoteTableText"/>
            </w:pPr>
            <w:r w:rsidRPr="00367C78">
              <w:t>Therapeutic Goods Legislation Amendment (2017 Measures No.</w:t>
            </w:r>
            <w:r w:rsidR="00EA1C6C" w:rsidRPr="00367C78">
              <w:t> </w:t>
            </w:r>
            <w:r w:rsidRPr="00367C78">
              <w:t xml:space="preserve">1) </w:t>
            </w:r>
            <w:r w:rsidR="002A7125">
              <w:t>Regulations 2</w:t>
            </w:r>
            <w:r w:rsidRPr="00367C78">
              <w:t>017</w:t>
            </w:r>
          </w:p>
        </w:tc>
        <w:tc>
          <w:tcPr>
            <w:tcW w:w="1161" w:type="pct"/>
            <w:shd w:val="clear" w:color="auto" w:fill="auto"/>
          </w:tcPr>
          <w:p w14:paraId="4A469510" w14:textId="77777777" w:rsidR="007C3331" w:rsidRPr="00367C78" w:rsidRDefault="007C3331" w:rsidP="0057075F">
            <w:pPr>
              <w:pStyle w:val="ENoteTableText"/>
            </w:pPr>
            <w:r w:rsidRPr="00367C78">
              <w:t>30</w:t>
            </w:r>
            <w:r w:rsidR="00EA1C6C" w:rsidRPr="00367C78">
              <w:t> </w:t>
            </w:r>
            <w:r w:rsidRPr="00367C78">
              <w:t>June 2017 (F2017L00853)</w:t>
            </w:r>
          </w:p>
        </w:tc>
        <w:tc>
          <w:tcPr>
            <w:tcW w:w="1072" w:type="pct"/>
            <w:shd w:val="clear" w:color="auto" w:fill="auto"/>
          </w:tcPr>
          <w:p w14:paraId="10D16141" w14:textId="2F1F1D2A" w:rsidR="007C3331" w:rsidRPr="00367C78" w:rsidRDefault="007C3331" w:rsidP="00A81EDD">
            <w:pPr>
              <w:pStyle w:val="ENoteTableText"/>
            </w:pPr>
            <w:r w:rsidRPr="00367C78">
              <w:t>Sch 2 (</w:t>
            </w:r>
            <w:r w:rsidR="002561A5">
              <w:t>items 1</w:t>
            </w:r>
            <w:r w:rsidR="008F0C5A" w:rsidRPr="00367C78">
              <w:t>–6), Sch 6 (</w:t>
            </w:r>
            <w:r w:rsidR="002A7125">
              <w:t>item 1</w:t>
            </w:r>
            <w:r w:rsidR="008F0C5A" w:rsidRPr="00367C78">
              <w:t>) and Sch 8 (</w:t>
            </w:r>
            <w:r w:rsidR="002561A5">
              <w:t>items 1</w:t>
            </w:r>
            <w:r w:rsidR="008F0C5A" w:rsidRPr="00367C78">
              <w:t>–6)</w:t>
            </w:r>
            <w:r w:rsidR="00DB0CF4" w:rsidRPr="00367C78">
              <w:t xml:space="preserve">: </w:t>
            </w:r>
            <w:r w:rsidR="002561A5">
              <w:t>1 July</w:t>
            </w:r>
            <w:r w:rsidR="00DB0CF4" w:rsidRPr="00367C78">
              <w:t xml:space="preserve"> 2017</w:t>
            </w:r>
            <w:r w:rsidR="003E09B5" w:rsidRPr="00367C78">
              <w:t xml:space="preserve"> (s 2(1) </w:t>
            </w:r>
            <w:r w:rsidR="0080491E" w:rsidRPr="00367C78">
              <w:t>item 4</w:t>
            </w:r>
            <w:r w:rsidR="003E09B5" w:rsidRPr="00367C78">
              <w:t>)</w:t>
            </w:r>
          </w:p>
        </w:tc>
        <w:tc>
          <w:tcPr>
            <w:tcW w:w="1072" w:type="pct"/>
            <w:shd w:val="clear" w:color="auto" w:fill="auto"/>
          </w:tcPr>
          <w:p w14:paraId="4B8CB74E" w14:textId="77777777" w:rsidR="007C3331" w:rsidRPr="00367C78" w:rsidRDefault="008F0C5A" w:rsidP="0057075F">
            <w:pPr>
              <w:pStyle w:val="ENoteTableText"/>
            </w:pPr>
            <w:r w:rsidRPr="00367C78">
              <w:t>—</w:t>
            </w:r>
          </w:p>
        </w:tc>
      </w:tr>
      <w:tr w:rsidR="005E3D99" w:rsidRPr="00367C78" w14:paraId="42EE0B7D" w14:textId="77777777" w:rsidTr="008C1A6F">
        <w:trPr>
          <w:cantSplit/>
        </w:trPr>
        <w:tc>
          <w:tcPr>
            <w:tcW w:w="1695" w:type="pct"/>
            <w:shd w:val="clear" w:color="auto" w:fill="auto"/>
          </w:tcPr>
          <w:p w14:paraId="55CE187C" w14:textId="0A37AE13" w:rsidR="005E3D99" w:rsidRPr="00367C78" w:rsidRDefault="005E3D99" w:rsidP="0057075F">
            <w:pPr>
              <w:pStyle w:val="ENoteTableText"/>
            </w:pPr>
            <w:r w:rsidRPr="00367C78">
              <w:t>Therapeutic Goods Legislation Amendment (2017 Measures No.</w:t>
            </w:r>
            <w:r w:rsidR="00EA1C6C" w:rsidRPr="00367C78">
              <w:t> </w:t>
            </w:r>
            <w:r w:rsidRPr="00367C78">
              <w:t xml:space="preserve">2) </w:t>
            </w:r>
            <w:r w:rsidR="002A7125">
              <w:t>Regulations 2</w:t>
            </w:r>
            <w:r w:rsidRPr="00367C78">
              <w:t>017</w:t>
            </w:r>
          </w:p>
        </w:tc>
        <w:tc>
          <w:tcPr>
            <w:tcW w:w="1161" w:type="pct"/>
            <w:shd w:val="clear" w:color="auto" w:fill="auto"/>
          </w:tcPr>
          <w:p w14:paraId="5E8E22FD" w14:textId="77777777" w:rsidR="005E3D99" w:rsidRPr="00367C78" w:rsidRDefault="005E3D99" w:rsidP="0057075F">
            <w:pPr>
              <w:pStyle w:val="ENoteTableText"/>
            </w:pPr>
            <w:r w:rsidRPr="00367C78">
              <w:t>1 Dec 2017 (F2017L01561)</w:t>
            </w:r>
          </w:p>
        </w:tc>
        <w:tc>
          <w:tcPr>
            <w:tcW w:w="1072" w:type="pct"/>
            <w:shd w:val="clear" w:color="auto" w:fill="auto"/>
          </w:tcPr>
          <w:p w14:paraId="0DE12ADD" w14:textId="7558873B" w:rsidR="005E3D99" w:rsidRPr="00367C78" w:rsidRDefault="005E3D99" w:rsidP="00132ABF">
            <w:pPr>
              <w:pStyle w:val="ENoteTableText"/>
            </w:pPr>
            <w:r w:rsidRPr="00367C78">
              <w:t xml:space="preserve">Sch 1: </w:t>
            </w:r>
            <w:r w:rsidR="00EC0C95" w:rsidRPr="00367C78">
              <w:t>1 Jan 2018 (s</w:t>
            </w:r>
            <w:r w:rsidR="00132ABF" w:rsidRPr="00367C78">
              <w:t> </w:t>
            </w:r>
            <w:r w:rsidR="00EC0C95" w:rsidRPr="00367C78">
              <w:t xml:space="preserve">2(1) </w:t>
            </w:r>
            <w:r w:rsidR="002561A5">
              <w:t>item 2</w:t>
            </w:r>
            <w:r w:rsidR="00EC0C95" w:rsidRPr="00367C78">
              <w:t>)</w:t>
            </w:r>
            <w:r w:rsidR="00EC0C95" w:rsidRPr="00367C78">
              <w:br/>
              <w:t>Sch 4 (</w:t>
            </w:r>
            <w:r w:rsidR="002561A5">
              <w:t>items 5</w:t>
            </w:r>
            <w:r w:rsidR="00EC0C95" w:rsidRPr="00367C78">
              <w:t>, 7</w:t>
            </w:r>
            <w:r w:rsidR="003E09B5" w:rsidRPr="00367C78">
              <w:t>–</w:t>
            </w:r>
            <w:r w:rsidR="00EC0C95" w:rsidRPr="00367C78">
              <w:t>10): 2 Dec 2017 (s 2(1) item</w:t>
            </w:r>
            <w:r w:rsidR="00EA1C6C" w:rsidRPr="00367C78">
              <w:t> </w:t>
            </w:r>
            <w:r w:rsidR="00EC0C95" w:rsidRPr="00367C78">
              <w:t>6)</w:t>
            </w:r>
          </w:p>
        </w:tc>
        <w:tc>
          <w:tcPr>
            <w:tcW w:w="1072" w:type="pct"/>
            <w:shd w:val="clear" w:color="auto" w:fill="auto"/>
          </w:tcPr>
          <w:p w14:paraId="123629CB" w14:textId="77777777" w:rsidR="005E3D99" w:rsidRPr="00367C78" w:rsidRDefault="00EC0C95" w:rsidP="0057075F">
            <w:pPr>
              <w:pStyle w:val="ENoteTableText"/>
            </w:pPr>
            <w:r w:rsidRPr="00367C78">
              <w:t>—</w:t>
            </w:r>
          </w:p>
        </w:tc>
      </w:tr>
      <w:tr w:rsidR="008436B0" w:rsidRPr="00367C78" w14:paraId="654D13B2" w14:textId="77777777" w:rsidTr="00A92A32">
        <w:trPr>
          <w:cantSplit/>
        </w:trPr>
        <w:tc>
          <w:tcPr>
            <w:tcW w:w="1695" w:type="pct"/>
            <w:shd w:val="clear" w:color="auto" w:fill="auto"/>
          </w:tcPr>
          <w:p w14:paraId="413BA3D6" w14:textId="30D3BF21" w:rsidR="008436B0" w:rsidRPr="00367C78" w:rsidRDefault="007C2DEF">
            <w:pPr>
              <w:pStyle w:val="ENoteTableText"/>
            </w:pPr>
            <w:r w:rsidRPr="00367C78">
              <w:lastRenderedPageBreak/>
              <w:t xml:space="preserve">Therapeutic Goods (Medical Devices) Amendment (Implantable Medical Devices) </w:t>
            </w:r>
            <w:r w:rsidR="002A7125">
              <w:t>Regulations 2</w:t>
            </w:r>
            <w:r w:rsidRPr="00367C78">
              <w:t>017</w:t>
            </w:r>
          </w:p>
        </w:tc>
        <w:tc>
          <w:tcPr>
            <w:tcW w:w="1161" w:type="pct"/>
            <w:shd w:val="clear" w:color="auto" w:fill="auto"/>
          </w:tcPr>
          <w:p w14:paraId="28091206" w14:textId="77777777" w:rsidR="008436B0" w:rsidRPr="00367C78" w:rsidRDefault="007C2DEF" w:rsidP="0057075F">
            <w:pPr>
              <w:pStyle w:val="ENoteTableText"/>
            </w:pPr>
            <w:r w:rsidRPr="00367C78">
              <w:t>20 Dec 2017 (F2017L01692)</w:t>
            </w:r>
          </w:p>
        </w:tc>
        <w:tc>
          <w:tcPr>
            <w:tcW w:w="1072" w:type="pct"/>
            <w:shd w:val="clear" w:color="auto" w:fill="auto"/>
          </w:tcPr>
          <w:p w14:paraId="7F053C61" w14:textId="5F9C91D1" w:rsidR="008436B0" w:rsidRPr="00367C78" w:rsidRDefault="007C2DEF" w:rsidP="00132ABF">
            <w:pPr>
              <w:pStyle w:val="ENoteTableText"/>
            </w:pPr>
            <w:r w:rsidRPr="00367C78">
              <w:t xml:space="preserve">1 Dec 2018 (s 2(1) </w:t>
            </w:r>
            <w:r w:rsidR="002A7125">
              <w:t>item 1</w:t>
            </w:r>
            <w:r w:rsidRPr="00367C78">
              <w:t>)</w:t>
            </w:r>
          </w:p>
        </w:tc>
        <w:tc>
          <w:tcPr>
            <w:tcW w:w="1072" w:type="pct"/>
            <w:shd w:val="clear" w:color="auto" w:fill="auto"/>
          </w:tcPr>
          <w:p w14:paraId="06EA4B08" w14:textId="77777777" w:rsidR="008436B0" w:rsidRPr="00367C78" w:rsidRDefault="009D7AEE" w:rsidP="0057075F">
            <w:pPr>
              <w:pStyle w:val="ENoteTableText"/>
            </w:pPr>
            <w:r w:rsidRPr="00367C78">
              <w:t>—</w:t>
            </w:r>
          </w:p>
        </w:tc>
      </w:tr>
      <w:tr w:rsidR="008436B0" w:rsidRPr="00367C78" w14:paraId="5991DAE3" w14:textId="77777777" w:rsidTr="00841B14">
        <w:trPr>
          <w:cantSplit/>
        </w:trPr>
        <w:tc>
          <w:tcPr>
            <w:tcW w:w="1695" w:type="pct"/>
            <w:shd w:val="clear" w:color="auto" w:fill="auto"/>
          </w:tcPr>
          <w:p w14:paraId="58F990CB" w14:textId="3D040F7A" w:rsidR="008436B0" w:rsidRPr="00367C78" w:rsidRDefault="008436B0" w:rsidP="0057075F">
            <w:pPr>
              <w:pStyle w:val="ENoteTableText"/>
            </w:pPr>
            <w:r w:rsidRPr="00367C78">
              <w:rPr>
                <w:rFonts w:eastAsiaTheme="minorHAnsi"/>
              </w:rPr>
              <w:t>Therapeutic Goods Legislation Amendment (2018 Measures No.</w:t>
            </w:r>
            <w:r w:rsidR="00EA1C6C" w:rsidRPr="00367C78">
              <w:rPr>
                <w:rFonts w:eastAsiaTheme="minorHAnsi"/>
              </w:rPr>
              <w:t> </w:t>
            </w:r>
            <w:r w:rsidRPr="00367C78">
              <w:rPr>
                <w:rFonts w:eastAsiaTheme="minorHAnsi"/>
              </w:rPr>
              <w:t xml:space="preserve">1) </w:t>
            </w:r>
            <w:r w:rsidR="002A7125">
              <w:rPr>
                <w:rFonts w:eastAsiaTheme="minorHAnsi"/>
              </w:rPr>
              <w:t>Regulations 2</w:t>
            </w:r>
            <w:r w:rsidRPr="00367C78">
              <w:rPr>
                <w:rFonts w:eastAsiaTheme="minorHAnsi"/>
              </w:rPr>
              <w:t>018</w:t>
            </w:r>
          </w:p>
        </w:tc>
        <w:tc>
          <w:tcPr>
            <w:tcW w:w="1161" w:type="pct"/>
            <w:shd w:val="clear" w:color="auto" w:fill="auto"/>
          </w:tcPr>
          <w:p w14:paraId="7934A29F" w14:textId="77777777" w:rsidR="008436B0" w:rsidRPr="00367C78" w:rsidRDefault="00AF722A" w:rsidP="0057075F">
            <w:pPr>
              <w:pStyle w:val="ENoteTableText"/>
            </w:pPr>
            <w:r w:rsidRPr="00367C78">
              <w:t>19</w:t>
            </w:r>
            <w:r w:rsidR="007C2DEF" w:rsidRPr="00367C78">
              <w:t> Mar 2018</w:t>
            </w:r>
            <w:r w:rsidR="008436B0" w:rsidRPr="00367C78">
              <w:t xml:space="preserve"> (F2018L00311)</w:t>
            </w:r>
          </w:p>
        </w:tc>
        <w:tc>
          <w:tcPr>
            <w:tcW w:w="1072" w:type="pct"/>
            <w:shd w:val="clear" w:color="auto" w:fill="auto"/>
          </w:tcPr>
          <w:p w14:paraId="734F96A9" w14:textId="61AD63AC" w:rsidR="008436B0" w:rsidRPr="00367C78" w:rsidRDefault="008436B0" w:rsidP="003A6700">
            <w:pPr>
              <w:pStyle w:val="ENoteTableText"/>
            </w:pPr>
            <w:r w:rsidRPr="00367C78">
              <w:t>Sch 3, Sch 6 (</w:t>
            </w:r>
            <w:r w:rsidR="002561A5">
              <w:t>items 1</w:t>
            </w:r>
            <w:r w:rsidR="002A3C39" w:rsidRPr="00367C78">
              <w:t>–</w:t>
            </w:r>
            <w:r w:rsidR="007C2DEF" w:rsidRPr="00367C78">
              <w:t>8) and Sch 7: 20 Mar 2018 (s 2(1) items</w:t>
            </w:r>
            <w:r w:rsidR="00EA1C6C" w:rsidRPr="00367C78">
              <w:t> </w:t>
            </w:r>
            <w:r w:rsidR="003A6700" w:rsidRPr="00367C78">
              <w:t>4</w:t>
            </w:r>
            <w:r w:rsidR="007C2DEF" w:rsidRPr="00367C78">
              <w:t>, 8)</w:t>
            </w:r>
          </w:p>
        </w:tc>
        <w:tc>
          <w:tcPr>
            <w:tcW w:w="1072" w:type="pct"/>
            <w:shd w:val="clear" w:color="auto" w:fill="auto"/>
          </w:tcPr>
          <w:p w14:paraId="4F53B69F" w14:textId="77777777" w:rsidR="008436B0" w:rsidRPr="00367C78" w:rsidRDefault="007C2DEF" w:rsidP="0057075F">
            <w:pPr>
              <w:pStyle w:val="ENoteTableText"/>
            </w:pPr>
            <w:r w:rsidRPr="00367C78">
              <w:t>—</w:t>
            </w:r>
          </w:p>
        </w:tc>
      </w:tr>
      <w:tr w:rsidR="00DC6724" w:rsidRPr="00367C78" w14:paraId="0903DB7E" w14:textId="77777777" w:rsidTr="00E960D7">
        <w:trPr>
          <w:cantSplit/>
        </w:trPr>
        <w:tc>
          <w:tcPr>
            <w:tcW w:w="1695" w:type="pct"/>
            <w:shd w:val="clear" w:color="auto" w:fill="auto"/>
          </w:tcPr>
          <w:p w14:paraId="4B870A3C" w14:textId="2C077F33" w:rsidR="00DC6724" w:rsidRPr="00367C78" w:rsidRDefault="00DC6724" w:rsidP="0057075F">
            <w:pPr>
              <w:pStyle w:val="ENoteTableText"/>
              <w:rPr>
                <w:rFonts w:eastAsiaTheme="minorHAnsi"/>
              </w:rPr>
            </w:pPr>
            <w:r w:rsidRPr="00367C78">
              <w:rPr>
                <w:rFonts w:eastAsiaTheme="minorHAnsi"/>
              </w:rPr>
              <w:t xml:space="preserve">Therapeutic Goods Legislation Amendment (Exempt Devices and Goods) </w:t>
            </w:r>
            <w:r w:rsidR="002A7125">
              <w:rPr>
                <w:rFonts w:eastAsiaTheme="minorHAnsi"/>
              </w:rPr>
              <w:t>Regulations 2</w:t>
            </w:r>
            <w:r w:rsidRPr="00367C78">
              <w:rPr>
                <w:rFonts w:eastAsiaTheme="minorHAnsi"/>
              </w:rPr>
              <w:t>018</w:t>
            </w:r>
          </w:p>
        </w:tc>
        <w:tc>
          <w:tcPr>
            <w:tcW w:w="1161" w:type="pct"/>
            <w:shd w:val="clear" w:color="auto" w:fill="auto"/>
          </w:tcPr>
          <w:p w14:paraId="16A07C7C" w14:textId="77777777" w:rsidR="00DC6724" w:rsidRPr="00367C78" w:rsidRDefault="00DC6724" w:rsidP="0057075F">
            <w:pPr>
              <w:pStyle w:val="ENoteTableText"/>
            </w:pPr>
            <w:r w:rsidRPr="00367C78">
              <w:t>26 Apr 2018 (F2018L00516)</w:t>
            </w:r>
          </w:p>
        </w:tc>
        <w:tc>
          <w:tcPr>
            <w:tcW w:w="1072" w:type="pct"/>
            <w:shd w:val="clear" w:color="auto" w:fill="auto"/>
          </w:tcPr>
          <w:p w14:paraId="25D46EF9" w14:textId="64F0D691" w:rsidR="00DC6724" w:rsidRPr="00367C78" w:rsidRDefault="00DC6724" w:rsidP="00841B14">
            <w:pPr>
              <w:pStyle w:val="ENoteTableText"/>
            </w:pPr>
            <w:r w:rsidRPr="00367C78">
              <w:t>Sch 1 (</w:t>
            </w:r>
            <w:r w:rsidR="002561A5">
              <w:t>items 1</w:t>
            </w:r>
            <w:r w:rsidRPr="00367C78">
              <w:t>–5): 27</w:t>
            </w:r>
            <w:r w:rsidR="00841B14" w:rsidRPr="00367C78">
              <w:t> </w:t>
            </w:r>
            <w:r w:rsidRPr="00367C78">
              <w:t xml:space="preserve">Apr 2018 (s 2(1) </w:t>
            </w:r>
            <w:r w:rsidR="002A7125">
              <w:t>item 1</w:t>
            </w:r>
            <w:r w:rsidRPr="00367C78">
              <w:t>)</w:t>
            </w:r>
          </w:p>
        </w:tc>
        <w:tc>
          <w:tcPr>
            <w:tcW w:w="1072" w:type="pct"/>
            <w:shd w:val="clear" w:color="auto" w:fill="auto"/>
          </w:tcPr>
          <w:p w14:paraId="61B21CB3" w14:textId="77777777" w:rsidR="00DC6724" w:rsidRPr="00367C78" w:rsidRDefault="00DC6724" w:rsidP="0057075F">
            <w:pPr>
              <w:pStyle w:val="ENoteTableText"/>
            </w:pPr>
            <w:r w:rsidRPr="00367C78">
              <w:t>—</w:t>
            </w:r>
          </w:p>
        </w:tc>
      </w:tr>
      <w:tr w:rsidR="00C4594E" w:rsidRPr="00367C78" w14:paraId="3410C820" w14:textId="77777777" w:rsidTr="00E960D7">
        <w:trPr>
          <w:cantSplit/>
        </w:trPr>
        <w:tc>
          <w:tcPr>
            <w:tcW w:w="1695" w:type="pct"/>
            <w:shd w:val="clear" w:color="auto" w:fill="auto"/>
          </w:tcPr>
          <w:p w14:paraId="740829CB" w14:textId="5406B170" w:rsidR="00C4594E" w:rsidRPr="00367C78" w:rsidRDefault="00C4594E" w:rsidP="0057075F">
            <w:pPr>
              <w:pStyle w:val="ENoteTableText"/>
              <w:rPr>
                <w:rFonts w:eastAsiaTheme="minorHAnsi"/>
              </w:rPr>
            </w:pPr>
            <w:r w:rsidRPr="00367C78">
              <w:rPr>
                <w:rFonts w:eastAsiaTheme="minorHAnsi"/>
              </w:rPr>
              <w:t xml:space="preserve">Therapeutic Goods Legislation Amendment (Fees and Other Measures) </w:t>
            </w:r>
            <w:r w:rsidR="002A7125">
              <w:rPr>
                <w:rFonts w:eastAsiaTheme="minorHAnsi"/>
              </w:rPr>
              <w:t>Regulations 2</w:t>
            </w:r>
            <w:r w:rsidRPr="00367C78">
              <w:rPr>
                <w:rFonts w:eastAsiaTheme="minorHAnsi"/>
              </w:rPr>
              <w:t>018</w:t>
            </w:r>
          </w:p>
        </w:tc>
        <w:tc>
          <w:tcPr>
            <w:tcW w:w="1161" w:type="pct"/>
            <w:shd w:val="clear" w:color="auto" w:fill="auto"/>
          </w:tcPr>
          <w:p w14:paraId="78383359" w14:textId="77777777" w:rsidR="00C4594E" w:rsidRPr="00367C78" w:rsidRDefault="00C4594E" w:rsidP="0057075F">
            <w:pPr>
              <w:pStyle w:val="ENoteTableText"/>
            </w:pPr>
            <w:r w:rsidRPr="00367C78">
              <w:t>12</w:t>
            </w:r>
            <w:r w:rsidR="00EA1C6C" w:rsidRPr="00367C78">
              <w:t> </w:t>
            </w:r>
            <w:r w:rsidRPr="00367C78">
              <w:t>June 2018 (F2018L00759)</w:t>
            </w:r>
          </w:p>
        </w:tc>
        <w:tc>
          <w:tcPr>
            <w:tcW w:w="1072" w:type="pct"/>
            <w:shd w:val="clear" w:color="auto" w:fill="auto"/>
          </w:tcPr>
          <w:p w14:paraId="1F16DF09" w14:textId="37B8085B" w:rsidR="00C4594E" w:rsidRPr="00367C78" w:rsidRDefault="00C4594E" w:rsidP="00841B14">
            <w:pPr>
              <w:pStyle w:val="ENoteTableText"/>
            </w:pPr>
            <w:r w:rsidRPr="00367C78">
              <w:t>Sch 1 (</w:t>
            </w:r>
            <w:r w:rsidR="002561A5">
              <w:t>items 1</w:t>
            </w:r>
            <w:r w:rsidRPr="00367C78">
              <w:t xml:space="preserve">–4): </w:t>
            </w:r>
            <w:r w:rsidR="002561A5">
              <w:t>1 July</w:t>
            </w:r>
            <w:r w:rsidRPr="00367C78">
              <w:t xml:space="preserve"> 2018 (s 2(1) </w:t>
            </w:r>
            <w:r w:rsidR="002561A5">
              <w:t>item 2</w:t>
            </w:r>
            <w:r w:rsidRPr="00367C78">
              <w:t>)</w:t>
            </w:r>
          </w:p>
        </w:tc>
        <w:tc>
          <w:tcPr>
            <w:tcW w:w="1072" w:type="pct"/>
            <w:shd w:val="clear" w:color="auto" w:fill="auto"/>
          </w:tcPr>
          <w:p w14:paraId="4B771FEE" w14:textId="77777777" w:rsidR="00C4594E" w:rsidRPr="00367C78" w:rsidRDefault="00C4594E" w:rsidP="0057075F">
            <w:pPr>
              <w:pStyle w:val="ENoteTableText"/>
            </w:pPr>
            <w:r w:rsidRPr="00367C78">
              <w:t>—</w:t>
            </w:r>
          </w:p>
        </w:tc>
      </w:tr>
      <w:tr w:rsidR="00F17909" w:rsidRPr="00367C78" w14:paraId="066DFFA0" w14:textId="77777777" w:rsidTr="000757DA">
        <w:trPr>
          <w:cantSplit/>
        </w:trPr>
        <w:tc>
          <w:tcPr>
            <w:tcW w:w="1695" w:type="pct"/>
            <w:tcBorders>
              <w:bottom w:val="single" w:sz="4" w:space="0" w:color="auto"/>
            </w:tcBorders>
            <w:shd w:val="clear" w:color="auto" w:fill="auto"/>
          </w:tcPr>
          <w:p w14:paraId="02DA453A" w14:textId="5426BC7B" w:rsidR="00F17909" w:rsidRPr="00367C78" w:rsidRDefault="00F17909" w:rsidP="0057075F">
            <w:pPr>
              <w:pStyle w:val="ENoteTableText"/>
              <w:rPr>
                <w:rFonts w:eastAsiaTheme="minorHAnsi"/>
              </w:rPr>
            </w:pPr>
            <w:r w:rsidRPr="00367C78">
              <w:rPr>
                <w:rFonts w:eastAsiaTheme="minorHAnsi"/>
              </w:rPr>
              <w:t>Therapeutic Goods Legislation Amendment (2018 Measures No.</w:t>
            </w:r>
            <w:r w:rsidR="00EA1C6C" w:rsidRPr="00367C78">
              <w:rPr>
                <w:rFonts w:eastAsiaTheme="minorHAnsi"/>
              </w:rPr>
              <w:t> </w:t>
            </w:r>
            <w:r w:rsidRPr="00367C78">
              <w:rPr>
                <w:rFonts w:eastAsiaTheme="minorHAnsi"/>
              </w:rPr>
              <w:t xml:space="preserve">2) </w:t>
            </w:r>
            <w:r w:rsidR="002A7125">
              <w:rPr>
                <w:rFonts w:eastAsiaTheme="minorHAnsi"/>
              </w:rPr>
              <w:t>Regulations 2</w:t>
            </w:r>
            <w:r w:rsidRPr="00367C78">
              <w:rPr>
                <w:rFonts w:eastAsiaTheme="minorHAnsi"/>
              </w:rPr>
              <w:t>018</w:t>
            </w:r>
          </w:p>
        </w:tc>
        <w:tc>
          <w:tcPr>
            <w:tcW w:w="1161" w:type="pct"/>
            <w:tcBorders>
              <w:bottom w:val="single" w:sz="4" w:space="0" w:color="auto"/>
            </w:tcBorders>
            <w:shd w:val="clear" w:color="auto" w:fill="auto"/>
          </w:tcPr>
          <w:p w14:paraId="0A9E6E22" w14:textId="77777777" w:rsidR="00F17909" w:rsidRPr="00367C78" w:rsidRDefault="00F17909" w:rsidP="0057075F">
            <w:pPr>
              <w:pStyle w:val="ENoteTableText"/>
            </w:pPr>
            <w:r w:rsidRPr="00367C78">
              <w:t>25</w:t>
            </w:r>
            <w:r w:rsidR="00EA1C6C" w:rsidRPr="00367C78">
              <w:t> </w:t>
            </w:r>
            <w:r w:rsidRPr="00367C78">
              <w:t>June 2018 (F2018L00865)</w:t>
            </w:r>
          </w:p>
        </w:tc>
        <w:tc>
          <w:tcPr>
            <w:tcW w:w="1072" w:type="pct"/>
            <w:tcBorders>
              <w:bottom w:val="single" w:sz="4" w:space="0" w:color="auto"/>
            </w:tcBorders>
            <w:shd w:val="clear" w:color="auto" w:fill="auto"/>
          </w:tcPr>
          <w:p w14:paraId="7AF3BA55" w14:textId="76326D85" w:rsidR="00F17909" w:rsidRPr="00367C78" w:rsidRDefault="00F17909" w:rsidP="00841B14">
            <w:pPr>
              <w:pStyle w:val="ENoteTableText"/>
            </w:pPr>
            <w:r w:rsidRPr="00367C78">
              <w:t>Sch 1 (</w:t>
            </w:r>
            <w:r w:rsidR="002561A5">
              <w:t>items 1</w:t>
            </w:r>
            <w:r w:rsidRPr="00367C78">
              <w:t xml:space="preserve">–3): </w:t>
            </w:r>
            <w:r w:rsidR="002561A5">
              <w:t>1 July</w:t>
            </w:r>
            <w:r w:rsidRPr="00367C78">
              <w:t xml:space="preserve"> 2018 (s 2(1) </w:t>
            </w:r>
            <w:r w:rsidR="002561A5">
              <w:t>item 2</w:t>
            </w:r>
            <w:r w:rsidRPr="00367C78">
              <w:t>)</w:t>
            </w:r>
          </w:p>
        </w:tc>
        <w:tc>
          <w:tcPr>
            <w:tcW w:w="1072" w:type="pct"/>
            <w:tcBorders>
              <w:bottom w:val="single" w:sz="4" w:space="0" w:color="auto"/>
            </w:tcBorders>
            <w:shd w:val="clear" w:color="auto" w:fill="auto"/>
          </w:tcPr>
          <w:p w14:paraId="7340579C" w14:textId="77777777" w:rsidR="00F17909" w:rsidRPr="00367C78" w:rsidRDefault="00F17909" w:rsidP="0057075F">
            <w:pPr>
              <w:pStyle w:val="ENoteTableText"/>
            </w:pPr>
            <w:r w:rsidRPr="00367C78">
              <w:t>—</w:t>
            </w:r>
          </w:p>
        </w:tc>
      </w:tr>
      <w:tr w:rsidR="0055161A" w:rsidRPr="00367C78" w14:paraId="53036BF1" w14:textId="77777777" w:rsidTr="00782A18">
        <w:trPr>
          <w:cantSplit/>
        </w:trPr>
        <w:tc>
          <w:tcPr>
            <w:tcW w:w="1695" w:type="pct"/>
            <w:shd w:val="clear" w:color="auto" w:fill="auto"/>
          </w:tcPr>
          <w:p w14:paraId="44F44BA8" w14:textId="0B21364F" w:rsidR="0055161A" w:rsidRPr="00367C78" w:rsidRDefault="0055161A" w:rsidP="0057075F">
            <w:pPr>
              <w:pStyle w:val="ENoteTableText"/>
              <w:rPr>
                <w:rFonts w:eastAsiaTheme="minorHAnsi"/>
              </w:rPr>
            </w:pPr>
            <w:r w:rsidRPr="00367C78">
              <w:rPr>
                <w:rFonts w:eastAsiaTheme="minorHAnsi"/>
              </w:rPr>
              <w:t>Therapeutic Goods Legislation Amendment (2018 Measures No.</w:t>
            </w:r>
            <w:r w:rsidR="00EA1C6C" w:rsidRPr="00367C78">
              <w:rPr>
                <w:rFonts w:eastAsiaTheme="minorHAnsi"/>
              </w:rPr>
              <w:t> </w:t>
            </w:r>
            <w:r w:rsidRPr="00367C78">
              <w:rPr>
                <w:rFonts w:eastAsiaTheme="minorHAnsi"/>
              </w:rPr>
              <w:t xml:space="preserve">3) </w:t>
            </w:r>
            <w:r w:rsidR="002A7125">
              <w:rPr>
                <w:rFonts w:eastAsiaTheme="minorHAnsi"/>
              </w:rPr>
              <w:t>Regulations 2</w:t>
            </w:r>
            <w:r w:rsidRPr="00367C78">
              <w:rPr>
                <w:rFonts w:eastAsiaTheme="minorHAnsi"/>
              </w:rPr>
              <w:t>018</w:t>
            </w:r>
          </w:p>
        </w:tc>
        <w:tc>
          <w:tcPr>
            <w:tcW w:w="1161" w:type="pct"/>
            <w:shd w:val="clear" w:color="auto" w:fill="auto"/>
          </w:tcPr>
          <w:p w14:paraId="6B073E26" w14:textId="77777777" w:rsidR="0055161A" w:rsidRPr="00367C78" w:rsidRDefault="0055161A" w:rsidP="0057075F">
            <w:pPr>
              <w:pStyle w:val="ENoteTableText"/>
            </w:pPr>
            <w:r w:rsidRPr="00367C78">
              <w:t>15 Oct 2018 (F2018L01434)</w:t>
            </w:r>
          </w:p>
        </w:tc>
        <w:tc>
          <w:tcPr>
            <w:tcW w:w="1072" w:type="pct"/>
            <w:shd w:val="clear" w:color="auto" w:fill="auto"/>
          </w:tcPr>
          <w:p w14:paraId="0FE83B02" w14:textId="2A70F6E0" w:rsidR="0055161A" w:rsidRPr="00367C78" w:rsidRDefault="0055161A" w:rsidP="00841B14">
            <w:pPr>
              <w:pStyle w:val="ENoteTableText"/>
            </w:pPr>
            <w:r w:rsidRPr="00367C78">
              <w:t>Sch 1 (</w:t>
            </w:r>
            <w:r w:rsidR="002561A5">
              <w:t>items 1</w:t>
            </w:r>
            <w:r w:rsidRPr="00367C78">
              <w:t xml:space="preserve">, 2, 35, 36): </w:t>
            </w:r>
            <w:r w:rsidR="00AF7EF2" w:rsidRPr="00367C78">
              <w:t xml:space="preserve">16 Oct 2018 (s 2(1) </w:t>
            </w:r>
            <w:r w:rsidR="002561A5">
              <w:t>item 2</w:t>
            </w:r>
            <w:r w:rsidR="00AF7EF2" w:rsidRPr="00367C78">
              <w:t>)</w:t>
            </w:r>
          </w:p>
        </w:tc>
        <w:tc>
          <w:tcPr>
            <w:tcW w:w="1072" w:type="pct"/>
            <w:shd w:val="clear" w:color="auto" w:fill="auto"/>
          </w:tcPr>
          <w:p w14:paraId="5B2C714D" w14:textId="77777777" w:rsidR="0055161A" w:rsidRPr="00367C78" w:rsidRDefault="00AF7EF2" w:rsidP="0057075F">
            <w:pPr>
              <w:pStyle w:val="ENoteTableText"/>
            </w:pPr>
            <w:r w:rsidRPr="00367C78">
              <w:t>—</w:t>
            </w:r>
          </w:p>
        </w:tc>
      </w:tr>
      <w:tr w:rsidR="003F685E" w:rsidRPr="00367C78" w14:paraId="59CD28A6" w14:textId="77777777" w:rsidTr="005A06BA">
        <w:trPr>
          <w:cantSplit/>
        </w:trPr>
        <w:tc>
          <w:tcPr>
            <w:tcW w:w="1695" w:type="pct"/>
            <w:tcBorders>
              <w:bottom w:val="single" w:sz="4" w:space="0" w:color="auto"/>
            </w:tcBorders>
            <w:shd w:val="clear" w:color="auto" w:fill="auto"/>
          </w:tcPr>
          <w:p w14:paraId="4550D5A4" w14:textId="255F4185" w:rsidR="003F685E" w:rsidRPr="00367C78" w:rsidRDefault="003F685E" w:rsidP="0057075F">
            <w:pPr>
              <w:pStyle w:val="ENoteTableText"/>
              <w:rPr>
                <w:rFonts w:eastAsiaTheme="minorHAnsi"/>
              </w:rPr>
            </w:pPr>
            <w:r w:rsidRPr="00367C78">
              <w:rPr>
                <w:rFonts w:eastAsiaTheme="minorHAnsi"/>
              </w:rPr>
              <w:t xml:space="preserve">Therapeutic Goods Legislation Amendment (Fees and Other Measures) </w:t>
            </w:r>
            <w:r w:rsidR="002A7125">
              <w:rPr>
                <w:rFonts w:eastAsiaTheme="minorHAnsi"/>
              </w:rPr>
              <w:t>Regulations 2</w:t>
            </w:r>
            <w:r w:rsidRPr="00367C78">
              <w:rPr>
                <w:rFonts w:eastAsiaTheme="minorHAnsi"/>
              </w:rPr>
              <w:t>019</w:t>
            </w:r>
          </w:p>
        </w:tc>
        <w:tc>
          <w:tcPr>
            <w:tcW w:w="1161" w:type="pct"/>
            <w:tcBorders>
              <w:bottom w:val="single" w:sz="4" w:space="0" w:color="auto"/>
            </w:tcBorders>
            <w:shd w:val="clear" w:color="auto" w:fill="auto"/>
          </w:tcPr>
          <w:p w14:paraId="4920CD4B" w14:textId="77777777" w:rsidR="003F685E" w:rsidRPr="00367C78" w:rsidRDefault="003F685E" w:rsidP="0057075F">
            <w:pPr>
              <w:pStyle w:val="ENoteTableText"/>
            </w:pPr>
            <w:r w:rsidRPr="00367C78">
              <w:t>25 Mar 2019 (F2019L00396)</w:t>
            </w:r>
          </w:p>
        </w:tc>
        <w:tc>
          <w:tcPr>
            <w:tcW w:w="1072" w:type="pct"/>
            <w:tcBorders>
              <w:bottom w:val="single" w:sz="4" w:space="0" w:color="auto"/>
            </w:tcBorders>
            <w:shd w:val="clear" w:color="auto" w:fill="auto"/>
          </w:tcPr>
          <w:p w14:paraId="0A70927D" w14:textId="31BE6A9F" w:rsidR="003F685E" w:rsidRPr="00367C78" w:rsidRDefault="003F685E" w:rsidP="00841B14">
            <w:pPr>
              <w:pStyle w:val="ENoteTableText"/>
            </w:pPr>
            <w:r w:rsidRPr="00367C78">
              <w:t>Sch 1 (</w:t>
            </w:r>
            <w:r w:rsidR="002561A5">
              <w:t>items 1</w:t>
            </w:r>
            <w:r w:rsidRPr="00367C78">
              <w:t xml:space="preserve">–3): </w:t>
            </w:r>
            <w:r w:rsidR="002561A5">
              <w:t>1 July</w:t>
            </w:r>
            <w:r w:rsidRPr="00367C78">
              <w:t xml:space="preserve"> 2019 (s 2(1) </w:t>
            </w:r>
            <w:r w:rsidR="002561A5">
              <w:t>item 2</w:t>
            </w:r>
            <w:r w:rsidRPr="00367C78">
              <w:t>)</w:t>
            </w:r>
          </w:p>
        </w:tc>
        <w:tc>
          <w:tcPr>
            <w:tcW w:w="1072" w:type="pct"/>
            <w:tcBorders>
              <w:bottom w:val="single" w:sz="4" w:space="0" w:color="auto"/>
            </w:tcBorders>
            <w:shd w:val="clear" w:color="auto" w:fill="auto"/>
          </w:tcPr>
          <w:p w14:paraId="1BB06987" w14:textId="77777777" w:rsidR="003F685E" w:rsidRPr="00367C78" w:rsidRDefault="003F685E" w:rsidP="0057075F">
            <w:pPr>
              <w:pStyle w:val="ENoteTableText"/>
            </w:pPr>
            <w:r w:rsidRPr="00367C78">
              <w:t>—</w:t>
            </w:r>
          </w:p>
        </w:tc>
      </w:tr>
      <w:tr w:rsidR="00BD259D" w:rsidRPr="00367C78" w14:paraId="649866BF" w14:textId="77777777" w:rsidTr="005A06BA">
        <w:trPr>
          <w:cantSplit/>
        </w:trPr>
        <w:tc>
          <w:tcPr>
            <w:tcW w:w="1695" w:type="pct"/>
            <w:tcBorders>
              <w:bottom w:val="nil"/>
            </w:tcBorders>
            <w:shd w:val="clear" w:color="auto" w:fill="auto"/>
          </w:tcPr>
          <w:p w14:paraId="2E9D4285" w14:textId="7967AFC2" w:rsidR="00BD259D" w:rsidRPr="00367C78" w:rsidRDefault="00BD259D" w:rsidP="0057075F">
            <w:pPr>
              <w:pStyle w:val="ENoteTableText"/>
              <w:rPr>
                <w:rFonts w:eastAsiaTheme="minorHAnsi"/>
              </w:rPr>
            </w:pPr>
            <w:r w:rsidRPr="00367C78">
              <w:t>Therapeutic Goods Legislation Amendment (2019 Measures No.</w:t>
            </w:r>
            <w:r w:rsidR="00EA1C6C" w:rsidRPr="00367C78">
              <w:t> </w:t>
            </w:r>
            <w:r w:rsidRPr="00367C78">
              <w:t xml:space="preserve">1) </w:t>
            </w:r>
            <w:r w:rsidR="002A7125">
              <w:t>Regulations 2</w:t>
            </w:r>
            <w:r w:rsidRPr="00367C78">
              <w:t>019</w:t>
            </w:r>
          </w:p>
        </w:tc>
        <w:tc>
          <w:tcPr>
            <w:tcW w:w="1161" w:type="pct"/>
            <w:tcBorders>
              <w:bottom w:val="nil"/>
            </w:tcBorders>
            <w:shd w:val="clear" w:color="auto" w:fill="auto"/>
          </w:tcPr>
          <w:p w14:paraId="620DB677" w14:textId="77777777" w:rsidR="00BD259D" w:rsidRPr="00367C78" w:rsidRDefault="00BD259D" w:rsidP="0057075F">
            <w:pPr>
              <w:pStyle w:val="ENoteTableText"/>
            </w:pPr>
            <w:r w:rsidRPr="00367C78">
              <w:t>18 Dec 2019 (F2019L01660)</w:t>
            </w:r>
          </w:p>
        </w:tc>
        <w:tc>
          <w:tcPr>
            <w:tcW w:w="1072" w:type="pct"/>
            <w:tcBorders>
              <w:bottom w:val="nil"/>
            </w:tcBorders>
            <w:shd w:val="clear" w:color="auto" w:fill="auto"/>
          </w:tcPr>
          <w:p w14:paraId="431DDE61" w14:textId="5D1A3D10" w:rsidR="00BD259D" w:rsidRPr="00367C78" w:rsidRDefault="00BD259D" w:rsidP="00344328">
            <w:pPr>
              <w:pStyle w:val="ENoteTableText"/>
            </w:pPr>
            <w:r w:rsidRPr="00367C78">
              <w:t>Sch 1 (</w:t>
            </w:r>
            <w:r w:rsidR="002561A5">
              <w:t>items 1</w:t>
            </w:r>
            <w:r w:rsidRPr="00367C78">
              <w:t>–43</w:t>
            </w:r>
            <w:r w:rsidR="00FC7AE5" w:rsidRPr="00367C78">
              <w:t>)</w:t>
            </w:r>
            <w:r w:rsidR="00103F3C" w:rsidRPr="00367C78">
              <w:t xml:space="preserve">: 25 Nov 2021 (s 2(1) </w:t>
            </w:r>
            <w:r w:rsidR="002561A5">
              <w:t>item 2</w:t>
            </w:r>
            <w:r w:rsidR="00103F3C" w:rsidRPr="00367C78">
              <w:t>)</w:t>
            </w:r>
            <w:r w:rsidR="00103F3C" w:rsidRPr="00367C78">
              <w:br/>
            </w:r>
            <w:r w:rsidRPr="00367C78">
              <w:t xml:space="preserve">Sch 2 and 3: </w:t>
            </w:r>
            <w:r w:rsidR="00103F3C" w:rsidRPr="00367C78">
              <w:t xml:space="preserve">25 Feb 2021 (s 2(1) </w:t>
            </w:r>
            <w:r w:rsidR="002561A5">
              <w:t>item 2</w:t>
            </w:r>
            <w:r w:rsidR="00103F3C" w:rsidRPr="00367C78">
              <w:t>A)</w:t>
            </w:r>
            <w:r w:rsidRPr="00367C78">
              <w:br/>
              <w:t xml:space="preserve">Sch 4: 1 Feb 2020 (s 2(1) </w:t>
            </w:r>
            <w:r w:rsidR="001F6E70" w:rsidRPr="00367C78">
              <w:t>item 3</w:t>
            </w:r>
            <w:r w:rsidRPr="00367C78">
              <w:t>)</w:t>
            </w:r>
            <w:r w:rsidRPr="00367C78">
              <w:br/>
              <w:t>Sch 10 (</w:t>
            </w:r>
            <w:r w:rsidR="002A7125">
              <w:t>item 1</w:t>
            </w:r>
            <w:r w:rsidRPr="00367C78">
              <w:t xml:space="preserve">): 19 Dec 2019 (s 2(1) </w:t>
            </w:r>
            <w:r w:rsidR="002A7125">
              <w:t>item 1</w:t>
            </w:r>
            <w:r w:rsidRPr="00367C78">
              <w:t>0)</w:t>
            </w:r>
          </w:p>
        </w:tc>
        <w:tc>
          <w:tcPr>
            <w:tcW w:w="1072" w:type="pct"/>
            <w:tcBorders>
              <w:bottom w:val="nil"/>
            </w:tcBorders>
            <w:shd w:val="clear" w:color="auto" w:fill="auto"/>
          </w:tcPr>
          <w:p w14:paraId="6BE8FF56" w14:textId="77777777" w:rsidR="00BD259D" w:rsidRPr="00367C78" w:rsidRDefault="00FC7AE5" w:rsidP="0057075F">
            <w:pPr>
              <w:pStyle w:val="ENoteTableText"/>
            </w:pPr>
            <w:r w:rsidRPr="00367C78">
              <w:t>—</w:t>
            </w:r>
          </w:p>
        </w:tc>
      </w:tr>
      <w:tr w:rsidR="00103F3C" w:rsidRPr="00367C78" w14:paraId="33CF971F" w14:textId="77777777" w:rsidTr="005A06BA">
        <w:trPr>
          <w:cantSplit/>
        </w:trPr>
        <w:tc>
          <w:tcPr>
            <w:tcW w:w="1695" w:type="pct"/>
            <w:tcBorders>
              <w:top w:val="nil"/>
              <w:bottom w:val="nil"/>
            </w:tcBorders>
            <w:shd w:val="clear" w:color="auto" w:fill="auto"/>
          </w:tcPr>
          <w:p w14:paraId="45AAABCA" w14:textId="77777777" w:rsidR="00103F3C" w:rsidRPr="00367C78" w:rsidRDefault="00103F3C" w:rsidP="005A06BA">
            <w:pPr>
              <w:pStyle w:val="ENoteTTIndentHeading"/>
            </w:pPr>
            <w:r w:rsidRPr="00367C78">
              <w:t>as amended by</w:t>
            </w:r>
          </w:p>
        </w:tc>
        <w:tc>
          <w:tcPr>
            <w:tcW w:w="1161" w:type="pct"/>
            <w:tcBorders>
              <w:top w:val="nil"/>
              <w:bottom w:val="nil"/>
            </w:tcBorders>
            <w:shd w:val="clear" w:color="auto" w:fill="auto"/>
          </w:tcPr>
          <w:p w14:paraId="3F8D4EA2" w14:textId="77777777" w:rsidR="00103F3C" w:rsidRPr="00367C78" w:rsidRDefault="00103F3C" w:rsidP="0057075F">
            <w:pPr>
              <w:pStyle w:val="ENoteTableText"/>
            </w:pPr>
          </w:p>
        </w:tc>
        <w:tc>
          <w:tcPr>
            <w:tcW w:w="1072" w:type="pct"/>
            <w:tcBorders>
              <w:top w:val="nil"/>
              <w:bottom w:val="nil"/>
            </w:tcBorders>
            <w:shd w:val="clear" w:color="auto" w:fill="auto"/>
          </w:tcPr>
          <w:p w14:paraId="2B0E660F" w14:textId="77777777" w:rsidR="00103F3C" w:rsidRPr="00367C78" w:rsidRDefault="00103F3C" w:rsidP="006D0CC4">
            <w:pPr>
              <w:pStyle w:val="ENoteTableText"/>
            </w:pPr>
          </w:p>
        </w:tc>
        <w:tc>
          <w:tcPr>
            <w:tcW w:w="1072" w:type="pct"/>
            <w:tcBorders>
              <w:top w:val="nil"/>
              <w:bottom w:val="nil"/>
            </w:tcBorders>
            <w:shd w:val="clear" w:color="auto" w:fill="auto"/>
          </w:tcPr>
          <w:p w14:paraId="626E12AE" w14:textId="77777777" w:rsidR="00103F3C" w:rsidRPr="00367C78" w:rsidRDefault="00103F3C" w:rsidP="0057075F">
            <w:pPr>
              <w:pStyle w:val="ENoteTableText"/>
            </w:pPr>
          </w:p>
        </w:tc>
      </w:tr>
      <w:tr w:rsidR="00103F3C" w:rsidRPr="00367C78" w14:paraId="72A893FE" w14:textId="77777777" w:rsidTr="005A06BA">
        <w:trPr>
          <w:cantSplit/>
        </w:trPr>
        <w:tc>
          <w:tcPr>
            <w:tcW w:w="1695" w:type="pct"/>
            <w:tcBorders>
              <w:top w:val="nil"/>
              <w:bottom w:val="single" w:sz="4" w:space="0" w:color="auto"/>
            </w:tcBorders>
            <w:shd w:val="clear" w:color="auto" w:fill="auto"/>
          </w:tcPr>
          <w:p w14:paraId="3DE5480B" w14:textId="25C2AC76" w:rsidR="00103F3C" w:rsidRPr="00367C78" w:rsidRDefault="00103F3C" w:rsidP="005A06BA">
            <w:pPr>
              <w:pStyle w:val="ENoteTTi"/>
            </w:pPr>
            <w:r w:rsidRPr="00367C78">
              <w:t xml:space="preserve">Therapeutic Goods Legislation Amendment (2020 Measures No. 1) </w:t>
            </w:r>
            <w:r w:rsidR="002A7125">
              <w:t>Regulations 2</w:t>
            </w:r>
            <w:r w:rsidRPr="00367C78">
              <w:t>020</w:t>
            </w:r>
          </w:p>
        </w:tc>
        <w:tc>
          <w:tcPr>
            <w:tcW w:w="1161" w:type="pct"/>
            <w:tcBorders>
              <w:top w:val="nil"/>
              <w:bottom w:val="single" w:sz="4" w:space="0" w:color="auto"/>
            </w:tcBorders>
            <w:shd w:val="clear" w:color="auto" w:fill="auto"/>
          </w:tcPr>
          <w:p w14:paraId="2009A849" w14:textId="77777777" w:rsidR="00103F3C" w:rsidRPr="00367C78" w:rsidRDefault="00A7557D" w:rsidP="0057075F">
            <w:pPr>
              <w:pStyle w:val="ENoteTableText"/>
            </w:pPr>
            <w:r w:rsidRPr="00367C78">
              <w:t>23 July</w:t>
            </w:r>
            <w:r w:rsidR="00103F3C" w:rsidRPr="00367C78">
              <w:t xml:space="preserve"> 2020 (F2020L00946)</w:t>
            </w:r>
          </w:p>
        </w:tc>
        <w:tc>
          <w:tcPr>
            <w:tcW w:w="1072" w:type="pct"/>
            <w:tcBorders>
              <w:top w:val="nil"/>
              <w:bottom w:val="single" w:sz="4" w:space="0" w:color="auto"/>
            </w:tcBorders>
            <w:shd w:val="clear" w:color="auto" w:fill="auto"/>
          </w:tcPr>
          <w:p w14:paraId="2D89CDA4" w14:textId="2FB51471" w:rsidR="00103F3C" w:rsidRPr="00367C78" w:rsidRDefault="00103F3C" w:rsidP="006D0CC4">
            <w:pPr>
              <w:pStyle w:val="ENoteTableText"/>
            </w:pPr>
            <w:r w:rsidRPr="00367C78">
              <w:t>Sch 8 (</w:t>
            </w:r>
            <w:r w:rsidR="002A7125">
              <w:t>item 1</w:t>
            </w:r>
            <w:r w:rsidRPr="00367C78">
              <w:t xml:space="preserve">): </w:t>
            </w:r>
            <w:r w:rsidR="00A7557D" w:rsidRPr="00367C78">
              <w:t>24 July</w:t>
            </w:r>
            <w:r w:rsidRPr="00367C78">
              <w:t xml:space="preserve"> 2020 (s 2(1) </w:t>
            </w:r>
            <w:r w:rsidR="00A7557D" w:rsidRPr="00367C78">
              <w:t>item 7</w:t>
            </w:r>
            <w:r w:rsidRPr="00367C78">
              <w:t>)</w:t>
            </w:r>
          </w:p>
        </w:tc>
        <w:tc>
          <w:tcPr>
            <w:tcW w:w="1072" w:type="pct"/>
            <w:tcBorders>
              <w:top w:val="nil"/>
              <w:bottom w:val="single" w:sz="4" w:space="0" w:color="auto"/>
            </w:tcBorders>
            <w:shd w:val="clear" w:color="auto" w:fill="auto"/>
          </w:tcPr>
          <w:p w14:paraId="1AA2CD3E" w14:textId="77777777" w:rsidR="00103F3C" w:rsidRPr="00367C78" w:rsidRDefault="00103F3C" w:rsidP="0057075F">
            <w:pPr>
              <w:pStyle w:val="ENoteTableText"/>
            </w:pPr>
            <w:r w:rsidRPr="00367C78">
              <w:t>—</w:t>
            </w:r>
          </w:p>
        </w:tc>
      </w:tr>
      <w:tr w:rsidR="000731D9" w:rsidRPr="00367C78" w14:paraId="12999501" w14:textId="77777777" w:rsidTr="005A06BA">
        <w:trPr>
          <w:cantSplit/>
        </w:trPr>
        <w:tc>
          <w:tcPr>
            <w:tcW w:w="1695" w:type="pct"/>
            <w:tcBorders>
              <w:top w:val="single" w:sz="4" w:space="0" w:color="auto"/>
            </w:tcBorders>
            <w:shd w:val="clear" w:color="auto" w:fill="auto"/>
          </w:tcPr>
          <w:p w14:paraId="48427A9F" w14:textId="2F784E9C" w:rsidR="000731D9" w:rsidRPr="00367C78" w:rsidRDefault="000731D9" w:rsidP="0057075F">
            <w:pPr>
              <w:pStyle w:val="ENoteTableText"/>
            </w:pPr>
            <w:r w:rsidRPr="00367C78">
              <w:t xml:space="preserve">Therapeutic Goods Legislation Amendment (Fees and Other Measures) </w:t>
            </w:r>
            <w:r w:rsidR="002A7125">
              <w:t>Regulations 2</w:t>
            </w:r>
            <w:r w:rsidRPr="00367C78">
              <w:t>020</w:t>
            </w:r>
          </w:p>
        </w:tc>
        <w:tc>
          <w:tcPr>
            <w:tcW w:w="1161" w:type="pct"/>
            <w:tcBorders>
              <w:top w:val="single" w:sz="4" w:space="0" w:color="auto"/>
            </w:tcBorders>
            <w:shd w:val="clear" w:color="auto" w:fill="auto"/>
          </w:tcPr>
          <w:p w14:paraId="39670FA3" w14:textId="359A8BF9" w:rsidR="000731D9" w:rsidRPr="00367C78" w:rsidRDefault="00CB403B" w:rsidP="0057075F">
            <w:pPr>
              <w:pStyle w:val="ENoteTableText"/>
            </w:pPr>
            <w:r>
              <w:t>15 June</w:t>
            </w:r>
            <w:r w:rsidR="000731D9" w:rsidRPr="00367C78">
              <w:t xml:space="preserve"> 2020 (F2020L00720)</w:t>
            </w:r>
          </w:p>
        </w:tc>
        <w:tc>
          <w:tcPr>
            <w:tcW w:w="1072" w:type="pct"/>
            <w:tcBorders>
              <w:top w:val="single" w:sz="4" w:space="0" w:color="auto"/>
            </w:tcBorders>
            <w:shd w:val="clear" w:color="auto" w:fill="auto"/>
          </w:tcPr>
          <w:p w14:paraId="41CFACF1" w14:textId="723C9183" w:rsidR="000731D9" w:rsidRPr="00367C78" w:rsidRDefault="000731D9" w:rsidP="006D0CC4">
            <w:pPr>
              <w:pStyle w:val="ENoteTableText"/>
            </w:pPr>
            <w:r w:rsidRPr="00367C78">
              <w:t>Sch 1 (</w:t>
            </w:r>
            <w:r w:rsidR="002561A5">
              <w:t>items 1</w:t>
            </w:r>
            <w:r w:rsidRPr="00367C78">
              <w:t xml:space="preserve">, 3): </w:t>
            </w:r>
            <w:r w:rsidR="002561A5">
              <w:t>1 July</w:t>
            </w:r>
            <w:r w:rsidRPr="00367C78">
              <w:t xml:space="preserve"> 2020 (s 2(1) </w:t>
            </w:r>
            <w:r w:rsidR="002A7125">
              <w:t>item 1</w:t>
            </w:r>
            <w:r w:rsidRPr="00367C78">
              <w:t>)</w:t>
            </w:r>
          </w:p>
        </w:tc>
        <w:tc>
          <w:tcPr>
            <w:tcW w:w="1072" w:type="pct"/>
            <w:tcBorders>
              <w:top w:val="single" w:sz="4" w:space="0" w:color="auto"/>
            </w:tcBorders>
            <w:shd w:val="clear" w:color="auto" w:fill="auto"/>
          </w:tcPr>
          <w:p w14:paraId="572A7364" w14:textId="77777777" w:rsidR="000731D9" w:rsidRPr="00367C78" w:rsidRDefault="000731D9" w:rsidP="0057075F">
            <w:pPr>
              <w:pStyle w:val="ENoteTableText"/>
            </w:pPr>
            <w:r w:rsidRPr="00367C78">
              <w:t>—</w:t>
            </w:r>
          </w:p>
        </w:tc>
      </w:tr>
      <w:tr w:rsidR="0056383F" w:rsidRPr="00367C78" w14:paraId="4FB06CE2" w14:textId="77777777" w:rsidTr="00212A8B">
        <w:trPr>
          <w:cantSplit/>
        </w:trPr>
        <w:tc>
          <w:tcPr>
            <w:tcW w:w="1695" w:type="pct"/>
            <w:shd w:val="clear" w:color="auto" w:fill="auto"/>
          </w:tcPr>
          <w:p w14:paraId="28F5FA64" w14:textId="1EBA7CBE" w:rsidR="0056383F" w:rsidRPr="00367C78" w:rsidRDefault="0056383F" w:rsidP="0057075F">
            <w:pPr>
              <w:pStyle w:val="ENoteTableText"/>
            </w:pPr>
            <w:r w:rsidRPr="00367C78">
              <w:t xml:space="preserve">Therapeutic Goods Legislation Amendment (2020 Measures No. 1) </w:t>
            </w:r>
            <w:r w:rsidR="002A7125">
              <w:t>Regulations 2</w:t>
            </w:r>
            <w:r w:rsidRPr="00367C78">
              <w:t>020</w:t>
            </w:r>
          </w:p>
        </w:tc>
        <w:tc>
          <w:tcPr>
            <w:tcW w:w="1161" w:type="pct"/>
            <w:shd w:val="clear" w:color="auto" w:fill="auto"/>
          </w:tcPr>
          <w:p w14:paraId="7F939C8D" w14:textId="77777777" w:rsidR="0056383F" w:rsidRPr="00367C78" w:rsidRDefault="00A7557D" w:rsidP="0057075F">
            <w:pPr>
              <w:pStyle w:val="ENoteTableText"/>
            </w:pPr>
            <w:r w:rsidRPr="00367C78">
              <w:t>23 July</w:t>
            </w:r>
            <w:r w:rsidR="0056383F" w:rsidRPr="00367C78">
              <w:t xml:space="preserve"> 2020 (F2020L00946)</w:t>
            </w:r>
          </w:p>
        </w:tc>
        <w:tc>
          <w:tcPr>
            <w:tcW w:w="1072" w:type="pct"/>
            <w:shd w:val="clear" w:color="auto" w:fill="auto"/>
          </w:tcPr>
          <w:p w14:paraId="5CE9BF56" w14:textId="669A8713" w:rsidR="00CD0735" w:rsidRPr="00367C78" w:rsidRDefault="0056383F" w:rsidP="006D0CC4">
            <w:pPr>
              <w:pStyle w:val="ENoteTableText"/>
            </w:pPr>
            <w:r w:rsidRPr="00367C78">
              <w:t xml:space="preserve">Sch 1: 25 Aug 2020 (s 2(1) </w:t>
            </w:r>
            <w:r w:rsidR="002561A5">
              <w:t>item 2</w:t>
            </w:r>
            <w:r w:rsidRPr="00367C78">
              <w:t>)</w:t>
            </w:r>
            <w:r w:rsidRPr="00367C78">
              <w:br/>
              <w:t>Sch 2, 3, 7, Sch 8 (</w:t>
            </w:r>
            <w:r w:rsidR="002A7125">
              <w:t>items 2</w:t>
            </w:r>
            <w:r w:rsidRPr="00367C78">
              <w:t>–23) and Sch 10 (</w:t>
            </w:r>
            <w:r w:rsidR="002A7125">
              <w:t>item 1</w:t>
            </w:r>
            <w:r w:rsidRPr="00367C78">
              <w:t xml:space="preserve">): </w:t>
            </w:r>
            <w:r w:rsidR="00A7557D" w:rsidRPr="00367C78">
              <w:t>24 July</w:t>
            </w:r>
            <w:r w:rsidRPr="00367C78">
              <w:t xml:space="preserve"> 2020 (s 2(1) </w:t>
            </w:r>
            <w:r w:rsidR="00CB403B">
              <w:t>items 3</w:t>
            </w:r>
            <w:r w:rsidRPr="00367C78">
              <w:t>, 6, 7, 9)</w:t>
            </w:r>
            <w:r w:rsidR="00CD0735" w:rsidRPr="00367C78">
              <w:br/>
              <w:t>Sch 8 (</w:t>
            </w:r>
            <w:r w:rsidR="001F6E70" w:rsidRPr="00367C78">
              <w:t>item 3</w:t>
            </w:r>
            <w:r w:rsidR="00CD0735" w:rsidRPr="00367C78">
              <w:t xml:space="preserve">2): 25 Nov 2021 (s 2(1) </w:t>
            </w:r>
            <w:r w:rsidR="00A7557D" w:rsidRPr="00367C78">
              <w:t>item 8</w:t>
            </w:r>
            <w:r w:rsidR="00CD0735" w:rsidRPr="00367C78">
              <w:t>)</w:t>
            </w:r>
          </w:p>
        </w:tc>
        <w:tc>
          <w:tcPr>
            <w:tcW w:w="1072" w:type="pct"/>
            <w:shd w:val="clear" w:color="auto" w:fill="auto"/>
          </w:tcPr>
          <w:p w14:paraId="0E5E38A9" w14:textId="77777777" w:rsidR="0056383F" w:rsidRPr="00367C78" w:rsidRDefault="00CD0735" w:rsidP="0057075F">
            <w:pPr>
              <w:pStyle w:val="ENoteTableText"/>
            </w:pPr>
            <w:r w:rsidRPr="00367C78">
              <w:t>—</w:t>
            </w:r>
          </w:p>
        </w:tc>
      </w:tr>
      <w:tr w:rsidR="00212A8B" w:rsidRPr="00367C78" w14:paraId="26946CF6" w14:textId="77777777" w:rsidTr="00212A8B">
        <w:trPr>
          <w:cantSplit/>
        </w:trPr>
        <w:tc>
          <w:tcPr>
            <w:tcW w:w="1695" w:type="pct"/>
            <w:shd w:val="clear" w:color="auto" w:fill="auto"/>
          </w:tcPr>
          <w:p w14:paraId="3E4DEA80" w14:textId="6871AE36" w:rsidR="00212A8B" w:rsidRPr="00367C78" w:rsidRDefault="00212A8B" w:rsidP="0057075F">
            <w:pPr>
              <w:pStyle w:val="ENoteTableText"/>
            </w:pPr>
            <w:r w:rsidRPr="00367C78">
              <w:rPr>
                <w:noProof/>
              </w:rPr>
              <w:lastRenderedPageBreak/>
              <w:t xml:space="preserve">Therapeutic Goods Legislation Amendment (2020 Measures No. 2) </w:t>
            </w:r>
            <w:r w:rsidR="002A7125">
              <w:rPr>
                <w:noProof/>
              </w:rPr>
              <w:t>Regulations 2</w:t>
            </w:r>
            <w:r w:rsidRPr="00367C78">
              <w:rPr>
                <w:noProof/>
              </w:rPr>
              <w:t>020</w:t>
            </w:r>
          </w:p>
        </w:tc>
        <w:tc>
          <w:tcPr>
            <w:tcW w:w="1161" w:type="pct"/>
            <w:shd w:val="clear" w:color="auto" w:fill="auto"/>
          </w:tcPr>
          <w:p w14:paraId="4E2A0684" w14:textId="77777777" w:rsidR="00212A8B" w:rsidRPr="00367C78" w:rsidRDefault="00212A8B" w:rsidP="0057075F">
            <w:pPr>
              <w:pStyle w:val="ENoteTableText"/>
            </w:pPr>
            <w:r w:rsidRPr="00367C78">
              <w:t>14 Dec 2020 (F2020L01598)</w:t>
            </w:r>
          </w:p>
        </w:tc>
        <w:tc>
          <w:tcPr>
            <w:tcW w:w="1072" w:type="pct"/>
            <w:shd w:val="clear" w:color="auto" w:fill="auto"/>
          </w:tcPr>
          <w:p w14:paraId="3D48E3E0" w14:textId="5896AF3B" w:rsidR="00212A8B" w:rsidRPr="00367C78" w:rsidRDefault="00212A8B" w:rsidP="006D0CC4">
            <w:pPr>
              <w:pStyle w:val="ENoteTableText"/>
            </w:pPr>
            <w:r w:rsidRPr="00367C78">
              <w:t>Sch 1 (</w:t>
            </w:r>
            <w:r w:rsidR="002561A5">
              <w:t>items 1</w:t>
            </w:r>
            <w:r w:rsidRPr="00367C78">
              <w:t xml:space="preserve">, 2): 25 Feb 2021 (s 2(1) </w:t>
            </w:r>
            <w:r w:rsidR="002561A5">
              <w:t>item 2</w:t>
            </w:r>
            <w:r w:rsidRPr="00367C78">
              <w:t>)</w:t>
            </w:r>
          </w:p>
        </w:tc>
        <w:tc>
          <w:tcPr>
            <w:tcW w:w="1072" w:type="pct"/>
            <w:shd w:val="clear" w:color="auto" w:fill="auto"/>
          </w:tcPr>
          <w:p w14:paraId="305ACDC3" w14:textId="77777777" w:rsidR="00212A8B" w:rsidRPr="00367C78" w:rsidRDefault="00212A8B" w:rsidP="0057075F">
            <w:pPr>
              <w:pStyle w:val="ENoteTableText"/>
            </w:pPr>
            <w:r w:rsidRPr="00367C78">
              <w:t>—</w:t>
            </w:r>
          </w:p>
        </w:tc>
      </w:tr>
      <w:tr w:rsidR="00C126C1" w:rsidRPr="00367C78" w14:paraId="55F1E573" w14:textId="77777777" w:rsidTr="00936717">
        <w:trPr>
          <w:cantSplit/>
        </w:trPr>
        <w:tc>
          <w:tcPr>
            <w:tcW w:w="1695" w:type="pct"/>
            <w:shd w:val="clear" w:color="auto" w:fill="auto"/>
          </w:tcPr>
          <w:p w14:paraId="2724D8E9" w14:textId="52595595" w:rsidR="00C126C1" w:rsidRPr="00367C78" w:rsidRDefault="00C126C1" w:rsidP="0057075F">
            <w:pPr>
              <w:pStyle w:val="ENoteTableText"/>
            </w:pPr>
            <w:r w:rsidRPr="00367C78">
              <w:t xml:space="preserve">Therapeutic Goods (Medical Devices) Amendment (Vaporisers for Smoking Cessation) </w:t>
            </w:r>
            <w:r w:rsidR="002A7125">
              <w:t>Regulations 2</w:t>
            </w:r>
            <w:r w:rsidRPr="00367C78">
              <w:t>020</w:t>
            </w:r>
          </w:p>
        </w:tc>
        <w:tc>
          <w:tcPr>
            <w:tcW w:w="1161" w:type="pct"/>
            <w:shd w:val="clear" w:color="auto" w:fill="auto"/>
          </w:tcPr>
          <w:p w14:paraId="4BA21752" w14:textId="77777777" w:rsidR="00C126C1" w:rsidRPr="00367C78" w:rsidRDefault="00C126C1" w:rsidP="0057075F">
            <w:pPr>
              <w:pStyle w:val="ENoteTableText"/>
            </w:pPr>
            <w:r w:rsidRPr="00367C78">
              <w:t>18 Dec 2020 (F2020L01645)</w:t>
            </w:r>
          </w:p>
        </w:tc>
        <w:tc>
          <w:tcPr>
            <w:tcW w:w="1072" w:type="pct"/>
            <w:shd w:val="clear" w:color="auto" w:fill="auto"/>
          </w:tcPr>
          <w:p w14:paraId="246572DE" w14:textId="2735DAEC" w:rsidR="00C126C1" w:rsidRPr="00367C78" w:rsidRDefault="00C126C1" w:rsidP="006D0CC4">
            <w:pPr>
              <w:pStyle w:val="ENoteTableText"/>
            </w:pPr>
            <w:r w:rsidRPr="00367C78">
              <w:t xml:space="preserve">19 Dec 2020 (s 2(1) </w:t>
            </w:r>
            <w:r w:rsidR="002A7125">
              <w:t>item 1</w:t>
            </w:r>
            <w:r w:rsidRPr="00367C78">
              <w:t>)</w:t>
            </w:r>
          </w:p>
        </w:tc>
        <w:tc>
          <w:tcPr>
            <w:tcW w:w="1072" w:type="pct"/>
            <w:shd w:val="clear" w:color="auto" w:fill="auto"/>
          </w:tcPr>
          <w:p w14:paraId="62F46C76" w14:textId="77777777" w:rsidR="00C126C1" w:rsidRPr="00367C78" w:rsidRDefault="00C126C1" w:rsidP="0057075F">
            <w:pPr>
              <w:pStyle w:val="ENoteTableText"/>
            </w:pPr>
            <w:r w:rsidRPr="00367C78">
              <w:t>—</w:t>
            </w:r>
          </w:p>
        </w:tc>
      </w:tr>
      <w:tr w:rsidR="00D6531F" w:rsidRPr="00367C78" w14:paraId="393A32B0" w14:textId="77777777" w:rsidTr="00082B61">
        <w:trPr>
          <w:cantSplit/>
        </w:trPr>
        <w:tc>
          <w:tcPr>
            <w:tcW w:w="1695" w:type="pct"/>
            <w:shd w:val="clear" w:color="auto" w:fill="auto"/>
          </w:tcPr>
          <w:p w14:paraId="3BFC4CE9" w14:textId="3932733F" w:rsidR="00D6531F" w:rsidRPr="00367C78" w:rsidRDefault="00D6531F" w:rsidP="0057075F">
            <w:pPr>
              <w:pStyle w:val="ENoteTableText"/>
            </w:pPr>
            <w:r w:rsidRPr="00367C78">
              <w:t xml:space="preserve">Therapeutic Goods Legislation Amendment (2021 Measures No. 1) </w:t>
            </w:r>
            <w:r w:rsidR="002A7125">
              <w:t>Regulations 2</w:t>
            </w:r>
            <w:r w:rsidRPr="00367C78">
              <w:t>021</w:t>
            </w:r>
          </w:p>
        </w:tc>
        <w:tc>
          <w:tcPr>
            <w:tcW w:w="1161" w:type="pct"/>
            <w:shd w:val="clear" w:color="auto" w:fill="auto"/>
          </w:tcPr>
          <w:p w14:paraId="591F6235" w14:textId="77777777" w:rsidR="00D6531F" w:rsidRPr="00367C78" w:rsidRDefault="00D6531F" w:rsidP="0057075F">
            <w:pPr>
              <w:pStyle w:val="ENoteTableText"/>
            </w:pPr>
            <w:r w:rsidRPr="00367C78">
              <w:t>16 Apr 2021 (F2021L00450)</w:t>
            </w:r>
          </w:p>
        </w:tc>
        <w:tc>
          <w:tcPr>
            <w:tcW w:w="1072" w:type="pct"/>
            <w:shd w:val="clear" w:color="auto" w:fill="auto"/>
          </w:tcPr>
          <w:p w14:paraId="240763BF" w14:textId="6320703B" w:rsidR="00D6531F" w:rsidRPr="00367C78" w:rsidRDefault="00D6531F" w:rsidP="006D0CC4">
            <w:pPr>
              <w:pStyle w:val="ENoteTableText"/>
            </w:pPr>
            <w:r w:rsidRPr="00367C78">
              <w:t xml:space="preserve">Sch </w:t>
            </w:r>
            <w:r w:rsidR="00F52A5F" w:rsidRPr="00367C78">
              <w:t>2</w:t>
            </w:r>
            <w:r w:rsidRPr="00367C78">
              <w:t xml:space="preserve">: 17 Apr 2021 (s 2(1) </w:t>
            </w:r>
            <w:r w:rsidR="0080491E" w:rsidRPr="00367C78">
              <w:t>item 4</w:t>
            </w:r>
            <w:r w:rsidRPr="00367C78">
              <w:t>)</w:t>
            </w:r>
          </w:p>
        </w:tc>
        <w:tc>
          <w:tcPr>
            <w:tcW w:w="1072" w:type="pct"/>
            <w:shd w:val="clear" w:color="auto" w:fill="auto"/>
          </w:tcPr>
          <w:p w14:paraId="4A8A5DB8" w14:textId="77777777" w:rsidR="00D6531F" w:rsidRPr="00367C78" w:rsidRDefault="00D6531F" w:rsidP="0057075F">
            <w:pPr>
              <w:pStyle w:val="ENoteTableText"/>
            </w:pPr>
            <w:r w:rsidRPr="00367C78">
              <w:t>—</w:t>
            </w:r>
          </w:p>
        </w:tc>
      </w:tr>
      <w:tr w:rsidR="00607029" w:rsidRPr="00367C78" w14:paraId="33A3B7C3" w14:textId="77777777" w:rsidTr="00102E55">
        <w:trPr>
          <w:cantSplit/>
        </w:trPr>
        <w:tc>
          <w:tcPr>
            <w:tcW w:w="1695" w:type="pct"/>
            <w:shd w:val="clear" w:color="auto" w:fill="auto"/>
          </w:tcPr>
          <w:p w14:paraId="08B7516C" w14:textId="33AA364C" w:rsidR="00607029" w:rsidRPr="00367C78" w:rsidRDefault="0032572D" w:rsidP="0057075F">
            <w:pPr>
              <w:pStyle w:val="ENoteTableText"/>
            </w:pPr>
            <w:r w:rsidRPr="00367C78">
              <w:t xml:space="preserve">Therapeutic Goods Legislation Amendment (Fees) </w:t>
            </w:r>
            <w:r w:rsidR="002A7125">
              <w:t>Regulations 2</w:t>
            </w:r>
            <w:r w:rsidRPr="00367C78">
              <w:t>021</w:t>
            </w:r>
          </w:p>
        </w:tc>
        <w:tc>
          <w:tcPr>
            <w:tcW w:w="1161" w:type="pct"/>
            <w:shd w:val="clear" w:color="auto" w:fill="auto"/>
          </w:tcPr>
          <w:p w14:paraId="7BBB5AA5" w14:textId="77777777" w:rsidR="00607029" w:rsidRPr="00367C78" w:rsidRDefault="00EA6787" w:rsidP="0057075F">
            <w:pPr>
              <w:pStyle w:val="ENoteTableText"/>
            </w:pPr>
            <w:r w:rsidRPr="00367C78">
              <w:t>3 June</w:t>
            </w:r>
            <w:r w:rsidR="0032572D" w:rsidRPr="00367C78">
              <w:t xml:space="preserve"> 2021 (F2021L00688)</w:t>
            </w:r>
          </w:p>
        </w:tc>
        <w:tc>
          <w:tcPr>
            <w:tcW w:w="1072" w:type="pct"/>
            <w:shd w:val="clear" w:color="auto" w:fill="auto"/>
          </w:tcPr>
          <w:p w14:paraId="5D9177E8" w14:textId="0A6FE1D6" w:rsidR="00607029" w:rsidRPr="00367C78" w:rsidRDefault="0032572D" w:rsidP="006D0CC4">
            <w:pPr>
              <w:pStyle w:val="ENoteTableText"/>
            </w:pPr>
            <w:r w:rsidRPr="00367C78">
              <w:t>Sch 1 (</w:t>
            </w:r>
            <w:r w:rsidR="002A7125">
              <w:t>item 1</w:t>
            </w:r>
            <w:r w:rsidRPr="00367C78">
              <w:t xml:space="preserve">): </w:t>
            </w:r>
            <w:r w:rsidR="002561A5">
              <w:t>1 July</w:t>
            </w:r>
            <w:r w:rsidRPr="00367C78">
              <w:t xml:space="preserve"> 2021 (s 2(1) </w:t>
            </w:r>
            <w:r w:rsidR="002A7125">
              <w:t>item 1</w:t>
            </w:r>
            <w:r w:rsidRPr="00367C78">
              <w:t>)</w:t>
            </w:r>
          </w:p>
        </w:tc>
        <w:tc>
          <w:tcPr>
            <w:tcW w:w="1072" w:type="pct"/>
            <w:shd w:val="clear" w:color="auto" w:fill="auto"/>
          </w:tcPr>
          <w:p w14:paraId="30B1E4CF" w14:textId="77777777" w:rsidR="00607029" w:rsidRPr="00367C78" w:rsidRDefault="0032572D" w:rsidP="0057075F">
            <w:pPr>
              <w:pStyle w:val="ENoteTableText"/>
            </w:pPr>
            <w:r w:rsidRPr="00367C78">
              <w:t>—</w:t>
            </w:r>
          </w:p>
        </w:tc>
      </w:tr>
      <w:tr w:rsidR="00D22C7B" w:rsidRPr="00367C78" w14:paraId="6F5A845E" w14:textId="77777777" w:rsidTr="00D46B0E">
        <w:trPr>
          <w:cantSplit/>
        </w:trPr>
        <w:tc>
          <w:tcPr>
            <w:tcW w:w="1695" w:type="pct"/>
            <w:shd w:val="clear" w:color="auto" w:fill="auto"/>
          </w:tcPr>
          <w:p w14:paraId="2ACD7029" w14:textId="104E9E86" w:rsidR="00D22C7B" w:rsidRPr="00367C78" w:rsidRDefault="00D22C7B" w:rsidP="0057075F">
            <w:pPr>
              <w:pStyle w:val="ENoteTableText"/>
            </w:pPr>
            <w:r w:rsidRPr="00367C78">
              <w:t xml:space="preserve">Therapeutic Goods Legislation Amendment (2021 Measures No. 2) </w:t>
            </w:r>
            <w:r w:rsidR="002A7125">
              <w:t>Regulations 2</w:t>
            </w:r>
            <w:r w:rsidRPr="00367C78">
              <w:t>021</w:t>
            </w:r>
          </w:p>
        </w:tc>
        <w:tc>
          <w:tcPr>
            <w:tcW w:w="1161" w:type="pct"/>
            <w:shd w:val="clear" w:color="auto" w:fill="auto"/>
          </w:tcPr>
          <w:p w14:paraId="265490D7" w14:textId="77777777" w:rsidR="00D22C7B" w:rsidRPr="00367C78" w:rsidRDefault="002944E3" w:rsidP="0057075F">
            <w:pPr>
              <w:pStyle w:val="ENoteTableText"/>
            </w:pPr>
            <w:r w:rsidRPr="00367C78">
              <w:t>27 July</w:t>
            </w:r>
            <w:r w:rsidR="00D22C7B" w:rsidRPr="00367C78">
              <w:t xml:space="preserve"> 2021 (F2021L01032)</w:t>
            </w:r>
          </w:p>
        </w:tc>
        <w:tc>
          <w:tcPr>
            <w:tcW w:w="1072" w:type="pct"/>
            <w:shd w:val="clear" w:color="auto" w:fill="auto"/>
          </w:tcPr>
          <w:p w14:paraId="15454793" w14:textId="475AE93C" w:rsidR="00D22C7B" w:rsidRPr="00367C78" w:rsidRDefault="00BF724E" w:rsidP="006D0CC4">
            <w:pPr>
              <w:pStyle w:val="ENoteTableText"/>
            </w:pPr>
            <w:r w:rsidRPr="00367C78">
              <w:t>Sch 1 (</w:t>
            </w:r>
            <w:r w:rsidR="00CB403B">
              <w:t>items 3</w:t>
            </w:r>
            <w:r w:rsidRPr="00367C78">
              <w:t xml:space="preserve">–5, 9–12, 14): </w:t>
            </w:r>
            <w:r w:rsidR="002944E3" w:rsidRPr="00367C78">
              <w:t>28 July</w:t>
            </w:r>
            <w:r w:rsidRPr="00367C78">
              <w:t xml:space="preserve"> 2021 (s 2(1) </w:t>
            </w:r>
            <w:r w:rsidR="002A7125">
              <w:t>item 1</w:t>
            </w:r>
            <w:r w:rsidRPr="00367C78">
              <w:t>)</w:t>
            </w:r>
          </w:p>
        </w:tc>
        <w:tc>
          <w:tcPr>
            <w:tcW w:w="1072" w:type="pct"/>
            <w:shd w:val="clear" w:color="auto" w:fill="auto"/>
          </w:tcPr>
          <w:p w14:paraId="1DD7801C" w14:textId="77777777" w:rsidR="00D22C7B" w:rsidRPr="00367C78" w:rsidRDefault="00BF724E" w:rsidP="0057075F">
            <w:pPr>
              <w:pStyle w:val="ENoteTableText"/>
            </w:pPr>
            <w:r w:rsidRPr="00367C78">
              <w:t>—</w:t>
            </w:r>
          </w:p>
        </w:tc>
      </w:tr>
      <w:tr w:rsidR="005029FE" w:rsidRPr="00367C78" w14:paraId="7593895D" w14:textId="77777777" w:rsidTr="00460CCB">
        <w:trPr>
          <w:cantSplit/>
        </w:trPr>
        <w:tc>
          <w:tcPr>
            <w:tcW w:w="1695" w:type="pct"/>
            <w:shd w:val="clear" w:color="auto" w:fill="auto"/>
          </w:tcPr>
          <w:p w14:paraId="7E94EDF3" w14:textId="0C5C599B" w:rsidR="005029FE" w:rsidRPr="00367C78" w:rsidRDefault="005029FE" w:rsidP="0057075F">
            <w:pPr>
              <w:pStyle w:val="ENoteTableText"/>
            </w:pPr>
            <w:r w:rsidRPr="00367C78">
              <w:t xml:space="preserve">Therapeutic Goods Legislation Amendment (2021 Measures No. 3) </w:t>
            </w:r>
            <w:r w:rsidR="002A7125">
              <w:t>Regulations 2</w:t>
            </w:r>
            <w:r w:rsidRPr="00367C78">
              <w:t>021</w:t>
            </w:r>
          </w:p>
        </w:tc>
        <w:tc>
          <w:tcPr>
            <w:tcW w:w="1161" w:type="pct"/>
            <w:shd w:val="clear" w:color="auto" w:fill="auto"/>
          </w:tcPr>
          <w:p w14:paraId="32798162" w14:textId="77777777" w:rsidR="005029FE" w:rsidRPr="00367C78" w:rsidRDefault="005029FE" w:rsidP="0057075F">
            <w:pPr>
              <w:pStyle w:val="ENoteTableText"/>
            </w:pPr>
            <w:r w:rsidRPr="00367C78">
              <w:t>28 Oct 2021 (F2021L01474)</w:t>
            </w:r>
          </w:p>
        </w:tc>
        <w:tc>
          <w:tcPr>
            <w:tcW w:w="1072" w:type="pct"/>
            <w:shd w:val="clear" w:color="auto" w:fill="auto"/>
          </w:tcPr>
          <w:p w14:paraId="7A655B0C" w14:textId="63D7E285" w:rsidR="005029FE" w:rsidRPr="00367C78" w:rsidRDefault="005029FE">
            <w:pPr>
              <w:pStyle w:val="ENoteTableText"/>
              <w:rPr>
                <w:sz w:val="12"/>
                <w:szCs w:val="12"/>
                <w:u w:val="single"/>
              </w:rPr>
            </w:pPr>
            <w:r w:rsidRPr="00367C78">
              <w:t>Sch 1 (</w:t>
            </w:r>
            <w:r w:rsidR="002561A5">
              <w:t>items 1</w:t>
            </w:r>
            <w:r w:rsidRPr="00367C78">
              <w:t>4–37, 44</w:t>
            </w:r>
            <w:r w:rsidR="00587598" w:rsidRPr="00367C78">
              <w:t>–</w:t>
            </w:r>
            <w:r w:rsidRPr="00367C78">
              <w:t>48, 50</w:t>
            </w:r>
            <w:r w:rsidR="00587598" w:rsidRPr="00367C78">
              <w:t>–</w:t>
            </w:r>
            <w:r w:rsidRPr="00367C78">
              <w:t xml:space="preserve">53, 62–69, 83–86): 29 Oct 2021 (s 2(1) </w:t>
            </w:r>
            <w:r w:rsidR="00CB403B">
              <w:t>items 3</w:t>
            </w:r>
            <w:r w:rsidRPr="00367C78">
              <w:t>, 5, 7)</w:t>
            </w:r>
            <w:r w:rsidRPr="00367C78">
              <w:br/>
            </w:r>
            <w:r w:rsidRPr="00367C78">
              <w:rPr>
                <w:szCs w:val="12"/>
              </w:rPr>
              <w:t>Sch 1 (</w:t>
            </w:r>
            <w:r w:rsidR="002561A5">
              <w:rPr>
                <w:szCs w:val="12"/>
              </w:rPr>
              <w:t>items 1</w:t>
            </w:r>
            <w:r w:rsidRPr="00367C78">
              <w:t>–13, 38–43, 49)</w:t>
            </w:r>
            <w:r w:rsidR="00793D9C" w:rsidRPr="00367C78">
              <w:t>:</w:t>
            </w:r>
            <w:r w:rsidRPr="00367C78">
              <w:t xml:space="preserve"> 25 Nov 2021 (</w:t>
            </w:r>
            <w:r w:rsidR="001D5629" w:rsidRPr="00367C78">
              <w:t xml:space="preserve">s 2(1) </w:t>
            </w:r>
            <w:r w:rsidR="002A7125">
              <w:t>items 2</w:t>
            </w:r>
            <w:r w:rsidR="001D5629" w:rsidRPr="00367C78">
              <w:t>, 4, 6)</w:t>
            </w:r>
          </w:p>
        </w:tc>
        <w:tc>
          <w:tcPr>
            <w:tcW w:w="1072" w:type="pct"/>
            <w:shd w:val="clear" w:color="auto" w:fill="auto"/>
          </w:tcPr>
          <w:p w14:paraId="1D62E262" w14:textId="77777777" w:rsidR="005029FE" w:rsidRPr="00367C78" w:rsidRDefault="005029FE" w:rsidP="0057075F">
            <w:pPr>
              <w:pStyle w:val="ENoteTableText"/>
            </w:pPr>
            <w:r w:rsidRPr="00367C78">
              <w:t>—</w:t>
            </w:r>
          </w:p>
        </w:tc>
      </w:tr>
      <w:tr w:rsidR="00DB3BEA" w:rsidRPr="00367C78" w14:paraId="77C8025D" w14:textId="77777777" w:rsidTr="00C737A4">
        <w:trPr>
          <w:cantSplit/>
        </w:trPr>
        <w:tc>
          <w:tcPr>
            <w:tcW w:w="1695" w:type="pct"/>
            <w:shd w:val="clear" w:color="auto" w:fill="auto"/>
          </w:tcPr>
          <w:p w14:paraId="287198FA" w14:textId="163263F8" w:rsidR="00DB3BEA" w:rsidRPr="00367C78" w:rsidRDefault="00DB3BEA" w:rsidP="0057075F">
            <w:pPr>
              <w:pStyle w:val="ENoteTableText"/>
            </w:pPr>
            <w:r w:rsidRPr="00367C78">
              <w:t xml:space="preserve">Therapeutic Goods Legislation Amendment (2021 Measures No. 4) </w:t>
            </w:r>
            <w:r w:rsidR="002A7125">
              <w:t>Regulations 2</w:t>
            </w:r>
            <w:r w:rsidRPr="00367C78">
              <w:t>021</w:t>
            </w:r>
          </w:p>
        </w:tc>
        <w:tc>
          <w:tcPr>
            <w:tcW w:w="1161" w:type="pct"/>
            <w:shd w:val="clear" w:color="auto" w:fill="auto"/>
          </w:tcPr>
          <w:p w14:paraId="2906782D" w14:textId="6B22596C" w:rsidR="00DB3BEA" w:rsidRPr="00367C78" w:rsidRDefault="00332124" w:rsidP="0057075F">
            <w:pPr>
              <w:pStyle w:val="ENoteTableText"/>
            </w:pPr>
            <w:r w:rsidRPr="00367C78">
              <w:t>17 Dec 2021 (F2021L01809)</w:t>
            </w:r>
          </w:p>
        </w:tc>
        <w:tc>
          <w:tcPr>
            <w:tcW w:w="1072" w:type="pct"/>
            <w:shd w:val="clear" w:color="auto" w:fill="auto"/>
          </w:tcPr>
          <w:p w14:paraId="783D2984" w14:textId="09875A2F" w:rsidR="00DB3BEA" w:rsidRPr="00367C78" w:rsidRDefault="00332124">
            <w:pPr>
              <w:pStyle w:val="ENoteTableText"/>
            </w:pPr>
            <w:r w:rsidRPr="00367C78">
              <w:t>Sch 1 (</w:t>
            </w:r>
            <w:r w:rsidR="002561A5">
              <w:t>items 1</w:t>
            </w:r>
            <w:r w:rsidRPr="00367C78">
              <w:t xml:space="preserve">–4): 18 Dec 2021 (s 2(1) </w:t>
            </w:r>
            <w:r w:rsidR="002561A5">
              <w:t>item 2</w:t>
            </w:r>
            <w:r w:rsidRPr="00367C78">
              <w:t>)</w:t>
            </w:r>
          </w:p>
        </w:tc>
        <w:tc>
          <w:tcPr>
            <w:tcW w:w="1072" w:type="pct"/>
            <w:shd w:val="clear" w:color="auto" w:fill="auto"/>
          </w:tcPr>
          <w:p w14:paraId="5D6E9E9E" w14:textId="1ED8B89C" w:rsidR="00DB3BEA" w:rsidRPr="00367C78" w:rsidRDefault="00332124" w:rsidP="0057075F">
            <w:pPr>
              <w:pStyle w:val="ENoteTableText"/>
            </w:pPr>
            <w:r w:rsidRPr="00367C78">
              <w:t>—</w:t>
            </w:r>
          </w:p>
        </w:tc>
      </w:tr>
      <w:tr w:rsidR="00CD561E" w:rsidRPr="00367C78" w14:paraId="62D58C5E" w14:textId="77777777" w:rsidTr="00D81B1A">
        <w:trPr>
          <w:cantSplit/>
        </w:trPr>
        <w:tc>
          <w:tcPr>
            <w:tcW w:w="1695" w:type="pct"/>
            <w:shd w:val="clear" w:color="auto" w:fill="auto"/>
          </w:tcPr>
          <w:p w14:paraId="4B721F45" w14:textId="6304DC11" w:rsidR="00CD561E" w:rsidRPr="00367C78" w:rsidRDefault="00CD561E" w:rsidP="0057075F">
            <w:pPr>
              <w:pStyle w:val="ENoteTableText"/>
            </w:pPr>
            <w:r w:rsidRPr="00367C78">
              <w:t xml:space="preserve">Therapeutic Goods Legislation Amendment (2022 Measures No. 1) </w:t>
            </w:r>
            <w:r w:rsidR="002A7125">
              <w:t>Regulations 2</w:t>
            </w:r>
            <w:r w:rsidRPr="00367C78">
              <w:t>022</w:t>
            </w:r>
          </w:p>
        </w:tc>
        <w:tc>
          <w:tcPr>
            <w:tcW w:w="1161" w:type="pct"/>
            <w:shd w:val="clear" w:color="auto" w:fill="auto"/>
          </w:tcPr>
          <w:p w14:paraId="742672EE" w14:textId="45FB1B9D" w:rsidR="00CD561E" w:rsidRPr="00367C78" w:rsidRDefault="00CD561E" w:rsidP="0057075F">
            <w:pPr>
              <w:pStyle w:val="ENoteTableText"/>
            </w:pPr>
            <w:r w:rsidRPr="00367C78">
              <w:t>4 Mar 2022 (F2022L00243)</w:t>
            </w:r>
          </w:p>
        </w:tc>
        <w:tc>
          <w:tcPr>
            <w:tcW w:w="1072" w:type="pct"/>
            <w:shd w:val="clear" w:color="auto" w:fill="auto"/>
          </w:tcPr>
          <w:p w14:paraId="0213FEA3" w14:textId="4EED8956" w:rsidR="00CD561E" w:rsidRPr="00367C78" w:rsidRDefault="00CD561E">
            <w:pPr>
              <w:pStyle w:val="ENoteTableText"/>
            </w:pPr>
            <w:r w:rsidRPr="00367C78">
              <w:t>Sch 3 (</w:t>
            </w:r>
            <w:r w:rsidR="002561A5">
              <w:t>items 1</w:t>
            </w:r>
            <w:r w:rsidRPr="00367C78">
              <w:t xml:space="preserve">–3): 5 Mar 2022 (s 2(1) </w:t>
            </w:r>
            <w:r w:rsidR="0080491E" w:rsidRPr="00367C78">
              <w:t>item 4</w:t>
            </w:r>
            <w:r w:rsidRPr="00367C78">
              <w:t>)</w:t>
            </w:r>
          </w:p>
        </w:tc>
        <w:tc>
          <w:tcPr>
            <w:tcW w:w="1072" w:type="pct"/>
            <w:shd w:val="clear" w:color="auto" w:fill="auto"/>
          </w:tcPr>
          <w:p w14:paraId="541C7587" w14:textId="11FE9AA4" w:rsidR="00CD561E" w:rsidRPr="00367C78" w:rsidRDefault="00CD561E" w:rsidP="0057075F">
            <w:pPr>
              <w:pStyle w:val="ENoteTableText"/>
            </w:pPr>
            <w:r w:rsidRPr="00367C78">
              <w:t>—</w:t>
            </w:r>
          </w:p>
        </w:tc>
      </w:tr>
      <w:tr w:rsidR="00CF5DAE" w:rsidRPr="00367C78" w14:paraId="52E28337" w14:textId="77777777" w:rsidTr="001B2750">
        <w:trPr>
          <w:cantSplit/>
        </w:trPr>
        <w:tc>
          <w:tcPr>
            <w:tcW w:w="1695" w:type="pct"/>
            <w:shd w:val="clear" w:color="auto" w:fill="auto"/>
          </w:tcPr>
          <w:p w14:paraId="2D037803" w14:textId="36F6FC39" w:rsidR="00CF5DAE" w:rsidRPr="00367C78" w:rsidRDefault="00CF5DAE" w:rsidP="0057075F">
            <w:pPr>
              <w:pStyle w:val="ENoteTableText"/>
            </w:pPr>
            <w:r w:rsidRPr="00367C78">
              <w:t xml:space="preserve">Therapeutic Goods Legislation Amendment (Fees and Other Measures) </w:t>
            </w:r>
            <w:r w:rsidR="002A7125">
              <w:t>Regulations 2</w:t>
            </w:r>
            <w:r w:rsidRPr="00367C78">
              <w:t>022</w:t>
            </w:r>
          </w:p>
        </w:tc>
        <w:tc>
          <w:tcPr>
            <w:tcW w:w="1161" w:type="pct"/>
            <w:shd w:val="clear" w:color="auto" w:fill="auto"/>
          </w:tcPr>
          <w:p w14:paraId="791FC708" w14:textId="2C39C38D" w:rsidR="00CF5DAE" w:rsidRPr="00367C78" w:rsidRDefault="00CF5DAE" w:rsidP="0057075F">
            <w:pPr>
              <w:pStyle w:val="ENoteTableText"/>
            </w:pPr>
            <w:r w:rsidRPr="00367C78">
              <w:t>13 Apr 2022 (F2022L00600)</w:t>
            </w:r>
          </w:p>
        </w:tc>
        <w:tc>
          <w:tcPr>
            <w:tcW w:w="1072" w:type="pct"/>
            <w:shd w:val="clear" w:color="auto" w:fill="auto"/>
          </w:tcPr>
          <w:p w14:paraId="532363BC" w14:textId="2B057A9F" w:rsidR="00CF5DAE" w:rsidRPr="00367C78" w:rsidRDefault="00CF5DAE">
            <w:pPr>
              <w:pStyle w:val="ENoteTableText"/>
            </w:pPr>
            <w:r w:rsidRPr="00367C78">
              <w:t>Sch 1 (</w:t>
            </w:r>
            <w:r w:rsidR="002561A5">
              <w:t>items 1</w:t>
            </w:r>
            <w:r w:rsidRPr="00367C78">
              <w:t xml:space="preserve">–4): </w:t>
            </w:r>
            <w:r w:rsidR="002561A5">
              <w:t>1 July</w:t>
            </w:r>
            <w:r w:rsidRPr="00367C78">
              <w:t xml:space="preserve"> 2022 (s 2(1) </w:t>
            </w:r>
            <w:r w:rsidR="002A7125">
              <w:t>item 1</w:t>
            </w:r>
            <w:r w:rsidRPr="00367C78">
              <w:t>)</w:t>
            </w:r>
          </w:p>
        </w:tc>
        <w:tc>
          <w:tcPr>
            <w:tcW w:w="1072" w:type="pct"/>
            <w:shd w:val="clear" w:color="auto" w:fill="auto"/>
          </w:tcPr>
          <w:p w14:paraId="0FB5F772" w14:textId="1C1B7A99" w:rsidR="00CF5DAE" w:rsidRPr="00367C78" w:rsidRDefault="00CF5DAE" w:rsidP="0057075F">
            <w:pPr>
              <w:pStyle w:val="ENoteTableText"/>
            </w:pPr>
            <w:r w:rsidRPr="00367C78">
              <w:t>—</w:t>
            </w:r>
          </w:p>
        </w:tc>
      </w:tr>
      <w:tr w:rsidR="00DE542D" w:rsidRPr="00367C78" w14:paraId="65A2471B" w14:textId="77777777" w:rsidTr="00C40C70">
        <w:trPr>
          <w:cantSplit/>
        </w:trPr>
        <w:tc>
          <w:tcPr>
            <w:tcW w:w="1695" w:type="pct"/>
            <w:shd w:val="clear" w:color="auto" w:fill="auto"/>
          </w:tcPr>
          <w:p w14:paraId="1416BB70" w14:textId="211ECEE6" w:rsidR="00DE542D" w:rsidRPr="00367C78" w:rsidRDefault="00DE542D" w:rsidP="0057075F">
            <w:pPr>
              <w:pStyle w:val="ENoteTableText"/>
            </w:pPr>
            <w:r w:rsidRPr="00367C78">
              <w:rPr>
                <w:noProof/>
              </w:rPr>
              <w:t xml:space="preserve">Therapeutic Goods Legislation Amendment (2022 Measures No. 2) </w:t>
            </w:r>
            <w:r w:rsidR="002A7125">
              <w:rPr>
                <w:noProof/>
              </w:rPr>
              <w:t>Regulations 2</w:t>
            </w:r>
            <w:r w:rsidRPr="00367C78">
              <w:rPr>
                <w:noProof/>
              </w:rPr>
              <w:t>022</w:t>
            </w:r>
          </w:p>
        </w:tc>
        <w:tc>
          <w:tcPr>
            <w:tcW w:w="1161" w:type="pct"/>
            <w:shd w:val="clear" w:color="auto" w:fill="auto"/>
          </w:tcPr>
          <w:p w14:paraId="4721785A" w14:textId="1E04873C" w:rsidR="00DE542D" w:rsidRPr="00367C78" w:rsidRDefault="00DE542D" w:rsidP="0057075F">
            <w:pPr>
              <w:pStyle w:val="ENoteTableText"/>
            </w:pPr>
            <w:r w:rsidRPr="00367C78">
              <w:t>30 Sept 2022 (F2022L01300)</w:t>
            </w:r>
          </w:p>
        </w:tc>
        <w:tc>
          <w:tcPr>
            <w:tcW w:w="1072" w:type="pct"/>
            <w:shd w:val="clear" w:color="auto" w:fill="auto"/>
          </w:tcPr>
          <w:p w14:paraId="6A12E52B" w14:textId="7EB2BD51" w:rsidR="00DE542D" w:rsidRPr="00367C78" w:rsidRDefault="00DE542D">
            <w:pPr>
              <w:pStyle w:val="ENoteTableText"/>
            </w:pPr>
            <w:r w:rsidRPr="00367C78">
              <w:t xml:space="preserve">Sch 1: </w:t>
            </w:r>
            <w:r w:rsidR="002561A5">
              <w:t>1 July</w:t>
            </w:r>
            <w:r w:rsidRPr="00367C78">
              <w:t xml:space="preserve"> 2022 (s 2(1) </w:t>
            </w:r>
            <w:r w:rsidR="002561A5">
              <w:t>item 2</w:t>
            </w:r>
            <w:r w:rsidRPr="00367C78">
              <w:t>)</w:t>
            </w:r>
            <w:r w:rsidR="00BF6698" w:rsidRPr="00367C78">
              <w:br/>
              <w:t xml:space="preserve">Sch 2: 1 Oct 2022 (s 2(1) </w:t>
            </w:r>
            <w:r w:rsidR="001F6E70" w:rsidRPr="00367C78">
              <w:t>item 3</w:t>
            </w:r>
            <w:r w:rsidR="00BF6698" w:rsidRPr="00367C78">
              <w:t>)</w:t>
            </w:r>
          </w:p>
        </w:tc>
        <w:tc>
          <w:tcPr>
            <w:tcW w:w="1072" w:type="pct"/>
            <w:shd w:val="clear" w:color="auto" w:fill="auto"/>
          </w:tcPr>
          <w:p w14:paraId="71EE7F9B" w14:textId="5B49380C" w:rsidR="00DE542D" w:rsidRPr="00367C78" w:rsidRDefault="00DE542D" w:rsidP="0057075F">
            <w:pPr>
              <w:pStyle w:val="ENoteTableText"/>
            </w:pPr>
            <w:r w:rsidRPr="00367C78">
              <w:t>—</w:t>
            </w:r>
          </w:p>
        </w:tc>
      </w:tr>
      <w:tr w:rsidR="009D5B63" w:rsidRPr="00367C78" w14:paraId="6DC8CA43" w14:textId="77777777" w:rsidTr="00870B50">
        <w:trPr>
          <w:cantSplit/>
        </w:trPr>
        <w:tc>
          <w:tcPr>
            <w:tcW w:w="1695" w:type="pct"/>
            <w:shd w:val="clear" w:color="auto" w:fill="auto"/>
          </w:tcPr>
          <w:p w14:paraId="43921921" w14:textId="6E3CD18A" w:rsidR="009D5B63" w:rsidRPr="00367C78" w:rsidRDefault="009D5B63" w:rsidP="0057075F">
            <w:pPr>
              <w:pStyle w:val="ENoteTableText"/>
              <w:rPr>
                <w:noProof/>
              </w:rPr>
            </w:pPr>
            <w:r w:rsidRPr="00367C78">
              <w:rPr>
                <w:noProof/>
              </w:rPr>
              <w:t xml:space="preserve">Therapeutic Goods Legislation Amendment (2022 Measures No. 3) </w:t>
            </w:r>
            <w:r w:rsidR="002A7125">
              <w:rPr>
                <w:noProof/>
              </w:rPr>
              <w:t>Regulations 2</w:t>
            </w:r>
            <w:r w:rsidRPr="00367C78">
              <w:rPr>
                <w:noProof/>
              </w:rPr>
              <w:t>022</w:t>
            </w:r>
          </w:p>
        </w:tc>
        <w:tc>
          <w:tcPr>
            <w:tcW w:w="1161" w:type="pct"/>
            <w:shd w:val="clear" w:color="auto" w:fill="auto"/>
          </w:tcPr>
          <w:p w14:paraId="56DADECE" w14:textId="6F217AB8" w:rsidR="009D5B63" w:rsidRPr="00367C78" w:rsidRDefault="004B527B" w:rsidP="0057075F">
            <w:pPr>
              <w:pStyle w:val="ENoteTableText"/>
            </w:pPr>
            <w:r w:rsidRPr="00367C78">
              <w:t>19 Dec 2022 (F2022L01687)</w:t>
            </w:r>
          </w:p>
        </w:tc>
        <w:tc>
          <w:tcPr>
            <w:tcW w:w="1072" w:type="pct"/>
            <w:shd w:val="clear" w:color="auto" w:fill="auto"/>
          </w:tcPr>
          <w:p w14:paraId="25A25A2E" w14:textId="3DA0F55D" w:rsidR="009D5B63" w:rsidRPr="00367C78" w:rsidRDefault="004B527B">
            <w:pPr>
              <w:pStyle w:val="ENoteTableText"/>
            </w:pPr>
            <w:r w:rsidRPr="00367C78">
              <w:t>Sch 1: 20 Dec 2022 (s</w:t>
            </w:r>
            <w:r w:rsidR="00C40C70" w:rsidRPr="00367C78">
              <w:t> </w:t>
            </w:r>
            <w:r w:rsidRPr="00367C78">
              <w:t xml:space="preserve">2(1) </w:t>
            </w:r>
            <w:r w:rsidR="002A7125">
              <w:t>item 1</w:t>
            </w:r>
            <w:r w:rsidRPr="00367C78">
              <w:t>)</w:t>
            </w:r>
          </w:p>
        </w:tc>
        <w:tc>
          <w:tcPr>
            <w:tcW w:w="1072" w:type="pct"/>
            <w:shd w:val="clear" w:color="auto" w:fill="auto"/>
          </w:tcPr>
          <w:p w14:paraId="606A6C47" w14:textId="2521A712" w:rsidR="009D5B63" w:rsidRPr="00367C78" w:rsidRDefault="004B527B" w:rsidP="0057075F">
            <w:pPr>
              <w:pStyle w:val="ENoteTableText"/>
            </w:pPr>
            <w:r w:rsidRPr="00367C78">
              <w:t>—</w:t>
            </w:r>
          </w:p>
        </w:tc>
      </w:tr>
      <w:tr w:rsidR="00AD205F" w:rsidRPr="00367C78" w14:paraId="6F2CF283" w14:textId="77777777" w:rsidTr="00E77E94">
        <w:trPr>
          <w:cantSplit/>
        </w:trPr>
        <w:tc>
          <w:tcPr>
            <w:tcW w:w="1695" w:type="pct"/>
            <w:shd w:val="clear" w:color="auto" w:fill="auto"/>
          </w:tcPr>
          <w:p w14:paraId="6786C23E" w14:textId="574E59F9" w:rsidR="00AD205F" w:rsidRPr="00367C78" w:rsidRDefault="00AD205F" w:rsidP="0057075F">
            <w:pPr>
              <w:pStyle w:val="ENoteTableText"/>
              <w:rPr>
                <w:noProof/>
              </w:rPr>
            </w:pPr>
            <w:r w:rsidRPr="00367C78">
              <w:rPr>
                <w:noProof/>
              </w:rPr>
              <w:t xml:space="preserve">Therapeutic Goods Legislation Amendment (2023 Measures No. 1) </w:t>
            </w:r>
            <w:r w:rsidR="002A7125">
              <w:rPr>
                <w:noProof/>
              </w:rPr>
              <w:t>Regulations 2</w:t>
            </w:r>
            <w:r w:rsidRPr="00367C78">
              <w:rPr>
                <w:noProof/>
              </w:rPr>
              <w:t>023</w:t>
            </w:r>
          </w:p>
        </w:tc>
        <w:tc>
          <w:tcPr>
            <w:tcW w:w="1161" w:type="pct"/>
            <w:shd w:val="clear" w:color="auto" w:fill="auto"/>
          </w:tcPr>
          <w:p w14:paraId="37D6A0FC" w14:textId="47D7029F" w:rsidR="00AD205F" w:rsidRPr="00367C78" w:rsidRDefault="001F6E70" w:rsidP="0057075F">
            <w:pPr>
              <w:pStyle w:val="ENoteTableText"/>
            </w:pPr>
            <w:r w:rsidRPr="00367C78">
              <w:t>13 June</w:t>
            </w:r>
            <w:r w:rsidR="00AD205F" w:rsidRPr="00367C78">
              <w:t xml:space="preserve"> 2023 (F2023L00769)</w:t>
            </w:r>
          </w:p>
        </w:tc>
        <w:tc>
          <w:tcPr>
            <w:tcW w:w="1072" w:type="pct"/>
            <w:shd w:val="clear" w:color="auto" w:fill="auto"/>
          </w:tcPr>
          <w:p w14:paraId="3FEAC2EE" w14:textId="6058D426" w:rsidR="00AD205F" w:rsidRPr="00367C78" w:rsidRDefault="00AD205F">
            <w:pPr>
              <w:pStyle w:val="ENoteTableText"/>
            </w:pPr>
            <w:r w:rsidRPr="00367C78">
              <w:t>Sch 1 (</w:t>
            </w:r>
            <w:r w:rsidR="002561A5">
              <w:t>items 1</w:t>
            </w:r>
            <w:r w:rsidRPr="00367C78">
              <w:t>4–19, 29, 31–</w:t>
            </w:r>
            <w:r w:rsidR="00B30D4B" w:rsidRPr="00367C78">
              <w:t xml:space="preserve">51, </w:t>
            </w:r>
            <w:r w:rsidRPr="00367C78">
              <w:t xml:space="preserve">53): </w:t>
            </w:r>
            <w:r w:rsidR="00CB403B">
              <w:t>14 June</w:t>
            </w:r>
            <w:r w:rsidRPr="00367C78">
              <w:t xml:space="preserve"> 2023 (s 2(1) </w:t>
            </w:r>
            <w:r w:rsidR="001F6E70" w:rsidRPr="00367C78">
              <w:t>item 3</w:t>
            </w:r>
            <w:r w:rsidRPr="00367C78">
              <w:t>)</w:t>
            </w:r>
          </w:p>
        </w:tc>
        <w:tc>
          <w:tcPr>
            <w:tcW w:w="1072" w:type="pct"/>
            <w:shd w:val="clear" w:color="auto" w:fill="auto"/>
          </w:tcPr>
          <w:p w14:paraId="2C450711" w14:textId="36B74440" w:rsidR="00AD205F" w:rsidRPr="00367C78" w:rsidRDefault="00AD205F" w:rsidP="0057075F">
            <w:pPr>
              <w:pStyle w:val="ENoteTableText"/>
            </w:pPr>
            <w:r w:rsidRPr="00367C78">
              <w:t>—</w:t>
            </w:r>
          </w:p>
        </w:tc>
      </w:tr>
      <w:tr w:rsidR="00D41409" w:rsidRPr="00367C78" w14:paraId="6078A797" w14:textId="77777777" w:rsidTr="00D45BA4">
        <w:trPr>
          <w:cantSplit/>
        </w:trPr>
        <w:tc>
          <w:tcPr>
            <w:tcW w:w="1695" w:type="pct"/>
            <w:shd w:val="clear" w:color="auto" w:fill="auto"/>
          </w:tcPr>
          <w:p w14:paraId="5B3CDFF4" w14:textId="3C419BB3" w:rsidR="00D41409" w:rsidRPr="00367C78" w:rsidRDefault="00062996" w:rsidP="0057075F">
            <w:pPr>
              <w:pStyle w:val="ENoteTableText"/>
              <w:rPr>
                <w:noProof/>
              </w:rPr>
            </w:pPr>
            <w:r w:rsidRPr="00367C78">
              <w:rPr>
                <w:noProof/>
              </w:rPr>
              <w:t xml:space="preserve">Therapeutic Goods Legislation Amendment (Fees and Other Measures) </w:t>
            </w:r>
            <w:r w:rsidR="002A7125">
              <w:rPr>
                <w:noProof/>
              </w:rPr>
              <w:t>Regulations 2</w:t>
            </w:r>
            <w:r w:rsidRPr="00367C78">
              <w:rPr>
                <w:noProof/>
              </w:rPr>
              <w:t>023</w:t>
            </w:r>
          </w:p>
        </w:tc>
        <w:tc>
          <w:tcPr>
            <w:tcW w:w="1161" w:type="pct"/>
            <w:shd w:val="clear" w:color="auto" w:fill="auto"/>
          </w:tcPr>
          <w:p w14:paraId="496867C9" w14:textId="0B4FB20B" w:rsidR="00D41409" w:rsidRPr="00367C78" w:rsidRDefault="001F6E70" w:rsidP="0057075F">
            <w:pPr>
              <w:pStyle w:val="ENoteTableText"/>
            </w:pPr>
            <w:r w:rsidRPr="00367C78">
              <w:t>13 June</w:t>
            </w:r>
            <w:r w:rsidR="008865FE" w:rsidRPr="00367C78">
              <w:t xml:space="preserve"> 2023 (F2023L00770)</w:t>
            </w:r>
          </w:p>
        </w:tc>
        <w:tc>
          <w:tcPr>
            <w:tcW w:w="1072" w:type="pct"/>
            <w:shd w:val="clear" w:color="auto" w:fill="auto"/>
          </w:tcPr>
          <w:p w14:paraId="4562632F" w14:textId="71DD2373" w:rsidR="00D41409" w:rsidRPr="00367C78" w:rsidRDefault="008865FE">
            <w:pPr>
              <w:pStyle w:val="ENoteTableText"/>
            </w:pPr>
            <w:r w:rsidRPr="00367C78">
              <w:t>Sch 1 (</w:t>
            </w:r>
            <w:r w:rsidR="002561A5">
              <w:t>items 1</w:t>
            </w:r>
            <w:r w:rsidRPr="00367C78">
              <w:t xml:space="preserve">–6): </w:t>
            </w:r>
            <w:r w:rsidR="002561A5">
              <w:t>1 July</w:t>
            </w:r>
            <w:r w:rsidRPr="00367C78">
              <w:t xml:space="preserve"> 2023 (s 2(1) </w:t>
            </w:r>
            <w:r w:rsidR="002A7125">
              <w:t>item 1</w:t>
            </w:r>
            <w:r w:rsidRPr="00367C78">
              <w:t>)</w:t>
            </w:r>
          </w:p>
        </w:tc>
        <w:tc>
          <w:tcPr>
            <w:tcW w:w="1072" w:type="pct"/>
            <w:shd w:val="clear" w:color="auto" w:fill="auto"/>
          </w:tcPr>
          <w:p w14:paraId="6A83E1C1" w14:textId="6CC6CD4C" w:rsidR="00D41409" w:rsidRPr="00367C78" w:rsidRDefault="00D41409" w:rsidP="0057075F">
            <w:pPr>
              <w:pStyle w:val="ENoteTableText"/>
            </w:pPr>
            <w:r w:rsidRPr="00367C78">
              <w:t>—</w:t>
            </w:r>
          </w:p>
        </w:tc>
      </w:tr>
      <w:tr w:rsidR="00263E41" w:rsidRPr="00367C78" w14:paraId="3CAB222F" w14:textId="77777777" w:rsidTr="00970615">
        <w:trPr>
          <w:cantSplit/>
        </w:trPr>
        <w:tc>
          <w:tcPr>
            <w:tcW w:w="1695" w:type="pct"/>
            <w:shd w:val="clear" w:color="auto" w:fill="auto"/>
          </w:tcPr>
          <w:p w14:paraId="2B3186D9" w14:textId="418134C4" w:rsidR="00263E41" w:rsidRPr="00367C78" w:rsidRDefault="00263E41" w:rsidP="0057075F">
            <w:pPr>
              <w:pStyle w:val="ENoteTableText"/>
              <w:rPr>
                <w:noProof/>
              </w:rPr>
            </w:pPr>
            <w:r w:rsidRPr="00367C78">
              <w:rPr>
                <w:noProof/>
              </w:rPr>
              <w:lastRenderedPageBreak/>
              <w:t xml:space="preserve">Therapeutic Goods Legislation Amendment (2023 Measures No. 2) </w:t>
            </w:r>
            <w:r w:rsidR="002A7125">
              <w:rPr>
                <w:noProof/>
              </w:rPr>
              <w:t>Regulations 2</w:t>
            </w:r>
            <w:r w:rsidRPr="00367C78">
              <w:rPr>
                <w:noProof/>
              </w:rPr>
              <w:t>023</w:t>
            </w:r>
          </w:p>
        </w:tc>
        <w:tc>
          <w:tcPr>
            <w:tcW w:w="1161" w:type="pct"/>
            <w:shd w:val="clear" w:color="auto" w:fill="auto"/>
          </w:tcPr>
          <w:p w14:paraId="260EF7B1" w14:textId="17645731" w:rsidR="00263E41" w:rsidRPr="00367C78" w:rsidRDefault="00782469" w:rsidP="0057075F">
            <w:pPr>
              <w:pStyle w:val="ENoteTableText"/>
            </w:pPr>
            <w:r w:rsidRPr="00367C78">
              <w:t>27 Nov 2023 (F2023L01558)</w:t>
            </w:r>
          </w:p>
        </w:tc>
        <w:tc>
          <w:tcPr>
            <w:tcW w:w="1072" w:type="pct"/>
            <w:shd w:val="clear" w:color="auto" w:fill="auto"/>
          </w:tcPr>
          <w:p w14:paraId="2741185F" w14:textId="38D4E0E4" w:rsidR="00263E41" w:rsidRPr="00367C78" w:rsidRDefault="00782469">
            <w:pPr>
              <w:pStyle w:val="ENoteTableText"/>
            </w:pPr>
            <w:r w:rsidRPr="00367C78">
              <w:t>Sch 1 (</w:t>
            </w:r>
            <w:r w:rsidR="002561A5">
              <w:t>items 1</w:t>
            </w:r>
            <w:r w:rsidR="00DE3103" w:rsidRPr="00367C78">
              <w:t xml:space="preserve">–12, 33): 28 Nov 2023 (s 2(1) </w:t>
            </w:r>
            <w:r w:rsidR="002A7125">
              <w:t>items 2</w:t>
            </w:r>
            <w:r w:rsidR="00DE3103" w:rsidRPr="00367C78">
              <w:t>, 4)</w:t>
            </w:r>
          </w:p>
        </w:tc>
        <w:tc>
          <w:tcPr>
            <w:tcW w:w="1072" w:type="pct"/>
            <w:shd w:val="clear" w:color="auto" w:fill="auto"/>
          </w:tcPr>
          <w:p w14:paraId="0750AA8A" w14:textId="3999F536" w:rsidR="00263E41" w:rsidRPr="00367C78" w:rsidRDefault="00DE3103" w:rsidP="0057075F">
            <w:pPr>
              <w:pStyle w:val="ENoteTableText"/>
            </w:pPr>
            <w:r w:rsidRPr="00367C78">
              <w:t>—</w:t>
            </w:r>
          </w:p>
        </w:tc>
      </w:tr>
      <w:tr w:rsidR="003C0B39" w:rsidRPr="00367C78" w14:paraId="5071C382" w14:textId="77777777" w:rsidTr="00484161">
        <w:trPr>
          <w:cantSplit/>
        </w:trPr>
        <w:tc>
          <w:tcPr>
            <w:tcW w:w="1695" w:type="pct"/>
            <w:shd w:val="clear" w:color="auto" w:fill="auto"/>
          </w:tcPr>
          <w:p w14:paraId="4E7B37CA" w14:textId="5D0FB0E4" w:rsidR="003C0B39" w:rsidRPr="00367C78" w:rsidRDefault="003C0B39" w:rsidP="0057075F">
            <w:pPr>
              <w:pStyle w:val="ENoteTableText"/>
              <w:rPr>
                <w:noProof/>
              </w:rPr>
            </w:pPr>
            <w:r w:rsidRPr="00367C78">
              <w:rPr>
                <w:noProof/>
              </w:rPr>
              <w:t xml:space="preserve">Therapeutic Goods Legislation Amendment (Vaping) </w:t>
            </w:r>
            <w:r w:rsidR="002A7125">
              <w:rPr>
                <w:noProof/>
              </w:rPr>
              <w:t>Regulations 2</w:t>
            </w:r>
            <w:r w:rsidRPr="00367C78">
              <w:rPr>
                <w:noProof/>
              </w:rPr>
              <w:t>023</w:t>
            </w:r>
          </w:p>
        </w:tc>
        <w:tc>
          <w:tcPr>
            <w:tcW w:w="1161" w:type="pct"/>
            <w:shd w:val="clear" w:color="auto" w:fill="auto"/>
          </w:tcPr>
          <w:p w14:paraId="681824DC" w14:textId="01C71FE0" w:rsidR="003C0B39" w:rsidRPr="00367C78" w:rsidRDefault="003C0B39" w:rsidP="0057075F">
            <w:pPr>
              <w:pStyle w:val="ENoteTableText"/>
            </w:pPr>
            <w:r w:rsidRPr="00367C78">
              <w:t>14 Dec 2023 (F2023L01667)</w:t>
            </w:r>
          </w:p>
        </w:tc>
        <w:tc>
          <w:tcPr>
            <w:tcW w:w="1072" w:type="pct"/>
            <w:shd w:val="clear" w:color="auto" w:fill="auto"/>
          </w:tcPr>
          <w:p w14:paraId="014AFC05" w14:textId="34EC4106" w:rsidR="003C0B39" w:rsidRPr="00367C78" w:rsidRDefault="003C0B39">
            <w:pPr>
              <w:pStyle w:val="ENoteTableText"/>
            </w:pPr>
            <w:r w:rsidRPr="00367C78">
              <w:t xml:space="preserve">Sch 2: 1 Jan 2024 (s 2(1) </w:t>
            </w:r>
            <w:r w:rsidR="002A7125">
              <w:t>item 1</w:t>
            </w:r>
            <w:r w:rsidRPr="00367C78">
              <w:t>)</w:t>
            </w:r>
          </w:p>
        </w:tc>
        <w:tc>
          <w:tcPr>
            <w:tcW w:w="1072" w:type="pct"/>
            <w:shd w:val="clear" w:color="auto" w:fill="auto"/>
          </w:tcPr>
          <w:p w14:paraId="34B2F51A" w14:textId="35E7FDE4" w:rsidR="003C0B39" w:rsidRPr="00367C78" w:rsidRDefault="00751144" w:rsidP="0057075F">
            <w:pPr>
              <w:pStyle w:val="ENoteTableText"/>
            </w:pPr>
            <w:r w:rsidRPr="00367C78">
              <w:t>—</w:t>
            </w:r>
          </w:p>
        </w:tc>
      </w:tr>
      <w:tr w:rsidR="00691915" w:rsidRPr="00367C78" w14:paraId="2FF5CA51" w14:textId="77777777" w:rsidTr="001D2B70">
        <w:trPr>
          <w:cantSplit/>
        </w:trPr>
        <w:tc>
          <w:tcPr>
            <w:tcW w:w="1695" w:type="pct"/>
            <w:shd w:val="clear" w:color="auto" w:fill="auto"/>
          </w:tcPr>
          <w:p w14:paraId="40217EDB" w14:textId="6B679D8D" w:rsidR="00691915" w:rsidRPr="00367C78" w:rsidRDefault="00691915" w:rsidP="0057075F">
            <w:pPr>
              <w:pStyle w:val="ENoteTableText"/>
              <w:rPr>
                <w:noProof/>
              </w:rPr>
            </w:pPr>
            <w:r w:rsidRPr="00367C78">
              <w:rPr>
                <w:noProof/>
              </w:rPr>
              <w:t xml:space="preserve">Therapeutic Goods Legislation Amendment (2024 Measures No. 2) </w:t>
            </w:r>
            <w:r w:rsidR="002A7125">
              <w:rPr>
                <w:noProof/>
              </w:rPr>
              <w:t>Regulations 2</w:t>
            </w:r>
            <w:r w:rsidRPr="00367C78">
              <w:rPr>
                <w:noProof/>
              </w:rPr>
              <w:t>024</w:t>
            </w:r>
          </w:p>
        </w:tc>
        <w:tc>
          <w:tcPr>
            <w:tcW w:w="1161" w:type="pct"/>
            <w:shd w:val="clear" w:color="auto" w:fill="auto"/>
          </w:tcPr>
          <w:p w14:paraId="600C7A2A" w14:textId="0B499852" w:rsidR="00691915" w:rsidRPr="00367C78" w:rsidRDefault="00CB403B" w:rsidP="0057075F">
            <w:pPr>
              <w:pStyle w:val="ENoteTableText"/>
            </w:pPr>
            <w:r>
              <w:t>14 June</w:t>
            </w:r>
            <w:r w:rsidR="00691915" w:rsidRPr="00367C78">
              <w:t xml:space="preserve"> 2024 (F2024L00686)</w:t>
            </w:r>
          </w:p>
        </w:tc>
        <w:tc>
          <w:tcPr>
            <w:tcW w:w="1072" w:type="pct"/>
            <w:shd w:val="clear" w:color="auto" w:fill="auto"/>
          </w:tcPr>
          <w:p w14:paraId="59B77898" w14:textId="06CAC768" w:rsidR="00B44567" w:rsidRPr="00367C78" w:rsidRDefault="0005377E" w:rsidP="00AB3355">
            <w:pPr>
              <w:pStyle w:val="ENoteTableText"/>
            </w:pPr>
            <w:r w:rsidRPr="00367C78">
              <w:t>Sch 1 (</w:t>
            </w:r>
            <w:r w:rsidR="002561A5">
              <w:t>items 5</w:t>
            </w:r>
            <w:r w:rsidRPr="00367C78">
              <w:t>–7</w:t>
            </w:r>
            <w:r w:rsidR="00D870F3">
              <w:t>, 17</w:t>
            </w:r>
            <w:r w:rsidRPr="00367C78">
              <w:t xml:space="preserve">): </w:t>
            </w:r>
            <w:r w:rsidR="00CB403B">
              <w:t>15 June</w:t>
            </w:r>
            <w:r w:rsidRPr="00367C78">
              <w:t xml:space="preserve"> 2024 (s 2(1) </w:t>
            </w:r>
            <w:r w:rsidR="002561A5">
              <w:t>item 2</w:t>
            </w:r>
            <w:r w:rsidRPr="00367C78">
              <w:t>)</w:t>
            </w:r>
            <w:r w:rsidR="00AB3355">
              <w:br/>
            </w:r>
            <w:r w:rsidR="00B44567" w:rsidRPr="00367C78">
              <w:t>Sch 2 (</w:t>
            </w:r>
            <w:r w:rsidR="00CB403B">
              <w:t>items 3</w:t>
            </w:r>
            <w:r w:rsidR="00AB3355">
              <w:t>–</w:t>
            </w:r>
            <w:r w:rsidR="00D5401F">
              <w:t>10</w:t>
            </w:r>
            <w:r w:rsidR="00B44567" w:rsidRPr="00367C78">
              <w:t xml:space="preserve">): </w:t>
            </w:r>
            <w:r w:rsidR="002561A5">
              <w:t>1 July</w:t>
            </w:r>
            <w:r w:rsidR="00B44567" w:rsidRPr="00673A10">
              <w:t xml:space="preserve"> 2024 (s 2(1) item</w:t>
            </w:r>
            <w:r w:rsidR="00AB3355" w:rsidRPr="00673A10">
              <w:t> </w:t>
            </w:r>
            <w:r w:rsidR="00B44567" w:rsidRPr="00673A10">
              <w:t>3</w:t>
            </w:r>
            <w:r w:rsidR="00FC003A" w:rsidRPr="00673A10">
              <w:t>)</w:t>
            </w:r>
          </w:p>
        </w:tc>
        <w:tc>
          <w:tcPr>
            <w:tcW w:w="1072" w:type="pct"/>
            <w:shd w:val="clear" w:color="auto" w:fill="auto"/>
          </w:tcPr>
          <w:p w14:paraId="6E9A492A" w14:textId="61AEDDF3" w:rsidR="00691915" w:rsidRPr="00367C78" w:rsidRDefault="00BC3419" w:rsidP="0057075F">
            <w:pPr>
              <w:pStyle w:val="ENoteTableText"/>
            </w:pPr>
            <w:r>
              <w:t>—</w:t>
            </w:r>
          </w:p>
        </w:tc>
      </w:tr>
      <w:tr w:rsidR="007A783C" w:rsidRPr="00367C78" w14:paraId="652F1A5E" w14:textId="77777777" w:rsidTr="001D2B70">
        <w:trPr>
          <w:cantSplit/>
        </w:trPr>
        <w:tc>
          <w:tcPr>
            <w:tcW w:w="1695" w:type="pct"/>
            <w:shd w:val="clear" w:color="auto" w:fill="auto"/>
          </w:tcPr>
          <w:p w14:paraId="47DAF6D9" w14:textId="7A6ACED8" w:rsidR="007A783C" w:rsidRPr="00367C78" w:rsidRDefault="007A783C" w:rsidP="0057075F">
            <w:pPr>
              <w:pStyle w:val="ENoteTableText"/>
              <w:rPr>
                <w:noProof/>
              </w:rPr>
            </w:pPr>
            <w:r w:rsidRPr="007A783C">
              <w:rPr>
                <w:noProof/>
              </w:rPr>
              <w:t xml:space="preserve">Therapeutic Goods Legislation Amendment (Fees and Other Measures) </w:t>
            </w:r>
            <w:r w:rsidR="002A7125">
              <w:rPr>
                <w:noProof/>
              </w:rPr>
              <w:t>Regulations 2</w:t>
            </w:r>
            <w:r w:rsidRPr="007A783C">
              <w:rPr>
                <w:noProof/>
              </w:rPr>
              <w:t>024</w:t>
            </w:r>
          </w:p>
        </w:tc>
        <w:tc>
          <w:tcPr>
            <w:tcW w:w="1161" w:type="pct"/>
            <w:shd w:val="clear" w:color="auto" w:fill="auto"/>
          </w:tcPr>
          <w:p w14:paraId="363CC25E" w14:textId="6B83A52A" w:rsidR="007A783C" w:rsidRDefault="002561A5" w:rsidP="0057075F">
            <w:pPr>
              <w:pStyle w:val="ENoteTableText"/>
            </w:pPr>
            <w:r>
              <w:t>17 June</w:t>
            </w:r>
            <w:r w:rsidR="007A783C">
              <w:t xml:space="preserve"> 2024 </w:t>
            </w:r>
            <w:r w:rsidR="007A783C" w:rsidRPr="00367C78">
              <w:t>(F2024L0068</w:t>
            </w:r>
            <w:r w:rsidR="007A783C">
              <w:t>9</w:t>
            </w:r>
            <w:r w:rsidR="007A783C" w:rsidRPr="00367C78">
              <w:t>)</w:t>
            </w:r>
          </w:p>
        </w:tc>
        <w:tc>
          <w:tcPr>
            <w:tcW w:w="1072" w:type="pct"/>
            <w:shd w:val="clear" w:color="auto" w:fill="auto"/>
          </w:tcPr>
          <w:p w14:paraId="53F95A54" w14:textId="2799F914" w:rsidR="007A783C" w:rsidRPr="00367C78" w:rsidRDefault="007A783C" w:rsidP="00AB3355">
            <w:pPr>
              <w:pStyle w:val="ENoteTableText"/>
            </w:pPr>
            <w:r>
              <w:t>Sch 1 (</w:t>
            </w:r>
            <w:r w:rsidR="002561A5">
              <w:t>items 1</w:t>
            </w:r>
            <w:r w:rsidR="007B4945">
              <w:t xml:space="preserve">–14): </w:t>
            </w:r>
            <w:r w:rsidR="002561A5">
              <w:t>1 July</w:t>
            </w:r>
            <w:r w:rsidR="007B4945">
              <w:t xml:space="preserve"> 2024 (s 2(1) </w:t>
            </w:r>
            <w:r w:rsidR="002561A5">
              <w:t>item 2</w:t>
            </w:r>
            <w:r w:rsidR="007B4945">
              <w:t>)</w:t>
            </w:r>
          </w:p>
        </w:tc>
        <w:tc>
          <w:tcPr>
            <w:tcW w:w="1072" w:type="pct"/>
            <w:shd w:val="clear" w:color="auto" w:fill="auto"/>
          </w:tcPr>
          <w:p w14:paraId="200B1B9D" w14:textId="78C830CF" w:rsidR="007A783C" w:rsidRDefault="007B4945" w:rsidP="0057075F">
            <w:pPr>
              <w:pStyle w:val="ENoteTableText"/>
            </w:pPr>
            <w:r>
              <w:t>—</w:t>
            </w:r>
          </w:p>
        </w:tc>
      </w:tr>
      <w:tr w:rsidR="007B4945" w:rsidRPr="00367C78" w14:paraId="6F6DA515" w14:textId="77777777" w:rsidTr="00320872">
        <w:trPr>
          <w:cantSplit/>
        </w:trPr>
        <w:tc>
          <w:tcPr>
            <w:tcW w:w="1695" w:type="pct"/>
            <w:shd w:val="clear" w:color="auto" w:fill="auto"/>
          </w:tcPr>
          <w:p w14:paraId="498B851F" w14:textId="6261D25B" w:rsidR="007B4945" w:rsidRPr="007A783C" w:rsidRDefault="007B4945" w:rsidP="0057075F">
            <w:pPr>
              <w:pStyle w:val="ENoteTableText"/>
              <w:rPr>
                <w:noProof/>
              </w:rPr>
            </w:pPr>
            <w:r w:rsidRPr="007B4945">
              <w:rPr>
                <w:noProof/>
              </w:rPr>
              <w:t xml:space="preserve">Therapeutic Goods Legislation Amendment (Vaping Reforms) </w:t>
            </w:r>
            <w:r w:rsidR="002A7125">
              <w:rPr>
                <w:noProof/>
              </w:rPr>
              <w:t>Regulations 2</w:t>
            </w:r>
            <w:r w:rsidRPr="007B4945">
              <w:rPr>
                <w:noProof/>
              </w:rPr>
              <w:t>024</w:t>
            </w:r>
          </w:p>
        </w:tc>
        <w:tc>
          <w:tcPr>
            <w:tcW w:w="1161" w:type="pct"/>
            <w:shd w:val="clear" w:color="auto" w:fill="auto"/>
          </w:tcPr>
          <w:p w14:paraId="087EE529" w14:textId="58EBCAA0" w:rsidR="007B4945" w:rsidRDefault="002561A5" w:rsidP="0057075F">
            <w:pPr>
              <w:pStyle w:val="ENoteTableText"/>
            </w:pPr>
            <w:r>
              <w:t>28 June</w:t>
            </w:r>
            <w:r w:rsidR="00931BB7">
              <w:t xml:space="preserve"> 2024 </w:t>
            </w:r>
            <w:r w:rsidR="00931BB7" w:rsidRPr="00367C78">
              <w:t>(F2024L00</w:t>
            </w:r>
            <w:r w:rsidR="00931BB7">
              <w:t>839</w:t>
            </w:r>
            <w:r w:rsidR="00931BB7" w:rsidRPr="00367C78">
              <w:t>)</w:t>
            </w:r>
          </w:p>
        </w:tc>
        <w:tc>
          <w:tcPr>
            <w:tcW w:w="1072" w:type="pct"/>
            <w:shd w:val="clear" w:color="auto" w:fill="auto"/>
          </w:tcPr>
          <w:p w14:paraId="072A02C8" w14:textId="50898F9E" w:rsidR="007B4945" w:rsidRDefault="00931BB7" w:rsidP="00AB3355">
            <w:pPr>
              <w:pStyle w:val="ENoteTableText"/>
            </w:pPr>
            <w:r>
              <w:t>Sch 1 (</w:t>
            </w:r>
            <w:r w:rsidR="002561A5">
              <w:t>items 1</w:t>
            </w:r>
            <w:r w:rsidR="00B52FDD">
              <w:t>–</w:t>
            </w:r>
            <w:r>
              <w:t xml:space="preserve">15, </w:t>
            </w:r>
            <w:r w:rsidR="009C1852">
              <w:t xml:space="preserve">33, 34): </w:t>
            </w:r>
            <w:r w:rsidR="002561A5">
              <w:t>1 July</w:t>
            </w:r>
            <w:r w:rsidR="009C1852">
              <w:t xml:space="preserve"> 2024 (s 2(1) </w:t>
            </w:r>
            <w:r w:rsidR="002561A5">
              <w:t>item 2</w:t>
            </w:r>
            <w:r w:rsidR="009C1852">
              <w:t>)</w:t>
            </w:r>
          </w:p>
        </w:tc>
        <w:tc>
          <w:tcPr>
            <w:tcW w:w="1072" w:type="pct"/>
            <w:shd w:val="clear" w:color="auto" w:fill="auto"/>
          </w:tcPr>
          <w:p w14:paraId="71B95E90" w14:textId="71F6976B" w:rsidR="007B4945" w:rsidRDefault="009C1852" w:rsidP="0057075F">
            <w:pPr>
              <w:pStyle w:val="ENoteTableText"/>
            </w:pPr>
            <w:r>
              <w:t>—</w:t>
            </w:r>
          </w:p>
        </w:tc>
      </w:tr>
      <w:tr w:rsidR="00067D77" w:rsidRPr="00367C78" w14:paraId="29B26D89" w14:textId="77777777" w:rsidTr="000757DA">
        <w:trPr>
          <w:cantSplit/>
        </w:trPr>
        <w:tc>
          <w:tcPr>
            <w:tcW w:w="1695" w:type="pct"/>
            <w:tcBorders>
              <w:bottom w:val="single" w:sz="12" w:space="0" w:color="auto"/>
            </w:tcBorders>
            <w:shd w:val="clear" w:color="auto" w:fill="auto"/>
          </w:tcPr>
          <w:p w14:paraId="6779E639" w14:textId="086CE774" w:rsidR="00067D77" w:rsidRPr="007B4945" w:rsidRDefault="00067D77" w:rsidP="00067D77">
            <w:pPr>
              <w:pStyle w:val="ENoteTableText"/>
              <w:rPr>
                <w:noProof/>
              </w:rPr>
            </w:pPr>
            <w:r w:rsidRPr="00EC0105">
              <w:t xml:space="preserve">Administrative Review Tribunal Legislation Consequential Amendments (2024 Measures No. 1) </w:t>
            </w:r>
            <w:r w:rsidR="002A7125">
              <w:t>Regulations 2</w:t>
            </w:r>
            <w:r w:rsidRPr="00EC0105">
              <w:t>024</w:t>
            </w:r>
          </w:p>
        </w:tc>
        <w:tc>
          <w:tcPr>
            <w:tcW w:w="1161" w:type="pct"/>
            <w:tcBorders>
              <w:bottom w:val="single" w:sz="12" w:space="0" w:color="auto"/>
            </w:tcBorders>
            <w:shd w:val="clear" w:color="auto" w:fill="auto"/>
          </w:tcPr>
          <w:p w14:paraId="4A82062D" w14:textId="1A41B9FC" w:rsidR="00067D77" w:rsidRDefault="00067D77" w:rsidP="00067D77">
            <w:pPr>
              <w:pStyle w:val="ENoteTableText"/>
            </w:pPr>
            <w:r w:rsidRPr="00EC0105">
              <w:t>11 Oct 2024 (F2024L01299)</w:t>
            </w:r>
          </w:p>
        </w:tc>
        <w:tc>
          <w:tcPr>
            <w:tcW w:w="1072" w:type="pct"/>
            <w:tcBorders>
              <w:bottom w:val="single" w:sz="12" w:space="0" w:color="auto"/>
            </w:tcBorders>
            <w:shd w:val="clear" w:color="auto" w:fill="auto"/>
          </w:tcPr>
          <w:p w14:paraId="7933D4A5" w14:textId="6EFD5D88" w:rsidR="00067D77" w:rsidRDefault="00067D77" w:rsidP="00067D77">
            <w:pPr>
              <w:pStyle w:val="ENoteTableText"/>
            </w:pPr>
            <w:r w:rsidRPr="00EC0105">
              <w:t xml:space="preserve">Sch </w:t>
            </w:r>
            <w:r>
              <w:t>7</w:t>
            </w:r>
            <w:r w:rsidRPr="00EC0105">
              <w:t xml:space="preserve"> (</w:t>
            </w:r>
            <w:r w:rsidR="002A7125">
              <w:t>items 2</w:t>
            </w:r>
            <w:r>
              <w:t>1–27</w:t>
            </w:r>
            <w:r w:rsidRPr="00EC0105">
              <w:t xml:space="preserve">): 14 Oct 2024 (s 2(1) </w:t>
            </w:r>
            <w:r w:rsidR="002A7125">
              <w:t>item 1</w:t>
            </w:r>
            <w:r w:rsidRPr="00EC0105">
              <w:t>)</w:t>
            </w:r>
          </w:p>
        </w:tc>
        <w:tc>
          <w:tcPr>
            <w:tcW w:w="1072" w:type="pct"/>
            <w:tcBorders>
              <w:bottom w:val="single" w:sz="12" w:space="0" w:color="auto"/>
            </w:tcBorders>
            <w:shd w:val="clear" w:color="auto" w:fill="auto"/>
          </w:tcPr>
          <w:p w14:paraId="5471B826" w14:textId="268006BF" w:rsidR="00067D77" w:rsidRDefault="00067D77" w:rsidP="00067D77">
            <w:pPr>
              <w:pStyle w:val="ENoteTableText"/>
            </w:pPr>
            <w:r>
              <w:t>—</w:t>
            </w:r>
          </w:p>
        </w:tc>
      </w:tr>
    </w:tbl>
    <w:p w14:paraId="003CEF33" w14:textId="77777777" w:rsidR="00102331" w:rsidRPr="00D5488D" w:rsidRDefault="00102331" w:rsidP="0010233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24"/>
        <w:gridCol w:w="12"/>
        <w:gridCol w:w="1385"/>
        <w:gridCol w:w="1209"/>
        <w:gridCol w:w="2076"/>
        <w:gridCol w:w="1723"/>
      </w:tblGrid>
      <w:tr w:rsidR="00102331" w:rsidRPr="00D5488D" w14:paraId="1BF6A24D" w14:textId="77777777" w:rsidTr="002A2EFC">
        <w:trPr>
          <w:cantSplit/>
          <w:tblHeader/>
        </w:trPr>
        <w:tc>
          <w:tcPr>
            <w:tcW w:w="1252" w:type="pct"/>
            <w:gridSpan w:val="2"/>
            <w:tcBorders>
              <w:top w:val="single" w:sz="12" w:space="0" w:color="auto"/>
              <w:bottom w:val="single" w:sz="12" w:space="0" w:color="auto"/>
            </w:tcBorders>
            <w:shd w:val="clear" w:color="auto" w:fill="auto"/>
          </w:tcPr>
          <w:p w14:paraId="3CB12024" w14:textId="77777777" w:rsidR="00102331" w:rsidRPr="00D5488D" w:rsidRDefault="00102331" w:rsidP="00102331">
            <w:pPr>
              <w:pStyle w:val="ENoteTableHeading"/>
            </w:pPr>
            <w:r w:rsidRPr="00D5488D">
              <w:t>Act</w:t>
            </w:r>
          </w:p>
        </w:tc>
        <w:tc>
          <w:tcPr>
            <w:tcW w:w="812" w:type="pct"/>
            <w:tcBorders>
              <w:top w:val="single" w:sz="12" w:space="0" w:color="auto"/>
              <w:bottom w:val="single" w:sz="12" w:space="0" w:color="auto"/>
            </w:tcBorders>
            <w:shd w:val="clear" w:color="auto" w:fill="auto"/>
          </w:tcPr>
          <w:p w14:paraId="722AC9C9" w14:textId="77777777" w:rsidR="00102331" w:rsidRPr="00D5488D" w:rsidRDefault="00102331" w:rsidP="00102331">
            <w:pPr>
              <w:pStyle w:val="ENoteTableHeading"/>
            </w:pPr>
            <w:r w:rsidRPr="00D5488D">
              <w:t>Number and year</w:t>
            </w:r>
          </w:p>
        </w:tc>
        <w:tc>
          <w:tcPr>
            <w:tcW w:w="709" w:type="pct"/>
            <w:tcBorders>
              <w:top w:val="single" w:sz="12" w:space="0" w:color="auto"/>
              <w:bottom w:val="single" w:sz="12" w:space="0" w:color="auto"/>
            </w:tcBorders>
            <w:shd w:val="clear" w:color="auto" w:fill="auto"/>
          </w:tcPr>
          <w:p w14:paraId="6E8C21E6" w14:textId="77777777" w:rsidR="00102331" w:rsidRPr="00D5488D" w:rsidRDefault="00102331" w:rsidP="00102331">
            <w:pPr>
              <w:pStyle w:val="ENoteTableHeading"/>
            </w:pPr>
            <w:r w:rsidRPr="00D5488D">
              <w:t>Assent</w:t>
            </w:r>
          </w:p>
        </w:tc>
        <w:tc>
          <w:tcPr>
            <w:tcW w:w="1217" w:type="pct"/>
            <w:tcBorders>
              <w:top w:val="single" w:sz="12" w:space="0" w:color="auto"/>
              <w:bottom w:val="single" w:sz="12" w:space="0" w:color="auto"/>
            </w:tcBorders>
            <w:shd w:val="clear" w:color="auto" w:fill="auto"/>
          </w:tcPr>
          <w:p w14:paraId="10FD5464" w14:textId="77777777" w:rsidR="00102331" w:rsidRPr="00D5488D" w:rsidRDefault="00102331" w:rsidP="00102331">
            <w:pPr>
              <w:pStyle w:val="ENoteTableHeading"/>
            </w:pPr>
            <w:r w:rsidRPr="00D5488D">
              <w:t>Commencement</w:t>
            </w:r>
          </w:p>
        </w:tc>
        <w:tc>
          <w:tcPr>
            <w:tcW w:w="1010" w:type="pct"/>
            <w:tcBorders>
              <w:top w:val="single" w:sz="12" w:space="0" w:color="auto"/>
              <w:bottom w:val="single" w:sz="12" w:space="0" w:color="auto"/>
            </w:tcBorders>
            <w:shd w:val="clear" w:color="auto" w:fill="auto"/>
          </w:tcPr>
          <w:p w14:paraId="619B4017" w14:textId="77777777" w:rsidR="00102331" w:rsidRPr="00D5488D" w:rsidRDefault="00102331" w:rsidP="00102331">
            <w:pPr>
              <w:pStyle w:val="ENoteTableHeading"/>
            </w:pPr>
            <w:r w:rsidRPr="00D5488D">
              <w:t>Application, saving and transitional provisions</w:t>
            </w:r>
          </w:p>
        </w:tc>
      </w:tr>
      <w:tr w:rsidR="00102331" w:rsidRPr="00D5488D" w14:paraId="4BA5D9BF" w14:textId="77777777" w:rsidTr="00B46875">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12" w:space="0" w:color="auto"/>
            </w:tcBorders>
            <w:shd w:val="clear" w:color="auto" w:fill="auto"/>
          </w:tcPr>
          <w:p w14:paraId="2BB2D840" w14:textId="329932CA" w:rsidR="00102331" w:rsidRPr="00D5488D" w:rsidRDefault="006E6172" w:rsidP="00102331">
            <w:pPr>
              <w:pStyle w:val="ENoteTableText"/>
            </w:pPr>
            <w:r w:rsidRPr="006E6172">
              <w:t>Therapeutic Goods and Other Legislation Amendment (Vaping Reforms) Act 2024</w:t>
            </w:r>
          </w:p>
        </w:tc>
        <w:tc>
          <w:tcPr>
            <w:tcW w:w="819" w:type="pct"/>
            <w:gridSpan w:val="2"/>
            <w:tcBorders>
              <w:top w:val="single" w:sz="4" w:space="0" w:color="auto"/>
              <w:bottom w:val="single" w:sz="12" w:space="0" w:color="auto"/>
            </w:tcBorders>
            <w:shd w:val="clear" w:color="auto" w:fill="auto"/>
          </w:tcPr>
          <w:p w14:paraId="071EC80D" w14:textId="31C2ED21" w:rsidR="00102331" w:rsidRPr="00D5488D" w:rsidRDefault="006E6172" w:rsidP="00102331">
            <w:pPr>
              <w:pStyle w:val="ENoteTableText"/>
            </w:pPr>
            <w:r>
              <w:t>50</w:t>
            </w:r>
            <w:r w:rsidR="00102331" w:rsidRPr="00D5488D">
              <w:t>, 20</w:t>
            </w:r>
            <w:r>
              <w:t>24</w:t>
            </w:r>
          </w:p>
        </w:tc>
        <w:tc>
          <w:tcPr>
            <w:tcW w:w="709" w:type="pct"/>
            <w:tcBorders>
              <w:top w:val="single" w:sz="4" w:space="0" w:color="auto"/>
              <w:bottom w:val="single" w:sz="12" w:space="0" w:color="auto"/>
            </w:tcBorders>
            <w:shd w:val="clear" w:color="auto" w:fill="auto"/>
          </w:tcPr>
          <w:p w14:paraId="42ED420F" w14:textId="79ECF87C" w:rsidR="00102331" w:rsidRPr="00D5488D" w:rsidRDefault="002561A5" w:rsidP="00102331">
            <w:pPr>
              <w:pStyle w:val="ENoteTableText"/>
            </w:pPr>
            <w:r>
              <w:t>27 June</w:t>
            </w:r>
            <w:r w:rsidR="006E6172">
              <w:t xml:space="preserve"> 2024</w:t>
            </w:r>
          </w:p>
        </w:tc>
        <w:tc>
          <w:tcPr>
            <w:tcW w:w="1217" w:type="pct"/>
            <w:tcBorders>
              <w:top w:val="single" w:sz="12" w:space="0" w:color="auto"/>
              <w:bottom w:val="single" w:sz="12" w:space="0" w:color="auto"/>
            </w:tcBorders>
            <w:shd w:val="clear" w:color="auto" w:fill="auto"/>
          </w:tcPr>
          <w:p w14:paraId="230C2127" w14:textId="17D11A13" w:rsidR="006E6172" w:rsidRPr="00D5488D" w:rsidRDefault="006E6172" w:rsidP="00102331">
            <w:pPr>
              <w:pStyle w:val="ENoteTableText"/>
            </w:pPr>
            <w:r>
              <w:t>Sch 4 (</w:t>
            </w:r>
            <w:r w:rsidR="002561A5">
              <w:t>items 5</w:t>
            </w:r>
            <w:r w:rsidR="00FC6B8F">
              <w:t>, 18</w:t>
            </w:r>
            <w:r>
              <w:t xml:space="preserve">): </w:t>
            </w:r>
            <w:r w:rsidRPr="00943546">
              <w:t xml:space="preserve">1 Oct 2024 (s 2(1) </w:t>
            </w:r>
            <w:r w:rsidR="002561A5">
              <w:t>item 5</w:t>
            </w:r>
            <w:r w:rsidRPr="00943546">
              <w:t>)</w:t>
            </w:r>
          </w:p>
        </w:tc>
        <w:tc>
          <w:tcPr>
            <w:tcW w:w="1010" w:type="pct"/>
            <w:tcBorders>
              <w:top w:val="single" w:sz="4" w:space="0" w:color="auto"/>
              <w:bottom w:val="single" w:sz="12" w:space="0" w:color="auto"/>
            </w:tcBorders>
            <w:shd w:val="clear" w:color="auto" w:fill="auto"/>
          </w:tcPr>
          <w:p w14:paraId="236097A2" w14:textId="00D40DE7" w:rsidR="00102331" w:rsidRPr="00943546" w:rsidRDefault="006E6172" w:rsidP="00102331">
            <w:pPr>
              <w:pStyle w:val="ENoteTableText"/>
            </w:pPr>
            <w:r w:rsidRPr="00943546">
              <w:t>Sch 4 (</w:t>
            </w:r>
            <w:r w:rsidR="002A7125">
              <w:t>item 1</w:t>
            </w:r>
            <w:r w:rsidRPr="00943546">
              <w:t>8)</w:t>
            </w:r>
          </w:p>
        </w:tc>
      </w:tr>
    </w:tbl>
    <w:p w14:paraId="3809A4BB" w14:textId="386E55E2" w:rsidR="00C126C1" w:rsidRPr="00367C78" w:rsidRDefault="00C126C1" w:rsidP="00C126C1">
      <w:pPr>
        <w:pStyle w:val="Tabletext"/>
      </w:pPr>
    </w:p>
    <w:p w14:paraId="65015BCB" w14:textId="77777777" w:rsidR="00E553E2" w:rsidRPr="00367C78" w:rsidRDefault="00E553E2" w:rsidP="002B0EAF">
      <w:pPr>
        <w:pStyle w:val="ENotesHeading2"/>
        <w:pageBreakBefore/>
      </w:pPr>
      <w:bookmarkStart w:id="520" w:name="_Toc180669138"/>
      <w:r w:rsidRPr="00367C78">
        <w:lastRenderedPageBreak/>
        <w:t>Endnote 4—Amendment history</w:t>
      </w:r>
      <w:bookmarkEnd w:id="520"/>
    </w:p>
    <w:p w14:paraId="002B6DFD" w14:textId="77777777" w:rsidR="0035243B" w:rsidRPr="00367C78" w:rsidRDefault="0035243B" w:rsidP="0035243B">
      <w:pPr>
        <w:pStyle w:val="Tabletext"/>
      </w:pPr>
    </w:p>
    <w:tbl>
      <w:tblPr>
        <w:tblW w:w="5000" w:type="pct"/>
        <w:tblLook w:val="0000" w:firstRow="0" w:lastRow="0" w:firstColumn="0" w:lastColumn="0" w:noHBand="0" w:noVBand="0"/>
      </w:tblPr>
      <w:tblGrid>
        <w:gridCol w:w="2550"/>
        <w:gridCol w:w="5979"/>
      </w:tblGrid>
      <w:tr w:rsidR="0035243B" w:rsidRPr="00367C78" w14:paraId="4ECB55A7" w14:textId="77777777" w:rsidTr="001E3C34">
        <w:trPr>
          <w:cantSplit/>
          <w:tblHeader/>
        </w:trPr>
        <w:tc>
          <w:tcPr>
            <w:tcW w:w="1495" w:type="pct"/>
            <w:tcBorders>
              <w:top w:val="single" w:sz="12" w:space="0" w:color="auto"/>
              <w:bottom w:val="single" w:sz="12" w:space="0" w:color="auto"/>
            </w:tcBorders>
            <w:shd w:val="clear" w:color="auto" w:fill="auto"/>
          </w:tcPr>
          <w:p w14:paraId="1D274453" w14:textId="77777777" w:rsidR="0035243B" w:rsidRPr="00367C78" w:rsidRDefault="0035243B" w:rsidP="00AF7AB0">
            <w:pPr>
              <w:pStyle w:val="ENoteTableHeading"/>
            </w:pPr>
            <w:r w:rsidRPr="00367C78">
              <w:t>Provision affected</w:t>
            </w:r>
          </w:p>
        </w:tc>
        <w:tc>
          <w:tcPr>
            <w:tcW w:w="3505" w:type="pct"/>
            <w:tcBorders>
              <w:top w:val="single" w:sz="12" w:space="0" w:color="auto"/>
              <w:bottom w:val="single" w:sz="12" w:space="0" w:color="auto"/>
            </w:tcBorders>
            <w:shd w:val="clear" w:color="auto" w:fill="auto"/>
          </w:tcPr>
          <w:p w14:paraId="0674ED96" w14:textId="77777777" w:rsidR="0035243B" w:rsidRPr="00367C78" w:rsidRDefault="0035243B" w:rsidP="00AF7AB0">
            <w:pPr>
              <w:pStyle w:val="ENoteTableHeading"/>
            </w:pPr>
            <w:r w:rsidRPr="00367C78">
              <w:t>How affected</w:t>
            </w:r>
          </w:p>
        </w:tc>
      </w:tr>
      <w:tr w:rsidR="006D1E60" w:rsidRPr="00367C78" w14:paraId="546CC62F" w14:textId="77777777" w:rsidTr="001E3C34">
        <w:trPr>
          <w:cantSplit/>
        </w:trPr>
        <w:tc>
          <w:tcPr>
            <w:tcW w:w="1495" w:type="pct"/>
            <w:tcBorders>
              <w:top w:val="single" w:sz="12" w:space="0" w:color="auto"/>
            </w:tcBorders>
            <w:shd w:val="clear" w:color="auto" w:fill="auto"/>
          </w:tcPr>
          <w:p w14:paraId="69A1D06A" w14:textId="21B38E7E" w:rsidR="006D1E60" w:rsidRPr="00367C78" w:rsidRDefault="00EE4119" w:rsidP="006D1E60">
            <w:pPr>
              <w:pStyle w:val="ENoteTableText"/>
            </w:pPr>
            <w:r w:rsidRPr="00367C78">
              <w:rPr>
                <w:b/>
              </w:rPr>
              <w:t>Part 1</w:t>
            </w:r>
          </w:p>
        </w:tc>
        <w:tc>
          <w:tcPr>
            <w:tcW w:w="3505" w:type="pct"/>
            <w:tcBorders>
              <w:top w:val="single" w:sz="12" w:space="0" w:color="auto"/>
            </w:tcBorders>
            <w:shd w:val="clear" w:color="auto" w:fill="auto"/>
          </w:tcPr>
          <w:p w14:paraId="7FC57029" w14:textId="77777777" w:rsidR="006D1E60" w:rsidRPr="00367C78" w:rsidRDefault="006D1E60" w:rsidP="006D1E60">
            <w:pPr>
              <w:pStyle w:val="ENoteTableText"/>
            </w:pPr>
          </w:p>
        </w:tc>
      </w:tr>
      <w:tr w:rsidR="001F4805" w:rsidRPr="00367C78" w14:paraId="421194E3" w14:textId="77777777" w:rsidTr="001E3C34">
        <w:trPr>
          <w:cantSplit/>
        </w:trPr>
        <w:tc>
          <w:tcPr>
            <w:tcW w:w="1495" w:type="pct"/>
            <w:shd w:val="clear" w:color="auto" w:fill="auto"/>
          </w:tcPr>
          <w:p w14:paraId="6BFBEB7D" w14:textId="77777777" w:rsidR="001F4805" w:rsidRPr="00367C78" w:rsidRDefault="001F4805" w:rsidP="00581046">
            <w:pPr>
              <w:pStyle w:val="ENoteTableText"/>
              <w:tabs>
                <w:tab w:val="center" w:leader="dot" w:pos="2268"/>
              </w:tabs>
            </w:pPr>
            <w:r w:rsidRPr="00367C78">
              <w:t>r 1.2</w:t>
            </w:r>
            <w:r w:rsidRPr="00367C78">
              <w:tab/>
            </w:r>
          </w:p>
        </w:tc>
        <w:tc>
          <w:tcPr>
            <w:tcW w:w="3505" w:type="pct"/>
            <w:shd w:val="clear" w:color="auto" w:fill="auto"/>
          </w:tcPr>
          <w:p w14:paraId="3A860243" w14:textId="77777777" w:rsidR="001F4805" w:rsidRPr="00367C78" w:rsidRDefault="001F4805" w:rsidP="006D1E60">
            <w:pPr>
              <w:pStyle w:val="ENoteTableText"/>
            </w:pPr>
            <w:r w:rsidRPr="00367C78">
              <w:t>rep LA s 48D</w:t>
            </w:r>
          </w:p>
        </w:tc>
      </w:tr>
      <w:tr w:rsidR="00171009" w:rsidRPr="00367C78" w14:paraId="530C695B" w14:textId="77777777" w:rsidTr="001E3C34">
        <w:trPr>
          <w:cantSplit/>
        </w:trPr>
        <w:tc>
          <w:tcPr>
            <w:tcW w:w="1495" w:type="pct"/>
            <w:shd w:val="clear" w:color="auto" w:fill="auto"/>
          </w:tcPr>
          <w:p w14:paraId="3789AC6C" w14:textId="77777777" w:rsidR="00171009" w:rsidRPr="00367C78" w:rsidRDefault="00171009" w:rsidP="00D57E89">
            <w:pPr>
              <w:pStyle w:val="ENoteTableText"/>
              <w:tabs>
                <w:tab w:val="center" w:leader="dot" w:pos="2268"/>
              </w:tabs>
            </w:pPr>
            <w:r w:rsidRPr="00367C78">
              <w:t>r 1.4</w:t>
            </w:r>
            <w:r w:rsidRPr="00367C78">
              <w:tab/>
            </w:r>
          </w:p>
        </w:tc>
        <w:tc>
          <w:tcPr>
            <w:tcW w:w="3505" w:type="pct"/>
            <w:shd w:val="clear" w:color="auto" w:fill="auto"/>
          </w:tcPr>
          <w:p w14:paraId="37A86A8D" w14:textId="77777777" w:rsidR="00171009" w:rsidRPr="00367C78" w:rsidRDefault="00171009" w:rsidP="00D57E89">
            <w:pPr>
              <w:pStyle w:val="ENoteTableText"/>
            </w:pPr>
            <w:r w:rsidRPr="00367C78">
              <w:t>am F2016L00109</w:t>
            </w:r>
          </w:p>
        </w:tc>
      </w:tr>
      <w:tr w:rsidR="00171009" w:rsidRPr="00367C78" w14:paraId="27E9C796" w14:textId="77777777" w:rsidTr="001E3C34">
        <w:trPr>
          <w:cantSplit/>
        </w:trPr>
        <w:tc>
          <w:tcPr>
            <w:tcW w:w="1495" w:type="pct"/>
            <w:shd w:val="clear" w:color="auto" w:fill="auto"/>
          </w:tcPr>
          <w:p w14:paraId="1E32A280" w14:textId="77777777" w:rsidR="00171009" w:rsidRPr="00367C78" w:rsidRDefault="00171009" w:rsidP="007D6D27">
            <w:pPr>
              <w:pStyle w:val="ENoteTableText"/>
              <w:tabs>
                <w:tab w:val="center" w:leader="dot" w:pos="2268"/>
              </w:tabs>
            </w:pPr>
            <w:r w:rsidRPr="00367C78">
              <w:t>r 1.6</w:t>
            </w:r>
            <w:r w:rsidRPr="00367C78">
              <w:tab/>
            </w:r>
          </w:p>
        </w:tc>
        <w:tc>
          <w:tcPr>
            <w:tcW w:w="3505" w:type="pct"/>
            <w:shd w:val="clear" w:color="auto" w:fill="auto"/>
          </w:tcPr>
          <w:p w14:paraId="1790C532" w14:textId="77777777" w:rsidR="00171009" w:rsidRPr="00367C78" w:rsidRDefault="00171009" w:rsidP="007D6D27">
            <w:pPr>
              <w:pStyle w:val="ENoteTableText"/>
            </w:pPr>
            <w:r w:rsidRPr="00367C78">
              <w:t xml:space="preserve">rs </w:t>
            </w:r>
            <w:r w:rsidR="00C6210F" w:rsidRPr="00367C78">
              <w:t xml:space="preserve">No 25, </w:t>
            </w:r>
            <w:r w:rsidRPr="00367C78">
              <w:t>2010</w:t>
            </w:r>
          </w:p>
        </w:tc>
      </w:tr>
      <w:tr w:rsidR="00DA22EF" w:rsidRPr="00367C78" w14:paraId="34A6D630" w14:textId="77777777" w:rsidTr="001E3C34">
        <w:trPr>
          <w:cantSplit/>
        </w:trPr>
        <w:tc>
          <w:tcPr>
            <w:tcW w:w="1495" w:type="pct"/>
            <w:shd w:val="clear" w:color="auto" w:fill="auto"/>
          </w:tcPr>
          <w:p w14:paraId="4E9A96B7" w14:textId="77777777" w:rsidR="00DA22EF" w:rsidRPr="00367C78" w:rsidRDefault="00DA22EF" w:rsidP="00DA0C58">
            <w:pPr>
              <w:pStyle w:val="ENoteTableText"/>
              <w:tabs>
                <w:tab w:val="center" w:leader="dot" w:pos="2268"/>
              </w:tabs>
            </w:pPr>
          </w:p>
        </w:tc>
        <w:tc>
          <w:tcPr>
            <w:tcW w:w="3505" w:type="pct"/>
            <w:shd w:val="clear" w:color="auto" w:fill="auto"/>
          </w:tcPr>
          <w:p w14:paraId="1B94C06D" w14:textId="77777777" w:rsidR="00DA22EF" w:rsidRPr="00367C78" w:rsidRDefault="00DA22EF" w:rsidP="00C76B7F">
            <w:pPr>
              <w:pStyle w:val="ENoteTableText"/>
            </w:pPr>
            <w:r w:rsidRPr="00367C78">
              <w:t>am F2019L01660</w:t>
            </w:r>
          </w:p>
        </w:tc>
      </w:tr>
      <w:tr w:rsidR="00171009" w:rsidRPr="00367C78" w14:paraId="0A59D475" w14:textId="77777777" w:rsidTr="001E3C34">
        <w:trPr>
          <w:cantSplit/>
        </w:trPr>
        <w:tc>
          <w:tcPr>
            <w:tcW w:w="1495" w:type="pct"/>
            <w:shd w:val="clear" w:color="auto" w:fill="auto"/>
          </w:tcPr>
          <w:p w14:paraId="7F73B8F0" w14:textId="77777777" w:rsidR="00171009" w:rsidRPr="00367C78" w:rsidRDefault="00171009" w:rsidP="007D6D27">
            <w:pPr>
              <w:pStyle w:val="ENoteTableText"/>
              <w:tabs>
                <w:tab w:val="center" w:leader="dot" w:pos="2268"/>
              </w:tabs>
            </w:pPr>
            <w:r w:rsidRPr="00367C78">
              <w:t>r 1.7</w:t>
            </w:r>
            <w:r w:rsidRPr="00367C78">
              <w:tab/>
            </w:r>
          </w:p>
        </w:tc>
        <w:tc>
          <w:tcPr>
            <w:tcW w:w="3505" w:type="pct"/>
            <w:shd w:val="clear" w:color="auto" w:fill="auto"/>
          </w:tcPr>
          <w:p w14:paraId="158AD6A9" w14:textId="77777777" w:rsidR="00171009" w:rsidRPr="00367C78" w:rsidRDefault="00171009" w:rsidP="007D6D27">
            <w:pPr>
              <w:pStyle w:val="ENoteTableText"/>
            </w:pPr>
            <w:r w:rsidRPr="00367C78">
              <w:t xml:space="preserve">am </w:t>
            </w:r>
            <w:r w:rsidR="00C6210F" w:rsidRPr="00367C78">
              <w:t xml:space="preserve">No 25, </w:t>
            </w:r>
            <w:r w:rsidRPr="00367C78">
              <w:t>2010</w:t>
            </w:r>
            <w:r w:rsidR="00DA22EF" w:rsidRPr="00367C78">
              <w:t>; F2019L01660</w:t>
            </w:r>
          </w:p>
        </w:tc>
      </w:tr>
      <w:tr w:rsidR="00894B59" w:rsidRPr="00367C78" w14:paraId="118A7622" w14:textId="77777777" w:rsidTr="001E3C34">
        <w:trPr>
          <w:cantSplit/>
        </w:trPr>
        <w:tc>
          <w:tcPr>
            <w:tcW w:w="1495" w:type="pct"/>
            <w:shd w:val="clear" w:color="auto" w:fill="auto"/>
          </w:tcPr>
          <w:p w14:paraId="333855C9" w14:textId="77777777" w:rsidR="00894B59" w:rsidRPr="00367C78" w:rsidRDefault="00894B59" w:rsidP="00DA0C58">
            <w:pPr>
              <w:pStyle w:val="ENoteTableText"/>
              <w:tabs>
                <w:tab w:val="center" w:leader="dot" w:pos="2268"/>
              </w:tabs>
            </w:pPr>
            <w:r w:rsidRPr="00367C78">
              <w:t>r 1.8</w:t>
            </w:r>
            <w:r w:rsidRPr="00367C78">
              <w:tab/>
            </w:r>
          </w:p>
        </w:tc>
        <w:tc>
          <w:tcPr>
            <w:tcW w:w="3505" w:type="pct"/>
            <w:shd w:val="clear" w:color="auto" w:fill="auto"/>
          </w:tcPr>
          <w:p w14:paraId="133FCC3A" w14:textId="77777777" w:rsidR="00894B59" w:rsidRPr="00367C78" w:rsidRDefault="00894B59" w:rsidP="006D1E60">
            <w:pPr>
              <w:pStyle w:val="ENoteTableText"/>
            </w:pPr>
            <w:r w:rsidRPr="00367C78">
              <w:t>ad F2019L01660</w:t>
            </w:r>
          </w:p>
        </w:tc>
      </w:tr>
      <w:tr w:rsidR="00171009" w:rsidRPr="00367C78" w14:paraId="1B439227" w14:textId="77777777" w:rsidTr="001E3C34">
        <w:trPr>
          <w:cantSplit/>
        </w:trPr>
        <w:tc>
          <w:tcPr>
            <w:tcW w:w="1495" w:type="pct"/>
            <w:shd w:val="clear" w:color="auto" w:fill="auto"/>
          </w:tcPr>
          <w:p w14:paraId="07E2BE83" w14:textId="50EA599D" w:rsidR="00171009" w:rsidRPr="00367C78" w:rsidRDefault="00EE4119" w:rsidP="006D1E60">
            <w:pPr>
              <w:pStyle w:val="ENoteTableText"/>
            </w:pPr>
            <w:r w:rsidRPr="00367C78">
              <w:rPr>
                <w:b/>
              </w:rPr>
              <w:t>Part 3</w:t>
            </w:r>
          </w:p>
        </w:tc>
        <w:tc>
          <w:tcPr>
            <w:tcW w:w="3505" w:type="pct"/>
            <w:shd w:val="clear" w:color="auto" w:fill="auto"/>
          </w:tcPr>
          <w:p w14:paraId="20B357FF" w14:textId="77777777" w:rsidR="00171009" w:rsidRPr="00367C78" w:rsidRDefault="00171009" w:rsidP="006D1E60">
            <w:pPr>
              <w:pStyle w:val="ENoteTableText"/>
            </w:pPr>
          </w:p>
        </w:tc>
      </w:tr>
      <w:tr w:rsidR="00171009" w:rsidRPr="00367C78" w14:paraId="6F430072" w14:textId="77777777" w:rsidTr="001E3C34">
        <w:trPr>
          <w:cantSplit/>
        </w:trPr>
        <w:tc>
          <w:tcPr>
            <w:tcW w:w="1495" w:type="pct"/>
            <w:shd w:val="clear" w:color="auto" w:fill="auto"/>
          </w:tcPr>
          <w:p w14:paraId="0A4AA4B5" w14:textId="77777777" w:rsidR="00171009" w:rsidRPr="00367C78" w:rsidRDefault="00171009" w:rsidP="006D1E60">
            <w:pPr>
              <w:pStyle w:val="ENoteTableText"/>
            </w:pPr>
            <w:r w:rsidRPr="00367C78">
              <w:rPr>
                <w:b/>
              </w:rPr>
              <w:t>Division</w:t>
            </w:r>
            <w:r w:rsidR="00EA1C6C" w:rsidRPr="00367C78">
              <w:rPr>
                <w:b/>
              </w:rPr>
              <w:t> </w:t>
            </w:r>
            <w:r w:rsidRPr="00367C78">
              <w:rPr>
                <w:b/>
              </w:rPr>
              <w:t>3.1</w:t>
            </w:r>
          </w:p>
        </w:tc>
        <w:tc>
          <w:tcPr>
            <w:tcW w:w="3505" w:type="pct"/>
            <w:shd w:val="clear" w:color="auto" w:fill="auto"/>
          </w:tcPr>
          <w:p w14:paraId="6C9D729E" w14:textId="77777777" w:rsidR="00171009" w:rsidRPr="00367C78" w:rsidRDefault="00171009" w:rsidP="006D1E60">
            <w:pPr>
              <w:pStyle w:val="ENoteTableText"/>
            </w:pPr>
          </w:p>
        </w:tc>
      </w:tr>
      <w:tr w:rsidR="00171009" w:rsidRPr="00367C78" w14:paraId="7A4DE6AD" w14:textId="77777777" w:rsidTr="001E3C34">
        <w:trPr>
          <w:cantSplit/>
        </w:trPr>
        <w:tc>
          <w:tcPr>
            <w:tcW w:w="1495" w:type="pct"/>
            <w:shd w:val="clear" w:color="auto" w:fill="auto"/>
          </w:tcPr>
          <w:p w14:paraId="787508BA" w14:textId="77777777" w:rsidR="00171009" w:rsidRPr="00367C78" w:rsidRDefault="00171009" w:rsidP="007D6D27">
            <w:pPr>
              <w:pStyle w:val="ENoteTableText"/>
              <w:tabs>
                <w:tab w:val="center" w:leader="dot" w:pos="2268"/>
              </w:tabs>
            </w:pPr>
            <w:r w:rsidRPr="00367C78">
              <w:t>r 3.1</w:t>
            </w:r>
            <w:r w:rsidRPr="00367C78">
              <w:tab/>
            </w:r>
          </w:p>
        </w:tc>
        <w:tc>
          <w:tcPr>
            <w:tcW w:w="3505" w:type="pct"/>
            <w:shd w:val="clear" w:color="auto" w:fill="auto"/>
          </w:tcPr>
          <w:p w14:paraId="3CDCB664" w14:textId="77777777" w:rsidR="00171009" w:rsidRPr="00367C78" w:rsidRDefault="00171009" w:rsidP="007D6D27">
            <w:pPr>
              <w:pStyle w:val="ENoteTableText"/>
            </w:pPr>
            <w:r w:rsidRPr="00367C78">
              <w:t xml:space="preserve">rs </w:t>
            </w:r>
            <w:r w:rsidR="00437E31" w:rsidRPr="00367C78">
              <w:t xml:space="preserve">No 25, </w:t>
            </w:r>
            <w:r w:rsidRPr="00367C78">
              <w:t>2010</w:t>
            </w:r>
          </w:p>
        </w:tc>
      </w:tr>
      <w:tr w:rsidR="00DA22EF" w:rsidRPr="00367C78" w14:paraId="1242F3B0" w14:textId="77777777" w:rsidTr="001E3C34">
        <w:trPr>
          <w:cantSplit/>
        </w:trPr>
        <w:tc>
          <w:tcPr>
            <w:tcW w:w="1495" w:type="pct"/>
            <w:shd w:val="clear" w:color="auto" w:fill="auto"/>
          </w:tcPr>
          <w:p w14:paraId="19977E93" w14:textId="77777777" w:rsidR="00DA22EF" w:rsidRPr="00367C78" w:rsidRDefault="00DA22EF" w:rsidP="00DA0C58">
            <w:pPr>
              <w:pStyle w:val="ENoteTableText"/>
              <w:tabs>
                <w:tab w:val="center" w:leader="dot" w:pos="2268"/>
              </w:tabs>
            </w:pPr>
          </w:p>
        </w:tc>
        <w:tc>
          <w:tcPr>
            <w:tcW w:w="3505" w:type="pct"/>
            <w:shd w:val="clear" w:color="auto" w:fill="auto"/>
          </w:tcPr>
          <w:p w14:paraId="63DF8D77" w14:textId="77777777" w:rsidR="00DA22EF" w:rsidRPr="00367C78" w:rsidRDefault="00DA22EF" w:rsidP="006D1E60">
            <w:pPr>
              <w:pStyle w:val="ENoteTableText"/>
            </w:pPr>
            <w:r w:rsidRPr="00367C78">
              <w:t>am F2019L01660</w:t>
            </w:r>
          </w:p>
        </w:tc>
      </w:tr>
      <w:tr w:rsidR="00171009" w:rsidRPr="00367C78" w14:paraId="14D46362" w14:textId="77777777" w:rsidTr="001E3C34">
        <w:trPr>
          <w:cantSplit/>
        </w:trPr>
        <w:tc>
          <w:tcPr>
            <w:tcW w:w="1495" w:type="pct"/>
            <w:shd w:val="clear" w:color="auto" w:fill="auto"/>
          </w:tcPr>
          <w:p w14:paraId="2D8B582B" w14:textId="77777777" w:rsidR="00171009" w:rsidRPr="00367C78" w:rsidRDefault="00171009" w:rsidP="00DA0C58">
            <w:pPr>
              <w:pStyle w:val="ENoteTableText"/>
              <w:tabs>
                <w:tab w:val="center" w:leader="dot" w:pos="2268"/>
              </w:tabs>
            </w:pPr>
            <w:r w:rsidRPr="00367C78">
              <w:t>r. 3.2</w:t>
            </w:r>
            <w:r w:rsidRPr="00367C78">
              <w:tab/>
            </w:r>
          </w:p>
        </w:tc>
        <w:tc>
          <w:tcPr>
            <w:tcW w:w="3505" w:type="pct"/>
            <w:shd w:val="clear" w:color="auto" w:fill="auto"/>
          </w:tcPr>
          <w:p w14:paraId="55C22A0F" w14:textId="77777777" w:rsidR="00171009" w:rsidRPr="00367C78" w:rsidRDefault="00171009" w:rsidP="006D1E60">
            <w:pPr>
              <w:pStyle w:val="ENoteTableText"/>
            </w:pPr>
            <w:r w:rsidRPr="00367C78">
              <w:t>rs. 2010 No.</w:t>
            </w:r>
            <w:r w:rsidR="00EA1C6C" w:rsidRPr="00367C78">
              <w:t> </w:t>
            </w:r>
            <w:r w:rsidRPr="00367C78">
              <w:t>25</w:t>
            </w:r>
          </w:p>
        </w:tc>
      </w:tr>
      <w:tr w:rsidR="00171009" w:rsidRPr="00367C78" w14:paraId="3FD4A9F2" w14:textId="77777777" w:rsidTr="001E3C34">
        <w:trPr>
          <w:cantSplit/>
        </w:trPr>
        <w:tc>
          <w:tcPr>
            <w:tcW w:w="1495" w:type="pct"/>
            <w:shd w:val="clear" w:color="auto" w:fill="auto"/>
          </w:tcPr>
          <w:p w14:paraId="32F56997" w14:textId="77777777" w:rsidR="00171009" w:rsidRPr="00367C78" w:rsidRDefault="00171009" w:rsidP="007D6D27">
            <w:pPr>
              <w:pStyle w:val="ENoteTableText"/>
              <w:tabs>
                <w:tab w:val="center" w:leader="dot" w:pos="2268"/>
              </w:tabs>
            </w:pPr>
            <w:r w:rsidRPr="00367C78">
              <w:t>r 3.3</w:t>
            </w:r>
            <w:r w:rsidRPr="00367C78">
              <w:tab/>
            </w:r>
          </w:p>
        </w:tc>
        <w:tc>
          <w:tcPr>
            <w:tcW w:w="3505" w:type="pct"/>
            <w:shd w:val="clear" w:color="auto" w:fill="auto"/>
          </w:tcPr>
          <w:p w14:paraId="0BE0882C" w14:textId="77777777" w:rsidR="00171009" w:rsidRPr="00367C78" w:rsidRDefault="00171009" w:rsidP="007D6D27">
            <w:pPr>
              <w:pStyle w:val="ENoteTableText"/>
            </w:pPr>
            <w:r w:rsidRPr="00367C78">
              <w:t xml:space="preserve">am </w:t>
            </w:r>
            <w:r w:rsidR="00437E31" w:rsidRPr="00367C78">
              <w:t xml:space="preserve">No 25, </w:t>
            </w:r>
            <w:r w:rsidRPr="00367C78">
              <w:t>2010</w:t>
            </w:r>
            <w:r w:rsidR="00894B59" w:rsidRPr="00367C78">
              <w:t>; F2019L01660</w:t>
            </w:r>
          </w:p>
        </w:tc>
      </w:tr>
      <w:tr w:rsidR="00171009" w:rsidRPr="00367C78" w14:paraId="10EF2328" w14:textId="77777777" w:rsidTr="001E3C34">
        <w:trPr>
          <w:cantSplit/>
        </w:trPr>
        <w:tc>
          <w:tcPr>
            <w:tcW w:w="1495" w:type="pct"/>
            <w:shd w:val="clear" w:color="auto" w:fill="auto"/>
          </w:tcPr>
          <w:p w14:paraId="5C8877F6" w14:textId="77777777" w:rsidR="00171009" w:rsidRPr="00367C78" w:rsidRDefault="00171009" w:rsidP="006D1E60">
            <w:pPr>
              <w:pStyle w:val="ENoteTableText"/>
            </w:pPr>
            <w:r w:rsidRPr="00367C78">
              <w:rPr>
                <w:b/>
              </w:rPr>
              <w:t>Division</w:t>
            </w:r>
            <w:r w:rsidR="00EA1C6C" w:rsidRPr="00367C78">
              <w:rPr>
                <w:b/>
              </w:rPr>
              <w:t> </w:t>
            </w:r>
            <w:r w:rsidRPr="00367C78">
              <w:rPr>
                <w:b/>
              </w:rPr>
              <w:t>3.2</w:t>
            </w:r>
          </w:p>
        </w:tc>
        <w:tc>
          <w:tcPr>
            <w:tcW w:w="3505" w:type="pct"/>
            <w:shd w:val="clear" w:color="auto" w:fill="auto"/>
          </w:tcPr>
          <w:p w14:paraId="7A6F0A68" w14:textId="77777777" w:rsidR="00171009" w:rsidRPr="00367C78" w:rsidRDefault="00171009" w:rsidP="006D1E60">
            <w:pPr>
              <w:pStyle w:val="ENoteTableText"/>
            </w:pPr>
          </w:p>
        </w:tc>
      </w:tr>
      <w:tr w:rsidR="00171009" w:rsidRPr="00367C78" w14:paraId="5CB1850B" w14:textId="77777777" w:rsidTr="001E3C34">
        <w:trPr>
          <w:cantSplit/>
        </w:trPr>
        <w:tc>
          <w:tcPr>
            <w:tcW w:w="1495" w:type="pct"/>
            <w:shd w:val="clear" w:color="auto" w:fill="auto"/>
          </w:tcPr>
          <w:p w14:paraId="4124743F" w14:textId="77777777" w:rsidR="00171009" w:rsidRPr="00367C78" w:rsidRDefault="00171009" w:rsidP="00DA0C58">
            <w:pPr>
              <w:pStyle w:val="ENoteTableText"/>
              <w:tabs>
                <w:tab w:val="center" w:leader="dot" w:pos="2268"/>
              </w:tabs>
            </w:pPr>
            <w:r w:rsidRPr="00367C78">
              <w:t>r. 3.4</w:t>
            </w:r>
            <w:r w:rsidRPr="00367C78">
              <w:tab/>
            </w:r>
          </w:p>
        </w:tc>
        <w:tc>
          <w:tcPr>
            <w:tcW w:w="3505" w:type="pct"/>
            <w:shd w:val="clear" w:color="auto" w:fill="auto"/>
          </w:tcPr>
          <w:p w14:paraId="2E8C7000" w14:textId="77777777" w:rsidR="00171009" w:rsidRPr="00367C78" w:rsidRDefault="00171009">
            <w:pPr>
              <w:pStyle w:val="ENoteTableText"/>
              <w:rPr>
                <w:u w:val="single"/>
              </w:rPr>
            </w:pPr>
            <w:r w:rsidRPr="00367C78">
              <w:t>am. 2010 No.</w:t>
            </w:r>
            <w:r w:rsidR="00EA1C6C" w:rsidRPr="00367C78">
              <w:t> </w:t>
            </w:r>
            <w:r w:rsidRPr="00367C78">
              <w:t>25</w:t>
            </w:r>
          </w:p>
        </w:tc>
      </w:tr>
      <w:tr w:rsidR="00171009" w:rsidRPr="00367C78" w14:paraId="3675D7D3" w14:textId="77777777" w:rsidTr="001E3C34">
        <w:trPr>
          <w:cantSplit/>
        </w:trPr>
        <w:tc>
          <w:tcPr>
            <w:tcW w:w="1495" w:type="pct"/>
            <w:shd w:val="clear" w:color="auto" w:fill="auto"/>
          </w:tcPr>
          <w:p w14:paraId="2149D70E" w14:textId="77777777" w:rsidR="00171009" w:rsidRPr="00367C78" w:rsidRDefault="00171009" w:rsidP="00DA0C58">
            <w:pPr>
              <w:pStyle w:val="ENoteTableText"/>
              <w:tabs>
                <w:tab w:val="center" w:leader="dot" w:pos="2268"/>
              </w:tabs>
            </w:pPr>
            <w:r w:rsidRPr="00367C78">
              <w:t>r 3.5</w:t>
            </w:r>
            <w:r w:rsidRPr="00367C78">
              <w:tab/>
            </w:r>
          </w:p>
        </w:tc>
        <w:tc>
          <w:tcPr>
            <w:tcW w:w="3505" w:type="pct"/>
            <w:shd w:val="clear" w:color="auto" w:fill="auto"/>
          </w:tcPr>
          <w:p w14:paraId="28CC08AF" w14:textId="77777777" w:rsidR="00171009" w:rsidRPr="00367C78" w:rsidRDefault="00171009" w:rsidP="006D1E60">
            <w:pPr>
              <w:pStyle w:val="ENoteTableText"/>
            </w:pPr>
            <w:r w:rsidRPr="00367C78">
              <w:t>am No 159, 2014</w:t>
            </w:r>
          </w:p>
        </w:tc>
      </w:tr>
      <w:tr w:rsidR="00DA22EF" w:rsidRPr="00367C78" w14:paraId="24AB245C" w14:textId="77777777" w:rsidTr="001E3C34">
        <w:trPr>
          <w:cantSplit/>
        </w:trPr>
        <w:tc>
          <w:tcPr>
            <w:tcW w:w="1495" w:type="pct"/>
            <w:shd w:val="clear" w:color="auto" w:fill="auto"/>
          </w:tcPr>
          <w:p w14:paraId="61E5809C" w14:textId="77777777" w:rsidR="00DA22EF" w:rsidRPr="00367C78" w:rsidRDefault="00DA22EF" w:rsidP="00DA0C58">
            <w:pPr>
              <w:pStyle w:val="ENoteTableText"/>
              <w:tabs>
                <w:tab w:val="center" w:leader="dot" w:pos="2268"/>
              </w:tabs>
            </w:pPr>
            <w:r w:rsidRPr="00367C78">
              <w:t>r 3.6</w:t>
            </w:r>
            <w:r w:rsidRPr="00367C78">
              <w:tab/>
            </w:r>
          </w:p>
        </w:tc>
        <w:tc>
          <w:tcPr>
            <w:tcW w:w="3505" w:type="pct"/>
            <w:shd w:val="clear" w:color="auto" w:fill="auto"/>
          </w:tcPr>
          <w:p w14:paraId="3C83BB09" w14:textId="77777777" w:rsidR="00DA22EF" w:rsidRPr="00367C78" w:rsidRDefault="00DA22EF" w:rsidP="006D1E60">
            <w:pPr>
              <w:pStyle w:val="ENoteTableText"/>
            </w:pPr>
            <w:r w:rsidRPr="00367C78">
              <w:t>am F2019L01660</w:t>
            </w:r>
          </w:p>
        </w:tc>
      </w:tr>
      <w:tr w:rsidR="00171009" w:rsidRPr="00367C78" w14:paraId="10302C3C" w14:textId="77777777" w:rsidTr="001E3C34">
        <w:trPr>
          <w:cantSplit/>
        </w:trPr>
        <w:tc>
          <w:tcPr>
            <w:tcW w:w="1495" w:type="pct"/>
            <w:shd w:val="clear" w:color="auto" w:fill="auto"/>
          </w:tcPr>
          <w:p w14:paraId="549E99F7" w14:textId="77777777" w:rsidR="00171009" w:rsidRPr="00367C78" w:rsidRDefault="00171009" w:rsidP="00DA0C58">
            <w:pPr>
              <w:pStyle w:val="ENoteTableText"/>
              <w:tabs>
                <w:tab w:val="center" w:leader="dot" w:pos="2268"/>
              </w:tabs>
            </w:pPr>
            <w:r w:rsidRPr="00367C78">
              <w:t>r. 3.6A</w:t>
            </w:r>
            <w:r w:rsidRPr="00367C78">
              <w:tab/>
            </w:r>
          </w:p>
        </w:tc>
        <w:tc>
          <w:tcPr>
            <w:tcW w:w="3505" w:type="pct"/>
            <w:shd w:val="clear" w:color="auto" w:fill="auto"/>
          </w:tcPr>
          <w:p w14:paraId="63856994"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413AA19D" w14:textId="77777777" w:rsidTr="001E3C34">
        <w:trPr>
          <w:cantSplit/>
        </w:trPr>
        <w:tc>
          <w:tcPr>
            <w:tcW w:w="1495" w:type="pct"/>
            <w:shd w:val="clear" w:color="auto" w:fill="auto"/>
          </w:tcPr>
          <w:p w14:paraId="231DA8A1" w14:textId="77777777" w:rsidR="00171009" w:rsidRPr="00367C78" w:rsidRDefault="00171009" w:rsidP="00DA0C58">
            <w:pPr>
              <w:pStyle w:val="ENoteTableText"/>
              <w:tabs>
                <w:tab w:val="center" w:leader="dot" w:pos="2268"/>
              </w:tabs>
            </w:pPr>
          </w:p>
        </w:tc>
        <w:tc>
          <w:tcPr>
            <w:tcW w:w="3505" w:type="pct"/>
            <w:shd w:val="clear" w:color="auto" w:fill="auto"/>
          </w:tcPr>
          <w:p w14:paraId="43DAF01F" w14:textId="77777777" w:rsidR="00171009" w:rsidRPr="00367C78" w:rsidRDefault="00171009" w:rsidP="006D1E60">
            <w:pPr>
              <w:pStyle w:val="ENoteTableText"/>
            </w:pPr>
            <w:r w:rsidRPr="00367C78">
              <w:t>am No 188, 2015</w:t>
            </w:r>
          </w:p>
        </w:tc>
      </w:tr>
      <w:tr w:rsidR="00171009" w:rsidRPr="00367C78" w14:paraId="2DE4929D" w14:textId="77777777" w:rsidTr="001E3C34">
        <w:trPr>
          <w:cantSplit/>
        </w:trPr>
        <w:tc>
          <w:tcPr>
            <w:tcW w:w="1495" w:type="pct"/>
            <w:shd w:val="clear" w:color="auto" w:fill="auto"/>
          </w:tcPr>
          <w:p w14:paraId="0156E166" w14:textId="77777777" w:rsidR="00171009" w:rsidRPr="00367C78" w:rsidRDefault="00171009" w:rsidP="00DA0C58">
            <w:pPr>
              <w:pStyle w:val="ENoteTableText"/>
              <w:tabs>
                <w:tab w:val="center" w:leader="dot" w:pos="2268"/>
              </w:tabs>
            </w:pPr>
            <w:r w:rsidRPr="00367C78">
              <w:t>r 3.6B</w:t>
            </w:r>
            <w:r w:rsidRPr="00367C78">
              <w:tab/>
            </w:r>
          </w:p>
        </w:tc>
        <w:tc>
          <w:tcPr>
            <w:tcW w:w="3505" w:type="pct"/>
            <w:shd w:val="clear" w:color="auto" w:fill="auto"/>
          </w:tcPr>
          <w:p w14:paraId="7D11C5F7" w14:textId="77777777" w:rsidR="00171009" w:rsidRPr="00367C78" w:rsidRDefault="00171009">
            <w:pPr>
              <w:pStyle w:val="ENoteTableText"/>
            </w:pPr>
            <w:r w:rsidRPr="00367C78">
              <w:t>ad No 188, 2015</w:t>
            </w:r>
          </w:p>
        </w:tc>
      </w:tr>
      <w:tr w:rsidR="00171009" w:rsidRPr="00367C78" w14:paraId="3519D925" w14:textId="77777777" w:rsidTr="001E3C34">
        <w:trPr>
          <w:cantSplit/>
        </w:trPr>
        <w:tc>
          <w:tcPr>
            <w:tcW w:w="1495" w:type="pct"/>
            <w:shd w:val="clear" w:color="auto" w:fill="auto"/>
          </w:tcPr>
          <w:p w14:paraId="34D9560C" w14:textId="77777777" w:rsidR="00171009" w:rsidRPr="00367C78" w:rsidRDefault="00171009" w:rsidP="00DA0C58">
            <w:pPr>
              <w:pStyle w:val="ENoteTableText"/>
              <w:tabs>
                <w:tab w:val="center" w:leader="dot" w:pos="2268"/>
              </w:tabs>
            </w:pPr>
            <w:r w:rsidRPr="00367C78">
              <w:t>r. 3.7A</w:t>
            </w:r>
            <w:r w:rsidRPr="00367C78">
              <w:tab/>
            </w:r>
          </w:p>
        </w:tc>
        <w:tc>
          <w:tcPr>
            <w:tcW w:w="3505" w:type="pct"/>
            <w:shd w:val="clear" w:color="auto" w:fill="auto"/>
          </w:tcPr>
          <w:p w14:paraId="10C6C901"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5A53BE63" w14:textId="77777777" w:rsidTr="001E3C34">
        <w:trPr>
          <w:cantSplit/>
        </w:trPr>
        <w:tc>
          <w:tcPr>
            <w:tcW w:w="1495" w:type="pct"/>
            <w:shd w:val="clear" w:color="auto" w:fill="auto"/>
          </w:tcPr>
          <w:p w14:paraId="3BAC399B" w14:textId="77777777" w:rsidR="00171009" w:rsidRPr="00367C78" w:rsidRDefault="00171009" w:rsidP="00DA0C58">
            <w:pPr>
              <w:pStyle w:val="ENoteTableText"/>
              <w:tabs>
                <w:tab w:val="center" w:leader="dot" w:pos="2268"/>
              </w:tabs>
            </w:pPr>
            <w:r w:rsidRPr="00367C78">
              <w:t>r. 3.7B</w:t>
            </w:r>
            <w:r w:rsidRPr="00367C78">
              <w:tab/>
            </w:r>
          </w:p>
        </w:tc>
        <w:tc>
          <w:tcPr>
            <w:tcW w:w="3505" w:type="pct"/>
            <w:shd w:val="clear" w:color="auto" w:fill="auto"/>
          </w:tcPr>
          <w:p w14:paraId="592ACEFE"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6FF26F80" w14:textId="77777777" w:rsidTr="001E3C34">
        <w:trPr>
          <w:cantSplit/>
        </w:trPr>
        <w:tc>
          <w:tcPr>
            <w:tcW w:w="1495" w:type="pct"/>
            <w:shd w:val="clear" w:color="auto" w:fill="auto"/>
          </w:tcPr>
          <w:p w14:paraId="59BBCD2E" w14:textId="77777777" w:rsidR="00171009" w:rsidRPr="00367C78" w:rsidRDefault="00171009" w:rsidP="00DA0C58">
            <w:pPr>
              <w:pStyle w:val="ENoteTableText"/>
              <w:tabs>
                <w:tab w:val="center" w:leader="dot" w:pos="2268"/>
              </w:tabs>
            </w:pPr>
            <w:r w:rsidRPr="00367C78">
              <w:t>r. 3.8A</w:t>
            </w:r>
            <w:r w:rsidRPr="00367C78">
              <w:tab/>
            </w:r>
          </w:p>
        </w:tc>
        <w:tc>
          <w:tcPr>
            <w:tcW w:w="3505" w:type="pct"/>
            <w:shd w:val="clear" w:color="auto" w:fill="auto"/>
          </w:tcPr>
          <w:p w14:paraId="14BB4929"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664C1786" w14:textId="77777777" w:rsidTr="001E3C34">
        <w:trPr>
          <w:cantSplit/>
        </w:trPr>
        <w:tc>
          <w:tcPr>
            <w:tcW w:w="1495" w:type="pct"/>
            <w:shd w:val="clear" w:color="auto" w:fill="auto"/>
          </w:tcPr>
          <w:p w14:paraId="42AC77E3" w14:textId="77777777" w:rsidR="00171009" w:rsidRPr="00367C78" w:rsidRDefault="00171009" w:rsidP="00DA0C58">
            <w:pPr>
              <w:pStyle w:val="ENoteTableText"/>
              <w:tabs>
                <w:tab w:val="center" w:leader="dot" w:pos="2268"/>
              </w:tabs>
            </w:pPr>
            <w:r w:rsidRPr="00367C78">
              <w:t>r. 3.8B</w:t>
            </w:r>
            <w:r w:rsidRPr="00367C78">
              <w:tab/>
            </w:r>
          </w:p>
        </w:tc>
        <w:tc>
          <w:tcPr>
            <w:tcW w:w="3505" w:type="pct"/>
            <w:shd w:val="clear" w:color="auto" w:fill="auto"/>
          </w:tcPr>
          <w:p w14:paraId="6D801900"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72E0CFAE" w14:textId="77777777" w:rsidTr="001E3C34">
        <w:trPr>
          <w:cantSplit/>
        </w:trPr>
        <w:tc>
          <w:tcPr>
            <w:tcW w:w="1495" w:type="pct"/>
            <w:shd w:val="clear" w:color="auto" w:fill="auto"/>
          </w:tcPr>
          <w:p w14:paraId="102F59B5" w14:textId="77777777" w:rsidR="00171009" w:rsidRPr="00367C78" w:rsidRDefault="00171009" w:rsidP="00DA0C58">
            <w:pPr>
              <w:pStyle w:val="ENoteTableText"/>
              <w:tabs>
                <w:tab w:val="center" w:leader="dot" w:pos="2268"/>
              </w:tabs>
            </w:pPr>
            <w:r w:rsidRPr="00367C78">
              <w:t>r. 3.9A</w:t>
            </w:r>
            <w:r w:rsidRPr="00367C78">
              <w:tab/>
            </w:r>
          </w:p>
        </w:tc>
        <w:tc>
          <w:tcPr>
            <w:tcW w:w="3505" w:type="pct"/>
            <w:shd w:val="clear" w:color="auto" w:fill="auto"/>
          </w:tcPr>
          <w:p w14:paraId="0391290F"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66CF24EC" w14:textId="77777777" w:rsidTr="001E3C34">
        <w:trPr>
          <w:cantSplit/>
        </w:trPr>
        <w:tc>
          <w:tcPr>
            <w:tcW w:w="1495" w:type="pct"/>
            <w:shd w:val="clear" w:color="auto" w:fill="auto"/>
          </w:tcPr>
          <w:p w14:paraId="358C3EFF" w14:textId="77777777" w:rsidR="00171009" w:rsidRPr="00367C78" w:rsidRDefault="00171009" w:rsidP="00DA0C58">
            <w:pPr>
              <w:pStyle w:val="ENoteTableText"/>
              <w:tabs>
                <w:tab w:val="center" w:leader="dot" w:pos="2268"/>
              </w:tabs>
            </w:pPr>
            <w:r w:rsidRPr="00367C78">
              <w:t>r. 3.9B</w:t>
            </w:r>
            <w:r w:rsidRPr="00367C78">
              <w:tab/>
            </w:r>
          </w:p>
        </w:tc>
        <w:tc>
          <w:tcPr>
            <w:tcW w:w="3505" w:type="pct"/>
            <w:shd w:val="clear" w:color="auto" w:fill="auto"/>
          </w:tcPr>
          <w:p w14:paraId="60598EFB"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3A6F1D67" w14:textId="77777777" w:rsidTr="001E3C34">
        <w:trPr>
          <w:cantSplit/>
        </w:trPr>
        <w:tc>
          <w:tcPr>
            <w:tcW w:w="1495" w:type="pct"/>
            <w:shd w:val="clear" w:color="auto" w:fill="auto"/>
          </w:tcPr>
          <w:p w14:paraId="33C86799" w14:textId="77777777" w:rsidR="00171009" w:rsidRPr="00367C78" w:rsidRDefault="00171009" w:rsidP="00DA0C58">
            <w:pPr>
              <w:pStyle w:val="ENoteTableText"/>
              <w:tabs>
                <w:tab w:val="center" w:leader="dot" w:pos="2268"/>
              </w:tabs>
            </w:pPr>
            <w:r w:rsidRPr="00367C78">
              <w:t>r 3.10</w:t>
            </w:r>
            <w:r w:rsidRPr="00367C78">
              <w:tab/>
            </w:r>
          </w:p>
        </w:tc>
        <w:tc>
          <w:tcPr>
            <w:tcW w:w="3505" w:type="pct"/>
            <w:shd w:val="clear" w:color="auto" w:fill="auto"/>
          </w:tcPr>
          <w:p w14:paraId="2A3B27B5" w14:textId="77777777" w:rsidR="00171009" w:rsidRPr="00367C78" w:rsidRDefault="00171009" w:rsidP="005A06BA">
            <w:pPr>
              <w:pStyle w:val="ENoteTableText"/>
              <w:rPr>
                <w:u w:val="single"/>
              </w:rPr>
            </w:pPr>
            <w:r w:rsidRPr="00367C78">
              <w:t>am No</w:t>
            </w:r>
            <w:r w:rsidR="00EA1C6C" w:rsidRPr="00367C78">
              <w:t> </w:t>
            </w:r>
            <w:r w:rsidRPr="00367C78">
              <w:t>25</w:t>
            </w:r>
            <w:r w:rsidR="007F727A" w:rsidRPr="00367C78">
              <w:t>, 2010</w:t>
            </w:r>
            <w:r w:rsidRPr="00367C78">
              <w:t>; No</w:t>
            </w:r>
            <w:r w:rsidR="00EA1C6C" w:rsidRPr="00367C78">
              <w:t> </w:t>
            </w:r>
            <w:r w:rsidRPr="00367C78">
              <w:t>32</w:t>
            </w:r>
            <w:r w:rsidR="007F727A" w:rsidRPr="00367C78">
              <w:t>, 2011</w:t>
            </w:r>
            <w:r w:rsidR="002133F1" w:rsidRPr="00367C78">
              <w:t>; F2020L00946</w:t>
            </w:r>
            <w:r w:rsidR="00702025" w:rsidRPr="00367C78">
              <w:t>; F2021L01474</w:t>
            </w:r>
          </w:p>
        </w:tc>
      </w:tr>
      <w:tr w:rsidR="00894B59" w:rsidRPr="00367C78" w14:paraId="5B999F1A" w14:textId="77777777" w:rsidTr="001E3C34">
        <w:trPr>
          <w:cantSplit/>
        </w:trPr>
        <w:tc>
          <w:tcPr>
            <w:tcW w:w="1495" w:type="pct"/>
            <w:shd w:val="clear" w:color="auto" w:fill="auto"/>
          </w:tcPr>
          <w:p w14:paraId="53C7B94E" w14:textId="77777777" w:rsidR="00894B59" w:rsidRPr="00367C78" w:rsidRDefault="00894B59" w:rsidP="00DA0C58">
            <w:pPr>
              <w:pStyle w:val="ENoteTableText"/>
              <w:tabs>
                <w:tab w:val="center" w:leader="dot" w:pos="2268"/>
              </w:tabs>
            </w:pPr>
            <w:r w:rsidRPr="00367C78">
              <w:t>r 3.11</w:t>
            </w:r>
            <w:r w:rsidRPr="00367C78">
              <w:tab/>
            </w:r>
          </w:p>
        </w:tc>
        <w:tc>
          <w:tcPr>
            <w:tcW w:w="3505" w:type="pct"/>
            <w:shd w:val="clear" w:color="auto" w:fill="auto"/>
          </w:tcPr>
          <w:p w14:paraId="301CCAB7" w14:textId="77777777" w:rsidR="00894B59" w:rsidRPr="00367C78" w:rsidRDefault="00894B59" w:rsidP="006D1E60">
            <w:pPr>
              <w:pStyle w:val="ENoteTableText"/>
            </w:pPr>
            <w:r w:rsidRPr="00367C78">
              <w:t>am F2019L01660</w:t>
            </w:r>
          </w:p>
        </w:tc>
      </w:tr>
      <w:tr w:rsidR="00171009" w:rsidRPr="00367C78" w14:paraId="29990C43" w14:textId="77777777" w:rsidTr="001E3C34">
        <w:trPr>
          <w:cantSplit/>
        </w:trPr>
        <w:tc>
          <w:tcPr>
            <w:tcW w:w="1495" w:type="pct"/>
            <w:shd w:val="clear" w:color="auto" w:fill="auto"/>
          </w:tcPr>
          <w:p w14:paraId="2F79935F" w14:textId="25CB2278" w:rsidR="00171009" w:rsidRPr="00367C78" w:rsidRDefault="00EE4119" w:rsidP="006D1E60">
            <w:pPr>
              <w:pStyle w:val="ENoteTableText"/>
            </w:pPr>
            <w:r w:rsidRPr="00367C78">
              <w:rPr>
                <w:b/>
              </w:rPr>
              <w:t>Part 4</w:t>
            </w:r>
          </w:p>
        </w:tc>
        <w:tc>
          <w:tcPr>
            <w:tcW w:w="3505" w:type="pct"/>
            <w:shd w:val="clear" w:color="auto" w:fill="auto"/>
          </w:tcPr>
          <w:p w14:paraId="66175EB4" w14:textId="77777777" w:rsidR="00171009" w:rsidRPr="00367C78" w:rsidRDefault="00171009" w:rsidP="006D1E60">
            <w:pPr>
              <w:pStyle w:val="ENoteTableText"/>
            </w:pPr>
          </w:p>
        </w:tc>
      </w:tr>
      <w:tr w:rsidR="00171009" w:rsidRPr="00367C78" w14:paraId="1E38C555" w14:textId="77777777" w:rsidTr="001E3C34">
        <w:trPr>
          <w:cantSplit/>
        </w:trPr>
        <w:tc>
          <w:tcPr>
            <w:tcW w:w="1495" w:type="pct"/>
            <w:shd w:val="clear" w:color="auto" w:fill="auto"/>
          </w:tcPr>
          <w:p w14:paraId="6F783D41" w14:textId="77777777" w:rsidR="00171009" w:rsidRPr="00367C78" w:rsidRDefault="00171009" w:rsidP="006D1E60">
            <w:pPr>
              <w:pStyle w:val="ENoteTableText"/>
            </w:pPr>
            <w:r w:rsidRPr="00367C78">
              <w:rPr>
                <w:b/>
              </w:rPr>
              <w:t>Division</w:t>
            </w:r>
            <w:r w:rsidR="00EA1C6C" w:rsidRPr="00367C78">
              <w:rPr>
                <w:b/>
              </w:rPr>
              <w:t> </w:t>
            </w:r>
            <w:r w:rsidRPr="00367C78">
              <w:rPr>
                <w:b/>
              </w:rPr>
              <w:t>4.1</w:t>
            </w:r>
          </w:p>
        </w:tc>
        <w:tc>
          <w:tcPr>
            <w:tcW w:w="3505" w:type="pct"/>
            <w:shd w:val="clear" w:color="auto" w:fill="auto"/>
          </w:tcPr>
          <w:p w14:paraId="72D2DB6C" w14:textId="77777777" w:rsidR="00171009" w:rsidRPr="00367C78" w:rsidRDefault="00171009" w:rsidP="006D1E60">
            <w:pPr>
              <w:pStyle w:val="ENoteTableText"/>
            </w:pPr>
          </w:p>
        </w:tc>
      </w:tr>
      <w:tr w:rsidR="00171009" w:rsidRPr="00367C78" w14:paraId="1613B057" w14:textId="77777777" w:rsidTr="001E3C34">
        <w:trPr>
          <w:cantSplit/>
        </w:trPr>
        <w:tc>
          <w:tcPr>
            <w:tcW w:w="1495" w:type="pct"/>
            <w:shd w:val="clear" w:color="auto" w:fill="auto"/>
          </w:tcPr>
          <w:p w14:paraId="02F7148A" w14:textId="77777777" w:rsidR="00171009" w:rsidRPr="00367C78" w:rsidRDefault="00171009" w:rsidP="00DA0C58">
            <w:pPr>
              <w:pStyle w:val="ENoteTableText"/>
              <w:tabs>
                <w:tab w:val="center" w:leader="dot" w:pos="2268"/>
              </w:tabs>
            </w:pPr>
            <w:r w:rsidRPr="00367C78">
              <w:t>r. 4.1</w:t>
            </w:r>
            <w:r w:rsidRPr="00367C78">
              <w:tab/>
            </w:r>
          </w:p>
        </w:tc>
        <w:tc>
          <w:tcPr>
            <w:tcW w:w="3505" w:type="pct"/>
            <w:shd w:val="clear" w:color="auto" w:fill="auto"/>
          </w:tcPr>
          <w:p w14:paraId="5BDBB09F" w14:textId="77777777" w:rsidR="00171009" w:rsidRPr="00367C78" w:rsidRDefault="00171009" w:rsidP="00186029">
            <w:pPr>
              <w:pStyle w:val="ENoteTableText"/>
            </w:pPr>
            <w:r w:rsidRPr="00367C78">
              <w:t>am No 25, 2010; No 159, 2014; No 188, 2015</w:t>
            </w:r>
          </w:p>
        </w:tc>
      </w:tr>
      <w:tr w:rsidR="00280E3F" w:rsidRPr="00367C78" w14:paraId="2C94EEBC" w14:textId="77777777" w:rsidTr="001E3C34">
        <w:trPr>
          <w:cantSplit/>
        </w:trPr>
        <w:tc>
          <w:tcPr>
            <w:tcW w:w="1495" w:type="pct"/>
            <w:shd w:val="clear" w:color="auto" w:fill="auto"/>
          </w:tcPr>
          <w:p w14:paraId="0C60A54B" w14:textId="77777777" w:rsidR="00280E3F" w:rsidRPr="00367C78" w:rsidRDefault="00280E3F" w:rsidP="00DA0C58">
            <w:pPr>
              <w:pStyle w:val="ENoteTableText"/>
              <w:tabs>
                <w:tab w:val="center" w:leader="dot" w:pos="2268"/>
              </w:tabs>
            </w:pPr>
          </w:p>
        </w:tc>
        <w:tc>
          <w:tcPr>
            <w:tcW w:w="3505" w:type="pct"/>
            <w:shd w:val="clear" w:color="auto" w:fill="auto"/>
          </w:tcPr>
          <w:p w14:paraId="72B1DDBF" w14:textId="77777777" w:rsidR="00280E3F" w:rsidRPr="00367C78" w:rsidRDefault="00280E3F" w:rsidP="00186029">
            <w:pPr>
              <w:pStyle w:val="ENoteTableText"/>
            </w:pPr>
            <w:r w:rsidRPr="00367C78">
              <w:t>rep F2021L01032</w:t>
            </w:r>
          </w:p>
        </w:tc>
      </w:tr>
      <w:tr w:rsidR="007E5445" w:rsidRPr="00367C78" w14:paraId="4FF8D911" w14:textId="77777777" w:rsidTr="001E3C34">
        <w:trPr>
          <w:cantSplit/>
        </w:trPr>
        <w:tc>
          <w:tcPr>
            <w:tcW w:w="1495" w:type="pct"/>
            <w:shd w:val="clear" w:color="auto" w:fill="auto"/>
          </w:tcPr>
          <w:p w14:paraId="68976FFF" w14:textId="77777777" w:rsidR="007E5445" w:rsidRPr="00367C78" w:rsidRDefault="007E5445" w:rsidP="00DA0C58">
            <w:pPr>
              <w:pStyle w:val="ENoteTableText"/>
              <w:tabs>
                <w:tab w:val="center" w:leader="dot" w:pos="2268"/>
              </w:tabs>
              <w:rPr>
                <w:b/>
              </w:rPr>
            </w:pPr>
            <w:r w:rsidRPr="00367C78">
              <w:rPr>
                <w:b/>
              </w:rPr>
              <w:t>Division</w:t>
            </w:r>
            <w:r w:rsidR="00EA1C6C" w:rsidRPr="00367C78">
              <w:rPr>
                <w:b/>
              </w:rPr>
              <w:t> </w:t>
            </w:r>
            <w:r w:rsidRPr="00367C78">
              <w:rPr>
                <w:b/>
              </w:rPr>
              <w:t>4.1A</w:t>
            </w:r>
          </w:p>
        </w:tc>
        <w:tc>
          <w:tcPr>
            <w:tcW w:w="3505" w:type="pct"/>
            <w:shd w:val="clear" w:color="auto" w:fill="auto"/>
          </w:tcPr>
          <w:p w14:paraId="14B07157" w14:textId="77777777" w:rsidR="007E5445" w:rsidRPr="00367C78" w:rsidRDefault="007E5445" w:rsidP="00186029">
            <w:pPr>
              <w:pStyle w:val="ENoteTableText"/>
            </w:pPr>
          </w:p>
        </w:tc>
      </w:tr>
      <w:tr w:rsidR="007E5445" w:rsidRPr="00367C78" w14:paraId="62D73E90" w14:textId="77777777" w:rsidTr="001E3C34">
        <w:trPr>
          <w:cantSplit/>
        </w:trPr>
        <w:tc>
          <w:tcPr>
            <w:tcW w:w="1495" w:type="pct"/>
            <w:shd w:val="clear" w:color="auto" w:fill="auto"/>
          </w:tcPr>
          <w:p w14:paraId="18AC3F70" w14:textId="77777777" w:rsidR="007E5445" w:rsidRPr="00367C78" w:rsidRDefault="007E5445" w:rsidP="00DA0C58">
            <w:pPr>
              <w:pStyle w:val="ENoteTableText"/>
              <w:tabs>
                <w:tab w:val="center" w:leader="dot" w:pos="2268"/>
              </w:tabs>
            </w:pPr>
            <w:r w:rsidRPr="00367C78">
              <w:t>Division</w:t>
            </w:r>
            <w:r w:rsidR="00EA1C6C" w:rsidRPr="00367C78">
              <w:t> </w:t>
            </w:r>
            <w:r w:rsidRPr="00367C78">
              <w:t>4.1A</w:t>
            </w:r>
            <w:r w:rsidRPr="00367C78">
              <w:tab/>
            </w:r>
          </w:p>
        </w:tc>
        <w:tc>
          <w:tcPr>
            <w:tcW w:w="3505" w:type="pct"/>
            <w:shd w:val="clear" w:color="auto" w:fill="auto"/>
          </w:tcPr>
          <w:p w14:paraId="230A727F" w14:textId="77777777" w:rsidR="007E5445" w:rsidRPr="00367C78" w:rsidRDefault="007E5445" w:rsidP="00186029">
            <w:pPr>
              <w:pStyle w:val="ENoteTableText"/>
            </w:pPr>
            <w:r w:rsidRPr="00367C78">
              <w:t>ad F2017L01561</w:t>
            </w:r>
          </w:p>
        </w:tc>
      </w:tr>
      <w:tr w:rsidR="007E5445" w:rsidRPr="00367C78" w14:paraId="006EF358" w14:textId="77777777" w:rsidTr="001E3C34">
        <w:trPr>
          <w:cantSplit/>
        </w:trPr>
        <w:tc>
          <w:tcPr>
            <w:tcW w:w="1495" w:type="pct"/>
            <w:shd w:val="clear" w:color="auto" w:fill="auto"/>
          </w:tcPr>
          <w:p w14:paraId="7687FEA3" w14:textId="77777777" w:rsidR="007E5445" w:rsidRPr="00367C78" w:rsidRDefault="007E5445" w:rsidP="00DA0C58">
            <w:pPr>
              <w:pStyle w:val="ENoteTableText"/>
              <w:tabs>
                <w:tab w:val="center" w:leader="dot" w:pos="2268"/>
              </w:tabs>
            </w:pPr>
            <w:r w:rsidRPr="00367C78">
              <w:t>r 4.3A</w:t>
            </w:r>
            <w:r w:rsidRPr="00367C78">
              <w:tab/>
            </w:r>
          </w:p>
        </w:tc>
        <w:tc>
          <w:tcPr>
            <w:tcW w:w="3505" w:type="pct"/>
            <w:shd w:val="clear" w:color="auto" w:fill="auto"/>
          </w:tcPr>
          <w:p w14:paraId="5A40BBBC" w14:textId="77777777" w:rsidR="007E5445" w:rsidRPr="00367C78" w:rsidRDefault="007E5445" w:rsidP="00186029">
            <w:pPr>
              <w:pStyle w:val="ENoteTableText"/>
            </w:pPr>
            <w:r w:rsidRPr="00367C78">
              <w:t>ad F2017L01561</w:t>
            </w:r>
          </w:p>
        </w:tc>
      </w:tr>
      <w:tr w:rsidR="007E5445" w:rsidRPr="00367C78" w14:paraId="688CE3E1" w14:textId="77777777" w:rsidTr="001E3C34">
        <w:trPr>
          <w:cantSplit/>
        </w:trPr>
        <w:tc>
          <w:tcPr>
            <w:tcW w:w="1495" w:type="pct"/>
            <w:shd w:val="clear" w:color="auto" w:fill="auto"/>
          </w:tcPr>
          <w:p w14:paraId="3B7A147E" w14:textId="77777777" w:rsidR="007E5445" w:rsidRPr="00367C78" w:rsidRDefault="007E5445" w:rsidP="00DA0C58">
            <w:pPr>
              <w:pStyle w:val="ENoteTableText"/>
              <w:tabs>
                <w:tab w:val="center" w:leader="dot" w:pos="2268"/>
              </w:tabs>
            </w:pPr>
            <w:r w:rsidRPr="00367C78">
              <w:t>r 4.3B</w:t>
            </w:r>
            <w:r w:rsidRPr="00367C78">
              <w:tab/>
            </w:r>
          </w:p>
        </w:tc>
        <w:tc>
          <w:tcPr>
            <w:tcW w:w="3505" w:type="pct"/>
            <w:shd w:val="clear" w:color="auto" w:fill="auto"/>
          </w:tcPr>
          <w:p w14:paraId="5570EEFB" w14:textId="77777777" w:rsidR="007E5445" w:rsidRPr="00367C78" w:rsidRDefault="007E5445" w:rsidP="00186029">
            <w:pPr>
              <w:pStyle w:val="ENoteTableText"/>
            </w:pPr>
            <w:r w:rsidRPr="00367C78">
              <w:t>ad F2017L01561</w:t>
            </w:r>
          </w:p>
        </w:tc>
      </w:tr>
      <w:tr w:rsidR="007E5445" w:rsidRPr="00367C78" w14:paraId="0BAE53FC" w14:textId="77777777" w:rsidTr="001E3C34">
        <w:trPr>
          <w:cantSplit/>
        </w:trPr>
        <w:tc>
          <w:tcPr>
            <w:tcW w:w="1495" w:type="pct"/>
            <w:shd w:val="clear" w:color="auto" w:fill="auto"/>
          </w:tcPr>
          <w:p w14:paraId="000F20A2" w14:textId="77777777" w:rsidR="007E5445" w:rsidRPr="00367C78" w:rsidRDefault="007E5445" w:rsidP="00DA0C58">
            <w:pPr>
              <w:pStyle w:val="ENoteTableText"/>
              <w:tabs>
                <w:tab w:val="center" w:leader="dot" w:pos="2268"/>
              </w:tabs>
            </w:pPr>
            <w:r w:rsidRPr="00367C78">
              <w:t>r 4.3C</w:t>
            </w:r>
            <w:r w:rsidRPr="00367C78">
              <w:tab/>
            </w:r>
          </w:p>
        </w:tc>
        <w:tc>
          <w:tcPr>
            <w:tcW w:w="3505" w:type="pct"/>
            <w:shd w:val="clear" w:color="auto" w:fill="auto"/>
          </w:tcPr>
          <w:p w14:paraId="5F639DEC" w14:textId="77777777" w:rsidR="007E5445" w:rsidRPr="00367C78" w:rsidRDefault="007E5445" w:rsidP="00186029">
            <w:pPr>
              <w:pStyle w:val="ENoteTableText"/>
            </w:pPr>
            <w:r w:rsidRPr="00367C78">
              <w:t>ad F2017L01561</w:t>
            </w:r>
          </w:p>
        </w:tc>
      </w:tr>
      <w:tr w:rsidR="007E5445" w:rsidRPr="00367C78" w14:paraId="0C74C318" w14:textId="77777777" w:rsidTr="001E3C34">
        <w:trPr>
          <w:cantSplit/>
        </w:trPr>
        <w:tc>
          <w:tcPr>
            <w:tcW w:w="1495" w:type="pct"/>
            <w:shd w:val="clear" w:color="auto" w:fill="auto"/>
          </w:tcPr>
          <w:p w14:paraId="39D8A537" w14:textId="77777777" w:rsidR="007E5445" w:rsidRPr="00367C78" w:rsidRDefault="007E5445" w:rsidP="00DA0C58">
            <w:pPr>
              <w:pStyle w:val="ENoteTableText"/>
              <w:tabs>
                <w:tab w:val="center" w:leader="dot" w:pos="2268"/>
              </w:tabs>
            </w:pPr>
            <w:r w:rsidRPr="00367C78">
              <w:lastRenderedPageBreak/>
              <w:t>r 4.3D</w:t>
            </w:r>
            <w:r w:rsidRPr="00367C78">
              <w:tab/>
            </w:r>
          </w:p>
        </w:tc>
        <w:tc>
          <w:tcPr>
            <w:tcW w:w="3505" w:type="pct"/>
            <w:shd w:val="clear" w:color="auto" w:fill="auto"/>
          </w:tcPr>
          <w:p w14:paraId="47471170" w14:textId="77777777" w:rsidR="007E5445" w:rsidRPr="00367C78" w:rsidRDefault="007E5445" w:rsidP="00186029">
            <w:pPr>
              <w:pStyle w:val="ENoteTableText"/>
            </w:pPr>
            <w:r w:rsidRPr="00367C78">
              <w:t>ad F2017L01561</w:t>
            </w:r>
          </w:p>
        </w:tc>
      </w:tr>
      <w:tr w:rsidR="007E5445" w:rsidRPr="00367C78" w14:paraId="135FBFA8" w14:textId="77777777" w:rsidTr="001E3C34">
        <w:trPr>
          <w:cantSplit/>
        </w:trPr>
        <w:tc>
          <w:tcPr>
            <w:tcW w:w="1495" w:type="pct"/>
            <w:shd w:val="clear" w:color="auto" w:fill="auto"/>
          </w:tcPr>
          <w:p w14:paraId="766D152E" w14:textId="77777777" w:rsidR="007E5445" w:rsidRPr="00367C78" w:rsidRDefault="007E5445" w:rsidP="00DA0C58">
            <w:pPr>
              <w:pStyle w:val="ENoteTableText"/>
              <w:tabs>
                <w:tab w:val="center" w:leader="dot" w:pos="2268"/>
              </w:tabs>
            </w:pPr>
            <w:r w:rsidRPr="00367C78">
              <w:t>r 4.3E</w:t>
            </w:r>
            <w:r w:rsidRPr="00367C78">
              <w:tab/>
            </w:r>
          </w:p>
        </w:tc>
        <w:tc>
          <w:tcPr>
            <w:tcW w:w="3505" w:type="pct"/>
            <w:shd w:val="clear" w:color="auto" w:fill="auto"/>
          </w:tcPr>
          <w:p w14:paraId="51D27F05" w14:textId="77777777" w:rsidR="007E5445" w:rsidRPr="00367C78" w:rsidRDefault="007E5445" w:rsidP="00186029">
            <w:pPr>
              <w:pStyle w:val="ENoteTableText"/>
            </w:pPr>
            <w:r w:rsidRPr="00367C78">
              <w:t>ad F2017L01561</w:t>
            </w:r>
          </w:p>
        </w:tc>
      </w:tr>
      <w:tr w:rsidR="00847706" w:rsidRPr="00367C78" w14:paraId="64D3B2FD" w14:textId="77777777" w:rsidTr="001E3C34">
        <w:trPr>
          <w:cantSplit/>
        </w:trPr>
        <w:tc>
          <w:tcPr>
            <w:tcW w:w="1495" w:type="pct"/>
            <w:shd w:val="clear" w:color="auto" w:fill="auto"/>
          </w:tcPr>
          <w:p w14:paraId="5B484587" w14:textId="77777777" w:rsidR="00847706" w:rsidRPr="00367C78" w:rsidRDefault="00847706" w:rsidP="00DA0C58">
            <w:pPr>
              <w:pStyle w:val="ENoteTableText"/>
              <w:tabs>
                <w:tab w:val="center" w:leader="dot" w:pos="2268"/>
              </w:tabs>
            </w:pPr>
            <w:r w:rsidRPr="00367C78">
              <w:rPr>
                <w:b/>
              </w:rPr>
              <w:t>Division</w:t>
            </w:r>
            <w:r w:rsidR="00EA1C6C" w:rsidRPr="00367C78">
              <w:rPr>
                <w:b/>
              </w:rPr>
              <w:t> </w:t>
            </w:r>
            <w:r w:rsidRPr="00367C78">
              <w:rPr>
                <w:b/>
              </w:rPr>
              <w:t>4.1B</w:t>
            </w:r>
          </w:p>
        </w:tc>
        <w:tc>
          <w:tcPr>
            <w:tcW w:w="3505" w:type="pct"/>
            <w:shd w:val="clear" w:color="auto" w:fill="auto"/>
          </w:tcPr>
          <w:p w14:paraId="7EA04067" w14:textId="77777777" w:rsidR="00847706" w:rsidRPr="00367C78" w:rsidRDefault="00847706" w:rsidP="00186029">
            <w:pPr>
              <w:pStyle w:val="ENoteTableText"/>
            </w:pPr>
          </w:p>
        </w:tc>
      </w:tr>
      <w:tr w:rsidR="00847706" w:rsidRPr="00367C78" w14:paraId="77FAFAD4" w14:textId="77777777" w:rsidTr="001E3C34">
        <w:trPr>
          <w:cantSplit/>
        </w:trPr>
        <w:tc>
          <w:tcPr>
            <w:tcW w:w="1495" w:type="pct"/>
            <w:shd w:val="clear" w:color="auto" w:fill="auto"/>
          </w:tcPr>
          <w:p w14:paraId="2886929E" w14:textId="77777777" w:rsidR="00847706" w:rsidRPr="00367C78" w:rsidRDefault="00847706" w:rsidP="00DA0C58">
            <w:pPr>
              <w:pStyle w:val="ENoteTableText"/>
              <w:tabs>
                <w:tab w:val="center" w:leader="dot" w:pos="2268"/>
              </w:tabs>
            </w:pPr>
            <w:r w:rsidRPr="00367C78">
              <w:t>Division</w:t>
            </w:r>
            <w:r w:rsidR="00EA1C6C" w:rsidRPr="00367C78">
              <w:t> </w:t>
            </w:r>
            <w:r w:rsidRPr="00367C78">
              <w:t>4.1B</w:t>
            </w:r>
            <w:r w:rsidRPr="00367C78">
              <w:tab/>
            </w:r>
          </w:p>
        </w:tc>
        <w:tc>
          <w:tcPr>
            <w:tcW w:w="3505" w:type="pct"/>
            <w:shd w:val="clear" w:color="auto" w:fill="auto"/>
          </w:tcPr>
          <w:p w14:paraId="4DB370CB" w14:textId="77777777" w:rsidR="00847706" w:rsidRPr="00367C78" w:rsidRDefault="00847706" w:rsidP="00186029">
            <w:pPr>
              <w:pStyle w:val="ENoteTableText"/>
            </w:pPr>
            <w:r w:rsidRPr="00367C78">
              <w:t>ad F2018L00311</w:t>
            </w:r>
          </w:p>
        </w:tc>
      </w:tr>
      <w:tr w:rsidR="00847706" w:rsidRPr="00367C78" w14:paraId="177125CD" w14:textId="77777777" w:rsidTr="001E3C34">
        <w:trPr>
          <w:cantSplit/>
        </w:trPr>
        <w:tc>
          <w:tcPr>
            <w:tcW w:w="1495" w:type="pct"/>
            <w:shd w:val="clear" w:color="auto" w:fill="auto"/>
          </w:tcPr>
          <w:p w14:paraId="7275841C" w14:textId="77777777" w:rsidR="00847706" w:rsidRPr="00367C78" w:rsidRDefault="00847706" w:rsidP="00DA0C58">
            <w:pPr>
              <w:pStyle w:val="ENoteTableText"/>
              <w:tabs>
                <w:tab w:val="center" w:leader="dot" w:pos="2268"/>
              </w:tabs>
            </w:pPr>
            <w:r w:rsidRPr="00367C78">
              <w:t>r 4.3F</w:t>
            </w:r>
            <w:r w:rsidRPr="00367C78">
              <w:tab/>
            </w:r>
          </w:p>
        </w:tc>
        <w:tc>
          <w:tcPr>
            <w:tcW w:w="3505" w:type="pct"/>
            <w:shd w:val="clear" w:color="auto" w:fill="auto"/>
          </w:tcPr>
          <w:p w14:paraId="215A11FF" w14:textId="77777777" w:rsidR="00847706" w:rsidRPr="00367C78" w:rsidRDefault="00847706" w:rsidP="00186029">
            <w:pPr>
              <w:pStyle w:val="ENoteTableText"/>
            </w:pPr>
            <w:r w:rsidRPr="00367C78">
              <w:t>ad F2018L00311</w:t>
            </w:r>
          </w:p>
        </w:tc>
      </w:tr>
      <w:tr w:rsidR="00894B59" w:rsidRPr="00367C78" w14:paraId="14C5BEE9" w14:textId="77777777" w:rsidTr="001E3C34">
        <w:trPr>
          <w:cantSplit/>
        </w:trPr>
        <w:tc>
          <w:tcPr>
            <w:tcW w:w="1495" w:type="pct"/>
            <w:shd w:val="clear" w:color="auto" w:fill="auto"/>
          </w:tcPr>
          <w:p w14:paraId="6AC3EBDB" w14:textId="77777777" w:rsidR="00894B59" w:rsidRPr="00367C78" w:rsidRDefault="00894B59" w:rsidP="00DA0C58">
            <w:pPr>
              <w:pStyle w:val="ENoteTableText"/>
              <w:tabs>
                <w:tab w:val="center" w:leader="dot" w:pos="2268"/>
              </w:tabs>
            </w:pPr>
          </w:p>
        </w:tc>
        <w:tc>
          <w:tcPr>
            <w:tcW w:w="3505" w:type="pct"/>
            <w:shd w:val="clear" w:color="auto" w:fill="auto"/>
          </w:tcPr>
          <w:p w14:paraId="793C2E36" w14:textId="77777777" w:rsidR="00894B59" w:rsidRPr="00367C78" w:rsidRDefault="00894B59" w:rsidP="00C76B7F">
            <w:pPr>
              <w:pStyle w:val="ENoteTableText"/>
            </w:pPr>
            <w:r w:rsidRPr="00367C78">
              <w:t>am F2019L01660</w:t>
            </w:r>
          </w:p>
        </w:tc>
      </w:tr>
      <w:tr w:rsidR="00A35C98" w:rsidRPr="00367C78" w14:paraId="3299F85A" w14:textId="77777777" w:rsidTr="001E3C34">
        <w:trPr>
          <w:cantSplit/>
        </w:trPr>
        <w:tc>
          <w:tcPr>
            <w:tcW w:w="1495" w:type="pct"/>
            <w:shd w:val="clear" w:color="auto" w:fill="auto"/>
          </w:tcPr>
          <w:p w14:paraId="0139BCB3" w14:textId="77777777" w:rsidR="00A35C98" w:rsidRPr="00367C78" w:rsidRDefault="00A35C98" w:rsidP="00780FAB">
            <w:pPr>
              <w:pStyle w:val="ENoteTableText"/>
              <w:keepNext/>
              <w:tabs>
                <w:tab w:val="center" w:leader="dot" w:pos="2268"/>
              </w:tabs>
            </w:pPr>
            <w:r w:rsidRPr="00367C78">
              <w:rPr>
                <w:b/>
              </w:rPr>
              <w:t>Division</w:t>
            </w:r>
            <w:r w:rsidR="00EA1C6C" w:rsidRPr="00367C78">
              <w:rPr>
                <w:b/>
              </w:rPr>
              <w:t> </w:t>
            </w:r>
            <w:r w:rsidRPr="00367C78">
              <w:rPr>
                <w:b/>
              </w:rPr>
              <w:t>4.1C</w:t>
            </w:r>
          </w:p>
        </w:tc>
        <w:tc>
          <w:tcPr>
            <w:tcW w:w="3505" w:type="pct"/>
            <w:shd w:val="clear" w:color="auto" w:fill="auto"/>
          </w:tcPr>
          <w:p w14:paraId="1F08E084" w14:textId="77777777" w:rsidR="00A35C98" w:rsidRPr="00367C78" w:rsidRDefault="00A35C98" w:rsidP="00186029">
            <w:pPr>
              <w:pStyle w:val="ENoteTableText"/>
            </w:pPr>
          </w:p>
        </w:tc>
      </w:tr>
      <w:tr w:rsidR="00A35C98" w:rsidRPr="00367C78" w14:paraId="228FE146" w14:textId="77777777" w:rsidTr="001E3C34">
        <w:trPr>
          <w:cantSplit/>
        </w:trPr>
        <w:tc>
          <w:tcPr>
            <w:tcW w:w="1495" w:type="pct"/>
            <w:shd w:val="clear" w:color="auto" w:fill="auto"/>
          </w:tcPr>
          <w:p w14:paraId="57D97637" w14:textId="77777777" w:rsidR="00A35C98" w:rsidRPr="00367C78" w:rsidRDefault="00A35C98" w:rsidP="00DA0C58">
            <w:pPr>
              <w:pStyle w:val="ENoteTableText"/>
              <w:tabs>
                <w:tab w:val="center" w:leader="dot" w:pos="2268"/>
              </w:tabs>
            </w:pPr>
            <w:r w:rsidRPr="00367C78">
              <w:t>Division</w:t>
            </w:r>
            <w:r w:rsidR="00EA1C6C" w:rsidRPr="00367C78">
              <w:t> </w:t>
            </w:r>
            <w:r w:rsidRPr="00367C78">
              <w:t>4.1C</w:t>
            </w:r>
            <w:r w:rsidRPr="00367C78">
              <w:tab/>
            </w:r>
          </w:p>
        </w:tc>
        <w:tc>
          <w:tcPr>
            <w:tcW w:w="3505" w:type="pct"/>
            <w:shd w:val="clear" w:color="auto" w:fill="auto"/>
          </w:tcPr>
          <w:p w14:paraId="4C98F22F" w14:textId="77777777" w:rsidR="00A35C98" w:rsidRPr="00367C78" w:rsidRDefault="00A35C98" w:rsidP="00186029">
            <w:pPr>
              <w:pStyle w:val="ENoteTableText"/>
            </w:pPr>
            <w:r w:rsidRPr="00367C78">
              <w:t>ad F2018L00865</w:t>
            </w:r>
          </w:p>
        </w:tc>
      </w:tr>
      <w:tr w:rsidR="00A35C98" w:rsidRPr="00367C78" w14:paraId="0789D7DA" w14:textId="77777777" w:rsidTr="001E3C34">
        <w:trPr>
          <w:cantSplit/>
        </w:trPr>
        <w:tc>
          <w:tcPr>
            <w:tcW w:w="1495" w:type="pct"/>
            <w:shd w:val="clear" w:color="auto" w:fill="auto"/>
          </w:tcPr>
          <w:p w14:paraId="04C1F900" w14:textId="77777777" w:rsidR="00A35C98" w:rsidRPr="00367C78" w:rsidRDefault="00A35C98" w:rsidP="00DA0C58">
            <w:pPr>
              <w:pStyle w:val="ENoteTableText"/>
              <w:tabs>
                <w:tab w:val="center" w:leader="dot" w:pos="2268"/>
              </w:tabs>
            </w:pPr>
            <w:r w:rsidRPr="00367C78">
              <w:t>r 4.3G</w:t>
            </w:r>
            <w:r w:rsidRPr="00367C78">
              <w:tab/>
            </w:r>
          </w:p>
        </w:tc>
        <w:tc>
          <w:tcPr>
            <w:tcW w:w="3505" w:type="pct"/>
            <w:shd w:val="clear" w:color="auto" w:fill="auto"/>
          </w:tcPr>
          <w:p w14:paraId="207A1BD1" w14:textId="77777777" w:rsidR="00A35C98" w:rsidRPr="00367C78" w:rsidRDefault="00A35C98" w:rsidP="00186029">
            <w:pPr>
              <w:pStyle w:val="ENoteTableText"/>
            </w:pPr>
            <w:r w:rsidRPr="00367C78">
              <w:t>ad F2018L00865</w:t>
            </w:r>
          </w:p>
        </w:tc>
      </w:tr>
      <w:tr w:rsidR="00A35C98" w:rsidRPr="00367C78" w14:paraId="266A42F1" w14:textId="77777777" w:rsidTr="001E3C34">
        <w:trPr>
          <w:cantSplit/>
        </w:trPr>
        <w:tc>
          <w:tcPr>
            <w:tcW w:w="1495" w:type="pct"/>
            <w:shd w:val="clear" w:color="auto" w:fill="auto"/>
          </w:tcPr>
          <w:p w14:paraId="4E2A7F24" w14:textId="0B868700" w:rsidR="00A35C98" w:rsidRPr="00367C78" w:rsidRDefault="00EE4119" w:rsidP="00780FAB">
            <w:pPr>
              <w:pStyle w:val="ENoteTableText"/>
              <w:tabs>
                <w:tab w:val="center" w:leader="dot" w:pos="2268"/>
              </w:tabs>
              <w:rPr>
                <w:b/>
              </w:rPr>
            </w:pPr>
            <w:r w:rsidRPr="00367C78">
              <w:rPr>
                <w:b/>
              </w:rPr>
              <w:t>Part 4</w:t>
            </w:r>
            <w:r w:rsidR="00A35C98" w:rsidRPr="00367C78">
              <w:rPr>
                <w:b/>
              </w:rPr>
              <w:t>A</w:t>
            </w:r>
          </w:p>
        </w:tc>
        <w:tc>
          <w:tcPr>
            <w:tcW w:w="3505" w:type="pct"/>
            <w:shd w:val="clear" w:color="auto" w:fill="auto"/>
          </w:tcPr>
          <w:p w14:paraId="4F5C63B7" w14:textId="77777777" w:rsidR="00A35C98" w:rsidRPr="00367C78" w:rsidRDefault="00A35C98" w:rsidP="000139F7">
            <w:pPr>
              <w:pStyle w:val="ENoteTableText"/>
            </w:pPr>
          </w:p>
        </w:tc>
      </w:tr>
      <w:tr w:rsidR="00A35C98" w:rsidRPr="00367C78" w14:paraId="7019FD68" w14:textId="77777777" w:rsidTr="001E3C34">
        <w:trPr>
          <w:cantSplit/>
        </w:trPr>
        <w:tc>
          <w:tcPr>
            <w:tcW w:w="1495" w:type="pct"/>
            <w:shd w:val="clear" w:color="auto" w:fill="auto"/>
          </w:tcPr>
          <w:p w14:paraId="5596DAC3" w14:textId="688DA082" w:rsidR="00A35C98" w:rsidRPr="00367C78" w:rsidRDefault="00EE4119" w:rsidP="00DA0C58">
            <w:pPr>
              <w:pStyle w:val="ENoteTableText"/>
              <w:tabs>
                <w:tab w:val="center" w:leader="dot" w:pos="2268"/>
              </w:tabs>
            </w:pPr>
            <w:r w:rsidRPr="00367C78">
              <w:t>Part 4</w:t>
            </w:r>
            <w:r w:rsidR="00A35C98" w:rsidRPr="00367C78">
              <w:t>A</w:t>
            </w:r>
            <w:r w:rsidR="00A35C98" w:rsidRPr="00367C78">
              <w:tab/>
            </w:r>
          </w:p>
        </w:tc>
        <w:tc>
          <w:tcPr>
            <w:tcW w:w="3505" w:type="pct"/>
            <w:shd w:val="clear" w:color="auto" w:fill="auto"/>
          </w:tcPr>
          <w:p w14:paraId="1753420F" w14:textId="77777777" w:rsidR="00A35C98" w:rsidRPr="00367C78" w:rsidRDefault="00A35C98" w:rsidP="00186029">
            <w:pPr>
              <w:pStyle w:val="ENoteTableText"/>
            </w:pPr>
            <w:r w:rsidRPr="00367C78">
              <w:t>ad F2018L00311</w:t>
            </w:r>
          </w:p>
        </w:tc>
      </w:tr>
      <w:tr w:rsidR="00A35C98" w:rsidRPr="00367C78" w14:paraId="00B9B095" w14:textId="77777777" w:rsidTr="001E3C34">
        <w:trPr>
          <w:cantSplit/>
        </w:trPr>
        <w:tc>
          <w:tcPr>
            <w:tcW w:w="1495" w:type="pct"/>
            <w:shd w:val="clear" w:color="auto" w:fill="auto"/>
          </w:tcPr>
          <w:p w14:paraId="301B7552"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4A.1</w:t>
            </w:r>
          </w:p>
        </w:tc>
        <w:tc>
          <w:tcPr>
            <w:tcW w:w="3505" w:type="pct"/>
            <w:shd w:val="clear" w:color="auto" w:fill="auto"/>
          </w:tcPr>
          <w:p w14:paraId="28708C0E" w14:textId="77777777" w:rsidR="00A35C98" w:rsidRPr="00367C78" w:rsidRDefault="00A35C98" w:rsidP="00186029">
            <w:pPr>
              <w:pStyle w:val="ENoteTableText"/>
            </w:pPr>
          </w:p>
        </w:tc>
      </w:tr>
      <w:tr w:rsidR="00A35C98" w:rsidRPr="00367C78" w14:paraId="751397A5" w14:textId="77777777" w:rsidTr="001E3C34">
        <w:trPr>
          <w:cantSplit/>
        </w:trPr>
        <w:tc>
          <w:tcPr>
            <w:tcW w:w="1495" w:type="pct"/>
            <w:shd w:val="clear" w:color="auto" w:fill="auto"/>
          </w:tcPr>
          <w:p w14:paraId="6EB80025" w14:textId="77777777" w:rsidR="00A35C98" w:rsidRPr="00367C78" w:rsidRDefault="00A35C98" w:rsidP="00DA0C58">
            <w:pPr>
              <w:pStyle w:val="ENoteTableText"/>
              <w:tabs>
                <w:tab w:val="center" w:leader="dot" w:pos="2268"/>
              </w:tabs>
            </w:pPr>
            <w:r w:rsidRPr="00367C78">
              <w:t>r 4A.1</w:t>
            </w:r>
            <w:r w:rsidRPr="00367C78">
              <w:tab/>
            </w:r>
          </w:p>
        </w:tc>
        <w:tc>
          <w:tcPr>
            <w:tcW w:w="3505" w:type="pct"/>
            <w:shd w:val="clear" w:color="auto" w:fill="auto"/>
          </w:tcPr>
          <w:p w14:paraId="23EA783E" w14:textId="77777777" w:rsidR="00A35C98" w:rsidRPr="00367C78" w:rsidRDefault="00A35C98" w:rsidP="00186029">
            <w:pPr>
              <w:pStyle w:val="ENoteTableText"/>
            </w:pPr>
            <w:r w:rsidRPr="00367C78">
              <w:t>ad F2018L00311</w:t>
            </w:r>
          </w:p>
        </w:tc>
      </w:tr>
      <w:tr w:rsidR="00A35C98" w:rsidRPr="00367C78" w14:paraId="574E0E0F" w14:textId="77777777" w:rsidTr="001E3C34">
        <w:trPr>
          <w:cantSplit/>
        </w:trPr>
        <w:tc>
          <w:tcPr>
            <w:tcW w:w="1495" w:type="pct"/>
            <w:shd w:val="clear" w:color="auto" w:fill="auto"/>
          </w:tcPr>
          <w:p w14:paraId="0BAD8CD5"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4A.2</w:t>
            </w:r>
          </w:p>
        </w:tc>
        <w:tc>
          <w:tcPr>
            <w:tcW w:w="3505" w:type="pct"/>
            <w:shd w:val="clear" w:color="auto" w:fill="auto"/>
          </w:tcPr>
          <w:p w14:paraId="1C006C79" w14:textId="77777777" w:rsidR="00A35C98" w:rsidRPr="00367C78" w:rsidRDefault="00A35C98" w:rsidP="00186029">
            <w:pPr>
              <w:pStyle w:val="ENoteTableText"/>
            </w:pPr>
          </w:p>
        </w:tc>
      </w:tr>
      <w:tr w:rsidR="00A35C98" w:rsidRPr="00367C78" w14:paraId="066531A6" w14:textId="77777777" w:rsidTr="001E3C34">
        <w:trPr>
          <w:cantSplit/>
        </w:trPr>
        <w:tc>
          <w:tcPr>
            <w:tcW w:w="1495" w:type="pct"/>
            <w:shd w:val="clear" w:color="auto" w:fill="auto"/>
          </w:tcPr>
          <w:p w14:paraId="687E46D0" w14:textId="77777777" w:rsidR="00A35C98" w:rsidRPr="00367C78" w:rsidRDefault="00A35C98" w:rsidP="00DA0C58">
            <w:pPr>
              <w:pStyle w:val="ENoteTableText"/>
              <w:tabs>
                <w:tab w:val="center" w:leader="dot" w:pos="2268"/>
              </w:tabs>
            </w:pPr>
            <w:r w:rsidRPr="00367C78">
              <w:t>r 4A.2</w:t>
            </w:r>
            <w:r w:rsidRPr="00367C78">
              <w:tab/>
            </w:r>
          </w:p>
        </w:tc>
        <w:tc>
          <w:tcPr>
            <w:tcW w:w="3505" w:type="pct"/>
            <w:shd w:val="clear" w:color="auto" w:fill="auto"/>
          </w:tcPr>
          <w:p w14:paraId="4F6F92F2" w14:textId="77777777" w:rsidR="00A35C98" w:rsidRPr="00367C78" w:rsidRDefault="00A35C98" w:rsidP="00186029">
            <w:pPr>
              <w:pStyle w:val="ENoteTableText"/>
            </w:pPr>
            <w:r w:rsidRPr="00367C78">
              <w:t>ad F2018L00311</w:t>
            </w:r>
          </w:p>
        </w:tc>
      </w:tr>
      <w:tr w:rsidR="00A35C98" w:rsidRPr="00367C78" w14:paraId="00A22537" w14:textId="77777777" w:rsidTr="001E3C34">
        <w:trPr>
          <w:cantSplit/>
        </w:trPr>
        <w:tc>
          <w:tcPr>
            <w:tcW w:w="1495" w:type="pct"/>
            <w:shd w:val="clear" w:color="auto" w:fill="auto"/>
          </w:tcPr>
          <w:p w14:paraId="732E57B6" w14:textId="77777777" w:rsidR="00A35C98" w:rsidRPr="00367C78" w:rsidRDefault="00A35C98" w:rsidP="00DA0C58">
            <w:pPr>
              <w:pStyle w:val="ENoteTableText"/>
              <w:tabs>
                <w:tab w:val="center" w:leader="dot" w:pos="2268"/>
              </w:tabs>
            </w:pPr>
            <w:r w:rsidRPr="00367C78">
              <w:t>r 4A.3</w:t>
            </w:r>
            <w:r w:rsidRPr="00367C78">
              <w:tab/>
            </w:r>
          </w:p>
        </w:tc>
        <w:tc>
          <w:tcPr>
            <w:tcW w:w="3505" w:type="pct"/>
            <w:shd w:val="clear" w:color="auto" w:fill="auto"/>
          </w:tcPr>
          <w:p w14:paraId="53E7D9FA" w14:textId="77777777" w:rsidR="00A35C98" w:rsidRPr="00367C78" w:rsidRDefault="00A35C98" w:rsidP="00186029">
            <w:pPr>
              <w:pStyle w:val="ENoteTableText"/>
            </w:pPr>
            <w:r w:rsidRPr="00367C78">
              <w:t>ad F2018L00311</w:t>
            </w:r>
          </w:p>
        </w:tc>
      </w:tr>
      <w:tr w:rsidR="00A35C98" w:rsidRPr="00367C78" w14:paraId="69452A25" w14:textId="77777777" w:rsidTr="001E3C34">
        <w:trPr>
          <w:cantSplit/>
        </w:trPr>
        <w:tc>
          <w:tcPr>
            <w:tcW w:w="1495" w:type="pct"/>
            <w:shd w:val="clear" w:color="auto" w:fill="auto"/>
          </w:tcPr>
          <w:p w14:paraId="677A56D7" w14:textId="77777777" w:rsidR="00A35C98" w:rsidRPr="00367C78" w:rsidRDefault="00A35C98" w:rsidP="00DA0C58">
            <w:pPr>
              <w:pStyle w:val="ENoteTableText"/>
              <w:tabs>
                <w:tab w:val="center" w:leader="dot" w:pos="2268"/>
              </w:tabs>
            </w:pPr>
            <w:r w:rsidRPr="00367C78">
              <w:t>r 4A.4</w:t>
            </w:r>
            <w:r w:rsidRPr="00367C78">
              <w:tab/>
            </w:r>
          </w:p>
        </w:tc>
        <w:tc>
          <w:tcPr>
            <w:tcW w:w="3505" w:type="pct"/>
            <w:shd w:val="clear" w:color="auto" w:fill="auto"/>
          </w:tcPr>
          <w:p w14:paraId="5B626839" w14:textId="77777777" w:rsidR="00A35C98" w:rsidRPr="00367C78" w:rsidRDefault="00A35C98" w:rsidP="00186029">
            <w:pPr>
              <w:pStyle w:val="ENoteTableText"/>
            </w:pPr>
            <w:r w:rsidRPr="00367C78">
              <w:t>ad F2018L00311</w:t>
            </w:r>
          </w:p>
        </w:tc>
      </w:tr>
      <w:tr w:rsidR="00A35C98" w:rsidRPr="00367C78" w14:paraId="4D2E73D8" w14:textId="77777777" w:rsidTr="001E3C34">
        <w:trPr>
          <w:cantSplit/>
        </w:trPr>
        <w:tc>
          <w:tcPr>
            <w:tcW w:w="1495" w:type="pct"/>
            <w:shd w:val="clear" w:color="auto" w:fill="auto"/>
          </w:tcPr>
          <w:p w14:paraId="1D6ECCAC" w14:textId="77777777" w:rsidR="00A35C98" w:rsidRPr="00367C78" w:rsidRDefault="00A35C98" w:rsidP="00DA0C58">
            <w:pPr>
              <w:pStyle w:val="ENoteTableText"/>
              <w:tabs>
                <w:tab w:val="center" w:leader="dot" w:pos="2268"/>
              </w:tabs>
            </w:pPr>
            <w:r w:rsidRPr="00367C78">
              <w:t>r 4A.5</w:t>
            </w:r>
            <w:r w:rsidRPr="00367C78">
              <w:tab/>
            </w:r>
          </w:p>
        </w:tc>
        <w:tc>
          <w:tcPr>
            <w:tcW w:w="3505" w:type="pct"/>
            <w:shd w:val="clear" w:color="auto" w:fill="auto"/>
          </w:tcPr>
          <w:p w14:paraId="3EAEA64B" w14:textId="77777777" w:rsidR="00A35C98" w:rsidRPr="00367C78" w:rsidRDefault="00A35C98" w:rsidP="00186029">
            <w:pPr>
              <w:pStyle w:val="ENoteTableText"/>
            </w:pPr>
            <w:r w:rsidRPr="00367C78">
              <w:t>ad F2018L00311</w:t>
            </w:r>
          </w:p>
        </w:tc>
      </w:tr>
      <w:tr w:rsidR="00A35C98" w:rsidRPr="00367C78" w14:paraId="79EA1CF9" w14:textId="77777777" w:rsidTr="001E3C34">
        <w:trPr>
          <w:cantSplit/>
        </w:trPr>
        <w:tc>
          <w:tcPr>
            <w:tcW w:w="1495" w:type="pct"/>
            <w:shd w:val="clear" w:color="auto" w:fill="auto"/>
          </w:tcPr>
          <w:p w14:paraId="0A1F1531" w14:textId="77777777" w:rsidR="00A35C98" w:rsidRPr="00367C78" w:rsidRDefault="00A35C98" w:rsidP="00DA0C58">
            <w:pPr>
              <w:pStyle w:val="ENoteTableText"/>
              <w:tabs>
                <w:tab w:val="center" w:leader="dot" w:pos="2268"/>
              </w:tabs>
            </w:pPr>
            <w:r w:rsidRPr="00367C78">
              <w:t>r 4A.6</w:t>
            </w:r>
            <w:r w:rsidRPr="00367C78">
              <w:tab/>
            </w:r>
          </w:p>
        </w:tc>
        <w:tc>
          <w:tcPr>
            <w:tcW w:w="3505" w:type="pct"/>
            <w:shd w:val="clear" w:color="auto" w:fill="auto"/>
          </w:tcPr>
          <w:p w14:paraId="657CA59B" w14:textId="77777777" w:rsidR="00A35C98" w:rsidRPr="00367C78" w:rsidRDefault="00A35C98" w:rsidP="00186029">
            <w:pPr>
              <w:pStyle w:val="ENoteTableText"/>
            </w:pPr>
            <w:r w:rsidRPr="00367C78">
              <w:t>ad F2018L00311</w:t>
            </w:r>
          </w:p>
        </w:tc>
      </w:tr>
      <w:tr w:rsidR="00BE0117" w:rsidRPr="00367C78" w14:paraId="551A7588" w14:textId="77777777" w:rsidTr="001E3C34">
        <w:trPr>
          <w:cantSplit/>
        </w:trPr>
        <w:tc>
          <w:tcPr>
            <w:tcW w:w="1495" w:type="pct"/>
            <w:shd w:val="clear" w:color="auto" w:fill="auto"/>
          </w:tcPr>
          <w:p w14:paraId="3D5C2508" w14:textId="77777777" w:rsidR="00BE0117" w:rsidRPr="00367C78" w:rsidRDefault="00BE0117" w:rsidP="00DA0C58">
            <w:pPr>
              <w:pStyle w:val="ENoteTableText"/>
              <w:tabs>
                <w:tab w:val="center" w:leader="dot" w:pos="2268"/>
              </w:tabs>
            </w:pPr>
          </w:p>
        </w:tc>
        <w:tc>
          <w:tcPr>
            <w:tcW w:w="3505" w:type="pct"/>
            <w:shd w:val="clear" w:color="auto" w:fill="auto"/>
          </w:tcPr>
          <w:p w14:paraId="1305805F" w14:textId="4F4A71CA" w:rsidR="00BE0117" w:rsidRPr="00367C78" w:rsidRDefault="00BE0117" w:rsidP="00186029">
            <w:pPr>
              <w:pStyle w:val="ENoteTableText"/>
            </w:pPr>
            <w:r w:rsidRPr="00367C78">
              <w:t>am F2022L00600</w:t>
            </w:r>
          </w:p>
        </w:tc>
      </w:tr>
      <w:tr w:rsidR="00A35C98" w:rsidRPr="00367C78" w14:paraId="2AE2A5D3" w14:textId="77777777" w:rsidTr="001E3C34">
        <w:trPr>
          <w:cantSplit/>
        </w:trPr>
        <w:tc>
          <w:tcPr>
            <w:tcW w:w="1495" w:type="pct"/>
            <w:shd w:val="clear" w:color="auto" w:fill="auto"/>
          </w:tcPr>
          <w:p w14:paraId="25666B5A" w14:textId="77777777" w:rsidR="00A35C98" w:rsidRPr="00367C78" w:rsidRDefault="00A35C98" w:rsidP="00DA0C58">
            <w:pPr>
              <w:pStyle w:val="ENoteTableText"/>
              <w:tabs>
                <w:tab w:val="center" w:leader="dot" w:pos="2268"/>
              </w:tabs>
            </w:pPr>
            <w:r w:rsidRPr="00367C78">
              <w:t>r 4A.7</w:t>
            </w:r>
            <w:r w:rsidRPr="00367C78">
              <w:tab/>
            </w:r>
          </w:p>
        </w:tc>
        <w:tc>
          <w:tcPr>
            <w:tcW w:w="3505" w:type="pct"/>
            <w:shd w:val="clear" w:color="auto" w:fill="auto"/>
          </w:tcPr>
          <w:p w14:paraId="65312EF0" w14:textId="77777777" w:rsidR="00A35C98" w:rsidRPr="00367C78" w:rsidRDefault="00A35C98" w:rsidP="00186029">
            <w:pPr>
              <w:pStyle w:val="ENoteTableText"/>
            </w:pPr>
            <w:r w:rsidRPr="00367C78">
              <w:t>ad F2018L00311</w:t>
            </w:r>
          </w:p>
        </w:tc>
      </w:tr>
      <w:tr w:rsidR="00A35C98" w:rsidRPr="00367C78" w14:paraId="10611A14" w14:textId="77777777" w:rsidTr="001E3C34">
        <w:trPr>
          <w:cantSplit/>
        </w:trPr>
        <w:tc>
          <w:tcPr>
            <w:tcW w:w="1495" w:type="pct"/>
            <w:shd w:val="clear" w:color="auto" w:fill="auto"/>
          </w:tcPr>
          <w:p w14:paraId="54005410" w14:textId="77777777" w:rsidR="00A35C98" w:rsidRPr="00367C78" w:rsidRDefault="00A35C98" w:rsidP="00DA0C58">
            <w:pPr>
              <w:pStyle w:val="ENoteTableText"/>
              <w:tabs>
                <w:tab w:val="center" w:leader="dot" w:pos="2268"/>
              </w:tabs>
            </w:pPr>
            <w:r w:rsidRPr="00367C78">
              <w:t>r 4A.8</w:t>
            </w:r>
            <w:r w:rsidRPr="00367C78">
              <w:tab/>
            </w:r>
          </w:p>
        </w:tc>
        <w:tc>
          <w:tcPr>
            <w:tcW w:w="3505" w:type="pct"/>
            <w:shd w:val="clear" w:color="auto" w:fill="auto"/>
          </w:tcPr>
          <w:p w14:paraId="2BA5BD6F" w14:textId="77777777" w:rsidR="00A35C98" w:rsidRPr="00367C78" w:rsidRDefault="00A35C98" w:rsidP="00186029">
            <w:pPr>
              <w:pStyle w:val="ENoteTableText"/>
            </w:pPr>
            <w:r w:rsidRPr="00367C78">
              <w:t>ad F2018L00311</w:t>
            </w:r>
          </w:p>
        </w:tc>
      </w:tr>
      <w:tr w:rsidR="00A35C98" w:rsidRPr="00367C78" w14:paraId="3E9B677D" w14:textId="77777777" w:rsidTr="001E3C34">
        <w:trPr>
          <w:cantSplit/>
        </w:trPr>
        <w:tc>
          <w:tcPr>
            <w:tcW w:w="1495" w:type="pct"/>
            <w:shd w:val="clear" w:color="auto" w:fill="auto"/>
          </w:tcPr>
          <w:p w14:paraId="78322111" w14:textId="77777777" w:rsidR="00A35C98" w:rsidRPr="00367C78" w:rsidRDefault="00A35C98" w:rsidP="00DA0C58">
            <w:pPr>
              <w:pStyle w:val="ENoteTableText"/>
              <w:tabs>
                <w:tab w:val="center" w:leader="dot" w:pos="2268"/>
              </w:tabs>
            </w:pPr>
            <w:r w:rsidRPr="00367C78">
              <w:t>r 4A.9</w:t>
            </w:r>
            <w:r w:rsidRPr="00367C78">
              <w:tab/>
            </w:r>
          </w:p>
        </w:tc>
        <w:tc>
          <w:tcPr>
            <w:tcW w:w="3505" w:type="pct"/>
            <w:shd w:val="clear" w:color="auto" w:fill="auto"/>
          </w:tcPr>
          <w:p w14:paraId="362B8508" w14:textId="77777777" w:rsidR="00A35C98" w:rsidRPr="00367C78" w:rsidRDefault="00A35C98" w:rsidP="00186029">
            <w:pPr>
              <w:pStyle w:val="ENoteTableText"/>
            </w:pPr>
            <w:r w:rsidRPr="00367C78">
              <w:t>ad F2018L00311</w:t>
            </w:r>
          </w:p>
        </w:tc>
      </w:tr>
      <w:tr w:rsidR="00A35C98" w:rsidRPr="00367C78" w14:paraId="55A102C4" w14:textId="77777777" w:rsidTr="001E3C34">
        <w:trPr>
          <w:cantSplit/>
        </w:trPr>
        <w:tc>
          <w:tcPr>
            <w:tcW w:w="1495" w:type="pct"/>
            <w:shd w:val="clear" w:color="auto" w:fill="auto"/>
          </w:tcPr>
          <w:p w14:paraId="6ADDE93E"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4A.3</w:t>
            </w:r>
          </w:p>
        </w:tc>
        <w:tc>
          <w:tcPr>
            <w:tcW w:w="3505" w:type="pct"/>
            <w:shd w:val="clear" w:color="auto" w:fill="auto"/>
          </w:tcPr>
          <w:p w14:paraId="5E49F0A0" w14:textId="77777777" w:rsidR="00A35C98" w:rsidRPr="00367C78" w:rsidRDefault="00A35C98" w:rsidP="00186029">
            <w:pPr>
              <w:pStyle w:val="ENoteTableText"/>
            </w:pPr>
          </w:p>
        </w:tc>
      </w:tr>
      <w:tr w:rsidR="00A35C98" w:rsidRPr="00367C78" w14:paraId="713B442D" w14:textId="77777777" w:rsidTr="001E3C34">
        <w:trPr>
          <w:cantSplit/>
        </w:trPr>
        <w:tc>
          <w:tcPr>
            <w:tcW w:w="1495" w:type="pct"/>
            <w:shd w:val="clear" w:color="auto" w:fill="auto"/>
          </w:tcPr>
          <w:p w14:paraId="1CF3EE79" w14:textId="77777777" w:rsidR="00A35C98" w:rsidRPr="00367C78" w:rsidRDefault="00A35C98" w:rsidP="00DA0C58">
            <w:pPr>
              <w:pStyle w:val="ENoteTableText"/>
              <w:tabs>
                <w:tab w:val="center" w:leader="dot" w:pos="2268"/>
              </w:tabs>
              <w:rPr>
                <w:b/>
              </w:rPr>
            </w:pPr>
            <w:r w:rsidRPr="00367C78">
              <w:rPr>
                <w:b/>
              </w:rPr>
              <w:t>Subdivision A</w:t>
            </w:r>
          </w:p>
        </w:tc>
        <w:tc>
          <w:tcPr>
            <w:tcW w:w="3505" w:type="pct"/>
            <w:shd w:val="clear" w:color="auto" w:fill="auto"/>
          </w:tcPr>
          <w:p w14:paraId="5510668E" w14:textId="77777777" w:rsidR="00A35C98" w:rsidRPr="00367C78" w:rsidRDefault="00A35C98" w:rsidP="00186029">
            <w:pPr>
              <w:pStyle w:val="ENoteTableText"/>
            </w:pPr>
          </w:p>
        </w:tc>
      </w:tr>
      <w:tr w:rsidR="00A35C98" w:rsidRPr="00367C78" w14:paraId="0DCEF8C5" w14:textId="77777777" w:rsidTr="001E3C34">
        <w:trPr>
          <w:cantSplit/>
        </w:trPr>
        <w:tc>
          <w:tcPr>
            <w:tcW w:w="1495" w:type="pct"/>
            <w:shd w:val="clear" w:color="auto" w:fill="auto"/>
          </w:tcPr>
          <w:p w14:paraId="09B37673" w14:textId="77777777" w:rsidR="00A35C98" w:rsidRPr="00367C78" w:rsidRDefault="00A35C98" w:rsidP="00DA0C58">
            <w:pPr>
              <w:pStyle w:val="ENoteTableText"/>
              <w:tabs>
                <w:tab w:val="center" w:leader="dot" w:pos="2268"/>
              </w:tabs>
            </w:pPr>
            <w:r w:rsidRPr="00367C78">
              <w:t>r 4A.10</w:t>
            </w:r>
            <w:r w:rsidRPr="00367C78">
              <w:tab/>
            </w:r>
          </w:p>
        </w:tc>
        <w:tc>
          <w:tcPr>
            <w:tcW w:w="3505" w:type="pct"/>
            <w:shd w:val="clear" w:color="auto" w:fill="auto"/>
          </w:tcPr>
          <w:p w14:paraId="44D3D63F" w14:textId="77777777" w:rsidR="00A35C98" w:rsidRPr="00367C78" w:rsidRDefault="00A35C98" w:rsidP="00186029">
            <w:pPr>
              <w:pStyle w:val="ENoteTableText"/>
            </w:pPr>
            <w:r w:rsidRPr="00367C78">
              <w:t>ad F2018L00311</w:t>
            </w:r>
          </w:p>
        </w:tc>
      </w:tr>
      <w:tr w:rsidR="00A35C98" w:rsidRPr="00367C78" w14:paraId="04D8FC0C" w14:textId="77777777" w:rsidTr="001E3C34">
        <w:trPr>
          <w:cantSplit/>
        </w:trPr>
        <w:tc>
          <w:tcPr>
            <w:tcW w:w="1495" w:type="pct"/>
            <w:shd w:val="clear" w:color="auto" w:fill="auto"/>
          </w:tcPr>
          <w:p w14:paraId="582A54CA" w14:textId="77777777" w:rsidR="00A35C98" w:rsidRPr="00367C78" w:rsidRDefault="00A35C98" w:rsidP="00DA0C58">
            <w:pPr>
              <w:pStyle w:val="ENoteTableText"/>
              <w:tabs>
                <w:tab w:val="center" w:leader="dot" w:pos="2268"/>
              </w:tabs>
            </w:pPr>
            <w:r w:rsidRPr="00367C78">
              <w:t>r 4A.11</w:t>
            </w:r>
            <w:r w:rsidRPr="00367C78">
              <w:tab/>
            </w:r>
          </w:p>
        </w:tc>
        <w:tc>
          <w:tcPr>
            <w:tcW w:w="3505" w:type="pct"/>
            <w:shd w:val="clear" w:color="auto" w:fill="auto"/>
          </w:tcPr>
          <w:p w14:paraId="6B039E33" w14:textId="77777777" w:rsidR="00A35C98" w:rsidRPr="00367C78" w:rsidRDefault="00A35C98" w:rsidP="00186029">
            <w:pPr>
              <w:pStyle w:val="ENoteTableText"/>
            </w:pPr>
            <w:r w:rsidRPr="00367C78">
              <w:t>ad F2018L00311</w:t>
            </w:r>
          </w:p>
        </w:tc>
      </w:tr>
      <w:tr w:rsidR="00A35C98" w:rsidRPr="00367C78" w14:paraId="02C68B68" w14:textId="77777777" w:rsidTr="001E3C34">
        <w:trPr>
          <w:cantSplit/>
        </w:trPr>
        <w:tc>
          <w:tcPr>
            <w:tcW w:w="1495" w:type="pct"/>
            <w:shd w:val="clear" w:color="auto" w:fill="auto"/>
          </w:tcPr>
          <w:p w14:paraId="134A1308" w14:textId="77777777" w:rsidR="00A35C98" w:rsidRPr="00367C78" w:rsidRDefault="00A35C98" w:rsidP="00DA0C58">
            <w:pPr>
              <w:pStyle w:val="ENoteTableText"/>
              <w:tabs>
                <w:tab w:val="center" w:leader="dot" w:pos="2268"/>
              </w:tabs>
            </w:pPr>
            <w:r w:rsidRPr="00367C78">
              <w:t>r 4A.12</w:t>
            </w:r>
            <w:r w:rsidRPr="00367C78">
              <w:tab/>
            </w:r>
          </w:p>
        </w:tc>
        <w:tc>
          <w:tcPr>
            <w:tcW w:w="3505" w:type="pct"/>
            <w:shd w:val="clear" w:color="auto" w:fill="auto"/>
          </w:tcPr>
          <w:p w14:paraId="1BC8D600" w14:textId="77777777" w:rsidR="00A35C98" w:rsidRPr="00367C78" w:rsidRDefault="00A35C98" w:rsidP="00186029">
            <w:pPr>
              <w:pStyle w:val="ENoteTableText"/>
            </w:pPr>
            <w:r w:rsidRPr="00367C78">
              <w:t>ad F2018L00311</w:t>
            </w:r>
          </w:p>
        </w:tc>
      </w:tr>
      <w:tr w:rsidR="00A35C98" w:rsidRPr="00367C78" w14:paraId="21674025" w14:textId="77777777" w:rsidTr="001E3C34">
        <w:trPr>
          <w:cantSplit/>
        </w:trPr>
        <w:tc>
          <w:tcPr>
            <w:tcW w:w="1495" w:type="pct"/>
            <w:shd w:val="clear" w:color="auto" w:fill="auto"/>
          </w:tcPr>
          <w:p w14:paraId="15DEBA40" w14:textId="77777777" w:rsidR="00A35C98" w:rsidRPr="00367C78" w:rsidRDefault="00A35C98" w:rsidP="00DA0C58">
            <w:pPr>
              <w:pStyle w:val="ENoteTableText"/>
              <w:tabs>
                <w:tab w:val="center" w:leader="dot" w:pos="2268"/>
              </w:tabs>
            </w:pPr>
            <w:r w:rsidRPr="00367C78">
              <w:t>r 4A.13</w:t>
            </w:r>
            <w:r w:rsidRPr="00367C78">
              <w:tab/>
            </w:r>
          </w:p>
        </w:tc>
        <w:tc>
          <w:tcPr>
            <w:tcW w:w="3505" w:type="pct"/>
            <w:shd w:val="clear" w:color="auto" w:fill="auto"/>
          </w:tcPr>
          <w:p w14:paraId="1C9BD5D6" w14:textId="77777777" w:rsidR="00A35C98" w:rsidRPr="00367C78" w:rsidRDefault="00A35C98" w:rsidP="00186029">
            <w:pPr>
              <w:pStyle w:val="ENoteTableText"/>
            </w:pPr>
            <w:r w:rsidRPr="00367C78">
              <w:t>ad F2018L00311</w:t>
            </w:r>
          </w:p>
        </w:tc>
      </w:tr>
      <w:tr w:rsidR="00A35C98" w:rsidRPr="00367C78" w14:paraId="285920DA" w14:textId="77777777" w:rsidTr="001E3C34">
        <w:trPr>
          <w:cantSplit/>
        </w:trPr>
        <w:tc>
          <w:tcPr>
            <w:tcW w:w="1495" w:type="pct"/>
            <w:shd w:val="clear" w:color="auto" w:fill="auto"/>
          </w:tcPr>
          <w:p w14:paraId="11149746" w14:textId="77777777" w:rsidR="00A35C98" w:rsidRPr="00367C78" w:rsidRDefault="00A35C98" w:rsidP="00DA0C58">
            <w:pPr>
              <w:pStyle w:val="ENoteTableText"/>
              <w:tabs>
                <w:tab w:val="center" w:leader="dot" w:pos="2268"/>
              </w:tabs>
            </w:pPr>
            <w:r w:rsidRPr="00367C78">
              <w:t>r 4A.14</w:t>
            </w:r>
            <w:r w:rsidRPr="00367C78">
              <w:tab/>
            </w:r>
          </w:p>
        </w:tc>
        <w:tc>
          <w:tcPr>
            <w:tcW w:w="3505" w:type="pct"/>
            <w:shd w:val="clear" w:color="auto" w:fill="auto"/>
          </w:tcPr>
          <w:p w14:paraId="5DFC0503" w14:textId="77777777" w:rsidR="00A35C98" w:rsidRPr="00367C78" w:rsidRDefault="00A35C98" w:rsidP="00186029">
            <w:pPr>
              <w:pStyle w:val="ENoteTableText"/>
            </w:pPr>
            <w:r w:rsidRPr="00367C78">
              <w:t>ad F2018L00311</w:t>
            </w:r>
          </w:p>
        </w:tc>
      </w:tr>
      <w:tr w:rsidR="00A35C98" w:rsidRPr="00367C78" w14:paraId="1316F929" w14:textId="77777777" w:rsidTr="001E3C34">
        <w:trPr>
          <w:cantSplit/>
        </w:trPr>
        <w:tc>
          <w:tcPr>
            <w:tcW w:w="1495" w:type="pct"/>
            <w:shd w:val="clear" w:color="auto" w:fill="auto"/>
          </w:tcPr>
          <w:p w14:paraId="7E4E2016" w14:textId="77777777" w:rsidR="00A35C98" w:rsidRPr="00367C78" w:rsidRDefault="00A35C98" w:rsidP="00DA0C58">
            <w:pPr>
              <w:pStyle w:val="ENoteTableText"/>
              <w:tabs>
                <w:tab w:val="center" w:leader="dot" w:pos="2268"/>
              </w:tabs>
            </w:pPr>
            <w:r w:rsidRPr="00367C78">
              <w:t>r 4A.15</w:t>
            </w:r>
            <w:r w:rsidRPr="00367C78">
              <w:tab/>
            </w:r>
          </w:p>
        </w:tc>
        <w:tc>
          <w:tcPr>
            <w:tcW w:w="3505" w:type="pct"/>
            <w:shd w:val="clear" w:color="auto" w:fill="auto"/>
          </w:tcPr>
          <w:p w14:paraId="1631E47B" w14:textId="77777777" w:rsidR="00A35C98" w:rsidRPr="00367C78" w:rsidRDefault="00A35C98" w:rsidP="00186029">
            <w:pPr>
              <w:pStyle w:val="ENoteTableText"/>
            </w:pPr>
            <w:r w:rsidRPr="00367C78">
              <w:t>ad F2018L00311</w:t>
            </w:r>
          </w:p>
        </w:tc>
      </w:tr>
      <w:tr w:rsidR="00A35C98" w:rsidRPr="00367C78" w14:paraId="79A79A95" w14:textId="77777777" w:rsidTr="001E3C34">
        <w:trPr>
          <w:cantSplit/>
        </w:trPr>
        <w:tc>
          <w:tcPr>
            <w:tcW w:w="1495" w:type="pct"/>
            <w:shd w:val="clear" w:color="auto" w:fill="auto"/>
          </w:tcPr>
          <w:p w14:paraId="73614F64" w14:textId="77777777" w:rsidR="00A35C98" w:rsidRPr="00367C78" w:rsidRDefault="00A35C98" w:rsidP="00DA0C58">
            <w:pPr>
              <w:pStyle w:val="ENoteTableText"/>
              <w:tabs>
                <w:tab w:val="center" w:leader="dot" w:pos="2268"/>
              </w:tabs>
            </w:pPr>
            <w:r w:rsidRPr="00367C78">
              <w:t>r 4A.16</w:t>
            </w:r>
            <w:r w:rsidRPr="00367C78">
              <w:tab/>
            </w:r>
          </w:p>
        </w:tc>
        <w:tc>
          <w:tcPr>
            <w:tcW w:w="3505" w:type="pct"/>
            <w:shd w:val="clear" w:color="auto" w:fill="auto"/>
          </w:tcPr>
          <w:p w14:paraId="772FA3B0" w14:textId="77777777" w:rsidR="00A35C98" w:rsidRPr="00367C78" w:rsidRDefault="00A35C98" w:rsidP="00186029">
            <w:pPr>
              <w:pStyle w:val="ENoteTableText"/>
            </w:pPr>
            <w:r w:rsidRPr="00367C78">
              <w:t>ad F2018L00311</w:t>
            </w:r>
          </w:p>
        </w:tc>
      </w:tr>
      <w:tr w:rsidR="00A35C98" w:rsidRPr="00367C78" w14:paraId="6D330264" w14:textId="77777777" w:rsidTr="001E3C34">
        <w:trPr>
          <w:cantSplit/>
        </w:trPr>
        <w:tc>
          <w:tcPr>
            <w:tcW w:w="1495" w:type="pct"/>
            <w:shd w:val="clear" w:color="auto" w:fill="auto"/>
          </w:tcPr>
          <w:p w14:paraId="2DE24BE1" w14:textId="77777777" w:rsidR="00A35C98" w:rsidRPr="00367C78" w:rsidRDefault="00A35C98" w:rsidP="00DA0C58">
            <w:pPr>
              <w:pStyle w:val="ENoteTableText"/>
              <w:tabs>
                <w:tab w:val="center" w:leader="dot" w:pos="2268"/>
              </w:tabs>
            </w:pPr>
            <w:r w:rsidRPr="00367C78">
              <w:t>r 4A.17</w:t>
            </w:r>
            <w:r w:rsidRPr="00367C78">
              <w:tab/>
            </w:r>
          </w:p>
        </w:tc>
        <w:tc>
          <w:tcPr>
            <w:tcW w:w="3505" w:type="pct"/>
            <w:shd w:val="clear" w:color="auto" w:fill="auto"/>
          </w:tcPr>
          <w:p w14:paraId="5D85B30E" w14:textId="77777777" w:rsidR="00A35C98" w:rsidRPr="00367C78" w:rsidRDefault="00A35C98" w:rsidP="00186029">
            <w:pPr>
              <w:pStyle w:val="ENoteTableText"/>
            </w:pPr>
            <w:r w:rsidRPr="00367C78">
              <w:t>ad F2018L00311</w:t>
            </w:r>
          </w:p>
        </w:tc>
      </w:tr>
      <w:tr w:rsidR="00A35C98" w:rsidRPr="00367C78" w14:paraId="5A768C03" w14:textId="77777777" w:rsidTr="001E3C34">
        <w:trPr>
          <w:cantSplit/>
        </w:trPr>
        <w:tc>
          <w:tcPr>
            <w:tcW w:w="1495" w:type="pct"/>
            <w:shd w:val="clear" w:color="auto" w:fill="auto"/>
          </w:tcPr>
          <w:p w14:paraId="58EF9C28" w14:textId="77777777" w:rsidR="00A35C98" w:rsidRPr="00367C78" w:rsidRDefault="00A35C98" w:rsidP="00DA0C58">
            <w:pPr>
              <w:pStyle w:val="ENoteTableText"/>
              <w:tabs>
                <w:tab w:val="center" w:leader="dot" w:pos="2268"/>
              </w:tabs>
            </w:pPr>
            <w:r w:rsidRPr="00367C78">
              <w:t>r 4A.18</w:t>
            </w:r>
            <w:r w:rsidRPr="00367C78">
              <w:tab/>
            </w:r>
          </w:p>
        </w:tc>
        <w:tc>
          <w:tcPr>
            <w:tcW w:w="3505" w:type="pct"/>
            <w:shd w:val="clear" w:color="auto" w:fill="auto"/>
          </w:tcPr>
          <w:p w14:paraId="7B467EAC" w14:textId="77777777" w:rsidR="00A35C98" w:rsidRPr="00367C78" w:rsidRDefault="00A35C98" w:rsidP="00186029">
            <w:pPr>
              <w:pStyle w:val="ENoteTableText"/>
            </w:pPr>
            <w:r w:rsidRPr="00367C78">
              <w:t>ad F2018L00311</w:t>
            </w:r>
          </w:p>
        </w:tc>
      </w:tr>
      <w:tr w:rsidR="00A35C98" w:rsidRPr="00367C78" w14:paraId="2C557CFF" w14:textId="77777777" w:rsidTr="001E3C34">
        <w:trPr>
          <w:cantSplit/>
        </w:trPr>
        <w:tc>
          <w:tcPr>
            <w:tcW w:w="1495" w:type="pct"/>
            <w:shd w:val="clear" w:color="auto" w:fill="auto"/>
          </w:tcPr>
          <w:p w14:paraId="10E62EED" w14:textId="77777777" w:rsidR="00A35C98" w:rsidRPr="00367C78" w:rsidRDefault="00A35C98" w:rsidP="00DA0C58">
            <w:pPr>
              <w:pStyle w:val="ENoteTableText"/>
              <w:tabs>
                <w:tab w:val="center" w:leader="dot" w:pos="2268"/>
              </w:tabs>
              <w:rPr>
                <w:b/>
              </w:rPr>
            </w:pPr>
            <w:r w:rsidRPr="00367C78">
              <w:rPr>
                <w:b/>
              </w:rPr>
              <w:t>Subdivision B</w:t>
            </w:r>
          </w:p>
        </w:tc>
        <w:tc>
          <w:tcPr>
            <w:tcW w:w="3505" w:type="pct"/>
            <w:shd w:val="clear" w:color="auto" w:fill="auto"/>
          </w:tcPr>
          <w:p w14:paraId="69A2F9C9" w14:textId="77777777" w:rsidR="00A35C98" w:rsidRPr="00367C78" w:rsidRDefault="00A35C98" w:rsidP="00186029">
            <w:pPr>
              <w:pStyle w:val="ENoteTableText"/>
            </w:pPr>
          </w:p>
        </w:tc>
      </w:tr>
      <w:tr w:rsidR="00A35C98" w:rsidRPr="00367C78" w14:paraId="683789DB" w14:textId="77777777" w:rsidTr="001E3C34">
        <w:trPr>
          <w:cantSplit/>
        </w:trPr>
        <w:tc>
          <w:tcPr>
            <w:tcW w:w="1495" w:type="pct"/>
            <w:shd w:val="clear" w:color="auto" w:fill="auto"/>
          </w:tcPr>
          <w:p w14:paraId="66A90878" w14:textId="77777777" w:rsidR="00A35C98" w:rsidRPr="00367C78" w:rsidRDefault="00A35C98" w:rsidP="00DA0C58">
            <w:pPr>
              <w:pStyle w:val="ENoteTableText"/>
              <w:tabs>
                <w:tab w:val="center" w:leader="dot" w:pos="2268"/>
              </w:tabs>
            </w:pPr>
            <w:r w:rsidRPr="00367C78">
              <w:t>r 4A.19</w:t>
            </w:r>
            <w:r w:rsidRPr="00367C78">
              <w:tab/>
            </w:r>
          </w:p>
        </w:tc>
        <w:tc>
          <w:tcPr>
            <w:tcW w:w="3505" w:type="pct"/>
            <w:shd w:val="clear" w:color="auto" w:fill="auto"/>
          </w:tcPr>
          <w:p w14:paraId="7DB6C885" w14:textId="77777777" w:rsidR="00A35C98" w:rsidRPr="00367C78" w:rsidRDefault="00A35C98" w:rsidP="00186029">
            <w:pPr>
              <w:pStyle w:val="ENoteTableText"/>
            </w:pPr>
            <w:r w:rsidRPr="00367C78">
              <w:t>ad F2018L00311</w:t>
            </w:r>
          </w:p>
        </w:tc>
      </w:tr>
      <w:tr w:rsidR="00A35C98" w:rsidRPr="00367C78" w14:paraId="47A5F5B6" w14:textId="77777777" w:rsidTr="001E3C34">
        <w:trPr>
          <w:cantSplit/>
        </w:trPr>
        <w:tc>
          <w:tcPr>
            <w:tcW w:w="1495" w:type="pct"/>
            <w:shd w:val="clear" w:color="auto" w:fill="auto"/>
          </w:tcPr>
          <w:p w14:paraId="35B073FF"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4A.4</w:t>
            </w:r>
          </w:p>
        </w:tc>
        <w:tc>
          <w:tcPr>
            <w:tcW w:w="3505" w:type="pct"/>
            <w:shd w:val="clear" w:color="auto" w:fill="auto"/>
          </w:tcPr>
          <w:p w14:paraId="4D5EC485" w14:textId="77777777" w:rsidR="00A35C98" w:rsidRPr="00367C78" w:rsidRDefault="00A35C98" w:rsidP="00186029">
            <w:pPr>
              <w:pStyle w:val="ENoteTableText"/>
            </w:pPr>
          </w:p>
        </w:tc>
      </w:tr>
      <w:tr w:rsidR="00A35C98" w:rsidRPr="00367C78" w14:paraId="02BF76F3" w14:textId="77777777" w:rsidTr="001E3C34">
        <w:trPr>
          <w:cantSplit/>
        </w:trPr>
        <w:tc>
          <w:tcPr>
            <w:tcW w:w="1495" w:type="pct"/>
            <w:shd w:val="clear" w:color="auto" w:fill="auto"/>
          </w:tcPr>
          <w:p w14:paraId="44D02753" w14:textId="77777777" w:rsidR="00A35C98" w:rsidRPr="00367C78" w:rsidRDefault="00A35C98" w:rsidP="00DA0C58">
            <w:pPr>
              <w:pStyle w:val="ENoteTableText"/>
              <w:tabs>
                <w:tab w:val="center" w:leader="dot" w:pos="2268"/>
              </w:tabs>
            </w:pPr>
            <w:r w:rsidRPr="00367C78">
              <w:t>r 4A.20</w:t>
            </w:r>
            <w:r w:rsidRPr="00367C78">
              <w:tab/>
            </w:r>
          </w:p>
        </w:tc>
        <w:tc>
          <w:tcPr>
            <w:tcW w:w="3505" w:type="pct"/>
            <w:shd w:val="clear" w:color="auto" w:fill="auto"/>
          </w:tcPr>
          <w:p w14:paraId="00817DB0" w14:textId="77777777" w:rsidR="00A35C98" w:rsidRPr="00367C78" w:rsidRDefault="00A35C98" w:rsidP="00186029">
            <w:pPr>
              <w:pStyle w:val="ENoteTableText"/>
            </w:pPr>
            <w:r w:rsidRPr="00367C78">
              <w:t>ad F2018L00311</w:t>
            </w:r>
          </w:p>
        </w:tc>
      </w:tr>
      <w:tr w:rsidR="00A35C98" w:rsidRPr="00367C78" w14:paraId="1171C007" w14:textId="77777777" w:rsidTr="001E3C34">
        <w:trPr>
          <w:cantSplit/>
        </w:trPr>
        <w:tc>
          <w:tcPr>
            <w:tcW w:w="1495" w:type="pct"/>
            <w:shd w:val="clear" w:color="auto" w:fill="auto"/>
          </w:tcPr>
          <w:p w14:paraId="0642E9A0" w14:textId="77777777" w:rsidR="00A35C98" w:rsidRPr="00367C78" w:rsidRDefault="00A35C98" w:rsidP="00DA0C58">
            <w:pPr>
              <w:pStyle w:val="ENoteTableText"/>
              <w:tabs>
                <w:tab w:val="center" w:leader="dot" w:pos="2268"/>
              </w:tabs>
            </w:pPr>
            <w:r w:rsidRPr="00367C78">
              <w:t>r 4A.21</w:t>
            </w:r>
            <w:r w:rsidRPr="00367C78">
              <w:tab/>
            </w:r>
          </w:p>
        </w:tc>
        <w:tc>
          <w:tcPr>
            <w:tcW w:w="3505" w:type="pct"/>
            <w:shd w:val="clear" w:color="auto" w:fill="auto"/>
          </w:tcPr>
          <w:p w14:paraId="50095795" w14:textId="77777777" w:rsidR="00A35C98" w:rsidRPr="00367C78" w:rsidRDefault="00A35C98" w:rsidP="00186029">
            <w:pPr>
              <w:pStyle w:val="ENoteTableText"/>
            </w:pPr>
            <w:r w:rsidRPr="00367C78">
              <w:t>ad F2018L00311</w:t>
            </w:r>
          </w:p>
        </w:tc>
      </w:tr>
      <w:tr w:rsidR="00A35C98" w:rsidRPr="00367C78" w14:paraId="4F513500" w14:textId="77777777" w:rsidTr="001E3C34">
        <w:trPr>
          <w:cantSplit/>
        </w:trPr>
        <w:tc>
          <w:tcPr>
            <w:tcW w:w="1495" w:type="pct"/>
            <w:shd w:val="clear" w:color="auto" w:fill="auto"/>
          </w:tcPr>
          <w:p w14:paraId="53E07F32" w14:textId="77777777" w:rsidR="00A35C98" w:rsidRPr="00367C78" w:rsidRDefault="00A35C98" w:rsidP="00DA0C58">
            <w:pPr>
              <w:pStyle w:val="ENoteTableText"/>
              <w:tabs>
                <w:tab w:val="center" w:leader="dot" w:pos="2268"/>
              </w:tabs>
            </w:pPr>
            <w:r w:rsidRPr="00367C78">
              <w:t>r 4A.22</w:t>
            </w:r>
            <w:r w:rsidRPr="00367C78">
              <w:tab/>
            </w:r>
          </w:p>
        </w:tc>
        <w:tc>
          <w:tcPr>
            <w:tcW w:w="3505" w:type="pct"/>
            <w:shd w:val="clear" w:color="auto" w:fill="auto"/>
          </w:tcPr>
          <w:p w14:paraId="667C72E9" w14:textId="77777777" w:rsidR="00A35C98" w:rsidRPr="00367C78" w:rsidRDefault="00A35C98" w:rsidP="00186029">
            <w:pPr>
              <w:pStyle w:val="ENoteTableText"/>
            </w:pPr>
            <w:r w:rsidRPr="00367C78">
              <w:t>ad F2018L00311</w:t>
            </w:r>
          </w:p>
        </w:tc>
      </w:tr>
      <w:tr w:rsidR="00A35C98" w:rsidRPr="00367C78" w14:paraId="0E3745AB" w14:textId="77777777" w:rsidTr="001E3C34">
        <w:trPr>
          <w:cantSplit/>
        </w:trPr>
        <w:tc>
          <w:tcPr>
            <w:tcW w:w="1495" w:type="pct"/>
            <w:shd w:val="clear" w:color="auto" w:fill="auto"/>
          </w:tcPr>
          <w:p w14:paraId="796B3177" w14:textId="77777777" w:rsidR="00A35C98" w:rsidRPr="00367C78" w:rsidRDefault="00A35C98" w:rsidP="00DA0C58">
            <w:pPr>
              <w:pStyle w:val="ENoteTableText"/>
              <w:tabs>
                <w:tab w:val="center" w:leader="dot" w:pos="2268"/>
              </w:tabs>
            </w:pPr>
            <w:r w:rsidRPr="00367C78">
              <w:lastRenderedPageBreak/>
              <w:t>r 4A.23</w:t>
            </w:r>
            <w:r w:rsidRPr="00367C78">
              <w:tab/>
            </w:r>
          </w:p>
        </w:tc>
        <w:tc>
          <w:tcPr>
            <w:tcW w:w="3505" w:type="pct"/>
            <w:shd w:val="clear" w:color="auto" w:fill="auto"/>
          </w:tcPr>
          <w:p w14:paraId="205594B9" w14:textId="77777777" w:rsidR="00A35C98" w:rsidRPr="00367C78" w:rsidRDefault="00A35C98" w:rsidP="00186029">
            <w:pPr>
              <w:pStyle w:val="ENoteTableText"/>
            </w:pPr>
            <w:r w:rsidRPr="00367C78">
              <w:t>ad F2018L00311</w:t>
            </w:r>
          </w:p>
        </w:tc>
      </w:tr>
      <w:tr w:rsidR="00A35C98" w:rsidRPr="00367C78" w14:paraId="2AFE9FDF" w14:textId="77777777" w:rsidTr="001E3C34">
        <w:trPr>
          <w:cantSplit/>
        </w:trPr>
        <w:tc>
          <w:tcPr>
            <w:tcW w:w="1495" w:type="pct"/>
            <w:shd w:val="clear" w:color="auto" w:fill="auto"/>
          </w:tcPr>
          <w:p w14:paraId="79785708" w14:textId="77777777" w:rsidR="00A35C98" w:rsidRPr="00367C78" w:rsidRDefault="00A35C98" w:rsidP="00DA0C58">
            <w:pPr>
              <w:pStyle w:val="ENoteTableText"/>
              <w:tabs>
                <w:tab w:val="center" w:leader="dot" w:pos="2268"/>
              </w:tabs>
            </w:pPr>
            <w:r w:rsidRPr="00367C78">
              <w:t>r 4A.24</w:t>
            </w:r>
            <w:r w:rsidRPr="00367C78">
              <w:tab/>
            </w:r>
          </w:p>
        </w:tc>
        <w:tc>
          <w:tcPr>
            <w:tcW w:w="3505" w:type="pct"/>
            <w:shd w:val="clear" w:color="auto" w:fill="auto"/>
          </w:tcPr>
          <w:p w14:paraId="18AFCAAA" w14:textId="77777777" w:rsidR="00A35C98" w:rsidRPr="00367C78" w:rsidRDefault="00A35C98" w:rsidP="00186029">
            <w:pPr>
              <w:pStyle w:val="ENoteTableText"/>
            </w:pPr>
            <w:r w:rsidRPr="00367C78">
              <w:t>ad F2018L00311</w:t>
            </w:r>
          </w:p>
        </w:tc>
      </w:tr>
      <w:tr w:rsidR="00A35C98" w:rsidRPr="00367C78" w14:paraId="47AE74C9" w14:textId="77777777" w:rsidTr="001E3C34">
        <w:trPr>
          <w:cantSplit/>
        </w:trPr>
        <w:tc>
          <w:tcPr>
            <w:tcW w:w="1495" w:type="pct"/>
            <w:shd w:val="clear" w:color="auto" w:fill="auto"/>
          </w:tcPr>
          <w:p w14:paraId="0547E5C3"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4A.5</w:t>
            </w:r>
          </w:p>
        </w:tc>
        <w:tc>
          <w:tcPr>
            <w:tcW w:w="3505" w:type="pct"/>
            <w:shd w:val="clear" w:color="auto" w:fill="auto"/>
          </w:tcPr>
          <w:p w14:paraId="324622B6" w14:textId="77777777" w:rsidR="00A35C98" w:rsidRPr="00367C78" w:rsidRDefault="00A35C98" w:rsidP="00186029">
            <w:pPr>
              <w:pStyle w:val="ENoteTableText"/>
            </w:pPr>
          </w:p>
        </w:tc>
      </w:tr>
      <w:tr w:rsidR="00A35C98" w:rsidRPr="00367C78" w14:paraId="293A6765" w14:textId="77777777" w:rsidTr="001E3C34">
        <w:trPr>
          <w:cantSplit/>
        </w:trPr>
        <w:tc>
          <w:tcPr>
            <w:tcW w:w="1495" w:type="pct"/>
            <w:shd w:val="clear" w:color="auto" w:fill="auto"/>
          </w:tcPr>
          <w:p w14:paraId="0AC3269A" w14:textId="77777777" w:rsidR="00A35C98" w:rsidRPr="00367C78" w:rsidRDefault="00A35C98" w:rsidP="00DA0C58">
            <w:pPr>
              <w:pStyle w:val="ENoteTableText"/>
              <w:tabs>
                <w:tab w:val="center" w:leader="dot" w:pos="2268"/>
              </w:tabs>
            </w:pPr>
            <w:r w:rsidRPr="00367C78">
              <w:t>r 4A.25</w:t>
            </w:r>
            <w:r w:rsidRPr="00367C78">
              <w:tab/>
            </w:r>
          </w:p>
        </w:tc>
        <w:tc>
          <w:tcPr>
            <w:tcW w:w="3505" w:type="pct"/>
            <w:shd w:val="clear" w:color="auto" w:fill="auto"/>
          </w:tcPr>
          <w:p w14:paraId="7BACA4C7" w14:textId="77777777" w:rsidR="00A35C98" w:rsidRPr="00367C78" w:rsidRDefault="00A35C98" w:rsidP="00186029">
            <w:pPr>
              <w:pStyle w:val="ENoteTableText"/>
            </w:pPr>
            <w:r w:rsidRPr="00367C78">
              <w:t>ad F2018L00311</w:t>
            </w:r>
          </w:p>
        </w:tc>
      </w:tr>
      <w:tr w:rsidR="00A35C98" w:rsidRPr="00367C78" w14:paraId="48EBA067" w14:textId="77777777" w:rsidTr="001E3C34">
        <w:trPr>
          <w:cantSplit/>
        </w:trPr>
        <w:tc>
          <w:tcPr>
            <w:tcW w:w="1495" w:type="pct"/>
            <w:shd w:val="clear" w:color="auto" w:fill="auto"/>
          </w:tcPr>
          <w:p w14:paraId="409D6655" w14:textId="77777777" w:rsidR="00A35C98" w:rsidRPr="00367C78" w:rsidRDefault="00A35C98" w:rsidP="00DA0C58">
            <w:pPr>
              <w:pStyle w:val="ENoteTableText"/>
              <w:tabs>
                <w:tab w:val="center" w:leader="dot" w:pos="2268"/>
              </w:tabs>
            </w:pPr>
            <w:r w:rsidRPr="00367C78">
              <w:t>r 4A.26</w:t>
            </w:r>
            <w:r w:rsidRPr="00367C78">
              <w:tab/>
            </w:r>
          </w:p>
        </w:tc>
        <w:tc>
          <w:tcPr>
            <w:tcW w:w="3505" w:type="pct"/>
            <w:shd w:val="clear" w:color="auto" w:fill="auto"/>
          </w:tcPr>
          <w:p w14:paraId="716BA025" w14:textId="77777777" w:rsidR="00A35C98" w:rsidRPr="00367C78" w:rsidRDefault="00A35C98" w:rsidP="00186029">
            <w:pPr>
              <w:pStyle w:val="ENoteTableText"/>
            </w:pPr>
            <w:r w:rsidRPr="00367C78">
              <w:t>ad F2018L00311</w:t>
            </w:r>
          </w:p>
        </w:tc>
      </w:tr>
      <w:tr w:rsidR="00A35C98" w:rsidRPr="00367C78" w14:paraId="156EE94D" w14:textId="77777777" w:rsidTr="001E3C34">
        <w:trPr>
          <w:cantSplit/>
        </w:trPr>
        <w:tc>
          <w:tcPr>
            <w:tcW w:w="1495" w:type="pct"/>
            <w:shd w:val="clear" w:color="auto" w:fill="auto"/>
          </w:tcPr>
          <w:p w14:paraId="12757E17" w14:textId="77777777" w:rsidR="00A35C98" w:rsidRPr="00367C78" w:rsidRDefault="00A35C98" w:rsidP="00DA0C58">
            <w:pPr>
              <w:pStyle w:val="ENoteTableText"/>
              <w:tabs>
                <w:tab w:val="center" w:leader="dot" w:pos="2268"/>
              </w:tabs>
            </w:pPr>
            <w:r w:rsidRPr="00367C78">
              <w:t>r 4A.27</w:t>
            </w:r>
            <w:r w:rsidRPr="00367C78">
              <w:tab/>
            </w:r>
          </w:p>
        </w:tc>
        <w:tc>
          <w:tcPr>
            <w:tcW w:w="3505" w:type="pct"/>
            <w:shd w:val="clear" w:color="auto" w:fill="auto"/>
          </w:tcPr>
          <w:p w14:paraId="4072F6B2" w14:textId="77777777" w:rsidR="00A35C98" w:rsidRPr="00367C78" w:rsidRDefault="00A35C98" w:rsidP="00186029">
            <w:pPr>
              <w:pStyle w:val="ENoteTableText"/>
            </w:pPr>
            <w:r w:rsidRPr="00367C78">
              <w:t>ad F2018L00311</w:t>
            </w:r>
          </w:p>
        </w:tc>
      </w:tr>
      <w:tr w:rsidR="00A35C98" w:rsidRPr="00367C78" w14:paraId="19438719" w14:textId="77777777" w:rsidTr="001E3C34">
        <w:trPr>
          <w:cantSplit/>
        </w:trPr>
        <w:tc>
          <w:tcPr>
            <w:tcW w:w="1495" w:type="pct"/>
            <w:shd w:val="clear" w:color="auto" w:fill="auto"/>
          </w:tcPr>
          <w:p w14:paraId="5AF8F242" w14:textId="77777777" w:rsidR="00A35C98" w:rsidRPr="00367C78" w:rsidRDefault="00A35C98" w:rsidP="00780FAB">
            <w:pPr>
              <w:pStyle w:val="ENoteTableText"/>
              <w:keepNext/>
              <w:tabs>
                <w:tab w:val="center" w:leader="dot" w:pos="2268"/>
              </w:tabs>
              <w:rPr>
                <w:b/>
              </w:rPr>
            </w:pPr>
            <w:r w:rsidRPr="00367C78">
              <w:rPr>
                <w:b/>
              </w:rPr>
              <w:t>Division</w:t>
            </w:r>
            <w:r w:rsidR="00EA1C6C" w:rsidRPr="00367C78">
              <w:rPr>
                <w:b/>
              </w:rPr>
              <w:t> </w:t>
            </w:r>
            <w:r w:rsidRPr="00367C78">
              <w:rPr>
                <w:b/>
              </w:rPr>
              <w:t>4A.6</w:t>
            </w:r>
          </w:p>
        </w:tc>
        <w:tc>
          <w:tcPr>
            <w:tcW w:w="3505" w:type="pct"/>
            <w:shd w:val="clear" w:color="auto" w:fill="auto"/>
          </w:tcPr>
          <w:p w14:paraId="1B72AC2A" w14:textId="77777777" w:rsidR="00A35C98" w:rsidRPr="00367C78" w:rsidRDefault="00A35C98" w:rsidP="00186029">
            <w:pPr>
              <w:pStyle w:val="ENoteTableText"/>
            </w:pPr>
          </w:p>
        </w:tc>
      </w:tr>
      <w:tr w:rsidR="00A35C98" w:rsidRPr="00367C78" w14:paraId="258532BB" w14:textId="77777777" w:rsidTr="001E3C34">
        <w:trPr>
          <w:cantSplit/>
        </w:trPr>
        <w:tc>
          <w:tcPr>
            <w:tcW w:w="1495" w:type="pct"/>
            <w:shd w:val="clear" w:color="auto" w:fill="auto"/>
          </w:tcPr>
          <w:p w14:paraId="4EA29AA1" w14:textId="77777777" w:rsidR="00A35C98" w:rsidRPr="00367C78" w:rsidRDefault="00A35C98" w:rsidP="00DA0C58">
            <w:pPr>
              <w:pStyle w:val="ENoteTableText"/>
              <w:tabs>
                <w:tab w:val="center" w:leader="dot" w:pos="2268"/>
              </w:tabs>
            </w:pPr>
            <w:r w:rsidRPr="00367C78">
              <w:t>r 4A.28</w:t>
            </w:r>
            <w:r w:rsidRPr="00367C78">
              <w:tab/>
            </w:r>
          </w:p>
        </w:tc>
        <w:tc>
          <w:tcPr>
            <w:tcW w:w="3505" w:type="pct"/>
            <w:shd w:val="clear" w:color="auto" w:fill="auto"/>
          </w:tcPr>
          <w:p w14:paraId="4F12F671" w14:textId="77777777" w:rsidR="00A35C98" w:rsidRPr="00367C78" w:rsidRDefault="00A35C98" w:rsidP="00186029">
            <w:pPr>
              <w:pStyle w:val="ENoteTableText"/>
            </w:pPr>
            <w:r w:rsidRPr="00367C78">
              <w:t>ad F2018L00311</w:t>
            </w:r>
          </w:p>
        </w:tc>
      </w:tr>
      <w:tr w:rsidR="00A35C98" w:rsidRPr="00367C78" w14:paraId="5F2E9E17" w14:textId="77777777" w:rsidTr="001E3C34">
        <w:trPr>
          <w:cantSplit/>
        </w:trPr>
        <w:tc>
          <w:tcPr>
            <w:tcW w:w="1495" w:type="pct"/>
            <w:shd w:val="clear" w:color="auto" w:fill="auto"/>
          </w:tcPr>
          <w:p w14:paraId="01F7F612" w14:textId="77777777" w:rsidR="00A35C98" w:rsidRPr="00367C78" w:rsidRDefault="00A35C98" w:rsidP="00DA0C58">
            <w:pPr>
              <w:pStyle w:val="ENoteTableText"/>
              <w:tabs>
                <w:tab w:val="center" w:leader="dot" w:pos="2268"/>
              </w:tabs>
            </w:pPr>
            <w:r w:rsidRPr="00367C78">
              <w:t>r 4A.29</w:t>
            </w:r>
            <w:r w:rsidRPr="00367C78">
              <w:tab/>
            </w:r>
          </w:p>
        </w:tc>
        <w:tc>
          <w:tcPr>
            <w:tcW w:w="3505" w:type="pct"/>
            <w:shd w:val="clear" w:color="auto" w:fill="auto"/>
          </w:tcPr>
          <w:p w14:paraId="20A7C49E" w14:textId="77777777" w:rsidR="00A35C98" w:rsidRPr="00367C78" w:rsidRDefault="00A35C98" w:rsidP="00186029">
            <w:pPr>
              <w:pStyle w:val="ENoteTableText"/>
            </w:pPr>
            <w:r w:rsidRPr="00367C78">
              <w:t>ad F2018L00311</w:t>
            </w:r>
          </w:p>
        </w:tc>
      </w:tr>
      <w:tr w:rsidR="00A35C98" w:rsidRPr="00367C78" w14:paraId="1F20A95A" w14:textId="77777777" w:rsidTr="001E3C34">
        <w:trPr>
          <w:cantSplit/>
        </w:trPr>
        <w:tc>
          <w:tcPr>
            <w:tcW w:w="1495" w:type="pct"/>
            <w:shd w:val="clear" w:color="auto" w:fill="auto"/>
          </w:tcPr>
          <w:p w14:paraId="1A73CE25" w14:textId="77777777" w:rsidR="00A35C98" w:rsidRPr="00367C78" w:rsidRDefault="00A35C98" w:rsidP="00DA0C58">
            <w:pPr>
              <w:pStyle w:val="ENoteTableText"/>
              <w:tabs>
                <w:tab w:val="center" w:leader="dot" w:pos="2268"/>
              </w:tabs>
            </w:pPr>
            <w:r w:rsidRPr="00367C78">
              <w:t>r 4A.30</w:t>
            </w:r>
            <w:r w:rsidRPr="00367C78">
              <w:tab/>
            </w:r>
          </w:p>
        </w:tc>
        <w:tc>
          <w:tcPr>
            <w:tcW w:w="3505" w:type="pct"/>
            <w:shd w:val="clear" w:color="auto" w:fill="auto"/>
          </w:tcPr>
          <w:p w14:paraId="67B82998" w14:textId="77777777" w:rsidR="00A35C98" w:rsidRPr="00367C78" w:rsidRDefault="00A35C98" w:rsidP="00186029">
            <w:pPr>
              <w:pStyle w:val="ENoteTableText"/>
            </w:pPr>
            <w:r w:rsidRPr="00367C78">
              <w:t>ad F2018L00311</w:t>
            </w:r>
          </w:p>
        </w:tc>
      </w:tr>
      <w:tr w:rsidR="00A35C98" w:rsidRPr="00367C78" w14:paraId="1E502166" w14:textId="77777777" w:rsidTr="001E3C34">
        <w:trPr>
          <w:cantSplit/>
        </w:trPr>
        <w:tc>
          <w:tcPr>
            <w:tcW w:w="1495" w:type="pct"/>
            <w:shd w:val="clear" w:color="auto" w:fill="auto"/>
          </w:tcPr>
          <w:p w14:paraId="430DA235"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4A.7</w:t>
            </w:r>
          </w:p>
        </w:tc>
        <w:tc>
          <w:tcPr>
            <w:tcW w:w="3505" w:type="pct"/>
            <w:shd w:val="clear" w:color="auto" w:fill="auto"/>
          </w:tcPr>
          <w:p w14:paraId="7D14B426" w14:textId="77777777" w:rsidR="00A35C98" w:rsidRPr="00367C78" w:rsidRDefault="00A35C98" w:rsidP="00186029">
            <w:pPr>
              <w:pStyle w:val="ENoteTableText"/>
            </w:pPr>
          </w:p>
        </w:tc>
      </w:tr>
      <w:tr w:rsidR="00A35C98" w:rsidRPr="00367C78" w14:paraId="1E2B425B" w14:textId="77777777" w:rsidTr="001E3C34">
        <w:trPr>
          <w:cantSplit/>
        </w:trPr>
        <w:tc>
          <w:tcPr>
            <w:tcW w:w="1495" w:type="pct"/>
            <w:shd w:val="clear" w:color="auto" w:fill="auto"/>
          </w:tcPr>
          <w:p w14:paraId="031E08D2" w14:textId="77777777" w:rsidR="00A35C98" w:rsidRPr="00367C78" w:rsidRDefault="00A35C98" w:rsidP="00DA0C58">
            <w:pPr>
              <w:pStyle w:val="ENoteTableText"/>
              <w:tabs>
                <w:tab w:val="center" w:leader="dot" w:pos="2268"/>
              </w:tabs>
            </w:pPr>
            <w:r w:rsidRPr="00367C78">
              <w:t>r 4A.31</w:t>
            </w:r>
            <w:r w:rsidRPr="00367C78">
              <w:tab/>
            </w:r>
          </w:p>
        </w:tc>
        <w:tc>
          <w:tcPr>
            <w:tcW w:w="3505" w:type="pct"/>
            <w:shd w:val="clear" w:color="auto" w:fill="auto"/>
          </w:tcPr>
          <w:p w14:paraId="32450DB2" w14:textId="77777777" w:rsidR="00A35C98" w:rsidRPr="00367C78" w:rsidRDefault="00A35C98" w:rsidP="00186029">
            <w:pPr>
              <w:pStyle w:val="ENoteTableText"/>
            </w:pPr>
            <w:r w:rsidRPr="00367C78">
              <w:t>ad F2018L00311</w:t>
            </w:r>
          </w:p>
        </w:tc>
      </w:tr>
      <w:tr w:rsidR="00894B59" w:rsidRPr="00367C78" w14:paraId="55BA2568" w14:textId="77777777" w:rsidTr="001E3C34">
        <w:trPr>
          <w:cantSplit/>
        </w:trPr>
        <w:tc>
          <w:tcPr>
            <w:tcW w:w="1495" w:type="pct"/>
            <w:shd w:val="clear" w:color="auto" w:fill="auto"/>
          </w:tcPr>
          <w:p w14:paraId="7C9D5B9F" w14:textId="77777777" w:rsidR="00894B59" w:rsidRPr="00367C78" w:rsidRDefault="00894B59" w:rsidP="00DA0C58">
            <w:pPr>
              <w:pStyle w:val="ENoteTableText"/>
              <w:tabs>
                <w:tab w:val="center" w:leader="dot" w:pos="2268"/>
              </w:tabs>
            </w:pPr>
          </w:p>
        </w:tc>
        <w:tc>
          <w:tcPr>
            <w:tcW w:w="3505" w:type="pct"/>
            <w:shd w:val="clear" w:color="auto" w:fill="auto"/>
          </w:tcPr>
          <w:p w14:paraId="3BD0D64D" w14:textId="77777777" w:rsidR="00894B59" w:rsidRPr="00367C78" w:rsidRDefault="00894B59" w:rsidP="00C76B7F">
            <w:pPr>
              <w:pStyle w:val="ENoteTableText"/>
            </w:pPr>
            <w:r w:rsidRPr="00367C78">
              <w:t>am F2019L01660</w:t>
            </w:r>
          </w:p>
        </w:tc>
      </w:tr>
      <w:tr w:rsidR="00A35C98" w:rsidRPr="00367C78" w14:paraId="29F96E66" w14:textId="77777777" w:rsidTr="001E3C34">
        <w:trPr>
          <w:cantSplit/>
        </w:trPr>
        <w:tc>
          <w:tcPr>
            <w:tcW w:w="1495" w:type="pct"/>
            <w:shd w:val="clear" w:color="auto" w:fill="auto"/>
          </w:tcPr>
          <w:p w14:paraId="6139F406" w14:textId="48020045" w:rsidR="00A35C98" w:rsidRPr="00367C78" w:rsidRDefault="00EE4119" w:rsidP="006D1E60">
            <w:pPr>
              <w:pStyle w:val="ENoteTableText"/>
            </w:pPr>
            <w:r w:rsidRPr="00367C78">
              <w:rPr>
                <w:b/>
              </w:rPr>
              <w:t>Part 5</w:t>
            </w:r>
          </w:p>
        </w:tc>
        <w:tc>
          <w:tcPr>
            <w:tcW w:w="3505" w:type="pct"/>
            <w:shd w:val="clear" w:color="auto" w:fill="auto"/>
          </w:tcPr>
          <w:p w14:paraId="075383F1" w14:textId="77777777" w:rsidR="00A35C98" w:rsidRPr="00367C78" w:rsidRDefault="00A35C98" w:rsidP="006D1E60">
            <w:pPr>
              <w:pStyle w:val="ENoteTableText"/>
            </w:pPr>
          </w:p>
        </w:tc>
      </w:tr>
      <w:tr w:rsidR="00A35C98" w:rsidRPr="00367C78" w14:paraId="2B6D5CF9" w14:textId="77777777" w:rsidTr="001E3C34">
        <w:trPr>
          <w:cantSplit/>
        </w:trPr>
        <w:tc>
          <w:tcPr>
            <w:tcW w:w="1495" w:type="pct"/>
            <w:shd w:val="clear" w:color="auto" w:fill="auto"/>
          </w:tcPr>
          <w:p w14:paraId="610CFB38" w14:textId="77777777" w:rsidR="00A35C98" w:rsidRPr="00367C78" w:rsidRDefault="00A35C98" w:rsidP="006D1E60">
            <w:pPr>
              <w:pStyle w:val="ENoteTableText"/>
            </w:pPr>
            <w:r w:rsidRPr="00367C78">
              <w:rPr>
                <w:b/>
              </w:rPr>
              <w:t>Division</w:t>
            </w:r>
            <w:r w:rsidR="00EA1C6C" w:rsidRPr="00367C78">
              <w:rPr>
                <w:b/>
              </w:rPr>
              <w:t> </w:t>
            </w:r>
            <w:r w:rsidRPr="00367C78">
              <w:rPr>
                <w:b/>
              </w:rPr>
              <w:t>5.1</w:t>
            </w:r>
          </w:p>
        </w:tc>
        <w:tc>
          <w:tcPr>
            <w:tcW w:w="3505" w:type="pct"/>
            <w:shd w:val="clear" w:color="auto" w:fill="auto"/>
          </w:tcPr>
          <w:p w14:paraId="4A0E8E13" w14:textId="77777777" w:rsidR="00A35C98" w:rsidRPr="00367C78" w:rsidRDefault="00A35C98" w:rsidP="006D1E60">
            <w:pPr>
              <w:pStyle w:val="ENoteTableText"/>
            </w:pPr>
          </w:p>
        </w:tc>
      </w:tr>
      <w:tr w:rsidR="00A35C98" w:rsidRPr="00367C78" w14:paraId="673AAE0E" w14:textId="77777777" w:rsidTr="001E3C34">
        <w:trPr>
          <w:cantSplit/>
        </w:trPr>
        <w:tc>
          <w:tcPr>
            <w:tcW w:w="1495" w:type="pct"/>
            <w:shd w:val="clear" w:color="auto" w:fill="auto"/>
          </w:tcPr>
          <w:p w14:paraId="1D948FC8" w14:textId="77777777" w:rsidR="00A35C98" w:rsidRPr="00367C78" w:rsidRDefault="00A35C98" w:rsidP="006D1E60">
            <w:pPr>
              <w:pStyle w:val="ENoteTableText"/>
              <w:rPr>
                <w:b/>
              </w:rPr>
            </w:pPr>
            <w:r w:rsidRPr="00367C78">
              <w:rPr>
                <w:b/>
              </w:rPr>
              <w:t>Subdivision A</w:t>
            </w:r>
          </w:p>
        </w:tc>
        <w:tc>
          <w:tcPr>
            <w:tcW w:w="3505" w:type="pct"/>
            <w:shd w:val="clear" w:color="auto" w:fill="auto"/>
          </w:tcPr>
          <w:p w14:paraId="675C9E88" w14:textId="77777777" w:rsidR="00A35C98" w:rsidRPr="00367C78" w:rsidRDefault="00A35C98" w:rsidP="006D1E60">
            <w:pPr>
              <w:pStyle w:val="ENoteTableText"/>
            </w:pPr>
          </w:p>
        </w:tc>
      </w:tr>
      <w:tr w:rsidR="00A35C98" w:rsidRPr="00367C78" w14:paraId="37322C81" w14:textId="77777777" w:rsidTr="001E3C34">
        <w:trPr>
          <w:cantSplit/>
        </w:trPr>
        <w:tc>
          <w:tcPr>
            <w:tcW w:w="1495" w:type="pct"/>
            <w:shd w:val="clear" w:color="auto" w:fill="auto"/>
          </w:tcPr>
          <w:p w14:paraId="51344971" w14:textId="77777777" w:rsidR="00A35C98" w:rsidRPr="00367C78" w:rsidRDefault="00A35C98" w:rsidP="00613DAF">
            <w:pPr>
              <w:pStyle w:val="ENoteTableText"/>
              <w:tabs>
                <w:tab w:val="center" w:leader="dot" w:pos="2268"/>
              </w:tabs>
            </w:pPr>
            <w:r w:rsidRPr="00367C78">
              <w:t>Subdivision A heading</w:t>
            </w:r>
            <w:r w:rsidRPr="00367C78">
              <w:tab/>
            </w:r>
          </w:p>
        </w:tc>
        <w:tc>
          <w:tcPr>
            <w:tcW w:w="3505" w:type="pct"/>
            <w:shd w:val="clear" w:color="auto" w:fill="auto"/>
          </w:tcPr>
          <w:p w14:paraId="5DF265A4" w14:textId="77777777" w:rsidR="00A35C98" w:rsidRPr="00367C78" w:rsidRDefault="00A35C98" w:rsidP="006D1E60">
            <w:pPr>
              <w:pStyle w:val="ENoteTableText"/>
            </w:pPr>
            <w:r w:rsidRPr="00367C78">
              <w:t>ad F2017L01561</w:t>
            </w:r>
          </w:p>
        </w:tc>
      </w:tr>
      <w:tr w:rsidR="00A35C98" w:rsidRPr="00367C78" w14:paraId="142751D0" w14:textId="77777777" w:rsidTr="001E3C34">
        <w:trPr>
          <w:cantSplit/>
        </w:trPr>
        <w:tc>
          <w:tcPr>
            <w:tcW w:w="1495" w:type="pct"/>
            <w:shd w:val="clear" w:color="auto" w:fill="auto"/>
          </w:tcPr>
          <w:p w14:paraId="1AE2283B" w14:textId="77777777" w:rsidR="00A35C98" w:rsidRPr="00367C78" w:rsidRDefault="00A35C98" w:rsidP="00A412DA">
            <w:pPr>
              <w:pStyle w:val="ENoteTableText"/>
              <w:tabs>
                <w:tab w:val="center" w:leader="dot" w:pos="2268"/>
              </w:tabs>
              <w:rPr>
                <w:b/>
              </w:rPr>
            </w:pPr>
            <w:r w:rsidRPr="00367C78">
              <w:rPr>
                <w:b/>
              </w:rPr>
              <w:t>Subdivision C</w:t>
            </w:r>
          </w:p>
        </w:tc>
        <w:tc>
          <w:tcPr>
            <w:tcW w:w="3505" w:type="pct"/>
            <w:shd w:val="clear" w:color="auto" w:fill="auto"/>
          </w:tcPr>
          <w:p w14:paraId="712E3154" w14:textId="77777777" w:rsidR="00A35C98" w:rsidRPr="00367C78" w:rsidRDefault="00A35C98" w:rsidP="006D1E60">
            <w:pPr>
              <w:pStyle w:val="ENoteTableText"/>
            </w:pPr>
          </w:p>
        </w:tc>
      </w:tr>
      <w:tr w:rsidR="00A35C98" w:rsidRPr="00367C78" w14:paraId="3D430DBC" w14:textId="77777777" w:rsidTr="001E3C34">
        <w:trPr>
          <w:cantSplit/>
        </w:trPr>
        <w:tc>
          <w:tcPr>
            <w:tcW w:w="1495" w:type="pct"/>
            <w:shd w:val="clear" w:color="auto" w:fill="auto"/>
          </w:tcPr>
          <w:p w14:paraId="437A5A6D" w14:textId="77777777" w:rsidR="00A35C98" w:rsidRPr="00367C78" w:rsidRDefault="00A35C98" w:rsidP="00A412DA">
            <w:pPr>
              <w:pStyle w:val="ENoteTableText"/>
              <w:tabs>
                <w:tab w:val="center" w:leader="dot" w:pos="2268"/>
              </w:tabs>
            </w:pPr>
            <w:r w:rsidRPr="00367C78">
              <w:t>Subdivision C heading</w:t>
            </w:r>
            <w:r w:rsidRPr="00367C78">
              <w:tab/>
            </w:r>
          </w:p>
        </w:tc>
        <w:tc>
          <w:tcPr>
            <w:tcW w:w="3505" w:type="pct"/>
            <w:shd w:val="clear" w:color="auto" w:fill="auto"/>
          </w:tcPr>
          <w:p w14:paraId="47EBD479" w14:textId="77777777" w:rsidR="00A35C98" w:rsidRPr="00367C78" w:rsidRDefault="00A35C98" w:rsidP="006D1E60">
            <w:pPr>
              <w:pStyle w:val="ENoteTableText"/>
            </w:pPr>
            <w:r w:rsidRPr="00367C78">
              <w:t>ad F2017L01561</w:t>
            </w:r>
          </w:p>
        </w:tc>
      </w:tr>
      <w:tr w:rsidR="00A35C98" w:rsidRPr="00367C78" w14:paraId="2AE9E04D" w14:textId="77777777" w:rsidTr="001E3C34">
        <w:trPr>
          <w:cantSplit/>
        </w:trPr>
        <w:tc>
          <w:tcPr>
            <w:tcW w:w="1495" w:type="pct"/>
            <w:shd w:val="clear" w:color="auto" w:fill="auto"/>
          </w:tcPr>
          <w:p w14:paraId="5072AEBA" w14:textId="77777777" w:rsidR="00A35C98" w:rsidRPr="00367C78" w:rsidRDefault="00A35C98" w:rsidP="007D6D27">
            <w:pPr>
              <w:pStyle w:val="ENoteTableText"/>
              <w:tabs>
                <w:tab w:val="center" w:leader="dot" w:pos="2268"/>
              </w:tabs>
            </w:pPr>
            <w:r w:rsidRPr="00367C78">
              <w:t>r 5.3</w:t>
            </w:r>
            <w:r w:rsidRPr="00367C78">
              <w:tab/>
            </w:r>
          </w:p>
        </w:tc>
        <w:tc>
          <w:tcPr>
            <w:tcW w:w="3505" w:type="pct"/>
            <w:shd w:val="clear" w:color="auto" w:fill="auto"/>
          </w:tcPr>
          <w:p w14:paraId="5AA5EFB5" w14:textId="3F7A876E" w:rsidR="00A35C98" w:rsidRPr="00367C78" w:rsidRDefault="00A35C98" w:rsidP="007D6D27">
            <w:pPr>
              <w:pStyle w:val="ENoteTableText"/>
            </w:pPr>
            <w:r w:rsidRPr="00367C78">
              <w:t xml:space="preserve">am </w:t>
            </w:r>
            <w:r w:rsidR="00437E31" w:rsidRPr="00367C78">
              <w:t xml:space="preserve">No 25, </w:t>
            </w:r>
            <w:r w:rsidRPr="00367C78">
              <w:t xml:space="preserve">2010; </w:t>
            </w:r>
            <w:r w:rsidR="00437E31" w:rsidRPr="00367C78">
              <w:t xml:space="preserve">No 282, </w:t>
            </w:r>
            <w:r w:rsidRPr="00367C78">
              <w:t>2011; No 38</w:t>
            </w:r>
            <w:r w:rsidR="00437E31" w:rsidRPr="00367C78">
              <w:t>, 2014;</w:t>
            </w:r>
            <w:r w:rsidRPr="00367C78">
              <w:t xml:space="preserve"> </w:t>
            </w:r>
            <w:r w:rsidR="00437E31" w:rsidRPr="00367C78">
              <w:t xml:space="preserve">No </w:t>
            </w:r>
            <w:r w:rsidRPr="00367C78">
              <w:t>159, 2014; No 188, 2015; F2016L00109; F2018L00311</w:t>
            </w:r>
            <w:r w:rsidR="00AF7EF2" w:rsidRPr="00367C78">
              <w:t>; F2018L01434</w:t>
            </w:r>
            <w:r w:rsidR="00DA22EF" w:rsidRPr="00367C78">
              <w:t>; F2019L01660</w:t>
            </w:r>
            <w:r w:rsidR="00280E3F" w:rsidRPr="00367C78">
              <w:t>; F2021L01032</w:t>
            </w:r>
            <w:r w:rsidR="00766BC1" w:rsidRPr="00367C78">
              <w:t>;</w:t>
            </w:r>
            <w:r w:rsidR="002E743D" w:rsidRPr="00367C78">
              <w:t xml:space="preserve"> </w:t>
            </w:r>
            <w:r w:rsidR="002E743D" w:rsidRPr="00527C68">
              <w:t>F2024L00686</w:t>
            </w:r>
          </w:p>
        </w:tc>
      </w:tr>
      <w:tr w:rsidR="00A35C98" w:rsidRPr="00367C78" w14:paraId="79435FE5" w14:textId="77777777" w:rsidTr="001E3C34">
        <w:trPr>
          <w:cantSplit/>
        </w:trPr>
        <w:tc>
          <w:tcPr>
            <w:tcW w:w="1495" w:type="pct"/>
            <w:shd w:val="clear" w:color="auto" w:fill="auto"/>
          </w:tcPr>
          <w:p w14:paraId="694EB2E0" w14:textId="77777777" w:rsidR="00A35C98" w:rsidRPr="00367C78" w:rsidRDefault="00A35C98" w:rsidP="00DA0C58">
            <w:pPr>
              <w:pStyle w:val="ENoteTableText"/>
              <w:tabs>
                <w:tab w:val="center" w:leader="dot" w:pos="2268"/>
              </w:tabs>
              <w:rPr>
                <w:b/>
              </w:rPr>
            </w:pPr>
            <w:r w:rsidRPr="00367C78">
              <w:rPr>
                <w:b/>
              </w:rPr>
              <w:t>Subdivision D</w:t>
            </w:r>
          </w:p>
        </w:tc>
        <w:tc>
          <w:tcPr>
            <w:tcW w:w="3505" w:type="pct"/>
            <w:shd w:val="clear" w:color="auto" w:fill="auto"/>
          </w:tcPr>
          <w:p w14:paraId="0B313177" w14:textId="77777777" w:rsidR="00A35C98" w:rsidRPr="00367C78" w:rsidRDefault="00A35C98" w:rsidP="006D1E60">
            <w:pPr>
              <w:pStyle w:val="ENoteTableText"/>
            </w:pPr>
          </w:p>
        </w:tc>
      </w:tr>
      <w:tr w:rsidR="00A35C98" w:rsidRPr="00367C78" w14:paraId="3032AB74" w14:textId="77777777" w:rsidTr="001E3C34">
        <w:trPr>
          <w:cantSplit/>
        </w:trPr>
        <w:tc>
          <w:tcPr>
            <w:tcW w:w="1495" w:type="pct"/>
            <w:shd w:val="clear" w:color="auto" w:fill="auto"/>
          </w:tcPr>
          <w:p w14:paraId="28C2C0D7" w14:textId="77777777" w:rsidR="00A35C98" w:rsidRPr="00367C78" w:rsidRDefault="00A35C98" w:rsidP="00DA0C58">
            <w:pPr>
              <w:pStyle w:val="ENoteTableText"/>
              <w:tabs>
                <w:tab w:val="center" w:leader="dot" w:pos="2268"/>
              </w:tabs>
            </w:pPr>
            <w:r w:rsidRPr="00367C78">
              <w:t>Subdivision D</w:t>
            </w:r>
            <w:r w:rsidRPr="00367C78">
              <w:tab/>
            </w:r>
          </w:p>
        </w:tc>
        <w:tc>
          <w:tcPr>
            <w:tcW w:w="3505" w:type="pct"/>
            <w:shd w:val="clear" w:color="auto" w:fill="auto"/>
          </w:tcPr>
          <w:p w14:paraId="526CBA44" w14:textId="77777777" w:rsidR="00A35C98" w:rsidRPr="00367C78" w:rsidRDefault="00A35C98" w:rsidP="006D1E60">
            <w:pPr>
              <w:pStyle w:val="ENoteTableText"/>
            </w:pPr>
            <w:r w:rsidRPr="00367C78">
              <w:t>ad F2017L01561</w:t>
            </w:r>
          </w:p>
        </w:tc>
      </w:tr>
      <w:tr w:rsidR="00A35C98" w:rsidRPr="00367C78" w14:paraId="6C5A3AAA" w14:textId="77777777" w:rsidTr="001E3C34">
        <w:trPr>
          <w:cantSplit/>
        </w:trPr>
        <w:tc>
          <w:tcPr>
            <w:tcW w:w="1495" w:type="pct"/>
            <w:shd w:val="clear" w:color="auto" w:fill="auto"/>
          </w:tcPr>
          <w:p w14:paraId="22E8586F" w14:textId="77777777" w:rsidR="00A35C98" w:rsidRPr="00367C78" w:rsidRDefault="00A35C98" w:rsidP="00DA0C58">
            <w:pPr>
              <w:pStyle w:val="ENoteTableText"/>
              <w:tabs>
                <w:tab w:val="center" w:leader="dot" w:pos="2268"/>
              </w:tabs>
            </w:pPr>
            <w:r w:rsidRPr="00367C78">
              <w:t>r 5.4</w:t>
            </w:r>
            <w:r w:rsidRPr="00367C78">
              <w:tab/>
            </w:r>
          </w:p>
        </w:tc>
        <w:tc>
          <w:tcPr>
            <w:tcW w:w="3505" w:type="pct"/>
            <w:shd w:val="clear" w:color="auto" w:fill="auto"/>
          </w:tcPr>
          <w:p w14:paraId="46956541" w14:textId="77777777" w:rsidR="00A35C98" w:rsidRPr="00367C78" w:rsidRDefault="00A35C98" w:rsidP="006D1E60">
            <w:pPr>
              <w:pStyle w:val="ENoteTableText"/>
            </w:pPr>
            <w:r w:rsidRPr="00367C78">
              <w:t>rep No 282, 2011</w:t>
            </w:r>
          </w:p>
        </w:tc>
      </w:tr>
      <w:tr w:rsidR="00A35C98" w:rsidRPr="00367C78" w14:paraId="4553604C" w14:textId="77777777" w:rsidTr="001E3C34">
        <w:trPr>
          <w:cantSplit/>
        </w:trPr>
        <w:tc>
          <w:tcPr>
            <w:tcW w:w="1495" w:type="pct"/>
            <w:shd w:val="clear" w:color="auto" w:fill="auto"/>
          </w:tcPr>
          <w:p w14:paraId="5C89739B" w14:textId="77777777" w:rsidR="00A35C98" w:rsidRPr="00367C78" w:rsidRDefault="00A35C98" w:rsidP="00DA0C58">
            <w:pPr>
              <w:pStyle w:val="ENoteTableText"/>
              <w:tabs>
                <w:tab w:val="center" w:leader="dot" w:pos="2268"/>
              </w:tabs>
            </w:pPr>
          </w:p>
        </w:tc>
        <w:tc>
          <w:tcPr>
            <w:tcW w:w="3505" w:type="pct"/>
            <w:shd w:val="clear" w:color="auto" w:fill="auto"/>
          </w:tcPr>
          <w:p w14:paraId="2024F839" w14:textId="77777777" w:rsidR="00A35C98" w:rsidRPr="00367C78" w:rsidRDefault="00A35C98" w:rsidP="006D1E60">
            <w:pPr>
              <w:pStyle w:val="ENoteTableText"/>
            </w:pPr>
            <w:r w:rsidRPr="00367C78">
              <w:t>ad F2017L01561</w:t>
            </w:r>
          </w:p>
        </w:tc>
      </w:tr>
      <w:tr w:rsidR="00A35C98" w:rsidRPr="00367C78" w14:paraId="461DEDE4" w14:textId="77777777" w:rsidTr="001E3C34">
        <w:trPr>
          <w:cantSplit/>
        </w:trPr>
        <w:tc>
          <w:tcPr>
            <w:tcW w:w="1495" w:type="pct"/>
            <w:shd w:val="clear" w:color="auto" w:fill="auto"/>
          </w:tcPr>
          <w:p w14:paraId="2AA2294A" w14:textId="77777777" w:rsidR="00A35C98" w:rsidRPr="00367C78" w:rsidRDefault="00A35C98" w:rsidP="00DA0C58">
            <w:pPr>
              <w:pStyle w:val="ENoteTableText"/>
              <w:tabs>
                <w:tab w:val="center" w:leader="dot" w:pos="2268"/>
              </w:tabs>
            </w:pPr>
            <w:r w:rsidRPr="00367C78">
              <w:t>r 5.4A</w:t>
            </w:r>
            <w:r w:rsidRPr="00367C78">
              <w:tab/>
            </w:r>
          </w:p>
        </w:tc>
        <w:tc>
          <w:tcPr>
            <w:tcW w:w="3505" w:type="pct"/>
            <w:shd w:val="clear" w:color="auto" w:fill="auto"/>
          </w:tcPr>
          <w:p w14:paraId="2A16C204" w14:textId="77777777" w:rsidR="00A35C98" w:rsidRPr="00367C78" w:rsidRDefault="00A35C98" w:rsidP="006D1E60">
            <w:pPr>
              <w:pStyle w:val="ENoteTableText"/>
            </w:pPr>
            <w:r w:rsidRPr="00367C78">
              <w:t>ad F2017L01561</w:t>
            </w:r>
          </w:p>
        </w:tc>
      </w:tr>
      <w:tr w:rsidR="00A35C98" w:rsidRPr="00367C78" w14:paraId="4958F7B0" w14:textId="77777777" w:rsidTr="001E3C34">
        <w:trPr>
          <w:cantSplit/>
        </w:trPr>
        <w:tc>
          <w:tcPr>
            <w:tcW w:w="1495" w:type="pct"/>
            <w:shd w:val="clear" w:color="auto" w:fill="auto"/>
          </w:tcPr>
          <w:p w14:paraId="053C26E3" w14:textId="77777777" w:rsidR="00A35C98" w:rsidRPr="00367C78" w:rsidRDefault="00A35C98" w:rsidP="00DA0C58">
            <w:pPr>
              <w:pStyle w:val="ENoteTableText"/>
              <w:tabs>
                <w:tab w:val="center" w:leader="dot" w:pos="2268"/>
              </w:tabs>
            </w:pPr>
            <w:r w:rsidRPr="00367C78">
              <w:t>r 5.4B</w:t>
            </w:r>
            <w:r w:rsidRPr="00367C78">
              <w:tab/>
            </w:r>
          </w:p>
        </w:tc>
        <w:tc>
          <w:tcPr>
            <w:tcW w:w="3505" w:type="pct"/>
            <w:shd w:val="clear" w:color="auto" w:fill="auto"/>
          </w:tcPr>
          <w:p w14:paraId="6FAC8AE2" w14:textId="77777777" w:rsidR="00A35C98" w:rsidRPr="00367C78" w:rsidRDefault="00A35C98" w:rsidP="006D1E60">
            <w:pPr>
              <w:pStyle w:val="ENoteTableText"/>
            </w:pPr>
            <w:r w:rsidRPr="00367C78">
              <w:t>ad F2017L01561</w:t>
            </w:r>
          </w:p>
        </w:tc>
      </w:tr>
      <w:tr w:rsidR="00A35C98" w:rsidRPr="00367C78" w14:paraId="3A2925F5" w14:textId="77777777" w:rsidTr="001E3C34">
        <w:trPr>
          <w:cantSplit/>
        </w:trPr>
        <w:tc>
          <w:tcPr>
            <w:tcW w:w="1495" w:type="pct"/>
            <w:shd w:val="clear" w:color="auto" w:fill="auto"/>
          </w:tcPr>
          <w:p w14:paraId="7522F0E1" w14:textId="77777777" w:rsidR="00A35C98" w:rsidRPr="00367C78" w:rsidRDefault="00A35C98" w:rsidP="00DA0C58">
            <w:pPr>
              <w:pStyle w:val="ENoteTableText"/>
              <w:tabs>
                <w:tab w:val="center" w:leader="dot" w:pos="2268"/>
              </w:tabs>
            </w:pPr>
            <w:r w:rsidRPr="00367C78">
              <w:t>r 5.4C</w:t>
            </w:r>
            <w:r w:rsidRPr="00367C78">
              <w:tab/>
            </w:r>
          </w:p>
        </w:tc>
        <w:tc>
          <w:tcPr>
            <w:tcW w:w="3505" w:type="pct"/>
            <w:shd w:val="clear" w:color="auto" w:fill="auto"/>
          </w:tcPr>
          <w:p w14:paraId="587FCEB0" w14:textId="77777777" w:rsidR="00A35C98" w:rsidRPr="00367C78" w:rsidRDefault="00A35C98" w:rsidP="00FD6CA7">
            <w:pPr>
              <w:pStyle w:val="ENoteTableText"/>
            </w:pPr>
            <w:r w:rsidRPr="00367C78">
              <w:t>ad F2017L01561</w:t>
            </w:r>
          </w:p>
        </w:tc>
      </w:tr>
      <w:tr w:rsidR="00A35C98" w:rsidRPr="00367C78" w14:paraId="328FBE82" w14:textId="77777777" w:rsidTr="001E3C34">
        <w:trPr>
          <w:cantSplit/>
        </w:trPr>
        <w:tc>
          <w:tcPr>
            <w:tcW w:w="1495" w:type="pct"/>
            <w:shd w:val="clear" w:color="auto" w:fill="auto"/>
          </w:tcPr>
          <w:p w14:paraId="57A1F0AF" w14:textId="77777777" w:rsidR="00A35C98" w:rsidRPr="00367C78" w:rsidRDefault="00A35C98" w:rsidP="00DA0C58">
            <w:pPr>
              <w:pStyle w:val="ENoteTableText"/>
              <w:tabs>
                <w:tab w:val="center" w:leader="dot" w:pos="2268"/>
              </w:tabs>
            </w:pPr>
          </w:p>
        </w:tc>
        <w:tc>
          <w:tcPr>
            <w:tcW w:w="3505" w:type="pct"/>
            <w:shd w:val="clear" w:color="auto" w:fill="auto"/>
          </w:tcPr>
          <w:p w14:paraId="7A9B4AC1" w14:textId="77777777" w:rsidR="00A35C98" w:rsidRPr="00367C78" w:rsidRDefault="00A35C98" w:rsidP="006D1E60">
            <w:pPr>
              <w:pStyle w:val="ENoteTableText"/>
            </w:pPr>
            <w:r w:rsidRPr="00367C78">
              <w:t>am F2018L00311</w:t>
            </w:r>
          </w:p>
        </w:tc>
      </w:tr>
      <w:tr w:rsidR="00A35C98" w:rsidRPr="00367C78" w14:paraId="4D087066" w14:textId="77777777" w:rsidTr="001E3C34">
        <w:trPr>
          <w:cantSplit/>
        </w:trPr>
        <w:tc>
          <w:tcPr>
            <w:tcW w:w="1495" w:type="pct"/>
            <w:shd w:val="clear" w:color="auto" w:fill="auto"/>
          </w:tcPr>
          <w:p w14:paraId="4F8C4662" w14:textId="77777777" w:rsidR="00A35C98" w:rsidRPr="00367C78" w:rsidRDefault="00A35C98" w:rsidP="00DA0C58">
            <w:pPr>
              <w:pStyle w:val="ENoteTableText"/>
              <w:tabs>
                <w:tab w:val="center" w:leader="dot" w:pos="2268"/>
              </w:tabs>
            </w:pPr>
            <w:r w:rsidRPr="00367C78">
              <w:t>r 5.4D</w:t>
            </w:r>
            <w:r w:rsidRPr="00367C78">
              <w:tab/>
            </w:r>
          </w:p>
        </w:tc>
        <w:tc>
          <w:tcPr>
            <w:tcW w:w="3505" w:type="pct"/>
            <w:shd w:val="clear" w:color="auto" w:fill="auto"/>
          </w:tcPr>
          <w:p w14:paraId="5375108A" w14:textId="77777777" w:rsidR="00A35C98" w:rsidRPr="00367C78" w:rsidRDefault="00A35C98" w:rsidP="00FD6CA7">
            <w:pPr>
              <w:pStyle w:val="ENoteTableText"/>
            </w:pPr>
            <w:r w:rsidRPr="00367C78">
              <w:t>ad F2017L01561</w:t>
            </w:r>
          </w:p>
        </w:tc>
      </w:tr>
      <w:tr w:rsidR="00A35C98" w:rsidRPr="00367C78" w14:paraId="3D7A9D91" w14:textId="77777777" w:rsidTr="001E3C34">
        <w:trPr>
          <w:cantSplit/>
        </w:trPr>
        <w:tc>
          <w:tcPr>
            <w:tcW w:w="1495" w:type="pct"/>
            <w:shd w:val="clear" w:color="auto" w:fill="auto"/>
          </w:tcPr>
          <w:p w14:paraId="57CCD2F8" w14:textId="77777777" w:rsidR="00A35C98" w:rsidRPr="00367C78" w:rsidRDefault="00A35C98" w:rsidP="00DA0C58">
            <w:pPr>
              <w:pStyle w:val="ENoteTableText"/>
              <w:tabs>
                <w:tab w:val="center" w:leader="dot" w:pos="2268"/>
              </w:tabs>
            </w:pPr>
          </w:p>
        </w:tc>
        <w:tc>
          <w:tcPr>
            <w:tcW w:w="3505" w:type="pct"/>
            <w:shd w:val="clear" w:color="auto" w:fill="auto"/>
          </w:tcPr>
          <w:p w14:paraId="67C64CBB" w14:textId="77777777" w:rsidR="00A35C98" w:rsidRPr="00367C78" w:rsidRDefault="00A35C98" w:rsidP="006D1E60">
            <w:pPr>
              <w:pStyle w:val="ENoteTableText"/>
            </w:pPr>
            <w:r w:rsidRPr="00367C78">
              <w:t>am F2018L00311</w:t>
            </w:r>
          </w:p>
        </w:tc>
      </w:tr>
      <w:tr w:rsidR="00A35C98" w:rsidRPr="00367C78" w14:paraId="55E7A1EA" w14:textId="77777777" w:rsidTr="001E3C34">
        <w:trPr>
          <w:cantSplit/>
        </w:trPr>
        <w:tc>
          <w:tcPr>
            <w:tcW w:w="1495" w:type="pct"/>
            <w:shd w:val="clear" w:color="auto" w:fill="auto"/>
          </w:tcPr>
          <w:p w14:paraId="23FB9247"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5.2</w:t>
            </w:r>
          </w:p>
        </w:tc>
        <w:tc>
          <w:tcPr>
            <w:tcW w:w="3505" w:type="pct"/>
            <w:shd w:val="clear" w:color="auto" w:fill="auto"/>
          </w:tcPr>
          <w:p w14:paraId="05277607" w14:textId="77777777" w:rsidR="00A35C98" w:rsidRPr="00367C78" w:rsidRDefault="00A35C98" w:rsidP="006D1E60">
            <w:pPr>
              <w:pStyle w:val="ENoteTableText"/>
            </w:pPr>
          </w:p>
        </w:tc>
      </w:tr>
      <w:tr w:rsidR="00B30D4B" w:rsidRPr="00367C78" w14:paraId="7FB1A17E" w14:textId="77777777" w:rsidTr="001E3C34">
        <w:trPr>
          <w:cantSplit/>
        </w:trPr>
        <w:tc>
          <w:tcPr>
            <w:tcW w:w="1495" w:type="pct"/>
            <w:shd w:val="clear" w:color="auto" w:fill="auto"/>
          </w:tcPr>
          <w:p w14:paraId="403484F5" w14:textId="5B30C280" w:rsidR="00B30D4B" w:rsidRPr="00367C78" w:rsidRDefault="00B30D4B" w:rsidP="00DA0C58">
            <w:pPr>
              <w:pStyle w:val="ENoteTableText"/>
              <w:tabs>
                <w:tab w:val="center" w:leader="dot" w:pos="2268"/>
              </w:tabs>
            </w:pPr>
            <w:r w:rsidRPr="00367C78">
              <w:t>r 5.6</w:t>
            </w:r>
            <w:r w:rsidRPr="00367C78">
              <w:tab/>
            </w:r>
          </w:p>
        </w:tc>
        <w:tc>
          <w:tcPr>
            <w:tcW w:w="3505" w:type="pct"/>
            <w:shd w:val="clear" w:color="auto" w:fill="auto"/>
          </w:tcPr>
          <w:p w14:paraId="39DD73D6" w14:textId="04D6BBED" w:rsidR="00B30D4B" w:rsidRPr="00367C78" w:rsidRDefault="00B30D4B" w:rsidP="006D1E60">
            <w:pPr>
              <w:pStyle w:val="ENoteTableText"/>
            </w:pPr>
            <w:r w:rsidRPr="00367C78">
              <w:t>rep F2023L00769</w:t>
            </w:r>
          </w:p>
        </w:tc>
      </w:tr>
      <w:tr w:rsidR="00103F3C" w:rsidRPr="00367C78" w14:paraId="1CC6843E" w14:textId="77777777" w:rsidTr="001E3C34">
        <w:trPr>
          <w:cantSplit/>
        </w:trPr>
        <w:tc>
          <w:tcPr>
            <w:tcW w:w="1495" w:type="pct"/>
            <w:shd w:val="clear" w:color="auto" w:fill="auto"/>
          </w:tcPr>
          <w:p w14:paraId="323B70C4" w14:textId="77777777" w:rsidR="00103F3C" w:rsidRPr="00367C78" w:rsidRDefault="00103F3C" w:rsidP="00DA0C58">
            <w:pPr>
              <w:pStyle w:val="ENoteTableText"/>
              <w:tabs>
                <w:tab w:val="center" w:leader="dot" w:pos="2268"/>
              </w:tabs>
            </w:pPr>
            <w:r w:rsidRPr="00367C78">
              <w:t>r 5.7</w:t>
            </w:r>
            <w:r w:rsidRPr="00367C78">
              <w:tab/>
            </w:r>
          </w:p>
        </w:tc>
        <w:tc>
          <w:tcPr>
            <w:tcW w:w="3505" w:type="pct"/>
            <w:shd w:val="clear" w:color="auto" w:fill="auto"/>
          </w:tcPr>
          <w:p w14:paraId="2D61D21E" w14:textId="77777777" w:rsidR="00103F3C" w:rsidRPr="00367C78" w:rsidRDefault="00103F3C" w:rsidP="006D1E60">
            <w:pPr>
              <w:pStyle w:val="ENoteTableText"/>
            </w:pPr>
            <w:r w:rsidRPr="00367C78">
              <w:t>am F2020L00946</w:t>
            </w:r>
            <w:r w:rsidR="00702025" w:rsidRPr="00367C78">
              <w:t>; F2021L01474</w:t>
            </w:r>
          </w:p>
        </w:tc>
      </w:tr>
      <w:tr w:rsidR="00702025" w:rsidRPr="00367C78" w14:paraId="54A58EC4" w14:textId="77777777" w:rsidTr="001E3C34">
        <w:trPr>
          <w:cantSplit/>
        </w:trPr>
        <w:tc>
          <w:tcPr>
            <w:tcW w:w="1495" w:type="pct"/>
            <w:shd w:val="clear" w:color="auto" w:fill="auto"/>
          </w:tcPr>
          <w:p w14:paraId="06CC12F9" w14:textId="77777777" w:rsidR="00702025" w:rsidRPr="00367C78" w:rsidRDefault="00702025" w:rsidP="00DA0C58">
            <w:pPr>
              <w:pStyle w:val="ENoteTableText"/>
              <w:tabs>
                <w:tab w:val="center" w:leader="dot" w:pos="2268"/>
              </w:tabs>
            </w:pPr>
            <w:r w:rsidRPr="00367C78">
              <w:t>r 5.8A</w:t>
            </w:r>
            <w:r w:rsidRPr="00367C78">
              <w:tab/>
            </w:r>
          </w:p>
        </w:tc>
        <w:tc>
          <w:tcPr>
            <w:tcW w:w="3505" w:type="pct"/>
            <w:shd w:val="clear" w:color="auto" w:fill="auto"/>
          </w:tcPr>
          <w:p w14:paraId="5E0082C4" w14:textId="77777777" w:rsidR="00702025" w:rsidRPr="00367C78" w:rsidRDefault="00702025" w:rsidP="006D1E60">
            <w:pPr>
              <w:pStyle w:val="ENoteTableText"/>
            </w:pPr>
            <w:r w:rsidRPr="00367C78">
              <w:t>ad F2021L01474</w:t>
            </w:r>
          </w:p>
        </w:tc>
      </w:tr>
      <w:tr w:rsidR="00A35C98" w:rsidRPr="00367C78" w14:paraId="59A5FDEA" w14:textId="77777777" w:rsidTr="001E3C34">
        <w:trPr>
          <w:cantSplit/>
        </w:trPr>
        <w:tc>
          <w:tcPr>
            <w:tcW w:w="1495" w:type="pct"/>
            <w:shd w:val="clear" w:color="auto" w:fill="auto"/>
          </w:tcPr>
          <w:p w14:paraId="6E62CED1" w14:textId="77777777" w:rsidR="00A35C98" w:rsidRPr="00367C78" w:rsidRDefault="00A35C98" w:rsidP="00DA0C58">
            <w:pPr>
              <w:pStyle w:val="ENoteTableText"/>
              <w:tabs>
                <w:tab w:val="center" w:leader="dot" w:pos="2268"/>
              </w:tabs>
            </w:pPr>
            <w:r w:rsidRPr="00367C78">
              <w:t>r 5.9</w:t>
            </w:r>
            <w:r w:rsidRPr="00367C78">
              <w:tab/>
            </w:r>
          </w:p>
        </w:tc>
        <w:tc>
          <w:tcPr>
            <w:tcW w:w="3505" w:type="pct"/>
            <w:shd w:val="clear" w:color="auto" w:fill="auto"/>
          </w:tcPr>
          <w:p w14:paraId="5FA50B0E" w14:textId="77777777" w:rsidR="00A35C98" w:rsidRPr="00367C78" w:rsidRDefault="00A35C98" w:rsidP="006D1E60">
            <w:pPr>
              <w:pStyle w:val="ENoteTableText"/>
            </w:pPr>
            <w:r w:rsidRPr="00367C78">
              <w:t>ad F2017L00853</w:t>
            </w:r>
          </w:p>
        </w:tc>
      </w:tr>
      <w:tr w:rsidR="00A35C98" w:rsidRPr="00367C78" w14:paraId="4D753DAC" w14:textId="77777777" w:rsidTr="001E3C34">
        <w:trPr>
          <w:cantSplit/>
        </w:trPr>
        <w:tc>
          <w:tcPr>
            <w:tcW w:w="1495" w:type="pct"/>
            <w:shd w:val="clear" w:color="auto" w:fill="auto"/>
          </w:tcPr>
          <w:p w14:paraId="500ACE14" w14:textId="77777777" w:rsidR="00A35C98" w:rsidRPr="00367C78" w:rsidRDefault="00A35C98" w:rsidP="00DA0C58">
            <w:pPr>
              <w:pStyle w:val="ENoteTableText"/>
              <w:tabs>
                <w:tab w:val="center" w:leader="dot" w:pos="2268"/>
              </w:tabs>
            </w:pPr>
            <w:r w:rsidRPr="00367C78">
              <w:t>r 5.10</w:t>
            </w:r>
            <w:r w:rsidRPr="00367C78">
              <w:tab/>
            </w:r>
          </w:p>
        </w:tc>
        <w:tc>
          <w:tcPr>
            <w:tcW w:w="3505" w:type="pct"/>
            <w:shd w:val="clear" w:color="auto" w:fill="auto"/>
          </w:tcPr>
          <w:p w14:paraId="4990A776" w14:textId="77777777" w:rsidR="00A35C98" w:rsidRPr="00367C78" w:rsidRDefault="00A35C98" w:rsidP="006D1E60">
            <w:pPr>
              <w:pStyle w:val="ENoteTableText"/>
            </w:pPr>
            <w:r w:rsidRPr="00367C78">
              <w:t>ad F2017L00853</w:t>
            </w:r>
          </w:p>
        </w:tc>
      </w:tr>
      <w:tr w:rsidR="00DA22EF" w:rsidRPr="00367C78" w14:paraId="3AB1511B" w14:textId="77777777" w:rsidTr="001E3C34">
        <w:trPr>
          <w:cantSplit/>
        </w:trPr>
        <w:tc>
          <w:tcPr>
            <w:tcW w:w="1495" w:type="pct"/>
            <w:shd w:val="clear" w:color="auto" w:fill="auto"/>
          </w:tcPr>
          <w:p w14:paraId="25CBC73A" w14:textId="77777777" w:rsidR="00DA22EF" w:rsidRPr="00367C78" w:rsidRDefault="00DA22EF" w:rsidP="00DA0C58">
            <w:pPr>
              <w:pStyle w:val="ENoteTableText"/>
              <w:tabs>
                <w:tab w:val="center" w:leader="dot" w:pos="2268"/>
              </w:tabs>
            </w:pPr>
          </w:p>
        </w:tc>
        <w:tc>
          <w:tcPr>
            <w:tcW w:w="3505" w:type="pct"/>
            <w:shd w:val="clear" w:color="auto" w:fill="auto"/>
          </w:tcPr>
          <w:p w14:paraId="15A6CA73" w14:textId="77777777" w:rsidR="00DA22EF" w:rsidRPr="00367C78" w:rsidRDefault="00DA22EF" w:rsidP="006D1E60">
            <w:pPr>
              <w:pStyle w:val="ENoteTableText"/>
            </w:pPr>
            <w:r w:rsidRPr="00367C78">
              <w:t>am F2019L01660</w:t>
            </w:r>
          </w:p>
        </w:tc>
      </w:tr>
      <w:tr w:rsidR="00A35C98" w:rsidRPr="00367C78" w14:paraId="0118F978" w14:textId="77777777" w:rsidTr="001E3C34">
        <w:trPr>
          <w:cantSplit/>
        </w:trPr>
        <w:tc>
          <w:tcPr>
            <w:tcW w:w="1495" w:type="pct"/>
            <w:shd w:val="clear" w:color="auto" w:fill="auto"/>
          </w:tcPr>
          <w:p w14:paraId="3F813C8B" w14:textId="77777777" w:rsidR="00A35C98" w:rsidRPr="00367C78" w:rsidRDefault="00A35C98" w:rsidP="00DA0C58">
            <w:pPr>
              <w:pStyle w:val="ENoteTableText"/>
              <w:tabs>
                <w:tab w:val="center" w:leader="dot" w:pos="2268"/>
              </w:tabs>
            </w:pPr>
            <w:r w:rsidRPr="00367C78">
              <w:t>r 5.11</w:t>
            </w:r>
            <w:r w:rsidRPr="00367C78">
              <w:tab/>
            </w:r>
          </w:p>
        </w:tc>
        <w:tc>
          <w:tcPr>
            <w:tcW w:w="3505" w:type="pct"/>
            <w:shd w:val="clear" w:color="auto" w:fill="auto"/>
          </w:tcPr>
          <w:p w14:paraId="5BFC8220" w14:textId="77777777" w:rsidR="00A35C98" w:rsidRPr="00367C78" w:rsidRDefault="00A35C98" w:rsidP="006D1E60">
            <w:pPr>
              <w:pStyle w:val="ENoteTableText"/>
            </w:pPr>
            <w:r w:rsidRPr="00367C78">
              <w:t>ad F2017L00853</w:t>
            </w:r>
          </w:p>
        </w:tc>
      </w:tr>
      <w:tr w:rsidR="00DA22EF" w:rsidRPr="00367C78" w14:paraId="05C452C1" w14:textId="77777777" w:rsidTr="001E3C34">
        <w:trPr>
          <w:cantSplit/>
        </w:trPr>
        <w:tc>
          <w:tcPr>
            <w:tcW w:w="1495" w:type="pct"/>
            <w:shd w:val="clear" w:color="auto" w:fill="auto"/>
          </w:tcPr>
          <w:p w14:paraId="36271D07" w14:textId="77777777" w:rsidR="00DA22EF" w:rsidRPr="00367C78" w:rsidRDefault="00DA22EF" w:rsidP="00DA0C58">
            <w:pPr>
              <w:pStyle w:val="ENoteTableText"/>
              <w:tabs>
                <w:tab w:val="center" w:leader="dot" w:pos="2268"/>
              </w:tabs>
            </w:pPr>
          </w:p>
        </w:tc>
        <w:tc>
          <w:tcPr>
            <w:tcW w:w="3505" w:type="pct"/>
            <w:shd w:val="clear" w:color="auto" w:fill="auto"/>
          </w:tcPr>
          <w:p w14:paraId="1591645F" w14:textId="77777777" w:rsidR="00DA22EF" w:rsidRPr="00367C78" w:rsidRDefault="00DA22EF" w:rsidP="006D1E60">
            <w:pPr>
              <w:pStyle w:val="ENoteTableText"/>
            </w:pPr>
            <w:r w:rsidRPr="00367C78">
              <w:t>am F2019L01660</w:t>
            </w:r>
            <w:r w:rsidR="002133F1" w:rsidRPr="00367C78">
              <w:t>; F2020L00946</w:t>
            </w:r>
          </w:p>
        </w:tc>
      </w:tr>
      <w:tr w:rsidR="00A35C98" w:rsidRPr="00367C78" w14:paraId="3760EF7D" w14:textId="77777777" w:rsidTr="001E3C34">
        <w:trPr>
          <w:cantSplit/>
        </w:trPr>
        <w:tc>
          <w:tcPr>
            <w:tcW w:w="1495" w:type="pct"/>
            <w:shd w:val="clear" w:color="auto" w:fill="auto"/>
          </w:tcPr>
          <w:p w14:paraId="57A7591B" w14:textId="77777777" w:rsidR="00A35C98" w:rsidRPr="00367C78" w:rsidRDefault="00A35C98" w:rsidP="00DA0C58">
            <w:pPr>
              <w:pStyle w:val="ENoteTableText"/>
              <w:tabs>
                <w:tab w:val="center" w:leader="dot" w:pos="2268"/>
              </w:tabs>
            </w:pPr>
            <w:r w:rsidRPr="00367C78">
              <w:t>r 5.12</w:t>
            </w:r>
            <w:r w:rsidRPr="00367C78">
              <w:tab/>
            </w:r>
          </w:p>
        </w:tc>
        <w:tc>
          <w:tcPr>
            <w:tcW w:w="3505" w:type="pct"/>
            <w:shd w:val="clear" w:color="auto" w:fill="auto"/>
          </w:tcPr>
          <w:p w14:paraId="4A1233FB" w14:textId="77777777" w:rsidR="00A35C98" w:rsidRPr="00367C78" w:rsidRDefault="00A35C98" w:rsidP="006D1E60">
            <w:pPr>
              <w:pStyle w:val="ENoteTableText"/>
            </w:pPr>
            <w:r w:rsidRPr="00367C78">
              <w:t>ad F2017L00853</w:t>
            </w:r>
          </w:p>
        </w:tc>
      </w:tr>
      <w:tr w:rsidR="00DA22EF" w:rsidRPr="00367C78" w14:paraId="58A41A61" w14:textId="77777777" w:rsidTr="001E3C34">
        <w:trPr>
          <w:cantSplit/>
        </w:trPr>
        <w:tc>
          <w:tcPr>
            <w:tcW w:w="1495" w:type="pct"/>
            <w:shd w:val="clear" w:color="auto" w:fill="auto"/>
          </w:tcPr>
          <w:p w14:paraId="1CD056F1" w14:textId="77777777" w:rsidR="00DA22EF" w:rsidRPr="00367C78" w:rsidRDefault="00DA22EF" w:rsidP="00DA0C58">
            <w:pPr>
              <w:pStyle w:val="ENoteTableText"/>
              <w:tabs>
                <w:tab w:val="center" w:leader="dot" w:pos="2268"/>
              </w:tabs>
            </w:pPr>
          </w:p>
        </w:tc>
        <w:tc>
          <w:tcPr>
            <w:tcW w:w="3505" w:type="pct"/>
            <w:shd w:val="clear" w:color="auto" w:fill="auto"/>
          </w:tcPr>
          <w:p w14:paraId="7FA42ECB" w14:textId="20CDAB46" w:rsidR="00DA22EF" w:rsidRPr="00367C78" w:rsidRDefault="00DA22EF" w:rsidP="006D1E60">
            <w:pPr>
              <w:pStyle w:val="ENoteTableText"/>
            </w:pPr>
            <w:r w:rsidRPr="00367C78">
              <w:t>am F2019L01660</w:t>
            </w:r>
            <w:r w:rsidR="0048163D" w:rsidRPr="00367C78">
              <w:t xml:space="preserve">; </w:t>
            </w:r>
            <w:r w:rsidR="005E5266" w:rsidRPr="00221505">
              <w:t>F2024L00686</w:t>
            </w:r>
          </w:p>
        </w:tc>
      </w:tr>
      <w:tr w:rsidR="00A35C98" w:rsidRPr="00367C78" w14:paraId="3AA1ECA6" w14:textId="77777777" w:rsidTr="001E3C34">
        <w:trPr>
          <w:cantSplit/>
        </w:trPr>
        <w:tc>
          <w:tcPr>
            <w:tcW w:w="1495" w:type="pct"/>
            <w:shd w:val="clear" w:color="auto" w:fill="auto"/>
          </w:tcPr>
          <w:p w14:paraId="2A94E62A" w14:textId="77777777" w:rsidR="00A35C98" w:rsidRPr="00367C78" w:rsidRDefault="00A35C98" w:rsidP="00DA0C58">
            <w:pPr>
              <w:pStyle w:val="ENoteTableText"/>
              <w:tabs>
                <w:tab w:val="center" w:leader="dot" w:pos="2268"/>
              </w:tabs>
            </w:pPr>
            <w:r w:rsidRPr="00367C78">
              <w:t>r 5.13</w:t>
            </w:r>
            <w:r w:rsidRPr="00367C78">
              <w:tab/>
            </w:r>
          </w:p>
        </w:tc>
        <w:tc>
          <w:tcPr>
            <w:tcW w:w="3505" w:type="pct"/>
            <w:shd w:val="clear" w:color="auto" w:fill="auto"/>
          </w:tcPr>
          <w:p w14:paraId="2D4E9474" w14:textId="77777777" w:rsidR="00A35C98" w:rsidRPr="00367C78" w:rsidRDefault="00A35C98" w:rsidP="006D1E60">
            <w:pPr>
              <w:pStyle w:val="ENoteTableText"/>
            </w:pPr>
            <w:r w:rsidRPr="00367C78">
              <w:t>ad F2018L00865</w:t>
            </w:r>
          </w:p>
        </w:tc>
      </w:tr>
      <w:tr w:rsidR="00AF7EF2" w:rsidRPr="00367C78" w14:paraId="784B7F43" w14:textId="77777777" w:rsidTr="001E3C34">
        <w:trPr>
          <w:cantSplit/>
        </w:trPr>
        <w:tc>
          <w:tcPr>
            <w:tcW w:w="1495" w:type="pct"/>
            <w:shd w:val="clear" w:color="auto" w:fill="auto"/>
          </w:tcPr>
          <w:p w14:paraId="71007338" w14:textId="77777777" w:rsidR="00AF7EF2" w:rsidRPr="00367C78" w:rsidRDefault="00AF7EF2" w:rsidP="00DA0C58">
            <w:pPr>
              <w:pStyle w:val="ENoteTableText"/>
              <w:tabs>
                <w:tab w:val="center" w:leader="dot" w:pos="2268"/>
              </w:tabs>
            </w:pPr>
          </w:p>
        </w:tc>
        <w:tc>
          <w:tcPr>
            <w:tcW w:w="3505" w:type="pct"/>
            <w:shd w:val="clear" w:color="auto" w:fill="auto"/>
          </w:tcPr>
          <w:p w14:paraId="39512028" w14:textId="77777777" w:rsidR="00AF7EF2" w:rsidRPr="00367C78" w:rsidRDefault="00AF7EF2" w:rsidP="006D1E60">
            <w:pPr>
              <w:pStyle w:val="ENoteTableText"/>
            </w:pPr>
            <w:r w:rsidRPr="00367C78">
              <w:t>am F2018L01434</w:t>
            </w:r>
          </w:p>
        </w:tc>
      </w:tr>
      <w:tr w:rsidR="00A35C98" w:rsidRPr="00367C78" w14:paraId="7F705FD9" w14:textId="77777777" w:rsidTr="001E3C34">
        <w:trPr>
          <w:cantSplit/>
        </w:trPr>
        <w:tc>
          <w:tcPr>
            <w:tcW w:w="1495" w:type="pct"/>
            <w:shd w:val="clear" w:color="auto" w:fill="auto"/>
          </w:tcPr>
          <w:p w14:paraId="035E1A4A" w14:textId="77777777" w:rsidR="00A35C98" w:rsidRPr="00367C78" w:rsidRDefault="00A35C98" w:rsidP="0024035B">
            <w:pPr>
              <w:pStyle w:val="ENoteTableText"/>
              <w:keepNext/>
            </w:pPr>
            <w:r w:rsidRPr="00367C78">
              <w:rPr>
                <w:b/>
              </w:rPr>
              <w:t>Part</w:t>
            </w:r>
            <w:r w:rsidR="00EA1C6C" w:rsidRPr="00367C78">
              <w:rPr>
                <w:b/>
              </w:rPr>
              <w:t> </w:t>
            </w:r>
            <w:r w:rsidRPr="00367C78">
              <w:rPr>
                <w:b/>
              </w:rPr>
              <w:t>6A</w:t>
            </w:r>
          </w:p>
        </w:tc>
        <w:tc>
          <w:tcPr>
            <w:tcW w:w="3505" w:type="pct"/>
            <w:shd w:val="clear" w:color="auto" w:fill="auto"/>
          </w:tcPr>
          <w:p w14:paraId="4C23408E" w14:textId="77777777" w:rsidR="00A35C98" w:rsidRPr="00367C78" w:rsidRDefault="00A35C98" w:rsidP="006D1E60">
            <w:pPr>
              <w:pStyle w:val="ENoteTableText"/>
            </w:pPr>
          </w:p>
        </w:tc>
      </w:tr>
      <w:tr w:rsidR="00A35C98" w:rsidRPr="00367C78" w14:paraId="43139657" w14:textId="77777777" w:rsidTr="001E3C34">
        <w:trPr>
          <w:cantSplit/>
        </w:trPr>
        <w:tc>
          <w:tcPr>
            <w:tcW w:w="1495" w:type="pct"/>
            <w:shd w:val="clear" w:color="auto" w:fill="auto"/>
          </w:tcPr>
          <w:p w14:paraId="151A06FD" w14:textId="77777777" w:rsidR="00A35C98" w:rsidRPr="00367C78" w:rsidRDefault="00A35C98" w:rsidP="00DA0C58">
            <w:pPr>
              <w:pStyle w:val="ENoteTableText"/>
              <w:tabs>
                <w:tab w:val="center" w:leader="dot" w:pos="2268"/>
              </w:tabs>
            </w:pPr>
            <w:r w:rsidRPr="00367C78">
              <w:t>Part</w:t>
            </w:r>
            <w:r w:rsidR="00EA1C6C" w:rsidRPr="00367C78">
              <w:t> </w:t>
            </w:r>
            <w:r w:rsidRPr="00367C78">
              <w:t>6A</w:t>
            </w:r>
            <w:r w:rsidRPr="00367C78">
              <w:tab/>
            </w:r>
          </w:p>
        </w:tc>
        <w:tc>
          <w:tcPr>
            <w:tcW w:w="3505" w:type="pct"/>
            <w:shd w:val="clear" w:color="auto" w:fill="auto"/>
          </w:tcPr>
          <w:p w14:paraId="228AD4D4" w14:textId="77777777" w:rsidR="00A35C98" w:rsidRPr="00367C78" w:rsidRDefault="00A35C98" w:rsidP="006D1E60">
            <w:pPr>
              <w:pStyle w:val="ENoteTableText"/>
            </w:pPr>
            <w:r w:rsidRPr="00367C78">
              <w:t>ad. 2010 No.</w:t>
            </w:r>
            <w:r w:rsidR="00EA1C6C" w:rsidRPr="00367C78">
              <w:t> </w:t>
            </w:r>
            <w:r w:rsidRPr="00367C78">
              <w:t>267</w:t>
            </w:r>
          </w:p>
        </w:tc>
      </w:tr>
      <w:tr w:rsidR="00A35C98" w:rsidRPr="00367C78" w14:paraId="54833004" w14:textId="77777777" w:rsidTr="001E3C34">
        <w:trPr>
          <w:cantSplit/>
        </w:trPr>
        <w:tc>
          <w:tcPr>
            <w:tcW w:w="1495" w:type="pct"/>
            <w:shd w:val="clear" w:color="auto" w:fill="auto"/>
          </w:tcPr>
          <w:p w14:paraId="617B72D3" w14:textId="77777777" w:rsidR="00A35C98" w:rsidRPr="00367C78" w:rsidRDefault="00A35C98" w:rsidP="00DA0C58">
            <w:pPr>
              <w:pStyle w:val="ENoteTableText"/>
              <w:tabs>
                <w:tab w:val="center" w:leader="dot" w:pos="2268"/>
              </w:tabs>
            </w:pPr>
            <w:r w:rsidRPr="00367C78">
              <w:t>r. 6A.1</w:t>
            </w:r>
            <w:r w:rsidRPr="00367C78">
              <w:tab/>
            </w:r>
          </w:p>
        </w:tc>
        <w:tc>
          <w:tcPr>
            <w:tcW w:w="3505" w:type="pct"/>
            <w:shd w:val="clear" w:color="auto" w:fill="auto"/>
          </w:tcPr>
          <w:p w14:paraId="57F10615" w14:textId="77777777" w:rsidR="00A35C98" w:rsidRPr="00367C78" w:rsidRDefault="00A35C98" w:rsidP="006D1E60">
            <w:pPr>
              <w:pStyle w:val="ENoteTableText"/>
            </w:pPr>
            <w:r w:rsidRPr="00367C78">
              <w:t>ad. 2010 No.</w:t>
            </w:r>
            <w:r w:rsidR="00EA1C6C" w:rsidRPr="00367C78">
              <w:t> </w:t>
            </w:r>
            <w:r w:rsidRPr="00367C78">
              <w:t>267</w:t>
            </w:r>
          </w:p>
        </w:tc>
      </w:tr>
      <w:tr w:rsidR="00A35C98" w:rsidRPr="00367C78" w14:paraId="024D85D8" w14:textId="77777777" w:rsidTr="001E3C34">
        <w:trPr>
          <w:cantSplit/>
        </w:trPr>
        <w:tc>
          <w:tcPr>
            <w:tcW w:w="1495" w:type="pct"/>
            <w:shd w:val="clear" w:color="auto" w:fill="auto"/>
          </w:tcPr>
          <w:p w14:paraId="47D5E1DE" w14:textId="77777777" w:rsidR="00A35C98" w:rsidRPr="00367C78" w:rsidRDefault="00A35C98" w:rsidP="00136B55">
            <w:pPr>
              <w:pStyle w:val="ENoteTableText"/>
              <w:tabs>
                <w:tab w:val="center" w:leader="dot" w:pos="2268"/>
              </w:tabs>
            </w:pPr>
            <w:r w:rsidRPr="00367C78">
              <w:rPr>
                <w:b/>
              </w:rPr>
              <w:t>Part</w:t>
            </w:r>
            <w:r w:rsidR="00EA1C6C" w:rsidRPr="00367C78">
              <w:rPr>
                <w:b/>
              </w:rPr>
              <w:t> </w:t>
            </w:r>
            <w:r w:rsidRPr="00367C78">
              <w:rPr>
                <w:b/>
              </w:rPr>
              <w:t>7</w:t>
            </w:r>
          </w:p>
        </w:tc>
        <w:tc>
          <w:tcPr>
            <w:tcW w:w="3505" w:type="pct"/>
            <w:shd w:val="clear" w:color="auto" w:fill="auto"/>
          </w:tcPr>
          <w:p w14:paraId="7346E85F" w14:textId="77777777" w:rsidR="00A35C98" w:rsidRPr="00367C78" w:rsidRDefault="00A35C98" w:rsidP="006D1E60">
            <w:pPr>
              <w:pStyle w:val="ENoteTableText"/>
            </w:pPr>
          </w:p>
        </w:tc>
      </w:tr>
      <w:tr w:rsidR="00A35C98" w:rsidRPr="00367C78" w14:paraId="763A6912" w14:textId="77777777" w:rsidTr="001E3C34">
        <w:trPr>
          <w:cantSplit/>
        </w:trPr>
        <w:tc>
          <w:tcPr>
            <w:tcW w:w="1495" w:type="pct"/>
            <w:shd w:val="clear" w:color="auto" w:fill="auto"/>
          </w:tcPr>
          <w:p w14:paraId="7314505C" w14:textId="77777777" w:rsidR="00A35C98" w:rsidRPr="00367C78" w:rsidRDefault="00A35C98" w:rsidP="00136B55">
            <w:pPr>
              <w:pStyle w:val="ENoteTableText"/>
              <w:tabs>
                <w:tab w:val="center" w:leader="dot" w:pos="2268"/>
              </w:tabs>
              <w:rPr>
                <w:b/>
              </w:rPr>
            </w:pPr>
            <w:r w:rsidRPr="00367C78">
              <w:rPr>
                <w:b/>
              </w:rPr>
              <w:t>Division</w:t>
            </w:r>
            <w:r w:rsidR="00EA1C6C" w:rsidRPr="00367C78">
              <w:rPr>
                <w:b/>
              </w:rPr>
              <w:t> </w:t>
            </w:r>
            <w:r w:rsidRPr="00367C78">
              <w:rPr>
                <w:b/>
              </w:rPr>
              <w:t>7.1</w:t>
            </w:r>
          </w:p>
        </w:tc>
        <w:tc>
          <w:tcPr>
            <w:tcW w:w="3505" w:type="pct"/>
            <w:shd w:val="clear" w:color="auto" w:fill="auto"/>
          </w:tcPr>
          <w:p w14:paraId="6D5BCFA9" w14:textId="77777777" w:rsidR="00A35C98" w:rsidRPr="00367C78" w:rsidRDefault="00A35C98" w:rsidP="006D1E60">
            <w:pPr>
              <w:pStyle w:val="ENoteTableText"/>
            </w:pPr>
          </w:p>
        </w:tc>
      </w:tr>
      <w:tr w:rsidR="00280E3F" w:rsidRPr="00367C78" w14:paraId="556A3E75" w14:textId="77777777" w:rsidTr="001E3C34">
        <w:trPr>
          <w:cantSplit/>
        </w:trPr>
        <w:tc>
          <w:tcPr>
            <w:tcW w:w="1495" w:type="pct"/>
            <w:shd w:val="clear" w:color="auto" w:fill="auto"/>
          </w:tcPr>
          <w:p w14:paraId="39DDE049" w14:textId="77777777" w:rsidR="00280E3F" w:rsidRPr="00367C78" w:rsidRDefault="00280E3F" w:rsidP="00136B55">
            <w:pPr>
              <w:pStyle w:val="ENoteTableText"/>
              <w:tabs>
                <w:tab w:val="center" w:leader="dot" w:pos="2268"/>
              </w:tabs>
            </w:pPr>
            <w:r w:rsidRPr="00367C78">
              <w:t>r 7.1</w:t>
            </w:r>
            <w:r w:rsidRPr="00367C78">
              <w:tab/>
            </w:r>
          </w:p>
        </w:tc>
        <w:tc>
          <w:tcPr>
            <w:tcW w:w="3505" w:type="pct"/>
            <w:shd w:val="clear" w:color="auto" w:fill="auto"/>
          </w:tcPr>
          <w:p w14:paraId="0FF21708" w14:textId="68C491A9" w:rsidR="00280E3F" w:rsidRPr="00367C78" w:rsidRDefault="00280E3F" w:rsidP="006D1E60">
            <w:pPr>
              <w:pStyle w:val="ENoteTableText"/>
            </w:pPr>
            <w:r w:rsidRPr="00367C78">
              <w:t>am F2021L01032</w:t>
            </w:r>
            <w:r w:rsidR="008D7B5D" w:rsidRPr="00367C78">
              <w:t>; F2021L01474</w:t>
            </w:r>
            <w:r w:rsidR="00002DD2" w:rsidRPr="00367C78">
              <w:t>; F2023L01667</w:t>
            </w:r>
          </w:p>
        </w:tc>
      </w:tr>
      <w:tr w:rsidR="00A35C98" w:rsidRPr="00367C78" w14:paraId="7F7ADA9A" w14:textId="77777777" w:rsidTr="001E3C34">
        <w:trPr>
          <w:cantSplit/>
        </w:trPr>
        <w:tc>
          <w:tcPr>
            <w:tcW w:w="1495" w:type="pct"/>
            <w:shd w:val="clear" w:color="auto" w:fill="auto"/>
          </w:tcPr>
          <w:p w14:paraId="67EB0351" w14:textId="77777777" w:rsidR="00A35C98" w:rsidRPr="00367C78" w:rsidRDefault="00A35C98" w:rsidP="00136B55">
            <w:pPr>
              <w:pStyle w:val="ENoteTableText"/>
              <w:tabs>
                <w:tab w:val="center" w:leader="dot" w:pos="2268"/>
              </w:tabs>
            </w:pPr>
            <w:r w:rsidRPr="00367C78">
              <w:t>r 7.2</w:t>
            </w:r>
            <w:r w:rsidRPr="00367C78">
              <w:tab/>
            </w:r>
          </w:p>
        </w:tc>
        <w:tc>
          <w:tcPr>
            <w:tcW w:w="3505" w:type="pct"/>
            <w:shd w:val="clear" w:color="auto" w:fill="auto"/>
          </w:tcPr>
          <w:p w14:paraId="3DEB1B15" w14:textId="77777777" w:rsidR="00A35C98" w:rsidRPr="00367C78" w:rsidRDefault="00A35C98" w:rsidP="006D1E60">
            <w:pPr>
              <w:pStyle w:val="ENoteTableText"/>
            </w:pPr>
            <w:r w:rsidRPr="00367C78">
              <w:t>am F2017L01561; F2018L00311</w:t>
            </w:r>
          </w:p>
        </w:tc>
      </w:tr>
      <w:tr w:rsidR="00A35C98" w:rsidRPr="00367C78" w14:paraId="2813C4CB" w14:textId="77777777" w:rsidTr="001E3C34">
        <w:trPr>
          <w:cantSplit/>
        </w:trPr>
        <w:tc>
          <w:tcPr>
            <w:tcW w:w="1495" w:type="pct"/>
            <w:shd w:val="clear" w:color="auto" w:fill="auto"/>
          </w:tcPr>
          <w:p w14:paraId="27214E51" w14:textId="77777777" w:rsidR="00A35C98" w:rsidRPr="00367C78" w:rsidRDefault="00A35C98" w:rsidP="00136B55">
            <w:pPr>
              <w:pStyle w:val="ENoteTableText"/>
              <w:tabs>
                <w:tab w:val="center" w:leader="dot" w:pos="2268"/>
              </w:tabs>
              <w:rPr>
                <w:b/>
              </w:rPr>
            </w:pPr>
            <w:r w:rsidRPr="00367C78">
              <w:rPr>
                <w:b/>
              </w:rPr>
              <w:t>Division</w:t>
            </w:r>
            <w:r w:rsidR="00EA1C6C" w:rsidRPr="00367C78">
              <w:rPr>
                <w:b/>
              </w:rPr>
              <w:t> </w:t>
            </w:r>
            <w:r w:rsidRPr="00367C78">
              <w:rPr>
                <w:b/>
              </w:rPr>
              <w:t>7.2</w:t>
            </w:r>
          </w:p>
        </w:tc>
        <w:tc>
          <w:tcPr>
            <w:tcW w:w="3505" w:type="pct"/>
            <w:shd w:val="clear" w:color="auto" w:fill="auto"/>
          </w:tcPr>
          <w:p w14:paraId="43C64361" w14:textId="77777777" w:rsidR="00A35C98" w:rsidRPr="00367C78" w:rsidRDefault="00A35C98" w:rsidP="006D1E60">
            <w:pPr>
              <w:pStyle w:val="ENoteTableText"/>
            </w:pPr>
          </w:p>
        </w:tc>
      </w:tr>
      <w:tr w:rsidR="00A35C98" w:rsidRPr="00367C78" w14:paraId="2E0C4AFD" w14:textId="77777777" w:rsidTr="001E3C34">
        <w:trPr>
          <w:cantSplit/>
        </w:trPr>
        <w:tc>
          <w:tcPr>
            <w:tcW w:w="1495" w:type="pct"/>
            <w:shd w:val="clear" w:color="auto" w:fill="auto"/>
          </w:tcPr>
          <w:p w14:paraId="19717072" w14:textId="77777777" w:rsidR="00A35C98" w:rsidRPr="00367C78" w:rsidRDefault="00A35C98" w:rsidP="00136B55">
            <w:pPr>
              <w:pStyle w:val="ENoteTableText"/>
              <w:tabs>
                <w:tab w:val="center" w:leader="dot" w:pos="2268"/>
              </w:tabs>
            </w:pPr>
            <w:r w:rsidRPr="00367C78">
              <w:t>r 7.3</w:t>
            </w:r>
            <w:r w:rsidRPr="00367C78">
              <w:tab/>
            </w:r>
          </w:p>
        </w:tc>
        <w:tc>
          <w:tcPr>
            <w:tcW w:w="3505" w:type="pct"/>
            <w:shd w:val="clear" w:color="auto" w:fill="auto"/>
          </w:tcPr>
          <w:p w14:paraId="2FF390F1" w14:textId="77777777" w:rsidR="00A35C98" w:rsidRPr="00367C78" w:rsidRDefault="00A35C98" w:rsidP="006D1E60">
            <w:pPr>
              <w:pStyle w:val="ENoteTableText"/>
            </w:pPr>
            <w:r w:rsidRPr="00367C78">
              <w:t>am F2016L00109</w:t>
            </w:r>
          </w:p>
        </w:tc>
      </w:tr>
      <w:tr w:rsidR="00B30D4B" w:rsidRPr="00367C78" w14:paraId="7B94B814" w14:textId="77777777" w:rsidTr="001E3C34">
        <w:trPr>
          <w:cantSplit/>
        </w:trPr>
        <w:tc>
          <w:tcPr>
            <w:tcW w:w="1495" w:type="pct"/>
            <w:shd w:val="clear" w:color="auto" w:fill="auto"/>
          </w:tcPr>
          <w:p w14:paraId="3BB589CA" w14:textId="28AFFF25" w:rsidR="00B30D4B" w:rsidRPr="00367C78" w:rsidRDefault="00B30D4B" w:rsidP="00136B55">
            <w:pPr>
              <w:pStyle w:val="ENoteTableText"/>
              <w:tabs>
                <w:tab w:val="center" w:leader="dot" w:pos="2268"/>
              </w:tabs>
            </w:pPr>
            <w:r w:rsidRPr="00367C78">
              <w:t>r 7.4</w:t>
            </w:r>
            <w:r w:rsidRPr="00367C78">
              <w:tab/>
            </w:r>
          </w:p>
        </w:tc>
        <w:tc>
          <w:tcPr>
            <w:tcW w:w="3505" w:type="pct"/>
            <w:shd w:val="clear" w:color="auto" w:fill="auto"/>
          </w:tcPr>
          <w:p w14:paraId="3E73CD38" w14:textId="7064D058" w:rsidR="00B30D4B" w:rsidRPr="00367C78" w:rsidRDefault="00B30D4B" w:rsidP="006D1E60">
            <w:pPr>
              <w:pStyle w:val="ENoteTableText"/>
            </w:pPr>
            <w:r w:rsidRPr="00367C78">
              <w:t>am F2023L00769</w:t>
            </w:r>
            <w:r w:rsidR="0025594B" w:rsidRPr="00367C78">
              <w:t>; F2023L01558</w:t>
            </w:r>
          </w:p>
        </w:tc>
      </w:tr>
      <w:tr w:rsidR="002133F1" w:rsidRPr="00367C78" w14:paraId="79EBCA48" w14:textId="77777777" w:rsidTr="001E3C34">
        <w:trPr>
          <w:cantSplit/>
        </w:trPr>
        <w:tc>
          <w:tcPr>
            <w:tcW w:w="1495" w:type="pct"/>
            <w:shd w:val="clear" w:color="auto" w:fill="auto"/>
          </w:tcPr>
          <w:p w14:paraId="28A592CB" w14:textId="77777777" w:rsidR="002133F1" w:rsidRPr="00367C78" w:rsidRDefault="002133F1" w:rsidP="00136B55">
            <w:pPr>
              <w:pStyle w:val="ENoteTableText"/>
              <w:tabs>
                <w:tab w:val="center" w:leader="dot" w:pos="2268"/>
              </w:tabs>
            </w:pPr>
            <w:r w:rsidRPr="00367C78">
              <w:t>r 7.5</w:t>
            </w:r>
            <w:r w:rsidRPr="00367C78">
              <w:tab/>
            </w:r>
          </w:p>
        </w:tc>
        <w:tc>
          <w:tcPr>
            <w:tcW w:w="3505" w:type="pct"/>
            <w:shd w:val="clear" w:color="auto" w:fill="auto"/>
          </w:tcPr>
          <w:p w14:paraId="72FD4923" w14:textId="77777777" w:rsidR="002133F1" w:rsidRPr="00367C78" w:rsidRDefault="002133F1" w:rsidP="006D1E60">
            <w:pPr>
              <w:pStyle w:val="ENoteTableText"/>
            </w:pPr>
            <w:r w:rsidRPr="00367C78">
              <w:t>am F2020L00946</w:t>
            </w:r>
          </w:p>
        </w:tc>
      </w:tr>
      <w:tr w:rsidR="00A35C98" w:rsidRPr="00367C78" w14:paraId="7FE2284B" w14:textId="77777777" w:rsidTr="001E3C34">
        <w:trPr>
          <w:cantSplit/>
        </w:trPr>
        <w:tc>
          <w:tcPr>
            <w:tcW w:w="1495" w:type="pct"/>
            <w:shd w:val="clear" w:color="auto" w:fill="auto"/>
          </w:tcPr>
          <w:p w14:paraId="65BC350C" w14:textId="77777777" w:rsidR="00A35C98" w:rsidRPr="00367C78" w:rsidRDefault="00A35C98" w:rsidP="000114FC">
            <w:pPr>
              <w:pStyle w:val="ENoteTableText"/>
              <w:keepNext/>
              <w:tabs>
                <w:tab w:val="center" w:leader="dot" w:pos="2268"/>
              </w:tabs>
              <w:rPr>
                <w:b/>
              </w:rPr>
            </w:pPr>
            <w:r w:rsidRPr="00367C78">
              <w:rPr>
                <w:b/>
              </w:rPr>
              <w:t>Division</w:t>
            </w:r>
            <w:r w:rsidR="00EA1C6C" w:rsidRPr="00367C78">
              <w:rPr>
                <w:b/>
              </w:rPr>
              <w:t> </w:t>
            </w:r>
            <w:r w:rsidRPr="00367C78">
              <w:rPr>
                <w:b/>
              </w:rPr>
              <w:t>7.3</w:t>
            </w:r>
          </w:p>
        </w:tc>
        <w:tc>
          <w:tcPr>
            <w:tcW w:w="3505" w:type="pct"/>
            <w:shd w:val="clear" w:color="auto" w:fill="auto"/>
          </w:tcPr>
          <w:p w14:paraId="004C082C" w14:textId="77777777" w:rsidR="00A35C98" w:rsidRPr="00367C78" w:rsidRDefault="00A35C98" w:rsidP="006D1E60">
            <w:pPr>
              <w:pStyle w:val="ENoteTableText"/>
            </w:pPr>
          </w:p>
        </w:tc>
      </w:tr>
      <w:tr w:rsidR="00A35C98" w:rsidRPr="00367C78" w14:paraId="16CE85BC" w14:textId="77777777" w:rsidTr="001E3C34">
        <w:trPr>
          <w:cantSplit/>
        </w:trPr>
        <w:tc>
          <w:tcPr>
            <w:tcW w:w="1495" w:type="pct"/>
            <w:shd w:val="clear" w:color="auto" w:fill="auto"/>
          </w:tcPr>
          <w:p w14:paraId="2230BAD0" w14:textId="77777777" w:rsidR="00A35C98" w:rsidRPr="00367C78" w:rsidRDefault="00A35C98" w:rsidP="00136B55">
            <w:pPr>
              <w:pStyle w:val="ENoteTableText"/>
              <w:tabs>
                <w:tab w:val="center" w:leader="dot" w:pos="2268"/>
              </w:tabs>
            </w:pPr>
            <w:r w:rsidRPr="00367C78">
              <w:t>r 7.7</w:t>
            </w:r>
            <w:r w:rsidRPr="00367C78">
              <w:tab/>
            </w:r>
          </w:p>
        </w:tc>
        <w:tc>
          <w:tcPr>
            <w:tcW w:w="3505" w:type="pct"/>
            <w:shd w:val="clear" w:color="auto" w:fill="auto"/>
          </w:tcPr>
          <w:p w14:paraId="427B7F46" w14:textId="77777777" w:rsidR="00A35C98" w:rsidRPr="00367C78" w:rsidRDefault="00A35C98" w:rsidP="006D1E60">
            <w:pPr>
              <w:pStyle w:val="ENoteTableText"/>
            </w:pPr>
            <w:r w:rsidRPr="00367C78">
              <w:t>am F2017L00853</w:t>
            </w:r>
          </w:p>
        </w:tc>
      </w:tr>
      <w:tr w:rsidR="00A35C98" w:rsidRPr="00367C78" w14:paraId="133675F9" w14:textId="77777777" w:rsidTr="001E3C34">
        <w:trPr>
          <w:cantSplit/>
        </w:trPr>
        <w:tc>
          <w:tcPr>
            <w:tcW w:w="1495" w:type="pct"/>
            <w:shd w:val="clear" w:color="auto" w:fill="auto"/>
          </w:tcPr>
          <w:p w14:paraId="0BED46F4" w14:textId="77777777" w:rsidR="00A35C98" w:rsidRPr="00367C78" w:rsidRDefault="00A35C98" w:rsidP="00136B55">
            <w:pPr>
              <w:pStyle w:val="ENoteTableText"/>
              <w:tabs>
                <w:tab w:val="center" w:leader="dot" w:pos="2268"/>
              </w:tabs>
            </w:pPr>
            <w:r w:rsidRPr="00367C78">
              <w:t>r 7.8</w:t>
            </w:r>
            <w:r w:rsidRPr="00367C78">
              <w:tab/>
            </w:r>
          </w:p>
        </w:tc>
        <w:tc>
          <w:tcPr>
            <w:tcW w:w="3505" w:type="pct"/>
            <w:shd w:val="clear" w:color="auto" w:fill="auto"/>
          </w:tcPr>
          <w:p w14:paraId="28C7C753" w14:textId="77777777" w:rsidR="00A35C98" w:rsidRPr="00367C78" w:rsidRDefault="00A35C98" w:rsidP="006D1E60">
            <w:pPr>
              <w:pStyle w:val="ENoteTableText"/>
            </w:pPr>
            <w:r w:rsidRPr="00367C78">
              <w:t>ad F2017L00853</w:t>
            </w:r>
          </w:p>
        </w:tc>
      </w:tr>
      <w:tr w:rsidR="00A35C98" w:rsidRPr="00367C78" w14:paraId="3A94E09E" w14:textId="77777777" w:rsidTr="001E3C34">
        <w:trPr>
          <w:cantSplit/>
        </w:trPr>
        <w:tc>
          <w:tcPr>
            <w:tcW w:w="1495" w:type="pct"/>
            <w:shd w:val="clear" w:color="auto" w:fill="auto"/>
          </w:tcPr>
          <w:p w14:paraId="2B589B7D" w14:textId="5CF9A9DD" w:rsidR="00A35C98" w:rsidRPr="00367C78" w:rsidRDefault="001F6E70" w:rsidP="006D1E60">
            <w:pPr>
              <w:pStyle w:val="ENoteTableText"/>
            </w:pPr>
            <w:r w:rsidRPr="00367C78">
              <w:rPr>
                <w:b/>
              </w:rPr>
              <w:t>Part 8</w:t>
            </w:r>
          </w:p>
        </w:tc>
        <w:tc>
          <w:tcPr>
            <w:tcW w:w="3505" w:type="pct"/>
            <w:shd w:val="clear" w:color="auto" w:fill="auto"/>
          </w:tcPr>
          <w:p w14:paraId="0151CF93" w14:textId="77777777" w:rsidR="00A35C98" w:rsidRPr="00367C78" w:rsidRDefault="00A35C98" w:rsidP="006D1E60">
            <w:pPr>
              <w:pStyle w:val="ENoteTableText"/>
            </w:pPr>
          </w:p>
        </w:tc>
      </w:tr>
      <w:tr w:rsidR="00A35C98" w:rsidRPr="00367C78" w14:paraId="2B550165" w14:textId="77777777" w:rsidTr="001E3C34">
        <w:trPr>
          <w:cantSplit/>
        </w:trPr>
        <w:tc>
          <w:tcPr>
            <w:tcW w:w="1495" w:type="pct"/>
            <w:shd w:val="clear" w:color="auto" w:fill="auto"/>
          </w:tcPr>
          <w:p w14:paraId="7C79D94C" w14:textId="77777777" w:rsidR="00A35C98" w:rsidRPr="00367C78" w:rsidRDefault="00A35C98" w:rsidP="00DA0C58">
            <w:pPr>
              <w:pStyle w:val="ENoteTableText"/>
              <w:tabs>
                <w:tab w:val="center" w:leader="dot" w:pos="2268"/>
              </w:tabs>
            </w:pPr>
            <w:r w:rsidRPr="00367C78">
              <w:t>r. 8.1A</w:t>
            </w:r>
            <w:r w:rsidRPr="00367C78">
              <w:tab/>
            </w:r>
          </w:p>
        </w:tc>
        <w:tc>
          <w:tcPr>
            <w:tcW w:w="3505" w:type="pct"/>
            <w:shd w:val="clear" w:color="auto" w:fill="auto"/>
          </w:tcPr>
          <w:p w14:paraId="69924459" w14:textId="77777777" w:rsidR="00A35C98" w:rsidRPr="00367C78" w:rsidRDefault="00A35C98" w:rsidP="006D1E60">
            <w:pPr>
              <w:pStyle w:val="ENoteTableText"/>
            </w:pPr>
            <w:r w:rsidRPr="00367C78">
              <w:t>ad. 2011 No.</w:t>
            </w:r>
            <w:r w:rsidR="00EA1C6C" w:rsidRPr="00367C78">
              <w:t> </w:t>
            </w:r>
            <w:r w:rsidRPr="00367C78">
              <w:t>104</w:t>
            </w:r>
          </w:p>
        </w:tc>
      </w:tr>
      <w:tr w:rsidR="00A35C98" w:rsidRPr="00367C78" w14:paraId="279E3F9D" w14:textId="77777777" w:rsidTr="001E3C34">
        <w:trPr>
          <w:cantSplit/>
        </w:trPr>
        <w:tc>
          <w:tcPr>
            <w:tcW w:w="1495" w:type="pct"/>
            <w:shd w:val="clear" w:color="auto" w:fill="auto"/>
          </w:tcPr>
          <w:p w14:paraId="77234B37" w14:textId="77777777" w:rsidR="00A35C98" w:rsidRPr="00367C78" w:rsidRDefault="00A35C98" w:rsidP="00DA0C58">
            <w:pPr>
              <w:pStyle w:val="ENoteTableText"/>
              <w:tabs>
                <w:tab w:val="center" w:leader="dot" w:pos="2268"/>
              </w:tabs>
            </w:pPr>
          </w:p>
        </w:tc>
        <w:tc>
          <w:tcPr>
            <w:tcW w:w="3505" w:type="pct"/>
            <w:shd w:val="clear" w:color="auto" w:fill="auto"/>
          </w:tcPr>
          <w:p w14:paraId="200980C8" w14:textId="77777777" w:rsidR="00A35C98" w:rsidRPr="00367C78" w:rsidRDefault="00A35C98" w:rsidP="006D1E60">
            <w:pPr>
              <w:pStyle w:val="ENoteTableText"/>
            </w:pPr>
            <w:r w:rsidRPr="00367C78">
              <w:t>am No 75, 2015; F2016L00109</w:t>
            </w:r>
          </w:p>
        </w:tc>
      </w:tr>
      <w:tr w:rsidR="00DA22EF" w:rsidRPr="00367C78" w14:paraId="00461D10" w14:textId="77777777" w:rsidTr="001E3C34">
        <w:trPr>
          <w:cantSplit/>
        </w:trPr>
        <w:tc>
          <w:tcPr>
            <w:tcW w:w="1495" w:type="pct"/>
            <w:shd w:val="clear" w:color="auto" w:fill="auto"/>
          </w:tcPr>
          <w:p w14:paraId="7CFB4465" w14:textId="77777777" w:rsidR="00DA22EF" w:rsidRPr="00367C78" w:rsidRDefault="00DA22EF" w:rsidP="00DA0C58">
            <w:pPr>
              <w:pStyle w:val="ENoteTableText"/>
              <w:tabs>
                <w:tab w:val="center" w:leader="dot" w:pos="2268"/>
              </w:tabs>
            </w:pPr>
            <w:r w:rsidRPr="00367C78">
              <w:t>r 8.1</w:t>
            </w:r>
            <w:r w:rsidRPr="00367C78">
              <w:tab/>
            </w:r>
          </w:p>
        </w:tc>
        <w:tc>
          <w:tcPr>
            <w:tcW w:w="3505" w:type="pct"/>
            <w:shd w:val="clear" w:color="auto" w:fill="auto"/>
          </w:tcPr>
          <w:p w14:paraId="4E7BD924" w14:textId="77777777" w:rsidR="00DA22EF" w:rsidRPr="00367C78" w:rsidRDefault="00DA22EF" w:rsidP="006D1E60">
            <w:pPr>
              <w:pStyle w:val="ENoteTableText"/>
            </w:pPr>
            <w:r w:rsidRPr="00367C78">
              <w:t>am F2019L01660</w:t>
            </w:r>
          </w:p>
        </w:tc>
      </w:tr>
      <w:tr w:rsidR="00A35C98" w:rsidRPr="00367C78" w14:paraId="182A7E51" w14:textId="77777777" w:rsidTr="001E3C34">
        <w:trPr>
          <w:cantSplit/>
        </w:trPr>
        <w:tc>
          <w:tcPr>
            <w:tcW w:w="1495" w:type="pct"/>
            <w:shd w:val="clear" w:color="auto" w:fill="auto"/>
          </w:tcPr>
          <w:p w14:paraId="1CD5A045" w14:textId="77777777" w:rsidR="00A35C98" w:rsidRPr="00367C78" w:rsidRDefault="00A35C98" w:rsidP="00DA0C58">
            <w:pPr>
              <w:pStyle w:val="ENoteTableText"/>
              <w:tabs>
                <w:tab w:val="center" w:leader="dot" w:pos="2268"/>
              </w:tabs>
            </w:pPr>
            <w:r w:rsidRPr="00367C78">
              <w:t>r 8.2</w:t>
            </w:r>
            <w:r w:rsidRPr="00367C78">
              <w:tab/>
            </w:r>
          </w:p>
        </w:tc>
        <w:tc>
          <w:tcPr>
            <w:tcW w:w="3505" w:type="pct"/>
            <w:shd w:val="clear" w:color="auto" w:fill="auto"/>
          </w:tcPr>
          <w:p w14:paraId="4A72260C" w14:textId="77777777" w:rsidR="00A35C98" w:rsidRPr="00367C78" w:rsidRDefault="00A35C98" w:rsidP="006D1E60">
            <w:pPr>
              <w:pStyle w:val="ENoteTableText"/>
            </w:pPr>
            <w:r w:rsidRPr="00367C78">
              <w:t>am F2017L00853</w:t>
            </w:r>
          </w:p>
        </w:tc>
      </w:tr>
      <w:tr w:rsidR="00A35C98" w:rsidRPr="00367C78" w14:paraId="6110A3F8" w14:textId="77777777" w:rsidTr="001E3C34">
        <w:trPr>
          <w:cantSplit/>
        </w:trPr>
        <w:tc>
          <w:tcPr>
            <w:tcW w:w="1495" w:type="pct"/>
            <w:shd w:val="clear" w:color="auto" w:fill="auto"/>
          </w:tcPr>
          <w:p w14:paraId="313CA8BE" w14:textId="77777777" w:rsidR="00A35C98" w:rsidRPr="00367C78" w:rsidRDefault="00A35C98" w:rsidP="00DA0C58">
            <w:pPr>
              <w:pStyle w:val="ENoteTableText"/>
              <w:tabs>
                <w:tab w:val="center" w:leader="dot" w:pos="2268"/>
              </w:tabs>
            </w:pPr>
          </w:p>
        </w:tc>
        <w:tc>
          <w:tcPr>
            <w:tcW w:w="3505" w:type="pct"/>
            <w:shd w:val="clear" w:color="auto" w:fill="auto"/>
          </w:tcPr>
          <w:p w14:paraId="7F224727" w14:textId="77777777" w:rsidR="00A35C98" w:rsidRPr="00367C78" w:rsidRDefault="00A35C98" w:rsidP="006D1E60">
            <w:pPr>
              <w:pStyle w:val="ENoteTableText"/>
            </w:pPr>
            <w:r w:rsidRPr="00367C78">
              <w:t>rep F2017L01561</w:t>
            </w:r>
          </w:p>
        </w:tc>
      </w:tr>
      <w:tr w:rsidR="00AD1EDC" w:rsidRPr="00367C78" w14:paraId="383C8A5E" w14:textId="77777777" w:rsidTr="001E3C34">
        <w:trPr>
          <w:cantSplit/>
        </w:trPr>
        <w:tc>
          <w:tcPr>
            <w:tcW w:w="1495" w:type="pct"/>
            <w:shd w:val="clear" w:color="auto" w:fill="auto"/>
          </w:tcPr>
          <w:p w14:paraId="124D635A" w14:textId="37C3D643" w:rsidR="00AD1EDC" w:rsidRPr="00367C78" w:rsidRDefault="001F6E70" w:rsidP="00DA0C58">
            <w:pPr>
              <w:pStyle w:val="ENoteTableText"/>
              <w:tabs>
                <w:tab w:val="center" w:leader="dot" w:pos="2268"/>
              </w:tabs>
              <w:rPr>
                <w:b/>
              </w:rPr>
            </w:pPr>
            <w:r w:rsidRPr="00367C78">
              <w:rPr>
                <w:b/>
              </w:rPr>
              <w:t>Part 8</w:t>
            </w:r>
            <w:r w:rsidR="00AD1EDC" w:rsidRPr="00367C78">
              <w:rPr>
                <w:b/>
              </w:rPr>
              <w:t>A</w:t>
            </w:r>
          </w:p>
        </w:tc>
        <w:tc>
          <w:tcPr>
            <w:tcW w:w="3505" w:type="pct"/>
            <w:shd w:val="clear" w:color="auto" w:fill="auto"/>
          </w:tcPr>
          <w:p w14:paraId="3DE93FAC" w14:textId="77777777" w:rsidR="00AD1EDC" w:rsidRPr="00367C78" w:rsidRDefault="00AD1EDC" w:rsidP="006D1E60">
            <w:pPr>
              <w:pStyle w:val="ENoteTableText"/>
            </w:pPr>
          </w:p>
        </w:tc>
      </w:tr>
      <w:tr w:rsidR="00AD1EDC" w:rsidRPr="00367C78" w14:paraId="7BC9F051" w14:textId="77777777" w:rsidTr="001E3C34">
        <w:trPr>
          <w:cantSplit/>
        </w:trPr>
        <w:tc>
          <w:tcPr>
            <w:tcW w:w="1495" w:type="pct"/>
            <w:shd w:val="clear" w:color="auto" w:fill="auto"/>
          </w:tcPr>
          <w:p w14:paraId="61E723DF" w14:textId="5E1AA61C" w:rsidR="00AD1EDC" w:rsidRPr="00367C78" w:rsidRDefault="001F6E70" w:rsidP="00DA0C58">
            <w:pPr>
              <w:pStyle w:val="ENoteTableText"/>
              <w:tabs>
                <w:tab w:val="center" w:leader="dot" w:pos="2268"/>
              </w:tabs>
            </w:pPr>
            <w:r w:rsidRPr="00367C78">
              <w:t>Part 8</w:t>
            </w:r>
            <w:r w:rsidR="00AD1EDC" w:rsidRPr="00367C78">
              <w:t>A</w:t>
            </w:r>
            <w:r w:rsidR="00AD1EDC" w:rsidRPr="00367C78">
              <w:tab/>
            </w:r>
          </w:p>
        </w:tc>
        <w:tc>
          <w:tcPr>
            <w:tcW w:w="3505" w:type="pct"/>
            <w:shd w:val="clear" w:color="auto" w:fill="auto"/>
          </w:tcPr>
          <w:p w14:paraId="7B580BCF" w14:textId="7BA0E510" w:rsidR="00AD1EDC" w:rsidRPr="00367C78" w:rsidRDefault="00AD1EDC" w:rsidP="006D1E60">
            <w:pPr>
              <w:pStyle w:val="ENoteTableText"/>
            </w:pPr>
            <w:r w:rsidRPr="00367C78">
              <w:t>ad F2023L00770</w:t>
            </w:r>
          </w:p>
        </w:tc>
      </w:tr>
      <w:tr w:rsidR="00AD1EDC" w:rsidRPr="00367C78" w14:paraId="114FAE96" w14:textId="77777777" w:rsidTr="001E3C34">
        <w:trPr>
          <w:cantSplit/>
        </w:trPr>
        <w:tc>
          <w:tcPr>
            <w:tcW w:w="1495" w:type="pct"/>
            <w:shd w:val="clear" w:color="auto" w:fill="auto"/>
          </w:tcPr>
          <w:p w14:paraId="40523559" w14:textId="458FBB8A" w:rsidR="00AD1EDC" w:rsidRPr="00367C78" w:rsidRDefault="00E77E94" w:rsidP="00DA0C58">
            <w:pPr>
              <w:pStyle w:val="ENoteTableText"/>
              <w:tabs>
                <w:tab w:val="center" w:leader="dot" w:pos="2268"/>
              </w:tabs>
            </w:pPr>
            <w:r w:rsidRPr="00367C78">
              <w:t>r</w:t>
            </w:r>
            <w:r w:rsidR="00AD1EDC" w:rsidRPr="00367C78">
              <w:t xml:space="preserve"> 8A.1</w:t>
            </w:r>
            <w:r w:rsidR="00AD1EDC" w:rsidRPr="00367C78">
              <w:tab/>
            </w:r>
          </w:p>
        </w:tc>
        <w:tc>
          <w:tcPr>
            <w:tcW w:w="3505" w:type="pct"/>
            <w:shd w:val="clear" w:color="auto" w:fill="auto"/>
          </w:tcPr>
          <w:p w14:paraId="2CD56350" w14:textId="2BFDA061" w:rsidR="00AD1EDC" w:rsidRPr="00367C78" w:rsidRDefault="00AD1EDC" w:rsidP="006D1E60">
            <w:pPr>
              <w:pStyle w:val="ENoteTableText"/>
            </w:pPr>
            <w:r w:rsidRPr="00367C78">
              <w:t>ad F2023L00770</w:t>
            </w:r>
          </w:p>
        </w:tc>
      </w:tr>
      <w:tr w:rsidR="00AD1EDC" w:rsidRPr="00367C78" w14:paraId="5A2A90E1" w14:textId="77777777" w:rsidTr="001E3C34">
        <w:trPr>
          <w:cantSplit/>
        </w:trPr>
        <w:tc>
          <w:tcPr>
            <w:tcW w:w="1495" w:type="pct"/>
            <w:shd w:val="clear" w:color="auto" w:fill="auto"/>
          </w:tcPr>
          <w:p w14:paraId="270ED585" w14:textId="36FCF1BB" w:rsidR="00AD1EDC" w:rsidRPr="00367C78" w:rsidRDefault="00E77E94" w:rsidP="00AD1EDC">
            <w:pPr>
              <w:pStyle w:val="ENoteTableText"/>
              <w:tabs>
                <w:tab w:val="center" w:leader="dot" w:pos="2268"/>
              </w:tabs>
            </w:pPr>
            <w:r w:rsidRPr="00367C78">
              <w:t>r</w:t>
            </w:r>
            <w:r w:rsidR="00AD1EDC" w:rsidRPr="00367C78">
              <w:t xml:space="preserve"> 8A.2</w:t>
            </w:r>
            <w:r w:rsidR="00AD1EDC" w:rsidRPr="00367C78">
              <w:tab/>
            </w:r>
          </w:p>
        </w:tc>
        <w:tc>
          <w:tcPr>
            <w:tcW w:w="3505" w:type="pct"/>
            <w:shd w:val="clear" w:color="auto" w:fill="auto"/>
          </w:tcPr>
          <w:p w14:paraId="7F22191E" w14:textId="0935FB62" w:rsidR="00AD1EDC" w:rsidRPr="00367C78" w:rsidRDefault="00AD1EDC" w:rsidP="00AD1EDC">
            <w:pPr>
              <w:pStyle w:val="ENoteTableText"/>
            </w:pPr>
            <w:r w:rsidRPr="00367C78">
              <w:t>ad F2023L00770</w:t>
            </w:r>
          </w:p>
        </w:tc>
      </w:tr>
      <w:tr w:rsidR="00AD1EDC" w:rsidRPr="00367C78" w14:paraId="5355B625" w14:textId="77777777" w:rsidTr="001E3C34">
        <w:trPr>
          <w:cantSplit/>
        </w:trPr>
        <w:tc>
          <w:tcPr>
            <w:tcW w:w="1495" w:type="pct"/>
            <w:shd w:val="clear" w:color="auto" w:fill="auto"/>
          </w:tcPr>
          <w:p w14:paraId="3E7D8FB4" w14:textId="5E58909E" w:rsidR="00AD1EDC" w:rsidRPr="00367C78" w:rsidRDefault="00E77E94" w:rsidP="00AD1EDC">
            <w:pPr>
              <w:pStyle w:val="ENoteTableText"/>
              <w:tabs>
                <w:tab w:val="center" w:leader="dot" w:pos="2268"/>
              </w:tabs>
            </w:pPr>
            <w:r w:rsidRPr="00367C78">
              <w:t>r</w:t>
            </w:r>
            <w:r w:rsidR="00AD1EDC" w:rsidRPr="00367C78">
              <w:t xml:space="preserve"> 8A.3</w:t>
            </w:r>
            <w:r w:rsidR="00AD1EDC" w:rsidRPr="00367C78">
              <w:tab/>
            </w:r>
          </w:p>
        </w:tc>
        <w:tc>
          <w:tcPr>
            <w:tcW w:w="3505" w:type="pct"/>
            <w:shd w:val="clear" w:color="auto" w:fill="auto"/>
          </w:tcPr>
          <w:p w14:paraId="71FEB43E" w14:textId="10D0FC86" w:rsidR="00AD1EDC" w:rsidRPr="00367C78" w:rsidRDefault="00AD1EDC" w:rsidP="00AD1EDC">
            <w:pPr>
              <w:pStyle w:val="ENoteTableText"/>
            </w:pPr>
            <w:r w:rsidRPr="00367C78">
              <w:t>ad F2023L00770</w:t>
            </w:r>
          </w:p>
        </w:tc>
      </w:tr>
      <w:tr w:rsidR="00A35C98" w:rsidRPr="00367C78" w14:paraId="5F188FF8" w14:textId="77777777" w:rsidTr="001E3C34">
        <w:trPr>
          <w:cantSplit/>
        </w:trPr>
        <w:tc>
          <w:tcPr>
            <w:tcW w:w="1495" w:type="pct"/>
            <w:shd w:val="clear" w:color="auto" w:fill="auto"/>
          </w:tcPr>
          <w:p w14:paraId="566F4439" w14:textId="77777777" w:rsidR="00A35C98" w:rsidRPr="00367C78" w:rsidRDefault="00A35C98" w:rsidP="006D1E60">
            <w:pPr>
              <w:pStyle w:val="ENoteTableText"/>
            </w:pPr>
            <w:r w:rsidRPr="00367C78">
              <w:rPr>
                <w:b/>
              </w:rPr>
              <w:t>Part</w:t>
            </w:r>
            <w:r w:rsidR="00EA1C6C" w:rsidRPr="00367C78">
              <w:rPr>
                <w:b/>
              </w:rPr>
              <w:t> </w:t>
            </w:r>
            <w:r w:rsidRPr="00367C78">
              <w:rPr>
                <w:b/>
              </w:rPr>
              <w:t>9</w:t>
            </w:r>
          </w:p>
        </w:tc>
        <w:tc>
          <w:tcPr>
            <w:tcW w:w="3505" w:type="pct"/>
            <w:shd w:val="clear" w:color="auto" w:fill="auto"/>
          </w:tcPr>
          <w:p w14:paraId="05992477" w14:textId="77777777" w:rsidR="00A35C98" w:rsidRPr="00367C78" w:rsidRDefault="00A35C98" w:rsidP="006D1E60">
            <w:pPr>
              <w:pStyle w:val="ENoteTableText"/>
            </w:pPr>
          </w:p>
        </w:tc>
      </w:tr>
      <w:tr w:rsidR="00A35C98" w:rsidRPr="00367C78" w14:paraId="609770AA" w14:textId="77777777" w:rsidTr="001E3C34">
        <w:trPr>
          <w:cantSplit/>
        </w:trPr>
        <w:tc>
          <w:tcPr>
            <w:tcW w:w="1495" w:type="pct"/>
            <w:shd w:val="clear" w:color="auto" w:fill="auto"/>
          </w:tcPr>
          <w:p w14:paraId="4C57F369" w14:textId="16DC600F" w:rsidR="00A35C98" w:rsidRPr="00367C78" w:rsidRDefault="006B1C72" w:rsidP="00DA0C58">
            <w:pPr>
              <w:pStyle w:val="ENoteTableText"/>
              <w:tabs>
                <w:tab w:val="center" w:leader="dot" w:pos="2268"/>
              </w:tabs>
              <w:rPr>
                <w:b/>
              </w:rPr>
            </w:pPr>
            <w:r w:rsidRPr="00367C78">
              <w:rPr>
                <w:b/>
              </w:rPr>
              <w:t>Division 9</w:t>
            </w:r>
            <w:r w:rsidR="00A35C98" w:rsidRPr="00367C78">
              <w:rPr>
                <w:b/>
              </w:rPr>
              <w:t>.1</w:t>
            </w:r>
          </w:p>
        </w:tc>
        <w:tc>
          <w:tcPr>
            <w:tcW w:w="3505" w:type="pct"/>
            <w:shd w:val="clear" w:color="auto" w:fill="auto"/>
          </w:tcPr>
          <w:p w14:paraId="6521E693" w14:textId="77777777" w:rsidR="00A35C98" w:rsidRPr="00367C78" w:rsidRDefault="00A35C98" w:rsidP="006D1E60">
            <w:pPr>
              <w:pStyle w:val="ENoteTableText"/>
            </w:pPr>
          </w:p>
        </w:tc>
      </w:tr>
      <w:tr w:rsidR="00A35C98" w:rsidRPr="00367C78" w14:paraId="5ECECBA9" w14:textId="77777777" w:rsidTr="001E3C34">
        <w:trPr>
          <w:cantSplit/>
        </w:trPr>
        <w:tc>
          <w:tcPr>
            <w:tcW w:w="1495" w:type="pct"/>
            <w:shd w:val="clear" w:color="auto" w:fill="auto"/>
          </w:tcPr>
          <w:p w14:paraId="2CCA0CBD" w14:textId="70687DA0" w:rsidR="00A35C98" w:rsidRPr="00367C78" w:rsidRDefault="006B1C72" w:rsidP="00DA0C58">
            <w:pPr>
              <w:pStyle w:val="ENoteTableText"/>
              <w:tabs>
                <w:tab w:val="center" w:leader="dot" w:pos="2268"/>
              </w:tabs>
            </w:pPr>
            <w:r w:rsidRPr="00367C78">
              <w:t>Division 9</w:t>
            </w:r>
            <w:r w:rsidR="00A35C98" w:rsidRPr="00367C78">
              <w:t>.1 heading</w:t>
            </w:r>
            <w:r w:rsidR="00A35C98" w:rsidRPr="00367C78">
              <w:tab/>
            </w:r>
          </w:p>
        </w:tc>
        <w:tc>
          <w:tcPr>
            <w:tcW w:w="3505" w:type="pct"/>
            <w:shd w:val="clear" w:color="auto" w:fill="auto"/>
          </w:tcPr>
          <w:p w14:paraId="5E578679" w14:textId="77777777" w:rsidR="00A35C98" w:rsidRPr="00367C78" w:rsidRDefault="00A35C98" w:rsidP="006D1E60">
            <w:pPr>
              <w:pStyle w:val="ENoteTableText"/>
            </w:pPr>
            <w:r w:rsidRPr="00367C78">
              <w:t>ad F2018L00311</w:t>
            </w:r>
          </w:p>
        </w:tc>
      </w:tr>
      <w:tr w:rsidR="00702025" w:rsidRPr="00367C78" w14:paraId="7ABF883B" w14:textId="77777777" w:rsidTr="001E3C34">
        <w:trPr>
          <w:cantSplit/>
        </w:trPr>
        <w:tc>
          <w:tcPr>
            <w:tcW w:w="1495" w:type="pct"/>
            <w:shd w:val="clear" w:color="auto" w:fill="auto"/>
          </w:tcPr>
          <w:p w14:paraId="3E680E54" w14:textId="1BD537D6" w:rsidR="00702025" w:rsidRPr="00367C78" w:rsidRDefault="006B1C72" w:rsidP="00DA0C58">
            <w:pPr>
              <w:pStyle w:val="ENoteTableText"/>
              <w:tabs>
                <w:tab w:val="center" w:leader="dot" w:pos="2268"/>
              </w:tabs>
              <w:rPr>
                <w:b/>
              </w:rPr>
            </w:pPr>
            <w:r w:rsidRPr="00367C78">
              <w:rPr>
                <w:b/>
              </w:rPr>
              <w:t>Division 9</w:t>
            </w:r>
            <w:r w:rsidR="00702025" w:rsidRPr="00367C78">
              <w:rPr>
                <w:b/>
              </w:rPr>
              <w:t>.1A</w:t>
            </w:r>
          </w:p>
        </w:tc>
        <w:tc>
          <w:tcPr>
            <w:tcW w:w="3505" w:type="pct"/>
            <w:shd w:val="clear" w:color="auto" w:fill="auto"/>
          </w:tcPr>
          <w:p w14:paraId="38FA70A0" w14:textId="77777777" w:rsidR="00702025" w:rsidRPr="00367C78" w:rsidRDefault="00702025" w:rsidP="006D1E60">
            <w:pPr>
              <w:pStyle w:val="ENoteTableText"/>
            </w:pPr>
          </w:p>
        </w:tc>
      </w:tr>
      <w:tr w:rsidR="00BF6698" w:rsidRPr="00367C78" w14:paraId="6292BD3C" w14:textId="77777777" w:rsidTr="001E3C34">
        <w:trPr>
          <w:cantSplit/>
        </w:trPr>
        <w:tc>
          <w:tcPr>
            <w:tcW w:w="1495" w:type="pct"/>
            <w:shd w:val="clear" w:color="auto" w:fill="auto"/>
          </w:tcPr>
          <w:p w14:paraId="15FA74D8" w14:textId="6FF28F79" w:rsidR="00BF6698" w:rsidRPr="00367C78" w:rsidRDefault="006B1C72" w:rsidP="00DA0C58">
            <w:pPr>
              <w:pStyle w:val="ENoteTableText"/>
              <w:tabs>
                <w:tab w:val="center" w:leader="dot" w:pos="2268"/>
              </w:tabs>
            </w:pPr>
            <w:r w:rsidRPr="00367C78">
              <w:t>Division 9</w:t>
            </w:r>
            <w:r w:rsidR="00BF6698" w:rsidRPr="00367C78">
              <w:t>.1A heading</w:t>
            </w:r>
            <w:r w:rsidR="00BF6698" w:rsidRPr="00367C78">
              <w:tab/>
            </w:r>
          </w:p>
        </w:tc>
        <w:tc>
          <w:tcPr>
            <w:tcW w:w="3505" w:type="pct"/>
            <w:shd w:val="clear" w:color="auto" w:fill="auto"/>
          </w:tcPr>
          <w:p w14:paraId="446144A1" w14:textId="560B54F9" w:rsidR="00BF6698" w:rsidRPr="00367C78" w:rsidRDefault="00BF6698" w:rsidP="006D1E60">
            <w:pPr>
              <w:pStyle w:val="ENoteTableText"/>
            </w:pPr>
            <w:r w:rsidRPr="00367C78">
              <w:t>am F2022L01300</w:t>
            </w:r>
          </w:p>
        </w:tc>
      </w:tr>
      <w:tr w:rsidR="00702025" w:rsidRPr="00367C78" w14:paraId="6F9982DA" w14:textId="77777777" w:rsidTr="001E3C34">
        <w:trPr>
          <w:cantSplit/>
        </w:trPr>
        <w:tc>
          <w:tcPr>
            <w:tcW w:w="1495" w:type="pct"/>
            <w:shd w:val="clear" w:color="auto" w:fill="auto"/>
          </w:tcPr>
          <w:p w14:paraId="20DA4508" w14:textId="3E511932" w:rsidR="00702025" w:rsidRPr="00367C78" w:rsidRDefault="006B1C72" w:rsidP="00DA0C58">
            <w:pPr>
              <w:pStyle w:val="ENoteTableText"/>
              <w:tabs>
                <w:tab w:val="center" w:leader="dot" w:pos="2268"/>
              </w:tabs>
            </w:pPr>
            <w:r w:rsidRPr="00367C78">
              <w:t>Division 9</w:t>
            </w:r>
            <w:r w:rsidR="00702025" w:rsidRPr="00367C78">
              <w:t>.1A</w:t>
            </w:r>
            <w:r w:rsidR="00702025" w:rsidRPr="00367C78">
              <w:tab/>
            </w:r>
          </w:p>
        </w:tc>
        <w:tc>
          <w:tcPr>
            <w:tcW w:w="3505" w:type="pct"/>
            <w:shd w:val="clear" w:color="auto" w:fill="auto"/>
          </w:tcPr>
          <w:p w14:paraId="709718A6" w14:textId="77777777" w:rsidR="00702025" w:rsidRPr="00367C78" w:rsidRDefault="00702025" w:rsidP="006D1E60">
            <w:pPr>
              <w:pStyle w:val="ENoteTableText"/>
            </w:pPr>
            <w:r w:rsidRPr="00367C78">
              <w:t>ad F2021L01474</w:t>
            </w:r>
          </w:p>
        </w:tc>
      </w:tr>
      <w:tr w:rsidR="00702025" w:rsidRPr="00367C78" w14:paraId="71E1EF44" w14:textId="77777777" w:rsidTr="001E3C34">
        <w:trPr>
          <w:cantSplit/>
        </w:trPr>
        <w:tc>
          <w:tcPr>
            <w:tcW w:w="1495" w:type="pct"/>
            <w:shd w:val="clear" w:color="auto" w:fill="auto"/>
          </w:tcPr>
          <w:p w14:paraId="6F3DCA6C" w14:textId="77777777" w:rsidR="00702025" w:rsidRPr="00367C78" w:rsidRDefault="00702025" w:rsidP="00DA0C58">
            <w:pPr>
              <w:pStyle w:val="ENoteTableText"/>
              <w:tabs>
                <w:tab w:val="center" w:leader="dot" w:pos="2268"/>
              </w:tabs>
            </w:pPr>
            <w:r w:rsidRPr="00367C78">
              <w:t>r 9.1AA</w:t>
            </w:r>
            <w:r w:rsidRPr="00367C78">
              <w:tab/>
            </w:r>
          </w:p>
        </w:tc>
        <w:tc>
          <w:tcPr>
            <w:tcW w:w="3505" w:type="pct"/>
            <w:shd w:val="clear" w:color="auto" w:fill="auto"/>
          </w:tcPr>
          <w:p w14:paraId="308B7A5C" w14:textId="77777777" w:rsidR="00702025" w:rsidRPr="00367C78" w:rsidRDefault="00702025" w:rsidP="006D1E60">
            <w:pPr>
              <w:pStyle w:val="ENoteTableText"/>
            </w:pPr>
            <w:r w:rsidRPr="00367C78">
              <w:t>ad F2021L01474</w:t>
            </w:r>
          </w:p>
        </w:tc>
      </w:tr>
      <w:tr w:rsidR="00BF6698" w:rsidRPr="00367C78" w14:paraId="4F929272" w14:textId="77777777" w:rsidTr="001E3C34">
        <w:trPr>
          <w:cantSplit/>
        </w:trPr>
        <w:tc>
          <w:tcPr>
            <w:tcW w:w="1495" w:type="pct"/>
            <w:shd w:val="clear" w:color="auto" w:fill="auto"/>
          </w:tcPr>
          <w:p w14:paraId="7CB850EA" w14:textId="77777777" w:rsidR="00BF6698" w:rsidRPr="00367C78" w:rsidRDefault="00BF6698" w:rsidP="00DA0C58">
            <w:pPr>
              <w:pStyle w:val="ENoteTableText"/>
              <w:tabs>
                <w:tab w:val="center" w:leader="dot" w:pos="2268"/>
              </w:tabs>
            </w:pPr>
          </w:p>
        </w:tc>
        <w:tc>
          <w:tcPr>
            <w:tcW w:w="3505" w:type="pct"/>
            <w:shd w:val="clear" w:color="auto" w:fill="auto"/>
          </w:tcPr>
          <w:p w14:paraId="46052CC0" w14:textId="1227458E" w:rsidR="00BF6698" w:rsidRPr="00367C78" w:rsidRDefault="00BF6698" w:rsidP="006D1E60">
            <w:pPr>
              <w:pStyle w:val="ENoteTableText"/>
            </w:pPr>
            <w:r w:rsidRPr="00367C78">
              <w:t>am F2022L01300</w:t>
            </w:r>
            <w:r w:rsidR="004B527B" w:rsidRPr="00367C78">
              <w:t>; F2022L01687</w:t>
            </w:r>
            <w:r w:rsidR="001E3A0A">
              <w:t>; F2024L00689</w:t>
            </w:r>
          </w:p>
        </w:tc>
      </w:tr>
      <w:tr w:rsidR="00A35C98" w:rsidRPr="00367C78" w14:paraId="59990D6D" w14:textId="77777777" w:rsidTr="001E3C34">
        <w:trPr>
          <w:cantSplit/>
        </w:trPr>
        <w:tc>
          <w:tcPr>
            <w:tcW w:w="1495" w:type="pct"/>
            <w:shd w:val="clear" w:color="auto" w:fill="auto"/>
          </w:tcPr>
          <w:p w14:paraId="03A4E75D" w14:textId="678654DB" w:rsidR="00A35C98" w:rsidRPr="00367C78" w:rsidRDefault="006B1C72" w:rsidP="00DA0C58">
            <w:pPr>
              <w:pStyle w:val="ENoteTableText"/>
              <w:tabs>
                <w:tab w:val="center" w:leader="dot" w:pos="2268"/>
              </w:tabs>
              <w:rPr>
                <w:b/>
              </w:rPr>
            </w:pPr>
            <w:r w:rsidRPr="00367C78">
              <w:rPr>
                <w:b/>
              </w:rPr>
              <w:t>Division 9</w:t>
            </w:r>
            <w:r w:rsidR="00A35C98" w:rsidRPr="00367C78">
              <w:rPr>
                <w:b/>
              </w:rPr>
              <w:t>.2</w:t>
            </w:r>
          </w:p>
        </w:tc>
        <w:tc>
          <w:tcPr>
            <w:tcW w:w="3505" w:type="pct"/>
            <w:shd w:val="clear" w:color="auto" w:fill="auto"/>
          </w:tcPr>
          <w:p w14:paraId="684C7E60" w14:textId="77777777" w:rsidR="00A35C98" w:rsidRPr="00367C78" w:rsidRDefault="00A35C98" w:rsidP="006D1E60">
            <w:pPr>
              <w:pStyle w:val="ENoteTableText"/>
            </w:pPr>
          </w:p>
        </w:tc>
      </w:tr>
      <w:tr w:rsidR="00A35C98" w:rsidRPr="00367C78" w14:paraId="48BF0E2B" w14:textId="77777777" w:rsidTr="001E3C34">
        <w:trPr>
          <w:cantSplit/>
        </w:trPr>
        <w:tc>
          <w:tcPr>
            <w:tcW w:w="1495" w:type="pct"/>
            <w:shd w:val="clear" w:color="auto" w:fill="auto"/>
          </w:tcPr>
          <w:p w14:paraId="5FA505A8" w14:textId="66D85C74" w:rsidR="00A35C98" w:rsidRPr="00367C78" w:rsidRDefault="006B1C72" w:rsidP="00DA0C58">
            <w:pPr>
              <w:pStyle w:val="ENoteTableText"/>
              <w:tabs>
                <w:tab w:val="center" w:leader="dot" w:pos="2268"/>
              </w:tabs>
            </w:pPr>
            <w:r w:rsidRPr="00367C78">
              <w:t>Division 9</w:t>
            </w:r>
            <w:r w:rsidR="00A35C98" w:rsidRPr="00367C78">
              <w:t>.2</w:t>
            </w:r>
            <w:r w:rsidR="00A35C98" w:rsidRPr="00367C78">
              <w:tab/>
            </w:r>
          </w:p>
        </w:tc>
        <w:tc>
          <w:tcPr>
            <w:tcW w:w="3505" w:type="pct"/>
            <w:shd w:val="clear" w:color="auto" w:fill="auto"/>
          </w:tcPr>
          <w:p w14:paraId="58D6EFEC" w14:textId="77777777" w:rsidR="00A35C98" w:rsidRPr="00367C78" w:rsidRDefault="00A35C98" w:rsidP="006D1E60">
            <w:pPr>
              <w:pStyle w:val="ENoteTableText"/>
            </w:pPr>
            <w:r w:rsidRPr="00367C78">
              <w:t>ad F2018L00311</w:t>
            </w:r>
          </w:p>
        </w:tc>
      </w:tr>
      <w:tr w:rsidR="00A35C98" w:rsidRPr="00367C78" w14:paraId="3BA35234" w14:textId="77777777" w:rsidTr="001E3C34">
        <w:trPr>
          <w:cantSplit/>
        </w:trPr>
        <w:tc>
          <w:tcPr>
            <w:tcW w:w="1495" w:type="pct"/>
            <w:shd w:val="clear" w:color="auto" w:fill="auto"/>
          </w:tcPr>
          <w:p w14:paraId="648F74DD" w14:textId="77777777" w:rsidR="00A35C98" w:rsidRPr="00367C78" w:rsidRDefault="00A35C98" w:rsidP="00DA0C58">
            <w:pPr>
              <w:pStyle w:val="ENoteTableText"/>
              <w:tabs>
                <w:tab w:val="center" w:leader="dot" w:pos="2268"/>
              </w:tabs>
            </w:pPr>
            <w:r w:rsidRPr="00367C78">
              <w:lastRenderedPageBreak/>
              <w:t>r 9.1A</w:t>
            </w:r>
            <w:r w:rsidRPr="00367C78">
              <w:tab/>
            </w:r>
          </w:p>
        </w:tc>
        <w:tc>
          <w:tcPr>
            <w:tcW w:w="3505" w:type="pct"/>
            <w:shd w:val="clear" w:color="auto" w:fill="auto"/>
          </w:tcPr>
          <w:p w14:paraId="6E833C0B" w14:textId="77777777" w:rsidR="00A35C98" w:rsidRPr="00367C78" w:rsidRDefault="00A35C98" w:rsidP="006D1E60">
            <w:pPr>
              <w:pStyle w:val="ENoteTableText"/>
            </w:pPr>
            <w:r w:rsidRPr="00367C78">
              <w:t>ad F2018L00311</w:t>
            </w:r>
          </w:p>
        </w:tc>
      </w:tr>
      <w:tr w:rsidR="00A35C98" w:rsidRPr="00367C78" w14:paraId="35558804" w14:textId="77777777" w:rsidTr="001E3C34">
        <w:trPr>
          <w:cantSplit/>
        </w:trPr>
        <w:tc>
          <w:tcPr>
            <w:tcW w:w="1495" w:type="pct"/>
            <w:shd w:val="clear" w:color="auto" w:fill="auto"/>
          </w:tcPr>
          <w:p w14:paraId="0395776D" w14:textId="77777777" w:rsidR="00A35C98" w:rsidRPr="00367C78" w:rsidRDefault="00A35C98" w:rsidP="00DA0C58">
            <w:pPr>
              <w:pStyle w:val="ENoteTableText"/>
              <w:tabs>
                <w:tab w:val="center" w:leader="dot" w:pos="2268"/>
              </w:tabs>
            </w:pPr>
            <w:r w:rsidRPr="00367C78">
              <w:t>r 9.1B</w:t>
            </w:r>
            <w:r w:rsidRPr="00367C78">
              <w:tab/>
            </w:r>
          </w:p>
        </w:tc>
        <w:tc>
          <w:tcPr>
            <w:tcW w:w="3505" w:type="pct"/>
            <w:shd w:val="clear" w:color="auto" w:fill="auto"/>
          </w:tcPr>
          <w:p w14:paraId="18133E9B" w14:textId="77777777" w:rsidR="00A35C98" w:rsidRPr="00367C78" w:rsidRDefault="00A35C98" w:rsidP="006D1E60">
            <w:pPr>
              <w:pStyle w:val="ENoteTableText"/>
            </w:pPr>
            <w:r w:rsidRPr="00367C78">
              <w:t>ad F2018L00311</w:t>
            </w:r>
          </w:p>
        </w:tc>
      </w:tr>
      <w:tr w:rsidR="00A35C98" w:rsidRPr="00367C78" w14:paraId="78751D45" w14:textId="77777777" w:rsidTr="001E3C34">
        <w:trPr>
          <w:cantSplit/>
        </w:trPr>
        <w:tc>
          <w:tcPr>
            <w:tcW w:w="1495" w:type="pct"/>
            <w:shd w:val="clear" w:color="auto" w:fill="auto"/>
          </w:tcPr>
          <w:p w14:paraId="2D4FD4C6" w14:textId="77777777" w:rsidR="00A35C98" w:rsidRPr="00367C78" w:rsidRDefault="00A35C98" w:rsidP="00DA0C58">
            <w:pPr>
              <w:pStyle w:val="ENoteTableText"/>
              <w:tabs>
                <w:tab w:val="center" w:leader="dot" w:pos="2268"/>
              </w:tabs>
            </w:pPr>
            <w:r w:rsidRPr="00367C78">
              <w:t>r 9.1C</w:t>
            </w:r>
            <w:r w:rsidRPr="00367C78">
              <w:tab/>
            </w:r>
          </w:p>
        </w:tc>
        <w:tc>
          <w:tcPr>
            <w:tcW w:w="3505" w:type="pct"/>
            <w:shd w:val="clear" w:color="auto" w:fill="auto"/>
          </w:tcPr>
          <w:p w14:paraId="6AA2892B" w14:textId="77777777" w:rsidR="00A35C98" w:rsidRPr="00367C78" w:rsidRDefault="00A35C98" w:rsidP="006D1E60">
            <w:pPr>
              <w:pStyle w:val="ENoteTableText"/>
            </w:pPr>
            <w:r w:rsidRPr="00367C78">
              <w:t>ad F2018L00311</w:t>
            </w:r>
          </w:p>
        </w:tc>
      </w:tr>
      <w:tr w:rsidR="00A35C98" w:rsidRPr="00367C78" w14:paraId="72913072" w14:textId="77777777" w:rsidTr="001E3C34">
        <w:trPr>
          <w:cantSplit/>
        </w:trPr>
        <w:tc>
          <w:tcPr>
            <w:tcW w:w="1495" w:type="pct"/>
            <w:shd w:val="clear" w:color="auto" w:fill="auto"/>
          </w:tcPr>
          <w:p w14:paraId="3FF0DA6D" w14:textId="77777777" w:rsidR="00A35C98" w:rsidRPr="00367C78" w:rsidRDefault="00A35C98" w:rsidP="00DA0C58">
            <w:pPr>
              <w:pStyle w:val="ENoteTableText"/>
              <w:tabs>
                <w:tab w:val="center" w:leader="dot" w:pos="2268"/>
              </w:tabs>
            </w:pPr>
            <w:r w:rsidRPr="00367C78">
              <w:t>r 9.1D</w:t>
            </w:r>
            <w:r w:rsidRPr="00367C78">
              <w:tab/>
            </w:r>
          </w:p>
        </w:tc>
        <w:tc>
          <w:tcPr>
            <w:tcW w:w="3505" w:type="pct"/>
            <w:shd w:val="clear" w:color="auto" w:fill="auto"/>
          </w:tcPr>
          <w:p w14:paraId="15F852E7" w14:textId="77777777" w:rsidR="00A35C98" w:rsidRPr="00367C78" w:rsidRDefault="00A35C98" w:rsidP="006D1E60">
            <w:pPr>
              <w:pStyle w:val="ENoteTableText"/>
            </w:pPr>
            <w:r w:rsidRPr="00367C78">
              <w:t>ad F2018L00311</w:t>
            </w:r>
          </w:p>
        </w:tc>
      </w:tr>
      <w:tr w:rsidR="00A35C98" w:rsidRPr="00367C78" w14:paraId="5F6F956B" w14:textId="77777777" w:rsidTr="001E3C34">
        <w:trPr>
          <w:cantSplit/>
        </w:trPr>
        <w:tc>
          <w:tcPr>
            <w:tcW w:w="1495" w:type="pct"/>
            <w:shd w:val="clear" w:color="auto" w:fill="auto"/>
          </w:tcPr>
          <w:p w14:paraId="46FC7F06" w14:textId="77777777" w:rsidR="00A35C98" w:rsidRPr="00367C78" w:rsidRDefault="00A35C98" w:rsidP="00DA0C58">
            <w:pPr>
              <w:pStyle w:val="ENoteTableText"/>
              <w:tabs>
                <w:tab w:val="center" w:leader="dot" w:pos="2268"/>
              </w:tabs>
            </w:pPr>
            <w:r w:rsidRPr="00367C78">
              <w:t>r 9.1E</w:t>
            </w:r>
            <w:r w:rsidRPr="00367C78">
              <w:tab/>
            </w:r>
          </w:p>
        </w:tc>
        <w:tc>
          <w:tcPr>
            <w:tcW w:w="3505" w:type="pct"/>
            <w:shd w:val="clear" w:color="auto" w:fill="auto"/>
          </w:tcPr>
          <w:p w14:paraId="5FA1DB86" w14:textId="77777777" w:rsidR="00A35C98" w:rsidRPr="00367C78" w:rsidRDefault="00A35C98" w:rsidP="006D1E60">
            <w:pPr>
              <w:pStyle w:val="ENoteTableText"/>
            </w:pPr>
            <w:r w:rsidRPr="00367C78">
              <w:t>ad F2018L00311</w:t>
            </w:r>
          </w:p>
        </w:tc>
      </w:tr>
      <w:tr w:rsidR="00A35C98" w:rsidRPr="00367C78" w14:paraId="1A2187E2" w14:textId="77777777" w:rsidTr="001E3C34">
        <w:trPr>
          <w:cantSplit/>
        </w:trPr>
        <w:tc>
          <w:tcPr>
            <w:tcW w:w="1495" w:type="pct"/>
            <w:shd w:val="clear" w:color="auto" w:fill="auto"/>
          </w:tcPr>
          <w:p w14:paraId="56C41FBB" w14:textId="77777777" w:rsidR="00A35C98" w:rsidRPr="00367C78" w:rsidRDefault="00A35C98" w:rsidP="00DA0C58">
            <w:pPr>
              <w:pStyle w:val="ENoteTableText"/>
              <w:tabs>
                <w:tab w:val="center" w:leader="dot" w:pos="2268"/>
              </w:tabs>
            </w:pPr>
            <w:r w:rsidRPr="00367C78">
              <w:t>r 9.1F</w:t>
            </w:r>
            <w:r w:rsidRPr="00367C78">
              <w:tab/>
            </w:r>
          </w:p>
        </w:tc>
        <w:tc>
          <w:tcPr>
            <w:tcW w:w="3505" w:type="pct"/>
            <w:shd w:val="clear" w:color="auto" w:fill="auto"/>
          </w:tcPr>
          <w:p w14:paraId="3D023E6C" w14:textId="77777777" w:rsidR="00A35C98" w:rsidRPr="00367C78" w:rsidRDefault="00A35C98" w:rsidP="006D1E60">
            <w:pPr>
              <w:pStyle w:val="ENoteTableText"/>
            </w:pPr>
            <w:r w:rsidRPr="00367C78">
              <w:t>ad F2018L00311</w:t>
            </w:r>
          </w:p>
        </w:tc>
      </w:tr>
      <w:tr w:rsidR="00A35C98" w:rsidRPr="00367C78" w14:paraId="24A6CB82" w14:textId="77777777" w:rsidTr="001E3C34">
        <w:trPr>
          <w:cantSplit/>
        </w:trPr>
        <w:tc>
          <w:tcPr>
            <w:tcW w:w="1495" w:type="pct"/>
            <w:shd w:val="clear" w:color="auto" w:fill="auto"/>
          </w:tcPr>
          <w:p w14:paraId="1366A9FE" w14:textId="121535D9" w:rsidR="00A35C98" w:rsidRPr="00367C78" w:rsidRDefault="006B1C72" w:rsidP="00DA0C58">
            <w:pPr>
              <w:pStyle w:val="ENoteTableText"/>
              <w:tabs>
                <w:tab w:val="center" w:leader="dot" w:pos="2268"/>
              </w:tabs>
              <w:rPr>
                <w:b/>
              </w:rPr>
            </w:pPr>
            <w:r w:rsidRPr="00367C78">
              <w:rPr>
                <w:b/>
              </w:rPr>
              <w:t>Division 9</w:t>
            </w:r>
            <w:r w:rsidR="00A35C98" w:rsidRPr="00367C78">
              <w:rPr>
                <w:b/>
              </w:rPr>
              <w:t>.3</w:t>
            </w:r>
          </w:p>
        </w:tc>
        <w:tc>
          <w:tcPr>
            <w:tcW w:w="3505" w:type="pct"/>
            <w:shd w:val="clear" w:color="auto" w:fill="auto"/>
          </w:tcPr>
          <w:p w14:paraId="64943449" w14:textId="77777777" w:rsidR="00A35C98" w:rsidRPr="00367C78" w:rsidRDefault="00A35C98" w:rsidP="006D1E60">
            <w:pPr>
              <w:pStyle w:val="ENoteTableText"/>
            </w:pPr>
          </w:p>
        </w:tc>
      </w:tr>
      <w:tr w:rsidR="00A35C98" w:rsidRPr="00367C78" w14:paraId="4E706246" w14:textId="77777777" w:rsidTr="001E3C34">
        <w:trPr>
          <w:cantSplit/>
        </w:trPr>
        <w:tc>
          <w:tcPr>
            <w:tcW w:w="1495" w:type="pct"/>
            <w:shd w:val="clear" w:color="auto" w:fill="auto"/>
          </w:tcPr>
          <w:p w14:paraId="2DD9FECA" w14:textId="1A6651CA" w:rsidR="00A35C98" w:rsidRPr="00367C78" w:rsidRDefault="006B1C72" w:rsidP="00DA0C58">
            <w:pPr>
              <w:pStyle w:val="ENoteTableText"/>
              <w:tabs>
                <w:tab w:val="center" w:leader="dot" w:pos="2268"/>
              </w:tabs>
            </w:pPr>
            <w:r w:rsidRPr="00367C78">
              <w:t>Division 9</w:t>
            </w:r>
            <w:r w:rsidR="00A35C98" w:rsidRPr="00367C78">
              <w:t>.3 heading</w:t>
            </w:r>
            <w:r w:rsidR="00A35C98" w:rsidRPr="00367C78">
              <w:tab/>
            </w:r>
          </w:p>
        </w:tc>
        <w:tc>
          <w:tcPr>
            <w:tcW w:w="3505" w:type="pct"/>
            <w:shd w:val="clear" w:color="auto" w:fill="auto"/>
          </w:tcPr>
          <w:p w14:paraId="1F104694" w14:textId="77777777" w:rsidR="00A35C98" w:rsidRPr="00367C78" w:rsidRDefault="00A35C98" w:rsidP="006D1E60">
            <w:pPr>
              <w:pStyle w:val="ENoteTableText"/>
            </w:pPr>
            <w:r w:rsidRPr="00367C78">
              <w:t>ad F2018L00311</w:t>
            </w:r>
          </w:p>
        </w:tc>
      </w:tr>
      <w:tr w:rsidR="00321B72" w:rsidRPr="00367C78" w14:paraId="1A18CB51" w14:textId="77777777" w:rsidTr="001E3C34">
        <w:trPr>
          <w:cantSplit/>
        </w:trPr>
        <w:tc>
          <w:tcPr>
            <w:tcW w:w="1495" w:type="pct"/>
            <w:shd w:val="clear" w:color="auto" w:fill="auto"/>
          </w:tcPr>
          <w:p w14:paraId="4876EE59" w14:textId="77777777" w:rsidR="00321B72" w:rsidRPr="00367C78" w:rsidRDefault="00321B72" w:rsidP="00DA0C58">
            <w:pPr>
              <w:pStyle w:val="ENoteTableText"/>
              <w:tabs>
                <w:tab w:val="center" w:leader="dot" w:pos="2268"/>
              </w:tabs>
            </w:pPr>
          </w:p>
        </w:tc>
        <w:tc>
          <w:tcPr>
            <w:tcW w:w="3505" w:type="pct"/>
            <w:shd w:val="clear" w:color="auto" w:fill="auto"/>
          </w:tcPr>
          <w:p w14:paraId="15A29AC9" w14:textId="77777777" w:rsidR="00321B72" w:rsidRPr="00367C78" w:rsidRDefault="00321B72" w:rsidP="006D1E60">
            <w:pPr>
              <w:pStyle w:val="ENoteTableText"/>
            </w:pPr>
            <w:r w:rsidRPr="00367C78">
              <w:t>am F2021L01474</w:t>
            </w:r>
          </w:p>
        </w:tc>
      </w:tr>
      <w:tr w:rsidR="00A35C98" w:rsidRPr="00367C78" w14:paraId="46F9CC88" w14:textId="77777777" w:rsidTr="001E3C34">
        <w:trPr>
          <w:cantSplit/>
        </w:trPr>
        <w:tc>
          <w:tcPr>
            <w:tcW w:w="1495" w:type="pct"/>
            <w:shd w:val="clear" w:color="auto" w:fill="auto"/>
          </w:tcPr>
          <w:p w14:paraId="443CA20A" w14:textId="77777777" w:rsidR="00A35C98" w:rsidRPr="00367C78" w:rsidRDefault="00A35C98" w:rsidP="00D33321">
            <w:pPr>
              <w:pStyle w:val="ENoteTableText"/>
              <w:tabs>
                <w:tab w:val="center" w:leader="dot" w:pos="2268"/>
              </w:tabs>
            </w:pPr>
            <w:r w:rsidRPr="00367C78">
              <w:t>r 9.2</w:t>
            </w:r>
            <w:r w:rsidRPr="00367C78">
              <w:tab/>
            </w:r>
          </w:p>
        </w:tc>
        <w:tc>
          <w:tcPr>
            <w:tcW w:w="3505" w:type="pct"/>
            <w:shd w:val="clear" w:color="auto" w:fill="auto"/>
          </w:tcPr>
          <w:p w14:paraId="65213BA3" w14:textId="77777777" w:rsidR="00A35C98" w:rsidRPr="00367C78" w:rsidRDefault="00A35C98" w:rsidP="00D33321">
            <w:pPr>
              <w:pStyle w:val="ENoteTableText"/>
            </w:pPr>
            <w:r w:rsidRPr="00367C78">
              <w:t>am 2011 No 282</w:t>
            </w:r>
          </w:p>
        </w:tc>
      </w:tr>
      <w:tr w:rsidR="00A35C98" w:rsidRPr="00367C78" w14:paraId="6240B6C7" w14:textId="77777777" w:rsidTr="001E3C34">
        <w:trPr>
          <w:cantSplit/>
        </w:trPr>
        <w:tc>
          <w:tcPr>
            <w:tcW w:w="1495" w:type="pct"/>
            <w:shd w:val="clear" w:color="auto" w:fill="auto"/>
          </w:tcPr>
          <w:p w14:paraId="782861F5" w14:textId="77777777" w:rsidR="00A35C98" w:rsidRPr="00367C78" w:rsidRDefault="00A35C98" w:rsidP="00DA0C58">
            <w:pPr>
              <w:pStyle w:val="ENoteTableText"/>
              <w:tabs>
                <w:tab w:val="center" w:leader="dot" w:pos="2268"/>
              </w:tabs>
            </w:pPr>
            <w:r w:rsidRPr="00367C78">
              <w:t>r 9.4</w:t>
            </w:r>
            <w:r w:rsidRPr="00367C78">
              <w:tab/>
            </w:r>
          </w:p>
        </w:tc>
        <w:tc>
          <w:tcPr>
            <w:tcW w:w="3505" w:type="pct"/>
            <w:shd w:val="clear" w:color="auto" w:fill="auto"/>
          </w:tcPr>
          <w:p w14:paraId="4042EB11" w14:textId="77777777" w:rsidR="00A35C98" w:rsidRPr="00367C78" w:rsidRDefault="00A35C98" w:rsidP="00A81EDD">
            <w:pPr>
              <w:pStyle w:val="ENoteTableText"/>
            </w:pPr>
            <w:r w:rsidRPr="00367C78">
              <w:t>am 2003 No 153; 2004 No 128; 2005 No 193; 2006 No 214; 2007 No 163; 2008 No 119; 2009 No 181; 2010 No 132; 2011 No 104; 2012 No 147; No 94, 2013; No 62, 2014; No 87, 2015; F2016L00667; F2017L00552</w:t>
            </w:r>
          </w:p>
        </w:tc>
      </w:tr>
      <w:tr w:rsidR="00A35C98" w:rsidRPr="00367C78" w14:paraId="7B04AE26" w14:textId="77777777" w:rsidTr="001E3C34">
        <w:trPr>
          <w:cantSplit/>
        </w:trPr>
        <w:tc>
          <w:tcPr>
            <w:tcW w:w="1495" w:type="pct"/>
            <w:shd w:val="clear" w:color="auto" w:fill="auto"/>
          </w:tcPr>
          <w:p w14:paraId="67B0D4B2" w14:textId="77777777" w:rsidR="00A35C98" w:rsidRPr="00367C78" w:rsidRDefault="00A35C98" w:rsidP="00DA0C58">
            <w:pPr>
              <w:pStyle w:val="ENoteTableText"/>
              <w:tabs>
                <w:tab w:val="center" w:leader="dot" w:pos="2268"/>
              </w:tabs>
            </w:pPr>
          </w:p>
        </w:tc>
        <w:tc>
          <w:tcPr>
            <w:tcW w:w="3505" w:type="pct"/>
            <w:shd w:val="clear" w:color="auto" w:fill="auto"/>
          </w:tcPr>
          <w:p w14:paraId="05DC99CB" w14:textId="77777777" w:rsidR="00A35C98" w:rsidRPr="00367C78" w:rsidRDefault="00A35C98" w:rsidP="00A81EDD">
            <w:pPr>
              <w:pStyle w:val="ENoteTableText"/>
            </w:pPr>
            <w:r w:rsidRPr="00367C78">
              <w:t>rep F2018L00759</w:t>
            </w:r>
          </w:p>
        </w:tc>
      </w:tr>
      <w:tr w:rsidR="00A35C98" w:rsidRPr="00367C78" w14:paraId="15E9C83D" w14:textId="77777777" w:rsidTr="001E3C34">
        <w:trPr>
          <w:cantSplit/>
        </w:trPr>
        <w:tc>
          <w:tcPr>
            <w:tcW w:w="1495" w:type="pct"/>
            <w:shd w:val="clear" w:color="auto" w:fill="auto"/>
          </w:tcPr>
          <w:p w14:paraId="7D99EADA" w14:textId="77777777" w:rsidR="00A35C98" w:rsidRPr="00367C78" w:rsidRDefault="00A35C98" w:rsidP="00DA0C58">
            <w:pPr>
              <w:pStyle w:val="ENoteTableText"/>
              <w:tabs>
                <w:tab w:val="center" w:leader="dot" w:pos="2268"/>
              </w:tabs>
            </w:pPr>
            <w:r w:rsidRPr="00367C78">
              <w:t>r. 9.6</w:t>
            </w:r>
            <w:r w:rsidRPr="00367C78">
              <w:tab/>
            </w:r>
          </w:p>
        </w:tc>
        <w:tc>
          <w:tcPr>
            <w:tcW w:w="3505" w:type="pct"/>
            <w:shd w:val="clear" w:color="auto" w:fill="auto"/>
          </w:tcPr>
          <w:p w14:paraId="14D3A190" w14:textId="77777777" w:rsidR="00A35C98" w:rsidRPr="00367C78" w:rsidRDefault="00A35C98" w:rsidP="006D1E60">
            <w:pPr>
              <w:pStyle w:val="ENoteTableText"/>
            </w:pPr>
            <w:r w:rsidRPr="00367C78">
              <w:t>ad. 2003 No.</w:t>
            </w:r>
            <w:r w:rsidR="00EA1C6C" w:rsidRPr="00367C78">
              <w:t> </w:t>
            </w:r>
            <w:r w:rsidRPr="00367C78">
              <w:t>153</w:t>
            </w:r>
          </w:p>
        </w:tc>
      </w:tr>
      <w:tr w:rsidR="00A35C98" w:rsidRPr="00367C78" w14:paraId="27B04CE0" w14:textId="77777777" w:rsidTr="001E3C34">
        <w:trPr>
          <w:cantSplit/>
        </w:trPr>
        <w:tc>
          <w:tcPr>
            <w:tcW w:w="1495" w:type="pct"/>
            <w:shd w:val="clear" w:color="auto" w:fill="auto"/>
          </w:tcPr>
          <w:p w14:paraId="44B3851B" w14:textId="1C7C022B" w:rsidR="00A35C98" w:rsidRPr="00367C78" w:rsidRDefault="00A35C98" w:rsidP="00DA0C58">
            <w:pPr>
              <w:pStyle w:val="ENoteTableText"/>
              <w:tabs>
                <w:tab w:val="center" w:leader="dot" w:pos="2268"/>
              </w:tabs>
            </w:pPr>
            <w:r w:rsidRPr="00367C78">
              <w:t>r 9.7</w:t>
            </w:r>
            <w:r w:rsidRPr="00367C78">
              <w:tab/>
            </w:r>
          </w:p>
        </w:tc>
        <w:tc>
          <w:tcPr>
            <w:tcW w:w="3505" w:type="pct"/>
            <w:shd w:val="clear" w:color="auto" w:fill="auto"/>
          </w:tcPr>
          <w:p w14:paraId="36063872" w14:textId="2CEF150A" w:rsidR="00A35C98" w:rsidRPr="00367C78" w:rsidRDefault="00A35C98" w:rsidP="006D1E60">
            <w:pPr>
              <w:pStyle w:val="ENoteTableText"/>
            </w:pPr>
            <w:r w:rsidRPr="00367C78">
              <w:t>ad No</w:t>
            </w:r>
            <w:r w:rsidR="00EA1C6C" w:rsidRPr="00367C78">
              <w:t> </w:t>
            </w:r>
            <w:r w:rsidRPr="00367C78">
              <w:t>153</w:t>
            </w:r>
            <w:r w:rsidR="002A588A">
              <w:t>, 2003</w:t>
            </w:r>
          </w:p>
        </w:tc>
      </w:tr>
      <w:tr w:rsidR="00A35C98" w:rsidRPr="00367C78" w14:paraId="1237E715" w14:textId="77777777" w:rsidTr="001E3C34">
        <w:trPr>
          <w:cantSplit/>
        </w:trPr>
        <w:tc>
          <w:tcPr>
            <w:tcW w:w="1495" w:type="pct"/>
            <w:shd w:val="clear" w:color="auto" w:fill="auto"/>
          </w:tcPr>
          <w:p w14:paraId="3181F096" w14:textId="77777777" w:rsidR="00A35C98" w:rsidRPr="00367C78" w:rsidRDefault="00A35C98" w:rsidP="00E62989">
            <w:pPr>
              <w:pStyle w:val="ENoteTableText"/>
              <w:tabs>
                <w:tab w:val="center" w:leader="dot" w:pos="2268"/>
              </w:tabs>
            </w:pPr>
          </w:p>
        </w:tc>
        <w:tc>
          <w:tcPr>
            <w:tcW w:w="3505" w:type="pct"/>
            <w:shd w:val="clear" w:color="auto" w:fill="auto"/>
          </w:tcPr>
          <w:p w14:paraId="60F781B5" w14:textId="503771C7" w:rsidR="00A35C98" w:rsidRPr="00367C78" w:rsidRDefault="00A35C98" w:rsidP="006D1E60">
            <w:pPr>
              <w:pStyle w:val="ENoteTableText"/>
            </w:pPr>
            <w:r w:rsidRPr="00367C78">
              <w:t>am No</w:t>
            </w:r>
            <w:r w:rsidR="00EA1C6C" w:rsidRPr="00367C78">
              <w:t> </w:t>
            </w:r>
            <w:r w:rsidRPr="00367C78">
              <w:t>267</w:t>
            </w:r>
            <w:r w:rsidR="002A588A">
              <w:t>, 2010</w:t>
            </w:r>
            <w:r w:rsidRPr="00367C78">
              <w:t>; No 188, 2015</w:t>
            </w:r>
            <w:r w:rsidR="00D244DB">
              <w:t>; F2024L00689</w:t>
            </w:r>
          </w:p>
        </w:tc>
      </w:tr>
      <w:tr w:rsidR="00321B72" w:rsidRPr="00367C78" w14:paraId="25C8192E" w14:textId="77777777" w:rsidTr="001E3C34">
        <w:trPr>
          <w:cantSplit/>
        </w:trPr>
        <w:tc>
          <w:tcPr>
            <w:tcW w:w="1495" w:type="pct"/>
            <w:shd w:val="clear" w:color="auto" w:fill="auto"/>
          </w:tcPr>
          <w:p w14:paraId="05A8BA71" w14:textId="77777777" w:rsidR="00321B72" w:rsidRPr="00367C78" w:rsidRDefault="00321B72" w:rsidP="00E62989">
            <w:pPr>
              <w:pStyle w:val="ENoteTableText"/>
              <w:tabs>
                <w:tab w:val="center" w:leader="dot" w:pos="2268"/>
              </w:tabs>
            </w:pPr>
            <w:r w:rsidRPr="00367C78">
              <w:t>r 9.8</w:t>
            </w:r>
            <w:r w:rsidRPr="00367C78">
              <w:tab/>
            </w:r>
          </w:p>
        </w:tc>
        <w:tc>
          <w:tcPr>
            <w:tcW w:w="3505" w:type="pct"/>
            <w:shd w:val="clear" w:color="auto" w:fill="auto"/>
          </w:tcPr>
          <w:p w14:paraId="3505422A" w14:textId="77777777" w:rsidR="00321B72" w:rsidRPr="00367C78" w:rsidRDefault="00321B72" w:rsidP="006D1E60">
            <w:pPr>
              <w:pStyle w:val="ENoteTableText"/>
            </w:pPr>
            <w:r w:rsidRPr="00367C78">
              <w:t>ad F2021L01474</w:t>
            </w:r>
          </w:p>
        </w:tc>
      </w:tr>
      <w:tr w:rsidR="00C63B0D" w:rsidRPr="00367C78" w14:paraId="346F9F12" w14:textId="77777777" w:rsidTr="001E3C34">
        <w:trPr>
          <w:cantSplit/>
        </w:trPr>
        <w:tc>
          <w:tcPr>
            <w:tcW w:w="1495" w:type="pct"/>
            <w:shd w:val="clear" w:color="auto" w:fill="auto"/>
          </w:tcPr>
          <w:p w14:paraId="087ABDF9" w14:textId="1242E67A" w:rsidR="00C63B0D" w:rsidRPr="00367C78" w:rsidRDefault="006B1C72" w:rsidP="00E62989">
            <w:pPr>
              <w:pStyle w:val="ENoteTableText"/>
              <w:tabs>
                <w:tab w:val="center" w:leader="dot" w:pos="2268"/>
              </w:tabs>
              <w:rPr>
                <w:b/>
              </w:rPr>
            </w:pPr>
            <w:r w:rsidRPr="00367C78">
              <w:rPr>
                <w:b/>
              </w:rPr>
              <w:t>Division 9</w:t>
            </w:r>
            <w:r w:rsidR="00C63B0D" w:rsidRPr="00367C78">
              <w:rPr>
                <w:b/>
              </w:rPr>
              <w:t>.4</w:t>
            </w:r>
          </w:p>
        </w:tc>
        <w:tc>
          <w:tcPr>
            <w:tcW w:w="3505" w:type="pct"/>
            <w:shd w:val="clear" w:color="auto" w:fill="auto"/>
          </w:tcPr>
          <w:p w14:paraId="67D6BF23" w14:textId="77777777" w:rsidR="00C63B0D" w:rsidRPr="00367C78" w:rsidRDefault="00C63B0D" w:rsidP="006D1E60">
            <w:pPr>
              <w:pStyle w:val="ENoteTableText"/>
            </w:pPr>
          </w:p>
        </w:tc>
      </w:tr>
      <w:tr w:rsidR="00C63B0D" w:rsidRPr="00367C78" w14:paraId="0E38157D" w14:textId="77777777" w:rsidTr="001E3C34">
        <w:trPr>
          <w:cantSplit/>
        </w:trPr>
        <w:tc>
          <w:tcPr>
            <w:tcW w:w="1495" w:type="pct"/>
            <w:shd w:val="clear" w:color="auto" w:fill="auto"/>
          </w:tcPr>
          <w:p w14:paraId="39364AF5" w14:textId="67055A9C" w:rsidR="00C63B0D" w:rsidRPr="00367C78" w:rsidRDefault="006B1C72" w:rsidP="00E62989">
            <w:pPr>
              <w:pStyle w:val="ENoteTableText"/>
              <w:tabs>
                <w:tab w:val="center" w:leader="dot" w:pos="2268"/>
              </w:tabs>
            </w:pPr>
            <w:r w:rsidRPr="00367C78">
              <w:t>Division 9</w:t>
            </w:r>
            <w:r w:rsidR="00C63B0D" w:rsidRPr="00367C78">
              <w:t>.4</w:t>
            </w:r>
            <w:r w:rsidR="00C63B0D" w:rsidRPr="00367C78">
              <w:tab/>
            </w:r>
          </w:p>
        </w:tc>
        <w:tc>
          <w:tcPr>
            <w:tcW w:w="3505" w:type="pct"/>
            <w:shd w:val="clear" w:color="auto" w:fill="auto"/>
          </w:tcPr>
          <w:p w14:paraId="72E6758A" w14:textId="77777777" w:rsidR="00C63B0D" w:rsidRPr="00367C78" w:rsidRDefault="00C63B0D" w:rsidP="006D1E60">
            <w:pPr>
              <w:pStyle w:val="ENoteTableText"/>
            </w:pPr>
            <w:r w:rsidRPr="00367C78">
              <w:t>ad F2021L01474</w:t>
            </w:r>
          </w:p>
        </w:tc>
      </w:tr>
      <w:tr w:rsidR="00C63B0D" w:rsidRPr="00367C78" w14:paraId="78D8161B" w14:textId="77777777" w:rsidTr="001E3C34">
        <w:trPr>
          <w:cantSplit/>
        </w:trPr>
        <w:tc>
          <w:tcPr>
            <w:tcW w:w="1495" w:type="pct"/>
            <w:shd w:val="clear" w:color="auto" w:fill="auto"/>
          </w:tcPr>
          <w:p w14:paraId="189D14AF" w14:textId="77777777" w:rsidR="00C63B0D" w:rsidRPr="00367C78" w:rsidRDefault="00C63B0D" w:rsidP="00E62989">
            <w:pPr>
              <w:pStyle w:val="ENoteTableText"/>
              <w:tabs>
                <w:tab w:val="center" w:leader="dot" w:pos="2268"/>
              </w:tabs>
            </w:pPr>
            <w:r w:rsidRPr="00367C78">
              <w:t>r 9.9</w:t>
            </w:r>
            <w:r w:rsidRPr="00367C78">
              <w:tab/>
            </w:r>
          </w:p>
        </w:tc>
        <w:tc>
          <w:tcPr>
            <w:tcW w:w="3505" w:type="pct"/>
            <w:shd w:val="clear" w:color="auto" w:fill="auto"/>
          </w:tcPr>
          <w:p w14:paraId="5D2F40DC" w14:textId="77777777" w:rsidR="00C63B0D" w:rsidRPr="00367C78" w:rsidRDefault="00C63B0D" w:rsidP="006D1E60">
            <w:pPr>
              <w:pStyle w:val="ENoteTableText"/>
            </w:pPr>
            <w:r w:rsidRPr="00367C78">
              <w:t>ad F2021L01474</w:t>
            </w:r>
          </w:p>
        </w:tc>
      </w:tr>
      <w:tr w:rsidR="00A35C98" w:rsidRPr="00367C78" w14:paraId="0749182C" w14:textId="77777777" w:rsidTr="001E3C34">
        <w:trPr>
          <w:cantSplit/>
        </w:trPr>
        <w:tc>
          <w:tcPr>
            <w:tcW w:w="1495" w:type="pct"/>
            <w:shd w:val="clear" w:color="auto" w:fill="auto"/>
          </w:tcPr>
          <w:p w14:paraId="14D4F004" w14:textId="1FD10D27" w:rsidR="00A35C98" w:rsidRPr="00367C78" w:rsidRDefault="00EE4119" w:rsidP="00963CCE">
            <w:pPr>
              <w:pStyle w:val="ENoteTableText"/>
              <w:keepNext/>
            </w:pPr>
            <w:r w:rsidRPr="00367C78">
              <w:rPr>
                <w:b/>
              </w:rPr>
              <w:t>Part 1</w:t>
            </w:r>
            <w:r w:rsidR="00A35C98" w:rsidRPr="00367C78">
              <w:rPr>
                <w:b/>
              </w:rPr>
              <w:t>0</w:t>
            </w:r>
          </w:p>
        </w:tc>
        <w:tc>
          <w:tcPr>
            <w:tcW w:w="3505" w:type="pct"/>
            <w:shd w:val="clear" w:color="auto" w:fill="auto"/>
          </w:tcPr>
          <w:p w14:paraId="480873A3" w14:textId="77777777" w:rsidR="00A35C98" w:rsidRPr="00367C78" w:rsidRDefault="00A35C98" w:rsidP="006D1E60">
            <w:pPr>
              <w:pStyle w:val="ENoteTableText"/>
            </w:pPr>
          </w:p>
        </w:tc>
      </w:tr>
      <w:tr w:rsidR="00A35C98" w:rsidRPr="00367C78" w14:paraId="085DBD40" w14:textId="77777777" w:rsidTr="001E3C34">
        <w:trPr>
          <w:cantSplit/>
        </w:trPr>
        <w:tc>
          <w:tcPr>
            <w:tcW w:w="1495" w:type="pct"/>
            <w:shd w:val="clear" w:color="auto" w:fill="auto"/>
          </w:tcPr>
          <w:p w14:paraId="1A310F4D" w14:textId="77777777" w:rsidR="00A35C98" w:rsidRPr="00367C78" w:rsidRDefault="00A35C98" w:rsidP="00DA0C58">
            <w:pPr>
              <w:pStyle w:val="ENoteTableText"/>
              <w:tabs>
                <w:tab w:val="center" w:leader="dot" w:pos="2268"/>
              </w:tabs>
            </w:pPr>
            <w:r w:rsidRPr="00367C78">
              <w:t>r. 10.1</w:t>
            </w:r>
            <w:r w:rsidRPr="00367C78">
              <w:tab/>
            </w:r>
          </w:p>
        </w:tc>
        <w:tc>
          <w:tcPr>
            <w:tcW w:w="3505" w:type="pct"/>
            <w:shd w:val="clear" w:color="auto" w:fill="auto"/>
          </w:tcPr>
          <w:p w14:paraId="6724C31A" w14:textId="77777777" w:rsidR="00A35C98" w:rsidRPr="00367C78" w:rsidRDefault="00A35C98" w:rsidP="006D1E60">
            <w:pPr>
              <w:pStyle w:val="ENoteTableText"/>
            </w:pPr>
            <w:r w:rsidRPr="00367C78">
              <w:t>rs. 2003 No.</w:t>
            </w:r>
            <w:r w:rsidR="00EA1C6C" w:rsidRPr="00367C78">
              <w:t> </w:t>
            </w:r>
            <w:r w:rsidRPr="00367C78">
              <w:t>361</w:t>
            </w:r>
          </w:p>
        </w:tc>
      </w:tr>
      <w:tr w:rsidR="00A35C98" w:rsidRPr="00367C78" w14:paraId="1A981C78" w14:textId="77777777" w:rsidTr="001E3C34">
        <w:trPr>
          <w:cantSplit/>
        </w:trPr>
        <w:tc>
          <w:tcPr>
            <w:tcW w:w="1495" w:type="pct"/>
            <w:shd w:val="clear" w:color="auto" w:fill="auto"/>
          </w:tcPr>
          <w:p w14:paraId="0F31FCF2" w14:textId="77777777" w:rsidR="00A35C98" w:rsidRPr="00367C78" w:rsidRDefault="00A35C98" w:rsidP="00DA0C58">
            <w:pPr>
              <w:pStyle w:val="ENoteTableText"/>
              <w:tabs>
                <w:tab w:val="center" w:leader="dot" w:pos="2268"/>
              </w:tabs>
            </w:pPr>
            <w:r w:rsidRPr="00367C78">
              <w:t>r. 10.2</w:t>
            </w:r>
            <w:r w:rsidRPr="00367C78">
              <w:tab/>
            </w:r>
          </w:p>
        </w:tc>
        <w:tc>
          <w:tcPr>
            <w:tcW w:w="3505" w:type="pct"/>
            <w:shd w:val="clear" w:color="auto" w:fill="auto"/>
          </w:tcPr>
          <w:p w14:paraId="0BC18857" w14:textId="77777777" w:rsidR="00A35C98" w:rsidRPr="00367C78" w:rsidRDefault="00A35C98" w:rsidP="006D1E60">
            <w:pPr>
              <w:pStyle w:val="ENoteTableText"/>
            </w:pPr>
            <w:r w:rsidRPr="00367C78">
              <w:t>am. 2003 No.</w:t>
            </w:r>
            <w:r w:rsidR="00EA1C6C" w:rsidRPr="00367C78">
              <w:t> </w:t>
            </w:r>
            <w:r w:rsidRPr="00367C78">
              <w:t>259</w:t>
            </w:r>
          </w:p>
        </w:tc>
      </w:tr>
      <w:tr w:rsidR="00A35C98" w:rsidRPr="00367C78" w14:paraId="492555B1" w14:textId="77777777" w:rsidTr="001E3C34">
        <w:trPr>
          <w:cantSplit/>
        </w:trPr>
        <w:tc>
          <w:tcPr>
            <w:tcW w:w="1495" w:type="pct"/>
            <w:shd w:val="clear" w:color="auto" w:fill="auto"/>
          </w:tcPr>
          <w:p w14:paraId="5888D72C" w14:textId="77777777" w:rsidR="00A35C98" w:rsidRPr="00367C78" w:rsidRDefault="00A35C98" w:rsidP="00DA0C58">
            <w:pPr>
              <w:pStyle w:val="ENoteTableText"/>
              <w:tabs>
                <w:tab w:val="center" w:leader="dot" w:pos="2268"/>
              </w:tabs>
            </w:pPr>
            <w:r w:rsidRPr="00367C78">
              <w:t>r 10.3</w:t>
            </w:r>
            <w:r w:rsidRPr="00367C78">
              <w:tab/>
            </w:r>
          </w:p>
        </w:tc>
        <w:tc>
          <w:tcPr>
            <w:tcW w:w="3505" w:type="pct"/>
            <w:shd w:val="clear" w:color="auto" w:fill="auto"/>
          </w:tcPr>
          <w:p w14:paraId="14B399F0" w14:textId="77777777" w:rsidR="00A35C98" w:rsidRPr="00367C78" w:rsidRDefault="00A35C98" w:rsidP="006D1E60">
            <w:pPr>
              <w:pStyle w:val="ENoteTableText"/>
            </w:pPr>
            <w:r w:rsidRPr="00367C78">
              <w:t>am F2016L00109</w:t>
            </w:r>
          </w:p>
        </w:tc>
      </w:tr>
      <w:tr w:rsidR="00894B59" w:rsidRPr="00367C78" w14:paraId="18666589" w14:textId="77777777" w:rsidTr="001E3C34">
        <w:trPr>
          <w:cantSplit/>
        </w:trPr>
        <w:tc>
          <w:tcPr>
            <w:tcW w:w="1495" w:type="pct"/>
            <w:shd w:val="clear" w:color="auto" w:fill="auto"/>
          </w:tcPr>
          <w:p w14:paraId="38554869" w14:textId="77777777" w:rsidR="00894B59" w:rsidRPr="00367C78" w:rsidRDefault="00894B59" w:rsidP="00DA0C58">
            <w:pPr>
              <w:pStyle w:val="ENoteTableText"/>
              <w:tabs>
                <w:tab w:val="center" w:leader="dot" w:pos="2268"/>
              </w:tabs>
            </w:pPr>
            <w:r w:rsidRPr="00367C78">
              <w:t>r 10.3A</w:t>
            </w:r>
            <w:r w:rsidRPr="00367C78">
              <w:tab/>
            </w:r>
          </w:p>
        </w:tc>
        <w:tc>
          <w:tcPr>
            <w:tcW w:w="3505" w:type="pct"/>
            <w:shd w:val="clear" w:color="auto" w:fill="auto"/>
          </w:tcPr>
          <w:p w14:paraId="3AC7A735" w14:textId="77777777" w:rsidR="00894B59" w:rsidRPr="00367C78" w:rsidRDefault="00894B59" w:rsidP="006D1E60">
            <w:pPr>
              <w:pStyle w:val="ENoteTableText"/>
            </w:pPr>
            <w:r w:rsidRPr="00367C78">
              <w:t>ad F2019L01660</w:t>
            </w:r>
          </w:p>
        </w:tc>
      </w:tr>
      <w:tr w:rsidR="000717F6" w:rsidRPr="00367C78" w14:paraId="79570D41" w14:textId="77777777" w:rsidTr="001E3C34">
        <w:trPr>
          <w:cantSplit/>
        </w:trPr>
        <w:tc>
          <w:tcPr>
            <w:tcW w:w="1495" w:type="pct"/>
            <w:shd w:val="clear" w:color="auto" w:fill="auto"/>
          </w:tcPr>
          <w:p w14:paraId="2B5204F9" w14:textId="77777777" w:rsidR="000717F6" w:rsidRPr="00367C78" w:rsidRDefault="000717F6" w:rsidP="00DA0C58">
            <w:pPr>
              <w:pStyle w:val="ENoteTableText"/>
              <w:tabs>
                <w:tab w:val="center" w:leader="dot" w:pos="2268"/>
              </w:tabs>
            </w:pPr>
            <w:r w:rsidRPr="00367C78">
              <w:t>r 10.4AA</w:t>
            </w:r>
            <w:r w:rsidRPr="00367C78">
              <w:tab/>
            </w:r>
          </w:p>
        </w:tc>
        <w:tc>
          <w:tcPr>
            <w:tcW w:w="3505" w:type="pct"/>
            <w:shd w:val="clear" w:color="auto" w:fill="auto"/>
          </w:tcPr>
          <w:p w14:paraId="049593E3" w14:textId="77777777" w:rsidR="000717F6" w:rsidRPr="00367C78" w:rsidRDefault="000717F6" w:rsidP="006D1E60">
            <w:pPr>
              <w:pStyle w:val="ENoteTableText"/>
            </w:pPr>
            <w:r w:rsidRPr="00367C78">
              <w:t>ad F2020L00946</w:t>
            </w:r>
          </w:p>
        </w:tc>
      </w:tr>
      <w:tr w:rsidR="00A35C98" w:rsidRPr="00367C78" w14:paraId="075BEE33" w14:textId="77777777" w:rsidTr="001E3C34">
        <w:trPr>
          <w:cantSplit/>
        </w:trPr>
        <w:tc>
          <w:tcPr>
            <w:tcW w:w="1495" w:type="pct"/>
            <w:shd w:val="clear" w:color="auto" w:fill="auto"/>
          </w:tcPr>
          <w:p w14:paraId="1BA473BF" w14:textId="77777777" w:rsidR="00A35C98" w:rsidRPr="00367C78" w:rsidRDefault="00A35C98" w:rsidP="00DA0C58">
            <w:pPr>
              <w:pStyle w:val="ENoteTableText"/>
              <w:tabs>
                <w:tab w:val="center" w:leader="dot" w:pos="2268"/>
              </w:tabs>
            </w:pPr>
            <w:r w:rsidRPr="00367C78">
              <w:t>r 10.4A</w:t>
            </w:r>
            <w:r w:rsidRPr="00367C78">
              <w:tab/>
            </w:r>
          </w:p>
        </w:tc>
        <w:tc>
          <w:tcPr>
            <w:tcW w:w="3505" w:type="pct"/>
            <w:shd w:val="clear" w:color="auto" w:fill="auto"/>
          </w:tcPr>
          <w:p w14:paraId="0EF9270E" w14:textId="77777777" w:rsidR="00A35C98" w:rsidRPr="00367C78" w:rsidRDefault="00A35C98" w:rsidP="007F145A">
            <w:pPr>
              <w:pStyle w:val="ENoteTableText"/>
            </w:pPr>
            <w:r w:rsidRPr="00367C78">
              <w:t>ad No 196, 2014</w:t>
            </w:r>
          </w:p>
        </w:tc>
      </w:tr>
      <w:tr w:rsidR="00A35C98" w:rsidRPr="00367C78" w14:paraId="03CE6812" w14:textId="77777777" w:rsidTr="001E3C34">
        <w:trPr>
          <w:cantSplit/>
        </w:trPr>
        <w:tc>
          <w:tcPr>
            <w:tcW w:w="1495" w:type="pct"/>
            <w:shd w:val="clear" w:color="auto" w:fill="auto"/>
          </w:tcPr>
          <w:p w14:paraId="6CCDD126" w14:textId="77777777" w:rsidR="00A35C98" w:rsidRPr="00367C78" w:rsidRDefault="00A35C98" w:rsidP="00DA0C58">
            <w:pPr>
              <w:pStyle w:val="ENoteTableText"/>
              <w:tabs>
                <w:tab w:val="center" w:leader="dot" w:pos="2268"/>
              </w:tabs>
            </w:pPr>
            <w:r w:rsidRPr="00367C78">
              <w:t>r 10.5</w:t>
            </w:r>
            <w:r w:rsidRPr="00367C78">
              <w:tab/>
            </w:r>
          </w:p>
        </w:tc>
        <w:tc>
          <w:tcPr>
            <w:tcW w:w="3505" w:type="pct"/>
            <w:shd w:val="clear" w:color="auto" w:fill="auto"/>
          </w:tcPr>
          <w:p w14:paraId="2EDD889B" w14:textId="77777777" w:rsidR="00A35C98" w:rsidRPr="00367C78" w:rsidRDefault="00A35C98" w:rsidP="007F145A">
            <w:pPr>
              <w:pStyle w:val="ENoteTableText"/>
            </w:pPr>
            <w:r w:rsidRPr="00367C78">
              <w:t>am F2016L00109</w:t>
            </w:r>
          </w:p>
        </w:tc>
      </w:tr>
      <w:tr w:rsidR="005C68BF" w:rsidRPr="00367C78" w14:paraId="044CE191" w14:textId="77777777" w:rsidTr="001E3C34">
        <w:trPr>
          <w:cantSplit/>
        </w:trPr>
        <w:tc>
          <w:tcPr>
            <w:tcW w:w="1495" w:type="pct"/>
            <w:shd w:val="clear" w:color="auto" w:fill="auto"/>
          </w:tcPr>
          <w:p w14:paraId="2B2745D7" w14:textId="7899BF22" w:rsidR="005C68BF" w:rsidRPr="00367C78" w:rsidRDefault="005C68BF" w:rsidP="00DA0C58">
            <w:pPr>
              <w:pStyle w:val="ENoteTableText"/>
              <w:tabs>
                <w:tab w:val="center" w:leader="dot" w:pos="2268"/>
              </w:tabs>
            </w:pPr>
            <w:r>
              <w:t>r 10.6</w:t>
            </w:r>
            <w:r w:rsidR="00F3216D">
              <w:tab/>
            </w:r>
          </w:p>
        </w:tc>
        <w:tc>
          <w:tcPr>
            <w:tcW w:w="3505" w:type="pct"/>
            <w:shd w:val="clear" w:color="auto" w:fill="auto"/>
          </w:tcPr>
          <w:p w14:paraId="1CAF1888" w14:textId="0781DCB0" w:rsidR="005C68BF" w:rsidRPr="00367C78" w:rsidRDefault="00F3216D" w:rsidP="007F145A">
            <w:pPr>
              <w:pStyle w:val="ENoteTableText"/>
            </w:pPr>
            <w:r>
              <w:t xml:space="preserve">am </w:t>
            </w:r>
            <w:r w:rsidRPr="00367C78">
              <w:t>F2024L00</w:t>
            </w:r>
            <w:r>
              <w:t>839</w:t>
            </w:r>
          </w:p>
        </w:tc>
      </w:tr>
      <w:tr w:rsidR="00A35C98" w:rsidRPr="00367C78" w14:paraId="61A16200" w14:textId="77777777" w:rsidTr="001E3C34">
        <w:trPr>
          <w:cantSplit/>
        </w:trPr>
        <w:tc>
          <w:tcPr>
            <w:tcW w:w="1495" w:type="pct"/>
            <w:shd w:val="clear" w:color="auto" w:fill="auto"/>
          </w:tcPr>
          <w:p w14:paraId="207B3223" w14:textId="77777777" w:rsidR="00A35C98" w:rsidRPr="00367C78" w:rsidRDefault="00A35C98" w:rsidP="00DA0C58">
            <w:pPr>
              <w:pStyle w:val="ENoteTableText"/>
              <w:tabs>
                <w:tab w:val="center" w:leader="dot" w:pos="2268"/>
              </w:tabs>
            </w:pPr>
            <w:r w:rsidRPr="00367C78">
              <w:t>r 10.6A</w:t>
            </w:r>
            <w:r w:rsidRPr="00367C78">
              <w:tab/>
            </w:r>
          </w:p>
        </w:tc>
        <w:tc>
          <w:tcPr>
            <w:tcW w:w="3505" w:type="pct"/>
            <w:shd w:val="clear" w:color="auto" w:fill="auto"/>
          </w:tcPr>
          <w:p w14:paraId="313F3A03" w14:textId="77777777" w:rsidR="00A35C98" w:rsidRPr="00367C78" w:rsidRDefault="00A35C98" w:rsidP="00136B55">
            <w:pPr>
              <w:pStyle w:val="ENoteTableText"/>
            </w:pPr>
            <w:r w:rsidRPr="00367C78">
              <w:t>ad F2016L00109</w:t>
            </w:r>
          </w:p>
        </w:tc>
      </w:tr>
      <w:tr w:rsidR="00A35C98" w:rsidRPr="00367C78" w14:paraId="3DE0DE90" w14:textId="77777777" w:rsidTr="001E3C34">
        <w:trPr>
          <w:cantSplit/>
        </w:trPr>
        <w:tc>
          <w:tcPr>
            <w:tcW w:w="1495" w:type="pct"/>
            <w:shd w:val="clear" w:color="auto" w:fill="auto"/>
          </w:tcPr>
          <w:p w14:paraId="07397CD6" w14:textId="77777777" w:rsidR="00A35C98" w:rsidRPr="00367C78" w:rsidRDefault="00A35C98" w:rsidP="00DA0C58">
            <w:pPr>
              <w:pStyle w:val="ENoteTableText"/>
              <w:tabs>
                <w:tab w:val="center" w:leader="dot" w:pos="2268"/>
              </w:tabs>
            </w:pPr>
          </w:p>
        </w:tc>
        <w:tc>
          <w:tcPr>
            <w:tcW w:w="3505" w:type="pct"/>
            <w:shd w:val="clear" w:color="auto" w:fill="auto"/>
          </w:tcPr>
          <w:p w14:paraId="4376C142" w14:textId="3BA2CCC4" w:rsidR="00A35C98" w:rsidRPr="00367C78" w:rsidRDefault="00A35C98" w:rsidP="00136B55">
            <w:pPr>
              <w:pStyle w:val="ENoteTableText"/>
            </w:pPr>
            <w:r w:rsidRPr="00367C78">
              <w:t>am F2017L00853; F2017L01561</w:t>
            </w:r>
            <w:r w:rsidR="00B30D4B" w:rsidRPr="00367C78">
              <w:t>; F2023L00769</w:t>
            </w:r>
          </w:p>
        </w:tc>
      </w:tr>
      <w:tr w:rsidR="00A35C98" w:rsidRPr="00367C78" w14:paraId="01AF73E6" w14:textId="77777777" w:rsidTr="001E3C34">
        <w:trPr>
          <w:cantSplit/>
        </w:trPr>
        <w:tc>
          <w:tcPr>
            <w:tcW w:w="1495" w:type="pct"/>
            <w:shd w:val="clear" w:color="auto" w:fill="auto"/>
          </w:tcPr>
          <w:p w14:paraId="76C70F21" w14:textId="77777777" w:rsidR="00A35C98" w:rsidRPr="00367C78" w:rsidRDefault="00A35C98" w:rsidP="00DA0C58">
            <w:pPr>
              <w:pStyle w:val="ENoteTableText"/>
              <w:tabs>
                <w:tab w:val="center" w:leader="dot" w:pos="2268"/>
              </w:tabs>
            </w:pPr>
            <w:r w:rsidRPr="00367C78">
              <w:t>r 10.6B</w:t>
            </w:r>
            <w:r w:rsidRPr="00367C78">
              <w:tab/>
            </w:r>
          </w:p>
        </w:tc>
        <w:tc>
          <w:tcPr>
            <w:tcW w:w="3505" w:type="pct"/>
            <w:shd w:val="clear" w:color="auto" w:fill="auto"/>
          </w:tcPr>
          <w:p w14:paraId="4D9C5681" w14:textId="77777777" w:rsidR="00A35C98" w:rsidRPr="00367C78" w:rsidRDefault="00A35C98" w:rsidP="00136B55">
            <w:pPr>
              <w:pStyle w:val="ENoteTableText"/>
            </w:pPr>
            <w:r w:rsidRPr="00367C78">
              <w:t>ad F2018L00311</w:t>
            </w:r>
          </w:p>
        </w:tc>
      </w:tr>
      <w:tr w:rsidR="00A35C98" w:rsidRPr="00367C78" w14:paraId="30812596" w14:textId="77777777" w:rsidTr="001E3C34">
        <w:trPr>
          <w:cantSplit/>
        </w:trPr>
        <w:tc>
          <w:tcPr>
            <w:tcW w:w="1495" w:type="pct"/>
            <w:shd w:val="clear" w:color="auto" w:fill="auto"/>
          </w:tcPr>
          <w:p w14:paraId="42FDFAA6" w14:textId="77777777" w:rsidR="00A35C98" w:rsidRPr="00367C78" w:rsidRDefault="00A35C98" w:rsidP="00DA0C58">
            <w:pPr>
              <w:pStyle w:val="ENoteTableText"/>
              <w:tabs>
                <w:tab w:val="center" w:leader="dot" w:pos="2268"/>
              </w:tabs>
            </w:pPr>
            <w:r w:rsidRPr="00367C78">
              <w:t>r 10.7</w:t>
            </w:r>
            <w:r w:rsidRPr="00367C78">
              <w:tab/>
            </w:r>
          </w:p>
        </w:tc>
        <w:tc>
          <w:tcPr>
            <w:tcW w:w="3505" w:type="pct"/>
            <w:shd w:val="clear" w:color="auto" w:fill="auto"/>
          </w:tcPr>
          <w:p w14:paraId="24857FB6" w14:textId="7B425997" w:rsidR="00A35C98" w:rsidRPr="00367C78" w:rsidRDefault="00A35C98" w:rsidP="0060584C">
            <w:pPr>
              <w:pStyle w:val="ENoteTableText"/>
            </w:pPr>
            <w:r w:rsidRPr="00367C78">
              <w:t>am F2016L00109; F2017L01561; F2018L00311</w:t>
            </w:r>
            <w:r w:rsidR="00321B72" w:rsidRPr="00367C78">
              <w:t>; F2021L01474</w:t>
            </w:r>
            <w:r w:rsidR="00B30D4B" w:rsidRPr="00367C78">
              <w:t>; F2023L00769</w:t>
            </w:r>
          </w:p>
        </w:tc>
      </w:tr>
      <w:tr w:rsidR="00C1173A" w:rsidRPr="00367C78" w14:paraId="15072B60" w14:textId="77777777" w:rsidTr="001E3C34">
        <w:trPr>
          <w:cantSplit/>
        </w:trPr>
        <w:tc>
          <w:tcPr>
            <w:tcW w:w="1495" w:type="pct"/>
            <w:shd w:val="clear" w:color="auto" w:fill="auto"/>
          </w:tcPr>
          <w:p w14:paraId="328B9595" w14:textId="77777777" w:rsidR="00C1173A" w:rsidRPr="00367C78" w:rsidRDefault="00C1173A" w:rsidP="00DA0C58">
            <w:pPr>
              <w:pStyle w:val="ENoteTableText"/>
              <w:tabs>
                <w:tab w:val="center" w:leader="dot" w:pos="2268"/>
              </w:tabs>
            </w:pPr>
          </w:p>
        </w:tc>
        <w:tc>
          <w:tcPr>
            <w:tcW w:w="3505" w:type="pct"/>
            <w:shd w:val="clear" w:color="auto" w:fill="auto"/>
          </w:tcPr>
          <w:p w14:paraId="2FF64022" w14:textId="19ECDE8B" w:rsidR="00C1173A" w:rsidRPr="00367C78" w:rsidRDefault="00C1173A" w:rsidP="0060584C">
            <w:pPr>
              <w:pStyle w:val="ENoteTableText"/>
            </w:pPr>
            <w:r w:rsidRPr="00367C78">
              <w:t>ed C58</w:t>
            </w:r>
          </w:p>
        </w:tc>
      </w:tr>
      <w:tr w:rsidR="00630104" w:rsidRPr="00367C78" w14:paraId="2A3881FE" w14:textId="77777777" w:rsidTr="001E3C34">
        <w:trPr>
          <w:cantSplit/>
        </w:trPr>
        <w:tc>
          <w:tcPr>
            <w:tcW w:w="1495" w:type="pct"/>
            <w:shd w:val="clear" w:color="auto" w:fill="auto"/>
          </w:tcPr>
          <w:p w14:paraId="7818BB4D" w14:textId="77777777" w:rsidR="00630104" w:rsidRPr="00367C78" w:rsidRDefault="00630104" w:rsidP="00DA0C58">
            <w:pPr>
              <w:pStyle w:val="ENoteTableText"/>
              <w:tabs>
                <w:tab w:val="center" w:leader="dot" w:pos="2268"/>
              </w:tabs>
            </w:pPr>
          </w:p>
        </w:tc>
        <w:tc>
          <w:tcPr>
            <w:tcW w:w="3505" w:type="pct"/>
            <w:shd w:val="clear" w:color="auto" w:fill="auto"/>
          </w:tcPr>
          <w:p w14:paraId="67D67AF9" w14:textId="579BD4CC" w:rsidR="00630104" w:rsidRPr="00367C78" w:rsidRDefault="00630104" w:rsidP="0060584C">
            <w:pPr>
              <w:pStyle w:val="ENoteTableText"/>
            </w:pPr>
            <w:r w:rsidRPr="00367C78">
              <w:t>am F2023L00770</w:t>
            </w:r>
            <w:r w:rsidR="00EE7320" w:rsidRPr="00367C78">
              <w:t>; F2023L01558</w:t>
            </w:r>
            <w:r w:rsidR="00002DD2" w:rsidRPr="00367C78">
              <w:t>; F2023L01667</w:t>
            </w:r>
            <w:r w:rsidR="007339FA">
              <w:t xml:space="preserve">; </w:t>
            </w:r>
            <w:r w:rsidR="00494098" w:rsidRPr="00494098">
              <w:t>F2024L01299</w:t>
            </w:r>
          </w:p>
        </w:tc>
      </w:tr>
      <w:tr w:rsidR="00A35C98" w:rsidRPr="00367C78" w14:paraId="641722E6" w14:textId="77777777" w:rsidTr="001E3C34">
        <w:trPr>
          <w:cantSplit/>
        </w:trPr>
        <w:tc>
          <w:tcPr>
            <w:tcW w:w="1495" w:type="pct"/>
            <w:shd w:val="clear" w:color="auto" w:fill="auto"/>
          </w:tcPr>
          <w:p w14:paraId="658BB55F" w14:textId="3A92F953" w:rsidR="00A35C98" w:rsidRPr="00367C78" w:rsidRDefault="00EE4119" w:rsidP="000114FC">
            <w:pPr>
              <w:pStyle w:val="ENoteTableText"/>
              <w:keepNext/>
            </w:pPr>
            <w:r w:rsidRPr="00367C78">
              <w:rPr>
                <w:b/>
              </w:rPr>
              <w:t>Part 1</w:t>
            </w:r>
            <w:r w:rsidR="00A35C98" w:rsidRPr="00367C78">
              <w:rPr>
                <w:b/>
              </w:rPr>
              <w:t>1</w:t>
            </w:r>
          </w:p>
        </w:tc>
        <w:tc>
          <w:tcPr>
            <w:tcW w:w="3505" w:type="pct"/>
            <w:shd w:val="clear" w:color="auto" w:fill="auto"/>
          </w:tcPr>
          <w:p w14:paraId="3BB9DB19" w14:textId="77777777" w:rsidR="00A35C98" w:rsidRPr="00367C78" w:rsidRDefault="00A35C98" w:rsidP="006D1E60">
            <w:pPr>
              <w:pStyle w:val="ENoteTableText"/>
            </w:pPr>
          </w:p>
        </w:tc>
      </w:tr>
      <w:tr w:rsidR="00A35C98" w:rsidRPr="00367C78" w14:paraId="7C5C659F" w14:textId="77777777" w:rsidTr="001E3C34">
        <w:trPr>
          <w:cantSplit/>
        </w:trPr>
        <w:tc>
          <w:tcPr>
            <w:tcW w:w="1495" w:type="pct"/>
            <w:shd w:val="clear" w:color="auto" w:fill="auto"/>
          </w:tcPr>
          <w:p w14:paraId="66A2C312" w14:textId="7A859710" w:rsidR="00A35C98" w:rsidRPr="00367C78" w:rsidRDefault="00EE4119" w:rsidP="00DA0C58">
            <w:pPr>
              <w:pStyle w:val="ENoteTableText"/>
              <w:tabs>
                <w:tab w:val="center" w:leader="dot" w:pos="2268"/>
              </w:tabs>
            </w:pPr>
            <w:r w:rsidRPr="00367C78">
              <w:t>Part 1</w:t>
            </w:r>
            <w:r w:rsidR="00A35C98" w:rsidRPr="00367C78">
              <w:t>1 heading</w:t>
            </w:r>
            <w:r w:rsidR="00A35C98" w:rsidRPr="00367C78">
              <w:tab/>
            </w:r>
          </w:p>
        </w:tc>
        <w:tc>
          <w:tcPr>
            <w:tcW w:w="3505" w:type="pct"/>
            <w:shd w:val="clear" w:color="auto" w:fill="auto"/>
          </w:tcPr>
          <w:p w14:paraId="0D226A80" w14:textId="77777777" w:rsidR="00A35C98" w:rsidRPr="00367C78" w:rsidRDefault="00A35C98" w:rsidP="006D1E60">
            <w:pPr>
              <w:pStyle w:val="ENoteTableText"/>
            </w:pPr>
            <w:r w:rsidRPr="00367C78">
              <w:t>rs No 63, 2014</w:t>
            </w:r>
          </w:p>
        </w:tc>
      </w:tr>
      <w:tr w:rsidR="00A35C98" w:rsidRPr="00367C78" w14:paraId="59B36404" w14:textId="77777777" w:rsidTr="001E3C34">
        <w:trPr>
          <w:cantSplit/>
        </w:trPr>
        <w:tc>
          <w:tcPr>
            <w:tcW w:w="1495" w:type="pct"/>
            <w:shd w:val="clear" w:color="auto" w:fill="auto"/>
          </w:tcPr>
          <w:p w14:paraId="7FB37CA5" w14:textId="364D3B02" w:rsidR="00A35C98" w:rsidRPr="00367C78" w:rsidRDefault="00EE4119" w:rsidP="00DA0C58">
            <w:pPr>
              <w:pStyle w:val="ENoteTableText"/>
              <w:tabs>
                <w:tab w:val="center" w:leader="dot" w:pos="2268"/>
              </w:tabs>
            </w:pPr>
            <w:r w:rsidRPr="00367C78">
              <w:t>Part 1</w:t>
            </w:r>
            <w:r w:rsidR="00A35C98" w:rsidRPr="00367C78">
              <w:t>1</w:t>
            </w:r>
            <w:r w:rsidR="00A35C98" w:rsidRPr="00367C78">
              <w:tab/>
            </w:r>
          </w:p>
        </w:tc>
        <w:tc>
          <w:tcPr>
            <w:tcW w:w="3505" w:type="pct"/>
            <w:shd w:val="clear" w:color="auto" w:fill="auto"/>
          </w:tcPr>
          <w:p w14:paraId="23C1B7C2" w14:textId="77777777" w:rsidR="00A35C98" w:rsidRPr="00367C78" w:rsidRDefault="00A35C98" w:rsidP="006D1E60">
            <w:pPr>
              <w:pStyle w:val="ENoteTableText"/>
            </w:pPr>
            <w:r w:rsidRPr="00367C78">
              <w:t>ad. 2012 No.</w:t>
            </w:r>
            <w:r w:rsidR="00EA1C6C" w:rsidRPr="00367C78">
              <w:t> </w:t>
            </w:r>
            <w:r w:rsidRPr="00367C78">
              <w:t>146</w:t>
            </w:r>
          </w:p>
        </w:tc>
      </w:tr>
      <w:tr w:rsidR="00A35C98" w:rsidRPr="00367C78" w14:paraId="220ABF43" w14:textId="77777777" w:rsidTr="001E3C34">
        <w:trPr>
          <w:cantSplit/>
        </w:trPr>
        <w:tc>
          <w:tcPr>
            <w:tcW w:w="1495" w:type="pct"/>
            <w:shd w:val="clear" w:color="auto" w:fill="auto"/>
          </w:tcPr>
          <w:p w14:paraId="5210E5CA" w14:textId="41C11D8A" w:rsidR="00A35C98" w:rsidRPr="00367C78" w:rsidRDefault="002561A5">
            <w:pPr>
              <w:pStyle w:val="ENoteTableText"/>
              <w:tabs>
                <w:tab w:val="center" w:leader="dot" w:pos="2268"/>
              </w:tabs>
              <w:rPr>
                <w:b/>
              </w:rPr>
            </w:pPr>
            <w:r>
              <w:rPr>
                <w:b/>
              </w:rPr>
              <w:t>Division 1</w:t>
            </w:r>
            <w:r w:rsidR="00A35C98" w:rsidRPr="00367C78">
              <w:rPr>
                <w:b/>
              </w:rPr>
              <w:t>1.1</w:t>
            </w:r>
          </w:p>
        </w:tc>
        <w:tc>
          <w:tcPr>
            <w:tcW w:w="3505" w:type="pct"/>
            <w:shd w:val="clear" w:color="auto" w:fill="auto"/>
          </w:tcPr>
          <w:p w14:paraId="6D4C4548" w14:textId="77777777" w:rsidR="00A35C98" w:rsidRPr="00367C78" w:rsidRDefault="00A35C98" w:rsidP="006D1E60">
            <w:pPr>
              <w:pStyle w:val="ENoteTableText"/>
            </w:pPr>
          </w:p>
        </w:tc>
      </w:tr>
      <w:tr w:rsidR="00A35C98" w:rsidRPr="00367C78" w14:paraId="43CDE85C" w14:textId="77777777" w:rsidTr="001E3C34">
        <w:trPr>
          <w:cantSplit/>
        </w:trPr>
        <w:tc>
          <w:tcPr>
            <w:tcW w:w="1495" w:type="pct"/>
            <w:shd w:val="clear" w:color="auto" w:fill="auto"/>
          </w:tcPr>
          <w:p w14:paraId="11583A98" w14:textId="461E25E8" w:rsidR="00A35C98" w:rsidRPr="00367C78" w:rsidRDefault="002561A5" w:rsidP="00AD0C0C">
            <w:pPr>
              <w:pStyle w:val="ENoteTableText"/>
              <w:tabs>
                <w:tab w:val="center" w:leader="dot" w:pos="2268"/>
              </w:tabs>
              <w:rPr>
                <w:rFonts w:eastAsiaTheme="minorHAnsi" w:cstheme="minorBidi"/>
                <w:lang w:eastAsia="en-US"/>
              </w:rPr>
            </w:pPr>
            <w:r>
              <w:lastRenderedPageBreak/>
              <w:t>Division 1</w:t>
            </w:r>
            <w:r w:rsidR="00A35C98" w:rsidRPr="00367C78">
              <w:t>1.1</w:t>
            </w:r>
            <w:r w:rsidR="00A35C98" w:rsidRPr="00367C78">
              <w:tab/>
            </w:r>
          </w:p>
        </w:tc>
        <w:tc>
          <w:tcPr>
            <w:tcW w:w="3505" w:type="pct"/>
            <w:shd w:val="clear" w:color="auto" w:fill="auto"/>
          </w:tcPr>
          <w:p w14:paraId="00CC971D" w14:textId="77777777" w:rsidR="00A35C98" w:rsidRPr="00367C78" w:rsidRDefault="00A35C98" w:rsidP="006D1E60">
            <w:pPr>
              <w:pStyle w:val="ENoteTableText"/>
            </w:pPr>
            <w:r w:rsidRPr="00367C78">
              <w:t>ad No 63, 2014</w:t>
            </w:r>
          </w:p>
        </w:tc>
      </w:tr>
      <w:tr w:rsidR="00A35C98" w:rsidRPr="00367C78" w14:paraId="4E3B8685" w14:textId="77777777" w:rsidTr="001E3C34">
        <w:trPr>
          <w:cantSplit/>
        </w:trPr>
        <w:tc>
          <w:tcPr>
            <w:tcW w:w="1495" w:type="pct"/>
            <w:shd w:val="clear" w:color="auto" w:fill="auto"/>
          </w:tcPr>
          <w:p w14:paraId="4D57ED6F" w14:textId="77777777" w:rsidR="00A35C98" w:rsidRPr="00367C78" w:rsidRDefault="00A35C98" w:rsidP="00D00794">
            <w:pPr>
              <w:pStyle w:val="ENoteTableText"/>
              <w:keepNext/>
              <w:tabs>
                <w:tab w:val="center" w:leader="dot" w:pos="2268"/>
              </w:tabs>
              <w:rPr>
                <w:rFonts w:eastAsiaTheme="minorHAnsi" w:cstheme="minorBidi"/>
                <w:b/>
                <w:lang w:eastAsia="en-US"/>
              </w:rPr>
            </w:pPr>
            <w:r w:rsidRPr="00367C78">
              <w:rPr>
                <w:b/>
              </w:rPr>
              <w:t>Subdivision A</w:t>
            </w:r>
          </w:p>
        </w:tc>
        <w:tc>
          <w:tcPr>
            <w:tcW w:w="3505" w:type="pct"/>
            <w:shd w:val="clear" w:color="auto" w:fill="auto"/>
          </w:tcPr>
          <w:p w14:paraId="413CA2BA" w14:textId="77777777" w:rsidR="00A35C98" w:rsidRPr="00367C78" w:rsidRDefault="00A35C98" w:rsidP="00E035AC">
            <w:pPr>
              <w:pStyle w:val="ENoteTableText"/>
            </w:pPr>
          </w:p>
        </w:tc>
      </w:tr>
      <w:tr w:rsidR="00A35C98" w:rsidRPr="00367C78" w14:paraId="1CC641C7" w14:textId="77777777" w:rsidTr="001E3C34">
        <w:trPr>
          <w:cantSplit/>
        </w:trPr>
        <w:tc>
          <w:tcPr>
            <w:tcW w:w="1495" w:type="pct"/>
            <w:shd w:val="clear" w:color="auto" w:fill="auto"/>
          </w:tcPr>
          <w:p w14:paraId="5CA48B0F" w14:textId="77777777" w:rsidR="00A35C98" w:rsidRPr="00367C78" w:rsidRDefault="00A35C98" w:rsidP="00DA0C58">
            <w:pPr>
              <w:pStyle w:val="ENoteTableText"/>
              <w:tabs>
                <w:tab w:val="center" w:leader="dot" w:pos="2268"/>
              </w:tabs>
            </w:pPr>
            <w:r w:rsidRPr="00367C78">
              <w:t>r 11.1</w:t>
            </w:r>
            <w:r w:rsidRPr="00367C78">
              <w:tab/>
            </w:r>
          </w:p>
        </w:tc>
        <w:tc>
          <w:tcPr>
            <w:tcW w:w="3505" w:type="pct"/>
            <w:shd w:val="clear" w:color="auto" w:fill="auto"/>
          </w:tcPr>
          <w:p w14:paraId="2F77AA1F" w14:textId="77777777" w:rsidR="00A35C98" w:rsidRPr="00367C78" w:rsidRDefault="00A35C98" w:rsidP="006D1E60">
            <w:pPr>
              <w:pStyle w:val="ENoteTableText"/>
            </w:pPr>
            <w:r w:rsidRPr="00367C78">
              <w:t>ad No 63, 2014</w:t>
            </w:r>
          </w:p>
        </w:tc>
      </w:tr>
      <w:tr w:rsidR="00A35C98" w:rsidRPr="00367C78" w14:paraId="4705A315" w14:textId="77777777" w:rsidTr="001E3C34">
        <w:trPr>
          <w:cantSplit/>
        </w:trPr>
        <w:tc>
          <w:tcPr>
            <w:tcW w:w="1495" w:type="pct"/>
            <w:shd w:val="clear" w:color="auto" w:fill="auto"/>
          </w:tcPr>
          <w:p w14:paraId="7CD632F3" w14:textId="77777777" w:rsidR="00A35C98" w:rsidRPr="00367C78" w:rsidRDefault="00A35C98" w:rsidP="00DA0C58">
            <w:pPr>
              <w:pStyle w:val="ENoteTableText"/>
              <w:tabs>
                <w:tab w:val="center" w:leader="dot" w:pos="2268"/>
              </w:tabs>
            </w:pPr>
          </w:p>
        </w:tc>
        <w:tc>
          <w:tcPr>
            <w:tcW w:w="3505" w:type="pct"/>
            <w:shd w:val="clear" w:color="auto" w:fill="auto"/>
          </w:tcPr>
          <w:p w14:paraId="406D954E" w14:textId="77777777" w:rsidR="00A35C98" w:rsidRPr="00367C78" w:rsidRDefault="00A35C98" w:rsidP="006D1E60">
            <w:pPr>
              <w:pStyle w:val="ENoteTableText"/>
            </w:pPr>
            <w:r w:rsidRPr="00367C78">
              <w:t>am No 188, 2015; F2018L00311</w:t>
            </w:r>
          </w:p>
        </w:tc>
      </w:tr>
      <w:tr w:rsidR="00A35C98" w:rsidRPr="00367C78" w14:paraId="74E9E594" w14:textId="77777777" w:rsidTr="001E3C34">
        <w:trPr>
          <w:cantSplit/>
        </w:trPr>
        <w:tc>
          <w:tcPr>
            <w:tcW w:w="1495" w:type="pct"/>
            <w:shd w:val="clear" w:color="auto" w:fill="auto"/>
          </w:tcPr>
          <w:p w14:paraId="3E4E3CFD" w14:textId="77777777" w:rsidR="00A35C98" w:rsidRPr="00367C78" w:rsidRDefault="00A35C98" w:rsidP="009B0EE2">
            <w:pPr>
              <w:pStyle w:val="ENoteTableText"/>
              <w:tabs>
                <w:tab w:val="center" w:leader="dot" w:pos="2268"/>
              </w:tabs>
            </w:pPr>
            <w:r w:rsidRPr="00367C78">
              <w:t>r 11.2</w:t>
            </w:r>
            <w:r w:rsidRPr="00367C78">
              <w:tab/>
            </w:r>
          </w:p>
        </w:tc>
        <w:tc>
          <w:tcPr>
            <w:tcW w:w="3505" w:type="pct"/>
            <w:shd w:val="clear" w:color="auto" w:fill="auto"/>
          </w:tcPr>
          <w:p w14:paraId="5A868003" w14:textId="77777777" w:rsidR="00A35C98" w:rsidRPr="00367C78" w:rsidRDefault="00A35C98" w:rsidP="00924EE0">
            <w:pPr>
              <w:pStyle w:val="ENoteTableText"/>
            </w:pPr>
            <w:r w:rsidRPr="00367C78">
              <w:t>ad No 63, 2014</w:t>
            </w:r>
          </w:p>
        </w:tc>
      </w:tr>
      <w:tr w:rsidR="00A35C98" w:rsidRPr="00367C78" w14:paraId="14181ED5" w14:textId="77777777" w:rsidTr="001E3C34">
        <w:trPr>
          <w:cantSplit/>
        </w:trPr>
        <w:tc>
          <w:tcPr>
            <w:tcW w:w="1495" w:type="pct"/>
            <w:shd w:val="clear" w:color="auto" w:fill="auto"/>
          </w:tcPr>
          <w:p w14:paraId="4C194D96" w14:textId="77777777" w:rsidR="00A35C98" w:rsidRPr="00367C78" w:rsidRDefault="00A35C98">
            <w:pPr>
              <w:pStyle w:val="ENoteTableText"/>
              <w:tabs>
                <w:tab w:val="center" w:leader="dot" w:pos="2268"/>
              </w:tabs>
              <w:rPr>
                <w:rFonts w:eastAsiaTheme="minorHAnsi" w:cstheme="minorBidi"/>
                <w:b/>
                <w:lang w:eastAsia="en-US"/>
              </w:rPr>
            </w:pPr>
            <w:r w:rsidRPr="00367C78">
              <w:rPr>
                <w:b/>
              </w:rPr>
              <w:t>Subdivision B</w:t>
            </w:r>
          </w:p>
        </w:tc>
        <w:tc>
          <w:tcPr>
            <w:tcW w:w="3505" w:type="pct"/>
            <w:shd w:val="clear" w:color="auto" w:fill="auto"/>
          </w:tcPr>
          <w:p w14:paraId="01C23FD9" w14:textId="77777777" w:rsidR="00A35C98" w:rsidRPr="00367C78" w:rsidRDefault="00A35C98" w:rsidP="00E035AC">
            <w:pPr>
              <w:pStyle w:val="ENoteTableText"/>
            </w:pPr>
          </w:p>
        </w:tc>
      </w:tr>
      <w:tr w:rsidR="00A35C98" w:rsidRPr="00367C78" w14:paraId="648DAE0B" w14:textId="77777777" w:rsidTr="001E3C34">
        <w:trPr>
          <w:cantSplit/>
        </w:trPr>
        <w:tc>
          <w:tcPr>
            <w:tcW w:w="1495" w:type="pct"/>
            <w:shd w:val="clear" w:color="auto" w:fill="auto"/>
          </w:tcPr>
          <w:p w14:paraId="7C63914B" w14:textId="77777777" w:rsidR="00A35C98" w:rsidRPr="00367C78" w:rsidRDefault="00A35C98" w:rsidP="009B0EE2">
            <w:pPr>
              <w:pStyle w:val="ENoteTableText"/>
              <w:tabs>
                <w:tab w:val="center" w:leader="dot" w:pos="2268"/>
              </w:tabs>
            </w:pPr>
            <w:r w:rsidRPr="00367C78">
              <w:t>r 11.3</w:t>
            </w:r>
            <w:r w:rsidRPr="00367C78">
              <w:tab/>
            </w:r>
          </w:p>
        </w:tc>
        <w:tc>
          <w:tcPr>
            <w:tcW w:w="3505" w:type="pct"/>
            <w:shd w:val="clear" w:color="auto" w:fill="auto"/>
          </w:tcPr>
          <w:p w14:paraId="12C9D8C5" w14:textId="77777777" w:rsidR="00A35C98" w:rsidRPr="00367C78" w:rsidRDefault="00A35C98" w:rsidP="00E035AC">
            <w:pPr>
              <w:pStyle w:val="ENoteTableText"/>
            </w:pPr>
            <w:r w:rsidRPr="00367C78">
              <w:t>ad No 63, 2014</w:t>
            </w:r>
          </w:p>
        </w:tc>
      </w:tr>
      <w:tr w:rsidR="00A35C98" w:rsidRPr="00367C78" w14:paraId="6B66C0B4" w14:textId="77777777" w:rsidTr="001E3C34">
        <w:trPr>
          <w:cantSplit/>
        </w:trPr>
        <w:tc>
          <w:tcPr>
            <w:tcW w:w="1495" w:type="pct"/>
            <w:shd w:val="clear" w:color="auto" w:fill="auto"/>
          </w:tcPr>
          <w:p w14:paraId="2A5AC9D8" w14:textId="77777777" w:rsidR="00A35C98" w:rsidRPr="00367C78" w:rsidRDefault="00A35C98" w:rsidP="009B0EE2">
            <w:pPr>
              <w:pStyle w:val="ENoteTableText"/>
              <w:tabs>
                <w:tab w:val="center" w:leader="dot" w:pos="2268"/>
              </w:tabs>
            </w:pPr>
            <w:r w:rsidRPr="00367C78">
              <w:t>r 11.4</w:t>
            </w:r>
            <w:r w:rsidRPr="00367C78">
              <w:tab/>
            </w:r>
          </w:p>
        </w:tc>
        <w:tc>
          <w:tcPr>
            <w:tcW w:w="3505" w:type="pct"/>
            <w:shd w:val="clear" w:color="auto" w:fill="auto"/>
          </w:tcPr>
          <w:p w14:paraId="77FE21E2" w14:textId="77777777" w:rsidR="00A35C98" w:rsidRPr="00367C78" w:rsidRDefault="00A35C98" w:rsidP="00E035AC">
            <w:pPr>
              <w:pStyle w:val="ENoteTableText"/>
            </w:pPr>
            <w:r w:rsidRPr="00367C78">
              <w:t>ad No 63, 2014</w:t>
            </w:r>
          </w:p>
        </w:tc>
      </w:tr>
      <w:tr w:rsidR="00A35C98" w:rsidRPr="00367C78" w14:paraId="20FE1C04" w14:textId="77777777" w:rsidTr="001E3C34">
        <w:trPr>
          <w:cantSplit/>
        </w:trPr>
        <w:tc>
          <w:tcPr>
            <w:tcW w:w="1495" w:type="pct"/>
            <w:shd w:val="clear" w:color="auto" w:fill="auto"/>
          </w:tcPr>
          <w:p w14:paraId="5FFB9EEB" w14:textId="77777777" w:rsidR="00A35C98" w:rsidRPr="00367C78" w:rsidRDefault="00A35C98" w:rsidP="009B0EE2">
            <w:pPr>
              <w:pStyle w:val="ENoteTableText"/>
              <w:tabs>
                <w:tab w:val="center" w:leader="dot" w:pos="2268"/>
              </w:tabs>
            </w:pPr>
            <w:r w:rsidRPr="00367C78">
              <w:t>r 11.5</w:t>
            </w:r>
            <w:r w:rsidRPr="00367C78">
              <w:tab/>
            </w:r>
          </w:p>
        </w:tc>
        <w:tc>
          <w:tcPr>
            <w:tcW w:w="3505" w:type="pct"/>
            <w:shd w:val="clear" w:color="auto" w:fill="auto"/>
          </w:tcPr>
          <w:p w14:paraId="530C7C01" w14:textId="77777777" w:rsidR="00A35C98" w:rsidRPr="00367C78" w:rsidRDefault="00A35C98" w:rsidP="00E035AC">
            <w:pPr>
              <w:pStyle w:val="ENoteTableText"/>
            </w:pPr>
            <w:r w:rsidRPr="00367C78">
              <w:t>ad No 63, 2014</w:t>
            </w:r>
          </w:p>
        </w:tc>
      </w:tr>
      <w:tr w:rsidR="00A35C98" w:rsidRPr="00367C78" w14:paraId="2B6E3367" w14:textId="77777777" w:rsidTr="001E3C34">
        <w:trPr>
          <w:cantSplit/>
        </w:trPr>
        <w:tc>
          <w:tcPr>
            <w:tcW w:w="1495" w:type="pct"/>
            <w:shd w:val="clear" w:color="auto" w:fill="auto"/>
          </w:tcPr>
          <w:p w14:paraId="4F857D46" w14:textId="77777777" w:rsidR="00A35C98" w:rsidRPr="00367C78" w:rsidRDefault="00A35C98" w:rsidP="00496464">
            <w:pPr>
              <w:pStyle w:val="ENoteTableText"/>
              <w:keepNext/>
              <w:tabs>
                <w:tab w:val="center" w:leader="dot" w:pos="2268"/>
              </w:tabs>
              <w:rPr>
                <w:rFonts w:eastAsiaTheme="minorHAnsi" w:cstheme="minorBidi"/>
                <w:b/>
                <w:lang w:eastAsia="en-US"/>
              </w:rPr>
            </w:pPr>
            <w:r w:rsidRPr="00367C78">
              <w:rPr>
                <w:b/>
              </w:rPr>
              <w:t>Subdivision C</w:t>
            </w:r>
          </w:p>
        </w:tc>
        <w:tc>
          <w:tcPr>
            <w:tcW w:w="3505" w:type="pct"/>
            <w:shd w:val="clear" w:color="auto" w:fill="auto"/>
          </w:tcPr>
          <w:p w14:paraId="4F23CCA2" w14:textId="77777777" w:rsidR="00A35C98" w:rsidRPr="00367C78" w:rsidRDefault="00A35C98" w:rsidP="00E035AC">
            <w:pPr>
              <w:pStyle w:val="ENoteTableText"/>
            </w:pPr>
          </w:p>
        </w:tc>
      </w:tr>
      <w:tr w:rsidR="00A35C98" w:rsidRPr="00367C78" w14:paraId="07AAD9EB" w14:textId="77777777" w:rsidTr="001E3C34">
        <w:trPr>
          <w:cantSplit/>
        </w:trPr>
        <w:tc>
          <w:tcPr>
            <w:tcW w:w="1495" w:type="pct"/>
            <w:shd w:val="clear" w:color="auto" w:fill="auto"/>
          </w:tcPr>
          <w:p w14:paraId="3DB6B402" w14:textId="77777777" w:rsidR="00A35C98" w:rsidRPr="00367C78" w:rsidRDefault="00A35C98" w:rsidP="009B0EE2">
            <w:pPr>
              <w:pStyle w:val="ENoteTableText"/>
              <w:tabs>
                <w:tab w:val="center" w:leader="dot" w:pos="2268"/>
              </w:tabs>
            </w:pPr>
            <w:r w:rsidRPr="00367C78">
              <w:t>r 11.6</w:t>
            </w:r>
            <w:r w:rsidRPr="00367C78">
              <w:tab/>
            </w:r>
          </w:p>
        </w:tc>
        <w:tc>
          <w:tcPr>
            <w:tcW w:w="3505" w:type="pct"/>
            <w:shd w:val="clear" w:color="auto" w:fill="auto"/>
          </w:tcPr>
          <w:p w14:paraId="25249668" w14:textId="77777777" w:rsidR="00A35C98" w:rsidRPr="00367C78" w:rsidRDefault="00A35C98" w:rsidP="00E035AC">
            <w:pPr>
              <w:pStyle w:val="ENoteTableText"/>
            </w:pPr>
            <w:r w:rsidRPr="00367C78">
              <w:t>ad No 63, 2014</w:t>
            </w:r>
          </w:p>
        </w:tc>
      </w:tr>
      <w:tr w:rsidR="00A35C98" w:rsidRPr="00367C78" w14:paraId="70CEB260" w14:textId="77777777" w:rsidTr="001E3C34">
        <w:trPr>
          <w:cantSplit/>
        </w:trPr>
        <w:tc>
          <w:tcPr>
            <w:tcW w:w="1495" w:type="pct"/>
            <w:shd w:val="clear" w:color="auto" w:fill="auto"/>
          </w:tcPr>
          <w:p w14:paraId="4076C072" w14:textId="77777777" w:rsidR="00A35C98" w:rsidRPr="00367C78" w:rsidRDefault="00A35C98" w:rsidP="009B0EE2">
            <w:pPr>
              <w:pStyle w:val="ENoteTableText"/>
              <w:tabs>
                <w:tab w:val="center" w:leader="dot" w:pos="2268"/>
              </w:tabs>
            </w:pPr>
            <w:r w:rsidRPr="00367C78">
              <w:t>r 11.7</w:t>
            </w:r>
            <w:r w:rsidRPr="00367C78">
              <w:tab/>
            </w:r>
          </w:p>
        </w:tc>
        <w:tc>
          <w:tcPr>
            <w:tcW w:w="3505" w:type="pct"/>
            <w:shd w:val="clear" w:color="auto" w:fill="auto"/>
          </w:tcPr>
          <w:p w14:paraId="26C1B879" w14:textId="77777777" w:rsidR="00A35C98" w:rsidRPr="00367C78" w:rsidRDefault="00A35C98" w:rsidP="00E035AC">
            <w:pPr>
              <w:pStyle w:val="ENoteTableText"/>
            </w:pPr>
            <w:r w:rsidRPr="00367C78">
              <w:t>ad No 63, 2014</w:t>
            </w:r>
          </w:p>
        </w:tc>
      </w:tr>
      <w:tr w:rsidR="00A35C98" w:rsidRPr="00367C78" w14:paraId="01DF0428" w14:textId="77777777" w:rsidTr="001E3C34">
        <w:trPr>
          <w:cantSplit/>
        </w:trPr>
        <w:tc>
          <w:tcPr>
            <w:tcW w:w="1495" w:type="pct"/>
            <w:shd w:val="clear" w:color="auto" w:fill="auto"/>
          </w:tcPr>
          <w:p w14:paraId="449E0476" w14:textId="77777777" w:rsidR="00A35C98" w:rsidRPr="00367C78" w:rsidRDefault="00A35C98" w:rsidP="009B0EE2">
            <w:pPr>
              <w:pStyle w:val="ENoteTableText"/>
              <w:tabs>
                <w:tab w:val="center" w:leader="dot" w:pos="2268"/>
              </w:tabs>
            </w:pPr>
            <w:r w:rsidRPr="00367C78">
              <w:t>r 11.8</w:t>
            </w:r>
            <w:r w:rsidRPr="00367C78">
              <w:tab/>
            </w:r>
          </w:p>
        </w:tc>
        <w:tc>
          <w:tcPr>
            <w:tcW w:w="3505" w:type="pct"/>
            <w:shd w:val="clear" w:color="auto" w:fill="auto"/>
          </w:tcPr>
          <w:p w14:paraId="7D1DF8CE" w14:textId="77777777" w:rsidR="00A35C98" w:rsidRPr="00367C78" w:rsidRDefault="00A35C98" w:rsidP="00E035AC">
            <w:pPr>
              <w:pStyle w:val="ENoteTableText"/>
            </w:pPr>
            <w:r w:rsidRPr="00367C78">
              <w:t>ad No 63, 2014</w:t>
            </w:r>
          </w:p>
        </w:tc>
      </w:tr>
      <w:tr w:rsidR="00A35C98" w:rsidRPr="00367C78" w14:paraId="437D9D10" w14:textId="77777777" w:rsidTr="001E3C34">
        <w:trPr>
          <w:cantSplit/>
        </w:trPr>
        <w:tc>
          <w:tcPr>
            <w:tcW w:w="1495" w:type="pct"/>
            <w:shd w:val="clear" w:color="auto" w:fill="auto"/>
          </w:tcPr>
          <w:p w14:paraId="63AF15D2" w14:textId="77777777" w:rsidR="00A35C98" w:rsidRPr="00367C78" w:rsidRDefault="00A35C98" w:rsidP="009B0EE2">
            <w:pPr>
              <w:pStyle w:val="ENoteTableText"/>
              <w:tabs>
                <w:tab w:val="center" w:leader="dot" w:pos="2268"/>
              </w:tabs>
            </w:pPr>
          </w:p>
        </w:tc>
        <w:tc>
          <w:tcPr>
            <w:tcW w:w="3505" w:type="pct"/>
            <w:shd w:val="clear" w:color="auto" w:fill="auto"/>
          </w:tcPr>
          <w:p w14:paraId="4EE50856" w14:textId="77777777" w:rsidR="00A35C98" w:rsidRPr="00367C78" w:rsidRDefault="00A35C98" w:rsidP="00E035AC">
            <w:pPr>
              <w:pStyle w:val="ENoteTableText"/>
            </w:pPr>
            <w:r w:rsidRPr="00367C78">
              <w:t>am F2018L00311</w:t>
            </w:r>
          </w:p>
        </w:tc>
      </w:tr>
      <w:tr w:rsidR="00A35C98" w:rsidRPr="00367C78" w14:paraId="7C035750" w14:textId="77777777" w:rsidTr="001E3C34">
        <w:trPr>
          <w:cantSplit/>
        </w:trPr>
        <w:tc>
          <w:tcPr>
            <w:tcW w:w="1495" w:type="pct"/>
            <w:shd w:val="clear" w:color="auto" w:fill="auto"/>
          </w:tcPr>
          <w:p w14:paraId="44FF5623" w14:textId="77777777" w:rsidR="00A35C98" w:rsidRPr="00367C78" w:rsidRDefault="00A35C98" w:rsidP="009B0EE2">
            <w:pPr>
              <w:pStyle w:val="ENoteTableText"/>
              <w:tabs>
                <w:tab w:val="center" w:leader="dot" w:pos="2268"/>
              </w:tabs>
            </w:pPr>
            <w:r w:rsidRPr="00367C78">
              <w:t>r 11.9</w:t>
            </w:r>
            <w:r w:rsidRPr="00367C78">
              <w:tab/>
            </w:r>
          </w:p>
        </w:tc>
        <w:tc>
          <w:tcPr>
            <w:tcW w:w="3505" w:type="pct"/>
            <w:shd w:val="clear" w:color="auto" w:fill="auto"/>
          </w:tcPr>
          <w:p w14:paraId="12986910" w14:textId="77777777" w:rsidR="00A35C98" w:rsidRPr="00367C78" w:rsidRDefault="00A35C98" w:rsidP="00E035AC">
            <w:pPr>
              <w:pStyle w:val="ENoteTableText"/>
            </w:pPr>
            <w:r w:rsidRPr="00367C78">
              <w:t>ad No 63, 2014</w:t>
            </w:r>
          </w:p>
        </w:tc>
      </w:tr>
      <w:tr w:rsidR="00A35C98" w:rsidRPr="00367C78" w14:paraId="6775E6C4" w14:textId="77777777" w:rsidTr="001E3C34">
        <w:trPr>
          <w:cantSplit/>
        </w:trPr>
        <w:tc>
          <w:tcPr>
            <w:tcW w:w="1495" w:type="pct"/>
            <w:shd w:val="clear" w:color="auto" w:fill="auto"/>
          </w:tcPr>
          <w:p w14:paraId="2739835D" w14:textId="77777777" w:rsidR="00A35C98" w:rsidRPr="00367C78" w:rsidRDefault="00A35C98" w:rsidP="00E035AC">
            <w:pPr>
              <w:pStyle w:val="ENoteTableText"/>
              <w:tabs>
                <w:tab w:val="center" w:leader="dot" w:pos="2268"/>
              </w:tabs>
            </w:pPr>
            <w:r w:rsidRPr="00367C78">
              <w:t>r 11.10</w:t>
            </w:r>
            <w:r w:rsidRPr="00367C78">
              <w:tab/>
            </w:r>
          </w:p>
        </w:tc>
        <w:tc>
          <w:tcPr>
            <w:tcW w:w="3505" w:type="pct"/>
            <w:shd w:val="clear" w:color="auto" w:fill="auto"/>
          </w:tcPr>
          <w:p w14:paraId="64713E74" w14:textId="77777777" w:rsidR="00A35C98" w:rsidRPr="00367C78" w:rsidRDefault="00A35C98" w:rsidP="00E035AC">
            <w:pPr>
              <w:pStyle w:val="ENoteTableText"/>
            </w:pPr>
            <w:r w:rsidRPr="00367C78">
              <w:t>ad No 63, 2014</w:t>
            </w:r>
          </w:p>
        </w:tc>
      </w:tr>
      <w:tr w:rsidR="00A35C98" w:rsidRPr="00367C78" w14:paraId="5444F10F" w14:textId="77777777" w:rsidTr="001E3C34">
        <w:trPr>
          <w:cantSplit/>
        </w:trPr>
        <w:tc>
          <w:tcPr>
            <w:tcW w:w="1495" w:type="pct"/>
            <w:shd w:val="clear" w:color="auto" w:fill="auto"/>
          </w:tcPr>
          <w:p w14:paraId="3122EC5C" w14:textId="77777777" w:rsidR="00A35C98" w:rsidRPr="00367C78" w:rsidRDefault="00A35C98" w:rsidP="00E035AC">
            <w:pPr>
              <w:pStyle w:val="ENoteTableText"/>
              <w:tabs>
                <w:tab w:val="center" w:leader="dot" w:pos="2268"/>
              </w:tabs>
            </w:pPr>
            <w:r w:rsidRPr="00367C78">
              <w:t>r 11.11</w:t>
            </w:r>
            <w:r w:rsidRPr="00367C78">
              <w:tab/>
            </w:r>
          </w:p>
        </w:tc>
        <w:tc>
          <w:tcPr>
            <w:tcW w:w="3505" w:type="pct"/>
            <w:shd w:val="clear" w:color="auto" w:fill="auto"/>
          </w:tcPr>
          <w:p w14:paraId="23D24244" w14:textId="77777777" w:rsidR="00A35C98" w:rsidRPr="00367C78" w:rsidRDefault="00A35C98" w:rsidP="00E035AC">
            <w:pPr>
              <w:pStyle w:val="ENoteTableText"/>
            </w:pPr>
            <w:r w:rsidRPr="00367C78">
              <w:t>ad No 63, 2014</w:t>
            </w:r>
          </w:p>
        </w:tc>
      </w:tr>
      <w:tr w:rsidR="00A35C98" w:rsidRPr="00367C78" w14:paraId="502275AC" w14:textId="77777777" w:rsidTr="001E3C34">
        <w:trPr>
          <w:cantSplit/>
        </w:trPr>
        <w:tc>
          <w:tcPr>
            <w:tcW w:w="1495" w:type="pct"/>
            <w:shd w:val="clear" w:color="auto" w:fill="auto"/>
          </w:tcPr>
          <w:p w14:paraId="73E0BBCA" w14:textId="77777777" w:rsidR="00A35C98" w:rsidRPr="00367C78" w:rsidRDefault="00A35C98">
            <w:pPr>
              <w:pStyle w:val="ENoteTableText"/>
              <w:tabs>
                <w:tab w:val="center" w:leader="dot" w:pos="2268"/>
              </w:tabs>
              <w:rPr>
                <w:rFonts w:eastAsiaTheme="minorHAnsi" w:cstheme="minorBidi"/>
                <w:b/>
                <w:lang w:eastAsia="en-US"/>
              </w:rPr>
            </w:pPr>
            <w:r w:rsidRPr="00367C78">
              <w:rPr>
                <w:b/>
              </w:rPr>
              <w:t>Subdivision D</w:t>
            </w:r>
          </w:p>
        </w:tc>
        <w:tc>
          <w:tcPr>
            <w:tcW w:w="3505" w:type="pct"/>
            <w:shd w:val="clear" w:color="auto" w:fill="auto"/>
          </w:tcPr>
          <w:p w14:paraId="0F913171" w14:textId="77777777" w:rsidR="00A35C98" w:rsidRPr="00367C78" w:rsidRDefault="00A35C98" w:rsidP="00E035AC">
            <w:pPr>
              <w:pStyle w:val="ENoteTableText"/>
            </w:pPr>
          </w:p>
        </w:tc>
      </w:tr>
      <w:tr w:rsidR="00A35C98" w:rsidRPr="00367C78" w14:paraId="1CB191DE" w14:textId="77777777" w:rsidTr="001E3C34">
        <w:trPr>
          <w:cantSplit/>
        </w:trPr>
        <w:tc>
          <w:tcPr>
            <w:tcW w:w="1495" w:type="pct"/>
            <w:shd w:val="clear" w:color="auto" w:fill="auto"/>
          </w:tcPr>
          <w:p w14:paraId="5509151C" w14:textId="77777777" w:rsidR="00A35C98" w:rsidRPr="00367C78" w:rsidRDefault="00A35C98" w:rsidP="00E035AC">
            <w:pPr>
              <w:pStyle w:val="ENoteTableText"/>
              <w:tabs>
                <w:tab w:val="center" w:leader="dot" w:pos="2268"/>
              </w:tabs>
            </w:pPr>
            <w:r w:rsidRPr="00367C78">
              <w:t>r 11.12</w:t>
            </w:r>
            <w:r w:rsidRPr="00367C78">
              <w:tab/>
            </w:r>
          </w:p>
        </w:tc>
        <w:tc>
          <w:tcPr>
            <w:tcW w:w="3505" w:type="pct"/>
            <w:shd w:val="clear" w:color="auto" w:fill="auto"/>
          </w:tcPr>
          <w:p w14:paraId="587BB3E7" w14:textId="77777777" w:rsidR="00A35C98" w:rsidRPr="00367C78" w:rsidRDefault="00A35C98" w:rsidP="00E035AC">
            <w:pPr>
              <w:pStyle w:val="ENoteTableText"/>
            </w:pPr>
            <w:r w:rsidRPr="00367C78">
              <w:t>ad No 63, 2014</w:t>
            </w:r>
          </w:p>
        </w:tc>
      </w:tr>
      <w:tr w:rsidR="00A35C98" w:rsidRPr="00367C78" w14:paraId="6B962918" w14:textId="77777777" w:rsidTr="001E3C34">
        <w:trPr>
          <w:cantSplit/>
        </w:trPr>
        <w:tc>
          <w:tcPr>
            <w:tcW w:w="1495" w:type="pct"/>
            <w:shd w:val="clear" w:color="auto" w:fill="auto"/>
          </w:tcPr>
          <w:p w14:paraId="6335A92B" w14:textId="77777777" w:rsidR="00A35C98" w:rsidRPr="00367C78" w:rsidRDefault="00A35C98" w:rsidP="00E035AC">
            <w:pPr>
              <w:pStyle w:val="ENoteTableText"/>
              <w:tabs>
                <w:tab w:val="center" w:leader="dot" w:pos="2268"/>
              </w:tabs>
            </w:pPr>
            <w:r w:rsidRPr="00367C78">
              <w:t>r 11.13</w:t>
            </w:r>
            <w:r w:rsidRPr="00367C78">
              <w:tab/>
            </w:r>
          </w:p>
        </w:tc>
        <w:tc>
          <w:tcPr>
            <w:tcW w:w="3505" w:type="pct"/>
            <w:shd w:val="clear" w:color="auto" w:fill="auto"/>
          </w:tcPr>
          <w:p w14:paraId="1CA7C751" w14:textId="77777777" w:rsidR="00A35C98" w:rsidRPr="00367C78" w:rsidRDefault="00A35C98" w:rsidP="00E035AC">
            <w:pPr>
              <w:pStyle w:val="ENoteTableText"/>
            </w:pPr>
            <w:r w:rsidRPr="00367C78">
              <w:t>ad No 63, 2014</w:t>
            </w:r>
          </w:p>
        </w:tc>
      </w:tr>
      <w:tr w:rsidR="00A35C98" w:rsidRPr="00367C78" w14:paraId="3CA13065" w14:textId="77777777" w:rsidTr="001E3C34">
        <w:trPr>
          <w:cantSplit/>
        </w:trPr>
        <w:tc>
          <w:tcPr>
            <w:tcW w:w="1495" w:type="pct"/>
            <w:shd w:val="clear" w:color="auto" w:fill="auto"/>
          </w:tcPr>
          <w:p w14:paraId="7AB3602C" w14:textId="77777777" w:rsidR="00A35C98" w:rsidRPr="00367C78" w:rsidRDefault="00A35C98" w:rsidP="00E035AC">
            <w:pPr>
              <w:pStyle w:val="ENoteTableText"/>
              <w:tabs>
                <w:tab w:val="center" w:leader="dot" w:pos="2268"/>
              </w:tabs>
            </w:pPr>
            <w:r w:rsidRPr="00367C78">
              <w:t>r 11.14</w:t>
            </w:r>
            <w:r w:rsidRPr="00367C78">
              <w:tab/>
            </w:r>
          </w:p>
        </w:tc>
        <w:tc>
          <w:tcPr>
            <w:tcW w:w="3505" w:type="pct"/>
            <w:shd w:val="clear" w:color="auto" w:fill="auto"/>
          </w:tcPr>
          <w:p w14:paraId="4E7D6BE6" w14:textId="77777777" w:rsidR="00A35C98" w:rsidRPr="00367C78" w:rsidRDefault="00A35C98" w:rsidP="00E035AC">
            <w:pPr>
              <w:pStyle w:val="ENoteTableText"/>
            </w:pPr>
            <w:r w:rsidRPr="00367C78">
              <w:t>ad No 63, 2014</w:t>
            </w:r>
          </w:p>
        </w:tc>
      </w:tr>
      <w:tr w:rsidR="00A35C98" w:rsidRPr="00367C78" w14:paraId="12611593" w14:textId="77777777" w:rsidTr="001E3C34">
        <w:trPr>
          <w:cantSplit/>
        </w:trPr>
        <w:tc>
          <w:tcPr>
            <w:tcW w:w="1495" w:type="pct"/>
            <w:shd w:val="clear" w:color="auto" w:fill="auto"/>
          </w:tcPr>
          <w:p w14:paraId="0ECA645E" w14:textId="77777777" w:rsidR="00A35C98" w:rsidRPr="00367C78" w:rsidRDefault="00A35C98">
            <w:pPr>
              <w:pStyle w:val="ENoteTableText"/>
              <w:tabs>
                <w:tab w:val="center" w:leader="dot" w:pos="2268"/>
              </w:tabs>
              <w:rPr>
                <w:rFonts w:eastAsiaTheme="minorHAnsi" w:cstheme="minorBidi"/>
                <w:b/>
                <w:lang w:eastAsia="en-US"/>
              </w:rPr>
            </w:pPr>
            <w:r w:rsidRPr="00367C78">
              <w:rPr>
                <w:b/>
              </w:rPr>
              <w:t>Subdivision E</w:t>
            </w:r>
          </w:p>
        </w:tc>
        <w:tc>
          <w:tcPr>
            <w:tcW w:w="3505" w:type="pct"/>
            <w:shd w:val="clear" w:color="auto" w:fill="auto"/>
          </w:tcPr>
          <w:p w14:paraId="05791D2E" w14:textId="77777777" w:rsidR="00A35C98" w:rsidRPr="00367C78" w:rsidRDefault="00A35C98" w:rsidP="00E035AC">
            <w:pPr>
              <w:pStyle w:val="ENoteTableText"/>
            </w:pPr>
          </w:p>
        </w:tc>
      </w:tr>
      <w:tr w:rsidR="00A35C98" w:rsidRPr="00367C78" w14:paraId="2F5BD21C" w14:textId="77777777" w:rsidTr="001E3C34">
        <w:trPr>
          <w:cantSplit/>
        </w:trPr>
        <w:tc>
          <w:tcPr>
            <w:tcW w:w="1495" w:type="pct"/>
            <w:shd w:val="clear" w:color="auto" w:fill="auto"/>
          </w:tcPr>
          <w:p w14:paraId="31857428" w14:textId="77777777" w:rsidR="00A35C98" w:rsidRPr="00367C78" w:rsidRDefault="00A35C98" w:rsidP="00E035AC">
            <w:pPr>
              <w:pStyle w:val="ENoteTableText"/>
              <w:tabs>
                <w:tab w:val="center" w:leader="dot" w:pos="2268"/>
              </w:tabs>
            </w:pPr>
            <w:r w:rsidRPr="00367C78">
              <w:t>r 11.15</w:t>
            </w:r>
            <w:r w:rsidRPr="00367C78">
              <w:tab/>
            </w:r>
          </w:p>
        </w:tc>
        <w:tc>
          <w:tcPr>
            <w:tcW w:w="3505" w:type="pct"/>
            <w:shd w:val="clear" w:color="auto" w:fill="auto"/>
          </w:tcPr>
          <w:p w14:paraId="67C5EE82" w14:textId="77777777" w:rsidR="00A35C98" w:rsidRPr="00367C78" w:rsidRDefault="00A35C98" w:rsidP="00E035AC">
            <w:pPr>
              <w:pStyle w:val="ENoteTableText"/>
            </w:pPr>
            <w:r w:rsidRPr="00367C78">
              <w:t>ad No 63, 2014</w:t>
            </w:r>
          </w:p>
        </w:tc>
      </w:tr>
      <w:tr w:rsidR="00A35C98" w:rsidRPr="00367C78" w14:paraId="5AA5EE11" w14:textId="77777777" w:rsidTr="001E3C34">
        <w:trPr>
          <w:cantSplit/>
        </w:trPr>
        <w:tc>
          <w:tcPr>
            <w:tcW w:w="1495" w:type="pct"/>
            <w:shd w:val="clear" w:color="auto" w:fill="auto"/>
          </w:tcPr>
          <w:p w14:paraId="709850B0" w14:textId="77777777" w:rsidR="00A35C98" w:rsidRPr="00367C78" w:rsidRDefault="00A35C98" w:rsidP="00E035AC">
            <w:pPr>
              <w:pStyle w:val="ENoteTableText"/>
              <w:tabs>
                <w:tab w:val="center" w:leader="dot" w:pos="2268"/>
              </w:tabs>
            </w:pPr>
          </w:p>
        </w:tc>
        <w:tc>
          <w:tcPr>
            <w:tcW w:w="3505" w:type="pct"/>
            <w:shd w:val="clear" w:color="auto" w:fill="auto"/>
          </w:tcPr>
          <w:p w14:paraId="1E5C6BF2" w14:textId="77777777" w:rsidR="00A35C98" w:rsidRPr="00367C78" w:rsidRDefault="00A35C98" w:rsidP="00E035AC">
            <w:pPr>
              <w:pStyle w:val="ENoteTableText"/>
            </w:pPr>
            <w:r w:rsidRPr="00367C78">
              <w:t>am No 188, 2015</w:t>
            </w:r>
          </w:p>
        </w:tc>
      </w:tr>
      <w:tr w:rsidR="00A35C98" w:rsidRPr="00367C78" w14:paraId="21878BA1" w14:textId="77777777" w:rsidTr="001E3C34">
        <w:trPr>
          <w:cantSplit/>
        </w:trPr>
        <w:tc>
          <w:tcPr>
            <w:tcW w:w="1495" w:type="pct"/>
            <w:shd w:val="clear" w:color="auto" w:fill="auto"/>
          </w:tcPr>
          <w:p w14:paraId="2AAAE322" w14:textId="77777777" w:rsidR="00A35C98" w:rsidRPr="00367C78" w:rsidRDefault="00A35C98" w:rsidP="00E035AC">
            <w:pPr>
              <w:pStyle w:val="ENoteTableText"/>
              <w:tabs>
                <w:tab w:val="center" w:leader="dot" w:pos="2268"/>
              </w:tabs>
            </w:pPr>
            <w:r w:rsidRPr="00367C78">
              <w:t>r 11.16</w:t>
            </w:r>
            <w:r w:rsidRPr="00367C78">
              <w:tab/>
            </w:r>
          </w:p>
        </w:tc>
        <w:tc>
          <w:tcPr>
            <w:tcW w:w="3505" w:type="pct"/>
            <w:shd w:val="clear" w:color="auto" w:fill="auto"/>
          </w:tcPr>
          <w:p w14:paraId="78D86AD6" w14:textId="77777777" w:rsidR="00A35C98" w:rsidRPr="00367C78" w:rsidRDefault="00A35C98" w:rsidP="00E035AC">
            <w:pPr>
              <w:pStyle w:val="ENoteTableText"/>
            </w:pPr>
            <w:r w:rsidRPr="00367C78">
              <w:t>ad No 63, 2014</w:t>
            </w:r>
          </w:p>
        </w:tc>
      </w:tr>
      <w:tr w:rsidR="00A35C98" w:rsidRPr="00367C78" w14:paraId="43C768D2" w14:textId="77777777" w:rsidTr="001E3C34">
        <w:trPr>
          <w:cantSplit/>
        </w:trPr>
        <w:tc>
          <w:tcPr>
            <w:tcW w:w="1495" w:type="pct"/>
            <w:shd w:val="clear" w:color="auto" w:fill="auto"/>
          </w:tcPr>
          <w:p w14:paraId="68046AF0" w14:textId="77777777" w:rsidR="00A35C98" w:rsidRPr="00367C78" w:rsidRDefault="00A35C98" w:rsidP="00E035AC">
            <w:pPr>
              <w:pStyle w:val="ENoteTableText"/>
              <w:tabs>
                <w:tab w:val="center" w:leader="dot" w:pos="2268"/>
              </w:tabs>
            </w:pPr>
            <w:r w:rsidRPr="00367C78">
              <w:t>r 11.17</w:t>
            </w:r>
            <w:r w:rsidRPr="00367C78">
              <w:tab/>
            </w:r>
          </w:p>
        </w:tc>
        <w:tc>
          <w:tcPr>
            <w:tcW w:w="3505" w:type="pct"/>
            <w:shd w:val="clear" w:color="auto" w:fill="auto"/>
          </w:tcPr>
          <w:p w14:paraId="0C877606" w14:textId="77777777" w:rsidR="00A35C98" w:rsidRPr="00367C78" w:rsidRDefault="00A35C98" w:rsidP="00E035AC">
            <w:pPr>
              <w:pStyle w:val="ENoteTableText"/>
            </w:pPr>
            <w:r w:rsidRPr="00367C78">
              <w:t>ad No 63, 2014</w:t>
            </w:r>
          </w:p>
        </w:tc>
      </w:tr>
      <w:tr w:rsidR="00A35C98" w:rsidRPr="00367C78" w14:paraId="70FFC9BB" w14:textId="77777777" w:rsidTr="001E3C34">
        <w:trPr>
          <w:cantSplit/>
        </w:trPr>
        <w:tc>
          <w:tcPr>
            <w:tcW w:w="1495" w:type="pct"/>
            <w:shd w:val="clear" w:color="auto" w:fill="auto"/>
          </w:tcPr>
          <w:p w14:paraId="540D134F" w14:textId="77777777" w:rsidR="00A35C98" w:rsidRPr="00367C78" w:rsidRDefault="00A35C98" w:rsidP="00E035AC">
            <w:pPr>
              <w:pStyle w:val="ENoteTableText"/>
              <w:tabs>
                <w:tab w:val="center" w:leader="dot" w:pos="2268"/>
              </w:tabs>
            </w:pPr>
          </w:p>
        </w:tc>
        <w:tc>
          <w:tcPr>
            <w:tcW w:w="3505" w:type="pct"/>
            <w:shd w:val="clear" w:color="auto" w:fill="auto"/>
          </w:tcPr>
          <w:p w14:paraId="14AAA16F" w14:textId="77777777" w:rsidR="00A35C98" w:rsidRPr="00367C78" w:rsidRDefault="00A35C98" w:rsidP="00E035AC">
            <w:pPr>
              <w:pStyle w:val="ENoteTableText"/>
              <w:rPr>
                <w:b/>
              </w:rPr>
            </w:pPr>
            <w:r w:rsidRPr="00367C78">
              <w:t>am No 188, 2015; F2018L00311</w:t>
            </w:r>
          </w:p>
        </w:tc>
      </w:tr>
      <w:tr w:rsidR="00A35C98" w:rsidRPr="00367C78" w14:paraId="33C478F1" w14:textId="77777777" w:rsidTr="001E3C34">
        <w:trPr>
          <w:cantSplit/>
        </w:trPr>
        <w:tc>
          <w:tcPr>
            <w:tcW w:w="1495" w:type="pct"/>
            <w:shd w:val="clear" w:color="auto" w:fill="auto"/>
          </w:tcPr>
          <w:p w14:paraId="1FEB03CC" w14:textId="77777777" w:rsidR="00A35C98" w:rsidRPr="00367C78" w:rsidRDefault="00A35C98" w:rsidP="00E035AC">
            <w:pPr>
              <w:pStyle w:val="ENoteTableText"/>
              <w:tabs>
                <w:tab w:val="center" w:leader="dot" w:pos="2268"/>
              </w:tabs>
            </w:pPr>
            <w:r w:rsidRPr="00367C78">
              <w:t>r 11.18</w:t>
            </w:r>
            <w:r w:rsidRPr="00367C78">
              <w:tab/>
            </w:r>
          </w:p>
        </w:tc>
        <w:tc>
          <w:tcPr>
            <w:tcW w:w="3505" w:type="pct"/>
            <w:shd w:val="clear" w:color="auto" w:fill="auto"/>
          </w:tcPr>
          <w:p w14:paraId="15FD5C23" w14:textId="77777777" w:rsidR="00A35C98" w:rsidRPr="00367C78" w:rsidRDefault="00A35C98" w:rsidP="00E035AC">
            <w:pPr>
              <w:pStyle w:val="ENoteTableText"/>
            </w:pPr>
            <w:r w:rsidRPr="00367C78">
              <w:t>ad No 63, 2014</w:t>
            </w:r>
          </w:p>
        </w:tc>
      </w:tr>
      <w:tr w:rsidR="00A35C98" w:rsidRPr="00367C78" w14:paraId="4A6832F2" w14:textId="77777777" w:rsidTr="001E3C34">
        <w:trPr>
          <w:cantSplit/>
        </w:trPr>
        <w:tc>
          <w:tcPr>
            <w:tcW w:w="1495" w:type="pct"/>
            <w:shd w:val="clear" w:color="auto" w:fill="auto"/>
          </w:tcPr>
          <w:p w14:paraId="1360814E" w14:textId="77777777" w:rsidR="00A35C98" w:rsidRPr="00367C78" w:rsidRDefault="00A35C98" w:rsidP="00E035AC">
            <w:pPr>
              <w:pStyle w:val="ENoteTableText"/>
              <w:tabs>
                <w:tab w:val="center" w:leader="dot" w:pos="2268"/>
              </w:tabs>
            </w:pPr>
          </w:p>
        </w:tc>
        <w:tc>
          <w:tcPr>
            <w:tcW w:w="3505" w:type="pct"/>
            <w:shd w:val="clear" w:color="auto" w:fill="auto"/>
          </w:tcPr>
          <w:p w14:paraId="784D594F" w14:textId="77777777" w:rsidR="00A35C98" w:rsidRPr="00367C78" w:rsidRDefault="00A35C98" w:rsidP="00E035AC">
            <w:pPr>
              <w:pStyle w:val="ENoteTableText"/>
            </w:pPr>
            <w:r w:rsidRPr="00367C78">
              <w:t>rs No 188, 2015</w:t>
            </w:r>
          </w:p>
        </w:tc>
      </w:tr>
      <w:tr w:rsidR="00A35C98" w:rsidRPr="00367C78" w14:paraId="54336C10" w14:textId="77777777" w:rsidTr="001E3C34">
        <w:trPr>
          <w:cantSplit/>
        </w:trPr>
        <w:tc>
          <w:tcPr>
            <w:tcW w:w="1495" w:type="pct"/>
            <w:shd w:val="clear" w:color="auto" w:fill="auto"/>
          </w:tcPr>
          <w:p w14:paraId="1A774283" w14:textId="77777777" w:rsidR="00A35C98" w:rsidRPr="00367C78" w:rsidRDefault="00A35C98" w:rsidP="00E035AC">
            <w:pPr>
              <w:pStyle w:val="ENoteTableText"/>
              <w:tabs>
                <w:tab w:val="center" w:leader="dot" w:pos="2268"/>
              </w:tabs>
            </w:pPr>
          </w:p>
        </w:tc>
        <w:tc>
          <w:tcPr>
            <w:tcW w:w="3505" w:type="pct"/>
            <w:shd w:val="clear" w:color="auto" w:fill="auto"/>
          </w:tcPr>
          <w:p w14:paraId="6C3F51D6" w14:textId="77777777" w:rsidR="00A35C98" w:rsidRPr="00367C78" w:rsidRDefault="00A35C98" w:rsidP="00E035AC">
            <w:pPr>
              <w:pStyle w:val="ENoteTableText"/>
            </w:pPr>
            <w:r w:rsidRPr="00367C78">
              <w:t>am F2018L00311</w:t>
            </w:r>
          </w:p>
        </w:tc>
      </w:tr>
      <w:tr w:rsidR="00A35C98" w:rsidRPr="00367C78" w14:paraId="5EF93D1E" w14:textId="77777777" w:rsidTr="001E3C34">
        <w:trPr>
          <w:cantSplit/>
        </w:trPr>
        <w:tc>
          <w:tcPr>
            <w:tcW w:w="1495" w:type="pct"/>
            <w:shd w:val="clear" w:color="auto" w:fill="auto"/>
          </w:tcPr>
          <w:p w14:paraId="53C57C40" w14:textId="77777777" w:rsidR="00A35C98" w:rsidRPr="00367C78" w:rsidRDefault="00A35C98" w:rsidP="00E035AC">
            <w:pPr>
              <w:pStyle w:val="ENoteTableText"/>
              <w:tabs>
                <w:tab w:val="center" w:leader="dot" w:pos="2268"/>
              </w:tabs>
            </w:pPr>
            <w:r w:rsidRPr="00367C78">
              <w:t>r 11.19</w:t>
            </w:r>
            <w:r w:rsidRPr="00367C78">
              <w:tab/>
            </w:r>
          </w:p>
        </w:tc>
        <w:tc>
          <w:tcPr>
            <w:tcW w:w="3505" w:type="pct"/>
            <w:shd w:val="clear" w:color="auto" w:fill="auto"/>
          </w:tcPr>
          <w:p w14:paraId="5A3C864E" w14:textId="77777777" w:rsidR="00A35C98" w:rsidRPr="00367C78" w:rsidRDefault="00A35C98" w:rsidP="00E035AC">
            <w:pPr>
              <w:pStyle w:val="ENoteTableText"/>
            </w:pPr>
            <w:r w:rsidRPr="00367C78">
              <w:t>ad No 63, 2014</w:t>
            </w:r>
          </w:p>
        </w:tc>
      </w:tr>
      <w:tr w:rsidR="00A35C98" w:rsidRPr="00367C78" w14:paraId="27B229DD" w14:textId="77777777" w:rsidTr="001E3C34">
        <w:trPr>
          <w:cantSplit/>
        </w:trPr>
        <w:tc>
          <w:tcPr>
            <w:tcW w:w="1495" w:type="pct"/>
            <w:shd w:val="clear" w:color="auto" w:fill="auto"/>
          </w:tcPr>
          <w:p w14:paraId="1AAA9F7D" w14:textId="77777777" w:rsidR="00A35C98" w:rsidRPr="00367C78" w:rsidRDefault="00A35C98" w:rsidP="00E035AC">
            <w:pPr>
              <w:pStyle w:val="ENoteTableText"/>
              <w:tabs>
                <w:tab w:val="center" w:leader="dot" w:pos="2268"/>
              </w:tabs>
            </w:pPr>
          </w:p>
        </w:tc>
        <w:tc>
          <w:tcPr>
            <w:tcW w:w="3505" w:type="pct"/>
            <w:shd w:val="clear" w:color="auto" w:fill="auto"/>
          </w:tcPr>
          <w:p w14:paraId="1EB52DFE" w14:textId="77777777" w:rsidR="00A35C98" w:rsidRPr="00367C78" w:rsidRDefault="00A35C98" w:rsidP="00E035AC">
            <w:pPr>
              <w:pStyle w:val="ENoteTableText"/>
            </w:pPr>
            <w:r w:rsidRPr="00367C78">
              <w:t>rep No 188, 2015</w:t>
            </w:r>
          </w:p>
        </w:tc>
      </w:tr>
      <w:tr w:rsidR="00A35C98" w:rsidRPr="00367C78" w14:paraId="36889ED6" w14:textId="77777777" w:rsidTr="001E3C34">
        <w:trPr>
          <w:cantSplit/>
        </w:trPr>
        <w:tc>
          <w:tcPr>
            <w:tcW w:w="1495" w:type="pct"/>
            <w:shd w:val="clear" w:color="auto" w:fill="auto"/>
          </w:tcPr>
          <w:p w14:paraId="78FCCCC9" w14:textId="77777777" w:rsidR="00A35C98" w:rsidRPr="00367C78" w:rsidRDefault="00A35C98">
            <w:pPr>
              <w:pStyle w:val="ENoteTableText"/>
              <w:tabs>
                <w:tab w:val="center" w:leader="dot" w:pos="2268"/>
              </w:tabs>
              <w:rPr>
                <w:b/>
              </w:rPr>
            </w:pPr>
            <w:r w:rsidRPr="00367C78">
              <w:rPr>
                <w:b/>
              </w:rPr>
              <w:t>Subdivision F</w:t>
            </w:r>
          </w:p>
        </w:tc>
        <w:tc>
          <w:tcPr>
            <w:tcW w:w="3505" w:type="pct"/>
            <w:shd w:val="clear" w:color="auto" w:fill="auto"/>
          </w:tcPr>
          <w:p w14:paraId="1549427E" w14:textId="77777777" w:rsidR="00A35C98" w:rsidRPr="00367C78" w:rsidRDefault="00A35C98" w:rsidP="00E035AC">
            <w:pPr>
              <w:pStyle w:val="ENoteTableText"/>
            </w:pPr>
          </w:p>
        </w:tc>
      </w:tr>
      <w:tr w:rsidR="00A35C98" w:rsidRPr="00367C78" w14:paraId="56833206" w14:textId="77777777" w:rsidTr="001E3C34">
        <w:trPr>
          <w:cantSplit/>
        </w:trPr>
        <w:tc>
          <w:tcPr>
            <w:tcW w:w="1495" w:type="pct"/>
            <w:shd w:val="clear" w:color="auto" w:fill="auto"/>
          </w:tcPr>
          <w:p w14:paraId="32424106" w14:textId="77777777" w:rsidR="00A35C98" w:rsidRPr="00367C78" w:rsidRDefault="00A35C98" w:rsidP="009B0EE2">
            <w:pPr>
              <w:pStyle w:val="ENoteTableText"/>
              <w:tabs>
                <w:tab w:val="center" w:leader="dot" w:pos="2268"/>
              </w:tabs>
            </w:pPr>
            <w:r w:rsidRPr="00367C78">
              <w:t>r 11.20</w:t>
            </w:r>
            <w:r w:rsidRPr="00367C78">
              <w:tab/>
            </w:r>
          </w:p>
        </w:tc>
        <w:tc>
          <w:tcPr>
            <w:tcW w:w="3505" w:type="pct"/>
            <w:shd w:val="clear" w:color="auto" w:fill="auto"/>
          </w:tcPr>
          <w:p w14:paraId="32C54F62" w14:textId="77777777" w:rsidR="00A35C98" w:rsidRPr="00367C78" w:rsidRDefault="00A35C98" w:rsidP="00E035AC">
            <w:pPr>
              <w:pStyle w:val="ENoteTableText"/>
            </w:pPr>
            <w:r w:rsidRPr="00367C78">
              <w:t>ad No 63, 2014</w:t>
            </w:r>
          </w:p>
        </w:tc>
      </w:tr>
      <w:tr w:rsidR="00A35C98" w:rsidRPr="00367C78" w14:paraId="60A925A0" w14:textId="77777777" w:rsidTr="001E3C34">
        <w:trPr>
          <w:cantSplit/>
        </w:trPr>
        <w:tc>
          <w:tcPr>
            <w:tcW w:w="1495" w:type="pct"/>
            <w:shd w:val="clear" w:color="auto" w:fill="auto"/>
          </w:tcPr>
          <w:p w14:paraId="0222FEB4" w14:textId="77777777" w:rsidR="00A35C98" w:rsidRPr="00367C78" w:rsidRDefault="00A35C98" w:rsidP="009B0EE2">
            <w:pPr>
              <w:pStyle w:val="ENoteTableText"/>
              <w:tabs>
                <w:tab w:val="center" w:leader="dot" w:pos="2268"/>
              </w:tabs>
            </w:pPr>
          </w:p>
        </w:tc>
        <w:tc>
          <w:tcPr>
            <w:tcW w:w="3505" w:type="pct"/>
            <w:shd w:val="clear" w:color="auto" w:fill="auto"/>
          </w:tcPr>
          <w:p w14:paraId="1391EFCC" w14:textId="77777777" w:rsidR="00A35C98" w:rsidRPr="00367C78" w:rsidRDefault="00A35C98" w:rsidP="00E035AC">
            <w:pPr>
              <w:pStyle w:val="ENoteTableText"/>
            </w:pPr>
            <w:r w:rsidRPr="00367C78">
              <w:t>am No 188, 2015</w:t>
            </w:r>
          </w:p>
        </w:tc>
      </w:tr>
      <w:tr w:rsidR="00A35C98" w:rsidRPr="00367C78" w14:paraId="1CA1663F" w14:textId="77777777" w:rsidTr="001E3C34">
        <w:trPr>
          <w:cantSplit/>
        </w:trPr>
        <w:tc>
          <w:tcPr>
            <w:tcW w:w="1495" w:type="pct"/>
            <w:shd w:val="clear" w:color="auto" w:fill="auto"/>
          </w:tcPr>
          <w:p w14:paraId="541544AA" w14:textId="77777777" w:rsidR="00A35C98" w:rsidRPr="00367C78" w:rsidRDefault="00A35C98" w:rsidP="00E035AC">
            <w:pPr>
              <w:pStyle w:val="ENoteTableText"/>
              <w:tabs>
                <w:tab w:val="center" w:leader="dot" w:pos="2268"/>
              </w:tabs>
            </w:pPr>
            <w:r w:rsidRPr="00367C78">
              <w:t>r 11.21</w:t>
            </w:r>
            <w:r w:rsidRPr="00367C78">
              <w:tab/>
            </w:r>
          </w:p>
        </w:tc>
        <w:tc>
          <w:tcPr>
            <w:tcW w:w="3505" w:type="pct"/>
            <w:shd w:val="clear" w:color="auto" w:fill="auto"/>
          </w:tcPr>
          <w:p w14:paraId="4EF809EB" w14:textId="77777777" w:rsidR="00A35C98" w:rsidRPr="00367C78" w:rsidRDefault="00A35C98" w:rsidP="00E035AC">
            <w:pPr>
              <w:pStyle w:val="ENoteTableText"/>
            </w:pPr>
            <w:r w:rsidRPr="00367C78">
              <w:t>ad No 63, 2014</w:t>
            </w:r>
          </w:p>
        </w:tc>
      </w:tr>
      <w:tr w:rsidR="00A35C98" w:rsidRPr="00367C78" w14:paraId="48FB261F" w14:textId="77777777" w:rsidTr="001E3C34">
        <w:trPr>
          <w:cantSplit/>
        </w:trPr>
        <w:tc>
          <w:tcPr>
            <w:tcW w:w="1495" w:type="pct"/>
            <w:shd w:val="clear" w:color="auto" w:fill="auto"/>
          </w:tcPr>
          <w:p w14:paraId="76DC4B9C" w14:textId="77777777" w:rsidR="00A35C98" w:rsidRPr="00367C78" w:rsidRDefault="00A35C98" w:rsidP="00E035AC">
            <w:pPr>
              <w:pStyle w:val="ENoteTableText"/>
              <w:tabs>
                <w:tab w:val="center" w:leader="dot" w:pos="2268"/>
              </w:tabs>
            </w:pPr>
          </w:p>
        </w:tc>
        <w:tc>
          <w:tcPr>
            <w:tcW w:w="3505" w:type="pct"/>
            <w:shd w:val="clear" w:color="auto" w:fill="auto"/>
          </w:tcPr>
          <w:p w14:paraId="7C4D9FDF" w14:textId="77777777" w:rsidR="00A35C98" w:rsidRPr="00367C78" w:rsidRDefault="00A35C98" w:rsidP="00E035AC">
            <w:pPr>
              <w:pStyle w:val="ENoteTableText"/>
            </w:pPr>
            <w:r w:rsidRPr="00367C78">
              <w:t>rs No 188, 2015</w:t>
            </w:r>
          </w:p>
        </w:tc>
      </w:tr>
      <w:tr w:rsidR="00A35C98" w:rsidRPr="00367C78" w14:paraId="3499AEAB" w14:textId="77777777" w:rsidTr="001E3C34">
        <w:trPr>
          <w:cantSplit/>
        </w:trPr>
        <w:tc>
          <w:tcPr>
            <w:tcW w:w="1495" w:type="pct"/>
            <w:shd w:val="clear" w:color="auto" w:fill="auto"/>
          </w:tcPr>
          <w:p w14:paraId="65F253B1" w14:textId="772FA589" w:rsidR="00A35C98" w:rsidRPr="00367C78" w:rsidRDefault="002561A5">
            <w:pPr>
              <w:pStyle w:val="ENoteTableText"/>
              <w:tabs>
                <w:tab w:val="center" w:leader="dot" w:pos="2268"/>
              </w:tabs>
              <w:rPr>
                <w:rFonts w:eastAsiaTheme="minorHAnsi" w:cstheme="minorBidi"/>
                <w:b/>
                <w:lang w:eastAsia="en-US"/>
              </w:rPr>
            </w:pPr>
            <w:r>
              <w:rPr>
                <w:b/>
              </w:rPr>
              <w:t>Division 1</w:t>
            </w:r>
            <w:r w:rsidR="00A35C98" w:rsidRPr="00367C78">
              <w:rPr>
                <w:b/>
              </w:rPr>
              <w:t>1.2</w:t>
            </w:r>
          </w:p>
        </w:tc>
        <w:tc>
          <w:tcPr>
            <w:tcW w:w="3505" w:type="pct"/>
            <w:shd w:val="clear" w:color="auto" w:fill="auto"/>
          </w:tcPr>
          <w:p w14:paraId="1C81A4BD" w14:textId="77777777" w:rsidR="00A35C98" w:rsidRPr="00367C78" w:rsidRDefault="00A35C98" w:rsidP="00E035AC">
            <w:pPr>
              <w:pStyle w:val="ENoteTableText"/>
            </w:pPr>
          </w:p>
        </w:tc>
      </w:tr>
      <w:tr w:rsidR="00A35C98" w:rsidRPr="00367C78" w14:paraId="141F6DD8" w14:textId="77777777" w:rsidTr="001E3C34">
        <w:trPr>
          <w:cantSplit/>
        </w:trPr>
        <w:tc>
          <w:tcPr>
            <w:tcW w:w="1495" w:type="pct"/>
            <w:shd w:val="clear" w:color="auto" w:fill="auto"/>
          </w:tcPr>
          <w:p w14:paraId="06CE9EF5" w14:textId="48D2662D" w:rsidR="00A35C98" w:rsidRPr="00367C78" w:rsidRDefault="002561A5">
            <w:pPr>
              <w:pStyle w:val="ENoteTableText"/>
              <w:tabs>
                <w:tab w:val="center" w:leader="dot" w:pos="2268"/>
              </w:tabs>
              <w:rPr>
                <w:rFonts w:eastAsiaTheme="minorHAnsi" w:cstheme="minorBidi"/>
                <w:lang w:eastAsia="en-US"/>
              </w:rPr>
            </w:pPr>
            <w:r>
              <w:t>Division 1</w:t>
            </w:r>
            <w:r w:rsidR="00A35C98" w:rsidRPr="00367C78">
              <w:t>1.2 heading</w:t>
            </w:r>
            <w:r w:rsidR="00A35C98" w:rsidRPr="00367C78">
              <w:tab/>
            </w:r>
          </w:p>
        </w:tc>
        <w:tc>
          <w:tcPr>
            <w:tcW w:w="3505" w:type="pct"/>
            <w:shd w:val="clear" w:color="auto" w:fill="auto"/>
          </w:tcPr>
          <w:p w14:paraId="3FB4BF65" w14:textId="77777777" w:rsidR="00A35C98" w:rsidRPr="00367C78" w:rsidRDefault="00A35C98" w:rsidP="00E035AC">
            <w:pPr>
              <w:pStyle w:val="ENoteTableText"/>
            </w:pPr>
            <w:r w:rsidRPr="00367C78">
              <w:t>ad No 63, 2014</w:t>
            </w:r>
          </w:p>
        </w:tc>
      </w:tr>
      <w:tr w:rsidR="00A35C98" w:rsidRPr="00367C78" w14:paraId="50742FFC" w14:textId="77777777" w:rsidTr="001E3C34">
        <w:trPr>
          <w:cantSplit/>
        </w:trPr>
        <w:tc>
          <w:tcPr>
            <w:tcW w:w="1495" w:type="pct"/>
            <w:shd w:val="clear" w:color="auto" w:fill="auto"/>
          </w:tcPr>
          <w:p w14:paraId="14C5BD61" w14:textId="77777777" w:rsidR="00A35C98" w:rsidRPr="00367C78" w:rsidDel="002616B2" w:rsidRDefault="00A35C98">
            <w:pPr>
              <w:pStyle w:val="ENoteTableText"/>
              <w:tabs>
                <w:tab w:val="center" w:leader="dot" w:pos="2268"/>
              </w:tabs>
            </w:pPr>
          </w:p>
        </w:tc>
        <w:tc>
          <w:tcPr>
            <w:tcW w:w="3505" w:type="pct"/>
            <w:shd w:val="clear" w:color="auto" w:fill="auto"/>
          </w:tcPr>
          <w:p w14:paraId="00FEF7C7" w14:textId="77777777" w:rsidR="00A35C98" w:rsidRPr="00367C78" w:rsidRDefault="00A35C98" w:rsidP="009D1B29">
            <w:pPr>
              <w:pStyle w:val="ENoteTableText"/>
            </w:pPr>
            <w:r w:rsidRPr="00367C78">
              <w:t>rs No 46, 2015</w:t>
            </w:r>
          </w:p>
        </w:tc>
      </w:tr>
      <w:tr w:rsidR="00A35C98" w:rsidRPr="00367C78" w14:paraId="785D063D" w14:textId="77777777" w:rsidTr="001E3C34">
        <w:trPr>
          <w:cantSplit/>
        </w:trPr>
        <w:tc>
          <w:tcPr>
            <w:tcW w:w="1495" w:type="pct"/>
            <w:shd w:val="clear" w:color="auto" w:fill="auto"/>
          </w:tcPr>
          <w:p w14:paraId="1461B436" w14:textId="77777777" w:rsidR="00A35C98" w:rsidRPr="00367C78" w:rsidDel="002616B2" w:rsidRDefault="00A35C98">
            <w:pPr>
              <w:pStyle w:val="ENoteTableText"/>
              <w:tabs>
                <w:tab w:val="center" w:leader="dot" w:pos="2268"/>
              </w:tabs>
            </w:pPr>
            <w:r w:rsidRPr="00367C78">
              <w:lastRenderedPageBreak/>
              <w:t>r 11.22A</w:t>
            </w:r>
            <w:r w:rsidRPr="00367C78">
              <w:tab/>
            </w:r>
          </w:p>
        </w:tc>
        <w:tc>
          <w:tcPr>
            <w:tcW w:w="3505" w:type="pct"/>
            <w:shd w:val="clear" w:color="auto" w:fill="auto"/>
          </w:tcPr>
          <w:p w14:paraId="034B3C82" w14:textId="77777777" w:rsidR="00A35C98" w:rsidRPr="00367C78" w:rsidRDefault="00A35C98" w:rsidP="00E035AC">
            <w:pPr>
              <w:pStyle w:val="ENoteTableText"/>
            </w:pPr>
            <w:r w:rsidRPr="00367C78">
              <w:t>ad No 46, 2015</w:t>
            </w:r>
          </w:p>
        </w:tc>
      </w:tr>
      <w:tr w:rsidR="00A35C98" w:rsidRPr="00367C78" w14:paraId="65945882" w14:textId="77777777" w:rsidTr="001E3C34">
        <w:trPr>
          <w:cantSplit/>
        </w:trPr>
        <w:tc>
          <w:tcPr>
            <w:tcW w:w="1495" w:type="pct"/>
            <w:shd w:val="clear" w:color="auto" w:fill="auto"/>
          </w:tcPr>
          <w:p w14:paraId="23C54927" w14:textId="77777777" w:rsidR="00A35C98" w:rsidRPr="00367C78" w:rsidRDefault="00A35C98" w:rsidP="00E92A92">
            <w:pPr>
              <w:pStyle w:val="ENoteTableText"/>
              <w:keepNext/>
              <w:keepLines/>
              <w:tabs>
                <w:tab w:val="center" w:leader="dot" w:pos="2268"/>
              </w:tabs>
            </w:pPr>
            <w:r w:rsidRPr="00367C78">
              <w:t>r 11.22 (prev r 11.1)</w:t>
            </w:r>
            <w:r w:rsidRPr="00367C78">
              <w:tab/>
            </w:r>
          </w:p>
        </w:tc>
        <w:tc>
          <w:tcPr>
            <w:tcW w:w="3505" w:type="pct"/>
            <w:shd w:val="clear" w:color="auto" w:fill="auto"/>
          </w:tcPr>
          <w:p w14:paraId="62941271" w14:textId="77777777" w:rsidR="00A35C98" w:rsidRPr="00367C78" w:rsidRDefault="00A35C98" w:rsidP="00721B65">
            <w:pPr>
              <w:pStyle w:val="ENoteTableText"/>
            </w:pPr>
            <w:r w:rsidRPr="00367C78">
              <w:t>ad No 146, 2012</w:t>
            </w:r>
          </w:p>
        </w:tc>
      </w:tr>
      <w:tr w:rsidR="00A35C98" w:rsidRPr="00367C78" w14:paraId="2C1C7943" w14:textId="77777777" w:rsidTr="001E3C34">
        <w:trPr>
          <w:cantSplit/>
        </w:trPr>
        <w:tc>
          <w:tcPr>
            <w:tcW w:w="1495" w:type="pct"/>
            <w:shd w:val="clear" w:color="auto" w:fill="auto"/>
          </w:tcPr>
          <w:p w14:paraId="07145CCE" w14:textId="77777777" w:rsidR="00A35C98" w:rsidRPr="00367C78" w:rsidRDefault="00A35C98" w:rsidP="00DA0C58">
            <w:pPr>
              <w:pStyle w:val="ENoteTableText"/>
              <w:tabs>
                <w:tab w:val="center" w:leader="dot" w:pos="2268"/>
              </w:tabs>
            </w:pPr>
          </w:p>
        </w:tc>
        <w:tc>
          <w:tcPr>
            <w:tcW w:w="3505" w:type="pct"/>
            <w:shd w:val="clear" w:color="auto" w:fill="auto"/>
          </w:tcPr>
          <w:p w14:paraId="3338FBB1" w14:textId="77777777" w:rsidR="00A35C98" w:rsidRPr="00367C78" w:rsidRDefault="00A35C98" w:rsidP="00721B65">
            <w:pPr>
              <w:pStyle w:val="ENoteTableText"/>
            </w:pPr>
            <w:r w:rsidRPr="00367C78">
              <w:t>am No 38, 2014; No 44, 2014</w:t>
            </w:r>
          </w:p>
        </w:tc>
      </w:tr>
      <w:tr w:rsidR="00A35C98" w:rsidRPr="00367C78" w14:paraId="6A30AC18" w14:textId="77777777" w:rsidTr="001E3C34">
        <w:trPr>
          <w:cantSplit/>
        </w:trPr>
        <w:tc>
          <w:tcPr>
            <w:tcW w:w="1495" w:type="pct"/>
            <w:shd w:val="clear" w:color="auto" w:fill="auto"/>
          </w:tcPr>
          <w:p w14:paraId="5B64CF83" w14:textId="77777777" w:rsidR="00A35C98" w:rsidRPr="00367C78" w:rsidRDefault="00A35C98">
            <w:pPr>
              <w:pStyle w:val="ENoteTableText"/>
              <w:tabs>
                <w:tab w:val="center" w:leader="dot" w:pos="2268"/>
              </w:tabs>
              <w:rPr>
                <w:rFonts w:eastAsiaTheme="minorHAnsi" w:cstheme="minorBidi"/>
                <w:lang w:eastAsia="en-US"/>
              </w:rPr>
            </w:pPr>
          </w:p>
        </w:tc>
        <w:tc>
          <w:tcPr>
            <w:tcW w:w="3505" w:type="pct"/>
            <w:shd w:val="clear" w:color="auto" w:fill="auto"/>
          </w:tcPr>
          <w:p w14:paraId="4579BC11" w14:textId="77777777" w:rsidR="00A35C98" w:rsidRPr="00367C78" w:rsidRDefault="00A35C98" w:rsidP="001B0D08">
            <w:pPr>
              <w:pStyle w:val="ENoteTableText"/>
            </w:pPr>
            <w:r w:rsidRPr="00367C78">
              <w:t>renum No 63, 2014</w:t>
            </w:r>
          </w:p>
        </w:tc>
      </w:tr>
      <w:tr w:rsidR="00A35C98" w:rsidRPr="00367C78" w14:paraId="58F315A9" w14:textId="77777777" w:rsidTr="001E3C34">
        <w:trPr>
          <w:cantSplit/>
        </w:trPr>
        <w:tc>
          <w:tcPr>
            <w:tcW w:w="1495" w:type="pct"/>
            <w:shd w:val="clear" w:color="auto" w:fill="auto"/>
          </w:tcPr>
          <w:p w14:paraId="6846FF57" w14:textId="77777777" w:rsidR="00A35C98" w:rsidRPr="00367C78" w:rsidRDefault="00A35C98">
            <w:pPr>
              <w:pStyle w:val="ENoteTableText"/>
              <w:tabs>
                <w:tab w:val="center" w:leader="dot" w:pos="2268"/>
              </w:tabs>
            </w:pPr>
          </w:p>
        </w:tc>
        <w:tc>
          <w:tcPr>
            <w:tcW w:w="3505" w:type="pct"/>
            <w:shd w:val="clear" w:color="auto" w:fill="auto"/>
          </w:tcPr>
          <w:p w14:paraId="06BE98A8" w14:textId="77777777" w:rsidR="00A35C98" w:rsidRPr="00367C78" w:rsidRDefault="00A35C98" w:rsidP="001B0D08">
            <w:pPr>
              <w:pStyle w:val="ENoteTableText"/>
            </w:pPr>
            <w:r w:rsidRPr="00367C78">
              <w:t>am No 46, 2015</w:t>
            </w:r>
          </w:p>
        </w:tc>
      </w:tr>
      <w:tr w:rsidR="00C306A7" w:rsidRPr="00367C78" w14:paraId="3B64360E" w14:textId="77777777" w:rsidTr="00E47EBC">
        <w:trPr>
          <w:cantSplit/>
        </w:trPr>
        <w:tc>
          <w:tcPr>
            <w:tcW w:w="1495" w:type="pct"/>
            <w:shd w:val="clear" w:color="auto" w:fill="auto"/>
          </w:tcPr>
          <w:p w14:paraId="0CC20D13" w14:textId="77777777" w:rsidR="00C306A7" w:rsidRPr="00367C78" w:rsidRDefault="00C306A7">
            <w:pPr>
              <w:pStyle w:val="ENoteTableText"/>
              <w:tabs>
                <w:tab w:val="center" w:leader="dot" w:pos="2268"/>
              </w:tabs>
            </w:pPr>
          </w:p>
        </w:tc>
        <w:tc>
          <w:tcPr>
            <w:tcW w:w="3505" w:type="pct"/>
            <w:shd w:val="clear" w:color="auto" w:fill="auto"/>
          </w:tcPr>
          <w:p w14:paraId="0B7C520B" w14:textId="35AAD291" w:rsidR="00C306A7" w:rsidRPr="00367C78" w:rsidRDefault="00C306A7" w:rsidP="001B0D08">
            <w:pPr>
              <w:pStyle w:val="ENoteTableText"/>
            </w:pPr>
            <w:r w:rsidRPr="00367C78">
              <w:t xml:space="preserve">rep </w:t>
            </w:r>
            <w:r w:rsidRPr="00E47EBC">
              <w:t>F2024L00686</w:t>
            </w:r>
          </w:p>
        </w:tc>
      </w:tr>
      <w:tr w:rsidR="00A35C98" w:rsidRPr="00367C78" w14:paraId="4BE45E6F" w14:textId="77777777" w:rsidTr="001E3C34">
        <w:trPr>
          <w:cantSplit/>
        </w:trPr>
        <w:tc>
          <w:tcPr>
            <w:tcW w:w="1495" w:type="pct"/>
            <w:shd w:val="clear" w:color="auto" w:fill="auto"/>
          </w:tcPr>
          <w:p w14:paraId="0092C9D1" w14:textId="77777777" w:rsidR="00A35C98" w:rsidRPr="00367C78" w:rsidRDefault="00A35C98">
            <w:pPr>
              <w:pStyle w:val="ENoteTableText"/>
              <w:tabs>
                <w:tab w:val="center" w:leader="dot" w:pos="2268"/>
              </w:tabs>
            </w:pPr>
            <w:r w:rsidRPr="00367C78">
              <w:t>r 11.23</w:t>
            </w:r>
            <w:r w:rsidRPr="00367C78">
              <w:tab/>
            </w:r>
          </w:p>
        </w:tc>
        <w:tc>
          <w:tcPr>
            <w:tcW w:w="3505" w:type="pct"/>
            <w:shd w:val="clear" w:color="auto" w:fill="auto"/>
          </w:tcPr>
          <w:p w14:paraId="1A550D1A" w14:textId="77777777" w:rsidR="00A35C98" w:rsidRPr="00367C78" w:rsidRDefault="00A35C98" w:rsidP="00EC699A">
            <w:pPr>
              <w:pStyle w:val="ENoteTableText"/>
            </w:pPr>
            <w:r w:rsidRPr="00367C78">
              <w:t>ad No 46, 2015</w:t>
            </w:r>
          </w:p>
        </w:tc>
      </w:tr>
      <w:tr w:rsidR="00A35C98" w:rsidRPr="00367C78" w14:paraId="0D29753A" w14:textId="77777777" w:rsidTr="001E3C34">
        <w:trPr>
          <w:cantSplit/>
        </w:trPr>
        <w:tc>
          <w:tcPr>
            <w:tcW w:w="1495" w:type="pct"/>
            <w:shd w:val="clear" w:color="auto" w:fill="auto"/>
          </w:tcPr>
          <w:p w14:paraId="1307B250" w14:textId="7481E548" w:rsidR="00A35C98" w:rsidRPr="00367C78" w:rsidRDefault="002561A5">
            <w:pPr>
              <w:pStyle w:val="ENoteTableText"/>
              <w:tabs>
                <w:tab w:val="center" w:leader="dot" w:pos="2268"/>
              </w:tabs>
            </w:pPr>
            <w:r>
              <w:rPr>
                <w:b/>
              </w:rPr>
              <w:t>Division 1</w:t>
            </w:r>
            <w:r w:rsidR="00A35C98" w:rsidRPr="00367C78">
              <w:rPr>
                <w:b/>
              </w:rPr>
              <w:t>1.3</w:t>
            </w:r>
          </w:p>
        </w:tc>
        <w:tc>
          <w:tcPr>
            <w:tcW w:w="3505" w:type="pct"/>
            <w:shd w:val="clear" w:color="auto" w:fill="auto"/>
          </w:tcPr>
          <w:p w14:paraId="29506B19" w14:textId="77777777" w:rsidR="00A35C98" w:rsidRPr="00367C78" w:rsidRDefault="00A35C98" w:rsidP="00EC699A">
            <w:pPr>
              <w:pStyle w:val="ENoteTableText"/>
            </w:pPr>
          </w:p>
        </w:tc>
      </w:tr>
      <w:tr w:rsidR="00A35C98" w:rsidRPr="00367C78" w14:paraId="6E75ABE8" w14:textId="77777777" w:rsidTr="001E3C34">
        <w:trPr>
          <w:cantSplit/>
        </w:trPr>
        <w:tc>
          <w:tcPr>
            <w:tcW w:w="1495" w:type="pct"/>
            <w:shd w:val="clear" w:color="auto" w:fill="auto"/>
          </w:tcPr>
          <w:p w14:paraId="0A82EF11" w14:textId="34531AFB" w:rsidR="00A35C98" w:rsidRPr="00367C78" w:rsidRDefault="002561A5">
            <w:pPr>
              <w:pStyle w:val="ENoteTableText"/>
              <w:tabs>
                <w:tab w:val="center" w:leader="dot" w:pos="2268"/>
              </w:tabs>
            </w:pPr>
            <w:r>
              <w:t>Division 1</w:t>
            </w:r>
            <w:r w:rsidR="00A35C98" w:rsidRPr="00367C78">
              <w:t>1.3</w:t>
            </w:r>
            <w:r w:rsidR="00A35C98" w:rsidRPr="00367C78">
              <w:tab/>
            </w:r>
          </w:p>
        </w:tc>
        <w:tc>
          <w:tcPr>
            <w:tcW w:w="3505" w:type="pct"/>
            <w:shd w:val="clear" w:color="auto" w:fill="auto"/>
          </w:tcPr>
          <w:p w14:paraId="5C1A0D1B" w14:textId="77777777" w:rsidR="00A35C98" w:rsidRPr="00367C78" w:rsidRDefault="00A35C98" w:rsidP="00EC699A">
            <w:pPr>
              <w:pStyle w:val="ENoteTableText"/>
            </w:pPr>
            <w:r w:rsidRPr="00367C78">
              <w:t>ad No 188, 2015</w:t>
            </w:r>
          </w:p>
        </w:tc>
      </w:tr>
      <w:tr w:rsidR="00A35C98" w:rsidRPr="00367C78" w14:paraId="3503589B" w14:textId="77777777" w:rsidTr="001E3C34">
        <w:trPr>
          <w:cantSplit/>
        </w:trPr>
        <w:tc>
          <w:tcPr>
            <w:tcW w:w="1495" w:type="pct"/>
            <w:shd w:val="clear" w:color="auto" w:fill="auto"/>
          </w:tcPr>
          <w:p w14:paraId="3350E116" w14:textId="77777777" w:rsidR="00A35C98" w:rsidRPr="00367C78" w:rsidRDefault="00A35C98">
            <w:pPr>
              <w:pStyle w:val="ENoteTableText"/>
              <w:tabs>
                <w:tab w:val="center" w:leader="dot" w:pos="2268"/>
              </w:tabs>
            </w:pPr>
            <w:r w:rsidRPr="00367C78">
              <w:t>r 11.24</w:t>
            </w:r>
            <w:r w:rsidRPr="00367C78">
              <w:tab/>
            </w:r>
          </w:p>
        </w:tc>
        <w:tc>
          <w:tcPr>
            <w:tcW w:w="3505" w:type="pct"/>
            <w:shd w:val="clear" w:color="auto" w:fill="auto"/>
          </w:tcPr>
          <w:p w14:paraId="40D7E1EF" w14:textId="77777777" w:rsidR="00A35C98" w:rsidRPr="00367C78" w:rsidRDefault="00A35C98" w:rsidP="00EC699A">
            <w:pPr>
              <w:pStyle w:val="ENoteTableText"/>
            </w:pPr>
            <w:r w:rsidRPr="00367C78">
              <w:t>ad No 188, 2015</w:t>
            </w:r>
          </w:p>
        </w:tc>
      </w:tr>
      <w:tr w:rsidR="00A35C98" w:rsidRPr="00367C78" w14:paraId="5A6E192A" w14:textId="77777777" w:rsidTr="001E3C34">
        <w:trPr>
          <w:cantSplit/>
        </w:trPr>
        <w:tc>
          <w:tcPr>
            <w:tcW w:w="1495" w:type="pct"/>
            <w:shd w:val="clear" w:color="auto" w:fill="auto"/>
          </w:tcPr>
          <w:p w14:paraId="5C6AF06C" w14:textId="77777777" w:rsidR="00A35C98" w:rsidRPr="00367C78" w:rsidRDefault="00A35C98">
            <w:pPr>
              <w:pStyle w:val="ENoteTableText"/>
              <w:tabs>
                <w:tab w:val="center" w:leader="dot" w:pos="2268"/>
              </w:tabs>
            </w:pPr>
            <w:r w:rsidRPr="00367C78">
              <w:t>r 11.25</w:t>
            </w:r>
            <w:r w:rsidRPr="00367C78">
              <w:tab/>
            </w:r>
          </w:p>
        </w:tc>
        <w:tc>
          <w:tcPr>
            <w:tcW w:w="3505" w:type="pct"/>
            <w:shd w:val="clear" w:color="auto" w:fill="auto"/>
          </w:tcPr>
          <w:p w14:paraId="0D964F55" w14:textId="77777777" w:rsidR="00A35C98" w:rsidRPr="00367C78" w:rsidRDefault="00A35C98" w:rsidP="00EC699A">
            <w:pPr>
              <w:pStyle w:val="ENoteTableText"/>
            </w:pPr>
            <w:r w:rsidRPr="00367C78">
              <w:t>ad No 188, 2015</w:t>
            </w:r>
          </w:p>
        </w:tc>
      </w:tr>
      <w:tr w:rsidR="00A35C98" w:rsidRPr="00367C78" w14:paraId="4D6968CD" w14:textId="77777777" w:rsidTr="001E3C34">
        <w:trPr>
          <w:cantSplit/>
        </w:trPr>
        <w:tc>
          <w:tcPr>
            <w:tcW w:w="1495" w:type="pct"/>
            <w:shd w:val="clear" w:color="auto" w:fill="auto"/>
          </w:tcPr>
          <w:p w14:paraId="4CC83D51" w14:textId="77777777" w:rsidR="00A35C98" w:rsidRPr="00367C78" w:rsidRDefault="00A35C98">
            <w:pPr>
              <w:pStyle w:val="ENoteTableText"/>
              <w:tabs>
                <w:tab w:val="center" w:leader="dot" w:pos="2268"/>
              </w:tabs>
            </w:pPr>
            <w:r w:rsidRPr="00367C78">
              <w:t>r 11.26</w:t>
            </w:r>
            <w:r w:rsidRPr="00367C78">
              <w:tab/>
            </w:r>
          </w:p>
        </w:tc>
        <w:tc>
          <w:tcPr>
            <w:tcW w:w="3505" w:type="pct"/>
            <w:shd w:val="clear" w:color="auto" w:fill="auto"/>
          </w:tcPr>
          <w:p w14:paraId="38E53D32" w14:textId="77777777" w:rsidR="00A35C98" w:rsidRPr="00367C78" w:rsidRDefault="00A35C98" w:rsidP="00EC699A">
            <w:pPr>
              <w:pStyle w:val="ENoteTableText"/>
            </w:pPr>
            <w:r w:rsidRPr="00367C78">
              <w:t>ad No 188, 2015</w:t>
            </w:r>
          </w:p>
        </w:tc>
      </w:tr>
      <w:tr w:rsidR="00A35C98" w:rsidRPr="00367C78" w14:paraId="7C8F571F" w14:textId="77777777" w:rsidTr="001E3C34">
        <w:trPr>
          <w:cantSplit/>
        </w:trPr>
        <w:tc>
          <w:tcPr>
            <w:tcW w:w="1495" w:type="pct"/>
            <w:shd w:val="clear" w:color="auto" w:fill="auto"/>
          </w:tcPr>
          <w:p w14:paraId="5FE65ECE" w14:textId="5044B3ED" w:rsidR="00A35C98" w:rsidRPr="00367C78" w:rsidRDefault="002561A5">
            <w:pPr>
              <w:pStyle w:val="ENoteTableText"/>
              <w:tabs>
                <w:tab w:val="center" w:leader="dot" w:pos="2268"/>
              </w:tabs>
              <w:rPr>
                <w:b/>
              </w:rPr>
            </w:pPr>
            <w:r>
              <w:rPr>
                <w:b/>
              </w:rPr>
              <w:t>Division 1</w:t>
            </w:r>
            <w:r w:rsidR="00A35C98" w:rsidRPr="00367C78">
              <w:rPr>
                <w:b/>
              </w:rPr>
              <w:t>1.4</w:t>
            </w:r>
          </w:p>
        </w:tc>
        <w:tc>
          <w:tcPr>
            <w:tcW w:w="3505" w:type="pct"/>
            <w:shd w:val="clear" w:color="auto" w:fill="auto"/>
          </w:tcPr>
          <w:p w14:paraId="23CFF8FA" w14:textId="77777777" w:rsidR="00A35C98" w:rsidRPr="00367C78" w:rsidRDefault="00A35C98" w:rsidP="00EC699A">
            <w:pPr>
              <w:pStyle w:val="ENoteTableText"/>
            </w:pPr>
          </w:p>
        </w:tc>
      </w:tr>
      <w:tr w:rsidR="00A35C98" w:rsidRPr="00367C78" w14:paraId="7A47FF73" w14:textId="77777777" w:rsidTr="001E3C34">
        <w:trPr>
          <w:cantSplit/>
        </w:trPr>
        <w:tc>
          <w:tcPr>
            <w:tcW w:w="1495" w:type="pct"/>
            <w:shd w:val="clear" w:color="auto" w:fill="auto"/>
          </w:tcPr>
          <w:p w14:paraId="220E4B55" w14:textId="77FAF693" w:rsidR="00A35C98" w:rsidRPr="00367C78" w:rsidRDefault="002561A5">
            <w:pPr>
              <w:pStyle w:val="ENoteTableText"/>
              <w:tabs>
                <w:tab w:val="center" w:leader="dot" w:pos="2268"/>
              </w:tabs>
            </w:pPr>
            <w:r>
              <w:t>Division 1</w:t>
            </w:r>
            <w:r w:rsidR="00A35C98" w:rsidRPr="00367C78">
              <w:t>1.4</w:t>
            </w:r>
            <w:r w:rsidR="00A35C98" w:rsidRPr="00367C78">
              <w:tab/>
            </w:r>
          </w:p>
        </w:tc>
        <w:tc>
          <w:tcPr>
            <w:tcW w:w="3505" w:type="pct"/>
            <w:shd w:val="clear" w:color="auto" w:fill="auto"/>
          </w:tcPr>
          <w:p w14:paraId="196CB427" w14:textId="77777777" w:rsidR="00A35C98" w:rsidRPr="00367C78" w:rsidRDefault="00A35C98" w:rsidP="00EC699A">
            <w:pPr>
              <w:pStyle w:val="ENoteTableText"/>
            </w:pPr>
            <w:r w:rsidRPr="00367C78">
              <w:t>ad F2016L00109</w:t>
            </w:r>
          </w:p>
        </w:tc>
      </w:tr>
      <w:tr w:rsidR="00A35C98" w:rsidRPr="00367C78" w14:paraId="65B5CC7A" w14:textId="77777777" w:rsidTr="001E3C34">
        <w:trPr>
          <w:cantSplit/>
        </w:trPr>
        <w:tc>
          <w:tcPr>
            <w:tcW w:w="1495" w:type="pct"/>
            <w:shd w:val="clear" w:color="auto" w:fill="auto"/>
          </w:tcPr>
          <w:p w14:paraId="371FE354" w14:textId="77777777" w:rsidR="00A35C98" w:rsidRPr="00367C78" w:rsidRDefault="00A35C98">
            <w:pPr>
              <w:pStyle w:val="ENoteTableText"/>
              <w:tabs>
                <w:tab w:val="center" w:leader="dot" w:pos="2268"/>
              </w:tabs>
            </w:pPr>
            <w:r w:rsidRPr="00367C78">
              <w:t>r 11.27</w:t>
            </w:r>
            <w:r w:rsidRPr="00367C78">
              <w:tab/>
            </w:r>
          </w:p>
        </w:tc>
        <w:tc>
          <w:tcPr>
            <w:tcW w:w="3505" w:type="pct"/>
            <w:shd w:val="clear" w:color="auto" w:fill="auto"/>
          </w:tcPr>
          <w:p w14:paraId="5D60CD6E" w14:textId="77777777" w:rsidR="00A35C98" w:rsidRPr="00367C78" w:rsidRDefault="00A35C98" w:rsidP="00EC699A">
            <w:pPr>
              <w:pStyle w:val="ENoteTableText"/>
            </w:pPr>
            <w:r w:rsidRPr="00367C78">
              <w:t>ad F2016L00109</w:t>
            </w:r>
          </w:p>
        </w:tc>
      </w:tr>
      <w:tr w:rsidR="00A35C98" w:rsidRPr="00367C78" w14:paraId="0503B752" w14:textId="77777777" w:rsidTr="001E3C34">
        <w:trPr>
          <w:cantSplit/>
        </w:trPr>
        <w:tc>
          <w:tcPr>
            <w:tcW w:w="1495" w:type="pct"/>
            <w:shd w:val="clear" w:color="auto" w:fill="auto"/>
          </w:tcPr>
          <w:p w14:paraId="0A724428" w14:textId="30B03020" w:rsidR="00A35C98" w:rsidRPr="00367C78" w:rsidRDefault="002561A5">
            <w:pPr>
              <w:pStyle w:val="ENoteTableText"/>
              <w:tabs>
                <w:tab w:val="center" w:leader="dot" w:pos="2268"/>
              </w:tabs>
            </w:pPr>
            <w:r>
              <w:rPr>
                <w:b/>
              </w:rPr>
              <w:t>Division 1</w:t>
            </w:r>
            <w:r w:rsidR="00A35C98" w:rsidRPr="00367C78">
              <w:rPr>
                <w:b/>
              </w:rPr>
              <w:t>1.5</w:t>
            </w:r>
          </w:p>
        </w:tc>
        <w:tc>
          <w:tcPr>
            <w:tcW w:w="3505" w:type="pct"/>
            <w:shd w:val="clear" w:color="auto" w:fill="auto"/>
          </w:tcPr>
          <w:p w14:paraId="5CAD7238" w14:textId="77777777" w:rsidR="00A35C98" w:rsidRPr="00367C78" w:rsidRDefault="00A35C98" w:rsidP="00EC699A">
            <w:pPr>
              <w:pStyle w:val="ENoteTableText"/>
            </w:pPr>
          </w:p>
        </w:tc>
      </w:tr>
      <w:tr w:rsidR="00A35C98" w:rsidRPr="00367C78" w14:paraId="3798858D" w14:textId="77777777" w:rsidTr="001E3C34">
        <w:trPr>
          <w:cantSplit/>
        </w:trPr>
        <w:tc>
          <w:tcPr>
            <w:tcW w:w="1495" w:type="pct"/>
            <w:shd w:val="clear" w:color="auto" w:fill="auto"/>
          </w:tcPr>
          <w:p w14:paraId="7A9C8A9E" w14:textId="2983EDAB" w:rsidR="00A35C98" w:rsidRPr="00367C78" w:rsidRDefault="002561A5">
            <w:pPr>
              <w:pStyle w:val="ENoteTableText"/>
              <w:tabs>
                <w:tab w:val="center" w:leader="dot" w:pos="2268"/>
              </w:tabs>
            </w:pPr>
            <w:r>
              <w:t>Division 1</w:t>
            </w:r>
            <w:r w:rsidR="00A35C98" w:rsidRPr="00367C78">
              <w:t>1.5</w:t>
            </w:r>
            <w:r w:rsidR="00A35C98" w:rsidRPr="00367C78">
              <w:tab/>
            </w:r>
          </w:p>
        </w:tc>
        <w:tc>
          <w:tcPr>
            <w:tcW w:w="3505" w:type="pct"/>
            <w:shd w:val="clear" w:color="auto" w:fill="auto"/>
          </w:tcPr>
          <w:p w14:paraId="627EDAB0" w14:textId="77777777" w:rsidR="00A35C98" w:rsidRPr="00367C78" w:rsidRDefault="00A35C98" w:rsidP="00EC699A">
            <w:pPr>
              <w:pStyle w:val="ENoteTableText"/>
            </w:pPr>
            <w:r w:rsidRPr="00367C78">
              <w:t>ad F2017L01692</w:t>
            </w:r>
          </w:p>
        </w:tc>
      </w:tr>
      <w:tr w:rsidR="00A35C98" w:rsidRPr="00367C78" w14:paraId="17EB9451" w14:textId="77777777" w:rsidTr="001E3C34">
        <w:trPr>
          <w:cantSplit/>
        </w:trPr>
        <w:tc>
          <w:tcPr>
            <w:tcW w:w="1495" w:type="pct"/>
            <w:shd w:val="clear" w:color="auto" w:fill="auto"/>
          </w:tcPr>
          <w:p w14:paraId="71485679" w14:textId="77777777" w:rsidR="00A35C98" w:rsidRPr="00367C78" w:rsidRDefault="00A35C98">
            <w:pPr>
              <w:pStyle w:val="ENoteTableText"/>
              <w:tabs>
                <w:tab w:val="center" w:leader="dot" w:pos="2268"/>
              </w:tabs>
            </w:pPr>
            <w:r w:rsidRPr="00367C78">
              <w:t>r 11.28</w:t>
            </w:r>
            <w:r w:rsidRPr="00367C78">
              <w:tab/>
            </w:r>
          </w:p>
        </w:tc>
        <w:tc>
          <w:tcPr>
            <w:tcW w:w="3505" w:type="pct"/>
            <w:shd w:val="clear" w:color="auto" w:fill="auto"/>
          </w:tcPr>
          <w:p w14:paraId="7F2A6181" w14:textId="77777777" w:rsidR="00A35C98" w:rsidRPr="00367C78" w:rsidRDefault="00A35C98" w:rsidP="00EC699A">
            <w:pPr>
              <w:pStyle w:val="ENoteTableText"/>
            </w:pPr>
            <w:r w:rsidRPr="00367C78">
              <w:t>ad F2017L01692</w:t>
            </w:r>
          </w:p>
        </w:tc>
      </w:tr>
      <w:tr w:rsidR="00A35C98" w:rsidRPr="00367C78" w14:paraId="591F2DE8" w14:textId="77777777" w:rsidTr="001E3C34">
        <w:trPr>
          <w:cantSplit/>
        </w:trPr>
        <w:tc>
          <w:tcPr>
            <w:tcW w:w="1495" w:type="pct"/>
            <w:shd w:val="clear" w:color="auto" w:fill="auto"/>
          </w:tcPr>
          <w:p w14:paraId="43A5A40B" w14:textId="77777777" w:rsidR="00A35C98" w:rsidRPr="00367C78" w:rsidRDefault="00A35C98">
            <w:pPr>
              <w:pStyle w:val="ENoteTableText"/>
              <w:tabs>
                <w:tab w:val="center" w:leader="dot" w:pos="2268"/>
              </w:tabs>
            </w:pPr>
            <w:r w:rsidRPr="00367C78">
              <w:t>r 11.29</w:t>
            </w:r>
            <w:r w:rsidRPr="00367C78">
              <w:tab/>
            </w:r>
          </w:p>
        </w:tc>
        <w:tc>
          <w:tcPr>
            <w:tcW w:w="3505" w:type="pct"/>
            <w:shd w:val="clear" w:color="auto" w:fill="auto"/>
          </w:tcPr>
          <w:p w14:paraId="449311D0" w14:textId="77777777" w:rsidR="00A35C98" w:rsidRPr="00367C78" w:rsidRDefault="00A35C98" w:rsidP="00EC699A">
            <w:pPr>
              <w:pStyle w:val="ENoteTableText"/>
            </w:pPr>
            <w:r w:rsidRPr="00367C78">
              <w:t>ad F2017L01692</w:t>
            </w:r>
          </w:p>
        </w:tc>
      </w:tr>
      <w:tr w:rsidR="00321B72" w:rsidRPr="00367C78" w14:paraId="0C2BE373" w14:textId="77777777" w:rsidTr="001E3C34">
        <w:trPr>
          <w:cantSplit/>
        </w:trPr>
        <w:tc>
          <w:tcPr>
            <w:tcW w:w="1495" w:type="pct"/>
            <w:shd w:val="clear" w:color="auto" w:fill="auto"/>
          </w:tcPr>
          <w:p w14:paraId="1C30F2DA" w14:textId="77777777" w:rsidR="00321B72" w:rsidRPr="00367C78" w:rsidRDefault="00321B72">
            <w:pPr>
              <w:pStyle w:val="ENoteTableText"/>
              <w:tabs>
                <w:tab w:val="center" w:leader="dot" w:pos="2268"/>
              </w:tabs>
            </w:pPr>
          </w:p>
        </w:tc>
        <w:tc>
          <w:tcPr>
            <w:tcW w:w="3505" w:type="pct"/>
            <w:shd w:val="clear" w:color="auto" w:fill="auto"/>
          </w:tcPr>
          <w:p w14:paraId="1CE1594F" w14:textId="77777777" w:rsidR="00321B72" w:rsidRPr="00367C78" w:rsidRDefault="00321B72" w:rsidP="00EC699A">
            <w:pPr>
              <w:pStyle w:val="ENoteTableText"/>
            </w:pPr>
            <w:r w:rsidRPr="00367C78">
              <w:t>am F2021L01474</w:t>
            </w:r>
          </w:p>
        </w:tc>
      </w:tr>
      <w:tr w:rsidR="00A35C98" w:rsidRPr="00367C78" w14:paraId="23789B0A" w14:textId="77777777" w:rsidTr="001E3C34">
        <w:trPr>
          <w:cantSplit/>
        </w:trPr>
        <w:tc>
          <w:tcPr>
            <w:tcW w:w="1495" w:type="pct"/>
            <w:shd w:val="clear" w:color="auto" w:fill="auto"/>
          </w:tcPr>
          <w:p w14:paraId="0AC16BA7" w14:textId="77777777" w:rsidR="00A35C98" w:rsidRPr="00367C78" w:rsidRDefault="00A35C98">
            <w:pPr>
              <w:pStyle w:val="ENoteTableText"/>
              <w:tabs>
                <w:tab w:val="center" w:leader="dot" w:pos="2268"/>
              </w:tabs>
            </w:pPr>
            <w:r w:rsidRPr="00367C78">
              <w:t>r 11.30</w:t>
            </w:r>
            <w:r w:rsidRPr="00367C78">
              <w:tab/>
            </w:r>
          </w:p>
        </w:tc>
        <w:tc>
          <w:tcPr>
            <w:tcW w:w="3505" w:type="pct"/>
            <w:shd w:val="clear" w:color="auto" w:fill="auto"/>
          </w:tcPr>
          <w:p w14:paraId="394B93F9" w14:textId="77777777" w:rsidR="00A35C98" w:rsidRPr="00367C78" w:rsidRDefault="00A35C98" w:rsidP="00EC699A">
            <w:pPr>
              <w:pStyle w:val="ENoteTableText"/>
            </w:pPr>
            <w:r w:rsidRPr="00367C78">
              <w:t>ad F2017L01692</w:t>
            </w:r>
          </w:p>
        </w:tc>
      </w:tr>
      <w:tr w:rsidR="00321B72" w:rsidRPr="00367C78" w14:paraId="37702C72" w14:textId="77777777" w:rsidTr="001E3C34">
        <w:trPr>
          <w:cantSplit/>
        </w:trPr>
        <w:tc>
          <w:tcPr>
            <w:tcW w:w="1495" w:type="pct"/>
            <w:shd w:val="clear" w:color="auto" w:fill="auto"/>
          </w:tcPr>
          <w:p w14:paraId="64E09178" w14:textId="77777777" w:rsidR="00321B72" w:rsidRPr="00367C78" w:rsidRDefault="00321B72">
            <w:pPr>
              <w:pStyle w:val="ENoteTableText"/>
              <w:tabs>
                <w:tab w:val="center" w:leader="dot" w:pos="2268"/>
              </w:tabs>
            </w:pPr>
          </w:p>
        </w:tc>
        <w:tc>
          <w:tcPr>
            <w:tcW w:w="3505" w:type="pct"/>
            <w:shd w:val="clear" w:color="auto" w:fill="auto"/>
          </w:tcPr>
          <w:p w14:paraId="16398356" w14:textId="77777777" w:rsidR="00321B72" w:rsidRPr="00367C78" w:rsidRDefault="00321B72" w:rsidP="00EC699A">
            <w:pPr>
              <w:pStyle w:val="ENoteTableText"/>
            </w:pPr>
            <w:r w:rsidRPr="00367C78">
              <w:t>rep F2021L01474</w:t>
            </w:r>
          </w:p>
        </w:tc>
      </w:tr>
      <w:tr w:rsidR="00A35C98" w:rsidRPr="00367C78" w14:paraId="25AC8CC0" w14:textId="77777777" w:rsidTr="001E3C34">
        <w:trPr>
          <w:cantSplit/>
        </w:trPr>
        <w:tc>
          <w:tcPr>
            <w:tcW w:w="1495" w:type="pct"/>
            <w:shd w:val="clear" w:color="auto" w:fill="auto"/>
          </w:tcPr>
          <w:p w14:paraId="6565DFB6" w14:textId="77777777" w:rsidR="00A35C98" w:rsidRPr="00367C78" w:rsidRDefault="00A35C98">
            <w:pPr>
              <w:pStyle w:val="ENoteTableText"/>
              <w:tabs>
                <w:tab w:val="center" w:leader="dot" w:pos="2268"/>
              </w:tabs>
            </w:pPr>
            <w:r w:rsidRPr="00367C78">
              <w:t>r 11.31</w:t>
            </w:r>
            <w:r w:rsidRPr="00367C78">
              <w:tab/>
            </w:r>
          </w:p>
        </w:tc>
        <w:tc>
          <w:tcPr>
            <w:tcW w:w="3505" w:type="pct"/>
            <w:shd w:val="clear" w:color="auto" w:fill="auto"/>
          </w:tcPr>
          <w:p w14:paraId="10444234" w14:textId="77777777" w:rsidR="00A35C98" w:rsidRPr="00367C78" w:rsidRDefault="00A35C98" w:rsidP="00EC699A">
            <w:pPr>
              <w:pStyle w:val="ENoteTableText"/>
            </w:pPr>
            <w:r w:rsidRPr="00367C78">
              <w:t>ad F2017L01692</w:t>
            </w:r>
          </w:p>
        </w:tc>
      </w:tr>
      <w:tr w:rsidR="00A35C98" w:rsidRPr="00367C78" w14:paraId="6F243C96" w14:textId="77777777" w:rsidTr="001E3C34">
        <w:trPr>
          <w:cantSplit/>
        </w:trPr>
        <w:tc>
          <w:tcPr>
            <w:tcW w:w="1495" w:type="pct"/>
            <w:shd w:val="clear" w:color="auto" w:fill="auto"/>
          </w:tcPr>
          <w:p w14:paraId="67A05CA4" w14:textId="7C00E374" w:rsidR="00A35C98" w:rsidRPr="00367C78" w:rsidRDefault="002561A5">
            <w:pPr>
              <w:pStyle w:val="ENoteTableText"/>
              <w:tabs>
                <w:tab w:val="center" w:leader="dot" w:pos="2268"/>
              </w:tabs>
              <w:rPr>
                <w:b/>
              </w:rPr>
            </w:pPr>
            <w:r>
              <w:rPr>
                <w:b/>
              </w:rPr>
              <w:t>Division 1</w:t>
            </w:r>
            <w:r w:rsidR="00A35C98" w:rsidRPr="00367C78">
              <w:rPr>
                <w:b/>
              </w:rPr>
              <w:t>1.6</w:t>
            </w:r>
          </w:p>
        </w:tc>
        <w:tc>
          <w:tcPr>
            <w:tcW w:w="3505" w:type="pct"/>
            <w:shd w:val="clear" w:color="auto" w:fill="auto"/>
          </w:tcPr>
          <w:p w14:paraId="0E0EF6F1" w14:textId="77777777" w:rsidR="00A35C98" w:rsidRPr="00367C78" w:rsidRDefault="00A35C98" w:rsidP="00EC699A">
            <w:pPr>
              <w:pStyle w:val="ENoteTableText"/>
            </w:pPr>
          </w:p>
        </w:tc>
      </w:tr>
      <w:tr w:rsidR="00A35C98" w:rsidRPr="00367C78" w14:paraId="325C334F" w14:textId="77777777" w:rsidTr="001E3C34">
        <w:trPr>
          <w:cantSplit/>
        </w:trPr>
        <w:tc>
          <w:tcPr>
            <w:tcW w:w="1495" w:type="pct"/>
            <w:shd w:val="clear" w:color="auto" w:fill="auto"/>
          </w:tcPr>
          <w:p w14:paraId="5C3539CE" w14:textId="5A4087F9" w:rsidR="00A35C98" w:rsidRPr="00367C78" w:rsidRDefault="002561A5">
            <w:pPr>
              <w:pStyle w:val="ENoteTableText"/>
              <w:tabs>
                <w:tab w:val="center" w:leader="dot" w:pos="2268"/>
              </w:tabs>
            </w:pPr>
            <w:r>
              <w:t>Division 1</w:t>
            </w:r>
            <w:r w:rsidR="00A35C98" w:rsidRPr="00367C78">
              <w:t>1.6</w:t>
            </w:r>
            <w:r w:rsidR="00A35C98" w:rsidRPr="00367C78">
              <w:tab/>
            </w:r>
          </w:p>
        </w:tc>
        <w:tc>
          <w:tcPr>
            <w:tcW w:w="3505" w:type="pct"/>
            <w:shd w:val="clear" w:color="auto" w:fill="auto"/>
          </w:tcPr>
          <w:p w14:paraId="00F782A9" w14:textId="77777777" w:rsidR="00A35C98" w:rsidRPr="00367C78" w:rsidRDefault="00A35C98" w:rsidP="00EC699A">
            <w:pPr>
              <w:pStyle w:val="ENoteTableText"/>
            </w:pPr>
            <w:r w:rsidRPr="00367C78">
              <w:t>ad F2017L01561</w:t>
            </w:r>
          </w:p>
        </w:tc>
      </w:tr>
      <w:tr w:rsidR="00A35C98" w:rsidRPr="00367C78" w14:paraId="7D3A3F66" w14:textId="77777777" w:rsidTr="001E3C34">
        <w:trPr>
          <w:cantSplit/>
        </w:trPr>
        <w:tc>
          <w:tcPr>
            <w:tcW w:w="1495" w:type="pct"/>
            <w:shd w:val="clear" w:color="auto" w:fill="auto"/>
          </w:tcPr>
          <w:p w14:paraId="16293418" w14:textId="77777777" w:rsidR="00A35C98" w:rsidRPr="00367C78" w:rsidRDefault="00A35C98">
            <w:pPr>
              <w:pStyle w:val="ENoteTableText"/>
              <w:tabs>
                <w:tab w:val="center" w:leader="dot" w:pos="2268"/>
              </w:tabs>
            </w:pPr>
            <w:r w:rsidRPr="00367C78">
              <w:t>r 11.32</w:t>
            </w:r>
            <w:r w:rsidRPr="00367C78">
              <w:tab/>
            </w:r>
          </w:p>
        </w:tc>
        <w:tc>
          <w:tcPr>
            <w:tcW w:w="3505" w:type="pct"/>
            <w:shd w:val="clear" w:color="auto" w:fill="auto"/>
          </w:tcPr>
          <w:p w14:paraId="45C04C41" w14:textId="77777777" w:rsidR="00A35C98" w:rsidRPr="00367C78" w:rsidRDefault="00A35C98" w:rsidP="00EC699A">
            <w:pPr>
              <w:pStyle w:val="ENoteTableText"/>
            </w:pPr>
            <w:r w:rsidRPr="00367C78">
              <w:t>ad F2017L01561</w:t>
            </w:r>
          </w:p>
        </w:tc>
      </w:tr>
      <w:tr w:rsidR="00A35C98" w:rsidRPr="00367C78" w14:paraId="1E4E0A28" w14:textId="77777777" w:rsidTr="001E3C34">
        <w:trPr>
          <w:cantSplit/>
        </w:trPr>
        <w:tc>
          <w:tcPr>
            <w:tcW w:w="1495" w:type="pct"/>
            <w:shd w:val="clear" w:color="auto" w:fill="auto"/>
          </w:tcPr>
          <w:p w14:paraId="3E9F3639" w14:textId="77777777" w:rsidR="00A35C98" w:rsidRPr="00367C78" w:rsidRDefault="00A35C98">
            <w:pPr>
              <w:pStyle w:val="ENoteTableText"/>
              <w:tabs>
                <w:tab w:val="center" w:leader="dot" w:pos="2268"/>
              </w:tabs>
            </w:pPr>
            <w:r w:rsidRPr="00367C78">
              <w:t>r 11.33</w:t>
            </w:r>
            <w:r w:rsidRPr="00367C78">
              <w:tab/>
            </w:r>
          </w:p>
        </w:tc>
        <w:tc>
          <w:tcPr>
            <w:tcW w:w="3505" w:type="pct"/>
            <w:shd w:val="clear" w:color="auto" w:fill="auto"/>
          </w:tcPr>
          <w:p w14:paraId="7CF00072" w14:textId="77777777" w:rsidR="00A35C98" w:rsidRPr="00367C78" w:rsidRDefault="00A35C98" w:rsidP="00EC699A">
            <w:pPr>
              <w:pStyle w:val="ENoteTableText"/>
            </w:pPr>
            <w:r w:rsidRPr="00367C78">
              <w:t>ad F2017L01561</w:t>
            </w:r>
          </w:p>
        </w:tc>
      </w:tr>
      <w:tr w:rsidR="00A35C98" w:rsidRPr="00367C78" w14:paraId="0BC1FC73" w14:textId="77777777" w:rsidTr="001E3C34">
        <w:trPr>
          <w:cantSplit/>
        </w:trPr>
        <w:tc>
          <w:tcPr>
            <w:tcW w:w="1495" w:type="pct"/>
            <w:shd w:val="clear" w:color="auto" w:fill="auto"/>
          </w:tcPr>
          <w:p w14:paraId="32E85402" w14:textId="27725B54" w:rsidR="00A35C98" w:rsidRPr="00367C78" w:rsidRDefault="002561A5">
            <w:pPr>
              <w:pStyle w:val="ENoteTableText"/>
              <w:tabs>
                <w:tab w:val="center" w:leader="dot" w:pos="2268"/>
              </w:tabs>
              <w:rPr>
                <w:b/>
              </w:rPr>
            </w:pPr>
            <w:r>
              <w:rPr>
                <w:b/>
              </w:rPr>
              <w:t>Division 1</w:t>
            </w:r>
            <w:r w:rsidR="00A35C98" w:rsidRPr="00367C78">
              <w:rPr>
                <w:b/>
              </w:rPr>
              <w:t>1.7</w:t>
            </w:r>
          </w:p>
        </w:tc>
        <w:tc>
          <w:tcPr>
            <w:tcW w:w="3505" w:type="pct"/>
            <w:shd w:val="clear" w:color="auto" w:fill="auto"/>
          </w:tcPr>
          <w:p w14:paraId="15EBA267" w14:textId="77777777" w:rsidR="00A35C98" w:rsidRPr="00367C78" w:rsidRDefault="00A35C98" w:rsidP="00EC699A">
            <w:pPr>
              <w:pStyle w:val="ENoteTableText"/>
            </w:pPr>
          </w:p>
        </w:tc>
      </w:tr>
      <w:tr w:rsidR="00A35C98" w:rsidRPr="00367C78" w14:paraId="377F32DB" w14:textId="77777777" w:rsidTr="001E3C34">
        <w:trPr>
          <w:cantSplit/>
        </w:trPr>
        <w:tc>
          <w:tcPr>
            <w:tcW w:w="1495" w:type="pct"/>
            <w:shd w:val="clear" w:color="auto" w:fill="auto"/>
          </w:tcPr>
          <w:p w14:paraId="2BFE6FA4" w14:textId="00394E0D" w:rsidR="00A35C98" w:rsidRPr="00367C78" w:rsidRDefault="002561A5">
            <w:pPr>
              <w:pStyle w:val="ENoteTableText"/>
              <w:tabs>
                <w:tab w:val="center" w:leader="dot" w:pos="2268"/>
              </w:tabs>
            </w:pPr>
            <w:r>
              <w:t>Division 1</w:t>
            </w:r>
            <w:r w:rsidR="00A35C98" w:rsidRPr="00367C78">
              <w:t>1.7</w:t>
            </w:r>
            <w:r w:rsidR="00A35C98" w:rsidRPr="00367C78">
              <w:tab/>
            </w:r>
          </w:p>
        </w:tc>
        <w:tc>
          <w:tcPr>
            <w:tcW w:w="3505" w:type="pct"/>
            <w:shd w:val="clear" w:color="auto" w:fill="auto"/>
          </w:tcPr>
          <w:p w14:paraId="5B0DB254" w14:textId="77777777" w:rsidR="00A35C98" w:rsidRPr="00367C78" w:rsidRDefault="00A35C98" w:rsidP="00EC699A">
            <w:pPr>
              <w:pStyle w:val="ENoteTableText"/>
            </w:pPr>
            <w:r w:rsidRPr="00367C78">
              <w:t>ad F2018L00516</w:t>
            </w:r>
          </w:p>
        </w:tc>
      </w:tr>
      <w:tr w:rsidR="00A35C98" w:rsidRPr="00367C78" w14:paraId="6BBB49AE" w14:textId="77777777" w:rsidTr="001E3C34">
        <w:trPr>
          <w:cantSplit/>
        </w:trPr>
        <w:tc>
          <w:tcPr>
            <w:tcW w:w="1495" w:type="pct"/>
            <w:shd w:val="clear" w:color="auto" w:fill="auto"/>
          </w:tcPr>
          <w:p w14:paraId="25CEDC71" w14:textId="77777777" w:rsidR="00A35C98" w:rsidRPr="00367C78" w:rsidRDefault="00A35C98">
            <w:pPr>
              <w:pStyle w:val="ENoteTableText"/>
              <w:tabs>
                <w:tab w:val="center" w:leader="dot" w:pos="2268"/>
              </w:tabs>
            </w:pPr>
            <w:r w:rsidRPr="00367C78">
              <w:t>r 11.34</w:t>
            </w:r>
            <w:r w:rsidRPr="00367C78">
              <w:tab/>
            </w:r>
          </w:p>
        </w:tc>
        <w:tc>
          <w:tcPr>
            <w:tcW w:w="3505" w:type="pct"/>
            <w:shd w:val="clear" w:color="auto" w:fill="auto"/>
          </w:tcPr>
          <w:p w14:paraId="0BEBAF93" w14:textId="77777777" w:rsidR="00A35C98" w:rsidRPr="00367C78" w:rsidRDefault="00A35C98" w:rsidP="00EC699A">
            <w:pPr>
              <w:pStyle w:val="ENoteTableText"/>
            </w:pPr>
            <w:r w:rsidRPr="00367C78">
              <w:t>ad F2018L00516</w:t>
            </w:r>
          </w:p>
        </w:tc>
      </w:tr>
      <w:tr w:rsidR="00A35C98" w:rsidRPr="00367C78" w14:paraId="4974BD61" w14:textId="77777777" w:rsidTr="001E3C34">
        <w:trPr>
          <w:cantSplit/>
        </w:trPr>
        <w:tc>
          <w:tcPr>
            <w:tcW w:w="1495" w:type="pct"/>
            <w:shd w:val="clear" w:color="auto" w:fill="auto"/>
          </w:tcPr>
          <w:p w14:paraId="0B0689A8" w14:textId="4A3A3B37" w:rsidR="00A35C98" w:rsidRPr="00367C78" w:rsidRDefault="002561A5" w:rsidP="006D1E60">
            <w:pPr>
              <w:pStyle w:val="ENoteTableText"/>
              <w:rPr>
                <w:b/>
              </w:rPr>
            </w:pPr>
            <w:r>
              <w:rPr>
                <w:b/>
              </w:rPr>
              <w:t>Division 1</w:t>
            </w:r>
            <w:r w:rsidR="00A35C98" w:rsidRPr="00367C78">
              <w:rPr>
                <w:b/>
              </w:rPr>
              <w:t>1.8</w:t>
            </w:r>
          </w:p>
        </w:tc>
        <w:tc>
          <w:tcPr>
            <w:tcW w:w="3505" w:type="pct"/>
            <w:shd w:val="clear" w:color="auto" w:fill="auto"/>
          </w:tcPr>
          <w:p w14:paraId="14DBA5CF" w14:textId="77777777" w:rsidR="00A35C98" w:rsidRPr="00367C78" w:rsidRDefault="00A35C98" w:rsidP="006D1E60">
            <w:pPr>
              <w:pStyle w:val="ENoteTableText"/>
            </w:pPr>
          </w:p>
        </w:tc>
      </w:tr>
      <w:tr w:rsidR="00A35C98" w:rsidRPr="00367C78" w14:paraId="4301194F" w14:textId="77777777" w:rsidTr="001E3C34">
        <w:trPr>
          <w:cantSplit/>
        </w:trPr>
        <w:tc>
          <w:tcPr>
            <w:tcW w:w="1495" w:type="pct"/>
            <w:shd w:val="clear" w:color="auto" w:fill="auto"/>
          </w:tcPr>
          <w:p w14:paraId="1E922182" w14:textId="60C2D2B7" w:rsidR="00A35C98" w:rsidRPr="00367C78" w:rsidRDefault="002561A5" w:rsidP="00716E18">
            <w:pPr>
              <w:pStyle w:val="ENoteTableText"/>
              <w:tabs>
                <w:tab w:val="center" w:leader="dot" w:pos="2268"/>
              </w:tabs>
            </w:pPr>
            <w:r>
              <w:t>Division 1</w:t>
            </w:r>
            <w:r w:rsidR="00A35C98" w:rsidRPr="00367C78">
              <w:t>1.8</w:t>
            </w:r>
            <w:r w:rsidR="00A35C98" w:rsidRPr="00367C78">
              <w:tab/>
            </w:r>
          </w:p>
        </w:tc>
        <w:tc>
          <w:tcPr>
            <w:tcW w:w="3505" w:type="pct"/>
            <w:shd w:val="clear" w:color="auto" w:fill="auto"/>
          </w:tcPr>
          <w:p w14:paraId="671C47F3" w14:textId="77777777" w:rsidR="00A35C98" w:rsidRPr="00367C78" w:rsidRDefault="00A35C98" w:rsidP="006D1E60">
            <w:pPr>
              <w:pStyle w:val="ENoteTableText"/>
            </w:pPr>
            <w:r w:rsidRPr="00367C78">
              <w:t>ad F2018L00865</w:t>
            </w:r>
          </w:p>
        </w:tc>
      </w:tr>
      <w:tr w:rsidR="003901CD" w:rsidRPr="00367C78" w14:paraId="174692C4" w14:textId="77777777" w:rsidTr="001E3C34">
        <w:trPr>
          <w:cantSplit/>
        </w:trPr>
        <w:tc>
          <w:tcPr>
            <w:tcW w:w="1495" w:type="pct"/>
            <w:shd w:val="clear" w:color="auto" w:fill="auto"/>
          </w:tcPr>
          <w:p w14:paraId="1C34B1FC" w14:textId="77777777" w:rsidR="003901CD" w:rsidRPr="00367C78" w:rsidRDefault="003901CD" w:rsidP="00716E18">
            <w:pPr>
              <w:pStyle w:val="ENoteTableText"/>
              <w:tabs>
                <w:tab w:val="center" w:leader="dot" w:pos="2268"/>
              </w:tabs>
            </w:pPr>
            <w:r w:rsidRPr="00367C78">
              <w:t>r 11.35</w:t>
            </w:r>
            <w:r w:rsidRPr="00367C78">
              <w:tab/>
            </w:r>
          </w:p>
        </w:tc>
        <w:tc>
          <w:tcPr>
            <w:tcW w:w="3505" w:type="pct"/>
            <w:shd w:val="clear" w:color="auto" w:fill="auto"/>
          </w:tcPr>
          <w:p w14:paraId="2C9CD28F" w14:textId="77777777" w:rsidR="003901CD" w:rsidRPr="00367C78" w:rsidRDefault="003901CD" w:rsidP="009108CD">
            <w:pPr>
              <w:pStyle w:val="ENoteTableText"/>
            </w:pPr>
            <w:r w:rsidRPr="00367C78">
              <w:t>ad F2018L00865</w:t>
            </w:r>
          </w:p>
        </w:tc>
      </w:tr>
      <w:tr w:rsidR="003901CD" w:rsidRPr="00367C78" w14:paraId="38D1F72F" w14:textId="77777777" w:rsidTr="001E3C34">
        <w:trPr>
          <w:cantSplit/>
        </w:trPr>
        <w:tc>
          <w:tcPr>
            <w:tcW w:w="1495" w:type="pct"/>
            <w:shd w:val="clear" w:color="auto" w:fill="auto"/>
          </w:tcPr>
          <w:p w14:paraId="09792261" w14:textId="77777777" w:rsidR="003901CD" w:rsidRPr="00367C78" w:rsidRDefault="003901CD" w:rsidP="00716E18">
            <w:pPr>
              <w:pStyle w:val="ENoteTableText"/>
              <w:tabs>
                <w:tab w:val="center" w:leader="dot" w:pos="2268"/>
              </w:tabs>
            </w:pPr>
            <w:r w:rsidRPr="00367C78">
              <w:t>r 11.36</w:t>
            </w:r>
            <w:r w:rsidRPr="00367C78">
              <w:tab/>
            </w:r>
          </w:p>
        </w:tc>
        <w:tc>
          <w:tcPr>
            <w:tcW w:w="3505" w:type="pct"/>
            <w:shd w:val="clear" w:color="auto" w:fill="auto"/>
          </w:tcPr>
          <w:p w14:paraId="0728870F" w14:textId="77777777" w:rsidR="003901CD" w:rsidRPr="00367C78" w:rsidRDefault="003901CD" w:rsidP="009108CD">
            <w:pPr>
              <w:pStyle w:val="ENoteTableText"/>
            </w:pPr>
            <w:r w:rsidRPr="00367C78">
              <w:t>ad F2018L00865</w:t>
            </w:r>
          </w:p>
        </w:tc>
      </w:tr>
      <w:tr w:rsidR="00AF7EF2" w:rsidRPr="00367C78" w14:paraId="3E2B26FB" w14:textId="77777777" w:rsidTr="001E3C34">
        <w:trPr>
          <w:cantSplit/>
        </w:trPr>
        <w:tc>
          <w:tcPr>
            <w:tcW w:w="1495" w:type="pct"/>
            <w:shd w:val="clear" w:color="auto" w:fill="auto"/>
          </w:tcPr>
          <w:p w14:paraId="6A048A68" w14:textId="6F6A2819" w:rsidR="00AF7EF2" w:rsidRPr="00367C78" w:rsidRDefault="002561A5" w:rsidP="00716E18">
            <w:pPr>
              <w:pStyle w:val="ENoteTableText"/>
              <w:tabs>
                <w:tab w:val="center" w:leader="dot" w:pos="2268"/>
              </w:tabs>
              <w:rPr>
                <w:b/>
              </w:rPr>
            </w:pPr>
            <w:r>
              <w:rPr>
                <w:b/>
              </w:rPr>
              <w:t>Division 1</w:t>
            </w:r>
            <w:r w:rsidR="00AF7EF2" w:rsidRPr="00367C78">
              <w:rPr>
                <w:b/>
              </w:rPr>
              <w:t>1.9</w:t>
            </w:r>
          </w:p>
        </w:tc>
        <w:tc>
          <w:tcPr>
            <w:tcW w:w="3505" w:type="pct"/>
            <w:shd w:val="clear" w:color="auto" w:fill="auto"/>
          </w:tcPr>
          <w:p w14:paraId="4B3EAACC" w14:textId="77777777" w:rsidR="00AF7EF2" w:rsidRPr="00367C78" w:rsidRDefault="00AF7EF2" w:rsidP="009108CD">
            <w:pPr>
              <w:pStyle w:val="ENoteTableText"/>
            </w:pPr>
          </w:p>
        </w:tc>
      </w:tr>
      <w:tr w:rsidR="00AF7EF2" w:rsidRPr="00367C78" w14:paraId="597AD67D" w14:textId="77777777" w:rsidTr="001E3C34">
        <w:trPr>
          <w:cantSplit/>
        </w:trPr>
        <w:tc>
          <w:tcPr>
            <w:tcW w:w="1495" w:type="pct"/>
            <w:shd w:val="clear" w:color="auto" w:fill="auto"/>
          </w:tcPr>
          <w:p w14:paraId="188340FB" w14:textId="19C8428D" w:rsidR="00AF7EF2" w:rsidRPr="00367C78" w:rsidRDefault="002561A5" w:rsidP="00716E18">
            <w:pPr>
              <w:pStyle w:val="ENoteTableText"/>
              <w:tabs>
                <w:tab w:val="center" w:leader="dot" w:pos="2268"/>
              </w:tabs>
            </w:pPr>
            <w:r>
              <w:t>Division 1</w:t>
            </w:r>
            <w:r w:rsidR="00AF7EF2" w:rsidRPr="00367C78">
              <w:t>1.9</w:t>
            </w:r>
            <w:r w:rsidR="00AF7EF2" w:rsidRPr="00367C78">
              <w:tab/>
            </w:r>
          </w:p>
        </w:tc>
        <w:tc>
          <w:tcPr>
            <w:tcW w:w="3505" w:type="pct"/>
            <w:shd w:val="clear" w:color="auto" w:fill="auto"/>
          </w:tcPr>
          <w:p w14:paraId="7E608FD5" w14:textId="77777777" w:rsidR="00AF7EF2" w:rsidRPr="00367C78" w:rsidRDefault="00AF7EF2" w:rsidP="009108CD">
            <w:pPr>
              <w:pStyle w:val="ENoteTableText"/>
            </w:pPr>
            <w:r w:rsidRPr="00367C78">
              <w:t>ad F2018L01434</w:t>
            </w:r>
          </w:p>
        </w:tc>
      </w:tr>
      <w:tr w:rsidR="00AF7EF2" w:rsidRPr="00367C78" w14:paraId="0E5B9081" w14:textId="77777777" w:rsidTr="001E3C34">
        <w:trPr>
          <w:cantSplit/>
        </w:trPr>
        <w:tc>
          <w:tcPr>
            <w:tcW w:w="1495" w:type="pct"/>
            <w:shd w:val="clear" w:color="auto" w:fill="auto"/>
          </w:tcPr>
          <w:p w14:paraId="588359D7" w14:textId="77777777" w:rsidR="00AF7EF2" w:rsidRPr="00367C78" w:rsidRDefault="00AF7EF2" w:rsidP="00716E18">
            <w:pPr>
              <w:pStyle w:val="ENoteTableText"/>
              <w:tabs>
                <w:tab w:val="center" w:leader="dot" w:pos="2268"/>
              </w:tabs>
            </w:pPr>
            <w:r w:rsidRPr="00367C78">
              <w:t>r 11.37</w:t>
            </w:r>
            <w:r w:rsidRPr="00367C78">
              <w:tab/>
            </w:r>
          </w:p>
        </w:tc>
        <w:tc>
          <w:tcPr>
            <w:tcW w:w="3505" w:type="pct"/>
            <w:shd w:val="clear" w:color="auto" w:fill="auto"/>
          </w:tcPr>
          <w:p w14:paraId="421A848B" w14:textId="77777777" w:rsidR="00AF7EF2" w:rsidRPr="00367C78" w:rsidRDefault="00AF7EF2" w:rsidP="009108CD">
            <w:pPr>
              <w:pStyle w:val="ENoteTableText"/>
            </w:pPr>
            <w:r w:rsidRPr="00367C78">
              <w:t>ad F2018L01434</w:t>
            </w:r>
          </w:p>
        </w:tc>
      </w:tr>
      <w:tr w:rsidR="00A2135F" w:rsidRPr="00367C78" w14:paraId="78BA0705" w14:textId="77777777" w:rsidTr="001E3C34">
        <w:trPr>
          <w:cantSplit/>
        </w:trPr>
        <w:tc>
          <w:tcPr>
            <w:tcW w:w="1495" w:type="pct"/>
            <w:shd w:val="clear" w:color="auto" w:fill="auto"/>
          </w:tcPr>
          <w:p w14:paraId="69C36DB1" w14:textId="5354FE60" w:rsidR="00A2135F" w:rsidRPr="00367C78" w:rsidRDefault="002561A5" w:rsidP="00716E18">
            <w:pPr>
              <w:pStyle w:val="ENoteTableText"/>
              <w:tabs>
                <w:tab w:val="center" w:leader="dot" w:pos="2268"/>
              </w:tabs>
              <w:rPr>
                <w:b/>
              </w:rPr>
            </w:pPr>
            <w:r>
              <w:rPr>
                <w:b/>
              </w:rPr>
              <w:t>Division 1</w:t>
            </w:r>
            <w:r w:rsidR="00A2135F" w:rsidRPr="00367C78">
              <w:rPr>
                <w:b/>
              </w:rPr>
              <w:t>1.10</w:t>
            </w:r>
          </w:p>
        </w:tc>
        <w:tc>
          <w:tcPr>
            <w:tcW w:w="3505" w:type="pct"/>
            <w:shd w:val="clear" w:color="auto" w:fill="auto"/>
          </w:tcPr>
          <w:p w14:paraId="09540E6C" w14:textId="77777777" w:rsidR="00A2135F" w:rsidRPr="00367C78" w:rsidRDefault="00A2135F" w:rsidP="009108CD">
            <w:pPr>
              <w:pStyle w:val="ENoteTableText"/>
            </w:pPr>
          </w:p>
        </w:tc>
      </w:tr>
      <w:tr w:rsidR="00A2135F" w:rsidRPr="00367C78" w14:paraId="7811FDC0" w14:textId="77777777" w:rsidTr="001E3C34">
        <w:trPr>
          <w:cantSplit/>
        </w:trPr>
        <w:tc>
          <w:tcPr>
            <w:tcW w:w="1495" w:type="pct"/>
            <w:shd w:val="clear" w:color="auto" w:fill="auto"/>
          </w:tcPr>
          <w:p w14:paraId="13AC3717" w14:textId="30DFB981" w:rsidR="00A2135F" w:rsidRPr="00367C78" w:rsidRDefault="002561A5" w:rsidP="00716E18">
            <w:pPr>
              <w:pStyle w:val="ENoteTableText"/>
              <w:tabs>
                <w:tab w:val="center" w:leader="dot" w:pos="2268"/>
              </w:tabs>
            </w:pPr>
            <w:r>
              <w:t>Division 1</w:t>
            </w:r>
            <w:r w:rsidR="00A2135F" w:rsidRPr="00367C78">
              <w:t>1.10</w:t>
            </w:r>
            <w:r w:rsidR="00A2135F" w:rsidRPr="00367C78">
              <w:tab/>
            </w:r>
          </w:p>
        </w:tc>
        <w:tc>
          <w:tcPr>
            <w:tcW w:w="3505" w:type="pct"/>
            <w:shd w:val="clear" w:color="auto" w:fill="auto"/>
          </w:tcPr>
          <w:p w14:paraId="50CA32F7" w14:textId="77777777" w:rsidR="00A2135F" w:rsidRPr="00367C78" w:rsidRDefault="00A2135F" w:rsidP="009108CD">
            <w:pPr>
              <w:pStyle w:val="ENoteTableText"/>
            </w:pPr>
            <w:r w:rsidRPr="00367C78">
              <w:t>ad F2019L01660</w:t>
            </w:r>
          </w:p>
        </w:tc>
      </w:tr>
      <w:tr w:rsidR="00A2135F" w:rsidRPr="00367C78" w14:paraId="29BD46C3" w14:textId="77777777" w:rsidTr="001E3C34">
        <w:trPr>
          <w:cantSplit/>
        </w:trPr>
        <w:tc>
          <w:tcPr>
            <w:tcW w:w="1495" w:type="pct"/>
            <w:shd w:val="clear" w:color="auto" w:fill="auto"/>
          </w:tcPr>
          <w:p w14:paraId="6540AEA7" w14:textId="77777777" w:rsidR="00A2135F" w:rsidRPr="00367C78" w:rsidRDefault="00A2135F" w:rsidP="00716E18">
            <w:pPr>
              <w:pStyle w:val="ENoteTableText"/>
              <w:tabs>
                <w:tab w:val="center" w:leader="dot" w:pos="2268"/>
              </w:tabs>
              <w:rPr>
                <w:b/>
              </w:rPr>
            </w:pPr>
            <w:r w:rsidRPr="00367C78">
              <w:rPr>
                <w:b/>
              </w:rPr>
              <w:t>Subdivision A</w:t>
            </w:r>
          </w:p>
        </w:tc>
        <w:tc>
          <w:tcPr>
            <w:tcW w:w="3505" w:type="pct"/>
            <w:shd w:val="clear" w:color="auto" w:fill="auto"/>
          </w:tcPr>
          <w:p w14:paraId="7D7918E7" w14:textId="77777777" w:rsidR="00A2135F" w:rsidRPr="00367C78" w:rsidRDefault="00A2135F" w:rsidP="009108CD">
            <w:pPr>
              <w:pStyle w:val="ENoteTableText"/>
            </w:pPr>
          </w:p>
        </w:tc>
      </w:tr>
      <w:tr w:rsidR="00A2135F" w:rsidRPr="00367C78" w14:paraId="3A25BC6C" w14:textId="77777777" w:rsidTr="001E3C34">
        <w:trPr>
          <w:cantSplit/>
        </w:trPr>
        <w:tc>
          <w:tcPr>
            <w:tcW w:w="1495" w:type="pct"/>
            <w:shd w:val="clear" w:color="auto" w:fill="auto"/>
          </w:tcPr>
          <w:p w14:paraId="5D506F98" w14:textId="77777777" w:rsidR="00A2135F" w:rsidRPr="00367C78" w:rsidRDefault="00A2135F" w:rsidP="00716E18">
            <w:pPr>
              <w:pStyle w:val="ENoteTableText"/>
              <w:tabs>
                <w:tab w:val="center" w:leader="dot" w:pos="2268"/>
              </w:tabs>
            </w:pPr>
            <w:r w:rsidRPr="00367C78">
              <w:lastRenderedPageBreak/>
              <w:t>r 11.38</w:t>
            </w:r>
            <w:r w:rsidRPr="00367C78">
              <w:tab/>
            </w:r>
          </w:p>
        </w:tc>
        <w:tc>
          <w:tcPr>
            <w:tcW w:w="3505" w:type="pct"/>
            <w:shd w:val="clear" w:color="auto" w:fill="auto"/>
          </w:tcPr>
          <w:p w14:paraId="71D6025E" w14:textId="77777777" w:rsidR="00A2135F" w:rsidRPr="00367C78" w:rsidRDefault="00A2135F" w:rsidP="009108CD">
            <w:pPr>
              <w:pStyle w:val="ENoteTableText"/>
            </w:pPr>
            <w:r w:rsidRPr="00367C78">
              <w:t>ad F2019L01660</w:t>
            </w:r>
          </w:p>
        </w:tc>
      </w:tr>
      <w:tr w:rsidR="00A2135F" w:rsidRPr="00367C78" w14:paraId="76D9B14F" w14:textId="77777777" w:rsidTr="001E3C34">
        <w:trPr>
          <w:cantSplit/>
        </w:trPr>
        <w:tc>
          <w:tcPr>
            <w:tcW w:w="1495" w:type="pct"/>
            <w:shd w:val="clear" w:color="auto" w:fill="auto"/>
          </w:tcPr>
          <w:p w14:paraId="54BA40D8" w14:textId="77777777" w:rsidR="00A2135F" w:rsidRPr="00367C78" w:rsidRDefault="00A2135F" w:rsidP="00D00794">
            <w:pPr>
              <w:pStyle w:val="ENoteTableText"/>
              <w:keepNext/>
              <w:tabs>
                <w:tab w:val="center" w:leader="dot" w:pos="2268"/>
              </w:tabs>
              <w:rPr>
                <w:b/>
              </w:rPr>
            </w:pPr>
            <w:r w:rsidRPr="00367C78">
              <w:rPr>
                <w:b/>
              </w:rPr>
              <w:t>Subdivision B</w:t>
            </w:r>
          </w:p>
        </w:tc>
        <w:tc>
          <w:tcPr>
            <w:tcW w:w="3505" w:type="pct"/>
            <w:shd w:val="clear" w:color="auto" w:fill="auto"/>
          </w:tcPr>
          <w:p w14:paraId="08566E7F" w14:textId="77777777" w:rsidR="00A2135F" w:rsidRPr="00367C78" w:rsidRDefault="00A2135F" w:rsidP="009108CD">
            <w:pPr>
              <w:pStyle w:val="ENoteTableText"/>
            </w:pPr>
          </w:p>
        </w:tc>
      </w:tr>
      <w:tr w:rsidR="00A2135F" w:rsidRPr="00367C78" w14:paraId="6E6BDA98" w14:textId="77777777" w:rsidTr="001E3C34">
        <w:trPr>
          <w:cantSplit/>
        </w:trPr>
        <w:tc>
          <w:tcPr>
            <w:tcW w:w="1495" w:type="pct"/>
            <w:shd w:val="clear" w:color="auto" w:fill="auto"/>
          </w:tcPr>
          <w:p w14:paraId="1874263A" w14:textId="77777777" w:rsidR="00A2135F" w:rsidRPr="00367C78" w:rsidRDefault="00A2135F" w:rsidP="00716E18">
            <w:pPr>
              <w:pStyle w:val="ENoteTableText"/>
              <w:tabs>
                <w:tab w:val="center" w:leader="dot" w:pos="2268"/>
              </w:tabs>
            </w:pPr>
            <w:r w:rsidRPr="00367C78">
              <w:t>r 11.39</w:t>
            </w:r>
            <w:r w:rsidRPr="00367C78">
              <w:tab/>
            </w:r>
          </w:p>
        </w:tc>
        <w:tc>
          <w:tcPr>
            <w:tcW w:w="3505" w:type="pct"/>
            <w:shd w:val="clear" w:color="auto" w:fill="auto"/>
          </w:tcPr>
          <w:p w14:paraId="3AEB42BB" w14:textId="77777777" w:rsidR="00A2135F" w:rsidRPr="00367C78" w:rsidRDefault="00A2135F" w:rsidP="009108CD">
            <w:pPr>
              <w:pStyle w:val="ENoteTableText"/>
            </w:pPr>
            <w:r w:rsidRPr="00367C78">
              <w:t>ad F2019L01660</w:t>
            </w:r>
          </w:p>
        </w:tc>
      </w:tr>
      <w:tr w:rsidR="000717F6" w:rsidRPr="00367C78" w14:paraId="2AE77E92" w14:textId="77777777" w:rsidTr="001E3C34">
        <w:trPr>
          <w:cantSplit/>
        </w:trPr>
        <w:tc>
          <w:tcPr>
            <w:tcW w:w="1495" w:type="pct"/>
            <w:shd w:val="clear" w:color="auto" w:fill="auto"/>
          </w:tcPr>
          <w:p w14:paraId="3AADF12E" w14:textId="77777777" w:rsidR="000717F6" w:rsidRPr="00367C78" w:rsidRDefault="000717F6" w:rsidP="00716E18">
            <w:pPr>
              <w:pStyle w:val="ENoteTableText"/>
              <w:tabs>
                <w:tab w:val="center" w:leader="dot" w:pos="2268"/>
              </w:tabs>
            </w:pPr>
          </w:p>
        </w:tc>
        <w:tc>
          <w:tcPr>
            <w:tcW w:w="3505" w:type="pct"/>
            <w:shd w:val="clear" w:color="auto" w:fill="auto"/>
          </w:tcPr>
          <w:p w14:paraId="3E0A4435" w14:textId="77777777" w:rsidR="000717F6" w:rsidRPr="00367C78" w:rsidRDefault="000717F6" w:rsidP="009108CD">
            <w:pPr>
              <w:pStyle w:val="ENoteTableText"/>
            </w:pPr>
            <w:r w:rsidRPr="00367C78">
              <w:t>am F2020L00946</w:t>
            </w:r>
            <w:r w:rsidR="00321B72" w:rsidRPr="00367C78">
              <w:t>; F2021L01474</w:t>
            </w:r>
          </w:p>
        </w:tc>
      </w:tr>
      <w:tr w:rsidR="00A2135F" w:rsidRPr="00367C78" w14:paraId="51AF45A6" w14:textId="77777777" w:rsidTr="001E3C34">
        <w:trPr>
          <w:cantSplit/>
        </w:trPr>
        <w:tc>
          <w:tcPr>
            <w:tcW w:w="1495" w:type="pct"/>
            <w:shd w:val="clear" w:color="auto" w:fill="auto"/>
          </w:tcPr>
          <w:p w14:paraId="0DEF6E4D" w14:textId="77777777" w:rsidR="00A2135F" w:rsidRPr="00367C78" w:rsidRDefault="00A2135F" w:rsidP="00716E18">
            <w:pPr>
              <w:pStyle w:val="ENoteTableText"/>
              <w:tabs>
                <w:tab w:val="center" w:leader="dot" w:pos="2268"/>
              </w:tabs>
            </w:pPr>
            <w:r w:rsidRPr="00367C78">
              <w:t>r 11.40</w:t>
            </w:r>
            <w:r w:rsidRPr="00367C78">
              <w:tab/>
            </w:r>
          </w:p>
        </w:tc>
        <w:tc>
          <w:tcPr>
            <w:tcW w:w="3505" w:type="pct"/>
            <w:shd w:val="clear" w:color="auto" w:fill="auto"/>
          </w:tcPr>
          <w:p w14:paraId="3567297C" w14:textId="77777777" w:rsidR="00A2135F" w:rsidRPr="00367C78" w:rsidRDefault="00A2135F" w:rsidP="009108CD">
            <w:pPr>
              <w:pStyle w:val="ENoteTableText"/>
            </w:pPr>
            <w:r w:rsidRPr="00367C78">
              <w:t>ad F2019L01660</w:t>
            </w:r>
          </w:p>
        </w:tc>
      </w:tr>
      <w:tr w:rsidR="000717F6" w:rsidRPr="00367C78" w14:paraId="3D98B082" w14:textId="77777777" w:rsidTr="001E3C34">
        <w:trPr>
          <w:cantSplit/>
        </w:trPr>
        <w:tc>
          <w:tcPr>
            <w:tcW w:w="1495" w:type="pct"/>
            <w:shd w:val="clear" w:color="auto" w:fill="auto"/>
          </w:tcPr>
          <w:p w14:paraId="4C0FD5B5" w14:textId="77777777" w:rsidR="000717F6" w:rsidRPr="00367C78" w:rsidRDefault="000717F6" w:rsidP="00716E18">
            <w:pPr>
              <w:pStyle w:val="ENoteTableText"/>
              <w:tabs>
                <w:tab w:val="center" w:leader="dot" w:pos="2268"/>
              </w:tabs>
            </w:pPr>
          </w:p>
        </w:tc>
        <w:tc>
          <w:tcPr>
            <w:tcW w:w="3505" w:type="pct"/>
            <w:shd w:val="clear" w:color="auto" w:fill="auto"/>
          </w:tcPr>
          <w:p w14:paraId="168669E2" w14:textId="3AFDBA15" w:rsidR="000717F6" w:rsidRPr="00367C78" w:rsidRDefault="000717F6" w:rsidP="009108CD">
            <w:pPr>
              <w:pStyle w:val="ENoteTableText"/>
            </w:pPr>
            <w:r w:rsidRPr="00367C78">
              <w:t>am F2020L00946</w:t>
            </w:r>
            <w:r w:rsidR="00321B72" w:rsidRPr="00367C78">
              <w:t>; F2021L01474</w:t>
            </w:r>
            <w:r w:rsidR="00930C01" w:rsidRPr="00367C78">
              <w:t>; F2023L01558</w:t>
            </w:r>
          </w:p>
        </w:tc>
      </w:tr>
      <w:tr w:rsidR="00A2135F" w:rsidRPr="00367C78" w14:paraId="39A30C11" w14:textId="77777777" w:rsidTr="001E3C34">
        <w:trPr>
          <w:cantSplit/>
        </w:trPr>
        <w:tc>
          <w:tcPr>
            <w:tcW w:w="1495" w:type="pct"/>
            <w:shd w:val="clear" w:color="auto" w:fill="auto"/>
          </w:tcPr>
          <w:p w14:paraId="25B847EA" w14:textId="77777777" w:rsidR="00A2135F" w:rsidRPr="00367C78" w:rsidRDefault="00A2135F" w:rsidP="00716E18">
            <w:pPr>
              <w:pStyle w:val="ENoteTableText"/>
              <w:tabs>
                <w:tab w:val="center" w:leader="dot" w:pos="2268"/>
              </w:tabs>
            </w:pPr>
            <w:r w:rsidRPr="00367C78">
              <w:t>r 11.41</w:t>
            </w:r>
            <w:r w:rsidRPr="00367C78">
              <w:tab/>
            </w:r>
          </w:p>
        </w:tc>
        <w:tc>
          <w:tcPr>
            <w:tcW w:w="3505" w:type="pct"/>
            <w:shd w:val="clear" w:color="auto" w:fill="auto"/>
          </w:tcPr>
          <w:p w14:paraId="29ABA9EF" w14:textId="77777777" w:rsidR="00A2135F" w:rsidRPr="00367C78" w:rsidRDefault="00A2135F" w:rsidP="009108CD">
            <w:pPr>
              <w:pStyle w:val="ENoteTableText"/>
            </w:pPr>
            <w:r w:rsidRPr="00367C78">
              <w:t>ad F2019L01660</w:t>
            </w:r>
          </w:p>
        </w:tc>
      </w:tr>
      <w:tr w:rsidR="000717F6" w:rsidRPr="00367C78" w14:paraId="1D685031" w14:textId="77777777" w:rsidTr="001E3C34">
        <w:trPr>
          <w:cantSplit/>
        </w:trPr>
        <w:tc>
          <w:tcPr>
            <w:tcW w:w="1495" w:type="pct"/>
            <w:shd w:val="clear" w:color="auto" w:fill="auto"/>
          </w:tcPr>
          <w:p w14:paraId="3F12C4A3" w14:textId="77777777" w:rsidR="000717F6" w:rsidRPr="00367C78" w:rsidRDefault="000717F6" w:rsidP="00716E18">
            <w:pPr>
              <w:pStyle w:val="ENoteTableText"/>
              <w:tabs>
                <w:tab w:val="center" w:leader="dot" w:pos="2268"/>
              </w:tabs>
            </w:pPr>
          </w:p>
        </w:tc>
        <w:tc>
          <w:tcPr>
            <w:tcW w:w="3505" w:type="pct"/>
            <w:shd w:val="clear" w:color="auto" w:fill="auto"/>
          </w:tcPr>
          <w:p w14:paraId="4E0E8099" w14:textId="77777777" w:rsidR="000717F6" w:rsidRPr="00367C78" w:rsidRDefault="000717F6" w:rsidP="009108CD">
            <w:pPr>
              <w:pStyle w:val="ENoteTableText"/>
            </w:pPr>
            <w:r w:rsidRPr="00367C78">
              <w:t>am F2020L00946</w:t>
            </w:r>
          </w:p>
        </w:tc>
      </w:tr>
      <w:tr w:rsidR="00A2135F" w:rsidRPr="00367C78" w14:paraId="50E7A86F" w14:textId="77777777" w:rsidTr="001E3C34">
        <w:trPr>
          <w:cantSplit/>
        </w:trPr>
        <w:tc>
          <w:tcPr>
            <w:tcW w:w="1495" w:type="pct"/>
            <w:shd w:val="clear" w:color="auto" w:fill="auto"/>
          </w:tcPr>
          <w:p w14:paraId="45D91CC6" w14:textId="77777777" w:rsidR="00A2135F" w:rsidRPr="00367C78" w:rsidRDefault="00A2135F" w:rsidP="00716E18">
            <w:pPr>
              <w:pStyle w:val="ENoteTableText"/>
              <w:tabs>
                <w:tab w:val="center" w:leader="dot" w:pos="2268"/>
              </w:tabs>
            </w:pPr>
            <w:r w:rsidRPr="00367C78">
              <w:t>r 11.42</w:t>
            </w:r>
            <w:r w:rsidRPr="00367C78">
              <w:tab/>
            </w:r>
          </w:p>
        </w:tc>
        <w:tc>
          <w:tcPr>
            <w:tcW w:w="3505" w:type="pct"/>
            <w:shd w:val="clear" w:color="auto" w:fill="auto"/>
          </w:tcPr>
          <w:p w14:paraId="3531C1E1" w14:textId="77777777" w:rsidR="00A2135F" w:rsidRPr="00367C78" w:rsidRDefault="00A2135F" w:rsidP="009108CD">
            <w:pPr>
              <w:pStyle w:val="ENoteTableText"/>
            </w:pPr>
            <w:r w:rsidRPr="00367C78">
              <w:t>ad F2019L01660</w:t>
            </w:r>
          </w:p>
        </w:tc>
      </w:tr>
      <w:tr w:rsidR="00A2135F" w:rsidRPr="00367C78" w14:paraId="30A193DD" w14:textId="77777777" w:rsidTr="001E3C34">
        <w:trPr>
          <w:cantSplit/>
        </w:trPr>
        <w:tc>
          <w:tcPr>
            <w:tcW w:w="1495" w:type="pct"/>
            <w:shd w:val="clear" w:color="auto" w:fill="auto"/>
          </w:tcPr>
          <w:p w14:paraId="6235800A" w14:textId="77777777" w:rsidR="00A2135F" w:rsidRPr="00367C78" w:rsidRDefault="00A2135F" w:rsidP="00716E18">
            <w:pPr>
              <w:pStyle w:val="ENoteTableText"/>
              <w:tabs>
                <w:tab w:val="center" w:leader="dot" w:pos="2268"/>
              </w:tabs>
            </w:pPr>
            <w:r w:rsidRPr="00367C78">
              <w:t>r 11.43</w:t>
            </w:r>
            <w:r w:rsidRPr="00367C78">
              <w:tab/>
            </w:r>
          </w:p>
        </w:tc>
        <w:tc>
          <w:tcPr>
            <w:tcW w:w="3505" w:type="pct"/>
            <w:shd w:val="clear" w:color="auto" w:fill="auto"/>
          </w:tcPr>
          <w:p w14:paraId="397DF80B" w14:textId="77777777" w:rsidR="00A2135F" w:rsidRPr="00367C78" w:rsidRDefault="00A2135F" w:rsidP="009108CD">
            <w:pPr>
              <w:pStyle w:val="ENoteTableText"/>
            </w:pPr>
            <w:r w:rsidRPr="00367C78">
              <w:t>ad F2019L01660</w:t>
            </w:r>
          </w:p>
        </w:tc>
      </w:tr>
      <w:tr w:rsidR="000717F6" w:rsidRPr="00367C78" w14:paraId="0689C809" w14:textId="77777777" w:rsidTr="001E3C34">
        <w:trPr>
          <w:cantSplit/>
        </w:trPr>
        <w:tc>
          <w:tcPr>
            <w:tcW w:w="1495" w:type="pct"/>
            <w:shd w:val="clear" w:color="auto" w:fill="auto"/>
          </w:tcPr>
          <w:p w14:paraId="41B26545" w14:textId="77777777" w:rsidR="000717F6" w:rsidRPr="00367C78" w:rsidRDefault="000717F6" w:rsidP="00716E18">
            <w:pPr>
              <w:pStyle w:val="ENoteTableText"/>
              <w:tabs>
                <w:tab w:val="center" w:leader="dot" w:pos="2268"/>
              </w:tabs>
            </w:pPr>
          </w:p>
        </w:tc>
        <w:tc>
          <w:tcPr>
            <w:tcW w:w="3505" w:type="pct"/>
            <w:shd w:val="clear" w:color="auto" w:fill="auto"/>
          </w:tcPr>
          <w:p w14:paraId="73E3D5B0" w14:textId="77777777" w:rsidR="000717F6" w:rsidRPr="00367C78" w:rsidRDefault="000717F6" w:rsidP="009108CD">
            <w:pPr>
              <w:pStyle w:val="ENoteTableText"/>
            </w:pPr>
            <w:r w:rsidRPr="00367C78">
              <w:t>am F2020L00946</w:t>
            </w:r>
          </w:p>
        </w:tc>
      </w:tr>
      <w:tr w:rsidR="00803358" w:rsidRPr="00367C78" w14:paraId="14215E00" w14:textId="77777777" w:rsidTr="001E3C34">
        <w:trPr>
          <w:cantSplit/>
        </w:trPr>
        <w:tc>
          <w:tcPr>
            <w:tcW w:w="1495" w:type="pct"/>
            <w:shd w:val="clear" w:color="auto" w:fill="auto"/>
          </w:tcPr>
          <w:p w14:paraId="6ECBC7ED" w14:textId="77777777" w:rsidR="00803358" w:rsidRPr="00367C78" w:rsidRDefault="00803358" w:rsidP="00716E18">
            <w:pPr>
              <w:pStyle w:val="ENoteTableText"/>
              <w:tabs>
                <w:tab w:val="center" w:leader="dot" w:pos="2268"/>
              </w:tabs>
            </w:pPr>
          </w:p>
        </w:tc>
        <w:tc>
          <w:tcPr>
            <w:tcW w:w="3505" w:type="pct"/>
            <w:shd w:val="clear" w:color="auto" w:fill="auto"/>
          </w:tcPr>
          <w:p w14:paraId="1AC1B3F4" w14:textId="77777777" w:rsidR="00803358" w:rsidRPr="00367C78" w:rsidRDefault="00803358" w:rsidP="00344328">
            <w:pPr>
              <w:pStyle w:val="ENoteTableText"/>
            </w:pPr>
            <w:r w:rsidRPr="00367C78">
              <w:t xml:space="preserve">exp </w:t>
            </w:r>
            <w:r w:rsidR="00E70FC4" w:rsidRPr="00367C78">
              <w:t xml:space="preserve">end of </w:t>
            </w:r>
            <w:r w:rsidRPr="00367C78">
              <w:t xml:space="preserve">24 </w:t>
            </w:r>
            <w:r w:rsidR="000717F6" w:rsidRPr="00367C78">
              <w:t>Nov</w:t>
            </w:r>
            <w:r w:rsidRPr="00367C78">
              <w:t xml:space="preserve"> 202</w:t>
            </w:r>
            <w:r w:rsidR="000717F6" w:rsidRPr="00367C78">
              <w:t>2</w:t>
            </w:r>
            <w:r w:rsidRPr="00367C78">
              <w:t xml:space="preserve"> (r 11.43(3))</w:t>
            </w:r>
          </w:p>
        </w:tc>
      </w:tr>
      <w:tr w:rsidR="00A2135F" w:rsidRPr="00367C78" w14:paraId="4E5C1648" w14:textId="77777777" w:rsidTr="001E3C34">
        <w:trPr>
          <w:cantSplit/>
        </w:trPr>
        <w:tc>
          <w:tcPr>
            <w:tcW w:w="1495" w:type="pct"/>
            <w:shd w:val="clear" w:color="auto" w:fill="auto"/>
          </w:tcPr>
          <w:p w14:paraId="5F1FEEFB" w14:textId="77777777" w:rsidR="00A2135F" w:rsidRPr="00367C78" w:rsidRDefault="00A2135F" w:rsidP="00716E18">
            <w:pPr>
              <w:pStyle w:val="ENoteTableText"/>
              <w:tabs>
                <w:tab w:val="center" w:leader="dot" w:pos="2268"/>
              </w:tabs>
              <w:rPr>
                <w:b/>
              </w:rPr>
            </w:pPr>
            <w:r w:rsidRPr="00367C78">
              <w:rPr>
                <w:b/>
              </w:rPr>
              <w:t>Subdivision C</w:t>
            </w:r>
          </w:p>
        </w:tc>
        <w:tc>
          <w:tcPr>
            <w:tcW w:w="3505" w:type="pct"/>
            <w:shd w:val="clear" w:color="auto" w:fill="auto"/>
          </w:tcPr>
          <w:p w14:paraId="671FE9E0" w14:textId="77777777" w:rsidR="00A2135F" w:rsidRPr="00367C78" w:rsidRDefault="00A2135F" w:rsidP="009108CD">
            <w:pPr>
              <w:pStyle w:val="ENoteTableText"/>
            </w:pPr>
          </w:p>
        </w:tc>
      </w:tr>
      <w:tr w:rsidR="00A2135F" w:rsidRPr="00367C78" w14:paraId="471EE519" w14:textId="77777777" w:rsidTr="001E3C34">
        <w:trPr>
          <w:cantSplit/>
        </w:trPr>
        <w:tc>
          <w:tcPr>
            <w:tcW w:w="1495" w:type="pct"/>
            <w:shd w:val="clear" w:color="auto" w:fill="auto"/>
          </w:tcPr>
          <w:p w14:paraId="3DCFB52D" w14:textId="77777777" w:rsidR="00A2135F" w:rsidRPr="00367C78" w:rsidRDefault="00A2135F" w:rsidP="00716E18">
            <w:pPr>
              <w:pStyle w:val="ENoteTableText"/>
              <w:tabs>
                <w:tab w:val="center" w:leader="dot" w:pos="2268"/>
              </w:tabs>
            </w:pPr>
            <w:r w:rsidRPr="00367C78">
              <w:t>r 11.44</w:t>
            </w:r>
            <w:r w:rsidRPr="00367C78">
              <w:tab/>
            </w:r>
          </w:p>
        </w:tc>
        <w:tc>
          <w:tcPr>
            <w:tcW w:w="3505" w:type="pct"/>
            <w:shd w:val="clear" w:color="auto" w:fill="auto"/>
          </w:tcPr>
          <w:p w14:paraId="64666433" w14:textId="77777777" w:rsidR="00A2135F" w:rsidRPr="00367C78" w:rsidRDefault="00A2135F" w:rsidP="009108CD">
            <w:pPr>
              <w:pStyle w:val="ENoteTableText"/>
            </w:pPr>
            <w:r w:rsidRPr="00367C78">
              <w:t>ad F2019L01660</w:t>
            </w:r>
          </w:p>
        </w:tc>
      </w:tr>
      <w:tr w:rsidR="000717F6" w:rsidRPr="00367C78" w14:paraId="52211A20" w14:textId="77777777" w:rsidTr="001E3C34">
        <w:trPr>
          <w:cantSplit/>
        </w:trPr>
        <w:tc>
          <w:tcPr>
            <w:tcW w:w="1495" w:type="pct"/>
            <w:shd w:val="clear" w:color="auto" w:fill="auto"/>
          </w:tcPr>
          <w:p w14:paraId="0747D17E" w14:textId="77777777" w:rsidR="000717F6" w:rsidRPr="00367C78" w:rsidRDefault="000717F6" w:rsidP="00716E18">
            <w:pPr>
              <w:pStyle w:val="ENoteTableText"/>
              <w:tabs>
                <w:tab w:val="center" w:leader="dot" w:pos="2268"/>
              </w:tabs>
            </w:pPr>
          </w:p>
        </w:tc>
        <w:tc>
          <w:tcPr>
            <w:tcW w:w="3505" w:type="pct"/>
            <w:shd w:val="clear" w:color="auto" w:fill="auto"/>
          </w:tcPr>
          <w:p w14:paraId="693C8758" w14:textId="77777777" w:rsidR="000717F6" w:rsidRPr="00367C78" w:rsidRDefault="000717F6" w:rsidP="009108CD">
            <w:pPr>
              <w:pStyle w:val="ENoteTableText"/>
            </w:pPr>
            <w:r w:rsidRPr="00367C78">
              <w:t>am F2020L00946</w:t>
            </w:r>
          </w:p>
        </w:tc>
      </w:tr>
      <w:tr w:rsidR="00A2135F" w:rsidRPr="00367C78" w14:paraId="0DDB9A0B" w14:textId="77777777" w:rsidTr="001E3C34">
        <w:trPr>
          <w:cantSplit/>
        </w:trPr>
        <w:tc>
          <w:tcPr>
            <w:tcW w:w="1495" w:type="pct"/>
            <w:shd w:val="clear" w:color="auto" w:fill="auto"/>
          </w:tcPr>
          <w:p w14:paraId="5AF431B0" w14:textId="77777777" w:rsidR="00A2135F" w:rsidRPr="00367C78" w:rsidRDefault="00A2135F" w:rsidP="00716E18">
            <w:pPr>
              <w:pStyle w:val="ENoteTableText"/>
              <w:tabs>
                <w:tab w:val="center" w:leader="dot" w:pos="2268"/>
              </w:tabs>
            </w:pPr>
            <w:r w:rsidRPr="00367C78">
              <w:t>r 11.45</w:t>
            </w:r>
            <w:r w:rsidRPr="00367C78">
              <w:tab/>
            </w:r>
          </w:p>
        </w:tc>
        <w:tc>
          <w:tcPr>
            <w:tcW w:w="3505" w:type="pct"/>
            <w:shd w:val="clear" w:color="auto" w:fill="auto"/>
          </w:tcPr>
          <w:p w14:paraId="652314A3" w14:textId="77777777" w:rsidR="00A2135F" w:rsidRPr="00367C78" w:rsidRDefault="00A2135F" w:rsidP="009108CD">
            <w:pPr>
              <w:pStyle w:val="ENoteTableText"/>
            </w:pPr>
            <w:r w:rsidRPr="00367C78">
              <w:t>ad F2019L01660</w:t>
            </w:r>
          </w:p>
        </w:tc>
      </w:tr>
      <w:tr w:rsidR="000717F6" w:rsidRPr="00367C78" w14:paraId="78428B6C" w14:textId="77777777" w:rsidTr="001E3C34">
        <w:trPr>
          <w:cantSplit/>
        </w:trPr>
        <w:tc>
          <w:tcPr>
            <w:tcW w:w="1495" w:type="pct"/>
            <w:shd w:val="clear" w:color="auto" w:fill="auto"/>
          </w:tcPr>
          <w:p w14:paraId="3CB14FE5" w14:textId="77777777" w:rsidR="000717F6" w:rsidRPr="00367C78" w:rsidRDefault="000717F6" w:rsidP="00716E18">
            <w:pPr>
              <w:pStyle w:val="ENoteTableText"/>
              <w:tabs>
                <w:tab w:val="center" w:leader="dot" w:pos="2268"/>
              </w:tabs>
            </w:pPr>
          </w:p>
        </w:tc>
        <w:tc>
          <w:tcPr>
            <w:tcW w:w="3505" w:type="pct"/>
            <w:shd w:val="clear" w:color="auto" w:fill="auto"/>
          </w:tcPr>
          <w:p w14:paraId="7952CAFF" w14:textId="511DA51D" w:rsidR="000717F6" w:rsidRPr="00367C78" w:rsidRDefault="000717F6" w:rsidP="009108CD">
            <w:pPr>
              <w:pStyle w:val="ENoteTableText"/>
            </w:pPr>
            <w:r w:rsidRPr="00367C78">
              <w:t>am F2020L00946</w:t>
            </w:r>
            <w:r w:rsidR="00E24B4F" w:rsidRPr="00367C78">
              <w:t xml:space="preserve">; </w:t>
            </w:r>
            <w:r w:rsidR="00B33DB2" w:rsidRPr="00367C78">
              <w:t>F2024L00686</w:t>
            </w:r>
          </w:p>
        </w:tc>
      </w:tr>
      <w:tr w:rsidR="00A2135F" w:rsidRPr="00367C78" w14:paraId="75BDFB5F" w14:textId="77777777" w:rsidTr="001E3C34">
        <w:trPr>
          <w:cantSplit/>
        </w:trPr>
        <w:tc>
          <w:tcPr>
            <w:tcW w:w="1495" w:type="pct"/>
            <w:shd w:val="clear" w:color="auto" w:fill="auto"/>
          </w:tcPr>
          <w:p w14:paraId="2BEBB8EE" w14:textId="77777777" w:rsidR="00A2135F" w:rsidRPr="00367C78" w:rsidRDefault="00A2135F" w:rsidP="00716E18">
            <w:pPr>
              <w:pStyle w:val="ENoteTableText"/>
              <w:tabs>
                <w:tab w:val="center" w:leader="dot" w:pos="2268"/>
              </w:tabs>
            </w:pPr>
            <w:r w:rsidRPr="00367C78">
              <w:t>r 11.46</w:t>
            </w:r>
            <w:r w:rsidRPr="00367C78">
              <w:tab/>
            </w:r>
          </w:p>
        </w:tc>
        <w:tc>
          <w:tcPr>
            <w:tcW w:w="3505" w:type="pct"/>
            <w:shd w:val="clear" w:color="auto" w:fill="auto"/>
          </w:tcPr>
          <w:p w14:paraId="0D223E55" w14:textId="77777777" w:rsidR="00A2135F" w:rsidRPr="00367C78" w:rsidRDefault="00A2135F" w:rsidP="009108CD">
            <w:pPr>
              <w:pStyle w:val="ENoteTableText"/>
            </w:pPr>
            <w:r w:rsidRPr="00367C78">
              <w:t>ad F2019L01660</w:t>
            </w:r>
          </w:p>
        </w:tc>
      </w:tr>
      <w:tr w:rsidR="000717F6" w:rsidRPr="00367C78" w14:paraId="395700D6" w14:textId="77777777" w:rsidTr="001E3C34">
        <w:trPr>
          <w:cantSplit/>
        </w:trPr>
        <w:tc>
          <w:tcPr>
            <w:tcW w:w="1495" w:type="pct"/>
            <w:shd w:val="clear" w:color="auto" w:fill="auto"/>
          </w:tcPr>
          <w:p w14:paraId="14616A12" w14:textId="77777777" w:rsidR="000717F6" w:rsidRPr="00367C78" w:rsidRDefault="000717F6" w:rsidP="00716E18">
            <w:pPr>
              <w:pStyle w:val="ENoteTableText"/>
              <w:tabs>
                <w:tab w:val="center" w:leader="dot" w:pos="2268"/>
              </w:tabs>
            </w:pPr>
          </w:p>
        </w:tc>
        <w:tc>
          <w:tcPr>
            <w:tcW w:w="3505" w:type="pct"/>
            <w:shd w:val="clear" w:color="auto" w:fill="auto"/>
          </w:tcPr>
          <w:p w14:paraId="782EE012" w14:textId="77777777" w:rsidR="000717F6" w:rsidRPr="00367C78" w:rsidRDefault="000717F6" w:rsidP="009108CD">
            <w:pPr>
              <w:pStyle w:val="ENoteTableText"/>
            </w:pPr>
            <w:r w:rsidRPr="00367C78">
              <w:t>am F2020L00946</w:t>
            </w:r>
          </w:p>
        </w:tc>
      </w:tr>
      <w:tr w:rsidR="00A2135F" w:rsidRPr="00367C78" w14:paraId="41E028DA" w14:textId="77777777" w:rsidTr="001E3C34">
        <w:trPr>
          <w:cantSplit/>
        </w:trPr>
        <w:tc>
          <w:tcPr>
            <w:tcW w:w="1495" w:type="pct"/>
            <w:shd w:val="clear" w:color="auto" w:fill="auto"/>
          </w:tcPr>
          <w:p w14:paraId="59C7D39A" w14:textId="77777777" w:rsidR="00A2135F" w:rsidRPr="00367C78" w:rsidRDefault="00A2135F" w:rsidP="00716E18">
            <w:pPr>
              <w:pStyle w:val="ENoteTableText"/>
              <w:tabs>
                <w:tab w:val="center" w:leader="dot" w:pos="2268"/>
              </w:tabs>
            </w:pPr>
            <w:r w:rsidRPr="00367C78">
              <w:t>r 11.47</w:t>
            </w:r>
            <w:r w:rsidRPr="00367C78">
              <w:tab/>
            </w:r>
          </w:p>
        </w:tc>
        <w:tc>
          <w:tcPr>
            <w:tcW w:w="3505" w:type="pct"/>
            <w:shd w:val="clear" w:color="auto" w:fill="auto"/>
          </w:tcPr>
          <w:p w14:paraId="620DAE2F" w14:textId="77777777" w:rsidR="00A2135F" w:rsidRPr="00367C78" w:rsidRDefault="00A2135F" w:rsidP="009108CD">
            <w:pPr>
              <w:pStyle w:val="ENoteTableText"/>
            </w:pPr>
            <w:r w:rsidRPr="00367C78">
              <w:t>ad F2019L01660</w:t>
            </w:r>
          </w:p>
        </w:tc>
      </w:tr>
      <w:tr w:rsidR="000717F6" w:rsidRPr="00367C78" w14:paraId="40E4D7E3" w14:textId="77777777" w:rsidTr="001E3C34">
        <w:trPr>
          <w:cantSplit/>
        </w:trPr>
        <w:tc>
          <w:tcPr>
            <w:tcW w:w="1495" w:type="pct"/>
            <w:shd w:val="clear" w:color="auto" w:fill="auto"/>
          </w:tcPr>
          <w:p w14:paraId="4F8BFCA0" w14:textId="77777777" w:rsidR="000717F6" w:rsidRPr="00367C78" w:rsidRDefault="000717F6" w:rsidP="00716E18">
            <w:pPr>
              <w:pStyle w:val="ENoteTableText"/>
              <w:tabs>
                <w:tab w:val="center" w:leader="dot" w:pos="2268"/>
              </w:tabs>
            </w:pPr>
          </w:p>
        </w:tc>
        <w:tc>
          <w:tcPr>
            <w:tcW w:w="3505" w:type="pct"/>
            <w:shd w:val="clear" w:color="auto" w:fill="auto"/>
          </w:tcPr>
          <w:p w14:paraId="48676043" w14:textId="77777777" w:rsidR="000717F6" w:rsidRPr="00367C78" w:rsidRDefault="000717F6" w:rsidP="009108CD">
            <w:pPr>
              <w:pStyle w:val="ENoteTableText"/>
            </w:pPr>
            <w:r w:rsidRPr="00367C78">
              <w:t>am F2020L00946</w:t>
            </w:r>
          </w:p>
        </w:tc>
      </w:tr>
      <w:tr w:rsidR="00A2135F" w:rsidRPr="00367C78" w14:paraId="113965D4" w14:textId="77777777" w:rsidTr="001E3C34">
        <w:trPr>
          <w:cantSplit/>
        </w:trPr>
        <w:tc>
          <w:tcPr>
            <w:tcW w:w="1495" w:type="pct"/>
            <w:shd w:val="clear" w:color="auto" w:fill="auto"/>
          </w:tcPr>
          <w:p w14:paraId="263AE85F" w14:textId="77777777" w:rsidR="00A2135F" w:rsidRPr="00367C78" w:rsidRDefault="00A2135F" w:rsidP="00716E18">
            <w:pPr>
              <w:pStyle w:val="ENoteTableText"/>
              <w:tabs>
                <w:tab w:val="center" w:leader="dot" w:pos="2268"/>
              </w:tabs>
              <w:rPr>
                <w:b/>
              </w:rPr>
            </w:pPr>
            <w:r w:rsidRPr="00367C78">
              <w:rPr>
                <w:b/>
              </w:rPr>
              <w:t>Subdivision D</w:t>
            </w:r>
          </w:p>
        </w:tc>
        <w:tc>
          <w:tcPr>
            <w:tcW w:w="3505" w:type="pct"/>
            <w:shd w:val="clear" w:color="auto" w:fill="auto"/>
          </w:tcPr>
          <w:p w14:paraId="3CF1543C" w14:textId="77777777" w:rsidR="00A2135F" w:rsidRPr="00367C78" w:rsidRDefault="00A2135F" w:rsidP="009108CD">
            <w:pPr>
              <w:pStyle w:val="ENoteTableText"/>
            </w:pPr>
          </w:p>
        </w:tc>
      </w:tr>
      <w:tr w:rsidR="00A2135F" w:rsidRPr="00367C78" w14:paraId="67C6F95C" w14:textId="77777777" w:rsidTr="001E3C34">
        <w:trPr>
          <w:cantSplit/>
        </w:trPr>
        <w:tc>
          <w:tcPr>
            <w:tcW w:w="1495" w:type="pct"/>
            <w:shd w:val="clear" w:color="auto" w:fill="auto"/>
          </w:tcPr>
          <w:p w14:paraId="62043C4C" w14:textId="77777777" w:rsidR="00A2135F" w:rsidRPr="00367C78" w:rsidRDefault="00A2135F" w:rsidP="00716E18">
            <w:pPr>
              <w:pStyle w:val="ENoteTableText"/>
              <w:tabs>
                <w:tab w:val="center" w:leader="dot" w:pos="2268"/>
              </w:tabs>
            </w:pPr>
            <w:r w:rsidRPr="00367C78">
              <w:t>r 11.48</w:t>
            </w:r>
            <w:r w:rsidRPr="00367C78">
              <w:tab/>
            </w:r>
          </w:p>
        </w:tc>
        <w:tc>
          <w:tcPr>
            <w:tcW w:w="3505" w:type="pct"/>
            <w:shd w:val="clear" w:color="auto" w:fill="auto"/>
          </w:tcPr>
          <w:p w14:paraId="578A17FC" w14:textId="77777777" w:rsidR="00A2135F" w:rsidRPr="00367C78" w:rsidRDefault="00A2135F" w:rsidP="009108CD">
            <w:pPr>
              <w:pStyle w:val="ENoteTableText"/>
            </w:pPr>
            <w:r w:rsidRPr="00367C78">
              <w:t>ad F2019L01660</w:t>
            </w:r>
          </w:p>
        </w:tc>
      </w:tr>
      <w:tr w:rsidR="000717F6" w:rsidRPr="00367C78" w14:paraId="5796802B" w14:textId="77777777" w:rsidTr="001E3C34">
        <w:trPr>
          <w:cantSplit/>
        </w:trPr>
        <w:tc>
          <w:tcPr>
            <w:tcW w:w="1495" w:type="pct"/>
            <w:shd w:val="clear" w:color="auto" w:fill="auto"/>
          </w:tcPr>
          <w:p w14:paraId="57591DF4" w14:textId="77777777" w:rsidR="000717F6" w:rsidRPr="00367C78" w:rsidRDefault="000717F6" w:rsidP="00716E18">
            <w:pPr>
              <w:pStyle w:val="ENoteTableText"/>
              <w:tabs>
                <w:tab w:val="center" w:leader="dot" w:pos="2268"/>
              </w:tabs>
            </w:pPr>
          </w:p>
        </w:tc>
        <w:tc>
          <w:tcPr>
            <w:tcW w:w="3505" w:type="pct"/>
            <w:shd w:val="clear" w:color="auto" w:fill="auto"/>
          </w:tcPr>
          <w:p w14:paraId="10DF0A30" w14:textId="77777777" w:rsidR="000717F6" w:rsidRPr="00367C78" w:rsidRDefault="000717F6" w:rsidP="009108CD">
            <w:pPr>
              <w:pStyle w:val="ENoteTableText"/>
            </w:pPr>
            <w:r w:rsidRPr="00367C78">
              <w:t>am F2020L00946</w:t>
            </w:r>
          </w:p>
        </w:tc>
      </w:tr>
      <w:tr w:rsidR="00A2135F" w:rsidRPr="00367C78" w14:paraId="278E7BEC" w14:textId="77777777" w:rsidTr="001E3C34">
        <w:trPr>
          <w:cantSplit/>
        </w:trPr>
        <w:tc>
          <w:tcPr>
            <w:tcW w:w="1495" w:type="pct"/>
            <w:shd w:val="clear" w:color="auto" w:fill="auto"/>
          </w:tcPr>
          <w:p w14:paraId="43BFDC52" w14:textId="77777777" w:rsidR="00A2135F" w:rsidRPr="00367C78" w:rsidRDefault="00A2135F" w:rsidP="00716E18">
            <w:pPr>
              <w:pStyle w:val="ENoteTableText"/>
              <w:tabs>
                <w:tab w:val="center" w:leader="dot" w:pos="2268"/>
              </w:tabs>
            </w:pPr>
            <w:r w:rsidRPr="00367C78">
              <w:t>r 11.49</w:t>
            </w:r>
            <w:r w:rsidRPr="00367C78">
              <w:tab/>
            </w:r>
          </w:p>
        </w:tc>
        <w:tc>
          <w:tcPr>
            <w:tcW w:w="3505" w:type="pct"/>
            <w:shd w:val="clear" w:color="auto" w:fill="auto"/>
          </w:tcPr>
          <w:p w14:paraId="32740271" w14:textId="77777777" w:rsidR="00A2135F" w:rsidRPr="00367C78" w:rsidRDefault="00A2135F" w:rsidP="009108CD">
            <w:pPr>
              <w:pStyle w:val="ENoteTableText"/>
            </w:pPr>
            <w:r w:rsidRPr="00367C78">
              <w:t>ad F2019L01660</w:t>
            </w:r>
          </w:p>
        </w:tc>
      </w:tr>
      <w:tr w:rsidR="000717F6" w:rsidRPr="00367C78" w14:paraId="516AC732" w14:textId="77777777" w:rsidTr="001E3C34">
        <w:trPr>
          <w:cantSplit/>
        </w:trPr>
        <w:tc>
          <w:tcPr>
            <w:tcW w:w="1495" w:type="pct"/>
            <w:shd w:val="clear" w:color="auto" w:fill="auto"/>
          </w:tcPr>
          <w:p w14:paraId="2034E288" w14:textId="77777777" w:rsidR="000717F6" w:rsidRPr="00367C78" w:rsidRDefault="000717F6" w:rsidP="00716E18">
            <w:pPr>
              <w:pStyle w:val="ENoteTableText"/>
              <w:tabs>
                <w:tab w:val="center" w:leader="dot" w:pos="2268"/>
              </w:tabs>
            </w:pPr>
          </w:p>
        </w:tc>
        <w:tc>
          <w:tcPr>
            <w:tcW w:w="3505" w:type="pct"/>
            <w:shd w:val="clear" w:color="auto" w:fill="auto"/>
          </w:tcPr>
          <w:p w14:paraId="27E32E0F" w14:textId="77777777" w:rsidR="000717F6" w:rsidRPr="00367C78" w:rsidRDefault="000717F6" w:rsidP="009108CD">
            <w:pPr>
              <w:pStyle w:val="ENoteTableText"/>
            </w:pPr>
            <w:r w:rsidRPr="00367C78">
              <w:t>am F2020L00946</w:t>
            </w:r>
          </w:p>
        </w:tc>
      </w:tr>
      <w:tr w:rsidR="00A2135F" w:rsidRPr="00367C78" w14:paraId="4D014225" w14:textId="77777777" w:rsidTr="001E3C34">
        <w:trPr>
          <w:cantSplit/>
        </w:trPr>
        <w:tc>
          <w:tcPr>
            <w:tcW w:w="1495" w:type="pct"/>
            <w:shd w:val="clear" w:color="auto" w:fill="auto"/>
          </w:tcPr>
          <w:p w14:paraId="0868A987" w14:textId="77777777" w:rsidR="00A2135F" w:rsidRPr="00367C78" w:rsidRDefault="00A2135F" w:rsidP="00716E18">
            <w:pPr>
              <w:pStyle w:val="ENoteTableText"/>
              <w:tabs>
                <w:tab w:val="center" w:leader="dot" w:pos="2268"/>
              </w:tabs>
            </w:pPr>
            <w:r w:rsidRPr="00367C78">
              <w:t>r 11.50</w:t>
            </w:r>
            <w:r w:rsidRPr="00367C78">
              <w:tab/>
            </w:r>
          </w:p>
        </w:tc>
        <w:tc>
          <w:tcPr>
            <w:tcW w:w="3505" w:type="pct"/>
            <w:shd w:val="clear" w:color="auto" w:fill="auto"/>
          </w:tcPr>
          <w:p w14:paraId="323C43C9" w14:textId="77777777" w:rsidR="00A2135F" w:rsidRPr="00367C78" w:rsidRDefault="00A2135F" w:rsidP="009108CD">
            <w:pPr>
              <w:pStyle w:val="ENoteTableText"/>
            </w:pPr>
            <w:r w:rsidRPr="00367C78">
              <w:t>ad F2019L01660</w:t>
            </w:r>
          </w:p>
        </w:tc>
      </w:tr>
      <w:tr w:rsidR="000717F6" w:rsidRPr="00367C78" w14:paraId="245E55CB" w14:textId="77777777" w:rsidTr="001E3C34">
        <w:trPr>
          <w:cantSplit/>
        </w:trPr>
        <w:tc>
          <w:tcPr>
            <w:tcW w:w="1495" w:type="pct"/>
            <w:shd w:val="clear" w:color="auto" w:fill="auto"/>
          </w:tcPr>
          <w:p w14:paraId="44537443" w14:textId="77777777" w:rsidR="000717F6" w:rsidRPr="00367C78" w:rsidRDefault="000717F6" w:rsidP="00716E18">
            <w:pPr>
              <w:pStyle w:val="ENoteTableText"/>
              <w:tabs>
                <w:tab w:val="center" w:leader="dot" w:pos="2268"/>
              </w:tabs>
            </w:pPr>
          </w:p>
        </w:tc>
        <w:tc>
          <w:tcPr>
            <w:tcW w:w="3505" w:type="pct"/>
            <w:shd w:val="clear" w:color="auto" w:fill="auto"/>
          </w:tcPr>
          <w:p w14:paraId="509FFA9E" w14:textId="77777777" w:rsidR="000717F6" w:rsidRPr="00367C78" w:rsidRDefault="000717F6" w:rsidP="009108CD">
            <w:pPr>
              <w:pStyle w:val="ENoteTableText"/>
            </w:pPr>
            <w:r w:rsidRPr="00367C78">
              <w:t>am F2020L00946</w:t>
            </w:r>
          </w:p>
        </w:tc>
      </w:tr>
      <w:tr w:rsidR="00A2135F" w:rsidRPr="00367C78" w14:paraId="134D3878" w14:textId="77777777" w:rsidTr="001E3C34">
        <w:trPr>
          <w:cantSplit/>
        </w:trPr>
        <w:tc>
          <w:tcPr>
            <w:tcW w:w="1495" w:type="pct"/>
            <w:shd w:val="clear" w:color="auto" w:fill="auto"/>
          </w:tcPr>
          <w:p w14:paraId="520E10C8" w14:textId="77777777" w:rsidR="00A2135F" w:rsidRPr="00367C78" w:rsidRDefault="00A2135F" w:rsidP="00716E18">
            <w:pPr>
              <w:pStyle w:val="ENoteTableText"/>
              <w:tabs>
                <w:tab w:val="center" w:leader="dot" w:pos="2268"/>
              </w:tabs>
            </w:pPr>
            <w:r w:rsidRPr="00367C78">
              <w:t>r 11.51</w:t>
            </w:r>
            <w:r w:rsidRPr="00367C78">
              <w:tab/>
            </w:r>
          </w:p>
        </w:tc>
        <w:tc>
          <w:tcPr>
            <w:tcW w:w="3505" w:type="pct"/>
            <w:shd w:val="clear" w:color="auto" w:fill="auto"/>
          </w:tcPr>
          <w:p w14:paraId="00A69FCD" w14:textId="77777777" w:rsidR="00A2135F" w:rsidRPr="00367C78" w:rsidRDefault="00A2135F" w:rsidP="009108CD">
            <w:pPr>
              <w:pStyle w:val="ENoteTableText"/>
            </w:pPr>
            <w:r w:rsidRPr="00367C78">
              <w:t>ad F2019L01660</w:t>
            </w:r>
          </w:p>
        </w:tc>
      </w:tr>
      <w:tr w:rsidR="000717F6" w:rsidRPr="00367C78" w14:paraId="3E3B043F" w14:textId="77777777" w:rsidTr="001E3C34">
        <w:trPr>
          <w:cantSplit/>
        </w:trPr>
        <w:tc>
          <w:tcPr>
            <w:tcW w:w="1495" w:type="pct"/>
            <w:shd w:val="clear" w:color="auto" w:fill="auto"/>
          </w:tcPr>
          <w:p w14:paraId="147C0187" w14:textId="77777777" w:rsidR="000717F6" w:rsidRPr="00367C78" w:rsidRDefault="000717F6" w:rsidP="00716E18">
            <w:pPr>
              <w:pStyle w:val="ENoteTableText"/>
              <w:tabs>
                <w:tab w:val="center" w:leader="dot" w:pos="2268"/>
              </w:tabs>
            </w:pPr>
          </w:p>
        </w:tc>
        <w:tc>
          <w:tcPr>
            <w:tcW w:w="3505" w:type="pct"/>
            <w:shd w:val="clear" w:color="auto" w:fill="auto"/>
          </w:tcPr>
          <w:p w14:paraId="74536448" w14:textId="27A2ACEC" w:rsidR="000717F6" w:rsidRPr="00367C78" w:rsidRDefault="000717F6" w:rsidP="009108CD">
            <w:pPr>
              <w:pStyle w:val="ENoteTableText"/>
            </w:pPr>
            <w:r w:rsidRPr="00367C78">
              <w:t>am F2020L00946</w:t>
            </w:r>
            <w:r w:rsidR="00D6531F" w:rsidRPr="00367C78">
              <w:t>; F2021L00450</w:t>
            </w:r>
            <w:r w:rsidR="00930C01" w:rsidRPr="00367C78">
              <w:t>; F2023L01558</w:t>
            </w:r>
            <w:r w:rsidR="00762A16" w:rsidRPr="00367C78">
              <w:t>; F2023L01667</w:t>
            </w:r>
          </w:p>
        </w:tc>
      </w:tr>
      <w:tr w:rsidR="00A2135F" w:rsidRPr="00367C78" w14:paraId="7AE72391" w14:textId="77777777" w:rsidTr="001E3C34">
        <w:trPr>
          <w:cantSplit/>
        </w:trPr>
        <w:tc>
          <w:tcPr>
            <w:tcW w:w="1495" w:type="pct"/>
            <w:shd w:val="clear" w:color="auto" w:fill="auto"/>
          </w:tcPr>
          <w:p w14:paraId="791EBE46" w14:textId="77777777" w:rsidR="00A2135F" w:rsidRPr="00367C78" w:rsidRDefault="00A2135F" w:rsidP="00716E18">
            <w:pPr>
              <w:pStyle w:val="ENoteTableText"/>
              <w:tabs>
                <w:tab w:val="center" w:leader="dot" w:pos="2268"/>
              </w:tabs>
            </w:pPr>
            <w:r w:rsidRPr="00367C78">
              <w:t>r 11.52</w:t>
            </w:r>
            <w:r w:rsidRPr="00367C78">
              <w:tab/>
            </w:r>
          </w:p>
        </w:tc>
        <w:tc>
          <w:tcPr>
            <w:tcW w:w="3505" w:type="pct"/>
            <w:shd w:val="clear" w:color="auto" w:fill="auto"/>
          </w:tcPr>
          <w:p w14:paraId="2B767805" w14:textId="77777777" w:rsidR="00A2135F" w:rsidRPr="00367C78" w:rsidRDefault="00A2135F" w:rsidP="009108CD">
            <w:pPr>
              <w:pStyle w:val="ENoteTableText"/>
            </w:pPr>
            <w:r w:rsidRPr="00367C78">
              <w:t>ad F2019L01660</w:t>
            </w:r>
          </w:p>
        </w:tc>
      </w:tr>
      <w:tr w:rsidR="000717F6" w:rsidRPr="00367C78" w14:paraId="3CEF4D81" w14:textId="77777777" w:rsidTr="001E3C34">
        <w:trPr>
          <w:cantSplit/>
        </w:trPr>
        <w:tc>
          <w:tcPr>
            <w:tcW w:w="1495" w:type="pct"/>
            <w:shd w:val="clear" w:color="auto" w:fill="auto"/>
          </w:tcPr>
          <w:p w14:paraId="104C6405" w14:textId="77777777" w:rsidR="000717F6" w:rsidRPr="00367C78" w:rsidRDefault="000717F6" w:rsidP="00716E18">
            <w:pPr>
              <w:pStyle w:val="ENoteTableText"/>
              <w:tabs>
                <w:tab w:val="center" w:leader="dot" w:pos="2268"/>
              </w:tabs>
            </w:pPr>
          </w:p>
        </w:tc>
        <w:tc>
          <w:tcPr>
            <w:tcW w:w="3505" w:type="pct"/>
            <w:shd w:val="clear" w:color="auto" w:fill="auto"/>
          </w:tcPr>
          <w:p w14:paraId="5DA5CE7C" w14:textId="325D1B0C" w:rsidR="000717F6" w:rsidRPr="00367C78" w:rsidRDefault="000717F6" w:rsidP="009108CD">
            <w:pPr>
              <w:pStyle w:val="ENoteTableText"/>
            </w:pPr>
            <w:r w:rsidRPr="00367C78">
              <w:t>am F2020L00946</w:t>
            </w:r>
            <w:r w:rsidR="00930C01" w:rsidRPr="00367C78">
              <w:t>; F2023L01558</w:t>
            </w:r>
          </w:p>
        </w:tc>
      </w:tr>
      <w:tr w:rsidR="00A2135F" w:rsidRPr="00367C78" w14:paraId="5B0BF35A" w14:textId="77777777" w:rsidTr="001E3C34">
        <w:trPr>
          <w:cantSplit/>
        </w:trPr>
        <w:tc>
          <w:tcPr>
            <w:tcW w:w="1495" w:type="pct"/>
            <w:shd w:val="clear" w:color="auto" w:fill="auto"/>
          </w:tcPr>
          <w:p w14:paraId="437D1B44" w14:textId="77777777" w:rsidR="00A2135F" w:rsidRPr="00367C78" w:rsidRDefault="00A2135F" w:rsidP="00716E18">
            <w:pPr>
              <w:pStyle w:val="ENoteTableText"/>
              <w:tabs>
                <w:tab w:val="center" w:leader="dot" w:pos="2268"/>
              </w:tabs>
            </w:pPr>
            <w:r w:rsidRPr="00367C78">
              <w:t>r 11.53</w:t>
            </w:r>
            <w:r w:rsidRPr="00367C78">
              <w:tab/>
            </w:r>
          </w:p>
        </w:tc>
        <w:tc>
          <w:tcPr>
            <w:tcW w:w="3505" w:type="pct"/>
            <w:shd w:val="clear" w:color="auto" w:fill="auto"/>
          </w:tcPr>
          <w:p w14:paraId="318BCB88" w14:textId="77777777" w:rsidR="00A2135F" w:rsidRPr="00367C78" w:rsidRDefault="00A2135F" w:rsidP="009108CD">
            <w:pPr>
              <w:pStyle w:val="ENoteTableText"/>
            </w:pPr>
            <w:r w:rsidRPr="00367C78">
              <w:t>ad F2019L01660</w:t>
            </w:r>
          </w:p>
        </w:tc>
      </w:tr>
      <w:tr w:rsidR="000717F6" w:rsidRPr="00367C78" w14:paraId="7F6A843F" w14:textId="77777777" w:rsidTr="001E3C34">
        <w:trPr>
          <w:cantSplit/>
        </w:trPr>
        <w:tc>
          <w:tcPr>
            <w:tcW w:w="1495" w:type="pct"/>
            <w:shd w:val="clear" w:color="auto" w:fill="auto"/>
          </w:tcPr>
          <w:p w14:paraId="7483A074" w14:textId="77777777" w:rsidR="000717F6" w:rsidRPr="00367C78" w:rsidRDefault="000717F6" w:rsidP="00716E18">
            <w:pPr>
              <w:pStyle w:val="ENoteTableText"/>
              <w:tabs>
                <w:tab w:val="center" w:leader="dot" w:pos="2268"/>
              </w:tabs>
            </w:pPr>
          </w:p>
        </w:tc>
        <w:tc>
          <w:tcPr>
            <w:tcW w:w="3505" w:type="pct"/>
            <w:shd w:val="clear" w:color="auto" w:fill="auto"/>
          </w:tcPr>
          <w:p w14:paraId="78AF7D65" w14:textId="77777777" w:rsidR="000717F6" w:rsidRPr="00367C78" w:rsidRDefault="000717F6" w:rsidP="009108CD">
            <w:pPr>
              <w:pStyle w:val="ENoteTableText"/>
            </w:pPr>
            <w:r w:rsidRPr="00367C78">
              <w:t>am F2020L00946</w:t>
            </w:r>
          </w:p>
        </w:tc>
      </w:tr>
      <w:tr w:rsidR="00A2135F" w:rsidRPr="00367C78" w14:paraId="382D3427" w14:textId="77777777" w:rsidTr="001E3C34">
        <w:trPr>
          <w:cantSplit/>
        </w:trPr>
        <w:tc>
          <w:tcPr>
            <w:tcW w:w="1495" w:type="pct"/>
            <w:shd w:val="clear" w:color="auto" w:fill="auto"/>
          </w:tcPr>
          <w:p w14:paraId="34606F21" w14:textId="77777777" w:rsidR="00A2135F" w:rsidRPr="00367C78" w:rsidRDefault="00A2135F" w:rsidP="00716E18">
            <w:pPr>
              <w:pStyle w:val="ENoteTableText"/>
              <w:tabs>
                <w:tab w:val="center" w:leader="dot" w:pos="2268"/>
              </w:tabs>
              <w:rPr>
                <w:b/>
              </w:rPr>
            </w:pPr>
            <w:r w:rsidRPr="00367C78">
              <w:rPr>
                <w:b/>
              </w:rPr>
              <w:t>Subdivision E</w:t>
            </w:r>
          </w:p>
        </w:tc>
        <w:tc>
          <w:tcPr>
            <w:tcW w:w="3505" w:type="pct"/>
            <w:shd w:val="clear" w:color="auto" w:fill="auto"/>
          </w:tcPr>
          <w:p w14:paraId="729423C5" w14:textId="77777777" w:rsidR="00A2135F" w:rsidRPr="00367C78" w:rsidRDefault="00A2135F" w:rsidP="009108CD">
            <w:pPr>
              <w:pStyle w:val="ENoteTableText"/>
            </w:pPr>
          </w:p>
        </w:tc>
      </w:tr>
      <w:tr w:rsidR="00A2135F" w:rsidRPr="00367C78" w14:paraId="1DA04C22" w14:textId="77777777" w:rsidTr="001E3C34">
        <w:trPr>
          <w:cantSplit/>
        </w:trPr>
        <w:tc>
          <w:tcPr>
            <w:tcW w:w="1495" w:type="pct"/>
            <w:shd w:val="clear" w:color="auto" w:fill="auto"/>
          </w:tcPr>
          <w:p w14:paraId="3936921D" w14:textId="77777777" w:rsidR="00A2135F" w:rsidRPr="00367C78" w:rsidRDefault="00A2135F" w:rsidP="00716E18">
            <w:pPr>
              <w:pStyle w:val="ENoteTableText"/>
              <w:tabs>
                <w:tab w:val="center" w:leader="dot" w:pos="2268"/>
              </w:tabs>
            </w:pPr>
            <w:r w:rsidRPr="00367C78">
              <w:t>r 11.54</w:t>
            </w:r>
            <w:r w:rsidRPr="00367C78">
              <w:tab/>
            </w:r>
          </w:p>
        </w:tc>
        <w:tc>
          <w:tcPr>
            <w:tcW w:w="3505" w:type="pct"/>
            <w:shd w:val="clear" w:color="auto" w:fill="auto"/>
          </w:tcPr>
          <w:p w14:paraId="7D90231F" w14:textId="77777777" w:rsidR="00A2135F" w:rsidRPr="00367C78" w:rsidRDefault="00A2135F" w:rsidP="009108CD">
            <w:pPr>
              <w:pStyle w:val="ENoteTableText"/>
            </w:pPr>
            <w:r w:rsidRPr="00367C78">
              <w:t>ad F2019L01660</w:t>
            </w:r>
          </w:p>
        </w:tc>
      </w:tr>
      <w:tr w:rsidR="00DE542D" w:rsidRPr="00367C78" w14:paraId="352D3F02" w14:textId="77777777" w:rsidTr="001E3C34">
        <w:trPr>
          <w:cantSplit/>
        </w:trPr>
        <w:tc>
          <w:tcPr>
            <w:tcW w:w="1495" w:type="pct"/>
            <w:shd w:val="clear" w:color="auto" w:fill="auto"/>
          </w:tcPr>
          <w:p w14:paraId="04262D6A" w14:textId="77777777" w:rsidR="00DE542D" w:rsidRPr="00367C78" w:rsidRDefault="00DE542D" w:rsidP="00716E18">
            <w:pPr>
              <w:pStyle w:val="ENoteTableText"/>
              <w:tabs>
                <w:tab w:val="center" w:leader="dot" w:pos="2268"/>
              </w:tabs>
            </w:pPr>
          </w:p>
        </w:tc>
        <w:tc>
          <w:tcPr>
            <w:tcW w:w="3505" w:type="pct"/>
            <w:shd w:val="clear" w:color="auto" w:fill="auto"/>
          </w:tcPr>
          <w:p w14:paraId="47A8E385" w14:textId="702D0809" w:rsidR="00DE542D" w:rsidRPr="00367C78" w:rsidRDefault="00DE542D" w:rsidP="009108CD">
            <w:pPr>
              <w:pStyle w:val="ENoteTableText"/>
            </w:pPr>
            <w:r w:rsidRPr="00367C78">
              <w:t>am F2022L01300</w:t>
            </w:r>
          </w:p>
        </w:tc>
      </w:tr>
      <w:tr w:rsidR="00205EFA" w:rsidRPr="00367C78" w14:paraId="1BEB1F9D" w14:textId="77777777" w:rsidTr="001E3C34">
        <w:trPr>
          <w:cantSplit/>
        </w:trPr>
        <w:tc>
          <w:tcPr>
            <w:tcW w:w="1495" w:type="pct"/>
            <w:shd w:val="clear" w:color="auto" w:fill="auto"/>
          </w:tcPr>
          <w:p w14:paraId="29956F2C" w14:textId="4C37E11A" w:rsidR="00205EFA" w:rsidRPr="00367C78" w:rsidRDefault="002561A5" w:rsidP="00205EFA">
            <w:pPr>
              <w:pStyle w:val="ENoteTableText"/>
              <w:tabs>
                <w:tab w:val="center" w:leader="dot" w:pos="2268"/>
              </w:tabs>
            </w:pPr>
            <w:r>
              <w:rPr>
                <w:b/>
              </w:rPr>
              <w:t>Division 1</w:t>
            </w:r>
            <w:r w:rsidR="00205EFA" w:rsidRPr="00367C78">
              <w:rPr>
                <w:b/>
              </w:rPr>
              <w:t>1.11</w:t>
            </w:r>
          </w:p>
        </w:tc>
        <w:tc>
          <w:tcPr>
            <w:tcW w:w="3505" w:type="pct"/>
            <w:shd w:val="clear" w:color="auto" w:fill="auto"/>
          </w:tcPr>
          <w:p w14:paraId="64D6B503" w14:textId="77777777" w:rsidR="00205EFA" w:rsidRPr="00367C78" w:rsidRDefault="00205EFA" w:rsidP="00205EFA">
            <w:pPr>
              <w:pStyle w:val="ENoteTableText"/>
            </w:pPr>
          </w:p>
        </w:tc>
      </w:tr>
      <w:tr w:rsidR="00205EFA" w:rsidRPr="00367C78" w14:paraId="322A611A" w14:textId="77777777" w:rsidTr="001E3C34">
        <w:trPr>
          <w:cantSplit/>
        </w:trPr>
        <w:tc>
          <w:tcPr>
            <w:tcW w:w="1495" w:type="pct"/>
            <w:shd w:val="clear" w:color="auto" w:fill="auto"/>
          </w:tcPr>
          <w:p w14:paraId="2628969D" w14:textId="63309D73" w:rsidR="00205EFA" w:rsidRPr="00367C78" w:rsidRDefault="002561A5" w:rsidP="00205EFA">
            <w:pPr>
              <w:pStyle w:val="ENoteTableText"/>
              <w:tabs>
                <w:tab w:val="center" w:leader="dot" w:pos="2268"/>
              </w:tabs>
            </w:pPr>
            <w:r>
              <w:t>Division 1</w:t>
            </w:r>
            <w:r w:rsidR="00205EFA" w:rsidRPr="00367C78">
              <w:t>1.11</w:t>
            </w:r>
            <w:r w:rsidR="00205EFA" w:rsidRPr="00367C78">
              <w:tab/>
            </w:r>
          </w:p>
        </w:tc>
        <w:tc>
          <w:tcPr>
            <w:tcW w:w="3505" w:type="pct"/>
            <w:shd w:val="clear" w:color="auto" w:fill="auto"/>
          </w:tcPr>
          <w:p w14:paraId="7E26D0EF" w14:textId="77777777" w:rsidR="00205EFA" w:rsidRPr="00367C78" w:rsidRDefault="00205EFA" w:rsidP="00205EFA">
            <w:pPr>
              <w:pStyle w:val="ENoteTableText"/>
            </w:pPr>
            <w:r w:rsidRPr="00367C78">
              <w:t>ad F2020L00946</w:t>
            </w:r>
          </w:p>
        </w:tc>
      </w:tr>
      <w:tr w:rsidR="00205EFA" w:rsidRPr="00367C78" w14:paraId="3CDFE8F1" w14:textId="77777777" w:rsidTr="001E3C34">
        <w:trPr>
          <w:cantSplit/>
        </w:trPr>
        <w:tc>
          <w:tcPr>
            <w:tcW w:w="1495" w:type="pct"/>
            <w:shd w:val="clear" w:color="auto" w:fill="auto"/>
          </w:tcPr>
          <w:p w14:paraId="1EDBFB16" w14:textId="77777777" w:rsidR="00205EFA" w:rsidRPr="00367C78" w:rsidRDefault="00205EFA" w:rsidP="00205EFA">
            <w:pPr>
              <w:pStyle w:val="ENoteTableText"/>
              <w:tabs>
                <w:tab w:val="center" w:leader="dot" w:pos="2268"/>
              </w:tabs>
            </w:pPr>
            <w:r w:rsidRPr="00367C78">
              <w:t>r 11.55</w:t>
            </w:r>
            <w:r w:rsidRPr="00367C78">
              <w:tab/>
            </w:r>
          </w:p>
        </w:tc>
        <w:tc>
          <w:tcPr>
            <w:tcW w:w="3505" w:type="pct"/>
            <w:shd w:val="clear" w:color="auto" w:fill="auto"/>
          </w:tcPr>
          <w:p w14:paraId="783C5042" w14:textId="77777777" w:rsidR="00205EFA" w:rsidRPr="00367C78" w:rsidRDefault="00205EFA" w:rsidP="00205EFA">
            <w:pPr>
              <w:pStyle w:val="ENoteTableText"/>
            </w:pPr>
            <w:r w:rsidRPr="00367C78">
              <w:t>ad F2020L00946</w:t>
            </w:r>
          </w:p>
        </w:tc>
      </w:tr>
      <w:tr w:rsidR="00205EFA" w:rsidRPr="00367C78" w14:paraId="66CA5BF9" w14:textId="77777777" w:rsidTr="001E3C34">
        <w:trPr>
          <w:cantSplit/>
        </w:trPr>
        <w:tc>
          <w:tcPr>
            <w:tcW w:w="1495" w:type="pct"/>
            <w:shd w:val="clear" w:color="auto" w:fill="auto"/>
          </w:tcPr>
          <w:p w14:paraId="74F82DDB" w14:textId="77777777" w:rsidR="00205EFA" w:rsidRPr="00367C78" w:rsidRDefault="00205EFA" w:rsidP="00205EFA">
            <w:pPr>
              <w:pStyle w:val="ENoteTableText"/>
              <w:tabs>
                <w:tab w:val="center" w:leader="dot" w:pos="2268"/>
              </w:tabs>
            </w:pPr>
            <w:r w:rsidRPr="00367C78">
              <w:lastRenderedPageBreak/>
              <w:t>r 11.56</w:t>
            </w:r>
            <w:r w:rsidRPr="00367C78">
              <w:tab/>
            </w:r>
          </w:p>
        </w:tc>
        <w:tc>
          <w:tcPr>
            <w:tcW w:w="3505" w:type="pct"/>
            <w:shd w:val="clear" w:color="auto" w:fill="auto"/>
          </w:tcPr>
          <w:p w14:paraId="70040F42" w14:textId="77777777" w:rsidR="00205EFA" w:rsidRPr="00367C78" w:rsidRDefault="00205EFA" w:rsidP="00205EFA">
            <w:pPr>
              <w:pStyle w:val="ENoteTableText"/>
            </w:pPr>
            <w:r w:rsidRPr="00367C78">
              <w:t>ad F2020L00946</w:t>
            </w:r>
          </w:p>
        </w:tc>
      </w:tr>
      <w:tr w:rsidR="00205EFA" w:rsidRPr="00367C78" w14:paraId="30815684" w14:textId="77777777" w:rsidTr="001E3C34">
        <w:trPr>
          <w:cantSplit/>
        </w:trPr>
        <w:tc>
          <w:tcPr>
            <w:tcW w:w="1495" w:type="pct"/>
            <w:shd w:val="clear" w:color="auto" w:fill="auto"/>
          </w:tcPr>
          <w:p w14:paraId="7C37492D" w14:textId="77777777" w:rsidR="00205EFA" w:rsidRPr="00367C78" w:rsidRDefault="00205EFA" w:rsidP="00205EFA">
            <w:pPr>
              <w:pStyle w:val="ENoteTableText"/>
              <w:tabs>
                <w:tab w:val="center" w:leader="dot" w:pos="2268"/>
              </w:tabs>
            </w:pPr>
            <w:r w:rsidRPr="00367C78">
              <w:t>r 11.57</w:t>
            </w:r>
            <w:r w:rsidRPr="00367C78">
              <w:tab/>
            </w:r>
          </w:p>
        </w:tc>
        <w:tc>
          <w:tcPr>
            <w:tcW w:w="3505" w:type="pct"/>
            <w:shd w:val="clear" w:color="auto" w:fill="auto"/>
          </w:tcPr>
          <w:p w14:paraId="6FFF4EDD" w14:textId="77777777" w:rsidR="00205EFA" w:rsidRPr="00367C78" w:rsidRDefault="00205EFA" w:rsidP="00205EFA">
            <w:pPr>
              <w:pStyle w:val="ENoteTableText"/>
            </w:pPr>
            <w:r w:rsidRPr="00367C78">
              <w:t>ad F2020L00946</w:t>
            </w:r>
          </w:p>
        </w:tc>
      </w:tr>
      <w:tr w:rsidR="00280E3F" w:rsidRPr="00367C78" w14:paraId="11C642FB" w14:textId="77777777" w:rsidTr="001E3C34">
        <w:trPr>
          <w:cantSplit/>
        </w:trPr>
        <w:tc>
          <w:tcPr>
            <w:tcW w:w="1495" w:type="pct"/>
            <w:shd w:val="clear" w:color="auto" w:fill="auto"/>
          </w:tcPr>
          <w:p w14:paraId="6CE0E4E3" w14:textId="5815B919" w:rsidR="00280E3F" w:rsidRPr="00367C78" w:rsidRDefault="002561A5" w:rsidP="00205EFA">
            <w:pPr>
              <w:pStyle w:val="ENoteTableText"/>
              <w:tabs>
                <w:tab w:val="center" w:leader="dot" w:pos="2268"/>
              </w:tabs>
              <w:rPr>
                <w:b/>
              </w:rPr>
            </w:pPr>
            <w:r>
              <w:rPr>
                <w:b/>
              </w:rPr>
              <w:t>Division 1</w:t>
            </w:r>
            <w:r w:rsidR="00280E3F" w:rsidRPr="00367C78">
              <w:rPr>
                <w:b/>
              </w:rPr>
              <w:t>1.12</w:t>
            </w:r>
          </w:p>
        </w:tc>
        <w:tc>
          <w:tcPr>
            <w:tcW w:w="3505" w:type="pct"/>
            <w:shd w:val="clear" w:color="auto" w:fill="auto"/>
          </w:tcPr>
          <w:p w14:paraId="0AB9B7A1" w14:textId="77777777" w:rsidR="00280E3F" w:rsidRPr="00367C78" w:rsidRDefault="00280E3F" w:rsidP="00205EFA">
            <w:pPr>
              <w:pStyle w:val="ENoteTableText"/>
            </w:pPr>
          </w:p>
        </w:tc>
      </w:tr>
      <w:tr w:rsidR="00280E3F" w:rsidRPr="00367C78" w14:paraId="36A09E0F" w14:textId="77777777" w:rsidTr="001E3C34">
        <w:trPr>
          <w:cantSplit/>
        </w:trPr>
        <w:tc>
          <w:tcPr>
            <w:tcW w:w="1495" w:type="pct"/>
            <w:shd w:val="clear" w:color="auto" w:fill="auto"/>
          </w:tcPr>
          <w:p w14:paraId="7E044017" w14:textId="2316C9A1" w:rsidR="00280E3F" w:rsidRPr="00367C78" w:rsidRDefault="002561A5" w:rsidP="00205EFA">
            <w:pPr>
              <w:pStyle w:val="ENoteTableText"/>
              <w:tabs>
                <w:tab w:val="center" w:leader="dot" w:pos="2268"/>
              </w:tabs>
            </w:pPr>
            <w:r>
              <w:t>Division 1</w:t>
            </w:r>
            <w:r w:rsidR="00280E3F" w:rsidRPr="00367C78">
              <w:t>1.12</w:t>
            </w:r>
            <w:r w:rsidR="00280E3F" w:rsidRPr="00367C78">
              <w:tab/>
            </w:r>
          </w:p>
        </w:tc>
        <w:tc>
          <w:tcPr>
            <w:tcW w:w="3505" w:type="pct"/>
            <w:shd w:val="clear" w:color="auto" w:fill="auto"/>
          </w:tcPr>
          <w:p w14:paraId="041BB94E" w14:textId="77777777" w:rsidR="00280E3F" w:rsidRPr="00367C78" w:rsidRDefault="00280E3F" w:rsidP="00205EFA">
            <w:pPr>
              <w:pStyle w:val="ENoteTableText"/>
            </w:pPr>
            <w:r w:rsidRPr="00367C78">
              <w:t>ad F2021L01032</w:t>
            </w:r>
          </w:p>
        </w:tc>
      </w:tr>
      <w:tr w:rsidR="00280E3F" w:rsidRPr="00367C78" w14:paraId="7900A5DA" w14:textId="77777777" w:rsidTr="001E3C34">
        <w:trPr>
          <w:cantSplit/>
        </w:trPr>
        <w:tc>
          <w:tcPr>
            <w:tcW w:w="1495" w:type="pct"/>
            <w:shd w:val="clear" w:color="auto" w:fill="auto"/>
          </w:tcPr>
          <w:p w14:paraId="4ADC6C2E" w14:textId="77777777" w:rsidR="00280E3F" w:rsidRPr="00367C78" w:rsidRDefault="00280E3F" w:rsidP="00205EFA">
            <w:pPr>
              <w:pStyle w:val="ENoteTableText"/>
              <w:tabs>
                <w:tab w:val="center" w:leader="dot" w:pos="2268"/>
              </w:tabs>
            </w:pPr>
            <w:r w:rsidRPr="00367C78">
              <w:t>r 11.</w:t>
            </w:r>
            <w:r w:rsidR="009109EF" w:rsidRPr="00367C78">
              <w:t>5</w:t>
            </w:r>
            <w:r w:rsidRPr="00367C78">
              <w:t>8</w:t>
            </w:r>
            <w:r w:rsidRPr="00367C78">
              <w:tab/>
            </w:r>
          </w:p>
        </w:tc>
        <w:tc>
          <w:tcPr>
            <w:tcW w:w="3505" w:type="pct"/>
            <w:shd w:val="clear" w:color="auto" w:fill="auto"/>
          </w:tcPr>
          <w:p w14:paraId="052F0C89" w14:textId="77777777" w:rsidR="00280E3F" w:rsidRPr="00367C78" w:rsidRDefault="00280E3F" w:rsidP="00205EFA">
            <w:pPr>
              <w:pStyle w:val="ENoteTableText"/>
            </w:pPr>
            <w:r w:rsidRPr="00367C78">
              <w:t>ad F2021L01032</w:t>
            </w:r>
          </w:p>
        </w:tc>
      </w:tr>
      <w:tr w:rsidR="00762A16" w:rsidRPr="00367C78" w14:paraId="63C6BBD6" w14:textId="77777777" w:rsidTr="001E3C34">
        <w:trPr>
          <w:cantSplit/>
        </w:trPr>
        <w:tc>
          <w:tcPr>
            <w:tcW w:w="1495" w:type="pct"/>
            <w:shd w:val="clear" w:color="auto" w:fill="auto"/>
          </w:tcPr>
          <w:p w14:paraId="7E052B35" w14:textId="77777777" w:rsidR="00762A16" w:rsidRPr="00367C78" w:rsidRDefault="00762A16" w:rsidP="00205EFA">
            <w:pPr>
              <w:pStyle w:val="ENoteTableText"/>
              <w:tabs>
                <w:tab w:val="center" w:leader="dot" w:pos="2268"/>
              </w:tabs>
            </w:pPr>
          </w:p>
        </w:tc>
        <w:tc>
          <w:tcPr>
            <w:tcW w:w="3505" w:type="pct"/>
            <w:shd w:val="clear" w:color="auto" w:fill="auto"/>
          </w:tcPr>
          <w:p w14:paraId="27578645" w14:textId="013AB74F" w:rsidR="00762A16" w:rsidRPr="00367C78" w:rsidRDefault="00762A16" w:rsidP="00205EFA">
            <w:pPr>
              <w:pStyle w:val="ENoteTableText"/>
            </w:pPr>
            <w:r w:rsidRPr="00367C78">
              <w:t>am F2023L01667</w:t>
            </w:r>
          </w:p>
        </w:tc>
      </w:tr>
      <w:tr w:rsidR="00321B72" w:rsidRPr="00367C78" w14:paraId="496A5F3E" w14:textId="77777777" w:rsidTr="001E3C34">
        <w:trPr>
          <w:cantSplit/>
        </w:trPr>
        <w:tc>
          <w:tcPr>
            <w:tcW w:w="1495" w:type="pct"/>
            <w:shd w:val="clear" w:color="auto" w:fill="auto"/>
          </w:tcPr>
          <w:p w14:paraId="28E7A457" w14:textId="479A3178" w:rsidR="00321B72" w:rsidRPr="00367C78" w:rsidRDefault="002561A5" w:rsidP="00205EFA">
            <w:pPr>
              <w:pStyle w:val="ENoteTableText"/>
              <w:tabs>
                <w:tab w:val="center" w:leader="dot" w:pos="2268"/>
              </w:tabs>
              <w:rPr>
                <w:b/>
              </w:rPr>
            </w:pPr>
            <w:r>
              <w:rPr>
                <w:b/>
              </w:rPr>
              <w:t>Division 1</w:t>
            </w:r>
            <w:r w:rsidR="00321B72" w:rsidRPr="00367C78">
              <w:rPr>
                <w:b/>
              </w:rPr>
              <w:t>1.13</w:t>
            </w:r>
          </w:p>
        </w:tc>
        <w:tc>
          <w:tcPr>
            <w:tcW w:w="3505" w:type="pct"/>
            <w:shd w:val="clear" w:color="auto" w:fill="auto"/>
          </w:tcPr>
          <w:p w14:paraId="59987917" w14:textId="77777777" w:rsidR="00321B72" w:rsidRPr="00367C78" w:rsidRDefault="00321B72" w:rsidP="00205EFA">
            <w:pPr>
              <w:pStyle w:val="ENoteTableText"/>
            </w:pPr>
          </w:p>
        </w:tc>
      </w:tr>
      <w:tr w:rsidR="00321B72" w:rsidRPr="00367C78" w14:paraId="06EF32E4" w14:textId="77777777" w:rsidTr="001E3C34">
        <w:trPr>
          <w:cantSplit/>
        </w:trPr>
        <w:tc>
          <w:tcPr>
            <w:tcW w:w="1495" w:type="pct"/>
            <w:shd w:val="clear" w:color="auto" w:fill="auto"/>
          </w:tcPr>
          <w:p w14:paraId="10D498FB" w14:textId="24F01C39" w:rsidR="00321B72" w:rsidRPr="00367C78" w:rsidRDefault="002561A5" w:rsidP="00205EFA">
            <w:pPr>
              <w:pStyle w:val="ENoteTableText"/>
              <w:tabs>
                <w:tab w:val="center" w:leader="dot" w:pos="2268"/>
              </w:tabs>
            </w:pPr>
            <w:r>
              <w:t>Division 1</w:t>
            </w:r>
            <w:r w:rsidR="00321B72" w:rsidRPr="00367C78">
              <w:t>1.13</w:t>
            </w:r>
            <w:r w:rsidR="00321B72" w:rsidRPr="00367C78">
              <w:tab/>
            </w:r>
          </w:p>
        </w:tc>
        <w:tc>
          <w:tcPr>
            <w:tcW w:w="3505" w:type="pct"/>
            <w:shd w:val="clear" w:color="auto" w:fill="auto"/>
          </w:tcPr>
          <w:p w14:paraId="46FD854A" w14:textId="77777777" w:rsidR="00321B72" w:rsidRPr="00367C78" w:rsidRDefault="00321B72" w:rsidP="00205EFA">
            <w:pPr>
              <w:pStyle w:val="ENoteTableText"/>
            </w:pPr>
            <w:r w:rsidRPr="00367C78">
              <w:t>ad F2021L01474</w:t>
            </w:r>
          </w:p>
        </w:tc>
      </w:tr>
      <w:tr w:rsidR="00321B72" w:rsidRPr="00367C78" w14:paraId="2EA70411" w14:textId="77777777" w:rsidTr="001E3C34">
        <w:trPr>
          <w:cantSplit/>
        </w:trPr>
        <w:tc>
          <w:tcPr>
            <w:tcW w:w="1495" w:type="pct"/>
            <w:shd w:val="clear" w:color="auto" w:fill="auto"/>
          </w:tcPr>
          <w:p w14:paraId="2180017D" w14:textId="77777777" w:rsidR="00321B72" w:rsidRPr="00367C78" w:rsidRDefault="00321B72" w:rsidP="00205EFA">
            <w:pPr>
              <w:pStyle w:val="ENoteTableText"/>
              <w:tabs>
                <w:tab w:val="center" w:leader="dot" w:pos="2268"/>
              </w:tabs>
            </w:pPr>
            <w:r w:rsidRPr="00367C78">
              <w:t>r 11.59</w:t>
            </w:r>
            <w:r w:rsidR="005252E2" w:rsidRPr="00367C78">
              <w:tab/>
            </w:r>
          </w:p>
        </w:tc>
        <w:tc>
          <w:tcPr>
            <w:tcW w:w="3505" w:type="pct"/>
            <w:shd w:val="clear" w:color="auto" w:fill="auto"/>
          </w:tcPr>
          <w:p w14:paraId="46C5D5C7" w14:textId="77777777" w:rsidR="00321B72" w:rsidRPr="00367C78" w:rsidRDefault="00321B72" w:rsidP="00205EFA">
            <w:pPr>
              <w:pStyle w:val="ENoteTableText"/>
            </w:pPr>
            <w:r w:rsidRPr="00367C78">
              <w:t>ad F2021L01474</w:t>
            </w:r>
          </w:p>
        </w:tc>
      </w:tr>
      <w:tr w:rsidR="00321B72" w:rsidRPr="00367C78" w14:paraId="1DA724BB" w14:textId="77777777" w:rsidTr="001E3C34">
        <w:trPr>
          <w:cantSplit/>
        </w:trPr>
        <w:tc>
          <w:tcPr>
            <w:tcW w:w="1495" w:type="pct"/>
            <w:shd w:val="clear" w:color="auto" w:fill="auto"/>
          </w:tcPr>
          <w:p w14:paraId="5853D2AC" w14:textId="77777777" w:rsidR="00321B72" w:rsidRPr="00367C78" w:rsidRDefault="005252E2" w:rsidP="00205EFA">
            <w:pPr>
              <w:pStyle w:val="ENoteTableText"/>
              <w:tabs>
                <w:tab w:val="center" w:leader="dot" w:pos="2268"/>
              </w:tabs>
            </w:pPr>
            <w:r w:rsidRPr="00367C78">
              <w:t>r 11.60</w:t>
            </w:r>
            <w:r w:rsidRPr="00367C78">
              <w:tab/>
            </w:r>
          </w:p>
        </w:tc>
        <w:tc>
          <w:tcPr>
            <w:tcW w:w="3505" w:type="pct"/>
            <w:shd w:val="clear" w:color="auto" w:fill="auto"/>
          </w:tcPr>
          <w:p w14:paraId="22C5E9CD" w14:textId="77777777" w:rsidR="00321B72" w:rsidRPr="00367C78" w:rsidRDefault="00294126" w:rsidP="00205EFA">
            <w:pPr>
              <w:pStyle w:val="ENoteTableText"/>
            </w:pPr>
            <w:r w:rsidRPr="00367C78">
              <w:t>ad F2021L01474</w:t>
            </w:r>
          </w:p>
        </w:tc>
      </w:tr>
      <w:tr w:rsidR="00321B72" w:rsidRPr="00367C78" w14:paraId="32AA1DE1" w14:textId="77777777" w:rsidTr="001E3C34">
        <w:trPr>
          <w:cantSplit/>
        </w:trPr>
        <w:tc>
          <w:tcPr>
            <w:tcW w:w="1495" w:type="pct"/>
            <w:shd w:val="clear" w:color="auto" w:fill="auto"/>
          </w:tcPr>
          <w:p w14:paraId="3038E9CF" w14:textId="77777777" w:rsidR="00321B72" w:rsidRPr="00367C78" w:rsidRDefault="005740C9" w:rsidP="00205EFA">
            <w:pPr>
              <w:pStyle w:val="ENoteTableText"/>
              <w:tabs>
                <w:tab w:val="center" w:leader="dot" w:pos="2268"/>
              </w:tabs>
            </w:pPr>
            <w:r w:rsidRPr="00367C78">
              <w:t>r 11</w:t>
            </w:r>
            <w:r w:rsidR="00294126" w:rsidRPr="00367C78">
              <w:t>.61</w:t>
            </w:r>
            <w:r w:rsidR="00294126" w:rsidRPr="00367C78">
              <w:tab/>
            </w:r>
          </w:p>
        </w:tc>
        <w:tc>
          <w:tcPr>
            <w:tcW w:w="3505" w:type="pct"/>
            <w:shd w:val="clear" w:color="auto" w:fill="auto"/>
          </w:tcPr>
          <w:p w14:paraId="126E75CE" w14:textId="77777777" w:rsidR="00321B72" w:rsidRPr="00367C78" w:rsidRDefault="00294126" w:rsidP="00205EFA">
            <w:pPr>
              <w:pStyle w:val="ENoteTableText"/>
            </w:pPr>
            <w:r w:rsidRPr="00367C78">
              <w:t>ad F2021L01474</w:t>
            </w:r>
          </w:p>
        </w:tc>
      </w:tr>
      <w:tr w:rsidR="00321B72" w:rsidRPr="00367C78" w14:paraId="2E8E48C1" w14:textId="77777777" w:rsidTr="001E3C34">
        <w:trPr>
          <w:cantSplit/>
        </w:trPr>
        <w:tc>
          <w:tcPr>
            <w:tcW w:w="1495" w:type="pct"/>
            <w:shd w:val="clear" w:color="auto" w:fill="auto"/>
          </w:tcPr>
          <w:p w14:paraId="43490380" w14:textId="77777777" w:rsidR="00321B72" w:rsidRPr="00367C78" w:rsidRDefault="00294126" w:rsidP="00205EFA">
            <w:pPr>
              <w:pStyle w:val="ENoteTableText"/>
              <w:tabs>
                <w:tab w:val="center" w:leader="dot" w:pos="2268"/>
              </w:tabs>
            </w:pPr>
            <w:r w:rsidRPr="00367C78">
              <w:t>r 11.62</w:t>
            </w:r>
            <w:r w:rsidRPr="00367C78">
              <w:tab/>
            </w:r>
          </w:p>
        </w:tc>
        <w:tc>
          <w:tcPr>
            <w:tcW w:w="3505" w:type="pct"/>
            <w:shd w:val="clear" w:color="auto" w:fill="auto"/>
          </w:tcPr>
          <w:p w14:paraId="63181945" w14:textId="77777777" w:rsidR="00321B72" w:rsidRPr="00367C78" w:rsidRDefault="00294126" w:rsidP="00205EFA">
            <w:pPr>
              <w:pStyle w:val="ENoteTableText"/>
            </w:pPr>
            <w:r w:rsidRPr="00367C78">
              <w:t>ad F2021L01474</w:t>
            </w:r>
          </w:p>
        </w:tc>
      </w:tr>
      <w:tr w:rsidR="00321B72" w:rsidRPr="00367C78" w14:paraId="611DC0D6" w14:textId="77777777" w:rsidTr="001E3C34">
        <w:trPr>
          <w:cantSplit/>
        </w:trPr>
        <w:tc>
          <w:tcPr>
            <w:tcW w:w="1495" w:type="pct"/>
            <w:shd w:val="clear" w:color="auto" w:fill="auto"/>
          </w:tcPr>
          <w:p w14:paraId="2389E20A" w14:textId="77777777" w:rsidR="00321B72" w:rsidRPr="00367C78" w:rsidRDefault="00294126" w:rsidP="00205EFA">
            <w:pPr>
              <w:pStyle w:val="ENoteTableText"/>
              <w:tabs>
                <w:tab w:val="center" w:leader="dot" w:pos="2268"/>
              </w:tabs>
            </w:pPr>
            <w:r w:rsidRPr="00367C78">
              <w:t>r 11.63</w:t>
            </w:r>
            <w:r w:rsidRPr="00367C78">
              <w:tab/>
            </w:r>
          </w:p>
        </w:tc>
        <w:tc>
          <w:tcPr>
            <w:tcW w:w="3505" w:type="pct"/>
            <w:shd w:val="clear" w:color="auto" w:fill="auto"/>
          </w:tcPr>
          <w:p w14:paraId="7BB16FDF" w14:textId="77777777" w:rsidR="00321B72" w:rsidRPr="00367C78" w:rsidRDefault="00294126" w:rsidP="00205EFA">
            <w:pPr>
              <w:pStyle w:val="ENoteTableText"/>
            </w:pPr>
            <w:r w:rsidRPr="00367C78">
              <w:t>ad F2021L01474</w:t>
            </w:r>
          </w:p>
        </w:tc>
      </w:tr>
      <w:tr w:rsidR="00321B72" w:rsidRPr="00367C78" w14:paraId="23ADB58E" w14:textId="77777777" w:rsidTr="001E3C34">
        <w:trPr>
          <w:cantSplit/>
        </w:trPr>
        <w:tc>
          <w:tcPr>
            <w:tcW w:w="1495" w:type="pct"/>
            <w:shd w:val="clear" w:color="auto" w:fill="auto"/>
          </w:tcPr>
          <w:p w14:paraId="4D7BB146" w14:textId="77777777" w:rsidR="00321B72" w:rsidRPr="00367C78" w:rsidRDefault="00294126" w:rsidP="00205EFA">
            <w:pPr>
              <w:pStyle w:val="ENoteTableText"/>
              <w:tabs>
                <w:tab w:val="center" w:leader="dot" w:pos="2268"/>
              </w:tabs>
            </w:pPr>
            <w:r w:rsidRPr="00367C78">
              <w:t>r 11.64</w:t>
            </w:r>
            <w:r w:rsidRPr="00367C78">
              <w:tab/>
            </w:r>
          </w:p>
        </w:tc>
        <w:tc>
          <w:tcPr>
            <w:tcW w:w="3505" w:type="pct"/>
            <w:shd w:val="clear" w:color="auto" w:fill="auto"/>
          </w:tcPr>
          <w:p w14:paraId="1D4CBAF9" w14:textId="77777777" w:rsidR="00321B72" w:rsidRPr="00367C78" w:rsidRDefault="00294126" w:rsidP="00205EFA">
            <w:pPr>
              <w:pStyle w:val="ENoteTableText"/>
            </w:pPr>
            <w:r w:rsidRPr="00367C78">
              <w:t>ad F2021L01474</w:t>
            </w:r>
          </w:p>
        </w:tc>
      </w:tr>
      <w:tr w:rsidR="00321B72" w:rsidRPr="00367C78" w14:paraId="5D7D16D6" w14:textId="77777777" w:rsidTr="001E3C34">
        <w:trPr>
          <w:cantSplit/>
        </w:trPr>
        <w:tc>
          <w:tcPr>
            <w:tcW w:w="1495" w:type="pct"/>
            <w:shd w:val="clear" w:color="auto" w:fill="auto"/>
          </w:tcPr>
          <w:p w14:paraId="5A1ACCEB" w14:textId="77777777" w:rsidR="00321B72" w:rsidRPr="00367C78" w:rsidRDefault="00294126" w:rsidP="00205EFA">
            <w:pPr>
              <w:pStyle w:val="ENoteTableText"/>
              <w:tabs>
                <w:tab w:val="center" w:leader="dot" w:pos="2268"/>
              </w:tabs>
            </w:pPr>
            <w:r w:rsidRPr="00367C78">
              <w:t>r 11.65</w:t>
            </w:r>
            <w:r w:rsidRPr="00367C78">
              <w:tab/>
            </w:r>
          </w:p>
        </w:tc>
        <w:tc>
          <w:tcPr>
            <w:tcW w:w="3505" w:type="pct"/>
            <w:shd w:val="clear" w:color="auto" w:fill="auto"/>
          </w:tcPr>
          <w:p w14:paraId="51344663" w14:textId="77777777" w:rsidR="00321B72" w:rsidRPr="00367C78" w:rsidRDefault="00294126" w:rsidP="00205EFA">
            <w:pPr>
              <w:pStyle w:val="ENoteTableText"/>
            </w:pPr>
            <w:r w:rsidRPr="00367C78">
              <w:t>ad F2021L01474</w:t>
            </w:r>
          </w:p>
        </w:tc>
      </w:tr>
      <w:tr w:rsidR="00762A16" w:rsidRPr="00367C78" w14:paraId="1CAFC2A3" w14:textId="77777777" w:rsidTr="001E3C34">
        <w:trPr>
          <w:cantSplit/>
        </w:trPr>
        <w:tc>
          <w:tcPr>
            <w:tcW w:w="1495" w:type="pct"/>
            <w:shd w:val="clear" w:color="auto" w:fill="auto"/>
          </w:tcPr>
          <w:p w14:paraId="70C23E72" w14:textId="77777777" w:rsidR="00762A16" w:rsidRPr="00367C78" w:rsidRDefault="00762A16" w:rsidP="00205EFA">
            <w:pPr>
              <w:pStyle w:val="ENoteTableText"/>
              <w:tabs>
                <w:tab w:val="center" w:leader="dot" w:pos="2268"/>
              </w:tabs>
            </w:pPr>
          </w:p>
        </w:tc>
        <w:tc>
          <w:tcPr>
            <w:tcW w:w="3505" w:type="pct"/>
            <w:shd w:val="clear" w:color="auto" w:fill="auto"/>
          </w:tcPr>
          <w:p w14:paraId="66E28FB3" w14:textId="42A60AC0" w:rsidR="00762A16" w:rsidRPr="00367C78" w:rsidRDefault="005D638A" w:rsidP="00205EFA">
            <w:pPr>
              <w:pStyle w:val="ENoteTableText"/>
            </w:pPr>
            <w:r w:rsidRPr="00367C78">
              <w:t>rep</w:t>
            </w:r>
            <w:r w:rsidR="00762A16" w:rsidRPr="00367C78">
              <w:t xml:space="preserve"> F2023L01667</w:t>
            </w:r>
          </w:p>
        </w:tc>
      </w:tr>
      <w:tr w:rsidR="00294126" w:rsidRPr="00367C78" w14:paraId="6EF89DC4" w14:textId="77777777" w:rsidTr="001E3C34">
        <w:trPr>
          <w:cantSplit/>
        </w:trPr>
        <w:tc>
          <w:tcPr>
            <w:tcW w:w="1495" w:type="pct"/>
            <w:shd w:val="clear" w:color="auto" w:fill="auto"/>
          </w:tcPr>
          <w:p w14:paraId="22E1E58A" w14:textId="77777777" w:rsidR="00294126" w:rsidRPr="00367C78" w:rsidRDefault="00294126" w:rsidP="00205EFA">
            <w:pPr>
              <w:pStyle w:val="ENoteTableText"/>
              <w:tabs>
                <w:tab w:val="center" w:leader="dot" w:pos="2268"/>
              </w:tabs>
            </w:pPr>
            <w:r w:rsidRPr="00367C78">
              <w:t>r 11.66</w:t>
            </w:r>
            <w:r w:rsidRPr="00367C78">
              <w:tab/>
            </w:r>
          </w:p>
        </w:tc>
        <w:tc>
          <w:tcPr>
            <w:tcW w:w="3505" w:type="pct"/>
            <w:shd w:val="clear" w:color="auto" w:fill="auto"/>
          </w:tcPr>
          <w:p w14:paraId="4F2F91C9" w14:textId="77777777" w:rsidR="00294126" w:rsidRPr="00367C78" w:rsidRDefault="00294126" w:rsidP="00205EFA">
            <w:pPr>
              <w:pStyle w:val="ENoteTableText"/>
            </w:pPr>
            <w:r w:rsidRPr="00367C78">
              <w:t>ad F2021L01474</w:t>
            </w:r>
          </w:p>
        </w:tc>
      </w:tr>
      <w:tr w:rsidR="00332124" w:rsidRPr="00367C78" w14:paraId="0E9A501A" w14:textId="77777777" w:rsidTr="001E3C34">
        <w:trPr>
          <w:cantSplit/>
        </w:trPr>
        <w:tc>
          <w:tcPr>
            <w:tcW w:w="1495" w:type="pct"/>
            <w:shd w:val="clear" w:color="auto" w:fill="auto"/>
          </w:tcPr>
          <w:p w14:paraId="1FACCECC" w14:textId="46D1B4F7" w:rsidR="00332124" w:rsidRPr="00367C78" w:rsidRDefault="002561A5" w:rsidP="00205EFA">
            <w:pPr>
              <w:pStyle w:val="ENoteTableText"/>
              <w:tabs>
                <w:tab w:val="center" w:leader="dot" w:pos="2268"/>
              </w:tabs>
              <w:rPr>
                <w:b/>
              </w:rPr>
            </w:pPr>
            <w:r>
              <w:rPr>
                <w:b/>
              </w:rPr>
              <w:t>Division 1</w:t>
            </w:r>
            <w:r w:rsidR="00332124" w:rsidRPr="00367C78">
              <w:rPr>
                <w:b/>
              </w:rPr>
              <w:t>1.14</w:t>
            </w:r>
          </w:p>
        </w:tc>
        <w:tc>
          <w:tcPr>
            <w:tcW w:w="3505" w:type="pct"/>
            <w:shd w:val="clear" w:color="auto" w:fill="auto"/>
          </w:tcPr>
          <w:p w14:paraId="43863489" w14:textId="77777777" w:rsidR="00332124" w:rsidRPr="00367C78" w:rsidRDefault="00332124" w:rsidP="00205EFA">
            <w:pPr>
              <w:pStyle w:val="ENoteTableText"/>
            </w:pPr>
          </w:p>
        </w:tc>
      </w:tr>
      <w:tr w:rsidR="00332124" w:rsidRPr="00367C78" w14:paraId="697F1512" w14:textId="77777777" w:rsidTr="001E3C34">
        <w:trPr>
          <w:cantSplit/>
        </w:trPr>
        <w:tc>
          <w:tcPr>
            <w:tcW w:w="1495" w:type="pct"/>
            <w:shd w:val="clear" w:color="auto" w:fill="auto"/>
          </w:tcPr>
          <w:p w14:paraId="0DD74F94" w14:textId="1C3D9851" w:rsidR="00332124" w:rsidRPr="00367C78" w:rsidRDefault="002561A5" w:rsidP="00205EFA">
            <w:pPr>
              <w:pStyle w:val="ENoteTableText"/>
              <w:tabs>
                <w:tab w:val="center" w:leader="dot" w:pos="2268"/>
              </w:tabs>
            </w:pPr>
            <w:r>
              <w:t>Division 1</w:t>
            </w:r>
            <w:r w:rsidR="00332124" w:rsidRPr="00367C78">
              <w:t>1.14</w:t>
            </w:r>
            <w:r w:rsidR="00332124" w:rsidRPr="00367C78">
              <w:tab/>
            </w:r>
          </w:p>
        </w:tc>
        <w:tc>
          <w:tcPr>
            <w:tcW w:w="3505" w:type="pct"/>
            <w:shd w:val="clear" w:color="auto" w:fill="auto"/>
          </w:tcPr>
          <w:p w14:paraId="18149AB0" w14:textId="1999B13D" w:rsidR="00332124" w:rsidRPr="00367C78" w:rsidRDefault="00332124" w:rsidP="00205EFA">
            <w:pPr>
              <w:pStyle w:val="ENoteTableText"/>
            </w:pPr>
            <w:r w:rsidRPr="00367C78">
              <w:t>ad F2021L01809</w:t>
            </w:r>
          </w:p>
        </w:tc>
      </w:tr>
      <w:tr w:rsidR="00332124" w:rsidRPr="00367C78" w14:paraId="09177763" w14:textId="77777777" w:rsidTr="001E3C34">
        <w:trPr>
          <w:cantSplit/>
        </w:trPr>
        <w:tc>
          <w:tcPr>
            <w:tcW w:w="1495" w:type="pct"/>
            <w:shd w:val="clear" w:color="auto" w:fill="auto"/>
          </w:tcPr>
          <w:p w14:paraId="3E12D0C3" w14:textId="2C35581F" w:rsidR="00332124" w:rsidRPr="00367C78" w:rsidRDefault="00332124" w:rsidP="00205EFA">
            <w:pPr>
              <w:pStyle w:val="ENoteTableText"/>
              <w:tabs>
                <w:tab w:val="center" w:leader="dot" w:pos="2268"/>
              </w:tabs>
            </w:pPr>
            <w:r w:rsidRPr="00367C78">
              <w:t>r 11.67</w:t>
            </w:r>
            <w:r w:rsidRPr="00367C78">
              <w:tab/>
            </w:r>
          </w:p>
        </w:tc>
        <w:tc>
          <w:tcPr>
            <w:tcW w:w="3505" w:type="pct"/>
            <w:shd w:val="clear" w:color="auto" w:fill="auto"/>
          </w:tcPr>
          <w:p w14:paraId="72DFA706" w14:textId="1F321DA5" w:rsidR="00332124" w:rsidRPr="00367C78" w:rsidRDefault="00332124" w:rsidP="00205EFA">
            <w:pPr>
              <w:pStyle w:val="ENoteTableText"/>
            </w:pPr>
            <w:r w:rsidRPr="00367C78">
              <w:t>ad F2021L01809</w:t>
            </w:r>
          </w:p>
        </w:tc>
      </w:tr>
      <w:tr w:rsidR="00BF6698" w:rsidRPr="00367C78" w14:paraId="321598B1" w14:textId="77777777" w:rsidTr="001E3C34">
        <w:trPr>
          <w:cantSplit/>
        </w:trPr>
        <w:tc>
          <w:tcPr>
            <w:tcW w:w="1495" w:type="pct"/>
            <w:shd w:val="clear" w:color="auto" w:fill="auto"/>
          </w:tcPr>
          <w:p w14:paraId="280880B9" w14:textId="30038BCC" w:rsidR="00BF6698" w:rsidRPr="00367C78" w:rsidRDefault="002561A5" w:rsidP="00205EFA">
            <w:pPr>
              <w:pStyle w:val="ENoteTableText"/>
              <w:tabs>
                <w:tab w:val="center" w:leader="dot" w:pos="2268"/>
              </w:tabs>
              <w:rPr>
                <w:b/>
              </w:rPr>
            </w:pPr>
            <w:r>
              <w:rPr>
                <w:b/>
              </w:rPr>
              <w:t>Division 1</w:t>
            </w:r>
            <w:r w:rsidR="00BF6698" w:rsidRPr="00367C78">
              <w:rPr>
                <w:b/>
              </w:rPr>
              <w:t>1.15</w:t>
            </w:r>
          </w:p>
        </w:tc>
        <w:tc>
          <w:tcPr>
            <w:tcW w:w="3505" w:type="pct"/>
            <w:shd w:val="clear" w:color="auto" w:fill="auto"/>
          </w:tcPr>
          <w:p w14:paraId="693F07A8" w14:textId="77777777" w:rsidR="00BF6698" w:rsidRPr="00367C78" w:rsidRDefault="00BF6698" w:rsidP="00205EFA">
            <w:pPr>
              <w:pStyle w:val="ENoteTableText"/>
            </w:pPr>
          </w:p>
        </w:tc>
      </w:tr>
      <w:tr w:rsidR="00BF6698" w:rsidRPr="00367C78" w14:paraId="22560E7C" w14:textId="77777777" w:rsidTr="001E3C34">
        <w:trPr>
          <w:cantSplit/>
        </w:trPr>
        <w:tc>
          <w:tcPr>
            <w:tcW w:w="1495" w:type="pct"/>
            <w:shd w:val="clear" w:color="auto" w:fill="auto"/>
          </w:tcPr>
          <w:p w14:paraId="01FDA08C" w14:textId="72150B61" w:rsidR="00BF6698" w:rsidRPr="00367C78" w:rsidRDefault="002561A5" w:rsidP="00205EFA">
            <w:pPr>
              <w:pStyle w:val="ENoteTableText"/>
              <w:tabs>
                <w:tab w:val="center" w:leader="dot" w:pos="2268"/>
              </w:tabs>
            </w:pPr>
            <w:r>
              <w:t>Division 1</w:t>
            </w:r>
            <w:r w:rsidR="00BF6698" w:rsidRPr="00367C78">
              <w:t>1.15</w:t>
            </w:r>
            <w:r w:rsidR="00BF6698" w:rsidRPr="00367C78">
              <w:tab/>
            </w:r>
          </w:p>
        </w:tc>
        <w:tc>
          <w:tcPr>
            <w:tcW w:w="3505" w:type="pct"/>
            <w:shd w:val="clear" w:color="auto" w:fill="auto"/>
          </w:tcPr>
          <w:p w14:paraId="7A04B9BA" w14:textId="08296F48" w:rsidR="00BF6698" w:rsidRPr="00367C78" w:rsidRDefault="00BF6698" w:rsidP="00205EFA">
            <w:pPr>
              <w:pStyle w:val="ENoteTableText"/>
            </w:pPr>
            <w:r w:rsidRPr="00367C78">
              <w:t>ad F2022L01300</w:t>
            </w:r>
          </w:p>
        </w:tc>
      </w:tr>
      <w:tr w:rsidR="00BF6698" w:rsidRPr="00367C78" w14:paraId="2C295BBA" w14:textId="77777777" w:rsidTr="001E3C34">
        <w:trPr>
          <w:cantSplit/>
        </w:trPr>
        <w:tc>
          <w:tcPr>
            <w:tcW w:w="1495" w:type="pct"/>
            <w:shd w:val="clear" w:color="auto" w:fill="auto"/>
          </w:tcPr>
          <w:p w14:paraId="1A3FC961" w14:textId="569AA31E" w:rsidR="00BF6698" w:rsidRPr="00367C78" w:rsidRDefault="00BF6698" w:rsidP="00205EFA">
            <w:pPr>
              <w:pStyle w:val="ENoteTableText"/>
              <w:tabs>
                <w:tab w:val="center" w:leader="dot" w:pos="2268"/>
              </w:tabs>
            </w:pPr>
            <w:r w:rsidRPr="00367C78">
              <w:t>r 11.68</w:t>
            </w:r>
            <w:r w:rsidRPr="00367C78">
              <w:tab/>
            </w:r>
          </w:p>
        </w:tc>
        <w:tc>
          <w:tcPr>
            <w:tcW w:w="3505" w:type="pct"/>
            <w:shd w:val="clear" w:color="auto" w:fill="auto"/>
          </w:tcPr>
          <w:p w14:paraId="1C1D53ED" w14:textId="71445483" w:rsidR="00BF6698" w:rsidRPr="00367C78" w:rsidRDefault="00BF6698" w:rsidP="00205EFA">
            <w:pPr>
              <w:pStyle w:val="ENoteTableText"/>
            </w:pPr>
            <w:r w:rsidRPr="00367C78">
              <w:t>ad F2022L01300</w:t>
            </w:r>
          </w:p>
        </w:tc>
      </w:tr>
      <w:tr w:rsidR="004B527B" w:rsidRPr="00367C78" w14:paraId="1408A4B4" w14:textId="77777777" w:rsidTr="001E3C34">
        <w:trPr>
          <w:cantSplit/>
        </w:trPr>
        <w:tc>
          <w:tcPr>
            <w:tcW w:w="1495" w:type="pct"/>
            <w:shd w:val="clear" w:color="auto" w:fill="auto"/>
          </w:tcPr>
          <w:p w14:paraId="03587344" w14:textId="59F6D5EF" w:rsidR="004B527B" w:rsidRPr="00367C78" w:rsidRDefault="002561A5" w:rsidP="00205EFA">
            <w:pPr>
              <w:pStyle w:val="ENoteTableText"/>
              <w:tabs>
                <w:tab w:val="center" w:leader="dot" w:pos="2268"/>
              </w:tabs>
              <w:rPr>
                <w:b/>
              </w:rPr>
            </w:pPr>
            <w:r>
              <w:rPr>
                <w:b/>
              </w:rPr>
              <w:t>Division 1</w:t>
            </w:r>
            <w:r w:rsidR="004B527B" w:rsidRPr="00367C78">
              <w:rPr>
                <w:b/>
              </w:rPr>
              <w:t>1.16</w:t>
            </w:r>
          </w:p>
        </w:tc>
        <w:tc>
          <w:tcPr>
            <w:tcW w:w="3505" w:type="pct"/>
            <w:shd w:val="clear" w:color="auto" w:fill="auto"/>
          </w:tcPr>
          <w:p w14:paraId="734AB4D8" w14:textId="77777777" w:rsidR="004B527B" w:rsidRPr="00367C78" w:rsidRDefault="004B527B" w:rsidP="00205EFA">
            <w:pPr>
              <w:pStyle w:val="ENoteTableText"/>
            </w:pPr>
          </w:p>
        </w:tc>
      </w:tr>
      <w:tr w:rsidR="004B527B" w:rsidRPr="00367C78" w14:paraId="713B2343" w14:textId="77777777" w:rsidTr="001E3C34">
        <w:trPr>
          <w:cantSplit/>
        </w:trPr>
        <w:tc>
          <w:tcPr>
            <w:tcW w:w="1495" w:type="pct"/>
            <w:shd w:val="clear" w:color="auto" w:fill="auto"/>
          </w:tcPr>
          <w:p w14:paraId="78F555B5" w14:textId="7F465D1B" w:rsidR="004B527B" w:rsidRPr="00367C78" w:rsidRDefault="002561A5" w:rsidP="00205EFA">
            <w:pPr>
              <w:pStyle w:val="ENoteTableText"/>
              <w:tabs>
                <w:tab w:val="center" w:leader="dot" w:pos="2268"/>
              </w:tabs>
            </w:pPr>
            <w:r>
              <w:t>Division 1</w:t>
            </w:r>
            <w:r w:rsidR="004B527B" w:rsidRPr="00367C78">
              <w:t>1.16</w:t>
            </w:r>
            <w:r w:rsidR="004B527B" w:rsidRPr="00367C78">
              <w:tab/>
            </w:r>
          </w:p>
        </w:tc>
        <w:tc>
          <w:tcPr>
            <w:tcW w:w="3505" w:type="pct"/>
            <w:shd w:val="clear" w:color="auto" w:fill="auto"/>
          </w:tcPr>
          <w:p w14:paraId="76E6042D" w14:textId="11F8783A" w:rsidR="004B527B" w:rsidRPr="00367C78" w:rsidRDefault="004B527B" w:rsidP="00205EFA">
            <w:pPr>
              <w:pStyle w:val="ENoteTableText"/>
            </w:pPr>
            <w:r w:rsidRPr="00367C78">
              <w:t>ad F2022L01687</w:t>
            </w:r>
          </w:p>
        </w:tc>
      </w:tr>
      <w:tr w:rsidR="004B527B" w:rsidRPr="00367C78" w14:paraId="3814DE8C" w14:textId="77777777" w:rsidTr="001E3C34">
        <w:trPr>
          <w:cantSplit/>
        </w:trPr>
        <w:tc>
          <w:tcPr>
            <w:tcW w:w="1495" w:type="pct"/>
            <w:shd w:val="clear" w:color="auto" w:fill="auto"/>
          </w:tcPr>
          <w:p w14:paraId="359ABDB4" w14:textId="5EFF1637" w:rsidR="004B527B" w:rsidRPr="00367C78" w:rsidRDefault="004B527B" w:rsidP="00205EFA">
            <w:pPr>
              <w:pStyle w:val="ENoteTableText"/>
              <w:tabs>
                <w:tab w:val="center" w:leader="dot" w:pos="2268"/>
              </w:tabs>
            </w:pPr>
            <w:r w:rsidRPr="00367C78">
              <w:t>r 11.69</w:t>
            </w:r>
            <w:r w:rsidRPr="00367C78">
              <w:tab/>
            </w:r>
          </w:p>
        </w:tc>
        <w:tc>
          <w:tcPr>
            <w:tcW w:w="3505" w:type="pct"/>
            <w:shd w:val="clear" w:color="auto" w:fill="auto"/>
          </w:tcPr>
          <w:p w14:paraId="0C6C76C3" w14:textId="39424A26" w:rsidR="004B527B" w:rsidRPr="00367C78" w:rsidRDefault="004B527B" w:rsidP="00205EFA">
            <w:pPr>
              <w:pStyle w:val="ENoteTableText"/>
            </w:pPr>
            <w:r w:rsidRPr="00367C78">
              <w:t>ad F2022L01687</w:t>
            </w:r>
          </w:p>
        </w:tc>
      </w:tr>
      <w:tr w:rsidR="004B527B" w:rsidRPr="00367C78" w14:paraId="423974F2" w14:textId="77777777" w:rsidTr="001E3C34">
        <w:trPr>
          <w:cantSplit/>
        </w:trPr>
        <w:tc>
          <w:tcPr>
            <w:tcW w:w="1495" w:type="pct"/>
            <w:shd w:val="clear" w:color="auto" w:fill="auto"/>
          </w:tcPr>
          <w:p w14:paraId="5275E8B3" w14:textId="57797819" w:rsidR="004B527B" w:rsidRPr="00367C78" w:rsidRDefault="004B527B" w:rsidP="00205EFA">
            <w:pPr>
              <w:pStyle w:val="ENoteTableText"/>
              <w:tabs>
                <w:tab w:val="center" w:leader="dot" w:pos="2268"/>
              </w:tabs>
            </w:pPr>
            <w:r w:rsidRPr="00367C78">
              <w:t>r 11.70</w:t>
            </w:r>
            <w:r w:rsidRPr="00367C78">
              <w:tab/>
            </w:r>
          </w:p>
        </w:tc>
        <w:tc>
          <w:tcPr>
            <w:tcW w:w="3505" w:type="pct"/>
            <w:shd w:val="clear" w:color="auto" w:fill="auto"/>
          </w:tcPr>
          <w:p w14:paraId="106D0A86" w14:textId="3D9CE95C" w:rsidR="004B527B" w:rsidRPr="00367C78" w:rsidRDefault="004B527B" w:rsidP="00205EFA">
            <w:pPr>
              <w:pStyle w:val="ENoteTableText"/>
            </w:pPr>
            <w:r w:rsidRPr="00367C78">
              <w:t>ad F2022L01687</w:t>
            </w:r>
          </w:p>
        </w:tc>
      </w:tr>
      <w:tr w:rsidR="00B30D4B" w:rsidRPr="00367C78" w14:paraId="70A67761" w14:textId="77777777" w:rsidTr="001E3C34">
        <w:trPr>
          <w:cantSplit/>
        </w:trPr>
        <w:tc>
          <w:tcPr>
            <w:tcW w:w="1495" w:type="pct"/>
            <w:shd w:val="clear" w:color="auto" w:fill="auto"/>
          </w:tcPr>
          <w:p w14:paraId="21F16006" w14:textId="3B816AC0" w:rsidR="00B30D4B" w:rsidRPr="00367C78" w:rsidRDefault="002561A5" w:rsidP="00205EFA">
            <w:pPr>
              <w:pStyle w:val="ENoteTableText"/>
              <w:tabs>
                <w:tab w:val="center" w:leader="dot" w:pos="2268"/>
              </w:tabs>
            </w:pPr>
            <w:r>
              <w:rPr>
                <w:b/>
              </w:rPr>
              <w:t>Division 1</w:t>
            </w:r>
            <w:r w:rsidR="00B30D4B" w:rsidRPr="00367C78">
              <w:rPr>
                <w:b/>
              </w:rPr>
              <w:t>1.17</w:t>
            </w:r>
          </w:p>
        </w:tc>
        <w:tc>
          <w:tcPr>
            <w:tcW w:w="3505" w:type="pct"/>
            <w:shd w:val="clear" w:color="auto" w:fill="auto"/>
          </w:tcPr>
          <w:p w14:paraId="43FD8A11" w14:textId="77777777" w:rsidR="00B30D4B" w:rsidRPr="00367C78" w:rsidRDefault="00B30D4B" w:rsidP="00205EFA">
            <w:pPr>
              <w:pStyle w:val="ENoteTableText"/>
            </w:pPr>
          </w:p>
        </w:tc>
      </w:tr>
      <w:tr w:rsidR="00B30D4B" w:rsidRPr="00367C78" w14:paraId="0B51BD47" w14:textId="77777777" w:rsidTr="001E3C34">
        <w:trPr>
          <w:cantSplit/>
        </w:trPr>
        <w:tc>
          <w:tcPr>
            <w:tcW w:w="1495" w:type="pct"/>
            <w:shd w:val="clear" w:color="auto" w:fill="auto"/>
          </w:tcPr>
          <w:p w14:paraId="03C24D11" w14:textId="022D3ED9" w:rsidR="00B30D4B" w:rsidRPr="00367C78" w:rsidRDefault="002561A5" w:rsidP="00205EFA">
            <w:pPr>
              <w:pStyle w:val="ENoteTableText"/>
              <w:tabs>
                <w:tab w:val="center" w:leader="dot" w:pos="2268"/>
              </w:tabs>
            </w:pPr>
            <w:r>
              <w:t>Division 1</w:t>
            </w:r>
            <w:r w:rsidR="00B30D4B" w:rsidRPr="00367C78">
              <w:t>1.17</w:t>
            </w:r>
            <w:r w:rsidR="00B30D4B" w:rsidRPr="00367C78">
              <w:tab/>
            </w:r>
          </w:p>
        </w:tc>
        <w:tc>
          <w:tcPr>
            <w:tcW w:w="3505" w:type="pct"/>
            <w:shd w:val="clear" w:color="auto" w:fill="auto"/>
          </w:tcPr>
          <w:p w14:paraId="50133128" w14:textId="6299F317" w:rsidR="00B30D4B" w:rsidRPr="00367C78" w:rsidRDefault="00B30D4B" w:rsidP="00205EFA">
            <w:pPr>
              <w:pStyle w:val="ENoteTableText"/>
            </w:pPr>
            <w:r w:rsidRPr="00367C78">
              <w:t>ad F2023L00769</w:t>
            </w:r>
          </w:p>
        </w:tc>
      </w:tr>
      <w:tr w:rsidR="00B30D4B" w:rsidRPr="00367C78" w14:paraId="67E4F455" w14:textId="77777777" w:rsidTr="001E3C34">
        <w:trPr>
          <w:cantSplit/>
        </w:trPr>
        <w:tc>
          <w:tcPr>
            <w:tcW w:w="1495" w:type="pct"/>
            <w:shd w:val="clear" w:color="auto" w:fill="auto"/>
          </w:tcPr>
          <w:p w14:paraId="38BAC58D" w14:textId="3CF11EC5" w:rsidR="00B30D4B" w:rsidRPr="00367C78" w:rsidRDefault="00B30D4B" w:rsidP="00B30D4B">
            <w:pPr>
              <w:pStyle w:val="ENoteTableText"/>
              <w:tabs>
                <w:tab w:val="center" w:leader="dot" w:pos="2268"/>
              </w:tabs>
            </w:pPr>
            <w:r w:rsidRPr="00367C78">
              <w:t>r 11.71</w:t>
            </w:r>
            <w:r w:rsidRPr="00367C78">
              <w:tab/>
            </w:r>
          </w:p>
        </w:tc>
        <w:tc>
          <w:tcPr>
            <w:tcW w:w="3505" w:type="pct"/>
            <w:shd w:val="clear" w:color="auto" w:fill="auto"/>
          </w:tcPr>
          <w:p w14:paraId="70397907" w14:textId="0FECDDA4" w:rsidR="00B30D4B" w:rsidRPr="00367C78" w:rsidRDefault="00B30D4B" w:rsidP="00B30D4B">
            <w:pPr>
              <w:pStyle w:val="ENoteTableText"/>
            </w:pPr>
            <w:r w:rsidRPr="00367C78">
              <w:t>ad F2023L00769</w:t>
            </w:r>
          </w:p>
        </w:tc>
      </w:tr>
      <w:tr w:rsidR="00EE7320" w:rsidRPr="00367C78" w14:paraId="6F641346" w14:textId="77777777" w:rsidTr="001E3C34">
        <w:trPr>
          <w:cantSplit/>
        </w:trPr>
        <w:tc>
          <w:tcPr>
            <w:tcW w:w="1495" w:type="pct"/>
            <w:shd w:val="clear" w:color="auto" w:fill="auto"/>
          </w:tcPr>
          <w:p w14:paraId="5842097E" w14:textId="0FE52595" w:rsidR="00EE7320" w:rsidRPr="00367C78" w:rsidRDefault="002561A5" w:rsidP="00B30D4B">
            <w:pPr>
              <w:pStyle w:val="ENoteTableText"/>
              <w:tabs>
                <w:tab w:val="center" w:leader="dot" w:pos="2268"/>
              </w:tabs>
              <w:rPr>
                <w:b/>
              </w:rPr>
            </w:pPr>
            <w:r>
              <w:rPr>
                <w:b/>
              </w:rPr>
              <w:t>Division 1</w:t>
            </w:r>
            <w:r w:rsidR="00EE7320" w:rsidRPr="00367C78">
              <w:rPr>
                <w:b/>
              </w:rPr>
              <w:t>1.18</w:t>
            </w:r>
          </w:p>
        </w:tc>
        <w:tc>
          <w:tcPr>
            <w:tcW w:w="3505" w:type="pct"/>
            <w:shd w:val="clear" w:color="auto" w:fill="auto"/>
          </w:tcPr>
          <w:p w14:paraId="787303C2" w14:textId="77777777" w:rsidR="00EE7320" w:rsidRPr="00367C78" w:rsidRDefault="00EE7320" w:rsidP="00B30D4B">
            <w:pPr>
              <w:pStyle w:val="ENoteTableText"/>
            </w:pPr>
          </w:p>
        </w:tc>
      </w:tr>
      <w:tr w:rsidR="00EE7320" w:rsidRPr="00367C78" w14:paraId="248EABC6" w14:textId="77777777" w:rsidTr="001E3C34">
        <w:trPr>
          <w:cantSplit/>
        </w:trPr>
        <w:tc>
          <w:tcPr>
            <w:tcW w:w="1495" w:type="pct"/>
            <w:shd w:val="clear" w:color="auto" w:fill="auto"/>
          </w:tcPr>
          <w:p w14:paraId="6942286E" w14:textId="6DC3713A" w:rsidR="00EE7320" w:rsidRPr="00367C78" w:rsidRDefault="002561A5" w:rsidP="00B30D4B">
            <w:pPr>
              <w:pStyle w:val="ENoteTableText"/>
              <w:tabs>
                <w:tab w:val="center" w:leader="dot" w:pos="2268"/>
              </w:tabs>
            </w:pPr>
            <w:r>
              <w:t>Division 1</w:t>
            </w:r>
            <w:r w:rsidR="00EE7320" w:rsidRPr="00367C78">
              <w:t>1.18</w:t>
            </w:r>
            <w:r w:rsidR="00EE7320" w:rsidRPr="00367C78">
              <w:tab/>
            </w:r>
          </w:p>
        </w:tc>
        <w:tc>
          <w:tcPr>
            <w:tcW w:w="3505" w:type="pct"/>
            <w:shd w:val="clear" w:color="auto" w:fill="auto"/>
          </w:tcPr>
          <w:p w14:paraId="2A15E213" w14:textId="047FAF2C" w:rsidR="00EE7320" w:rsidRPr="00367C78" w:rsidRDefault="00EE7320" w:rsidP="00B30D4B">
            <w:pPr>
              <w:pStyle w:val="ENoteTableText"/>
            </w:pPr>
            <w:r w:rsidRPr="00367C78">
              <w:t>ad F2023L01558</w:t>
            </w:r>
          </w:p>
        </w:tc>
      </w:tr>
      <w:tr w:rsidR="00EE7320" w:rsidRPr="00367C78" w14:paraId="25E479F9" w14:textId="77777777" w:rsidTr="001E3C34">
        <w:trPr>
          <w:cantSplit/>
        </w:trPr>
        <w:tc>
          <w:tcPr>
            <w:tcW w:w="1495" w:type="pct"/>
            <w:shd w:val="clear" w:color="auto" w:fill="auto"/>
          </w:tcPr>
          <w:p w14:paraId="006C64D9" w14:textId="0014DC8F" w:rsidR="00EE7320" w:rsidRPr="00367C78" w:rsidRDefault="00EE7320" w:rsidP="00B30D4B">
            <w:pPr>
              <w:pStyle w:val="ENoteTableText"/>
              <w:tabs>
                <w:tab w:val="center" w:leader="dot" w:pos="2268"/>
              </w:tabs>
            </w:pPr>
            <w:r w:rsidRPr="00367C78">
              <w:t>r 11.72</w:t>
            </w:r>
            <w:r w:rsidRPr="00367C78">
              <w:tab/>
            </w:r>
          </w:p>
        </w:tc>
        <w:tc>
          <w:tcPr>
            <w:tcW w:w="3505" w:type="pct"/>
            <w:shd w:val="clear" w:color="auto" w:fill="auto"/>
          </w:tcPr>
          <w:p w14:paraId="59657FCB" w14:textId="5B9019D6" w:rsidR="00EE7320" w:rsidRPr="00367C78" w:rsidRDefault="00EE7320" w:rsidP="00B30D4B">
            <w:pPr>
              <w:pStyle w:val="ENoteTableText"/>
            </w:pPr>
            <w:r w:rsidRPr="00367C78">
              <w:t>ad F2023L01558</w:t>
            </w:r>
          </w:p>
        </w:tc>
      </w:tr>
      <w:tr w:rsidR="00030294" w:rsidRPr="00367C78" w14:paraId="2F106C35" w14:textId="77777777" w:rsidTr="001E3C34">
        <w:trPr>
          <w:cantSplit/>
        </w:trPr>
        <w:tc>
          <w:tcPr>
            <w:tcW w:w="1495" w:type="pct"/>
            <w:shd w:val="clear" w:color="auto" w:fill="auto"/>
          </w:tcPr>
          <w:p w14:paraId="07C2F2EC" w14:textId="6EBE1C2D" w:rsidR="00030294" w:rsidRPr="00367C78" w:rsidRDefault="002561A5" w:rsidP="00B30D4B">
            <w:pPr>
              <w:pStyle w:val="ENoteTableText"/>
              <w:tabs>
                <w:tab w:val="center" w:leader="dot" w:pos="2268"/>
              </w:tabs>
              <w:rPr>
                <w:b/>
              </w:rPr>
            </w:pPr>
            <w:r>
              <w:rPr>
                <w:b/>
              </w:rPr>
              <w:t>Division 1</w:t>
            </w:r>
            <w:r w:rsidR="00030294" w:rsidRPr="00367C78">
              <w:rPr>
                <w:b/>
              </w:rPr>
              <w:t>1.19</w:t>
            </w:r>
          </w:p>
        </w:tc>
        <w:tc>
          <w:tcPr>
            <w:tcW w:w="3505" w:type="pct"/>
            <w:shd w:val="clear" w:color="auto" w:fill="auto"/>
          </w:tcPr>
          <w:p w14:paraId="5CEDEFAB" w14:textId="77777777" w:rsidR="00030294" w:rsidRPr="00367C78" w:rsidRDefault="00030294" w:rsidP="00B30D4B">
            <w:pPr>
              <w:pStyle w:val="ENoteTableText"/>
            </w:pPr>
          </w:p>
        </w:tc>
      </w:tr>
      <w:tr w:rsidR="00030294" w:rsidRPr="00367C78" w14:paraId="5046185D" w14:textId="77777777" w:rsidTr="001E3C34">
        <w:trPr>
          <w:cantSplit/>
        </w:trPr>
        <w:tc>
          <w:tcPr>
            <w:tcW w:w="1495" w:type="pct"/>
            <w:shd w:val="clear" w:color="auto" w:fill="auto"/>
          </w:tcPr>
          <w:p w14:paraId="4557059E" w14:textId="0FA609AA" w:rsidR="00030294" w:rsidRPr="00367C78" w:rsidRDefault="002561A5" w:rsidP="00B30D4B">
            <w:pPr>
              <w:pStyle w:val="ENoteTableText"/>
              <w:tabs>
                <w:tab w:val="center" w:leader="dot" w:pos="2268"/>
              </w:tabs>
            </w:pPr>
            <w:r>
              <w:t>Division 1</w:t>
            </w:r>
            <w:r w:rsidR="00030294" w:rsidRPr="00367C78">
              <w:t>1.19</w:t>
            </w:r>
            <w:r w:rsidR="00030294" w:rsidRPr="00367C78">
              <w:tab/>
            </w:r>
          </w:p>
        </w:tc>
        <w:tc>
          <w:tcPr>
            <w:tcW w:w="3505" w:type="pct"/>
            <w:shd w:val="clear" w:color="auto" w:fill="auto"/>
          </w:tcPr>
          <w:p w14:paraId="367F64AD" w14:textId="03E8FBD8" w:rsidR="00030294" w:rsidRPr="00367C78" w:rsidRDefault="00030294" w:rsidP="00B30D4B">
            <w:pPr>
              <w:pStyle w:val="ENoteTableText"/>
            </w:pPr>
            <w:r w:rsidRPr="00367C78">
              <w:t>ad F2023L01667</w:t>
            </w:r>
          </w:p>
        </w:tc>
      </w:tr>
      <w:tr w:rsidR="00030294" w:rsidRPr="00367C78" w14:paraId="5A3D5FB0" w14:textId="77777777" w:rsidTr="001E3C34">
        <w:trPr>
          <w:cantSplit/>
        </w:trPr>
        <w:tc>
          <w:tcPr>
            <w:tcW w:w="1495" w:type="pct"/>
            <w:shd w:val="clear" w:color="auto" w:fill="auto"/>
          </w:tcPr>
          <w:p w14:paraId="6CBC4812" w14:textId="6EFD06CB" w:rsidR="00030294" w:rsidRPr="00367C78" w:rsidRDefault="00030294" w:rsidP="00B30D4B">
            <w:pPr>
              <w:pStyle w:val="ENoteTableText"/>
              <w:tabs>
                <w:tab w:val="center" w:leader="dot" w:pos="2268"/>
              </w:tabs>
            </w:pPr>
            <w:r w:rsidRPr="00367C78">
              <w:t>r 11.73</w:t>
            </w:r>
            <w:r w:rsidRPr="00367C78">
              <w:tab/>
            </w:r>
          </w:p>
        </w:tc>
        <w:tc>
          <w:tcPr>
            <w:tcW w:w="3505" w:type="pct"/>
            <w:shd w:val="clear" w:color="auto" w:fill="auto"/>
          </w:tcPr>
          <w:p w14:paraId="0E25C684" w14:textId="36FDF442" w:rsidR="00030294" w:rsidRPr="00367C78" w:rsidRDefault="00030294" w:rsidP="00B30D4B">
            <w:pPr>
              <w:pStyle w:val="ENoteTableText"/>
            </w:pPr>
            <w:r w:rsidRPr="00367C78">
              <w:t>ad F2023L01667</w:t>
            </w:r>
          </w:p>
        </w:tc>
      </w:tr>
      <w:tr w:rsidR="006841F3" w:rsidRPr="00367C78" w14:paraId="4C83DED9" w14:textId="77777777" w:rsidTr="001E3C34">
        <w:trPr>
          <w:cantSplit/>
        </w:trPr>
        <w:tc>
          <w:tcPr>
            <w:tcW w:w="1495" w:type="pct"/>
            <w:shd w:val="clear" w:color="auto" w:fill="auto"/>
          </w:tcPr>
          <w:p w14:paraId="303816BF" w14:textId="77777777" w:rsidR="006841F3" w:rsidRPr="00367C78" w:rsidRDefault="006841F3" w:rsidP="00B30D4B">
            <w:pPr>
              <w:pStyle w:val="ENoteTableText"/>
              <w:tabs>
                <w:tab w:val="center" w:leader="dot" w:pos="2268"/>
              </w:tabs>
            </w:pPr>
          </w:p>
        </w:tc>
        <w:tc>
          <w:tcPr>
            <w:tcW w:w="3505" w:type="pct"/>
            <w:shd w:val="clear" w:color="auto" w:fill="auto"/>
          </w:tcPr>
          <w:p w14:paraId="72CD640B" w14:textId="499ECEF5" w:rsidR="006841F3" w:rsidRPr="00367C78" w:rsidRDefault="006841F3" w:rsidP="00B30D4B">
            <w:pPr>
              <w:pStyle w:val="ENoteTableText"/>
            </w:pPr>
            <w:r>
              <w:t xml:space="preserve">am </w:t>
            </w:r>
            <w:r w:rsidRPr="00367C78">
              <w:t>F2024L00</w:t>
            </w:r>
            <w:r>
              <w:t>839</w:t>
            </w:r>
          </w:p>
        </w:tc>
      </w:tr>
      <w:tr w:rsidR="00215151" w:rsidRPr="00367C78" w14:paraId="6B2FF26E" w14:textId="77777777" w:rsidTr="001E3C34">
        <w:trPr>
          <w:cantSplit/>
        </w:trPr>
        <w:tc>
          <w:tcPr>
            <w:tcW w:w="1495" w:type="pct"/>
            <w:shd w:val="clear" w:color="auto" w:fill="auto"/>
          </w:tcPr>
          <w:p w14:paraId="2D595D75" w14:textId="39B241CE" w:rsidR="00215151" w:rsidRDefault="002561A5" w:rsidP="00B30D4B">
            <w:pPr>
              <w:pStyle w:val="ENoteTableText"/>
              <w:tabs>
                <w:tab w:val="center" w:leader="dot" w:pos="2268"/>
              </w:tabs>
            </w:pPr>
            <w:r>
              <w:rPr>
                <w:b/>
              </w:rPr>
              <w:t>Division 1</w:t>
            </w:r>
            <w:r w:rsidR="00215151" w:rsidRPr="00367C78">
              <w:rPr>
                <w:b/>
              </w:rPr>
              <w:t>1.</w:t>
            </w:r>
            <w:r w:rsidR="00215151">
              <w:rPr>
                <w:b/>
              </w:rPr>
              <w:t>20</w:t>
            </w:r>
          </w:p>
        </w:tc>
        <w:tc>
          <w:tcPr>
            <w:tcW w:w="3505" w:type="pct"/>
            <w:shd w:val="clear" w:color="auto" w:fill="auto"/>
          </w:tcPr>
          <w:p w14:paraId="58630E7F" w14:textId="0EAACB21" w:rsidR="00215151" w:rsidRDefault="00215151" w:rsidP="00B30D4B">
            <w:pPr>
              <w:pStyle w:val="ENoteTableText"/>
            </w:pPr>
          </w:p>
        </w:tc>
      </w:tr>
      <w:tr w:rsidR="00215151" w:rsidRPr="00367C78" w14:paraId="6B76B3A2" w14:textId="77777777" w:rsidTr="001E3C34">
        <w:trPr>
          <w:cantSplit/>
        </w:trPr>
        <w:tc>
          <w:tcPr>
            <w:tcW w:w="1495" w:type="pct"/>
            <w:shd w:val="clear" w:color="auto" w:fill="auto"/>
          </w:tcPr>
          <w:p w14:paraId="7F759D43" w14:textId="59738BBF" w:rsidR="00215151" w:rsidRPr="00F25663" w:rsidRDefault="002561A5" w:rsidP="00B30D4B">
            <w:pPr>
              <w:pStyle w:val="ENoteTableText"/>
              <w:tabs>
                <w:tab w:val="center" w:leader="dot" w:pos="2268"/>
              </w:tabs>
            </w:pPr>
            <w:r>
              <w:t>Division 1</w:t>
            </w:r>
            <w:r w:rsidR="00716EFE">
              <w:t>1.20</w:t>
            </w:r>
            <w:r w:rsidR="001172B4">
              <w:tab/>
            </w:r>
          </w:p>
        </w:tc>
        <w:tc>
          <w:tcPr>
            <w:tcW w:w="3505" w:type="pct"/>
            <w:shd w:val="clear" w:color="auto" w:fill="auto"/>
          </w:tcPr>
          <w:p w14:paraId="5E1F2260" w14:textId="79EDF2D0" w:rsidR="00215151" w:rsidRDefault="00716EFE" w:rsidP="00B30D4B">
            <w:pPr>
              <w:pStyle w:val="ENoteTableText"/>
            </w:pPr>
            <w:r>
              <w:t xml:space="preserve">ad </w:t>
            </w:r>
            <w:r w:rsidRPr="008F6748">
              <w:t>F2024L00686</w:t>
            </w:r>
          </w:p>
        </w:tc>
      </w:tr>
      <w:tr w:rsidR="001172B4" w:rsidRPr="00367C78" w14:paraId="72AAC1D2" w14:textId="77777777" w:rsidTr="001E3C34">
        <w:trPr>
          <w:cantSplit/>
        </w:trPr>
        <w:tc>
          <w:tcPr>
            <w:tcW w:w="1495" w:type="pct"/>
            <w:shd w:val="clear" w:color="auto" w:fill="auto"/>
          </w:tcPr>
          <w:p w14:paraId="55753729" w14:textId="0D21DD1E" w:rsidR="001172B4" w:rsidRDefault="001172B4" w:rsidP="00B30D4B">
            <w:pPr>
              <w:pStyle w:val="ENoteTableText"/>
              <w:tabs>
                <w:tab w:val="center" w:leader="dot" w:pos="2268"/>
              </w:tabs>
            </w:pPr>
            <w:r>
              <w:t>r 11.74</w:t>
            </w:r>
            <w:r>
              <w:tab/>
            </w:r>
          </w:p>
        </w:tc>
        <w:tc>
          <w:tcPr>
            <w:tcW w:w="3505" w:type="pct"/>
            <w:shd w:val="clear" w:color="auto" w:fill="auto"/>
          </w:tcPr>
          <w:p w14:paraId="0CD21636" w14:textId="0A1CDAB7" w:rsidR="001172B4" w:rsidRDefault="001172B4" w:rsidP="00B30D4B">
            <w:pPr>
              <w:pStyle w:val="ENoteTableText"/>
            </w:pPr>
            <w:r>
              <w:t xml:space="preserve">ad </w:t>
            </w:r>
            <w:r w:rsidRPr="0071371B">
              <w:t>F2024L00686</w:t>
            </w:r>
          </w:p>
        </w:tc>
      </w:tr>
      <w:tr w:rsidR="001172B4" w:rsidRPr="00367C78" w14:paraId="08CD36AD" w14:textId="77777777" w:rsidTr="001E3C34">
        <w:trPr>
          <w:cantSplit/>
        </w:trPr>
        <w:tc>
          <w:tcPr>
            <w:tcW w:w="1495" w:type="pct"/>
            <w:shd w:val="clear" w:color="auto" w:fill="auto"/>
          </w:tcPr>
          <w:p w14:paraId="2CD68E1D" w14:textId="08EE0AAC" w:rsidR="001172B4" w:rsidRDefault="001172B4" w:rsidP="00B30D4B">
            <w:pPr>
              <w:pStyle w:val="ENoteTableText"/>
              <w:tabs>
                <w:tab w:val="center" w:leader="dot" w:pos="2268"/>
              </w:tabs>
            </w:pPr>
          </w:p>
        </w:tc>
        <w:tc>
          <w:tcPr>
            <w:tcW w:w="3505" w:type="pct"/>
            <w:shd w:val="clear" w:color="auto" w:fill="auto"/>
          </w:tcPr>
          <w:p w14:paraId="3E16B93D" w14:textId="10045F92" w:rsidR="001172B4" w:rsidRPr="00DE11B5" w:rsidRDefault="001172B4" w:rsidP="00B30D4B">
            <w:pPr>
              <w:pStyle w:val="ENoteTableText"/>
            </w:pPr>
            <w:r w:rsidRPr="00DE11B5">
              <w:t xml:space="preserve">am </w:t>
            </w:r>
            <w:r w:rsidRPr="002149AC">
              <w:t>F2024L00686</w:t>
            </w:r>
          </w:p>
        </w:tc>
      </w:tr>
      <w:tr w:rsidR="001172B4" w:rsidRPr="00367C78" w14:paraId="466A1DC7" w14:textId="77777777" w:rsidTr="001E3C34">
        <w:trPr>
          <w:cantSplit/>
        </w:trPr>
        <w:tc>
          <w:tcPr>
            <w:tcW w:w="1495" w:type="pct"/>
            <w:shd w:val="clear" w:color="auto" w:fill="auto"/>
          </w:tcPr>
          <w:p w14:paraId="1ABB4415" w14:textId="564B3705" w:rsidR="001172B4" w:rsidRDefault="001172B4" w:rsidP="00B30D4B">
            <w:pPr>
              <w:pStyle w:val="ENoteTableText"/>
              <w:tabs>
                <w:tab w:val="center" w:leader="dot" w:pos="2268"/>
              </w:tabs>
            </w:pPr>
            <w:r>
              <w:t>r 11.75</w:t>
            </w:r>
            <w:r w:rsidR="002D3EFE">
              <w:tab/>
            </w:r>
          </w:p>
        </w:tc>
        <w:tc>
          <w:tcPr>
            <w:tcW w:w="3505" w:type="pct"/>
            <w:shd w:val="clear" w:color="auto" w:fill="auto"/>
          </w:tcPr>
          <w:p w14:paraId="1D2F9B6B" w14:textId="4085F9BD" w:rsidR="001172B4" w:rsidRDefault="001172B4" w:rsidP="00B30D4B">
            <w:pPr>
              <w:pStyle w:val="ENoteTableText"/>
            </w:pPr>
            <w:r>
              <w:t xml:space="preserve">ad </w:t>
            </w:r>
            <w:r w:rsidRPr="0071371B">
              <w:t>F2024L00686</w:t>
            </w:r>
          </w:p>
        </w:tc>
      </w:tr>
      <w:tr w:rsidR="0045425A" w:rsidRPr="00367C78" w14:paraId="43BFA992" w14:textId="77777777" w:rsidTr="001E3C34">
        <w:trPr>
          <w:cantSplit/>
        </w:trPr>
        <w:tc>
          <w:tcPr>
            <w:tcW w:w="1495" w:type="pct"/>
            <w:shd w:val="clear" w:color="auto" w:fill="auto"/>
          </w:tcPr>
          <w:p w14:paraId="6B28DD8F" w14:textId="52CF2FF3" w:rsidR="0045425A" w:rsidRDefault="002D3EFE" w:rsidP="00B30D4B">
            <w:pPr>
              <w:pStyle w:val="ENoteTableText"/>
              <w:tabs>
                <w:tab w:val="center" w:leader="dot" w:pos="2268"/>
              </w:tabs>
            </w:pPr>
            <w:r>
              <w:t>r 11.76</w:t>
            </w:r>
            <w:r>
              <w:tab/>
            </w:r>
          </w:p>
        </w:tc>
        <w:tc>
          <w:tcPr>
            <w:tcW w:w="3505" w:type="pct"/>
            <w:shd w:val="clear" w:color="auto" w:fill="auto"/>
          </w:tcPr>
          <w:p w14:paraId="19C8B475" w14:textId="4BE25BDE" w:rsidR="0045425A" w:rsidRDefault="002D3EFE" w:rsidP="00B30D4B">
            <w:pPr>
              <w:pStyle w:val="ENoteTableText"/>
            </w:pPr>
            <w:r>
              <w:t xml:space="preserve">ad </w:t>
            </w:r>
            <w:r w:rsidRPr="002149AC">
              <w:t>F2024L00686</w:t>
            </w:r>
          </w:p>
        </w:tc>
      </w:tr>
      <w:tr w:rsidR="002D3EFE" w:rsidRPr="00367C78" w14:paraId="0FBC4A81" w14:textId="77777777" w:rsidTr="001E3C34">
        <w:trPr>
          <w:cantSplit/>
        </w:trPr>
        <w:tc>
          <w:tcPr>
            <w:tcW w:w="1495" w:type="pct"/>
            <w:shd w:val="clear" w:color="auto" w:fill="auto"/>
          </w:tcPr>
          <w:p w14:paraId="3BFBAE16" w14:textId="14335090" w:rsidR="002D3EFE" w:rsidRDefault="002D3EFE" w:rsidP="00B30D4B">
            <w:pPr>
              <w:pStyle w:val="ENoteTableText"/>
              <w:tabs>
                <w:tab w:val="center" w:leader="dot" w:pos="2268"/>
              </w:tabs>
            </w:pPr>
            <w:r>
              <w:t>r 11.77</w:t>
            </w:r>
            <w:r w:rsidR="00406C55">
              <w:t xml:space="preserve"> (first </w:t>
            </w:r>
            <w:r w:rsidR="00500FBF">
              <w:t>occurring</w:t>
            </w:r>
            <w:r w:rsidR="00406C55">
              <w:t>)</w:t>
            </w:r>
            <w:r>
              <w:tab/>
            </w:r>
          </w:p>
        </w:tc>
        <w:tc>
          <w:tcPr>
            <w:tcW w:w="3505" w:type="pct"/>
            <w:shd w:val="clear" w:color="auto" w:fill="auto"/>
          </w:tcPr>
          <w:p w14:paraId="41525CBB" w14:textId="40495125" w:rsidR="002D3EFE" w:rsidRDefault="002D3EFE" w:rsidP="00B30D4B">
            <w:pPr>
              <w:pStyle w:val="ENoteTableText"/>
            </w:pPr>
            <w:r>
              <w:t xml:space="preserve">ad </w:t>
            </w:r>
            <w:r w:rsidRPr="00663359">
              <w:t>F2024L00686</w:t>
            </w:r>
          </w:p>
        </w:tc>
      </w:tr>
      <w:tr w:rsidR="006B04C8" w:rsidRPr="00367C78" w14:paraId="7F4A81EA" w14:textId="77777777" w:rsidTr="001E3C34">
        <w:trPr>
          <w:cantSplit/>
        </w:trPr>
        <w:tc>
          <w:tcPr>
            <w:tcW w:w="1495" w:type="pct"/>
            <w:shd w:val="clear" w:color="auto" w:fill="auto"/>
          </w:tcPr>
          <w:p w14:paraId="6A455CD8" w14:textId="63A0EAA2" w:rsidR="006B04C8" w:rsidRPr="00663359" w:rsidRDefault="002561A5" w:rsidP="00B30D4B">
            <w:pPr>
              <w:pStyle w:val="ENoteTableText"/>
              <w:tabs>
                <w:tab w:val="center" w:leader="dot" w:pos="2268"/>
              </w:tabs>
              <w:rPr>
                <w:b/>
              </w:rPr>
            </w:pPr>
            <w:r>
              <w:rPr>
                <w:b/>
              </w:rPr>
              <w:t>Division 1</w:t>
            </w:r>
            <w:r w:rsidR="006B04C8" w:rsidRPr="00663359">
              <w:rPr>
                <w:b/>
              </w:rPr>
              <w:t>1.2</w:t>
            </w:r>
            <w:r w:rsidR="003434ED" w:rsidRPr="00663359">
              <w:rPr>
                <w:b/>
              </w:rPr>
              <w:t>1</w:t>
            </w:r>
          </w:p>
        </w:tc>
        <w:tc>
          <w:tcPr>
            <w:tcW w:w="3505" w:type="pct"/>
            <w:shd w:val="clear" w:color="auto" w:fill="auto"/>
          </w:tcPr>
          <w:p w14:paraId="0207C62E" w14:textId="77777777" w:rsidR="006B04C8" w:rsidRDefault="006B04C8" w:rsidP="00B30D4B">
            <w:pPr>
              <w:pStyle w:val="ENoteTableText"/>
            </w:pPr>
          </w:p>
        </w:tc>
      </w:tr>
      <w:tr w:rsidR="003434ED" w:rsidRPr="00367C78" w14:paraId="0A3AD76D" w14:textId="77777777" w:rsidTr="001E3C34">
        <w:trPr>
          <w:cantSplit/>
        </w:trPr>
        <w:tc>
          <w:tcPr>
            <w:tcW w:w="1495" w:type="pct"/>
            <w:shd w:val="clear" w:color="auto" w:fill="auto"/>
          </w:tcPr>
          <w:p w14:paraId="47D806D7" w14:textId="16A5F02A" w:rsidR="003434ED" w:rsidRDefault="002561A5" w:rsidP="00B30D4B">
            <w:pPr>
              <w:pStyle w:val="ENoteTableText"/>
              <w:tabs>
                <w:tab w:val="center" w:leader="dot" w:pos="2268"/>
              </w:tabs>
            </w:pPr>
            <w:r>
              <w:t>Division 1</w:t>
            </w:r>
            <w:r w:rsidR="003434ED">
              <w:t>1.21</w:t>
            </w:r>
            <w:r w:rsidR="003434ED">
              <w:tab/>
            </w:r>
          </w:p>
        </w:tc>
        <w:tc>
          <w:tcPr>
            <w:tcW w:w="3505" w:type="pct"/>
            <w:shd w:val="clear" w:color="auto" w:fill="auto"/>
          </w:tcPr>
          <w:p w14:paraId="458B409E" w14:textId="1F8FEDD1" w:rsidR="003434ED" w:rsidRDefault="003434ED" w:rsidP="00B30D4B">
            <w:pPr>
              <w:pStyle w:val="ENoteTableText"/>
            </w:pPr>
            <w:r>
              <w:t>ad F2024L00689</w:t>
            </w:r>
          </w:p>
        </w:tc>
      </w:tr>
      <w:tr w:rsidR="002A0A35" w:rsidRPr="00367C78" w14:paraId="5CB1EBC6" w14:textId="77777777" w:rsidTr="001E3C34">
        <w:trPr>
          <w:cantSplit/>
        </w:trPr>
        <w:tc>
          <w:tcPr>
            <w:tcW w:w="1495" w:type="pct"/>
            <w:shd w:val="clear" w:color="auto" w:fill="auto"/>
          </w:tcPr>
          <w:p w14:paraId="2ABFA0A1" w14:textId="0B6187B3" w:rsidR="002A0A35" w:rsidRDefault="002A0A35" w:rsidP="00B30D4B">
            <w:pPr>
              <w:pStyle w:val="ENoteTableText"/>
              <w:tabs>
                <w:tab w:val="center" w:leader="dot" w:pos="2268"/>
              </w:tabs>
            </w:pPr>
            <w:r>
              <w:t>r 11.7</w:t>
            </w:r>
            <w:r w:rsidR="00406C55">
              <w:t xml:space="preserve">7 (second </w:t>
            </w:r>
            <w:r w:rsidR="00500FBF">
              <w:t>occurring</w:t>
            </w:r>
            <w:r w:rsidR="00406C55">
              <w:t>)</w:t>
            </w:r>
            <w:r>
              <w:tab/>
            </w:r>
          </w:p>
        </w:tc>
        <w:tc>
          <w:tcPr>
            <w:tcW w:w="3505" w:type="pct"/>
            <w:shd w:val="clear" w:color="auto" w:fill="auto"/>
          </w:tcPr>
          <w:p w14:paraId="14821024" w14:textId="23A1B69A" w:rsidR="002A0A35" w:rsidRDefault="002A0A35" w:rsidP="00B30D4B">
            <w:pPr>
              <w:pStyle w:val="ENoteTableText"/>
            </w:pPr>
            <w:r>
              <w:t xml:space="preserve">ad </w:t>
            </w:r>
            <w:r w:rsidR="00E90DB8">
              <w:t>F2024L00689</w:t>
            </w:r>
          </w:p>
        </w:tc>
      </w:tr>
      <w:tr w:rsidR="00406C55" w:rsidRPr="00367C78" w14:paraId="7D81C3D8" w14:textId="77777777" w:rsidTr="001E3C34">
        <w:trPr>
          <w:cantSplit/>
        </w:trPr>
        <w:tc>
          <w:tcPr>
            <w:tcW w:w="1495" w:type="pct"/>
            <w:shd w:val="clear" w:color="auto" w:fill="auto"/>
          </w:tcPr>
          <w:p w14:paraId="101CC0CA" w14:textId="77777777" w:rsidR="00406C55" w:rsidRDefault="00406C55" w:rsidP="00B30D4B">
            <w:pPr>
              <w:pStyle w:val="ENoteTableText"/>
              <w:tabs>
                <w:tab w:val="center" w:leader="dot" w:pos="2268"/>
              </w:tabs>
            </w:pPr>
          </w:p>
        </w:tc>
        <w:tc>
          <w:tcPr>
            <w:tcW w:w="3505" w:type="pct"/>
            <w:shd w:val="clear" w:color="auto" w:fill="auto"/>
          </w:tcPr>
          <w:p w14:paraId="3A1CCA18" w14:textId="2C7D79B0" w:rsidR="00406C55" w:rsidRDefault="00A93497" w:rsidP="00B30D4B">
            <w:pPr>
              <w:pStyle w:val="ENoteTableText"/>
            </w:pPr>
            <w:r>
              <w:t>renum</w:t>
            </w:r>
          </w:p>
        </w:tc>
      </w:tr>
      <w:tr w:rsidR="00E90DB8" w:rsidRPr="00367C78" w14:paraId="6B8C8F7D" w14:textId="77777777" w:rsidTr="001E3C34">
        <w:trPr>
          <w:cantSplit/>
        </w:trPr>
        <w:tc>
          <w:tcPr>
            <w:tcW w:w="1495" w:type="pct"/>
            <w:shd w:val="clear" w:color="auto" w:fill="auto"/>
          </w:tcPr>
          <w:p w14:paraId="778D6383" w14:textId="77777777" w:rsidR="00E90DB8" w:rsidRDefault="00E90DB8" w:rsidP="00B30D4B">
            <w:pPr>
              <w:pStyle w:val="ENoteTableText"/>
              <w:tabs>
                <w:tab w:val="center" w:leader="dot" w:pos="2268"/>
              </w:tabs>
            </w:pPr>
          </w:p>
        </w:tc>
        <w:tc>
          <w:tcPr>
            <w:tcW w:w="3505" w:type="pct"/>
            <w:shd w:val="clear" w:color="auto" w:fill="auto"/>
          </w:tcPr>
          <w:p w14:paraId="062F9C51" w14:textId="7619FA02" w:rsidR="00E90DB8" w:rsidRDefault="00E90DB8" w:rsidP="00B30D4B">
            <w:pPr>
              <w:pStyle w:val="ENoteTableText"/>
            </w:pPr>
            <w:r>
              <w:t>ed C63</w:t>
            </w:r>
          </w:p>
        </w:tc>
      </w:tr>
      <w:tr w:rsidR="00A93497" w:rsidRPr="00367C78" w14:paraId="537E6CCD" w14:textId="77777777" w:rsidTr="001E3C34">
        <w:trPr>
          <w:cantSplit/>
        </w:trPr>
        <w:tc>
          <w:tcPr>
            <w:tcW w:w="1495" w:type="pct"/>
            <w:shd w:val="clear" w:color="auto" w:fill="auto"/>
          </w:tcPr>
          <w:p w14:paraId="37AE27B7" w14:textId="5A23804D" w:rsidR="00A93497" w:rsidRDefault="00A93497" w:rsidP="00B30D4B">
            <w:pPr>
              <w:pStyle w:val="ENoteTableText"/>
              <w:tabs>
                <w:tab w:val="center" w:leader="dot" w:pos="2268"/>
              </w:tabs>
            </w:pPr>
            <w:r>
              <w:t>r 11.78 (prev r 11.77 second</w:t>
            </w:r>
            <w:r w:rsidR="00560CE2">
              <w:br/>
            </w:r>
            <w:r w:rsidR="009A057C">
              <w:t>occurring</w:t>
            </w:r>
            <w:r>
              <w:t>)</w:t>
            </w:r>
          </w:p>
        </w:tc>
        <w:tc>
          <w:tcPr>
            <w:tcW w:w="3505" w:type="pct"/>
            <w:shd w:val="clear" w:color="auto" w:fill="auto"/>
          </w:tcPr>
          <w:p w14:paraId="2F365C44" w14:textId="77777777" w:rsidR="00A93497" w:rsidRDefault="00A93497" w:rsidP="00B30D4B">
            <w:pPr>
              <w:pStyle w:val="ENoteTableText"/>
            </w:pPr>
          </w:p>
        </w:tc>
      </w:tr>
      <w:tr w:rsidR="00054892" w:rsidRPr="00367C78" w14:paraId="223B10A1" w14:textId="77777777" w:rsidTr="001E3C34">
        <w:trPr>
          <w:cantSplit/>
        </w:trPr>
        <w:tc>
          <w:tcPr>
            <w:tcW w:w="1495" w:type="pct"/>
            <w:shd w:val="clear" w:color="auto" w:fill="auto"/>
          </w:tcPr>
          <w:p w14:paraId="5B20E931" w14:textId="200593E6" w:rsidR="00054892" w:rsidRPr="00641081" w:rsidRDefault="002561A5" w:rsidP="00B30D4B">
            <w:pPr>
              <w:pStyle w:val="ENoteTableText"/>
              <w:tabs>
                <w:tab w:val="center" w:leader="dot" w:pos="2268"/>
              </w:tabs>
              <w:rPr>
                <w:b/>
              </w:rPr>
            </w:pPr>
            <w:r>
              <w:rPr>
                <w:b/>
              </w:rPr>
              <w:t>Division 1</w:t>
            </w:r>
            <w:r w:rsidR="00054892" w:rsidRPr="00641081">
              <w:rPr>
                <w:b/>
              </w:rPr>
              <w:t>1.22</w:t>
            </w:r>
          </w:p>
        </w:tc>
        <w:tc>
          <w:tcPr>
            <w:tcW w:w="3505" w:type="pct"/>
            <w:shd w:val="clear" w:color="auto" w:fill="auto"/>
          </w:tcPr>
          <w:p w14:paraId="189EE16F" w14:textId="77777777" w:rsidR="00054892" w:rsidRDefault="00054892" w:rsidP="00B30D4B">
            <w:pPr>
              <w:pStyle w:val="ENoteTableText"/>
            </w:pPr>
          </w:p>
        </w:tc>
      </w:tr>
      <w:tr w:rsidR="0018430C" w:rsidRPr="00367C78" w14:paraId="35F360F1" w14:textId="77777777" w:rsidTr="001E3C34">
        <w:trPr>
          <w:cantSplit/>
        </w:trPr>
        <w:tc>
          <w:tcPr>
            <w:tcW w:w="1495" w:type="pct"/>
            <w:shd w:val="clear" w:color="auto" w:fill="auto"/>
          </w:tcPr>
          <w:p w14:paraId="59AEBCBA" w14:textId="6C7F774C" w:rsidR="0018430C" w:rsidRDefault="002561A5" w:rsidP="00B30D4B">
            <w:pPr>
              <w:pStyle w:val="ENoteTableText"/>
              <w:tabs>
                <w:tab w:val="center" w:leader="dot" w:pos="2268"/>
              </w:tabs>
            </w:pPr>
            <w:r>
              <w:t>Division 1</w:t>
            </w:r>
            <w:r w:rsidR="0018430C">
              <w:t>1.22</w:t>
            </w:r>
            <w:r w:rsidR="0018430C">
              <w:tab/>
            </w:r>
          </w:p>
        </w:tc>
        <w:tc>
          <w:tcPr>
            <w:tcW w:w="3505" w:type="pct"/>
            <w:shd w:val="clear" w:color="auto" w:fill="auto"/>
          </w:tcPr>
          <w:p w14:paraId="1F8B16B8" w14:textId="249FE5BA" w:rsidR="0018430C" w:rsidRDefault="0018430C" w:rsidP="00B30D4B">
            <w:pPr>
              <w:pStyle w:val="ENoteTableText"/>
            </w:pPr>
            <w:r>
              <w:t xml:space="preserve">ad </w:t>
            </w:r>
            <w:r w:rsidRPr="00367C78">
              <w:t>F2024L00</w:t>
            </w:r>
            <w:r>
              <w:t>839</w:t>
            </w:r>
          </w:p>
        </w:tc>
      </w:tr>
      <w:tr w:rsidR="0018430C" w:rsidRPr="00367C78" w14:paraId="1AE316C9" w14:textId="77777777" w:rsidTr="001E3C34">
        <w:trPr>
          <w:cantSplit/>
        </w:trPr>
        <w:tc>
          <w:tcPr>
            <w:tcW w:w="1495" w:type="pct"/>
            <w:shd w:val="clear" w:color="auto" w:fill="auto"/>
          </w:tcPr>
          <w:p w14:paraId="351EC953" w14:textId="280283C7" w:rsidR="0018430C" w:rsidRDefault="00EC107D" w:rsidP="00B30D4B">
            <w:pPr>
              <w:pStyle w:val="ENoteTableText"/>
              <w:tabs>
                <w:tab w:val="center" w:leader="dot" w:pos="2268"/>
              </w:tabs>
            </w:pPr>
            <w:r>
              <w:t>r 11.79</w:t>
            </w:r>
            <w:r>
              <w:tab/>
            </w:r>
          </w:p>
        </w:tc>
        <w:tc>
          <w:tcPr>
            <w:tcW w:w="3505" w:type="pct"/>
            <w:shd w:val="clear" w:color="auto" w:fill="auto"/>
          </w:tcPr>
          <w:p w14:paraId="791E4FAA" w14:textId="16028E70" w:rsidR="0018430C" w:rsidRDefault="00EC107D" w:rsidP="00B30D4B">
            <w:pPr>
              <w:pStyle w:val="ENoteTableText"/>
            </w:pPr>
            <w:r>
              <w:t xml:space="preserve">ad </w:t>
            </w:r>
            <w:r w:rsidRPr="00367C78">
              <w:t>F2024L00</w:t>
            </w:r>
            <w:r>
              <w:t>839</w:t>
            </w:r>
          </w:p>
        </w:tc>
      </w:tr>
      <w:tr w:rsidR="00EC107D" w:rsidRPr="00367C78" w14:paraId="30CFD6CF" w14:textId="77777777" w:rsidTr="001E3C34">
        <w:trPr>
          <w:cantSplit/>
        </w:trPr>
        <w:tc>
          <w:tcPr>
            <w:tcW w:w="1495" w:type="pct"/>
            <w:shd w:val="clear" w:color="auto" w:fill="auto"/>
          </w:tcPr>
          <w:p w14:paraId="7E6E1EC3" w14:textId="531F10EE" w:rsidR="00EC107D" w:rsidRDefault="00EC107D" w:rsidP="00B30D4B">
            <w:pPr>
              <w:pStyle w:val="ENoteTableText"/>
              <w:tabs>
                <w:tab w:val="center" w:leader="dot" w:pos="2268"/>
              </w:tabs>
            </w:pPr>
            <w:r>
              <w:t>r 11.80</w:t>
            </w:r>
            <w:r>
              <w:tab/>
            </w:r>
          </w:p>
        </w:tc>
        <w:tc>
          <w:tcPr>
            <w:tcW w:w="3505" w:type="pct"/>
            <w:shd w:val="clear" w:color="auto" w:fill="auto"/>
          </w:tcPr>
          <w:p w14:paraId="619F215D" w14:textId="03BD1013" w:rsidR="00EC107D" w:rsidRDefault="00EC107D" w:rsidP="00B30D4B">
            <w:pPr>
              <w:pStyle w:val="ENoteTableText"/>
            </w:pPr>
            <w:r>
              <w:t xml:space="preserve">ad </w:t>
            </w:r>
            <w:r w:rsidRPr="00367C78">
              <w:t>F2024L00</w:t>
            </w:r>
            <w:r>
              <w:t>839</w:t>
            </w:r>
          </w:p>
        </w:tc>
      </w:tr>
      <w:tr w:rsidR="00EC107D" w:rsidRPr="00367C78" w14:paraId="05321047" w14:textId="77777777" w:rsidTr="001E3C34">
        <w:trPr>
          <w:cantSplit/>
        </w:trPr>
        <w:tc>
          <w:tcPr>
            <w:tcW w:w="1495" w:type="pct"/>
            <w:shd w:val="clear" w:color="auto" w:fill="auto"/>
          </w:tcPr>
          <w:p w14:paraId="6AA338A3" w14:textId="7256BB87" w:rsidR="00EC107D" w:rsidRDefault="00EC107D" w:rsidP="00B30D4B">
            <w:pPr>
              <w:pStyle w:val="ENoteTableText"/>
              <w:tabs>
                <w:tab w:val="center" w:leader="dot" w:pos="2268"/>
              </w:tabs>
            </w:pPr>
            <w:r>
              <w:t>r 11.81</w:t>
            </w:r>
            <w:r>
              <w:tab/>
            </w:r>
          </w:p>
        </w:tc>
        <w:tc>
          <w:tcPr>
            <w:tcW w:w="3505" w:type="pct"/>
            <w:shd w:val="clear" w:color="auto" w:fill="auto"/>
          </w:tcPr>
          <w:p w14:paraId="12C0B024" w14:textId="4D9164B4" w:rsidR="00EC107D" w:rsidRDefault="00EC107D" w:rsidP="00B30D4B">
            <w:pPr>
              <w:pStyle w:val="ENoteTableText"/>
            </w:pPr>
            <w:r>
              <w:t xml:space="preserve">ad </w:t>
            </w:r>
            <w:r w:rsidRPr="00367C78">
              <w:t>F2024L00</w:t>
            </w:r>
            <w:r>
              <w:t>839</w:t>
            </w:r>
          </w:p>
        </w:tc>
      </w:tr>
      <w:tr w:rsidR="00A36C71" w:rsidRPr="00367C78" w14:paraId="506BFA8B" w14:textId="77777777" w:rsidTr="001E3C34">
        <w:trPr>
          <w:cantSplit/>
        </w:trPr>
        <w:tc>
          <w:tcPr>
            <w:tcW w:w="1495" w:type="pct"/>
            <w:shd w:val="clear" w:color="auto" w:fill="auto"/>
          </w:tcPr>
          <w:p w14:paraId="2A25D3CA" w14:textId="77777777" w:rsidR="00A36C71" w:rsidRDefault="00A36C71" w:rsidP="00B30D4B">
            <w:pPr>
              <w:pStyle w:val="ENoteTableText"/>
              <w:tabs>
                <w:tab w:val="center" w:leader="dot" w:pos="2268"/>
              </w:tabs>
            </w:pPr>
          </w:p>
        </w:tc>
        <w:tc>
          <w:tcPr>
            <w:tcW w:w="3505" w:type="pct"/>
            <w:shd w:val="clear" w:color="auto" w:fill="auto"/>
          </w:tcPr>
          <w:p w14:paraId="083ABCDC" w14:textId="359B3B25" w:rsidR="00A36C71" w:rsidRDefault="00A36C71" w:rsidP="00B30D4B">
            <w:pPr>
              <w:pStyle w:val="ENoteTableText"/>
            </w:pPr>
            <w:r>
              <w:t>(2) exp</w:t>
            </w:r>
            <w:r w:rsidR="00625D54">
              <w:t xml:space="preserve"> </w:t>
            </w:r>
            <w:r w:rsidR="00044817" w:rsidRPr="002561A5">
              <w:rPr>
                <w:u w:val="single"/>
              </w:rPr>
              <w:t xml:space="preserve">end of </w:t>
            </w:r>
            <w:r w:rsidR="00625D54" w:rsidRPr="002561A5">
              <w:rPr>
                <w:u w:val="single"/>
              </w:rPr>
              <w:t>31 Dec 2024 (r 11.81(3))</w:t>
            </w:r>
          </w:p>
        </w:tc>
      </w:tr>
      <w:tr w:rsidR="00205EFA" w:rsidRPr="00367C78" w14:paraId="62C442BD" w14:textId="77777777" w:rsidTr="001E3C34">
        <w:trPr>
          <w:cantSplit/>
        </w:trPr>
        <w:tc>
          <w:tcPr>
            <w:tcW w:w="1495" w:type="pct"/>
            <w:shd w:val="clear" w:color="auto" w:fill="auto"/>
          </w:tcPr>
          <w:p w14:paraId="52C9488F" w14:textId="659E31F1" w:rsidR="00205EFA" w:rsidRPr="00367C78" w:rsidRDefault="00EE4119" w:rsidP="006D1E60">
            <w:pPr>
              <w:pStyle w:val="ENoteTableText"/>
            </w:pPr>
            <w:r w:rsidRPr="00367C78">
              <w:rPr>
                <w:b/>
              </w:rPr>
              <w:t>Schedule 1</w:t>
            </w:r>
          </w:p>
        </w:tc>
        <w:tc>
          <w:tcPr>
            <w:tcW w:w="3505" w:type="pct"/>
            <w:shd w:val="clear" w:color="auto" w:fill="auto"/>
          </w:tcPr>
          <w:p w14:paraId="0EF18692" w14:textId="77777777" w:rsidR="00205EFA" w:rsidRPr="00367C78" w:rsidRDefault="00205EFA" w:rsidP="006D1E60">
            <w:pPr>
              <w:pStyle w:val="ENoteTableText"/>
            </w:pPr>
          </w:p>
        </w:tc>
      </w:tr>
      <w:tr w:rsidR="00205EFA" w:rsidRPr="00367C78" w14:paraId="24AA98CA" w14:textId="77777777" w:rsidTr="001E3C34">
        <w:trPr>
          <w:cantSplit/>
        </w:trPr>
        <w:tc>
          <w:tcPr>
            <w:tcW w:w="1495" w:type="pct"/>
            <w:shd w:val="clear" w:color="auto" w:fill="auto"/>
          </w:tcPr>
          <w:p w14:paraId="1E41333D" w14:textId="63445E3F" w:rsidR="00205EFA" w:rsidRPr="00367C78" w:rsidRDefault="00EE4119" w:rsidP="00DA0C58">
            <w:pPr>
              <w:pStyle w:val="ENoteTableText"/>
              <w:tabs>
                <w:tab w:val="center" w:leader="dot" w:pos="2268"/>
              </w:tabs>
            </w:pPr>
            <w:r w:rsidRPr="00367C78">
              <w:t>Schedule 1</w:t>
            </w:r>
            <w:r w:rsidR="00205EFA" w:rsidRPr="00367C78">
              <w:tab/>
            </w:r>
          </w:p>
        </w:tc>
        <w:tc>
          <w:tcPr>
            <w:tcW w:w="3505" w:type="pct"/>
            <w:shd w:val="clear" w:color="auto" w:fill="auto"/>
          </w:tcPr>
          <w:p w14:paraId="46577830" w14:textId="77777777" w:rsidR="00205EFA" w:rsidRPr="00367C78" w:rsidRDefault="00205EFA" w:rsidP="008E368A">
            <w:pPr>
              <w:pStyle w:val="ENoteTableText"/>
            </w:pPr>
            <w:r w:rsidRPr="00367C78">
              <w:t>am No 259, 2003; No 25, 2010; F2016L00109</w:t>
            </w:r>
          </w:p>
        </w:tc>
      </w:tr>
      <w:tr w:rsidR="00205EFA" w:rsidRPr="00367C78" w14:paraId="76DB0799" w14:textId="77777777" w:rsidTr="001E3C34">
        <w:trPr>
          <w:cantSplit/>
        </w:trPr>
        <w:tc>
          <w:tcPr>
            <w:tcW w:w="1495" w:type="pct"/>
            <w:shd w:val="clear" w:color="auto" w:fill="auto"/>
          </w:tcPr>
          <w:p w14:paraId="3FB43E92" w14:textId="77777777" w:rsidR="00205EFA" w:rsidRPr="00367C78" w:rsidRDefault="00205EFA" w:rsidP="00DA0C58">
            <w:pPr>
              <w:pStyle w:val="ENoteTableText"/>
              <w:tabs>
                <w:tab w:val="center" w:leader="dot" w:pos="2268"/>
              </w:tabs>
            </w:pPr>
          </w:p>
        </w:tc>
        <w:tc>
          <w:tcPr>
            <w:tcW w:w="3505" w:type="pct"/>
            <w:shd w:val="clear" w:color="auto" w:fill="auto"/>
          </w:tcPr>
          <w:p w14:paraId="00D141EE" w14:textId="77777777" w:rsidR="00205EFA" w:rsidRPr="00367C78" w:rsidRDefault="00205EFA" w:rsidP="00A67DC4">
            <w:pPr>
              <w:pStyle w:val="ENoteTableText"/>
            </w:pPr>
            <w:r w:rsidRPr="00367C78">
              <w:t>ed C33</w:t>
            </w:r>
          </w:p>
        </w:tc>
      </w:tr>
      <w:tr w:rsidR="00205EFA" w:rsidRPr="00367C78" w14:paraId="7F6E2082" w14:textId="77777777" w:rsidTr="001E3C34">
        <w:trPr>
          <w:cantSplit/>
        </w:trPr>
        <w:tc>
          <w:tcPr>
            <w:tcW w:w="1495" w:type="pct"/>
            <w:shd w:val="clear" w:color="auto" w:fill="auto"/>
          </w:tcPr>
          <w:p w14:paraId="4BBF6501" w14:textId="77777777" w:rsidR="00205EFA" w:rsidRPr="00367C78" w:rsidRDefault="00205EFA" w:rsidP="00DA0C58">
            <w:pPr>
              <w:pStyle w:val="ENoteTableText"/>
              <w:tabs>
                <w:tab w:val="center" w:leader="dot" w:pos="2268"/>
              </w:tabs>
            </w:pPr>
          </w:p>
        </w:tc>
        <w:tc>
          <w:tcPr>
            <w:tcW w:w="3505" w:type="pct"/>
            <w:shd w:val="clear" w:color="auto" w:fill="auto"/>
          </w:tcPr>
          <w:p w14:paraId="0892B673" w14:textId="77777777" w:rsidR="00205EFA" w:rsidRPr="00367C78" w:rsidRDefault="00205EFA" w:rsidP="00A67DC4">
            <w:pPr>
              <w:pStyle w:val="ENoteTableText"/>
            </w:pPr>
            <w:r w:rsidRPr="00367C78">
              <w:t>am F2017L01692</w:t>
            </w:r>
          </w:p>
        </w:tc>
      </w:tr>
      <w:tr w:rsidR="00205EFA" w:rsidRPr="00367C78" w14:paraId="15E0A9DB" w14:textId="77777777" w:rsidTr="001E3C34">
        <w:trPr>
          <w:cantSplit/>
        </w:trPr>
        <w:tc>
          <w:tcPr>
            <w:tcW w:w="1495" w:type="pct"/>
            <w:shd w:val="clear" w:color="auto" w:fill="auto"/>
          </w:tcPr>
          <w:p w14:paraId="3EE2070C" w14:textId="77777777" w:rsidR="00205EFA" w:rsidRPr="00367C78" w:rsidRDefault="00205EFA" w:rsidP="00DA0C58">
            <w:pPr>
              <w:pStyle w:val="ENoteTableText"/>
              <w:tabs>
                <w:tab w:val="center" w:leader="dot" w:pos="2268"/>
              </w:tabs>
            </w:pPr>
          </w:p>
        </w:tc>
        <w:tc>
          <w:tcPr>
            <w:tcW w:w="3505" w:type="pct"/>
            <w:shd w:val="clear" w:color="auto" w:fill="auto"/>
          </w:tcPr>
          <w:p w14:paraId="00353FE3" w14:textId="77777777" w:rsidR="00205EFA" w:rsidRPr="00367C78" w:rsidRDefault="00205EFA" w:rsidP="00A67DC4">
            <w:pPr>
              <w:pStyle w:val="ENoteTableText"/>
            </w:pPr>
            <w:r w:rsidRPr="00367C78">
              <w:t>ed C39</w:t>
            </w:r>
          </w:p>
        </w:tc>
      </w:tr>
      <w:tr w:rsidR="00205EFA" w:rsidRPr="00367C78" w14:paraId="4FB911E1" w14:textId="77777777" w:rsidTr="001E3C34">
        <w:trPr>
          <w:cantSplit/>
        </w:trPr>
        <w:tc>
          <w:tcPr>
            <w:tcW w:w="1495" w:type="pct"/>
            <w:shd w:val="clear" w:color="auto" w:fill="auto"/>
          </w:tcPr>
          <w:p w14:paraId="66E0E77C" w14:textId="77777777" w:rsidR="00205EFA" w:rsidRPr="00367C78" w:rsidRDefault="00205EFA" w:rsidP="00DA0C58">
            <w:pPr>
              <w:pStyle w:val="ENoteTableText"/>
              <w:tabs>
                <w:tab w:val="center" w:leader="dot" w:pos="2268"/>
              </w:tabs>
            </w:pPr>
          </w:p>
        </w:tc>
        <w:tc>
          <w:tcPr>
            <w:tcW w:w="3505" w:type="pct"/>
            <w:shd w:val="clear" w:color="auto" w:fill="auto"/>
          </w:tcPr>
          <w:p w14:paraId="5D1D7FB4" w14:textId="30E8ADD5" w:rsidR="00205EFA" w:rsidRPr="00367C78" w:rsidRDefault="00205EFA" w:rsidP="00A67DC4">
            <w:pPr>
              <w:pStyle w:val="ENoteTableText"/>
            </w:pPr>
            <w:r w:rsidRPr="00367C78">
              <w:t>am F2019L01660</w:t>
            </w:r>
            <w:r w:rsidR="00702025" w:rsidRPr="00367C78">
              <w:t>; F2021L01474</w:t>
            </w:r>
            <w:r w:rsidR="00332124" w:rsidRPr="00367C78">
              <w:t>; F2021L01809</w:t>
            </w:r>
            <w:r w:rsidR="00CD561E" w:rsidRPr="00367C78">
              <w:t>; F2022L00243</w:t>
            </w:r>
            <w:r w:rsidR="004B527B" w:rsidRPr="00367C78">
              <w:t>; F2022L01687</w:t>
            </w:r>
            <w:r w:rsidR="00EE5DC5">
              <w:t xml:space="preserve">; </w:t>
            </w:r>
            <w:r w:rsidR="00EE5DC5" w:rsidRPr="00641081">
              <w:t>F2024L00686</w:t>
            </w:r>
          </w:p>
        </w:tc>
      </w:tr>
      <w:tr w:rsidR="00205EFA" w:rsidRPr="00367C78" w14:paraId="5CC8BD92" w14:textId="77777777" w:rsidTr="001E3C34">
        <w:trPr>
          <w:cantSplit/>
        </w:trPr>
        <w:tc>
          <w:tcPr>
            <w:tcW w:w="1495" w:type="pct"/>
            <w:shd w:val="clear" w:color="auto" w:fill="auto"/>
          </w:tcPr>
          <w:p w14:paraId="09EFB763" w14:textId="1C167E83" w:rsidR="00205EFA" w:rsidRPr="00367C78" w:rsidRDefault="00EE4119" w:rsidP="006D1E60">
            <w:pPr>
              <w:pStyle w:val="ENoteTableText"/>
            </w:pPr>
            <w:bookmarkStart w:id="521" w:name="_Hlk87971253"/>
            <w:r w:rsidRPr="00367C78">
              <w:rPr>
                <w:b/>
              </w:rPr>
              <w:t>Schedule 2</w:t>
            </w:r>
          </w:p>
        </w:tc>
        <w:tc>
          <w:tcPr>
            <w:tcW w:w="3505" w:type="pct"/>
            <w:shd w:val="clear" w:color="auto" w:fill="auto"/>
          </w:tcPr>
          <w:p w14:paraId="4C5B11DA" w14:textId="77777777" w:rsidR="00205EFA" w:rsidRPr="00367C78" w:rsidRDefault="00205EFA" w:rsidP="006D1E60">
            <w:pPr>
              <w:pStyle w:val="ENoteTableText"/>
            </w:pPr>
          </w:p>
        </w:tc>
      </w:tr>
      <w:tr w:rsidR="00205EFA" w:rsidRPr="00367C78" w14:paraId="1682FD01" w14:textId="77777777" w:rsidTr="001E3C34">
        <w:trPr>
          <w:cantSplit/>
        </w:trPr>
        <w:tc>
          <w:tcPr>
            <w:tcW w:w="1495" w:type="pct"/>
            <w:shd w:val="clear" w:color="auto" w:fill="auto"/>
          </w:tcPr>
          <w:p w14:paraId="1C1D8107" w14:textId="71625B92" w:rsidR="00205EFA" w:rsidRPr="00367C78" w:rsidRDefault="00EE4119" w:rsidP="00DA0C58">
            <w:pPr>
              <w:pStyle w:val="ENoteTableText"/>
              <w:tabs>
                <w:tab w:val="center" w:leader="dot" w:pos="2268"/>
              </w:tabs>
            </w:pPr>
            <w:r w:rsidRPr="00367C78">
              <w:t>Schedule 2</w:t>
            </w:r>
            <w:r w:rsidR="00205EFA" w:rsidRPr="00367C78">
              <w:t xml:space="preserve"> heading</w:t>
            </w:r>
            <w:r w:rsidR="00205EFA" w:rsidRPr="00367C78">
              <w:tab/>
            </w:r>
          </w:p>
        </w:tc>
        <w:tc>
          <w:tcPr>
            <w:tcW w:w="3505" w:type="pct"/>
            <w:shd w:val="clear" w:color="auto" w:fill="auto"/>
          </w:tcPr>
          <w:p w14:paraId="32EBAE1A" w14:textId="77777777" w:rsidR="00205EFA" w:rsidRPr="00367C78" w:rsidRDefault="00205EFA" w:rsidP="00056783">
            <w:pPr>
              <w:pStyle w:val="ENoteTableText"/>
            </w:pPr>
            <w:r w:rsidRPr="00367C78">
              <w:t>rs No 25, 2010</w:t>
            </w:r>
          </w:p>
        </w:tc>
      </w:tr>
      <w:tr w:rsidR="005F6CA8" w:rsidRPr="00367C78" w14:paraId="013C52EA" w14:textId="77777777" w:rsidTr="001E3C34">
        <w:trPr>
          <w:cantSplit/>
        </w:trPr>
        <w:tc>
          <w:tcPr>
            <w:tcW w:w="1495" w:type="pct"/>
            <w:shd w:val="clear" w:color="auto" w:fill="auto"/>
          </w:tcPr>
          <w:p w14:paraId="3A30D5DF" w14:textId="2CE96856" w:rsidR="005F6CA8" w:rsidRPr="00367C78" w:rsidRDefault="00EE4119" w:rsidP="00DA0C58">
            <w:pPr>
              <w:pStyle w:val="ENoteTableText"/>
              <w:tabs>
                <w:tab w:val="center" w:leader="dot" w:pos="2268"/>
              </w:tabs>
            </w:pPr>
            <w:r w:rsidRPr="00367C78">
              <w:t>Schedule 2</w:t>
            </w:r>
            <w:r w:rsidR="005F6CA8" w:rsidRPr="00367C78">
              <w:tab/>
            </w:r>
          </w:p>
        </w:tc>
        <w:tc>
          <w:tcPr>
            <w:tcW w:w="3505" w:type="pct"/>
            <w:shd w:val="clear" w:color="auto" w:fill="auto"/>
          </w:tcPr>
          <w:p w14:paraId="7E89A2ED" w14:textId="77777777" w:rsidR="005F6CA8" w:rsidRPr="00367C78" w:rsidRDefault="005F6CA8" w:rsidP="00056783">
            <w:pPr>
              <w:pStyle w:val="ENoteTableText"/>
            </w:pPr>
            <w:r w:rsidRPr="00367C78">
              <w:t>am F2019L01660</w:t>
            </w:r>
          </w:p>
        </w:tc>
      </w:tr>
      <w:bookmarkEnd w:id="521"/>
      <w:tr w:rsidR="001C74CF" w:rsidRPr="00367C78" w14:paraId="547511AC" w14:textId="77777777" w:rsidTr="001E3C34">
        <w:trPr>
          <w:cantSplit/>
        </w:trPr>
        <w:tc>
          <w:tcPr>
            <w:tcW w:w="1495" w:type="pct"/>
            <w:shd w:val="clear" w:color="auto" w:fill="auto"/>
          </w:tcPr>
          <w:p w14:paraId="02459562" w14:textId="0FFBDF20" w:rsidR="001C74CF" w:rsidRPr="00367C78" w:rsidRDefault="00EE4119" w:rsidP="00D00794">
            <w:pPr>
              <w:pStyle w:val="ENoteTableText"/>
              <w:keepNext/>
              <w:tabs>
                <w:tab w:val="center" w:leader="dot" w:pos="2268"/>
              </w:tabs>
              <w:rPr>
                <w:b/>
              </w:rPr>
            </w:pPr>
            <w:r w:rsidRPr="00367C78">
              <w:rPr>
                <w:b/>
              </w:rPr>
              <w:t>Part 1</w:t>
            </w:r>
          </w:p>
        </w:tc>
        <w:tc>
          <w:tcPr>
            <w:tcW w:w="3505" w:type="pct"/>
            <w:shd w:val="clear" w:color="auto" w:fill="auto"/>
          </w:tcPr>
          <w:p w14:paraId="428070D2" w14:textId="77777777" w:rsidR="001C74CF" w:rsidRPr="00367C78" w:rsidRDefault="001C74CF" w:rsidP="00056783">
            <w:pPr>
              <w:pStyle w:val="ENoteTableText"/>
            </w:pPr>
          </w:p>
        </w:tc>
      </w:tr>
      <w:tr w:rsidR="00704490" w:rsidRPr="00367C78" w14:paraId="186048D5" w14:textId="77777777" w:rsidTr="001E3C34">
        <w:trPr>
          <w:cantSplit/>
        </w:trPr>
        <w:tc>
          <w:tcPr>
            <w:tcW w:w="1495" w:type="pct"/>
            <w:shd w:val="clear" w:color="auto" w:fill="auto"/>
          </w:tcPr>
          <w:p w14:paraId="2A33DBDC" w14:textId="77777777" w:rsidR="00704490" w:rsidRPr="00367C78" w:rsidRDefault="00704490" w:rsidP="00DA0C58">
            <w:pPr>
              <w:pStyle w:val="ENoteTableText"/>
              <w:tabs>
                <w:tab w:val="center" w:leader="dot" w:pos="2268"/>
              </w:tabs>
            </w:pPr>
            <w:r w:rsidRPr="00367C78">
              <w:t>c 1.1</w:t>
            </w:r>
            <w:r w:rsidRPr="00367C78">
              <w:tab/>
            </w:r>
          </w:p>
        </w:tc>
        <w:tc>
          <w:tcPr>
            <w:tcW w:w="3505" w:type="pct"/>
            <w:shd w:val="clear" w:color="auto" w:fill="auto"/>
          </w:tcPr>
          <w:p w14:paraId="228661BD" w14:textId="77777777" w:rsidR="00704490" w:rsidRPr="00367C78" w:rsidRDefault="00704490" w:rsidP="00056783">
            <w:pPr>
              <w:pStyle w:val="ENoteTableText"/>
            </w:pPr>
            <w:r w:rsidRPr="00367C78">
              <w:t>am F2019L01660</w:t>
            </w:r>
          </w:p>
        </w:tc>
      </w:tr>
      <w:tr w:rsidR="001C74CF" w:rsidRPr="00367C78" w14:paraId="7902B2B1" w14:textId="77777777" w:rsidTr="001E3C34">
        <w:trPr>
          <w:cantSplit/>
        </w:trPr>
        <w:tc>
          <w:tcPr>
            <w:tcW w:w="1495" w:type="pct"/>
            <w:shd w:val="clear" w:color="auto" w:fill="auto"/>
          </w:tcPr>
          <w:p w14:paraId="40D6DD8F" w14:textId="3142EBA5" w:rsidR="001C74CF" w:rsidRPr="00367C78" w:rsidRDefault="00EE4119" w:rsidP="00DA0C58">
            <w:pPr>
              <w:pStyle w:val="ENoteTableText"/>
              <w:tabs>
                <w:tab w:val="center" w:leader="dot" w:pos="2268"/>
              </w:tabs>
              <w:rPr>
                <w:b/>
              </w:rPr>
            </w:pPr>
            <w:r w:rsidRPr="00367C78">
              <w:rPr>
                <w:b/>
              </w:rPr>
              <w:t>Part 2</w:t>
            </w:r>
          </w:p>
        </w:tc>
        <w:tc>
          <w:tcPr>
            <w:tcW w:w="3505" w:type="pct"/>
            <w:shd w:val="clear" w:color="auto" w:fill="auto"/>
          </w:tcPr>
          <w:p w14:paraId="0DFE8A0C" w14:textId="77777777" w:rsidR="001C74CF" w:rsidRPr="00367C78" w:rsidRDefault="001C74CF" w:rsidP="00056783">
            <w:pPr>
              <w:pStyle w:val="ENoteTableText"/>
            </w:pPr>
          </w:p>
        </w:tc>
      </w:tr>
      <w:tr w:rsidR="00704490" w:rsidRPr="00367C78" w14:paraId="1320F25A" w14:textId="77777777" w:rsidTr="001E3C34">
        <w:trPr>
          <w:cantSplit/>
        </w:trPr>
        <w:tc>
          <w:tcPr>
            <w:tcW w:w="1495" w:type="pct"/>
            <w:shd w:val="clear" w:color="auto" w:fill="auto"/>
          </w:tcPr>
          <w:p w14:paraId="778E2350" w14:textId="77777777" w:rsidR="00704490" w:rsidRPr="00367C78" w:rsidRDefault="00704490" w:rsidP="00DA0C58">
            <w:pPr>
              <w:pStyle w:val="ENoteTableText"/>
              <w:tabs>
                <w:tab w:val="center" w:leader="dot" w:pos="2268"/>
              </w:tabs>
            </w:pPr>
            <w:r w:rsidRPr="00367C78">
              <w:t>c 2.4</w:t>
            </w:r>
            <w:r w:rsidRPr="00367C78">
              <w:tab/>
            </w:r>
          </w:p>
        </w:tc>
        <w:tc>
          <w:tcPr>
            <w:tcW w:w="3505" w:type="pct"/>
            <w:shd w:val="clear" w:color="auto" w:fill="auto"/>
          </w:tcPr>
          <w:p w14:paraId="22EDAD60" w14:textId="77777777" w:rsidR="00704490" w:rsidRPr="00367C78" w:rsidRDefault="00704490" w:rsidP="00056783">
            <w:pPr>
              <w:pStyle w:val="ENoteTableText"/>
            </w:pPr>
            <w:r w:rsidRPr="00367C78">
              <w:t>am F2019L01660</w:t>
            </w:r>
          </w:p>
        </w:tc>
      </w:tr>
      <w:tr w:rsidR="00CD3EB9" w:rsidRPr="00367C78" w14:paraId="73EAC08A" w14:textId="77777777" w:rsidTr="001E3C34">
        <w:trPr>
          <w:cantSplit/>
        </w:trPr>
        <w:tc>
          <w:tcPr>
            <w:tcW w:w="1495" w:type="pct"/>
            <w:shd w:val="clear" w:color="auto" w:fill="auto"/>
          </w:tcPr>
          <w:p w14:paraId="71FE1C31" w14:textId="52820B37" w:rsidR="00CD3EB9" w:rsidRPr="00367C78" w:rsidRDefault="00EE4119" w:rsidP="00DA0C58">
            <w:pPr>
              <w:pStyle w:val="ENoteTableText"/>
              <w:tabs>
                <w:tab w:val="center" w:leader="dot" w:pos="2268"/>
              </w:tabs>
              <w:rPr>
                <w:b/>
              </w:rPr>
            </w:pPr>
            <w:r w:rsidRPr="00367C78">
              <w:rPr>
                <w:b/>
              </w:rPr>
              <w:t>Part 3</w:t>
            </w:r>
          </w:p>
        </w:tc>
        <w:tc>
          <w:tcPr>
            <w:tcW w:w="3505" w:type="pct"/>
            <w:shd w:val="clear" w:color="auto" w:fill="auto"/>
          </w:tcPr>
          <w:p w14:paraId="3C8C782A" w14:textId="77777777" w:rsidR="00CD3EB9" w:rsidRPr="00367C78" w:rsidRDefault="00CD3EB9" w:rsidP="00056783">
            <w:pPr>
              <w:pStyle w:val="ENoteTableText"/>
            </w:pPr>
          </w:p>
        </w:tc>
      </w:tr>
      <w:tr w:rsidR="00704490" w:rsidRPr="00367C78" w14:paraId="1CCFDE6B" w14:textId="77777777" w:rsidTr="001E3C34">
        <w:trPr>
          <w:cantSplit/>
        </w:trPr>
        <w:tc>
          <w:tcPr>
            <w:tcW w:w="1495" w:type="pct"/>
            <w:shd w:val="clear" w:color="auto" w:fill="auto"/>
          </w:tcPr>
          <w:p w14:paraId="0FE973CF" w14:textId="77777777" w:rsidR="00704490" w:rsidRPr="00367C78" w:rsidRDefault="00704490" w:rsidP="00DA0C58">
            <w:pPr>
              <w:pStyle w:val="ENoteTableText"/>
              <w:tabs>
                <w:tab w:val="center" w:leader="dot" w:pos="2268"/>
              </w:tabs>
            </w:pPr>
            <w:r w:rsidRPr="00367C78">
              <w:t>c 3.1</w:t>
            </w:r>
            <w:r w:rsidRPr="00367C78">
              <w:tab/>
            </w:r>
          </w:p>
        </w:tc>
        <w:tc>
          <w:tcPr>
            <w:tcW w:w="3505" w:type="pct"/>
            <w:shd w:val="clear" w:color="auto" w:fill="auto"/>
          </w:tcPr>
          <w:p w14:paraId="0A0C817A" w14:textId="77777777" w:rsidR="00704490" w:rsidRPr="00367C78" w:rsidRDefault="00704490" w:rsidP="00056783">
            <w:pPr>
              <w:pStyle w:val="ENoteTableText"/>
            </w:pPr>
            <w:r w:rsidRPr="00367C78">
              <w:t>am F2019L01660; F2021L01474</w:t>
            </w:r>
          </w:p>
        </w:tc>
      </w:tr>
      <w:tr w:rsidR="00704490" w:rsidRPr="00367C78" w14:paraId="7F1B56CA" w14:textId="77777777" w:rsidTr="001E3C34">
        <w:trPr>
          <w:cantSplit/>
        </w:trPr>
        <w:tc>
          <w:tcPr>
            <w:tcW w:w="1495" w:type="pct"/>
            <w:shd w:val="clear" w:color="auto" w:fill="auto"/>
          </w:tcPr>
          <w:p w14:paraId="6D947214" w14:textId="77777777" w:rsidR="00704490" w:rsidRPr="00367C78" w:rsidRDefault="00704490" w:rsidP="00DA0C58">
            <w:pPr>
              <w:pStyle w:val="ENoteTableText"/>
              <w:tabs>
                <w:tab w:val="center" w:leader="dot" w:pos="2268"/>
              </w:tabs>
            </w:pPr>
            <w:r w:rsidRPr="00367C78">
              <w:t>c 3.2</w:t>
            </w:r>
            <w:r w:rsidRPr="00367C78">
              <w:tab/>
            </w:r>
          </w:p>
        </w:tc>
        <w:tc>
          <w:tcPr>
            <w:tcW w:w="3505" w:type="pct"/>
            <w:shd w:val="clear" w:color="auto" w:fill="auto"/>
          </w:tcPr>
          <w:p w14:paraId="72E966D8" w14:textId="77777777" w:rsidR="00704490" w:rsidRPr="00367C78" w:rsidRDefault="00704490" w:rsidP="00056783">
            <w:pPr>
              <w:pStyle w:val="ENoteTableText"/>
            </w:pPr>
            <w:r w:rsidRPr="00367C78">
              <w:t>am F2019L01660; F2021L01474</w:t>
            </w:r>
          </w:p>
        </w:tc>
      </w:tr>
      <w:tr w:rsidR="00704490" w:rsidRPr="00367C78" w14:paraId="0B9E8984" w14:textId="77777777" w:rsidTr="001E3C34">
        <w:trPr>
          <w:cantSplit/>
        </w:trPr>
        <w:tc>
          <w:tcPr>
            <w:tcW w:w="1495" w:type="pct"/>
            <w:shd w:val="clear" w:color="auto" w:fill="auto"/>
          </w:tcPr>
          <w:p w14:paraId="56DD79FE" w14:textId="77777777" w:rsidR="00704490" w:rsidRPr="00367C78" w:rsidRDefault="00704490" w:rsidP="00DA0C58">
            <w:pPr>
              <w:pStyle w:val="ENoteTableText"/>
              <w:tabs>
                <w:tab w:val="center" w:leader="dot" w:pos="2268"/>
              </w:tabs>
            </w:pPr>
            <w:r w:rsidRPr="00367C78">
              <w:t>c 3.3</w:t>
            </w:r>
            <w:r w:rsidRPr="00367C78">
              <w:tab/>
            </w:r>
          </w:p>
        </w:tc>
        <w:tc>
          <w:tcPr>
            <w:tcW w:w="3505" w:type="pct"/>
            <w:shd w:val="clear" w:color="auto" w:fill="auto"/>
          </w:tcPr>
          <w:p w14:paraId="099DF3CC" w14:textId="77777777" w:rsidR="00704490" w:rsidRPr="00367C78" w:rsidRDefault="00704490" w:rsidP="00056783">
            <w:pPr>
              <w:pStyle w:val="ENoteTableText"/>
            </w:pPr>
            <w:r w:rsidRPr="00367C78">
              <w:t>am F2019L01660</w:t>
            </w:r>
          </w:p>
        </w:tc>
      </w:tr>
      <w:tr w:rsidR="006C1481" w:rsidRPr="00367C78" w14:paraId="4E845237" w14:textId="77777777" w:rsidTr="001E3C34">
        <w:trPr>
          <w:cantSplit/>
        </w:trPr>
        <w:tc>
          <w:tcPr>
            <w:tcW w:w="1495" w:type="pct"/>
            <w:shd w:val="clear" w:color="auto" w:fill="auto"/>
          </w:tcPr>
          <w:p w14:paraId="5C0E4D77" w14:textId="77777777" w:rsidR="006C1481" w:rsidRPr="00367C78" w:rsidRDefault="006C1481" w:rsidP="00DA0C58">
            <w:pPr>
              <w:pStyle w:val="ENoteTableText"/>
              <w:tabs>
                <w:tab w:val="center" w:leader="dot" w:pos="2268"/>
              </w:tabs>
            </w:pPr>
            <w:r w:rsidRPr="00367C78">
              <w:t>c 3.4</w:t>
            </w:r>
            <w:r w:rsidRPr="00367C78">
              <w:tab/>
            </w:r>
          </w:p>
        </w:tc>
        <w:tc>
          <w:tcPr>
            <w:tcW w:w="3505" w:type="pct"/>
            <w:shd w:val="clear" w:color="auto" w:fill="auto"/>
          </w:tcPr>
          <w:p w14:paraId="2BBEB722" w14:textId="77777777" w:rsidR="006C1481" w:rsidRPr="00367C78" w:rsidRDefault="006C1481" w:rsidP="00056783">
            <w:pPr>
              <w:pStyle w:val="ENoteTableText"/>
            </w:pPr>
            <w:r w:rsidRPr="00367C78">
              <w:t>am No 146, 2012</w:t>
            </w:r>
            <w:r w:rsidR="00704490" w:rsidRPr="00367C78">
              <w:t>; No 46, 2015; F2017L01692; F2019L01660; F2021L01474</w:t>
            </w:r>
          </w:p>
        </w:tc>
      </w:tr>
      <w:tr w:rsidR="00CD3EB9" w:rsidRPr="00367C78" w14:paraId="7C23DC8F" w14:textId="77777777" w:rsidTr="001E3C34">
        <w:trPr>
          <w:cantSplit/>
        </w:trPr>
        <w:tc>
          <w:tcPr>
            <w:tcW w:w="1495" w:type="pct"/>
            <w:shd w:val="clear" w:color="auto" w:fill="auto"/>
          </w:tcPr>
          <w:p w14:paraId="4552F108" w14:textId="4B26032C" w:rsidR="00CD3EB9" w:rsidRPr="00367C78" w:rsidRDefault="00EE4119" w:rsidP="00DA0C58">
            <w:pPr>
              <w:pStyle w:val="ENoteTableText"/>
              <w:tabs>
                <w:tab w:val="center" w:leader="dot" w:pos="2268"/>
              </w:tabs>
              <w:rPr>
                <w:b/>
              </w:rPr>
            </w:pPr>
            <w:r w:rsidRPr="00367C78">
              <w:rPr>
                <w:b/>
              </w:rPr>
              <w:t>Part 4</w:t>
            </w:r>
          </w:p>
        </w:tc>
        <w:tc>
          <w:tcPr>
            <w:tcW w:w="3505" w:type="pct"/>
            <w:shd w:val="clear" w:color="auto" w:fill="auto"/>
          </w:tcPr>
          <w:p w14:paraId="19F58CB6" w14:textId="77777777" w:rsidR="00CD3EB9" w:rsidRPr="00367C78" w:rsidRDefault="00CD3EB9" w:rsidP="00056783">
            <w:pPr>
              <w:pStyle w:val="ENoteTableText"/>
            </w:pPr>
          </w:p>
        </w:tc>
      </w:tr>
      <w:tr w:rsidR="00704490" w:rsidRPr="00367C78" w14:paraId="20C32A4D" w14:textId="77777777" w:rsidTr="001E3C34">
        <w:trPr>
          <w:cantSplit/>
        </w:trPr>
        <w:tc>
          <w:tcPr>
            <w:tcW w:w="1495" w:type="pct"/>
            <w:shd w:val="clear" w:color="auto" w:fill="auto"/>
          </w:tcPr>
          <w:p w14:paraId="06D14DDE" w14:textId="77777777" w:rsidR="00704490" w:rsidRPr="00367C78" w:rsidRDefault="00704490" w:rsidP="00DA0C58">
            <w:pPr>
              <w:pStyle w:val="ENoteTableText"/>
              <w:tabs>
                <w:tab w:val="center" w:leader="dot" w:pos="2268"/>
              </w:tabs>
            </w:pPr>
            <w:r w:rsidRPr="00367C78">
              <w:t>c 4.2</w:t>
            </w:r>
            <w:r w:rsidRPr="00367C78">
              <w:tab/>
            </w:r>
          </w:p>
        </w:tc>
        <w:tc>
          <w:tcPr>
            <w:tcW w:w="3505" w:type="pct"/>
            <w:shd w:val="clear" w:color="auto" w:fill="auto"/>
          </w:tcPr>
          <w:p w14:paraId="26A4F120" w14:textId="77777777" w:rsidR="00704490" w:rsidRPr="00367C78" w:rsidRDefault="00704490" w:rsidP="00056783">
            <w:pPr>
              <w:pStyle w:val="ENoteTableText"/>
            </w:pPr>
            <w:r w:rsidRPr="00367C78">
              <w:t>am F2019L01660</w:t>
            </w:r>
          </w:p>
        </w:tc>
      </w:tr>
      <w:tr w:rsidR="00793D9C" w:rsidRPr="00367C78" w14:paraId="3E0109D3" w14:textId="77777777" w:rsidTr="001E3C34">
        <w:trPr>
          <w:cantSplit/>
        </w:trPr>
        <w:tc>
          <w:tcPr>
            <w:tcW w:w="1495" w:type="pct"/>
            <w:shd w:val="clear" w:color="auto" w:fill="auto"/>
          </w:tcPr>
          <w:p w14:paraId="7A3A7EFF" w14:textId="77777777" w:rsidR="00793D9C" w:rsidRPr="00367C78" w:rsidRDefault="00793D9C" w:rsidP="00DA0C58">
            <w:pPr>
              <w:pStyle w:val="ENoteTableText"/>
              <w:tabs>
                <w:tab w:val="center" w:leader="dot" w:pos="2268"/>
              </w:tabs>
            </w:pPr>
            <w:r w:rsidRPr="00367C78">
              <w:t>c 4.3</w:t>
            </w:r>
            <w:r w:rsidRPr="00367C78">
              <w:tab/>
            </w:r>
          </w:p>
        </w:tc>
        <w:tc>
          <w:tcPr>
            <w:tcW w:w="3505" w:type="pct"/>
            <w:shd w:val="clear" w:color="auto" w:fill="auto"/>
          </w:tcPr>
          <w:p w14:paraId="3126F13A" w14:textId="77777777" w:rsidR="00793D9C" w:rsidRPr="00367C78" w:rsidRDefault="00793D9C" w:rsidP="00056783">
            <w:pPr>
              <w:pStyle w:val="ENoteTableText"/>
            </w:pPr>
            <w:r w:rsidRPr="00367C78">
              <w:t>ed C32</w:t>
            </w:r>
          </w:p>
        </w:tc>
      </w:tr>
      <w:tr w:rsidR="005F6CA8" w:rsidRPr="00367C78" w14:paraId="1BE0D509" w14:textId="77777777" w:rsidTr="001E3C34">
        <w:trPr>
          <w:cantSplit/>
        </w:trPr>
        <w:tc>
          <w:tcPr>
            <w:tcW w:w="1495" w:type="pct"/>
            <w:shd w:val="clear" w:color="auto" w:fill="auto"/>
          </w:tcPr>
          <w:p w14:paraId="48E2AFA1" w14:textId="77777777" w:rsidR="005F6CA8" w:rsidRPr="00367C78" w:rsidRDefault="005F6CA8" w:rsidP="00DA0C58">
            <w:pPr>
              <w:pStyle w:val="ENoteTableText"/>
              <w:tabs>
                <w:tab w:val="center" w:leader="dot" w:pos="2268"/>
              </w:tabs>
            </w:pPr>
            <w:r w:rsidRPr="00367C78">
              <w:t>c 4.5</w:t>
            </w:r>
            <w:r w:rsidRPr="00367C78">
              <w:tab/>
            </w:r>
          </w:p>
        </w:tc>
        <w:tc>
          <w:tcPr>
            <w:tcW w:w="3505" w:type="pct"/>
            <w:shd w:val="clear" w:color="auto" w:fill="auto"/>
          </w:tcPr>
          <w:p w14:paraId="3B78945F" w14:textId="77777777" w:rsidR="005F6CA8" w:rsidRPr="00367C78" w:rsidRDefault="005F6CA8" w:rsidP="00056783">
            <w:pPr>
              <w:pStyle w:val="ENoteTableText"/>
            </w:pPr>
            <w:r w:rsidRPr="00367C78">
              <w:t>ad F2019L01660</w:t>
            </w:r>
          </w:p>
        </w:tc>
      </w:tr>
      <w:tr w:rsidR="005F6CA8" w:rsidRPr="00367C78" w14:paraId="522B90F6" w14:textId="77777777" w:rsidTr="001E3C34">
        <w:trPr>
          <w:cantSplit/>
        </w:trPr>
        <w:tc>
          <w:tcPr>
            <w:tcW w:w="1495" w:type="pct"/>
            <w:shd w:val="clear" w:color="auto" w:fill="auto"/>
          </w:tcPr>
          <w:p w14:paraId="1B59698D" w14:textId="77777777" w:rsidR="005F6CA8" w:rsidRPr="00367C78" w:rsidRDefault="005F6CA8" w:rsidP="00DA0C58">
            <w:pPr>
              <w:pStyle w:val="ENoteTableText"/>
              <w:tabs>
                <w:tab w:val="center" w:leader="dot" w:pos="2268"/>
              </w:tabs>
            </w:pPr>
            <w:r w:rsidRPr="00367C78">
              <w:lastRenderedPageBreak/>
              <w:t>c 4.6</w:t>
            </w:r>
            <w:r w:rsidRPr="00367C78">
              <w:tab/>
            </w:r>
          </w:p>
        </w:tc>
        <w:tc>
          <w:tcPr>
            <w:tcW w:w="3505" w:type="pct"/>
            <w:shd w:val="clear" w:color="auto" w:fill="auto"/>
          </w:tcPr>
          <w:p w14:paraId="5033114D" w14:textId="77777777" w:rsidR="005F6CA8" w:rsidRPr="00367C78" w:rsidRDefault="005F6CA8" w:rsidP="00056783">
            <w:pPr>
              <w:pStyle w:val="ENoteTableText"/>
            </w:pPr>
            <w:r w:rsidRPr="00367C78">
              <w:t>ad F2019L01660</w:t>
            </w:r>
          </w:p>
        </w:tc>
      </w:tr>
      <w:tr w:rsidR="005F6CA8" w:rsidRPr="00367C78" w14:paraId="1C323025" w14:textId="77777777" w:rsidTr="001E3C34">
        <w:trPr>
          <w:cantSplit/>
        </w:trPr>
        <w:tc>
          <w:tcPr>
            <w:tcW w:w="1495" w:type="pct"/>
            <w:shd w:val="clear" w:color="auto" w:fill="auto"/>
          </w:tcPr>
          <w:p w14:paraId="6C650CF9" w14:textId="77777777" w:rsidR="005F6CA8" w:rsidRPr="00367C78" w:rsidRDefault="005F6CA8" w:rsidP="00DA0C58">
            <w:pPr>
              <w:pStyle w:val="ENoteTableText"/>
              <w:tabs>
                <w:tab w:val="center" w:leader="dot" w:pos="2268"/>
              </w:tabs>
            </w:pPr>
            <w:r w:rsidRPr="00367C78">
              <w:t>c 4.7</w:t>
            </w:r>
            <w:r w:rsidRPr="00367C78">
              <w:tab/>
            </w:r>
          </w:p>
        </w:tc>
        <w:tc>
          <w:tcPr>
            <w:tcW w:w="3505" w:type="pct"/>
            <w:shd w:val="clear" w:color="auto" w:fill="auto"/>
          </w:tcPr>
          <w:p w14:paraId="7BAFA3F7" w14:textId="77777777" w:rsidR="005F6CA8" w:rsidRPr="00367C78" w:rsidRDefault="005F6CA8" w:rsidP="00056783">
            <w:pPr>
              <w:pStyle w:val="ENoteTableText"/>
            </w:pPr>
            <w:r w:rsidRPr="00367C78">
              <w:t>ad F2019L01660</w:t>
            </w:r>
          </w:p>
        </w:tc>
      </w:tr>
      <w:tr w:rsidR="005F6CA8" w:rsidRPr="00367C78" w14:paraId="7B8966F5" w14:textId="77777777" w:rsidTr="001E3C34">
        <w:trPr>
          <w:cantSplit/>
        </w:trPr>
        <w:tc>
          <w:tcPr>
            <w:tcW w:w="1495" w:type="pct"/>
            <w:shd w:val="clear" w:color="auto" w:fill="auto"/>
          </w:tcPr>
          <w:p w14:paraId="4C6DC732" w14:textId="77777777" w:rsidR="005F6CA8" w:rsidRPr="00367C78" w:rsidRDefault="005F6CA8" w:rsidP="00DA0C58">
            <w:pPr>
              <w:pStyle w:val="ENoteTableText"/>
              <w:tabs>
                <w:tab w:val="center" w:leader="dot" w:pos="2268"/>
              </w:tabs>
            </w:pPr>
            <w:r w:rsidRPr="00367C78">
              <w:t>c 4.8</w:t>
            </w:r>
            <w:r w:rsidRPr="00367C78">
              <w:tab/>
            </w:r>
          </w:p>
        </w:tc>
        <w:tc>
          <w:tcPr>
            <w:tcW w:w="3505" w:type="pct"/>
            <w:shd w:val="clear" w:color="auto" w:fill="auto"/>
          </w:tcPr>
          <w:p w14:paraId="2A7F9525" w14:textId="77777777" w:rsidR="005F6CA8" w:rsidRPr="00367C78" w:rsidRDefault="005F6CA8" w:rsidP="00056783">
            <w:pPr>
              <w:pStyle w:val="ENoteTableText"/>
            </w:pPr>
            <w:r w:rsidRPr="00367C78">
              <w:t>ad F2019L01660</w:t>
            </w:r>
          </w:p>
        </w:tc>
      </w:tr>
      <w:tr w:rsidR="00CD3EB9" w:rsidRPr="00367C78" w14:paraId="5B822640" w14:textId="77777777" w:rsidTr="001E3C34">
        <w:trPr>
          <w:cantSplit/>
        </w:trPr>
        <w:tc>
          <w:tcPr>
            <w:tcW w:w="1495" w:type="pct"/>
            <w:shd w:val="clear" w:color="auto" w:fill="auto"/>
          </w:tcPr>
          <w:p w14:paraId="613FBFE2" w14:textId="688FF777" w:rsidR="00CD3EB9" w:rsidRPr="00367C78" w:rsidRDefault="00EE4119" w:rsidP="00DA0C58">
            <w:pPr>
              <w:pStyle w:val="ENoteTableText"/>
              <w:tabs>
                <w:tab w:val="center" w:leader="dot" w:pos="2268"/>
              </w:tabs>
              <w:rPr>
                <w:b/>
              </w:rPr>
            </w:pPr>
            <w:r w:rsidRPr="00367C78">
              <w:rPr>
                <w:b/>
              </w:rPr>
              <w:t>Part 5</w:t>
            </w:r>
          </w:p>
        </w:tc>
        <w:tc>
          <w:tcPr>
            <w:tcW w:w="3505" w:type="pct"/>
            <w:shd w:val="clear" w:color="auto" w:fill="auto"/>
          </w:tcPr>
          <w:p w14:paraId="65B13D1B" w14:textId="77777777" w:rsidR="00CD3EB9" w:rsidRPr="00367C78" w:rsidRDefault="00CD3EB9" w:rsidP="00056783">
            <w:pPr>
              <w:pStyle w:val="ENoteTableText"/>
            </w:pPr>
          </w:p>
        </w:tc>
      </w:tr>
      <w:tr w:rsidR="005F6CA8" w:rsidRPr="00367C78" w14:paraId="24E1E4B7" w14:textId="77777777" w:rsidTr="001E3C34">
        <w:trPr>
          <w:cantSplit/>
        </w:trPr>
        <w:tc>
          <w:tcPr>
            <w:tcW w:w="1495" w:type="pct"/>
            <w:shd w:val="clear" w:color="auto" w:fill="auto"/>
          </w:tcPr>
          <w:p w14:paraId="2B023F3E" w14:textId="77777777" w:rsidR="005F6CA8" w:rsidRPr="00367C78" w:rsidRDefault="005F6CA8" w:rsidP="00DA0C58">
            <w:pPr>
              <w:pStyle w:val="ENoteTableText"/>
              <w:tabs>
                <w:tab w:val="center" w:leader="dot" w:pos="2268"/>
              </w:tabs>
            </w:pPr>
            <w:r w:rsidRPr="00367C78">
              <w:t>c 5.4</w:t>
            </w:r>
            <w:r w:rsidR="008E4080" w:rsidRPr="00367C78">
              <w:tab/>
            </w:r>
          </w:p>
        </w:tc>
        <w:tc>
          <w:tcPr>
            <w:tcW w:w="3505" w:type="pct"/>
            <w:shd w:val="clear" w:color="auto" w:fill="auto"/>
          </w:tcPr>
          <w:p w14:paraId="1040E6C6" w14:textId="77777777" w:rsidR="005F6CA8" w:rsidRPr="00367C78" w:rsidRDefault="005F6CA8" w:rsidP="00056783">
            <w:pPr>
              <w:pStyle w:val="ENoteTableText"/>
            </w:pPr>
            <w:r w:rsidRPr="00367C78">
              <w:t>rs F2019L01660</w:t>
            </w:r>
          </w:p>
        </w:tc>
      </w:tr>
      <w:tr w:rsidR="00754D8C" w:rsidRPr="00367C78" w14:paraId="6D3300D7" w14:textId="77777777" w:rsidTr="001E3C34">
        <w:trPr>
          <w:cantSplit/>
        </w:trPr>
        <w:tc>
          <w:tcPr>
            <w:tcW w:w="1495" w:type="pct"/>
            <w:shd w:val="clear" w:color="auto" w:fill="auto"/>
          </w:tcPr>
          <w:p w14:paraId="7F2170B2" w14:textId="12BBE9C1" w:rsidR="00754D8C" w:rsidRPr="00367C78" w:rsidRDefault="00F62706" w:rsidP="00DA0C58">
            <w:pPr>
              <w:pStyle w:val="ENoteTableText"/>
              <w:tabs>
                <w:tab w:val="center" w:leader="dot" w:pos="2268"/>
              </w:tabs>
            </w:pPr>
            <w:r>
              <w:t>c 5.5</w:t>
            </w:r>
            <w:r w:rsidR="002D3EFE">
              <w:tab/>
            </w:r>
          </w:p>
        </w:tc>
        <w:tc>
          <w:tcPr>
            <w:tcW w:w="3505" w:type="pct"/>
            <w:shd w:val="clear" w:color="auto" w:fill="auto"/>
          </w:tcPr>
          <w:p w14:paraId="40ED5DC4" w14:textId="34C3C20E" w:rsidR="00754D8C" w:rsidRPr="00367C78" w:rsidRDefault="00F62706" w:rsidP="00056783">
            <w:pPr>
              <w:pStyle w:val="ENoteTableText"/>
            </w:pPr>
            <w:r>
              <w:t xml:space="preserve">rs </w:t>
            </w:r>
            <w:r w:rsidRPr="00641081">
              <w:t>F2024L00686</w:t>
            </w:r>
          </w:p>
        </w:tc>
      </w:tr>
      <w:tr w:rsidR="00704490" w:rsidRPr="00367C78" w14:paraId="1E33C71D" w14:textId="77777777" w:rsidTr="001E3C34">
        <w:trPr>
          <w:cantSplit/>
        </w:trPr>
        <w:tc>
          <w:tcPr>
            <w:tcW w:w="1495" w:type="pct"/>
            <w:shd w:val="clear" w:color="auto" w:fill="auto"/>
          </w:tcPr>
          <w:p w14:paraId="09100F75" w14:textId="77777777" w:rsidR="00704490" w:rsidRPr="00367C78" w:rsidRDefault="00704490" w:rsidP="00DA0C58">
            <w:pPr>
              <w:pStyle w:val="ENoteTableText"/>
              <w:tabs>
                <w:tab w:val="center" w:leader="dot" w:pos="2268"/>
              </w:tabs>
            </w:pPr>
            <w:r w:rsidRPr="00367C78">
              <w:t>c 5.7</w:t>
            </w:r>
            <w:r w:rsidRPr="00367C78">
              <w:tab/>
            </w:r>
          </w:p>
        </w:tc>
        <w:tc>
          <w:tcPr>
            <w:tcW w:w="3505" w:type="pct"/>
            <w:shd w:val="clear" w:color="auto" w:fill="auto"/>
          </w:tcPr>
          <w:p w14:paraId="482DC037" w14:textId="77777777" w:rsidR="00704490" w:rsidRPr="00367C78" w:rsidRDefault="00704490" w:rsidP="00056783">
            <w:pPr>
              <w:pStyle w:val="ENoteTableText"/>
            </w:pPr>
            <w:r w:rsidRPr="00367C78">
              <w:t>am F2019L01660</w:t>
            </w:r>
          </w:p>
        </w:tc>
      </w:tr>
      <w:tr w:rsidR="006C1481" w:rsidRPr="00367C78" w14:paraId="4868A57C" w14:textId="77777777" w:rsidTr="001E3C34">
        <w:trPr>
          <w:cantSplit/>
        </w:trPr>
        <w:tc>
          <w:tcPr>
            <w:tcW w:w="1495" w:type="pct"/>
            <w:shd w:val="clear" w:color="auto" w:fill="auto"/>
          </w:tcPr>
          <w:p w14:paraId="436A61CD" w14:textId="77777777" w:rsidR="006C1481" w:rsidRPr="00367C78" w:rsidRDefault="006C1481" w:rsidP="00DA0C58">
            <w:pPr>
              <w:pStyle w:val="ENoteTableText"/>
              <w:tabs>
                <w:tab w:val="center" w:leader="dot" w:pos="2268"/>
              </w:tabs>
            </w:pPr>
            <w:r w:rsidRPr="00367C78">
              <w:t>c 5.8</w:t>
            </w:r>
            <w:r w:rsidRPr="00367C78">
              <w:tab/>
            </w:r>
          </w:p>
        </w:tc>
        <w:tc>
          <w:tcPr>
            <w:tcW w:w="3505" w:type="pct"/>
            <w:shd w:val="clear" w:color="auto" w:fill="auto"/>
          </w:tcPr>
          <w:p w14:paraId="6336CD23" w14:textId="77777777" w:rsidR="006C1481" w:rsidRPr="00367C78" w:rsidRDefault="006C1481" w:rsidP="00056783">
            <w:pPr>
              <w:pStyle w:val="ENoteTableText"/>
            </w:pPr>
            <w:r w:rsidRPr="00367C78">
              <w:t>am No 25, 2010</w:t>
            </w:r>
          </w:p>
        </w:tc>
      </w:tr>
      <w:tr w:rsidR="00704490" w:rsidRPr="00367C78" w14:paraId="7F445961" w14:textId="77777777" w:rsidTr="001E3C34">
        <w:trPr>
          <w:cantSplit/>
        </w:trPr>
        <w:tc>
          <w:tcPr>
            <w:tcW w:w="1495" w:type="pct"/>
            <w:shd w:val="clear" w:color="auto" w:fill="auto"/>
          </w:tcPr>
          <w:p w14:paraId="71A163DB" w14:textId="77777777" w:rsidR="00704490" w:rsidRPr="00367C78" w:rsidRDefault="00704490" w:rsidP="00DA0C58">
            <w:pPr>
              <w:pStyle w:val="ENoteTableText"/>
              <w:tabs>
                <w:tab w:val="center" w:leader="dot" w:pos="2268"/>
              </w:tabs>
            </w:pPr>
            <w:r w:rsidRPr="00367C78">
              <w:t>c 5.10</w:t>
            </w:r>
            <w:r w:rsidRPr="00367C78">
              <w:tab/>
            </w:r>
          </w:p>
        </w:tc>
        <w:tc>
          <w:tcPr>
            <w:tcW w:w="3505" w:type="pct"/>
            <w:shd w:val="clear" w:color="auto" w:fill="auto"/>
          </w:tcPr>
          <w:p w14:paraId="5780B248" w14:textId="77777777" w:rsidR="00704490" w:rsidRPr="00367C78" w:rsidRDefault="00704490" w:rsidP="00056783">
            <w:pPr>
              <w:pStyle w:val="ENoteTableText"/>
            </w:pPr>
            <w:r w:rsidRPr="00367C78">
              <w:t>ad F2021L01474</w:t>
            </w:r>
          </w:p>
        </w:tc>
      </w:tr>
      <w:tr w:rsidR="00704490" w:rsidRPr="00367C78" w14:paraId="61F45837" w14:textId="77777777" w:rsidTr="001E3C34">
        <w:trPr>
          <w:cantSplit/>
        </w:trPr>
        <w:tc>
          <w:tcPr>
            <w:tcW w:w="1495" w:type="pct"/>
            <w:shd w:val="clear" w:color="auto" w:fill="auto"/>
          </w:tcPr>
          <w:p w14:paraId="7C25EDA6" w14:textId="77777777" w:rsidR="00704490" w:rsidRPr="00367C78" w:rsidRDefault="00704490" w:rsidP="00DA0C58">
            <w:pPr>
              <w:pStyle w:val="ENoteTableText"/>
              <w:tabs>
                <w:tab w:val="center" w:leader="dot" w:pos="2268"/>
              </w:tabs>
            </w:pPr>
            <w:r w:rsidRPr="00367C78">
              <w:t>c 5.11</w:t>
            </w:r>
            <w:r w:rsidRPr="00367C78">
              <w:tab/>
            </w:r>
          </w:p>
        </w:tc>
        <w:tc>
          <w:tcPr>
            <w:tcW w:w="3505" w:type="pct"/>
            <w:shd w:val="clear" w:color="auto" w:fill="auto"/>
          </w:tcPr>
          <w:p w14:paraId="561AEC9E" w14:textId="77777777" w:rsidR="00704490" w:rsidRPr="00367C78" w:rsidRDefault="00704490" w:rsidP="00056783">
            <w:pPr>
              <w:pStyle w:val="ENoteTableText"/>
            </w:pPr>
            <w:r w:rsidRPr="00367C78">
              <w:t>ad F2021L01474</w:t>
            </w:r>
          </w:p>
        </w:tc>
      </w:tr>
      <w:tr w:rsidR="00205EFA" w:rsidRPr="00367C78" w14:paraId="7738ECA3" w14:textId="77777777" w:rsidTr="001E3C34">
        <w:trPr>
          <w:cantSplit/>
        </w:trPr>
        <w:tc>
          <w:tcPr>
            <w:tcW w:w="1495" w:type="pct"/>
            <w:shd w:val="clear" w:color="auto" w:fill="auto"/>
          </w:tcPr>
          <w:p w14:paraId="75E9289E" w14:textId="6001756A" w:rsidR="00205EFA" w:rsidRPr="00367C78" w:rsidRDefault="00EE4119" w:rsidP="006D1E60">
            <w:pPr>
              <w:pStyle w:val="ENoteTableText"/>
            </w:pPr>
            <w:r w:rsidRPr="00367C78">
              <w:rPr>
                <w:b/>
              </w:rPr>
              <w:t>Schedule 2</w:t>
            </w:r>
            <w:r w:rsidR="00205EFA" w:rsidRPr="00367C78">
              <w:rPr>
                <w:b/>
              </w:rPr>
              <w:t>A</w:t>
            </w:r>
          </w:p>
        </w:tc>
        <w:tc>
          <w:tcPr>
            <w:tcW w:w="3505" w:type="pct"/>
            <w:shd w:val="clear" w:color="auto" w:fill="auto"/>
          </w:tcPr>
          <w:p w14:paraId="0CC83228" w14:textId="77777777" w:rsidR="00205EFA" w:rsidRPr="00367C78" w:rsidRDefault="00205EFA" w:rsidP="006D1E60">
            <w:pPr>
              <w:pStyle w:val="ENoteTableText"/>
            </w:pPr>
          </w:p>
        </w:tc>
      </w:tr>
      <w:tr w:rsidR="00205EFA" w:rsidRPr="00367C78" w14:paraId="5FFEA4A7" w14:textId="77777777" w:rsidTr="001E3C34">
        <w:trPr>
          <w:cantSplit/>
        </w:trPr>
        <w:tc>
          <w:tcPr>
            <w:tcW w:w="1495" w:type="pct"/>
            <w:shd w:val="clear" w:color="auto" w:fill="auto"/>
          </w:tcPr>
          <w:p w14:paraId="5DDB2DB0" w14:textId="7C1D0147" w:rsidR="00205EFA" w:rsidRPr="00367C78" w:rsidRDefault="00EE4119" w:rsidP="00DA0C58">
            <w:pPr>
              <w:pStyle w:val="ENoteTableText"/>
              <w:tabs>
                <w:tab w:val="center" w:leader="dot" w:pos="2268"/>
              </w:tabs>
            </w:pPr>
            <w:r w:rsidRPr="00367C78">
              <w:t>Schedule 2</w:t>
            </w:r>
            <w:r w:rsidR="00205EFA" w:rsidRPr="00367C78">
              <w:t>A</w:t>
            </w:r>
            <w:r w:rsidR="00205EFA" w:rsidRPr="00367C78">
              <w:tab/>
            </w:r>
          </w:p>
        </w:tc>
        <w:tc>
          <w:tcPr>
            <w:tcW w:w="3505" w:type="pct"/>
            <w:shd w:val="clear" w:color="auto" w:fill="auto"/>
          </w:tcPr>
          <w:p w14:paraId="3C74982C" w14:textId="77777777" w:rsidR="00205EFA" w:rsidRPr="00367C78" w:rsidRDefault="00205EFA" w:rsidP="006D1E60">
            <w:pPr>
              <w:pStyle w:val="ENoteTableText"/>
            </w:pPr>
            <w:r w:rsidRPr="00367C78">
              <w:t>ad No 25, 2010</w:t>
            </w:r>
          </w:p>
        </w:tc>
      </w:tr>
      <w:tr w:rsidR="00205EFA" w:rsidRPr="00367C78" w14:paraId="242AC6BB" w14:textId="77777777" w:rsidTr="001E3C34">
        <w:trPr>
          <w:cantSplit/>
        </w:trPr>
        <w:tc>
          <w:tcPr>
            <w:tcW w:w="1495" w:type="pct"/>
            <w:shd w:val="clear" w:color="auto" w:fill="auto"/>
          </w:tcPr>
          <w:p w14:paraId="46FF7E3F" w14:textId="77777777" w:rsidR="00205EFA" w:rsidRPr="00367C78" w:rsidRDefault="00205EFA" w:rsidP="00DA0C58">
            <w:pPr>
              <w:pStyle w:val="ENoteTableText"/>
              <w:tabs>
                <w:tab w:val="center" w:leader="dot" w:pos="2268"/>
              </w:tabs>
            </w:pPr>
          </w:p>
        </w:tc>
        <w:tc>
          <w:tcPr>
            <w:tcW w:w="3505" w:type="pct"/>
            <w:shd w:val="clear" w:color="auto" w:fill="auto"/>
          </w:tcPr>
          <w:p w14:paraId="529B2016" w14:textId="77777777" w:rsidR="00205EFA" w:rsidRPr="00367C78" w:rsidRDefault="00205EFA" w:rsidP="006D1E60">
            <w:pPr>
              <w:pStyle w:val="ENoteTableText"/>
            </w:pPr>
            <w:r w:rsidRPr="00367C78">
              <w:t>am F2019L01660</w:t>
            </w:r>
          </w:p>
        </w:tc>
      </w:tr>
      <w:tr w:rsidR="00205EFA" w:rsidRPr="00367C78" w14:paraId="27B44332" w14:textId="77777777" w:rsidTr="001E3C34">
        <w:trPr>
          <w:cantSplit/>
        </w:trPr>
        <w:tc>
          <w:tcPr>
            <w:tcW w:w="1495" w:type="pct"/>
            <w:shd w:val="clear" w:color="auto" w:fill="auto"/>
          </w:tcPr>
          <w:p w14:paraId="1816CC80" w14:textId="77777777" w:rsidR="00205EFA" w:rsidRPr="00367C78" w:rsidRDefault="00205EFA" w:rsidP="00DA0C58">
            <w:pPr>
              <w:pStyle w:val="ENoteTableText"/>
              <w:tabs>
                <w:tab w:val="center" w:leader="dot" w:pos="2268"/>
              </w:tabs>
            </w:pPr>
            <w:r w:rsidRPr="00367C78">
              <w:t>c 1.1</w:t>
            </w:r>
            <w:r w:rsidRPr="00367C78">
              <w:tab/>
            </w:r>
          </w:p>
        </w:tc>
        <w:tc>
          <w:tcPr>
            <w:tcW w:w="3505" w:type="pct"/>
            <w:shd w:val="clear" w:color="auto" w:fill="auto"/>
          </w:tcPr>
          <w:p w14:paraId="3DB018CD" w14:textId="77777777" w:rsidR="00205EFA" w:rsidRPr="00367C78" w:rsidRDefault="00205EFA" w:rsidP="006D1E60">
            <w:pPr>
              <w:pStyle w:val="ENoteTableText"/>
            </w:pPr>
            <w:r w:rsidRPr="00367C78">
              <w:t>ad No 25, 2010</w:t>
            </w:r>
          </w:p>
        </w:tc>
      </w:tr>
      <w:tr w:rsidR="00205EFA" w:rsidRPr="00367C78" w14:paraId="3D5F6BE6" w14:textId="77777777" w:rsidTr="001E3C34">
        <w:trPr>
          <w:cantSplit/>
        </w:trPr>
        <w:tc>
          <w:tcPr>
            <w:tcW w:w="1495" w:type="pct"/>
            <w:shd w:val="clear" w:color="auto" w:fill="auto"/>
          </w:tcPr>
          <w:p w14:paraId="49829D05" w14:textId="77777777" w:rsidR="00205EFA" w:rsidRPr="00367C78" w:rsidRDefault="00205EFA" w:rsidP="00DA0C58">
            <w:pPr>
              <w:pStyle w:val="ENoteTableText"/>
              <w:tabs>
                <w:tab w:val="center" w:leader="dot" w:pos="2268"/>
              </w:tabs>
            </w:pPr>
            <w:r w:rsidRPr="00367C78">
              <w:t>c 1.2</w:t>
            </w:r>
            <w:r w:rsidRPr="00367C78">
              <w:tab/>
            </w:r>
          </w:p>
        </w:tc>
        <w:tc>
          <w:tcPr>
            <w:tcW w:w="3505" w:type="pct"/>
            <w:shd w:val="clear" w:color="auto" w:fill="auto"/>
          </w:tcPr>
          <w:p w14:paraId="32CEAA13" w14:textId="77777777" w:rsidR="00205EFA" w:rsidRPr="00367C78" w:rsidRDefault="00205EFA" w:rsidP="006D1E60">
            <w:pPr>
              <w:pStyle w:val="ENoteTableText"/>
            </w:pPr>
            <w:r w:rsidRPr="00367C78">
              <w:t>ad No 25, 2010</w:t>
            </w:r>
          </w:p>
        </w:tc>
      </w:tr>
      <w:tr w:rsidR="00205EFA" w:rsidRPr="00367C78" w14:paraId="37ABFB63" w14:textId="77777777" w:rsidTr="001E3C34">
        <w:trPr>
          <w:cantSplit/>
        </w:trPr>
        <w:tc>
          <w:tcPr>
            <w:tcW w:w="1495" w:type="pct"/>
            <w:shd w:val="clear" w:color="auto" w:fill="auto"/>
          </w:tcPr>
          <w:p w14:paraId="10BB3DF5" w14:textId="77777777" w:rsidR="00205EFA" w:rsidRPr="00367C78" w:rsidRDefault="00205EFA" w:rsidP="00DA0C58">
            <w:pPr>
              <w:pStyle w:val="ENoteTableText"/>
              <w:tabs>
                <w:tab w:val="center" w:leader="dot" w:pos="2268"/>
              </w:tabs>
            </w:pPr>
            <w:r w:rsidRPr="00367C78">
              <w:t>c 1.3</w:t>
            </w:r>
            <w:r w:rsidRPr="00367C78">
              <w:tab/>
            </w:r>
          </w:p>
        </w:tc>
        <w:tc>
          <w:tcPr>
            <w:tcW w:w="3505" w:type="pct"/>
            <w:shd w:val="clear" w:color="auto" w:fill="auto"/>
          </w:tcPr>
          <w:p w14:paraId="7A44ACF4" w14:textId="77777777" w:rsidR="00205EFA" w:rsidRPr="00367C78" w:rsidRDefault="00205EFA" w:rsidP="006D1E60">
            <w:pPr>
              <w:pStyle w:val="ENoteTableText"/>
            </w:pPr>
            <w:r w:rsidRPr="00367C78">
              <w:t>ad No 25, 2010</w:t>
            </w:r>
          </w:p>
        </w:tc>
      </w:tr>
      <w:tr w:rsidR="00205EFA" w:rsidRPr="00367C78" w14:paraId="68B2105A" w14:textId="77777777" w:rsidTr="001E3C34">
        <w:trPr>
          <w:cantSplit/>
        </w:trPr>
        <w:tc>
          <w:tcPr>
            <w:tcW w:w="1495" w:type="pct"/>
            <w:shd w:val="clear" w:color="auto" w:fill="auto"/>
          </w:tcPr>
          <w:p w14:paraId="5BD7CA6C" w14:textId="77777777" w:rsidR="00205EFA" w:rsidRPr="00367C78" w:rsidRDefault="00205EFA" w:rsidP="00DA0C58">
            <w:pPr>
              <w:pStyle w:val="ENoteTableText"/>
              <w:tabs>
                <w:tab w:val="center" w:leader="dot" w:pos="2268"/>
              </w:tabs>
            </w:pPr>
          </w:p>
        </w:tc>
        <w:tc>
          <w:tcPr>
            <w:tcW w:w="3505" w:type="pct"/>
            <w:shd w:val="clear" w:color="auto" w:fill="auto"/>
          </w:tcPr>
          <w:p w14:paraId="007D79B0" w14:textId="77777777" w:rsidR="00205EFA" w:rsidRPr="00367C78" w:rsidRDefault="00205EFA" w:rsidP="006D1E60">
            <w:pPr>
              <w:pStyle w:val="ENoteTableText"/>
            </w:pPr>
            <w:r w:rsidRPr="00367C78">
              <w:t>am No 188, 2015; F2019L01660</w:t>
            </w:r>
          </w:p>
        </w:tc>
      </w:tr>
      <w:tr w:rsidR="00205EFA" w:rsidRPr="00367C78" w14:paraId="3EE93761" w14:textId="77777777" w:rsidTr="001E3C34">
        <w:trPr>
          <w:cantSplit/>
        </w:trPr>
        <w:tc>
          <w:tcPr>
            <w:tcW w:w="1495" w:type="pct"/>
            <w:shd w:val="clear" w:color="auto" w:fill="auto"/>
          </w:tcPr>
          <w:p w14:paraId="122A4E7A" w14:textId="77777777" w:rsidR="00205EFA" w:rsidRPr="00367C78" w:rsidRDefault="00205EFA" w:rsidP="00A07913">
            <w:pPr>
              <w:pStyle w:val="ENoteTableText"/>
              <w:tabs>
                <w:tab w:val="center" w:leader="dot" w:pos="2268"/>
              </w:tabs>
            </w:pPr>
            <w:r w:rsidRPr="00367C78">
              <w:t>c 1.4</w:t>
            </w:r>
            <w:r w:rsidRPr="00367C78">
              <w:tab/>
            </w:r>
          </w:p>
        </w:tc>
        <w:tc>
          <w:tcPr>
            <w:tcW w:w="3505" w:type="pct"/>
            <w:shd w:val="clear" w:color="auto" w:fill="auto"/>
          </w:tcPr>
          <w:p w14:paraId="7C114DF9" w14:textId="77777777" w:rsidR="00205EFA" w:rsidRPr="00367C78" w:rsidRDefault="00205EFA" w:rsidP="006D1E60">
            <w:pPr>
              <w:pStyle w:val="ENoteTableText"/>
            </w:pPr>
            <w:r w:rsidRPr="00367C78">
              <w:t>ad No 25, 2010</w:t>
            </w:r>
          </w:p>
        </w:tc>
      </w:tr>
      <w:tr w:rsidR="00205EFA" w:rsidRPr="00367C78" w14:paraId="3E1CAC51" w14:textId="77777777" w:rsidTr="001E3C34">
        <w:trPr>
          <w:cantSplit/>
        </w:trPr>
        <w:tc>
          <w:tcPr>
            <w:tcW w:w="1495" w:type="pct"/>
            <w:shd w:val="clear" w:color="auto" w:fill="auto"/>
          </w:tcPr>
          <w:p w14:paraId="13FE49B3" w14:textId="77777777" w:rsidR="00205EFA" w:rsidRPr="00367C78" w:rsidRDefault="00205EFA" w:rsidP="00A07913">
            <w:pPr>
              <w:pStyle w:val="ENoteTableText"/>
              <w:tabs>
                <w:tab w:val="center" w:leader="dot" w:pos="2268"/>
              </w:tabs>
            </w:pPr>
            <w:r w:rsidRPr="00367C78">
              <w:t>c 1.5</w:t>
            </w:r>
            <w:r w:rsidRPr="00367C78">
              <w:tab/>
            </w:r>
          </w:p>
        </w:tc>
        <w:tc>
          <w:tcPr>
            <w:tcW w:w="3505" w:type="pct"/>
            <w:shd w:val="clear" w:color="auto" w:fill="auto"/>
          </w:tcPr>
          <w:p w14:paraId="1D5E1A1E" w14:textId="77777777" w:rsidR="00205EFA" w:rsidRPr="00367C78" w:rsidRDefault="00205EFA" w:rsidP="006D1E60">
            <w:pPr>
              <w:pStyle w:val="ENoteTableText"/>
            </w:pPr>
            <w:r w:rsidRPr="00367C78">
              <w:t>ad No 25, 2010</w:t>
            </w:r>
          </w:p>
        </w:tc>
      </w:tr>
      <w:tr w:rsidR="00205EFA" w:rsidRPr="00367C78" w14:paraId="45E0A70B" w14:textId="77777777" w:rsidTr="001E3C34">
        <w:trPr>
          <w:cantSplit/>
        </w:trPr>
        <w:tc>
          <w:tcPr>
            <w:tcW w:w="1495" w:type="pct"/>
            <w:shd w:val="clear" w:color="auto" w:fill="auto"/>
          </w:tcPr>
          <w:p w14:paraId="6D0B7AD6" w14:textId="77777777" w:rsidR="00205EFA" w:rsidRPr="00367C78" w:rsidRDefault="00205EFA" w:rsidP="00A07913">
            <w:pPr>
              <w:pStyle w:val="ENoteTableText"/>
              <w:tabs>
                <w:tab w:val="center" w:leader="dot" w:pos="2268"/>
              </w:tabs>
              <w:rPr>
                <w:b/>
              </w:rPr>
            </w:pPr>
            <w:r w:rsidRPr="00367C78">
              <w:t>c 1.6</w:t>
            </w:r>
            <w:r w:rsidRPr="00367C78">
              <w:tab/>
            </w:r>
          </w:p>
        </w:tc>
        <w:tc>
          <w:tcPr>
            <w:tcW w:w="3505" w:type="pct"/>
            <w:shd w:val="clear" w:color="auto" w:fill="auto"/>
          </w:tcPr>
          <w:p w14:paraId="6C7454A8" w14:textId="77777777" w:rsidR="00205EFA" w:rsidRPr="00367C78" w:rsidRDefault="00205EFA" w:rsidP="006D1E60">
            <w:pPr>
              <w:pStyle w:val="ENoteTableText"/>
            </w:pPr>
            <w:r w:rsidRPr="00367C78">
              <w:t>ad No 25, 2010</w:t>
            </w:r>
          </w:p>
        </w:tc>
      </w:tr>
      <w:tr w:rsidR="00205EFA" w:rsidRPr="00367C78" w14:paraId="50376016" w14:textId="77777777" w:rsidTr="001E3C34">
        <w:trPr>
          <w:cantSplit/>
        </w:trPr>
        <w:tc>
          <w:tcPr>
            <w:tcW w:w="1495" w:type="pct"/>
            <w:shd w:val="clear" w:color="auto" w:fill="auto"/>
          </w:tcPr>
          <w:p w14:paraId="56752E22" w14:textId="77777777" w:rsidR="00205EFA" w:rsidRPr="00367C78" w:rsidRDefault="00205EFA" w:rsidP="00A07913">
            <w:pPr>
              <w:pStyle w:val="ENoteTableText"/>
              <w:tabs>
                <w:tab w:val="center" w:leader="dot" w:pos="2268"/>
              </w:tabs>
              <w:rPr>
                <w:b/>
              </w:rPr>
            </w:pPr>
            <w:r w:rsidRPr="00367C78">
              <w:t>c 1.7</w:t>
            </w:r>
            <w:r w:rsidRPr="00367C78">
              <w:tab/>
            </w:r>
          </w:p>
        </w:tc>
        <w:tc>
          <w:tcPr>
            <w:tcW w:w="3505" w:type="pct"/>
            <w:shd w:val="clear" w:color="auto" w:fill="auto"/>
          </w:tcPr>
          <w:p w14:paraId="68779FB9" w14:textId="77777777" w:rsidR="00205EFA" w:rsidRPr="00367C78" w:rsidRDefault="00205EFA" w:rsidP="006D1E60">
            <w:pPr>
              <w:pStyle w:val="ENoteTableText"/>
            </w:pPr>
            <w:r w:rsidRPr="00367C78">
              <w:t>ad No 25, 2010</w:t>
            </w:r>
          </w:p>
        </w:tc>
      </w:tr>
      <w:tr w:rsidR="00205EFA" w:rsidRPr="00367C78" w14:paraId="58514514" w14:textId="77777777" w:rsidTr="001E3C34">
        <w:trPr>
          <w:cantSplit/>
        </w:trPr>
        <w:tc>
          <w:tcPr>
            <w:tcW w:w="1495" w:type="pct"/>
            <w:shd w:val="clear" w:color="auto" w:fill="auto"/>
          </w:tcPr>
          <w:p w14:paraId="776E0AB3" w14:textId="77777777" w:rsidR="00205EFA" w:rsidRPr="00367C78" w:rsidRDefault="00205EFA" w:rsidP="00A07913">
            <w:pPr>
              <w:pStyle w:val="ENoteTableText"/>
              <w:tabs>
                <w:tab w:val="center" w:leader="dot" w:pos="2268"/>
              </w:tabs>
            </w:pPr>
            <w:r w:rsidRPr="00367C78">
              <w:t>c 1.8</w:t>
            </w:r>
            <w:r w:rsidRPr="00367C78">
              <w:tab/>
            </w:r>
          </w:p>
        </w:tc>
        <w:tc>
          <w:tcPr>
            <w:tcW w:w="3505" w:type="pct"/>
            <w:shd w:val="clear" w:color="auto" w:fill="auto"/>
          </w:tcPr>
          <w:p w14:paraId="539D65A5" w14:textId="77777777" w:rsidR="00205EFA" w:rsidRPr="00367C78" w:rsidRDefault="00205EFA" w:rsidP="006D1E60">
            <w:pPr>
              <w:pStyle w:val="ENoteTableText"/>
            </w:pPr>
            <w:r w:rsidRPr="00367C78">
              <w:t>ad No 25, 2010</w:t>
            </w:r>
          </w:p>
        </w:tc>
      </w:tr>
      <w:tr w:rsidR="00205EFA" w:rsidRPr="00367C78" w14:paraId="2B891452" w14:textId="77777777" w:rsidTr="001E3C34">
        <w:trPr>
          <w:cantSplit/>
        </w:trPr>
        <w:tc>
          <w:tcPr>
            <w:tcW w:w="1495" w:type="pct"/>
            <w:shd w:val="clear" w:color="auto" w:fill="auto"/>
          </w:tcPr>
          <w:p w14:paraId="40D3FDD0" w14:textId="65329F37" w:rsidR="00205EFA" w:rsidRPr="00367C78" w:rsidRDefault="002561A5" w:rsidP="0028745A">
            <w:pPr>
              <w:pStyle w:val="ENoteTableText"/>
              <w:keepNext/>
            </w:pPr>
            <w:r>
              <w:rPr>
                <w:b/>
              </w:rPr>
              <w:t>Schedule 3</w:t>
            </w:r>
          </w:p>
        </w:tc>
        <w:tc>
          <w:tcPr>
            <w:tcW w:w="3505" w:type="pct"/>
            <w:shd w:val="clear" w:color="auto" w:fill="auto"/>
          </w:tcPr>
          <w:p w14:paraId="1FBCDD78" w14:textId="77777777" w:rsidR="00205EFA" w:rsidRPr="00367C78" w:rsidRDefault="00205EFA" w:rsidP="0028745A">
            <w:pPr>
              <w:pStyle w:val="ENoteTableText"/>
              <w:keepNext/>
            </w:pPr>
          </w:p>
        </w:tc>
      </w:tr>
      <w:tr w:rsidR="00205EFA" w:rsidRPr="00367C78" w14:paraId="5BE04065" w14:textId="77777777" w:rsidTr="001E3C34">
        <w:trPr>
          <w:cantSplit/>
        </w:trPr>
        <w:tc>
          <w:tcPr>
            <w:tcW w:w="1495" w:type="pct"/>
            <w:shd w:val="clear" w:color="auto" w:fill="auto"/>
          </w:tcPr>
          <w:p w14:paraId="44DD4B75" w14:textId="6BA7E5BC" w:rsidR="00205EFA" w:rsidRPr="00367C78" w:rsidRDefault="00EE4119" w:rsidP="0028745A">
            <w:pPr>
              <w:pStyle w:val="ENoteTableText"/>
              <w:keepNext/>
              <w:rPr>
                <w:b/>
              </w:rPr>
            </w:pPr>
            <w:r w:rsidRPr="00367C78">
              <w:rPr>
                <w:b/>
              </w:rPr>
              <w:t>Part 1</w:t>
            </w:r>
          </w:p>
        </w:tc>
        <w:tc>
          <w:tcPr>
            <w:tcW w:w="3505" w:type="pct"/>
            <w:shd w:val="clear" w:color="auto" w:fill="auto"/>
          </w:tcPr>
          <w:p w14:paraId="78A48DC9" w14:textId="77777777" w:rsidR="00205EFA" w:rsidRPr="00367C78" w:rsidRDefault="00205EFA" w:rsidP="0028745A">
            <w:pPr>
              <w:pStyle w:val="ENoteTableText"/>
              <w:keepNext/>
            </w:pPr>
          </w:p>
        </w:tc>
      </w:tr>
      <w:tr w:rsidR="00205EFA" w:rsidRPr="00367C78" w14:paraId="1EF14620" w14:textId="77777777" w:rsidTr="001E3C34">
        <w:trPr>
          <w:cantSplit/>
        </w:trPr>
        <w:tc>
          <w:tcPr>
            <w:tcW w:w="1495" w:type="pct"/>
            <w:shd w:val="clear" w:color="auto" w:fill="auto"/>
          </w:tcPr>
          <w:p w14:paraId="45133D94" w14:textId="77777777" w:rsidR="00205EFA" w:rsidRPr="00367C78" w:rsidRDefault="00205EFA" w:rsidP="005053FB">
            <w:pPr>
              <w:pStyle w:val="ENoteTableText"/>
              <w:tabs>
                <w:tab w:val="center" w:leader="dot" w:pos="2268"/>
              </w:tabs>
            </w:pPr>
            <w:r w:rsidRPr="00367C78">
              <w:t>c 1.1</w:t>
            </w:r>
            <w:r w:rsidRPr="00367C78">
              <w:tab/>
            </w:r>
          </w:p>
        </w:tc>
        <w:tc>
          <w:tcPr>
            <w:tcW w:w="3505" w:type="pct"/>
            <w:shd w:val="clear" w:color="auto" w:fill="auto"/>
          </w:tcPr>
          <w:p w14:paraId="0E2E3D45" w14:textId="77777777" w:rsidR="00205EFA" w:rsidRPr="00367C78" w:rsidRDefault="00205EFA" w:rsidP="006D1E60">
            <w:pPr>
              <w:pStyle w:val="ENoteTableText"/>
            </w:pPr>
            <w:r w:rsidRPr="00367C78">
              <w:t>am No 25, 2010; F2018L00311; F2019L01660</w:t>
            </w:r>
          </w:p>
        </w:tc>
      </w:tr>
      <w:tr w:rsidR="00205EFA" w:rsidRPr="00367C78" w14:paraId="12A6879B" w14:textId="77777777" w:rsidTr="001E3C34">
        <w:trPr>
          <w:cantSplit/>
        </w:trPr>
        <w:tc>
          <w:tcPr>
            <w:tcW w:w="1495" w:type="pct"/>
            <w:shd w:val="clear" w:color="auto" w:fill="auto"/>
          </w:tcPr>
          <w:p w14:paraId="291C0D19" w14:textId="77777777" w:rsidR="00205EFA" w:rsidRPr="00367C78" w:rsidRDefault="00205EFA" w:rsidP="005053FB">
            <w:pPr>
              <w:pStyle w:val="ENoteTableText"/>
              <w:tabs>
                <w:tab w:val="center" w:leader="dot" w:pos="2268"/>
              </w:tabs>
            </w:pPr>
            <w:r w:rsidRPr="00367C78">
              <w:t>c 1.3</w:t>
            </w:r>
            <w:r w:rsidRPr="00367C78">
              <w:tab/>
            </w:r>
          </w:p>
        </w:tc>
        <w:tc>
          <w:tcPr>
            <w:tcW w:w="3505" w:type="pct"/>
            <w:shd w:val="clear" w:color="auto" w:fill="auto"/>
          </w:tcPr>
          <w:p w14:paraId="342F38E5" w14:textId="77777777" w:rsidR="00205EFA" w:rsidRPr="00367C78" w:rsidRDefault="00205EFA" w:rsidP="006D1E60">
            <w:pPr>
              <w:pStyle w:val="ENoteTableText"/>
            </w:pPr>
            <w:r w:rsidRPr="00367C78">
              <w:t>am F2018L00311</w:t>
            </w:r>
          </w:p>
        </w:tc>
      </w:tr>
      <w:tr w:rsidR="00205EFA" w:rsidRPr="00367C78" w14:paraId="7293271F" w14:textId="77777777" w:rsidTr="001E3C34">
        <w:trPr>
          <w:cantSplit/>
        </w:trPr>
        <w:tc>
          <w:tcPr>
            <w:tcW w:w="1495" w:type="pct"/>
            <w:shd w:val="clear" w:color="auto" w:fill="auto"/>
          </w:tcPr>
          <w:p w14:paraId="19ACF3B1" w14:textId="77777777" w:rsidR="00205EFA" w:rsidRPr="00367C78" w:rsidRDefault="00205EFA" w:rsidP="007B2989">
            <w:pPr>
              <w:pStyle w:val="ENoteTableText"/>
              <w:tabs>
                <w:tab w:val="center" w:leader="dot" w:pos="2268"/>
              </w:tabs>
            </w:pPr>
            <w:r w:rsidRPr="00367C78">
              <w:t>c 1.4</w:t>
            </w:r>
            <w:r w:rsidRPr="00367C78">
              <w:tab/>
            </w:r>
          </w:p>
        </w:tc>
        <w:tc>
          <w:tcPr>
            <w:tcW w:w="3505" w:type="pct"/>
            <w:shd w:val="clear" w:color="auto" w:fill="auto"/>
          </w:tcPr>
          <w:p w14:paraId="1B0D917D" w14:textId="77777777" w:rsidR="00205EFA" w:rsidRPr="00367C78" w:rsidRDefault="00205EFA" w:rsidP="006D1E60">
            <w:pPr>
              <w:pStyle w:val="ENoteTableText"/>
            </w:pPr>
            <w:r w:rsidRPr="00367C78">
              <w:t>am No 25, 2010; F2017L00853; F2018L00311; F2020L00946</w:t>
            </w:r>
          </w:p>
        </w:tc>
      </w:tr>
      <w:tr w:rsidR="00205EFA" w:rsidRPr="00367C78" w14:paraId="0FA61D74" w14:textId="77777777" w:rsidTr="001E3C34">
        <w:trPr>
          <w:cantSplit/>
        </w:trPr>
        <w:tc>
          <w:tcPr>
            <w:tcW w:w="1495" w:type="pct"/>
            <w:shd w:val="clear" w:color="auto" w:fill="auto"/>
          </w:tcPr>
          <w:p w14:paraId="1250D1BE" w14:textId="77777777" w:rsidR="00205EFA" w:rsidRPr="00367C78" w:rsidRDefault="00205EFA" w:rsidP="007B2989">
            <w:pPr>
              <w:pStyle w:val="ENoteTableText"/>
              <w:tabs>
                <w:tab w:val="center" w:leader="dot" w:pos="2268"/>
              </w:tabs>
            </w:pPr>
            <w:r w:rsidRPr="00367C78">
              <w:t>c 1.5</w:t>
            </w:r>
            <w:r w:rsidRPr="00367C78">
              <w:tab/>
            </w:r>
          </w:p>
        </w:tc>
        <w:tc>
          <w:tcPr>
            <w:tcW w:w="3505" w:type="pct"/>
            <w:shd w:val="clear" w:color="auto" w:fill="auto"/>
          </w:tcPr>
          <w:p w14:paraId="418B14B4" w14:textId="77777777" w:rsidR="00205EFA" w:rsidRPr="00367C78" w:rsidRDefault="00205EFA" w:rsidP="006D1E60">
            <w:pPr>
              <w:pStyle w:val="ENoteTableText"/>
            </w:pPr>
            <w:r w:rsidRPr="00367C78">
              <w:t>am F2018L00311</w:t>
            </w:r>
          </w:p>
        </w:tc>
      </w:tr>
      <w:tr w:rsidR="00205EFA" w:rsidRPr="00367C78" w14:paraId="61F0C895" w14:textId="77777777" w:rsidTr="001E3C34">
        <w:trPr>
          <w:cantSplit/>
        </w:trPr>
        <w:tc>
          <w:tcPr>
            <w:tcW w:w="1495" w:type="pct"/>
            <w:shd w:val="clear" w:color="auto" w:fill="auto"/>
          </w:tcPr>
          <w:p w14:paraId="72C4995E" w14:textId="77777777" w:rsidR="00205EFA" w:rsidRPr="00367C78" w:rsidRDefault="00205EFA" w:rsidP="007B2989">
            <w:pPr>
              <w:pStyle w:val="ENoteTableText"/>
              <w:tabs>
                <w:tab w:val="center" w:leader="dot" w:pos="2268"/>
              </w:tabs>
            </w:pPr>
            <w:r w:rsidRPr="00367C78">
              <w:t>c 1.6</w:t>
            </w:r>
            <w:r w:rsidRPr="00367C78">
              <w:tab/>
            </w:r>
          </w:p>
        </w:tc>
        <w:tc>
          <w:tcPr>
            <w:tcW w:w="3505" w:type="pct"/>
            <w:shd w:val="clear" w:color="auto" w:fill="auto"/>
          </w:tcPr>
          <w:p w14:paraId="7B3CAE1F" w14:textId="77777777" w:rsidR="00205EFA" w:rsidRPr="00367C78" w:rsidRDefault="00205EFA" w:rsidP="006D1E60">
            <w:pPr>
              <w:pStyle w:val="ENoteTableText"/>
            </w:pPr>
            <w:r w:rsidRPr="00367C78">
              <w:t>am No 25, 2010; F2018L00311; F2019L01660</w:t>
            </w:r>
          </w:p>
        </w:tc>
      </w:tr>
      <w:tr w:rsidR="00205EFA" w:rsidRPr="00367C78" w14:paraId="1192F3DF" w14:textId="77777777" w:rsidTr="001E3C34">
        <w:trPr>
          <w:cantSplit/>
        </w:trPr>
        <w:tc>
          <w:tcPr>
            <w:tcW w:w="1495" w:type="pct"/>
            <w:shd w:val="clear" w:color="auto" w:fill="auto"/>
          </w:tcPr>
          <w:p w14:paraId="6D4BD691" w14:textId="77777777" w:rsidR="00205EFA" w:rsidRPr="00367C78" w:rsidRDefault="00205EFA" w:rsidP="007B2989">
            <w:pPr>
              <w:pStyle w:val="ENoteTableText"/>
              <w:tabs>
                <w:tab w:val="center" w:leader="dot" w:pos="2268"/>
              </w:tabs>
            </w:pPr>
            <w:r w:rsidRPr="00367C78">
              <w:t>c 1.8</w:t>
            </w:r>
            <w:r w:rsidRPr="00367C78">
              <w:tab/>
            </w:r>
          </w:p>
        </w:tc>
        <w:tc>
          <w:tcPr>
            <w:tcW w:w="3505" w:type="pct"/>
            <w:shd w:val="clear" w:color="auto" w:fill="auto"/>
          </w:tcPr>
          <w:p w14:paraId="11735BBC" w14:textId="77777777" w:rsidR="00205EFA" w:rsidRPr="00367C78" w:rsidRDefault="00205EFA" w:rsidP="006D1E60">
            <w:pPr>
              <w:pStyle w:val="ENoteTableText"/>
            </w:pPr>
            <w:r w:rsidRPr="00367C78">
              <w:t>am F2018L00311; F2019L01660</w:t>
            </w:r>
          </w:p>
        </w:tc>
      </w:tr>
      <w:tr w:rsidR="00205EFA" w:rsidRPr="00367C78" w14:paraId="6E0DE341" w14:textId="77777777" w:rsidTr="001E3C34">
        <w:trPr>
          <w:cantSplit/>
        </w:trPr>
        <w:tc>
          <w:tcPr>
            <w:tcW w:w="1495" w:type="pct"/>
            <w:shd w:val="clear" w:color="auto" w:fill="auto"/>
          </w:tcPr>
          <w:p w14:paraId="4DA26ACF" w14:textId="77777777" w:rsidR="00205EFA" w:rsidRPr="00367C78" w:rsidRDefault="00205EFA" w:rsidP="007B2989">
            <w:pPr>
              <w:pStyle w:val="ENoteTableText"/>
              <w:tabs>
                <w:tab w:val="center" w:leader="dot" w:pos="2268"/>
              </w:tabs>
            </w:pPr>
            <w:r w:rsidRPr="00367C78">
              <w:t>c 1.9</w:t>
            </w:r>
            <w:r w:rsidRPr="00367C78">
              <w:tab/>
            </w:r>
          </w:p>
        </w:tc>
        <w:tc>
          <w:tcPr>
            <w:tcW w:w="3505" w:type="pct"/>
            <w:shd w:val="clear" w:color="auto" w:fill="auto"/>
          </w:tcPr>
          <w:p w14:paraId="6AE854E6" w14:textId="77777777" w:rsidR="00205EFA" w:rsidRPr="00367C78" w:rsidRDefault="00205EFA" w:rsidP="006D1E60">
            <w:pPr>
              <w:pStyle w:val="ENoteTableText"/>
            </w:pPr>
            <w:r w:rsidRPr="00367C78">
              <w:t>am No 25, 2015; F2018L00311; F2019L01660</w:t>
            </w:r>
          </w:p>
        </w:tc>
      </w:tr>
      <w:tr w:rsidR="00205EFA" w:rsidRPr="00367C78" w14:paraId="4B9123F4" w14:textId="77777777" w:rsidTr="001E3C34">
        <w:trPr>
          <w:cantSplit/>
        </w:trPr>
        <w:tc>
          <w:tcPr>
            <w:tcW w:w="1495" w:type="pct"/>
            <w:shd w:val="clear" w:color="auto" w:fill="auto"/>
          </w:tcPr>
          <w:p w14:paraId="25D41D71" w14:textId="76398DFD" w:rsidR="00205EFA" w:rsidRPr="00367C78" w:rsidRDefault="00EE4119" w:rsidP="007B2989">
            <w:pPr>
              <w:pStyle w:val="ENoteTableText"/>
              <w:tabs>
                <w:tab w:val="center" w:leader="dot" w:pos="2268"/>
              </w:tabs>
              <w:rPr>
                <w:b/>
              </w:rPr>
            </w:pPr>
            <w:r w:rsidRPr="00367C78">
              <w:rPr>
                <w:b/>
              </w:rPr>
              <w:t>Part 2</w:t>
            </w:r>
          </w:p>
        </w:tc>
        <w:tc>
          <w:tcPr>
            <w:tcW w:w="3505" w:type="pct"/>
            <w:shd w:val="clear" w:color="auto" w:fill="auto"/>
          </w:tcPr>
          <w:p w14:paraId="557A3005" w14:textId="77777777" w:rsidR="00205EFA" w:rsidRPr="00367C78" w:rsidRDefault="00205EFA" w:rsidP="006D1E60">
            <w:pPr>
              <w:pStyle w:val="ENoteTableText"/>
              <w:rPr>
                <w:b/>
              </w:rPr>
            </w:pPr>
          </w:p>
        </w:tc>
      </w:tr>
      <w:tr w:rsidR="00205EFA" w:rsidRPr="00367C78" w14:paraId="7AA7A30D" w14:textId="77777777" w:rsidTr="001E3C34">
        <w:trPr>
          <w:cantSplit/>
        </w:trPr>
        <w:tc>
          <w:tcPr>
            <w:tcW w:w="1495" w:type="pct"/>
            <w:shd w:val="clear" w:color="auto" w:fill="auto"/>
          </w:tcPr>
          <w:p w14:paraId="1A1D3650" w14:textId="77777777" w:rsidR="00205EFA" w:rsidRPr="00367C78" w:rsidRDefault="00205EFA" w:rsidP="007B2989">
            <w:pPr>
              <w:pStyle w:val="ENoteTableText"/>
              <w:tabs>
                <w:tab w:val="center" w:leader="dot" w:pos="2268"/>
              </w:tabs>
            </w:pPr>
            <w:r w:rsidRPr="00367C78">
              <w:t>c 2.1</w:t>
            </w:r>
            <w:r w:rsidRPr="00367C78">
              <w:tab/>
            </w:r>
          </w:p>
        </w:tc>
        <w:tc>
          <w:tcPr>
            <w:tcW w:w="3505" w:type="pct"/>
            <w:shd w:val="clear" w:color="auto" w:fill="auto"/>
          </w:tcPr>
          <w:p w14:paraId="6DB95966" w14:textId="77777777" w:rsidR="00205EFA" w:rsidRPr="00367C78" w:rsidRDefault="00205EFA" w:rsidP="006D1E60">
            <w:pPr>
              <w:pStyle w:val="ENoteTableText"/>
            </w:pPr>
            <w:r w:rsidRPr="00367C78">
              <w:t>am F2018L00311</w:t>
            </w:r>
          </w:p>
        </w:tc>
      </w:tr>
      <w:tr w:rsidR="00205EFA" w:rsidRPr="00367C78" w14:paraId="78DA39A0" w14:textId="77777777" w:rsidTr="001E3C34">
        <w:trPr>
          <w:cantSplit/>
        </w:trPr>
        <w:tc>
          <w:tcPr>
            <w:tcW w:w="1495" w:type="pct"/>
            <w:shd w:val="clear" w:color="auto" w:fill="auto"/>
          </w:tcPr>
          <w:p w14:paraId="0C271373" w14:textId="77777777" w:rsidR="00205EFA" w:rsidRPr="00367C78" w:rsidRDefault="00205EFA" w:rsidP="007B2989">
            <w:pPr>
              <w:pStyle w:val="ENoteTableText"/>
              <w:tabs>
                <w:tab w:val="center" w:leader="dot" w:pos="2268"/>
              </w:tabs>
            </w:pPr>
            <w:r w:rsidRPr="00367C78">
              <w:t>c 2.3</w:t>
            </w:r>
            <w:r w:rsidRPr="00367C78">
              <w:tab/>
            </w:r>
          </w:p>
        </w:tc>
        <w:tc>
          <w:tcPr>
            <w:tcW w:w="3505" w:type="pct"/>
            <w:shd w:val="clear" w:color="auto" w:fill="auto"/>
          </w:tcPr>
          <w:p w14:paraId="5221E1A4" w14:textId="77777777" w:rsidR="00205EFA" w:rsidRPr="00367C78" w:rsidRDefault="00205EFA" w:rsidP="006D1E60">
            <w:pPr>
              <w:pStyle w:val="ENoteTableText"/>
            </w:pPr>
            <w:r w:rsidRPr="00367C78">
              <w:t>am No 25, 2010; F2018L00311</w:t>
            </w:r>
          </w:p>
        </w:tc>
      </w:tr>
      <w:tr w:rsidR="00205EFA" w:rsidRPr="00367C78" w14:paraId="3B4B20B9" w14:textId="77777777" w:rsidTr="001E3C34">
        <w:trPr>
          <w:cantSplit/>
        </w:trPr>
        <w:tc>
          <w:tcPr>
            <w:tcW w:w="1495" w:type="pct"/>
            <w:shd w:val="clear" w:color="auto" w:fill="auto"/>
          </w:tcPr>
          <w:p w14:paraId="66E1A24A" w14:textId="77777777" w:rsidR="00205EFA" w:rsidRPr="00367C78" w:rsidRDefault="00205EFA" w:rsidP="007B2989">
            <w:pPr>
              <w:pStyle w:val="ENoteTableText"/>
              <w:tabs>
                <w:tab w:val="center" w:leader="dot" w:pos="2268"/>
              </w:tabs>
            </w:pPr>
            <w:r w:rsidRPr="00367C78">
              <w:t>c 2.4</w:t>
            </w:r>
            <w:r w:rsidRPr="00367C78">
              <w:tab/>
            </w:r>
          </w:p>
        </w:tc>
        <w:tc>
          <w:tcPr>
            <w:tcW w:w="3505" w:type="pct"/>
            <w:shd w:val="clear" w:color="auto" w:fill="auto"/>
          </w:tcPr>
          <w:p w14:paraId="791BD1C3" w14:textId="77777777" w:rsidR="00205EFA" w:rsidRPr="00367C78" w:rsidRDefault="00205EFA" w:rsidP="006D1E60">
            <w:pPr>
              <w:pStyle w:val="ENoteTableText"/>
            </w:pPr>
            <w:r w:rsidRPr="00367C78">
              <w:t>am F2018L00311</w:t>
            </w:r>
          </w:p>
        </w:tc>
      </w:tr>
      <w:tr w:rsidR="00205EFA" w:rsidRPr="00367C78" w14:paraId="2944536C" w14:textId="77777777" w:rsidTr="001E3C34">
        <w:trPr>
          <w:cantSplit/>
        </w:trPr>
        <w:tc>
          <w:tcPr>
            <w:tcW w:w="1495" w:type="pct"/>
            <w:shd w:val="clear" w:color="auto" w:fill="auto"/>
          </w:tcPr>
          <w:p w14:paraId="4C332EDA" w14:textId="77777777" w:rsidR="00205EFA" w:rsidRPr="00367C78" w:rsidRDefault="00205EFA" w:rsidP="007B2989">
            <w:pPr>
              <w:pStyle w:val="ENoteTableText"/>
              <w:tabs>
                <w:tab w:val="center" w:leader="dot" w:pos="2268"/>
              </w:tabs>
            </w:pPr>
            <w:r w:rsidRPr="00367C78">
              <w:t>c 2.5</w:t>
            </w:r>
            <w:r w:rsidRPr="00367C78">
              <w:tab/>
            </w:r>
          </w:p>
        </w:tc>
        <w:tc>
          <w:tcPr>
            <w:tcW w:w="3505" w:type="pct"/>
            <w:shd w:val="clear" w:color="auto" w:fill="auto"/>
          </w:tcPr>
          <w:p w14:paraId="62992C46" w14:textId="77777777" w:rsidR="00205EFA" w:rsidRPr="00367C78" w:rsidRDefault="00205EFA" w:rsidP="006D1E60">
            <w:pPr>
              <w:pStyle w:val="ENoteTableText"/>
            </w:pPr>
            <w:r w:rsidRPr="00367C78">
              <w:t>am F2018L00311</w:t>
            </w:r>
          </w:p>
        </w:tc>
      </w:tr>
      <w:tr w:rsidR="00205EFA" w:rsidRPr="00367C78" w14:paraId="6A08645A" w14:textId="77777777" w:rsidTr="001E3C34">
        <w:trPr>
          <w:cantSplit/>
        </w:trPr>
        <w:tc>
          <w:tcPr>
            <w:tcW w:w="1495" w:type="pct"/>
            <w:shd w:val="clear" w:color="auto" w:fill="auto"/>
          </w:tcPr>
          <w:p w14:paraId="3D410F7B" w14:textId="148FEFE9" w:rsidR="00205EFA" w:rsidRPr="00367C78" w:rsidRDefault="00EE4119" w:rsidP="007B2989">
            <w:pPr>
              <w:pStyle w:val="ENoteTableText"/>
              <w:tabs>
                <w:tab w:val="center" w:leader="dot" w:pos="2268"/>
              </w:tabs>
              <w:rPr>
                <w:b/>
              </w:rPr>
            </w:pPr>
            <w:r w:rsidRPr="00367C78">
              <w:rPr>
                <w:b/>
              </w:rPr>
              <w:t>Part 3</w:t>
            </w:r>
          </w:p>
        </w:tc>
        <w:tc>
          <w:tcPr>
            <w:tcW w:w="3505" w:type="pct"/>
            <w:shd w:val="clear" w:color="auto" w:fill="auto"/>
          </w:tcPr>
          <w:p w14:paraId="03FBB2D6" w14:textId="77777777" w:rsidR="00205EFA" w:rsidRPr="00367C78" w:rsidRDefault="00205EFA" w:rsidP="006D1E60">
            <w:pPr>
              <w:pStyle w:val="ENoteTableText"/>
            </w:pPr>
          </w:p>
        </w:tc>
      </w:tr>
      <w:tr w:rsidR="00205EFA" w:rsidRPr="00367C78" w14:paraId="6C29BA4A" w14:textId="77777777" w:rsidTr="001E3C34">
        <w:trPr>
          <w:cantSplit/>
        </w:trPr>
        <w:tc>
          <w:tcPr>
            <w:tcW w:w="1495" w:type="pct"/>
            <w:shd w:val="clear" w:color="auto" w:fill="auto"/>
          </w:tcPr>
          <w:p w14:paraId="5EFEBBC4" w14:textId="77777777" w:rsidR="00205EFA" w:rsidRPr="00367C78" w:rsidRDefault="00205EFA" w:rsidP="007B2989">
            <w:pPr>
              <w:pStyle w:val="ENoteTableText"/>
              <w:tabs>
                <w:tab w:val="center" w:leader="dot" w:pos="2268"/>
              </w:tabs>
            </w:pPr>
            <w:r w:rsidRPr="00367C78">
              <w:t>c 3.1</w:t>
            </w:r>
            <w:r w:rsidRPr="00367C78">
              <w:tab/>
            </w:r>
          </w:p>
        </w:tc>
        <w:tc>
          <w:tcPr>
            <w:tcW w:w="3505" w:type="pct"/>
            <w:shd w:val="clear" w:color="auto" w:fill="auto"/>
          </w:tcPr>
          <w:p w14:paraId="6D763DB2" w14:textId="77777777" w:rsidR="00205EFA" w:rsidRPr="00367C78" w:rsidRDefault="00205EFA" w:rsidP="006D1E60">
            <w:pPr>
              <w:pStyle w:val="ENoteTableText"/>
            </w:pPr>
            <w:r w:rsidRPr="00367C78">
              <w:t>am F2018L00311</w:t>
            </w:r>
          </w:p>
        </w:tc>
      </w:tr>
      <w:tr w:rsidR="00205EFA" w:rsidRPr="00367C78" w14:paraId="00A3D815" w14:textId="77777777" w:rsidTr="001E3C34">
        <w:trPr>
          <w:cantSplit/>
        </w:trPr>
        <w:tc>
          <w:tcPr>
            <w:tcW w:w="1495" w:type="pct"/>
            <w:shd w:val="clear" w:color="auto" w:fill="auto"/>
          </w:tcPr>
          <w:p w14:paraId="17DCA6FD" w14:textId="77777777" w:rsidR="00205EFA" w:rsidRPr="00367C78" w:rsidRDefault="00205EFA" w:rsidP="007B2989">
            <w:pPr>
              <w:pStyle w:val="ENoteTableText"/>
              <w:tabs>
                <w:tab w:val="center" w:leader="dot" w:pos="2268"/>
              </w:tabs>
            </w:pPr>
            <w:r w:rsidRPr="00367C78">
              <w:t>c 3.3</w:t>
            </w:r>
            <w:r w:rsidRPr="00367C78">
              <w:tab/>
            </w:r>
          </w:p>
        </w:tc>
        <w:tc>
          <w:tcPr>
            <w:tcW w:w="3505" w:type="pct"/>
            <w:shd w:val="clear" w:color="auto" w:fill="auto"/>
          </w:tcPr>
          <w:p w14:paraId="06FF065D" w14:textId="77777777" w:rsidR="00205EFA" w:rsidRPr="00367C78" w:rsidRDefault="00205EFA" w:rsidP="006D1E60">
            <w:pPr>
              <w:pStyle w:val="ENoteTableText"/>
            </w:pPr>
            <w:r w:rsidRPr="00367C78">
              <w:t>am F2018L00311</w:t>
            </w:r>
          </w:p>
        </w:tc>
      </w:tr>
      <w:tr w:rsidR="00205EFA" w:rsidRPr="00367C78" w14:paraId="1F3637DD" w14:textId="77777777" w:rsidTr="001E3C34">
        <w:trPr>
          <w:cantSplit/>
        </w:trPr>
        <w:tc>
          <w:tcPr>
            <w:tcW w:w="1495" w:type="pct"/>
            <w:shd w:val="clear" w:color="auto" w:fill="auto"/>
          </w:tcPr>
          <w:p w14:paraId="28A55D3F" w14:textId="77777777" w:rsidR="00205EFA" w:rsidRPr="00367C78" w:rsidRDefault="00205EFA" w:rsidP="007B2989">
            <w:pPr>
              <w:pStyle w:val="ENoteTableText"/>
              <w:tabs>
                <w:tab w:val="center" w:leader="dot" w:pos="2268"/>
              </w:tabs>
            </w:pPr>
            <w:r w:rsidRPr="00367C78">
              <w:t>c 3.4</w:t>
            </w:r>
            <w:r w:rsidRPr="00367C78">
              <w:tab/>
            </w:r>
          </w:p>
        </w:tc>
        <w:tc>
          <w:tcPr>
            <w:tcW w:w="3505" w:type="pct"/>
            <w:shd w:val="clear" w:color="auto" w:fill="auto"/>
          </w:tcPr>
          <w:p w14:paraId="6AF6F587" w14:textId="77777777" w:rsidR="00205EFA" w:rsidRPr="00367C78" w:rsidRDefault="00205EFA" w:rsidP="006D1E60">
            <w:pPr>
              <w:pStyle w:val="ENoteTableText"/>
            </w:pPr>
            <w:r w:rsidRPr="00367C78">
              <w:t>am F2017L00853; F2018L00311; F2020L00946</w:t>
            </w:r>
          </w:p>
        </w:tc>
      </w:tr>
      <w:tr w:rsidR="00205EFA" w:rsidRPr="00367C78" w14:paraId="11B3EBF5" w14:textId="77777777" w:rsidTr="001E3C34">
        <w:trPr>
          <w:cantSplit/>
        </w:trPr>
        <w:tc>
          <w:tcPr>
            <w:tcW w:w="1495" w:type="pct"/>
            <w:shd w:val="clear" w:color="auto" w:fill="auto"/>
          </w:tcPr>
          <w:p w14:paraId="7E09E63C" w14:textId="77777777" w:rsidR="00205EFA" w:rsidRPr="00367C78" w:rsidRDefault="00205EFA" w:rsidP="007B2989">
            <w:pPr>
              <w:pStyle w:val="ENoteTableText"/>
              <w:tabs>
                <w:tab w:val="center" w:leader="dot" w:pos="2268"/>
              </w:tabs>
            </w:pPr>
            <w:r w:rsidRPr="00367C78">
              <w:lastRenderedPageBreak/>
              <w:t>c 3.5</w:t>
            </w:r>
            <w:r w:rsidRPr="00367C78">
              <w:tab/>
            </w:r>
          </w:p>
        </w:tc>
        <w:tc>
          <w:tcPr>
            <w:tcW w:w="3505" w:type="pct"/>
            <w:shd w:val="clear" w:color="auto" w:fill="auto"/>
          </w:tcPr>
          <w:p w14:paraId="5CD27A8A" w14:textId="77777777" w:rsidR="00205EFA" w:rsidRPr="00367C78" w:rsidRDefault="00205EFA" w:rsidP="006D1E60">
            <w:pPr>
              <w:pStyle w:val="ENoteTableText"/>
            </w:pPr>
            <w:r w:rsidRPr="00367C78">
              <w:t>am F2018L00311; F2019L01660</w:t>
            </w:r>
          </w:p>
        </w:tc>
      </w:tr>
      <w:tr w:rsidR="00205EFA" w:rsidRPr="00367C78" w14:paraId="1CC13621" w14:textId="77777777" w:rsidTr="001E3C34">
        <w:trPr>
          <w:cantSplit/>
        </w:trPr>
        <w:tc>
          <w:tcPr>
            <w:tcW w:w="1495" w:type="pct"/>
            <w:shd w:val="clear" w:color="auto" w:fill="auto"/>
          </w:tcPr>
          <w:p w14:paraId="3E6FD817" w14:textId="77777777" w:rsidR="00205EFA" w:rsidRPr="00367C78" w:rsidRDefault="00205EFA" w:rsidP="007B2989">
            <w:pPr>
              <w:pStyle w:val="ENoteTableText"/>
              <w:tabs>
                <w:tab w:val="center" w:leader="dot" w:pos="2268"/>
              </w:tabs>
            </w:pPr>
            <w:r w:rsidRPr="00367C78">
              <w:t>c 3.6</w:t>
            </w:r>
            <w:r w:rsidRPr="00367C78">
              <w:tab/>
            </w:r>
          </w:p>
        </w:tc>
        <w:tc>
          <w:tcPr>
            <w:tcW w:w="3505" w:type="pct"/>
            <w:shd w:val="clear" w:color="auto" w:fill="auto"/>
          </w:tcPr>
          <w:p w14:paraId="63C1CC23" w14:textId="77777777" w:rsidR="00205EFA" w:rsidRPr="00367C78" w:rsidRDefault="00205EFA" w:rsidP="006D1E60">
            <w:pPr>
              <w:pStyle w:val="ENoteTableText"/>
            </w:pPr>
            <w:r w:rsidRPr="00367C78">
              <w:t>am F2018L00311; F2019L01660</w:t>
            </w:r>
          </w:p>
        </w:tc>
      </w:tr>
      <w:tr w:rsidR="00205EFA" w:rsidRPr="00367C78" w14:paraId="154EC6A2" w14:textId="77777777" w:rsidTr="001E3C34">
        <w:trPr>
          <w:cantSplit/>
        </w:trPr>
        <w:tc>
          <w:tcPr>
            <w:tcW w:w="1495" w:type="pct"/>
            <w:shd w:val="clear" w:color="auto" w:fill="auto"/>
          </w:tcPr>
          <w:p w14:paraId="3B465A8B" w14:textId="2211D854" w:rsidR="00205EFA" w:rsidRPr="00367C78" w:rsidRDefault="00EE4119" w:rsidP="000114FC">
            <w:pPr>
              <w:pStyle w:val="ENoteTableText"/>
              <w:keepNext/>
              <w:tabs>
                <w:tab w:val="center" w:leader="dot" w:pos="2268"/>
              </w:tabs>
              <w:rPr>
                <w:b/>
              </w:rPr>
            </w:pPr>
            <w:r w:rsidRPr="00367C78">
              <w:rPr>
                <w:b/>
              </w:rPr>
              <w:t>Part 4</w:t>
            </w:r>
          </w:p>
        </w:tc>
        <w:tc>
          <w:tcPr>
            <w:tcW w:w="3505" w:type="pct"/>
            <w:shd w:val="clear" w:color="auto" w:fill="auto"/>
          </w:tcPr>
          <w:p w14:paraId="150C5613" w14:textId="77777777" w:rsidR="00205EFA" w:rsidRPr="00367C78" w:rsidRDefault="00205EFA">
            <w:pPr>
              <w:pStyle w:val="ENoteTableText"/>
              <w:rPr>
                <w:b/>
              </w:rPr>
            </w:pPr>
          </w:p>
        </w:tc>
      </w:tr>
      <w:tr w:rsidR="00205EFA" w:rsidRPr="00367C78" w14:paraId="03DE4D5C" w14:textId="77777777" w:rsidTr="001E3C34">
        <w:trPr>
          <w:cantSplit/>
        </w:trPr>
        <w:tc>
          <w:tcPr>
            <w:tcW w:w="1495" w:type="pct"/>
            <w:shd w:val="clear" w:color="auto" w:fill="auto"/>
          </w:tcPr>
          <w:p w14:paraId="0A270361" w14:textId="77777777" w:rsidR="00205EFA" w:rsidRPr="00367C78" w:rsidRDefault="00205EFA" w:rsidP="00DA0C58">
            <w:pPr>
              <w:pStyle w:val="ENoteTableText"/>
              <w:tabs>
                <w:tab w:val="center" w:leader="dot" w:pos="2268"/>
              </w:tabs>
            </w:pPr>
            <w:r w:rsidRPr="00367C78">
              <w:t>c 4.1</w:t>
            </w:r>
            <w:r w:rsidRPr="00367C78">
              <w:tab/>
            </w:r>
          </w:p>
        </w:tc>
        <w:tc>
          <w:tcPr>
            <w:tcW w:w="3505" w:type="pct"/>
            <w:shd w:val="clear" w:color="auto" w:fill="auto"/>
          </w:tcPr>
          <w:p w14:paraId="15B96181" w14:textId="77777777" w:rsidR="00205EFA" w:rsidRPr="00367C78" w:rsidRDefault="00205EFA">
            <w:pPr>
              <w:pStyle w:val="ENoteTableText"/>
            </w:pPr>
            <w:r w:rsidRPr="00367C78">
              <w:t>am F2018L00311</w:t>
            </w:r>
          </w:p>
        </w:tc>
      </w:tr>
      <w:tr w:rsidR="00205EFA" w:rsidRPr="00367C78" w14:paraId="2B4B1400" w14:textId="77777777" w:rsidTr="001E3C34">
        <w:trPr>
          <w:cantSplit/>
        </w:trPr>
        <w:tc>
          <w:tcPr>
            <w:tcW w:w="1495" w:type="pct"/>
            <w:shd w:val="clear" w:color="auto" w:fill="auto"/>
          </w:tcPr>
          <w:p w14:paraId="024A7E72" w14:textId="77777777" w:rsidR="00205EFA" w:rsidRPr="00367C78" w:rsidRDefault="00205EFA" w:rsidP="00DA0C58">
            <w:pPr>
              <w:pStyle w:val="ENoteTableText"/>
              <w:tabs>
                <w:tab w:val="center" w:leader="dot" w:pos="2268"/>
              </w:tabs>
            </w:pPr>
            <w:r w:rsidRPr="00367C78">
              <w:t>c 4.3</w:t>
            </w:r>
            <w:r w:rsidRPr="00367C78">
              <w:tab/>
            </w:r>
          </w:p>
        </w:tc>
        <w:tc>
          <w:tcPr>
            <w:tcW w:w="3505" w:type="pct"/>
            <w:shd w:val="clear" w:color="auto" w:fill="auto"/>
          </w:tcPr>
          <w:p w14:paraId="7EE17B7B" w14:textId="77777777" w:rsidR="00205EFA" w:rsidRPr="00367C78" w:rsidRDefault="00205EFA">
            <w:pPr>
              <w:pStyle w:val="ENoteTableText"/>
            </w:pPr>
            <w:r w:rsidRPr="00367C78">
              <w:t>am F2018L00311</w:t>
            </w:r>
          </w:p>
        </w:tc>
      </w:tr>
      <w:tr w:rsidR="00205EFA" w:rsidRPr="00367C78" w14:paraId="2F2ECAB4" w14:textId="77777777" w:rsidTr="001E3C34">
        <w:trPr>
          <w:cantSplit/>
        </w:trPr>
        <w:tc>
          <w:tcPr>
            <w:tcW w:w="1495" w:type="pct"/>
            <w:shd w:val="clear" w:color="auto" w:fill="auto"/>
          </w:tcPr>
          <w:p w14:paraId="7A4B0735" w14:textId="77777777" w:rsidR="00205EFA" w:rsidRPr="00367C78" w:rsidRDefault="00205EFA" w:rsidP="00DA0C58">
            <w:pPr>
              <w:pStyle w:val="ENoteTableText"/>
              <w:tabs>
                <w:tab w:val="center" w:leader="dot" w:pos="2268"/>
              </w:tabs>
            </w:pPr>
            <w:r w:rsidRPr="00367C78">
              <w:t>c 4.4</w:t>
            </w:r>
            <w:r w:rsidRPr="00367C78">
              <w:tab/>
            </w:r>
          </w:p>
        </w:tc>
        <w:tc>
          <w:tcPr>
            <w:tcW w:w="3505" w:type="pct"/>
            <w:shd w:val="clear" w:color="auto" w:fill="auto"/>
          </w:tcPr>
          <w:p w14:paraId="2B6079D6" w14:textId="77777777" w:rsidR="00205EFA" w:rsidRPr="00367C78" w:rsidRDefault="00205EFA">
            <w:pPr>
              <w:pStyle w:val="ENoteTableText"/>
            </w:pPr>
            <w:r w:rsidRPr="00367C78">
              <w:t>am F2017L00853; F2018L00311; F2020L00946</w:t>
            </w:r>
          </w:p>
        </w:tc>
      </w:tr>
      <w:tr w:rsidR="00205EFA" w:rsidRPr="00367C78" w14:paraId="354F8B4E" w14:textId="77777777" w:rsidTr="001E3C34">
        <w:trPr>
          <w:cantSplit/>
        </w:trPr>
        <w:tc>
          <w:tcPr>
            <w:tcW w:w="1495" w:type="pct"/>
            <w:shd w:val="clear" w:color="auto" w:fill="auto"/>
          </w:tcPr>
          <w:p w14:paraId="31232B91" w14:textId="77777777" w:rsidR="00205EFA" w:rsidRPr="00367C78" w:rsidRDefault="00205EFA" w:rsidP="00DA0C58">
            <w:pPr>
              <w:pStyle w:val="ENoteTableText"/>
              <w:tabs>
                <w:tab w:val="center" w:leader="dot" w:pos="2268"/>
              </w:tabs>
            </w:pPr>
            <w:r w:rsidRPr="00367C78">
              <w:t>c 4.5</w:t>
            </w:r>
            <w:r w:rsidRPr="00367C78">
              <w:tab/>
            </w:r>
          </w:p>
        </w:tc>
        <w:tc>
          <w:tcPr>
            <w:tcW w:w="3505" w:type="pct"/>
            <w:shd w:val="clear" w:color="auto" w:fill="auto"/>
          </w:tcPr>
          <w:p w14:paraId="2D4B1ACA" w14:textId="77777777" w:rsidR="00205EFA" w:rsidRPr="00367C78" w:rsidRDefault="00205EFA">
            <w:pPr>
              <w:pStyle w:val="ENoteTableText"/>
            </w:pPr>
            <w:r w:rsidRPr="00367C78">
              <w:t>am F2018L00311</w:t>
            </w:r>
          </w:p>
        </w:tc>
      </w:tr>
      <w:tr w:rsidR="00205EFA" w:rsidRPr="00367C78" w14:paraId="639DD9B1" w14:textId="77777777" w:rsidTr="001E3C34">
        <w:trPr>
          <w:cantSplit/>
        </w:trPr>
        <w:tc>
          <w:tcPr>
            <w:tcW w:w="1495" w:type="pct"/>
            <w:shd w:val="clear" w:color="auto" w:fill="auto"/>
          </w:tcPr>
          <w:p w14:paraId="479FF398" w14:textId="77777777" w:rsidR="00205EFA" w:rsidRPr="00367C78" w:rsidRDefault="00205EFA" w:rsidP="00DA0C58">
            <w:pPr>
              <w:pStyle w:val="ENoteTableText"/>
              <w:tabs>
                <w:tab w:val="center" w:leader="dot" w:pos="2268"/>
              </w:tabs>
            </w:pPr>
            <w:r w:rsidRPr="00367C78">
              <w:t>c 4.7</w:t>
            </w:r>
            <w:r w:rsidRPr="00367C78">
              <w:tab/>
            </w:r>
          </w:p>
        </w:tc>
        <w:tc>
          <w:tcPr>
            <w:tcW w:w="3505" w:type="pct"/>
            <w:shd w:val="clear" w:color="auto" w:fill="auto"/>
          </w:tcPr>
          <w:p w14:paraId="5E50FA44" w14:textId="77777777" w:rsidR="00205EFA" w:rsidRPr="00367C78" w:rsidRDefault="00205EFA">
            <w:pPr>
              <w:pStyle w:val="ENoteTableText"/>
            </w:pPr>
            <w:r w:rsidRPr="00367C78">
              <w:t>am No 25, 2010; No 188, 2015; F2018L00311; F2019L01660</w:t>
            </w:r>
          </w:p>
        </w:tc>
      </w:tr>
      <w:tr w:rsidR="00205EFA" w:rsidRPr="00367C78" w14:paraId="69CC3A9C" w14:textId="77777777" w:rsidTr="001E3C34">
        <w:trPr>
          <w:cantSplit/>
        </w:trPr>
        <w:tc>
          <w:tcPr>
            <w:tcW w:w="1495" w:type="pct"/>
            <w:shd w:val="clear" w:color="auto" w:fill="auto"/>
          </w:tcPr>
          <w:p w14:paraId="39B55715" w14:textId="77777777" w:rsidR="00205EFA" w:rsidRPr="00367C78" w:rsidRDefault="00205EFA" w:rsidP="00DA0C58">
            <w:pPr>
              <w:pStyle w:val="ENoteTableText"/>
              <w:tabs>
                <w:tab w:val="center" w:leader="dot" w:pos="2268"/>
              </w:tabs>
            </w:pPr>
            <w:r w:rsidRPr="00367C78">
              <w:t>c 4.8</w:t>
            </w:r>
            <w:r w:rsidRPr="00367C78">
              <w:tab/>
            </w:r>
          </w:p>
        </w:tc>
        <w:tc>
          <w:tcPr>
            <w:tcW w:w="3505" w:type="pct"/>
            <w:shd w:val="clear" w:color="auto" w:fill="auto"/>
          </w:tcPr>
          <w:p w14:paraId="7CDA9D29" w14:textId="77777777" w:rsidR="00205EFA" w:rsidRPr="00367C78" w:rsidRDefault="00205EFA">
            <w:pPr>
              <w:pStyle w:val="ENoteTableText"/>
            </w:pPr>
            <w:r w:rsidRPr="00367C78">
              <w:t>am No 25, 2010; No 188, 2015; F2018L00311; F2019L01660</w:t>
            </w:r>
          </w:p>
        </w:tc>
      </w:tr>
      <w:tr w:rsidR="00205EFA" w:rsidRPr="00367C78" w14:paraId="191DCFBC" w14:textId="77777777" w:rsidTr="001E3C34">
        <w:trPr>
          <w:cantSplit/>
        </w:trPr>
        <w:tc>
          <w:tcPr>
            <w:tcW w:w="1495" w:type="pct"/>
            <w:shd w:val="clear" w:color="auto" w:fill="auto"/>
          </w:tcPr>
          <w:p w14:paraId="5AF1514E" w14:textId="341386D8" w:rsidR="00205EFA" w:rsidRPr="00367C78" w:rsidRDefault="00EE4119" w:rsidP="00780FAB">
            <w:pPr>
              <w:pStyle w:val="ENoteTableText"/>
              <w:keepNext/>
              <w:tabs>
                <w:tab w:val="center" w:leader="dot" w:pos="2268"/>
              </w:tabs>
              <w:rPr>
                <w:b/>
              </w:rPr>
            </w:pPr>
            <w:r w:rsidRPr="00367C78">
              <w:rPr>
                <w:b/>
              </w:rPr>
              <w:t>Part 5</w:t>
            </w:r>
          </w:p>
        </w:tc>
        <w:tc>
          <w:tcPr>
            <w:tcW w:w="3505" w:type="pct"/>
            <w:shd w:val="clear" w:color="auto" w:fill="auto"/>
          </w:tcPr>
          <w:p w14:paraId="76C906FB" w14:textId="77777777" w:rsidR="00205EFA" w:rsidRPr="00367C78" w:rsidRDefault="00205EFA">
            <w:pPr>
              <w:pStyle w:val="ENoteTableText"/>
            </w:pPr>
          </w:p>
        </w:tc>
      </w:tr>
      <w:tr w:rsidR="00205EFA" w:rsidRPr="00367C78" w14:paraId="0ED12230" w14:textId="77777777" w:rsidTr="001E3C34">
        <w:trPr>
          <w:cantSplit/>
        </w:trPr>
        <w:tc>
          <w:tcPr>
            <w:tcW w:w="1495" w:type="pct"/>
            <w:shd w:val="clear" w:color="auto" w:fill="auto"/>
          </w:tcPr>
          <w:p w14:paraId="27B71F36" w14:textId="77777777" w:rsidR="00205EFA" w:rsidRPr="00367C78" w:rsidRDefault="00205EFA" w:rsidP="00DA0C58">
            <w:pPr>
              <w:pStyle w:val="ENoteTableText"/>
              <w:tabs>
                <w:tab w:val="center" w:leader="dot" w:pos="2268"/>
              </w:tabs>
            </w:pPr>
            <w:r w:rsidRPr="00367C78">
              <w:t>c 5.1</w:t>
            </w:r>
            <w:r w:rsidRPr="00367C78">
              <w:tab/>
            </w:r>
          </w:p>
        </w:tc>
        <w:tc>
          <w:tcPr>
            <w:tcW w:w="3505" w:type="pct"/>
            <w:shd w:val="clear" w:color="auto" w:fill="auto"/>
          </w:tcPr>
          <w:p w14:paraId="37353222" w14:textId="77777777" w:rsidR="00205EFA" w:rsidRPr="00367C78" w:rsidRDefault="00205EFA">
            <w:pPr>
              <w:pStyle w:val="ENoteTableText"/>
            </w:pPr>
            <w:r w:rsidRPr="00367C78">
              <w:t>am F2018L00311</w:t>
            </w:r>
          </w:p>
        </w:tc>
      </w:tr>
      <w:tr w:rsidR="00205EFA" w:rsidRPr="00367C78" w14:paraId="0E8520C8" w14:textId="77777777" w:rsidTr="001E3C34">
        <w:trPr>
          <w:cantSplit/>
        </w:trPr>
        <w:tc>
          <w:tcPr>
            <w:tcW w:w="1495" w:type="pct"/>
            <w:shd w:val="clear" w:color="auto" w:fill="auto"/>
          </w:tcPr>
          <w:p w14:paraId="08194B21" w14:textId="77777777" w:rsidR="00205EFA" w:rsidRPr="00367C78" w:rsidRDefault="00205EFA" w:rsidP="00DA0C58">
            <w:pPr>
              <w:pStyle w:val="ENoteTableText"/>
              <w:tabs>
                <w:tab w:val="center" w:leader="dot" w:pos="2268"/>
              </w:tabs>
            </w:pPr>
            <w:r w:rsidRPr="00367C78">
              <w:t>c 5.3</w:t>
            </w:r>
            <w:r w:rsidRPr="00367C78">
              <w:tab/>
            </w:r>
          </w:p>
        </w:tc>
        <w:tc>
          <w:tcPr>
            <w:tcW w:w="3505" w:type="pct"/>
            <w:shd w:val="clear" w:color="auto" w:fill="auto"/>
          </w:tcPr>
          <w:p w14:paraId="4D63F399" w14:textId="77777777" w:rsidR="00205EFA" w:rsidRPr="00367C78" w:rsidRDefault="00205EFA">
            <w:pPr>
              <w:pStyle w:val="ENoteTableText"/>
            </w:pPr>
            <w:r w:rsidRPr="00367C78">
              <w:t>am F2018L00311</w:t>
            </w:r>
          </w:p>
        </w:tc>
      </w:tr>
      <w:tr w:rsidR="00205EFA" w:rsidRPr="00367C78" w14:paraId="2D17A564" w14:textId="77777777" w:rsidTr="001E3C34">
        <w:trPr>
          <w:cantSplit/>
        </w:trPr>
        <w:tc>
          <w:tcPr>
            <w:tcW w:w="1495" w:type="pct"/>
            <w:shd w:val="clear" w:color="auto" w:fill="auto"/>
          </w:tcPr>
          <w:p w14:paraId="24475739" w14:textId="77777777" w:rsidR="00205EFA" w:rsidRPr="00367C78" w:rsidRDefault="00205EFA" w:rsidP="00DA0C58">
            <w:pPr>
              <w:pStyle w:val="ENoteTableText"/>
              <w:tabs>
                <w:tab w:val="center" w:leader="dot" w:pos="2268"/>
              </w:tabs>
            </w:pPr>
            <w:r w:rsidRPr="00367C78">
              <w:t>c 5.4</w:t>
            </w:r>
            <w:r w:rsidRPr="00367C78">
              <w:tab/>
            </w:r>
          </w:p>
        </w:tc>
        <w:tc>
          <w:tcPr>
            <w:tcW w:w="3505" w:type="pct"/>
            <w:shd w:val="clear" w:color="auto" w:fill="auto"/>
          </w:tcPr>
          <w:p w14:paraId="5FE9F2E2" w14:textId="77777777" w:rsidR="00205EFA" w:rsidRPr="00367C78" w:rsidRDefault="00205EFA">
            <w:pPr>
              <w:pStyle w:val="ENoteTableText"/>
            </w:pPr>
            <w:r w:rsidRPr="00367C78">
              <w:t>am F2017L00853; F2018L00311; F2020L00946</w:t>
            </w:r>
          </w:p>
        </w:tc>
      </w:tr>
      <w:tr w:rsidR="00205EFA" w:rsidRPr="00367C78" w14:paraId="0B8116B6" w14:textId="77777777" w:rsidTr="001E3C34">
        <w:trPr>
          <w:cantSplit/>
        </w:trPr>
        <w:tc>
          <w:tcPr>
            <w:tcW w:w="1495" w:type="pct"/>
            <w:shd w:val="clear" w:color="auto" w:fill="auto"/>
          </w:tcPr>
          <w:p w14:paraId="7F30A645" w14:textId="77777777" w:rsidR="00205EFA" w:rsidRPr="00367C78" w:rsidRDefault="00205EFA" w:rsidP="00DA0C58">
            <w:pPr>
              <w:pStyle w:val="ENoteTableText"/>
              <w:tabs>
                <w:tab w:val="center" w:leader="dot" w:pos="2268"/>
              </w:tabs>
            </w:pPr>
            <w:r w:rsidRPr="00367C78">
              <w:t>c 5.5</w:t>
            </w:r>
            <w:r w:rsidRPr="00367C78">
              <w:tab/>
            </w:r>
          </w:p>
        </w:tc>
        <w:tc>
          <w:tcPr>
            <w:tcW w:w="3505" w:type="pct"/>
            <w:shd w:val="clear" w:color="auto" w:fill="auto"/>
          </w:tcPr>
          <w:p w14:paraId="0867A712" w14:textId="77777777" w:rsidR="00205EFA" w:rsidRPr="00367C78" w:rsidRDefault="00205EFA">
            <w:pPr>
              <w:pStyle w:val="ENoteTableText"/>
            </w:pPr>
            <w:r w:rsidRPr="00367C78">
              <w:t>am F2018L00311</w:t>
            </w:r>
          </w:p>
        </w:tc>
      </w:tr>
      <w:tr w:rsidR="00205EFA" w:rsidRPr="00367C78" w14:paraId="15F1802B" w14:textId="77777777" w:rsidTr="001E3C34">
        <w:trPr>
          <w:cantSplit/>
        </w:trPr>
        <w:tc>
          <w:tcPr>
            <w:tcW w:w="1495" w:type="pct"/>
            <w:shd w:val="clear" w:color="auto" w:fill="auto"/>
          </w:tcPr>
          <w:p w14:paraId="72510E4B" w14:textId="77777777" w:rsidR="00205EFA" w:rsidRPr="00367C78" w:rsidRDefault="00205EFA" w:rsidP="00DA0C58">
            <w:pPr>
              <w:pStyle w:val="ENoteTableText"/>
              <w:tabs>
                <w:tab w:val="center" w:leader="dot" w:pos="2268"/>
              </w:tabs>
            </w:pPr>
            <w:r w:rsidRPr="00367C78">
              <w:t>c 5.7</w:t>
            </w:r>
            <w:r w:rsidRPr="00367C78">
              <w:tab/>
            </w:r>
          </w:p>
        </w:tc>
        <w:tc>
          <w:tcPr>
            <w:tcW w:w="3505" w:type="pct"/>
            <w:shd w:val="clear" w:color="auto" w:fill="auto"/>
          </w:tcPr>
          <w:p w14:paraId="2A9E4CB5" w14:textId="77777777" w:rsidR="00205EFA" w:rsidRPr="00367C78" w:rsidRDefault="00205EFA">
            <w:pPr>
              <w:pStyle w:val="ENoteTableText"/>
            </w:pPr>
            <w:r w:rsidRPr="00367C78">
              <w:t>am F2018L00311; F2019L01660</w:t>
            </w:r>
          </w:p>
        </w:tc>
      </w:tr>
      <w:tr w:rsidR="00205EFA" w:rsidRPr="00367C78" w14:paraId="3DCA4DA7" w14:textId="77777777" w:rsidTr="001E3C34">
        <w:trPr>
          <w:cantSplit/>
        </w:trPr>
        <w:tc>
          <w:tcPr>
            <w:tcW w:w="1495" w:type="pct"/>
            <w:shd w:val="clear" w:color="auto" w:fill="auto"/>
          </w:tcPr>
          <w:p w14:paraId="6CCE9EE0" w14:textId="77777777" w:rsidR="00205EFA" w:rsidRPr="00367C78" w:rsidRDefault="00205EFA" w:rsidP="00DA0C58">
            <w:pPr>
              <w:pStyle w:val="ENoteTableText"/>
              <w:tabs>
                <w:tab w:val="center" w:leader="dot" w:pos="2268"/>
              </w:tabs>
            </w:pPr>
            <w:r w:rsidRPr="00367C78">
              <w:t>c 5.8</w:t>
            </w:r>
            <w:r w:rsidRPr="00367C78">
              <w:tab/>
            </w:r>
          </w:p>
        </w:tc>
        <w:tc>
          <w:tcPr>
            <w:tcW w:w="3505" w:type="pct"/>
            <w:shd w:val="clear" w:color="auto" w:fill="auto"/>
          </w:tcPr>
          <w:p w14:paraId="4DB1EC7D" w14:textId="77777777" w:rsidR="00205EFA" w:rsidRPr="00367C78" w:rsidRDefault="00205EFA">
            <w:pPr>
              <w:pStyle w:val="ENoteTableText"/>
              <w:rPr>
                <w:b/>
              </w:rPr>
            </w:pPr>
            <w:r w:rsidRPr="00367C78">
              <w:t>am F2018L00311</w:t>
            </w:r>
          </w:p>
        </w:tc>
      </w:tr>
      <w:tr w:rsidR="00205EFA" w:rsidRPr="00367C78" w14:paraId="740BC81D" w14:textId="77777777" w:rsidTr="001E3C34">
        <w:trPr>
          <w:cantSplit/>
        </w:trPr>
        <w:tc>
          <w:tcPr>
            <w:tcW w:w="1495" w:type="pct"/>
            <w:shd w:val="clear" w:color="auto" w:fill="auto"/>
          </w:tcPr>
          <w:p w14:paraId="1511DC22" w14:textId="77777777" w:rsidR="00205EFA" w:rsidRPr="00367C78" w:rsidRDefault="00205EFA" w:rsidP="00DA0C58">
            <w:pPr>
              <w:pStyle w:val="ENoteTableText"/>
              <w:tabs>
                <w:tab w:val="center" w:leader="dot" w:pos="2268"/>
              </w:tabs>
              <w:rPr>
                <w:b/>
              </w:rPr>
            </w:pPr>
            <w:r w:rsidRPr="00367C78">
              <w:rPr>
                <w:b/>
              </w:rPr>
              <w:t>Part 6</w:t>
            </w:r>
          </w:p>
        </w:tc>
        <w:tc>
          <w:tcPr>
            <w:tcW w:w="3505" w:type="pct"/>
            <w:shd w:val="clear" w:color="auto" w:fill="auto"/>
          </w:tcPr>
          <w:p w14:paraId="6936BD5F" w14:textId="77777777" w:rsidR="00205EFA" w:rsidRPr="00367C78" w:rsidRDefault="00205EFA">
            <w:pPr>
              <w:pStyle w:val="ENoteTableText"/>
              <w:rPr>
                <w:b/>
              </w:rPr>
            </w:pPr>
          </w:p>
        </w:tc>
      </w:tr>
      <w:tr w:rsidR="00205EFA" w:rsidRPr="00367C78" w14:paraId="38F7CFF5" w14:textId="77777777" w:rsidTr="001E3C34">
        <w:trPr>
          <w:cantSplit/>
        </w:trPr>
        <w:tc>
          <w:tcPr>
            <w:tcW w:w="1495" w:type="pct"/>
            <w:shd w:val="clear" w:color="auto" w:fill="auto"/>
          </w:tcPr>
          <w:p w14:paraId="0309023D" w14:textId="77777777" w:rsidR="00205EFA" w:rsidRPr="00367C78" w:rsidRDefault="00205EFA" w:rsidP="00DA0C58">
            <w:pPr>
              <w:pStyle w:val="ENoteTableText"/>
              <w:tabs>
                <w:tab w:val="center" w:leader="dot" w:pos="2268"/>
              </w:tabs>
            </w:pPr>
            <w:r w:rsidRPr="00367C78">
              <w:t>c 6.5</w:t>
            </w:r>
            <w:r w:rsidRPr="00367C78">
              <w:tab/>
            </w:r>
          </w:p>
        </w:tc>
        <w:tc>
          <w:tcPr>
            <w:tcW w:w="3505" w:type="pct"/>
            <w:shd w:val="clear" w:color="auto" w:fill="auto"/>
          </w:tcPr>
          <w:p w14:paraId="0BA7A1D3" w14:textId="77777777" w:rsidR="00205EFA" w:rsidRPr="00367C78" w:rsidRDefault="00205EFA">
            <w:pPr>
              <w:pStyle w:val="ENoteTableText"/>
            </w:pPr>
            <w:r w:rsidRPr="00367C78">
              <w:t>am F2017L00853; F2020L00946</w:t>
            </w:r>
          </w:p>
        </w:tc>
      </w:tr>
      <w:tr w:rsidR="00205EFA" w:rsidRPr="00367C78" w14:paraId="25F79CB9" w14:textId="77777777" w:rsidTr="001E3C34">
        <w:trPr>
          <w:cantSplit/>
        </w:trPr>
        <w:tc>
          <w:tcPr>
            <w:tcW w:w="1495" w:type="pct"/>
            <w:shd w:val="clear" w:color="auto" w:fill="auto"/>
          </w:tcPr>
          <w:p w14:paraId="15F1AC3C" w14:textId="77777777" w:rsidR="00205EFA" w:rsidRPr="00367C78" w:rsidRDefault="00205EFA" w:rsidP="00DA0C58">
            <w:pPr>
              <w:pStyle w:val="ENoteTableText"/>
              <w:tabs>
                <w:tab w:val="center" w:leader="dot" w:pos="2268"/>
              </w:tabs>
            </w:pPr>
            <w:r w:rsidRPr="00367C78">
              <w:t>c 6.6</w:t>
            </w:r>
            <w:r w:rsidRPr="00367C78">
              <w:tab/>
            </w:r>
          </w:p>
        </w:tc>
        <w:tc>
          <w:tcPr>
            <w:tcW w:w="3505" w:type="pct"/>
            <w:shd w:val="clear" w:color="auto" w:fill="auto"/>
          </w:tcPr>
          <w:p w14:paraId="736933DD" w14:textId="77777777" w:rsidR="00205EFA" w:rsidRPr="00367C78" w:rsidRDefault="00205EFA">
            <w:pPr>
              <w:pStyle w:val="ENoteTableText"/>
            </w:pPr>
            <w:r w:rsidRPr="00367C78">
              <w:t>am No 25, 2010; F2018L00311; F2019L01660</w:t>
            </w:r>
          </w:p>
        </w:tc>
      </w:tr>
      <w:tr w:rsidR="00205EFA" w:rsidRPr="00367C78" w14:paraId="2A004B1A" w14:textId="77777777" w:rsidTr="001E3C34">
        <w:trPr>
          <w:cantSplit/>
        </w:trPr>
        <w:tc>
          <w:tcPr>
            <w:tcW w:w="1495" w:type="pct"/>
            <w:shd w:val="clear" w:color="auto" w:fill="auto"/>
          </w:tcPr>
          <w:p w14:paraId="27442D5D" w14:textId="77777777" w:rsidR="00205EFA" w:rsidRPr="00367C78" w:rsidRDefault="00205EFA" w:rsidP="00496464">
            <w:pPr>
              <w:pStyle w:val="ENoteTableText"/>
              <w:keepNext/>
              <w:tabs>
                <w:tab w:val="center" w:leader="dot" w:pos="2268"/>
              </w:tabs>
              <w:rPr>
                <w:b/>
              </w:rPr>
            </w:pPr>
            <w:r w:rsidRPr="00367C78">
              <w:rPr>
                <w:b/>
              </w:rPr>
              <w:t>Part 6A</w:t>
            </w:r>
          </w:p>
        </w:tc>
        <w:tc>
          <w:tcPr>
            <w:tcW w:w="3505" w:type="pct"/>
            <w:shd w:val="clear" w:color="auto" w:fill="auto"/>
          </w:tcPr>
          <w:p w14:paraId="7D8D1F8C" w14:textId="77777777" w:rsidR="00205EFA" w:rsidRPr="00367C78" w:rsidRDefault="00205EFA">
            <w:pPr>
              <w:pStyle w:val="ENoteTableText"/>
              <w:rPr>
                <w:b/>
              </w:rPr>
            </w:pPr>
          </w:p>
        </w:tc>
      </w:tr>
      <w:tr w:rsidR="00205EFA" w:rsidRPr="00367C78" w14:paraId="6BFFDF15" w14:textId="77777777" w:rsidTr="001E3C34">
        <w:trPr>
          <w:cantSplit/>
        </w:trPr>
        <w:tc>
          <w:tcPr>
            <w:tcW w:w="1495" w:type="pct"/>
            <w:shd w:val="clear" w:color="auto" w:fill="auto"/>
          </w:tcPr>
          <w:p w14:paraId="684DE70E" w14:textId="77777777" w:rsidR="00205EFA" w:rsidRPr="00367C78" w:rsidRDefault="00205EFA" w:rsidP="00DA0C58">
            <w:pPr>
              <w:pStyle w:val="ENoteTableText"/>
              <w:tabs>
                <w:tab w:val="center" w:leader="dot" w:pos="2268"/>
              </w:tabs>
            </w:pPr>
            <w:r w:rsidRPr="00367C78">
              <w:t>Part 6A heading</w:t>
            </w:r>
            <w:r w:rsidRPr="00367C78">
              <w:tab/>
            </w:r>
          </w:p>
        </w:tc>
        <w:tc>
          <w:tcPr>
            <w:tcW w:w="3505" w:type="pct"/>
            <w:shd w:val="clear" w:color="auto" w:fill="auto"/>
          </w:tcPr>
          <w:p w14:paraId="0FA5F049" w14:textId="77777777" w:rsidR="00205EFA" w:rsidRPr="00367C78" w:rsidRDefault="00205EFA">
            <w:pPr>
              <w:pStyle w:val="ENoteTableText"/>
            </w:pPr>
            <w:r w:rsidRPr="00367C78">
              <w:t>rs No 188, 2015</w:t>
            </w:r>
          </w:p>
        </w:tc>
      </w:tr>
      <w:tr w:rsidR="00205EFA" w:rsidRPr="00367C78" w14:paraId="671CB554" w14:textId="77777777" w:rsidTr="001E3C34">
        <w:trPr>
          <w:cantSplit/>
        </w:trPr>
        <w:tc>
          <w:tcPr>
            <w:tcW w:w="1495" w:type="pct"/>
            <w:shd w:val="clear" w:color="auto" w:fill="auto"/>
          </w:tcPr>
          <w:p w14:paraId="521E1C2B" w14:textId="77777777" w:rsidR="00205EFA" w:rsidRPr="00367C78" w:rsidRDefault="00205EFA" w:rsidP="00DA0C58">
            <w:pPr>
              <w:pStyle w:val="ENoteTableText"/>
              <w:tabs>
                <w:tab w:val="center" w:leader="dot" w:pos="2268"/>
              </w:tabs>
            </w:pPr>
            <w:r w:rsidRPr="00367C78">
              <w:t>Part 6A</w:t>
            </w:r>
            <w:r w:rsidRPr="00367C78">
              <w:tab/>
            </w:r>
          </w:p>
        </w:tc>
        <w:tc>
          <w:tcPr>
            <w:tcW w:w="3505" w:type="pct"/>
            <w:shd w:val="clear" w:color="auto" w:fill="auto"/>
          </w:tcPr>
          <w:p w14:paraId="682B7B0E" w14:textId="77777777" w:rsidR="00205EFA" w:rsidRPr="00367C78" w:rsidRDefault="00205EFA">
            <w:pPr>
              <w:pStyle w:val="ENoteTableText"/>
            </w:pPr>
            <w:r w:rsidRPr="00367C78">
              <w:t>ad No 25, 2010</w:t>
            </w:r>
          </w:p>
        </w:tc>
      </w:tr>
      <w:tr w:rsidR="00205EFA" w:rsidRPr="00367C78" w14:paraId="20C9B1BF" w14:textId="77777777" w:rsidTr="001E3C34">
        <w:trPr>
          <w:cantSplit/>
        </w:trPr>
        <w:tc>
          <w:tcPr>
            <w:tcW w:w="1495" w:type="pct"/>
            <w:shd w:val="clear" w:color="auto" w:fill="auto"/>
          </w:tcPr>
          <w:p w14:paraId="53655146" w14:textId="77777777" w:rsidR="00205EFA" w:rsidRPr="00367C78" w:rsidRDefault="00205EFA" w:rsidP="00DA0C58">
            <w:pPr>
              <w:pStyle w:val="ENoteTableText"/>
              <w:tabs>
                <w:tab w:val="center" w:leader="dot" w:pos="2268"/>
              </w:tabs>
            </w:pPr>
            <w:r w:rsidRPr="00367C78">
              <w:t>c 1.1</w:t>
            </w:r>
            <w:r w:rsidRPr="00367C78">
              <w:tab/>
            </w:r>
          </w:p>
        </w:tc>
        <w:tc>
          <w:tcPr>
            <w:tcW w:w="3505" w:type="pct"/>
            <w:shd w:val="clear" w:color="auto" w:fill="auto"/>
          </w:tcPr>
          <w:p w14:paraId="70EBCAA3" w14:textId="77777777" w:rsidR="00205EFA" w:rsidRPr="00367C78" w:rsidRDefault="00205EFA">
            <w:pPr>
              <w:pStyle w:val="ENoteTableText"/>
            </w:pPr>
            <w:r w:rsidRPr="00367C78">
              <w:t>ad No 25, 2010</w:t>
            </w:r>
          </w:p>
        </w:tc>
      </w:tr>
      <w:tr w:rsidR="00205EFA" w:rsidRPr="00367C78" w14:paraId="71953A6F" w14:textId="77777777" w:rsidTr="001E3C34">
        <w:trPr>
          <w:cantSplit/>
        </w:trPr>
        <w:tc>
          <w:tcPr>
            <w:tcW w:w="1495" w:type="pct"/>
            <w:shd w:val="clear" w:color="auto" w:fill="auto"/>
          </w:tcPr>
          <w:p w14:paraId="74B4C0D4" w14:textId="77777777" w:rsidR="00205EFA" w:rsidRPr="00367C78" w:rsidRDefault="00205EFA" w:rsidP="00DA0C58">
            <w:pPr>
              <w:pStyle w:val="ENoteTableText"/>
              <w:tabs>
                <w:tab w:val="center" w:leader="dot" w:pos="2268"/>
              </w:tabs>
            </w:pPr>
          </w:p>
        </w:tc>
        <w:tc>
          <w:tcPr>
            <w:tcW w:w="3505" w:type="pct"/>
            <w:shd w:val="clear" w:color="auto" w:fill="auto"/>
          </w:tcPr>
          <w:p w14:paraId="55567A0D" w14:textId="77777777" w:rsidR="00205EFA" w:rsidRPr="00367C78" w:rsidRDefault="00205EFA">
            <w:pPr>
              <w:pStyle w:val="ENoteTableText"/>
            </w:pPr>
            <w:r w:rsidRPr="00367C78">
              <w:t>rs and renum No 188, 2015</w:t>
            </w:r>
          </w:p>
        </w:tc>
      </w:tr>
      <w:tr w:rsidR="00205EFA" w:rsidRPr="00367C78" w14:paraId="49919F95" w14:textId="77777777" w:rsidTr="001E3C34">
        <w:trPr>
          <w:cantSplit/>
        </w:trPr>
        <w:tc>
          <w:tcPr>
            <w:tcW w:w="1495" w:type="pct"/>
            <w:shd w:val="clear" w:color="auto" w:fill="auto"/>
          </w:tcPr>
          <w:p w14:paraId="04EF9BE1" w14:textId="77777777" w:rsidR="00205EFA" w:rsidRPr="00367C78" w:rsidRDefault="00205EFA" w:rsidP="00715AA7">
            <w:pPr>
              <w:pStyle w:val="ENoteTableText"/>
              <w:tabs>
                <w:tab w:val="center" w:leader="dot" w:pos="2268"/>
              </w:tabs>
            </w:pPr>
            <w:r w:rsidRPr="00367C78">
              <w:t>c 6A.1 (prev c 1.1)</w:t>
            </w:r>
          </w:p>
        </w:tc>
        <w:tc>
          <w:tcPr>
            <w:tcW w:w="3505" w:type="pct"/>
            <w:shd w:val="clear" w:color="auto" w:fill="auto"/>
          </w:tcPr>
          <w:p w14:paraId="773BBB69" w14:textId="77777777" w:rsidR="00205EFA" w:rsidRPr="00367C78" w:rsidRDefault="00205EFA">
            <w:pPr>
              <w:pStyle w:val="ENoteTableText"/>
            </w:pPr>
          </w:p>
        </w:tc>
      </w:tr>
      <w:tr w:rsidR="00205EFA" w:rsidRPr="00367C78" w14:paraId="50FDC06F" w14:textId="77777777" w:rsidTr="001E3C34">
        <w:trPr>
          <w:cantSplit/>
        </w:trPr>
        <w:tc>
          <w:tcPr>
            <w:tcW w:w="1495" w:type="pct"/>
            <w:shd w:val="clear" w:color="auto" w:fill="auto"/>
          </w:tcPr>
          <w:p w14:paraId="72A3FB75" w14:textId="77777777" w:rsidR="00205EFA" w:rsidRPr="00367C78" w:rsidRDefault="00205EFA" w:rsidP="00715AA7">
            <w:pPr>
              <w:pStyle w:val="ENoteTableText"/>
              <w:tabs>
                <w:tab w:val="center" w:leader="dot" w:pos="2268"/>
              </w:tabs>
            </w:pPr>
            <w:r w:rsidRPr="00367C78">
              <w:t>c 1.2</w:t>
            </w:r>
            <w:r w:rsidRPr="00367C78">
              <w:tab/>
            </w:r>
          </w:p>
        </w:tc>
        <w:tc>
          <w:tcPr>
            <w:tcW w:w="3505" w:type="pct"/>
            <w:shd w:val="clear" w:color="auto" w:fill="auto"/>
          </w:tcPr>
          <w:p w14:paraId="17F299AA" w14:textId="77777777" w:rsidR="00205EFA" w:rsidRPr="00367C78" w:rsidRDefault="00205EFA">
            <w:pPr>
              <w:pStyle w:val="ENoteTableText"/>
            </w:pPr>
            <w:r w:rsidRPr="00367C78">
              <w:t>ad No 25, 2010</w:t>
            </w:r>
          </w:p>
        </w:tc>
      </w:tr>
      <w:tr w:rsidR="00205EFA" w:rsidRPr="00367C78" w14:paraId="432D61E8" w14:textId="77777777" w:rsidTr="001E3C34">
        <w:trPr>
          <w:cantSplit/>
        </w:trPr>
        <w:tc>
          <w:tcPr>
            <w:tcW w:w="1495" w:type="pct"/>
            <w:shd w:val="clear" w:color="auto" w:fill="auto"/>
          </w:tcPr>
          <w:p w14:paraId="31CC4C93" w14:textId="77777777" w:rsidR="00205EFA" w:rsidRPr="00367C78" w:rsidRDefault="00205EFA" w:rsidP="00715AA7">
            <w:pPr>
              <w:pStyle w:val="ENoteTableText"/>
              <w:tabs>
                <w:tab w:val="center" w:leader="dot" w:pos="2268"/>
              </w:tabs>
            </w:pPr>
          </w:p>
        </w:tc>
        <w:tc>
          <w:tcPr>
            <w:tcW w:w="3505" w:type="pct"/>
            <w:shd w:val="clear" w:color="auto" w:fill="auto"/>
          </w:tcPr>
          <w:p w14:paraId="05A26C9C" w14:textId="77777777" w:rsidR="00205EFA" w:rsidRPr="00367C78" w:rsidRDefault="00205EFA">
            <w:pPr>
              <w:pStyle w:val="ENoteTableText"/>
            </w:pPr>
            <w:r w:rsidRPr="00367C78">
              <w:t>am No 63, 2014</w:t>
            </w:r>
          </w:p>
        </w:tc>
      </w:tr>
      <w:tr w:rsidR="00205EFA" w:rsidRPr="00367C78" w14:paraId="71A5BC65" w14:textId="77777777" w:rsidTr="001E3C34">
        <w:trPr>
          <w:cantSplit/>
        </w:trPr>
        <w:tc>
          <w:tcPr>
            <w:tcW w:w="1495" w:type="pct"/>
            <w:shd w:val="clear" w:color="auto" w:fill="auto"/>
          </w:tcPr>
          <w:p w14:paraId="3F11D4D4" w14:textId="77777777" w:rsidR="00205EFA" w:rsidRPr="00367C78" w:rsidRDefault="00205EFA" w:rsidP="00DA0C58">
            <w:pPr>
              <w:pStyle w:val="ENoteTableText"/>
              <w:tabs>
                <w:tab w:val="center" w:leader="dot" w:pos="2268"/>
              </w:tabs>
            </w:pPr>
          </w:p>
        </w:tc>
        <w:tc>
          <w:tcPr>
            <w:tcW w:w="3505" w:type="pct"/>
            <w:shd w:val="clear" w:color="auto" w:fill="auto"/>
          </w:tcPr>
          <w:p w14:paraId="2A1E90CC" w14:textId="77777777" w:rsidR="00205EFA" w:rsidRPr="00367C78" w:rsidRDefault="00205EFA">
            <w:pPr>
              <w:pStyle w:val="ENoteTableText"/>
            </w:pPr>
            <w:r w:rsidRPr="00367C78">
              <w:t>rs and renum No 188, 2015</w:t>
            </w:r>
          </w:p>
        </w:tc>
      </w:tr>
      <w:tr w:rsidR="00205EFA" w:rsidRPr="00367C78" w14:paraId="6A52A0A3" w14:textId="77777777" w:rsidTr="001E3C34">
        <w:trPr>
          <w:cantSplit/>
        </w:trPr>
        <w:tc>
          <w:tcPr>
            <w:tcW w:w="1495" w:type="pct"/>
            <w:shd w:val="clear" w:color="auto" w:fill="auto"/>
          </w:tcPr>
          <w:p w14:paraId="7E396A2B" w14:textId="77777777" w:rsidR="00205EFA" w:rsidRPr="00367C78" w:rsidRDefault="00205EFA" w:rsidP="00DA0C58">
            <w:pPr>
              <w:pStyle w:val="ENoteTableText"/>
              <w:tabs>
                <w:tab w:val="center" w:leader="dot" w:pos="2268"/>
              </w:tabs>
            </w:pPr>
            <w:r w:rsidRPr="00367C78">
              <w:t>c 6A.2 (prev c 1.2)</w:t>
            </w:r>
            <w:r w:rsidRPr="00367C78">
              <w:tab/>
            </w:r>
          </w:p>
        </w:tc>
        <w:tc>
          <w:tcPr>
            <w:tcW w:w="3505" w:type="pct"/>
            <w:shd w:val="clear" w:color="auto" w:fill="auto"/>
          </w:tcPr>
          <w:p w14:paraId="7BAB0102" w14:textId="77777777" w:rsidR="00205EFA" w:rsidRPr="00367C78" w:rsidRDefault="00205EFA">
            <w:pPr>
              <w:pStyle w:val="ENoteTableText"/>
            </w:pPr>
            <w:r w:rsidRPr="00367C78">
              <w:t>am F2018L00311</w:t>
            </w:r>
          </w:p>
        </w:tc>
      </w:tr>
      <w:tr w:rsidR="00205EFA" w:rsidRPr="00367C78" w14:paraId="0B060E26" w14:textId="77777777" w:rsidTr="001E3C34">
        <w:trPr>
          <w:cantSplit/>
        </w:trPr>
        <w:tc>
          <w:tcPr>
            <w:tcW w:w="1495" w:type="pct"/>
            <w:shd w:val="clear" w:color="auto" w:fill="auto"/>
          </w:tcPr>
          <w:p w14:paraId="7EE9713E" w14:textId="77777777" w:rsidR="00205EFA" w:rsidRPr="00367C78" w:rsidRDefault="00205EFA" w:rsidP="00DA0C58">
            <w:pPr>
              <w:pStyle w:val="ENoteTableText"/>
              <w:tabs>
                <w:tab w:val="center" w:leader="dot" w:pos="2268"/>
              </w:tabs>
            </w:pPr>
            <w:r w:rsidRPr="00367C78">
              <w:t>c 1.3</w:t>
            </w:r>
            <w:r w:rsidRPr="00367C78">
              <w:tab/>
            </w:r>
          </w:p>
        </w:tc>
        <w:tc>
          <w:tcPr>
            <w:tcW w:w="3505" w:type="pct"/>
            <w:shd w:val="clear" w:color="auto" w:fill="auto"/>
          </w:tcPr>
          <w:p w14:paraId="5CAA442B" w14:textId="77777777" w:rsidR="00205EFA" w:rsidRPr="00367C78" w:rsidRDefault="00205EFA">
            <w:pPr>
              <w:pStyle w:val="ENoteTableText"/>
            </w:pPr>
            <w:r w:rsidRPr="00367C78">
              <w:t>ad No 25, 2010</w:t>
            </w:r>
          </w:p>
        </w:tc>
      </w:tr>
      <w:tr w:rsidR="00205EFA" w:rsidRPr="00367C78" w14:paraId="598ED0A6" w14:textId="77777777" w:rsidTr="001E3C34">
        <w:trPr>
          <w:cantSplit/>
        </w:trPr>
        <w:tc>
          <w:tcPr>
            <w:tcW w:w="1495" w:type="pct"/>
            <w:shd w:val="clear" w:color="auto" w:fill="auto"/>
          </w:tcPr>
          <w:p w14:paraId="02598A32" w14:textId="77777777" w:rsidR="00205EFA" w:rsidRPr="00367C78" w:rsidRDefault="00205EFA" w:rsidP="00A41BFD">
            <w:pPr>
              <w:pStyle w:val="ENoteTableText"/>
              <w:tabs>
                <w:tab w:val="center" w:leader="dot" w:pos="2268"/>
              </w:tabs>
            </w:pPr>
          </w:p>
        </w:tc>
        <w:tc>
          <w:tcPr>
            <w:tcW w:w="3505" w:type="pct"/>
            <w:shd w:val="clear" w:color="auto" w:fill="auto"/>
          </w:tcPr>
          <w:p w14:paraId="40175118" w14:textId="77777777" w:rsidR="00205EFA" w:rsidRPr="00367C78" w:rsidRDefault="00205EFA">
            <w:pPr>
              <w:pStyle w:val="ENoteTableText"/>
            </w:pPr>
            <w:r w:rsidRPr="00367C78">
              <w:t>am No 188, 2015</w:t>
            </w:r>
          </w:p>
        </w:tc>
      </w:tr>
      <w:tr w:rsidR="00205EFA" w:rsidRPr="00367C78" w14:paraId="599AF57A" w14:textId="77777777" w:rsidTr="001E3C34">
        <w:trPr>
          <w:cantSplit/>
        </w:trPr>
        <w:tc>
          <w:tcPr>
            <w:tcW w:w="1495" w:type="pct"/>
            <w:shd w:val="clear" w:color="auto" w:fill="auto"/>
          </w:tcPr>
          <w:p w14:paraId="56E7535C" w14:textId="77777777" w:rsidR="00205EFA" w:rsidRPr="00367C78" w:rsidRDefault="00205EFA" w:rsidP="00DA0C58">
            <w:pPr>
              <w:pStyle w:val="ENoteTableText"/>
              <w:tabs>
                <w:tab w:val="center" w:leader="dot" w:pos="2268"/>
              </w:tabs>
            </w:pPr>
          </w:p>
        </w:tc>
        <w:tc>
          <w:tcPr>
            <w:tcW w:w="3505" w:type="pct"/>
            <w:shd w:val="clear" w:color="auto" w:fill="auto"/>
          </w:tcPr>
          <w:p w14:paraId="0375CF36" w14:textId="77777777" w:rsidR="00205EFA" w:rsidRPr="00367C78" w:rsidRDefault="00205EFA">
            <w:pPr>
              <w:pStyle w:val="ENoteTableText"/>
            </w:pPr>
            <w:r w:rsidRPr="00367C78">
              <w:t>renum No 188, 2015</w:t>
            </w:r>
          </w:p>
        </w:tc>
      </w:tr>
      <w:tr w:rsidR="00205EFA" w:rsidRPr="00367C78" w14:paraId="3F36EAC0" w14:textId="77777777" w:rsidTr="001E3C34">
        <w:trPr>
          <w:cantSplit/>
        </w:trPr>
        <w:tc>
          <w:tcPr>
            <w:tcW w:w="1495" w:type="pct"/>
            <w:shd w:val="clear" w:color="auto" w:fill="auto"/>
          </w:tcPr>
          <w:p w14:paraId="28C81F44" w14:textId="77777777" w:rsidR="00205EFA" w:rsidRPr="00367C78" w:rsidRDefault="00205EFA" w:rsidP="00DA0C58">
            <w:pPr>
              <w:pStyle w:val="ENoteTableText"/>
              <w:tabs>
                <w:tab w:val="center" w:leader="dot" w:pos="2268"/>
              </w:tabs>
            </w:pPr>
            <w:r w:rsidRPr="00367C78">
              <w:t>c 6A.3 (prev c 1.3)</w:t>
            </w:r>
          </w:p>
        </w:tc>
        <w:tc>
          <w:tcPr>
            <w:tcW w:w="3505" w:type="pct"/>
            <w:shd w:val="clear" w:color="auto" w:fill="auto"/>
          </w:tcPr>
          <w:p w14:paraId="2064344B" w14:textId="77777777" w:rsidR="00205EFA" w:rsidRPr="00367C78" w:rsidRDefault="00205EFA">
            <w:pPr>
              <w:pStyle w:val="ENoteTableText"/>
            </w:pPr>
          </w:p>
        </w:tc>
      </w:tr>
      <w:tr w:rsidR="00205EFA" w:rsidRPr="00367C78" w14:paraId="328F06D4" w14:textId="77777777" w:rsidTr="001E3C34">
        <w:trPr>
          <w:cantSplit/>
        </w:trPr>
        <w:tc>
          <w:tcPr>
            <w:tcW w:w="1495" w:type="pct"/>
            <w:shd w:val="clear" w:color="auto" w:fill="auto"/>
          </w:tcPr>
          <w:p w14:paraId="38D8A8DC" w14:textId="77777777" w:rsidR="00205EFA" w:rsidRPr="00367C78" w:rsidRDefault="00205EFA" w:rsidP="00DA0C58">
            <w:pPr>
              <w:pStyle w:val="ENoteTableText"/>
              <w:tabs>
                <w:tab w:val="center" w:leader="dot" w:pos="2268"/>
              </w:tabs>
            </w:pPr>
            <w:r w:rsidRPr="00367C78">
              <w:t>c 1.4</w:t>
            </w:r>
            <w:r w:rsidRPr="00367C78">
              <w:tab/>
            </w:r>
          </w:p>
        </w:tc>
        <w:tc>
          <w:tcPr>
            <w:tcW w:w="3505" w:type="pct"/>
            <w:shd w:val="clear" w:color="auto" w:fill="auto"/>
          </w:tcPr>
          <w:p w14:paraId="6AD2C2FB" w14:textId="77777777" w:rsidR="00205EFA" w:rsidRPr="00367C78" w:rsidRDefault="00205EFA">
            <w:pPr>
              <w:pStyle w:val="ENoteTableText"/>
            </w:pPr>
            <w:r w:rsidRPr="00367C78">
              <w:t>ad No 25, 2010</w:t>
            </w:r>
          </w:p>
        </w:tc>
      </w:tr>
      <w:tr w:rsidR="00205EFA" w:rsidRPr="00367C78" w14:paraId="0B829F82" w14:textId="77777777" w:rsidTr="001E3C34">
        <w:trPr>
          <w:cantSplit/>
        </w:trPr>
        <w:tc>
          <w:tcPr>
            <w:tcW w:w="1495" w:type="pct"/>
            <w:shd w:val="clear" w:color="auto" w:fill="auto"/>
          </w:tcPr>
          <w:p w14:paraId="3405BF5E" w14:textId="77777777" w:rsidR="00205EFA" w:rsidRPr="00367C78" w:rsidRDefault="00205EFA" w:rsidP="00A41BFD">
            <w:pPr>
              <w:pStyle w:val="ENoteTableText"/>
              <w:tabs>
                <w:tab w:val="center" w:leader="dot" w:pos="2268"/>
              </w:tabs>
            </w:pPr>
          </w:p>
        </w:tc>
        <w:tc>
          <w:tcPr>
            <w:tcW w:w="3505" w:type="pct"/>
            <w:shd w:val="clear" w:color="auto" w:fill="auto"/>
          </w:tcPr>
          <w:p w14:paraId="5B8B5682" w14:textId="77777777" w:rsidR="00205EFA" w:rsidRPr="00367C78" w:rsidRDefault="00205EFA">
            <w:pPr>
              <w:pStyle w:val="ENoteTableText"/>
            </w:pPr>
            <w:r w:rsidRPr="00367C78">
              <w:t>rs and renum No 188, 2015</w:t>
            </w:r>
          </w:p>
        </w:tc>
      </w:tr>
      <w:tr w:rsidR="00205EFA" w:rsidRPr="00367C78" w14:paraId="391E6498" w14:textId="77777777" w:rsidTr="001E3C34">
        <w:trPr>
          <w:cantSplit/>
        </w:trPr>
        <w:tc>
          <w:tcPr>
            <w:tcW w:w="1495" w:type="pct"/>
            <w:shd w:val="clear" w:color="auto" w:fill="auto"/>
          </w:tcPr>
          <w:p w14:paraId="2D2DEF62" w14:textId="77777777" w:rsidR="00205EFA" w:rsidRPr="00367C78" w:rsidRDefault="00205EFA" w:rsidP="00715AA7">
            <w:pPr>
              <w:pStyle w:val="ENoteTableText"/>
              <w:tabs>
                <w:tab w:val="center" w:leader="dot" w:pos="2268"/>
              </w:tabs>
            </w:pPr>
            <w:r w:rsidRPr="00367C78">
              <w:t>c 6A.4 (prev c 1.4)</w:t>
            </w:r>
          </w:p>
        </w:tc>
        <w:tc>
          <w:tcPr>
            <w:tcW w:w="3505" w:type="pct"/>
            <w:shd w:val="clear" w:color="auto" w:fill="auto"/>
          </w:tcPr>
          <w:p w14:paraId="56453C12" w14:textId="77777777" w:rsidR="00205EFA" w:rsidRPr="00367C78" w:rsidRDefault="00205EFA">
            <w:pPr>
              <w:pStyle w:val="ENoteTableText"/>
            </w:pPr>
          </w:p>
        </w:tc>
      </w:tr>
      <w:tr w:rsidR="00205EFA" w:rsidRPr="00367C78" w14:paraId="265ACE8C" w14:textId="77777777" w:rsidTr="001E3C34">
        <w:trPr>
          <w:cantSplit/>
        </w:trPr>
        <w:tc>
          <w:tcPr>
            <w:tcW w:w="1495" w:type="pct"/>
            <w:shd w:val="clear" w:color="auto" w:fill="auto"/>
          </w:tcPr>
          <w:p w14:paraId="5E05DDD4" w14:textId="77777777" w:rsidR="00205EFA" w:rsidRPr="00367C78" w:rsidRDefault="00205EFA" w:rsidP="00DA0C58">
            <w:pPr>
              <w:pStyle w:val="ENoteTableText"/>
              <w:tabs>
                <w:tab w:val="center" w:leader="dot" w:pos="2268"/>
              </w:tabs>
              <w:rPr>
                <w:b/>
              </w:rPr>
            </w:pPr>
            <w:r w:rsidRPr="00367C78">
              <w:rPr>
                <w:b/>
              </w:rPr>
              <w:t>Part 6B</w:t>
            </w:r>
          </w:p>
        </w:tc>
        <w:tc>
          <w:tcPr>
            <w:tcW w:w="3505" w:type="pct"/>
            <w:shd w:val="clear" w:color="auto" w:fill="auto"/>
          </w:tcPr>
          <w:p w14:paraId="221BFA37" w14:textId="77777777" w:rsidR="00205EFA" w:rsidRPr="00367C78" w:rsidRDefault="00205EFA">
            <w:pPr>
              <w:pStyle w:val="ENoteTableText"/>
              <w:rPr>
                <w:b/>
              </w:rPr>
            </w:pPr>
          </w:p>
        </w:tc>
      </w:tr>
      <w:tr w:rsidR="00205EFA" w:rsidRPr="00367C78" w14:paraId="7C33D2E4" w14:textId="77777777" w:rsidTr="001E3C34">
        <w:trPr>
          <w:cantSplit/>
        </w:trPr>
        <w:tc>
          <w:tcPr>
            <w:tcW w:w="1495" w:type="pct"/>
            <w:shd w:val="clear" w:color="auto" w:fill="auto"/>
          </w:tcPr>
          <w:p w14:paraId="04B29E0A" w14:textId="77777777" w:rsidR="00205EFA" w:rsidRPr="00367C78" w:rsidRDefault="00205EFA" w:rsidP="00DA0C58">
            <w:pPr>
              <w:pStyle w:val="ENoteTableText"/>
              <w:tabs>
                <w:tab w:val="center" w:leader="dot" w:pos="2268"/>
              </w:tabs>
            </w:pPr>
            <w:r w:rsidRPr="00367C78">
              <w:t>Part 6B</w:t>
            </w:r>
            <w:r w:rsidRPr="00367C78">
              <w:tab/>
            </w:r>
          </w:p>
        </w:tc>
        <w:tc>
          <w:tcPr>
            <w:tcW w:w="3505" w:type="pct"/>
            <w:shd w:val="clear" w:color="auto" w:fill="auto"/>
          </w:tcPr>
          <w:p w14:paraId="53659C8E" w14:textId="77777777" w:rsidR="00205EFA" w:rsidRPr="00367C78" w:rsidRDefault="00205EFA">
            <w:pPr>
              <w:pStyle w:val="ENoteTableText"/>
            </w:pPr>
            <w:r w:rsidRPr="00367C78">
              <w:t>ad No 188, 2015</w:t>
            </w:r>
          </w:p>
        </w:tc>
      </w:tr>
      <w:tr w:rsidR="00205EFA" w:rsidRPr="00367C78" w14:paraId="194A257B" w14:textId="77777777" w:rsidTr="001E3C34">
        <w:trPr>
          <w:cantSplit/>
        </w:trPr>
        <w:tc>
          <w:tcPr>
            <w:tcW w:w="1495" w:type="pct"/>
            <w:shd w:val="clear" w:color="auto" w:fill="auto"/>
          </w:tcPr>
          <w:p w14:paraId="6B2E76D4" w14:textId="77777777" w:rsidR="00205EFA" w:rsidRPr="00367C78" w:rsidRDefault="00205EFA" w:rsidP="00DA0C58">
            <w:pPr>
              <w:pStyle w:val="ENoteTableText"/>
              <w:tabs>
                <w:tab w:val="center" w:leader="dot" w:pos="2268"/>
              </w:tabs>
            </w:pPr>
            <w:r w:rsidRPr="00367C78">
              <w:t>c 6B.1</w:t>
            </w:r>
            <w:r w:rsidRPr="00367C78">
              <w:tab/>
            </w:r>
          </w:p>
        </w:tc>
        <w:tc>
          <w:tcPr>
            <w:tcW w:w="3505" w:type="pct"/>
            <w:shd w:val="clear" w:color="auto" w:fill="auto"/>
          </w:tcPr>
          <w:p w14:paraId="7091828C" w14:textId="77777777" w:rsidR="00205EFA" w:rsidRPr="00367C78" w:rsidRDefault="00205EFA">
            <w:pPr>
              <w:pStyle w:val="ENoteTableText"/>
            </w:pPr>
            <w:r w:rsidRPr="00367C78">
              <w:t>ad No 188, 2015</w:t>
            </w:r>
          </w:p>
        </w:tc>
      </w:tr>
      <w:tr w:rsidR="00205EFA" w:rsidRPr="00367C78" w14:paraId="0A8A04A2" w14:textId="77777777" w:rsidTr="001E3C34">
        <w:trPr>
          <w:cantSplit/>
        </w:trPr>
        <w:tc>
          <w:tcPr>
            <w:tcW w:w="1495" w:type="pct"/>
            <w:shd w:val="clear" w:color="auto" w:fill="auto"/>
          </w:tcPr>
          <w:p w14:paraId="4C8C9375" w14:textId="77777777" w:rsidR="00205EFA" w:rsidRPr="00367C78" w:rsidRDefault="00205EFA" w:rsidP="00DA0C58">
            <w:pPr>
              <w:pStyle w:val="ENoteTableText"/>
              <w:tabs>
                <w:tab w:val="center" w:leader="dot" w:pos="2268"/>
              </w:tabs>
            </w:pPr>
          </w:p>
        </w:tc>
        <w:tc>
          <w:tcPr>
            <w:tcW w:w="3505" w:type="pct"/>
            <w:shd w:val="clear" w:color="auto" w:fill="auto"/>
          </w:tcPr>
          <w:p w14:paraId="4801DD0D" w14:textId="77777777" w:rsidR="00205EFA" w:rsidRPr="00367C78" w:rsidRDefault="00205EFA">
            <w:pPr>
              <w:pStyle w:val="ENoteTableText"/>
            </w:pPr>
            <w:r w:rsidRPr="00367C78">
              <w:t>am F2020L00946</w:t>
            </w:r>
          </w:p>
        </w:tc>
      </w:tr>
      <w:tr w:rsidR="00205EFA" w:rsidRPr="00367C78" w14:paraId="080959AB" w14:textId="77777777" w:rsidTr="001E3C34">
        <w:trPr>
          <w:cantSplit/>
        </w:trPr>
        <w:tc>
          <w:tcPr>
            <w:tcW w:w="1495" w:type="pct"/>
            <w:shd w:val="clear" w:color="auto" w:fill="auto"/>
          </w:tcPr>
          <w:p w14:paraId="6BE06436" w14:textId="77777777" w:rsidR="00205EFA" w:rsidRPr="00367C78" w:rsidRDefault="00205EFA" w:rsidP="00DA0C58">
            <w:pPr>
              <w:pStyle w:val="ENoteTableText"/>
              <w:tabs>
                <w:tab w:val="center" w:leader="dot" w:pos="2268"/>
              </w:tabs>
            </w:pPr>
            <w:r w:rsidRPr="00367C78">
              <w:lastRenderedPageBreak/>
              <w:t>c 6B.2</w:t>
            </w:r>
            <w:r w:rsidRPr="00367C78">
              <w:tab/>
            </w:r>
          </w:p>
        </w:tc>
        <w:tc>
          <w:tcPr>
            <w:tcW w:w="3505" w:type="pct"/>
            <w:shd w:val="clear" w:color="auto" w:fill="auto"/>
          </w:tcPr>
          <w:p w14:paraId="1A714FA6" w14:textId="77777777" w:rsidR="00205EFA" w:rsidRPr="00367C78" w:rsidRDefault="00205EFA">
            <w:pPr>
              <w:pStyle w:val="ENoteTableText"/>
            </w:pPr>
            <w:r w:rsidRPr="00367C78">
              <w:t>ad No 188, 2015</w:t>
            </w:r>
          </w:p>
        </w:tc>
      </w:tr>
      <w:tr w:rsidR="00205EFA" w:rsidRPr="00367C78" w14:paraId="339ED09B" w14:textId="77777777" w:rsidTr="001E3C34">
        <w:trPr>
          <w:cantSplit/>
        </w:trPr>
        <w:tc>
          <w:tcPr>
            <w:tcW w:w="1495" w:type="pct"/>
            <w:shd w:val="clear" w:color="auto" w:fill="auto"/>
          </w:tcPr>
          <w:p w14:paraId="69C197BC" w14:textId="77777777" w:rsidR="00205EFA" w:rsidRPr="00367C78" w:rsidRDefault="00205EFA" w:rsidP="00DA0C58">
            <w:pPr>
              <w:pStyle w:val="ENoteTableText"/>
              <w:tabs>
                <w:tab w:val="center" w:leader="dot" w:pos="2268"/>
              </w:tabs>
            </w:pPr>
            <w:r w:rsidRPr="00367C78">
              <w:t>c 6B.3</w:t>
            </w:r>
            <w:r w:rsidRPr="00367C78">
              <w:tab/>
            </w:r>
          </w:p>
        </w:tc>
        <w:tc>
          <w:tcPr>
            <w:tcW w:w="3505" w:type="pct"/>
            <w:shd w:val="clear" w:color="auto" w:fill="auto"/>
          </w:tcPr>
          <w:p w14:paraId="42E7045A" w14:textId="77777777" w:rsidR="00205EFA" w:rsidRPr="00367C78" w:rsidRDefault="00205EFA">
            <w:pPr>
              <w:pStyle w:val="ENoteTableText"/>
            </w:pPr>
            <w:r w:rsidRPr="00367C78">
              <w:t>ad No 188, 2015</w:t>
            </w:r>
          </w:p>
        </w:tc>
      </w:tr>
      <w:tr w:rsidR="00205EFA" w:rsidRPr="00367C78" w14:paraId="4C9298D9" w14:textId="77777777" w:rsidTr="001E3C34">
        <w:trPr>
          <w:cantSplit/>
        </w:trPr>
        <w:tc>
          <w:tcPr>
            <w:tcW w:w="1495" w:type="pct"/>
            <w:shd w:val="clear" w:color="auto" w:fill="auto"/>
          </w:tcPr>
          <w:p w14:paraId="6EB590F7" w14:textId="77777777" w:rsidR="00205EFA" w:rsidRPr="00367C78" w:rsidRDefault="00205EFA" w:rsidP="00DA0C58">
            <w:pPr>
              <w:pStyle w:val="ENoteTableText"/>
              <w:tabs>
                <w:tab w:val="center" w:leader="dot" w:pos="2268"/>
              </w:tabs>
            </w:pPr>
            <w:r w:rsidRPr="00367C78">
              <w:t>c 6B.4</w:t>
            </w:r>
            <w:r w:rsidRPr="00367C78">
              <w:tab/>
            </w:r>
          </w:p>
        </w:tc>
        <w:tc>
          <w:tcPr>
            <w:tcW w:w="3505" w:type="pct"/>
            <w:shd w:val="clear" w:color="auto" w:fill="auto"/>
          </w:tcPr>
          <w:p w14:paraId="46873895" w14:textId="77777777" w:rsidR="00205EFA" w:rsidRPr="00367C78" w:rsidRDefault="00205EFA">
            <w:pPr>
              <w:pStyle w:val="ENoteTableText"/>
            </w:pPr>
            <w:r w:rsidRPr="00367C78">
              <w:t>ad No 188, 2015</w:t>
            </w:r>
          </w:p>
        </w:tc>
      </w:tr>
      <w:tr w:rsidR="00205EFA" w:rsidRPr="00367C78" w14:paraId="183A8C8B" w14:textId="77777777" w:rsidTr="001E3C34">
        <w:trPr>
          <w:cantSplit/>
        </w:trPr>
        <w:tc>
          <w:tcPr>
            <w:tcW w:w="1495" w:type="pct"/>
            <w:shd w:val="clear" w:color="auto" w:fill="auto"/>
          </w:tcPr>
          <w:p w14:paraId="2EFEAC2D" w14:textId="77777777" w:rsidR="00205EFA" w:rsidRPr="00367C78" w:rsidRDefault="00205EFA" w:rsidP="00DA0C58">
            <w:pPr>
              <w:pStyle w:val="ENoteTableText"/>
              <w:tabs>
                <w:tab w:val="center" w:leader="dot" w:pos="2268"/>
              </w:tabs>
            </w:pPr>
            <w:r w:rsidRPr="00367C78">
              <w:t>c 6B.5</w:t>
            </w:r>
            <w:r w:rsidRPr="00367C78">
              <w:tab/>
            </w:r>
          </w:p>
        </w:tc>
        <w:tc>
          <w:tcPr>
            <w:tcW w:w="3505" w:type="pct"/>
            <w:shd w:val="clear" w:color="auto" w:fill="auto"/>
          </w:tcPr>
          <w:p w14:paraId="7B201109" w14:textId="77777777" w:rsidR="00205EFA" w:rsidRPr="00367C78" w:rsidRDefault="00205EFA">
            <w:pPr>
              <w:pStyle w:val="ENoteTableText"/>
            </w:pPr>
            <w:r w:rsidRPr="00367C78">
              <w:t>ad No 188, 2015</w:t>
            </w:r>
          </w:p>
        </w:tc>
      </w:tr>
      <w:tr w:rsidR="00205EFA" w:rsidRPr="00367C78" w14:paraId="1540C464" w14:textId="77777777" w:rsidTr="001E3C34">
        <w:trPr>
          <w:cantSplit/>
        </w:trPr>
        <w:tc>
          <w:tcPr>
            <w:tcW w:w="1495" w:type="pct"/>
            <w:shd w:val="clear" w:color="auto" w:fill="auto"/>
          </w:tcPr>
          <w:p w14:paraId="192E7728" w14:textId="77777777" w:rsidR="00205EFA" w:rsidRPr="00367C78" w:rsidRDefault="00205EFA" w:rsidP="00DA0C58">
            <w:pPr>
              <w:pStyle w:val="ENoteTableText"/>
              <w:tabs>
                <w:tab w:val="center" w:leader="dot" w:pos="2268"/>
              </w:tabs>
            </w:pPr>
            <w:r w:rsidRPr="00367C78">
              <w:t>c 6B.6</w:t>
            </w:r>
            <w:r w:rsidRPr="00367C78">
              <w:tab/>
            </w:r>
          </w:p>
        </w:tc>
        <w:tc>
          <w:tcPr>
            <w:tcW w:w="3505" w:type="pct"/>
            <w:shd w:val="clear" w:color="auto" w:fill="auto"/>
          </w:tcPr>
          <w:p w14:paraId="269DF806" w14:textId="77777777" w:rsidR="00205EFA" w:rsidRPr="00367C78" w:rsidRDefault="00205EFA">
            <w:pPr>
              <w:pStyle w:val="ENoteTableText"/>
            </w:pPr>
            <w:r w:rsidRPr="00367C78">
              <w:t>ad No 188, 2015</w:t>
            </w:r>
          </w:p>
        </w:tc>
      </w:tr>
      <w:tr w:rsidR="00205EFA" w:rsidRPr="00367C78" w14:paraId="513A46A6" w14:textId="77777777" w:rsidTr="001E3C34">
        <w:trPr>
          <w:cantSplit/>
        </w:trPr>
        <w:tc>
          <w:tcPr>
            <w:tcW w:w="1495" w:type="pct"/>
            <w:shd w:val="clear" w:color="auto" w:fill="auto"/>
          </w:tcPr>
          <w:p w14:paraId="70BAEB5E" w14:textId="77777777" w:rsidR="00205EFA" w:rsidRPr="00367C78" w:rsidRDefault="00205EFA" w:rsidP="00DA0C58">
            <w:pPr>
              <w:pStyle w:val="ENoteTableText"/>
              <w:tabs>
                <w:tab w:val="center" w:leader="dot" w:pos="2268"/>
              </w:tabs>
            </w:pPr>
          </w:p>
        </w:tc>
        <w:tc>
          <w:tcPr>
            <w:tcW w:w="3505" w:type="pct"/>
            <w:shd w:val="clear" w:color="auto" w:fill="auto"/>
          </w:tcPr>
          <w:p w14:paraId="4DE47A72" w14:textId="77777777" w:rsidR="00205EFA" w:rsidRPr="00367C78" w:rsidRDefault="00205EFA">
            <w:pPr>
              <w:pStyle w:val="ENoteTableText"/>
            </w:pPr>
            <w:r w:rsidRPr="00367C78">
              <w:t>am F2019L01660</w:t>
            </w:r>
          </w:p>
        </w:tc>
      </w:tr>
      <w:tr w:rsidR="00205EFA" w:rsidRPr="00367C78" w14:paraId="3154D878" w14:textId="77777777" w:rsidTr="001E3C34">
        <w:trPr>
          <w:cantSplit/>
        </w:trPr>
        <w:tc>
          <w:tcPr>
            <w:tcW w:w="1495" w:type="pct"/>
            <w:shd w:val="clear" w:color="auto" w:fill="auto"/>
          </w:tcPr>
          <w:p w14:paraId="43B522F9" w14:textId="77777777" w:rsidR="00205EFA" w:rsidRPr="00367C78" w:rsidRDefault="00205EFA" w:rsidP="00DA0C58">
            <w:pPr>
              <w:pStyle w:val="ENoteTableText"/>
              <w:tabs>
                <w:tab w:val="center" w:leader="dot" w:pos="2268"/>
              </w:tabs>
            </w:pPr>
            <w:r w:rsidRPr="00367C78">
              <w:t>c 6B.7</w:t>
            </w:r>
            <w:r w:rsidRPr="00367C78">
              <w:tab/>
            </w:r>
          </w:p>
        </w:tc>
        <w:tc>
          <w:tcPr>
            <w:tcW w:w="3505" w:type="pct"/>
            <w:shd w:val="clear" w:color="auto" w:fill="auto"/>
          </w:tcPr>
          <w:p w14:paraId="170B8E0A" w14:textId="77777777" w:rsidR="00205EFA" w:rsidRPr="00367C78" w:rsidRDefault="00205EFA">
            <w:pPr>
              <w:pStyle w:val="ENoteTableText"/>
            </w:pPr>
            <w:r w:rsidRPr="00367C78">
              <w:t>ad No 188, 2015</w:t>
            </w:r>
          </w:p>
        </w:tc>
      </w:tr>
      <w:tr w:rsidR="00205EFA" w:rsidRPr="00367C78" w14:paraId="402342B7" w14:textId="77777777" w:rsidTr="001E3C34">
        <w:trPr>
          <w:cantSplit/>
        </w:trPr>
        <w:tc>
          <w:tcPr>
            <w:tcW w:w="1495" w:type="pct"/>
            <w:shd w:val="clear" w:color="auto" w:fill="auto"/>
          </w:tcPr>
          <w:p w14:paraId="1F014E56" w14:textId="77777777" w:rsidR="00205EFA" w:rsidRPr="00367C78" w:rsidRDefault="00205EFA" w:rsidP="00DA0C58">
            <w:pPr>
              <w:pStyle w:val="ENoteTableText"/>
              <w:tabs>
                <w:tab w:val="center" w:leader="dot" w:pos="2268"/>
              </w:tabs>
            </w:pPr>
            <w:r w:rsidRPr="00367C78">
              <w:t>c 6B.8</w:t>
            </w:r>
            <w:r w:rsidRPr="00367C78">
              <w:tab/>
            </w:r>
          </w:p>
        </w:tc>
        <w:tc>
          <w:tcPr>
            <w:tcW w:w="3505" w:type="pct"/>
            <w:shd w:val="clear" w:color="auto" w:fill="auto"/>
          </w:tcPr>
          <w:p w14:paraId="1026EB73" w14:textId="77777777" w:rsidR="00205EFA" w:rsidRPr="00367C78" w:rsidRDefault="00205EFA">
            <w:pPr>
              <w:pStyle w:val="ENoteTableText"/>
            </w:pPr>
            <w:r w:rsidRPr="00367C78">
              <w:t>ad F2020L00946</w:t>
            </w:r>
          </w:p>
        </w:tc>
      </w:tr>
      <w:tr w:rsidR="00205EFA" w:rsidRPr="00367C78" w14:paraId="3BAB4BA5" w14:textId="77777777" w:rsidTr="001E3C34">
        <w:trPr>
          <w:cantSplit/>
        </w:trPr>
        <w:tc>
          <w:tcPr>
            <w:tcW w:w="1495" w:type="pct"/>
            <w:shd w:val="clear" w:color="auto" w:fill="auto"/>
          </w:tcPr>
          <w:p w14:paraId="23C33934" w14:textId="77777777" w:rsidR="00205EFA" w:rsidRPr="00367C78" w:rsidRDefault="00205EFA" w:rsidP="00B03A46">
            <w:pPr>
              <w:pStyle w:val="ENoteTableText"/>
              <w:keepNext/>
              <w:tabs>
                <w:tab w:val="center" w:leader="dot" w:pos="2268"/>
              </w:tabs>
              <w:rPr>
                <w:b/>
              </w:rPr>
            </w:pPr>
            <w:r w:rsidRPr="00367C78">
              <w:rPr>
                <w:b/>
              </w:rPr>
              <w:t>Part 7</w:t>
            </w:r>
          </w:p>
        </w:tc>
        <w:tc>
          <w:tcPr>
            <w:tcW w:w="3505" w:type="pct"/>
            <w:shd w:val="clear" w:color="auto" w:fill="auto"/>
          </w:tcPr>
          <w:p w14:paraId="137647C0" w14:textId="77777777" w:rsidR="00205EFA" w:rsidRPr="00367C78" w:rsidRDefault="00205EFA">
            <w:pPr>
              <w:pStyle w:val="ENoteTableText"/>
              <w:rPr>
                <w:b/>
              </w:rPr>
            </w:pPr>
          </w:p>
        </w:tc>
      </w:tr>
      <w:tr w:rsidR="00205EFA" w:rsidRPr="00367C78" w14:paraId="0823E4D0" w14:textId="77777777" w:rsidTr="001E3C34">
        <w:trPr>
          <w:cantSplit/>
        </w:trPr>
        <w:tc>
          <w:tcPr>
            <w:tcW w:w="1495" w:type="pct"/>
            <w:shd w:val="clear" w:color="auto" w:fill="auto"/>
          </w:tcPr>
          <w:p w14:paraId="3581C9F1" w14:textId="77777777" w:rsidR="00205EFA" w:rsidRPr="00367C78" w:rsidRDefault="00205EFA" w:rsidP="00DA0C58">
            <w:pPr>
              <w:pStyle w:val="ENoteTableText"/>
              <w:tabs>
                <w:tab w:val="center" w:leader="dot" w:pos="2268"/>
              </w:tabs>
            </w:pPr>
            <w:r w:rsidRPr="00367C78">
              <w:t>c 7.1</w:t>
            </w:r>
            <w:r w:rsidRPr="00367C78">
              <w:tab/>
            </w:r>
          </w:p>
        </w:tc>
        <w:tc>
          <w:tcPr>
            <w:tcW w:w="3505" w:type="pct"/>
            <w:shd w:val="clear" w:color="auto" w:fill="auto"/>
          </w:tcPr>
          <w:p w14:paraId="4F2CE397" w14:textId="77777777" w:rsidR="00205EFA" w:rsidRPr="00367C78" w:rsidRDefault="00205EFA">
            <w:pPr>
              <w:pStyle w:val="ENoteTableText"/>
              <w:rPr>
                <w:b/>
              </w:rPr>
            </w:pPr>
            <w:r w:rsidRPr="00367C78">
              <w:t>am F2019L01660</w:t>
            </w:r>
          </w:p>
        </w:tc>
      </w:tr>
      <w:tr w:rsidR="00205EFA" w:rsidRPr="00367C78" w14:paraId="6A242133" w14:textId="77777777" w:rsidTr="001E3C34">
        <w:trPr>
          <w:cantSplit/>
        </w:trPr>
        <w:tc>
          <w:tcPr>
            <w:tcW w:w="1495" w:type="pct"/>
            <w:shd w:val="clear" w:color="auto" w:fill="auto"/>
          </w:tcPr>
          <w:p w14:paraId="640DA194" w14:textId="77777777" w:rsidR="00205EFA" w:rsidRPr="00367C78" w:rsidRDefault="00205EFA" w:rsidP="00DA0C58">
            <w:pPr>
              <w:pStyle w:val="ENoteTableText"/>
              <w:tabs>
                <w:tab w:val="center" w:leader="dot" w:pos="2268"/>
              </w:tabs>
            </w:pPr>
            <w:r w:rsidRPr="00367C78">
              <w:t>c 7.2</w:t>
            </w:r>
            <w:r w:rsidRPr="00367C78">
              <w:tab/>
            </w:r>
          </w:p>
        </w:tc>
        <w:tc>
          <w:tcPr>
            <w:tcW w:w="3505" w:type="pct"/>
            <w:shd w:val="clear" w:color="auto" w:fill="auto"/>
          </w:tcPr>
          <w:p w14:paraId="79FC966F" w14:textId="77777777" w:rsidR="00205EFA" w:rsidRPr="00367C78" w:rsidRDefault="00205EFA">
            <w:pPr>
              <w:pStyle w:val="ENoteTableText"/>
            </w:pPr>
            <w:r w:rsidRPr="00367C78">
              <w:t>am No 25, 2010; F2017L00853; F2019L01660</w:t>
            </w:r>
          </w:p>
        </w:tc>
      </w:tr>
      <w:tr w:rsidR="00205EFA" w:rsidRPr="00367C78" w14:paraId="633F280F" w14:textId="77777777" w:rsidTr="001E3C34">
        <w:trPr>
          <w:cantSplit/>
        </w:trPr>
        <w:tc>
          <w:tcPr>
            <w:tcW w:w="1495" w:type="pct"/>
            <w:shd w:val="clear" w:color="auto" w:fill="auto"/>
          </w:tcPr>
          <w:p w14:paraId="071A8B8E" w14:textId="77777777" w:rsidR="00205EFA" w:rsidRPr="00367C78" w:rsidRDefault="00205EFA" w:rsidP="00DA0C58">
            <w:pPr>
              <w:pStyle w:val="ENoteTableText"/>
              <w:tabs>
                <w:tab w:val="center" w:leader="dot" w:pos="2268"/>
              </w:tabs>
            </w:pPr>
            <w:r w:rsidRPr="00367C78">
              <w:t>c 7.5</w:t>
            </w:r>
            <w:r w:rsidRPr="00367C78">
              <w:tab/>
            </w:r>
          </w:p>
        </w:tc>
        <w:tc>
          <w:tcPr>
            <w:tcW w:w="3505" w:type="pct"/>
            <w:shd w:val="clear" w:color="auto" w:fill="auto"/>
          </w:tcPr>
          <w:p w14:paraId="20687AE3" w14:textId="77777777" w:rsidR="00205EFA" w:rsidRPr="00367C78" w:rsidRDefault="00205EFA">
            <w:pPr>
              <w:pStyle w:val="ENoteTableText"/>
            </w:pPr>
            <w:r w:rsidRPr="00367C78">
              <w:t>am No 32, 2011; F2017L00853; F2020L00946</w:t>
            </w:r>
            <w:r w:rsidR="0050554C" w:rsidRPr="00367C78">
              <w:t>; F2021L01474</w:t>
            </w:r>
          </w:p>
        </w:tc>
      </w:tr>
      <w:tr w:rsidR="00205EFA" w:rsidRPr="00367C78" w14:paraId="31A5A6D2" w14:textId="77777777" w:rsidTr="001E3C34">
        <w:trPr>
          <w:cantSplit/>
        </w:trPr>
        <w:tc>
          <w:tcPr>
            <w:tcW w:w="1495" w:type="pct"/>
            <w:shd w:val="clear" w:color="auto" w:fill="auto"/>
          </w:tcPr>
          <w:p w14:paraId="08F0C03D" w14:textId="77777777" w:rsidR="00205EFA" w:rsidRPr="00367C78" w:rsidRDefault="00205EFA" w:rsidP="00DA0C58">
            <w:pPr>
              <w:pStyle w:val="ENoteTableText"/>
              <w:tabs>
                <w:tab w:val="center" w:leader="dot" w:pos="2268"/>
              </w:tabs>
            </w:pPr>
            <w:r w:rsidRPr="00367C78">
              <w:t>c 7.6</w:t>
            </w:r>
            <w:r w:rsidRPr="00367C78">
              <w:tab/>
            </w:r>
          </w:p>
        </w:tc>
        <w:tc>
          <w:tcPr>
            <w:tcW w:w="3505" w:type="pct"/>
            <w:shd w:val="clear" w:color="auto" w:fill="auto"/>
          </w:tcPr>
          <w:p w14:paraId="170B9025" w14:textId="77777777" w:rsidR="00205EFA" w:rsidRPr="00367C78" w:rsidRDefault="00205EFA">
            <w:pPr>
              <w:pStyle w:val="ENoteTableText"/>
            </w:pPr>
            <w:r w:rsidRPr="00367C78">
              <w:t>am F2019L01660</w:t>
            </w:r>
          </w:p>
        </w:tc>
      </w:tr>
      <w:tr w:rsidR="00205EFA" w:rsidRPr="00367C78" w14:paraId="11D98EE0" w14:textId="77777777" w:rsidTr="001E3C34">
        <w:trPr>
          <w:cantSplit/>
        </w:trPr>
        <w:tc>
          <w:tcPr>
            <w:tcW w:w="1495" w:type="pct"/>
            <w:shd w:val="clear" w:color="auto" w:fill="auto"/>
          </w:tcPr>
          <w:p w14:paraId="3AFD95CA" w14:textId="097C9F30" w:rsidR="00205EFA" w:rsidRPr="00367C78" w:rsidRDefault="002561A5" w:rsidP="00780FAB">
            <w:pPr>
              <w:pStyle w:val="ENoteTableText"/>
              <w:keepNext/>
              <w:tabs>
                <w:tab w:val="center" w:leader="dot" w:pos="2268"/>
              </w:tabs>
              <w:rPr>
                <w:b/>
              </w:rPr>
            </w:pPr>
            <w:r>
              <w:rPr>
                <w:b/>
              </w:rPr>
              <w:t>Schedule 3</w:t>
            </w:r>
            <w:r w:rsidR="00205EFA" w:rsidRPr="00367C78">
              <w:rPr>
                <w:b/>
              </w:rPr>
              <w:t>AA</w:t>
            </w:r>
          </w:p>
        </w:tc>
        <w:tc>
          <w:tcPr>
            <w:tcW w:w="3505" w:type="pct"/>
            <w:shd w:val="clear" w:color="auto" w:fill="auto"/>
          </w:tcPr>
          <w:p w14:paraId="2D683582" w14:textId="77777777" w:rsidR="00205EFA" w:rsidRPr="00367C78" w:rsidRDefault="00205EFA">
            <w:pPr>
              <w:pStyle w:val="ENoteTableText"/>
            </w:pPr>
          </w:p>
        </w:tc>
      </w:tr>
      <w:tr w:rsidR="00205EFA" w:rsidRPr="00367C78" w14:paraId="6C0F5E77" w14:textId="77777777" w:rsidTr="001E3C34">
        <w:trPr>
          <w:cantSplit/>
        </w:trPr>
        <w:tc>
          <w:tcPr>
            <w:tcW w:w="1495" w:type="pct"/>
            <w:shd w:val="clear" w:color="auto" w:fill="auto"/>
          </w:tcPr>
          <w:p w14:paraId="624AE843" w14:textId="7C4F38BA" w:rsidR="00205EFA" w:rsidRPr="00367C78" w:rsidRDefault="002561A5" w:rsidP="00DA0C58">
            <w:pPr>
              <w:pStyle w:val="ENoteTableText"/>
              <w:tabs>
                <w:tab w:val="center" w:leader="dot" w:pos="2268"/>
              </w:tabs>
            </w:pPr>
            <w:r>
              <w:t>Schedule 3</w:t>
            </w:r>
            <w:r w:rsidR="00205EFA" w:rsidRPr="00367C78">
              <w:t>AA</w:t>
            </w:r>
            <w:r w:rsidR="00205EFA" w:rsidRPr="00367C78">
              <w:tab/>
            </w:r>
          </w:p>
        </w:tc>
        <w:tc>
          <w:tcPr>
            <w:tcW w:w="3505" w:type="pct"/>
            <w:shd w:val="clear" w:color="auto" w:fill="auto"/>
          </w:tcPr>
          <w:p w14:paraId="6EBD37B7" w14:textId="77777777" w:rsidR="00205EFA" w:rsidRPr="00367C78" w:rsidRDefault="00205EFA">
            <w:pPr>
              <w:pStyle w:val="ENoteTableText"/>
            </w:pPr>
            <w:r w:rsidRPr="00367C78">
              <w:t>ad F2018L00311</w:t>
            </w:r>
          </w:p>
        </w:tc>
      </w:tr>
      <w:tr w:rsidR="00205EFA" w:rsidRPr="00367C78" w14:paraId="0F1050F4" w14:textId="77777777" w:rsidTr="001E3C34">
        <w:trPr>
          <w:cantSplit/>
        </w:trPr>
        <w:tc>
          <w:tcPr>
            <w:tcW w:w="1495" w:type="pct"/>
            <w:shd w:val="clear" w:color="auto" w:fill="auto"/>
          </w:tcPr>
          <w:p w14:paraId="24A7E628" w14:textId="77777777" w:rsidR="00205EFA" w:rsidRPr="00367C78" w:rsidRDefault="00205EFA" w:rsidP="00DA0C58">
            <w:pPr>
              <w:pStyle w:val="ENoteTableText"/>
              <w:tabs>
                <w:tab w:val="center" w:leader="dot" w:pos="2268"/>
              </w:tabs>
            </w:pPr>
            <w:r w:rsidRPr="00367C78">
              <w:t>c 1</w:t>
            </w:r>
            <w:r w:rsidRPr="00367C78">
              <w:tab/>
            </w:r>
          </w:p>
        </w:tc>
        <w:tc>
          <w:tcPr>
            <w:tcW w:w="3505" w:type="pct"/>
            <w:shd w:val="clear" w:color="auto" w:fill="auto"/>
          </w:tcPr>
          <w:p w14:paraId="583547CC" w14:textId="77777777" w:rsidR="00205EFA" w:rsidRPr="00367C78" w:rsidRDefault="00205EFA">
            <w:pPr>
              <w:pStyle w:val="ENoteTableText"/>
            </w:pPr>
            <w:r w:rsidRPr="00367C78">
              <w:t>ad F2018L00311</w:t>
            </w:r>
          </w:p>
        </w:tc>
      </w:tr>
      <w:tr w:rsidR="00205EFA" w:rsidRPr="00367C78" w14:paraId="7325DCB4" w14:textId="77777777" w:rsidTr="001E3C34">
        <w:trPr>
          <w:cantSplit/>
        </w:trPr>
        <w:tc>
          <w:tcPr>
            <w:tcW w:w="1495" w:type="pct"/>
            <w:shd w:val="clear" w:color="auto" w:fill="auto"/>
          </w:tcPr>
          <w:p w14:paraId="7FFE4D12" w14:textId="77777777" w:rsidR="00205EFA" w:rsidRPr="00367C78" w:rsidRDefault="00205EFA" w:rsidP="00DA0C58">
            <w:pPr>
              <w:pStyle w:val="ENoteTableText"/>
              <w:tabs>
                <w:tab w:val="center" w:leader="dot" w:pos="2268"/>
              </w:tabs>
            </w:pPr>
            <w:r w:rsidRPr="00367C78">
              <w:t>c 2</w:t>
            </w:r>
            <w:r w:rsidRPr="00367C78">
              <w:tab/>
            </w:r>
          </w:p>
        </w:tc>
        <w:tc>
          <w:tcPr>
            <w:tcW w:w="3505" w:type="pct"/>
            <w:shd w:val="clear" w:color="auto" w:fill="auto"/>
          </w:tcPr>
          <w:p w14:paraId="59DFA0BA" w14:textId="77777777" w:rsidR="00205EFA" w:rsidRPr="00367C78" w:rsidRDefault="00205EFA">
            <w:pPr>
              <w:pStyle w:val="ENoteTableText"/>
            </w:pPr>
            <w:r w:rsidRPr="00367C78">
              <w:t>ad F2018L00311</w:t>
            </w:r>
          </w:p>
        </w:tc>
      </w:tr>
      <w:tr w:rsidR="00205EFA" w:rsidRPr="00367C78" w14:paraId="56730B50" w14:textId="77777777" w:rsidTr="001E3C34">
        <w:trPr>
          <w:cantSplit/>
        </w:trPr>
        <w:tc>
          <w:tcPr>
            <w:tcW w:w="1495" w:type="pct"/>
            <w:shd w:val="clear" w:color="auto" w:fill="auto"/>
          </w:tcPr>
          <w:p w14:paraId="0E90DD21" w14:textId="77777777" w:rsidR="00205EFA" w:rsidRPr="00367C78" w:rsidRDefault="00205EFA" w:rsidP="00DA0C58">
            <w:pPr>
              <w:pStyle w:val="ENoteTableText"/>
              <w:tabs>
                <w:tab w:val="center" w:leader="dot" w:pos="2268"/>
              </w:tabs>
            </w:pPr>
            <w:r w:rsidRPr="00367C78">
              <w:t>c 3</w:t>
            </w:r>
            <w:r w:rsidRPr="00367C78">
              <w:tab/>
            </w:r>
          </w:p>
        </w:tc>
        <w:tc>
          <w:tcPr>
            <w:tcW w:w="3505" w:type="pct"/>
            <w:shd w:val="clear" w:color="auto" w:fill="auto"/>
          </w:tcPr>
          <w:p w14:paraId="667FF8A7" w14:textId="77777777" w:rsidR="00205EFA" w:rsidRPr="00367C78" w:rsidRDefault="00205EFA">
            <w:pPr>
              <w:pStyle w:val="ENoteTableText"/>
            </w:pPr>
            <w:r w:rsidRPr="00367C78">
              <w:t>ad F2018L00311</w:t>
            </w:r>
          </w:p>
        </w:tc>
      </w:tr>
      <w:tr w:rsidR="00B30D4B" w:rsidRPr="00367C78" w14:paraId="44D5DFB0" w14:textId="77777777" w:rsidTr="001E3C34">
        <w:trPr>
          <w:cantSplit/>
        </w:trPr>
        <w:tc>
          <w:tcPr>
            <w:tcW w:w="1495" w:type="pct"/>
            <w:shd w:val="clear" w:color="auto" w:fill="auto"/>
          </w:tcPr>
          <w:p w14:paraId="2B7B1FA8" w14:textId="77777777" w:rsidR="00B30D4B" w:rsidRPr="00367C78" w:rsidRDefault="00B30D4B" w:rsidP="00DA0C58">
            <w:pPr>
              <w:pStyle w:val="ENoteTableText"/>
              <w:tabs>
                <w:tab w:val="center" w:leader="dot" w:pos="2268"/>
              </w:tabs>
            </w:pPr>
          </w:p>
        </w:tc>
        <w:tc>
          <w:tcPr>
            <w:tcW w:w="3505" w:type="pct"/>
            <w:shd w:val="clear" w:color="auto" w:fill="auto"/>
          </w:tcPr>
          <w:p w14:paraId="2D7A387D" w14:textId="0174B132" w:rsidR="00B30D4B" w:rsidRPr="00367C78" w:rsidRDefault="00B30D4B">
            <w:pPr>
              <w:pStyle w:val="ENoteTableText"/>
            </w:pPr>
            <w:r w:rsidRPr="00367C78">
              <w:t>am F2023L00769</w:t>
            </w:r>
          </w:p>
        </w:tc>
      </w:tr>
      <w:tr w:rsidR="00205EFA" w:rsidRPr="00367C78" w14:paraId="7F8A4908" w14:textId="77777777" w:rsidTr="001E3C34">
        <w:trPr>
          <w:cantSplit/>
        </w:trPr>
        <w:tc>
          <w:tcPr>
            <w:tcW w:w="1495" w:type="pct"/>
            <w:shd w:val="clear" w:color="auto" w:fill="auto"/>
          </w:tcPr>
          <w:p w14:paraId="1685E471" w14:textId="77777777" w:rsidR="00205EFA" w:rsidRPr="00367C78" w:rsidRDefault="00205EFA" w:rsidP="00DA0C58">
            <w:pPr>
              <w:pStyle w:val="ENoteTableText"/>
              <w:tabs>
                <w:tab w:val="center" w:leader="dot" w:pos="2268"/>
              </w:tabs>
            </w:pPr>
            <w:r w:rsidRPr="00367C78">
              <w:t>c 4</w:t>
            </w:r>
            <w:r w:rsidRPr="00367C78">
              <w:tab/>
            </w:r>
          </w:p>
        </w:tc>
        <w:tc>
          <w:tcPr>
            <w:tcW w:w="3505" w:type="pct"/>
            <w:shd w:val="clear" w:color="auto" w:fill="auto"/>
          </w:tcPr>
          <w:p w14:paraId="29997781" w14:textId="77777777" w:rsidR="00205EFA" w:rsidRPr="00367C78" w:rsidRDefault="00205EFA">
            <w:pPr>
              <w:pStyle w:val="ENoteTableText"/>
            </w:pPr>
            <w:r w:rsidRPr="00367C78">
              <w:t>ad F2018L00311</w:t>
            </w:r>
          </w:p>
        </w:tc>
      </w:tr>
      <w:tr w:rsidR="00205EFA" w:rsidRPr="00367C78" w14:paraId="67DF1386" w14:textId="77777777" w:rsidTr="001E3C34">
        <w:trPr>
          <w:cantSplit/>
        </w:trPr>
        <w:tc>
          <w:tcPr>
            <w:tcW w:w="1495" w:type="pct"/>
            <w:shd w:val="clear" w:color="auto" w:fill="auto"/>
          </w:tcPr>
          <w:p w14:paraId="7720A872" w14:textId="77777777" w:rsidR="00205EFA" w:rsidRPr="00367C78" w:rsidRDefault="00205EFA" w:rsidP="00DA0C58">
            <w:pPr>
              <w:pStyle w:val="ENoteTableText"/>
              <w:tabs>
                <w:tab w:val="center" w:leader="dot" w:pos="2268"/>
              </w:tabs>
            </w:pPr>
            <w:r w:rsidRPr="00367C78">
              <w:t>c 5</w:t>
            </w:r>
            <w:r w:rsidRPr="00367C78">
              <w:tab/>
            </w:r>
          </w:p>
        </w:tc>
        <w:tc>
          <w:tcPr>
            <w:tcW w:w="3505" w:type="pct"/>
            <w:shd w:val="clear" w:color="auto" w:fill="auto"/>
          </w:tcPr>
          <w:p w14:paraId="3AEB1706" w14:textId="77777777" w:rsidR="00205EFA" w:rsidRPr="00367C78" w:rsidRDefault="00205EFA">
            <w:pPr>
              <w:pStyle w:val="ENoteTableText"/>
            </w:pPr>
            <w:r w:rsidRPr="00367C78">
              <w:t>ad F2018L00311</w:t>
            </w:r>
          </w:p>
        </w:tc>
      </w:tr>
      <w:tr w:rsidR="00B30D4B" w:rsidRPr="00367C78" w14:paraId="1543E69E" w14:textId="77777777" w:rsidTr="001E3C34">
        <w:trPr>
          <w:cantSplit/>
        </w:trPr>
        <w:tc>
          <w:tcPr>
            <w:tcW w:w="1495" w:type="pct"/>
            <w:shd w:val="clear" w:color="auto" w:fill="auto"/>
          </w:tcPr>
          <w:p w14:paraId="0E9AECAB" w14:textId="77777777" w:rsidR="00B30D4B" w:rsidRPr="00367C78" w:rsidRDefault="00B30D4B" w:rsidP="00DA0C58">
            <w:pPr>
              <w:pStyle w:val="ENoteTableText"/>
              <w:tabs>
                <w:tab w:val="center" w:leader="dot" w:pos="2268"/>
              </w:tabs>
            </w:pPr>
          </w:p>
        </w:tc>
        <w:tc>
          <w:tcPr>
            <w:tcW w:w="3505" w:type="pct"/>
            <w:shd w:val="clear" w:color="auto" w:fill="auto"/>
          </w:tcPr>
          <w:p w14:paraId="68761657" w14:textId="145601E8" w:rsidR="00B30D4B" w:rsidRPr="00367C78" w:rsidRDefault="00B30D4B">
            <w:pPr>
              <w:pStyle w:val="ENoteTableText"/>
            </w:pPr>
            <w:r w:rsidRPr="00367C78">
              <w:t>am F2023L00769</w:t>
            </w:r>
          </w:p>
        </w:tc>
      </w:tr>
      <w:tr w:rsidR="00205EFA" w:rsidRPr="00367C78" w14:paraId="61F4567F" w14:textId="77777777" w:rsidTr="001E3C34">
        <w:trPr>
          <w:cantSplit/>
        </w:trPr>
        <w:tc>
          <w:tcPr>
            <w:tcW w:w="1495" w:type="pct"/>
            <w:shd w:val="clear" w:color="auto" w:fill="auto"/>
          </w:tcPr>
          <w:p w14:paraId="73FCED6B" w14:textId="77777777" w:rsidR="00205EFA" w:rsidRPr="00367C78" w:rsidRDefault="00205EFA" w:rsidP="00DA0C58">
            <w:pPr>
              <w:pStyle w:val="ENoteTableText"/>
              <w:tabs>
                <w:tab w:val="center" w:leader="dot" w:pos="2268"/>
              </w:tabs>
            </w:pPr>
            <w:r w:rsidRPr="00367C78">
              <w:t>c 6</w:t>
            </w:r>
            <w:r w:rsidRPr="00367C78">
              <w:tab/>
            </w:r>
          </w:p>
        </w:tc>
        <w:tc>
          <w:tcPr>
            <w:tcW w:w="3505" w:type="pct"/>
            <w:shd w:val="clear" w:color="auto" w:fill="auto"/>
          </w:tcPr>
          <w:p w14:paraId="492D17BC" w14:textId="77777777" w:rsidR="00205EFA" w:rsidRPr="00367C78" w:rsidRDefault="00205EFA">
            <w:pPr>
              <w:pStyle w:val="ENoteTableText"/>
            </w:pPr>
            <w:r w:rsidRPr="00367C78">
              <w:t>ad F2018L00311</w:t>
            </w:r>
          </w:p>
        </w:tc>
      </w:tr>
      <w:tr w:rsidR="00B30D4B" w:rsidRPr="00367C78" w14:paraId="0A9EFAA8" w14:textId="77777777" w:rsidTr="001E3C34">
        <w:trPr>
          <w:cantSplit/>
        </w:trPr>
        <w:tc>
          <w:tcPr>
            <w:tcW w:w="1495" w:type="pct"/>
            <w:shd w:val="clear" w:color="auto" w:fill="auto"/>
          </w:tcPr>
          <w:p w14:paraId="6CC2C344" w14:textId="77777777" w:rsidR="00B30D4B" w:rsidRPr="00367C78" w:rsidRDefault="00B30D4B" w:rsidP="00DA0C58">
            <w:pPr>
              <w:pStyle w:val="ENoteTableText"/>
              <w:tabs>
                <w:tab w:val="center" w:leader="dot" w:pos="2268"/>
              </w:tabs>
            </w:pPr>
          </w:p>
        </w:tc>
        <w:tc>
          <w:tcPr>
            <w:tcW w:w="3505" w:type="pct"/>
            <w:shd w:val="clear" w:color="auto" w:fill="auto"/>
          </w:tcPr>
          <w:p w14:paraId="06C9E691" w14:textId="2D7ADC1D" w:rsidR="00B30D4B" w:rsidRPr="00367C78" w:rsidRDefault="00B30D4B">
            <w:pPr>
              <w:pStyle w:val="ENoteTableText"/>
            </w:pPr>
            <w:r w:rsidRPr="00367C78">
              <w:t>am F2023L00769</w:t>
            </w:r>
          </w:p>
        </w:tc>
      </w:tr>
      <w:tr w:rsidR="00205EFA" w:rsidRPr="00367C78" w14:paraId="0B5AFC92" w14:textId="77777777" w:rsidTr="001E3C34">
        <w:trPr>
          <w:cantSplit/>
        </w:trPr>
        <w:tc>
          <w:tcPr>
            <w:tcW w:w="1495" w:type="pct"/>
            <w:shd w:val="clear" w:color="auto" w:fill="auto"/>
          </w:tcPr>
          <w:p w14:paraId="75A71FBF" w14:textId="77777777" w:rsidR="00205EFA" w:rsidRPr="00367C78" w:rsidRDefault="00205EFA" w:rsidP="00DA0C58">
            <w:pPr>
              <w:pStyle w:val="ENoteTableText"/>
              <w:tabs>
                <w:tab w:val="center" w:leader="dot" w:pos="2268"/>
              </w:tabs>
            </w:pPr>
            <w:r w:rsidRPr="00367C78">
              <w:t>c 7</w:t>
            </w:r>
            <w:r w:rsidRPr="00367C78">
              <w:tab/>
            </w:r>
          </w:p>
        </w:tc>
        <w:tc>
          <w:tcPr>
            <w:tcW w:w="3505" w:type="pct"/>
            <w:shd w:val="clear" w:color="auto" w:fill="auto"/>
          </w:tcPr>
          <w:p w14:paraId="2779EBE2" w14:textId="77777777" w:rsidR="00205EFA" w:rsidRPr="00367C78" w:rsidRDefault="00205EFA">
            <w:pPr>
              <w:pStyle w:val="ENoteTableText"/>
            </w:pPr>
            <w:r w:rsidRPr="00367C78">
              <w:t>ad F2018L00311</w:t>
            </w:r>
          </w:p>
        </w:tc>
      </w:tr>
      <w:tr w:rsidR="00205EFA" w:rsidRPr="00367C78" w14:paraId="6495AEEE" w14:textId="77777777" w:rsidTr="001E3C34">
        <w:trPr>
          <w:cantSplit/>
        </w:trPr>
        <w:tc>
          <w:tcPr>
            <w:tcW w:w="1495" w:type="pct"/>
            <w:shd w:val="clear" w:color="auto" w:fill="auto"/>
          </w:tcPr>
          <w:p w14:paraId="3C981ABF" w14:textId="66471417" w:rsidR="00205EFA" w:rsidRPr="00367C78" w:rsidRDefault="002561A5" w:rsidP="006D1E60">
            <w:pPr>
              <w:pStyle w:val="ENoteTableText"/>
            </w:pPr>
            <w:r>
              <w:rPr>
                <w:b/>
              </w:rPr>
              <w:t>Schedule 3</w:t>
            </w:r>
            <w:r w:rsidR="00205EFA" w:rsidRPr="00367C78">
              <w:rPr>
                <w:b/>
              </w:rPr>
              <w:t>A</w:t>
            </w:r>
          </w:p>
        </w:tc>
        <w:tc>
          <w:tcPr>
            <w:tcW w:w="3505" w:type="pct"/>
            <w:shd w:val="clear" w:color="auto" w:fill="auto"/>
          </w:tcPr>
          <w:p w14:paraId="3246E396" w14:textId="77777777" w:rsidR="00205EFA" w:rsidRPr="00367C78" w:rsidRDefault="00205EFA" w:rsidP="006D1E60">
            <w:pPr>
              <w:pStyle w:val="ENoteTableText"/>
            </w:pPr>
          </w:p>
        </w:tc>
      </w:tr>
      <w:tr w:rsidR="00205EFA" w:rsidRPr="00367C78" w14:paraId="0508DF6A" w14:textId="77777777" w:rsidTr="001E3C34">
        <w:trPr>
          <w:cantSplit/>
        </w:trPr>
        <w:tc>
          <w:tcPr>
            <w:tcW w:w="1495" w:type="pct"/>
            <w:shd w:val="clear" w:color="auto" w:fill="auto"/>
          </w:tcPr>
          <w:p w14:paraId="5D64DE90" w14:textId="14470160" w:rsidR="00205EFA" w:rsidRPr="00367C78" w:rsidRDefault="002561A5" w:rsidP="00DA0C58">
            <w:pPr>
              <w:pStyle w:val="ENoteTableText"/>
              <w:tabs>
                <w:tab w:val="center" w:leader="dot" w:pos="2268"/>
              </w:tabs>
            </w:pPr>
            <w:r>
              <w:t>Schedule 3</w:t>
            </w:r>
            <w:r w:rsidR="00205EFA" w:rsidRPr="00367C78">
              <w:t>A</w:t>
            </w:r>
            <w:r w:rsidR="00205EFA" w:rsidRPr="00367C78">
              <w:tab/>
            </w:r>
          </w:p>
        </w:tc>
        <w:tc>
          <w:tcPr>
            <w:tcW w:w="3505" w:type="pct"/>
            <w:shd w:val="clear" w:color="auto" w:fill="auto"/>
          </w:tcPr>
          <w:p w14:paraId="01BB2F0E" w14:textId="77777777" w:rsidR="00205EFA" w:rsidRPr="00367C78" w:rsidRDefault="00205EFA" w:rsidP="00871D09">
            <w:pPr>
              <w:pStyle w:val="ENoteTableText"/>
            </w:pPr>
            <w:r w:rsidRPr="00367C78">
              <w:t>ad No 267, 2010</w:t>
            </w:r>
          </w:p>
        </w:tc>
      </w:tr>
      <w:tr w:rsidR="00205EFA" w:rsidRPr="00367C78" w14:paraId="5E8B954A" w14:textId="77777777" w:rsidTr="001E3C34">
        <w:trPr>
          <w:cantSplit/>
        </w:trPr>
        <w:tc>
          <w:tcPr>
            <w:tcW w:w="1495" w:type="pct"/>
            <w:shd w:val="clear" w:color="auto" w:fill="auto"/>
          </w:tcPr>
          <w:p w14:paraId="406FA93F" w14:textId="77777777" w:rsidR="00205EFA" w:rsidRPr="00367C78" w:rsidRDefault="00205EFA" w:rsidP="00E62989">
            <w:pPr>
              <w:pStyle w:val="ENoteTableText"/>
              <w:tabs>
                <w:tab w:val="center" w:leader="dot" w:pos="2268"/>
              </w:tabs>
            </w:pPr>
          </w:p>
        </w:tc>
        <w:tc>
          <w:tcPr>
            <w:tcW w:w="3505" w:type="pct"/>
            <w:shd w:val="clear" w:color="auto" w:fill="auto"/>
          </w:tcPr>
          <w:p w14:paraId="16BCA827" w14:textId="77777777" w:rsidR="00205EFA" w:rsidRPr="00367C78" w:rsidRDefault="00205EFA" w:rsidP="00871D09">
            <w:pPr>
              <w:pStyle w:val="ENoteTableText"/>
            </w:pPr>
            <w:r w:rsidRPr="00367C78">
              <w:t>am No 104, 2011; F2017L00853; F2018L00311</w:t>
            </w:r>
          </w:p>
        </w:tc>
      </w:tr>
      <w:tr w:rsidR="00205EFA" w:rsidRPr="00367C78" w14:paraId="6FCDEA48" w14:textId="77777777" w:rsidTr="001E3C34">
        <w:trPr>
          <w:cantSplit/>
        </w:trPr>
        <w:tc>
          <w:tcPr>
            <w:tcW w:w="1495" w:type="pct"/>
            <w:shd w:val="clear" w:color="auto" w:fill="auto"/>
          </w:tcPr>
          <w:p w14:paraId="2BEB2FC5" w14:textId="0092A316" w:rsidR="00205EFA" w:rsidRPr="00367C78" w:rsidRDefault="0096770A" w:rsidP="00404EB9">
            <w:pPr>
              <w:pStyle w:val="ENoteTableText"/>
              <w:keepNext/>
            </w:pPr>
            <w:r w:rsidRPr="00367C78">
              <w:rPr>
                <w:b/>
              </w:rPr>
              <w:t>Schedule 4</w:t>
            </w:r>
          </w:p>
        </w:tc>
        <w:tc>
          <w:tcPr>
            <w:tcW w:w="3505" w:type="pct"/>
            <w:shd w:val="clear" w:color="auto" w:fill="auto"/>
          </w:tcPr>
          <w:p w14:paraId="78946404" w14:textId="77777777" w:rsidR="00205EFA" w:rsidRPr="00367C78" w:rsidRDefault="00205EFA" w:rsidP="001037B9">
            <w:pPr>
              <w:pStyle w:val="ENoteTableText"/>
              <w:keepNext/>
              <w:keepLines/>
            </w:pPr>
          </w:p>
        </w:tc>
      </w:tr>
      <w:tr w:rsidR="00205EFA" w:rsidRPr="00367C78" w14:paraId="707BBA68" w14:textId="77777777" w:rsidTr="001E3C34">
        <w:trPr>
          <w:cantSplit/>
        </w:trPr>
        <w:tc>
          <w:tcPr>
            <w:tcW w:w="1495" w:type="pct"/>
            <w:shd w:val="clear" w:color="auto" w:fill="auto"/>
          </w:tcPr>
          <w:p w14:paraId="49A1BDAC" w14:textId="1FF145E9" w:rsidR="00205EFA" w:rsidRPr="00367C78" w:rsidRDefault="0096770A" w:rsidP="00DA0C58">
            <w:pPr>
              <w:pStyle w:val="ENoteTableText"/>
              <w:tabs>
                <w:tab w:val="center" w:leader="dot" w:pos="2268"/>
              </w:tabs>
            </w:pPr>
            <w:r w:rsidRPr="00367C78">
              <w:t>Schedule 4</w:t>
            </w:r>
            <w:r w:rsidR="00205EFA" w:rsidRPr="00367C78">
              <w:tab/>
            </w:r>
          </w:p>
        </w:tc>
        <w:tc>
          <w:tcPr>
            <w:tcW w:w="3505" w:type="pct"/>
            <w:shd w:val="clear" w:color="auto" w:fill="auto"/>
          </w:tcPr>
          <w:p w14:paraId="5CF65084" w14:textId="047E9934" w:rsidR="00205EFA" w:rsidRPr="00367C78" w:rsidRDefault="00205EFA" w:rsidP="00871D09">
            <w:pPr>
              <w:pStyle w:val="ENoteTableText"/>
            </w:pPr>
            <w:r w:rsidRPr="00367C78">
              <w:t>am No 78, 2004; No 270, 2008; No 25, 2010; No 267, 2010; No 90, 2015; No 188, 2015; F2017L00853</w:t>
            </w:r>
          </w:p>
        </w:tc>
      </w:tr>
      <w:tr w:rsidR="00205EFA" w:rsidRPr="00367C78" w14:paraId="351A33C1" w14:textId="77777777" w:rsidTr="001E3C34">
        <w:trPr>
          <w:cantSplit/>
        </w:trPr>
        <w:tc>
          <w:tcPr>
            <w:tcW w:w="1495" w:type="pct"/>
            <w:shd w:val="clear" w:color="auto" w:fill="auto"/>
          </w:tcPr>
          <w:p w14:paraId="55AB1B8B" w14:textId="77777777" w:rsidR="00205EFA" w:rsidRPr="00367C78" w:rsidRDefault="00205EFA" w:rsidP="00DA0C58">
            <w:pPr>
              <w:pStyle w:val="ENoteTableText"/>
              <w:tabs>
                <w:tab w:val="center" w:leader="dot" w:pos="2268"/>
              </w:tabs>
            </w:pPr>
          </w:p>
        </w:tc>
        <w:tc>
          <w:tcPr>
            <w:tcW w:w="3505" w:type="pct"/>
            <w:shd w:val="clear" w:color="auto" w:fill="auto"/>
          </w:tcPr>
          <w:p w14:paraId="204C95C4" w14:textId="77777777" w:rsidR="00205EFA" w:rsidRPr="00367C78" w:rsidRDefault="00205EFA" w:rsidP="00315E20">
            <w:pPr>
              <w:pStyle w:val="ENoteTableText"/>
            </w:pPr>
            <w:r w:rsidRPr="00367C78">
              <w:t>ed C32</w:t>
            </w:r>
          </w:p>
        </w:tc>
      </w:tr>
      <w:tr w:rsidR="00205EFA" w:rsidRPr="00367C78" w14:paraId="1BC67E34" w14:textId="77777777" w:rsidTr="001E3C34">
        <w:trPr>
          <w:cantSplit/>
        </w:trPr>
        <w:tc>
          <w:tcPr>
            <w:tcW w:w="1495" w:type="pct"/>
            <w:shd w:val="clear" w:color="auto" w:fill="auto"/>
          </w:tcPr>
          <w:p w14:paraId="49404BC1" w14:textId="77777777" w:rsidR="00205EFA" w:rsidRPr="00367C78" w:rsidRDefault="00205EFA" w:rsidP="00DA0C58">
            <w:pPr>
              <w:pStyle w:val="ENoteTableText"/>
              <w:tabs>
                <w:tab w:val="center" w:leader="dot" w:pos="2268"/>
              </w:tabs>
            </w:pPr>
          </w:p>
        </w:tc>
        <w:tc>
          <w:tcPr>
            <w:tcW w:w="3505" w:type="pct"/>
            <w:shd w:val="clear" w:color="auto" w:fill="auto"/>
          </w:tcPr>
          <w:p w14:paraId="42A70062" w14:textId="2442488D" w:rsidR="00205EFA" w:rsidRPr="00367C78" w:rsidRDefault="00205EFA" w:rsidP="00315E20">
            <w:pPr>
              <w:pStyle w:val="ENoteTableText"/>
            </w:pPr>
            <w:r w:rsidRPr="00367C78">
              <w:t>am F2018L00311; F2018L00516; F2019L01660; F2020L00946</w:t>
            </w:r>
            <w:r w:rsidR="00C126C1" w:rsidRPr="00367C78">
              <w:t>;</w:t>
            </w:r>
            <w:r w:rsidR="00212A8B" w:rsidRPr="00367C78">
              <w:t xml:space="preserve"> F2020L01598;</w:t>
            </w:r>
            <w:r w:rsidR="00C126C1" w:rsidRPr="00367C78">
              <w:t xml:space="preserve"> F2020L01645</w:t>
            </w:r>
            <w:r w:rsidR="00280E3F" w:rsidRPr="00367C78">
              <w:t>; F2021L01032</w:t>
            </w:r>
            <w:r w:rsidR="00C63B0D" w:rsidRPr="00367C78">
              <w:t>;</w:t>
            </w:r>
            <w:r w:rsidR="00070FA6" w:rsidRPr="00367C78">
              <w:t xml:space="preserve"> F2021L00450;</w:t>
            </w:r>
            <w:r w:rsidR="00C63B0D" w:rsidRPr="00367C78">
              <w:t xml:space="preserve"> F2021L01474</w:t>
            </w:r>
            <w:r w:rsidR="00332124" w:rsidRPr="00367C78">
              <w:t>; F2021L01809</w:t>
            </w:r>
            <w:r w:rsidR="004B527B" w:rsidRPr="00367C78">
              <w:t>; F2022L01687</w:t>
            </w:r>
            <w:r w:rsidR="00B30D4B" w:rsidRPr="00367C78">
              <w:t>; F2023L00769</w:t>
            </w:r>
            <w:r w:rsidR="0025594B" w:rsidRPr="00367C78">
              <w:t>; F2023L01558</w:t>
            </w:r>
            <w:r w:rsidR="00335F68" w:rsidRPr="00367C78">
              <w:t xml:space="preserve">; </w:t>
            </w:r>
            <w:r w:rsidR="009B0C14" w:rsidRPr="00367C78">
              <w:t>F2023L01667</w:t>
            </w:r>
            <w:r w:rsidR="00941EFC">
              <w:t xml:space="preserve">; </w:t>
            </w:r>
            <w:r w:rsidR="00941EFC" w:rsidRPr="00367C78">
              <w:t>F2024L00686</w:t>
            </w:r>
            <w:r w:rsidR="003434ED">
              <w:t>; F2024L00689</w:t>
            </w:r>
            <w:r w:rsidR="00865391">
              <w:t xml:space="preserve">; </w:t>
            </w:r>
            <w:r w:rsidR="00865391" w:rsidRPr="00367C78">
              <w:t>F2024L00</w:t>
            </w:r>
            <w:r w:rsidR="00865391">
              <w:t>839</w:t>
            </w:r>
            <w:r w:rsidR="00B7042E">
              <w:t xml:space="preserve">; </w:t>
            </w:r>
            <w:r w:rsidR="00102331" w:rsidRPr="002561A5">
              <w:t xml:space="preserve">Act </w:t>
            </w:r>
            <w:r w:rsidR="00B7042E" w:rsidRPr="002561A5">
              <w:t>No 50, 2024</w:t>
            </w:r>
          </w:p>
        </w:tc>
      </w:tr>
      <w:tr w:rsidR="00205EFA" w:rsidRPr="00367C78" w14:paraId="21DA3465" w14:textId="77777777" w:rsidTr="001E3C34">
        <w:trPr>
          <w:cantSplit/>
        </w:trPr>
        <w:tc>
          <w:tcPr>
            <w:tcW w:w="1495" w:type="pct"/>
            <w:shd w:val="clear" w:color="auto" w:fill="auto"/>
          </w:tcPr>
          <w:p w14:paraId="28E45920" w14:textId="1672F3B7" w:rsidR="00205EFA" w:rsidRPr="00367C78" w:rsidRDefault="00EE4119" w:rsidP="00E134F0">
            <w:pPr>
              <w:pStyle w:val="ENoteTableText"/>
              <w:keepNext/>
            </w:pPr>
            <w:r w:rsidRPr="00367C78">
              <w:rPr>
                <w:b/>
              </w:rPr>
              <w:t>Schedule 5</w:t>
            </w:r>
          </w:p>
        </w:tc>
        <w:tc>
          <w:tcPr>
            <w:tcW w:w="3505" w:type="pct"/>
            <w:shd w:val="clear" w:color="auto" w:fill="auto"/>
          </w:tcPr>
          <w:p w14:paraId="5B3BD7FF" w14:textId="77777777" w:rsidR="00205EFA" w:rsidRPr="00367C78" w:rsidRDefault="00205EFA" w:rsidP="006D1E60">
            <w:pPr>
              <w:pStyle w:val="ENoteTableText"/>
            </w:pPr>
          </w:p>
        </w:tc>
      </w:tr>
      <w:tr w:rsidR="00205EFA" w:rsidRPr="00367C78" w14:paraId="076EAD1E" w14:textId="77777777" w:rsidTr="001E3C34">
        <w:trPr>
          <w:cantSplit/>
        </w:trPr>
        <w:tc>
          <w:tcPr>
            <w:tcW w:w="1495" w:type="pct"/>
            <w:shd w:val="clear" w:color="auto" w:fill="auto"/>
          </w:tcPr>
          <w:p w14:paraId="4B18C99A" w14:textId="38BBAE87" w:rsidR="00205EFA" w:rsidRPr="00367C78" w:rsidRDefault="00EE4119" w:rsidP="00DA0C58">
            <w:pPr>
              <w:pStyle w:val="ENoteTableText"/>
              <w:tabs>
                <w:tab w:val="center" w:leader="dot" w:pos="2268"/>
              </w:tabs>
            </w:pPr>
            <w:r w:rsidRPr="00367C78">
              <w:t>Schedule 5</w:t>
            </w:r>
            <w:r w:rsidR="00205EFA" w:rsidRPr="00367C78">
              <w:tab/>
            </w:r>
          </w:p>
        </w:tc>
        <w:tc>
          <w:tcPr>
            <w:tcW w:w="3505" w:type="pct"/>
            <w:shd w:val="clear" w:color="auto" w:fill="auto"/>
          </w:tcPr>
          <w:p w14:paraId="10FAFAA8" w14:textId="77777777" w:rsidR="00205EFA" w:rsidRPr="00367C78" w:rsidRDefault="00205EFA" w:rsidP="008E368A">
            <w:pPr>
              <w:pStyle w:val="ENoteTableText"/>
            </w:pPr>
            <w:r w:rsidRPr="00367C78">
              <w:t>am No 153, 2003; No 128, 2004; No 193, 2005; No 214, 2006; No 163, 2007; No 119, 2008; No 181, 2009; No 25, 2010; No 132, 2010; No 104, 2011; No 147, 2012; No 94, 2013; No 62, 2014; No 87, 2015; No 188, 2015; F2016L00667; F2017L00552; F2017L00853; F2017L01561; F2018L00311; F2018L00759; F2018L01434; F2019L00396; F2019L01660; F2020L00720</w:t>
            </w:r>
            <w:r w:rsidR="0032572D" w:rsidRPr="00367C78">
              <w:t>; F2021L00688</w:t>
            </w:r>
            <w:r w:rsidR="00702025" w:rsidRPr="00367C78">
              <w:t xml:space="preserve">; </w:t>
            </w:r>
            <w:r w:rsidR="00C63B0D" w:rsidRPr="00367C78">
              <w:t>F2021L01474</w:t>
            </w:r>
          </w:p>
        </w:tc>
      </w:tr>
      <w:tr w:rsidR="00157D12" w:rsidRPr="00367C78" w14:paraId="427BB98A" w14:textId="77777777" w:rsidTr="001E3C34">
        <w:trPr>
          <w:cantSplit/>
        </w:trPr>
        <w:tc>
          <w:tcPr>
            <w:tcW w:w="1495" w:type="pct"/>
            <w:shd w:val="clear" w:color="auto" w:fill="auto"/>
          </w:tcPr>
          <w:p w14:paraId="3BF40036" w14:textId="77777777" w:rsidR="00157D12" w:rsidRPr="00367C78" w:rsidRDefault="00157D12" w:rsidP="00DA0C58">
            <w:pPr>
              <w:pStyle w:val="ENoteTableText"/>
              <w:tabs>
                <w:tab w:val="center" w:leader="dot" w:pos="2268"/>
              </w:tabs>
            </w:pPr>
          </w:p>
        </w:tc>
        <w:tc>
          <w:tcPr>
            <w:tcW w:w="3505" w:type="pct"/>
            <w:shd w:val="clear" w:color="auto" w:fill="auto"/>
          </w:tcPr>
          <w:p w14:paraId="1AB8E6D2" w14:textId="77777777" w:rsidR="00157D12" w:rsidRPr="00367C78" w:rsidRDefault="00157D12" w:rsidP="008E368A">
            <w:pPr>
              <w:pStyle w:val="ENoteTableText"/>
            </w:pPr>
            <w:r w:rsidRPr="00367C78">
              <w:t>ed C52</w:t>
            </w:r>
          </w:p>
        </w:tc>
      </w:tr>
      <w:tr w:rsidR="008D332A" w:rsidRPr="00367C78" w14:paraId="7EFDB78A" w14:textId="77777777" w:rsidTr="001E3C34">
        <w:trPr>
          <w:cantSplit/>
        </w:trPr>
        <w:tc>
          <w:tcPr>
            <w:tcW w:w="1495" w:type="pct"/>
            <w:shd w:val="clear" w:color="auto" w:fill="auto"/>
          </w:tcPr>
          <w:p w14:paraId="56611D59" w14:textId="77777777" w:rsidR="008D332A" w:rsidRPr="00367C78" w:rsidRDefault="008D332A" w:rsidP="00DA0C58">
            <w:pPr>
              <w:pStyle w:val="ENoteTableText"/>
              <w:tabs>
                <w:tab w:val="center" w:leader="dot" w:pos="2268"/>
              </w:tabs>
            </w:pPr>
          </w:p>
        </w:tc>
        <w:tc>
          <w:tcPr>
            <w:tcW w:w="3505" w:type="pct"/>
            <w:shd w:val="clear" w:color="auto" w:fill="auto"/>
          </w:tcPr>
          <w:p w14:paraId="66AFBD4A" w14:textId="4A64BC0D" w:rsidR="008D332A" w:rsidRPr="00BC629A" w:rsidRDefault="008D332A" w:rsidP="008E368A">
            <w:pPr>
              <w:pStyle w:val="ENoteTableText"/>
            </w:pPr>
            <w:r w:rsidRPr="00367C78">
              <w:t>am F2022L00600</w:t>
            </w:r>
            <w:r w:rsidR="00BA65E5" w:rsidRPr="00367C78">
              <w:t>; F2023L00770</w:t>
            </w:r>
            <w:r w:rsidR="00BA5DCA">
              <w:t>; F2024L00689</w:t>
            </w:r>
          </w:p>
        </w:tc>
      </w:tr>
      <w:tr w:rsidR="00205EFA" w:rsidRPr="00367C78" w14:paraId="0E600BD3" w14:textId="77777777" w:rsidTr="001E3C34">
        <w:trPr>
          <w:cantSplit/>
        </w:trPr>
        <w:tc>
          <w:tcPr>
            <w:tcW w:w="1495" w:type="pct"/>
            <w:shd w:val="clear" w:color="auto" w:fill="auto"/>
          </w:tcPr>
          <w:p w14:paraId="1F89C644" w14:textId="77777777" w:rsidR="00205EFA" w:rsidRPr="00367C78" w:rsidRDefault="00205EFA" w:rsidP="00496464">
            <w:pPr>
              <w:pStyle w:val="ENoteTableText"/>
              <w:keepNext/>
            </w:pPr>
            <w:r w:rsidRPr="00367C78">
              <w:rPr>
                <w:b/>
              </w:rPr>
              <w:t>Dictionary</w:t>
            </w:r>
          </w:p>
        </w:tc>
        <w:tc>
          <w:tcPr>
            <w:tcW w:w="3505" w:type="pct"/>
            <w:shd w:val="clear" w:color="auto" w:fill="auto"/>
          </w:tcPr>
          <w:p w14:paraId="0387DE19" w14:textId="77777777" w:rsidR="00205EFA" w:rsidRPr="00367C78" w:rsidRDefault="00205EFA" w:rsidP="006D1E60">
            <w:pPr>
              <w:pStyle w:val="ENoteTableText"/>
            </w:pPr>
          </w:p>
        </w:tc>
      </w:tr>
      <w:tr w:rsidR="00205EFA" w:rsidRPr="00367C78" w14:paraId="726D2BEC" w14:textId="77777777" w:rsidTr="001E3C34">
        <w:trPr>
          <w:cantSplit/>
        </w:trPr>
        <w:tc>
          <w:tcPr>
            <w:tcW w:w="1495" w:type="pct"/>
            <w:shd w:val="clear" w:color="auto" w:fill="auto"/>
          </w:tcPr>
          <w:p w14:paraId="15B24D9C" w14:textId="77777777" w:rsidR="00205EFA" w:rsidRPr="00367C78" w:rsidRDefault="00205EFA" w:rsidP="00DA0C58">
            <w:pPr>
              <w:pStyle w:val="ENoteTableText"/>
              <w:tabs>
                <w:tab w:val="center" w:leader="dot" w:pos="2268"/>
              </w:tabs>
            </w:pPr>
            <w:r w:rsidRPr="00367C78">
              <w:t>Dictionary</w:t>
            </w:r>
            <w:r w:rsidRPr="00367C78">
              <w:tab/>
            </w:r>
          </w:p>
        </w:tc>
        <w:tc>
          <w:tcPr>
            <w:tcW w:w="3505" w:type="pct"/>
            <w:shd w:val="clear" w:color="auto" w:fill="auto"/>
          </w:tcPr>
          <w:p w14:paraId="745816BC" w14:textId="77777777" w:rsidR="00205EFA" w:rsidRPr="00367C78" w:rsidRDefault="00205EFA" w:rsidP="00256648">
            <w:pPr>
              <w:pStyle w:val="ENoteTableText"/>
            </w:pPr>
            <w:r w:rsidRPr="00367C78">
              <w:t>am No 25, 2010; No 267, 2010; No 196, 2014; No 46, 2015; No 188, 2015; F2016L00109; F2017L00853; F2017L01561; F2017L01692; F2018L00311</w:t>
            </w:r>
          </w:p>
        </w:tc>
      </w:tr>
      <w:tr w:rsidR="00205EFA" w:rsidRPr="00367C78" w14:paraId="7E3CB79A" w14:textId="77777777" w:rsidTr="001E3C34">
        <w:trPr>
          <w:cantSplit/>
        </w:trPr>
        <w:tc>
          <w:tcPr>
            <w:tcW w:w="1495" w:type="pct"/>
            <w:shd w:val="clear" w:color="auto" w:fill="auto"/>
          </w:tcPr>
          <w:p w14:paraId="613ADFDD" w14:textId="77777777" w:rsidR="00205EFA" w:rsidRPr="00367C78" w:rsidRDefault="00205EFA" w:rsidP="00DA0C58">
            <w:pPr>
              <w:pStyle w:val="ENoteTableText"/>
              <w:tabs>
                <w:tab w:val="center" w:leader="dot" w:pos="2268"/>
              </w:tabs>
            </w:pPr>
          </w:p>
        </w:tc>
        <w:tc>
          <w:tcPr>
            <w:tcW w:w="3505" w:type="pct"/>
            <w:shd w:val="clear" w:color="auto" w:fill="auto"/>
          </w:tcPr>
          <w:p w14:paraId="2AAB071D" w14:textId="77777777" w:rsidR="00205EFA" w:rsidRPr="00367C78" w:rsidRDefault="00205EFA" w:rsidP="00256648">
            <w:pPr>
              <w:pStyle w:val="ENoteTableText"/>
            </w:pPr>
            <w:r w:rsidRPr="00367C78">
              <w:t>ed C40</w:t>
            </w:r>
          </w:p>
        </w:tc>
      </w:tr>
      <w:tr w:rsidR="00205EFA" w:rsidRPr="00367C78" w14:paraId="597EAECE" w14:textId="77777777" w:rsidTr="001E3C34">
        <w:trPr>
          <w:cantSplit/>
        </w:trPr>
        <w:tc>
          <w:tcPr>
            <w:tcW w:w="1495" w:type="pct"/>
            <w:tcBorders>
              <w:bottom w:val="single" w:sz="12" w:space="0" w:color="auto"/>
            </w:tcBorders>
            <w:shd w:val="clear" w:color="auto" w:fill="auto"/>
          </w:tcPr>
          <w:p w14:paraId="7A5C8780" w14:textId="77777777" w:rsidR="00205EFA" w:rsidRPr="00367C78" w:rsidRDefault="00205EFA" w:rsidP="00DA0C58">
            <w:pPr>
              <w:pStyle w:val="ENoteTableText"/>
              <w:tabs>
                <w:tab w:val="center" w:leader="dot" w:pos="2268"/>
              </w:tabs>
            </w:pPr>
          </w:p>
        </w:tc>
        <w:tc>
          <w:tcPr>
            <w:tcW w:w="3505" w:type="pct"/>
            <w:tcBorders>
              <w:bottom w:val="single" w:sz="12" w:space="0" w:color="auto"/>
            </w:tcBorders>
            <w:shd w:val="clear" w:color="auto" w:fill="auto"/>
          </w:tcPr>
          <w:p w14:paraId="4AC743BE" w14:textId="17F1D64D" w:rsidR="00205EFA" w:rsidRPr="00367C78" w:rsidRDefault="00205EFA" w:rsidP="00C76B7F">
            <w:pPr>
              <w:pStyle w:val="ENoteTableText"/>
              <w:rPr>
                <w:u w:val="single"/>
              </w:rPr>
            </w:pPr>
            <w:r w:rsidRPr="00367C78">
              <w:t>am F2019L01660; F2020L00946</w:t>
            </w:r>
            <w:r w:rsidR="00702025" w:rsidRPr="00367C78">
              <w:t>; F2021L01474</w:t>
            </w:r>
            <w:r w:rsidR="00CD561E" w:rsidRPr="00367C78">
              <w:t>; F2022L00243</w:t>
            </w:r>
            <w:r w:rsidR="004B527B" w:rsidRPr="00367C78">
              <w:t>; F2022L01687</w:t>
            </w:r>
            <w:r w:rsidR="009B0C14" w:rsidRPr="00367C78">
              <w:t>; F2023L01667</w:t>
            </w:r>
            <w:r w:rsidR="00865391">
              <w:t xml:space="preserve">; </w:t>
            </w:r>
            <w:r w:rsidR="00865391" w:rsidRPr="00367C78">
              <w:t>F2024L00</w:t>
            </w:r>
            <w:r w:rsidR="00865391">
              <w:t>839</w:t>
            </w:r>
          </w:p>
        </w:tc>
      </w:tr>
    </w:tbl>
    <w:p w14:paraId="7AD1899F" w14:textId="77777777" w:rsidR="00554EEE" w:rsidRDefault="00554EEE" w:rsidP="00A3128F">
      <w:pPr>
        <w:pStyle w:val="Tabletext"/>
      </w:pPr>
    </w:p>
    <w:p w14:paraId="29EBC26A" w14:textId="620B9BAB" w:rsidR="00554EEE" w:rsidRDefault="00554EEE" w:rsidP="00D05D82"/>
    <w:p w14:paraId="307E0597" w14:textId="77777777" w:rsidR="00D23189" w:rsidRPr="00367C78" w:rsidRDefault="00D23189" w:rsidP="00E03BDD">
      <w:pPr>
        <w:sectPr w:rsidR="00D23189" w:rsidRPr="00367C78" w:rsidSect="008B0CA3">
          <w:headerReference w:type="even" r:id="rId36"/>
          <w:headerReference w:type="default" r:id="rId37"/>
          <w:pgSz w:w="11907" w:h="16839" w:code="9"/>
          <w:pgMar w:top="2325" w:right="1797" w:bottom="1440" w:left="1797" w:header="720" w:footer="709" w:gutter="0"/>
          <w:cols w:space="708"/>
          <w:docGrid w:linePitch="360"/>
        </w:sectPr>
      </w:pPr>
    </w:p>
    <w:p w14:paraId="0AFD2FB4" w14:textId="77777777" w:rsidR="00074BF0" w:rsidRPr="00367C78" w:rsidRDefault="00074BF0"/>
    <w:sectPr w:rsidR="00074BF0" w:rsidRPr="00367C78" w:rsidSect="008B0CA3">
      <w:headerReference w:type="even" r:id="rId38"/>
      <w:headerReference w:type="default" r:id="rId39"/>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890E" w14:textId="77777777" w:rsidR="007939F6" w:rsidRDefault="007939F6">
      <w:r>
        <w:separator/>
      </w:r>
    </w:p>
  </w:endnote>
  <w:endnote w:type="continuationSeparator" w:id="0">
    <w:p w14:paraId="0E9E81F9" w14:textId="77777777" w:rsidR="007939F6" w:rsidRDefault="0079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5D56" w14:textId="77777777" w:rsidR="007939F6" w:rsidRDefault="007939F6">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F91B" w14:textId="77777777" w:rsidR="007939F6" w:rsidRDefault="007939F6" w:rsidP="0031184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2713" w14:textId="77777777" w:rsidR="007939F6" w:rsidRPr="00ED79B6" w:rsidRDefault="007939F6" w:rsidP="003118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9B5C" w14:textId="77777777" w:rsidR="007939F6" w:rsidRPr="007B3B51" w:rsidRDefault="007939F6" w:rsidP="00F95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939F6" w:rsidRPr="007B3B51" w14:paraId="3E8EBD11" w14:textId="77777777" w:rsidTr="00D94412">
      <w:tc>
        <w:tcPr>
          <w:tcW w:w="854" w:type="pct"/>
        </w:tcPr>
        <w:p w14:paraId="0D9FEBAC" w14:textId="77777777" w:rsidR="007939F6" w:rsidRPr="007B3B51" w:rsidRDefault="007939F6" w:rsidP="00F95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B20D164" w14:textId="796AF08B" w:rsidR="007939F6" w:rsidRPr="007B3B51" w:rsidRDefault="007939F6" w:rsidP="00F95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CA3">
            <w:rPr>
              <w:i/>
              <w:noProof/>
              <w:sz w:val="16"/>
              <w:szCs w:val="16"/>
            </w:rPr>
            <w:t>Therapeutic Goods (Medical Devices) Regulations 2002</w:t>
          </w:r>
          <w:r w:rsidRPr="007B3B51">
            <w:rPr>
              <w:i/>
              <w:sz w:val="16"/>
              <w:szCs w:val="16"/>
            </w:rPr>
            <w:fldChar w:fldCharType="end"/>
          </w:r>
        </w:p>
      </w:tc>
      <w:tc>
        <w:tcPr>
          <w:tcW w:w="458" w:type="pct"/>
        </w:tcPr>
        <w:p w14:paraId="450DD41A" w14:textId="77777777" w:rsidR="007939F6" w:rsidRPr="007B3B51" w:rsidRDefault="007939F6" w:rsidP="00F95494">
          <w:pPr>
            <w:jc w:val="right"/>
            <w:rPr>
              <w:sz w:val="16"/>
              <w:szCs w:val="16"/>
            </w:rPr>
          </w:pPr>
        </w:p>
      </w:tc>
    </w:tr>
    <w:tr w:rsidR="007939F6" w:rsidRPr="0055472E" w14:paraId="62EE48AB" w14:textId="77777777" w:rsidTr="00D94412">
      <w:tc>
        <w:tcPr>
          <w:tcW w:w="1498" w:type="pct"/>
          <w:gridSpan w:val="2"/>
        </w:tcPr>
        <w:p w14:paraId="04F803EE" w14:textId="44FA5DA4" w:rsidR="007939F6" w:rsidRPr="0055472E" w:rsidRDefault="007939F6" w:rsidP="00F95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7125">
            <w:rPr>
              <w:sz w:val="16"/>
              <w:szCs w:val="16"/>
            </w:rPr>
            <w:t>65</w:t>
          </w:r>
          <w:r w:rsidRPr="0055472E">
            <w:rPr>
              <w:sz w:val="16"/>
              <w:szCs w:val="16"/>
            </w:rPr>
            <w:fldChar w:fldCharType="end"/>
          </w:r>
        </w:p>
      </w:tc>
      <w:tc>
        <w:tcPr>
          <w:tcW w:w="1703" w:type="pct"/>
        </w:tcPr>
        <w:p w14:paraId="39BB7144" w14:textId="77777777" w:rsidR="007939F6" w:rsidRPr="0055472E" w:rsidRDefault="007939F6" w:rsidP="00F95494">
          <w:pPr>
            <w:spacing w:before="120"/>
            <w:rPr>
              <w:sz w:val="16"/>
              <w:szCs w:val="16"/>
            </w:rPr>
          </w:pPr>
        </w:p>
      </w:tc>
      <w:tc>
        <w:tcPr>
          <w:tcW w:w="1799" w:type="pct"/>
          <w:gridSpan w:val="2"/>
        </w:tcPr>
        <w:p w14:paraId="66F51332" w14:textId="24F12D83" w:rsidR="007939F6" w:rsidRPr="0055472E" w:rsidRDefault="007939F6" w:rsidP="00F9549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A7125">
            <w:rPr>
              <w:sz w:val="16"/>
              <w:szCs w:val="16"/>
            </w:rPr>
            <w:t>14/10/2024</w:t>
          </w:r>
          <w:r w:rsidRPr="0055472E">
            <w:rPr>
              <w:sz w:val="16"/>
              <w:szCs w:val="16"/>
            </w:rPr>
            <w:fldChar w:fldCharType="end"/>
          </w:r>
        </w:p>
      </w:tc>
    </w:tr>
  </w:tbl>
  <w:p w14:paraId="769E083B" w14:textId="6D20C8E3" w:rsidR="007939F6" w:rsidRPr="00EC0D5D" w:rsidRDefault="007939F6" w:rsidP="00EC0D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260D" w14:textId="77777777" w:rsidR="007939F6" w:rsidRPr="007B3B51" w:rsidRDefault="007939F6" w:rsidP="00F95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939F6" w:rsidRPr="007B3B51" w14:paraId="13FC9CCE" w14:textId="77777777" w:rsidTr="00D94412">
      <w:tc>
        <w:tcPr>
          <w:tcW w:w="854" w:type="pct"/>
        </w:tcPr>
        <w:p w14:paraId="2A20A50E" w14:textId="77777777" w:rsidR="007939F6" w:rsidRPr="007B3B51" w:rsidRDefault="007939F6" w:rsidP="00F95494">
          <w:pPr>
            <w:rPr>
              <w:i/>
              <w:sz w:val="16"/>
              <w:szCs w:val="16"/>
            </w:rPr>
          </w:pPr>
        </w:p>
      </w:tc>
      <w:tc>
        <w:tcPr>
          <w:tcW w:w="3688" w:type="pct"/>
          <w:gridSpan w:val="3"/>
        </w:tcPr>
        <w:p w14:paraId="4168C5E1" w14:textId="4DAF9BBE" w:rsidR="007939F6" w:rsidRPr="007B3B51" w:rsidRDefault="007939F6" w:rsidP="00F95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CA3">
            <w:rPr>
              <w:i/>
              <w:noProof/>
              <w:sz w:val="16"/>
              <w:szCs w:val="16"/>
            </w:rPr>
            <w:t>Therapeutic Goods (Medical Devices) Regulations 2002</w:t>
          </w:r>
          <w:r w:rsidRPr="007B3B51">
            <w:rPr>
              <w:i/>
              <w:sz w:val="16"/>
              <w:szCs w:val="16"/>
            </w:rPr>
            <w:fldChar w:fldCharType="end"/>
          </w:r>
        </w:p>
      </w:tc>
      <w:tc>
        <w:tcPr>
          <w:tcW w:w="458" w:type="pct"/>
        </w:tcPr>
        <w:p w14:paraId="6B7C20A0" w14:textId="77777777" w:rsidR="007939F6" w:rsidRPr="007B3B51" w:rsidRDefault="007939F6" w:rsidP="00F95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939F6" w:rsidRPr="00130F37" w14:paraId="42E1DC74" w14:textId="77777777" w:rsidTr="00D94412">
      <w:tc>
        <w:tcPr>
          <w:tcW w:w="1499" w:type="pct"/>
          <w:gridSpan w:val="2"/>
        </w:tcPr>
        <w:p w14:paraId="5D1835EB" w14:textId="185AFCA5" w:rsidR="007939F6" w:rsidRPr="00130F37" w:rsidRDefault="007939F6" w:rsidP="00F9549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A7125">
            <w:rPr>
              <w:rFonts w:cs="Times New Roman"/>
              <w:sz w:val="16"/>
              <w:szCs w:val="16"/>
            </w:rPr>
            <w:t>65</w:t>
          </w:r>
          <w:r w:rsidRPr="00A02D20">
            <w:rPr>
              <w:sz w:val="16"/>
              <w:szCs w:val="16"/>
            </w:rPr>
            <w:fldChar w:fldCharType="end"/>
          </w:r>
        </w:p>
      </w:tc>
      <w:tc>
        <w:tcPr>
          <w:tcW w:w="1703" w:type="pct"/>
        </w:tcPr>
        <w:p w14:paraId="04D96339" w14:textId="77777777" w:rsidR="007939F6" w:rsidRPr="00130F37" w:rsidRDefault="007939F6" w:rsidP="00F95494">
          <w:pPr>
            <w:spacing w:before="120"/>
            <w:rPr>
              <w:sz w:val="16"/>
              <w:szCs w:val="16"/>
            </w:rPr>
          </w:pPr>
        </w:p>
      </w:tc>
      <w:tc>
        <w:tcPr>
          <w:tcW w:w="1798" w:type="pct"/>
          <w:gridSpan w:val="2"/>
        </w:tcPr>
        <w:p w14:paraId="22C035EF" w14:textId="42534355" w:rsidR="007939F6" w:rsidRPr="00130F37" w:rsidRDefault="007939F6" w:rsidP="00F9549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A7125">
            <w:rPr>
              <w:rFonts w:cs="Times New Roman"/>
              <w:sz w:val="16"/>
              <w:szCs w:val="16"/>
            </w:rPr>
            <w:t>14/10/2024</w:t>
          </w:r>
          <w:r w:rsidRPr="00A02D20">
            <w:rPr>
              <w:sz w:val="16"/>
              <w:szCs w:val="16"/>
            </w:rPr>
            <w:fldChar w:fldCharType="end"/>
          </w:r>
        </w:p>
      </w:tc>
    </w:tr>
  </w:tbl>
  <w:p w14:paraId="0CDFD85B" w14:textId="4543E620" w:rsidR="007939F6" w:rsidRPr="00EC0D5D" w:rsidRDefault="007939F6" w:rsidP="00EC0D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3A1D" w14:textId="77777777" w:rsidR="007939F6" w:rsidRPr="007B3B51" w:rsidRDefault="007939F6" w:rsidP="00F95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939F6" w:rsidRPr="007B3B51" w14:paraId="2EBD02E1" w14:textId="77777777" w:rsidTr="00D94412">
      <w:tc>
        <w:tcPr>
          <w:tcW w:w="854" w:type="pct"/>
        </w:tcPr>
        <w:p w14:paraId="3AB23EFB" w14:textId="77777777" w:rsidR="007939F6" w:rsidRPr="007B3B51" w:rsidRDefault="007939F6" w:rsidP="00F9549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326F1DB" w14:textId="7F29A9D5" w:rsidR="007939F6" w:rsidRPr="007B3B51" w:rsidRDefault="007939F6" w:rsidP="00F95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CA3">
            <w:rPr>
              <w:i/>
              <w:noProof/>
              <w:sz w:val="16"/>
              <w:szCs w:val="16"/>
            </w:rPr>
            <w:t>Therapeutic Goods (Medical Devices) Regulations 2002</w:t>
          </w:r>
          <w:r w:rsidRPr="007B3B51">
            <w:rPr>
              <w:i/>
              <w:sz w:val="16"/>
              <w:szCs w:val="16"/>
            </w:rPr>
            <w:fldChar w:fldCharType="end"/>
          </w:r>
        </w:p>
      </w:tc>
      <w:tc>
        <w:tcPr>
          <w:tcW w:w="458" w:type="pct"/>
        </w:tcPr>
        <w:p w14:paraId="6819541E" w14:textId="77777777" w:rsidR="007939F6" w:rsidRPr="007B3B51" w:rsidRDefault="007939F6" w:rsidP="00F95494">
          <w:pPr>
            <w:jc w:val="right"/>
            <w:rPr>
              <w:sz w:val="16"/>
              <w:szCs w:val="16"/>
            </w:rPr>
          </w:pPr>
        </w:p>
      </w:tc>
    </w:tr>
    <w:tr w:rsidR="007939F6" w:rsidRPr="0055472E" w14:paraId="2140C6D2" w14:textId="77777777" w:rsidTr="00D94412">
      <w:tc>
        <w:tcPr>
          <w:tcW w:w="1498" w:type="pct"/>
          <w:gridSpan w:val="2"/>
        </w:tcPr>
        <w:p w14:paraId="24242E82" w14:textId="06A8AD5F" w:rsidR="007939F6" w:rsidRPr="0055472E" w:rsidRDefault="007939F6" w:rsidP="00F9549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7125">
            <w:rPr>
              <w:sz w:val="16"/>
              <w:szCs w:val="16"/>
            </w:rPr>
            <w:t>65</w:t>
          </w:r>
          <w:r w:rsidRPr="0055472E">
            <w:rPr>
              <w:sz w:val="16"/>
              <w:szCs w:val="16"/>
            </w:rPr>
            <w:fldChar w:fldCharType="end"/>
          </w:r>
        </w:p>
      </w:tc>
      <w:tc>
        <w:tcPr>
          <w:tcW w:w="1703" w:type="pct"/>
        </w:tcPr>
        <w:p w14:paraId="1B18F09E" w14:textId="77777777" w:rsidR="007939F6" w:rsidRPr="0055472E" w:rsidRDefault="007939F6" w:rsidP="00F95494">
          <w:pPr>
            <w:spacing w:before="120"/>
            <w:rPr>
              <w:sz w:val="16"/>
              <w:szCs w:val="16"/>
            </w:rPr>
          </w:pPr>
        </w:p>
      </w:tc>
      <w:tc>
        <w:tcPr>
          <w:tcW w:w="1799" w:type="pct"/>
          <w:gridSpan w:val="2"/>
        </w:tcPr>
        <w:p w14:paraId="26D3AA80" w14:textId="3E113BA0" w:rsidR="007939F6" w:rsidRPr="0055472E" w:rsidRDefault="007939F6" w:rsidP="00F9549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A7125">
            <w:rPr>
              <w:sz w:val="16"/>
              <w:szCs w:val="16"/>
            </w:rPr>
            <w:t>14/10/2024</w:t>
          </w:r>
          <w:r w:rsidRPr="0055472E">
            <w:rPr>
              <w:sz w:val="16"/>
              <w:szCs w:val="16"/>
            </w:rPr>
            <w:fldChar w:fldCharType="end"/>
          </w:r>
        </w:p>
      </w:tc>
    </w:tr>
  </w:tbl>
  <w:p w14:paraId="3FCDFD67" w14:textId="330D6388" w:rsidR="007939F6" w:rsidRPr="00EC0D5D" w:rsidRDefault="007939F6" w:rsidP="00EC0D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A4BF" w14:textId="77777777" w:rsidR="007939F6" w:rsidRPr="007B3B51" w:rsidRDefault="007939F6" w:rsidP="00F9549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939F6" w:rsidRPr="007B3B51" w14:paraId="7DC5AEF2" w14:textId="77777777" w:rsidTr="00D94412">
      <w:tc>
        <w:tcPr>
          <w:tcW w:w="854" w:type="pct"/>
        </w:tcPr>
        <w:p w14:paraId="56EF0DAD" w14:textId="77777777" w:rsidR="007939F6" w:rsidRPr="007B3B51" w:rsidRDefault="007939F6" w:rsidP="00F95494">
          <w:pPr>
            <w:rPr>
              <w:i/>
              <w:sz w:val="16"/>
              <w:szCs w:val="16"/>
            </w:rPr>
          </w:pPr>
        </w:p>
      </w:tc>
      <w:tc>
        <w:tcPr>
          <w:tcW w:w="3688" w:type="pct"/>
          <w:gridSpan w:val="3"/>
        </w:tcPr>
        <w:p w14:paraId="2BEC7AF8" w14:textId="57F63D40" w:rsidR="007939F6" w:rsidRPr="007B3B51" w:rsidRDefault="007939F6" w:rsidP="00F954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CA3">
            <w:rPr>
              <w:i/>
              <w:noProof/>
              <w:sz w:val="16"/>
              <w:szCs w:val="16"/>
            </w:rPr>
            <w:t>Therapeutic Goods (Medical Devices) Regulations 2002</w:t>
          </w:r>
          <w:r w:rsidRPr="007B3B51">
            <w:rPr>
              <w:i/>
              <w:sz w:val="16"/>
              <w:szCs w:val="16"/>
            </w:rPr>
            <w:fldChar w:fldCharType="end"/>
          </w:r>
        </w:p>
      </w:tc>
      <w:tc>
        <w:tcPr>
          <w:tcW w:w="458" w:type="pct"/>
        </w:tcPr>
        <w:p w14:paraId="2A363CC2" w14:textId="77777777" w:rsidR="007939F6" w:rsidRPr="007B3B51" w:rsidRDefault="007939F6" w:rsidP="00F9549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939F6" w:rsidRPr="00130F37" w14:paraId="5845A097" w14:textId="77777777" w:rsidTr="00D94412">
      <w:tc>
        <w:tcPr>
          <w:tcW w:w="1499" w:type="pct"/>
          <w:gridSpan w:val="2"/>
        </w:tcPr>
        <w:p w14:paraId="23D57D44" w14:textId="793FBB29" w:rsidR="007939F6" w:rsidRPr="00130F37" w:rsidRDefault="007939F6" w:rsidP="00F9549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A7125">
            <w:rPr>
              <w:rFonts w:cs="Times New Roman"/>
              <w:sz w:val="16"/>
              <w:szCs w:val="16"/>
            </w:rPr>
            <w:t>65</w:t>
          </w:r>
          <w:r w:rsidRPr="00A02D20">
            <w:rPr>
              <w:sz w:val="16"/>
              <w:szCs w:val="16"/>
            </w:rPr>
            <w:fldChar w:fldCharType="end"/>
          </w:r>
        </w:p>
      </w:tc>
      <w:tc>
        <w:tcPr>
          <w:tcW w:w="1703" w:type="pct"/>
        </w:tcPr>
        <w:p w14:paraId="50335D36" w14:textId="77777777" w:rsidR="007939F6" w:rsidRPr="00130F37" w:rsidRDefault="007939F6" w:rsidP="00F95494">
          <w:pPr>
            <w:spacing w:before="120"/>
            <w:rPr>
              <w:sz w:val="16"/>
              <w:szCs w:val="16"/>
            </w:rPr>
          </w:pPr>
        </w:p>
      </w:tc>
      <w:tc>
        <w:tcPr>
          <w:tcW w:w="1798" w:type="pct"/>
          <w:gridSpan w:val="2"/>
        </w:tcPr>
        <w:p w14:paraId="5D8BD3B5" w14:textId="5643F8A6" w:rsidR="007939F6" w:rsidRPr="00130F37" w:rsidRDefault="007939F6" w:rsidP="00F9549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A7125">
            <w:rPr>
              <w:rFonts w:cs="Times New Roman"/>
              <w:sz w:val="16"/>
              <w:szCs w:val="16"/>
            </w:rPr>
            <w:t>14/10/2024</w:t>
          </w:r>
          <w:r w:rsidRPr="00A02D20">
            <w:rPr>
              <w:sz w:val="16"/>
              <w:szCs w:val="16"/>
            </w:rPr>
            <w:fldChar w:fldCharType="end"/>
          </w:r>
        </w:p>
      </w:tc>
    </w:tr>
  </w:tbl>
  <w:p w14:paraId="3AAFDCC2" w14:textId="27DCB363" w:rsidR="007939F6" w:rsidRPr="00EC0D5D" w:rsidRDefault="007939F6" w:rsidP="00EC0D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27365" w14:textId="584E8F85" w:rsidR="007939F6" w:rsidRPr="002B0EA5" w:rsidRDefault="007939F6" w:rsidP="001E552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939F6" w14:paraId="5B9367F7" w14:textId="77777777" w:rsidTr="00D94412">
      <w:tc>
        <w:tcPr>
          <w:tcW w:w="947" w:type="pct"/>
        </w:tcPr>
        <w:p w14:paraId="1791BBAA" w14:textId="77777777" w:rsidR="007939F6" w:rsidRDefault="007939F6" w:rsidP="001E552D">
          <w:pPr>
            <w:spacing w:line="0" w:lineRule="atLeast"/>
            <w:rPr>
              <w:sz w:val="18"/>
            </w:rPr>
          </w:pPr>
        </w:p>
      </w:tc>
      <w:tc>
        <w:tcPr>
          <w:tcW w:w="3688" w:type="pct"/>
        </w:tcPr>
        <w:p w14:paraId="4CD937A8" w14:textId="05A466EA" w:rsidR="007939F6" w:rsidRDefault="007939F6" w:rsidP="001E55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7125">
            <w:rPr>
              <w:i/>
              <w:sz w:val="18"/>
            </w:rPr>
            <w:t>Therapeutic Goods (Medical Devices) Regulations 2002</w:t>
          </w:r>
          <w:r w:rsidRPr="007A1328">
            <w:rPr>
              <w:i/>
              <w:sz w:val="18"/>
            </w:rPr>
            <w:fldChar w:fldCharType="end"/>
          </w:r>
        </w:p>
      </w:tc>
      <w:tc>
        <w:tcPr>
          <w:tcW w:w="365" w:type="pct"/>
        </w:tcPr>
        <w:p w14:paraId="44390C23" w14:textId="77777777" w:rsidR="007939F6" w:rsidRDefault="007939F6" w:rsidP="001E55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410852FC" w14:textId="77777777" w:rsidR="007939F6" w:rsidRPr="00ED79B6" w:rsidRDefault="007939F6" w:rsidP="001E552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38C6" w14:textId="399F92EE" w:rsidR="007939F6" w:rsidRPr="007B3B51" w:rsidRDefault="007939F6" w:rsidP="005878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39F6" w:rsidRPr="007B3B51" w14:paraId="3395C142" w14:textId="77777777" w:rsidTr="00587877">
        <w:tc>
          <w:tcPr>
            <w:tcW w:w="854" w:type="pct"/>
          </w:tcPr>
          <w:p w14:paraId="2DCABD8D" w14:textId="77777777" w:rsidR="007939F6" w:rsidRPr="007B3B51" w:rsidRDefault="007939F6" w:rsidP="005878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5D697D9" w14:textId="67A9BF8C" w:rsidR="007939F6" w:rsidRPr="007B3B51" w:rsidRDefault="007939F6" w:rsidP="005878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7125">
              <w:rPr>
                <w:i/>
                <w:noProof/>
                <w:sz w:val="16"/>
                <w:szCs w:val="16"/>
              </w:rPr>
              <w:t>Therapeutic Goods (Medical Devices) Regulations 2002</w:t>
            </w:r>
            <w:r w:rsidRPr="007B3B51">
              <w:rPr>
                <w:i/>
                <w:sz w:val="16"/>
                <w:szCs w:val="16"/>
              </w:rPr>
              <w:fldChar w:fldCharType="end"/>
            </w:r>
          </w:p>
        </w:tc>
        <w:tc>
          <w:tcPr>
            <w:tcW w:w="458" w:type="pct"/>
          </w:tcPr>
          <w:p w14:paraId="248C4091" w14:textId="77777777" w:rsidR="007939F6" w:rsidRPr="007B3B51" w:rsidRDefault="007939F6" w:rsidP="00587877">
            <w:pPr>
              <w:jc w:val="right"/>
              <w:rPr>
                <w:sz w:val="16"/>
                <w:szCs w:val="16"/>
              </w:rPr>
            </w:pPr>
          </w:p>
        </w:tc>
      </w:tr>
      <w:tr w:rsidR="007939F6" w:rsidRPr="0055472E" w14:paraId="112FB4A2" w14:textId="77777777" w:rsidTr="00587877">
        <w:tc>
          <w:tcPr>
            <w:tcW w:w="1499" w:type="pct"/>
            <w:gridSpan w:val="2"/>
          </w:tcPr>
          <w:p w14:paraId="1323DEDD" w14:textId="36EB14E5" w:rsidR="007939F6" w:rsidRPr="0055472E" w:rsidRDefault="007939F6" w:rsidP="005878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7125">
              <w:rPr>
                <w:sz w:val="16"/>
                <w:szCs w:val="16"/>
              </w:rPr>
              <w:t>65</w:t>
            </w:r>
            <w:r w:rsidRPr="0055472E">
              <w:rPr>
                <w:sz w:val="16"/>
                <w:szCs w:val="16"/>
              </w:rPr>
              <w:fldChar w:fldCharType="end"/>
            </w:r>
          </w:p>
        </w:tc>
        <w:tc>
          <w:tcPr>
            <w:tcW w:w="1999" w:type="pct"/>
          </w:tcPr>
          <w:p w14:paraId="62298E9D" w14:textId="306DD48B" w:rsidR="007939F6" w:rsidRPr="0055472E" w:rsidRDefault="007939F6" w:rsidP="005878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A7125">
              <w:rPr>
                <w:sz w:val="16"/>
                <w:szCs w:val="16"/>
              </w:rPr>
              <w:t>14/10/2024</w:t>
            </w:r>
            <w:r w:rsidRPr="0055472E">
              <w:rPr>
                <w:sz w:val="16"/>
                <w:szCs w:val="16"/>
              </w:rPr>
              <w:fldChar w:fldCharType="end"/>
            </w:r>
          </w:p>
        </w:tc>
        <w:tc>
          <w:tcPr>
            <w:tcW w:w="1501" w:type="pct"/>
            <w:gridSpan w:val="2"/>
          </w:tcPr>
          <w:p w14:paraId="6F50FE11" w14:textId="0395603B" w:rsidR="007939F6" w:rsidRPr="0055472E" w:rsidRDefault="007939F6" w:rsidP="005878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7125">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A7125">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7125">
              <w:rPr>
                <w:noProof/>
                <w:sz w:val="16"/>
                <w:szCs w:val="16"/>
              </w:rPr>
              <w:t>12/07/2024</w:t>
            </w:r>
            <w:r w:rsidRPr="0055472E">
              <w:rPr>
                <w:sz w:val="16"/>
                <w:szCs w:val="16"/>
              </w:rPr>
              <w:fldChar w:fldCharType="end"/>
            </w:r>
          </w:p>
        </w:tc>
      </w:tr>
    </w:tbl>
    <w:p w14:paraId="6E317866" w14:textId="77777777" w:rsidR="007939F6" w:rsidRDefault="007939F6" w:rsidP="00587877"/>
    <w:p w14:paraId="31B21213" w14:textId="7AE4E12E" w:rsidR="007939F6" w:rsidRDefault="007939F6">
      <w:pPr>
        <w:pStyle w:val="Footer"/>
      </w:pPr>
    </w:p>
    <w:p w14:paraId="5F9351B2" w14:textId="77777777" w:rsidR="007939F6" w:rsidRDefault="007939F6"/>
    <w:p w14:paraId="52EEA9F4" w14:textId="76FCAF5F" w:rsidR="007939F6" w:rsidRPr="007B3B51" w:rsidRDefault="007939F6" w:rsidP="005878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39F6" w:rsidRPr="007B3B51" w14:paraId="234FD4E5" w14:textId="77777777" w:rsidTr="00587877">
        <w:tc>
          <w:tcPr>
            <w:tcW w:w="854" w:type="pct"/>
          </w:tcPr>
          <w:p w14:paraId="28FADCBE" w14:textId="77777777" w:rsidR="007939F6" w:rsidRPr="007B3B51" w:rsidRDefault="007939F6" w:rsidP="00587877">
            <w:pPr>
              <w:rPr>
                <w:i/>
                <w:sz w:val="16"/>
                <w:szCs w:val="16"/>
              </w:rPr>
            </w:pPr>
          </w:p>
        </w:tc>
        <w:tc>
          <w:tcPr>
            <w:tcW w:w="3688" w:type="pct"/>
            <w:gridSpan w:val="3"/>
          </w:tcPr>
          <w:p w14:paraId="3AF33C77" w14:textId="59A7C0D8" w:rsidR="007939F6" w:rsidRPr="007B3B51" w:rsidRDefault="007939F6" w:rsidP="005878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7125">
              <w:rPr>
                <w:i/>
                <w:noProof/>
                <w:sz w:val="16"/>
                <w:szCs w:val="16"/>
              </w:rPr>
              <w:t>Therapeutic Goods (Medical Devices) Regulations 2002</w:t>
            </w:r>
            <w:r w:rsidRPr="007B3B51">
              <w:rPr>
                <w:i/>
                <w:sz w:val="16"/>
                <w:szCs w:val="16"/>
              </w:rPr>
              <w:fldChar w:fldCharType="end"/>
            </w:r>
          </w:p>
        </w:tc>
        <w:tc>
          <w:tcPr>
            <w:tcW w:w="458" w:type="pct"/>
          </w:tcPr>
          <w:p w14:paraId="20637A19" w14:textId="77777777" w:rsidR="007939F6" w:rsidRPr="007B3B51" w:rsidRDefault="007939F6" w:rsidP="005878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939F6" w:rsidRPr="00130F37" w14:paraId="72E0B6E2" w14:textId="77777777" w:rsidTr="00587877">
        <w:tc>
          <w:tcPr>
            <w:tcW w:w="1499" w:type="pct"/>
            <w:gridSpan w:val="2"/>
          </w:tcPr>
          <w:p w14:paraId="48A7176E" w14:textId="3225B403" w:rsidR="007939F6" w:rsidRPr="00130F37" w:rsidRDefault="007939F6" w:rsidP="005878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7125">
              <w:rPr>
                <w:sz w:val="16"/>
                <w:szCs w:val="16"/>
              </w:rPr>
              <w:t>65</w:t>
            </w:r>
            <w:r w:rsidRPr="00130F37">
              <w:rPr>
                <w:sz w:val="16"/>
                <w:szCs w:val="16"/>
              </w:rPr>
              <w:fldChar w:fldCharType="end"/>
            </w:r>
          </w:p>
        </w:tc>
        <w:tc>
          <w:tcPr>
            <w:tcW w:w="1999" w:type="pct"/>
          </w:tcPr>
          <w:p w14:paraId="4D3AA051" w14:textId="1D765222" w:rsidR="007939F6" w:rsidRPr="00130F37" w:rsidRDefault="007939F6" w:rsidP="005878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A7125">
              <w:rPr>
                <w:sz w:val="16"/>
                <w:szCs w:val="16"/>
              </w:rPr>
              <w:t>14/10/2024</w:t>
            </w:r>
            <w:r w:rsidRPr="00130F37">
              <w:rPr>
                <w:sz w:val="16"/>
                <w:szCs w:val="16"/>
              </w:rPr>
              <w:fldChar w:fldCharType="end"/>
            </w:r>
          </w:p>
        </w:tc>
        <w:tc>
          <w:tcPr>
            <w:tcW w:w="1501" w:type="pct"/>
            <w:gridSpan w:val="2"/>
          </w:tcPr>
          <w:p w14:paraId="5D251698" w14:textId="23D9A8BD" w:rsidR="007939F6" w:rsidRPr="00130F37" w:rsidRDefault="007939F6" w:rsidP="005878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7125">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A7125">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7125">
              <w:rPr>
                <w:noProof/>
                <w:sz w:val="16"/>
                <w:szCs w:val="16"/>
              </w:rPr>
              <w:t>12/07/2024</w:t>
            </w:r>
            <w:r w:rsidRPr="00130F37">
              <w:rPr>
                <w:sz w:val="16"/>
                <w:szCs w:val="16"/>
              </w:rPr>
              <w:fldChar w:fldCharType="end"/>
            </w:r>
          </w:p>
        </w:tc>
      </w:tr>
    </w:tbl>
    <w:p w14:paraId="31D4EAFF" w14:textId="77777777" w:rsidR="007939F6" w:rsidRDefault="007939F6" w:rsidP="00587877"/>
    <w:p w14:paraId="051D5FBE" w14:textId="50480BE2" w:rsidR="007939F6" w:rsidRDefault="007939F6">
      <w:pPr>
        <w:pStyle w:val="Footer"/>
      </w:pPr>
    </w:p>
    <w:p w14:paraId="5549A3CA" w14:textId="77777777" w:rsidR="007939F6" w:rsidRDefault="007939F6"/>
    <w:p w14:paraId="10999E52" w14:textId="77777777" w:rsidR="007939F6" w:rsidRDefault="007939F6">
      <w:r>
        <w:separator/>
      </w:r>
    </w:p>
  </w:footnote>
  <w:footnote w:type="continuationSeparator" w:id="0">
    <w:p w14:paraId="7DB6D0F7" w14:textId="77777777" w:rsidR="007939F6" w:rsidRDefault="0079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5043" w14:textId="77777777" w:rsidR="007939F6" w:rsidRDefault="007939F6" w:rsidP="00311842">
    <w:pPr>
      <w:pStyle w:val="Header"/>
      <w:pBdr>
        <w:bottom w:val="single" w:sz="6" w:space="1" w:color="auto"/>
      </w:pBdr>
    </w:pPr>
  </w:p>
  <w:p w14:paraId="64FAEE2F" w14:textId="77777777" w:rsidR="007939F6" w:rsidRDefault="007939F6" w:rsidP="00311842">
    <w:pPr>
      <w:pStyle w:val="Header"/>
      <w:pBdr>
        <w:bottom w:val="single" w:sz="6" w:space="1" w:color="auto"/>
      </w:pBdr>
    </w:pPr>
  </w:p>
  <w:p w14:paraId="099064BC" w14:textId="77777777" w:rsidR="007939F6" w:rsidRPr="001E77D2" w:rsidRDefault="007939F6" w:rsidP="0031184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D04F" w14:textId="08F7E982" w:rsidR="007939F6" w:rsidRPr="00D675F1" w:rsidRDefault="007939F6">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06CE42A4" w14:textId="540F21BA" w:rsidR="007939F6" w:rsidRPr="00D675F1" w:rsidRDefault="007939F6">
    <w:pPr>
      <w:rPr>
        <w:b/>
        <w:sz w:val="20"/>
      </w:rPr>
    </w:pPr>
    <w:r w:rsidRPr="00D675F1">
      <w:rPr>
        <w:b/>
        <w:sz w:val="20"/>
      </w:rPr>
      <w:fldChar w:fldCharType="begin"/>
    </w:r>
    <w:r w:rsidRPr="00D675F1">
      <w:rPr>
        <w:b/>
        <w:sz w:val="20"/>
      </w:rPr>
      <w:instrText xml:space="preserve"> STYLEREF CharPartNo </w:instrText>
    </w:r>
    <w:r w:rsidR="008B0CA3">
      <w:rPr>
        <w:b/>
        <w:sz w:val="20"/>
      </w:rPr>
      <w:fldChar w:fldCharType="separate"/>
    </w:r>
    <w:r w:rsidR="008B0CA3">
      <w:rPr>
        <w:b/>
        <w:noProof/>
        <w:sz w:val="20"/>
      </w:rPr>
      <w:t>Part 11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8B0CA3">
      <w:rPr>
        <w:sz w:val="20"/>
      </w:rPr>
      <w:fldChar w:fldCharType="separate"/>
    </w:r>
    <w:r w:rsidR="008B0CA3">
      <w:rPr>
        <w:noProof/>
        <w:sz w:val="20"/>
      </w:rPr>
      <w:t>Transitional provisions</w:t>
    </w:r>
    <w:r w:rsidRPr="00D675F1">
      <w:rPr>
        <w:sz w:val="20"/>
      </w:rPr>
      <w:fldChar w:fldCharType="end"/>
    </w:r>
  </w:p>
  <w:p w14:paraId="31DF3C2F" w14:textId="74EC85EF" w:rsidR="007939F6" w:rsidRPr="00D675F1" w:rsidRDefault="007939F6">
    <w:pPr>
      <w:rPr>
        <w:sz w:val="20"/>
      </w:rPr>
    </w:pPr>
    <w:r w:rsidRPr="00D675F1">
      <w:rPr>
        <w:b/>
        <w:sz w:val="20"/>
      </w:rPr>
      <w:fldChar w:fldCharType="begin"/>
    </w:r>
    <w:r w:rsidRPr="00D675F1">
      <w:rPr>
        <w:b/>
        <w:sz w:val="20"/>
      </w:rPr>
      <w:instrText xml:space="preserve"> STYLEREF CharDivNo </w:instrText>
    </w:r>
    <w:r w:rsidR="008B0CA3">
      <w:rPr>
        <w:b/>
        <w:sz w:val="20"/>
      </w:rPr>
      <w:fldChar w:fldCharType="separate"/>
    </w:r>
    <w:r w:rsidR="008B0CA3">
      <w:rPr>
        <w:b/>
        <w:noProof/>
        <w:sz w:val="20"/>
      </w:rPr>
      <w:t>Division 11.22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8B0CA3">
      <w:rPr>
        <w:sz w:val="20"/>
      </w:rPr>
      <w:fldChar w:fldCharType="separate"/>
    </w:r>
    <w:r w:rsidR="008B0CA3">
      <w:rPr>
        <w:noProof/>
        <w:sz w:val="20"/>
      </w:rPr>
      <w:t>Application provisions relating to the Therapeutic Goods Legislation Amendment (Vaping Reforms) Regulations 2024</w:t>
    </w:r>
    <w:r w:rsidRPr="00D675F1">
      <w:rPr>
        <w:sz w:val="20"/>
      </w:rPr>
      <w:fldChar w:fldCharType="end"/>
    </w:r>
  </w:p>
  <w:p w14:paraId="5C14B02A" w14:textId="77777777" w:rsidR="007939F6" w:rsidRPr="00D675F1" w:rsidRDefault="007939F6">
    <w:pPr>
      <w:rPr>
        <w:b/>
      </w:rPr>
    </w:pPr>
  </w:p>
  <w:p w14:paraId="20B713FA" w14:textId="60F1C115" w:rsidR="007939F6" w:rsidRPr="004B7EAD" w:rsidRDefault="007939F6" w:rsidP="00EC0D5D">
    <w:pPr>
      <w:pBdr>
        <w:bottom w:val="single" w:sz="6" w:space="1" w:color="auto"/>
      </w:pBdr>
      <w:spacing w:after="120"/>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8B0CA3">
      <w:rPr>
        <w:noProof/>
        <w:sz w:val="24"/>
      </w:rPr>
      <w:t>11.81</w:t>
    </w:r>
    <w:r w:rsidRPr="004B7EAD">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5E24" w14:textId="6AD079D6" w:rsidR="007939F6" w:rsidRPr="00D675F1" w:rsidRDefault="007939F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605E7A0C" w14:textId="28D4F25D" w:rsidR="007939F6" w:rsidRPr="00D675F1" w:rsidRDefault="007939F6">
    <w:pPr>
      <w:jc w:val="right"/>
      <w:rPr>
        <w:b/>
        <w:sz w:val="20"/>
      </w:rPr>
    </w:pPr>
    <w:r w:rsidRPr="00D675F1">
      <w:rPr>
        <w:sz w:val="20"/>
      </w:rPr>
      <w:fldChar w:fldCharType="begin"/>
    </w:r>
    <w:r w:rsidRPr="00D675F1">
      <w:rPr>
        <w:sz w:val="20"/>
      </w:rPr>
      <w:instrText xml:space="preserve"> STYLEREF CharPartText </w:instrText>
    </w:r>
    <w:r w:rsidR="008B0CA3">
      <w:rPr>
        <w:sz w:val="20"/>
      </w:rPr>
      <w:fldChar w:fldCharType="separate"/>
    </w:r>
    <w:r w:rsidR="008B0CA3">
      <w:rPr>
        <w:noProof/>
        <w:sz w:val="20"/>
      </w:rPr>
      <w:t>Transitional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8B0CA3">
      <w:rPr>
        <w:b/>
        <w:sz w:val="20"/>
      </w:rPr>
      <w:fldChar w:fldCharType="separate"/>
    </w:r>
    <w:r w:rsidR="008B0CA3">
      <w:rPr>
        <w:b/>
        <w:noProof/>
        <w:sz w:val="20"/>
      </w:rPr>
      <w:t>Part 11</w:t>
    </w:r>
    <w:r w:rsidRPr="00D675F1">
      <w:rPr>
        <w:b/>
        <w:sz w:val="20"/>
      </w:rPr>
      <w:fldChar w:fldCharType="end"/>
    </w:r>
  </w:p>
  <w:p w14:paraId="237CF8A6" w14:textId="0FC392CC" w:rsidR="007939F6" w:rsidRPr="00D675F1" w:rsidRDefault="007939F6">
    <w:pPr>
      <w:jc w:val="right"/>
      <w:rPr>
        <w:sz w:val="20"/>
      </w:rPr>
    </w:pPr>
    <w:r w:rsidRPr="00D675F1">
      <w:rPr>
        <w:sz w:val="20"/>
      </w:rPr>
      <w:fldChar w:fldCharType="begin"/>
    </w:r>
    <w:r w:rsidRPr="00D675F1">
      <w:rPr>
        <w:sz w:val="20"/>
      </w:rPr>
      <w:instrText xml:space="preserve"> STYLEREF CharDivText </w:instrText>
    </w:r>
    <w:r w:rsidR="008B0CA3">
      <w:rPr>
        <w:sz w:val="20"/>
      </w:rPr>
      <w:fldChar w:fldCharType="separate"/>
    </w:r>
    <w:r w:rsidR="008B0CA3">
      <w:rPr>
        <w:noProof/>
        <w:sz w:val="20"/>
      </w:rPr>
      <w:t>Application provisions relating to the Therapeutic Goods Legislation Amendment (Vaping Reforms) Regulations 2024</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8B0CA3">
      <w:rPr>
        <w:b/>
        <w:sz w:val="20"/>
      </w:rPr>
      <w:fldChar w:fldCharType="separate"/>
    </w:r>
    <w:r w:rsidR="008B0CA3">
      <w:rPr>
        <w:b/>
        <w:noProof/>
        <w:sz w:val="20"/>
      </w:rPr>
      <w:t>Division 11.22</w:t>
    </w:r>
    <w:r w:rsidRPr="00D675F1">
      <w:rPr>
        <w:b/>
        <w:sz w:val="20"/>
      </w:rPr>
      <w:fldChar w:fldCharType="end"/>
    </w:r>
  </w:p>
  <w:p w14:paraId="0C5BCD6D" w14:textId="77777777" w:rsidR="007939F6" w:rsidRPr="00D675F1" w:rsidRDefault="007939F6">
    <w:pPr>
      <w:jc w:val="right"/>
      <w:rPr>
        <w:b/>
      </w:rPr>
    </w:pPr>
  </w:p>
  <w:p w14:paraId="38E48F43" w14:textId="196248CB" w:rsidR="007939F6" w:rsidRPr="004B7EAD" w:rsidRDefault="007939F6" w:rsidP="00EC0D5D">
    <w:pPr>
      <w:pBdr>
        <w:bottom w:val="single" w:sz="6" w:space="1" w:color="auto"/>
      </w:pBdr>
      <w:spacing w:after="120"/>
      <w:jc w:val="right"/>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8B0CA3">
      <w:rPr>
        <w:noProof/>
        <w:sz w:val="24"/>
      </w:rPr>
      <w:t>11.81</w:t>
    </w:r>
    <w:r w:rsidRPr="004B7EAD">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D847" w14:textId="77777777" w:rsidR="007939F6" w:rsidRDefault="007939F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3603" w14:textId="3DDB4F09" w:rsidR="007939F6" w:rsidRDefault="007939F6">
    <w:pPr>
      <w:rPr>
        <w:sz w:val="20"/>
      </w:rPr>
    </w:pPr>
    <w:r>
      <w:rPr>
        <w:b/>
        <w:sz w:val="20"/>
      </w:rPr>
      <w:fldChar w:fldCharType="begin"/>
    </w:r>
    <w:r>
      <w:rPr>
        <w:b/>
        <w:sz w:val="20"/>
      </w:rPr>
      <w:instrText xml:space="preserve"> STYLEREF CharChapNo </w:instrText>
    </w:r>
    <w:r>
      <w:rPr>
        <w:b/>
        <w:sz w:val="20"/>
      </w:rPr>
      <w:fldChar w:fldCharType="separate"/>
    </w:r>
    <w:r w:rsidR="008B0CA3">
      <w:rPr>
        <w:b/>
        <w:noProof/>
        <w:sz w:val="20"/>
      </w:rPr>
      <w:t>Schedule 3A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B0CA3">
      <w:rPr>
        <w:noProof/>
        <w:sz w:val="20"/>
      </w:rPr>
      <w:t>Disposal of unused emergency medical devices</w:t>
    </w:r>
    <w:r>
      <w:rPr>
        <w:sz w:val="20"/>
      </w:rPr>
      <w:fldChar w:fldCharType="end"/>
    </w:r>
  </w:p>
  <w:p w14:paraId="35D6C158" w14:textId="75979A1E" w:rsidR="007939F6" w:rsidRDefault="007939F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0AC425EA" w14:textId="77777777" w:rsidR="007939F6" w:rsidRDefault="007939F6">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E1B6" w14:textId="4A623CCE" w:rsidR="007939F6" w:rsidRPr="008A2C51" w:rsidRDefault="007939F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B0CA3">
      <w:rPr>
        <w:noProof/>
        <w:sz w:val="20"/>
      </w:rPr>
      <w:t>Disposal of unused emergency medical devices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B0CA3">
      <w:rPr>
        <w:b/>
        <w:noProof/>
        <w:sz w:val="20"/>
      </w:rPr>
      <w:t>Schedule 3A</w:t>
    </w:r>
    <w:r w:rsidRPr="008A2C51">
      <w:rPr>
        <w:b/>
        <w:sz w:val="20"/>
      </w:rPr>
      <w:fldChar w:fldCharType="end"/>
    </w:r>
  </w:p>
  <w:p w14:paraId="535CF336" w14:textId="292A4DFF" w:rsidR="007939F6" w:rsidRPr="008A2C51" w:rsidRDefault="007939F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2FEB2E44" w14:textId="77777777" w:rsidR="007939F6" w:rsidRPr="008A2C51" w:rsidRDefault="007939F6">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926F" w14:textId="77777777" w:rsidR="007939F6" w:rsidRDefault="007939F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DC33" w14:textId="2698C9CA" w:rsidR="007939F6" w:rsidRDefault="007939F6">
    <w:pPr>
      <w:rPr>
        <w:sz w:val="20"/>
      </w:rPr>
    </w:pPr>
    <w:r>
      <w:rPr>
        <w:b/>
        <w:sz w:val="20"/>
      </w:rPr>
      <w:fldChar w:fldCharType="begin"/>
    </w:r>
    <w:r>
      <w:rPr>
        <w:b/>
        <w:sz w:val="20"/>
      </w:rPr>
      <w:instrText xml:space="preserve"> STYLEREF CharChapNo </w:instrText>
    </w:r>
    <w:r>
      <w:rPr>
        <w:b/>
        <w:sz w:val="20"/>
      </w:rPr>
      <w:fldChar w:fldCharType="separate"/>
    </w:r>
    <w:r w:rsidR="008B0CA3">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8B0CA3">
      <w:rPr>
        <w:sz w:val="20"/>
      </w:rPr>
      <w:fldChar w:fldCharType="separate"/>
    </w:r>
    <w:r w:rsidR="008B0CA3">
      <w:rPr>
        <w:noProof/>
        <w:sz w:val="20"/>
      </w:rPr>
      <w:t>Fees</w:t>
    </w:r>
    <w:r>
      <w:rPr>
        <w:sz w:val="20"/>
      </w:rPr>
      <w:fldChar w:fldCharType="end"/>
    </w:r>
  </w:p>
  <w:p w14:paraId="26447CE0" w14:textId="786867CF" w:rsidR="007939F6" w:rsidRDefault="007939F6">
    <w:pPr>
      <w:pBdr>
        <w:bottom w:val="single" w:sz="6" w:space="1" w:color="auto"/>
      </w:pBdr>
      <w:rPr>
        <w:sz w:val="20"/>
      </w:rPr>
    </w:pPr>
    <w:r>
      <w:rPr>
        <w:b/>
        <w:sz w:val="20"/>
      </w:rPr>
      <w:fldChar w:fldCharType="begin"/>
    </w:r>
    <w:r>
      <w:rPr>
        <w:b/>
        <w:sz w:val="20"/>
      </w:rPr>
      <w:instrText xml:space="preserve"> STYLEREF CharPartNo </w:instrText>
    </w:r>
    <w:r w:rsidR="008B0CA3">
      <w:rPr>
        <w:b/>
        <w:sz w:val="20"/>
      </w:rPr>
      <w:fldChar w:fldCharType="separate"/>
    </w:r>
    <w:r w:rsidR="008B0CA3">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8B0CA3">
      <w:rPr>
        <w:sz w:val="20"/>
      </w:rPr>
      <w:fldChar w:fldCharType="separate"/>
    </w:r>
    <w:r w:rsidR="008B0CA3">
      <w:rPr>
        <w:noProof/>
        <w:sz w:val="20"/>
      </w:rPr>
      <w:t>Additional fees</w:t>
    </w:r>
    <w:r>
      <w:rPr>
        <w:sz w:val="20"/>
      </w:rPr>
      <w:fldChar w:fldCharType="end"/>
    </w:r>
  </w:p>
  <w:p w14:paraId="2C776A07" w14:textId="77777777" w:rsidR="007939F6" w:rsidRDefault="007939F6" w:rsidP="00ED1BE3">
    <w:pPr>
      <w:pBdr>
        <w:bottom w:val="single" w:sz="6" w:space="1" w:color="auto"/>
      </w:pBdr>
      <w:spacing w:after="1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F54D" w14:textId="65240B98" w:rsidR="007939F6" w:rsidRPr="008A2C51" w:rsidRDefault="007939F6">
    <w:pPr>
      <w:jc w:val="right"/>
      <w:rPr>
        <w:sz w:val="20"/>
      </w:rPr>
    </w:pPr>
    <w:r w:rsidRPr="008A2C51">
      <w:rPr>
        <w:sz w:val="20"/>
      </w:rPr>
      <w:fldChar w:fldCharType="begin"/>
    </w:r>
    <w:r w:rsidRPr="008A2C51">
      <w:rPr>
        <w:sz w:val="20"/>
      </w:rPr>
      <w:instrText xml:space="preserve"> STYLEREF CharChapText </w:instrText>
    </w:r>
    <w:r w:rsidR="008B0CA3">
      <w:rPr>
        <w:sz w:val="20"/>
      </w:rPr>
      <w:fldChar w:fldCharType="separate"/>
    </w:r>
    <w:r w:rsidR="008B0CA3">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B0CA3">
      <w:rPr>
        <w:b/>
        <w:noProof/>
        <w:sz w:val="20"/>
      </w:rPr>
      <w:t>Schedule 5</w:t>
    </w:r>
    <w:r w:rsidRPr="008A2C51">
      <w:rPr>
        <w:b/>
        <w:sz w:val="20"/>
      </w:rPr>
      <w:fldChar w:fldCharType="end"/>
    </w:r>
  </w:p>
  <w:p w14:paraId="1B836411" w14:textId="27651B4A" w:rsidR="007939F6" w:rsidRPr="008A2C51" w:rsidRDefault="007939F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8B0CA3">
      <w:rPr>
        <w:sz w:val="20"/>
      </w:rPr>
      <w:fldChar w:fldCharType="separate"/>
    </w:r>
    <w:r w:rsidR="008B0CA3">
      <w:rPr>
        <w:noProof/>
        <w:sz w:val="20"/>
      </w:rPr>
      <w:t>Additional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8B0CA3">
      <w:rPr>
        <w:b/>
        <w:sz w:val="20"/>
      </w:rPr>
      <w:fldChar w:fldCharType="separate"/>
    </w:r>
    <w:r w:rsidR="008B0CA3">
      <w:rPr>
        <w:b/>
        <w:noProof/>
        <w:sz w:val="20"/>
      </w:rPr>
      <w:t>Part 2</w:t>
    </w:r>
    <w:r w:rsidRPr="008A2C51">
      <w:rPr>
        <w:b/>
        <w:sz w:val="20"/>
      </w:rPr>
      <w:fldChar w:fldCharType="end"/>
    </w:r>
  </w:p>
  <w:p w14:paraId="1AA29288" w14:textId="77777777" w:rsidR="007939F6" w:rsidRPr="008A2C51" w:rsidRDefault="007939F6" w:rsidP="00ED1BE3">
    <w:pPr>
      <w:pBdr>
        <w:bottom w:val="single" w:sz="6" w:space="1" w:color="auto"/>
      </w:pBdr>
      <w:spacing w:after="12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C893" w14:textId="77777777" w:rsidR="007939F6" w:rsidRDefault="007939F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7221" w14:textId="61621082" w:rsidR="007939F6" w:rsidRPr="00BE5CD2" w:rsidRDefault="007939F6" w:rsidP="00BE6DF4">
    <w:pPr>
      <w:rPr>
        <w:sz w:val="26"/>
        <w:szCs w:val="26"/>
      </w:rPr>
    </w:pPr>
  </w:p>
  <w:p w14:paraId="770C45DC" w14:textId="77777777" w:rsidR="007939F6" w:rsidRPr="0020230A" w:rsidRDefault="007939F6" w:rsidP="00BE6DF4">
    <w:pPr>
      <w:rPr>
        <w:b/>
        <w:sz w:val="20"/>
      </w:rPr>
    </w:pPr>
    <w:r w:rsidRPr="0020230A">
      <w:rPr>
        <w:b/>
        <w:sz w:val="20"/>
      </w:rPr>
      <w:t>Endnotes</w:t>
    </w:r>
  </w:p>
  <w:p w14:paraId="2CE0FC03" w14:textId="77777777" w:rsidR="007939F6" w:rsidRPr="007A1328" w:rsidRDefault="007939F6" w:rsidP="00BE6DF4">
    <w:pPr>
      <w:rPr>
        <w:sz w:val="20"/>
      </w:rPr>
    </w:pPr>
  </w:p>
  <w:p w14:paraId="4E30D8EE" w14:textId="77777777" w:rsidR="007939F6" w:rsidRPr="007A1328" w:rsidRDefault="007939F6" w:rsidP="00BE6DF4">
    <w:pPr>
      <w:rPr>
        <w:b/>
        <w:sz w:val="24"/>
      </w:rPr>
    </w:pPr>
  </w:p>
  <w:p w14:paraId="42FEF422" w14:textId="0D4F2325" w:rsidR="007939F6" w:rsidRPr="00BE5CD2" w:rsidRDefault="007939F6" w:rsidP="00BE6DF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B0CA3">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E047" w14:textId="77777777" w:rsidR="007939F6" w:rsidRDefault="007939F6" w:rsidP="00311842">
    <w:pPr>
      <w:pStyle w:val="Header"/>
      <w:pBdr>
        <w:bottom w:val="single" w:sz="4" w:space="1" w:color="auto"/>
      </w:pBdr>
    </w:pPr>
  </w:p>
  <w:p w14:paraId="63F0DCBB" w14:textId="77777777" w:rsidR="007939F6" w:rsidRDefault="007939F6" w:rsidP="00311842">
    <w:pPr>
      <w:pStyle w:val="Header"/>
      <w:pBdr>
        <w:bottom w:val="single" w:sz="4" w:space="1" w:color="auto"/>
      </w:pBdr>
    </w:pPr>
  </w:p>
  <w:p w14:paraId="2A50E314" w14:textId="77777777" w:rsidR="007939F6" w:rsidRPr="001E77D2" w:rsidRDefault="007939F6" w:rsidP="0031184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683F" w14:textId="643882A5" w:rsidR="007939F6" w:rsidRPr="00BE5CD2" w:rsidRDefault="007939F6" w:rsidP="00BE6DF4">
    <w:pPr>
      <w:jc w:val="right"/>
      <w:rPr>
        <w:sz w:val="26"/>
        <w:szCs w:val="26"/>
      </w:rPr>
    </w:pPr>
  </w:p>
  <w:p w14:paraId="023D2B02" w14:textId="77777777" w:rsidR="007939F6" w:rsidRPr="0020230A" w:rsidRDefault="007939F6" w:rsidP="00BE6DF4">
    <w:pPr>
      <w:jc w:val="right"/>
      <w:rPr>
        <w:b/>
        <w:sz w:val="20"/>
      </w:rPr>
    </w:pPr>
    <w:r w:rsidRPr="0020230A">
      <w:rPr>
        <w:b/>
        <w:sz w:val="20"/>
      </w:rPr>
      <w:t>Endnotes</w:t>
    </w:r>
  </w:p>
  <w:p w14:paraId="7FA79169" w14:textId="77777777" w:rsidR="007939F6" w:rsidRPr="007A1328" w:rsidRDefault="007939F6" w:rsidP="00BE6DF4">
    <w:pPr>
      <w:jc w:val="right"/>
      <w:rPr>
        <w:sz w:val="20"/>
      </w:rPr>
    </w:pPr>
  </w:p>
  <w:p w14:paraId="5A82775C" w14:textId="77777777" w:rsidR="007939F6" w:rsidRPr="007A1328" w:rsidRDefault="007939F6" w:rsidP="00BE6DF4">
    <w:pPr>
      <w:jc w:val="right"/>
      <w:rPr>
        <w:b/>
        <w:sz w:val="24"/>
      </w:rPr>
    </w:pPr>
  </w:p>
  <w:p w14:paraId="5A29EBE6" w14:textId="2400BE68" w:rsidR="007939F6" w:rsidRPr="00BE5CD2" w:rsidRDefault="007939F6" w:rsidP="00BE6DF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B0CA3">
      <w:rPr>
        <w:noProof/>
        <w:szCs w:val="22"/>
      </w:rPr>
      <w:t>Endnote 1—About the endnotes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1387" w14:textId="77777777" w:rsidR="007939F6" w:rsidRDefault="007939F6" w:rsidP="00587877">
    <w:pPr>
      <w:rPr>
        <w:sz w:val="20"/>
      </w:rPr>
    </w:pPr>
  </w:p>
  <w:p w14:paraId="300B0CD1" w14:textId="77777777" w:rsidR="007939F6" w:rsidRPr="007A1328" w:rsidRDefault="007939F6" w:rsidP="00587877">
    <w:pPr>
      <w:rPr>
        <w:b/>
        <w:sz w:val="24"/>
      </w:rPr>
    </w:pPr>
  </w:p>
  <w:p w14:paraId="32F7819F" w14:textId="77777777" w:rsidR="007939F6" w:rsidRPr="007A1328" w:rsidRDefault="007939F6" w:rsidP="00587877">
    <w:pPr>
      <w:pBdr>
        <w:bottom w:val="single" w:sz="6" w:space="1" w:color="auto"/>
      </w:pBdr>
      <w:spacing w:after="120"/>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EEBA" w14:textId="77777777" w:rsidR="007939F6" w:rsidRPr="008F0BEC" w:rsidRDefault="007939F6" w:rsidP="00587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3E9F" w14:textId="77777777" w:rsidR="007939F6" w:rsidRPr="005F1388" w:rsidRDefault="007939F6" w:rsidP="0031184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F1F6" w14:textId="77777777" w:rsidR="007939F6" w:rsidRPr="00ED79B6" w:rsidRDefault="007939F6" w:rsidP="007B098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B0DE" w14:textId="77777777" w:rsidR="007939F6" w:rsidRPr="00ED79B6" w:rsidRDefault="007939F6" w:rsidP="007B098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ADE3" w14:textId="77777777" w:rsidR="007939F6" w:rsidRPr="00ED79B6" w:rsidRDefault="007939F6" w:rsidP="007B098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25B6" w14:textId="40695B8F" w:rsidR="007939F6" w:rsidRDefault="007939F6" w:rsidP="001E55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1D9C45" w14:textId="4A1C5711" w:rsidR="007939F6" w:rsidRDefault="007939F6" w:rsidP="001E552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300E525" w14:textId="3FA65838" w:rsidR="007939F6" w:rsidRPr="007A1328" w:rsidRDefault="007939F6" w:rsidP="001E55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463B3BA" w14:textId="77777777" w:rsidR="007939F6" w:rsidRPr="007A1328" w:rsidRDefault="007939F6" w:rsidP="001E552D">
    <w:pPr>
      <w:rPr>
        <w:b/>
        <w:sz w:val="24"/>
      </w:rPr>
    </w:pPr>
  </w:p>
  <w:p w14:paraId="6FF2C700" w14:textId="0847E99F" w:rsidR="007939F6" w:rsidRPr="007A1328" w:rsidRDefault="007939F6" w:rsidP="001E552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A7125">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B0CA3">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8AD7" w14:textId="50BDE47A" w:rsidR="007939F6" w:rsidRPr="007A1328" w:rsidRDefault="007939F6" w:rsidP="001E55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09573C" w14:textId="4997B503" w:rsidR="007939F6" w:rsidRPr="007A1328" w:rsidRDefault="007939F6" w:rsidP="001E552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E647FD2" w14:textId="3AC383E0" w:rsidR="007939F6" w:rsidRPr="007A1328" w:rsidRDefault="007939F6" w:rsidP="001E55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889221" w14:textId="77777777" w:rsidR="007939F6" w:rsidRPr="007A1328" w:rsidRDefault="007939F6" w:rsidP="001E552D">
    <w:pPr>
      <w:jc w:val="right"/>
      <w:rPr>
        <w:b/>
        <w:sz w:val="24"/>
      </w:rPr>
    </w:pPr>
  </w:p>
  <w:p w14:paraId="325AB2C3" w14:textId="1865BA23" w:rsidR="007939F6" w:rsidRPr="007A1328" w:rsidRDefault="007939F6" w:rsidP="001E552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A7125">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B0CA3">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31F5" w14:textId="77777777" w:rsidR="007939F6" w:rsidRPr="007A1328" w:rsidRDefault="007939F6" w:rsidP="001E55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585C99"/>
    <w:multiLevelType w:val="hybridMultilevel"/>
    <w:tmpl w:val="24A2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23" w15:restartNumberingAfterBreak="0">
    <w:nsid w:val="5C044936"/>
    <w:multiLevelType w:val="hybridMultilevel"/>
    <w:tmpl w:val="AA94809C"/>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num w:numId="1">
    <w:abstractNumId w:val="11"/>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2"/>
  </w:num>
  <w:num w:numId="16">
    <w:abstractNumId w:val="18"/>
  </w:num>
  <w:num w:numId="17">
    <w:abstractNumId w:val="12"/>
  </w:num>
  <w:num w:numId="18">
    <w:abstractNumId w:val="23"/>
  </w:num>
  <w:num w:numId="19">
    <w:abstractNumId w:val="21"/>
  </w:num>
  <w:num w:numId="20">
    <w:abstractNumId w:val="13"/>
  </w:num>
  <w:num w:numId="21">
    <w:abstractNumId w:val="20"/>
  </w:num>
  <w:num w:numId="22">
    <w:abstractNumId w:val="14"/>
  </w:num>
  <w:num w:numId="23">
    <w:abstractNumId w:val="16"/>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evenAndOddHeaders/>
  <w:drawingGridHorizontalSpacing w:val="120"/>
  <w:displayHorizontalDrawingGridEvery w:val="2"/>
  <w:displayVerticalDrawingGridEvery w:val="2"/>
  <w:noPunctuationKerning/>
  <w:characterSpacingControl w:val="doNotCompress"/>
  <w:hdrShapeDefaults>
    <o:shapedefaults v:ext="edit" spidmax="608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FE"/>
    <w:rsid w:val="00002328"/>
    <w:rsid w:val="00002B29"/>
    <w:rsid w:val="00002DD2"/>
    <w:rsid w:val="000038E1"/>
    <w:rsid w:val="0000439F"/>
    <w:rsid w:val="000047FD"/>
    <w:rsid w:val="000056EE"/>
    <w:rsid w:val="00006461"/>
    <w:rsid w:val="00006690"/>
    <w:rsid w:val="00006951"/>
    <w:rsid w:val="00006F3C"/>
    <w:rsid w:val="000075F3"/>
    <w:rsid w:val="00007650"/>
    <w:rsid w:val="00010203"/>
    <w:rsid w:val="000114FC"/>
    <w:rsid w:val="00012A4E"/>
    <w:rsid w:val="00012AA0"/>
    <w:rsid w:val="000135EB"/>
    <w:rsid w:val="000139F7"/>
    <w:rsid w:val="00013BD2"/>
    <w:rsid w:val="00013D64"/>
    <w:rsid w:val="00016B00"/>
    <w:rsid w:val="00016F2D"/>
    <w:rsid w:val="000172BA"/>
    <w:rsid w:val="0001739E"/>
    <w:rsid w:val="00022584"/>
    <w:rsid w:val="00022FA8"/>
    <w:rsid w:val="00023D94"/>
    <w:rsid w:val="00023E05"/>
    <w:rsid w:val="00023FD2"/>
    <w:rsid w:val="00024E66"/>
    <w:rsid w:val="0002507C"/>
    <w:rsid w:val="000250C1"/>
    <w:rsid w:val="000253AD"/>
    <w:rsid w:val="0002541B"/>
    <w:rsid w:val="00025456"/>
    <w:rsid w:val="00025FEB"/>
    <w:rsid w:val="00026F37"/>
    <w:rsid w:val="0002716D"/>
    <w:rsid w:val="00027DA2"/>
    <w:rsid w:val="00030294"/>
    <w:rsid w:val="000316BC"/>
    <w:rsid w:val="000327FF"/>
    <w:rsid w:val="00032A3A"/>
    <w:rsid w:val="000333BC"/>
    <w:rsid w:val="0003434D"/>
    <w:rsid w:val="0003498B"/>
    <w:rsid w:val="000349C7"/>
    <w:rsid w:val="00037201"/>
    <w:rsid w:val="00037F6C"/>
    <w:rsid w:val="00040415"/>
    <w:rsid w:val="00040E04"/>
    <w:rsid w:val="00041D2E"/>
    <w:rsid w:val="000424FC"/>
    <w:rsid w:val="00042A4B"/>
    <w:rsid w:val="00042FF2"/>
    <w:rsid w:val="00043F8F"/>
    <w:rsid w:val="00044817"/>
    <w:rsid w:val="00044DA3"/>
    <w:rsid w:val="00044DBA"/>
    <w:rsid w:val="0004575B"/>
    <w:rsid w:val="00047869"/>
    <w:rsid w:val="0005292C"/>
    <w:rsid w:val="00053489"/>
    <w:rsid w:val="0005377E"/>
    <w:rsid w:val="00054892"/>
    <w:rsid w:val="00054A85"/>
    <w:rsid w:val="000557D8"/>
    <w:rsid w:val="00055E25"/>
    <w:rsid w:val="00056783"/>
    <w:rsid w:val="000577AE"/>
    <w:rsid w:val="000627C2"/>
    <w:rsid w:val="00062996"/>
    <w:rsid w:val="000651C4"/>
    <w:rsid w:val="00065A0E"/>
    <w:rsid w:val="000665A7"/>
    <w:rsid w:val="00067D77"/>
    <w:rsid w:val="00070FA6"/>
    <w:rsid w:val="000714A2"/>
    <w:rsid w:val="000717F6"/>
    <w:rsid w:val="00072C31"/>
    <w:rsid w:val="000731D9"/>
    <w:rsid w:val="000732A3"/>
    <w:rsid w:val="00074BF0"/>
    <w:rsid w:val="000753EE"/>
    <w:rsid w:val="000757DA"/>
    <w:rsid w:val="00075B3D"/>
    <w:rsid w:val="00075B7D"/>
    <w:rsid w:val="00075C1E"/>
    <w:rsid w:val="00077BF2"/>
    <w:rsid w:val="00077DB0"/>
    <w:rsid w:val="00080332"/>
    <w:rsid w:val="00081BA1"/>
    <w:rsid w:val="00082B61"/>
    <w:rsid w:val="00083A93"/>
    <w:rsid w:val="00084FFE"/>
    <w:rsid w:val="00086D4C"/>
    <w:rsid w:val="000871A9"/>
    <w:rsid w:val="000906A5"/>
    <w:rsid w:val="00090F37"/>
    <w:rsid w:val="00091B45"/>
    <w:rsid w:val="00092649"/>
    <w:rsid w:val="00092802"/>
    <w:rsid w:val="00092F52"/>
    <w:rsid w:val="00093417"/>
    <w:rsid w:val="0009426B"/>
    <w:rsid w:val="0009451D"/>
    <w:rsid w:val="0009462B"/>
    <w:rsid w:val="00095BCD"/>
    <w:rsid w:val="000962EC"/>
    <w:rsid w:val="00096677"/>
    <w:rsid w:val="00096FCA"/>
    <w:rsid w:val="0009754A"/>
    <w:rsid w:val="00097D6B"/>
    <w:rsid w:val="00097DE1"/>
    <w:rsid w:val="000A01DC"/>
    <w:rsid w:val="000A0C0F"/>
    <w:rsid w:val="000A12D5"/>
    <w:rsid w:val="000A2C49"/>
    <w:rsid w:val="000A4E92"/>
    <w:rsid w:val="000A559A"/>
    <w:rsid w:val="000A68BA"/>
    <w:rsid w:val="000B0884"/>
    <w:rsid w:val="000B0A20"/>
    <w:rsid w:val="000B0A23"/>
    <w:rsid w:val="000B0F3D"/>
    <w:rsid w:val="000B1548"/>
    <w:rsid w:val="000B16C4"/>
    <w:rsid w:val="000B1ADF"/>
    <w:rsid w:val="000B1D7F"/>
    <w:rsid w:val="000B1F44"/>
    <w:rsid w:val="000B26C3"/>
    <w:rsid w:val="000B36DC"/>
    <w:rsid w:val="000B516C"/>
    <w:rsid w:val="000B52F3"/>
    <w:rsid w:val="000B5464"/>
    <w:rsid w:val="000B5637"/>
    <w:rsid w:val="000B5A2D"/>
    <w:rsid w:val="000B601F"/>
    <w:rsid w:val="000B6959"/>
    <w:rsid w:val="000C0130"/>
    <w:rsid w:val="000C02F1"/>
    <w:rsid w:val="000C120F"/>
    <w:rsid w:val="000C20F5"/>
    <w:rsid w:val="000C2373"/>
    <w:rsid w:val="000C27DA"/>
    <w:rsid w:val="000C3BC9"/>
    <w:rsid w:val="000C4017"/>
    <w:rsid w:val="000C4727"/>
    <w:rsid w:val="000C56FE"/>
    <w:rsid w:val="000C66B5"/>
    <w:rsid w:val="000D0999"/>
    <w:rsid w:val="000D112D"/>
    <w:rsid w:val="000D3629"/>
    <w:rsid w:val="000D363E"/>
    <w:rsid w:val="000D4B92"/>
    <w:rsid w:val="000D4F39"/>
    <w:rsid w:val="000D61C1"/>
    <w:rsid w:val="000D7B4A"/>
    <w:rsid w:val="000E081D"/>
    <w:rsid w:val="000E1732"/>
    <w:rsid w:val="000E23AA"/>
    <w:rsid w:val="000E248F"/>
    <w:rsid w:val="000E3996"/>
    <w:rsid w:val="000E3A5E"/>
    <w:rsid w:val="000E5159"/>
    <w:rsid w:val="000E55D6"/>
    <w:rsid w:val="000E5E8B"/>
    <w:rsid w:val="000E6C07"/>
    <w:rsid w:val="000E725D"/>
    <w:rsid w:val="000E763D"/>
    <w:rsid w:val="000F140F"/>
    <w:rsid w:val="000F1F59"/>
    <w:rsid w:val="000F25BB"/>
    <w:rsid w:val="000F3C09"/>
    <w:rsid w:val="000F5D7C"/>
    <w:rsid w:val="000F7718"/>
    <w:rsid w:val="00100418"/>
    <w:rsid w:val="00100C7D"/>
    <w:rsid w:val="00100DB8"/>
    <w:rsid w:val="00101491"/>
    <w:rsid w:val="00102331"/>
    <w:rsid w:val="00102E55"/>
    <w:rsid w:val="001034F2"/>
    <w:rsid w:val="001037B9"/>
    <w:rsid w:val="00103F3C"/>
    <w:rsid w:val="00104911"/>
    <w:rsid w:val="00104EE4"/>
    <w:rsid w:val="00105576"/>
    <w:rsid w:val="00106F19"/>
    <w:rsid w:val="00106F90"/>
    <w:rsid w:val="001076AE"/>
    <w:rsid w:val="0010784B"/>
    <w:rsid w:val="00107BB3"/>
    <w:rsid w:val="001108D7"/>
    <w:rsid w:val="00110E2A"/>
    <w:rsid w:val="001110F6"/>
    <w:rsid w:val="0011131B"/>
    <w:rsid w:val="00111D6A"/>
    <w:rsid w:val="00111E48"/>
    <w:rsid w:val="001128DB"/>
    <w:rsid w:val="00112C77"/>
    <w:rsid w:val="00112D3F"/>
    <w:rsid w:val="00114286"/>
    <w:rsid w:val="00115A0D"/>
    <w:rsid w:val="001172B4"/>
    <w:rsid w:val="00121B3E"/>
    <w:rsid w:val="00122CA1"/>
    <w:rsid w:val="001233AC"/>
    <w:rsid w:val="00123B23"/>
    <w:rsid w:val="00123DDB"/>
    <w:rsid w:val="001246B4"/>
    <w:rsid w:val="00125DB3"/>
    <w:rsid w:val="00125EE5"/>
    <w:rsid w:val="001265DB"/>
    <w:rsid w:val="00126772"/>
    <w:rsid w:val="00126C33"/>
    <w:rsid w:val="00126D00"/>
    <w:rsid w:val="001271FA"/>
    <w:rsid w:val="00131ED7"/>
    <w:rsid w:val="00132065"/>
    <w:rsid w:val="001322D3"/>
    <w:rsid w:val="00132ABF"/>
    <w:rsid w:val="00133419"/>
    <w:rsid w:val="001345A7"/>
    <w:rsid w:val="00135E40"/>
    <w:rsid w:val="001363F5"/>
    <w:rsid w:val="00136B55"/>
    <w:rsid w:val="001371AE"/>
    <w:rsid w:val="00137D83"/>
    <w:rsid w:val="001409C8"/>
    <w:rsid w:val="00142693"/>
    <w:rsid w:val="00145C33"/>
    <w:rsid w:val="0014660D"/>
    <w:rsid w:val="001500C5"/>
    <w:rsid w:val="00150222"/>
    <w:rsid w:val="00152162"/>
    <w:rsid w:val="001521A6"/>
    <w:rsid w:val="001522AA"/>
    <w:rsid w:val="00152815"/>
    <w:rsid w:val="00152824"/>
    <w:rsid w:val="0015332E"/>
    <w:rsid w:val="00153593"/>
    <w:rsid w:val="001544DD"/>
    <w:rsid w:val="001548E9"/>
    <w:rsid w:val="001552B6"/>
    <w:rsid w:val="00155F87"/>
    <w:rsid w:val="00156187"/>
    <w:rsid w:val="001566DE"/>
    <w:rsid w:val="00156710"/>
    <w:rsid w:val="00156FE8"/>
    <w:rsid w:val="00157D12"/>
    <w:rsid w:val="00160D20"/>
    <w:rsid w:val="001628B1"/>
    <w:rsid w:val="0016346E"/>
    <w:rsid w:val="00165131"/>
    <w:rsid w:val="00165677"/>
    <w:rsid w:val="001704AF"/>
    <w:rsid w:val="00171009"/>
    <w:rsid w:val="00172DA1"/>
    <w:rsid w:val="0017524A"/>
    <w:rsid w:val="00176FD6"/>
    <w:rsid w:val="00177853"/>
    <w:rsid w:val="0017793E"/>
    <w:rsid w:val="00180CD3"/>
    <w:rsid w:val="00181563"/>
    <w:rsid w:val="00183259"/>
    <w:rsid w:val="00183F5D"/>
    <w:rsid w:val="0018430C"/>
    <w:rsid w:val="00184A2E"/>
    <w:rsid w:val="001856CB"/>
    <w:rsid w:val="00185BD2"/>
    <w:rsid w:val="00186029"/>
    <w:rsid w:val="00186DB6"/>
    <w:rsid w:val="00187D23"/>
    <w:rsid w:val="00187EEE"/>
    <w:rsid w:val="00191B57"/>
    <w:rsid w:val="0019235F"/>
    <w:rsid w:val="00192763"/>
    <w:rsid w:val="0019293E"/>
    <w:rsid w:val="00192957"/>
    <w:rsid w:val="001938A7"/>
    <w:rsid w:val="00195953"/>
    <w:rsid w:val="0019616B"/>
    <w:rsid w:val="00196401"/>
    <w:rsid w:val="00196A0B"/>
    <w:rsid w:val="00196B1C"/>
    <w:rsid w:val="001973AD"/>
    <w:rsid w:val="001A124B"/>
    <w:rsid w:val="001A16E5"/>
    <w:rsid w:val="001A2182"/>
    <w:rsid w:val="001A25BD"/>
    <w:rsid w:val="001A2D77"/>
    <w:rsid w:val="001A5024"/>
    <w:rsid w:val="001A55E2"/>
    <w:rsid w:val="001A5E87"/>
    <w:rsid w:val="001B0727"/>
    <w:rsid w:val="001B0D08"/>
    <w:rsid w:val="001B0E9F"/>
    <w:rsid w:val="001B2750"/>
    <w:rsid w:val="001B331B"/>
    <w:rsid w:val="001B5513"/>
    <w:rsid w:val="001B5D98"/>
    <w:rsid w:val="001B5E4F"/>
    <w:rsid w:val="001B6324"/>
    <w:rsid w:val="001B66EA"/>
    <w:rsid w:val="001B680B"/>
    <w:rsid w:val="001B7079"/>
    <w:rsid w:val="001C0210"/>
    <w:rsid w:val="001C0A57"/>
    <w:rsid w:val="001C1496"/>
    <w:rsid w:val="001C1C30"/>
    <w:rsid w:val="001C1F23"/>
    <w:rsid w:val="001C2C5D"/>
    <w:rsid w:val="001C2D2D"/>
    <w:rsid w:val="001C3CEB"/>
    <w:rsid w:val="001C3CFF"/>
    <w:rsid w:val="001C3E1F"/>
    <w:rsid w:val="001C418F"/>
    <w:rsid w:val="001C46F4"/>
    <w:rsid w:val="001C49C1"/>
    <w:rsid w:val="001C54C6"/>
    <w:rsid w:val="001C5B10"/>
    <w:rsid w:val="001C62A0"/>
    <w:rsid w:val="001C68D4"/>
    <w:rsid w:val="001C6C3D"/>
    <w:rsid w:val="001C6C78"/>
    <w:rsid w:val="001C6F8D"/>
    <w:rsid w:val="001C74CF"/>
    <w:rsid w:val="001D1730"/>
    <w:rsid w:val="001D2B70"/>
    <w:rsid w:val="001D2CB3"/>
    <w:rsid w:val="001D3A7A"/>
    <w:rsid w:val="001D42F8"/>
    <w:rsid w:val="001D49E7"/>
    <w:rsid w:val="001D53F8"/>
    <w:rsid w:val="001D5629"/>
    <w:rsid w:val="001D5C56"/>
    <w:rsid w:val="001D5D00"/>
    <w:rsid w:val="001D6CFB"/>
    <w:rsid w:val="001D7FDA"/>
    <w:rsid w:val="001E00F5"/>
    <w:rsid w:val="001E0659"/>
    <w:rsid w:val="001E0FAB"/>
    <w:rsid w:val="001E1128"/>
    <w:rsid w:val="001E1623"/>
    <w:rsid w:val="001E1F63"/>
    <w:rsid w:val="001E2444"/>
    <w:rsid w:val="001E2D76"/>
    <w:rsid w:val="001E3A0A"/>
    <w:rsid w:val="001E3C34"/>
    <w:rsid w:val="001E46F9"/>
    <w:rsid w:val="001E4CCF"/>
    <w:rsid w:val="001E551F"/>
    <w:rsid w:val="001E552D"/>
    <w:rsid w:val="001E6D4C"/>
    <w:rsid w:val="001E7286"/>
    <w:rsid w:val="001F204C"/>
    <w:rsid w:val="001F3E0C"/>
    <w:rsid w:val="001F4805"/>
    <w:rsid w:val="001F6E70"/>
    <w:rsid w:val="001F6E73"/>
    <w:rsid w:val="00200487"/>
    <w:rsid w:val="00200E99"/>
    <w:rsid w:val="00201177"/>
    <w:rsid w:val="002028DC"/>
    <w:rsid w:val="00202CBE"/>
    <w:rsid w:val="002035CB"/>
    <w:rsid w:val="00203C5D"/>
    <w:rsid w:val="0020488A"/>
    <w:rsid w:val="00204FA8"/>
    <w:rsid w:val="0020586E"/>
    <w:rsid w:val="00205D54"/>
    <w:rsid w:val="00205EFA"/>
    <w:rsid w:val="00205F27"/>
    <w:rsid w:val="002075B7"/>
    <w:rsid w:val="00210595"/>
    <w:rsid w:val="002110A5"/>
    <w:rsid w:val="00211BC3"/>
    <w:rsid w:val="00212311"/>
    <w:rsid w:val="0021232B"/>
    <w:rsid w:val="002125DA"/>
    <w:rsid w:val="0021284B"/>
    <w:rsid w:val="00212A8B"/>
    <w:rsid w:val="002133F1"/>
    <w:rsid w:val="002149AC"/>
    <w:rsid w:val="00215151"/>
    <w:rsid w:val="002155B8"/>
    <w:rsid w:val="0021638E"/>
    <w:rsid w:val="00216F58"/>
    <w:rsid w:val="00217137"/>
    <w:rsid w:val="00217A24"/>
    <w:rsid w:val="00220EDA"/>
    <w:rsid w:val="00220F74"/>
    <w:rsid w:val="00221322"/>
    <w:rsid w:val="00221505"/>
    <w:rsid w:val="00222228"/>
    <w:rsid w:val="00222DA1"/>
    <w:rsid w:val="00223A2B"/>
    <w:rsid w:val="00223A7F"/>
    <w:rsid w:val="00223B99"/>
    <w:rsid w:val="002250FB"/>
    <w:rsid w:val="002267AA"/>
    <w:rsid w:val="002272C1"/>
    <w:rsid w:val="00227B9E"/>
    <w:rsid w:val="002303A1"/>
    <w:rsid w:val="00231557"/>
    <w:rsid w:val="00231850"/>
    <w:rsid w:val="00231DF0"/>
    <w:rsid w:val="00231F10"/>
    <w:rsid w:val="00234A83"/>
    <w:rsid w:val="00234DFC"/>
    <w:rsid w:val="00235010"/>
    <w:rsid w:val="0023521F"/>
    <w:rsid w:val="00235A6F"/>
    <w:rsid w:val="00237BBC"/>
    <w:rsid w:val="0024035B"/>
    <w:rsid w:val="00240893"/>
    <w:rsid w:val="002418CA"/>
    <w:rsid w:val="0024356F"/>
    <w:rsid w:val="00244885"/>
    <w:rsid w:val="002475F9"/>
    <w:rsid w:val="00247975"/>
    <w:rsid w:val="00251033"/>
    <w:rsid w:val="00252076"/>
    <w:rsid w:val="00252449"/>
    <w:rsid w:val="002524D0"/>
    <w:rsid w:val="00252A14"/>
    <w:rsid w:val="00253663"/>
    <w:rsid w:val="002542F8"/>
    <w:rsid w:val="00254B2F"/>
    <w:rsid w:val="00254C12"/>
    <w:rsid w:val="0025594B"/>
    <w:rsid w:val="002561A5"/>
    <w:rsid w:val="00256648"/>
    <w:rsid w:val="00256840"/>
    <w:rsid w:val="002568D4"/>
    <w:rsid w:val="002575AE"/>
    <w:rsid w:val="00260F09"/>
    <w:rsid w:val="00261104"/>
    <w:rsid w:val="00261509"/>
    <w:rsid w:val="002616B2"/>
    <w:rsid w:val="00261E93"/>
    <w:rsid w:val="00262431"/>
    <w:rsid w:val="00263E41"/>
    <w:rsid w:val="00264B4F"/>
    <w:rsid w:val="00265F93"/>
    <w:rsid w:val="00266658"/>
    <w:rsid w:val="0026673C"/>
    <w:rsid w:val="00267595"/>
    <w:rsid w:val="00267737"/>
    <w:rsid w:val="002705A1"/>
    <w:rsid w:val="00270826"/>
    <w:rsid w:val="00272449"/>
    <w:rsid w:val="0027244A"/>
    <w:rsid w:val="00272565"/>
    <w:rsid w:val="0027363B"/>
    <w:rsid w:val="002758A9"/>
    <w:rsid w:val="00276D05"/>
    <w:rsid w:val="00276E02"/>
    <w:rsid w:val="00276FEC"/>
    <w:rsid w:val="00277E91"/>
    <w:rsid w:val="00280078"/>
    <w:rsid w:val="00280E3F"/>
    <w:rsid w:val="00280FE5"/>
    <w:rsid w:val="00281FB5"/>
    <w:rsid w:val="002824F1"/>
    <w:rsid w:val="00282909"/>
    <w:rsid w:val="0028297C"/>
    <w:rsid w:val="00283524"/>
    <w:rsid w:val="00283FC7"/>
    <w:rsid w:val="00284FB3"/>
    <w:rsid w:val="002850AB"/>
    <w:rsid w:val="0028536C"/>
    <w:rsid w:val="00286958"/>
    <w:rsid w:val="00286F52"/>
    <w:rsid w:val="0028745A"/>
    <w:rsid w:val="00287AF2"/>
    <w:rsid w:val="00290DA2"/>
    <w:rsid w:val="00292318"/>
    <w:rsid w:val="00294126"/>
    <w:rsid w:val="002944E3"/>
    <w:rsid w:val="00294AC0"/>
    <w:rsid w:val="00294EDA"/>
    <w:rsid w:val="00294F3A"/>
    <w:rsid w:val="00294F74"/>
    <w:rsid w:val="002957A6"/>
    <w:rsid w:val="00295874"/>
    <w:rsid w:val="00295C28"/>
    <w:rsid w:val="0029602F"/>
    <w:rsid w:val="00296435"/>
    <w:rsid w:val="0029646C"/>
    <w:rsid w:val="002967F7"/>
    <w:rsid w:val="00296B9F"/>
    <w:rsid w:val="00296E69"/>
    <w:rsid w:val="00297DB4"/>
    <w:rsid w:val="002A0A35"/>
    <w:rsid w:val="002A0E4B"/>
    <w:rsid w:val="002A189F"/>
    <w:rsid w:val="002A1AA4"/>
    <w:rsid w:val="002A20CA"/>
    <w:rsid w:val="002A2EFC"/>
    <w:rsid w:val="002A3C39"/>
    <w:rsid w:val="002A4F1A"/>
    <w:rsid w:val="002A57A4"/>
    <w:rsid w:val="002A588A"/>
    <w:rsid w:val="002A7125"/>
    <w:rsid w:val="002A7B7A"/>
    <w:rsid w:val="002B0BC8"/>
    <w:rsid w:val="002B0EAF"/>
    <w:rsid w:val="002B1DD2"/>
    <w:rsid w:val="002B1DDF"/>
    <w:rsid w:val="002B209C"/>
    <w:rsid w:val="002B2853"/>
    <w:rsid w:val="002B2DE3"/>
    <w:rsid w:val="002B2F6E"/>
    <w:rsid w:val="002B2F95"/>
    <w:rsid w:val="002B45DD"/>
    <w:rsid w:val="002B55DE"/>
    <w:rsid w:val="002B5AF0"/>
    <w:rsid w:val="002B5B5A"/>
    <w:rsid w:val="002B6E3D"/>
    <w:rsid w:val="002B73FA"/>
    <w:rsid w:val="002C0298"/>
    <w:rsid w:val="002C0515"/>
    <w:rsid w:val="002C0E89"/>
    <w:rsid w:val="002C1085"/>
    <w:rsid w:val="002C38CC"/>
    <w:rsid w:val="002C42F1"/>
    <w:rsid w:val="002C4667"/>
    <w:rsid w:val="002C5E97"/>
    <w:rsid w:val="002C65F6"/>
    <w:rsid w:val="002C79D0"/>
    <w:rsid w:val="002C79E4"/>
    <w:rsid w:val="002C7F8D"/>
    <w:rsid w:val="002D0ECA"/>
    <w:rsid w:val="002D25D2"/>
    <w:rsid w:val="002D2EFD"/>
    <w:rsid w:val="002D35D3"/>
    <w:rsid w:val="002D3EFE"/>
    <w:rsid w:val="002D40A2"/>
    <w:rsid w:val="002D5122"/>
    <w:rsid w:val="002D5463"/>
    <w:rsid w:val="002D5AC8"/>
    <w:rsid w:val="002D722F"/>
    <w:rsid w:val="002D75F5"/>
    <w:rsid w:val="002D7886"/>
    <w:rsid w:val="002E000A"/>
    <w:rsid w:val="002E10EB"/>
    <w:rsid w:val="002E11D8"/>
    <w:rsid w:val="002E18EC"/>
    <w:rsid w:val="002E22C0"/>
    <w:rsid w:val="002E3043"/>
    <w:rsid w:val="002E351F"/>
    <w:rsid w:val="002E4C04"/>
    <w:rsid w:val="002E6A0B"/>
    <w:rsid w:val="002E6B8E"/>
    <w:rsid w:val="002E6CED"/>
    <w:rsid w:val="002E743D"/>
    <w:rsid w:val="002F0C76"/>
    <w:rsid w:val="002F149C"/>
    <w:rsid w:val="002F2132"/>
    <w:rsid w:val="002F383A"/>
    <w:rsid w:val="002F3C8D"/>
    <w:rsid w:val="002F3F76"/>
    <w:rsid w:val="002F427E"/>
    <w:rsid w:val="002F42E2"/>
    <w:rsid w:val="002F45A4"/>
    <w:rsid w:val="002F476C"/>
    <w:rsid w:val="002F5ACC"/>
    <w:rsid w:val="002F67C9"/>
    <w:rsid w:val="002F7D02"/>
    <w:rsid w:val="003009B4"/>
    <w:rsid w:val="00301375"/>
    <w:rsid w:val="00301879"/>
    <w:rsid w:val="00303436"/>
    <w:rsid w:val="00303A39"/>
    <w:rsid w:val="003043C7"/>
    <w:rsid w:val="00304786"/>
    <w:rsid w:val="0030511F"/>
    <w:rsid w:val="0030627F"/>
    <w:rsid w:val="003106EC"/>
    <w:rsid w:val="00311842"/>
    <w:rsid w:val="00311A14"/>
    <w:rsid w:val="003131DC"/>
    <w:rsid w:val="003135C0"/>
    <w:rsid w:val="00313633"/>
    <w:rsid w:val="0031367B"/>
    <w:rsid w:val="0031495A"/>
    <w:rsid w:val="00315404"/>
    <w:rsid w:val="00315471"/>
    <w:rsid w:val="00315E20"/>
    <w:rsid w:val="003176A7"/>
    <w:rsid w:val="00320872"/>
    <w:rsid w:val="00320FC5"/>
    <w:rsid w:val="003218FC"/>
    <w:rsid w:val="003219E2"/>
    <w:rsid w:val="00321B72"/>
    <w:rsid w:val="00322E31"/>
    <w:rsid w:val="00322FFA"/>
    <w:rsid w:val="003242D2"/>
    <w:rsid w:val="00324685"/>
    <w:rsid w:val="00324721"/>
    <w:rsid w:val="00324831"/>
    <w:rsid w:val="00324C4A"/>
    <w:rsid w:val="0032572D"/>
    <w:rsid w:val="003269CD"/>
    <w:rsid w:val="00327AAB"/>
    <w:rsid w:val="00330A65"/>
    <w:rsid w:val="00331B85"/>
    <w:rsid w:val="00331F9A"/>
    <w:rsid w:val="003320CF"/>
    <w:rsid w:val="00332124"/>
    <w:rsid w:val="003321D6"/>
    <w:rsid w:val="00332707"/>
    <w:rsid w:val="003328BD"/>
    <w:rsid w:val="00332BAA"/>
    <w:rsid w:val="00332EEC"/>
    <w:rsid w:val="00332F5C"/>
    <w:rsid w:val="0033398E"/>
    <w:rsid w:val="0033454A"/>
    <w:rsid w:val="00334ED1"/>
    <w:rsid w:val="00334F2E"/>
    <w:rsid w:val="00335B5D"/>
    <w:rsid w:val="00335F68"/>
    <w:rsid w:val="00336768"/>
    <w:rsid w:val="003372DD"/>
    <w:rsid w:val="00337EAB"/>
    <w:rsid w:val="00337F02"/>
    <w:rsid w:val="00341FDA"/>
    <w:rsid w:val="00342E37"/>
    <w:rsid w:val="003430D0"/>
    <w:rsid w:val="00343247"/>
    <w:rsid w:val="003434ED"/>
    <w:rsid w:val="00343850"/>
    <w:rsid w:val="00344328"/>
    <w:rsid w:val="00344F2B"/>
    <w:rsid w:val="003452C0"/>
    <w:rsid w:val="00346F91"/>
    <w:rsid w:val="00347380"/>
    <w:rsid w:val="003474A5"/>
    <w:rsid w:val="00347ABE"/>
    <w:rsid w:val="00347B1C"/>
    <w:rsid w:val="00351600"/>
    <w:rsid w:val="00351B1F"/>
    <w:rsid w:val="00351CC1"/>
    <w:rsid w:val="0035243B"/>
    <w:rsid w:val="0035414A"/>
    <w:rsid w:val="00355231"/>
    <w:rsid w:val="003567D5"/>
    <w:rsid w:val="00356887"/>
    <w:rsid w:val="003570F6"/>
    <w:rsid w:val="003601D3"/>
    <w:rsid w:val="00360B84"/>
    <w:rsid w:val="003615A0"/>
    <w:rsid w:val="00361685"/>
    <w:rsid w:val="00361A86"/>
    <w:rsid w:val="00361E72"/>
    <w:rsid w:val="00364002"/>
    <w:rsid w:val="00364CA4"/>
    <w:rsid w:val="003651E5"/>
    <w:rsid w:val="00365485"/>
    <w:rsid w:val="00366209"/>
    <w:rsid w:val="00366AA2"/>
    <w:rsid w:val="003675A0"/>
    <w:rsid w:val="00367C78"/>
    <w:rsid w:val="00370954"/>
    <w:rsid w:val="003712F4"/>
    <w:rsid w:val="003716C6"/>
    <w:rsid w:val="00371A4B"/>
    <w:rsid w:val="00371F6A"/>
    <w:rsid w:val="00372DD6"/>
    <w:rsid w:val="003749FF"/>
    <w:rsid w:val="00375CD4"/>
    <w:rsid w:val="003779D0"/>
    <w:rsid w:val="00380E80"/>
    <w:rsid w:val="00380E89"/>
    <w:rsid w:val="00381F21"/>
    <w:rsid w:val="00383056"/>
    <w:rsid w:val="003853C5"/>
    <w:rsid w:val="00385414"/>
    <w:rsid w:val="00385FAC"/>
    <w:rsid w:val="003869C2"/>
    <w:rsid w:val="003901CD"/>
    <w:rsid w:val="00390281"/>
    <w:rsid w:val="00390401"/>
    <w:rsid w:val="0039080D"/>
    <w:rsid w:val="00391BD5"/>
    <w:rsid w:val="00392F29"/>
    <w:rsid w:val="00393A96"/>
    <w:rsid w:val="00394678"/>
    <w:rsid w:val="00395307"/>
    <w:rsid w:val="00395E71"/>
    <w:rsid w:val="0039616D"/>
    <w:rsid w:val="00396304"/>
    <w:rsid w:val="0039634E"/>
    <w:rsid w:val="00396732"/>
    <w:rsid w:val="00396CF6"/>
    <w:rsid w:val="00397288"/>
    <w:rsid w:val="003A2377"/>
    <w:rsid w:val="003A2E8F"/>
    <w:rsid w:val="003A3291"/>
    <w:rsid w:val="003A50C5"/>
    <w:rsid w:val="003A553B"/>
    <w:rsid w:val="003A57D4"/>
    <w:rsid w:val="003A6560"/>
    <w:rsid w:val="003A6700"/>
    <w:rsid w:val="003B014E"/>
    <w:rsid w:val="003B0670"/>
    <w:rsid w:val="003B0D01"/>
    <w:rsid w:val="003B3EE9"/>
    <w:rsid w:val="003B55D4"/>
    <w:rsid w:val="003B6AAA"/>
    <w:rsid w:val="003B79CE"/>
    <w:rsid w:val="003B7BB2"/>
    <w:rsid w:val="003C0B39"/>
    <w:rsid w:val="003C0E39"/>
    <w:rsid w:val="003C1D3B"/>
    <w:rsid w:val="003C1E5E"/>
    <w:rsid w:val="003C263B"/>
    <w:rsid w:val="003C3218"/>
    <w:rsid w:val="003C4E45"/>
    <w:rsid w:val="003C700C"/>
    <w:rsid w:val="003D069A"/>
    <w:rsid w:val="003D11AA"/>
    <w:rsid w:val="003D20DD"/>
    <w:rsid w:val="003D2CCB"/>
    <w:rsid w:val="003D2D6F"/>
    <w:rsid w:val="003D2F69"/>
    <w:rsid w:val="003D50BA"/>
    <w:rsid w:val="003D5B25"/>
    <w:rsid w:val="003D7DF3"/>
    <w:rsid w:val="003E02CE"/>
    <w:rsid w:val="003E0499"/>
    <w:rsid w:val="003E09B5"/>
    <w:rsid w:val="003E17F8"/>
    <w:rsid w:val="003E2EAF"/>
    <w:rsid w:val="003E3133"/>
    <w:rsid w:val="003E51BB"/>
    <w:rsid w:val="003E572C"/>
    <w:rsid w:val="003E612F"/>
    <w:rsid w:val="003E78DF"/>
    <w:rsid w:val="003F0702"/>
    <w:rsid w:val="003F15FD"/>
    <w:rsid w:val="003F1A97"/>
    <w:rsid w:val="003F1AF9"/>
    <w:rsid w:val="003F32A6"/>
    <w:rsid w:val="003F685E"/>
    <w:rsid w:val="003F7F09"/>
    <w:rsid w:val="00400549"/>
    <w:rsid w:val="00400BDE"/>
    <w:rsid w:val="00401733"/>
    <w:rsid w:val="004021B6"/>
    <w:rsid w:val="00403A66"/>
    <w:rsid w:val="00404045"/>
    <w:rsid w:val="004042E5"/>
    <w:rsid w:val="004043C2"/>
    <w:rsid w:val="004044CE"/>
    <w:rsid w:val="00404EB9"/>
    <w:rsid w:val="00405455"/>
    <w:rsid w:val="00405EE9"/>
    <w:rsid w:val="0040640F"/>
    <w:rsid w:val="00406C55"/>
    <w:rsid w:val="0040761C"/>
    <w:rsid w:val="00407D79"/>
    <w:rsid w:val="00410717"/>
    <w:rsid w:val="00410977"/>
    <w:rsid w:val="00410F68"/>
    <w:rsid w:val="00411936"/>
    <w:rsid w:val="004126C3"/>
    <w:rsid w:val="00412E76"/>
    <w:rsid w:val="00413664"/>
    <w:rsid w:val="00413B3A"/>
    <w:rsid w:val="00413FDA"/>
    <w:rsid w:val="004149C9"/>
    <w:rsid w:val="004167CA"/>
    <w:rsid w:val="00416957"/>
    <w:rsid w:val="00416B07"/>
    <w:rsid w:val="00417A11"/>
    <w:rsid w:val="0042035B"/>
    <w:rsid w:val="004207D7"/>
    <w:rsid w:val="004209B5"/>
    <w:rsid w:val="00420A46"/>
    <w:rsid w:val="004227B4"/>
    <w:rsid w:val="004228B8"/>
    <w:rsid w:val="004236FF"/>
    <w:rsid w:val="004241F0"/>
    <w:rsid w:val="00424431"/>
    <w:rsid w:val="004244FB"/>
    <w:rsid w:val="00424CF3"/>
    <w:rsid w:val="00425225"/>
    <w:rsid w:val="00427249"/>
    <w:rsid w:val="004302A7"/>
    <w:rsid w:val="00430EA2"/>
    <w:rsid w:val="0043224D"/>
    <w:rsid w:val="004323D5"/>
    <w:rsid w:val="004326EC"/>
    <w:rsid w:val="00433F69"/>
    <w:rsid w:val="0043655D"/>
    <w:rsid w:val="00437E31"/>
    <w:rsid w:val="00441257"/>
    <w:rsid w:val="004416C9"/>
    <w:rsid w:val="00442192"/>
    <w:rsid w:val="00442444"/>
    <w:rsid w:val="004424E8"/>
    <w:rsid w:val="00442728"/>
    <w:rsid w:val="00442853"/>
    <w:rsid w:val="004438EE"/>
    <w:rsid w:val="00443A07"/>
    <w:rsid w:val="004444B9"/>
    <w:rsid w:val="00445223"/>
    <w:rsid w:val="00445658"/>
    <w:rsid w:val="004465FC"/>
    <w:rsid w:val="004473B1"/>
    <w:rsid w:val="00450147"/>
    <w:rsid w:val="00450267"/>
    <w:rsid w:val="00450D1D"/>
    <w:rsid w:val="00451068"/>
    <w:rsid w:val="00451C75"/>
    <w:rsid w:val="00451D44"/>
    <w:rsid w:val="0045213A"/>
    <w:rsid w:val="0045252D"/>
    <w:rsid w:val="00452CEA"/>
    <w:rsid w:val="00453FE1"/>
    <w:rsid w:val="0045425A"/>
    <w:rsid w:val="00454D0B"/>
    <w:rsid w:val="00454ED6"/>
    <w:rsid w:val="00455428"/>
    <w:rsid w:val="00455625"/>
    <w:rsid w:val="004565F8"/>
    <w:rsid w:val="00457AC5"/>
    <w:rsid w:val="00460CCB"/>
    <w:rsid w:val="0046110E"/>
    <w:rsid w:val="004611DC"/>
    <w:rsid w:val="004613F0"/>
    <w:rsid w:val="00461C2C"/>
    <w:rsid w:val="00463959"/>
    <w:rsid w:val="00463B3E"/>
    <w:rsid w:val="00464594"/>
    <w:rsid w:val="00464F6C"/>
    <w:rsid w:val="0046516F"/>
    <w:rsid w:val="00465521"/>
    <w:rsid w:val="00465591"/>
    <w:rsid w:val="004706E0"/>
    <w:rsid w:val="004716CA"/>
    <w:rsid w:val="00471B49"/>
    <w:rsid w:val="0047221D"/>
    <w:rsid w:val="00474070"/>
    <w:rsid w:val="004741C2"/>
    <w:rsid w:val="00474203"/>
    <w:rsid w:val="00474570"/>
    <w:rsid w:val="0047510E"/>
    <w:rsid w:val="00475A5C"/>
    <w:rsid w:val="00475C9B"/>
    <w:rsid w:val="00475DF9"/>
    <w:rsid w:val="004767C5"/>
    <w:rsid w:val="00476B0A"/>
    <w:rsid w:val="00477DED"/>
    <w:rsid w:val="00480F80"/>
    <w:rsid w:val="0048163D"/>
    <w:rsid w:val="0048175F"/>
    <w:rsid w:val="0048245F"/>
    <w:rsid w:val="00482486"/>
    <w:rsid w:val="004827A9"/>
    <w:rsid w:val="004827AA"/>
    <w:rsid w:val="00482B0A"/>
    <w:rsid w:val="00484161"/>
    <w:rsid w:val="00484188"/>
    <w:rsid w:val="0048440C"/>
    <w:rsid w:val="0048445B"/>
    <w:rsid w:val="00484A0A"/>
    <w:rsid w:val="00485842"/>
    <w:rsid w:val="00485D02"/>
    <w:rsid w:val="00485E63"/>
    <w:rsid w:val="004868FB"/>
    <w:rsid w:val="00486F89"/>
    <w:rsid w:val="00487C00"/>
    <w:rsid w:val="00487ECC"/>
    <w:rsid w:val="00490956"/>
    <w:rsid w:val="00490C07"/>
    <w:rsid w:val="0049107D"/>
    <w:rsid w:val="0049262B"/>
    <w:rsid w:val="00492AF6"/>
    <w:rsid w:val="004930AE"/>
    <w:rsid w:val="00493650"/>
    <w:rsid w:val="00493DFF"/>
    <w:rsid w:val="00494098"/>
    <w:rsid w:val="00494596"/>
    <w:rsid w:val="0049476B"/>
    <w:rsid w:val="004959CE"/>
    <w:rsid w:val="00496464"/>
    <w:rsid w:val="00496685"/>
    <w:rsid w:val="00496A5C"/>
    <w:rsid w:val="004973DD"/>
    <w:rsid w:val="0049776F"/>
    <w:rsid w:val="00497DCB"/>
    <w:rsid w:val="004A02EB"/>
    <w:rsid w:val="004A075C"/>
    <w:rsid w:val="004A2A34"/>
    <w:rsid w:val="004A2D7E"/>
    <w:rsid w:val="004A2FEA"/>
    <w:rsid w:val="004A350F"/>
    <w:rsid w:val="004A421F"/>
    <w:rsid w:val="004A4582"/>
    <w:rsid w:val="004A56EE"/>
    <w:rsid w:val="004A59B7"/>
    <w:rsid w:val="004A5C1C"/>
    <w:rsid w:val="004A606F"/>
    <w:rsid w:val="004A6194"/>
    <w:rsid w:val="004A6703"/>
    <w:rsid w:val="004A730A"/>
    <w:rsid w:val="004A7B7D"/>
    <w:rsid w:val="004B0165"/>
    <w:rsid w:val="004B1256"/>
    <w:rsid w:val="004B1E60"/>
    <w:rsid w:val="004B2686"/>
    <w:rsid w:val="004B330A"/>
    <w:rsid w:val="004B3319"/>
    <w:rsid w:val="004B4907"/>
    <w:rsid w:val="004B527B"/>
    <w:rsid w:val="004B5CFC"/>
    <w:rsid w:val="004B632A"/>
    <w:rsid w:val="004B6DA2"/>
    <w:rsid w:val="004B717C"/>
    <w:rsid w:val="004B7185"/>
    <w:rsid w:val="004B7EAD"/>
    <w:rsid w:val="004C0064"/>
    <w:rsid w:val="004C1B10"/>
    <w:rsid w:val="004C1D23"/>
    <w:rsid w:val="004C24AC"/>
    <w:rsid w:val="004C2931"/>
    <w:rsid w:val="004C2CBC"/>
    <w:rsid w:val="004C4116"/>
    <w:rsid w:val="004C5290"/>
    <w:rsid w:val="004C6CD8"/>
    <w:rsid w:val="004C7C9D"/>
    <w:rsid w:val="004C7F32"/>
    <w:rsid w:val="004D058E"/>
    <w:rsid w:val="004D19B8"/>
    <w:rsid w:val="004D2415"/>
    <w:rsid w:val="004D25B2"/>
    <w:rsid w:val="004D2CCB"/>
    <w:rsid w:val="004D3730"/>
    <w:rsid w:val="004D51C4"/>
    <w:rsid w:val="004D521A"/>
    <w:rsid w:val="004D5A03"/>
    <w:rsid w:val="004D5A99"/>
    <w:rsid w:val="004D64AF"/>
    <w:rsid w:val="004D7201"/>
    <w:rsid w:val="004D792F"/>
    <w:rsid w:val="004E01BE"/>
    <w:rsid w:val="004E12AA"/>
    <w:rsid w:val="004E15FC"/>
    <w:rsid w:val="004E2621"/>
    <w:rsid w:val="004E2829"/>
    <w:rsid w:val="004E3375"/>
    <w:rsid w:val="004E3BD2"/>
    <w:rsid w:val="004E6672"/>
    <w:rsid w:val="004E7461"/>
    <w:rsid w:val="004E74F1"/>
    <w:rsid w:val="004E771C"/>
    <w:rsid w:val="004F0A32"/>
    <w:rsid w:val="004F1153"/>
    <w:rsid w:val="004F198C"/>
    <w:rsid w:val="004F340E"/>
    <w:rsid w:val="004F3D7D"/>
    <w:rsid w:val="004F3E26"/>
    <w:rsid w:val="004F586F"/>
    <w:rsid w:val="004F6F63"/>
    <w:rsid w:val="004F7D6C"/>
    <w:rsid w:val="00500E26"/>
    <w:rsid w:val="00500FBF"/>
    <w:rsid w:val="005022C7"/>
    <w:rsid w:val="005029FE"/>
    <w:rsid w:val="005031E4"/>
    <w:rsid w:val="005041FF"/>
    <w:rsid w:val="005048B8"/>
    <w:rsid w:val="005053FB"/>
    <w:rsid w:val="0050554C"/>
    <w:rsid w:val="005055DB"/>
    <w:rsid w:val="0050597F"/>
    <w:rsid w:val="00505FA1"/>
    <w:rsid w:val="005072D2"/>
    <w:rsid w:val="00512274"/>
    <w:rsid w:val="00512834"/>
    <w:rsid w:val="005133A1"/>
    <w:rsid w:val="0051379F"/>
    <w:rsid w:val="005140C7"/>
    <w:rsid w:val="00514381"/>
    <w:rsid w:val="0051543A"/>
    <w:rsid w:val="00515D15"/>
    <w:rsid w:val="00520782"/>
    <w:rsid w:val="005228FB"/>
    <w:rsid w:val="00522A85"/>
    <w:rsid w:val="00522F78"/>
    <w:rsid w:val="0052349D"/>
    <w:rsid w:val="00523C95"/>
    <w:rsid w:val="00523EA6"/>
    <w:rsid w:val="00524435"/>
    <w:rsid w:val="00524527"/>
    <w:rsid w:val="00524BC8"/>
    <w:rsid w:val="00524BE1"/>
    <w:rsid w:val="005252E2"/>
    <w:rsid w:val="005262E6"/>
    <w:rsid w:val="00527C68"/>
    <w:rsid w:val="00527D46"/>
    <w:rsid w:val="00530B1C"/>
    <w:rsid w:val="00530BD9"/>
    <w:rsid w:val="00531C06"/>
    <w:rsid w:val="005321D7"/>
    <w:rsid w:val="005321F4"/>
    <w:rsid w:val="005326B5"/>
    <w:rsid w:val="00532BD9"/>
    <w:rsid w:val="0053393C"/>
    <w:rsid w:val="0053393F"/>
    <w:rsid w:val="005346E6"/>
    <w:rsid w:val="005347A2"/>
    <w:rsid w:val="00534A21"/>
    <w:rsid w:val="00535BFA"/>
    <w:rsid w:val="00535E69"/>
    <w:rsid w:val="0053656E"/>
    <w:rsid w:val="005421AA"/>
    <w:rsid w:val="005440F4"/>
    <w:rsid w:val="00544CA4"/>
    <w:rsid w:val="00545B24"/>
    <w:rsid w:val="00546034"/>
    <w:rsid w:val="0054611F"/>
    <w:rsid w:val="005464A5"/>
    <w:rsid w:val="005465E0"/>
    <w:rsid w:val="00546C37"/>
    <w:rsid w:val="00546E05"/>
    <w:rsid w:val="005478F8"/>
    <w:rsid w:val="005479AC"/>
    <w:rsid w:val="00547E1D"/>
    <w:rsid w:val="005510B0"/>
    <w:rsid w:val="00551273"/>
    <w:rsid w:val="0055161A"/>
    <w:rsid w:val="00551F2E"/>
    <w:rsid w:val="0055249B"/>
    <w:rsid w:val="00552A60"/>
    <w:rsid w:val="00553BBD"/>
    <w:rsid w:val="00553CCE"/>
    <w:rsid w:val="00553CFB"/>
    <w:rsid w:val="005548F9"/>
    <w:rsid w:val="00554EEE"/>
    <w:rsid w:val="005566CB"/>
    <w:rsid w:val="00557BF8"/>
    <w:rsid w:val="0056020B"/>
    <w:rsid w:val="00560953"/>
    <w:rsid w:val="00560CE2"/>
    <w:rsid w:val="00561460"/>
    <w:rsid w:val="005632B0"/>
    <w:rsid w:val="0056383F"/>
    <w:rsid w:val="00564001"/>
    <w:rsid w:val="005653A6"/>
    <w:rsid w:val="00565816"/>
    <w:rsid w:val="00565AEB"/>
    <w:rsid w:val="0056743F"/>
    <w:rsid w:val="005703F9"/>
    <w:rsid w:val="0057075F"/>
    <w:rsid w:val="00571193"/>
    <w:rsid w:val="00571B90"/>
    <w:rsid w:val="005721A1"/>
    <w:rsid w:val="005733AE"/>
    <w:rsid w:val="005740C9"/>
    <w:rsid w:val="00574538"/>
    <w:rsid w:val="00574B4F"/>
    <w:rsid w:val="005760BC"/>
    <w:rsid w:val="0057630C"/>
    <w:rsid w:val="00576D37"/>
    <w:rsid w:val="00577475"/>
    <w:rsid w:val="00577E21"/>
    <w:rsid w:val="0058027F"/>
    <w:rsid w:val="00580323"/>
    <w:rsid w:val="00581046"/>
    <w:rsid w:val="0058113E"/>
    <w:rsid w:val="00581ABA"/>
    <w:rsid w:val="0058482D"/>
    <w:rsid w:val="00584A71"/>
    <w:rsid w:val="00584F9C"/>
    <w:rsid w:val="00585026"/>
    <w:rsid w:val="005859EF"/>
    <w:rsid w:val="005865CF"/>
    <w:rsid w:val="005867F2"/>
    <w:rsid w:val="00586DD1"/>
    <w:rsid w:val="00587598"/>
    <w:rsid w:val="00587877"/>
    <w:rsid w:val="00587BC7"/>
    <w:rsid w:val="0059075D"/>
    <w:rsid w:val="00590B66"/>
    <w:rsid w:val="0059194F"/>
    <w:rsid w:val="00592481"/>
    <w:rsid w:val="00594EAA"/>
    <w:rsid w:val="00594F6A"/>
    <w:rsid w:val="00596E1A"/>
    <w:rsid w:val="00596F08"/>
    <w:rsid w:val="00596FED"/>
    <w:rsid w:val="00597F6D"/>
    <w:rsid w:val="005A04A5"/>
    <w:rsid w:val="005A06BA"/>
    <w:rsid w:val="005A088A"/>
    <w:rsid w:val="005A0C09"/>
    <w:rsid w:val="005A0F53"/>
    <w:rsid w:val="005A274C"/>
    <w:rsid w:val="005A282B"/>
    <w:rsid w:val="005A28A3"/>
    <w:rsid w:val="005A2A56"/>
    <w:rsid w:val="005A479F"/>
    <w:rsid w:val="005A4847"/>
    <w:rsid w:val="005A553F"/>
    <w:rsid w:val="005A63EA"/>
    <w:rsid w:val="005A7D81"/>
    <w:rsid w:val="005A7EFB"/>
    <w:rsid w:val="005B14F7"/>
    <w:rsid w:val="005B1B4F"/>
    <w:rsid w:val="005B1D31"/>
    <w:rsid w:val="005B2BDF"/>
    <w:rsid w:val="005B2EB2"/>
    <w:rsid w:val="005B3345"/>
    <w:rsid w:val="005B40F9"/>
    <w:rsid w:val="005B61E8"/>
    <w:rsid w:val="005B642B"/>
    <w:rsid w:val="005C131F"/>
    <w:rsid w:val="005C1694"/>
    <w:rsid w:val="005C20BB"/>
    <w:rsid w:val="005C26D4"/>
    <w:rsid w:val="005C2B0D"/>
    <w:rsid w:val="005C2B14"/>
    <w:rsid w:val="005C33FF"/>
    <w:rsid w:val="005C3C8E"/>
    <w:rsid w:val="005C431C"/>
    <w:rsid w:val="005C4A98"/>
    <w:rsid w:val="005C4C82"/>
    <w:rsid w:val="005C68BF"/>
    <w:rsid w:val="005C6941"/>
    <w:rsid w:val="005C7760"/>
    <w:rsid w:val="005C7BB8"/>
    <w:rsid w:val="005D0B66"/>
    <w:rsid w:val="005D0CE3"/>
    <w:rsid w:val="005D107E"/>
    <w:rsid w:val="005D1786"/>
    <w:rsid w:val="005D2BDD"/>
    <w:rsid w:val="005D2DFF"/>
    <w:rsid w:val="005D372B"/>
    <w:rsid w:val="005D3C9F"/>
    <w:rsid w:val="005D40F1"/>
    <w:rsid w:val="005D491C"/>
    <w:rsid w:val="005D4A05"/>
    <w:rsid w:val="005D4CFD"/>
    <w:rsid w:val="005D5651"/>
    <w:rsid w:val="005D638A"/>
    <w:rsid w:val="005D6796"/>
    <w:rsid w:val="005D6A1B"/>
    <w:rsid w:val="005D6D4E"/>
    <w:rsid w:val="005D6F22"/>
    <w:rsid w:val="005D712A"/>
    <w:rsid w:val="005D7139"/>
    <w:rsid w:val="005D7DB1"/>
    <w:rsid w:val="005D7E1D"/>
    <w:rsid w:val="005D7F97"/>
    <w:rsid w:val="005E0472"/>
    <w:rsid w:val="005E164B"/>
    <w:rsid w:val="005E2FFA"/>
    <w:rsid w:val="005E307C"/>
    <w:rsid w:val="005E35C2"/>
    <w:rsid w:val="005E3D99"/>
    <w:rsid w:val="005E42DE"/>
    <w:rsid w:val="005E4979"/>
    <w:rsid w:val="005E4FD9"/>
    <w:rsid w:val="005E5266"/>
    <w:rsid w:val="005E5309"/>
    <w:rsid w:val="005E623C"/>
    <w:rsid w:val="005E64A0"/>
    <w:rsid w:val="005E6D7C"/>
    <w:rsid w:val="005E7F33"/>
    <w:rsid w:val="005F22AA"/>
    <w:rsid w:val="005F277A"/>
    <w:rsid w:val="005F38C6"/>
    <w:rsid w:val="005F3FED"/>
    <w:rsid w:val="005F427C"/>
    <w:rsid w:val="005F5365"/>
    <w:rsid w:val="005F6CA8"/>
    <w:rsid w:val="005F6F41"/>
    <w:rsid w:val="005F70E5"/>
    <w:rsid w:val="005F70E8"/>
    <w:rsid w:val="005F7B8D"/>
    <w:rsid w:val="005F7CC9"/>
    <w:rsid w:val="00601194"/>
    <w:rsid w:val="0060161C"/>
    <w:rsid w:val="00602066"/>
    <w:rsid w:val="00602742"/>
    <w:rsid w:val="00603BF9"/>
    <w:rsid w:val="00603F6B"/>
    <w:rsid w:val="0060499E"/>
    <w:rsid w:val="0060584C"/>
    <w:rsid w:val="00606AF7"/>
    <w:rsid w:val="00607029"/>
    <w:rsid w:val="00607FCF"/>
    <w:rsid w:val="00610CB1"/>
    <w:rsid w:val="00611B0A"/>
    <w:rsid w:val="006121E7"/>
    <w:rsid w:val="00612B8F"/>
    <w:rsid w:val="00612DAB"/>
    <w:rsid w:val="006133D2"/>
    <w:rsid w:val="0061359A"/>
    <w:rsid w:val="00613DAF"/>
    <w:rsid w:val="00613E73"/>
    <w:rsid w:val="006143E5"/>
    <w:rsid w:val="00614A86"/>
    <w:rsid w:val="00614B11"/>
    <w:rsid w:val="00614CDE"/>
    <w:rsid w:val="00615E3D"/>
    <w:rsid w:val="0061642F"/>
    <w:rsid w:val="006166EB"/>
    <w:rsid w:val="00620825"/>
    <w:rsid w:val="00623010"/>
    <w:rsid w:val="006238D3"/>
    <w:rsid w:val="00624C1F"/>
    <w:rsid w:val="00625D54"/>
    <w:rsid w:val="00625E86"/>
    <w:rsid w:val="00625F13"/>
    <w:rsid w:val="00626107"/>
    <w:rsid w:val="006262AE"/>
    <w:rsid w:val="00627850"/>
    <w:rsid w:val="00627F4B"/>
    <w:rsid w:val="00630032"/>
    <w:rsid w:val="00630104"/>
    <w:rsid w:val="00630AC1"/>
    <w:rsid w:val="00630C62"/>
    <w:rsid w:val="006311C3"/>
    <w:rsid w:val="00631EA0"/>
    <w:rsid w:val="00631F66"/>
    <w:rsid w:val="006334F8"/>
    <w:rsid w:val="00634896"/>
    <w:rsid w:val="00635C9C"/>
    <w:rsid w:val="00636667"/>
    <w:rsid w:val="00637990"/>
    <w:rsid w:val="00641081"/>
    <w:rsid w:val="00644A61"/>
    <w:rsid w:val="006450A4"/>
    <w:rsid w:val="00645165"/>
    <w:rsid w:val="006452AE"/>
    <w:rsid w:val="006455DA"/>
    <w:rsid w:val="00645A49"/>
    <w:rsid w:val="00645B8F"/>
    <w:rsid w:val="00645C82"/>
    <w:rsid w:val="00646243"/>
    <w:rsid w:val="0064687C"/>
    <w:rsid w:val="00646A5F"/>
    <w:rsid w:val="00647421"/>
    <w:rsid w:val="006478BC"/>
    <w:rsid w:val="00647A98"/>
    <w:rsid w:val="006503AC"/>
    <w:rsid w:val="00650634"/>
    <w:rsid w:val="00651185"/>
    <w:rsid w:val="006512DE"/>
    <w:rsid w:val="0065270C"/>
    <w:rsid w:val="00652E76"/>
    <w:rsid w:val="00652EC3"/>
    <w:rsid w:val="00652F72"/>
    <w:rsid w:val="00653FFF"/>
    <w:rsid w:val="006548E6"/>
    <w:rsid w:val="00655473"/>
    <w:rsid w:val="00657047"/>
    <w:rsid w:val="00657552"/>
    <w:rsid w:val="0065794A"/>
    <w:rsid w:val="006600FC"/>
    <w:rsid w:val="0066034B"/>
    <w:rsid w:val="006615CB"/>
    <w:rsid w:val="006616A5"/>
    <w:rsid w:val="00663359"/>
    <w:rsid w:val="00663678"/>
    <w:rsid w:val="0066371E"/>
    <w:rsid w:val="006641CE"/>
    <w:rsid w:val="00665B91"/>
    <w:rsid w:val="006670EE"/>
    <w:rsid w:val="00671F15"/>
    <w:rsid w:val="00672003"/>
    <w:rsid w:val="006720E9"/>
    <w:rsid w:val="006727A4"/>
    <w:rsid w:val="00672979"/>
    <w:rsid w:val="00673A10"/>
    <w:rsid w:val="00675602"/>
    <w:rsid w:val="006771BA"/>
    <w:rsid w:val="00677D69"/>
    <w:rsid w:val="0068092D"/>
    <w:rsid w:val="00681E35"/>
    <w:rsid w:val="00681F4E"/>
    <w:rsid w:val="00682131"/>
    <w:rsid w:val="0068277B"/>
    <w:rsid w:val="00683629"/>
    <w:rsid w:val="006841F3"/>
    <w:rsid w:val="006856A6"/>
    <w:rsid w:val="00686152"/>
    <w:rsid w:val="006870B9"/>
    <w:rsid w:val="00687150"/>
    <w:rsid w:val="006912ED"/>
    <w:rsid w:val="0069186B"/>
    <w:rsid w:val="00691915"/>
    <w:rsid w:val="00692B9F"/>
    <w:rsid w:val="00693DF8"/>
    <w:rsid w:val="00694558"/>
    <w:rsid w:val="00694E1A"/>
    <w:rsid w:val="0069564D"/>
    <w:rsid w:val="0069769D"/>
    <w:rsid w:val="00697E81"/>
    <w:rsid w:val="006A0A9F"/>
    <w:rsid w:val="006A116C"/>
    <w:rsid w:val="006A2140"/>
    <w:rsid w:val="006A2810"/>
    <w:rsid w:val="006A335A"/>
    <w:rsid w:val="006A4146"/>
    <w:rsid w:val="006A496A"/>
    <w:rsid w:val="006A4BA5"/>
    <w:rsid w:val="006A6AAE"/>
    <w:rsid w:val="006B03C8"/>
    <w:rsid w:val="006B04C8"/>
    <w:rsid w:val="006B0D4A"/>
    <w:rsid w:val="006B115C"/>
    <w:rsid w:val="006B1870"/>
    <w:rsid w:val="006B1C72"/>
    <w:rsid w:val="006B2134"/>
    <w:rsid w:val="006B28EE"/>
    <w:rsid w:val="006B2D6B"/>
    <w:rsid w:val="006B2F77"/>
    <w:rsid w:val="006B510E"/>
    <w:rsid w:val="006B7301"/>
    <w:rsid w:val="006C1481"/>
    <w:rsid w:val="006C1E4A"/>
    <w:rsid w:val="006C2486"/>
    <w:rsid w:val="006C2A43"/>
    <w:rsid w:val="006C2CFD"/>
    <w:rsid w:val="006C31CA"/>
    <w:rsid w:val="006C33CB"/>
    <w:rsid w:val="006C36F7"/>
    <w:rsid w:val="006C431F"/>
    <w:rsid w:val="006C4BED"/>
    <w:rsid w:val="006C4ED6"/>
    <w:rsid w:val="006C53D2"/>
    <w:rsid w:val="006C6D8F"/>
    <w:rsid w:val="006C795D"/>
    <w:rsid w:val="006C7D3B"/>
    <w:rsid w:val="006D0603"/>
    <w:rsid w:val="006D0CC4"/>
    <w:rsid w:val="006D1347"/>
    <w:rsid w:val="006D18DE"/>
    <w:rsid w:val="006D191B"/>
    <w:rsid w:val="006D1E60"/>
    <w:rsid w:val="006D32F3"/>
    <w:rsid w:val="006D3D85"/>
    <w:rsid w:val="006D4607"/>
    <w:rsid w:val="006D46D5"/>
    <w:rsid w:val="006D4B99"/>
    <w:rsid w:val="006D684B"/>
    <w:rsid w:val="006D74B7"/>
    <w:rsid w:val="006E0AF4"/>
    <w:rsid w:val="006E1303"/>
    <w:rsid w:val="006E198A"/>
    <w:rsid w:val="006E23BD"/>
    <w:rsid w:val="006E2C17"/>
    <w:rsid w:val="006E39C1"/>
    <w:rsid w:val="006E4BD5"/>
    <w:rsid w:val="006E5CA6"/>
    <w:rsid w:val="006E60C3"/>
    <w:rsid w:val="006E6172"/>
    <w:rsid w:val="006E69C6"/>
    <w:rsid w:val="006E6AF8"/>
    <w:rsid w:val="006E6C2C"/>
    <w:rsid w:val="006F1A11"/>
    <w:rsid w:val="006F2504"/>
    <w:rsid w:val="006F2589"/>
    <w:rsid w:val="006F25E6"/>
    <w:rsid w:val="006F2C42"/>
    <w:rsid w:val="006F31E2"/>
    <w:rsid w:val="006F3246"/>
    <w:rsid w:val="006F33E7"/>
    <w:rsid w:val="006F3D42"/>
    <w:rsid w:val="006F4337"/>
    <w:rsid w:val="006F45F9"/>
    <w:rsid w:val="006F4850"/>
    <w:rsid w:val="006F4B12"/>
    <w:rsid w:val="006F508D"/>
    <w:rsid w:val="006F55A2"/>
    <w:rsid w:val="006F6E5F"/>
    <w:rsid w:val="006F7DD8"/>
    <w:rsid w:val="007006D1"/>
    <w:rsid w:val="0070076C"/>
    <w:rsid w:val="00700E92"/>
    <w:rsid w:val="00701015"/>
    <w:rsid w:val="00701626"/>
    <w:rsid w:val="007017F2"/>
    <w:rsid w:val="00701992"/>
    <w:rsid w:val="00702025"/>
    <w:rsid w:val="0070291B"/>
    <w:rsid w:val="007037AA"/>
    <w:rsid w:val="007037DD"/>
    <w:rsid w:val="0070403B"/>
    <w:rsid w:val="00704490"/>
    <w:rsid w:val="007053F8"/>
    <w:rsid w:val="00705FC1"/>
    <w:rsid w:val="007067C6"/>
    <w:rsid w:val="00706C75"/>
    <w:rsid w:val="00707B6D"/>
    <w:rsid w:val="0071010F"/>
    <w:rsid w:val="00710164"/>
    <w:rsid w:val="007101C9"/>
    <w:rsid w:val="00710CBD"/>
    <w:rsid w:val="00711D45"/>
    <w:rsid w:val="00711EB0"/>
    <w:rsid w:val="00711FD3"/>
    <w:rsid w:val="0071317F"/>
    <w:rsid w:val="0071330D"/>
    <w:rsid w:val="0071392C"/>
    <w:rsid w:val="007148F4"/>
    <w:rsid w:val="00714FBA"/>
    <w:rsid w:val="0071543F"/>
    <w:rsid w:val="00715AA7"/>
    <w:rsid w:val="00715D96"/>
    <w:rsid w:val="00715E3B"/>
    <w:rsid w:val="00716B61"/>
    <w:rsid w:val="00716E18"/>
    <w:rsid w:val="00716EFE"/>
    <w:rsid w:val="00716F6A"/>
    <w:rsid w:val="00717563"/>
    <w:rsid w:val="007175EB"/>
    <w:rsid w:val="007206BC"/>
    <w:rsid w:val="00720B14"/>
    <w:rsid w:val="00721B65"/>
    <w:rsid w:val="00723A30"/>
    <w:rsid w:val="00723D4A"/>
    <w:rsid w:val="007241DC"/>
    <w:rsid w:val="00730AB3"/>
    <w:rsid w:val="0073195A"/>
    <w:rsid w:val="00732425"/>
    <w:rsid w:val="00732462"/>
    <w:rsid w:val="007339FA"/>
    <w:rsid w:val="00733D1E"/>
    <w:rsid w:val="00733ED9"/>
    <w:rsid w:val="007340EB"/>
    <w:rsid w:val="007346DF"/>
    <w:rsid w:val="00734B27"/>
    <w:rsid w:val="00735659"/>
    <w:rsid w:val="00735B24"/>
    <w:rsid w:val="0073622F"/>
    <w:rsid w:val="007364CA"/>
    <w:rsid w:val="007373B0"/>
    <w:rsid w:val="0073761F"/>
    <w:rsid w:val="00740254"/>
    <w:rsid w:val="00741595"/>
    <w:rsid w:val="00742342"/>
    <w:rsid w:val="00742BE4"/>
    <w:rsid w:val="00745288"/>
    <w:rsid w:val="0074530F"/>
    <w:rsid w:val="00746B99"/>
    <w:rsid w:val="00746F77"/>
    <w:rsid w:val="00747917"/>
    <w:rsid w:val="00750314"/>
    <w:rsid w:val="00750DA9"/>
    <w:rsid w:val="00750F54"/>
    <w:rsid w:val="00751144"/>
    <w:rsid w:val="0075127A"/>
    <w:rsid w:val="00752503"/>
    <w:rsid w:val="00754876"/>
    <w:rsid w:val="00754D8C"/>
    <w:rsid w:val="00754FD7"/>
    <w:rsid w:val="00757320"/>
    <w:rsid w:val="007576E3"/>
    <w:rsid w:val="00757D9D"/>
    <w:rsid w:val="00762A16"/>
    <w:rsid w:val="00762EFA"/>
    <w:rsid w:val="007640FB"/>
    <w:rsid w:val="00764D95"/>
    <w:rsid w:val="0076501D"/>
    <w:rsid w:val="007650BD"/>
    <w:rsid w:val="00766BC1"/>
    <w:rsid w:val="00767BB0"/>
    <w:rsid w:val="00767F09"/>
    <w:rsid w:val="007714FD"/>
    <w:rsid w:val="00771FF2"/>
    <w:rsid w:val="0077364F"/>
    <w:rsid w:val="00774CFB"/>
    <w:rsid w:val="00774D99"/>
    <w:rsid w:val="00775025"/>
    <w:rsid w:val="007756CD"/>
    <w:rsid w:val="007759AA"/>
    <w:rsid w:val="00776A68"/>
    <w:rsid w:val="00777BE2"/>
    <w:rsid w:val="00780FAB"/>
    <w:rsid w:val="00782469"/>
    <w:rsid w:val="00782A18"/>
    <w:rsid w:val="00785CF0"/>
    <w:rsid w:val="007874EF"/>
    <w:rsid w:val="00787D5F"/>
    <w:rsid w:val="00787E5C"/>
    <w:rsid w:val="00787E97"/>
    <w:rsid w:val="007901A1"/>
    <w:rsid w:val="00790449"/>
    <w:rsid w:val="0079118D"/>
    <w:rsid w:val="007916FB"/>
    <w:rsid w:val="00791F38"/>
    <w:rsid w:val="00792C57"/>
    <w:rsid w:val="00792D08"/>
    <w:rsid w:val="00793022"/>
    <w:rsid w:val="007939F6"/>
    <w:rsid w:val="00793D9C"/>
    <w:rsid w:val="00794585"/>
    <w:rsid w:val="00794CCB"/>
    <w:rsid w:val="007952D3"/>
    <w:rsid w:val="0079535F"/>
    <w:rsid w:val="0079643C"/>
    <w:rsid w:val="00796820"/>
    <w:rsid w:val="0079710F"/>
    <w:rsid w:val="007975F3"/>
    <w:rsid w:val="00797895"/>
    <w:rsid w:val="00797C09"/>
    <w:rsid w:val="007A0886"/>
    <w:rsid w:val="007A0FFB"/>
    <w:rsid w:val="007A1349"/>
    <w:rsid w:val="007A18FD"/>
    <w:rsid w:val="007A1A73"/>
    <w:rsid w:val="007A24B2"/>
    <w:rsid w:val="007A2743"/>
    <w:rsid w:val="007A3567"/>
    <w:rsid w:val="007A35B3"/>
    <w:rsid w:val="007A4CB1"/>
    <w:rsid w:val="007A63B3"/>
    <w:rsid w:val="007A6A1D"/>
    <w:rsid w:val="007A783C"/>
    <w:rsid w:val="007B07E4"/>
    <w:rsid w:val="007B098A"/>
    <w:rsid w:val="007B1649"/>
    <w:rsid w:val="007B1698"/>
    <w:rsid w:val="007B19BF"/>
    <w:rsid w:val="007B1A15"/>
    <w:rsid w:val="007B23AC"/>
    <w:rsid w:val="007B2989"/>
    <w:rsid w:val="007B2B5D"/>
    <w:rsid w:val="007B33F2"/>
    <w:rsid w:val="007B4016"/>
    <w:rsid w:val="007B4945"/>
    <w:rsid w:val="007B5ECB"/>
    <w:rsid w:val="007B6D37"/>
    <w:rsid w:val="007B6DA6"/>
    <w:rsid w:val="007B736F"/>
    <w:rsid w:val="007B7B41"/>
    <w:rsid w:val="007C012A"/>
    <w:rsid w:val="007C0378"/>
    <w:rsid w:val="007C0582"/>
    <w:rsid w:val="007C1E15"/>
    <w:rsid w:val="007C23A0"/>
    <w:rsid w:val="007C2DEF"/>
    <w:rsid w:val="007C3331"/>
    <w:rsid w:val="007C378E"/>
    <w:rsid w:val="007C3C04"/>
    <w:rsid w:val="007C3D02"/>
    <w:rsid w:val="007C42E3"/>
    <w:rsid w:val="007C46A8"/>
    <w:rsid w:val="007C49D9"/>
    <w:rsid w:val="007C5C98"/>
    <w:rsid w:val="007C5D12"/>
    <w:rsid w:val="007C6B22"/>
    <w:rsid w:val="007C6E61"/>
    <w:rsid w:val="007C74FD"/>
    <w:rsid w:val="007C79E6"/>
    <w:rsid w:val="007C7ADE"/>
    <w:rsid w:val="007D0359"/>
    <w:rsid w:val="007D0658"/>
    <w:rsid w:val="007D0ACB"/>
    <w:rsid w:val="007D171D"/>
    <w:rsid w:val="007D184F"/>
    <w:rsid w:val="007D2042"/>
    <w:rsid w:val="007D2166"/>
    <w:rsid w:val="007D245F"/>
    <w:rsid w:val="007D285D"/>
    <w:rsid w:val="007D2A55"/>
    <w:rsid w:val="007D49BD"/>
    <w:rsid w:val="007D55CC"/>
    <w:rsid w:val="007D6380"/>
    <w:rsid w:val="007D6D22"/>
    <w:rsid w:val="007D6D27"/>
    <w:rsid w:val="007D712E"/>
    <w:rsid w:val="007D7FC5"/>
    <w:rsid w:val="007E04DB"/>
    <w:rsid w:val="007E05E4"/>
    <w:rsid w:val="007E0BD9"/>
    <w:rsid w:val="007E1497"/>
    <w:rsid w:val="007E1A2A"/>
    <w:rsid w:val="007E21C3"/>
    <w:rsid w:val="007E32DF"/>
    <w:rsid w:val="007E445C"/>
    <w:rsid w:val="007E454F"/>
    <w:rsid w:val="007E5445"/>
    <w:rsid w:val="007E6A8C"/>
    <w:rsid w:val="007E788F"/>
    <w:rsid w:val="007E7AAC"/>
    <w:rsid w:val="007F04F9"/>
    <w:rsid w:val="007F076D"/>
    <w:rsid w:val="007F0F78"/>
    <w:rsid w:val="007F145A"/>
    <w:rsid w:val="007F3AFB"/>
    <w:rsid w:val="007F4528"/>
    <w:rsid w:val="007F582E"/>
    <w:rsid w:val="007F5A3B"/>
    <w:rsid w:val="007F5E17"/>
    <w:rsid w:val="007F64B1"/>
    <w:rsid w:val="007F6994"/>
    <w:rsid w:val="007F6B43"/>
    <w:rsid w:val="007F6E2F"/>
    <w:rsid w:val="007F727A"/>
    <w:rsid w:val="007F77F9"/>
    <w:rsid w:val="007F79B7"/>
    <w:rsid w:val="008000B3"/>
    <w:rsid w:val="00800EE9"/>
    <w:rsid w:val="00801397"/>
    <w:rsid w:val="00802693"/>
    <w:rsid w:val="00803358"/>
    <w:rsid w:val="00803D26"/>
    <w:rsid w:val="0080491E"/>
    <w:rsid w:val="00805242"/>
    <w:rsid w:val="008053A9"/>
    <w:rsid w:val="008058EF"/>
    <w:rsid w:val="00806525"/>
    <w:rsid w:val="00807E59"/>
    <w:rsid w:val="00807F67"/>
    <w:rsid w:val="008105B7"/>
    <w:rsid w:val="00813398"/>
    <w:rsid w:val="00813637"/>
    <w:rsid w:val="008159E5"/>
    <w:rsid w:val="00817BF8"/>
    <w:rsid w:val="008200F1"/>
    <w:rsid w:val="00820116"/>
    <w:rsid w:val="00820E6A"/>
    <w:rsid w:val="0082202E"/>
    <w:rsid w:val="00824781"/>
    <w:rsid w:val="008247D9"/>
    <w:rsid w:val="00824D9B"/>
    <w:rsid w:val="00825176"/>
    <w:rsid w:val="008257AE"/>
    <w:rsid w:val="008300C7"/>
    <w:rsid w:val="00830878"/>
    <w:rsid w:val="00830A59"/>
    <w:rsid w:val="00830C48"/>
    <w:rsid w:val="00831B35"/>
    <w:rsid w:val="00833DAE"/>
    <w:rsid w:val="00833E3F"/>
    <w:rsid w:val="00834026"/>
    <w:rsid w:val="00837662"/>
    <w:rsid w:val="008403D3"/>
    <w:rsid w:val="00841464"/>
    <w:rsid w:val="00841B14"/>
    <w:rsid w:val="008421EA"/>
    <w:rsid w:val="00842E2B"/>
    <w:rsid w:val="008436B0"/>
    <w:rsid w:val="00843B8F"/>
    <w:rsid w:val="00843C3B"/>
    <w:rsid w:val="00843E60"/>
    <w:rsid w:val="008450D5"/>
    <w:rsid w:val="00845135"/>
    <w:rsid w:val="00845E20"/>
    <w:rsid w:val="0084743A"/>
    <w:rsid w:val="00847706"/>
    <w:rsid w:val="0085023E"/>
    <w:rsid w:val="008529D0"/>
    <w:rsid w:val="00854A09"/>
    <w:rsid w:val="00854D1C"/>
    <w:rsid w:val="00855B7C"/>
    <w:rsid w:val="00856BFA"/>
    <w:rsid w:val="00861CDC"/>
    <w:rsid w:val="00862147"/>
    <w:rsid w:val="008621D6"/>
    <w:rsid w:val="0086292C"/>
    <w:rsid w:val="00863ED8"/>
    <w:rsid w:val="008652B2"/>
    <w:rsid w:val="00865391"/>
    <w:rsid w:val="008655FF"/>
    <w:rsid w:val="00866CA1"/>
    <w:rsid w:val="00867416"/>
    <w:rsid w:val="00867500"/>
    <w:rsid w:val="00870076"/>
    <w:rsid w:val="00870B50"/>
    <w:rsid w:val="008714B4"/>
    <w:rsid w:val="00871B4C"/>
    <w:rsid w:val="00871D09"/>
    <w:rsid w:val="00871E99"/>
    <w:rsid w:val="0087319B"/>
    <w:rsid w:val="00873F6C"/>
    <w:rsid w:val="008745E2"/>
    <w:rsid w:val="00874CDD"/>
    <w:rsid w:val="008752B4"/>
    <w:rsid w:val="00876121"/>
    <w:rsid w:val="00876F9E"/>
    <w:rsid w:val="008770C9"/>
    <w:rsid w:val="00882AF0"/>
    <w:rsid w:val="008837DC"/>
    <w:rsid w:val="00883A5B"/>
    <w:rsid w:val="00884A91"/>
    <w:rsid w:val="00885838"/>
    <w:rsid w:val="00885916"/>
    <w:rsid w:val="00885CFC"/>
    <w:rsid w:val="008865FE"/>
    <w:rsid w:val="00886D03"/>
    <w:rsid w:val="00886FFD"/>
    <w:rsid w:val="00890A16"/>
    <w:rsid w:val="008920C8"/>
    <w:rsid w:val="0089326F"/>
    <w:rsid w:val="008933AE"/>
    <w:rsid w:val="00894B59"/>
    <w:rsid w:val="00896DC9"/>
    <w:rsid w:val="008A0157"/>
    <w:rsid w:val="008A0D3A"/>
    <w:rsid w:val="008A1A59"/>
    <w:rsid w:val="008A1BD4"/>
    <w:rsid w:val="008A30F4"/>
    <w:rsid w:val="008A3A38"/>
    <w:rsid w:val="008A3D32"/>
    <w:rsid w:val="008A4770"/>
    <w:rsid w:val="008A4B89"/>
    <w:rsid w:val="008A4FA6"/>
    <w:rsid w:val="008A548D"/>
    <w:rsid w:val="008A55FB"/>
    <w:rsid w:val="008A5870"/>
    <w:rsid w:val="008A5DD5"/>
    <w:rsid w:val="008A6CE7"/>
    <w:rsid w:val="008B0759"/>
    <w:rsid w:val="008B0CA3"/>
    <w:rsid w:val="008B0EF8"/>
    <w:rsid w:val="008B1985"/>
    <w:rsid w:val="008B3046"/>
    <w:rsid w:val="008B5BF0"/>
    <w:rsid w:val="008B5C88"/>
    <w:rsid w:val="008B5F01"/>
    <w:rsid w:val="008B7DD7"/>
    <w:rsid w:val="008C0317"/>
    <w:rsid w:val="008C1A6F"/>
    <w:rsid w:val="008C1D6E"/>
    <w:rsid w:val="008C1D70"/>
    <w:rsid w:val="008C2965"/>
    <w:rsid w:val="008C29C5"/>
    <w:rsid w:val="008C2F82"/>
    <w:rsid w:val="008C35B5"/>
    <w:rsid w:val="008C38FE"/>
    <w:rsid w:val="008C40F4"/>
    <w:rsid w:val="008C47FB"/>
    <w:rsid w:val="008C4FFC"/>
    <w:rsid w:val="008C570E"/>
    <w:rsid w:val="008C745F"/>
    <w:rsid w:val="008D01B7"/>
    <w:rsid w:val="008D066E"/>
    <w:rsid w:val="008D0B78"/>
    <w:rsid w:val="008D2891"/>
    <w:rsid w:val="008D332A"/>
    <w:rsid w:val="008D3477"/>
    <w:rsid w:val="008D3DBA"/>
    <w:rsid w:val="008D3F2C"/>
    <w:rsid w:val="008D52CD"/>
    <w:rsid w:val="008D64ED"/>
    <w:rsid w:val="008D6547"/>
    <w:rsid w:val="008D7B5D"/>
    <w:rsid w:val="008D7C12"/>
    <w:rsid w:val="008D7F73"/>
    <w:rsid w:val="008E01E8"/>
    <w:rsid w:val="008E02E5"/>
    <w:rsid w:val="008E0DD8"/>
    <w:rsid w:val="008E2CF2"/>
    <w:rsid w:val="008E3679"/>
    <w:rsid w:val="008E368A"/>
    <w:rsid w:val="008E400F"/>
    <w:rsid w:val="008E406D"/>
    <w:rsid w:val="008E4080"/>
    <w:rsid w:val="008E5F80"/>
    <w:rsid w:val="008E6BA1"/>
    <w:rsid w:val="008E74ED"/>
    <w:rsid w:val="008E7C61"/>
    <w:rsid w:val="008E7D39"/>
    <w:rsid w:val="008F0C5A"/>
    <w:rsid w:val="008F0E4C"/>
    <w:rsid w:val="008F27A1"/>
    <w:rsid w:val="008F2D2C"/>
    <w:rsid w:val="008F3071"/>
    <w:rsid w:val="008F3618"/>
    <w:rsid w:val="008F3B18"/>
    <w:rsid w:val="008F5EC2"/>
    <w:rsid w:val="008F5F2A"/>
    <w:rsid w:val="008F6627"/>
    <w:rsid w:val="008F6748"/>
    <w:rsid w:val="008F7A36"/>
    <w:rsid w:val="00901CAF"/>
    <w:rsid w:val="00901D54"/>
    <w:rsid w:val="00901DA5"/>
    <w:rsid w:val="00902FB5"/>
    <w:rsid w:val="00906D7A"/>
    <w:rsid w:val="009070F5"/>
    <w:rsid w:val="0090791B"/>
    <w:rsid w:val="00907C87"/>
    <w:rsid w:val="00910326"/>
    <w:rsid w:val="00910465"/>
    <w:rsid w:val="00910896"/>
    <w:rsid w:val="009108CD"/>
    <w:rsid w:val="009109EF"/>
    <w:rsid w:val="00910EA8"/>
    <w:rsid w:val="009121F0"/>
    <w:rsid w:val="009125B3"/>
    <w:rsid w:val="00913449"/>
    <w:rsid w:val="00914B1A"/>
    <w:rsid w:val="00914CC9"/>
    <w:rsid w:val="009157A4"/>
    <w:rsid w:val="009163ED"/>
    <w:rsid w:val="00916D95"/>
    <w:rsid w:val="00917D9D"/>
    <w:rsid w:val="00920200"/>
    <w:rsid w:val="00920DE0"/>
    <w:rsid w:val="00921670"/>
    <w:rsid w:val="009216DA"/>
    <w:rsid w:val="00922E93"/>
    <w:rsid w:val="0092400F"/>
    <w:rsid w:val="009241CD"/>
    <w:rsid w:val="009245F9"/>
    <w:rsid w:val="00924EE0"/>
    <w:rsid w:val="009253C1"/>
    <w:rsid w:val="00927677"/>
    <w:rsid w:val="0092795B"/>
    <w:rsid w:val="0093033C"/>
    <w:rsid w:val="00930674"/>
    <w:rsid w:val="00930C01"/>
    <w:rsid w:val="00931BB7"/>
    <w:rsid w:val="009320CF"/>
    <w:rsid w:val="00935379"/>
    <w:rsid w:val="009356C5"/>
    <w:rsid w:val="00936717"/>
    <w:rsid w:val="00936BA8"/>
    <w:rsid w:val="009371A0"/>
    <w:rsid w:val="00937621"/>
    <w:rsid w:val="0094090A"/>
    <w:rsid w:val="00940AE0"/>
    <w:rsid w:val="00941EFC"/>
    <w:rsid w:val="00941FAD"/>
    <w:rsid w:val="00942398"/>
    <w:rsid w:val="00942A99"/>
    <w:rsid w:val="00943546"/>
    <w:rsid w:val="00943783"/>
    <w:rsid w:val="00944599"/>
    <w:rsid w:val="0094484A"/>
    <w:rsid w:val="009461A8"/>
    <w:rsid w:val="00946501"/>
    <w:rsid w:val="00946B17"/>
    <w:rsid w:val="00947A21"/>
    <w:rsid w:val="00951012"/>
    <w:rsid w:val="009520FE"/>
    <w:rsid w:val="00952791"/>
    <w:rsid w:val="00952935"/>
    <w:rsid w:val="00953065"/>
    <w:rsid w:val="0095322A"/>
    <w:rsid w:val="00953B5A"/>
    <w:rsid w:val="0095500A"/>
    <w:rsid w:val="009553F5"/>
    <w:rsid w:val="00955FC4"/>
    <w:rsid w:val="00956641"/>
    <w:rsid w:val="009600DF"/>
    <w:rsid w:val="0096316E"/>
    <w:rsid w:val="00963CCE"/>
    <w:rsid w:val="00964759"/>
    <w:rsid w:val="00964C60"/>
    <w:rsid w:val="00966436"/>
    <w:rsid w:val="00966772"/>
    <w:rsid w:val="009676B9"/>
    <w:rsid w:val="0096770A"/>
    <w:rsid w:val="009679F6"/>
    <w:rsid w:val="00967A82"/>
    <w:rsid w:val="009700AC"/>
    <w:rsid w:val="009702B8"/>
    <w:rsid w:val="00970615"/>
    <w:rsid w:val="00971471"/>
    <w:rsid w:val="00971478"/>
    <w:rsid w:val="009717DE"/>
    <w:rsid w:val="00971848"/>
    <w:rsid w:val="00972F74"/>
    <w:rsid w:val="00973D4F"/>
    <w:rsid w:val="0097483B"/>
    <w:rsid w:val="00976EF8"/>
    <w:rsid w:val="009772B7"/>
    <w:rsid w:val="009818B7"/>
    <w:rsid w:val="00981DAF"/>
    <w:rsid w:val="0098252A"/>
    <w:rsid w:val="00982FFF"/>
    <w:rsid w:val="00983194"/>
    <w:rsid w:val="009833D2"/>
    <w:rsid w:val="00986D67"/>
    <w:rsid w:val="00987906"/>
    <w:rsid w:val="00987DF2"/>
    <w:rsid w:val="0099023B"/>
    <w:rsid w:val="0099066B"/>
    <w:rsid w:val="009906DC"/>
    <w:rsid w:val="00992087"/>
    <w:rsid w:val="009920A0"/>
    <w:rsid w:val="00992710"/>
    <w:rsid w:val="009937BF"/>
    <w:rsid w:val="00993A22"/>
    <w:rsid w:val="009942C8"/>
    <w:rsid w:val="00995194"/>
    <w:rsid w:val="00995372"/>
    <w:rsid w:val="00997186"/>
    <w:rsid w:val="009A057C"/>
    <w:rsid w:val="009A13A1"/>
    <w:rsid w:val="009A29A1"/>
    <w:rsid w:val="009A2E9B"/>
    <w:rsid w:val="009A33EF"/>
    <w:rsid w:val="009A4894"/>
    <w:rsid w:val="009A4BBD"/>
    <w:rsid w:val="009A51C9"/>
    <w:rsid w:val="009A595E"/>
    <w:rsid w:val="009A5DD3"/>
    <w:rsid w:val="009A5E10"/>
    <w:rsid w:val="009A5FBD"/>
    <w:rsid w:val="009B0C14"/>
    <w:rsid w:val="009B0EE2"/>
    <w:rsid w:val="009B1A62"/>
    <w:rsid w:val="009B1F6A"/>
    <w:rsid w:val="009B3B32"/>
    <w:rsid w:val="009B5C96"/>
    <w:rsid w:val="009B5C98"/>
    <w:rsid w:val="009B6DB4"/>
    <w:rsid w:val="009B7E55"/>
    <w:rsid w:val="009C1006"/>
    <w:rsid w:val="009C1153"/>
    <w:rsid w:val="009C1852"/>
    <w:rsid w:val="009C27F7"/>
    <w:rsid w:val="009C34C7"/>
    <w:rsid w:val="009C365F"/>
    <w:rsid w:val="009C3BAA"/>
    <w:rsid w:val="009C4DF9"/>
    <w:rsid w:val="009C5C53"/>
    <w:rsid w:val="009C5F56"/>
    <w:rsid w:val="009D0BF6"/>
    <w:rsid w:val="009D0D78"/>
    <w:rsid w:val="009D1B29"/>
    <w:rsid w:val="009D1FFC"/>
    <w:rsid w:val="009D350A"/>
    <w:rsid w:val="009D36A2"/>
    <w:rsid w:val="009D37FA"/>
    <w:rsid w:val="009D4696"/>
    <w:rsid w:val="009D4E49"/>
    <w:rsid w:val="009D53CA"/>
    <w:rsid w:val="009D5B63"/>
    <w:rsid w:val="009D6F27"/>
    <w:rsid w:val="009D78DF"/>
    <w:rsid w:val="009D7AEE"/>
    <w:rsid w:val="009E16D1"/>
    <w:rsid w:val="009E20B8"/>
    <w:rsid w:val="009E3171"/>
    <w:rsid w:val="009E36FA"/>
    <w:rsid w:val="009E658A"/>
    <w:rsid w:val="009E6BF3"/>
    <w:rsid w:val="009E792F"/>
    <w:rsid w:val="009F008F"/>
    <w:rsid w:val="009F0E98"/>
    <w:rsid w:val="009F2292"/>
    <w:rsid w:val="009F23F0"/>
    <w:rsid w:val="009F29F1"/>
    <w:rsid w:val="009F2DCD"/>
    <w:rsid w:val="009F3211"/>
    <w:rsid w:val="009F3F5E"/>
    <w:rsid w:val="009F4453"/>
    <w:rsid w:val="009F502B"/>
    <w:rsid w:val="009F623B"/>
    <w:rsid w:val="009F6676"/>
    <w:rsid w:val="00A0021E"/>
    <w:rsid w:val="00A00D99"/>
    <w:rsid w:val="00A01333"/>
    <w:rsid w:val="00A014C1"/>
    <w:rsid w:val="00A01FB2"/>
    <w:rsid w:val="00A01FE4"/>
    <w:rsid w:val="00A02504"/>
    <w:rsid w:val="00A02546"/>
    <w:rsid w:val="00A026C5"/>
    <w:rsid w:val="00A03F84"/>
    <w:rsid w:val="00A04192"/>
    <w:rsid w:val="00A041FF"/>
    <w:rsid w:val="00A04AF4"/>
    <w:rsid w:val="00A0501C"/>
    <w:rsid w:val="00A07913"/>
    <w:rsid w:val="00A07CBD"/>
    <w:rsid w:val="00A10829"/>
    <w:rsid w:val="00A11A09"/>
    <w:rsid w:val="00A1281A"/>
    <w:rsid w:val="00A12D61"/>
    <w:rsid w:val="00A12F32"/>
    <w:rsid w:val="00A14871"/>
    <w:rsid w:val="00A14D19"/>
    <w:rsid w:val="00A15273"/>
    <w:rsid w:val="00A15DE1"/>
    <w:rsid w:val="00A16991"/>
    <w:rsid w:val="00A17458"/>
    <w:rsid w:val="00A17D1D"/>
    <w:rsid w:val="00A20574"/>
    <w:rsid w:val="00A208BD"/>
    <w:rsid w:val="00A20966"/>
    <w:rsid w:val="00A2135F"/>
    <w:rsid w:val="00A22BA1"/>
    <w:rsid w:val="00A23FA6"/>
    <w:rsid w:val="00A2628A"/>
    <w:rsid w:val="00A26EC4"/>
    <w:rsid w:val="00A27222"/>
    <w:rsid w:val="00A27CA7"/>
    <w:rsid w:val="00A304F3"/>
    <w:rsid w:val="00A30E15"/>
    <w:rsid w:val="00A30E90"/>
    <w:rsid w:val="00A3128F"/>
    <w:rsid w:val="00A31BE9"/>
    <w:rsid w:val="00A3240D"/>
    <w:rsid w:val="00A32AF3"/>
    <w:rsid w:val="00A32C22"/>
    <w:rsid w:val="00A32E51"/>
    <w:rsid w:val="00A33050"/>
    <w:rsid w:val="00A33FC4"/>
    <w:rsid w:val="00A35ABF"/>
    <w:rsid w:val="00A35C98"/>
    <w:rsid w:val="00A366AE"/>
    <w:rsid w:val="00A36A53"/>
    <w:rsid w:val="00A36C71"/>
    <w:rsid w:val="00A37A5F"/>
    <w:rsid w:val="00A40923"/>
    <w:rsid w:val="00A412DA"/>
    <w:rsid w:val="00A41BFD"/>
    <w:rsid w:val="00A421DA"/>
    <w:rsid w:val="00A43258"/>
    <w:rsid w:val="00A43372"/>
    <w:rsid w:val="00A43847"/>
    <w:rsid w:val="00A43A05"/>
    <w:rsid w:val="00A43EC0"/>
    <w:rsid w:val="00A44DF8"/>
    <w:rsid w:val="00A450D5"/>
    <w:rsid w:val="00A471DE"/>
    <w:rsid w:val="00A50304"/>
    <w:rsid w:val="00A50ABD"/>
    <w:rsid w:val="00A514C0"/>
    <w:rsid w:val="00A5202B"/>
    <w:rsid w:val="00A53245"/>
    <w:rsid w:val="00A544CB"/>
    <w:rsid w:val="00A55B7B"/>
    <w:rsid w:val="00A57480"/>
    <w:rsid w:val="00A5794C"/>
    <w:rsid w:val="00A62B15"/>
    <w:rsid w:val="00A63111"/>
    <w:rsid w:val="00A6349A"/>
    <w:rsid w:val="00A63508"/>
    <w:rsid w:val="00A63A91"/>
    <w:rsid w:val="00A640B6"/>
    <w:rsid w:val="00A64288"/>
    <w:rsid w:val="00A64E48"/>
    <w:rsid w:val="00A659CC"/>
    <w:rsid w:val="00A65B48"/>
    <w:rsid w:val="00A6644F"/>
    <w:rsid w:val="00A67D16"/>
    <w:rsid w:val="00A67DC4"/>
    <w:rsid w:val="00A70266"/>
    <w:rsid w:val="00A70570"/>
    <w:rsid w:val="00A70AF3"/>
    <w:rsid w:val="00A7107E"/>
    <w:rsid w:val="00A719E5"/>
    <w:rsid w:val="00A71B56"/>
    <w:rsid w:val="00A7238F"/>
    <w:rsid w:val="00A7256E"/>
    <w:rsid w:val="00A75546"/>
    <w:rsid w:val="00A7557D"/>
    <w:rsid w:val="00A75BCB"/>
    <w:rsid w:val="00A75F9D"/>
    <w:rsid w:val="00A761E4"/>
    <w:rsid w:val="00A76EB4"/>
    <w:rsid w:val="00A77A4D"/>
    <w:rsid w:val="00A8042C"/>
    <w:rsid w:val="00A804C7"/>
    <w:rsid w:val="00A80872"/>
    <w:rsid w:val="00A80EB6"/>
    <w:rsid w:val="00A814E6"/>
    <w:rsid w:val="00A81CD5"/>
    <w:rsid w:val="00A81EDD"/>
    <w:rsid w:val="00A82238"/>
    <w:rsid w:val="00A82DA8"/>
    <w:rsid w:val="00A83272"/>
    <w:rsid w:val="00A83858"/>
    <w:rsid w:val="00A857E4"/>
    <w:rsid w:val="00A85C7D"/>
    <w:rsid w:val="00A87902"/>
    <w:rsid w:val="00A87D25"/>
    <w:rsid w:val="00A90359"/>
    <w:rsid w:val="00A91D87"/>
    <w:rsid w:val="00A91DD4"/>
    <w:rsid w:val="00A91F48"/>
    <w:rsid w:val="00A92A32"/>
    <w:rsid w:val="00A93497"/>
    <w:rsid w:val="00A939BC"/>
    <w:rsid w:val="00AA12A1"/>
    <w:rsid w:val="00AA1B60"/>
    <w:rsid w:val="00AA370B"/>
    <w:rsid w:val="00AA4061"/>
    <w:rsid w:val="00AA4619"/>
    <w:rsid w:val="00AA5915"/>
    <w:rsid w:val="00AA6175"/>
    <w:rsid w:val="00AA6330"/>
    <w:rsid w:val="00AA64FB"/>
    <w:rsid w:val="00AA6591"/>
    <w:rsid w:val="00AA6940"/>
    <w:rsid w:val="00AA7D0A"/>
    <w:rsid w:val="00AA7D10"/>
    <w:rsid w:val="00AA7DEB"/>
    <w:rsid w:val="00AB04E1"/>
    <w:rsid w:val="00AB0FE3"/>
    <w:rsid w:val="00AB10FA"/>
    <w:rsid w:val="00AB1342"/>
    <w:rsid w:val="00AB1881"/>
    <w:rsid w:val="00AB2110"/>
    <w:rsid w:val="00AB21AC"/>
    <w:rsid w:val="00AB31C8"/>
    <w:rsid w:val="00AB3355"/>
    <w:rsid w:val="00AB3AB7"/>
    <w:rsid w:val="00AB44CD"/>
    <w:rsid w:val="00AB462B"/>
    <w:rsid w:val="00AB48FC"/>
    <w:rsid w:val="00AB598C"/>
    <w:rsid w:val="00AC0310"/>
    <w:rsid w:val="00AC0D1A"/>
    <w:rsid w:val="00AC2749"/>
    <w:rsid w:val="00AC354A"/>
    <w:rsid w:val="00AC6840"/>
    <w:rsid w:val="00AC77AB"/>
    <w:rsid w:val="00AD0C0C"/>
    <w:rsid w:val="00AD0D4E"/>
    <w:rsid w:val="00AD1EDC"/>
    <w:rsid w:val="00AD205F"/>
    <w:rsid w:val="00AD3711"/>
    <w:rsid w:val="00AD4C82"/>
    <w:rsid w:val="00AD6ABE"/>
    <w:rsid w:val="00AD6CEE"/>
    <w:rsid w:val="00AD716A"/>
    <w:rsid w:val="00AE06A4"/>
    <w:rsid w:val="00AE08F8"/>
    <w:rsid w:val="00AE0E90"/>
    <w:rsid w:val="00AE15DB"/>
    <w:rsid w:val="00AE2EEC"/>
    <w:rsid w:val="00AE3118"/>
    <w:rsid w:val="00AE3BDB"/>
    <w:rsid w:val="00AE43B4"/>
    <w:rsid w:val="00AE5649"/>
    <w:rsid w:val="00AE59FB"/>
    <w:rsid w:val="00AE6932"/>
    <w:rsid w:val="00AE6D2A"/>
    <w:rsid w:val="00AE71BC"/>
    <w:rsid w:val="00AE7B86"/>
    <w:rsid w:val="00AE7BD6"/>
    <w:rsid w:val="00AE7EC4"/>
    <w:rsid w:val="00AF014A"/>
    <w:rsid w:val="00AF1F02"/>
    <w:rsid w:val="00AF264D"/>
    <w:rsid w:val="00AF2E84"/>
    <w:rsid w:val="00AF31FC"/>
    <w:rsid w:val="00AF347B"/>
    <w:rsid w:val="00AF41B1"/>
    <w:rsid w:val="00AF446B"/>
    <w:rsid w:val="00AF5D5C"/>
    <w:rsid w:val="00AF5D8B"/>
    <w:rsid w:val="00AF5EF6"/>
    <w:rsid w:val="00AF6D53"/>
    <w:rsid w:val="00AF722A"/>
    <w:rsid w:val="00AF7AB0"/>
    <w:rsid w:val="00AF7BD1"/>
    <w:rsid w:val="00AF7C45"/>
    <w:rsid w:val="00AF7EF2"/>
    <w:rsid w:val="00B007F7"/>
    <w:rsid w:val="00B00C0C"/>
    <w:rsid w:val="00B014EF"/>
    <w:rsid w:val="00B02301"/>
    <w:rsid w:val="00B03A46"/>
    <w:rsid w:val="00B04ACE"/>
    <w:rsid w:val="00B06C35"/>
    <w:rsid w:val="00B0715E"/>
    <w:rsid w:val="00B11FF4"/>
    <w:rsid w:val="00B12CFA"/>
    <w:rsid w:val="00B13231"/>
    <w:rsid w:val="00B13EA8"/>
    <w:rsid w:val="00B13FB7"/>
    <w:rsid w:val="00B141BA"/>
    <w:rsid w:val="00B144A7"/>
    <w:rsid w:val="00B1454B"/>
    <w:rsid w:val="00B153C6"/>
    <w:rsid w:val="00B1578F"/>
    <w:rsid w:val="00B16098"/>
    <w:rsid w:val="00B166FC"/>
    <w:rsid w:val="00B1752F"/>
    <w:rsid w:val="00B17710"/>
    <w:rsid w:val="00B21C72"/>
    <w:rsid w:val="00B23379"/>
    <w:rsid w:val="00B2519C"/>
    <w:rsid w:val="00B265BC"/>
    <w:rsid w:val="00B267A3"/>
    <w:rsid w:val="00B26D2F"/>
    <w:rsid w:val="00B2730F"/>
    <w:rsid w:val="00B2752D"/>
    <w:rsid w:val="00B27C42"/>
    <w:rsid w:val="00B30D4B"/>
    <w:rsid w:val="00B312CE"/>
    <w:rsid w:val="00B314C6"/>
    <w:rsid w:val="00B32589"/>
    <w:rsid w:val="00B32703"/>
    <w:rsid w:val="00B32763"/>
    <w:rsid w:val="00B33706"/>
    <w:rsid w:val="00B33DB2"/>
    <w:rsid w:val="00B341F1"/>
    <w:rsid w:val="00B34F90"/>
    <w:rsid w:val="00B3529D"/>
    <w:rsid w:val="00B35728"/>
    <w:rsid w:val="00B3594E"/>
    <w:rsid w:val="00B35BBA"/>
    <w:rsid w:val="00B40131"/>
    <w:rsid w:val="00B40FF8"/>
    <w:rsid w:val="00B41A08"/>
    <w:rsid w:val="00B42F67"/>
    <w:rsid w:val="00B4372D"/>
    <w:rsid w:val="00B440EB"/>
    <w:rsid w:val="00B44567"/>
    <w:rsid w:val="00B44F10"/>
    <w:rsid w:val="00B4503F"/>
    <w:rsid w:val="00B45BD6"/>
    <w:rsid w:val="00B45C81"/>
    <w:rsid w:val="00B46875"/>
    <w:rsid w:val="00B502CD"/>
    <w:rsid w:val="00B50A47"/>
    <w:rsid w:val="00B50B2D"/>
    <w:rsid w:val="00B50F57"/>
    <w:rsid w:val="00B51AAF"/>
    <w:rsid w:val="00B51ACC"/>
    <w:rsid w:val="00B51FC2"/>
    <w:rsid w:val="00B52FDD"/>
    <w:rsid w:val="00B53A25"/>
    <w:rsid w:val="00B5437F"/>
    <w:rsid w:val="00B54C41"/>
    <w:rsid w:val="00B55031"/>
    <w:rsid w:val="00B5526D"/>
    <w:rsid w:val="00B564FE"/>
    <w:rsid w:val="00B56B8D"/>
    <w:rsid w:val="00B60156"/>
    <w:rsid w:val="00B60E59"/>
    <w:rsid w:val="00B627A6"/>
    <w:rsid w:val="00B635BB"/>
    <w:rsid w:val="00B63A58"/>
    <w:rsid w:val="00B642B6"/>
    <w:rsid w:val="00B64636"/>
    <w:rsid w:val="00B64A0E"/>
    <w:rsid w:val="00B64D46"/>
    <w:rsid w:val="00B65000"/>
    <w:rsid w:val="00B65B18"/>
    <w:rsid w:val="00B6604D"/>
    <w:rsid w:val="00B663BB"/>
    <w:rsid w:val="00B667BA"/>
    <w:rsid w:val="00B66B48"/>
    <w:rsid w:val="00B6736B"/>
    <w:rsid w:val="00B67865"/>
    <w:rsid w:val="00B67F01"/>
    <w:rsid w:val="00B67FC4"/>
    <w:rsid w:val="00B7042E"/>
    <w:rsid w:val="00B70EF7"/>
    <w:rsid w:val="00B71B0E"/>
    <w:rsid w:val="00B73072"/>
    <w:rsid w:val="00B73FEF"/>
    <w:rsid w:val="00B745D0"/>
    <w:rsid w:val="00B74EBD"/>
    <w:rsid w:val="00B750D0"/>
    <w:rsid w:val="00B75420"/>
    <w:rsid w:val="00B75DE1"/>
    <w:rsid w:val="00B76F60"/>
    <w:rsid w:val="00B7704D"/>
    <w:rsid w:val="00B771FC"/>
    <w:rsid w:val="00B779A9"/>
    <w:rsid w:val="00B804D2"/>
    <w:rsid w:val="00B81CE5"/>
    <w:rsid w:val="00B82EAA"/>
    <w:rsid w:val="00B830A9"/>
    <w:rsid w:val="00B83109"/>
    <w:rsid w:val="00B838DF"/>
    <w:rsid w:val="00B83DA2"/>
    <w:rsid w:val="00B8400D"/>
    <w:rsid w:val="00B84E8C"/>
    <w:rsid w:val="00B855E3"/>
    <w:rsid w:val="00B85BAE"/>
    <w:rsid w:val="00B86BF9"/>
    <w:rsid w:val="00B872F5"/>
    <w:rsid w:val="00B87AC5"/>
    <w:rsid w:val="00B93A55"/>
    <w:rsid w:val="00B95E9D"/>
    <w:rsid w:val="00B963FF"/>
    <w:rsid w:val="00B9771D"/>
    <w:rsid w:val="00BA0A0A"/>
    <w:rsid w:val="00BA0DDE"/>
    <w:rsid w:val="00BA28CE"/>
    <w:rsid w:val="00BA3626"/>
    <w:rsid w:val="00BA39B5"/>
    <w:rsid w:val="00BA3AA3"/>
    <w:rsid w:val="00BA4CD6"/>
    <w:rsid w:val="00BA5318"/>
    <w:rsid w:val="00BA56DA"/>
    <w:rsid w:val="00BA5A9A"/>
    <w:rsid w:val="00BA5DCA"/>
    <w:rsid w:val="00BA5F4A"/>
    <w:rsid w:val="00BA61EE"/>
    <w:rsid w:val="00BA647C"/>
    <w:rsid w:val="00BA65E5"/>
    <w:rsid w:val="00BA7261"/>
    <w:rsid w:val="00BA74BC"/>
    <w:rsid w:val="00BA761C"/>
    <w:rsid w:val="00BB0776"/>
    <w:rsid w:val="00BB0789"/>
    <w:rsid w:val="00BB1FDA"/>
    <w:rsid w:val="00BB1FFD"/>
    <w:rsid w:val="00BB2133"/>
    <w:rsid w:val="00BB327E"/>
    <w:rsid w:val="00BB35C2"/>
    <w:rsid w:val="00BB3C59"/>
    <w:rsid w:val="00BB40E2"/>
    <w:rsid w:val="00BB43F1"/>
    <w:rsid w:val="00BB4744"/>
    <w:rsid w:val="00BB5690"/>
    <w:rsid w:val="00BB67EF"/>
    <w:rsid w:val="00BB7514"/>
    <w:rsid w:val="00BB7788"/>
    <w:rsid w:val="00BC0439"/>
    <w:rsid w:val="00BC1744"/>
    <w:rsid w:val="00BC2503"/>
    <w:rsid w:val="00BC30F1"/>
    <w:rsid w:val="00BC3419"/>
    <w:rsid w:val="00BC4AED"/>
    <w:rsid w:val="00BC4FDE"/>
    <w:rsid w:val="00BC590A"/>
    <w:rsid w:val="00BC60BD"/>
    <w:rsid w:val="00BC629A"/>
    <w:rsid w:val="00BC63F3"/>
    <w:rsid w:val="00BD0348"/>
    <w:rsid w:val="00BD04AC"/>
    <w:rsid w:val="00BD12AB"/>
    <w:rsid w:val="00BD1DDA"/>
    <w:rsid w:val="00BD22E1"/>
    <w:rsid w:val="00BD22ED"/>
    <w:rsid w:val="00BD259D"/>
    <w:rsid w:val="00BD2C5D"/>
    <w:rsid w:val="00BD45B8"/>
    <w:rsid w:val="00BD52FD"/>
    <w:rsid w:val="00BD6523"/>
    <w:rsid w:val="00BE0117"/>
    <w:rsid w:val="00BE0D8A"/>
    <w:rsid w:val="00BE12A2"/>
    <w:rsid w:val="00BE20C0"/>
    <w:rsid w:val="00BE23B8"/>
    <w:rsid w:val="00BE23F2"/>
    <w:rsid w:val="00BE2F23"/>
    <w:rsid w:val="00BE4B85"/>
    <w:rsid w:val="00BE581E"/>
    <w:rsid w:val="00BE599D"/>
    <w:rsid w:val="00BE5D1D"/>
    <w:rsid w:val="00BE63A5"/>
    <w:rsid w:val="00BE63E1"/>
    <w:rsid w:val="00BE6DF4"/>
    <w:rsid w:val="00BE6F97"/>
    <w:rsid w:val="00BE7291"/>
    <w:rsid w:val="00BE7484"/>
    <w:rsid w:val="00BF1928"/>
    <w:rsid w:val="00BF2CDA"/>
    <w:rsid w:val="00BF41A7"/>
    <w:rsid w:val="00BF5546"/>
    <w:rsid w:val="00BF6698"/>
    <w:rsid w:val="00BF724E"/>
    <w:rsid w:val="00BF7FA0"/>
    <w:rsid w:val="00C01F91"/>
    <w:rsid w:val="00C020E6"/>
    <w:rsid w:val="00C02136"/>
    <w:rsid w:val="00C02DBF"/>
    <w:rsid w:val="00C03332"/>
    <w:rsid w:val="00C03381"/>
    <w:rsid w:val="00C03E55"/>
    <w:rsid w:val="00C055E2"/>
    <w:rsid w:val="00C05967"/>
    <w:rsid w:val="00C06503"/>
    <w:rsid w:val="00C0724F"/>
    <w:rsid w:val="00C108D6"/>
    <w:rsid w:val="00C10B3A"/>
    <w:rsid w:val="00C1173A"/>
    <w:rsid w:val="00C11AF6"/>
    <w:rsid w:val="00C126C1"/>
    <w:rsid w:val="00C12A2C"/>
    <w:rsid w:val="00C13341"/>
    <w:rsid w:val="00C143E8"/>
    <w:rsid w:val="00C14A32"/>
    <w:rsid w:val="00C14B77"/>
    <w:rsid w:val="00C14D4E"/>
    <w:rsid w:val="00C15B24"/>
    <w:rsid w:val="00C15D7F"/>
    <w:rsid w:val="00C17668"/>
    <w:rsid w:val="00C176E4"/>
    <w:rsid w:val="00C1777C"/>
    <w:rsid w:val="00C2051C"/>
    <w:rsid w:val="00C20E28"/>
    <w:rsid w:val="00C214B9"/>
    <w:rsid w:val="00C215C2"/>
    <w:rsid w:val="00C216D3"/>
    <w:rsid w:val="00C21BD3"/>
    <w:rsid w:val="00C221A1"/>
    <w:rsid w:val="00C230B3"/>
    <w:rsid w:val="00C2322A"/>
    <w:rsid w:val="00C24380"/>
    <w:rsid w:val="00C24CAD"/>
    <w:rsid w:val="00C24D82"/>
    <w:rsid w:val="00C2567B"/>
    <w:rsid w:val="00C26BC2"/>
    <w:rsid w:val="00C30380"/>
    <w:rsid w:val="00C306A7"/>
    <w:rsid w:val="00C30DB7"/>
    <w:rsid w:val="00C3131C"/>
    <w:rsid w:val="00C321EA"/>
    <w:rsid w:val="00C3261C"/>
    <w:rsid w:val="00C328FE"/>
    <w:rsid w:val="00C329E3"/>
    <w:rsid w:val="00C32E22"/>
    <w:rsid w:val="00C32E44"/>
    <w:rsid w:val="00C33124"/>
    <w:rsid w:val="00C33415"/>
    <w:rsid w:val="00C33891"/>
    <w:rsid w:val="00C34B2A"/>
    <w:rsid w:val="00C352E9"/>
    <w:rsid w:val="00C35A13"/>
    <w:rsid w:val="00C3623C"/>
    <w:rsid w:val="00C36C44"/>
    <w:rsid w:val="00C3708D"/>
    <w:rsid w:val="00C405F5"/>
    <w:rsid w:val="00C409B6"/>
    <w:rsid w:val="00C40C70"/>
    <w:rsid w:val="00C40ED0"/>
    <w:rsid w:val="00C41BF6"/>
    <w:rsid w:val="00C41D76"/>
    <w:rsid w:val="00C42695"/>
    <w:rsid w:val="00C4332E"/>
    <w:rsid w:val="00C4348F"/>
    <w:rsid w:val="00C43EC8"/>
    <w:rsid w:val="00C441FC"/>
    <w:rsid w:val="00C44BAD"/>
    <w:rsid w:val="00C452AC"/>
    <w:rsid w:val="00C4594E"/>
    <w:rsid w:val="00C46130"/>
    <w:rsid w:val="00C46185"/>
    <w:rsid w:val="00C46551"/>
    <w:rsid w:val="00C46943"/>
    <w:rsid w:val="00C46ADE"/>
    <w:rsid w:val="00C47AA8"/>
    <w:rsid w:val="00C502E3"/>
    <w:rsid w:val="00C50A55"/>
    <w:rsid w:val="00C50F26"/>
    <w:rsid w:val="00C50F8B"/>
    <w:rsid w:val="00C50FB8"/>
    <w:rsid w:val="00C52E89"/>
    <w:rsid w:val="00C547FA"/>
    <w:rsid w:val="00C54851"/>
    <w:rsid w:val="00C55C84"/>
    <w:rsid w:val="00C567E3"/>
    <w:rsid w:val="00C56835"/>
    <w:rsid w:val="00C5685E"/>
    <w:rsid w:val="00C56C15"/>
    <w:rsid w:val="00C575BC"/>
    <w:rsid w:val="00C57AF2"/>
    <w:rsid w:val="00C6070E"/>
    <w:rsid w:val="00C6121C"/>
    <w:rsid w:val="00C6210F"/>
    <w:rsid w:val="00C63B0D"/>
    <w:rsid w:val="00C6427F"/>
    <w:rsid w:val="00C65016"/>
    <w:rsid w:val="00C67977"/>
    <w:rsid w:val="00C67F80"/>
    <w:rsid w:val="00C7032B"/>
    <w:rsid w:val="00C70FAF"/>
    <w:rsid w:val="00C7215B"/>
    <w:rsid w:val="00C72195"/>
    <w:rsid w:val="00C737A4"/>
    <w:rsid w:val="00C73929"/>
    <w:rsid w:val="00C73FDE"/>
    <w:rsid w:val="00C76162"/>
    <w:rsid w:val="00C76B7F"/>
    <w:rsid w:val="00C77347"/>
    <w:rsid w:val="00C77BF3"/>
    <w:rsid w:val="00C77D02"/>
    <w:rsid w:val="00C80076"/>
    <w:rsid w:val="00C80481"/>
    <w:rsid w:val="00C80AA2"/>
    <w:rsid w:val="00C815E0"/>
    <w:rsid w:val="00C81E8A"/>
    <w:rsid w:val="00C82160"/>
    <w:rsid w:val="00C82911"/>
    <w:rsid w:val="00C82D38"/>
    <w:rsid w:val="00C8321D"/>
    <w:rsid w:val="00C838FC"/>
    <w:rsid w:val="00C841F7"/>
    <w:rsid w:val="00C8505B"/>
    <w:rsid w:val="00C85260"/>
    <w:rsid w:val="00C85B66"/>
    <w:rsid w:val="00C861D2"/>
    <w:rsid w:val="00C90327"/>
    <w:rsid w:val="00C91C31"/>
    <w:rsid w:val="00C92281"/>
    <w:rsid w:val="00C92CDA"/>
    <w:rsid w:val="00C93862"/>
    <w:rsid w:val="00C93EFD"/>
    <w:rsid w:val="00C941A1"/>
    <w:rsid w:val="00C943E8"/>
    <w:rsid w:val="00C9472B"/>
    <w:rsid w:val="00C95A4E"/>
    <w:rsid w:val="00C95C1B"/>
    <w:rsid w:val="00C96597"/>
    <w:rsid w:val="00C969F3"/>
    <w:rsid w:val="00C975EB"/>
    <w:rsid w:val="00C978D4"/>
    <w:rsid w:val="00C9797F"/>
    <w:rsid w:val="00C97BAD"/>
    <w:rsid w:val="00C97F79"/>
    <w:rsid w:val="00CA0334"/>
    <w:rsid w:val="00CA1AA0"/>
    <w:rsid w:val="00CA1C48"/>
    <w:rsid w:val="00CA1EB2"/>
    <w:rsid w:val="00CA2D68"/>
    <w:rsid w:val="00CA3042"/>
    <w:rsid w:val="00CA3689"/>
    <w:rsid w:val="00CA4111"/>
    <w:rsid w:val="00CA47E7"/>
    <w:rsid w:val="00CA4EFB"/>
    <w:rsid w:val="00CA5B77"/>
    <w:rsid w:val="00CA5EB1"/>
    <w:rsid w:val="00CA7253"/>
    <w:rsid w:val="00CB09CD"/>
    <w:rsid w:val="00CB19D6"/>
    <w:rsid w:val="00CB32FC"/>
    <w:rsid w:val="00CB38B2"/>
    <w:rsid w:val="00CB403B"/>
    <w:rsid w:val="00CB5CDF"/>
    <w:rsid w:val="00CB5E41"/>
    <w:rsid w:val="00CB5EB5"/>
    <w:rsid w:val="00CB61C0"/>
    <w:rsid w:val="00CB6BAB"/>
    <w:rsid w:val="00CB6DA1"/>
    <w:rsid w:val="00CB7A39"/>
    <w:rsid w:val="00CC1311"/>
    <w:rsid w:val="00CC1FC2"/>
    <w:rsid w:val="00CC24BF"/>
    <w:rsid w:val="00CC27CE"/>
    <w:rsid w:val="00CC2AB4"/>
    <w:rsid w:val="00CC3ACE"/>
    <w:rsid w:val="00CC3C5D"/>
    <w:rsid w:val="00CC4EF4"/>
    <w:rsid w:val="00CC56AF"/>
    <w:rsid w:val="00CC5A7E"/>
    <w:rsid w:val="00CC5D9B"/>
    <w:rsid w:val="00CC60E7"/>
    <w:rsid w:val="00CC63BF"/>
    <w:rsid w:val="00CC6998"/>
    <w:rsid w:val="00CC7753"/>
    <w:rsid w:val="00CC7CA2"/>
    <w:rsid w:val="00CD0735"/>
    <w:rsid w:val="00CD11C3"/>
    <w:rsid w:val="00CD22F8"/>
    <w:rsid w:val="00CD2B28"/>
    <w:rsid w:val="00CD3046"/>
    <w:rsid w:val="00CD3991"/>
    <w:rsid w:val="00CD3C16"/>
    <w:rsid w:val="00CD3EB9"/>
    <w:rsid w:val="00CD41EB"/>
    <w:rsid w:val="00CD43EF"/>
    <w:rsid w:val="00CD561E"/>
    <w:rsid w:val="00CD7171"/>
    <w:rsid w:val="00CD73B7"/>
    <w:rsid w:val="00CD7A3D"/>
    <w:rsid w:val="00CE12D5"/>
    <w:rsid w:val="00CE1726"/>
    <w:rsid w:val="00CE20A8"/>
    <w:rsid w:val="00CE233A"/>
    <w:rsid w:val="00CE4808"/>
    <w:rsid w:val="00CE5EB5"/>
    <w:rsid w:val="00CE70A6"/>
    <w:rsid w:val="00CE74F3"/>
    <w:rsid w:val="00CE7EB9"/>
    <w:rsid w:val="00CF06D0"/>
    <w:rsid w:val="00CF0A2B"/>
    <w:rsid w:val="00CF0C70"/>
    <w:rsid w:val="00CF0F13"/>
    <w:rsid w:val="00CF46D1"/>
    <w:rsid w:val="00CF5DAE"/>
    <w:rsid w:val="00CF5F83"/>
    <w:rsid w:val="00D00047"/>
    <w:rsid w:val="00D00794"/>
    <w:rsid w:val="00D01044"/>
    <w:rsid w:val="00D05177"/>
    <w:rsid w:val="00D054BD"/>
    <w:rsid w:val="00D05D82"/>
    <w:rsid w:val="00D07040"/>
    <w:rsid w:val="00D10199"/>
    <w:rsid w:val="00D10555"/>
    <w:rsid w:val="00D10EA6"/>
    <w:rsid w:val="00D113C7"/>
    <w:rsid w:val="00D16602"/>
    <w:rsid w:val="00D16903"/>
    <w:rsid w:val="00D16CEE"/>
    <w:rsid w:val="00D174A5"/>
    <w:rsid w:val="00D17E79"/>
    <w:rsid w:val="00D20900"/>
    <w:rsid w:val="00D20DF9"/>
    <w:rsid w:val="00D21492"/>
    <w:rsid w:val="00D215EE"/>
    <w:rsid w:val="00D2189E"/>
    <w:rsid w:val="00D222D8"/>
    <w:rsid w:val="00D22C7B"/>
    <w:rsid w:val="00D23189"/>
    <w:rsid w:val="00D23277"/>
    <w:rsid w:val="00D2393C"/>
    <w:rsid w:val="00D23EDE"/>
    <w:rsid w:val="00D244DB"/>
    <w:rsid w:val="00D24F71"/>
    <w:rsid w:val="00D251A9"/>
    <w:rsid w:val="00D267DA"/>
    <w:rsid w:val="00D27C4C"/>
    <w:rsid w:val="00D304D1"/>
    <w:rsid w:val="00D30B23"/>
    <w:rsid w:val="00D30FB9"/>
    <w:rsid w:val="00D31B08"/>
    <w:rsid w:val="00D31C65"/>
    <w:rsid w:val="00D32164"/>
    <w:rsid w:val="00D33321"/>
    <w:rsid w:val="00D34DAB"/>
    <w:rsid w:val="00D35259"/>
    <w:rsid w:val="00D36966"/>
    <w:rsid w:val="00D36DD7"/>
    <w:rsid w:val="00D37330"/>
    <w:rsid w:val="00D41409"/>
    <w:rsid w:val="00D41946"/>
    <w:rsid w:val="00D41D06"/>
    <w:rsid w:val="00D43C47"/>
    <w:rsid w:val="00D4502B"/>
    <w:rsid w:val="00D457D8"/>
    <w:rsid w:val="00D45BA4"/>
    <w:rsid w:val="00D4611D"/>
    <w:rsid w:val="00D46B0E"/>
    <w:rsid w:val="00D4737D"/>
    <w:rsid w:val="00D47406"/>
    <w:rsid w:val="00D47851"/>
    <w:rsid w:val="00D47D2A"/>
    <w:rsid w:val="00D5041E"/>
    <w:rsid w:val="00D50A88"/>
    <w:rsid w:val="00D50D04"/>
    <w:rsid w:val="00D510D6"/>
    <w:rsid w:val="00D532A2"/>
    <w:rsid w:val="00D5393D"/>
    <w:rsid w:val="00D53E2C"/>
    <w:rsid w:val="00D5401F"/>
    <w:rsid w:val="00D54056"/>
    <w:rsid w:val="00D54410"/>
    <w:rsid w:val="00D54F47"/>
    <w:rsid w:val="00D54F73"/>
    <w:rsid w:val="00D556DA"/>
    <w:rsid w:val="00D57E89"/>
    <w:rsid w:val="00D61635"/>
    <w:rsid w:val="00D63942"/>
    <w:rsid w:val="00D6405E"/>
    <w:rsid w:val="00D6434A"/>
    <w:rsid w:val="00D651D5"/>
    <w:rsid w:val="00D6531F"/>
    <w:rsid w:val="00D65468"/>
    <w:rsid w:val="00D65986"/>
    <w:rsid w:val="00D66AE1"/>
    <w:rsid w:val="00D66DFF"/>
    <w:rsid w:val="00D66F30"/>
    <w:rsid w:val="00D7285E"/>
    <w:rsid w:val="00D73F27"/>
    <w:rsid w:val="00D745F2"/>
    <w:rsid w:val="00D756CD"/>
    <w:rsid w:val="00D758CB"/>
    <w:rsid w:val="00D75C20"/>
    <w:rsid w:val="00D760A3"/>
    <w:rsid w:val="00D76FDA"/>
    <w:rsid w:val="00D77210"/>
    <w:rsid w:val="00D77555"/>
    <w:rsid w:val="00D80CBF"/>
    <w:rsid w:val="00D80D44"/>
    <w:rsid w:val="00D8109F"/>
    <w:rsid w:val="00D81B1A"/>
    <w:rsid w:val="00D81E8D"/>
    <w:rsid w:val="00D82FB7"/>
    <w:rsid w:val="00D83D96"/>
    <w:rsid w:val="00D8520C"/>
    <w:rsid w:val="00D855F0"/>
    <w:rsid w:val="00D856CA"/>
    <w:rsid w:val="00D867A3"/>
    <w:rsid w:val="00D870F3"/>
    <w:rsid w:val="00D915EF"/>
    <w:rsid w:val="00D916C7"/>
    <w:rsid w:val="00D917D2"/>
    <w:rsid w:val="00D91A0B"/>
    <w:rsid w:val="00D92BB4"/>
    <w:rsid w:val="00D93DE3"/>
    <w:rsid w:val="00D94106"/>
    <w:rsid w:val="00D9415C"/>
    <w:rsid w:val="00D94412"/>
    <w:rsid w:val="00D9574F"/>
    <w:rsid w:val="00D96FAA"/>
    <w:rsid w:val="00D979EA"/>
    <w:rsid w:val="00D97A99"/>
    <w:rsid w:val="00D97C6A"/>
    <w:rsid w:val="00D97F3C"/>
    <w:rsid w:val="00DA0799"/>
    <w:rsid w:val="00DA0C58"/>
    <w:rsid w:val="00DA1C33"/>
    <w:rsid w:val="00DA22EF"/>
    <w:rsid w:val="00DA34B6"/>
    <w:rsid w:val="00DA48DB"/>
    <w:rsid w:val="00DA5619"/>
    <w:rsid w:val="00DA5F97"/>
    <w:rsid w:val="00DA670B"/>
    <w:rsid w:val="00DA683A"/>
    <w:rsid w:val="00DA68B5"/>
    <w:rsid w:val="00DB0CF4"/>
    <w:rsid w:val="00DB1EF2"/>
    <w:rsid w:val="00DB1FDE"/>
    <w:rsid w:val="00DB2833"/>
    <w:rsid w:val="00DB2EEA"/>
    <w:rsid w:val="00DB2FD8"/>
    <w:rsid w:val="00DB3BEA"/>
    <w:rsid w:val="00DB4140"/>
    <w:rsid w:val="00DB4B87"/>
    <w:rsid w:val="00DB69F9"/>
    <w:rsid w:val="00DB78AA"/>
    <w:rsid w:val="00DB7CBB"/>
    <w:rsid w:val="00DB7EF9"/>
    <w:rsid w:val="00DC06B4"/>
    <w:rsid w:val="00DC0DF1"/>
    <w:rsid w:val="00DC14F8"/>
    <w:rsid w:val="00DC36CC"/>
    <w:rsid w:val="00DC4B96"/>
    <w:rsid w:val="00DC4C1F"/>
    <w:rsid w:val="00DC4CCD"/>
    <w:rsid w:val="00DC65A8"/>
    <w:rsid w:val="00DC6724"/>
    <w:rsid w:val="00DD0E8E"/>
    <w:rsid w:val="00DD1FBA"/>
    <w:rsid w:val="00DD3370"/>
    <w:rsid w:val="00DD3616"/>
    <w:rsid w:val="00DD3A9A"/>
    <w:rsid w:val="00DD4B77"/>
    <w:rsid w:val="00DD5910"/>
    <w:rsid w:val="00DD7967"/>
    <w:rsid w:val="00DD79F6"/>
    <w:rsid w:val="00DD7C5B"/>
    <w:rsid w:val="00DE0A50"/>
    <w:rsid w:val="00DE0BB6"/>
    <w:rsid w:val="00DE11B5"/>
    <w:rsid w:val="00DE1D8A"/>
    <w:rsid w:val="00DE2B1C"/>
    <w:rsid w:val="00DE3103"/>
    <w:rsid w:val="00DE542D"/>
    <w:rsid w:val="00DE5F1D"/>
    <w:rsid w:val="00DE6270"/>
    <w:rsid w:val="00DE7A2C"/>
    <w:rsid w:val="00DF111D"/>
    <w:rsid w:val="00DF2283"/>
    <w:rsid w:val="00DF22DD"/>
    <w:rsid w:val="00DF2ADB"/>
    <w:rsid w:val="00DF4B12"/>
    <w:rsid w:val="00DF5476"/>
    <w:rsid w:val="00DF5968"/>
    <w:rsid w:val="00DF596F"/>
    <w:rsid w:val="00DF648A"/>
    <w:rsid w:val="00DF742D"/>
    <w:rsid w:val="00DF797A"/>
    <w:rsid w:val="00DF7A67"/>
    <w:rsid w:val="00DF7D8D"/>
    <w:rsid w:val="00E005A8"/>
    <w:rsid w:val="00E00A4A"/>
    <w:rsid w:val="00E0170F"/>
    <w:rsid w:val="00E0281E"/>
    <w:rsid w:val="00E02840"/>
    <w:rsid w:val="00E035AC"/>
    <w:rsid w:val="00E03BDD"/>
    <w:rsid w:val="00E0455A"/>
    <w:rsid w:val="00E05C66"/>
    <w:rsid w:val="00E061E4"/>
    <w:rsid w:val="00E0648D"/>
    <w:rsid w:val="00E077EE"/>
    <w:rsid w:val="00E110A5"/>
    <w:rsid w:val="00E115EE"/>
    <w:rsid w:val="00E12B8B"/>
    <w:rsid w:val="00E134F0"/>
    <w:rsid w:val="00E138E2"/>
    <w:rsid w:val="00E14075"/>
    <w:rsid w:val="00E14D1C"/>
    <w:rsid w:val="00E166BA"/>
    <w:rsid w:val="00E17110"/>
    <w:rsid w:val="00E17222"/>
    <w:rsid w:val="00E179FB"/>
    <w:rsid w:val="00E212D0"/>
    <w:rsid w:val="00E21A09"/>
    <w:rsid w:val="00E24B4F"/>
    <w:rsid w:val="00E25825"/>
    <w:rsid w:val="00E2716A"/>
    <w:rsid w:val="00E2740F"/>
    <w:rsid w:val="00E275CF"/>
    <w:rsid w:val="00E30BDE"/>
    <w:rsid w:val="00E3199B"/>
    <w:rsid w:val="00E345FE"/>
    <w:rsid w:val="00E34904"/>
    <w:rsid w:val="00E36051"/>
    <w:rsid w:val="00E36605"/>
    <w:rsid w:val="00E36789"/>
    <w:rsid w:val="00E36D84"/>
    <w:rsid w:val="00E36F71"/>
    <w:rsid w:val="00E371BB"/>
    <w:rsid w:val="00E37483"/>
    <w:rsid w:val="00E4032B"/>
    <w:rsid w:val="00E40581"/>
    <w:rsid w:val="00E41BB2"/>
    <w:rsid w:val="00E42474"/>
    <w:rsid w:val="00E42DCC"/>
    <w:rsid w:val="00E4448D"/>
    <w:rsid w:val="00E46592"/>
    <w:rsid w:val="00E46DF8"/>
    <w:rsid w:val="00E476B6"/>
    <w:rsid w:val="00E47C01"/>
    <w:rsid w:val="00E47EBC"/>
    <w:rsid w:val="00E501D3"/>
    <w:rsid w:val="00E53F7C"/>
    <w:rsid w:val="00E5486E"/>
    <w:rsid w:val="00E548A0"/>
    <w:rsid w:val="00E553E2"/>
    <w:rsid w:val="00E55AA8"/>
    <w:rsid w:val="00E55C4F"/>
    <w:rsid w:val="00E56095"/>
    <w:rsid w:val="00E5682A"/>
    <w:rsid w:val="00E60196"/>
    <w:rsid w:val="00E6120A"/>
    <w:rsid w:val="00E61AAD"/>
    <w:rsid w:val="00E61FFA"/>
    <w:rsid w:val="00E62773"/>
    <w:rsid w:val="00E62989"/>
    <w:rsid w:val="00E62BED"/>
    <w:rsid w:val="00E6521D"/>
    <w:rsid w:val="00E65DF1"/>
    <w:rsid w:val="00E65DFC"/>
    <w:rsid w:val="00E66453"/>
    <w:rsid w:val="00E666E0"/>
    <w:rsid w:val="00E66EED"/>
    <w:rsid w:val="00E70B01"/>
    <w:rsid w:val="00E70FC4"/>
    <w:rsid w:val="00E7300B"/>
    <w:rsid w:val="00E7365B"/>
    <w:rsid w:val="00E73A1B"/>
    <w:rsid w:val="00E73A9D"/>
    <w:rsid w:val="00E74E59"/>
    <w:rsid w:val="00E75505"/>
    <w:rsid w:val="00E76310"/>
    <w:rsid w:val="00E77028"/>
    <w:rsid w:val="00E777D9"/>
    <w:rsid w:val="00E77900"/>
    <w:rsid w:val="00E77E94"/>
    <w:rsid w:val="00E801AC"/>
    <w:rsid w:val="00E805E4"/>
    <w:rsid w:val="00E807F8"/>
    <w:rsid w:val="00E808D3"/>
    <w:rsid w:val="00E82329"/>
    <w:rsid w:val="00E8281B"/>
    <w:rsid w:val="00E83589"/>
    <w:rsid w:val="00E83CB5"/>
    <w:rsid w:val="00E84EF1"/>
    <w:rsid w:val="00E85690"/>
    <w:rsid w:val="00E85DB0"/>
    <w:rsid w:val="00E86FAC"/>
    <w:rsid w:val="00E870F3"/>
    <w:rsid w:val="00E87294"/>
    <w:rsid w:val="00E878F6"/>
    <w:rsid w:val="00E87B29"/>
    <w:rsid w:val="00E87EBB"/>
    <w:rsid w:val="00E90DB8"/>
    <w:rsid w:val="00E9160C"/>
    <w:rsid w:val="00E91692"/>
    <w:rsid w:val="00E91FBB"/>
    <w:rsid w:val="00E92A92"/>
    <w:rsid w:val="00E94434"/>
    <w:rsid w:val="00E947A3"/>
    <w:rsid w:val="00E94ACD"/>
    <w:rsid w:val="00E95410"/>
    <w:rsid w:val="00E95494"/>
    <w:rsid w:val="00E95A6B"/>
    <w:rsid w:val="00E960D7"/>
    <w:rsid w:val="00E96A1E"/>
    <w:rsid w:val="00E96D65"/>
    <w:rsid w:val="00E9728B"/>
    <w:rsid w:val="00E97558"/>
    <w:rsid w:val="00E9792C"/>
    <w:rsid w:val="00E97F02"/>
    <w:rsid w:val="00E97FE3"/>
    <w:rsid w:val="00EA0056"/>
    <w:rsid w:val="00EA08DD"/>
    <w:rsid w:val="00EA09BB"/>
    <w:rsid w:val="00EA14B9"/>
    <w:rsid w:val="00EA1C32"/>
    <w:rsid w:val="00EA1C6C"/>
    <w:rsid w:val="00EA33A0"/>
    <w:rsid w:val="00EA3679"/>
    <w:rsid w:val="00EA3FA4"/>
    <w:rsid w:val="00EA41D5"/>
    <w:rsid w:val="00EA518F"/>
    <w:rsid w:val="00EA62F8"/>
    <w:rsid w:val="00EA6787"/>
    <w:rsid w:val="00EA6ECE"/>
    <w:rsid w:val="00EA7444"/>
    <w:rsid w:val="00EA7C72"/>
    <w:rsid w:val="00EB00FD"/>
    <w:rsid w:val="00EB0261"/>
    <w:rsid w:val="00EB1143"/>
    <w:rsid w:val="00EB1A03"/>
    <w:rsid w:val="00EB1E43"/>
    <w:rsid w:val="00EB2CCF"/>
    <w:rsid w:val="00EB3064"/>
    <w:rsid w:val="00EB3096"/>
    <w:rsid w:val="00EB31CA"/>
    <w:rsid w:val="00EB4615"/>
    <w:rsid w:val="00EB46F8"/>
    <w:rsid w:val="00EB502B"/>
    <w:rsid w:val="00EB60EA"/>
    <w:rsid w:val="00EB7514"/>
    <w:rsid w:val="00EC029C"/>
    <w:rsid w:val="00EC0C95"/>
    <w:rsid w:val="00EC0D5D"/>
    <w:rsid w:val="00EC107D"/>
    <w:rsid w:val="00EC1465"/>
    <w:rsid w:val="00EC313C"/>
    <w:rsid w:val="00EC3A5A"/>
    <w:rsid w:val="00EC53DE"/>
    <w:rsid w:val="00EC59D6"/>
    <w:rsid w:val="00EC6938"/>
    <w:rsid w:val="00EC699A"/>
    <w:rsid w:val="00EC792C"/>
    <w:rsid w:val="00ED0260"/>
    <w:rsid w:val="00ED1BE3"/>
    <w:rsid w:val="00ED1D45"/>
    <w:rsid w:val="00ED29A2"/>
    <w:rsid w:val="00ED310D"/>
    <w:rsid w:val="00ED3F1B"/>
    <w:rsid w:val="00ED4597"/>
    <w:rsid w:val="00ED47EA"/>
    <w:rsid w:val="00ED4BC9"/>
    <w:rsid w:val="00ED4D6D"/>
    <w:rsid w:val="00ED51A2"/>
    <w:rsid w:val="00ED633F"/>
    <w:rsid w:val="00ED674A"/>
    <w:rsid w:val="00ED6D1E"/>
    <w:rsid w:val="00ED74D3"/>
    <w:rsid w:val="00EE0A98"/>
    <w:rsid w:val="00EE0B6F"/>
    <w:rsid w:val="00EE0C20"/>
    <w:rsid w:val="00EE1043"/>
    <w:rsid w:val="00EE1103"/>
    <w:rsid w:val="00EE2F4A"/>
    <w:rsid w:val="00EE2FDE"/>
    <w:rsid w:val="00EE3F23"/>
    <w:rsid w:val="00EE4119"/>
    <w:rsid w:val="00EE4465"/>
    <w:rsid w:val="00EE5DC5"/>
    <w:rsid w:val="00EE72EF"/>
    <w:rsid w:val="00EE7320"/>
    <w:rsid w:val="00EE7651"/>
    <w:rsid w:val="00EE776C"/>
    <w:rsid w:val="00EF09DC"/>
    <w:rsid w:val="00EF0C2E"/>
    <w:rsid w:val="00EF13BD"/>
    <w:rsid w:val="00EF17F3"/>
    <w:rsid w:val="00EF2C74"/>
    <w:rsid w:val="00EF39CE"/>
    <w:rsid w:val="00EF433D"/>
    <w:rsid w:val="00EF4F03"/>
    <w:rsid w:val="00F00057"/>
    <w:rsid w:val="00F00C4C"/>
    <w:rsid w:val="00F01429"/>
    <w:rsid w:val="00F01481"/>
    <w:rsid w:val="00F03CB8"/>
    <w:rsid w:val="00F04553"/>
    <w:rsid w:val="00F065C7"/>
    <w:rsid w:val="00F06A33"/>
    <w:rsid w:val="00F077C2"/>
    <w:rsid w:val="00F10548"/>
    <w:rsid w:val="00F1343A"/>
    <w:rsid w:val="00F172ED"/>
    <w:rsid w:val="00F1779B"/>
    <w:rsid w:val="00F17909"/>
    <w:rsid w:val="00F20488"/>
    <w:rsid w:val="00F21027"/>
    <w:rsid w:val="00F21A04"/>
    <w:rsid w:val="00F21E0F"/>
    <w:rsid w:val="00F22577"/>
    <w:rsid w:val="00F23497"/>
    <w:rsid w:val="00F25663"/>
    <w:rsid w:val="00F264F7"/>
    <w:rsid w:val="00F2732D"/>
    <w:rsid w:val="00F27E8A"/>
    <w:rsid w:val="00F27F08"/>
    <w:rsid w:val="00F302F0"/>
    <w:rsid w:val="00F30619"/>
    <w:rsid w:val="00F31413"/>
    <w:rsid w:val="00F317C2"/>
    <w:rsid w:val="00F31B57"/>
    <w:rsid w:val="00F31E4E"/>
    <w:rsid w:val="00F3216D"/>
    <w:rsid w:val="00F33606"/>
    <w:rsid w:val="00F340A6"/>
    <w:rsid w:val="00F35903"/>
    <w:rsid w:val="00F3623A"/>
    <w:rsid w:val="00F37532"/>
    <w:rsid w:val="00F37849"/>
    <w:rsid w:val="00F37C92"/>
    <w:rsid w:val="00F41A39"/>
    <w:rsid w:val="00F42023"/>
    <w:rsid w:val="00F42A88"/>
    <w:rsid w:val="00F4333C"/>
    <w:rsid w:val="00F4381C"/>
    <w:rsid w:val="00F4594E"/>
    <w:rsid w:val="00F46219"/>
    <w:rsid w:val="00F46D33"/>
    <w:rsid w:val="00F47C0C"/>
    <w:rsid w:val="00F517AD"/>
    <w:rsid w:val="00F52A5F"/>
    <w:rsid w:val="00F52C96"/>
    <w:rsid w:val="00F530CF"/>
    <w:rsid w:val="00F5332E"/>
    <w:rsid w:val="00F53344"/>
    <w:rsid w:val="00F54B0B"/>
    <w:rsid w:val="00F54BD6"/>
    <w:rsid w:val="00F554E0"/>
    <w:rsid w:val="00F55A85"/>
    <w:rsid w:val="00F560C0"/>
    <w:rsid w:val="00F560CF"/>
    <w:rsid w:val="00F56803"/>
    <w:rsid w:val="00F57668"/>
    <w:rsid w:val="00F57858"/>
    <w:rsid w:val="00F57ACC"/>
    <w:rsid w:val="00F60524"/>
    <w:rsid w:val="00F624AE"/>
    <w:rsid w:val="00F62706"/>
    <w:rsid w:val="00F63577"/>
    <w:rsid w:val="00F64F0A"/>
    <w:rsid w:val="00F662EB"/>
    <w:rsid w:val="00F67355"/>
    <w:rsid w:val="00F7017A"/>
    <w:rsid w:val="00F710C7"/>
    <w:rsid w:val="00F71B26"/>
    <w:rsid w:val="00F71F49"/>
    <w:rsid w:val="00F72662"/>
    <w:rsid w:val="00F73BD9"/>
    <w:rsid w:val="00F770E2"/>
    <w:rsid w:val="00F80025"/>
    <w:rsid w:val="00F81A2C"/>
    <w:rsid w:val="00F8464C"/>
    <w:rsid w:val="00F85624"/>
    <w:rsid w:val="00F85736"/>
    <w:rsid w:val="00F862E0"/>
    <w:rsid w:val="00F86355"/>
    <w:rsid w:val="00F8656D"/>
    <w:rsid w:val="00F86A84"/>
    <w:rsid w:val="00F87A91"/>
    <w:rsid w:val="00F87C68"/>
    <w:rsid w:val="00F901EA"/>
    <w:rsid w:val="00F9025C"/>
    <w:rsid w:val="00F903B4"/>
    <w:rsid w:val="00F90D65"/>
    <w:rsid w:val="00F90E1B"/>
    <w:rsid w:val="00F91349"/>
    <w:rsid w:val="00F92086"/>
    <w:rsid w:val="00F95494"/>
    <w:rsid w:val="00F963F4"/>
    <w:rsid w:val="00F96CA3"/>
    <w:rsid w:val="00FA020E"/>
    <w:rsid w:val="00FA1B7E"/>
    <w:rsid w:val="00FA4CDA"/>
    <w:rsid w:val="00FA5B6B"/>
    <w:rsid w:val="00FA6311"/>
    <w:rsid w:val="00FA714A"/>
    <w:rsid w:val="00FA727D"/>
    <w:rsid w:val="00FB2373"/>
    <w:rsid w:val="00FB2A3E"/>
    <w:rsid w:val="00FB2F6B"/>
    <w:rsid w:val="00FB3D28"/>
    <w:rsid w:val="00FB3D4B"/>
    <w:rsid w:val="00FB515C"/>
    <w:rsid w:val="00FB6F80"/>
    <w:rsid w:val="00FB728D"/>
    <w:rsid w:val="00FB75C4"/>
    <w:rsid w:val="00FC003A"/>
    <w:rsid w:val="00FC01BE"/>
    <w:rsid w:val="00FC07BB"/>
    <w:rsid w:val="00FC1CF1"/>
    <w:rsid w:val="00FC1E10"/>
    <w:rsid w:val="00FC45A8"/>
    <w:rsid w:val="00FC4B78"/>
    <w:rsid w:val="00FC4EAC"/>
    <w:rsid w:val="00FC4F93"/>
    <w:rsid w:val="00FC6B8F"/>
    <w:rsid w:val="00FC723A"/>
    <w:rsid w:val="00FC7840"/>
    <w:rsid w:val="00FC7AE5"/>
    <w:rsid w:val="00FD1196"/>
    <w:rsid w:val="00FD12F5"/>
    <w:rsid w:val="00FD212A"/>
    <w:rsid w:val="00FD23F9"/>
    <w:rsid w:val="00FD326E"/>
    <w:rsid w:val="00FD41B2"/>
    <w:rsid w:val="00FD44C8"/>
    <w:rsid w:val="00FD4915"/>
    <w:rsid w:val="00FD4B3A"/>
    <w:rsid w:val="00FD5386"/>
    <w:rsid w:val="00FD644D"/>
    <w:rsid w:val="00FD6CA7"/>
    <w:rsid w:val="00FD786E"/>
    <w:rsid w:val="00FE27FD"/>
    <w:rsid w:val="00FE30C4"/>
    <w:rsid w:val="00FE3B1C"/>
    <w:rsid w:val="00FE6C1B"/>
    <w:rsid w:val="00FE78B2"/>
    <w:rsid w:val="00FE799A"/>
    <w:rsid w:val="00FF0AE5"/>
    <w:rsid w:val="00FF0CCC"/>
    <w:rsid w:val="00FF20D1"/>
    <w:rsid w:val="00FF4718"/>
    <w:rsid w:val="00FF4C39"/>
    <w:rsid w:val="00FF5153"/>
    <w:rsid w:val="00FF531D"/>
    <w:rsid w:val="00FF5594"/>
    <w:rsid w:val="00FF56FE"/>
    <w:rsid w:val="00FF59A1"/>
    <w:rsid w:val="00FF5B0A"/>
    <w:rsid w:val="00FF5BAC"/>
    <w:rsid w:val="00FF73CB"/>
    <w:rsid w:val="00FF7B1E"/>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o:shapelayout v:ext="edit">
      <o:idmap v:ext="edit" data="1"/>
    </o:shapelayout>
  </w:shapeDefaults>
  <w:doNotEmbedSmartTags/>
  <w:decimalSymbol w:val="."/>
  <w:listSeparator w:val=","/>
  <w14:docId w14:val="6CF9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662E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662EB"/>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62EB"/>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62EB"/>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2EB"/>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62EB"/>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62EB"/>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62EB"/>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62EB"/>
    <w:pPr>
      <w:keepNext/>
      <w:keepLines/>
      <w:numPr>
        <w:ilvl w:val="7"/>
        <w:numId w:val="2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662EB"/>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662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62EB"/>
  </w:style>
  <w:style w:type="character" w:customStyle="1" w:styleId="CharSubPartTextCASA">
    <w:name w:val="CharSubPartText(CASA)"/>
    <w:basedOn w:val="OPCCharBase"/>
    <w:uiPriority w:val="1"/>
    <w:rsid w:val="00F662EB"/>
  </w:style>
  <w:style w:type="paragraph" w:styleId="Footer">
    <w:name w:val="footer"/>
    <w:link w:val="FooterChar"/>
    <w:rsid w:val="00F662EB"/>
    <w:pPr>
      <w:tabs>
        <w:tab w:val="center" w:pos="4153"/>
        <w:tab w:val="right" w:pos="8306"/>
      </w:tabs>
    </w:pPr>
    <w:rPr>
      <w:sz w:val="22"/>
      <w:szCs w:val="24"/>
    </w:rPr>
  </w:style>
  <w:style w:type="character" w:customStyle="1" w:styleId="CharSubPartNoCASA">
    <w:name w:val="CharSubPartNo(CASA)"/>
    <w:basedOn w:val="OPCCharBase"/>
    <w:uiPriority w:val="1"/>
    <w:rsid w:val="00F662EB"/>
  </w:style>
  <w:style w:type="paragraph" w:customStyle="1" w:styleId="ENoteTTIndentHeadingSub">
    <w:name w:val="ENoteTTIndentHeadingSub"/>
    <w:aliases w:val="enTTHis"/>
    <w:basedOn w:val="OPCParaBase"/>
    <w:rsid w:val="00F662EB"/>
    <w:pPr>
      <w:keepNext/>
      <w:spacing w:before="60" w:line="240" w:lineRule="atLeast"/>
      <w:ind w:left="340"/>
    </w:pPr>
    <w:rPr>
      <w:b/>
      <w:sz w:val="16"/>
    </w:rPr>
  </w:style>
  <w:style w:type="paragraph" w:customStyle="1" w:styleId="ENoteTTiSub">
    <w:name w:val="ENoteTTiSub"/>
    <w:aliases w:val="enttis"/>
    <w:basedOn w:val="OPCParaBase"/>
    <w:rsid w:val="00F662EB"/>
    <w:pPr>
      <w:keepNext/>
      <w:spacing w:before="60" w:line="240" w:lineRule="atLeast"/>
      <w:ind w:left="340"/>
    </w:pPr>
    <w:rPr>
      <w:sz w:val="16"/>
    </w:rPr>
  </w:style>
  <w:style w:type="paragraph" w:customStyle="1" w:styleId="SubDivisionMigration">
    <w:name w:val="SubDivisionMigration"/>
    <w:aliases w:val="sdm"/>
    <w:basedOn w:val="OPCParaBase"/>
    <w:rsid w:val="00F662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62EB"/>
    <w:pPr>
      <w:keepNext/>
      <w:keepLines/>
      <w:spacing w:before="240" w:line="240" w:lineRule="auto"/>
      <w:ind w:left="1134" w:hanging="1134"/>
    </w:pPr>
    <w:rPr>
      <w:b/>
      <w:sz w:val="28"/>
    </w:rPr>
  </w:style>
  <w:style w:type="numbering" w:styleId="111111">
    <w:name w:val="Outline List 2"/>
    <w:basedOn w:val="NoList"/>
    <w:rsid w:val="00F662EB"/>
    <w:pPr>
      <w:numPr>
        <w:numId w:val="21"/>
      </w:numPr>
    </w:pPr>
  </w:style>
  <w:style w:type="numbering" w:styleId="1ai">
    <w:name w:val="Outline List 1"/>
    <w:basedOn w:val="NoList"/>
    <w:rsid w:val="00F662EB"/>
    <w:pPr>
      <w:numPr>
        <w:numId w:val="2"/>
      </w:numPr>
    </w:pPr>
  </w:style>
  <w:style w:type="numbering" w:styleId="ArticleSection">
    <w:name w:val="Outline List 3"/>
    <w:basedOn w:val="NoList"/>
    <w:rsid w:val="00F662EB"/>
    <w:pPr>
      <w:numPr>
        <w:numId w:val="22"/>
      </w:numPr>
    </w:pPr>
  </w:style>
  <w:style w:type="paragraph" w:styleId="BlockText">
    <w:name w:val="Block Text"/>
    <w:basedOn w:val="Normal"/>
    <w:rsid w:val="00F662EB"/>
    <w:pPr>
      <w:spacing w:after="120"/>
      <w:ind w:left="1440" w:right="1440"/>
    </w:pPr>
  </w:style>
  <w:style w:type="paragraph" w:styleId="BodyText">
    <w:name w:val="Body Text"/>
    <w:basedOn w:val="Normal"/>
    <w:link w:val="BodyTextChar"/>
    <w:rsid w:val="00F662EB"/>
    <w:pPr>
      <w:spacing w:after="120"/>
    </w:pPr>
  </w:style>
  <w:style w:type="paragraph" w:styleId="BodyText2">
    <w:name w:val="Body Text 2"/>
    <w:basedOn w:val="Normal"/>
    <w:link w:val="BodyText2Char"/>
    <w:rsid w:val="00F662EB"/>
    <w:pPr>
      <w:spacing w:after="120" w:line="480" w:lineRule="auto"/>
    </w:pPr>
  </w:style>
  <w:style w:type="paragraph" w:styleId="BodyText3">
    <w:name w:val="Body Text 3"/>
    <w:basedOn w:val="Normal"/>
    <w:link w:val="BodyText3Char"/>
    <w:rsid w:val="00F662EB"/>
    <w:pPr>
      <w:spacing w:after="120"/>
    </w:pPr>
    <w:rPr>
      <w:sz w:val="16"/>
      <w:szCs w:val="16"/>
    </w:rPr>
  </w:style>
  <w:style w:type="paragraph" w:styleId="BodyTextFirstIndent">
    <w:name w:val="Body Text First Indent"/>
    <w:basedOn w:val="BodyText"/>
    <w:link w:val="BodyTextFirstIndentChar"/>
    <w:rsid w:val="00F662EB"/>
    <w:pPr>
      <w:ind w:firstLine="210"/>
    </w:pPr>
  </w:style>
  <w:style w:type="paragraph" w:styleId="BodyTextIndent">
    <w:name w:val="Body Text Indent"/>
    <w:basedOn w:val="Normal"/>
    <w:link w:val="BodyTextIndentChar"/>
    <w:rsid w:val="00F662EB"/>
    <w:pPr>
      <w:spacing w:after="120"/>
      <w:ind w:left="283"/>
    </w:pPr>
  </w:style>
  <w:style w:type="paragraph" w:styleId="BodyTextFirstIndent2">
    <w:name w:val="Body Text First Indent 2"/>
    <w:basedOn w:val="BodyTextIndent"/>
    <w:link w:val="BodyTextFirstIndent2Char"/>
    <w:rsid w:val="00F662EB"/>
    <w:pPr>
      <w:ind w:firstLine="210"/>
    </w:pPr>
  </w:style>
  <w:style w:type="paragraph" w:styleId="BodyTextIndent2">
    <w:name w:val="Body Text Indent 2"/>
    <w:basedOn w:val="Normal"/>
    <w:link w:val="BodyTextIndent2Char"/>
    <w:rsid w:val="00F662EB"/>
    <w:pPr>
      <w:spacing w:after="120" w:line="480" w:lineRule="auto"/>
      <w:ind w:left="283"/>
    </w:pPr>
  </w:style>
  <w:style w:type="paragraph" w:styleId="BodyTextIndent3">
    <w:name w:val="Body Text Indent 3"/>
    <w:basedOn w:val="Normal"/>
    <w:link w:val="BodyTextIndent3Char"/>
    <w:rsid w:val="00F662EB"/>
    <w:pPr>
      <w:spacing w:after="120"/>
      <w:ind w:left="283"/>
    </w:pPr>
    <w:rPr>
      <w:sz w:val="16"/>
      <w:szCs w:val="16"/>
    </w:rPr>
  </w:style>
  <w:style w:type="paragraph" w:styleId="Closing">
    <w:name w:val="Closing"/>
    <w:basedOn w:val="Normal"/>
    <w:link w:val="ClosingChar"/>
    <w:rsid w:val="00F662EB"/>
    <w:pPr>
      <w:ind w:left="4252"/>
    </w:pPr>
  </w:style>
  <w:style w:type="paragraph" w:styleId="Date">
    <w:name w:val="Date"/>
    <w:basedOn w:val="Normal"/>
    <w:next w:val="Normal"/>
    <w:link w:val="DateChar"/>
    <w:rsid w:val="00F662EB"/>
  </w:style>
  <w:style w:type="paragraph" w:styleId="E-mailSignature">
    <w:name w:val="E-mail Signature"/>
    <w:basedOn w:val="Normal"/>
    <w:link w:val="E-mailSignatureChar"/>
    <w:rsid w:val="00F662EB"/>
  </w:style>
  <w:style w:type="character" w:styleId="Emphasis">
    <w:name w:val="Emphasis"/>
    <w:basedOn w:val="DefaultParagraphFont"/>
    <w:qFormat/>
    <w:rsid w:val="00F662EB"/>
    <w:rPr>
      <w:i/>
      <w:iCs/>
    </w:rPr>
  </w:style>
  <w:style w:type="paragraph" w:styleId="EnvelopeAddress">
    <w:name w:val="envelope address"/>
    <w:basedOn w:val="Normal"/>
    <w:rsid w:val="00F662E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662EB"/>
    <w:rPr>
      <w:rFonts w:ascii="Arial" w:hAnsi="Arial" w:cs="Arial"/>
      <w:sz w:val="20"/>
    </w:rPr>
  </w:style>
  <w:style w:type="character" w:styleId="FollowedHyperlink">
    <w:name w:val="FollowedHyperlink"/>
    <w:basedOn w:val="DefaultParagraphFont"/>
    <w:rsid w:val="00F662EB"/>
    <w:rPr>
      <w:color w:val="800080"/>
      <w:u w:val="single"/>
    </w:rPr>
  </w:style>
  <w:style w:type="paragraph" w:styleId="Header">
    <w:name w:val="header"/>
    <w:basedOn w:val="OPCParaBase"/>
    <w:link w:val="HeaderChar"/>
    <w:unhideWhenUsed/>
    <w:rsid w:val="00F662EB"/>
    <w:pPr>
      <w:keepNext/>
      <w:keepLines/>
      <w:tabs>
        <w:tab w:val="center" w:pos="4150"/>
        <w:tab w:val="right" w:pos="8307"/>
      </w:tabs>
      <w:spacing w:line="160" w:lineRule="exact"/>
    </w:pPr>
    <w:rPr>
      <w:sz w:val="16"/>
    </w:rPr>
  </w:style>
  <w:style w:type="character" w:styleId="HTMLAcronym">
    <w:name w:val="HTML Acronym"/>
    <w:basedOn w:val="DefaultParagraphFont"/>
    <w:rsid w:val="00F662EB"/>
  </w:style>
  <w:style w:type="paragraph" w:styleId="HTMLAddress">
    <w:name w:val="HTML Address"/>
    <w:basedOn w:val="Normal"/>
    <w:link w:val="HTMLAddressChar"/>
    <w:rsid w:val="00F662EB"/>
    <w:rPr>
      <w:i/>
      <w:iCs/>
    </w:rPr>
  </w:style>
  <w:style w:type="character" w:styleId="HTMLCite">
    <w:name w:val="HTML Cite"/>
    <w:basedOn w:val="DefaultParagraphFont"/>
    <w:rsid w:val="00F662EB"/>
    <w:rPr>
      <w:i/>
      <w:iCs/>
    </w:rPr>
  </w:style>
  <w:style w:type="character" w:styleId="HTMLCode">
    <w:name w:val="HTML Code"/>
    <w:basedOn w:val="DefaultParagraphFont"/>
    <w:rsid w:val="00F662EB"/>
    <w:rPr>
      <w:rFonts w:ascii="Courier New" w:hAnsi="Courier New" w:cs="Courier New"/>
      <w:sz w:val="20"/>
      <w:szCs w:val="20"/>
    </w:rPr>
  </w:style>
  <w:style w:type="character" w:styleId="HTMLDefinition">
    <w:name w:val="HTML Definition"/>
    <w:basedOn w:val="DefaultParagraphFont"/>
    <w:rsid w:val="00F662EB"/>
    <w:rPr>
      <w:i/>
      <w:iCs/>
    </w:rPr>
  </w:style>
  <w:style w:type="character" w:styleId="HTMLKeyboard">
    <w:name w:val="HTML Keyboard"/>
    <w:basedOn w:val="DefaultParagraphFont"/>
    <w:rsid w:val="00F662EB"/>
    <w:rPr>
      <w:rFonts w:ascii="Courier New" w:hAnsi="Courier New" w:cs="Courier New"/>
      <w:sz w:val="20"/>
      <w:szCs w:val="20"/>
    </w:rPr>
  </w:style>
  <w:style w:type="paragraph" w:styleId="HTMLPreformatted">
    <w:name w:val="HTML Preformatted"/>
    <w:basedOn w:val="Normal"/>
    <w:link w:val="HTMLPreformattedChar"/>
    <w:rsid w:val="00F662EB"/>
    <w:rPr>
      <w:rFonts w:ascii="Courier New" w:hAnsi="Courier New" w:cs="Courier New"/>
      <w:sz w:val="20"/>
    </w:rPr>
  </w:style>
  <w:style w:type="character" w:styleId="HTMLSample">
    <w:name w:val="HTML Sample"/>
    <w:basedOn w:val="DefaultParagraphFont"/>
    <w:rsid w:val="00F662EB"/>
    <w:rPr>
      <w:rFonts w:ascii="Courier New" w:hAnsi="Courier New" w:cs="Courier New"/>
    </w:rPr>
  </w:style>
  <w:style w:type="character" w:styleId="HTMLTypewriter">
    <w:name w:val="HTML Typewriter"/>
    <w:basedOn w:val="DefaultParagraphFont"/>
    <w:rsid w:val="00F662EB"/>
    <w:rPr>
      <w:rFonts w:ascii="Courier New" w:hAnsi="Courier New" w:cs="Courier New"/>
      <w:sz w:val="20"/>
      <w:szCs w:val="20"/>
    </w:rPr>
  </w:style>
  <w:style w:type="character" w:styleId="HTMLVariable">
    <w:name w:val="HTML Variable"/>
    <w:basedOn w:val="DefaultParagraphFont"/>
    <w:rsid w:val="00F662EB"/>
    <w:rPr>
      <w:i/>
      <w:iCs/>
    </w:rPr>
  </w:style>
  <w:style w:type="character" w:styleId="Hyperlink">
    <w:name w:val="Hyperlink"/>
    <w:basedOn w:val="DefaultParagraphFont"/>
    <w:rsid w:val="00F662EB"/>
    <w:rPr>
      <w:color w:val="0000FF"/>
      <w:u w:val="single"/>
    </w:rPr>
  </w:style>
  <w:style w:type="character" w:styleId="LineNumber">
    <w:name w:val="line number"/>
    <w:basedOn w:val="OPCCharBase"/>
    <w:uiPriority w:val="99"/>
    <w:unhideWhenUsed/>
    <w:rsid w:val="00F662EB"/>
    <w:rPr>
      <w:sz w:val="16"/>
    </w:rPr>
  </w:style>
  <w:style w:type="paragraph" w:styleId="List">
    <w:name w:val="List"/>
    <w:basedOn w:val="Normal"/>
    <w:rsid w:val="00F662EB"/>
    <w:pPr>
      <w:ind w:left="283" w:hanging="283"/>
    </w:pPr>
  </w:style>
  <w:style w:type="paragraph" w:styleId="List2">
    <w:name w:val="List 2"/>
    <w:basedOn w:val="Normal"/>
    <w:rsid w:val="00F662EB"/>
    <w:pPr>
      <w:ind w:left="566" w:hanging="283"/>
    </w:pPr>
  </w:style>
  <w:style w:type="paragraph" w:styleId="List3">
    <w:name w:val="List 3"/>
    <w:basedOn w:val="Normal"/>
    <w:rsid w:val="00F662EB"/>
    <w:pPr>
      <w:ind w:left="849" w:hanging="283"/>
    </w:pPr>
  </w:style>
  <w:style w:type="paragraph" w:styleId="List4">
    <w:name w:val="List 4"/>
    <w:basedOn w:val="Normal"/>
    <w:rsid w:val="00F662EB"/>
    <w:pPr>
      <w:ind w:left="1132" w:hanging="283"/>
    </w:pPr>
  </w:style>
  <w:style w:type="paragraph" w:styleId="List5">
    <w:name w:val="List 5"/>
    <w:basedOn w:val="Normal"/>
    <w:rsid w:val="00F662EB"/>
    <w:pPr>
      <w:ind w:left="1415" w:hanging="283"/>
    </w:pPr>
  </w:style>
  <w:style w:type="paragraph" w:styleId="ListBullet">
    <w:name w:val="List Bullet"/>
    <w:basedOn w:val="Normal"/>
    <w:autoRedefine/>
    <w:rsid w:val="00F662EB"/>
    <w:pPr>
      <w:tabs>
        <w:tab w:val="num" w:pos="360"/>
      </w:tabs>
      <w:ind w:left="360" w:hanging="360"/>
    </w:pPr>
  </w:style>
  <w:style w:type="paragraph" w:styleId="ListBullet2">
    <w:name w:val="List Bullet 2"/>
    <w:basedOn w:val="Normal"/>
    <w:autoRedefine/>
    <w:rsid w:val="00F662EB"/>
    <w:pPr>
      <w:tabs>
        <w:tab w:val="num" w:pos="360"/>
      </w:tabs>
    </w:pPr>
  </w:style>
  <w:style w:type="paragraph" w:styleId="ListBullet3">
    <w:name w:val="List Bullet 3"/>
    <w:basedOn w:val="Normal"/>
    <w:autoRedefine/>
    <w:rsid w:val="00F662EB"/>
    <w:pPr>
      <w:tabs>
        <w:tab w:val="num" w:pos="926"/>
      </w:tabs>
      <w:ind w:left="926" w:hanging="360"/>
    </w:pPr>
  </w:style>
  <w:style w:type="paragraph" w:styleId="ListBullet4">
    <w:name w:val="List Bullet 4"/>
    <w:basedOn w:val="Normal"/>
    <w:autoRedefine/>
    <w:rsid w:val="00F662EB"/>
    <w:pPr>
      <w:tabs>
        <w:tab w:val="num" w:pos="1209"/>
      </w:tabs>
      <w:ind w:left="1209" w:hanging="360"/>
    </w:pPr>
  </w:style>
  <w:style w:type="paragraph" w:styleId="ListBullet5">
    <w:name w:val="List Bullet 5"/>
    <w:basedOn w:val="Normal"/>
    <w:autoRedefine/>
    <w:rsid w:val="00F662EB"/>
    <w:pPr>
      <w:tabs>
        <w:tab w:val="num" w:pos="1492"/>
      </w:tabs>
      <w:ind w:left="1492" w:hanging="360"/>
    </w:pPr>
  </w:style>
  <w:style w:type="paragraph" w:styleId="ListContinue">
    <w:name w:val="List Continue"/>
    <w:basedOn w:val="Normal"/>
    <w:rsid w:val="00F662EB"/>
    <w:pPr>
      <w:spacing w:after="120"/>
      <w:ind w:left="283"/>
    </w:pPr>
  </w:style>
  <w:style w:type="paragraph" w:styleId="ListContinue2">
    <w:name w:val="List Continue 2"/>
    <w:basedOn w:val="Normal"/>
    <w:rsid w:val="00F662EB"/>
    <w:pPr>
      <w:spacing w:after="120"/>
      <w:ind w:left="566"/>
    </w:pPr>
  </w:style>
  <w:style w:type="paragraph" w:styleId="ListContinue3">
    <w:name w:val="List Continue 3"/>
    <w:basedOn w:val="Normal"/>
    <w:rsid w:val="00F662EB"/>
    <w:pPr>
      <w:spacing w:after="120"/>
      <w:ind w:left="849"/>
    </w:pPr>
  </w:style>
  <w:style w:type="paragraph" w:styleId="ListContinue4">
    <w:name w:val="List Continue 4"/>
    <w:basedOn w:val="Normal"/>
    <w:rsid w:val="00F662EB"/>
    <w:pPr>
      <w:spacing w:after="120"/>
      <w:ind w:left="1132"/>
    </w:pPr>
  </w:style>
  <w:style w:type="paragraph" w:styleId="ListContinue5">
    <w:name w:val="List Continue 5"/>
    <w:basedOn w:val="Normal"/>
    <w:rsid w:val="00F662EB"/>
    <w:pPr>
      <w:spacing w:after="120"/>
      <w:ind w:left="1415"/>
    </w:pPr>
  </w:style>
  <w:style w:type="paragraph" w:styleId="ListNumber">
    <w:name w:val="List Number"/>
    <w:basedOn w:val="Normal"/>
    <w:rsid w:val="00F662EB"/>
    <w:pPr>
      <w:tabs>
        <w:tab w:val="num" w:pos="360"/>
      </w:tabs>
      <w:ind w:left="360" w:hanging="360"/>
    </w:pPr>
  </w:style>
  <w:style w:type="paragraph" w:styleId="ListNumber2">
    <w:name w:val="List Number 2"/>
    <w:basedOn w:val="Normal"/>
    <w:rsid w:val="00F662EB"/>
    <w:pPr>
      <w:tabs>
        <w:tab w:val="num" w:pos="643"/>
      </w:tabs>
      <w:ind w:left="643" w:hanging="360"/>
    </w:pPr>
  </w:style>
  <w:style w:type="paragraph" w:styleId="ListNumber3">
    <w:name w:val="List Number 3"/>
    <w:basedOn w:val="Normal"/>
    <w:rsid w:val="00F662EB"/>
    <w:pPr>
      <w:tabs>
        <w:tab w:val="num" w:pos="926"/>
      </w:tabs>
      <w:ind w:left="926" w:hanging="360"/>
    </w:pPr>
  </w:style>
  <w:style w:type="paragraph" w:styleId="ListNumber4">
    <w:name w:val="List Number 4"/>
    <w:basedOn w:val="Normal"/>
    <w:rsid w:val="00F662EB"/>
    <w:pPr>
      <w:tabs>
        <w:tab w:val="num" w:pos="1209"/>
      </w:tabs>
      <w:ind w:left="1209" w:hanging="360"/>
    </w:pPr>
  </w:style>
  <w:style w:type="paragraph" w:styleId="ListNumber5">
    <w:name w:val="List Number 5"/>
    <w:basedOn w:val="Normal"/>
    <w:rsid w:val="00F662EB"/>
    <w:pPr>
      <w:tabs>
        <w:tab w:val="num" w:pos="1492"/>
      </w:tabs>
      <w:ind w:left="1492" w:hanging="360"/>
    </w:pPr>
  </w:style>
  <w:style w:type="paragraph" w:styleId="MessageHeader">
    <w:name w:val="Message Header"/>
    <w:basedOn w:val="Normal"/>
    <w:link w:val="MessageHeaderChar"/>
    <w:rsid w:val="00F662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662EB"/>
  </w:style>
  <w:style w:type="paragraph" w:styleId="NormalIndent">
    <w:name w:val="Normal Indent"/>
    <w:basedOn w:val="Normal"/>
    <w:rsid w:val="00F662EB"/>
    <w:pPr>
      <w:ind w:left="720"/>
    </w:pPr>
  </w:style>
  <w:style w:type="character" w:styleId="PageNumber">
    <w:name w:val="page number"/>
    <w:basedOn w:val="DefaultParagraphFont"/>
    <w:rsid w:val="00F662EB"/>
  </w:style>
  <w:style w:type="paragraph" w:styleId="PlainText">
    <w:name w:val="Plain Text"/>
    <w:basedOn w:val="Normal"/>
    <w:link w:val="PlainTextChar"/>
    <w:rsid w:val="00F662EB"/>
    <w:rPr>
      <w:rFonts w:ascii="Courier New" w:hAnsi="Courier New" w:cs="Courier New"/>
      <w:sz w:val="20"/>
    </w:rPr>
  </w:style>
  <w:style w:type="paragraph" w:styleId="Salutation">
    <w:name w:val="Salutation"/>
    <w:basedOn w:val="Normal"/>
    <w:next w:val="Normal"/>
    <w:link w:val="SalutationChar"/>
    <w:rsid w:val="00F662EB"/>
  </w:style>
  <w:style w:type="paragraph" w:styleId="Signature">
    <w:name w:val="Signature"/>
    <w:basedOn w:val="Normal"/>
    <w:link w:val="SignatureChar"/>
    <w:rsid w:val="00F662EB"/>
    <w:pPr>
      <w:ind w:left="4252"/>
    </w:pPr>
  </w:style>
  <w:style w:type="character" w:styleId="Strong">
    <w:name w:val="Strong"/>
    <w:basedOn w:val="DefaultParagraphFont"/>
    <w:qFormat/>
    <w:rsid w:val="00F662EB"/>
    <w:rPr>
      <w:b/>
      <w:bCs/>
    </w:rPr>
  </w:style>
  <w:style w:type="paragraph" w:styleId="Subtitle">
    <w:name w:val="Subtitle"/>
    <w:basedOn w:val="Normal"/>
    <w:link w:val="SubtitleChar"/>
    <w:qFormat/>
    <w:rsid w:val="00F662EB"/>
    <w:pPr>
      <w:spacing w:after="60"/>
      <w:jc w:val="center"/>
      <w:outlineLvl w:val="1"/>
    </w:pPr>
    <w:rPr>
      <w:rFonts w:ascii="Arial" w:hAnsi="Arial" w:cs="Arial"/>
    </w:rPr>
  </w:style>
  <w:style w:type="table" w:styleId="Table3Deffects1">
    <w:name w:val="Table 3D effects 1"/>
    <w:basedOn w:val="TableNormal"/>
    <w:rsid w:val="00F662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2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2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2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2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2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2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2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2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2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2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2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2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2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2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2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2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62E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662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2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2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2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2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2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2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2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2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2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2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2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2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2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2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2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662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2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2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2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2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2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2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2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2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662EB"/>
    <w:pPr>
      <w:spacing w:before="240" w:after="60"/>
    </w:pPr>
    <w:rPr>
      <w:rFonts w:ascii="Arial" w:hAnsi="Arial" w:cs="Arial"/>
      <w:b/>
      <w:bCs/>
      <w:sz w:val="40"/>
      <w:szCs w:val="40"/>
    </w:rPr>
  </w:style>
  <w:style w:type="character" w:customStyle="1" w:styleId="CharAmSchNo">
    <w:name w:val="CharAmSchNo"/>
    <w:basedOn w:val="OPCCharBase"/>
    <w:qFormat/>
    <w:rsid w:val="00F662EB"/>
  </w:style>
  <w:style w:type="character" w:customStyle="1" w:styleId="CharAmSchText">
    <w:name w:val="CharAmSchText"/>
    <w:basedOn w:val="OPCCharBase"/>
    <w:qFormat/>
    <w:rsid w:val="00F662EB"/>
  </w:style>
  <w:style w:type="character" w:customStyle="1" w:styleId="CharChapNo">
    <w:name w:val="CharChapNo"/>
    <w:basedOn w:val="OPCCharBase"/>
    <w:uiPriority w:val="1"/>
    <w:qFormat/>
    <w:rsid w:val="00F662EB"/>
  </w:style>
  <w:style w:type="character" w:customStyle="1" w:styleId="CharChapText">
    <w:name w:val="CharChapText"/>
    <w:basedOn w:val="OPCCharBase"/>
    <w:uiPriority w:val="1"/>
    <w:qFormat/>
    <w:rsid w:val="00F662EB"/>
  </w:style>
  <w:style w:type="character" w:customStyle="1" w:styleId="CharDivNo">
    <w:name w:val="CharDivNo"/>
    <w:basedOn w:val="OPCCharBase"/>
    <w:uiPriority w:val="1"/>
    <w:qFormat/>
    <w:rsid w:val="00F662EB"/>
  </w:style>
  <w:style w:type="character" w:customStyle="1" w:styleId="CharDivText">
    <w:name w:val="CharDivText"/>
    <w:basedOn w:val="OPCCharBase"/>
    <w:uiPriority w:val="1"/>
    <w:qFormat/>
    <w:rsid w:val="00F662EB"/>
  </w:style>
  <w:style w:type="character" w:customStyle="1" w:styleId="CharPartNo">
    <w:name w:val="CharPartNo"/>
    <w:basedOn w:val="OPCCharBase"/>
    <w:uiPriority w:val="1"/>
    <w:qFormat/>
    <w:rsid w:val="00F662EB"/>
  </w:style>
  <w:style w:type="character" w:customStyle="1" w:styleId="CharPartText">
    <w:name w:val="CharPartText"/>
    <w:basedOn w:val="OPCCharBase"/>
    <w:uiPriority w:val="1"/>
    <w:qFormat/>
    <w:rsid w:val="00F662EB"/>
  </w:style>
  <w:style w:type="character" w:customStyle="1" w:styleId="OPCCharBase">
    <w:name w:val="OPCCharBase"/>
    <w:uiPriority w:val="1"/>
    <w:qFormat/>
    <w:rsid w:val="00F662EB"/>
  </w:style>
  <w:style w:type="paragraph" w:customStyle="1" w:styleId="OPCParaBase">
    <w:name w:val="OPCParaBase"/>
    <w:link w:val="OPCParaBaseChar"/>
    <w:qFormat/>
    <w:rsid w:val="00F662EB"/>
    <w:pPr>
      <w:spacing w:line="260" w:lineRule="atLeast"/>
    </w:pPr>
    <w:rPr>
      <w:sz w:val="22"/>
    </w:rPr>
  </w:style>
  <w:style w:type="character" w:customStyle="1" w:styleId="CharSectno">
    <w:name w:val="CharSectno"/>
    <w:basedOn w:val="OPCCharBase"/>
    <w:qFormat/>
    <w:rsid w:val="00F662EB"/>
  </w:style>
  <w:style w:type="character" w:styleId="EndnoteReference">
    <w:name w:val="endnote reference"/>
    <w:basedOn w:val="DefaultParagraphFont"/>
    <w:rsid w:val="00F662EB"/>
    <w:rPr>
      <w:vertAlign w:val="superscript"/>
    </w:rPr>
  </w:style>
  <w:style w:type="paragraph" w:styleId="EndnoteText">
    <w:name w:val="endnote text"/>
    <w:basedOn w:val="Normal"/>
    <w:link w:val="EndnoteTextChar"/>
    <w:rsid w:val="00F662EB"/>
    <w:rPr>
      <w:sz w:val="20"/>
    </w:rPr>
  </w:style>
  <w:style w:type="character" w:styleId="FootnoteReference">
    <w:name w:val="footnote reference"/>
    <w:basedOn w:val="DefaultParagraphFont"/>
    <w:rsid w:val="00F662EB"/>
    <w:rPr>
      <w:rFonts w:ascii="Times New Roman" w:hAnsi="Times New Roman"/>
      <w:sz w:val="20"/>
      <w:vertAlign w:val="superscript"/>
    </w:rPr>
  </w:style>
  <w:style w:type="paragraph" w:styleId="FootnoteText">
    <w:name w:val="footnote text"/>
    <w:basedOn w:val="Normal"/>
    <w:link w:val="FootnoteTextChar"/>
    <w:rsid w:val="00F662EB"/>
    <w:rPr>
      <w:sz w:val="20"/>
    </w:rPr>
  </w:style>
  <w:style w:type="paragraph" w:customStyle="1" w:styleId="Formula">
    <w:name w:val="Formula"/>
    <w:basedOn w:val="OPCParaBase"/>
    <w:rsid w:val="00F662EB"/>
    <w:pPr>
      <w:spacing w:line="240" w:lineRule="auto"/>
      <w:ind w:left="1134"/>
    </w:pPr>
    <w:rPr>
      <w:sz w:val="20"/>
    </w:rPr>
  </w:style>
  <w:style w:type="paragraph" w:customStyle="1" w:styleId="ActHead1">
    <w:name w:val="ActHead 1"/>
    <w:aliases w:val="c"/>
    <w:basedOn w:val="OPCParaBase"/>
    <w:next w:val="Normal"/>
    <w:qFormat/>
    <w:rsid w:val="00F662EB"/>
    <w:pPr>
      <w:keepNext/>
      <w:keepLines/>
      <w:spacing w:line="240" w:lineRule="auto"/>
      <w:ind w:left="1134" w:hanging="1134"/>
      <w:outlineLvl w:val="0"/>
    </w:pPr>
    <w:rPr>
      <w:b/>
      <w:kern w:val="28"/>
      <w:sz w:val="36"/>
    </w:rPr>
  </w:style>
  <w:style w:type="paragraph" w:customStyle="1" w:styleId="Penalty">
    <w:name w:val="Penalty"/>
    <w:basedOn w:val="OPCParaBase"/>
    <w:rsid w:val="00F662EB"/>
    <w:pPr>
      <w:tabs>
        <w:tab w:val="left" w:pos="2977"/>
      </w:tabs>
      <w:spacing w:before="180" w:line="240" w:lineRule="auto"/>
      <w:ind w:left="1985" w:hanging="851"/>
    </w:pPr>
  </w:style>
  <w:style w:type="paragraph" w:styleId="TOC1">
    <w:name w:val="toc 1"/>
    <w:basedOn w:val="Normal"/>
    <w:next w:val="Normal"/>
    <w:uiPriority w:val="39"/>
    <w:unhideWhenUsed/>
    <w:rsid w:val="00F662E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662E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662E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662E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662EB"/>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F662E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662E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662E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662E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F662EB"/>
    <w:pPr>
      <w:spacing w:line="240" w:lineRule="auto"/>
    </w:pPr>
    <w:rPr>
      <w:sz w:val="20"/>
    </w:rPr>
  </w:style>
  <w:style w:type="paragraph" w:customStyle="1" w:styleId="ActHead3">
    <w:name w:val="ActHead 3"/>
    <w:aliases w:val="d"/>
    <w:basedOn w:val="OPCParaBase"/>
    <w:next w:val="ActHead4"/>
    <w:qFormat/>
    <w:rsid w:val="00F662EB"/>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F662EB"/>
    <w:pPr>
      <w:spacing w:line="240" w:lineRule="auto"/>
    </w:pPr>
    <w:rPr>
      <w:rFonts w:ascii="Tahoma" w:hAnsi="Tahoma" w:cs="Tahoma"/>
      <w:sz w:val="16"/>
      <w:szCs w:val="16"/>
    </w:rPr>
  </w:style>
  <w:style w:type="paragraph" w:styleId="Caption">
    <w:name w:val="caption"/>
    <w:basedOn w:val="Normal"/>
    <w:next w:val="Normal"/>
    <w:qFormat/>
    <w:rsid w:val="00F662EB"/>
    <w:pPr>
      <w:spacing w:before="120" w:after="120"/>
    </w:pPr>
    <w:rPr>
      <w:b/>
      <w:bCs/>
      <w:sz w:val="20"/>
    </w:rPr>
  </w:style>
  <w:style w:type="character" w:styleId="CommentReference">
    <w:name w:val="annotation reference"/>
    <w:basedOn w:val="DefaultParagraphFont"/>
    <w:rsid w:val="00F662EB"/>
    <w:rPr>
      <w:sz w:val="16"/>
      <w:szCs w:val="16"/>
    </w:rPr>
  </w:style>
  <w:style w:type="paragraph" w:styleId="CommentText">
    <w:name w:val="annotation text"/>
    <w:basedOn w:val="Normal"/>
    <w:link w:val="CommentTextChar"/>
    <w:rsid w:val="00F662EB"/>
    <w:rPr>
      <w:sz w:val="20"/>
    </w:rPr>
  </w:style>
  <w:style w:type="paragraph" w:styleId="CommentSubject">
    <w:name w:val="annotation subject"/>
    <w:basedOn w:val="CommentText"/>
    <w:next w:val="CommentText"/>
    <w:link w:val="CommentSubjectChar"/>
    <w:rsid w:val="00F662EB"/>
    <w:rPr>
      <w:b/>
      <w:bCs/>
    </w:rPr>
  </w:style>
  <w:style w:type="paragraph" w:styleId="DocumentMap">
    <w:name w:val="Document Map"/>
    <w:basedOn w:val="Normal"/>
    <w:link w:val="DocumentMapChar"/>
    <w:rsid w:val="00F662EB"/>
    <w:pPr>
      <w:shd w:val="clear" w:color="auto" w:fill="000080"/>
    </w:pPr>
    <w:rPr>
      <w:rFonts w:ascii="Tahoma" w:hAnsi="Tahoma" w:cs="Tahoma"/>
    </w:rPr>
  </w:style>
  <w:style w:type="paragraph" w:styleId="Index1">
    <w:name w:val="index 1"/>
    <w:basedOn w:val="Normal"/>
    <w:next w:val="Normal"/>
    <w:autoRedefine/>
    <w:rsid w:val="00F662EB"/>
    <w:pPr>
      <w:ind w:left="240" w:hanging="240"/>
    </w:pPr>
  </w:style>
  <w:style w:type="paragraph" w:styleId="Index2">
    <w:name w:val="index 2"/>
    <w:basedOn w:val="Normal"/>
    <w:next w:val="Normal"/>
    <w:autoRedefine/>
    <w:rsid w:val="00F662EB"/>
    <w:pPr>
      <w:ind w:left="480" w:hanging="240"/>
    </w:pPr>
  </w:style>
  <w:style w:type="paragraph" w:styleId="Index3">
    <w:name w:val="index 3"/>
    <w:basedOn w:val="Normal"/>
    <w:next w:val="Normal"/>
    <w:autoRedefine/>
    <w:rsid w:val="00F662EB"/>
    <w:pPr>
      <w:ind w:left="720" w:hanging="240"/>
    </w:pPr>
  </w:style>
  <w:style w:type="paragraph" w:styleId="Index4">
    <w:name w:val="index 4"/>
    <w:basedOn w:val="Normal"/>
    <w:next w:val="Normal"/>
    <w:autoRedefine/>
    <w:rsid w:val="00F662EB"/>
    <w:pPr>
      <w:ind w:left="960" w:hanging="240"/>
    </w:pPr>
  </w:style>
  <w:style w:type="paragraph" w:styleId="Index5">
    <w:name w:val="index 5"/>
    <w:basedOn w:val="Normal"/>
    <w:next w:val="Normal"/>
    <w:autoRedefine/>
    <w:rsid w:val="00F662EB"/>
    <w:pPr>
      <w:ind w:left="1200" w:hanging="240"/>
    </w:pPr>
  </w:style>
  <w:style w:type="paragraph" w:styleId="Index6">
    <w:name w:val="index 6"/>
    <w:basedOn w:val="Normal"/>
    <w:next w:val="Normal"/>
    <w:autoRedefine/>
    <w:rsid w:val="00F662EB"/>
    <w:pPr>
      <w:ind w:left="1440" w:hanging="240"/>
    </w:pPr>
  </w:style>
  <w:style w:type="paragraph" w:styleId="Index7">
    <w:name w:val="index 7"/>
    <w:basedOn w:val="Normal"/>
    <w:next w:val="Normal"/>
    <w:autoRedefine/>
    <w:rsid w:val="00F662EB"/>
    <w:pPr>
      <w:ind w:left="1680" w:hanging="240"/>
    </w:pPr>
  </w:style>
  <w:style w:type="paragraph" w:styleId="Index8">
    <w:name w:val="index 8"/>
    <w:basedOn w:val="Normal"/>
    <w:next w:val="Normal"/>
    <w:autoRedefine/>
    <w:rsid w:val="00F662EB"/>
    <w:pPr>
      <w:ind w:left="1920" w:hanging="240"/>
    </w:pPr>
  </w:style>
  <w:style w:type="paragraph" w:styleId="Index9">
    <w:name w:val="index 9"/>
    <w:basedOn w:val="Normal"/>
    <w:next w:val="Normal"/>
    <w:autoRedefine/>
    <w:rsid w:val="00F662EB"/>
    <w:pPr>
      <w:ind w:left="2160" w:hanging="240"/>
    </w:pPr>
  </w:style>
  <w:style w:type="paragraph" w:styleId="IndexHeading">
    <w:name w:val="index heading"/>
    <w:basedOn w:val="Normal"/>
    <w:next w:val="Index1"/>
    <w:rsid w:val="00F662EB"/>
    <w:rPr>
      <w:rFonts w:ascii="Arial" w:hAnsi="Arial" w:cs="Arial"/>
      <w:b/>
      <w:bCs/>
    </w:rPr>
  </w:style>
  <w:style w:type="paragraph" w:styleId="MacroText">
    <w:name w:val="macro"/>
    <w:link w:val="MacroTextChar"/>
    <w:rsid w:val="00F662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662EB"/>
    <w:pPr>
      <w:ind w:left="240" w:hanging="240"/>
    </w:pPr>
  </w:style>
  <w:style w:type="paragraph" w:styleId="TableofFigures">
    <w:name w:val="table of figures"/>
    <w:basedOn w:val="Normal"/>
    <w:next w:val="Normal"/>
    <w:rsid w:val="00F662EB"/>
    <w:pPr>
      <w:ind w:left="480" w:hanging="480"/>
    </w:pPr>
  </w:style>
  <w:style w:type="paragraph" w:styleId="TOAHeading">
    <w:name w:val="toa heading"/>
    <w:basedOn w:val="Normal"/>
    <w:next w:val="Normal"/>
    <w:rsid w:val="00F662EB"/>
    <w:pPr>
      <w:spacing w:before="120"/>
    </w:pPr>
    <w:rPr>
      <w:rFonts w:ascii="Arial" w:hAnsi="Arial" w:cs="Arial"/>
      <w:b/>
      <w:bCs/>
    </w:rPr>
  </w:style>
  <w:style w:type="paragraph" w:customStyle="1" w:styleId="ShortT">
    <w:name w:val="ShortT"/>
    <w:basedOn w:val="OPCParaBase"/>
    <w:next w:val="Normal"/>
    <w:qFormat/>
    <w:rsid w:val="00F662EB"/>
    <w:pPr>
      <w:spacing w:line="240" w:lineRule="auto"/>
    </w:pPr>
    <w:rPr>
      <w:b/>
      <w:sz w:val="40"/>
    </w:rPr>
  </w:style>
  <w:style w:type="character" w:customStyle="1" w:styleId="HeaderChar">
    <w:name w:val="Header Char"/>
    <w:basedOn w:val="DefaultParagraphFont"/>
    <w:link w:val="Header"/>
    <w:rsid w:val="00F662EB"/>
    <w:rPr>
      <w:sz w:val="16"/>
    </w:rPr>
  </w:style>
  <w:style w:type="paragraph" w:customStyle="1" w:styleId="ActHead4">
    <w:name w:val="ActHead 4"/>
    <w:aliases w:val="sd"/>
    <w:basedOn w:val="OPCParaBase"/>
    <w:next w:val="ActHead5"/>
    <w:qFormat/>
    <w:rsid w:val="00F662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62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62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62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62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62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62EB"/>
  </w:style>
  <w:style w:type="paragraph" w:customStyle="1" w:styleId="Blocks">
    <w:name w:val="Blocks"/>
    <w:aliases w:val="bb"/>
    <w:basedOn w:val="OPCParaBase"/>
    <w:qFormat/>
    <w:rsid w:val="00F662EB"/>
    <w:pPr>
      <w:spacing w:line="240" w:lineRule="auto"/>
    </w:pPr>
    <w:rPr>
      <w:sz w:val="24"/>
    </w:rPr>
  </w:style>
  <w:style w:type="paragraph" w:customStyle="1" w:styleId="BoxText">
    <w:name w:val="BoxText"/>
    <w:aliases w:val="bt"/>
    <w:basedOn w:val="OPCParaBase"/>
    <w:qFormat/>
    <w:rsid w:val="00F662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62EB"/>
    <w:rPr>
      <w:b/>
    </w:rPr>
  </w:style>
  <w:style w:type="paragraph" w:customStyle="1" w:styleId="BoxHeadItalic">
    <w:name w:val="BoxHeadItalic"/>
    <w:aliases w:val="bhi"/>
    <w:basedOn w:val="BoxText"/>
    <w:next w:val="BoxStep"/>
    <w:qFormat/>
    <w:rsid w:val="00F662EB"/>
    <w:rPr>
      <w:i/>
    </w:rPr>
  </w:style>
  <w:style w:type="paragraph" w:customStyle="1" w:styleId="BoxList">
    <w:name w:val="BoxList"/>
    <w:aliases w:val="bl"/>
    <w:basedOn w:val="BoxText"/>
    <w:qFormat/>
    <w:rsid w:val="00F662EB"/>
    <w:pPr>
      <w:ind w:left="1559" w:hanging="425"/>
    </w:pPr>
  </w:style>
  <w:style w:type="paragraph" w:customStyle="1" w:styleId="BoxNote">
    <w:name w:val="BoxNote"/>
    <w:aliases w:val="bn"/>
    <w:basedOn w:val="BoxText"/>
    <w:qFormat/>
    <w:rsid w:val="00F662EB"/>
    <w:pPr>
      <w:tabs>
        <w:tab w:val="left" w:pos="1985"/>
      </w:tabs>
      <w:spacing w:before="122" w:line="198" w:lineRule="exact"/>
      <w:ind w:left="2948" w:hanging="1814"/>
    </w:pPr>
    <w:rPr>
      <w:sz w:val="18"/>
    </w:rPr>
  </w:style>
  <w:style w:type="paragraph" w:customStyle="1" w:styleId="BoxPara">
    <w:name w:val="BoxPara"/>
    <w:aliases w:val="bp"/>
    <w:basedOn w:val="BoxText"/>
    <w:qFormat/>
    <w:rsid w:val="00F662EB"/>
    <w:pPr>
      <w:tabs>
        <w:tab w:val="right" w:pos="2268"/>
      </w:tabs>
      <w:ind w:left="2552" w:hanging="1418"/>
    </w:pPr>
  </w:style>
  <w:style w:type="paragraph" w:customStyle="1" w:styleId="BoxStep">
    <w:name w:val="BoxStep"/>
    <w:aliases w:val="bs"/>
    <w:basedOn w:val="BoxText"/>
    <w:qFormat/>
    <w:rsid w:val="00F662EB"/>
    <w:pPr>
      <w:ind w:left="1985" w:hanging="851"/>
    </w:pPr>
  </w:style>
  <w:style w:type="character" w:customStyle="1" w:styleId="CharAmPartNo">
    <w:name w:val="CharAmPartNo"/>
    <w:basedOn w:val="OPCCharBase"/>
    <w:qFormat/>
    <w:rsid w:val="00F662EB"/>
  </w:style>
  <w:style w:type="character" w:customStyle="1" w:styleId="CharAmPartText">
    <w:name w:val="CharAmPartText"/>
    <w:basedOn w:val="OPCCharBase"/>
    <w:qFormat/>
    <w:rsid w:val="00F662EB"/>
  </w:style>
  <w:style w:type="character" w:customStyle="1" w:styleId="CharBoldItalic">
    <w:name w:val="CharBoldItalic"/>
    <w:basedOn w:val="OPCCharBase"/>
    <w:uiPriority w:val="1"/>
    <w:qFormat/>
    <w:rsid w:val="00F662EB"/>
    <w:rPr>
      <w:b/>
      <w:i/>
    </w:rPr>
  </w:style>
  <w:style w:type="character" w:customStyle="1" w:styleId="CharItalic">
    <w:name w:val="CharItalic"/>
    <w:basedOn w:val="OPCCharBase"/>
    <w:uiPriority w:val="1"/>
    <w:qFormat/>
    <w:rsid w:val="00F662EB"/>
    <w:rPr>
      <w:i/>
    </w:rPr>
  </w:style>
  <w:style w:type="character" w:customStyle="1" w:styleId="CharSubdNo">
    <w:name w:val="CharSubdNo"/>
    <w:basedOn w:val="OPCCharBase"/>
    <w:uiPriority w:val="1"/>
    <w:qFormat/>
    <w:rsid w:val="00F662EB"/>
  </w:style>
  <w:style w:type="character" w:customStyle="1" w:styleId="CharSubdText">
    <w:name w:val="CharSubdText"/>
    <w:basedOn w:val="OPCCharBase"/>
    <w:uiPriority w:val="1"/>
    <w:qFormat/>
    <w:rsid w:val="00F662EB"/>
  </w:style>
  <w:style w:type="paragraph" w:customStyle="1" w:styleId="CTA--">
    <w:name w:val="CTA --"/>
    <w:basedOn w:val="OPCParaBase"/>
    <w:next w:val="Normal"/>
    <w:rsid w:val="00F662EB"/>
    <w:pPr>
      <w:spacing w:before="60" w:line="240" w:lineRule="atLeast"/>
      <w:ind w:left="142" w:hanging="142"/>
    </w:pPr>
    <w:rPr>
      <w:sz w:val="20"/>
    </w:rPr>
  </w:style>
  <w:style w:type="paragraph" w:customStyle="1" w:styleId="CTA-">
    <w:name w:val="CTA -"/>
    <w:basedOn w:val="OPCParaBase"/>
    <w:rsid w:val="00F662EB"/>
    <w:pPr>
      <w:spacing w:before="60" w:line="240" w:lineRule="atLeast"/>
      <w:ind w:left="85" w:hanging="85"/>
    </w:pPr>
    <w:rPr>
      <w:sz w:val="20"/>
    </w:rPr>
  </w:style>
  <w:style w:type="paragraph" w:customStyle="1" w:styleId="CTA---">
    <w:name w:val="CTA ---"/>
    <w:basedOn w:val="OPCParaBase"/>
    <w:next w:val="Normal"/>
    <w:rsid w:val="00F662EB"/>
    <w:pPr>
      <w:spacing w:before="60" w:line="240" w:lineRule="atLeast"/>
      <w:ind w:left="198" w:hanging="198"/>
    </w:pPr>
    <w:rPr>
      <w:sz w:val="20"/>
    </w:rPr>
  </w:style>
  <w:style w:type="paragraph" w:customStyle="1" w:styleId="CTA----">
    <w:name w:val="CTA ----"/>
    <w:basedOn w:val="OPCParaBase"/>
    <w:next w:val="Normal"/>
    <w:rsid w:val="00F662EB"/>
    <w:pPr>
      <w:spacing w:before="60" w:line="240" w:lineRule="atLeast"/>
      <w:ind w:left="255" w:hanging="255"/>
    </w:pPr>
    <w:rPr>
      <w:sz w:val="20"/>
    </w:rPr>
  </w:style>
  <w:style w:type="paragraph" w:customStyle="1" w:styleId="CTA1a">
    <w:name w:val="CTA 1(a)"/>
    <w:basedOn w:val="OPCParaBase"/>
    <w:rsid w:val="00F662EB"/>
    <w:pPr>
      <w:tabs>
        <w:tab w:val="right" w:pos="414"/>
      </w:tabs>
      <w:spacing w:before="40" w:line="240" w:lineRule="atLeast"/>
      <w:ind w:left="675" w:hanging="675"/>
    </w:pPr>
    <w:rPr>
      <w:sz w:val="20"/>
    </w:rPr>
  </w:style>
  <w:style w:type="paragraph" w:customStyle="1" w:styleId="CTA1ai">
    <w:name w:val="CTA 1(a)(i)"/>
    <w:basedOn w:val="OPCParaBase"/>
    <w:rsid w:val="00F662EB"/>
    <w:pPr>
      <w:tabs>
        <w:tab w:val="right" w:pos="1004"/>
      </w:tabs>
      <w:spacing w:before="40" w:line="240" w:lineRule="atLeast"/>
      <w:ind w:left="1253" w:hanging="1253"/>
    </w:pPr>
    <w:rPr>
      <w:sz w:val="20"/>
    </w:rPr>
  </w:style>
  <w:style w:type="paragraph" w:customStyle="1" w:styleId="CTA2a">
    <w:name w:val="CTA 2(a)"/>
    <w:basedOn w:val="OPCParaBase"/>
    <w:rsid w:val="00F662EB"/>
    <w:pPr>
      <w:tabs>
        <w:tab w:val="right" w:pos="482"/>
      </w:tabs>
      <w:spacing w:before="40" w:line="240" w:lineRule="atLeast"/>
      <w:ind w:left="748" w:hanging="748"/>
    </w:pPr>
    <w:rPr>
      <w:sz w:val="20"/>
    </w:rPr>
  </w:style>
  <w:style w:type="paragraph" w:customStyle="1" w:styleId="CTA2ai">
    <w:name w:val="CTA 2(a)(i)"/>
    <w:basedOn w:val="OPCParaBase"/>
    <w:rsid w:val="00F662EB"/>
    <w:pPr>
      <w:tabs>
        <w:tab w:val="right" w:pos="1089"/>
      </w:tabs>
      <w:spacing w:before="40" w:line="240" w:lineRule="atLeast"/>
      <w:ind w:left="1327" w:hanging="1327"/>
    </w:pPr>
    <w:rPr>
      <w:sz w:val="20"/>
    </w:rPr>
  </w:style>
  <w:style w:type="paragraph" w:customStyle="1" w:styleId="CTA3a">
    <w:name w:val="CTA 3(a)"/>
    <w:basedOn w:val="OPCParaBase"/>
    <w:rsid w:val="00F662EB"/>
    <w:pPr>
      <w:tabs>
        <w:tab w:val="right" w:pos="556"/>
      </w:tabs>
      <w:spacing w:before="40" w:line="240" w:lineRule="atLeast"/>
      <w:ind w:left="805" w:hanging="805"/>
    </w:pPr>
    <w:rPr>
      <w:sz w:val="20"/>
    </w:rPr>
  </w:style>
  <w:style w:type="paragraph" w:customStyle="1" w:styleId="CTA3ai">
    <w:name w:val="CTA 3(a)(i)"/>
    <w:basedOn w:val="OPCParaBase"/>
    <w:rsid w:val="00F662EB"/>
    <w:pPr>
      <w:tabs>
        <w:tab w:val="right" w:pos="1140"/>
      </w:tabs>
      <w:spacing w:before="40" w:line="240" w:lineRule="atLeast"/>
      <w:ind w:left="1361" w:hanging="1361"/>
    </w:pPr>
    <w:rPr>
      <w:sz w:val="20"/>
    </w:rPr>
  </w:style>
  <w:style w:type="paragraph" w:customStyle="1" w:styleId="CTA4a">
    <w:name w:val="CTA 4(a)"/>
    <w:basedOn w:val="OPCParaBase"/>
    <w:rsid w:val="00F662EB"/>
    <w:pPr>
      <w:tabs>
        <w:tab w:val="right" w:pos="624"/>
      </w:tabs>
      <w:spacing w:before="40" w:line="240" w:lineRule="atLeast"/>
      <w:ind w:left="873" w:hanging="873"/>
    </w:pPr>
    <w:rPr>
      <w:sz w:val="20"/>
    </w:rPr>
  </w:style>
  <w:style w:type="paragraph" w:customStyle="1" w:styleId="CTA4ai">
    <w:name w:val="CTA 4(a)(i)"/>
    <w:basedOn w:val="OPCParaBase"/>
    <w:rsid w:val="00F662EB"/>
    <w:pPr>
      <w:tabs>
        <w:tab w:val="right" w:pos="1213"/>
      </w:tabs>
      <w:spacing w:before="40" w:line="240" w:lineRule="atLeast"/>
      <w:ind w:left="1452" w:hanging="1452"/>
    </w:pPr>
    <w:rPr>
      <w:sz w:val="20"/>
    </w:rPr>
  </w:style>
  <w:style w:type="paragraph" w:customStyle="1" w:styleId="CTACAPS">
    <w:name w:val="CTA CAPS"/>
    <w:basedOn w:val="OPCParaBase"/>
    <w:rsid w:val="00F662EB"/>
    <w:pPr>
      <w:spacing w:before="60" w:line="240" w:lineRule="atLeast"/>
    </w:pPr>
    <w:rPr>
      <w:sz w:val="20"/>
    </w:rPr>
  </w:style>
  <w:style w:type="paragraph" w:customStyle="1" w:styleId="CTAright">
    <w:name w:val="CTA right"/>
    <w:basedOn w:val="OPCParaBase"/>
    <w:rsid w:val="00F662EB"/>
    <w:pPr>
      <w:spacing w:before="60" w:line="240" w:lineRule="auto"/>
      <w:jc w:val="right"/>
    </w:pPr>
    <w:rPr>
      <w:sz w:val="20"/>
    </w:rPr>
  </w:style>
  <w:style w:type="paragraph" w:customStyle="1" w:styleId="subsection">
    <w:name w:val="subsection"/>
    <w:aliases w:val="ss"/>
    <w:basedOn w:val="OPCParaBase"/>
    <w:link w:val="subsectionChar"/>
    <w:rsid w:val="00F662E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662EB"/>
    <w:pPr>
      <w:spacing w:before="180" w:line="240" w:lineRule="auto"/>
      <w:ind w:left="1134"/>
    </w:pPr>
  </w:style>
  <w:style w:type="paragraph" w:customStyle="1" w:styleId="EndNotespara">
    <w:name w:val="EndNotes(para)"/>
    <w:aliases w:val="eta"/>
    <w:basedOn w:val="OPCParaBase"/>
    <w:next w:val="EndNotessubpara"/>
    <w:rsid w:val="00F662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62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62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62EB"/>
    <w:pPr>
      <w:tabs>
        <w:tab w:val="right" w:pos="1412"/>
      </w:tabs>
      <w:spacing w:before="60" w:line="240" w:lineRule="auto"/>
      <w:ind w:left="1525" w:hanging="1525"/>
    </w:pPr>
    <w:rPr>
      <w:sz w:val="20"/>
    </w:rPr>
  </w:style>
  <w:style w:type="paragraph" w:customStyle="1" w:styleId="House">
    <w:name w:val="House"/>
    <w:basedOn w:val="OPCParaBase"/>
    <w:rsid w:val="00F662EB"/>
    <w:pPr>
      <w:spacing w:line="240" w:lineRule="auto"/>
    </w:pPr>
    <w:rPr>
      <w:sz w:val="28"/>
    </w:rPr>
  </w:style>
  <w:style w:type="paragraph" w:customStyle="1" w:styleId="Item">
    <w:name w:val="Item"/>
    <w:aliases w:val="i"/>
    <w:basedOn w:val="OPCParaBase"/>
    <w:next w:val="ItemHead"/>
    <w:rsid w:val="00F662EB"/>
    <w:pPr>
      <w:keepLines/>
      <w:spacing w:before="80" w:line="240" w:lineRule="auto"/>
      <w:ind w:left="709"/>
    </w:pPr>
  </w:style>
  <w:style w:type="paragraph" w:customStyle="1" w:styleId="ItemHead">
    <w:name w:val="ItemHead"/>
    <w:aliases w:val="ih"/>
    <w:basedOn w:val="OPCParaBase"/>
    <w:next w:val="Item"/>
    <w:rsid w:val="00F662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62EB"/>
    <w:pPr>
      <w:spacing w:line="240" w:lineRule="auto"/>
    </w:pPr>
    <w:rPr>
      <w:b/>
      <w:sz w:val="32"/>
    </w:rPr>
  </w:style>
  <w:style w:type="paragraph" w:customStyle="1" w:styleId="notedraft">
    <w:name w:val="note(draft)"/>
    <w:aliases w:val="nd"/>
    <w:basedOn w:val="OPCParaBase"/>
    <w:rsid w:val="00F662EB"/>
    <w:pPr>
      <w:spacing w:before="240" w:line="240" w:lineRule="auto"/>
      <w:ind w:left="284" w:hanging="284"/>
    </w:pPr>
    <w:rPr>
      <w:i/>
      <w:sz w:val="24"/>
    </w:rPr>
  </w:style>
  <w:style w:type="paragraph" w:customStyle="1" w:styleId="notemargin">
    <w:name w:val="note(margin)"/>
    <w:aliases w:val="nm"/>
    <w:basedOn w:val="OPCParaBase"/>
    <w:rsid w:val="00F662EB"/>
    <w:pPr>
      <w:tabs>
        <w:tab w:val="left" w:pos="709"/>
      </w:tabs>
      <w:spacing w:before="122" w:line="198" w:lineRule="exact"/>
      <w:ind w:left="709" w:hanging="709"/>
    </w:pPr>
    <w:rPr>
      <w:sz w:val="18"/>
    </w:rPr>
  </w:style>
  <w:style w:type="paragraph" w:customStyle="1" w:styleId="noteToPara">
    <w:name w:val="noteToPara"/>
    <w:aliases w:val="ntp"/>
    <w:basedOn w:val="OPCParaBase"/>
    <w:rsid w:val="00F662EB"/>
    <w:pPr>
      <w:spacing w:before="122" w:line="198" w:lineRule="exact"/>
      <w:ind w:left="2353" w:hanging="709"/>
    </w:pPr>
    <w:rPr>
      <w:sz w:val="18"/>
    </w:rPr>
  </w:style>
  <w:style w:type="paragraph" w:customStyle="1" w:styleId="noteParlAmend">
    <w:name w:val="note(ParlAmend)"/>
    <w:aliases w:val="npp"/>
    <w:basedOn w:val="OPCParaBase"/>
    <w:next w:val="ParlAmend"/>
    <w:rsid w:val="00F662EB"/>
    <w:pPr>
      <w:spacing w:line="240" w:lineRule="auto"/>
      <w:jc w:val="right"/>
    </w:pPr>
    <w:rPr>
      <w:rFonts w:ascii="Arial" w:hAnsi="Arial"/>
      <w:b/>
      <w:i/>
    </w:rPr>
  </w:style>
  <w:style w:type="paragraph" w:customStyle="1" w:styleId="notetext">
    <w:name w:val="note(text)"/>
    <w:aliases w:val="n"/>
    <w:basedOn w:val="OPCParaBase"/>
    <w:link w:val="notetextChar"/>
    <w:rsid w:val="00F662EB"/>
    <w:pPr>
      <w:spacing w:before="122" w:line="240" w:lineRule="auto"/>
      <w:ind w:left="1985" w:hanging="851"/>
    </w:pPr>
    <w:rPr>
      <w:sz w:val="18"/>
    </w:rPr>
  </w:style>
  <w:style w:type="paragraph" w:customStyle="1" w:styleId="Page1">
    <w:name w:val="Page1"/>
    <w:basedOn w:val="OPCParaBase"/>
    <w:rsid w:val="00F662EB"/>
    <w:pPr>
      <w:spacing w:before="5600" w:line="240" w:lineRule="auto"/>
    </w:pPr>
    <w:rPr>
      <w:b/>
      <w:sz w:val="32"/>
    </w:rPr>
  </w:style>
  <w:style w:type="paragraph" w:customStyle="1" w:styleId="paragraphsub">
    <w:name w:val="paragraph(sub)"/>
    <w:aliases w:val="aa"/>
    <w:basedOn w:val="OPCParaBase"/>
    <w:rsid w:val="00F662EB"/>
    <w:pPr>
      <w:tabs>
        <w:tab w:val="right" w:pos="1985"/>
      </w:tabs>
      <w:spacing w:before="40" w:line="240" w:lineRule="auto"/>
      <w:ind w:left="2098" w:hanging="2098"/>
    </w:pPr>
  </w:style>
  <w:style w:type="paragraph" w:customStyle="1" w:styleId="paragraphsub-sub">
    <w:name w:val="paragraph(sub-sub)"/>
    <w:aliases w:val="aaa"/>
    <w:basedOn w:val="OPCParaBase"/>
    <w:rsid w:val="00F662EB"/>
    <w:pPr>
      <w:tabs>
        <w:tab w:val="right" w:pos="2722"/>
      </w:tabs>
      <w:spacing w:before="40" w:line="240" w:lineRule="auto"/>
      <w:ind w:left="2835" w:hanging="2835"/>
    </w:pPr>
  </w:style>
  <w:style w:type="paragraph" w:customStyle="1" w:styleId="paragraph">
    <w:name w:val="paragraph"/>
    <w:aliases w:val="a"/>
    <w:basedOn w:val="OPCParaBase"/>
    <w:link w:val="paragraphChar"/>
    <w:rsid w:val="00F662EB"/>
    <w:pPr>
      <w:tabs>
        <w:tab w:val="right" w:pos="1531"/>
      </w:tabs>
      <w:spacing w:before="40" w:line="240" w:lineRule="auto"/>
      <w:ind w:left="1644" w:hanging="1644"/>
    </w:pPr>
  </w:style>
  <w:style w:type="paragraph" w:customStyle="1" w:styleId="ParlAmend">
    <w:name w:val="ParlAmend"/>
    <w:aliases w:val="pp"/>
    <w:basedOn w:val="OPCParaBase"/>
    <w:rsid w:val="00F662EB"/>
    <w:pPr>
      <w:spacing w:before="240" w:line="240" w:lineRule="atLeast"/>
      <w:ind w:hanging="567"/>
    </w:pPr>
    <w:rPr>
      <w:sz w:val="24"/>
    </w:rPr>
  </w:style>
  <w:style w:type="paragraph" w:customStyle="1" w:styleId="Portfolio">
    <w:name w:val="Portfolio"/>
    <w:basedOn w:val="OPCParaBase"/>
    <w:rsid w:val="00F662EB"/>
    <w:pPr>
      <w:spacing w:line="240" w:lineRule="auto"/>
    </w:pPr>
    <w:rPr>
      <w:i/>
      <w:sz w:val="20"/>
    </w:rPr>
  </w:style>
  <w:style w:type="paragraph" w:customStyle="1" w:styleId="Preamble">
    <w:name w:val="Preamble"/>
    <w:basedOn w:val="OPCParaBase"/>
    <w:next w:val="Normal"/>
    <w:rsid w:val="00F662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62EB"/>
    <w:pPr>
      <w:spacing w:line="240" w:lineRule="auto"/>
    </w:pPr>
    <w:rPr>
      <w:i/>
      <w:sz w:val="20"/>
    </w:rPr>
  </w:style>
  <w:style w:type="paragraph" w:customStyle="1" w:styleId="Session">
    <w:name w:val="Session"/>
    <w:basedOn w:val="OPCParaBase"/>
    <w:rsid w:val="00F662EB"/>
    <w:pPr>
      <w:spacing w:line="240" w:lineRule="auto"/>
    </w:pPr>
    <w:rPr>
      <w:sz w:val="28"/>
    </w:rPr>
  </w:style>
  <w:style w:type="paragraph" w:customStyle="1" w:styleId="Sponsor">
    <w:name w:val="Sponsor"/>
    <w:basedOn w:val="OPCParaBase"/>
    <w:rsid w:val="00F662EB"/>
    <w:pPr>
      <w:spacing w:line="240" w:lineRule="auto"/>
    </w:pPr>
    <w:rPr>
      <w:i/>
    </w:rPr>
  </w:style>
  <w:style w:type="paragraph" w:customStyle="1" w:styleId="Subitem">
    <w:name w:val="Subitem"/>
    <w:aliases w:val="iss"/>
    <w:basedOn w:val="OPCParaBase"/>
    <w:rsid w:val="00F662EB"/>
    <w:pPr>
      <w:spacing w:before="180" w:line="240" w:lineRule="auto"/>
      <w:ind w:left="709" w:hanging="709"/>
    </w:pPr>
  </w:style>
  <w:style w:type="paragraph" w:customStyle="1" w:styleId="SubitemHead">
    <w:name w:val="SubitemHead"/>
    <w:aliases w:val="issh"/>
    <w:basedOn w:val="OPCParaBase"/>
    <w:rsid w:val="00F662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62EB"/>
    <w:pPr>
      <w:spacing w:before="40" w:line="240" w:lineRule="auto"/>
      <w:ind w:left="1134"/>
    </w:pPr>
  </w:style>
  <w:style w:type="paragraph" w:customStyle="1" w:styleId="SubsectionHead">
    <w:name w:val="SubsectionHead"/>
    <w:aliases w:val="ssh"/>
    <w:basedOn w:val="OPCParaBase"/>
    <w:next w:val="subsection"/>
    <w:rsid w:val="00F662EB"/>
    <w:pPr>
      <w:keepNext/>
      <w:keepLines/>
      <w:spacing w:before="240" w:line="240" w:lineRule="auto"/>
      <w:ind w:left="1134"/>
    </w:pPr>
    <w:rPr>
      <w:i/>
    </w:rPr>
  </w:style>
  <w:style w:type="paragraph" w:customStyle="1" w:styleId="Tablea">
    <w:name w:val="Table(a)"/>
    <w:aliases w:val="ta"/>
    <w:basedOn w:val="OPCParaBase"/>
    <w:rsid w:val="00F662EB"/>
    <w:pPr>
      <w:spacing w:before="60" w:line="240" w:lineRule="auto"/>
      <w:ind w:left="284" w:hanging="284"/>
    </w:pPr>
    <w:rPr>
      <w:sz w:val="20"/>
    </w:rPr>
  </w:style>
  <w:style w:type="paragraph" w:customStyle="1" w:styleId="TableAA">
    <w:name w:val="Table(AA)"/>
    <w:aliases w:val="taaa"/>
    <w:basedOn w:val="OPCParaBase"/>
    <w:rsid w:val="00F662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62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62EB"/>
    <w:pPr>
      <w:spacing w:before="60" w:line="240" w:lineRule="atLeast"/>
    </w:pPr>
    <w:rPr>
      <w:sz w:val="20"/>
    </w:rPr>
  </w:style>
  <w:style w:type="paragraph" w:customStyle="1" w:styleId="TLPBoxTextnote">
    <w:name w:val="TLPBoxText(note"/>
    <w:aliases w:val="right)"/>
    <w:basedOn w:val="OPCParaBase"/>
    <w:rsid w:val="00F662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62E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62EB"/>
    <w:pPr>
      <w:spacing w:before="122" w:line="198" w:lineRule="exact"/>
      <w:ind w:left="1985" w:hanging="851"/>
      <w:jc w:val="right"/>
    </w:pPr>
    <w:rPr>
      <w:sz w:val="18"/>
    </w:rPr>
  </w:style>
  <w:style w:type="paragraph" w:customStyle="1" w:styleId="TLPTableBullet">
    <w:name w:val="TLPTableBullet"/>
    <w:aliases w:val="ttb"/>
    <w:basedOn w:val="OPCParaBase"/>
    <w:rsid w:val="00F662EB"/>
    <w:pPr>
      <w:spacing w:line="240" w:lineRule="exact"/>
      <w:ind w:left="284" w:hanging="284"/>
    </w:pPr>
    <w:rPr>
      <w:sz w:val="20"/>
    </w:rPr>
  </w:style>
  <w:style w:type="paragraph" w:customStyle="1" w:styleId="TofSectsGroupHeading">
    <w:name w:val="TofSects(GroupHeading)"/>
    <w:basedOn w:val="OPCParaBase"/>
    <w:next w:val="TofSectsSection"/>
    <w:rsid w:val="00F662EB"/>
    <w:pPr>
      <w:keepLines/>
      <w:spacing w:before="240" w:after="120" w:line="240" w:lineRule="auto"/>
      <w:ind w:left="794"/>
    </w:pPr>
    <w:rPr>
      <w:b/>
      <w:kern w:val="28"/>
      <w:sz w:val="20"/>
    </w:rPr>
  </w:style>
  <w:style w:type="paragraph" w:customStyle="1" w:styleId="TofSectsHeading">
    <w:name w:val="TofSects(Heading)"/>
    <w:basedOn w:val="OPCParaBase"/>
    <w:rsid w:val="00F662EB"/>
    <w:pPr>
      <w:spacing w:before="240" w:after="120" w:line="240" w:lineRule="auto"/>
    </w:pPr>
    <w:rPr>
      <w:b/>
      <w:sz w:val="24"/>
    </w:rPr>
  </w:style>
  <w:style w:type="paragraph" w:customStyle="1" w:styleId="TofSectsSection">
    <w:name w:val="TofSects(Section)"/>
    <w:basedOn w:val="OPCParaBase"/>
    <w:rsid w:val="00F662EB"/>
    <w:pPr>
      <w:keepLines/>
      <w:spacing w:before="40" w:line="240" w:lineRule="auto"/>
      <w:ind w:left="1588" w:hanging="794"/>
    </w:pPr>
    <w:rPr>
      <w:kern w:val="28"/>
      <w:sz w:val="18"/>
    </w:rPr>
  </w:style>
  <w:style w:type="paragraph" w:customStyle="1" w:styleId="TofSectsSubdiv">
    <w:name w:val="TofSects(Subdiv)"/>
    <w:basedOn w:val="OPCParaBase"/>
    <w:rsid w:val="00F662EB"/>
    <w:pPr>
      <w:keepLines/>
      <w:spacing w:before="80" w:line="240" w:lineRule="auto"/>
      <w:ind w:left="1588" w:hanging="794"/>
    </w:pPr>
    <w:rPr>
      <w:kern w:val="28"/>
    </w:rPr>
  </w:style>
  <w:style w:type="paragraph" w:customStyle="1" w:styleId="WRStyle">
    <w:name w:val="WR Style"/>
    <w:aliases w:val="WR"/>
    <w:basedOn w:val="OPCParaBase"/>
    <w:rsid w:val="00F662EB"/>
    <w:pPr>
      <w:spacing w:before="240" w:line="240" w:lineRule="auto"/>
      <w:ind w:left="284" w:hanging="284"/>
    </w:pPr>
    <w:rPr>
      <w:b/>
      <w:i/>
      <w:kern w:val="28"/>
      <w:sz w:val="24"/>
    </w:rPr>
  </w:style>
  <w:style w:type="paragraph" w:customStyle="1" w:styleId="notepara">
    <w:name w:val="note(para)"/>
    <w:aliases w:val="na"/>
    <w:basedOn w:val="OPCParaBase"/>
    <w:rsid w:val="00F662EB"/>
    <w:pPr>
      <w:spacing w:before="40" w:line="198" w:lineRule="exact"/>
      <w:ind w:left="2354" w:hanging="369"/>
    </w:pPr>
    <w:rPr>
      <w:sz w:val="18"/>
    </w:rPr>
  </w:style>
  <w:style w:type="character" w:customStyle="1" w:styleId="FooterChar">
    <w:name w:val="Footer Char"/>
    <w:basedOn w:val="DefaultParagraphFont"/>
    <w:link w:val="Footer"/>
    <w:rsid w:val="00F662EB"/>
    <w:rPr>
      <w:sz w:val="22"/>
      <w:szCs w:val="24"/>
    </w:rPr>
  </w:style>
  <w:style w:type="table" w:customStyle="1" w:styleId="CFlag">
    <w:name w:val="CFlag"/>
    <w:basedOn w:val="TableNormal"/>
    <w:uiPriority w:val="99"/>
    <w:rsid w:val="00F662EB"/>
    <w:tblPr/>
  </w:style>
  <w:style w:type="character" w:customStyle="1" w:styleId="BalloonTextChar">
    <w:name w:val="Balloon Text Char"/>
    <w:basedOn w:val="DefaultParagraphFont"/>
    <w:link w:val="BalloonText"/>
    <w:uiPriority w:val="99"/>
    <w:rsid w:val="00F662EB"/>
    <w:rPr>
      <w:rFonts w:ascii="Tahoma" w:eastAsiaTheme="minorHAnsi" w:hAnsi="Tahoma" w:cs="Tahoma"/>
      <w:sz w:val="16"/>
      <w:szCs w:val="16"/>
      <w:lang w:eastAsia="en-US"/>
    </w:rPr>
  </w:style>
  <w:style w:type="paragraph" w:customStyle="1" w:styleId="InstNo">
    <w:name w:val="InstNo"/>
    <w:basedOn w:val="OPCParaBase"/>
    <w:next w:val="Normal"/>
    <w:rsid w:val="00F662EB"/>
    <w:rPr>
      <w:b/>
      <w:sz w:val="28"/>
      <w:szCs w:val="32"/>
    </w:rPr>
  </w:style>
  <w:style w:type="paragraph" w:customStyle="1" w:styleId="TerritoryT">
    <w:name w:val="TerritoryT"/>
    <w:basedOn w:val="OPCParaBase"/>
    <w:next w:val="Normal"/>
    <w:rsid w:val="00F662EB"/>
    <w:rPr>
      <w:b/>
      <w:sz w:val="32"/>
    </w:rPr>
  </w:style>
  <w:style w:type="paragraph" w:customStyle="1" w:styleId="LegislationMadeUnder">
    <w:name w:val="LegislationMadeUnder"/>
    <w:basedOn w:val="OPCParaBase"/>
    <w:next w:val="Normal"/>
    <w:rsid w:val="00F662EB"/>
    <w:rPr>
      <w:i/>
      <w:sz w:val="32"/>
      <w:szCs w:val="32"/>
    </w:rPr>
  </w:style>
  <w:style w:type="paragraph" w:customStyle="1" w:styleId="ActHead10">
    <w:name w:val="ActHead 10"/>
    <w:aliases w:val="sp"/>
    <w:basedOn w:val="OPCParaBase"/>
    <w:next w:val="ActHead3"/>
    <w:rsid w:val="00F662EB"/>
    <w:pPr>
      <w:keepNext/>
      <w:spacing w:before="280" w:line="240" w:lineRule="auto"/>
      <w:outlineLvl w:val="1"/>
    </w:pPr>
    <w:rPr>
      <w:b/>
      <w:sz w:val="32"/>
      <w:szCs w:val="30"/>
    </w:rPr>
  </w:style>
  <w:style w:type="paragraph" w:customStyle="1" w:styleId="SignCoverPageEnd">
    <w:name w:val="SignCoverPageEnd"/>
    <w:basedOn w:val="OPCParaBase"/>
    <w:next w:val="Normal"/>
    <w:rsid w:val="00F662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62EB"/>
    <w:pPr>
      <w:pBdr>
        <w:top w:val="single" w:sz="4" w:space="1" w:color="auto"/>
      </w:pBdr>
      <w:spacing w:before="360"/>
      <w:ind w:right="397"/>
      <w:jc w:val="both"/>
    </w:pPr>
  </w:style>
  <w:style w:type="paragraph" w:customStyle="1" w:styleId="NotesHeading2">
    <w:name w:val="NotesHeading 2"/>
    <w:basedOn w:val="OPCParaBase"/>
    <w:next w:val="Normal"/>
    <w:rsid w:val="00F662EB"/>
    <w:rPr>
      <w:b/>
      <w:sz w:val="28"/>
      <w:szCs w:val="28"/>
    </w:rPr>
  </w:style>
  <w:style w:type="paragraph" w:customStyle="1" w:styleId="NotesHeading1">
    <w:name w:val="NotesHeading 1"/>
    <w:basedOn w:val="OPCParaBase"/>
    <w:next w:val="Normal"/>
    <w:rsid w:val="00F662EB"/>
    <w:rPr>
      <w:b/>
      <w:sz w:val="28"/>
      <w:szCs w:val="28"/>
    </w:rPr>
  </w:style>
  <w:style w:type="paragraph" w:customStyle="1" w:styleId="CompiledActNo">
    <w:name w:val="CompiledActNo"/>
    <w:basedOn w:val="OPCParaBase"/>
    <w:next w:val="Normal"/>
    <w:rsid w:val="00F662EB"/>
    <w:rPr>
      <w:b/>
      <w:sz w:val="24"/>
      <w:szCs w:val="24"/>
    </w:rPr>
  </w:style>
  <w:style w:type="paragraph" w:customStyle="1" w:styleId="ENotesText">
    <w:name w:val="ENotesText"/>
    <w:aliases w:val="Ent"/>
    <w:basedOn w:val="OPCParaBase"/>
    <w:next w:val="Normal"/>
    <w:rsid w:val="00F662EB"/>
    <w:pPr>
      <w:spacing w:before="120"/>
    </w:pPr>
  </w:style>
  <w:style w:type="paragraph" w:customStyle="1" w:styleId="CompiledMadeUnder">
    <w:name w:val="CompiledMadeUnder"/>
    <w:basedOn w:val="OPCParaBase"/>
    <w:next w:val="Normal"/>
    <w:rsid w:val="00F662EB"/>
    <w:rPr>
      <w:i/>
      <w:sz w:val="24"/>
      <w:szCs w:val="24"/>
    </w:rPr>
  </w:style>
  <w:style w:type="paragraph" w:customStyle="1" w:styleId="Paragraphsub-sub-sub">
    <w:name w:val="Paragraph(sub-sub-sub)"/>
    <w:aliases w:val="aaaa"/>
    <w:basedOn w:val="OPCParaBase"/>
    <w:rsid w:val="00F662EB"/>
    <w:pPr>
      <w:tabs>
        <w:tab w:val="right" w:pos="3402"/>
      </w:tabs>
      <w:spacing w:before="40" w:line="240" w:lineRule="auto"/>
      <w:ind w:left="3402" w:hanging="3402"/>
    </w:pPr>
  </w:style>
  <w:style w:type="paragraph" w:customStyle="1" w:styleId="TableTextEndNotes">
    <w:name w:val="TableTextEndNotes"/>
    <w:aliases w:val="Tten"/>
    <w:basedOn w:val="Normal"/>
    <w:rsid w:val="00F662EB"/>
    <w:pPr>
      <w:spacing w:before="60" w:line="240" w:lineRule="auto"/>
    </w:pPr>
    <w:rPr>
      <w:rFonts w:cs="Arial"/>
      <w:sz w:val="20"/>
      <w:szCs w:val="22"/>
    </w:rPr>
  </w:style>
  <w:style w:type="paragraph" w:customStyle="1" w:styleId="TableHeading">
    <w:name w:val="TableHeading"/>
    <w:aliases w:val="th"/>
    <w:basedOn w:val="OPCParaBase"/>
    <w:next w:val="Tabletext"/>
    <w:rsid w:val="00F662EB"/>
    <w:pPr>
      <w:keepNext/>
      <w:spacing w:before="60" w:line="240" w:lineRule="atLeast"/>
    </w:pPr>
    <w:rPr>
      <w:b/>
      <w:sz w:val="20"/>
    </w:rPr>
  </w:style>
  <w:style w:type="paragraph" w:customStyle="1" w:styleId="NoteToSubpara">
    <w:name w:val="NoteToSubpara"/>
    <w:aliases w:val="nts"/>
    <w:basedOn w:val="OPCParaBase"/>
    <w:rsid w:val="00F662EB"/>
    <w:pPr>
      <w:spacing w:before="40" w:line="198" w:lineRule="exact"/>
      <w:ind w:left="2835" w:hanging="709"/>
    </w:pPr>
    <w:rPr>
      <w:sz w:val="18"/>
    </w:rPr>
  </w:style>
  <w:style w:type="paragraph" w:customStyle="1" w:styleId="ENoteTableHeading">
    <w:name w:val="ENoteTableHeading"/>
    <w:aliases w:val="enth"/>
    <w:basedOn w:val="OPCParaBase"/>
    <w:rsid w:val="00F662EB"/>
    <w:pPr>
      <w:keepNext/>
      <w:spacing w:before="60" w:line="240" w:lineRule="atLeast"/>
    </w:pPr>
    <w:rPr>
      <w:rFonts w:ascii="Arial" w:hAnsi="Arial"/>
      <w:b/>
      <w:sz w:val="16"/>
    </w:rPr>
  </w:style>
  <w:style w:type="paragraph" w:customStyle="1" w:styleId="ENoteTTi">
    <w:name w:val="ENoteTTi"/>
    <w:aliases w:val="entti"/>
    <w:basedOn w:val="OPCParaBase"/>
    <w:rsid w:val="00F662EB"/>
    <w:pPr>
      <w:keepNext/>
      <w:spacing w:before="60" w:line="240" w:lineRule="atLeast"/>
      <w:ind w:left="170"/>
    </w:pPr>
    <w:rPr>
      <w:sz w:val="16"/>
    </w:rPr>
  </w:style>
  <w:style w:type="paragraph" w:customStyle="1" w:styleId="ENotesHeading1">
    <w:name w:val="ENotesHeading 1"/>
    <w:aliases w:val="Enh1"/>
    <w:basedOn w:val="OPCParaBase"/>
    <w:next w:val="Normal"/>
    <w:rsid w:val="00F662EB"/>
    <w:pPr>
      <w:spacing w:before="120"/>
      <w:outlineLvl w:val="1"/>
    </w:pPr>
    <w:rPr>
      <w:b/>
      <w:sz w:val="28"/>
      <w:szCs w:val="28"/>
    </w:rPr>
  </w:style>
  <w:style w:type="paragraph" w:customStyle="1" w:styleId="ENotesHeading2">
    <w:name w:val="ENotesHeading 2"/>
    <w:aliases w:val="Enh2"/>
    <w:basedOn w:val="OPCParaBase"/>
    <w:next w:val="Normal"/>
    <w:rsid w:val="00F662EB"/>
    <w:pPr>
      <w:spacing w:before="120" w:after="120"/>
      <w:outlineLvl w:val="2"/>
    </w:pPr>
    <w:rPr>
      <w:b/>
      <w:sz w:val="24"/>
      <w:szCs w:val="28"/>
    </w:rPr>
  </w:style>
  <w:style w:type="paragraph" w:customStyle="1" w:styleId="ENotesHeading3">
    <w:name w:val="ENotesHeading 3"/>
    <w:aliases w:val="Enh3"/>
    <w:basedOn w:val="OPCParaBase"/>
    <w:next w:val="Normal"/>
    <w:rsid w:val="00F662EB"/>
    <w:pPr>
      <w:keepNext/>
      <w:spacing w:before="120" w:line="240" w:lineRule="auto"/>
      <w:outlineLvl w:val="4"/>
    </w:pPr>
    <w:rPr>
      <w:b/>
      <w:szCs w:val="24"/>
    </w:rPr>
  </w:style>
  <w:style w:type="paragraph" w:customStyle="1" w:styleId="ENoteTTIndentHeading">
    <w:name w:val="ENoteTTIndentHeading"/>
    <w:aliases w:val="enTTHi"/>
    <w:basedOn w:val="OPCParaBase"/>
    <w:rsid w:val="00F662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62EB"/>
    <w:pPr>
      <w:spacing w:before="60" w:line="240" w:lineRule="atLeast"/>
    </w:pPr>
    <w:rPr>
      <w:sz w:val="16"/>
    </w:rPr>
  </w:style>
  <w:style w:type="paragraph" w:customStyle="1" w:styleId="MadeunderText">
    <w:name w:val="MadeunderText"/>
    <w:basedOn w:val="OPCParaBase"/>
    <w:next w:val="Normal"/>
    <w:rsid w:val="00F662EB"/>
    <w:pPr>
      <w:spacing w:before="240"/>
    </w:pPr>
    <w:rPr>
      <w:sz w:val="24"/>
      <w:szCs w:val="24"/>
    </w:rPr>
  </w:style>
  <w:style w:type="paragraph" w:customStyle="1" w:styleId="SubPartCASA">
    <w:name w:val="SubPart(CASA)"/>
    <w:aliases w:val="csp"/>
    <w:basedOn w:val="OPCParaBase"/>
    <w:next w:val="ActHead3"/>
    <w:rsid w:val="00F662EB"/>
    <w:pPr>
      <w:keepNext/>
      <w:keepLines/>
      <w:spacing w:before="280"/>
      <w:ind w:left="1134" w:hanging="1134"/>
      <w:outlineLvl w:val="1"/>
    </w:pPr>
    <w:rPr>
      <w:b/>
      <w:kern w:val="28"/>
      <w:sz w:val="32"/>
    </w:rPr>
  </w:style>
  <w:style w:type="paragraph" w:customStyle="1" w:styleId="ActHead2">
    <w:name w:val="ActHead 2"/>
    <w:aliases w:val="p"/>
    <w:basedOn w:val="OPCParaBase"/>
    <w:next w:val="ActHead3"/>
    <w:qFormat/>
    <w:rsid w:val="00F662EB"/>
    <w:pPr>
      <w:keepNext/>
      <w:keepLines/>
      <w:spacing w:before="280" w:line="240" w:lineRule="auto"/>
      <w:ind w:left="1134" w:hanging="1134"/>
      <w:outlineLvl w:val="1"/>
    </w:pPr>
    <w:rPr>
      <w:b/>
      <w:kern w:val="28"/>
      <w:sz w:val="32"/>
    </w:rPr>
  </w:style>
  <w:style w:type="character" w:customStyle="1" w:styleId="OPCParaBaseChar">
    <w:name w:val="OPCParaBase Char"/>
    <w:basedOn w:val="DefaultParagraphFont"/>
    <w:link w:val="OPCParaBase"/>
    <w:rsid w:val="00BD22E1"/>
    <w:rPr>
      <w:sz w:val="22"/>
    </w:rPr>
  </w:style>
  <w:style w:type="character" w:customStyle="1" w:styleId="ActHead5Char">
    <w:name w:val="ActHead 5 Char"/>
    <w:aliases w:val="s Char"/>
    <w:link w:val="ActHead5"/>
    <w:rsid w:val="00F662EB"/>
    <w:rPr>
      <w:b/>
      <w:kern w:val="28"/>
      <w:sz w:val="24"/>
    </w:rPr>
  </w:style>
  <w:style w:type="character" w:customStyle="1" w:styleId="paragraphChar">
    <w:name w:val="paragraph Char"/>
    <w:aliases w:val="a Char"/>
    <w:basedOn w:val="DefaultParagraphFont"/>
    <w:link w:val="paragraph"/>
    <w:rsid w:val="00ED1BE3"/>
    <w:rPr>
      <w:sz w:val="22"/>
    </w:rPr>
  </w:style>
  <w:style w:type="paragraph" w:customStyle="1" w:styleId="SOText">
    <w:name w:val="SO Text"/>
    <w:aliases w:val="sot"/>
    <w:link w:val="SOTextChar"/>
    <w:rsid w:val="00F662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62EB"/>
    <w:rPr>
      <w:rFonts w:eastAsiaTheme="minorHAnsi" w:cstheme="minorBidi"/>
      <w:sz w:val="22"/>
      <w:lang w:eastAsia="en-US"/>
    </w:rPr>
  </w:style>
  <w:style w:type="paragraph" w:customStyle="1" w:styleId="SOTextNote">
    <w:name w:val="SO TextNote"/>
    <w:aliases w:val="sont"/>
    <w:basedOn w:val="SOText"/>
    <w:qFormat/>
    <w:rsid w:val="00F662EB"/>
    <w:pPr>
      <w:spacing w:before="122" w:line="198" w:lineRule="exact"/>
      <w:ind w:left="1843" w:hanging="709"/>
    </w:pPr>
    <w:rPr>
      <w:sz w:val="18"/>
    </w:rPr>
  </w:style>
  <w:style w:type="paragraph" w:customStyle="1" w:styleId="SOPara">
    <w:name w:val="SO Para"/>
    <w:aliases w:val="soa"/>
    <w:basedOn w:val="SOText"/>
    <w:link w:val="SOParaChar"/>
    <w:qFormat/>
    <w:rsid w:val="00F662EB"/>
    <w:pPr>
      <w:tabs>
        <w:tab w:val="right" w:pos="1786"/>
      </w:tabs>
      <w:spacing w:before="40"/>
      <w:ind w:left="2070" w:hanging="936"/>
    </w:pPr>
  </w:style>
  <w:style w:type="character" w:customStyle="1" w:styleId="SOParaChar">
    <w:name w:val="SO Para Char"/>
    <w:aliases w:val="soa Char"/>
    <w:basedOn w:val="DefaultParagraphFont"/>
    <w:link w:val="SOPara"/>
    <w:rsid w:val="00F662EB"/>
    <w:rPr>
      <w:rFonts w:eastAsiaTheme="minorHAnsi" w:cstheme="minorBidi"/>
      <w:sz w:val="22"/>
      <w:lang w:eastAsia="en-US"/>
    </w:rPr>
  </w:style>
  <w:style w:type="paragraph" w:customStyle="1" w:styleId="FileName">
    <w:name w:val="FileName"/>
    <w:basedOn w:val="Normal"/>
    <w:rsid w:val="00F662EB"/>
  </w:style>
  <w:style w:type="paragraph" w:customStyle="1" w:styleId="SOHeadBold">
    <w:name w:val="SO HeadBold"/>
    <w:aliases w:val="sohb"/>
    <w:basedOn w:val="SOText"/>
    <w:next w:val="SOText"/>
    <w:link w:val="SOHeadBoldChar"/>
    <w:qFormat/>
    <w:rsid w:val="00F662EB"/>
    <w:rPr>
      <w:b/>
    </w:rPr>
  </w:style>
  <w:style w:type="character" w:customStyle="1" w:styleId="SOHeadBoldChar">
    <w:name w:val="SO HeadBold Char"/>
    <w:aliases w:val="sohb Char"/>
    <w:basedOn w:val="DefaultParagraphFont"/>
    <w:link w:val="SOHeadBold"/>
    <w:rsid w:val="00F662E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62EB"/>
    <w:rPr>
      <w:i/>
    </w:rPr>
  </w:style>
  <w:style w:type="character" w:customStyle="1" w:styleId="SOHeadItalicChar">
    <w:name w:val="SO HeadItalic Char"/>
    <w:aliases w:val="sohi Char"/>
    <w:basedOn w:val="DefaultParagraphFont"/>
    <w:link w:val="SOHeadItalic"/>
    <w:rsid w:val="00F662EB"/>
    <w:rPr>
      <w:rFonts w:eastAsiaTheme="minorHAnsi" w:cstheme="minorBidi"/>
      <w:i/>
      <w:sz w:val="22"/>
      <w:lang w:eastAsia="en-US"/>
    </w:rPr>
  </w:style>
  <w:style w:type="paragraph" w:customStyle="1" w:styleId="SOBullet">
    <w:name w:val="SO Bullet"/>
    <w:aliases w:val="sotb"/>
    <w:basedOn w:val="SOText"/>
    <w:link w:val="SOBulletChar"/>
    <w:qFormat/>
    <w:rsid w:val="00F662EB"/>
    <w:pPr>
      <w:ind w:left="1559" w:hanging="425"/>
    </w:pPr>
  </w:style>
  <w:style w:type="character" w:customStyle="1" w:styleId="SOBulletChar">
    <w:name w:val="SO Bullet Char"/>
    <w:aliases w:val="sotb Char"/>
    <w:basedOn w:val="DefaultParagraphFont"/>
    <w:link w:val="SOBullet"/>
    <w:rsid w:val="00F662EB"/>
    <w:rPr>
      <w:rFonts w:eastAsiaTheme="minorHAnsi" w:cstheme="minorBidi"/>
      <w:sz w:val="22"/>
      <w:lang w:eastAsia="en-US"/>
    </w:rPr>
  </w:style>
  <w:style w:type="paragraph" w:customStyle="1" w:styleId="SOBulletNote">
    <w:name w:val="SO BulletNote"/>
    <w:aliases w:val="sonb"/>
    <w:basedOn w:val="SOTextNote"/>
    <w:link w:val="SOBulletNoteChar"/>
    <w:qFormat/>
    <w:rsid w:val="00F662EB"/>
    <w:pPr>
      <w:tabs>
        <w:tab w:val="left" w:pos="1560"/>
      </w:tabs>
      <w:ind w:left="2268" w:hanging="1134"/>
    </w:pPr>
  </w:style>
  <w:style w:type="character" w:customStyle="1" w:styleId="SOBulletNoteChar">
    <w:name w:val="SO BulletNote Char"/>
    <w:aliases w:val="sonb Char"/>
    <w:basedOn w:val="DefaultParagraphFont"/>
    <w:link w:val="SOBulletNote"/>
    <w:rsid w:val="00F662EB"/>
    <w:rPr>
      <w:rFonts w:eastAsiaTheme="minorHAnsi" w:cstheme="minorBidi"/>
      <w:sz w:val="18"/>
      <w:lang w:eastAsia="en-US"/>
    </w:rPr>
  </w:style>
  <w:style w:type="character" w:customStyle="1" w:styleId="subsectionChar">
    <w:name w:val="subsection Char"/>
    <w:aliases w:val="ss Char"/>
    <w:basedOn w:val="DefaultParagraphFont"/>
    <w:link w:val="subsection"/>
    <w:rsid w:val="00F662EB"/>
    <w:rPr>
      <w:sz w:val="22"/>
    </w:rPr>
  </w:style>
  <w:style w:type="paragraph" w:customStyle="1" w:styleId="FreeForm">
    <w:name w:val="FreeForm"/>
    <w:rsid w:val="00F662EB"/>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F662E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662E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F662EB"/>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F662EB"/>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F662EB"/>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F662EB"/>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F662EB"/>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F662E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662EB"/>
    <w:rPr>
      <w:rFonts w:asciiTheme="majorHAnsi" w:eastAsiaTheme="majorEastAsia" w:hAnsiTheme="majorHAnsi" w:cstheme="majorBidi"/>
      <w:i/>
      <w:iCs/>
      <w:color w:val="404040" w:themeColor="text1" w:themeTint="BF"/>
      <w:lang w:eastAsia="en-US"/>
    </w:rPr>
  </w:style>
  <w:style w:type="character" w:customStyle="1" w:styleId="notetextChar">
    <w:name w:val="note(text) Char"/>
    <w:aliases w:val="n Char"/>
    <w:basedOn w:val="DefaultParagraphFont"/>
    <w:link w:val="notetext"/>
    <w:rsid w:val="00F662EB"/>
    <w:rPr>
      <w:sz w:val="18"/>
    </w:rPr>
  </w:style>
  <w:style w:type="paragraph" w:styleId="Revision">
    <w:name w:val="Revision"/>
    <w:hidden/>
    <w:uiPriority w:val="99"/>
    <w:semiHidden/>
    <w:rsid w:val="00136B55"/>
    <w:rPr>
      <w:rFonts w:eastAsiaTheme="minorHAnsi" w:cstheme="minorBidi"/>
      <w:sz w:val="22"/>
      <w:lang w:eastAsia="en-US"/>
    </w:rPr>
  </w:style>
  <w:style w:type="paragraph" w:customStyle="1" w:styleId="EnStatement">
    <w:name w:val="EnStatement"/>
    <w:basedOn w:val="Normal"/>
    <w:rsid w:val="00F662EB"/>
    <w:pPr>
      <w:numPr>
        <w:numId w:val="19"/>
      </w:numPr>
    </w:pPr>
    <w:rPr>
      <w:rFonts w:eastAsia="Times New Roman" w:cs="Times New Roman"/>
      <w:lang w:eastAsia="en-AU"/>
    </w:rPr>
  </w:style>
  <w:style w:type="paragraph" w:customStyle="1" w:styleId="EnStatementHeading">
    <w:name w:val="EnStatementHeading"/>
    <w:basedOn w:val="Normal"/>
    <w:rsid w:val="00F662EB"/>
    <w:rPr>
      <w:rFonts w:eastAsia="Times New Roman" w:cs="Times New Roman"/>
      <w:b/>
      <w:lang w:eastAsia="en-AU"/>
    </w:rPr>
  </w:style>
  <w:style w:type="paragraph" w:customStyle="1" w:styleId="Transitional">
    <w:name w:val="Transitional"/>
    <w:aliases w:val="tr"/>
    <w:basedOn w:val="ItemHead"/>
    <w:next w:val="Item"/>
    <w:rsid w:val="00F662EB"/>
  </w:style>
  <w:style w:type="character" w:customStyle="1" w:styleId="BodyTextIndentChar">
    <w:name w:val="Body Text Indent Char"/>
    <w:basedOn w:val="DefaultParagraphFont"/>
    <w:link w:val="BodyTextIndent"/>
    <w:rsid w:val="00F662EB"/>
    <w:rPr>
      <w:rFonts w:eastAsiaTheme="minorHAnsi" w:cstheme="minorBidi"/>
      <w:sz w:val="22"/>
      <w:lang w:eastAsia="en-US"/>
    </w:rPr>
  </w:style>
  <w:style w:type="paragraph" w:styleId="Bibliography">
    <w:name w:val="Bibliography"/>
    <w:basedOn w:val="Normal"/>
    <w:next w:val="Normal"/>
    <w:uiPriority w:val="37"/>
    <w:semiHidden/>
    <w:unhideWhenUsed/>
    <w:rsid w:val="00F662EB"/>
  </w:style>
  <w:style w:type="character" w:customStyle="1" w:styleId="BodyTextChar">
    <w:name w:val="Body Text Char"/>
    <w:basedOn w:val="DefaultParagraphFont"/>
    <w:link w:val="BodyText"/>
    <w:rsid w:val="00F662EB"/>
    <w:rPr>
      <w:rFonts w:eastAsiaTheme="minorHAnsi" w:cstheme="minorBidi"/>
      <w:sz w:val="22"/>
      <w:lang w:eastAsia="en-US"/>
    </w:rPr>
  </w:style>
  <w:style w:type="character" w:customStyle="1" w:styleId="BodyText2Char">
    <w:name w:val="Body Text 2 Char"/>
    <w:basedOn w:val="DefaultParagraphFont"/>
    <w:link w:val="BodyText2"/>
    <w:rsid w:val="00F662EB"/>
    <w:rPr>
      <w:rFonts w:eastAsiaTheme="minorHAnsi" w:cstheme="minorBidi"/>
      <w:sz w:val="22"/>
      <w:lang w:eastAsia="en-US"/>
    </w:rPr>
  </w:style>
  <w:style w:type="character" w:customStyle="1" w:styleId="BodyText3Char">
    <w:name w:val="Body Text 3 Char"/>
    <w:basedOn w:val="DefaultParagraphFont"/>
    <w:link w:val="BodyText3"/>
    <w:rsid w:val="00F662E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F662E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F662EB"/>
    <w:rPr>
      <w:rFonts w:eastAsiaTheme="minorHAnsi" w:cstheme="minorBidi"/>
      <w:sz w:val="22"/>
      <w:lang w:eastAsia="en-US"/>
    </w:rPr>
  </w:style>
  <w:style w:type="character" w:customStyle="1" w:styleId="BodyTextIndent2Char">
    <w:name w:val="Body Text Indent 2 Char"/>
    <w:basedOn w:val="DefaultParagraphFont"/>
    <w:link w:val="BodyTextIndent2"/>
    <w:rsid w:val="00F662EB"/>
    <w:rPr>
      <w:rFonts w:eastAsiaTheme="minorHAnsi" w:cstheme="minorBidi"/>
      <w:sz w:val="22"/>
      <w:lang w:eastAsia="en-US"/>
    </w:rPr>
  </w:style>
  <w:style w:type="character" w:customStyle="1" w:styleId="BodyTextIndent3Char">
    <w:name w:val="Body Text Indent 3 Char"/>
    <w:basedOn w:val="DefaultParagraphFont"/>
    <w:link w:val="BodyTextIndent3"/>
    <w:rsid w:val="00F662EB"/>
    <w:rPr>
      <w:rFonts w:eastAsiaTheme="minorHAnsi" w:cstheme="minorBidi"/>
      <w:sz w:val="16"/>
      <w:szCs w:val="16"/>
      <w:lang w:eastAsia="en-US"/>
    </w:rPr>
  </w:style>
  <w:style w:type="character" w:styleId="BookTitle">
    <w:name w:val="Book Title"/>
    <w:basedOn w:val="DefaultParagraphFont"/>
    <w:uiPriority w:val="33"/>
    <w:qFormat/>
    <w:rsid w:val="00F662EB"/>
    <w:rPr>
      <w:b/>
      <w:bCs/>
      <w:i/>
      <w:iCs/>
      <w:spacing w:val="5"/>
    </w:rPr>
  </w:style>
  <w:style w:type="character" w:customStyle="1" w:styleId="ClosingChar">
    <w:name w:val="Closing Char"/>
    <w:basedOn w:val="DefaultParagraphFont"/>
    <w:link w:val="Closing"/>
    <w:rsid w:val="00F662EB"/>
    <w:rPr>
      <w:rFonts w:eastAsiaTheme="minorHAnsi" w:cstheme="minorBidi"/>
      <w:sz w:val="22"/>
      <w:lang w:eastAsia="en-US"/>
    </w:rPr>
  </w:style>
  <w:style w:type="table" w:styleId="ColorfulGrid">
    <w:name w:val="Colorful Grid"/>
    <w:basedOn w:val="TableNormal"/>
    <w:uiPriority w:val="73"/>
    <w:semiHidden/>
    <w:unhideWhenUsed/>
    <w:rsid w:val="00F662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62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662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662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662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662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662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662E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62E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662E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662E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662E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662E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662E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662E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62E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62E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62E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662E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62E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62E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F662EB"/>
    <w:rPr>
      <w:rFonts w:eastAsiaTheme="minorHAnsi" w:cstheme="minorBidi"/>
      <w:lang w:eastAsia="en-US"/>
    </w:rPr>
  </w:style>
  <w:style w:type="character" w:customStyle="1" w:styleId="CommentSubjectChar">
    <w:name w:val="Comment Subject Char"/>
    <w:basedOn w:val="CommentTextChar"/>
    <w:link w:val="CommentSubject"/>
    <w:rsid w:val="00F662EB"/>
    <w:rPr>
      <w:rFonts w:eastAsiaTheme="minorHAnsi" w:cstheme="minorBidi"/>
      <w:b/>
      <w:bCs/>
      <w:lang w:eastAsia="en-US"/>
    </w:rPr>
  </w:style>
  <w:style w:type="table" w:styleId="DarkList">
    <w:name w:val="Dark List"/>
    <w:basedOn w:val="TableNormal"/>
    <w:uiPriority w:val="70"/>
    <w:semiHidden/>
    <w:unhideWhenUsed/>
    <w:rsid w:val="00F662E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62E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662E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662E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662E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662E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662E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F662EB"/>
    <w:rPr>
      <w:rFonts w:eastAsiaTheme="minorHAnsi" w:cstheme="minorBidi"/>
      <w:sz w:val="22"/>
      <w:lang w:eastAsia="en-US"/>
    </w:rPr>
  </w:style>
  <w:style w:type="character" w:customStyle="1" w:styleId="DocumentMapChar">
    <w:name w:val="Document Map Char"/>
    <w:basedOn w:val="DefaultParagraphFont"/>
    <w:link w:val="DocumentMap"/>
    <w:rsid w:val="00F662EB"/>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F662EB"/>
    <w:rPr>
      <w:rFonts w:eastAsiaTheme="minorHAnsi" w:cstheme="minorBidi"/>
      <w:sz w:val="22"/>
      <w:lang w:eastAsia="en-US"/>
    </w:rPr>
  </w:style>
  <w:style w:type="character" w:customStyle="1" w:styleId="EndnoteTextChar">
    <w:name w:val="Endnote Text Char"/>
    <w:basedOn w:val="DefaultParagraphFont"/>
    <w:link w:val="EndnoteText"/>
    <w:rsid w:val="00F662EB"/>
    <w:rPr>
      <w:rFonts w:eastAsiaTheme="minorHAnsi" w:cstheme="minorBidi"/>
      <w:lang w:eastAsia="en-US"/>
    </w:rPr>
  </w:style>
  <w:style w:type="character" w:customStyle="1" w:styleId="FootnoteTextChar">
    <w:name w:val="Footnote Text Char"/>
    <w:basedOn w:val="DefaultParagraphFont"/>
    <w:link w:val="FootnoteText"/>
    <w:rsid w:val="00F662EB"/>
    <w:rPr>
      <w:rFonts w:eastAsiaTheme="minorHAnsi" w:cstheme="minorBidi"/>
      <w:lang w:eastAsia="en-US"/>
    </w:rPr>
  </w:style>
  <w:style w:type="table" w:styleId="GridTable1Light">
    <w:name w:val="Grid Table 1 Light"/>
    <w:basedOn w:val="TableNormal"/>
    <w:uiPriority w:val="46"/>
    <w:rsid w:val="00F662E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62E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62E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62E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62E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62E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62E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62E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62E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662E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662E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662E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662E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662E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662E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62E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662E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662E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662E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662E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662E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662E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62E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662E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662E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662E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662E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662E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662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62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662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662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662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662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662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662E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62E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662E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662E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662E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662E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662E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662E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62E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662E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662E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662E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662E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662E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662EB"/>
    <w:rPr>
      <w:color w:val="2B579A"/>
      <w:shd w:val="clear" w:color="auto" w:fill="E1DFDD"/>
    </w:rPr>
  </w:style>
  <w:style w:type="character" w:customStyle="1" w:styleId="HTMLAddressChar">
    <w:name w:val="HTML Address Char"/>
    <w:basedOn w:val="DefaultParagraphFont"/>
    <w:link w:val="HTMLAddress"/>
    <w:rsid w:val="00F662EB"/>
    <w:rPr>
      <w:rFonts w:eastAsiaTheme="minorHAnsi" w:cstheme="minorBidi"/>
      <w:i/>
      <w:iCs/>
      <w:sz w:val="22"/>
      <w:lang w:eastAsia="en-US"/>
    </w:rPr>
  </w:style>
  <w:style w:type="character" w:customStyle="1" w:styleId="HTMLPreformattedChar">
    <w:name w:val="HTML Preformatted Char"/>
    <w:basedOn w:val="DefaultParagraphFont"/>
    <w:link w:val="HTMLPreformatted"/>
    <w:rsid w:val="00F662EB"/>
    <w:rPr>
      <w:rFonts w:ascii="Courier New" w:eastAsiaTheme="minorHAnsi" w:hAnsi="Courier New" w:cs="Courier New"/>
      <w:lang w:eastAsia="en-US"/>
    </w:rPr>
  </w:style>
  <w:style w:type="character" w:styleId="IntenseEmphasis">
    <w:name w:val="Intense Emphasis"/>
    <w:basedOn w:val="DefaultParagraphFont"/>
    <w:uiPriority w:val="21"/>
    <w:qFormat/>
    <w:rsid w:val="00F662EB"/>
    <w:rPr>
      <w:i/>
      <w:iCs/>
      <w:color w:val="4F81BD" w:themeColor="accent1"/>
    </w:rPr>
  </w:style>
  <w:style w:type="paragraph" w:styleId="IntenseQuote">
    <w:name w:val="Intense Quote"/>
    <w:basedOn w:val="Normal"/>
    <w:next w:val="Normal"/>
    <w:link w:val="IntenseQuoteChar"/>
    <w:uiPriority w:val="30"/>
    <w:qFormat/>
    <w:rsid w:val="00F662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62E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662EB"/>
    <w:rPr>
      <w:b/>
      <w:bCs/>
      <w:smallCaps/>
      <w:color w:val="4F81BD" w:themeColor="accent1"/>
      <w:spacing w:val="5"/>
    </w:rPr>
  </w:style>
  <w:style w:type="table" w:styleId="LightGrid">
    <w:name w:val="Light Grid"/>
    <w:basedOn w:val="TableNormal"/>
    <w:uiPriority w:val="62"/>
    <w:semiHidden/>
    <w:unhideWhenUsed/>
    <w:rsid w:val="00F662E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62E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662E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662E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662E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662E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662E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662E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62E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662E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662E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662E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662E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662E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662E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62E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662E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662E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662E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662E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662E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662EB"/>
    <w:pPr>
      <w:ind w:left="720"/>
      <w:contextualSpacing/>
    </w:pPr>
  </w:style>
  <w:style w:type="table" w:styleId="ListTable1Light">
    <w:name w:val="List Table 1 Light"/>
    <w:basedOn w:val="TableNormal"/>
    <w:uiPriority w:val="46"/>
    <w:rsid w:val="00F662E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62E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662E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662E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662E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662E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662E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662E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62E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662E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662E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662E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662E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662E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662E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62E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662E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662E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662E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662E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662E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662E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62E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662E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662E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662E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662E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662E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662E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62E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62E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62E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62E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62E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62E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662E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662E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662E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662E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662E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662E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662E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662E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62E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62E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62E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62E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62E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62E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F662EB"/>
    <w:rPr>
      <w:rFonts w:ascii="Courier New" w:hAnsi="Courier New" w:cs="Courier New"/>
    </w:rPr>
  </w:style>
  <w:style w:type="table" w:styleId="MediumGrid1">
    <w:name w:val="Medium Grid 1"/>
    <w:basedOn w:val="TableNormal"/>
    <w:uiPriority w:val="67"/>
    <w:semiHidden/>
    <w:unhideWhenUsed/>
    <w:rsid w:val="00F662E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62E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662E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662E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662E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662E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662E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62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62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662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662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662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662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662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662E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62E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662E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662E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662E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662E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662E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62E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62E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62E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62E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62E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62E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62E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62E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62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62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62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62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62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62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62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662EB"/>
    <w:rPr>
      <w:color w:val="2B579A"/>
      <w:shd w:val="clear" w:color="auto" w:fill="E1DFDD"/>
    </w:rPr>
  </w:style>
  <w:style w:type="character" w:customStyle="1" w:styleId="MessageHeaderChar">
    <w:name w:val="Message Header Char"/>
    <w:basedOn w:val="DefaultParagraphFont"/>
    <w:link w:val="MessageHeader"/>
    <w:rsid w:val="00F662EB"/>
    <w:rPr>
      <w:rFonts w:ascii="Arial" w:eastAsiaTheme="minorHAnsi" w:hAnsi="Arial" w:cs="Arial"/>
      <w:sz w:val="22"/>
      <w:shd w:val="pct20" w:color="auto" w:fill="auto"/>
      <w:lang w:eastAsia="en-US"/>
    </w:rPr>
  </w:style>
  <w:style w:type="paragraph" w:styleId="NoSpacing">
    <w:name w:val="No Spacing"/>
    <w:uiPriority w:val="1"/>
    <w:qFormat/>
    <w:rsid w:val="00F662EB"/>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F662EB"/>
    <w:pPr>
      <w:spacing w:line="240" w:lineRule="auto"/>
    </w:pPr>
  </w:style>
  <w:style w:type="character" w:customStyle="1" w:styleId="NoteHeadingChar">
    <w:name w:val="Note Heading Char"/>
    <w:basedOn w:val="DefaultParagraphFont"/>
    <w:link w:val="NoteHeading"/>
    <w:uiPriority w:val="99"/>
    <w:semiHidden/>
    <w:rsid w:val="00F662EB"/>
    <w:rPr>
      <w:rFonts w:eastAsiaTheme="minorHAnsi" w:cstheme="minorBidi"/>
      <w:sz w:val="22"/>
      <w:lang w:eastAsia="en-US"/>
    </w:rPr>
  </w:style>
  <w:style w:type="character" w:styleId="PlaceholderText">
    <w:name w:val="Placeholder Text"/>
    <w:basedOn w:val="DefaultParagraphFont"/>
    <w:uiPriority w:val="99"/>
    <w:semiHidden/>
    <w:rsid w:val="00F662EB"/>
    <w:rPr>
      <w:color w:val="808080"/>
    </w:rPr>
  </w:style>
  <w:style w:type="table" w:styleId="PlainTable1">
    <w:name w:val="Plain Table 1"/>
    <w:basedOn w:val="TableNormal"/>
    <w:uiPriority w:val="41"/>
    <w:rsid w:val="00F662E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62E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62E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62E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62E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F662EB"/>
    <w:rPr>
      <w:rFonts w:ascii="Courier New" w:eastAsiaTheme="minorHAnsi" w:hAnsi="Courier New" w:cs="Courier New"/>
      <w:lang w:eastAsia="en-US"/>
    </w:rPr>
  </w:style>
  <w:style w:type="paragraph" w:styleId="Quote">
    <w:name w:val="Quote"/>
    <w:basedOn w:val="Normal"/>
    <w:next w:val="Normal"/>
    <w:link w:val="QuoteChar"/>
    <w:uiPriority w:val="29"/>
    <w:qFormat/>
    <w:rsid w:val="00F662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62E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F662EB"/>
    <w:rPr>
      <w:rFonts w:eastAsiaTheme="minorHAnsi" w:cstheme="minorBidi"/>
      <w:sz w:val="22"/>
      <w:lang w:eastAsia="en-US"/>
    </w:rPr>
  </w:style>
  <w:style w:type="character" w:customStyle="1" w:styleId="SignatureChar">
    <w:name w:val="Signature Char"/>
    <w:basedOn w:val="DefaultParagraphFont"/>
    <w:link w:val="Signature"/>
    <w:rsid w:val="00F662EB"/>
    <w:rPr>
      <w:rFonts w:eastAsiaTheme="minorHAnsi" w:cstheme="minorBidi"/>
      <w:sz w:val="22"/>
      <w:lang w:eastAsia="en-US"/>
    </w:rPr>
  </w:style>
  <w:style w:type="character" w:styleId="SmartHyperlink">
    <w:name w:val="Smart Hyperlink"/>
    <w:basedOn w:val="DefaultParagraphFont"/>
    <w:uiPriority w:val="99"/>
    <w:semiHidden/>
    <w:unhideWhenUsed/>
    <w:rsid w:val="00F662EB"/>
    <w:rPr>
      <w:u w:val="dotted"/>
    </w:rPr>
  </w:style>
  <w:style w:type="character" w:customStyle="1" w:styleId="SubtitleChar">
    <w:name w:val="Subtitle Char"/>
    <w:basedOn w:val="DefaultParagraphFont"/>
    <w:link w:val="Subtitle"/>
    <w:rsid w:val="00F662EB"/>
    <w:rPr>
      <w:rFonts w:ascii="Arial" w:eastAsiaTheme="minorHAnsi" w:hAnsi="Arial" w:cs="Arial"/>
      <w:sz w:val="22"/>
      <w:lang w:eastAsia="en-US"/>
    </w:rPr>
  </w:style>
  <w:style w:type="character" w:styleId="SubtleEmphasis">
    <w:name w:val="Subtle Emphasis"/>
    <w:basedOn w:val="DefaultParagraphFont"/>
    <w:uiPriority w:val="19"/>
    <w:qFormat/>
    <w:rsid w:val="00F662EB"/>
    <w:rPr>
      <w:i/>
      <w:iCs/>
      <w:color w:val="404040" w:themeColor="text1" w:themeTint="BF"/>
    </w:rPr>
  </w:style>
  <w:style w:type="character" w:styleId="SubtleReference">
    <w:name w:val="Subtle Reference"/>
    <w:basedOn w:val="DefaultParagraphFont"/>
    <w:uiPriority w:val="31"/>
    <w:qFormat/>
    <w:rsid w:val="00F662EB"/>
    <w:rPr>
      <w:smallCaps/>
      <w:color w:val="5A5A5A" w:themeColor="text1" w:themeTint="A5"/>
    </w:rPr>
  </w:style>
  <w:style w:type="table" w:styleId="TableGridLight">
    <w:name w:val="Grid Table Light"/>
    <w:basedOn w:val="TableNormal"/>
    <w:uiPriority w:val="40"/>
    <w:rsid w:val="00F662E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F662EB"/>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F662E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662EB"/>
    <w:rPr>
      <w:color w:val="605E5C"/>
      <w:shd w:val="clear" w:color="auto" w:fill="E1DFDD"/>
    </w:rPr>
  </w:style>
  <w:style w:type="paragraph" w:customStyle="1" w:styleId="SOText2">
    <w:name w:val="SO Text2"/>
    <w:aliases w:val="sot2"/>
    <w:basedOn w:val="Normal"/>
    <w:next w:val="SOText"/>
    <w:link w:val="SOText2Char"/>
    <w:rsid w:val="00F662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62EB"/>
    <w:rPr>
      <w:rFonts w:eastAsiaTheme="minorHAnsi" w:cstheme="minorBidi"/>
      <w:sz w:val="22"/>
      <w:lang w:eastAsia="en-US"/>
    </w:rPr>
  </w:style>
  <w:style w:type="paragraph" w:customStyle="1" w:styleId="ETAsubitem">
    <w:name w:val="ETA(subitem)"/>
    <w:basedOn w:val="OPCParaBase"/>
    <w:rsid w:val="00F662EB"/>
    <w:pPr>
      <w:tabs>
        <w:tab w:val="right" w:pos="340"/>
      </w:tabs>
      <w:spacing w:before="60" w:line="240" w:lineRule="auto"/>
      <w:ind w:left="454" w:hanging="454"/>
    </w:pPr>
    <w:rPr>
      <w:sz w:val="20"/>
    </w:rPr>
  </w:style>
  <w:style w:type="paragraph" w:customStyle="1" w:styleId="ETApara">
    <w:name w:val="ETA(para)"/>
    <w:basedOn w:val="OPCParaBase"/>
    <w:rsid w:val="00F662EB"/>
    <w:pPr>
      <w:tabs>
        <w:tab w:val="right" w:pos="754"/>
      </w:tabs>
      <w:spacing w:before="60" w:line="240" w:lineRule="auto"/>
      <w:ind w:left="828" w:hanging="828"/>
    </w:pPr>
    <w:rPr>
      <w:sz w:val="20"/>
    </w:rPr>
  </w:style>
  <w:style w:type="paragraph" w:customStyle="1" w:styleId="ETAsubpara">
    <w:name w:val="ETA(subpara)"/>
    <w:basedOn w:val="OPCParaBase"/>
    <w:rsid w:val="00F662EB"/>
    <w:pPr>
      <w:tabs>
        <w:tab w:val="right" w:pos="1083"/>
      </w:tabs>
      <w:spacing w:before="60" w:line="240" w:lineRule="auto"/>
      <w:ind w:left="1191" w:hanging="1191"/>
    </w:pPr>
    <w:rPr>
      <w:sz w:val="20"/>
    </w:rPr>
  </w:style>
  <w:style w:type="paragraph" w:customStyle="1" w:styleId="ETAsub-subpara">
    <w:name w:val="ETA(sub-subpara)"/>
    <w:basedOn w:val="OPCParaBase"/>
    <w:rsid w:val="00F662EB"/>
    <w:pPr>
      <w:tabs>
        <w:tab w:val="right" w:pos="1412"/>
      </w:tabs>
      <w:spacing w:before="60" w:line="240" w:lineRule="auto"/>
      <w:ind w:left="1525" w:hanging="1525"/>
    </w:pPr>
    <w:rPr>
      <w:sz w:val="20"/>
    </w:rPr>
  </w:style>
  <w:style w:type="character" w:customStyle="1" w:styleId="charlegsubtitle1">
    <w:name w:val="charlegsubtitle1"/>
    <w:basedOn w:val="DefaultParagraphFont"/>
    <w:rsid w:val="00F662EB"/>
    <w:rPr>
      <w:rFonts w:ascii="Arial" w:hAnsi="Arial" w:cs="Arial" w:hint="default"/>
      <w:b/>
      <w:bCs/>
      <w:sz w:val="28"/>
      <w:szCs w:val="28"/>
    </w:rPr>
  </w:style>
  <w:style w:type="character" w:customStyle="1" w:styleId="DefinitionChar">
    <w:name w:val="Definition Char"/>
    <w:aliases w:val="dd Char"/>
    <w:link w:val="Definition"/>
    <w:rsid w:val="00A514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4531">
      <w:bodyDiv w:val="1"/>
      <w:marLeft w:val="0"/>
      <w:marRight w:val="0"/>
      <w:marTop w:val="0"/>
      <w:marBottom w:val="0"/>
      <w:divBdr>
        <w:top w:val="none" w:sz="0" w:space="0" w:color="auto"/>
        <w:left w:val="none" w:sz="0" w:space="0" w:color="auto"/>
        <w:bottom w:val="none" w:sz="0" w:space="0" w:color="auto"/>
        <w:right w:val="none" w:sz="0" w:space="0" w:color="auto"/>
      </w:divBdr>
    </w:div>
    <w:div w:id="61278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F3CB-5CF5-470A-A2F2-B076612A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308</Pages>
  <Words>94758</Words>
  <Characters>481750</Characters>
  <Application>Microsoft Office Word</Application>
  <DocSecurity>0</DocSecurity>
  <PresentationFormat/>
  <Lines>12456</Lines>
  <Paragraphs>6536</Paragraphs>
  <ScaleCrop>false</ScaleCrop>
  <HeadingPairs>
    <vt:vector size="2" baseType="variant">
      <vt:variant>
        <vt:lpstr>Title</vt:lpstr>
      </vt:variant>
      <vt:variant>
        <vt:i4>1</vt:i4>
      </vt:variant>
    </vt:vector>
  </HeadingPairs>
  <TitlesOfParts>
    <vt:vector size="1" baseType="lpstr">
      <vt:lpstr>Therapeutic Goods (Medical Devices) Regulations 2002</vt:lpstr>
    </vt:vector>
  </TitlesOfParts>
  <Manager/>
  <Company/>
  <LinksUpToDate>false</LinksUpToDate>
  <CharactersWithSpaces>573221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(Medical Devices) Regulations 2002</dc:title>
  <dc:subject/>
  <dc:creator/>
  <cp:keywords/>
  <dc:description/>
  <cp:lastModifiedBy/>
  <cp:revision>1</cp:revision>
  <cp:lastPrinted>2013-09-23T05:03:00Z</cp:lastPrinted>
  <dcterms:created xsi:type="dcterms:W3CDTF">2024-10-24T02:36:00Z</dcterms:created>
  <dcterms:modified xsi:type="dcterms:W3CDTF">2024-10-24T02:36:00Z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Therapeutic Goods (Medical Devices) Regulations 2002</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65</vt:lpwstr>
  </property>
  <property fmtid="{D5CDD505-2E9C-101B-9397-08002B2CF9AE}" pid="19" name="StartDate">
    <vt:lpwstr>14 October 2024</vt:lpwstr>
  </property>
  <property fmtid="{D5CDD505-2E9C-101B-9397-08002B2CF9AE}" pid="20" name="PreparedDate">
    <vt:filetime>2016-02-15T13:00:00Z</vt:filetime>
  </property>
  <property fmtid="{D5CDD505-2E9C-101B-9397-08002B2CF9AE}" pid="21" name="RegisteredDate">
    <vt:lpwstr>12 July 2024</vt:lpwstr>
  </property>
  <property fmtid="{D5CDD505-2E9C-101B-9397-08002B2CF9AE}" pid="22" name="IncludesUpTo">
    <vt:lpwstr>F2024L01299</vt:lpwstr>
  </property>
</Properties>
</file>