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14" w:rsidRPr="00756FD7" w:rsidRDefault="00594C14" w:rsidP="00756FD7">
      <w:pPr>
        <w:autoSpaceDE w:val="0"/>
        <w:autoSpaceDN w:val="0"/>
        <w:adjustRightInd w:val="0"/>
        <w:spacing w:before="1320" w:after="720"/>
        <w:jc w:val="center"/>
        <w:rPr>
          <w:sz w:val="22"/>
          <w:szCs w:val="20"/>
        </w:rPr>
      </w:pPr>
      <w:r w:rsidRPr="00756FD7">
        <w:rPr>
          <w:sz w:val="22"/>
          <w:szCs w:val="20"/>
        </w:rPr>
        <w:t>FIRST AMENDING DEED TO THE</w:t>
      </w:r>
    </w:p>
    <w:p w:rsidR="00594C14" w:rsidRPr="00756FD7" w:rsidRDefault="00594C14" w:rsidP="00756FD7">
      <w:pPr>
        <w:autoSpaceDE w:val="0"/>
        <w:autoSpaceDN w:val="0"/>
        <w:adjustRightInd w:val="0"/>
        <w:spacing w:before="5" w:after="60"/>
        <w:jc w:val="center"/>
        <w:rPr>
          <w:sz w:val="22"/>
          <w:szCs w:val="20"/>
        </w:rPr>
      </w:pPr>
      <w:r w:rsidRPr="00756FD7">
        <w:rPr>
          <w:sz w:val="22"/>
          <w:szCs w:val="20"/>
        </w:rPr>
        <w:t>DEED</w:t>
      </w:r>
    </w:p>
    <w:p w:rsidR="00594C14" w:rsidRPr="00756FD7" w:rsidRDefault="00594C14" w:rsidP="00756FD7">
      <w:pPr>
        <w:autoSpaceDE w:val="0"/>
        <w:autoSpaceDN w:val="0"/>
        <w:adjustRightInd w:val="0"/>
        <w:spacing w:after="60"/>
        <w:jc w:val="center"/>
        <w:rPr>
          <w:sz w:val="22"/>
          <w:szCs w:val="20"/>
        </w:rPr>
      </w:pPr>
      <w:r w:rsidRPr="00756FD7">
        <w:rPr>
          <w:sz w:val="22"/>
          <w:szCs w:val="20"/>
        </w:rPr>
        <w:t>TO ESTABLISH AN OCCUPATIONAL</w:t>
      </w:r>
    </w:p>
    <w:p w:rsidR="00594C14" w:rsidRPr="00756FD7" w:rsidRDefault="00594C14" w:rsidP="00756FD7">
      <w:pPr>
        <w:autoSpaceDE w:val="0"/>
        <w:autoSpaceDN w:val="0"/>
        <w:adjustRightInd w:val="0"/>
        <w:spacing w:after="60"/>
        <w:jc w:val="center"/>
        <w:rPr>
          <w:sz w:val="22"/>
          <w:szCs w:val="20"/>
        </w:rPr>
      </w:pPr>
      <w:r w:rsidRPr="00756FD7">
        <w:rPr>
          <w:sz w:val="22"/>
          <w:szCs w:val="20"/>
        </w:rPr>
        <w:t>SUPERANNUATION SCHEME FOR COMMONWEALTH</w:t>
      </w:r>
    </w:p>
    <w:p w:rsidR="00594C14" w:rsidRPr="00756FD7" w:rsidRDefault="00594C14" w:rsidP="00756FD7">
      <w:pPr>
        <w:autoSpaceDE w:val="0"/>
        <w:autoSpaceDN w:val="0"/>
        <w:adjustRightInd w:val="0"/>
        <w:spacing w:after="60"/>
        <w:jc w:val="center"/>
        <w:rPr>
          <w:sz w:val="22"/>
          <w:szCs w:val="20"/>
        </w:rPr>
      </w:pPr>
      <w:r w:rsidRPr="00756FD7">
        <w:rPr>
          <w:sz w:val="22"/>
          <w:szCs w:val="20"/>
        </w:rPr>
        <w:t>EMPLOYEES AND CERTAIN OTHER PERSONS</w:t>
      </w:r>
    </w:p>
    <w:p w:rsidR="00594C14" w:rsidRPr="00756FD7" w:rsidRDefault="00594C14" w:rsidP="00756FD7">
      <w:pPr>
        <w:autoSpaceDE w:val="0"/>
        <w:autoSpaceDN w:val="0"/>
        <w:adjustRightInd w:val="0"/>
        <w:spacing w:before="1560" w:after="1560"/>
        <w:jc w:val="center"/>
        <w:rPr>
          <w:sz w:val="22"/>
          <w:szCs w:val="20"/>
        </w:rPr>
      </w:pPr>
      <w:r w:rsidRPr="00756FD7">
        <w:rPr>
          <w:sz w:val="22"/>
          <w:szCs w:val="20"/>
        </w:rPr>
        <w:t>Pursuant To</w:t>
      </w:r>
    </w:p>
    <w:p w:rsidR="00594C14" w:rsidRPr="00756FD7" w:rsidRDefault="00594C14" w:rsidP="00756FD7">
      <w:pPr>
        <w:autoSpaceDE w:val="0"/>
        <w:autoSpaceDN w:val="0"/>
        <w:adjustRightInd w:val="0"/>
        <w:spacing w:before="230" w:after="60"/>
        <w:jc w:val="center"/>
        <w:rPr>
          <w:sz w:val="22"/>
          <w:szCs w:val="20"/>
        </w:rPr>
      </w:pPr>
      <w:r w:rsidRPr="00756FD7">
        <w:rPr>
          <w:sz w:val="22"/>
          <w:szCs w:val="20"/>
        </w:rPr>
        <w:t>SECTION 5 OF THE</w:t>
      </w:r>
    </w:p>
    <w:p w:rsidR="00594C14" w:rsidRPr="00756FD7" w:rsidRDefault="00594C14" w:rsidP="00756FD7">
      <w:pPr>
        <w:autoSpaceDE w:val="0"/>
        <w:autoSpaceDN w:val="0"/>
        <w:adjustRightInd w:val="0"/>
        <w:spacing w:after="4260"/>
        <w:jc w:val="center"/>
        <w:rPr>
          <w:sz w:val="22"/>
          <w:szCs w:val="20"/>
        </w:rPr>
      </w:pPr>
      <w:r w:rsidRPr="00756FD7">
        <w:rPr>
          <w:sz w:val="22"/>
          <w:szCs w:val="20"/>
        </w:rPr>
        <w:t>SUPERANNUATION ACT 1990</w:t>
      </w:r>
    </w:p>
    <w:p w:rsidR="00594C14" w:rsidRDefault="00594C14" w:rsidP="00756FD7">
      <w:pPr>
        <w:autoSpaceDE w:val="0"/>
        <w:autoSpaceDN w:val="0"/>
        <w:adjustRightInd w:val="0"/>
        <w:spacing w:before="178" w:after="60"/>
        <w:ind w:left="6147"/>
        <w:rPr>
          <w:sz w:val="20"/>
          <w:szCs w:val="20"/>
        </w:rPr>
      </w:pPr>
      <w:r w:rsidRPr="0077637B">
        <w:rPr>
          <w:sz w:val="20"/>
          <w:szCs w:val="20"/>
        </w:rPr>
        <w:t>Australian Government</w:t>
      </w:r>
    </w:p>
    <w:p w:rsidR="00594C14" w:rsidRDefault="00594C14" w:rsidP="00756FD7">
      <w:pPr>
        <w:autoSpaceDE w:val="0"/>
        <w:autoSpaceDN w:val="0"/>
        <w:adjustRightInd w:val="0"/>
        <w:spacing w:after="60"/>
        <w:ind w:left="6147"/>
        <w:rPr>
          <w:sz w:val="20"/>
          <w:szCs w:val="20"/>
        </w:rPr>
      </w:pPr>
      <w:r w:rsidRPr="0077637B">
        <w:rPr>
          <w:sz w:val="20"/>
          <w:szCs w:val="20"/>
        </w:rPr>
        <w:t>Solicitor</w:t>
      </w:r>
    </w:p>
    <w:p w:rsidR="00594C14" w:rsidRDefault="00594C14" w:rsidP="00756FD7">
      <w:pPr>
        <w:autoSpaceDE w:val="0"/>
        <w:autoSpaceDN w:val="0"/>
        <w:adjustRightInd w:val="0"/>
        <w:spacing w:before="5" w:after="60"/>
        <w:ind w:left="6147"/>
        <w:rPr>
          <w:sz w:val="20"/>
          <w:szCs w:val="20"/>
        </w:rPr>
      </w:pPr>
      <w:r w:rsidRPr="0077637B">
        <w:rPr>
          <w:sz w:val="20"/>
          <w:szCs w:val="20"/>
        </w:rPr>
        <w:t>Robert Garran Offices</w:t>
      </w:r>
    </w:p>
    <w:p w:rsidR="00594C14" w:rsidRDefault="00594C14" w:rsidP="00756FD7">
      <w:pPr>
        <w:autoSpaceDE w:val="0"/>
        <w:autoSpaceDN w:val="0"/>
        <w:adjustRightInd w:val="0"/>
        <w:spacing w:after="60"/>
        <w:ind w:left="6147"/>
        <w:rPr>
          <w:sz w:val="20"/>
          <w:szCs w:val="20"/>
        </w:rPr>
      </w:pPr>
      <w:r w:rsidRPr="0077637B">
        <w:rPr>
          <w:sz w:val="20"/>
          <w:szCs w:val="20"/>
        </w:rPr>
        <w:t>BARTON ACT 2600</w:t>
      </w:r>
    </w:p>
    <w:p w:rsidR="00756FD7" w:rsidRDefault="00756FD7" w:rsidP="00594C14">
      <w:pPr>
        <w:tabs>
          <w:tab w:val="left" w:leader="underscore" w:pos="5098"/>
        </w:tabs>
        <w:autoSpaceDE w:val="0"/>
        <w:autoSpaceDN w:val="0"/>
        <w:adjustRightInd w:val="0"/>
        <w:spacing w:after="30"/>
        <w:rPr>
          <w:sz w:val="20"/>
          <w:szCs w:val="20"/>
        </w:rPr>
        <w:sectPr w:rsidR="00756FD7" w:rsidSect="00756FD7">
          <w:pgSz w:w="11909" w:h="16834" w:code="9"/>
          <w:pgMar w:top="720" w:right="720" w:bottom="720" w:left="720" w:header="720" w:footer="720" w:gutter="0"/>
          <w:cols w:space="720"/>
          <w:titlePg/>
          <w:docGrid w:linePitch="360"/>
        </w:sectPr>
      </w:pPr>
    </w:p>
    <w:p w:rsidR="00594C14" w:rsidRDefault="00594C14" w:rsidP="00756FD7">
      <w:pPr>
        <w:tabs>
          <w:tab w:val="left" w:leader="underscore" w:pos="5098"/>
        </w:tabs>
        <w:autoSpaceDE w:val="0"/>
        <w:autoSpaceDN w:val="0"/>
        <w:adjustRightInd w:val="0"/>
        <w:spacing w:after="200" w:line="288" w:lineRule="auto"/>
        <w:rPr>
          <w:sz w:val="20"/>
          <w:szCs w:val="20"/>
        </w:rPr>
      </w:pPr>
      <w:r w:rsidRPr="0077637B">
        <w:rPr>
          <w:sz w:val="20"/>
          <w:szCs w:val="20"/>
        </w:rPr>
        <w:lastRenderedPageBreak/>
        <w:t>THIS DEED is made on 21st June 199 0 by THE COMMONWEALTH OF AUSTRALIA (in this Deed called “the Commonwealth”).</w:t>
      </w:r>
    </w:p>
    <w:p w:rsidR="00594C14" w:rsidRDefault="00594C14" w:rsidP="00756FD7">
      <w:pPr>
        <w:autoSpaceDE w:val="0"/>
        <w:autoSpaceDN w:val="0"/>
        <w:adjustRightInd w:val="0"/>
        <w:spacing w:after="200" w:line="288" w:lineRule="auto"/>
        <w:rPr>
          <w:sz w:val="20"/>
          <w:szCs w:val="20"/>
        </w:rPr>
      </w:pPr>
      <w:r w:rsidRPr="0077637B">
        <w:rPr>
          <w:sz w:val="20"/>
          <w:szCs w:val="20"/>
        </w:rPr>
        <w:t>WHEREAS the Commonwealth Minister of State for Finance, for and on behalf of the Commonwealth, pursuant to section 4 of the Superannuation Act 1990, established by Deed (in this Deed called “the Trust Deed”) an occupational superannuation scheme (in this Deed called “the Superannuation Scheme”) in order to provide benefits for certain of its employees and for certain other persons;</w:t>
      </w:r>
    </w:p>
    <w:p w:rsidR="00594C14" w:rsidRDefault="00594C14" w:rsidP="00756FD7">
      <w:pPr>
        <w:autoSpaceDE w:val="0"/>
        <w:autoSpaceDN w:val="0"/>
        <w:adjustRightInd w:val="0"/>
        <w:spacing w:after="200" w:line="288" w:lineRule="auto"/>
        <w:rPr>
          <w:sz w:val="20"/>
          <w:szCs w:val="20"/>
        </w:rPr>
      </w:pPr>
      <w:r w:rsidRPr="0077637B">
        <w:rPr>
          <w:sz w:val="20"/>
          <w:szCs w:val="20"/>
        </w:rPr>
        <w:t>AND WHEREAS section 5 of the Superannuation Act 1990 provides that the Minister may, by signed instrument, amend the Trust Deed.</w:t>
      </w:r>
    </w:p>
    <w:p w:rsidR="00594C14" w:rsidRDefault="00594C14" w:rsidP="00756FD7">
      <w:pPr>
        <w:autoSpaceDE w:val="0"/>
        <w:autoSpaceDN w:val="0"/>
        <w:adjustRightInd w:val="0"/>
        <w:spacing w:after="200" w:line="288" w:lineRule="auto"/>
        <w:rPr>
          <w:sz w:val="20"/>
          <w:szCs w:val="20"/>
        </w:rPr>
      </w:pPr>
      <w:r w:rsidRPr="0077637B">
        <w:rPr>
          <w:sz w:val="20"/>
          <w:szCs w:val="20"/>
        </w:rPr>
        <w:t>NOW THIS DEED WITNESSES that the Trust Deed and the Rules for the administration of the Superannuation Scheme set out in the Schedule to the Trust Deed are amended as follows:</w:t>
      </w:r>
    </w:p>
    <w:p w:rsidR="00594C14" w:rsidRDefault="00594C14" w:rsidP="00756FD7">
      <w:pPr>
        <w:tabs>
          <w:tab w:val="left" w:pos="1272"/>
        </w:tabs>
        <w:autoSpaceDE w:val="0"/>
        <w:autoSpaceDN w:val="0"/>
        <w:adjustRightInd w:val="0"/>
        <w:spacing w:after="200" w:line="288" w:lineRule="auto"/>
        <w:rPr>
          <w:sz w:val="20"/>
          <w:szCs w:val="20"/>
        </w:rPr>
      </w:pPr>
      <w:r w:rsidRPr="0077637B">
        <w:rPr>
          <w:sz w:val="20"/>
          <w:szCs w:val="20"/>
        </w:rPr>
        <w:t>1.</w:t>
      </w:r>
      <w:r w:rsidRPr="0077637B">
        <w:rPr>
          <w:sz w:val="20"/>
          <w:szCs w:val="20"/>
        </w:rPr>
        <w:tab/>
        <w:t>The Trust Deed is amended by:</w:t>
      </w:r>
    </w:p>
    <w:p w:rsidR="00594C14" w:rsidRDefault="00594C14" w:rsidP="00756FD7">
      <w:pPr>
        <w:tabs>
          <w:tab w:val="left" w:pos="1997"/>
        </w:tabs>
        <w:autoSpaceDE w:val="0"/>
        <w:autoSpaceDN w:val="0"/>
        <w:adjustRightInd w:val="0"/>
        <w:spacing w:after="200" w:line="288" w:lineRule="auto"/>
        <w:ind w:left="1997" w:hanging="691"/>
        <w:rPr>
          <w:sz w:val="20"/>
          <w:szCs w:val="20"/>
        </w:rPr>
      </w:pPr>
      <w:r w:rsidRPr="0077637B">
        <w:rPr>
          <w:sz w:val="20"/>
          <w:szCs w:val="20"/>
        </w:rPr>
        <w:t>(a)</w:t>
      </w:r>
      <w:r w:rsidRPr="0077637B">
        <w:rPr>
          <w:sz w:val="20"/>
          <w:szCs w:val="20"/>
        </w:rPr>
        <w:tab/>
        <w:t>re-lettering paragraph (b) of subclause 3(1) as paragraph (c);</w:t>
      </w:r>
    </w:p>
    <w:p w:rsidR="00594C14" w:rsidRDefault="00594C14" w:rsidP="00756FD7">
      <w:pPr>
        <w:tabs>
          <w:tab w:val="left" w:pos="1997"/>
        </w:tabs>
        <w:autoSpaceDE w:val="0"/>
        <w:autoSpaceDN w:val="0"/>
        <w:adjustRightInd w:val="0"/>
        <w:spacing w:after="200" w:line="288" w:lineRule="auto"/>
        <w:ind w:left="1997" w:hanging="691"/>
        <w:rPr>
          <w:sz w:val="20"/>
          <w:szCs w:val="20"/>
        </w:rPr>
      </w:pPr>
      <w:r w:rsidRPr="0077637B">
        <w:rPr>
          <w:sz w:val="20"/>
          <w:szCs w:val="20"/>
        </w:rPr>
        <w:t>(b)</w:t>
      </w:r>
      <w:r w:rsidRPr="0077637B">
        <w:rPr>
          <w:sz w:val="20"/>
          <w:szCs w:val="20"/>
        </w:rPr>
        <w:tab/>
        <w:t>re-lettering paragraph (c) of subclause 3(1) as paragraph (d); and</w:t>
      </w:r>
    </w:p>
    <w:p w:rsidR="00594C14" w:rsidRDefault="00594C14" w:rsidP="00756FD7">
      <w:pPr>
        <w:tabs>
          <w:tab w:val="left" w:pos="1997"/>
        </w:tabs>
        <w:autoSpaceDE w:val="0"/>
        <w:autoSpaceDN w:val="0"/>
        <w:adjustRightInd w:val="0"/>
        <w:spacing w:after="200" w:line="288" w:lineRule="auto"/>
        <w:ind w:left="1997" w:hanging="691"/>
        <w:rPr>
          <w:sz w:val="20"/>
          <w:szCs w:val="20"/>
        </w:rPr>
      </w:pPr>
      <w:r w:rsidRPr="0077637B">
        <w:rPr>
          <w:sz w:val="20"/>
          <w:szCs w:val="20"/>
        </w:rPr>
        <w:t>(c)</w:t>
      </w:r>
      <w:r w:rsidRPr="0077637B">
        <w:rPr>
          <w:sz w:val="20"/>
          <w:szCs w:val="20"/>
        </w:rPr>
        <w:tab/>
        <w:t>inserting a new paragraph (b) in subclause 3(1) after paragraph (a) of that subclause as follows:</w:t>
      </w:r>
    </w:p>
    <w:p w:rsidR="00594C14" w:rsidRDefault="00594C14" w:rsidP="00756FD7">
      <w:pPr>
        <w:autoSpaceDE w:val="0"/>
        <w:autoSpaceDN w:val="0"/>
        <w:adjustRightInd w:val="0"/>
        <w:spacing w:after="200" w:line="288" w:lineRule="auto"/>
        <w:ind w:left="2698" w:hanging="691"/>
        <w:rPr>
          <w:sz w:val="20"/>
          <w:szCs w:val="20"/>
        </w:rPr>
      </w:pPr>
      <w:r w:rsidRPr="0077637B">
        <w:rPr>
          <w:sz w:val="20"/>
          <w:szCs w:val="20"/>
        </w:rPr>
        <w:t>“(b)</w:t>
      </w:r>
      <w:r w:rsidRPr="0077637B">
        <w:rPr>
          <w:sz w:val="20"/>
          <w:szCs w:val="20"/>
        </w:rPr>
        <w:tab/>
        <w:t>to provide members and potential members of the Superannuation Scheme with information about their benefits or potential benefits and the options available to them;”</w:t>
      </w:r>
    </w:p>
    <w:p w:rsidR="00594C14" w:rsidRDefault="00594C14" w:rsidP="00756FD7">
      <w:pPr>
        <w:autoSpaceDE w:val="0"/>
        <w:autoSpaceDN w:val="0"/>
        <w:adjustRightInd w:val="0"/>
        <w:spacing w:after="30" w:line="288" w:lineRule="auto"/>
        <w:jc w:val="center"/>
        <w:rPr>
          <w:sz w:val="20"/>
          <w:szCs w:val="20"/>
        </w:rPr>
      </w:pPr>
      <w:r w:rsidRPr="0077637B">
        <w:rPr>
          <w:sz w:val="20"/>
          <w:szCs w:val="20"/>
        </w:rPr>
        <w:br w:type="page"/>
      </w:r>
    </w:p>
    <w:p w:rsidR="00594C14" w:rsidRDefault="00594C14" w:rsidP="00756FD7">
      <w:pPr>
        <w:tabs>
          <w:tab w:val="left" w:pos="1282"/>
        </w:tabs>
        <w:autoSpaceDE w:val="0"/>
        <w:autoSpaceDN w:val="0"/>
        <w:adjustRightInd w:val="0"/>
        <w:spacing w:after="200" w:line="288" w:lineRule="auto"/>
        <w:rPr>
          <w:sz w:val="20"/>
          <w:szCs w:val="20"/>
        </w:rPr>
      </w:pPr>
      <w:r w:rsidRPr="0077637B">
        <w:rPr>
          <w:sz w:val="20"/>
          <w:szCs w:val="20"/>
        </w:rPr>
        <w:lastRenderedPageBreak/>
        <w:t>2.</w:t>
      </w:r>
      <w:r w:rsidRPr="0077637B">
        <w:rPr>
          <w:sz w:val="20"/>
          <w:szCs w:val="20"/>
        </w:rPr>
        <w:tab/>
        <w:t>The Rules are amended as follows:</w:t>
      </w:r>
    </w:p>
    <w:p w:rsidR="00594C14" w:rsidRDefault="00594C14" w:rsidP="00756FD7">
      <w:pPr>
        <w:tabs>
          <w:tab w:val="left" w:pos="1286"/>
        </w:tabs>
        <w:autoSpaceDE w:val="0"/>
        <w:autoSpaceDN w:val="0"/>
        <w:adjustRightInd w:val="0"/>
        <w:spacing w:after="200" w:line="288" w:lineRule="auto"/>
        <w:ind w:left="1286" w:hanging="1286"/>
        <w:rPr>
          <w:sz w:val="20"/>
          <w:szCs w:val="20"/>
        </w:rPr>
      </w:pPr>
      <w:r w:rsidRPr="0077637B">
        <w:rPr>
          <w:sz w:val="20"/>
          <w:szCs w:val="20"/>
        </w:rPr>
        <w:t>2.1</w:t>
      </w:r>
      <w:r w:rsidRPr="0077637B">
        <w:rPr>
          <w:sz w:val="20"/>
          <w:szCs w:val="20"/>
        </w:rPr>
        <w:tab/>
        <w:t>There is added to Division 2 of Part 1 of the Rules after rule 1.2.4, rule 1.2.5 as follows:</w:t>
      </w:r>
    </w:p>
    <w:p w:rsidR="00594C14" w:rsidRDefault="00594C14" w:rsidP="00756FD7">
      <w:pPr>
        <w:autoSpaceDE w:val="0"/>
        <w:autoSpaceDN w:val="0"/>
        <w:adjustRightInd w:val="0"/>
        <w:spacing w:after="200" w:line="288" w:lineRule="auto"/>
        <w:ind w:left="2781" w:hanging="1394"/>
        <w:rPr>
          <w:sz w:val="20"/>
          <w:szCs w:val="20"/>
        </w:rPr>
      </w:pPr>
      <w:r w:rsidRPr="0077637B">
        <w:rPr>
          <w:sz w:val="20"/>
          <w:szCs w:val="20"/>
        </w:rPr>
        <w:t>“1.2.5</w:t>
      </w:r>
      <w:r w:rsidRPr="0077637B">
        <w:rPr>
          <w:sz w:val="20"/>
          <w:szCs w:val="20"/>
        </w:rPr>
        <w:tab/>
        <w:t>Where a person is:</w:t>
      </w:r>
    </w:p>
    <w:p w:rsidR="00594C14" w:rsidRDefault="00594C14" w:rsidP="00756FD7">
      <w:pPr>
        <w:tabs>
          <w:tab w:val="left" w:pos="2779"/>
        </w:tabs>
        <w:autoSpaceDE w:val="0"/>
        <w:autoSpaceDN w:val="0"/>
        <w:adjustRightInd w:val="0"/>
        <w:spacing w:after="200" w:line="288" w:lineRule="auto"/>
        <w:ind w:left="2779" w:hanging="677"/>
        <w:rPr>
          <w:sz w:val="20"/>
          <w:szCs w:val="20"/>
        </w:rPr>
      </w:pPr>
      <w:r w:rsidRPr="0077637B">
        <w:rPr>
          <w:sz w:val="20"/>
          <w:szCs w:val="20"/>
        </w:rPr>
        <w:t>(a)</w:t>
      </w:r>
      <w:r w:rsidRPr="0077637B">
        <w:rPr>
          <w:sz w:val="20"/>
          <w:szCs w:val="20"/>
        </w:rPr>
        <w:tab/>
        <w:t>an eligible employee for the purposes of the 1976 Act at 30 June 1990 and continues to be an eligible employee until his or her first day of membership; or</w:t>
      </w:r>
    </w:p>
    <w:p w:rsidR="00594C14" w:rsidRDefault="00594C14" w:rsidP="00756FD7">
      <w:pPr>
        <w:tabs>
          <w:tab w:val="left" w:pos="2779"/>
        </w:tabs>
        <w:autoSpaceDE w:val="0"/>
        <w:autoSpaceDN w:val="0"/>
        <w:adjustRightInd w:val="0"/>
        <w:spacing w:after="200" w:line="288" w:lineRule="auto"/>
        <w:ind w:left="2779" w:hanging="677"/>
        <w:rPr>
          <w:sz w:val="20"/>
          <w:szCs w:val="20"/>
        </w:rPr>
      </w:pPr>
      <w:r w:rsidRPr="0077637B">
        <w:rPr>
          <w:sz w:val="20"/>
          <w:szCs w:val="20"/>
        </w:rPr>
        <w:t>(b)</w:t>
      </w:r>
      <w:r w:rsidRPr="0077637B">
        <w:rPr>
          <w:sz w:val="20"/>
          <w:szCs w:val="20"/>
        </w:rPr>
        <w:tab/>
        <w:t>receiving an invalidity pension under the 1976 Act on 30 June 1990 and continues to receive that pension until his or her first day of membership;</w:t>
      </w:r>
    </w:p>
    <w:p w:rsidR="00594C14" w:rsidRDefault="00594C14" w:rsidP="00756FD7">
      <w:pPr>
        <w:autoSpaceDE w:val="0"/>
        <w:autoSpaceDN w:val="0"/>
        <w:adjustRightInd w:val="0"/>
        <w:spacing w:after="200" w:line="288" w:lineRule="auto"/>
        <w:ind w:left="1339"/>
        <w:rPr>
          <w:sz w:val="20"/>
          <w:szCs w:val="20"/>
        </w:rPr>
      </w:pPr>
      <w:r w:rsidRPr="0077637B">
        <w:rPr>
          <w:sz w:val="20"/>
          <w:szCs w:val="20"/>
        </w:rPr>
        <w:t>the Board shall not require the person to undergo any medical examination or test and shall not treat the person as a limited benefits member.”</w:t>
      </w:r>
    </w:p>
    <w:p w:rsidR="00594C14" w:rsidRDefault="00594C14" w:rsidP="00756FD7">
      <w:pPr>
        <w:tabs>
          <w:tab w:val="left" w:pos="1286"/>
        </w:tabs>
        <w:autoSpaceDE w:val="0"/>
        <w:autoSpaceDN w:val="0"/>
        <w:adjustRightInd w:val="0"/>
        <w:spacing w:after="200" w:line="288" w:lineRule="auto"/>
        <w:rPr>
          <w:sz w:val="20"/>
          <w:szCs w:val="20"/>
        </w:rPr>
      </w:pPr>
      <w:r w:rsidRPr="0077637B">
        <w:rPr>
          <w:sz w:val="20"/>
          <w:szCs w:val="20"/>
        </w:rPr>
        <w:t>2.2</w:t>
      </w:r>
      <w:r w:rsidRPr="0077637B">
        <w:rPr>
          <w:sz w:val="20"/>
          <w:szCs w:val="20"/>
        </w:rPr>
        <w:tab/>
        <w:t>The Table in Rule 1.4.1 is amended by replacing:</w:t>
      </w:r>
    </w:p>
    <w:p w:rsidR="00594C14" w:rsidRDefault="00594C14" w:rsidP="00756FD7">
      <w:pPr>
        <w:tabs>
          <w:tab w:val="left" w:pos="2045"/>
        </w:tabs>
        <w:autoSpaceDE w:val="0"/>
        <w:autoSpaceDN w:val="0"/>
        <w:adjustRightInd w:val="0"/>
        <w:spacing w:after="200" w:line="288" w:lineRule="auto"/>
        <w:ind w:left="1339"/>
        <w:rPr>
          <w:sz w:val="20"/>
          <w:szCs w:val="20"/>
        </w:rPr>
      </w:pPr>
      <w:r w:rsidRPr="0077637B">
        <w:rPr>
          <w:sz w:val="20"/>
          <w:szCs w:val="20"/>
        </w:rPr>
        <w:t>(a)</w:t>
      </w:r>
      <w:r w:rsidRPr="0077637B">
        <w:rPr>
          <w:sz w:val="20"/>
          <w:szCs w:val="20"/>
        </w:rPr>
        <w:tab/>
        <w:t xml:space="preserve">“$37,560” wherever </w:t>
      </w:r>
      <w:proofErr w:type="spellStart"/>
      <w:r w:rsidRPr="0077637B">
        <w:rPr>
          <w:sz w:val="20"/>
          <w:szCs w:val="20"/>
        </w:rPr>
        <w:t>occcurring</w:t>
      </w:r>
      <w:proofErr w:type="spellEnd"/>
      <w:r w:rsidRPr="0077637B">
        <w:rPr>
          <w:sz w:val="20"/>
          <w:szCs w:val="20"/>
        </w:rPr>
        <w:t xml:space="preserve"> with “$39,970”;</w:t>
      </w:r>
    </w:p>
    <w:p w:rsidR="00594C14" w:rsidRDefault="00594C14" w:rsidP="00756FD7">
      <w:pPr>
        <w:tabs>
          <w:tab w:val="left" w:pos="2045"/>
        </w:tabs>
        <w:autoSpaceDE w:val="0"/>
        <w:autoSpaceDN w:val="0"/>
        <w:adjustRightInd w:val="0"/>
        <w:spacing w:after="200" w:line="288" w:lineRule="auto"/>
        <w:ind w:left="1339"/>
        <w:rPr>
          <w:sz w:val="20"/>
          <w:szCs w:val="20"/>
        </w:rPr>
      </w:pPr>
      <w:r w:rsidRPr="0077637B">
        <w:rPr>
          <w:sz w:val="20"/>
          <w:szCs w:val="20"/>
        </w:rPr>
        <w:t>(b)</w:t>
      </w:r>
      <w:r w:rsidRPr="0077637B">
        <w:rPr>
          <w:sz w:val="20"/>
          <w:szCs w:val="20"/>
        </w:rPr>
        <w:tab/>
        <w:t>“$75,120” with “$79,940”;</w:t>
      </w:r>
    </w:p>
    <w:p w:rsidR="00594C14" w:rsidRDefault="00594C14" w:rsidP="00756FD7">
      <w:pPr>
        <w:tabs>
          <w:tab w:val="left" w:pos="2045"/>
        </w:tabs>
        <w:autoSpaceDE w:val="0"/>
        <w:autoSpaceDN w:val="0"/>
        <w:adjustRightInd w:val="0"/>
        <w:spacing w:after="200" w:line="288" w:lineRule="auto"/>
        <w:ind w:left="1339"/>
        <w:rPr>
          <w:sz w:val="20"/>
          <w:szCs w:val="20"/>
        </w:rPr>
      </w:pPr>
      <w:r w:rsidRPr="0077637B">
        <w:rPr>
          <w:sz w:val="20"/>
          <w:szCs w:val="20"/>
        </w:rPr>
        <w:t>(c)</w:t>
      </w:r>
      <w:r w:rsidRPr="0077637B">
        <w:rPr>
          <w:sz w:val="20"/>
          <w:szCs w:val="20"/>
        </w:rPr>
        <w:tab/>
        <w:t>“$69,750” wherever occurring with “$74,220”; and</w:t>
      </w:r>
    </w:p>
    <w:p w:rsidR="00594C14" w:rsidRDefault="00594C14" w:rsidP="00756FD7">
      <w:pPr>
        <w:tabs>
          <w:tab w:val="left" w:pos="2045"/>
        </w:tabs>
        <w:autoSpaceDE w:val="0"/>
        <w:autoSpaceDN w:val="0"/>
        <w:adjustRightInd w:val="0"/>
        <w:spacing w:after="200" w:line="288" w:lineRule="auto"/>
        <w:ind w:left="1339"/>
        <w:rPr>
          <w:sz w:val="20"/>
          <w:szCs w:val="20"/>
        </w:rPr>
      </w:pPr>
      <w:r w:rsidRPr="0077637B">
        <w:rPr>
          <w:sz w:val="20"/>
          <w:szCs w:val="20"/>
        </w:rPr>
        <w:t>(d)</w:t>
      </w:r>
      <w:r w:rsidRPr="0077637B">
        <w:rPr>
          <w:sz w:val="20"/>
          <w:szCs w:val="20"/>
        </w:rPr>
        <w:tab/>
        <w:t>“$284,370” with “$302,600”.</w:t>
      </w:r>
    </w:p>
    <w:p w:rsidR="00594C14" w:rsidRDefault="00594C14" w:rsidP="00756FD7">
      <w:pPr>
        <w:tabs>
          <w:tab w:val="left" w:pos="1286"/>
        </w:tabs>
        <w:autoSpaceDE w:val="0"/>
        <w:autoSpaceDN w:val="0"/>
        <w:adjustRightInd w:val="0"/>
        <w:spacing w:after="200" w:line="288" w:lineRule="auto"/>
        <w:ind w:left="1286" w:hanging="1286"/>
        <w:rPr>
          <w:sz w:val="20"/>
          <w:szCs w:val="20"/>
        </w:rPr>
      </w:pPr>
      <w:r w:rsidRPr="0077637B">
        <w:rPr>
          <w:sz w:val="20"/>
          <w:szCs w:val="20"/>
        </w:rPr>
        <w:t>2.3</w:t>
      </w:r>
      <w:r w:rsidRPr="0077637B">
        <w:rPr>
          <w:sz w:val="20"/>
          <w:szCs w:val="20"/>
        </w:rPr>
        <w:tab/>
        <w:t>Rule 1.4.9 is amended by deleting “, including 1 July 1990,”.</w:t>
      </w:r>
    </w:p>
    <w:p w:rsidR="00594C14" w:rsidRDefault="00594C14" w:rsidP="00756FD7">
      <w:pPr>
        <w:tabs>
          <w:tab w:val="left" w:pos="1286"/>
        </w:tabs>
        <w:autoSpaceDE w:val="0"/>
        <w:autoSpaceDN w:val="0"/>
        <w:adjustRightInd w:val="0"/>
        <w:spacing w:after="200" w:line="288" w:lineRule="auto"/>
        <w:ind w:left="1286" w:hanging="1286"/>
        <w:rPr>
          <w:sz w:val="20"/>
          <w:szCs w:val="20"/>
        </w:rPr>
      </w:pPr>
      <w:r w:rsidRPr="0077637B">
        <w:rPr>
          <w:sz w:val="20"/>
          <w:szCs w:val="20"/>
        </w:rPr>
        <w:t>2.4</w:t>
      </w:r>
      <w:r w:rsidRPr="0077637B">
        <w:rPr>
          <w:sz w:val="20"/>
          <w:szCs w:val="20"/>
        </w:rPr>
        <w:tab/>
        <w:t>Rule 2.2.1 is amended by replacing “rule 2.4.1” with “rules 2.2.2 and 2.4.1”.</w:t>
      </w:r>
    </w:p>
    <w:p w:rsidR="00594C14" w:rsidRDefault="00594C14" w:rsidP="00756FD7">
      <w:pPr>
        <w:tabs>
          <w:tab w:val="left" w:pos="1282"/>
        </w:tabs>
        <w:autoSpaceDE w:val="0"/>
        <w:autoSpaceDN w:val="0"/>
        <w:adjustRightInd w:val="0"/>
        <w:spacing w:after="200" w:line="288" w:lineRule="auto"/>
        <w:ind w:left="1282" w:hanging="1282"/>
        <w:rPr>
          <w:sz w:val="20"/>
          <w:szCs w:val="20"/>
        </w:rPr>
      </w:pPr>
      <w:r w:rsidRPr="0077637B">
        <w:rPr>
          <w:sz w:val="20"/>
          <w:szCs w:val="20"/>
        </w:rPr>
        <w:br w:type="page"/>
      </w:r>
      <w:r w:rsidRPr="0077637B">
        <w:rPr>
          <w:sz w:val="20"/>
          <w:szCs w:val="20"/>
        </w:rPr>
        <w:lastRenderedPageBreak/>
        <w:t>2.5</w:t>
      </w:r>
      <w:r w:rsidRPr="0077637B">
        <w:rPr>
          <w:sz w:val="20"/>
          <w:szCs w:val="20"/>
        </w:rPr>
        <w:tab/>
        <w:t>There is added to Division 2 of Part 2 after Rule 2.2.1, rule 2.2.2 as follows:</w:t>
      </w:r>
    </w:p>
    <w:p w:rsidR="00594C14" w:rsidRDefault="00594C14" w:rsidP="00756FD7">
      <w:pPr>
        <w:autoSpaceDE w:val="0"/>
        <w:autoSpaceDN w:val="0"/>
        <w:adjustRightInd w:val="0"/>
        <w:spacing w:before="115" w:after="200" w:line="288" w:lineRule="auto"/>
        <w:ind w:left="1354"/>
        <w:rPr>
          <w:sz w:val="20"/>
          <w:szCs w:val="20"/>
        </w:rPr>
      </w:pPr>
      <w:r w:rsidRPr="0077637B">
        <w:rPr>
          <w:sz w:val="20"/>
          <w:szCs w:val="20"/>
        </w:rPr>
        <w:t>“2.2.2</w:t>
      </w:r>
      <w:r w:rsidRPr="0077637B">
        <w:rPr>
          <w:sz w:val="20"/>
          <w:szCs w:val="20"/>
        </w:rPr>
        <w:tab/>
        <w:t>Where a person’s last day of membership is a day immediately before an anniversary of his or her birth, for the purposes of calculating the average salary of the person on that day pursuant to rule 2.2.1:</w:t>
      </w:r>
    </w:p>
    <w:p w:rsidR="00594C14" w:rsidRDefault="00594C14" w:rsidP="00756FD7">
      <w:pPr>
        <w:tabs>
          <w:tab w:val="left" w:pos="2059"/>
        </w:tabs>
        <w:autoSpaceDE w:val="0"/>
        <w:autoSpaceDN w:val="0"/>
        <w:adjustRightInd w:val="0"/>
        <w:spacing w:before="115" w:after="200" w:line="288" w:lineRule="auto"/>
        <w:ind w:left="2059" w:hanging="686"/>
        <w:rPr>
          <w:sz w:val="20"/>
          <w:szCs w:val="20"/>
        </w:rPr>
      </w:pPr>
      <w:r w:rsidRPr="0077637B">
        <w:rPr>
          <w:sz w:val="20"/>
          <w:szCs w:val="20"/>
        </w:rPr>
        <w:t>(a)</w:t>
      </w:r>
      <w:r w:rsidRPr="0077637B">
        <w:rPr>
          <w:sz w:val="20"/>
          <w:szCs w:val="20"/>
        </w:rPr>
        <w:tab/>
        <w:t>the person will be deemed to have ceased to be a member on the anniversary of birth immediately following his or her last day of membership; and</w:t>
      </w:r>
    </w:p>
    <w:p w:rsidR="00594C14" w:rsidRDefault="00594C14" w:rsidP="00756FD7">
      <w:pPr>
        <w:tabs>
          <w:tab w:val="left" w:pos="2059"/>
        </w:tabs>
        <w:autoSpaceDE w:val="0"/>
        <w:autoSpaceDN w:val="0"/>
        <w:adjustRightInd w:val="0"/>
        <w:spacing w:before="115" w:after="200" w:line="288" w:lineRule="auto"/>
        <w:ind w:left="2059" w:hanging="686"/>
        <w:rPr>
          <w:sz w:val="20"/>
          <w:szCs w:val="20"/>
        </w:rPr>
      </w:pPr>
      <w:r w:rsidRPr="0077637B">
        <w:rPr>
          <w:sz w:val="20"/>
          <w:szCs w:val="20"/>
        </w:rPr>
        <w:t>(b)</w:t>
      </w:r>
      <w:r w:rsidRPr="0077637B">
        <w:rPr>
          <w:sz w:val="20"/>
          <w:szCs w:val="20"/>
        </w:rPr>
        <w:tab/>
        <w:t>the annual rate of salary on the person’s last day of membership shall be deemed to be the annual rate of salary on the anniversary of his or her birth immediately following his or her last day of membership.”</w:t>
      </w:r>
    </w:p>
    <w:p w:rsidR="00594C14" w:rsidRDefault="00594C14" w:rsidP="00756FD7">
      <w:pPr>
        <w:tabs>
          <w:tab w:val="left" w:pos="1282"/>
        </w:tabs>
        <w:autoSpaceDE w:val="0"/>
        <w:autoSpaceDN w:val="0"/>
        <w:adjustRightInd w:val="0"/>
        <w:spacing w:before="115" w:after="200" w:line="288" w:lineRule="auto"/>
        <w:ind w:left="1282" w:hanging="1282"/>
        <w:rPr>
          <w:sz w:val="20"/>
          <w:szCs w:val="20"/>
        </w:rPr>
      </w:pPr>
      <w:r w:rsidRPr="0077637B">
        <w:rPr>
          <w:sz w:val="20"/>
          <w:szCs w:val="20"/>
        </w:rPr>
        <w:t>2.6</w:t>
      </w:r>
      <w:r w:rsidRPr="0077637B">
        <w:rPr>
          <w:sz w:val="20"/>
          <w:szCs w:val="20"/>
        </w:rPr>
        <w:tab/>
        <w:t>Rule 3.1.6 is amended by replacing “1.4.9” with “1.4.10”.</w:t>
      </w:r>
    </w:p>
    <w:p w:rsidR="00594C14" w:rsidRDefault="00594C14" w:rsidP="00756FD7">
      <w:pPr>
        <w:tabs>
          <w:tab w:val="left" w:pos="1282"/>
        </w:tabs>
        <w:autoSpaceDE w:val="0"/>
        <w:autoSpaceDN w:val="0"/>
        <w:adjustRightInd w:val="0"/>
        <w:spacing w:before="82" w:after="200" w:line="288" w:lineRule="auto"/>
        <w:rPr>
          <w:sz w:val="20"/>
          <w:szCs w:val="20"/>
        </w:rPr>
      </w:pPr>
      <w:r w:rsidRPr="0077637B">
        <w:rPr>
          <w:sz w:val="20"/>
          <w:szCs w:val="20"/>
        </w:rPr>
        <w:t>2.7</w:t>
      </w:r>
      <w:r w:rsidRPr="0077637B">
        <w:rPr>
          <w:sz w:val="20"/>
          <w:szCs w:val="20"/>
        </w:rPr>
        <w:tab/>
        <w:t>The Table in Rule 3.2.2 is amended by replacing:</w:t>
      </w:r>
    </w:p>
    <w:p w:rsidR="00594C14" w:rsidRDefault="00594C14" w:rsidP="00756FD7">
      <w:pPr>
        <w:tabs>
          <w:tab w:val="left" w:pos="2040"/>
        </w:tabs>
        <w:autoSpaceDE w:val="0"/>
        <w:autoSpaceDN w:val="0"/>
        <w:adjustRightInd w:val="0"/>
        <w:spacing w:after="200" w:line="288" w:lineRule="auto"/>
        <w:ind w:left="1325"/>
        <w:rPr>
          <w:sz w:val="20"/>
          <w:szCs w:val="20"/>
        </w:rPr>
      </w:pPr>
      <w:r w:rsidRPr="0077637B">
        <w:rPr>
          <w:sz w:val="20"/>
          <w:szCs w:val="20"/>
        </w:rPr>
        <w:t>(a)</w:t>
      </w:r>
      <w:r w:rsidRPr="0077637B">
        <w:rPr>
          <w:sz w:val="20"/>
          <w:szCs w:val="20"/>
        </w:rPr>
        <w:tab/>
        <w:t xml:space="preserve">“$846” wherever </w:t>
      </w:r>
      <w:proofErr w:type="spellStart"/>
      <w:r w:rsidRPr="0077637B">
        <w:rPr>
          <w:sz w:val="20"/>
          <w:szCs w:val="20"/>
        </w:rPr>
        <w:t>occcurring</w:t>
      </w:r>
      <w:proofErr w:type="spellEnd"/>
      <w:r w:rsidRPr="0077637B">
        <w:rPr>
          <w:sz w:val="20"/>
          <w:szCs w:val="20"/>
        </w:rPr>
        <w:t xml:space="preserve"> with “$880”;</w:t>
      </w:r>
    </w:p>
    <w:p w:rsidR="00594C14" w:rsidRDefault="00594C14" w:rsidP="00756FD7">
      <w:pPr>
        <w:tabs>
          <w:tab w:val="left" w:pos="2040"/>
        </w:tabs>
        <w:autoSpaceDE w:val="0"/>
        <w:autoSpaceDN w:val="0"/>
        <w:adjustRightInd w:val="0"/>
        <w:spacing w:after="200" w:line="288" w:lineRule="auto"/>
        <w:ind w:left="1325"/>
        <w:rPr>
          <w:sz w:val="20"/>
          <w:szCs w:val="20"/>
        </w:rPr>
      </w:pPr>
      <w:r w:rsidRPr="0077637B">
        <w:rPr>
          <w:sz w:val="20"/>
          <w:szCs w:val="20"/>
        </w:rPr>
        <w:t>(b)</w:t>
      </w:r>
      <w:r w:rsidRPr="0077637B">
        <w:rPr>
          <w:sz w:val="20"/>
          <w:szCs w:val="20"/>
        </w:rPr>
        <w:tab/>
        <w:t>“$25.40” with “$26.40”;</w:t>
      </w:r>
    </w:p>
    <w:p w:rsidR="00594C14" w:rsidRDefault="00594C14" w:rsidP="00756FD7">
      <w:pPr>
        <w:tabs>
          <w:tab w:val="left" w:pos="2040"/>
        </w:tabs>
        <w:autoSpaceDE w:val="0"/>
        <w:autoSpaceDN w:val="0"/>
        <w:adjustRightInd w:val="0"/>
        <w:spacing w:before="14" w:after="200" w:line="288" w:lineRule="auto"/>
        <w:ind w:left="1325"/>
        <w:rPr>
          <w:sz w:val="20"/>
          <w:szCs w:val="20"/>
        </w:rPr>
      </w:pPr>
      <w:r w:rsidRPr="0077637B">
        <w:rPr>
          <w:sz w:val="20"/>
          <w:szCs w:val="20"/>
        </w:rPr>
        <w:t>(c)</w:t>
      </w:r>
      <w:r w:rsidRPr="0077637B">
        <w:rPr>
          <w:sz w:val="20"/>
          <w:szCs w:val="20"/>
        </w:rPr>
        <w:tab/>
        <w:t>“$1,300” wherever occurring with “$1,418”;</w:t>
      </w:r>
    </w:p>
    <w:p w:rsidR="00594C14" w:rsidRDefault="00594C14" w:rsidP="00756FD7">
      <w:pPr>
        <w:tabs>
          <w:tab w:val="left" w:pos="2040"/>
        </w:tabs>
        <w:autoSpaceDE w:val="0"/>
        <w:autoSpaceDN w:val="0"/>
        <w:adjustRightInd w:val="0"/>
        <w:spacing w:after="200" w:line="288" w:lineRule="auto"/>
        <w:ind w:left="1325"/>
        <w:rPr>
          <w:sz w:val="20"/>
          <w:szCs w:val="20"/>
        </w:rPr>
      </w:pPr>
      <w:r w:rsidRPr="0077637B">
        <w:rPr>
          <w:sz w:val="20"/>
          <w:szCs w:val="20"/>
        </w:rPr>
        <w:t>(d)</w:t>
      </w:r>
      <w:r w:rsidRPr="0077637B">
        <w:rPr>
          <w:sz w:val="20"/>
          <w:szCs w:val="20"/>
        </w:rPr>
        <w:tab/>
        <w:t>“$1,950” wherever occurring with “$2,127”; and</w:t>
      </w:r>
    </w:p>
    <w:p w:rsidR="00594C14" w:rsidRDefault="00594C14" w:rsidP="00756FD7">
      <w:pPr>
        <w:tabs>
          <w:tab w:val="left" w:pos="2040"/>
        </w:tabs>
        <w:autoSpaceDE w:val="0"/>
        <w:autoSpaceDN w:val="0"/>
        <w:adjustRightInd w:val="0"/>
        <w:spacing w:after="200" w:line="288" w:lineRule="auto"/>
        <w:ind w:left="1325"/>
        <w:rPr>
          <w:sz w:val="20"/>
          <w:szCs w:val="20"/>
        </w:rPr>
      </w:pPr>
      <w:r w:rsidRPr="0077637B">
        <w:rPr>
          <w:sz w:val="20"/>
          <w:szCs w:val="20"/>
        </w:rPr>
        <w:t>(e)</w:t>
      </w:r>
      <w:r w:rsidRPr="0077637B">
        <w:rPr>
          <w:sz w:val="20"/>
          <w:szCs w:val="20"/>
        </w:rPr>
        <w:tab/>
        <w:t>“$39.00” with “$42.54”.</w:t>
      </w:r>
    </w:p>
    <w:p w:rsidR="00594C14" w:rsidRDefault="00594C14" w:rsidP="00756FD7">
      <w:pPr>
        <w:tabs>
          <w:tab w:val="left" w:pos="1282"/>
        </w:tabs>
        <w:autoSpaceDE w:val="0"/>
        <w:autoSpaceDN w:val="0"/>
        <w:adjustRightInd w:val="0"/>
        <w:spacing w:before="53" w:after="200" w:line="288" w:lineRule="auto"/>
        <w:ind w:left="1282" w:hanging="1282"/>
        <w:rPr>
          <w:sz w:val="20"/>
          <w:szCs w:val="20"/>
        </w:rPr>
      </w:pPr>
      <w:r w:rsidRPr="0077637B">
        <w:rPr>
          <w:sz w:val="20"/>
          <w:szCs w:val="20"/>
        </w:rPr>
        <w:t>2.8</w:t>
      </w:r>
      <w:r w:rsidRPr="0077637B">
        <w:rPr>
          <w:sz w:val="20"/>
          <w:szCs w:val="20"/>
        </w:rPr>
        <w:tab/>
        <w:t>Rule 3.2.3 is amended by deleting “, including 1 July 1990,”.</w:t>
      </w:r>
    </w:p>
    <w:p w:rsidR="00594C14" w:rsidRDefault="00594C14" w:rsidP="00756FD7">
      <w:pPr>
        <w:tabs>
          <w:tab w:val="left" w:pos="1277"/>
        </w:tabs>
        <w:autoSpaceDE w:val="0"/>
        <w:autoSpaceDN w:val="0"/>
        <w:adjustRightInd w:val="0"/>
        <w:spacing w:after="200" w:line="288" w:lineRule="auto"/>
        <w:ind w:left="1277" w:hanging="1277"/>
        <w:rPr>
          <w:sz w:val="20"/>
          <w:szCs w:val="20"/>
        </w:rPr>
      </w:pPr>
      <w:r w:rsidRPr="0077637B">
        <w:rPr>
          <w:sz w:val="20"/>
          <w:szCs w:val="20"/>
        </w:rPr>
        <w:br w:type="page"/>
      </w:r>
      <w:r w:rsidRPr="0077637B">
        <w:rPr>
          <w:sz w:val="20"/>
          <w:szCs w:val="20"/>
        </w:rPr>
        <w:lastRenderedPageBreak/>
        <w:t>2.9</w:t>
      </w:r>
      <w:r w:rsidRPr="0077637B">
        <w:rPr>
          <w:sz w:val="20"/>
          <w:szCs w:val="20"/>
        </w:rPr>
        <w:tab/>
        <w:t>Rule 4.1.5 is amended by replacing “Where:” with “Except where a person ceases to be a member on or after attaining his or her maximum retiring age, where:”.</w:t>
      </w:r>
    </w:p>
    <w:p w:rsidR="00594C14" w:rsidRDefault="00594C14" w:rsidP="00756FD7">
      <w:pPr>
        <w:tabs>
          <w:tab w:val="left" w:pos="1277"/>
        </w:tabs>
        <w:autoSpaceDE w:val="0"/>
        <w:autoSpaceDN w:val="0"/>
        <w:adjustRightInd w:val="0"/>
        <w:spacing w:before="110" w:after="200" w:line="288" w:lineRule="auto"/>
        <w:ind w:left="1277" w:hanging="1277"/>
        <w:rPr>
          <w:sz w:val="20"/>
          <w:szCs w:val="20"/>
        </w:rPr>
      </w:pPr>
      <w:r w:rsidRPr="0077637B">
        <w:rPr>
          <w:sz w:val="20"/>
          <w:szCs w:val="20"/>
        </w:rPr>
        <w:t>2.10</w:t>
      </w:r>
      <w:r w:rsidRPr="0077637B">
        <w:rPr>
          <w:sz w:val="20"/>
          <w:szCs w:val="20"/>
        </w:rPr>
        <w:tab/>
        <w:t>Rule 4.3.3 is amended by replacing “A person” with “Subject to rule 4.3.6, a person”.</w:t>
      </w:r>
    </w:p>
    <w:p w:rsidR="00594C14" w:rsidRDefault="00594C14" w:rsidP="00756FD7">
      <w:pPr>
        <w:tabs>
          <w:tab w:val="left" w:pos="1277"/>
        </w:tabs>
        <w:autoSpaceDE w:val="0"/>
        <w:autoSpaceDN w:val="0"/>
        <w:adjustRightInd w:val="0"/>
        <w:spacing w:before="115" w:after="200" w:line="288" w:lineRule="auto"/>
        <w:ind w:left="1277" w:hanging="1277"/>
        <w:rPr>
          <w:sz w:val="20"/>
          <w:szCs w:val="20"/>
        </w:rPr>
      </w:pPr>
      <w:r w:rsidRPr="0077637B">
        <w:rPr>
          <w:sz w:val="20"/>
          <w:szCs w:val="20"/>
        </w:rPr>
        <w:t>2.11</w:t>
      </w:r>
      <w:r w:rsidRPr="0077637B">
        <w:rPr>
          <w:sz w:val="20"/>
          <w:szCs w:val="20"/>
        </w:rPr>
        <w:tab/>
        <w:t>Paragraph (b) of rule 4.3.5 is amended by replacing “a pension” with “subject to rule 4.3.6, a pension”.</w:t>
      </w:r>
    </w:p>
    <w:p w:rsidR="00594C14" w:rsidRDefault="00594C14" w:rsidP="00756FD7">
      <w:pPr>
        <w:tabs>
          <w:tab w:val="left" w:pos="1277"/>
        </w:tabs>
        <w:autoSpaceDE w:val="0"/>
        <w:autoSpaceDN w:val="0"/>
        <w:adjustRightInd w:val="0"/>
        <w:spacing w:before="106" w:after="200" w:line="288" w:lineRule="auto"/>
        <w:ind w:left="1277" w:hanging="1277"/>
        <w:rPr>
          <w:sz w:val="20"/>
          <w:szCs w:val="20"/>
        </w:rPr>
      </w:pPr>
      <w:r w:rsidRPr="0077637B">
        <w:rPr>
          <w:sz w:val="20"/>
          <w:szCs w:val="20"/>
        </w:rPr>
        <w:t>2.12</w:t>
      </w:r>
      <w:r w:rsidRPr="0077637B">
        <w:rPr>
          <w:sz w:val="20"/>
          <w:szCs w:val="20"/>
        </w:rPr>
        <w:tab/>
        <w:t>There is added to Division 3 of Part 4 of the rules after rule 4.3.5, rule 4.3.6 as follows:</w:t>
      </w:r>
    </w:p>
    <w:p w:rsidR="00594C14" w:rsidRDefault="00594C14" w:rsidP="00756FD7">
      <w:pPr>
        <w:autoSpaceDE w:val="0"/>
        <w:autoSpaceDN w:val="0"/>
        <w:adjustRightInd w:val="0"/>
        <w:spacing w:before="110" w:after="200" w:line="288" w:lineRule="auto"/>
        <w:ind w:left="1301"/>
        <w:rPr>
          <w:sz w:val="20"/>
          <w:szCs w:val="20"/>
        </w:rPr>
      </w:pPr>
      <w:r w:rsidRPr="0077637B">
        <w:rPr>
          <w:sz w:val="20"/>
          <w:szCs w:val="20"/>
        </w:rPr>
        <w:t>“4.3.6</w:t>
      </w:r>
      <w:r w:rsidRPr="0077637B">
        <w:rPr>
          <w:sz w:val="20"/>
          <w:szCs w:val="20"/>
        </w:rPr>
        <w:tab/>
        <w:t>Where a person who ceases to be a member because of invalidity retirement has his or her date or invalidity retirement backdated by his or her employer to a date preceding the date on which pre-assessment payments cease to be applicable to him or her in accordance with paragraph 12.2.4(a), the amount of invalidity pension payable in respect of a pension pay day immediately preceding a contribution day in respect of which a pre-assessment payment was made, being a contribution day occurring after the date of invalidity retirement of the member, shall be reduced by the lesser of:</w:t>
      </w:r>
    </w:p>
    <w:p w:rsidR="00594C14" w:rsidRDefault="00594C14" w:rsidP="00756FD7">
      <w:pPr>
        <w:tabs>
          <w:tab w:val="left" w:pos="2011"/>
        </w:tabs>
        <w:autoSpaceDE w:val="0"/>
        <w:autoSpaceDN w:val="0"/>
        <w:adjustRightInd w:val="0"/>
        <w:spacing w:before="125" w:after="200" w:line="288" w:lineRule="auto"/>
        <w:ind w:left="2011" w:hanging="686"/>
        <w:rPr>
          <w:sz w:val="20"/>
          <w:szCs w:val="20"/>
        </w:rPr>
      </w:pPr>
      <w:r w:rsidRPr="0077637B">
        <w:rPr>
          <w:sz w:val="20"/>
          <w:szCs w:val="20"/>
        </w:rPr>
        <w:t>(a)</w:t>
      </w:r>
      <w:r w:rsidRPr="0077637B">
        <w:rPr>
          <w:sz w:val="20"/>
          <w:szCs w:val="20"/>
        </w:rPr>
        <w:tab/>
        <w:t>the amount of the instalment of invalidity pension payable in respect of that pension pay day; and</w:t>
      </w:r>
    </w:p>
    <w:p w:rsidR="00594C14" w:rsidRDefault="00594C14" w:rsidP="00756FD7">
      <w:pPr>
        <w:tabs>
          <w:tab w:val="left" w:pos="2011"/>
        </w:tabs>
        <w:autoSpaceDE w:val="0"/>
        <w:autoSpaceDN w:val="0"/>
        <w:adjustRightInd w:val="0"/>
        <w:spacing w:before="120" w:after="200" w:line="288" w:lineRule="auto"/>
        <w:ind w:left="2011" w:hanging="686"/>
        <w:rPr>
          <w:sz w:val="20"/>
          <w:szCs w:val="20"/>
        </w:rPr>
      </w:pPr>
      <w:r w:rsidRPr="0077637B">
        <w:rPr>
          <w:sz w:val="20"/>
          <w:szCs w:val="20"/>
        </w:rPr>
        <w:t>(b)</w:t>
      </w:r>
      <w:r w:rsidRPr="0077637B">
        <w:rPr>
          <w:sz w:val="20"/>
          <w:szCs w:val="20"/>
        </w:rPr>
        <w:tab/>
        <w:t>the amount of the pre-assessment payment payable in respect of the immediately following contribution day.”</w:t>
      </w:r>
    </w:p>
    <w:p w:rsidR="00594C14" w:rsidRDefault="00594C14" w:rsidP="00756FD7">
      <w:pPr>
        <w:tabs>
          <w:tab w:val="left" w:pos="1277"/>
        </w:tabs>
        <w:autoSpaceDE w:val="0"/>
        <w:autoSpaceDN w:val="0"/>
        <w:adjustRightInd w:val="0"/>
        <w:spacing w:before="120" w:after="200" w:line="288" w:lineRule="auto"/>
        <w:ind w:left="1277" w:hanging="1277"/>
        <w:rPr>
          <w:sz w:val="20"/>
          <w:szCs w:val="20"/>
        </w:rPr>
      </w:pPr>
      <w:r w:rsidRPr="0077637B">
        <w:rPr>
          <w:sz w:val="20"/>
          <w:szCs w:val="20"/>
        </w:rPr>
        <w:t>2.13</w:t>
      </w:r>
      <w:r w:rsidRPr="0077637B">
        <w:rPr>
          <w:sz w:val="20"/>
          <w:szCs w:val="20"/>
        </w:rPr>
        <w:tab/>
        <w:t xml:space="preserve">Rule 4.4.3 is amended by replacing “4.4.3(d)” in paragraph (a) of the definition of </w:t>
      </w:r>
      <w:proofErr w:type="spellStart"/>
      <w:r w:rsidRPr="0077637B">
        <w:rPr>
          <w:sz w:val="20"/>
          <w:szCs w:val="20"/>
        </w:rPr>
        <w:t>CDD</w:t>
      </w:r>
      <w:proofErr w:type="spellEnd"/>
      <w:r w:rsidRPr="0077637B">
        <w:rPr>
          <w:sz w:val="20"/>
          <w:szCs w:val="20"/>
        </w:rPr>
        <w:t xml:space="preserve"> with “4.4.3(e)”.</w:t>
      </w:r>
    </w:p>
    <w:p w:rsidR="00594C14" w:rsidRDefault="00594C14" w:rsidP="00756FD7">
      <w:pPr>
        <w:tabs>
          <w:tab w:val="left" w:pos="1272"/>
        </w:tabs>
        <w:autoSpaceDE w:val="0"/>
        <w:autoSpaceDN w:val="0"/>
        <w:adjustRightInd w:val="0"/>
        <w:spacing w:after="200" w:line="288" w:lineRule="auto"/>
        <w:ind w:left="1286" w:hanging="1286"/>
        <w:rPr>
          <w:sz w:val="20"/>
          <w:szCs w:val="20"/>
        </w:rPr>
      </w:pPr>
      <w:r w:rsidRPr="0077637B">
        <w:rPr>
          <w:sz w:val="20"/>
          <w:szCs w:val="20"/>
        </w:rPr>
        <w:br w:type="page"/>
      </w:r>
      <w:r w:rsidRPr="0077637B">
        <w:rPr>
          <w:sz w:val="20"/>
          <w:szCs w:val="20"/>
        </w:rPr>
        <w:lastRenderedPageBreak/>
        <w:t>2.14</w:t>
      </w:r>
      <w:r w:rsidRPr="0077637B">
        <w:rPr>
          <w:sz w:val="20"/>
          <w:szCs w:val="20"/>
        </w:rPr>
        <w:tab/>
        <w:t>There is added to Part 4 of the rules a new Division as follows:</w:t>
      </w:r>
    </w:p>
    <w:p w:rsidR="00594C14" w:rsidRDefault="00594C14" w:rsidP="00756FD7">
      <w:pPr>
        <w:autoSpaceDE w:val="0"/>
        <w:autoSpaceDN w:val="0"/>
        <w:adjustRightInd w:val="0"/>
        <w:spacing w:before="197" w:after="200"/>
        <w:jc w:val="center"/>
        <w:rPr>
          <w:bCs/>
          <w:sz w:val="20"/>
          <w:szCs w:val="20"/>
        </w:rPr>
      </w:pPr>
      <w:r w:rsidRPr="0077637B">
        <w:rPr>
          <w:b/>
          <w:bCs/>
          <w:sz w:val="20"/>
          <w:szCs w:val="20"/>
        </w:rPr>
        <w:t>“Division 7 - Interest on Benefits</w:t>
      </w:r>
    </w:p>
    <w:p w:rsidR="00594C14" w:rsidRDefault="00594C14" w:rsidP="00756FD7">
      <w:pPr>
        <w:autoSpaceDE w:val="0"/>
        <w:autoSpaceDN w:val="0"/>
        <w:adjustRightInd w:val="0"/>
        <w:spacing w:after="200" w:line="288" w:lineRule="auto"/>
        <w:ind w:left="1210"/>
        <w:rPr>
          <w:bCs/>
          <w:sz w:val="20"/>
          <w:szCs w:val="20"/>
        </w:rPr>
      </w:pPr>
      <w:r w:rsidRPr="0077637B">
        <w:rPr>
          <w:b/>
          <w:bCs/>
          <w:sz w:val="20"/>
          <w:szCs w:val="20"/>
        </w:rPr>
        <w:t>Interest for late payment of lump sum benefit</w:t>
      </w:r>
    </w:p>
    <w:p w:rsidR="00594C14" w:rsidRDefault="00594C14" w:rsidP="00756FD7">
      <w:pPr>
        <w:tabs>
          <w:tab w:val="left" w:pos="2466"/>
        </w:tabs>
        <w:autoSpaceDE w:val="0"/>
        <w:autoSpaceDN w:val="0"/>
        <w:adjustRightInd w:val="0"/>
        <w:spacing w:before="43" w:after="200" w:line="288" w:lineRule="auto"/>
        <w:ind w:left="1253"/>
        <w:rPr>
          <w:sz w:val="20"/>
          <w:szCs w:val="20"/>
        </w:rPr>
      </w:pPr>
      <w:r w:rsidRPr="0077637B">
        <w:rPr>
          <w:sz w:val="20"/>
          <w:szCs w:val="20"/>
        </w:rPr>
        <w:t>4.7.1</w:t>
      </w:r>
      <w:r w:rsidRPr="0077637B">
        <w:rPr>
          <w:sz w:val="20"/>
          <w:szCs w:val="20"/>
        </w:rPr>
        <w:tab/>
        <w:t>Subject to this Division, where the Board considers that the payment as a lump sum of a benefit, a preserved benefit, part of a benefit or part of a preserved benefit (in this rule called “the relevant lump sum”) has been, or will be, delayed by circumstances which were, or are, outside the control of the person to, or in respect of, whom the benefit is payable, the Board may add interest to the relevant lump sum.</w:t>
      </w:r>
    </w:p>
    <w:p w:rsidR="00594C14" w:rsidRDefault="00594C14" w:rsidP="00756FD7">
      <w:pPr>
        <w:tabs>
          <w:tab w:val="left" w:pos="2484"/>
        </w:tabs>
        <w:autoSpaceDE w:val="0"/>
        <w:autoSpaceDN w:val="0"/>
        <w:adjustRightInd w:val="0"/>
        <w:spacing w:before="178" w:after="200" w:line="288" w:lineRule="auto"/>
        <w:ind w:left="1253"/>
        <w:rPr>
          <w:sz w:val="20"/>
          <w:szCs w:val="20"/>
        </w:rPr>
      </w:pPr>
      <w:r w:rsidRPr="0077637B">
        <w:rPr>
          <w:sz w:val="20"/>
          <w:szCs w:val="20"/>
        </w:rPr>
        <w:t>4.7.2</w:t>
      </w:r>
      <w:r w:rsidRPr="0077637B">
        <w:rPr>
          <w:sz w:val="20"/>
          <w:szCs w:val="20"/>
        </w:rPr>
        <w:tab/>
        <w:t>Where:</w:t>
      </w:r>
    </w:p>
    <w:p w:rsidR="00594C14" w:rsidRDefault="00594C14" w:rsidP="00756FD7">
      <w:pPr>
        <w:tabs>
          <w:tab w:val="left" w:pos="1958"/>
        </w:tabs>
        <w:autoSpaceDE w:val="0"/>
        <w:autoSpaceDN w:val="0"/>
        <w:adjustRightInd w:val="0"/>
        <w:spacing w:before="120" w:after="200" w:line="288" w:lineRule="auto"/>
        <w:ind w:left="1958" w:hanging="682"/>
        <w:rPr>
          <w:sz w:val="20"/>
          <w:szCs w:val="20"/>
        </w:rPr>
      </w:pPr>
      <w:r w:rsidRPr="0077637B">
        <w:rPr>
          <w:sz w:val="20"/>
          <w:szCs w:val="20"/>
        </w:rPr>
        <w:t>(a)</w:t>
      </w:r>
      <w:r w:rsidRPr="0077637B">
        <w:rPr>
          <w:sz w:val="20"/>
          <w:szCs w:val="20"/>
        </w:rPr>
        <w:tab/>
        <w:t>a person, other than a person to whom rule 4.3.1 or 4.3.2 applies, ceases to be a member because of invalidity retirement; and</w:t>
      </w:r>
    </w:p>
    <w:p w:rsidR="00594C14" w:rsidRDefault="00594C14" w:rsidP="00756FD7">
      <w:pPr>
        <w:tabs>
          <w:tab w:val="left" w:pos="1958"/>
        </w:tabs>
        <w:autoSpaceDE w:val="0"/>
        <w:autoSpaceDN w:val="0"/>
        <w:adjustRightInd w:val="0"/>
        <w:spacing w:before="110" w:after="200" w:line="288" w:lineRule="auto"/>
        <w:ind w:left="1958" w:hanging="682"/>
        <w:rPr>
          <w:sz w:val="20"/>
          <w:szCs w:val="20"/>
        </w:rPr>
      </w:pPr>
      <w:r w:rsidRPr="0077637B">
        <w:rPr>
          <w:sz w:val="20"/>
          <w:szCs w:val="20"/>
        </w:rPr>
        <w:t>(b)</w:t>
      </w:r>
      <w:r w:rsidRPr="0077637B">
        <w:rPr>
          <w:sz w:val="20"/>
          <w:szCs w:val="20"/>
        </w:rPr>
        <w:tab/>
        <w:t>the person has elected under rule 4.3.4 that rule 4.3.5 apply to him or her; and</w:t>
      </w:r>
    </w:p>
    <w:p w:rsidR="00594C14" w:rsidRDefault="00594C14" w:rsidP="00756FD7">
      <w:pPr>
        <w:tabs>
          <w:tab w:val="left" w:pos="1958"/>
        </w:tabs>
        <w:autoSpaceDE w:val="0"/>
        <w:autoSpaceDN w:val="0"/>
        <w:adjustRightInd w:val="0"/>
        <w:spacing w:before="125" w:after="200" w:line="288" w:lineRule="auto"/>
        <w:ind w:left="1958" w:hanging="682"/>
        <w:rPr>
          <w:sz w:val="20"/>
          <w:szCs w:val="20"/>
        </w:rPr>
      </w:pPr>
      <w:r w:rsidRPr="0077637B">
        <w:rPr>
          <w:sz w:val="20"/>
          <w:szCs w:val="20"/>
        </w:rPr>
        <w:t>(c)</w:t>
      </w:r>
      <w:r w:rsidRPr="0077637B">
        <w:rPr>
          <w:sz w:val="20"/>
          <w:szCs w:val="20"/>
        </w:rPr>
        <w:tab/>
        <w:t>the date of the persons’ cessation of employment is earlier than the date on which the Board certified to the person’s employer that invalidity benefits would be payable if the person was so retired;</w:t>
      </w:r>
    </w:p>
    <w:p w:rsidR="00594C14" w:rsidRDefault="00594C14" w:rsidP="00756FD7">
      <w:pPr>
        <w:autoSpaceDE w:val="0"/>
        <w:autoSpaceDN w:val="0"/>
        <w:adjustRightInd w:val="0"/>
        <w:spacing w:before="110" w:after="200" w:line="288" w:lineRule="auto"/>
        <w:ind w:left="1229"/>
        <w:rPr>
          <w:sz w:val="20"/>
          <w:szCs w:val="20"/>
        </w:rPr>
      </w:pPr>
      <w:r w:rsidRPr="0077637B">
        <w:rPr>
          <w:sz w:val="20"/>
          <w:szCs w:val="20"/>
        </w:rPr>
        <w:t>the Board may add interest to the amount of the lump sum benefit specified in the election under rule 4.3.4.</w:t>
      </w:r>
    </w:p>
    <w:p w:rsidR="00594C14" w:rsidRDefault="00594C14" w:rsidP="00756FD7">
      <w:pPr>
        <w:autoSpaceDE w:val="0"/>
        <w:autoSpaceDN w:val="0"/>
        <w:adjustRightInd w:val="0"/>
        <w:spacing w:after="240" w:line="288" w:lineRule="auto"/>
        <w:rPr>
          <w:bCs/>
          <w:sz w:val="20"/>
          <w:szCs w:val="20"/>
        </w:rPr>
      </w:pPr>
      <w:r w:rsidRPr="0077637B">
        <w:rPr>
          <w:sz w:val="20"/>
          <w:szCs w:val="20"/>
        </w:rPr>
        <w:br w:type="page"/>
      </w:r>
      <w:r w:rsidRPr="0077637B">
        <w:rPr>
          <w:b/>
          <w:bCs/>
          <w:sz w:val="20"/>
          <w:szCs w:val="20"/>
        </w:rPr>
        <w:lastRenderedPageBreak/>
        <w:t>Interest for late commencement of pension payments</w:t>
      </w:r>
    </w:p>
    <w:p w:rsidR="00594C14" w:rsidRDefault="00594C14" w:rsidP="00756FD7">
      <w:pPr>
        <w:tabs>
          <w:tab w:val="left" w:pos="1426"/>
        </w:tabs>
        <w:autoSpaceDE w:val="0"/>
        <w:autoSpaceDN w:val="0"/>
        <w:adjustRightInd w:val="0"/>
        <w:spacing w:before="125" w:after="240" w:line="288" w:lineRule="auto"/>
        <w:rPr>
          <w:sz w:val="20"/>
          <w:szCs w:val="20"/>
        </w:rPr>
      </w:pPr>
      <w:r w:rsidRPr="0077637B">
        <w:rPr>
          <w:sz w:val="20"/>
          <w:szCs w:val="20"/>
        </w:rPr>
        <w:t>4.7.3</w:t>
      </w:r>
      <w:r w:rsidRPr="0077637B">
        <w:rPr>
          <w:sz w:val="20"/>
          <w:szCs w:val="20"/>
        </w:rPr>
        <w:tab/>
        <w:t>The Board may pay an amount of interest in respect of the late commencement of pension payments to a person where:</w:t>
      </w:r>
    </w:p>
    <w:p w:rsidR="00594C14" w:rsidRDefault="00594C14" w:rsidP="00756FD7">
      <w:pPr>
        <w:tabs>
          <w:tab w:val="left" w:pos="677"/>
        </w:tabs>
        <w:autoSpaceDE w:val="0"/>
        <w:autoSpaceDN w:val="0"/>
        <w:adjustRightInd w:val="0"/>
        <w:spacing w:before="120" w:after="240" w:line="288" w:lineRule="auto"/>
        <w:ind w:left="677" w:hanging="677"/>
        <w:rPr>
          <w:sz w:val="20"/>
          <w:szCs w:val="20"/>
        </w:rPr>
      </w:pPr>
      <w:r w:rsidRPr="0077637B">
        <w:rPr>
          <w:sz w:val="20"/>
          <w:szCs w:val="20"/>
        </w:rPr>
        <w:t>(a)</w:t>
      </w:r>
      <w:r w:rsidRPr="0077637B">
        <w:rPr>
          <w:sz w:val="20"/>
          <w:szCs w:val="20"/>
        </w:rPr>
        <w:tab/>
        <w:t>it considers that the commencement of the pension payments has been delayed by circumstances which were outside the control of the person to whom the pension is payable; and</w:t>
      </w:r>
    </w:p>
    <w:p w:rsidR="00594C14" w:rsidRDefault="00594C14" w:rsidP="00756FD7">
      <w:pPr>
        <w:tabs>
          <w:tab w:val="left" w:pos="677"/>
        </w:tabs>
        <w:autoSpaceDE w:val="0"/>
        <w:autoSpaceDN w:val="0"/>
        <w:adjustRightInd w:val="0"/>
        <w:spacing w:before="110" w:after="240" w:line="288" w:lineRule="auto"/>
        <w:ind w:left="677" w:hanging="677"/>
        <w:rPr>
          <w:sz w:val="20"/>
          <w:szCs w:val="20"/>
        </w:rPr>
      </w:pPr>
      <w:r w:rsidRPr="0077637B">
        <w:rPr>
          <w:sz w:val="20"/>
          <w:szCs w:val="20"/>
        </w:rPr>
        <w:t>(b)</w:t>
      </w:r>
      <w:r w:rsidRPr="0077637B">
        <w:rPr>
          <w:sz w:val="20"/>
          <w:szCs w:val="20"/>
        </w:rPr>
        <w:tab/>
        <w:t>the amount of interest payable would be a material amount.</w:t>
      </w:r>
    </w:p>
    <w:p w:rsidR="00594C14" w:rsidRDefault="00594C14" w:rsidP="00756FD7">
      <w:pPr>
        <w:autoSpaceDE w:val="0"/>
        <w:autoSpaceDN w:val="0"/>
        <w:adjustRightInd w:val="0"/>
        <w:spacing w:before="173" w:after="240" w:line="288" w:lineRule="auto"/>
        <w:rPr>
          <w:bCs/>
          <w:sz w:val="20"/>
          <w:szCs w:val="20"/>
        </w:rPr>
      </w:pPr>
      <w:r w:rsidRPr="0077637B">
        <w:rPr>
          <w:b/>
          <w:bCs/>
          <w:sz w:val="20"/>
          <w:szCs w:val="20"/>
        </w:rPr>
        <w:t>Board to determine arrangements for interest</w:t>
      </w:r>
    </w:p>
    <w:p w:rsidR="00594C14" w:rsidRDefault="00594C14" w:rsidP="00756FD7">
      <w:pPr>
        <w:tabs>
          <w:tab w:val="left" w:pos="1426"/>
        </w:tabs>
        <w:autoSpaceDE w:val="0"/>
        <w:autoSpaceDN w:val="0"/>
        <w:adjustRightInd w:val="0"/>
        <w:spacing w:before="130" w:after="240" w:line="288" w:lineRule="auto"/>
        <w:rPr>
          <w:sz w:val="20"/>
          <w:szCs w:val="20"/>
        </w:rPr>
      </w:pPr>
      <w:r w:rsidRPr="0077637B">
        <w:rPr>
          <w:sz w:val="20"/>
          <w:szCs w:val="20"/>
        </w:rPr>
        <w:t>4.7.4</w:t>
      </w:r>
      <w:r w:rsidRPr="0077637B">
        <w:rPr>
          <w:sz w:val="20"/>
          <w:szCs w:val="20"/>
        </w:rPr>
        <w:tab/>
        <w:t>The Board may determine arrangements for interest to be added pursuant to rules 4.7.1, 4.7.2 and 4.7.3 and such arrangements may include the rate or rates of interest and the method of allocating interest.</w:t>
      </w:r>
    </w:p>
    <w:p w:rsidR="00594C14" w:rsidRDefault="00594C14" w:rsidP="00756FD7">
      <w:pPr>
        <w:autoSpaceDE w:val="0"/>
        <w:autoSpaceDN w:val="0"/>
        <w:adjustRightInd w:val="0"/>
        <w:spacing w:before="168" w:after="240" w:line="288" w:lineRule="auto"/>
        <w:rPr>
          <w:bCs/>
          <w:sz w:val="20"/>
          <w:szCs w:val="20"/>
        </w:rPr>
      </w:pPr>
      <w:r w:rsidRPr="0077637B">
        <w:rPr>
          <w:b/>
          <w:bCs/>
          <w:sz w:val="20"/>
          <w:szCs w:val="20"/>
        </w:rPr>
        <w:t>General</w:t>
      </w:r>
    </w:p>
    <w:p w:rsidR="00594C14" w:rsidRDefault="00594C14" w:rsidP="00756FD7">
      <w:pPr>
        <w:tabs>
          <w:tab w:val="left" w:pos="1426"/>
        </w:tabs>
        <w:autoSpaceDE w:val="0"/>
        <w:autoSpaceDN w:val="0"/>
        <w:adjustRightInd w:val="0"/>
        <w:spacing w:before="134" w:after="240" w:line="288" w:lineRule="auto"/>
        <w:rPr>
          <w:sz w:val="20"/>
          <w:szCs w:val="20"/>
        </w:rPr>
      </w:pPr>
      <w:r w:rsidRPr="0077637B">
        <w:rPr>
          <w:sz w:val="20"/>
          <w:szCs w:val="20"/>
        </w:rPr>
        <w:t>4.7.5</w:t>
      </w:r>
      <w:r w:rsidRPr="0077637B">
        <w:rPr>
          <w:sz w:val="20"/>
          <w:szCs w:val="20"/>
        </w:rPr>
        <w:tab/>
        <w:t>Nothing in this Division shall prevent the Board from determining arrangements which provide for the interest that is to be added to a benefit being in respect of a period ending on a date expected to be the date of payment of the benefit.</w:t>
      </w:r>
    </w:p>
    <w:p w:rsidR="00594C14" w:rsidRDefault="00594C14" w:rsidP="00756FD7">
      <w:pPr>
        <w:tabs>
          <w:tab w:val="left" w:pos="1426"/>
        </w:tabs>
        <w:autoSpaceDE w:val="0"/>
        <w:autoSpaceDN w:val="0"/>
        <w:adjustRightInd w:val="0"/>
        <w:spacing w:before="120" w:after="240" w:line="288" w:lineRule="auto"/>
        <w:rPr>
          <w:sz w:val="20"/>
          <w:szCs w:val="20"/>
        </w:rPr>
      </w:pPr>
      <w:r w:rsidRPr="0077637B">
        <w:rPr>
          <w:sz w:val="20"/>
          <w:szCs w:val="20"/>
        </w:rPr>
        <w:t>4.7.6</w:t>
      </w:r>
      <w:r w:rsidRPr="0077637B">
        <w:rPr>
          <w:sz w:val="20"/>
          <w:szCs w:val="20"/>
        </w:rPr>
        <w:tab/>
        <w:t>Any interest payable in accordance with this Division shall form part of the member’s or former member’s benefit for the purposes of the Rules other than:</w:t>
      </w:r>
    </w:p>
    <w:p w:rsidR="00594C14" w:rsidRDefault="00594C14" w:rsidP="00756FD7">
      <w:pPr>
        <w:tabs>
          <w:tab w:val="left" w:pos="701"/>
        </w:tabs>
        <w:autoSpaceDE w:val="0"/>
        <w:autoSpaceDN w:val="0"/>
        <w:adjustRightInd w:val="0"/>
        <w:spacing w:before="173" w:after="240" w:line="288" w:lineRule="auto"/>
        <w:rPr>
          <w:sz w:val="20"/>
          <w:szCs w:val="20"/>
        </w:rPr>
      </w:pPr>
      <w:r w:rsidRPr="0077637B">
        <w:rPr>
          <w:sz w:val="20"/>
          <w:szCs w:val="20"/>
        </w:rPr>
        <w:t>(a)</w:t>
      </w:r>
      <w:r w:rsidRPr="0077637B">
        <w:rPr>
          <w:sz w:val="20"/>
          <w:szCs w:val="20"/>
        </w:rPr>
        <w:tab/>
        <w:t>the rules in this Division; and</w:t>
      </w:r>
    </w:p>
    <w:p w:rsidR="00594C14" w:rsidRDefault="00594C14" w:rsidP="00756FD7">
      <w:pPr>
        <w:tabs>
          <w:tab w:val="left" w:pos="701"/>
        </w:tabs>
        <w:autoSpaceDE w:val="0"/>
        <w:autoSpaceDN w:val="0"/>
        <w:adjustRightInd w:val="0"/>
        <w:spacing w:before="197" w:after="240" w:line="288" w:lineRule="auto"/>
        <w:rPr>
          <w:sz w:val="20"/>
          <w:szCs w:val="20"/>
        </w:rPr>
      </w:pPr>
      <w:r w:rsidRPr="0077637B">
        <w:rPr>
          <w:sz w:val="20"/>
          <w:szCs w:val="20"/>
        </w:rPr>
        <w:t>(b)</w:t>
      </w:r>
      <w:r w:rsidRPr="0077637B">
        <w:rPr>
          <w:sz w:val="20"/>
          <w:szCs w:val="20"/>
        </w:rPr>
        <w:tab/>
        <w:t>the rules in Division 4 of Part 1.”</w:t>
      </w:r>
    </w:p>
    <w:p w:rsidR="00594C14" w:rsidRDefault="00594C14" w:rsidP="00756FD7">
      <w:pPr>
        <w:tabs>
          <w:tab w:val="left" w:pos="1272"/>
        </w:tabs>
        <w:autoSpaceDE w:val="0"/>
        <w:autoSpaceDN w:val="0"/>
        <w:adjustRightInd w:val="0"/>
        <w:spacing w:after="240" w:line="288" w:lineRule="auto"/>
        <w:ind w:left="1272" w:hanging="1272"/>
        <w:rPr>
          <w:sz w:val="20"/>
          <w:szCs w:val="20"/>
        </w:rPr>
      </w:pPr>
      <w:r w:rsidRPr="0077637B">
        <w:rPr>
          <w:sz w:val="20"/>
          <w:szCs w:val="20"/>
        </w:rPr>
        <w:br w:type="page"/>
      </w:r>
      <w:r w:rsidRPr="0077637B">
        <w:rPr>
          <w:sz w:val="20"/>
          <w:szCs w:val="20"/>
        </w:rPr>
        <w:lastRenderedPageBreak/>
        <w:t>2.15</w:t>
      </w:r>
      <w:r w:rsidRPr="0077637B">
        <w:rPr>
          <w:sz w:val="20"/>
          <w:szCs w:val="20"/>
        </w:rPr>
        <w:tab/>
        <w:t>Rule 9.1.4 is amended by replacing “the Board may direct that the election be cancelled and these Rules then have effect as if the election had not been made.” with “the Board may direct that the election be cancelled on the fulfilment by the person who requested the cancellation of the election of any requirement imposed on him or her pursuant to rule 9.1.5A, and, where such election is cancelled, these Rules have effect as if the election had not been made but any adjustment to benefits provided for in rule 9.1.5A applied.”.</w:t>
      </w:r>
    </w:p>
    <w:p w:rsidR="00594C14" w:rsidRDefault="00594C14" w:rsidP="00756FD7">
      <w:pPr>
        <w:tabs>
          <w:tab w:val="left" w:pos="1272"/>
        </w:tabs>
        <w:autoSpaceDE w:val="0"/>
        <w:autoSpaceDN w:val="0"/>
        <w:adjustRightInd w:val="0"/>
        <w:spacing w:before="115" w:after="240" w:line="288" w:lineRule="auto"/>
        <w:ind w:left="1272" w:hanging="1272"/>
        <w:rPr>
          <w:sz w:val="20"/>
          <w:szCs w:val="20"/>
        </w:rPr>
      </w:pPr>
      <w:r w:rsidRPr="0077637B">
        <w:rPr>
          <w:sz w:val="20"/>
          <w:szCs w:val="20"/>
        </w:rPr>
        <w:t>2.16</w:t>
      </w:r>
      <w:r w:rsidRPr="0077637B">
        <w:rPr>
          <w:sz w:val="20"/>
          <w:szCs w:val="20"/>
        </w:rPr>
        <w:tab/>
        <w:t>There are added to Division 1 of Part 9 of the Rules after rule 9.1.5, rules 9.1.5A and 9.1.5B as follows:</w:t>
      </w:r>
    </w:p>
    <w:p w:rsidR="00594C14" w:rsidRDefault="00594C14" w:rsidP="00756FD7">
      <w:pPr>
        <w:autoSpaceDE w:val="0"/>
        <w:autoSpaceDN w:val="0"/>
        <w:adjustRightInd w:val="0"/>
        <w:spacing w:before="110" w:after="240" w:line="288" w:lineRule="auto"/>
        <w:ind w:left="1282"/>
        <w:rPr>
          <w:bCs/>
          <w:sz w:val="20"/>
          <w:szCs w:val="20"/>
        </w:rPr>
      </w:pPr>
      <w:r w:rsidRPr="0077637B">
        <w:rPr>
          <w:b/>
          <w:bCs/>
          <w:sz w:val="20"/>
          <w:szCs w:val="20"/>
        </w:rPr>
        <w:t>“Repayment and adjustment of benefits when an election is cancelled</w:t>
      </w:r>
    </w:p>
    <w:p w:rsidR="00594C14" w:rsidRDefault="00594C14" w:rsidP="00756FD7">
      <w:pPr>
        <w:autoSpaceDE w:val="0"/>
        <w:autoSpaceDN w:val="0"/>
        <w:adjustRightInd w:val="0"/>
        <w:spacing w:before="106" w:after="240" w:line="288" w:lineRule="auto"/>
        <w:ind w:left="1282"/>
        <w:rPr>
          <w:sz w:val="20"/>
          <w:szCs w:val="20"/>
        </w:rPr>
      </w:pPr>
      <w:r w:rsidRPr="0077637B">
        <w:rPr>
          <w:sz w:val="20"/>
          <w:szCs w:val="20"/>
        </w:rPr>
        <w:t>9.1.5A</w:t>
      </w:r>
      <w:r w:rsidRPr="0077637B">
        <w:rPr>
          <w:sz w:val="20"/>
          <w:szCs w:val="20"/>
        </w:rPr>
        <w:tab/>
        <w:t>Where a person makes a request to the Board that the Board cancel an election:</w:t>
      </w:r>
    </w:p>
    <w:p w:rsidR="00594C14" w:rsidRDefault="00594C14" w:rsidP="00756FD7">
      <w:pPr>
        <w:autoSpaceDE w:val="0"/>
        <w:autoSpaceDN w:val="0"/>
        <w:adjustRightInd w:val="0"/>
        <w:spacing w:before="106" w:after="240" w:line="288" w:lineRule="auto"/>
        <w:ind w:left="1978" w:hanging="686"/>
        <w:rPr>
          <w:sz w:val="20"/>
          <w:szCs w:val="20"/>
        </w:rPr>
      </w:pPr>
      <w:r w:rsidRPr="0077637B">
        <w:rPr>
          <w:sz w:val="20"/>
          <w:szCs w:val="20"/>
        </w:rPr>
        <w:t>(a)</w:t>
      </w:r>
      <w:r w:rsidRPr="0077637B">
        <w:rPr>
          <w:sz w:val="20"/>
          <w:szCs w:val="20"/>
        </w:rPr>
        <w:tab/>
        <w:t>where, if this rule did not operate, the effect of the cancellation of the election would be to cancel a lump sum payment or part of a lump sum payment (in this rule called “the relevant lump sum amount”) and make payable instalments of pension or an increase in instalments of pension (in this rule called “the relevant instalment of pension”), the Board, as a condition of cancelling the election:</w:t>
      </w:r>
    </w:p>
    <w:p w:rsidR="00594C14" w:rsidRDefault="00594C14" w:rsidP="00756FD7">
      <w:pPr>
        <w:tabs>
          <w:tab w:val="left" w:pos="2707"/>
        </w:tabs>
        <w:autoSpaceDE w:val="0"/>
        <w:autoSpaceDN w:val="0"/>
        <w:adjustRightInd w:val="0"/>
        <w:spacing w:before="106" w:after="240" w:line="288" w:lineRule="auto"/>
        <w:ind w:left="2707" w:hanging="989"/>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shall require the person to repay by a date specified by the Board the relevant lump sum amount together with such interest (if any) thereon as the Board determines having regard to the provisions of subparagraph (ii); and</w:t>
      </w:r>
    </w:p>
    <w:p w:rsidR="00594C14" w:rsidRDefault="00594C14" w:rsidP="00756FD7">
      <w:pPr>
        <w:tabs>
          <w:tab w:val="left" w:pos="1450"/>
        </w:tabs>
        <w:autoSpaceDE w:val="0"/>
        <w:autoSpaceDN w:val="0"/>
        <w:adjustRightInd w:val="0"/>
        <w:spacing w:after="240" w:line="288" w:lineRule="auto"/>
        <w:ind w:left="1440" w:hanging="1123"/>
        <w:rPr>
          <w:sz w:val="20"/>
          <w:szCs w:val="20"/>
        </w:rPr>
      </w:pPr>
      <w:r w:rsidRPr="0077637B">
        <w:rPr>
          <w:sz w:val="20"/>
          <w:szCs w:val="20"/>
        </w:rPr>
        <w:br w:type="page"/>
      </w:r>
      <w:r w:rsidRPr="0077637B">
        <w:rPr>
          <w:sz w:val="20"/>
          <w:szCs w:val="20"/>
        </w:rPr>
        <w:lastRenderedPageBreak/>
        <w:t>(ii)</w:t>
      </w:r>
      <w:r w:rsidRPr="0077637B">
        <w:rPr>
          <w:sz w:val="20"/>
          <w:szCs w:val="20"/>
        </w:rPr>
        <w:tab/>
        <w:t>shall pay the relevant instalment of pension only from the pension pay day next following the date of repayment of the relevant lump sum amount and interest (if any) thereon; or</w:t>
      </w:r>
    </w:p>
    <w:p w:rsidR="00594C14" w:rsidRDefault="00594C14" w:rsidP="00756FD7">
      <w:pPr>
        <w:autoSpaceDE w:val="0"/>
        <w:autoSpaceDN w:val="0"/>
        <w:adjustRightInd w:val="0"/>
        <w:spacing w:before="182" w:after="240" w:line="288" w:lineRule="auto"/>
        <w:rPr>
          <w:sz w:val="20"/>
          <w:szCs w:val="20"/>
        </w:rPr>
      </w:pPr>
      <w:r w:rsidRPr="0077637B">
        <w:rPr>
          <w:sz w:val="20"/>
          <w:szCs w:val="20"/>
        </w:rPr>
        <w:t>(b)</w:t>
      </w:r>
      <w:r w:rsidRPr="0077637B">
        <w:rPr>
          <w:sz w:val="20"/>
          <w:szCs w:val="20"/>
        </w:rPr>
        <w:tab/>
        <w:t>in any other case, the Board may:</w:t>
      </w:r>
    </w:p>
    <w:p w:rsidR="00594C14" w:rsidRDefault="00594C14" w:rsidP="00756FD7">
      <w:pPr>
        <w:tabs>
          <w:tab w:val="left" w:pos="1459"/>
        </w:tabs>
        <w:autoSpaceDE w:val="0"/>
        <w:autoSpaceDN w:val="0"/>
        <w:adjustRightInd w:val="0"/>
        <w:spacing w:before="182" w:after="240" w:line="288" w:lineRule="auto"/>
        <w:ind w:left="1440" w:hanging="974"/>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impose such conditions as to the repayment of benefits that have been paid as it considers appropriate; or</w:t>
      </w:r>
    </w:p>
    <w:p w:rsidR="00594C14" w:rsidRDefault="00594C14" w:rsidP="00756FD7">
      <w:pPr>
        <w:tabs>
          <w:tab w:val="left" w:pos="1459"/>
        </w:tabs>
        <w:autoSpaceDE w:val="0"/>
        <w:autoSpaceDN w:val="0"/>
        <w:adjustRightInd w:val="0"/>
        <w:spacing w:before="182" w:after="240" w:line="288" w:lineRule="auto"/>
        <w:ind w:left="1440" w:hanging="974"/>
        <w:rPr>
          <w:sz w:val="20"/>
          <w:szCs w:val="20"/>
        </w:rPr>
      </w:pPr>
      <w:r w:rsidRPr="0077637B">
        <w:rPr>
          <w:sz w:val="20"/>
          <w:szCs w:val="20"/>
        </w:rPr>
        <w:t>(ii)</w:t>
      </w:r>
      <w:r w:rsidRPr="0077637B">
        <w:rPr>
          <w:sz w:val="20"/>
          <w:szCs w:val="20"/>
        </w:rPr>
        <w:tab/>
        <w:t>require the amount of the benefits that have been paid to be offset against the amount of the benefits that would become payable on the cancellation of the election.</w:t>
      </w:r>
    </w:p>
    <w:p w:rsidR="00594C14" w:rsidRDefault="00594C14" w:rsidP="00756FD7">
      <w:pPr>
        <w:autoSpaceDE w:val="0"/>
        <w:autoSpaceDN w:val="0"/>
        <w:adjustRightInd w:val="0"/>
        <w:spacing w:before="120" w:after="240" w:line="288" w:lineRule="auto"/>
        <w:rPr>
          <w:bCs/>
          <w:sz w:val="20"/>
          <w:szCs w:val="20"/>
        </w:rPr>
      </w:pPr>
      <w:r w:rsidRPr="0077637B">
        <w:rPr>
          <w:b/>
          <w:bCs/>
          <w:sz w:val="20"/>
          <w:szCs w:val="20"/>
        </w:rPr>
        <w:t>Repayment and adjustment of benefits when an election is made after a benefit is received</w:t>
      </w:r>
    </w:p>
    <w:p w:rsidR="00594C14" w:rsidRDefault="00594C14" w:rsidP="00756FD7">
      <w:pPr>
        <w:autoSpaceDE w:val="0"/>
        <w:autoSpaceDN w:val="0"/>
        <w:adjustRightInd w:val="0"/>
        <w:spacing w:before="101" w:after="240" w:line="288" w:lineRule="auto"/>
        <w:rPr>
          <w:sz w:val="20"/>
          <w:szCs w:val="20"/>
        </w:rPr>
      </w:pPr>
      <w:r w:rsidRPr="0077637B">
        <w:rPr>
          <w:sz w:val="20"/>
          <w:szCs w:val="20"/>
        </w:rPr>
        <w:t>9.1.5B</w:t>
      </w:r>
      <w:r w:rsidRPr="0077637B">
        <w:rPr>
          <w:sz w:val="20"/>
          <w:szCs w:val="20"/>
        </w:rPr>
        <w:tab/>
        <w:t>Where a person makes an election after a benefit has been paid and/or payment of instalments of pensions have commenced and:</w:t>
      </w:r>
    </w:p>
    <w:p w:rsidR="00594C14" w:rsidRDefault="00594C14" w:rsidP="00756FD7">
      <w:pPr>
        <w:autoSpaceDE w:val="0"/>
        <w:autoSpaceDN w:val="0"/>
        <w:adjustRightInd w:val="0"/>
        <w:spacing w:before="106" w:after="240" w:line="288" w:lineRule="auto"/>
        <w:ind w:left="706" w:hanging="706"/>
        <w:rPr>
          <w:sz w:val="20"/>
          <w:szCs w:val="20"/>
        </w:rPr>
      </w:pPr>
      <w:r w:rsidRPr="0077637B">
        <w:rPr>
          <w:sz w:val="20"/>
          <w:szCs w:val="20"/>
        </w:rPr>
        <w:t>(a)</w:t>
      </w:r>
      <w:r w:rsidRPr="0077637B">
        <w:rPr>
          <w:sz w:val="20"/>
          <w:szCs w:val="20"/>
        </w:rPr>
        <w:tab/>
        <w:t>the effect of the election is to cancel a lump sum payment or part of a lump sum payment (in this rule called “the relevant lump sum amount”) and make payable instalments of pension or an increase in instalments of pension (in this rule called “the relevant instalment of pension”), the Board:</w:t>
      </w:r>
    </w:p>
    <w:p w:rsidR="00594C14" w:rsidRDefault="00594C14" w:rsidP="00756FD7">
      <w:pPr>
        <w:autoSpaceDE w:val="0"/>
        <w:autoSpaceDN w:val="0"/>
        <w:adjustRightInd w:val="0"/>
        <w:spacing w:before="106" w:after="240" w:line="288" w:lineRule="auto"/>
        <w:ind w:left="1440" w:hanging="984"/>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shall require the person to repay by a date specified by the Board the relevant lump sum amount together with such interest (if any) thereon as the Board determines having regard to the provisions of subparagraph (ii); and</w:t>
      </w:r>
    </w:p>
    <w:p w:rsidR="00594C14" w:rsidRDefault="00594C14" w:rsidP="00756FD7">
      <w:pPr>
        <w:autoSpaceDE w:val="0"/>
        <w:autoSpaceDN w:val="0"/>
        <w:adjustRightInd w:val="0"/>
        <w:spacing w:after="240" w:line="288" w:lineRule="auto"/>
        <w:ind w:left="2741" w:hanging="1109"/>
        <w:rPr>
          <w:sz w:val="20"/>
          <w:szCs w:val="20"/>
        </w:rPr>
      </w:pPr>
      <w:r w:rsidRPr="0077637B">
        <w:rPr>
          <w:sz w:val="20"/>
          <w:szCs w:val="20"/>
        </w:rPr>
        <w:br w:type="page"/>
      </w:r>
      <w:r w:rsidRPr="0077637B">
        <w:rPr>
          <w:sz w:val="20"/>
          <w:szCs w:val="20"/>
        </w:rPr>
        <w:lastRenderedPageBreak/>
        <w:t>(ii)</w:t>
      </w:r>
      <w:r w:rsidRPr="0077637B">
        <w:rPr>
          <w:sz w:val="20"/>
          <w:szCs w:val="20"/>
        </w:rPr>
        <w:tab/>
        <w:t>shall pay the relevant instalment of pension only from the pension pay day next following the date of repayment of the relevant lump sum amount and interest (if any) thereon; or</w:t>
      </w:r>
    </w:p>
    <w:p w:rsidR="00594C14" w:rsidRDefault="00594C14" w:rsidP="00756FD7">
      <w:pPr>
        <w:autoSpaceDE w:val="0"/>
        <w:autoSpaceDN w:val="0"/>
        <w:adjustRightInd w:val="0"/>
        <w:spacing w:before="192" w:after="240" w:line="288" w:lineRule="auto"/>
        <w:ind w:left="1325"/>
        <w:rPr>
          <w:sz w:val="20"/>
          <w:szCs w:val="20"/>
        </w:rPr>
      </w:pPr>
      <w:r w:rsidRPr="0077637B">
        <w:rPr>
          <w:sz w:val="20"/>
          <w:szCs w:val="20"/>
        </w:rPr>
        <w:t>(b)</w:t>
      </w:r>
      <w:r w:rsidRPr="0077637B">
        <w:rPr>
          <w:sz w:val="20"/>
          <w:szCs w:val="20"/>
        </w:rPr>
        <w:tab/>
        <w:t>in any other case, the Board may:</w:t>
      </w:r>
    </w:p>
    <w:p w:rsidR="00756FD7" w:rsidRDefault="00594C14" w:rsidP="00756FD7">
      <w:pPr>
        <w:autoSpaceDE w:val="0"/>
        <w:autoSpaceDN w:val="0"/>
        <w:adjustRightInd w:val="0"/>
        <w:spacing w:before="130" w:after="240" w:line="288" w:lineRule="auto"/>
        <w:ind w:left="2726" w:hanging="979"/>
        <w:rPr>
          <w:sz w:val="20"/>
          <w:szCs w:val="20"/>
        </w:rPr>
      </w:pPr>
      <w:r w:rsidRPr="0077637B">
        <w:rPr>
          <w:sz w:val="20"/>
          <w:szCs w:val="20"/>
        </w:rPr>
        <w:t>(</w:t>
      </w:r>
      <w:proofErr w:type="spellStart"/>
      <w:r w:rsidRPr="0077637B">
        <w:rPr>
          <w:sz w:val="20"/>
          <w:szCs w:val="20"/>
        </w:rPr>
        <w:t>i</w:t>
      </w:r>
      <w:proofErr w:type="spellEnd"/>
      <w:r w:rsidRPr="0077637B">
        <w:rPr>
          <w:sz w:val="20"/>
          <w:szCs w:val="20"/>
        </w:rPr>
        <w:t>)</w:t>
      </w:r>
      <w:r w:rsidRPr="0077637B">
        <w:rPr>
          <w:sz w:val="20"/>
          <w:szCs w:val="20"/>
        </w:rPr>
        <w:tab/>
        <w:t>impose such conditions as to the repayment of benefits that have been paid as it considers appropriate; or</w:t>
      </w:r>
    </w:p>
    <w:p w:rsidR="00594C14" w:rsidRDefault="00594C14" w:rsidP="00756FD7">
      <w:pPr>
        <w:autoSpaceDE w:val="0"/>
        <w:autoSpaceDN w:val="0"/>
        <w:adjustRightInd w:val="0"/>
        <w:spacing w:before="130" w:after="240" w:line="288" w:lineRule="auto"/>
        <w:ind w:left="2726" w:hanging="979"/>
        <w:rPr>
          <w:sz w:val="20"/>
          <w:szCs w:val="20"/>
        </w:rPr>
      </w:pPr>
      <w:r w:rsidRPr="0077637B">
        <w:rPr>
          <w:sz w:val="20"/>
          <w:szCs w:val="20"/>
        </w:rPr>
        <w:t>(ii)</w:t>
      </w:r>
      <w:r w:rsidRPr="0077637B">
        <w:rPr>
          <w:sz w:val="20"/>
          <w:szCs w:val="20"/>
        </w:rPr>
        <w:tab/>
        <w:t>require the amount of the benefits that have been paid to be offset against the amount of the benefits that would become payable on the cancellation of the election.”</w:t>
      </w:r>
    </w:p>
    <w:p w:rsidR="00594C14" w:rsidRDefault="00594C14" w:rsidP="00756FD7">
      <w:pPr>
        <w:tabs>
          <w:tab w:val="left" w:pos="1267"/>
        </w:tabs>
        <w:autoSpaceDE w:val="0"/>
        <w:autoSpaceDN w:val="0"/>
        <w:adjustRightInd w:val="0"/>
        <w:spacing w:before="120" w:after="240" w:line="288" w:lineRule="auto"/>
        <w:ind w:left="1267" w:hanging="1267"/>
        <w:rPr>
          <w:sz w:val="20"/>
          <w:szCs w:val="20"/>
        </w:rPr>
      </w:pPr>
      <w:r w:rsidRPr="0077637B">
        <w:rPr>
          <w:sz w:val="20"/>
          <w:szCs w:val="20"/>
        </w:rPr>
        <w:t>2.17</w:t>
      </w:r>
      <w:r w:rsidRPr="0077637B">
        <w:rPr>
          <w:sz w:val="20"/>
          <w:szCs w:val="20"/>
        </w:rPr>
        <w:tab/>
        <w:t>Rule 10.1.9 is amended by adding “Subject to rules 10.1.6 and 10.1.7, a member may elect to vary the amount of additional cover applicable to him or her.” as the first sentence in the rule.</w:t>
      </w:r>
    </w:p>
    <w:p w:rsidR="00594C14" w:rsidRDefault="00594C14" w:rsidP="00756FD7">
      <w:pPr>
        <w:tabs>
          <w:tab w:val="left" w:pos="1267"/>
        </w:tabs>
        <w:autoSpaceDE w:val="0"/>
        <w:autoSpaceDN w:val="0"/>
        <w:adjustRightInd w:val="0"/>
        <w:spacing w:before="110" w:after="240" w:line="288" w:lineRule="auto"/>
        <w:ind w:left="1267" w:hanging="1267"/>
        <w:rPr>
          <w:sz w:val="20"/>
          <w:szCs w:val="20"/>
        </w:rPr>
      </w:pPr>
      <w:r w:rsidRPr="0077637B">
        <w:rPr>
          <w:sz w:val="20"/>
          <w:szCs w:val="20"/>
        </w:rPr>
        <w:t>2.18</w:t>
      </w:r>
      <w:r w:rsidRPr="0077637B">
        <w:rPr>
          <w:sz w:val="20"/>
          <w:szCs w:val="20"/>
        </w:rPr>
        <w:tab/>
        <w:t>There is added to Division 4 of Part 11 of the Rules after rule 11.4.4, rule 11.4.4A as follows:</w:t>
      </w:r>
    </w:p>
    <w:p w:rsidR="00594C14" w:rsidRDefault="00594C14" w:rsidP="00756FD7">
      <w:pPr>
        <w:autoSpaceDE w:val="0"/>
        <w:autoSpaceDN w:val="0"/>
        <w:adjustRightInd w:val="0"/>
        <w:spacing w:before="110" w:after="240" w:line="288" w:lineRule="auto"/>
        <w:ind w:left="1277"/>
        <w:rPr>
          <w:bCs/>
          <w:sz w:val="20"/>
          <w:szCs w:val="20"/>
        </w:rPr>
      </w:pPr>
      <w:r w:rsidRPr="0077637B">
        <w:rPr>
          <w:b/>
          <w:bCs/>
          <w:sz w:val="20"/>
          <w:szCs w:val="20"/>
        </w:rPr>
        <w:t>“Board to refer new evidence concerning invalidity retirement to assessment panel</w:t>
      </w:r>
    </w:p>
    <w:p w:rsidR="00594C14" w:rsidRDefault="00594C14" w:rsidP="00756FD7">
      <w:pPr>
        <w:autoSpaceDE w:val="0"/>
        <w:autoSpaceDN w:val="0"/>
        <w:adjustRightInd w:val="0"/>
        <w:spacing w:before="168" w:after="240" w:line="288" w:lineRule="auto"/>
        <w:ind w:left="1272"/>
        <w:rPr>
          <w:sz w:val="20"/>
          <w:szCs w:val="20"/>
        </w:rPr>
      </w:pPr>
      <w:r w:rsidRPr="0077637B">
        <w:rPr>
          <w:sz w:val="20"/>
          <w:szCs w:val="20"/>
        </w:rPr>
        <w:t>11.4.4A</w:t>
      </w:r>
      <w:r w:rsidRPr="0077637B">
        <w:rPr>
          <w:sz w:val="20"/>
          <w:szCs w:val="20"/>
        </w:rPr>
        <w:tab/>
        <w:t>Where:</w:t>
      </w:r>
    </w:p>
    <w:p w:rsidR="00594C14" w:rsidRDefault="00594C14" w:rsidP="00756FD7">
      <w:pPr>
        <w:autoSpaceDE w:val="0"/>
        <w:autoSpaceDN w:val="0"/>
        <w:adjustRightInd w:val="0"/>
        <w:spacing w:before="134" w:after="240" w:line="288" w:lineRule="auto"/>
        <w:ind w:left="2688" w:hanging="701"/>
        <w:rPr>
          <w:sz w:val="20"/>
          <w:szCs w:val="20"/>
        </w:rPr>
      </w:pPr>
      <w:r w:rsidRPr="0077637B">
        <w:rPr>
          <w:sz w:val="20"/>
          <w:szCs w:val="20"/>
        </w:rPr>
        <w:t>(a)</w:t>
      </w:r>
      <w:r w:rsidRPr="0077637B">
        <w:rPr>
          <w:sz w:val="20"/>
          <w:szCs w:val="20"/>
        </w:rPr>
        <w:tab/>
        <w:t>a request has been made to the Board for reconsideration of a decision concerning the approval or otherwise of the invalidity retirement of a person (in this rule called “the original decision”); and</w:t>
      </w:r>
    </w:p>
    <w:p w:rsidR="00594C14" w:rsidRDefault="00594C14" w:rsidP="00756FD7">
      <w:pPr>
        <w:tabs>
          <w:tab w:val="left" w:pos="2779"/>
        </w:tabs>
        <w:autoSpaceDE w:val="0"/>
        <w:autoSpaceDN w:val="0"/>
        <w:adjustRightInd w:val="0"/>
        <w:spacing w:after="240" w:line="288" w:lineRule="auto"/>
        <w:ind w:left="2779" w:hanging="677"/>
        <w:rPr>
          <w:sz w:val="20"/>
          <w:szCs w:val="20"/>
        </w:rPr>
      </w:pPr>
      <w:r w:rsidRPr="0077637B">
        <w:rPr>
          <w:sz w:val="20"/>
          <w:szCs w:val="20"/>
        </w:rPr>
        <w:br w:type="page"/>
      </w:r>
      <w:r w:rsidRPr="0077637B">
        <w:rPr>
          <w:sz w:val="20"/>
          <w:szCs w:val="20"/>
        </w:rPr>
        <w:lastRenderedPageBreak/>
        <w:t>(b)</w:t>
      </w:r>
      <w:r w:rsidRPr="0077637B">
        <w:rPr>
          <w:sz w:val="20"/>
          <w:szCs w:val="20"/>
        </w:rPr>
        <w:tab/>
        <w:t>the Board is satisfied that the new evidence provided in accordance with rule 11.4.3 supports the grounds for the request for reconsideration; and</w:t>
      </w:r>
    </w:p>
    <w:p w:rsidR="00594C14" w:rsidRDefault="00594C14" w:rsidP="00756FD7">
      <w:pPr>
        <w:tabs>
          <w:tab w:val="left" w:pos="2779"/>
        </w:tabs>
        <w:autoSpaceDE w:val="0"/>
        <w:autoSpaceDN w:val="0"/>
        <w:adjustRightInd w:val="0"/>
        <w:spacing w:before="120" w:after="240" w:line="288" w:lineRule="auto"/>
        <w:ind w:left="2779" w:hanging="677"/>
        <w:rPr>
          <w:sz w:val="20"/>
          <w:szCs w:val="20"/>
        </w:rPr>
      </w:pPr>
      <w:r w:rsidRPr="0077637B">
        <w:rPr>
          <w:sz w:val="20"/>
          <w:szCs w:val="20"/>
        </w:rPr>
        <w:t>(c)</w:t>
      </w:r>
      <w:r w:rsidRPr="0077637B">
        <w:rPr>
          <w:sz w:val="20"/>
          <w:szCs w:val="20"/>
        </w:rPr>
        <w:tab/>
        <w:t>in making the original decision, the Board considered a recommendation or recommendations made by an assessment panel pursuant to rule 12.1.5;</w:t>
      </w:r>
    </w:p>
    <w:p w:rsidR="00594C14" w:rsidRDefault="00594C14" w:rsidP="00756FD7">
      <w:pPr>
        <w:autoSpaceDE w:val="0"/>
        <w:autoSpaceDN w:val="0"/>
        <w:adjustRightInd w:val="0"/>
        <w:spacing w:before="106" w:after="240" w:line="288" w:lineRule="auto"/>
        <w:ind w:left="1339"/>
        <w:rPr>
          <w:sz w:val="20"/>
          <w:szCs w:val="20"/>
        </w:rPr>
      </w:pPr>
      <w:r w:rsidRPr="0077637B">
        <w:rPr>
          <w:sz w:val="20"/>
          <w:szCs w:val="20"/>
        </w:rPr>
        <w:t>the Board shall furnish the new evidence, together with the other evidence considered by the Board to be relevant, to the assessment panel and the assessment panel shall make recommendations with reasons to the Board within a time specified by the Board:</w:t>
      </w:r>
    </w:p>
    <w:p w:rsidR="00594C14" w:rsidRDefault="00594C14" w:rsidP="00756FD7">
      <w:pPr>
        <w:tabs>
          <w:tab w:val="left" w:pos="2779"/>
        </w:tabs>
        <w:autoSpaceDE w:val="0"/>
        <w:autoSpaceDN w:val="0"/>
        <w:adjustRightInd w:val="0"/>
        <w:spacing w:before="110" w:after="240" w:line="288" w:lineRule="auto"/>
        <w:ind w:left="2779" w:hanging="677"/>
        <w:rPr>
          <w:sz w:val="20"/>
          <w:szCs w:val="20"/>
        </w:rPr>
      </w:pPr>
      <w:r w:rsidRPr="0077637B">
        <w:rPr>
          <w:sz w:val="20"/>
          <w:szCs w:val="20"/>
        </w:rPr>
        <w:t>(d)</w:t>
      </w:r>
      <w:r w:rsidRPr="0077637B">
        <w:rPr>
          <w:sz w:val="20"/>
          <w:szCs w:val="20"/>
        </w:rPr>
        <w:tab/>
        <w:t>whether the person is totally and permanently incapacitated; and</w:t>
      </w:r>
    </w:p>
    <w:p w:rsidR="00594C14" w:rsidRDefault="00594C14" w:rsidP="00756FD7">
      <w:pPr>
        <w:tabs>
          <w:tab w:val="left" w:pos="2779"/>
        </w:tabs>
        <w:autoSpaceDE w:val="0"/>
        <w:autoSpaceDN w:val="0"/>
        <w:adjustRightInd w:val="0"/>
        <w:spacing w:before="110" w:after="240" w:line="288" w:lineRule="auto"/>
        <w:ind w:left="2779" w:hanging="677"/>
        <w:rPr>
          <w:sz w:val="20"/>
          <w:szCs w:val="20"/>
        </w:rPr>
      </w:pPr>
      <w:r w:rsidRPr="0077637B">
        <w:rPr>
          <w:sz w:val="20"/>
          <w:szCs w:val="20"/>
        </w:rPr>
        <w:t>(e)</w:t>
      </w:r>
      <w:r w:rsidRPr="0077637B">
        <w:rPr>
          <w:sz w:val="20"/>
          <w:szCs w:val="20"/>
        </w:rPr>
        <w:tab/>
        <w:t>on any other matters that the panel considers relevant or the Board may require.</w:t>
      </w:r>
    </w:p>
    <w:p w:rsidR="00594C14" w:rsidRDefault="00594C14" w:rsidP="00756FD7">
      <w:pPr>
        <w:tabs>
          <w:tab w:val="left" w:pos="1291"/>
        </w:tabs>
        <w:autoSpaceDE w:val="0"/>
        <w:autoSpaceDN w:val="0"/>
        <w:adjustRightInd w:val="0"/>
        <w:spacing w:before="178" w:after="240" w:line="288" w:lineRule="auto"/>
        <w:ind w:left="1310" w:hanging="1310"/>
        <w:rPr>
          <w:sz w:val="20"/>
          <w:szCs w:val="20"/>
        </w:rPr>
      </w:pPr>
      <w:r w:rsidRPr="0077637B">
        <w:rPr>
          <w:sz w:val="20"/>
          <w:szCs w:val="20"/>
        </w:rPr>
        <w:t>2.19</w:t>
      </w:r>
      <w:r w:rsidRPr="0077637B">
        <w:rPr>
          <w:sz w:val="20"/>
          <w:szCs w:val="20"/>
        </w:rPr>
        <w:tab/>
        <w:t>Rule 11.4.5 is deleted and the following rule 11.4.5 inserted in its place.</w:t>
      </w:r>
    </w:p>
    <w:p w:rsidR="00594C14" w:rsidRDefault="00594C14" w:rsidP="00756FD7">
      <w:pPr>
        <w:autoSpaceDE w:val="0"/>
        <w:autoSpaceDN w:val="0"/>
        <w:adjustRightInd w:val="0"/>
        <w:spacing w:before="5" w:after="240" w:line="288" w:lineRule="auto"/>
        <w:ind w:left="1301"/>
        <w:rPr>
          <w:sz w:val="20"/>
          <w:szCs w:val="20"/>
        </w:rPr>
      </w:pPr>
      <w:r w:rsidRPr="0077637B">
        <w:rPr>
          <w:sz w:val="20"/>
          <w:szCs w:val="20"/>
        </w:rPr>
        <w:t>“11.4.5</w:t>
      </w:r>
      <w:r w:rsidRPr="0077637B">
        <w:rPr>
          <w:sz w:val="20"/>
          <w:szCs w:val="20"/>
        </w:rPr>
        <w:tab/>
        <w:t xml:space="preserve">The Board shall refer a request for reconsideration of a decision it has made to a Committee and shall provide that Committee with all relevant evidence and information including any recommendation made pursuant to rule 11.4.4A, provided always that where the Board, in its consideration of the new evidence provided in accordance with rule 11.4.3 and/or the recommendation or recommendations made pursuant to rule 11.4.4A, is of the opinion that, on reconsideration of the decision, it will decide in </w:t>
      </w:r>
      <w:proofErr w:type="spellStart"/>
      <w:r w:rsidRPr="0077637B">
        <w:rPr>
          <w:sz w:val="20"/>
          <w:szCs w:val="20"/>
        </w:rPr>
        <w:t>favour</w:t>
      </w:r>
      <w:proofErr w:type="spellEnd"/>
      <w:r w:rsidRPr="0077637B">
        <w:rPr>
          <w:sz w:val="20"/>
          <w:szCs w:val="20"/>
        </w:rPr>
        <w:t xml:space="preserve"> of the person seeking reconsideration, it may so decide without referring the request for reconsideration to a Committee.”</w:t>
      </w:r>
    </w:p>
    <w:p w:rsidR="00594C14" w:rsidRDefault="00594C14" w:rsidP="00756FD7">
      <w:pPr>
        <w:tabs>
          <w:tab w:val="left" w:pos="1296"/>
        </w:tabs>
        <w:autoSpaceDE w:val="0"/>
        <w:autoSpaceDN w:val="0"/>
        <w:adjustRightInd w:val="0"/>
        <w:spacing w:before="168" w:after="240" w:line="288" w:lineRule="auto"/>
        <w:rPr>
          <w:sz w:val="20"/>
          <w:szCs w:val="20"/>
        </w:rPr>
      </w:pPr>
      <w:r w:rsidRPr="0077637B">
        <w:rPr>
          <w:sz w:val="20"/>
          <w:szCs w:val="20"/>
        </w:rPr>
        <w:t>3.</w:t>
      </w:r>
      <w:r w:rsidRPr="0077637B">
        <w:rPr>
          <w:sz w:val="20"/>
          <w:szCs w:val="20"/>
        </w:rPr>
        <w:tab/>
        <w:t>This Deed has effect from 1 July 1990.</w:t>
      </w:r>
    </w:p>
    <w:p w:rsidR="00594C14" w:rsidRDefault="00594C14" w:rsidP="00756FD7">
      <w:pPr>
        <w:autoSpaceDE w:val="0"/>
        <w:autoSpaceDN w:val="0"/>
        <w:adjustRightInd w:val="0"/>
        <w:spacing w:after="480"/>
        <w:rPr>
          <w:sz w:val="20"/>
          <w:szCs w:val="20"/>
        </w:rPr>
      </w:pPr>
      <w:r w:rsidRPr="0077637B">
        <w:rPr>
          <w:sz w:val="20"/>
          <w:szCs w:val="20"/>
        </w:rPr>
        <w:br w:type="page"/>
      </w:r>
      <w:r w:rsidRPr="0077637B">
        <w:rPr>
          <w:sz w:val="20"/>
          <w:szCs w:val="20"/>
        </w:rPr>
        <w:lastRenderedPageBreak/>
        <w:t xml:space="preserve">IN WITNESS whereof the </w:t>
      </w:r>
      <w:proofErr w:type="spellStart"/>
      <w:r w:rsidRPr="0077637B">
        <w:rPr>
          <w:sz w:val="20"/>
          <w:szCs w:val="20"/>
        </w:rPr>
        <w:t>Honourable</w:t>
      </w:r>
      <w:proofErr w:type="spellEnd"/>
      <w:r w:rsidRPr="0077637B">
        <w:rPr>
          <w:sz w:val="20"/>
          <w:szCs w:val="20"/>
        </w:rPr>
        <w:t xml:space="preserve"> Ralph Willis, Minister for Finance, has hereunto set the name of The Commonwealth of Australia and affixed his own seal the day and the year first above written.</w:t>
      </w:r>
    </w:p>
    <w:tbl>
      <w:tblPr>
        <w:tblW w:w="5000" w:type="pct"/>
        <w:tblBorders>
          <w:bottom w:val="dashed" w:sz="4" w:space="0" w:color="auto"/>
        </w:tblBorders>
        <w:tblLayout w:type="fixed"/>
        <w:tblCellMar>
          <w:top w:w="14" w:type="dxa"/>
          <w:left w:w="14" w:type="dxa"/>
          <w:bottom w:w="14" w:type="dxa"/>
          <w:right w:w="14" w:type="dxa"/>
        </w:tblCellMar>
        <w:tblLook w:val="0000" w:firstRow="0" w:lastRow="0" w:firstColumn="0" w:lastColumn="0" w:noHBand="0" w:noVBand="0"/>
      </w:tblPr>
      <w:tblGrid>
        <w:gridCol w:w="6019"/>
        <w:gridCol w:w="491"/>
        <w:gridCol w:w="3987"/>
      </w:tblGrid>
      <w:tr w:rsidR="00594C14" w:rsidRPr="0077637B" w:rsidTr="00756FD7">
        <w:trPr>
          <w:trHeight w:val="20"/>
        </w:trPr>
        <w:tc>
          <w:tcPr>
            <w:tcW w:w="6019" w:type="dxa"/>
          </w:tcPr>
          <w:p w:rsidR="00594C14" w:rsidRPr="0077637B" w:rsidRDefault="00594C14" w:rsidP="00756FD7">
            <w:pPr>
              <w:autoSpaceDE w:val="0"/>
              <w:autoSpaceDN w:val="0"/>
              <w:adjustRightInd w:val="0"/>
              <w:rPr>
                <w:sz w:val="20"/>
                <w:szCs w:val="20"/>
              </w:rPr>
            </w:pPr>
            <w:r w:rsidRPr="0077637B">
              <w:rPr>
                <w:sz w:val="20"/>
                <w:szCs w:val="20"/>
              </w:rPr>
              <w:t>SIGNED, SEALED AND DELIVERED</w:t>
            </w: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Pr>
          <w:p w:rsidR="00594C14" w:rsidRPr="0077637B" w:rsidRDefault="00594C14" w:rsidP="00756FD7">
            <w:pPr>
              <w:autoSpaceDE w:val="0"/>
              <w:autoSpaceDN w:val="0"/>
              <w:adjustRightInd w:val="0"/>
              <w:rPr>
                <w:sz w:val="20"/>
                <w:szCs w:val="20"/>
              </w:rPr>
            </w:pP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756FD7" w:rsidRPr="0077637B" w:rsidTr="00756FD7">
        <w:trPr>
          <w:trHeight w:val="20"/>
        </w:trPr>
        <w:tc>
          <w:tcPr>
            <w:tcW w:w="6019" w:type="dxa"/>
          </w:tcPr>
          <w:p w:rsidR="00756FD7" w:rsidRPr="0077637B" w:rsidRDefault="00756FD7" w:rsidP="00756FD7">
            <w:pPr>
              <w:autoSpaceDE w:val="0"/>
              <w:autoSpaceDN w:val="0"/>
              <w:adjustRightInd w:val="0"/>
              <w:rPr>
                <w:sz w:val="20"/>
                <w:szCs w:val="20"/>
              </w:rPr>
            </w:pPr>
            <w:r w:rsidRPr="0077637B">
              <w:rPr>
                <w:sz w:val="20"/>
                <w:szCs w:val="20"/>
              </w:rPr>
              <w:t xml:space="preserve">by the </w:t>
            </w:r>
            <w:proofErr w:type="spellStart"/>
            <w:r w:rsidRPr="0077637B">
              <w:rPr>
                <w:sz w:val="20"/>
                <w:szCs w:val="20"/>
              </w:rPr>
              <w:t>Honourable</w:t>
            </w:r>
            <w:proofErr w:type="spellEnd"/>
            <w:r w:rsidRPr="0077637B">
              <w:rPr>
                <w:sz w:val="20"/>
                <w:szCs w:val="20"/>
              </w:rPr>
              <w:t xml:space="preserve"> RALPH WILLIS,</w:t>
            </w:r>
          </w:p>
        </w:tc>
        <w:tc>
          <w:tcPr>
            <w:tcW w:w="491" w:type="dxa"/>
          </w:tcPr>
          <w:p w:rsidR="00756FD7" w:rsidRPr="0077637B" w:rsidRDefault="00756FD7" w:rsidP="00756FD7">
            <w:pPr>
              <w:autoSpaceDE w:val="0"/>
              <w:autoSpaceDN w:val="0"/>
              <w:adjustRightInd w:val="0"/>
              <w:rPr>
                <w:sz w:val="20"/>
                <w:szCs w:val="20"/>
              </w:rPr>
            </w:pPr>
            <w:r w:rsidRPr="0077637B">
              <w:rPr>
                <w:sz w:val="20"/>
                <w:szCs w:val="20"/>
              </w:rPr>
              <w:t>)</w:t>
            </w:r>
          </w:p>
        </w:tc>
        <w:tc>
          <w:tcPr>
            <w:tcW w:w="3987" w:type="dxa"/>
            <w:vMerge w:val="restart"/>
          </w:tcPr>
          <w:p w:rsidR="00756FD7" w:rsidRPr="0077637B" w:rsidRDefault="00756FD7" w:rsidP="00756FD7">
            <w:pPr>
              <w:autoSpaceDE w:val="0"/>
              <w:autoSpaceDN w:val="0"/>
              <w:adjustRightInd w:val="0"/>
              <w:jc w:val="center"/>
              <w:rPr>
                <w:sz w:val="20"/>
                <w:szCs w:val="20"/>
              </w:rPr>
            </w:pPr>
            <w:r w:rsidRPr="00756FD7">
              <w:rPr>
                <w:noProof/>
                <w:sz w:val="20"/>
                <w:szCs w:val="20"/>
              </w:rPr>
              <w:drawing>
                <wp:inline distT="0" distB="0" distL="0" distR="0" wp14:anchorId="615A0C31" wp14:editId="5692A6E4">
                  <wp:extent cx="18542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666750"/>
                          </a:xfrm>
                          <a:prstGeom prst="rect">
                            <a:avLst/>
                          </a:prstGeom>
                          <a:noFill/>
                          <a:ln>
                            <a:noFill/>
                          </a:ln>
                        </pic:spPr>
                      </pic:pic>
                    </a:graphicData>
                  </a:graphic>
                </wp:inline>
              </w:drawing>
            </w:r>
          </w:p>
        </w:tc>
      </w:tr>
      <w:tr w:rsidR="00756FD7" w:rsidRPr="0077637B" w:rsidTr="00756FD7">
        <w:trPr>
          <w:trHeight w:val="20"/>
        </w:trPr>
        <w:tc>
          <w:tcPr>
            <w:tcW w:w="6019" w:type="dxa"/>
          </w:tcPr>
          <w:p w:rsidR="00756FD7" w:rsidRPr="0077637B" w:rsidRDefault="00756FD7" w:rsidP="00756FD7">
            <w:pPr>
              <w:autoSpaceDE w:val="0"/>
              <w:autoSpaceDN w:val="0"/>
              <w:adjustRightInd w:val="0"/>
              <w:rPr>
                <w:sz w:val="20"/>
                <w:szCs w:val="20"/>
              </w:rPr>
            </w:pPr>
          </w:p>
        </w:tc>
        <w:tc>
          <w:tcPr>
            <w:tcW w:w="491" w:type="dxa"/>
          </w:tcPr>
          <w:p w:rsidR="00756FD7" w:rsidRPr="0077637B" w:rsidRDefault="00756FD7" w:rsidP="00756FD7">
            <w:pPr>
              <w:autoSpaceDE w:val="0"/>
              <w:autoSpaceDN w:val="0"/>
              <w:adjustRightInd w:val="0"/>
              <w:rPr>
                <w:sz w:val="20"/>
                <w:szCs w:val="20"/>
              </w:rPr>
            </w:pPr>
            <w:r w:rsidRPr="0077637B">
              <w:rPr>
                <w:sz w:val="20"/>
                <w:szCs w:val="20"/>
              </w:rPr>
              <w:t>)</w:t>
            </w:r>
          </w:p>
        </w:tc>
        <w:tc>
          <w:tcPr>
            <w:tcW w:w="3987" w:type="dxa"/>
            <w:vMerge/>
          </w:tcPr>
          <w:p w:rsidR="00756FD7" w:rsidRPr="0077637B" w:rsidRDefault="00756FD7" w:rsidP="00756FD7">
            <w:pPr>
              <w:autoSpaceDE w:val="0"/>
              <w:autoSpaceDN w:val="0"/>
              <w:adjustRightInd w:val="0"/>
              <w:jc w:val="center"/>
              <w:rPr>
                <w:sz w:val="20"/>
                <w:szCs w:val="20"/>
              </w:rPr>
            </w:pPr>
          </w:p>
        </w:tc>
      </w:tr>
      <w:tr w:rsidR="00756FD7" w:rsidRPr="0077637B" w:rsidTr="001A26D1">
        <w:trPr>
          <w:trHeight w:val="20"/>
        </w:trPr>
        <w:tc>
          <w:tcPr>
            <w:tcW w:w="6019" w:type="dxa"/>
          </w:tcPr>
          <w:p w:rsidR="00756FD7" w:rsidRPr="0077637B" w:rsidRDefault="00756FD7" w:rsidP="00756FD7">
            <w:pPr>
              <w:autoSpaceDE w:val="0"/>
              <w:autoSpaceDN w:val="0"/>
              <w:adjustRightInd w:val="0"/>
              <w:rPr>
                <w:sz w:val="20"/>
                <w:szCs w:val="20"/>
              </w:rPr>
            </w:pPr>
            <w:r w:rsidRPr="0077637B">
              <w:rPr>
                <w:sz w:val="20"/>
                <w:szCs w:val="20"/>
              </w:rPr>
              <w:t>Minister for Finance, for and on</w:t>
            </w:r>
          </w:p>
        </w:tc>
        <w:tc>
          <w:tcPr>
            <w:tcW w:w="491" w:type="dxa"/>
          </w:tcPr>
          <w:p w:rsidR="00756FD7" w:rsidRPr="0077637B" w:rsidRDefault="00756FD7" w:rsidP="00756FD7">
            <w:pPr>
              <w:autoSpaceDE w:val="0"/>
              <w:autoSpaceDN w:val="0"/>
              <w:adjustRightInd w:val="0"/>
              <w:rPr>
                <w:sz w:val="20"/>
                <w:szCs w:val="20"/>
              </w:rPr>
            </w:pPr>
            <w:r w:rsidRPr="0077637B">
              <w:rPr>
                <w:sz w:val="20"/>
                <w:szCs w:val="20"/>
              </w:rPr>
              <w:t>)</w:t>
            </w:r>
          </w:p>
        </w:tc>
        <w:tc>
          <w:tcPr>
            <w:tcW w:w="3987" w:type="dxa"/>
            <w:vMerge/>
          </w:tcPr>
          <w:p w:rsidR="00756FD7" w:rsidRPr="0077637B" w:rsidRDefault="00756FD7" w:rsidP="00756FD7">
            <w:pPr>
              <w:autoSpaceDE w:val="0"/>
              <w:autoSpaceDN w:val="0"/>
              <w:adjustRightInd w:val="0"/>
              <w:jc w:val="center"/>
              <w:rPr>
                <w:sz w:val="20"/>
                <w:szCs w:val="20"/>
              </w:rPr>
            </w:pPr>
          </w:p>
        </w:tc>
      </w:tr>
      <w:tr w:rsidR="00756FD7" w:rsidRPr="0077637B" w:rsidTr="00756FD7">
        <w:trPr>
          <w:trHeight w:val="20"/>
        </w:trPr>
        <w:tc>
          <w:tcPr>
            <w:tcW w:w="6019" w:type="dxa"/>
          </w:tcPr>
          <w:p w:rsidR="00756FD7" w:rsidRPr="0077637B" w:rsidRDefault="00756FD7" w:rsidP="00756FD7">
            <w:pPr>
              <w:autoSpaceDE w:val="0"/>
              <w:autoSpaceDN w:val="0"/>
              <w:adjustRightInd w:val="0"/>
              <w:rPr>
                <w:sz w:val="20"/>
                <w:szCs w:val="20"/>
              </w:rPr>
            </w:pPr>
          </w:p>
        </w:tc>
        <w:tc>
          <w:tcPr>
            <w:tcW w:w="491" w:type="dxa"/>
          </w:tcPr>
          <w:p w:rsidR="00756FD7" w:rsidRPr="0077637B" w:rsidRDefault="00756FD7" w:rsidP="00756FD7">
            <w:pPr>
              <w:autoSpaceDE w:val="0"/>
              <w:autoSpaceDN w:val="0"/>
              <w:adjustRightInd w:val="0"/>
              <w:rPr>
                <w:sz w:val="20"/>
                <w:szCs w:val="20"/>
              </w:rPr>
            </w:pPr>
            <w:r w:rsidRPr="0077637B">
              <w:rPr>
                <w:sz w:val="20"/>
                <w:szCs w:val="20"/>
              </w:rPr>
              <w:t>)</w:t>
            </w:r>
          </w:p>
        </w:tc>
        <w:tc>
          <w:tcPr>
            <w:tcW w:w="3987" w:type="dxa"/>
            <w:vMerge/>
            <w:tcBorders>
              <w:bottom w:val="dashed" w:sz="4" w:space="0" w:color="auto"/>
            </w:tcBorders>
          </w:tcPr>
          <w:p w:rsidR="00756FD7" w:rsidRPr="0077637B" w:rsidRDefault="00756FD7" w:rsidP="00756FD7">
            <w:pPr>
              <w:autoSpaceDE w:val="0"/>
              <w:autoSpaceDN w:val="0"/>
              <w:adjustRightInd w:val="0"/>
              <w:jc w:val="center"/>
              <w:rPr>
                <w:sz w:val="20"/>
                <w:szCs w:val="20"/>
              </w:rPr>
            </w:pPr>
          </w:p>
        </w:tc>
      </w:tr>
      <w:tr w:rsidR="00594C14" w:rsidRPr="0077637B" w:rsidTr="00756FD7">
        <w:trPr>
          <w:trHeight w:val="20"/>
        </w:trPr>
        <w:tc>
          <w:tcPr>
            <w:tcW w:w="6019" w:type="dxa"/>
          </w:tcPr>
          <w:p w:rsidR="00594C14" w:rsidRPr="0077637B" w:rsidRDefault="00594C14" w:rsidP="00756FD7">
            <w:pPr>
              <w:autoSpaceDE w:val="0"/>
              <w:autoSpaceDN w:val="0"/>
              <w:adjustRightInd w:val="0"/>
              <w:rPr>
                <w:sz w:val="20"/>
                <w:szCs w:val="20"/>
              </w:rPr>
            </w:pPr>
            <w:r w:rsidRPr="0077637B">
              <w:rPr>
                <w:sz w:val="20"/>
                <w:szCs w:val="20"/>
              </w:rPr>
              <w:t>behalf of THE COMMONWEALTH OF</w:t>
            </w: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Borders>
              <w:top w:val="dashed" w:sz="4" w:space="0" w:color="auto"/>
            </w:tcBorders>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Pr>
          <w:p w:rsidR="00594C14" w:rsidRPr="0077637B" w:rsidRDefault="00594C14" w:rsidP="00756FD7">
            <w:pPr>
              <w:autoSpaceDE w:val="0"/>
              <w:autoSpaceDN w:val="0"/>
              <w:adjustRightInd w:val="0"/>
              <w:rPr>
                <w:sz w:val="20"/>
                <w:szCs w:val="20"/>
              </w:rPr>
            </w:pP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Pr>
          <w:p w:rsidR="00594C14" w:rsidRPr="0077637B" w:rsidRDefault="00594C14" w:rsidP="00756FD7">
            <w:pPr>
              <w:autoSpaceDE w:val="0"/>
              <w:autoSpaceDN w:val="0"/>
              <w:adjustRightInd w:val="0"/>
              <w:rPr>
                <w:sz w:val="20"/>
                <w:szCs w:val="20"/>
              </w:rPr>
            </w:pPr>
            <w:r w:rsidRPr="0077637B">
              <w:rPr>
                <w:sz w:val="20"/>
                <w:szCs w:val="20"/>
              </w:rPr>
              <w:t>AUSTRALIA, in the presence of:</w:t>
            </w: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bottom w:val="nil"/>
            </w:tcBorders>
          </w:tcPr>
          <w:p w:rsidR="00594C14" w:rsidRPr="0077637B" w:rsidRDefault="00594C14" w:rsidP="00756FD7">
            <w:pPr>
              <w:autoSpaceDE w:val="0"/>
              <w:autoSpaceDN w:val="0"/>
              <w:adjustRightInd w:val="0"/>
              <w:jc w:val="center"/>
              <w:rPr>
                <w:sz w:val="20"/>
                <w:szCs w:val="20"/>
              </w:rPr>
            </w:pP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bottom w:val="dashed" w:sz="4" w:space="0" w:color="auto"/>
            </w:tcBorders>
          </w:tcPr>
          <w:p w:rsidR="00594C14" w:rsidRPr="0077637B" w:rsidRDefault="00594C14" w:rsidP="00756FD7">
            <w:pPr>
              <w:autoSpaceDE w:val="0"/>
              <w:autoSpaceDN w:val="0"/>
              <w:adjustRightInd w:val="0"/>
              <w:jc w:val="center"/>
              <w:rPr>
                <w:sz w:val="20"/>
                <w:szCs w:val="20"/>
              </w:rPr>
            </w:pPr>
            <w:r w:rsidRPr="0077637B">
              <w:rPr>
                <w:sz w:val="20"/>
                <w:szCs w:val="20"/>
              </w:rPr>
              <w:t>Judi</w:t>
            </w:r>
            <w:r w:rsidR="00457A1E">
              <w:rPr>
                <w:sz w:val="20"/>
                <w:szCs w:val="20"/>
              </w:rPr>
              <w:t>th</w:t>
            </w:r>
            <w:r w:rsidRPr="0077637B">
              <w:rPr>
                <w:sz w:val="20"/>
                <w:szCs w:val="20"/>
              </w:rPr>
              <w:t xml:space="preserve"> </w:t>
            </w:r>
            <w:proofErr w:type="spellStart"/>
            <w:r w:rsidRPr="0077637B">
              <w:rPr>
                <w:sz w:val="20"/>
                <w:szCs w:val="20"/>
              </w:rPr>
              <w:t>Slatyer</w:t>
            </w:r>
            <w:proofErr w:type="spellEnd"/>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top w:val="dashed" w:sz="4" w:space="0" w:color="auto"/>
            </w:tcBorders>
          </w:tcPr>
          <w:p w:rsidR="00594C14" w:rsidRPr="0077637B" w:rsidRDefault="00594C14" w:rsidP="00756FD7">
            <w:pPr>
              <w:autoSpaceDE w:val="0"/>
              <w:autoSpaceDN w:val="0"/>
              <w:adjustRightInd w:val="0"/>
              <w:jc w:val="center"/>
              <w:rPr>
                <w:sz w:val="20"/>
                <w:szCs w:val="20"/>
              </w:rPr>
            </w:pPr>
            <w:bookmarkStart w:id="0" w:name="_GoBack" w:colFirst="0" w:colLast="0"/>
            <w:r w:rsidRPr="0077637B">
              <w:rPr>
                <w:sz w:val="20"/>
                <w:szCs w:val="20"/>
              </w:rPr>
              <w:t>(name)</w:t>
            </w: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bookmarkEnd w:id="0"/>
      <w:tr w:rsidR="00594C14" w:rsidRPr="0077637B" w:rsidTr="00756FD7">
        <w:trPr>
          <w:trHeight w:val="20"/>
        </w:trPr>
        <w:tc>
          <w:tcPr>
            <w:tcW w:w="6019" w:type="dxa"/>
            <w:tcBorders>
              <w:bottom w:val="nil"/>
            </w:tcBorders>
          </w:tcPr>
          <w:p w:rsidR="00594C14" w:rsidRPr="0077637B" w:rsidRDefault="00594C14" w:rsidP="00756FD7">
            <w:pPr>
              <w:tabs>
                <w:tab w:val="left" w:leader="underscore" w:pos="3667"/>
              </w:tabs>
              <w:autoSpaceDE w:val="0"/>
              <w:autoSpaceDN w:val="0"/>
              <w:adjustRightInd w:val="0"/>
              <w:jc w:val="center"/>
              <w:rPr>
                <w:sz w:val="20"/>
                <w:szCs w:val="20"/>
              </w:rPr>
            </w:pPr>
          </w:p>
        </w:tc>
        <w:tc>
          <w:tcPr>
            <w:tcW w:w="491" w:type="dxa"/>
          </w:tcPr>
          <w:p w:rsidR="00594C14" w:rsidRPr="0077637B" w:rsidRDefault="00594C14" w:rsidP="00756FD7">
            <w:pPr>
              <w:tabs>
                <w:tab w:val="left" w:leader="underscore" w:pos="3667"/>
              </w:tabs>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tabs>
                <w:tab w:val="left" w:leader="underscore" w:pos="3667"/>
              </w:tabs>
              <w:autoSpaceDE w:val="0"/>
              <w:autoSpaceDN w:val="0"/>
              <w:adjustRightInd w:val="0"/>
              <w:rPr>
                <w:sz w:val="20"/>
                <w:szCs w:val="20"/>
              </w:rPr>
            </w:pPr>
          </w:p>
        </w:tc>
      </w:tr>
      <w:tr w:rsidR="00594C14" w:rsidRPr="0077637B" w:rsidTr="00756FD7">
        <w:trPr>
          <w:trHeight w:val="20"/>
        </w:trPr>
        <w:tc>
          <w:tcPr>
            <w:tcW w:w="6019" w:type="dxa"/>
            <w:tcBorders>
              <w:bottom w:val="dashed" w:sz="4" w:space="0" w:color="auto"/>
            </w:tcBorders>
          </w:tcPr>
          <w:p w:rsidR="00594C14" w:rsidRPr="0077637B" w:rsidRDefault="00594C14" w:rsidP="00756FD7">
            <w:pPr>
              <w:autoSpaceDE w:val="0"/>
              <w:autoSpaceDN w:val="0"/>
              <w:adjustRightInd w:val="0"/>
              <w:jc w:val="center"/>
              <w:rPr>
                <w:sz w:val="20"/>
                <w:szCs w:val="20"/>
              </w:rPr>
            </w:pPr>
            <w:r w:rsidRPr="0077637B">
              <w:rPr>
                <w:sz w:val="20"/>
                <w:szCs w:val="20"/>
              </w:rPr>
              <w:t>12 Eil</w:t>
            </w:r>
            <w:r w:rsidR="00457A1E">
              <w:rPr>
                <w:sz w:val="20"/>
                <w:szCs w:val="20"/>
              </w:rPr>
              <w:t>d</w:t>
            </w:r>
            <w:r w:rsidRPr="0077637B">
              <w:rPr>
                <w:sz w:val="20"/>
                <w:szCs w:val="20"/>
              </w:rPr>
              <w:t xml:space="preserve">on </w:t>
            </w:r>
            <w:r w:rsidR="00457A1E">
              <w:rPr>
                <w:sz w:val="20"/>
                <w:szCs w:val="20"/>
              </w:rPr>
              <w:t>P</w:t>
            </w:r>
            <w:r w:rsidRPr="0077637B">
              <w:rPr>
                <w:sz w:val="20"/>
                <w:szCs w:val="20"/>
              </w:rPr>
              <w:t>lac</w:t>
            </w:r>
            <w:r w:rsidR="00457A1E">
              <w:rPr>
                <w:sz w:val="20"/>
                <w:szCs w:val="20"/>
              </w:rPr>
              <w:t>e</w:t>
            </w:r>
            <w:r w:rsidRPr="0077637B">
              <w:rPr>
                <w:sz w:val="20"/>
                <w:szCs w:val="20"/>
              </w:rPr>
              <w:t xml:space="preserve"> Du</w:t>
            </w:r>
            <w:r w:rsidR="00457A1E">
              <w:rPr>
                <w:sz w:val="20"/>
                <w:szCs w:val="20"/>
              </w:rPr>
              <w:t>ffy</w:t>
            </w: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top w:val="dashed" w:sz="4" w:space="0" w:color="auto"/>
            </w:tcBorders>
          </w:tcPr>
          <w:p w:rsidR="00594C14" w:rsidRPr="0077637B" w:rsidRDefault="00594C14" w:rsidP="00756FD7">
            <w:pPr>
              <w:autoSpaceDE w:val="0"/>
              <w:autoSpaceDN w:val="0"/>
              <w:adjustRightInd w:val="0"/>
              <w:jc w:val="center"/>
              <w:rPr>
                <w:sz w:val="20"/>
                <w:szCs w:val="20"/>
              </w:rPr>
            </w:pPr>
            <w:r w:rsidRPr="0077637B">
              <w:rPr>
                <w:sz w:val="20"/>
                <w:szCs w:val="20"/>
              </w:rPr>
              <w:t>(address)</w:t>
            </w: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bottom w:val="nil"/>
            </w:tcBorders>
          </w:tcPr>
          <w:p w:rsidR="00594C14" w:rsidRPr="0077637B" w:rsidRDefault="00594C14" w:rsidP="00756FD7">
            <w:pPr>
              <w:autoSpaceDE w:val="0"/>
              <w:autoSpaceDN w:val="0"/>
              <w:adjustRightInd w:val="0"/>
              <w:jc w:val="center"/>
              <w:rPr>
                <w:sz w:val="20"/>
                <w:szCs w:val="20"/>
              </w:rPr>
            </w:pP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bottom w:val="dashed" w:sz="4" w:space="0" w:color="auto"/>
            </w:tcBorders>
          </w:tcPr>
          <w:p w:rsidR="00594C14" w:rsidRPr="0077637B" w:rsidRDefault="00594C14" w:rsidP="00756FD7">
            <w:pPr>
              <w:autoSpaceDE w:val="0"/>
              <w:autoSpaceDN w:val="0"/>
              <w:adjustRightInd w:val="0"/>
              <w:jc w:val="center"/>
              <w:rPr>
                <w:sz w:val="20"/>
                <w:szCs w:val="20"/>
              </w:rPr>
            </w:pPr>
            <w:r w:rsidRPr="0077637B">
              <w:rPr>
                <w:sz w:val="20"/>
                <w:szCs w:val="20"/>
              </w:rPr>
              <w:t>Ministerial Adviser</w:t>
            </w:r>
          </w:p>
        </w:tc>
        <w:tc>
          <w:tcPr>
            <w:tcW w:w="491" w:type="dxa"/>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top w:val="dashed" w:sz="4" w:space="0" w:color="auto"/>
              <w:bottom w:val="nil"/>
            </w:tcBorders>
          </w:tcPr>
          <w:p w:rsidR="00594C14" w:rsidRPr="0077637B" w:rsidRDefault="00594C14" w:rsidP="00756FD7">
            <w:pPr>
              <w:autoSpaceDE w:val="0"/>
              <w:autoSpaceDN w:val="0"/>
              <w:adjustRightInd w:val="0"/>
              <w:jc w:val="center"/>
              <w:rPr>
                <w:sz w:val="20"/>
                <w:szCs w:val="20"/>
              </w:rPr>
            </w:pPr>
            <w:r w:rsidRPr="0077637B">
              <w:rPr>
                <w:sz w:val="20"/>
                <w:szCs w:val="20"/>
              </w:rPr>
              <w:t>(description)</w:t>
            </w:r>
          </w:p>
        </w:tc>
        <w:tc>
          <w:tcPr>
            <w:tcW w:w="491" w:type="dxa"/>
            <w:tcBorders>
              <w:bottom w:val="nil"/>
            </w:tcBorders>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Borders>
              <w:bottom w:val="nil"/>
            </w:tcBorders>
          </w:tcPr>
          <w:p w:rsidR="00594C14" w:rsidRPr="0077637B" w:rsidRDefault="00594C14" w:rsidP="00756FD7">
            <w:pPr>
              <w:autoSpaceDE w:val="0"/>
              <w:autoSpaceDN w:val="0"/>
              <w:adjustRightInd w:val="0"/>
              <w:rPr>
                <w:sz w:val="20"/>
                <w:szCs w:val="20"/>
              </w:rPr>
            </w:pPr>
          </w:p>
        </w:tc>
      </w:tr>
      <w:tr w:rsidR="00594C14" w:rsidRPr="0077637B" w:rsidTr="00756FD7">
        <w:trPr>
          <w:trHeight w:val="20"/>
        </w:trPr>
        <w:tc>
          <w:tcPr>
            <w:tcW w:w="6019" w:type="dxa"/>
            <w:tcBorders>
              <w:bottom w:val="nil"/>
            </w:tcBorders>
          </w:tcPr>
          <w:p w:rsidR="00594C14" w:rsidRPr="0077637B" w:rsidRDefault="00594C14" w:rsidP="00756FD7">
            <w:pPr>
              <w:autoSpaceDE w:val="0"/>
              <w:autoSpaceDN w:val="0"/>
              <w:adjustRightInd w:val="0"/>
              <w:jc w:val="center"/>
              <w:rPr>
                <w:sz w:val="20"/>
                <w:szCs w:val="20"/>
              </w:rPr>
            </w:pPr>
          </w:p>
        </w:tc>
        <w:tc>
          <w:tcPr>
            <w:tcW w:w="491" w:type="dxa"/>
            <w:tcBorders>
              <w:bottom w:val="nil"/>
            </w:tcBorders>
          </w:tcPr>
          <w:p w:rsidR="00594C14" w:rsidRPr="0077637B" w:rsidRDefault="00594C14" w:rsidP="00756FD7">
            <w:pPr>
              <w:autoSpaceDE w:val="0"/>
              <w:autoSpaceDN w:val="0"/>
              <w:adjustRightInd w:val="0"/>
              <w:rPr>
                <w:sz w:val="20"/>
                <w:szCs w:val="20"/>
              </w:rPr>
            </w:pPr>
            <w:r w:rsidRPr="0077637B">
              <w:rPr>
                <w:sz w:val="20"/>
                <w:szCs w:val="20"/>
              </w:rPr>
              <w:t>)</w:t>
            </w:r>
          </w:p>
        </w:tc>
        <w:tc>
          <w:tcPr>
            <w:tcW w:w="3987" w:type="dxa"/>
            <w:tcBorders>
              <w:bottom w:val="nil"/>
            </w:tcBorders>
          </w:tcPr>
          <w:p w:rsidR="00594C14" w:rsidRPr="0077637B" w:rsidRDefault="00594C14" w:rsidP="00756FD7">
            <w:pPr>
              <w:autoSpaceDE w:val="0"/>
              <w:autoSpaceDN w:val="0"/>
              <w:adjustRightInd w:val="0"/>
              <w:rPr>
                <w:sz w:val="20"/>
                <w:szCs w:val="20"/>
              </w:rPr>
            </w:pPr>
          </w:p>
        </w:tc>
      </w:tr>
    </w:tbl>
    <w:p w:rsidR="00594C14" w:rsidRDefault="00594C14" w:rsidP="00756FD7">
      <w:pPr>
        <w:autoSpaceDE w:val="0"/>
        <w:autoSpaceDN w:val="0"/>
        <w:adjustRightInd w:val="0"/>
        <w:spacing w:after="30"/>
        <w:ind w:left="384"/>
        <w:rPr>
          <w:sz w:val="20"/>
          <w:szCs w:val="20"/>
        </w:rPr>
      </w:pPr>
    </w:p>
    <w:sectPr w:rsidR="00594C14" w:rsidSect="00756FD7">
      <w:headerReference w:type="default" r:id="rId8"/>
      <w:pgSz w:w="11909" w:h="16834"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FD7" w:rsidRDefault="00756FD7" w:rsidP="00756FD7">
      <w:r>
        <w:separator/>
      </w:r>
    </w:p>
  </w:endnote>
  <w:endnote w:type="continuationSeparator" w:id="0">
    <w:p w:rsidR="00756FD7" w:rsidRDefault="00756FD7" w:rsidP="0075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FD7" w:rsidRDefault="00756FD7" w:rsidP="00756FD7">
      <w:r>
        <w:separator/>
      </w:r>
    </w:p>
  </w:footnote>
  <w:footnote w:type="continuationSeparator" w:id="0">
    <w:p w:rsidR="00756FD7" w:rsidRDefault="00756FD7" w:rsidP="0075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816444"/>
      <w:docPartObj>
        <w:docPartGallery w:val="Page Numbers (Top of Page)"/>
        <w:docPartUnique/>
      </w:docPartObj>
    </w:sdtPr>
    <w:sdtEndPr>
      <w:rPr>
        <w:noProof/>
        <w:sz w:val="20"/>
      </w:rPr>
    </w:sdtEndPr>
    <w:sdtContent>
      <w:p w:rsidR="00756FD7" w:rsidRPr="00756FD7" w:rsidRDefault="00756FD7" w:rsidP="00756FD7">
        <w:pPr>
          <w:pStyle w:val="Header"/>
          <w:spacing w:after="360"/>
          <w:jc w:val="center"/>
          <w:rPr>
            <w:sz w:val="20"/>
          </w:rPr>
        </w:pPr>
        <w:r w:rsidRPr="00756FD7">
          <w:rPr>
            <w:sz w:val="20"/>
          </w:rPr>
          <w:fldChar w:fldCharType="begin"/>
        </w:r>
        <w:r w:rsidRPr="00756FD7">
          <w:rPr>
            <w:sz w:val="20"/>
          </w:rPr>
          <w:instrText xml:space="preserve"> PAGE   \* MERGEFORMAT </w:instrText>
        </w:r>
        <w:r w:rsidRPr="00756FD7">
          <w:rPr>
            <w:sz w:val="20"/>
          </w:rPr>
          <w:fldChar w:fldCharType="separate"/>
        </w:r>
        <w:r>
          <w:rPr>
            <w:noProof/>
            <w:sz w:val="20"/>
          </w:rPr>
          <w:t>11</w:t>
        </w:r>
        <w:r w:rsidRPr="00756FD7">
          <w:rPr>
            <w:noProof/>
            <w:sz w:val="20"/>
          </w:rPr>
          <w:fldChar w:fldCharType="end"/>
        </w:r>
        <w:r w:rsidRPr="00756FD7">
          <w:rPr>
            <w:noProof/>
            <w:sz w:val="20"/>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C14"/>
    <w:rsid w:val="00457A1E"/>
    <w:rsid w:val="00594C14"/>
    <w:rsid w:val="005D598B"/>
    <w:rsid w:val="00756FD7"/>
    <w:rsid w:val="00A9611E"/>
    <w:rsid w:val="00B3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3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FD7"/>
    <w:pPr>
      <w:tabs>
        <w:tab w:val="center" w:pos="4680"/>
        <w:tab w:val="right" w:pos="9360"/>
      </w:tabs>
    </w:pPr>
  </w:style>
  <w:style w:type="character" w:customStyle="1" w:styleId="HeaderChar">
    <w:name w:val="Header Char"/>
    <w:basedOn w:val="DefaultParagraphFont"/>
    <w:link w:val="Header"/>
    <w:uiPriority w:val="99"/>
    <w:rsid w:val="00756FD7"/>
    <w:rPr>
      <w:sz w:val="24"/>
      <w:szCs w:val="24"/>
    </w:rPr>
  </w:style>
  <w:style w:type="paragraph" w:styleId="Footer">
    <w:name w:val="footer"/>
    <w:basedOn w:val="Normal"/>
    <w:link w:val="FooterChar"/>
    <w:unhideWhenUsed/>
    <w:rsid w:val="00756FD7"/>
    <w:pPr>
      <w:tabs>
        <w:tab w:val="center" w:pos="4680"/>
        <w:tab w:val="right" w:pos="9360"/>
      </w:tabs>
    </w:pPr>
  </w:style>
  <w:style w:type="character" w:customStyle="1" w:styleId="FooterChar">
    <w:name w:val="Footer Char"/>
    <w:basedOn w:val="DefaultParagraphFont"/>
    <w:link w:val="Footer"/>
    <w:rsid w:val="00756F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7A103FD-1090-4FD8-A921-BD8793AB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1936</Words>
  <Characters>11038</Characters>
  <Application>Microsoft Office Word</Application>
  <DocSecurity>0</DocSecurity>
  <Lines>91</Lines>
  <Paragraphs>25</Paragraphs>
  <ScaleCrop>false</ScaleCrop>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2023-01-11T03:51:00Z</dcterms:created>
  <dcterms:modified xsi:type="dcterms:W3CDTF">2023-01-11T03:51:00Z</dcterms:modified>
</cp:coreProperties>
</file>