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35F" w:rsidRPr="00A4241E" w:rsidRDefault="007E135F" w:rsidP="007E135F">
      <w:r w:rsidRPr="00A4241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493034296" r:id="rId10"/>
        </w:object>
      </w:r>
    </w:p>
    <w:p w:rsidR="007E135F" w:rsidRPr="00A4241E" w:rsidRDefault="007E135F" w:rsidP="007E135F">
      <w:pPr>
        <w:pStyle w:val="ShortT"/>
        <w:spacing w:before="240"/>
      </w:pPr>
      <w:r w:rsidRPr="00A4241E">
        <w:t>Defence Force (Superannuation) (Productivity Benefit) Determination</w:t>
      </w:r>
      <w:r w:rsidR="00A4241E">
        <w:t> </w:t>
      </w:r>
      <w:r w:rsidRPr="00A4241E">
        <w:t>1988</w:t>
      </w:r>
    </w:p>
    <w:p w:rsidR="007E135F" w:rsidRPr="00A4241E" w:rsidRDefault="007E135F" w:rsidP="007E135F">
      <w:pPr>
        <w:pStyle w:val="MadeunderText"/>
      </w:pPr>
      <w:r w:rsidRPr="00A4241E">
        <w:t xml:space="preserve">made under </w:t>
      </w:r>
      <w:r w:rsidR="009037DE" w:rsidRPr="00A4241E">
        <w:t>subsection</w:t>
      </w:r>
      <w:r w:rsidR="00A4241E">
        <w:t> </w:t>
      </w:r>
      <w:r w:rsidR="009037DE" w:rsidRPr="00A4241E">
        <w:t xml:space="preserve">52(1) of </w:t>
      </w:r>
      <w:r w:rsidRPr="00A4241E">
        <w:t>the</w:t>
      </w:r>
    </w:p>
    <w:p w:rsidR="007E135F" w:rsidRPr="00A4241E" w:rsidRDefault="007E135F" w:rsidP="007E135F">
      <w:pPr>
        <w:pStyle w:val="CompiledMadeUnder"/>
        <w:spacing w:before="240"/>
      </w:pPr>
      <w:r w:rsidRPr="00A4241E">
        <w:t>Defence Act 1903</w:t>
      </w:r>
    </w:p>
    <w:p w:rsidR="007E135F" w:rsidRPr="00A4241E" w:rsidRDefault="007E135F" w:rsidP="007E135F">
      <w:pPr>
        <w:spacing w:before="1000"/>
        <w:rPr>
          <w:rFonts w:cs="Arial"/>
          <w:b/>
          <w:sz w:val="32"/>
          <w:szCs w:val="32"/>
        </w:rPr>
      </w:pPr>
      <w:r w:rsidRPr="00A4241E">
        <w:rPr>
          <w:rFonts w:cs="Arial"/>
          <w:b/>
          <w:sz w:val="32"/>
          <w:szCs w:val="32"/>
        </w:rPr>
        <w:t>Compilation No.</w:t>
      </w:r>
      <w:r w:rsidR="00A4241E">
        <w:rPr>
          <w:rFonts w:cs="Arial"/>
          <w:b/>
          <w:sz w:val="32"/>
          <w:szCs w:val="32"/>
        </w:rPr>
        <w:t> </w:t>
      </w:r>
      <w:r w:rsidRPr="00A4241E">
        <w:rPr>
          <w:rFonts w:cs="Arial"/>
          <w:b/>
          <w:sz w:val="32"/>
          <w:szCs w:val="32"/>
        </w:rPr>
        <w:fldChar w:fldCharType="begin"/>
      </w:r>
      <w:r w:rsidRPr="00A4241E">
        <w:rPr>
          <w:rFonts w:cs="Arial"/>
          <w:b/>
          <w:sz w:val="32"/>
          <w:szCs w:val="32"/>
        </w:rPr>
        <w:instrText xml:space="preserve"> DOCPROPERTY  CompilationNumber </w:instrText>
      </w:r>
      <w:r w:rsidRPr="00A4241E">
        <w:rPr>
          <w:rFonts w:cs="Arial"/>
          <w:b/>
          <w:sz w:val="32"/>
          <w:szCs w:val="32"/>
        </w:rPr>
        <w:fldChar w:fldCharType="separate"/>
      </w:r>
      <w:r w:rsidR="00A4241E">
        <w:rPr>
          <w:rFonts w:cs="Arial"/>
          <w:b/>
          <w:sz w:val="32"/>
          <w:szCs w:val="32"/>
        </w:rPr>
        <w:t>14</w:t>
      </w:r>
      <w:r w:rsidRPr="00A4241E">
        <w:rPr>
          <w:rFonts w:cs="Arial"/>
          <w:b/>
          <w:sz w:val="32"/>
          <w:szCs w:val="32"/>
        </w:rPr>
        <w:fldChar w:fldCharType="end"/>
      </w:r>
    </w:p>
    <w:p w:rsidR="007E135F" w:rsidRPr="00A4241E" w:rsidRDefault="007E135F" w:rsidP="007E135F">
      <w:pPr>
        <w:spacing w:before="480"/>
        <w:rPr>
          <w:rFonts w:cs="Arial"/>
          <w:sz w:val="24"/>
        </w:rPr>
      </w:pPr>
      <w:r w:rsidRPr="00A4241E">
        <w:rPr>
          <w:rFonts w:cs="Arial"/>
          <w:b/>
          <w:sz w:val="24"/>
        </w:rPr>
        <w:t xml:space="preserve">Compilation date: </w:t>
      </w:r>
      <w:r w:rsidRPr="00A4241E">
        <w:rPr>
          <w:rFonts w:cs="Arial"/>
          <w:b/>
          <w:sz w:val="24"/>
        </w:rPr>
        <w:tab/>
      </w:r>
      <w:r w:rsidRPr="00A4241E">
        <w:rPr>
          <w:rFonts w:cs="Arial"/>
          <w:b/>
          <w:sz w:val="24"/>
        </w:rPr>
        <w:tab/>
      </w:r>
      <w:r w:rsidRPr="00A4241E">
        <w:rPr>
          <w:rFonts w:cs="Arial"/>
          <w:b/>
          <w:sz w:val="24"/>
        </w:rPr>
        <w:tab/>
      </w:r>
      <w:r w:rsidRPr="00A4241E">
        <w:rPr>
          <w:rFonts w:cs="Arial"/>
          <w:sz w:val="24"/>
        </w:rPr>
        <w:fldChar w:fldCharType="begin"/>
      </w:r>
      <w:r w:rsidRPr="00A4241E">
        <w:rPr>
          <w:rFonts w:cs="Arial"/>
          <w:sz w:val="24"/>
        </w:rPr>
        <w:instrText xml:space="preserve"> DOCPROPERTY StartDate \@ "d MMMM yyyy" \*MERGEFORMAT </w:instrText>
      </w:r>
      <w:r w:rsidRPr="00A4241E">
        <w:rPr>
          <w:rFonts w:cs="Arial"/>
          <w:sz w:val="24"/>
        </w:rPr>
        <w:fldChar w:fldCharType="separate"/>
      </w:r>
      <w:r w:rsidR="00A4241E" w:rsidRPr="00A4241E">
        <w:rPr>
          <w:rFonts w:cs="Arial"/>
          <w:bCs/>
          <w:sz w:val="24"/>
        </w:rPr>
        <w:t>12 May</w:t>
      </w:r>
      <w:r w:rsidR="00A4241E">
        <w:rPr>
          <w:rFonts w:cs="Arial"/>
          <w:sz w:val="24"/>
        </w:rPr>
        <w:t xml:space="preserve"> 2015</w:t>
      </w:r>
      <w:r w:rsidRPr="00A4241E">
        <w:rPr>
          <w:rFonts w:cs="Arial"/>
          <w:sz w:val="24"/>
        </w:rPr>
        <w:fldChar w:fldCharType="end"/>
      </w:r>
    </w:p>
    <w:p w:rsidR="00B46602" w:rsidRPr="00A4241E" w:rsidRDefault="00B46602" w:rsidP="00B46602">
      <w:pPr>
        <w:spacing w:before="240"/>
        <w:ind w:left="3600" w:hanging="3600"/>
        <w:rPr>
          <w:rFonts w:cs="Arial"/>
          <w:sz w:val="24"/>
        </w:rPr>
      </w:pPr>
      <w:r w:rsidRPr="00A4241E">
        <w:rPr>
          <w:rFonts w:cs="Arial"/>
          <w:b/>
          <w:sz w:val="24"/>
        </w:rPr>
        <w:t>Includes amendments up to:</w:t>
      </w:r>
      <w:r w:rsidRPr="00A4241E">
        <w:rPr>
          <w:rFonts w:cs="Arial"/>
          <w:b/>
          <w:sz w:val="24"/>
        </w:rPr>
        <w:tab/>
      </w:r>
      <w:r w:rsidRPr="00A4241E">
        <w:t>Defence Force (Superannuation) (Productivity Benefit) Amendment (Interest Factor</w:t>
      </w:r>
      <w:r w:rsidR="000236C3" w:rsidRPr="00A4241E">
        <w:t xml:space="preserve"> and Other Measures</w:t>
      </w:r>
      <w:r w:rsidRPr="00A4241E">
        <w:t>) Determination</w:t>
      </w:r>
      <w:r w:rsidR="00A4241E">
        <w:t> </w:t>
      </w:r>
      <w:r w:rsidRPr="00A4241E">
        <w:t>201</w:t>
      </w:r>
      <w:r w:rsidR="000236C3" w:rsidRPr="00A4241E">
        <w:t>5</w:t>
      </w:r>
    </w:p>
    <w:p w:rsidR="007E135F" w:rsidRPr="00A4241E" w:rsidRDefault="007E135F" w:rsidP="007E135F">
      <w:pPr>
        <w:spacing w:before="240"/>
        <w:rPr>
          <w:rFonts w:cs="Arial"/>
          <w:sz w:val="28"/>
          <w:szCs w:val="28"/>
        </w:rPr>
      </w:pPr>
      <w:r w:rsidRPr="00A4241E">
        <w:rPr>
          <w:rFonts w:cs="Arial"/>
          <w:b/>
          <w:sz w:val="24"/>
        </w:rPr>
        <w:t>Registered:</w:t>
      </w:r>
      <w:r w:rsidRPr="00A4241E">
        <w:rPr>
          <w:rFonts w:cs="Arial"/>
          <w:b/>
          <w:sz w:val="24"/>
        </w:rPr>
        <w:tab/>
      </w:r>
      <w:r w:rsidRPr="00A4241E">
        <w:rPr>
          <w:rFonts w:cs="Arial"/>
          <w:b/>
          <w:sz w:val="24"/>
        </w:rPr>
        <w:tab/>
      </w:r>
      <w:r w:rsidRPr="00A4241E">
        <w:rPr>
          <w:rFonts w:cs="Arial"/>
          <w:b/>
          <w:sz w:val="24"/>
        </w:rPr>
        <w:tab/>
      </w:r>
      <w:r w:rsidRPr="00A4241E">
        <w:rPr>
          <w:rFonts w:cs="Arial"/>
          <w:b/>
          <w:sz w:val="24"/>
        </w:rPr>
        <w:tab/>
      </w:r>
      <w:r w:rsidRPr="00A4241E">
        <w:rPr>
          <w:rFonts w:cs="Arial"/>
          <w:sz w:val="24"/>
        </w:rPr>
        <w:fldChar w:fldCharType="begin"/>
      </w:r>
      <w:r w:rsidRPr="00A4241E">
        <w:rPr>
          <w:rFonts w:cs="Arial"/>
          <w:sz w:val="24"/>
        </w:rPr>
        <w:instrText xml:space="preserve"> IF </w:instrText>
      </w:r>
      <w:r w:rsidRPr="00A4241E">
        <w:rPr>
          <w:rFonts w:cs="Arial"/>
          <w:sz w:val="24"/>
        </w:rPr>
        <w:fldChar w:fldCharType="begin"/>
      </w:r>
      <w:r w:rsidRPr="00A4241E">
        <w:rPr>
          <w:rFonts w:cs="Arial"/>
          <w:sz w:val="24"/>
        </w:rPr>
        <w:instrText xml:space="preserve"> DOCPROPERTY RegisteredDate </w:instrText>
      </w:r>
      <w:r w:rsidRPr="00A4241E">
        <w:rPr>
          <w:rFonts w:cs="Arial"/>
          <w:sz w:val="24"/>
        </w:rPr>
        <w:fldChar w:fldCharType="separate"/>
      </w:r>
      <w:r w:rsidR="00A4241E">
        <w:rPr>
          <w:rFonts w:cs="Arial"/>
          <w:sz w:val="24"/>
        </w:rPr>
        <w:instrText>13/05/2015</w:instrText>
      </w:r>
      <w:r w:rsidRPr="00A4241E">
        <w:rPr>
          <w:rFonts w:cs="Arial"/>
          <w:sz w:val="24"/>
        </w:rPr>
        <w:fldChar w:fldCharType="end"/>
      </w:r>
      <w:r w:rsidRPr="00A4241E">
        <w:rPr>
          <w:rFonts w:cs="Arial"/>
          <w:sz w:val="24"/>
        </w:rPr>
        <w:instrText xml:space="preserve"> = #1/1/1901# "Unknown" </w:instrText>
      </w:r>
      <w:r w:rsidRPr="00A4241E">
        <w:rPr>
          <w:rFonts w:cs="Arial"/>
          <w:sz w:val="24"/>
        </w:rPr>
        <w:fldChar w:fldCharType="begin"/>
      </w:r>
      <w:r w:rsidRPr="00A4241E">
        <w:rPr>
          <w:rFonts w:cs="Arial"/>
          <w:sz w:val="24"/>
        </w:rPr>
        <w:instrText xml:space="preserve"> DOCPROPERTY RegisteredDate \@ "d MMMM yyyy" </w:instrText>
      </w:r>
      <w:r w:rsidRPr="00A4241E">
        <w:rPr>
          <w:rFonts w:cs="Arial"/>
          <w:sz w:val="24"/>
        </w:rPr>
        <w:fldChar w:fldCharType="separate"/>
      </w:r>
      <w:r w:rsidR="00A4241E">
        <w:rPr>
          <w:rFonts w:cs="Arial"/>
          <w:sz w:val="24"/>
        </w:rPr>
        <w:instrText>13 May 2015</w:instrText>
      </w:r>
      <w:r w:rsidRPr="00A4241E">
        <w:rPr>
          <w:rFonts w:cs="Arial"/>
          <w:sz w:val="24"/>
        </w:rPr>
        <w:fldChar w:fldCharType="end"/>
      </w:r>
      <w:r w:rsidRPr="00A4241E">
        <w:rPr>
          <w:rFonts w:cs="Arial"/>
          <w:sz w:val="24"/>
        </w:rPr>
        <w:instrText xml:space="preserve"> \*MERGEFORMAT </w:instrText>
      </w:r>
      <w:r w:rsidRPr="00A4241E">
        <w:rPr>
          <w:rFonts w:cs="Arial"/>
          <w:sz w:val="24"/>
        </w:rPr>
        <w:fldChar w:fldCharType="separate"/>
      </w:r>
      <w:r w:rsidR="00A4241E" w:rsidRPr="00A4241E">
        <w:rPr>
          <w:rFonts w:cs="Arial"/>
          <w:bCs/>
          <w:noProof/>
          <w:sz w:val="24"/>
        </w:rPr>
        <w:t>13</w:t>
      </w:r>
      <w:r w:rsidR="00A4241E">
        <w:rPr>
          <w:rFonts w:cs="Arial"/>
          <w:noProof/>
          <w:sz w:val="24"/>
        </w:rPr>
        <w:t xml:space="preserve"> May 2015</w:t>
      </w:r>
      <w:r w:rsidRPr="00A4241E">
        <w:rPr>
          <w:rFonts w:cs="Arial"/>
          <w:sz w:val="24"/>
        </w:rPr>
        <w:fldChar w:fldCharType="end"/>
      </w:r>
    </w:p>
    <w:p w:rsidR="007E135F" w:rsidRPr="00A4241E" w:rsidRDefault="007E135F" w:rsidP="007E135F">
      <w:pPr>
        <w:rPr>
          <w:b/>
          <w:szCs w:val="22"/>
        </w:rPr>
      </w:pPr>
    </w:p>
    <w:p w:rsidR="007E135F" w:rsidRPr="00A4241E" w:rsidRDefault="007E135F" w:rsidP="007E135F">
      <w:pPr>
        <w:pageBreakBefore/>
        <w:rPr>
          <w:rFonts w:cs="Arial"/>
          <w:b/>
          <w:sz w:val="32"/>
          <w:szCs w:val="32"/>
        </w:rPr>
      </w:pPr>
      <w:r w:rsidRPr="00A4241E">
        <w:rPr>
          <w:rFonts w:cs="Arial"/>
          <w:b/>
          <w:sz w:val="32"/>
          <w:szCs w:val="32"/>
        </w:rPr>
        <w:lastRenderedPageBreak/>
        <w:t>About this compilation</w:t>
      </w:r>
    </w:p>
    <w:p w:rsidR="007E135F" w:rsidRPr="00A4241E" w:rsidRDefault="007E135F" w:rsidP="007E135F">
      <w:pPr>
        <w:spacing w:before="240"/>
        <w:rPr>
          <w:rFonts w:cs="Arial"/>
        </w:rPr>
      </w:pPr>
      <w:r w:rsidRPr="00A4241E">
        <w:rPr>
          <w:rFonts w:cs="Arial"/>
          <w:b/>
          <w:szCs w:val="22"/>
        </w:rPr>
        <w:t>This compilation</w:t>
      </w:r>
    </w:p>
    <w:p w:rsidR="007E135F" w:rsidRPr="00A4241E" w:rsidRDefault="007E135F" w:rsidP="007E135F">
      <w:pPr>
        <w:spacing w:before="120" w:after="120"/>
        <w:rPr>
          <w:rFonts w:cs="Arial"/>
          <w:szCs w:val="22"/>
        </w:rPr>
      </w:pPr>
      <w:r w:rsidRPr="00A4241E">
        <w:rPr>
          <w:rFonts w:cs="Arial"/>
          <w:szCs w:val="22"/>
        </w:rPr>
        <w:t xml:space="preserve">This is a compilation of the </w:t>
      </w:r>
      <w:r w:rsidRPr="00A4241E">
        <w:rPr>
          <w:rFonts w:cs="Arial"/>
          <w:i/>
          <w:szCs w:val="22"/>
        </w:rPr>
        <w:fldChar w:fldCharType="begin"/>
      </w:r>
      <w:r w:rsidRPr="00A4241E">
        <w:rPr>
          <w:rFonts w:cs="Arial"/>
          <w:i/>
          <w:szCs w:val="22"/>
        </w:rPr>
        <w:instrText xml:space="preserve"> STYLEREF  ShortT </w:instrText>
      </w:r>
      <w:r w:rsidRPr="00A4241E">
        <w:rPr>
          <w:rFonts w:cs="Arial"/>
          <w:i/>
          <w:szCs w:val="22"/>
        </w:rPr>
        <w:fldChar w:fldCharType="separate"/>
      </w:r>
      <w:r w:rsidR="00A4241E">
        <w:rPr>
          <w:rFonts w:cs="Arial"/>
          <w:i/>
          <w:noProof/>
          <w:szCs w:val="22"/>
        </w:rPr>
        <w:t>Defence Force (Superannuation) (Productivity Benefit) Determination 1988</w:t>
      </w:r>
      <w:r w:rsidRPr="00A4241E">
        <w:rPr>
          <w:rFonts w:cs="Arial"/>
          <w:i/>
          <w:szCs w:val="22"/>
        </w:rPr>
        <w:fldChar w:fldCharType="end"/>
      </w:r>
      <w:r w:rsidRPr="00A4241E">
        <w:rPr>
          <w:rFonts w:cs="Arial"/>
          <w:szCs w:val="22"/>
        </w:rPr>
        <w:t xml:space="preserve"> that shows the text of the law as amended and in force on </w:t>
      </w:r>
      <w:r w:rsidRPr="00A4241E">
        <w:rPr>
          <w:rFonts w:cs="Arial"/>
          <w:szCs w:val="22"/>
        </w:rPr>
        <w:fldChar w:fldCharType="begin"/>
      </w:r>
      <w:r w:rsidRPr="00A4241E">
        <w:rPr>
          <w:rFonts w:cs="Arial"/>
          <w:szCs w:val="22"/>
        </w:rPr>
        <w:instrText xml:space="preserve"> DOCPROPERTY StartDate \@ "d MMMM yyyy" </w:instrText>
      </w:r>
      <w:r w:rsidRPr="00A4241E">
        <w:rPr>
          <w:rFonts w:cs="Arial"/>
          <w:szCs w:val="22"/>
        </w:rPr>
        <w:fldChar w:fldCharType="separate"/>
      </w:r>
      <w:r w:rsidR="00A4241E">
        <w:rPr>
          <w:rFonts w:cs="Arial"/>
          <w:szCs w:val="22"/>
        </w:rPr>
        <w:t>12 May 2015</w:t>
      </w:r>
      <w:r w:rsidRPr="00A4241E">
        <w:rPr>
          <w:rFonts w:cs="Arial"/>
          <w:szCs w:val="22"/>
        </w:rPr>
        <w:fldChar w:fldCharType="end"/>
      </w:r>
      <w:r w:rsidRPr="00A4241E">
        <w:rPr>
          <w:rFonts w:cs="Arial"/>
          <w:szCs w:val="22"/>
        </w:rPr>
        <w:t xml:space="preserve"> (the </w:t>
      </w:r>
      <w:r w:rsidRPr="00A4241E">
        <w:rPr>
          <w:rFonts w:cs="Arial"/>
          <w:b/>
          <w:i/>
          <w:szCs w:val="22"/>
        </w:rPr>
        <w:t>compilation date</w:t>
      </w:r>
      <w:r w:rsidRPr="00A4241E">
        <w:rPr>
          <w:rFonts w:cs="Arial"/>
          <w:szCs w:val="22"/>
        </w:rPr>
        <w:t>).</w:t>
      </w:r>
    </w:p>
    <w:p w:rsidR="007E135F" w:rsidRPr="00A4241E" w:rsidRDefault="007E135F" w:rsidP="007E135F">
      <w:pPr>
        <w:spacing w:after="120"/>
        <w:rPr>
          <w:rFonts w:cs="Arial"/>
          <w:szCs w:val="22"/>
        </w:rPr>
      </w:pPr>
      <w:r w:rsidRPr="00A4241E">
        <w:rPr>
          <w:rFonts w:cs="Arial"/>
          <w:szCs w:val="22"/>
        </w:rPr>
        <w:t xml:space="preserve">This compilation was prepared on </w:t>
      </w:r>
      <w:r w:rsidRPr="00A4241E">
        <w:rPr>
          <w:rFonts w:cs="Arial"/>
          <w:szCs w:val="22"/>
        </w:rPr>
        <w:fldChar w:fldCharType="begin"/>
      </w:r>
      <w:r w:rsidRPr="00A4241E">
        <w:rPr>
          <w:rFonts w:cs="Arial"/>
          <w:szCs w:val="22"/>
        </w:rPr>
        <w:instrText xml:space="preserve"> DOCPROPERTY PreparedDate \@ "d MMMM yyyy" </w:instrText>
      </w:r>
      <w:r w:rsidRPr="00A4241E">
        <w:rPr>
          <w:rFonts w:cs="Arial"/>
          <w:szCs w:val="22"/>
        </w:rPr>
        <w:fldChar w:fldCharType="separate"/>
      </w:r>
      <w:r w:rsidR="00A4241E">
        <w:rPr>
          <w:rFonts w:cs="Arial"/>
          <w:szCs w:val="22"/>
        </w:rPr>
        <w:t>13 May 2015</w:t>
      </w:r>
      <w:r w:rsidRPr="00A4241E">
        <w:rPr>
          <w:rFonts w:cs="Arial"/>
          <w:szCs w:val="22"/>
        </w:rPr>
        <w:fldChar w:fldCharType="end"/>
      </w:r>
      <w:r w:rsidRPr="00A4241E">
        <w:rPr>
          <w:rFonts w:cs="Arial"/>
          <w:szCs w:val="22"/>
        </w:rPr>
        <w:t>.</w:t>
      </w:r>
    </w:p>
    <w:p w:rsidR="007E135F" w:rsidRPr="00A4241E" w:rsidRDefault="007E135F" w:rsidP="007E135F">
      <w:pPr>
        <w:spacing w:after="120"/>
        <w:rPr>
          <w:rFonts w:cs="Arial"/>
          <w:szCs w:val="22"/>
        </w:rPr>
      </w:pPr>
      <w:r w:rsidRPr="00A4241E">
        <w:rPr>
          <w:rFonts w:cs="Arial"/>
          <w:szCs w:val="22"/>
        </w:rPr>
        <w:t xml:space="preserve">The notes at the end of this compilation (the </w:t>
      </w:r>
      <w:r w:rsidRPr="00A4241E">
        <w:rPr>
          <w:rFonts w:cs="Arial"/>
          <w:b/>
          <w:i/>
          <w:szCs w:val="22"/>
        </w:rPr>
        <w:t>endnotes</w:t>
      </w:r>
      <w:r w:rsidRPr="00A4241E">
        <w:rPr>
          <w:rFonts w:cs="Arial"/>
          <w:szCs w:val="22"/>
        </w:rPr>
        <w:t>) include information about amending laws and the amendment history of provisions of the compiled law.</w:t>
      </w:r>
    </w:p>
    <w:p w:rsidR="007E135F" w:rsidRPr="00A4241E" w:rsidRDefault="007E135F" w:rsidP="007E135F">
      <w:pPr>
        <w:tabs>
          <w:tab w:val="left" w:pos="5640"/>
        </w:tabs>
        <w:spacing w:before="120" w:after="120"/>
        <w:rPr>
          <w:rFonts w:cs="Arial"/>
          <w:b/>
          <w:szCs w:val="22"/>
        </w:rPr>
      </w:pPr>
      <w:r w:rsidRPr="00A4241E">
        <w:rPr>
          <w:rFonts w:cs="Arial"/>
          <w:b/>
          <w:szCs w:val="22"/>
        </w:rPr>
        <w:t>Uncommenced amendments</w:t>
      </w:r>
    </w:p>
    <w:p w:rsidR="007E135F" w:rsidRPr="00A4241E" w:rsidRDefault="007E135F" w:rsidP="007E135F">
      <w:pPr>
        <w:spacing w:after="120"/>
        <w:rPr>
          <w:rFonts w:cs="Arial"/>
          <w:szCs w:val="22"/>
        </w:rPr>
      </w:pPr>
      <w:r w:rsidRPr="00A4241E">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7E135F" w:rsidRPr="00A4241E" w:rsidRDefault="007E135F" w:rsidP="007E135F">
      <w:pPr>
        <w:spacing w:before="120" w:after="120"/>
        <w:rPr>
          <w:rFonts w:cs="Arial"/>
          <w:b/>
          <w:szCs w:val="22"/>
        </w:rPr>
      </w:pPr>
      <w:r w:rsidRPr="00A4241E">
        <w:rPr>
          <w:rFonts w:cs="Arial"/>
          <w:b/>
          <w:szCs w:val="22"/>
        </w:rPr>
        <w:t>Application, saving and transitional provisions for provisions and amendments</w:t>
      </w:r>
    </w:p>
    <w:p w:rsidR="007E135F" w:rsidRPr="00A4241E" w:rsidRDefault="007E135F" w:rsidP="007E135F">
      <w:pPr>
        <w:spacing w:after="120"/>
        <w:rPr>
          <w:rFonts w:cs="Arial"/>
          <w:szCs w:val="22"/>
        </w:rPr>
      </w:pPr>
      <w:r w:rsidRPr="00A4241E">
        <w:rPr>
          <w:rFonts w:cs="Arial"/>
          <w:szCs w:val="22"/>
        </w:rPr>
        <w:t>If the operation of a provision or amendment of the compiled law is affected by an application, saving or transitional provision that is not included in this compilation, details are included in the endnotes.</w:t>
      </w:r>
    </w:p>
    <w:p w:rsidR="007E135F" w:rsidRPr="00A4241E" w:rsidRDefault="007E135F" w:rsidP="007E135F">
      <w:pPr>
        <w:spacing w:before="120" w:after="120"/>
        <w:rPr>
          <w:rFonts w:cs="Arial"/>
          <w:b/>
          <w:szCs w:val="22"/>
        </w:rPr>
      </w:pPr>
      <w:r w:rsidRPr="00A4241E">
        <w:rPr>
          <w:rFonts w:cs="Arial"/>
          <w:b/>
          <w:szCs w:val="22"/>
        </w:rPr>
        <w:t>Modifications</w:t>
      </w:r>
    </w:p>
    <w:p w:rsidR="007E135F" w:rsidRPr="00A4241E" w:rsidRDefault="007E135F" w:rsidP="007E135F">
      <w:pPr>
        <w:spacing w:after="120"/>
        <w:rPr>
          <w:rFonts w:cs="Arial"/>
          <w:szCs w:val="22"/>
        </w:rPr>
      </w:pPr>
      <w:r w:rsidRPr="00A4241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7E135F" w:rsidRPr="00A4241E" w:rsidRDefault="007E135F" w:rsidP="007E135F">
      <w:pPr>
        <w:spacing w:before="80" w:after="120"/>
        <w:rPr>
          <w:rFonts w:cs="Arial"/>
          <w:b/>
          <w:szCs w:val="22"/>
        </w:rPr>
      </w:pPr>
      <w:r w:rsidRPr="00A4241E">
        <w:rPr>
          <w:rFonts w:cs="Arial"/>
          <w:b/>
          <w:szCs w:val="22"/>
        </w:rPr>
        <w:t>Self</w:t>
      </w:r>
      <w:r w:rsidR="00A4241E">
        <w:rPr>
          <w:rFonts w:cs="Arial"/>
          <w:b/>
          <w:szCs w:val="22"/>
        </w:rPr>
        <w:noBreakHyphen/>
      </w:r>
      <w:r w:rsidRPr="00A4241E">
        <w:rPr>
          <w:rFonts w:cs="Arial"/>
          <w:b/>
          <w:szCs w:val="22"/>
        </w:rPr>
        <w:t>repealing provisions</w:t>
      </w:r>
    </w:p>
    <w:p w:rsidR="007E135F" w:rsidRPr="00A4241E" w:rsidRDefault="007E135F" w:rsidP="007E135F">
      <w:pPr>
        <w:spacing w:after="120"/>
        <w:rPr>
          <w:rFonts w:cs="Arial"/>
          <w:szCs w:val="22"/>
        </w:rPr>
      </w:pPr>
      <w:r w:rsidRPr="00A4241E">
        <w:rPr>
          <w:rFonts w:cs="Arial"/>
          <w:szCs w:val="22"/>
        </w:rPr>
        <w:t>If a provision of the compiled law has been repealed in accordance with a provision of the law, details are included in the endnotes.</w:t>
      </w:r>
    </w:p>
    <w:p w:rsidR="007E135F" w:rsidRPr="00A4241E" w:rsidRDefault="007E135F" w:rsidP="007E135F">
      <w:pPr>
        <w:pStyle w:val="Header"/>
        <w:tabs>
          <w:tab w:val="clear" w:pos="4150"/>
          <w:tab w:val="clear" w:pos="8307"/>
        </w:tabs>
      </w:pPr>
      <w:r w:rsidRPr="00A4241E">
        <w:rPr>
          <w:rStyle w:val="CharChapNo"/>
        </w:rPr>
        <w:t xml:space="preserve"> </w:t>
      </w:r>
      <w:r w:rsidRPr="00A4241E">
        <w:rPr>
          <w:rStyle w:val="CharChapText"/>
        </w:rPr>
        <w:t xml:space="preserve"> </w:t>
      </w:r>
    </w:p>
    <w:p w:rsidR="007E135F" w:rsidRPr="00A4241E" w:rsidRDefault="007E135F" w:rsidP="007E135F">
      <w:pPr>
        <w:pStyle w:val="Header"/>
        <w:tabs>
          <w:tab w:val="clear" w:pos="4150"/>
          <w:tab w:val="clear" w:pos="8307"/>
        </w:tabs>
      </w:pPr>
      <w:r w:rsidRPr="00A4241E">
        <w:rPr>
          <w:rStyle w:val="CharPartNo"/>
        </w:rPr>
        <w:t xml:space="preserve"> </w:t>
      </w:r>
      <w:r w:rsidRPr="00A4241E">
        <w:rPr>
          <w:rStyle w:val="CharPartText"/>
        </w:rPr>
        <w:t xml:space="preserve"> </w:t>
      </w:r>
    </w:p>
    <w:p w:rsidR="007E135F" w:rsidRPr="00A4241E" w:rsidRDefault="007E135F" w:rsidP="007E135F">
      <w:pPr>
        <w:pStyle w:val="Header"/>
        <w:tabs>
          <w:tab w:val="clear" w:pos="4150"/>
          <w:tab w:val="clear" w:pos="8307"/>
        </w:tabs>
      </w:pPr>
      <w:r w:rsidRPr="00A4241E">
        <w:rPr>
          <w:rStyle w:val="CharDivNo"/>
        </w:rPr>
        <w:t xml:space="preserve"> </w:t>
      </w:r>
      <w:r w:rsidRPr="00A4241E">
        <w:rPr>
          <w:rStyle w:val="CharDivText"/>
        </w:rPr>
        <w:t xml:space="preserve"> </w:t>
      </w:r>
    </w:p>
    <w:p w:rsidR="00233257" w:rsidRPr="00A4241E" w:rsidRDefault="00233257" w:rsidP="00233257">
      <w:pPr>
        <w:sectPr w:rsidR="00233257" w:rsidRPr="00A4241E" w:rsidSect="00A4241E">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27016D" w:rsidRPr="00A4241E" w:rsidRDefault="0027016D" w:rsidP="00A4241E">
      <w:pPr>
        <w:rPr>
          <w:sz w:val="36"/>
        </w:rPr>
      </w:pPr>
      <w:r w:rsidRPr="00A4241E">
        <w:rPr>
          <w:sz w:val="36"/>
        </w:rPr>
        <w:lastRenderedPageBreak/>
        <w:t>Contents</w:t>
      </w:r>
    </w:p>
    <w:p w:rsidR="00A4241E" w:rsidRDefault="007E135F">
      <w:pPr>
        <w:pStyle w:val="TOC5"/>
        <w:rPr>
          <w:rFonts w:asciiTheme="minorHAnsi" w:eastAsiaTheme="minorEastAsia" w:hAnsiTheme="minorHAnsi" w:cstheme="minorBidi"/>
          <w:noProof/>
          <w:kern w:val="0"/>
          <w:sz w:val="22"/>
          <w:szCs w:val="22"/>
        </w:rPr>
      </w:pPr>
      <w:r w:rsidRPr="00A4241E">
        <w:fldChar w:fldCharType="begin"/>
      </w:r>
      <w:r w:rsidRPr="00A4241E">
        <w:instrText xml:space="preserve"> TOC \o "1-9" </w:instrText>
      </w:r>
      <w:r w:rsidRPr="00A4241E">
        <w:fldChar w:fldCharType="separate"/>
      </w:r>
      <w:r w:rsidR="00A4241E">
        <w:rPr>
          <w:noProof/>
        </w:rPr>
        <w:t>1</w:t>
      </w:r>
      <w:r w:rsidR="00A4241E">
        <w:rPr>
          <w:noProof/>
        </w:rPr>
        <w:tab/>
        <w:t>Name of Determination</w:t>
      </w:r>
      <w:r w:rsidR="00A4241E" w:rsidRPr="00A4241E">
        <w:rPr>
          <w:noProof/>
        </w:rPr>
        <w:tab/>
      </w:r>
      <w:r w:rsidR="00A4241E" w:rsidRPr="00A4241E">
        <w:rPr>
          <w:noProof/>
        </w:rPr>
        <w:fldChar w:fldCharType="begin"/>
      </w:r>
      <w:r w:rsidR="00A4241E" w:rsidRPr="00A4241E">
        <w:rPr>
          <w:noProof/>
        </w:rPr>
        <w:instrText xml:space="preserve"> PAGEREF _Toc419292318 \h </w:instrText>
      </w:r>
      <w:r w:rsidR="00A4241E" w:rsidRPr="00A4241E">
        <w:rPr>
          <w:noProof/>
        </w:rPr>
      </w:r>
      <w:r w:rsidR="00A4241E" w:rsidRPr="00A4241E">
        <w:rPr>
          <w:noProof/>
        </w:rPr>
        <w:fldChar w:fldCharType="separate"/>
      </w:r>
      <w:r w:rsidR="00A4241E" w:rsidRPr="00A4241E">
        <w:rPr>
          <w:noProof/>
        </w:rPr>
        <w:t>1</w:t>
      </w:r>
      <w:r w:rsidR="00A4241E" w:rsidRPr="00A4241E">
        <w:rPr>
          <w:noProof/>
        </w:rPr>
        <w:fldChar w:fldCharType="end"/>
      </w:r>
    </w:p>
    <w:p w:rsidR="00A4241E" w:rsidRDefault="00A4241E">
      <w:pPr>
        <w:pStyle w:val="TOC5"/>
        <w:rPr>
          <w:rFonts w:asciiTheme="minorHAnsi" w:eastAsiaTheme="minorEastAsia" w:hAnsiTheme="minorHAnsi" w:cstheme="minorBidi"/>
          <w:noProof/>
          <w:kern w:val="0"/>
          <w:sz w:val="22"/>
          <w:szCs w:val="22"/>
        </w:rPr>
      </w:pPr>
      <w:r>
        <w:rPr>
          <w:noProof/>
        </w:rPr>
        <w:t>2</w:t>
      </w:r>
      <w:r>
        <w:rPr>
          <w:noProof/>
        </w:rPr>
        <w:tab/>
        <w:t>Commencement</w:t>
      </w:r>
      <w:r w:rsidRPr="00A4241E">
        <w:rPr>
          <w:noProof/>
        </w:rPr>
        <w:tab/>
      </w:r>
      <w:r w:rsidRPr="00A4241E">
        <w:rPr>
          <w:noProof/>
        </w:rPr>
        <w:fldChar w:fldCharType="begin"/>
      </w:r>
      <w:r w:rsidRPr="00A4241E">
        <w:rPr>
          <w:noProof/>
        </w:rPr>
        <w:instrText xml:space="preserve"> PAGEREF _Toc419292319 \h </w:instrText>
      </w:r>
      <w:r w:rsidRPr="00A4241E">
        <w:rPr>
          <w:noProof/>
        </w:rPr>
      </w:r>
      <w:r w:rsidRPr="00A4241E">
        <w:rPr>
          <w:noProof/>
        </w:rPr>
        <w:fldChar w:fldCharType="separate"/>
      </w:r>
      <w:r w:rsidRPr="00A4241E">
        <w:rPr>
          <w:noProof/>
        </w:rPr>
        <w:t>1</w:t>
      </w:r>
      <w:r w:rsidRPr="00A4241E">
        <w:rPr>
          <w:noProof/>
        </w:rPr>
        <w:fldChar w:fldCharType="end"/>
      </w:r>
    </w:p>
    <w:p w:rsidR="00A4241E" w:rsidRDefault="00A4241E">
      <w:pPr>
        <w:pStyle w:val="TOC5"/>
        <w:rPr>
          <w:rFonts w:asciiTheme="minorHAnsi" w:eastAsiaTheme="minorEastAsia" w:hAnsiTheme="minorHAnsi" w:cstheme="minorBidi"/>
          <w:noProof/>
          <w:kern w:val="0"/>
          <w:sz w:val="22"/>
          <w:szCs w:val="22"/>
        </w:rPr>
      </w:pPr>
      <w:r>
        <w:rPr>
          <w:noProof/>
        </w:rPr>
        <w:t>3</w:t>
      </w:r>
      <w:r>
        <w:rPr>
          <w:noProof/>
        </w:rPr>
        <w:tab/>
        <w:t>Interpretation</w:t>
      </w:r>
      <w:r w:rsidRPr="00A4241E">
        <w:rPr>
          <w:noProof/>
        </w:rPr>
        <w:tab/>
      </w:r>
      <w:r w:rsidRPr="00A4241E">
        <w:rPr>
          <w:noProof/>
        </w:rPr>
        <w:fldChar w:fldCharType="begin"/>
      </w:r>
      <w:r w:rsidRPr="00A4241E">
        <w:rPr>
          <w:noProof/>
        </w:rPr>
        <w:instrText xml:space="preserve"> PAGEREF _Toc419292320 \h </w:instrText>
      </w:r>
      <w:r w:rsidRPr="00A4241E">
        <w:rPr>
          <w:noProof/>
        </w:rPr>
      </w:r>
      <w:r w:rsidRPr="00A4241E">
        <w:rPr>
          <w:noProof/>
        </w:rPr>
        <w:fldChar w:fldCharType="separate"/>
      </w:r>
      <w:r w:rsidRPr="00A4241E">
        <w:rPr>
          <w:noProof/>
        </w:rPr>
        <w:t>1</w:t>
      </w:r>
      <w:r w:rsidRPr="00A4241E">
        <w:rPr>
          <w:noProof/>
        </w:rPr>
        <w:fldChar w:fldCharType="end"/>
      </w:r>
    </w:p>
    <w:p w:rsidR="00A4241E" w:rsidRDefault="00A4241E">
      <w:pPr>
        <w:pStyle w:val="TOC5"/>
        <w:rPr>
          <w:rFonts w:asciiTheme="minorHAnsi" w:eastAsiaTheme="minorEastAsia" w:hAnsiTheme="minorHAnsi" w:cstheme="minorBidi"/>
          <w:noProof/>
          <w:kern w:val="0"/>
          <w:sz w:val="22"/>
          <w:szCs w:val="22"/>
        </w:rPr>
      </w:pPr>
      <w:r>
        <w:rPr>
          <w:noProof/>
        </w:rPr>
        <w:t>3A</w:t>
      </w:r>
      <w:r>
        <w:rPr>
          <w:noProof/>
        </w:rPr>
        <w:tab/>
        <w:t>Surcharge deduction amount</w:t>
      </w:r>
      <w:r w:rsidRPr="00A4241E">
        <w:rPr>
          <w:noProof/>
        </w:rPr>
        <w:tab/>
      </w:r>
      <w:r w:rsidRPr="00A4241E">
        <w:rPr>
          <w:noProof/>
        </w:rPr>
        <w:fldChar w:fldCharType="begin"/>
      </w:r>
      <w:r w:rsidRPr="00A4241E">
        <w:rPr>
          <w:noProof/>
        </w:rPr>
        <w:instrText xml:space="preserve"> PAGEREF _Toc419292321 \h </w:instrText>
      </w:r>
      <w:r w:rsidRPr="00A4241E">
        <w:rPr>
          <w:noProof/>
        </w:rPr>
      </w:r>
      <w:r w:rsidRPr="00A4241E">
        <w:rPr>
          <w:noProof/>
        </w:rPr>
        <w:fldChar w:fldCharType="separate"/>
      </w:r>
      <w:r w:rsidRPr="00A4241E">
        <w:rPr>
          <w:noProof/>
        </w:rPr>
        <w:t>4</w:t>
      </w:r>
      <w:r w:rsidRPr="00A4241E">
        <w:rPr>
          <w:noProof/>
        </w:rPr>
        <w:fldChar w:fldCharType="end"/>
      </w:r>
    </w:p>
    <w:p w:rsidR="00A4241E" w:rsidRDefault="00A4241E">
      <w:pPr>
        <w:pStyle w:val="TOC5"/>
        <w:rPr>
          <w:rFonts w:asciiTheme="minorHAnsi" w:eastAsiaTheme="minorEastAsia" w:hAnsiTheme="minorHAnsi" w:cstheme="minorBidi"/>
          <w:noProof/>
          <w:kern w:val="0"/>
          <w:sz w:val="22"/>
          <w:szCs w:val="22"/>
        </w:rPr>
      </w:pPr>
      <w:r>
        <w:rPr>
          <w:noProof/>
        </w:rPr>
        <w:t>3B</w:t>
      </w:r>
      <w:r>
        <w:rPr>
          <w:noProof/>
        </w:rPr>
        <w:tab/>
        <w:t>Very high income individuals</w:t>
      </w:r>
      <w:r w:rsidRPr="00A4241E">
        <w:rPr>
          <w:noProof/>
        </w:rPr>
        <w:tab/>
      </w:r>
      <w:r w:rsidRPr="00A4241E">
        <w:rPr>
          <w:noProof/>
        </w:rPr>
        <w:fldChar w:fldCharType="begin"/>
      </w:r>
      <w:r w:rsidRPr="00A4241E">
        <w:rPr>
          <w:noProof/>
        </w:rPr>
        <w:instrText xml:space="preserve"> PAGEREF _Toc419292322 \h </w:instrText>
      </w:r>
      <w:r w:rsidRPr="00A4241E">
        <w:rPr>
          <w:noProof/>
        </w:rPr>
      </w:r>
      <w:r w:rsidRPr="00A4241E">
        <w:rPr>
          <w:noProof/>
        </w:rPr>
        <w:fldChar w:fldCharType="separate"/>
      </w:r>
      <w:r w:rsidRPr="00A4241E">
        <w:rPr>
          <w:noProof/>
        </w:rPr>
        <w:t>5</w:t>
      </w:r>
      <w:r w:rsidRPr="00A4241E">
        <w:rPr>
          <w:noProof/>
        </w:rPr>
        <w:fldChar w:fldCharType="end"/>
      </w:r>
    </w:p>
    <w:p w:rsidR="00A4241E" w:rsidRDefault="00A4241E">
      <w:pPr>
        <w:pStyle w:val="TOC5"/>
        <w:rPr>
          <w:rFonts w:asciiTheme="minorHAnsi" w:eastAsiaTheme="minorEastAsia" w:hAnsiTheme="minorHAnsi" w:cstheme="minorBidi"/>
          <w:noProof/>
          <w:kern w:val="0"/>
          <w:sz w:val="22"/>
          <w:szCs w:val="22"/>
        </w:rPr>
      </w:pPr>
      <w:r>
        <w:rPr>
          <w:noProof/>
        </w:rPr>
        <w:t>4</w:t>
      </w:r>
      <w:r>
        <w:rPr>
          <w:noProof/>
        </w:rPr>
        <w:tab/>
        <w:t>Non</w:t>
      </w:r>
      <w:r>
        <w:rPr>
          <w:noProof/>
        </w:rPr>
        <w:noBreakHyphen/>
        <w:t>effective service</w:t>
      </w:r>
      <w:r w:rsidRPr="00A4241E">
        <w:rPr>
          <w:noProof/>
        </w:rPr>
        <w:tab/>
      </w:r>
      <w:r w:rsidRPr="00A4241E">
        <w:rPr>
          <w:noProof/>
        </w:rPr>
        <w:fldChar w:fldCharType="begin"/>
      </w:r>
      <w:r w:rsidRPr="00A4241E">
        <w:rPr>
          <w:noProof/>
        </w:rPr>
        <w:instrText xml:space="preserve"> PAGEREF _Toc419292323 \h </w:instrText>
      </w:r>
      <w:r w:rsidRPr="00A4241E">
        <w:rPr>
          <w:noProof/>
        </w:rPr>
      </w:r>
      <w:r w:rsidRPr="00A4241E">
        <w:rPr>
          <w:noProof/>
        </w:rPr>
        <w:fldChar w:fldCharType="separate"/>
      </w:r>
      <w:r w:rsidRPr="00A4241E">
        <w:rPr>
          <w:noProof/>
        </w:rPr>
        <w:t>5</w:t>
      </w:r>
      <w:r w:rsidRPr="00A4241E">
        <w:rPr>
          <w:noProof/>
        </w:rPr>
        <w:fldChar w:fldCharType="end"/>
      </w:r>
    </w:p>
    <w:p w:rsidR="00A4241E" w:rsidRDefault="00A4241E">
      <w:pPr>
        <w:pStyle w:val="TOC5"/>
        <w:rPr>
          <w:rFonts w:asciiTheme="minorHAnsi" w:eastAsiaTheme="minorEastAsia" w:hAnsiTheme="minorHAnsi" w:cstheme="minorBidi"/>
          <w:noProof/>
          <w:kern w:val="0"/>
          <w:sz w:val="22"/>
          <w:szCs w:val="22"/>
        </w:rPr>
      </w:pPr>
      <w:r>
        <w:rPr>
          <w:noProof/>
        </w:rPr>
        <w:t>6</w:t>
      </w:r>
      <w:r>
        <w:rPr>
          <w:noProof/>
        </w:rPr>
        <w:tab/>
        <w:t>When benefit is payable in respect of a member</w:t>
      </w:r>
      <w:r w:rsidRPr="00A4241E">
        <w:rPr>
          <w:noProof/>
        </w:rPr>
        <w:tab/>
      </w:r>
      <w:r w:rsidRPr="00A4241E">
        <w:rPr>
          <w:noProof/>
        </w:rPr>
        <w:fldChar w:fldCharType="begin"/>
      </w:r>
      <w:r w:rsidRPr="00A4241E">
        <w:rPr>
          <w:noProof/>
        </w:rPr>
        <w:instrText xml:space="preserve"> PAGEREF _Toc419292324 \h </w:instrText>
      </w:r>
      <w:r w:rsidRPr="00A4241E">
        <w:rPr>
          <w:noProof/>
        </w:rPr>
      </w:r>
      <w:r w:rsidRPr="00A4241E">
        <w:rPr>
          <w:noProof/>
        </w:rPr>
        <w:fldChar w:fldCharType="separate"/>
      </w:r>
      <w:r w:rsidRPr="00A4241E">
        <w:rPr>
          <w:noProof/>
        </w:rPr>
        <w:t>6</w:t>
      </w:r>
      <w:r w:rsidRPr="00A4241E">
        <w:rPr>
          <w:noProof/>
        </w:rPr>
        <w:fldChar w:fldCharType="end"/>
      </w:r>
    </w:p>
    <w:p w:rsidR="00A4241E" w:rsidRDefault="00A4241E">
      <w:pPr>
        <w:pStyle w:val="TOC5"/>
        <w:rPr>
          <w:rFonts w:asciiTheme="minorHAnsi" w:eastAsiaTheme="minorEastAsia" w:hAnsiTheme="minorHAnsi" w:cstheme="minorBidi"/>
          <w:noProof/>
          <w:kern w:val="0"/>
          <w:sz w:val="22"/>
          <w:szCs w:val="22"/>
        </w:rPr>
      </w:pPr>
      <w:r>
        <w:rPr>
          <w:noProof/>
        </w:rPr>
        <w:t>6A</w:t>
      </w:r>
      <w:r>
        <w:rPr>
          <w:noProof/>
        </w:rPr>
        <w:tab/>
        <w:t>Preservation of productivity benefit</w:t>
      </w:r>
      <w:r w:rsidRPr="00A4241E">
        <w:rPr>
          <w:noProof/>
        </w:rPr>
        <w:tab/>
      </w:r>
      <w:r w:rsidRPr="00A4241E">
        <w:rPr>
          <w:noProof/>
        </w:rPr>
        <w:fldChar w:fldCharType="begin"/>
      </w:r>
      <w:r w:rsidRPr="00A4241E">
        <w:rPr>
          <w:noProof/>
        </w:rPr>
        <w:instrText xml:space="preserve"> PAGEREF _Toc419292325 \h </w:instrText>
      </w:r>
      <w:r w:rsidRPr="00A4241E">
        <w:rPr>
          <w:noProof/>
        </w:rPr>
      </w:r>
      <w:r w:rsidRPr="00A4241E">
        <w:rPr>
          <w:noProof/>
        </w:rPr>
        <w:fldChar w:fldCharType="separate"/>
      </w:r>
      <w:r w:rsidRPr="00A4241E">
        <w:rPr>
          <w:noProof/>
        </w:rPr>
        <w:t>7</w:t>
      </w:r>
      <w:r w:rsidRPr="00A4241E">
        <w:rPr>
          <w:noProof/>
        </w:rPr>
        <w:fldChar w:fldCharType="end"/>
      </w:r>
    </w:p>
    <w:p w:rsidR="00A4241E" w:rsidRDefault="00A4241E">
      <w:pPr>
        <w:pStyle w:val="TOC5"/>
        <w:rPr>
          <w:rFonts w:asciiTheme="minorHAnsi" w:eastAsiaTheme="minorEastAsia" w:hAnsiTheme="minorHAnsi" w:cstheme="minorBidi"/>
          <w:noProof/>
          <w:kern w:val="0"/>
          <w:sz w:val="22"/>
          <w:szCs w:val="22"/>
        </w:rPr>
      </w:pPr>
      <w:r>
        <w:rPr>
          <w:noProof/>
        </w:rPr>
        <w:t>7</w:t>
      </w:r>
      <w:r>
        <w:rPr>
          <w:noProof/>
        </w:rPr>
        <w:tab/>
        <w:t>Accrual of productivity benefit</w:t>
      </w:r>
      <w:r w:rsidRPr="00A4241E">
        <w:rPr>
          <w:noProof/>
        </w:rPr>
        <w:tab/>
      </w:r>
      <w:r w:rsidRPr="00A4241E">
        <w:rPr>
          <w:noProof/>
        </w:rPr>
        <w:fldChar w:fldCharType="begin"/>
      </w:r>
      <w:r w:rsidRPr="00A4241E">
        <w:rPr>
          <w:noProof/>
        </w:rPr>
        <w:instrText xml:space="preserve"> PAGEREF _Toc419292326 \h </w:instrText>
      </w:r>
      <w:r w:rsidRPr="00A4241E">
        <w:rPr>
          <w:noProof/>
        </w:rPr>
      </w:r>
      <w:r w:rsidRPr="00A4241E">
        <w:rPr>
          <w:noProof/>
        </w:rPr>
        <w:fldChar w:fldCharType="separate"/>
      </w:r>
      <w:r w:rsidRPr="00A4241E">
        <w:rPr>
          <w:noProof/>
        </w:rPr>
        <w:t>8</w:t>
      </w:r>
      <w:r w:rsidRPr="00A4241E">
        <w:rPr>
          <w:noProof/>
        </w:rPr>
        <w:fldChar w:fldCharType="end"/>
      </w:r>
    </w:p>
    <w:p w:rsidR="00A4241E" w:rsidRDefault="00A4241E">
      <w:pPr>
        <w:pStyle w:val="TOC5"/>
        <w:rPr>
          <w:rFonts w:asciiTheme="minorHAnsi" w:eastAsiaTheme="minorEastAsia" w:hAnsiTheme="minorHAnsi" w:cstheme="minorBidi"/>
          <w:noProof/>
          <w:kern w:val="0"/>
          <w:sz w:val="22"/>
          <w:szCs w:val="22"/>
        </w:rPr>
      </w:pPr>
      <w:r>
        <w:rPr>
          <w:noProof/>
        </w:rPr>
        <w:t>8</w:t>
      </w:r>
      <w:r>
        <w:rPr>
          <w:noProof/>
        </w:rPr>
        <w:tab/>
        <w:t>Amount of productivity benefit in 1988</w:t>
      </w:r>
      <w:r w:rsidRPr="00A4241E">
        <w:rPr>
          <w:noProof/>
        </w:rPr>
        <w:tab/>
      </w:r>
      <w:r w:rsidRPr="00A4241E">
        <w:rPr>
          <w:noProof/>
        </w:rPr>
        <w:fldChar w:fldCharType="begin"/>
      </w:r>
      <w:r w:rsidRPr="00A4241E">
        <w:rPr>
          <w:noProof/>
        </w:rPr>
        <w:instrText xml:space="preserve"> PAGEREF _Toc419292327 \h </w:instrText>
      </w:r>
      <w:r w:rsidRPr="00A4241E">
        <w:rPr>
          <w:noProof/>
        </w:rPr>
      </w:r>
      <w:r w:rsidRPr="00A4241E">
        <w:rPr>
          <w:noProof/>
        </w:rPr>
        <w:fldChar w:fldCharType="separate"/>
      </w:r>
      <w:r w:rsidRPr="00A4241E">
        <w:rPr>
          <w:noProof/>
        </w:rPr>
        <w:t>8</w:t>
      </w:r>
      <w:r w:rsidRPr="00A4241E">
        <w:rPr>
          <w:noProof/>
        </w:rPr>
        <w:fldChar w:fldCharType="end"/>
      </w:r>
    </w:p>
    <w:p w:rsidR="00A4241E" w:rsidRDefault="00A4241E">
      <w:pPr>
        <w:pStyle w:val="TOC5"/>
        <w:rPr>
          <w:rFonts w:asciiTheme="minorHAnsi" w:eastAsiaTheme="minorEastAsia" w:hAnsiTheme="minorHAnsi" w:cstheme="minorBidi"/>
          <w:noProof/>
          <w:kern w:val="0"/>
          <w:sz w:val="22"/>
          <w:szCs w:val="22"/>
        </w:rPr>
      </w:pPr>
      <w:r>
        <w:rPr>
          <w:noProof/>
        </w:rPr>
        <w:t>8A</w:t>
      </w:r>
      <w:r>
        <w:rPr>
          <w:noProof/>
        </w:rPr>
        <w:tab/>
        <w:t>Amount of productivity benefit after 1988 and before 1 July 1992</w:t>
      </w:r>
      <w:r w:rsidRPr="00A4241E">
        <w:rPr>
          <w:noProof/>
        </w:rPr>
        <w:tab/>
      </w:r>
      <w:r w:rsidRPr="00A4241E">
        <w:rPr>
          <w:noProof/>
        </w:rPr>
        <w:fldChar w:fldCharType="begin"/>
      </w:r>
      <w:r w:rsidRPr="00A4241E">
        <w:rPr>
          <w:noProof/>
        </w:rPr>
        <w:instrText xml:space="preserve"> PAGEREF _Toc419292328 \h </w:instrText>
      </w:r>
      <w:r w:rsidRPr="00A4241E">
        <w:rPr>
          <w:noProof/>
        </w:rPr>
      </w:r>
      <w:r w:rsidRPr="00A4241E">
        <w:rPr>
          <w:noProof/>
        </w:rPr>
        <w:fldChar w:fldCharType="separate"/>
      </w:r>
      <w:r w:rsidRPr="00A4241E">
        <w:rPr>
          <w:noProof/>
        </w:rPr>
        <w:t>9</w:t>
      </w:r>
      <w:r w:rsidRPr="00A4241E">
        <w:rPr>
          <w:noProof/>
        </w:rPr>
        <w:fldChar w:fldCharType="end"/>
      </w:r>
    </w:p>
    <w:p w:rsidR="00A4241E" w:rsidRDefault="00A4241E">
      <w:pPr>
        <w:pStyle w:val="TOC5"/>
        <w:rPr>
          <w:rFonts w:asciiTheme="minorHAnsi" w:eastAsiaTheme="minorEastAsia" w:hAnsiTheme="minorHAnsi" w:cstheme="minorBidi"/>
          <w:noProof/>
          <w:kern w:val="0"/>
          <w:sz w:val="22"/>
          <w:szCs w:val="22"/>
        </w:rPr>
      </w:pPr>
      <w:r>
        <w:rPr>
          <w:noProof/>
        </w:rPr>
        <w:t>8AA</w:t>
      </w:r>
      <w:r>
        <w:rPr>
          <w:noProof/>
        </w:rPr>
        <w:tab/>
        <w:t>Amount of productivity benefit on or after 1 July 1992</w:t>
      </w:r>
      <w:r w:rsidRPr="00A4241E">
        <w:rPr>
          <w:noProof/>
        </w:rPr>
        <w:tab/>
      </w:r>
      <w:r w:rsidRPr="00A4241E">
        <w:rPr>
          <w:noProof/>
        </w:rPr>
        <w:fldChar w:fldCharType="begin"/>
      </w:r>
      <w:r w:rsidRPr="00A4241E">
        <w:rPr>
          <w:noProof/>
        </w:rPr>
        <w:instrText xml:space="preserve"> PAGEREF _Toc419292329 \h </w:instrText>
      </w:r>
      <w:r w:rsidRPr="00A4241E">
        <w:rPr>
          <w:noProof/>
        </w:rPr>
      </w:r>
      <w:r w:rsidRPr="00A4241E">
        <w:rPr>
          <w:noProof/>
        </w:rPr>
        <w:fldChar w:fldCharType="separate"/>
      </w:r>
      <w:r w:rsidRPr="00A4241E">
        <w:rPr>
          <w:noProof/>
        </w:rPr>
        <w:t>11</w:t>
      </w:r>
      <w:r w:rsidRPr="00A4241E">
        <w:rPr>
          <w:noProof/>
        </w:rPr>
        <w:fldChar w:fldCharType="end"/>
      </w:r>
    </w:p>
    <w:p w:rsidR="00A4241E" w:rsidRDefault="00A4241E">
      <w:pPr>
        <w:pStyle w:val="TOC5"/>
        <w:rPr>
          <w:rFonts w:asciiTheme="minorHAnsi" w:eastAsiaTheme="minorEastAsia" w:hAnsiTheme="minorHAnsi" w:cstheme="minorBidi"/>
          <w:noProof/>
          <w:kern w:val="0"/>
          <w:sz w:val="22"/>
          <w:szCs w:val="22"/>
        </w:rPr>
      </w:pPr>
      <w:r>
        <w:rPr>
          <w:noProof/>
        </w:rPr>
        <w:t>8AB</w:t>
      </w:r>
      <w:r>
        <w:rPr>
          <w:noProof/>
        </w:rPr>
        <w:tab/>
        <w:t>Reduction of productivity benefit</w:t>
      </w:r>
      <w:r w:rsidRPr="00A4241E">
        <w:rPr>
          <w:noProof/>
        </w:rPr>
        <w:tab/>
      </w:r>
      <w:r w:rsidRPr="00A4241E">
        <w:rPr>
          <w:noProof/>
        </w:rPr>
        <w:fldChar w:fldCharType="begin"/>
      </w:r>
      <w:r w:rsidRPr="00A4241E">
        <w:rPr>
          <w:noProof/>
        </w:rPr>
        <w:instrText xml:space="preserve"> PAGEREF _Toc419292330 \h </w:instrText>
      </w:r>
      <w:r w:rsidRPr="00A4241E">
        <w:rPr>
          <w:noProof/>
        </w:rPr>
      </w:r>
      <w:r w:rsidRPr="00A4241E">
        <w:rPr>
          <w:noProof/>
        </w:rPr>
        <w:fldChar w:fldCharType="separate"/>
      </w:r>
      <w:r w:rsidRPr="00A4241E">
        <w:rPr>
          <w:noProof/>
        </w:rPr>
        <w:t>13</w:t>
      </w:r>
      <w:r w:rsidRPr="00A4241E">
        <w:rPr>
          <w:noProof/>
        </w:rPr>
        <w:fldChar w:fldCharType="end"/>
      </w:r>
    </w:p>
    <w:p w:rsidR="00A4241E" w:rsidRDefault="00A4241E">
      <w:pPr>
        <w:pStyle w:val="TOC5"/>
        <w:rPr>
          <w:rFonts w:asciiTheme="minorHAnsi" w:eastAsiaTheme="minorEastAsia" w:hAnsiTheme="minorHAnsi" w:cstheme="minorBidi"/>
          <w:noProof/>
          <w:kern w:val="0"/>
          <w:sz w:val="22"/>
          <w:szCs w:val="22"/>
        </w:rPr>
      </w:pPr>
      <w:r>
        <w:rPr>
          <w:noProof/>
        </w:rPr>
        <w:t>8B</w:t>
      </w:r>
      <w:r>
        <w:rPr>
          <w:noProof/>
        </w:rPr>
        <w:tab/>
        <w:t>Amount payable</w:t>
      </w:r>
      <w:r w:rsidRPr="00A4241E">
        <w:rPr>
          <w:noProof/>
        </w:rPr>
        <w:tab/>
      </w:r>
      <w:r w:rsidRPr="00A4241E">
        <w:rPr>
          <w:noProof/>
        </w:rPr>
        <w:fldChar w:fldCharType="begin"/>
      </w:r>
      <w:r w:rsidRPr="00A4241E">
        <w:rPr>
          <w:noProof/>
        </w:rPr>
        <w:instrText xml:space="preserve"> PAGEREF _Toc419292331 \h </w:instrText>
      </w:r>
      <w:r w:rsidRPr="00A4241E">
        <w:rPr>
          <w:noProof/>
        </w:rPr>
      </w:r>
      <w:r w:rsidRPr="00A4241E">
        <w:rPr>
          <w:noProof/>
        </w:rPr>
        <w:fldChar w:fldCharType="separate"/>
      </w:r>
      <w:r w:rsidRPr="00A4241E">
        <w:rPr>
          <w:noProof/>
        </w:rPr>
        <w:t>16</w:t>
      </w:r>
      <w:r w:rsidRPr="00A4241E">
        <w:rPr>
          <w:noProof/>
        </w:rPr>
        <w:fldChar w:fldCharType="end"/>
      </w:r>
    </w:p>
    <w:p w:rsidR="00A4241E" w:rsidRDefault="00A4241E">
      <w:pPr>
        <w:pStyle w:val="TOC5"/>
        <w:rPr>
          <w:rFonts w:asciiTheme="minorHAnsi" w:eastAsiaTheme="minorEastAsia" w:hAnsiTheme="minorHAnsi" w:cstheme="minorBidi"/>
          <w:noProof/>
          <w:kern w:val="0"/>
          <w:sz w:val="22"/>
          <w:szCs w:val="22"/>
        </w:rPr>
      </w:pPr>
      <w:r>
        <w:rPr>
          <w:noProof/>
        </w:rPr>
        <w:t>8BA</w:t>
      </w:r>
      <w:r>
        <w:rPr>
          <w:noProof/>
        </w:rPr>
        <w:tab/>
        <w:t>Credit of productivity benefit (being interest) in respect of certain persons who ceased to be members on 1 July 1992</w:t>
      </w:r>
      <w:r w:rsidRPr="00A4241E">
        <w:rPr>
          <w:noProof/>
        </w:rPr>
        <w:tab/>
      </w:r>
      <w:r w:rsidRPr="00A4241E">
        <w:rPr>
          <w:noProof/>
        </w:rPr>
        <w:fldChar w:fldCharType="begin"/>
      </w:r>
      <w:r w:rsidRPr="00A4241E">
        <w:rPr>
          <w:noProof/>
        </w:rPr>
        <w:instrText xml:space="preserve"> PAGEREF _Toc419292332 \h </w:instrText>
      </w:r>
      <w:r w:rsidRPr="00A4241E">
        <w:rPr>
          <w:noProof/>
        </w:rPr>
      </w:r>
      <w:r w:rsidRPr="00A4241E">
        <w:rPr>
          <w:noProof/>
        </w:rPr>
        <w:fldChar w:fldCharType="separate"/>
      </w:r>
      <w:r w:rsidRPr="00A4241E">
        <w:rPr>
          <w:noProof/>
        </w:rPr>
        <w:t>16</w:t>
      </w:r>
      <w:r w:rsidRPr="00A4241E">
        <w:rPr>
          <w:noProof/>
        </w:rPr>
        <w:fldChar w:fldCharType="end"/>
      </w:r>
    </w:p>
    <w:p w:rsidR="00A4241E" w:rsidRDefault="00A4241E">
      <w:pPr>
        <w:pStyle w:val="TOC5"/>
        <w:rPr>
          <w:rFonts w:asciiTheme="minorHAnsi" w:eastAsiaTheme="minorEastAsia" w:hAnsiTheme="minorHAnsi" w:cstheme="minorBidi"/>
          <w:noProof/>
          <w:kern w:val="0"/>
          <w:sz w:val="22"/>
          <w:szCs w:val="22"/>
        </w:rPr>
      </w:pPr>
      <w:r>
        <w:rPr>
          <w:noProof/>
        </w:rPr>
        <w:t>8C</w:t>
      </w:r>
      <w:r>
        <w:rPr>
          <w:noProof/>
        </w:rPr>
        <w:tab/>
        <w:t>Interest payable where payment of benefit delayed</w:t>
      </w:r>
      <w:r w:rsidRPr="00A4241E">
        <w:rPr>
          <w:noProof/>
        </w:rPr>
        <w:tab/>
      </w:r>
      <w:r w:rsidRPr="00A4241E">
        <w:rPr>
          <w:noProof/>
        </w:rPr>
        <w:fldChar w:fldCharType="begin"/>
      </w:r>
      <w:r w:rsidRPr="00A4241E">
        <w:rPr>
          <w:noProof/>
        </w:rPr>
        <w:instrText xml:space="preserve"> PAGEREF _Toc419292333 \h </w:instrText>
      </w:r>
      <w:r w:rsidRPr="00A4241E">
        <w:rPr>
          <w:noProof/>
        </w:rPr>
      </w:r>
      <w:r w:rsidRPr="00A4241E">
        <w:rPr>
          <w:noProof/>
        </w:rPr>
        <w:fldChar w:fldCharType="separate"/>
      </w:r>
      <w:r w:rsidRPr="00A4241E">
        <w:rPr>
          <w:noProof/>
        </w:rPr>
        <w:t>16</w:t>
      </w:r>
      <w:r w:rsidRPr="00A4241E">
        <w:rPr>
          <w:noProof/>
        </w:rPr>
        <w:fldChar w:fldCharType="end"/>
      </w:r>
    </w:p>
    <w:p w:rsidR="00A4241E" w:rsidRDefault="00A4241E">
      <w:pPr>
        <w:pStyle w:val="TOC5"/>
        <w:rPr>
          <w:rFonts w:asciiTheme="minorHAnsi" w:eastAsiaTheme="minorEastAsia" w:hAnsiTheme="minorHAnsi" w:cstheme="minorBidi"/>
          <w:noProof/>
          <w:kern w:val="0"/>
          <w:sz w:val="22"/>
          <w:szCs w:val="22"/>
        </w:rPr>
      </w:pPr>
      <w:r>
        <w:rPr>
          <w:noProof/>
        </w:rPr>
        <w:t>9</w:t>
      </w:r>
      <w:r>
        <w:rPr>
          <w:noProof/>
        </w:rPr>
        <w:tab/>
        <w:t>Assignment of productivity benefit</w:t>
      </w:r>
      <w:r w:rsidRPr="00A4241E">
        <w:rPr>
          <w:noProof/>
        </w:rPr>
        <w:tab/>
      </w:r>
      <w:r w:rsidRPr="00A4241E">
        <w:rPr>
          <w:noProof/>
        </w:rPr>
        <w:fldChar w:fldCharType="begin"/>
      </w:r>
      <w:r w:rsidRPr="00A4241E">
        <w:rPr>
          <w:noProof/>
        </w:rPr>
        <w:instrText xml:space="preserve"> PAGEREF _Toc419292334 \h </w:instrText>
      </w:r>
      <w:r w:rsidRPr="00A4241E">
        <w:rPr>
          <w:noProof/>
        </w:rPr>
      </w:r>
      <w:r w:rsidRPr="00A4241E">
        <w:rPr>
          <w:noProof/>
        </w:rPr>
        <w:fldChar w:fldCharType="separate"/>
      </w:r>
      <w:r w:rsidRPr="00A4241E">
        <w:rPr>
          <w:noProof/>
        </w:rPr>
        <w:t>17</w:t>
      </w:r>
      <w:r w:rsidRPr="00A4241E">
        <w:rPr>
          <w:noProof/>
        </w:rPr>
        <w:fldChar w:fldCharType="end"/>
      </w:r>
    </w:p>
    <w:p w:rsidR="00A4241E" w:rsidRDefault="00A4241E">
      <w:pPr>
        <w:pStyle w:val="TOC5"/>
        <w:rPr>
          <w:rFonts w:asciiTheme="minorHAnsi" w:eastAsiaTheme="minorEastAsia" w:hAnsiTheme="minorHAnsi" w:cstheme="minorBidi"/>
          <w:noProof/>
          <w:kern w:val="0"/>
          <w:sz w:val="22"/>
          <w:szCs w:val="22"/>
        </w:rPr>
      </w:pPr>
      <w:r>
        <w:rPr>
          <w:noProof/>
        </w:rPr>
        <w:t>10</w:t>
      </w:r>
      <w:r>
        <w:rPr>
          <w:noProof/>
        </w:rPr>
        <w:tab/>
        <w:t>No set off or counter claim</w:t>
      </w:r>
      <w:r w:rsidRPr="00A4241E">
        <w:rPr>
          <w:noProof/>
        </w:rPr>
        <w:tab/>
      </w:r>
      <w:r w:rsidRPr="00A4241E">
        <w:rPr>
          <w:noProof/>
        </w:rPr>
        <w:fldChar w:fldCharType="begin"/>
      </w:r>
      <w:r w:rsidRPr="00A4241E">
        <w:rPr>
          <w:noProof/>
        </w:rPr>
        <w:instrText xml:space="preserve"> PAGEREF _Toc419292335 \h </w:instrText>
      </w:r>
      <w:r w:rsidRPr="00A4241E">
        <w:rPr>
          <w:noProof/>
        </w:rPr>
      </w:r>
      <w:r w:rsidRPr="00A4241E">
        <w:rPr>
          <w:noProof/>
        </w:rPr>
        <w:fldChar w:fldCharType="separate"/>
      </w:r>
      <w:r w:rsidRPr="00A4241E">
        <w:rPr>
          <w:noProof/>
        </w:rPr>
        <w:t>17</w:t>
      </w:r>
      <w:r w:rsidRPr="00A4241E">
        <w:rPr>
          <w:noProof/>
        </w:rPr>
        <w:fldChar w:fldCharType="end"/>
      </w:r>
    </w:p>
    <w:p w:rsidR="00A4241E" w:rsidRDefault="00A4241E">
      <w:pPr>
        <w:pStyle w:val="TOC5"/>
        <w:rPr>
          <w:rFonts w:asciiTheme="minorHAnsi" w:eastAsiaTheme="minorEastAsia" w:hAnsiTheme="minorHAnsi" w:cstheme="minorBidi"/>
          <w:noProof/>
          <w:kern w:val="0"/>
          <w:sz w:val="22"/>
          <w:szCs w:val="22"/>
        </w:rPr>
      </w:pPr>
      <w:r>
        <w:rPr>
          <w:noProof/>
        </w:rPr>
        <w:t>11</w:t>
      </w:r>
      <w:r>
        <w:rPr>
          <w:noProof/>
        </w:rPr>
        <w:tab/>
        <w:t>Reconsideration of decision of CSC</w:t>
      </w:r>
      <w:r w:rsidRPr="00A4241E">
        <w:rPr>
          <w:noProof/>
        </w:rPr>
        <w:tab/>
      </w:r>
      <w:r w:rsidRPr="00A4241E">
        <w:rPr>
          <w:noProof/>
        </w:rPr>
        <w:fldChar w:fldCharType="begin"/>
      </w:r>
      <w:r w:rsidRPr="00A4241E">
        <w:rPr>
          <w:noProof/>
        </w:rPr>
        <w:instrText xml:space="preserve"> PAGEREF _Toc419292336 \h </w:instrText>
      </w:r>
      <w:r w:rsidRPr="00A4241E">
        <w:rPr>
          <w:noProof/>
        </w:rPr>
      </w:r>
      <w:r w:rsidRPr="00A4241E">
        <w:rPr>
          <w:noProof/>
        </w:rPr>
        <w:fldChar w:fldCharType="separate"/>
      </w:r>
      <w:r w:rsidRPr="00A4241E">
        <w:rPr>
          <w:noProof/>
        </w:rPr>
        <w:t>17</w:t>
      </w:r>
      <w:r w:rsidRPr="00A4241E">
        <w:rPr>
          <w:noProof/>
        </w:rPr>
        <w:fldChar w:fldCharType="end"/>
      </w:r>
    </w:p>
    <w:p w:rsidR="00A4241E" w:rsidRDefault="00A4241E">
      <w:pPr>
        <w:pStyle w:val="TOC5"/>
        <w:rPr>
          <w:rFonts w:asciiTheme="minorHAnsi" w:eastAsiaTheme="minorEastAsia" w:hAnsiTheme="minorHAnsi" w:cstheme="minorBidi"/>
          <w:noProof/>
          <w:kern w:val="0"/>
          <w:sz w:val="22"/>
          <w:szCs w:val="22"/>
        </w:rPr>
      </w:pPr>
      <w:r>
        <w:rPr>
          <w:noProof/>
        </w:rPr>
        <w:t>12</w:t>
      </w:r>
      <w:r>
        <w:rPr>
          <w:noProof/>
        </w:rPr>
        <w:tab/>
        <w:t>Review of decisions of CSC</w:t>
      </w:r>
      <w:r w:rsidRPr="00A4241E">
        <w:rPr>
          <w:noProof/>
        </w:rPr>
        <w:tab/>
      </w:r>
      <w:r w:rsidRPr="00A4241E">
        <w:rPr>
          <w:noProof/>
        </w:rPr>
        <w:fldChar w:fldCharType="begin"/>
      </w:r>
      <w:r w:rsidRPr="00A4241E">
        <w:rPr>
          <w:noProof/>
        </w:rPr>
        <w:instrText xml:space="preserve"> PAGEREF _Toc419292337 \h </w:instrText>
      </w:r>
      <w:r w:rsidRPr="00A4241E">
        <w:rPr>
          <w:noProof/>
        </w:rPr>
      </w:r>
      <w:r w:rsidRPr="00A4241E">
        <w:rPr>
          <w:noProof/>
        </w:rPr>
        <w:fldChar w:fldCharType="separate"/>
      </w:r>
      <w:r w:rsidRPr="00A4241E">
        <w:rPr>
          <w:noProof/>
        </w:rPr>
        <w:t>17</w:t>
      </w:r>
      <w:r w:rsidRPr="00A4241E">
        <w:rPr>
          <w:noProof/>
        </w:rPr>
        <w:fldChar w:fldCharType="end"/>
      </w:r>
    </w:p>
    <w:p w:rsidR="00A4241E" w:rsidRDefault="00A4241E">
      <w:pPr>
        <w:pStyle w:val="TOC5"/>
        <w:rPr>
          <w:rFonts w:asciiTheme="minorHAnsi" w:eastAsiaTheme="minorEastAsia" w:hAnsiTheme="minorHAnsi" w:cstheme="minorBidi"/>
          <w:noProof/>
          <w:kern w:val="0"/>
          <w:sz w:val="22"/>
          <w:szCs w:val="22"/>
        </w:rPr>
      </w:pPr>
      <w:r>
        <w:rPr>
          <w:noProof/>
        </w:rPr>
        <w:t>13</w:t>
      </w:r>
      <w:r>
        <w:rPr>
          <w:noProof/>
        </w:rPr>
        <w:tab/>
        <w:t>Delegation of function of CSC</w:t>
      </w:r>
      <w:r w:rsidRPr="00A4241E">
        <w:rPr>
          <w:noProof/>
        </w:rPr>
        <w:tab/>
      </w:r>
      <w:r w:rsidRPr="00A4241E">
        <w:rPr>
          <w:noProof/>
        </w:rPr>
        <w:fldChar w:fldCharType="begin"/>
      </w:r>
      <w:r w:rsidRPr="00A4241E">
        <w:rPr>
          <w:noProof/>
        </w:rPr>
        <w:instrText xml:space="preserve"> PAGEREF _Toc419292338 \h </w:instrText>
      </w:r>
      <w:r w:rsidRPr="00A4241E">
        <w:rPr>
          <w:noProof/>
        </w:rPr>
      </w:r>
      <w:r w:rsidRPr="00A4241E">
        <w:rPr>
          <w:noProof/>
        </w:rPr>
        <w:fldChar w:fldCharType="separate"/>
      </w:r>
      <w:r w:rsidRPr="00A4241E">
        <w:rPr>
          <w:noProof/>
        </w:rPr>
        <w:t>17</w:t>
      </w:r>
      <w:r w:rsidRPr="00A4241E">
        <w:rPr>
          <w:noProof/>
        </w:rPr>
        <w:fldChar w:fldCharType="end"/>
      </w:r>
    </w:p>
    <w:p w:rsidR="00A4241E" w:rsidRDefault="00A4241E">
      <w:pPr>
        <w:pStyle w:val="TOC5"/>
        <w:rPr>
          <w:rFonts w:asciiTheme="minorHAnsi" w:eastAsiaTheme="minorEastAsia" w:hAnsiTheme="minorHAnsi" w:cstheme="minorBidi"/>
          <w:noProof/>
          <w:kern w:val="0"/>
          <w:sz w:val="22"/>
          <w:szCs w:val="22"/>
        </w:rPr>
      </w:pPr>
      <w:r>
        <w:rPr>
          <w:noProof/>
        </w:rPr>
        <w:t>14</w:t>
      </w:r>
      <w:r>
        <w:rPr>
          <w:noProof/>
        </w:rPr>
        <w:tab/>
        <w:t>Scheme value</w:t>
      </w:r>
      <w:r w:rsidRPr="00A4241E">
        <w:rPr>
          <w:noProof/>
        </w:rPr>
        <w:tab/>
      </w:r>
      <w:r w:rsidRPr="00A4241E">
        <w:rPr>
          <w:noProof/>
        </w:rPr>
        <w:fldChar w:fldCharType="begin"/>
      </w:r>
      <w:r w:rsidRPr="00A4241E">
        <w:rPr>
          <w:noProof/>
        </w:rPr>
        <w:instrText xml:space="preserve"> PAGEREF _Toc419292339 \h </w:instrText>
      </w:r>
      <w:r w:rsidRPr="00A4241E">
        <w:rPr>
          <w:noProof/>
        </w:rPr>
      </w:r>
      <w:r w:rsidRPr="00A4241E">
        <w:rPr>
          <w:noProof/>
        </w:rPr>
        <w:fldChar w:fldCharType="separate"/>
      </w:r>
      <w:r w:rsidRPr="00A4241E">
        <w:rPr>
          <w:noProof/>
        </w:rPr>
        <w:t>17</w:t>
      </w:r>
      <w:r w:rsidRPr="00A4241E">
        <w:rPr>
          <w:noProof/>
        </w:rPr>
        <w:fldChar w:fldCharType="end"/>
      </w:r>
    </w:p>
    <w:p w:rsidR="00A4241E" w:rsidRDefault="00A4241E">
      <w:pPr>
        <w:pStyle w:val="TOC5"/>
        <w:rPr>
          <w:rFonts w:asciiTheme="minorHAnsi" w:eastAsiaTheme="minorEastAsia" w:hAnsiTheme="minorHAnsi" w:cstheme="minorBidi"/>
          <w:noProof/>
          <w:kern w:val="0"/>
          <w:sz w:val="22"/>
          <w:szCs w:val="22"/>
        </w:rPr>
      </w:pPr>
      <w:r>
        <w:rPr>
          <w:noProof/>
        </w:rPr>
        <w:t>15</w:t>
      </w:r>
      <w:r>
        <w:rPr>
          <w:noProof/>
        </w:rPr>
        <w:tab/>
        <w:t>Reduction of productivity superannuation benefit</w:t>
      </w:r>
      <w:r w:rsidRPr="00A4241E">
        <w:rPr>
          <w:noProof/>
        </w:rPr>
        <w:tab/>
      </w:r>
      <w:r w:rsidRPr="00A4241E">
        <w:rPr>
          <w:noProof/>
        </w:rPr>
        <w:fldChar w:fldCharType="begin"/>
      </w:r>
      <w:r w:rsidRPr="00A4241E">
        <w:rPr>
          <w:noProof/>
        </w:rPr>
        <w:instrText xml:space="preserve"> PAGEREF _Toc419292340 \h </w:instrText>
      </w:r>
      <w:r w:rsidRPr="00A4241E">
        <w:rPr>
          <w:noProof/>
        </w:rPr>
      </w:r>
      <w:r w:rsidRPr="00A4241E">
        <w:rPr>
          <w:noProof/>
        </w:rPr>
        <w:fldChar w:fldCharType="separate"/>
      </w:r>
      <w:r w:rsidRPr="00A4241E">
        <w:rPr>
          <w:noProof/>
        </w:rPr>
        <w:t>18</w:t>
      </w:r>
      <w:r w:rsidRPr="00A4241E">
        <w:rPr>
          <w:noProof/>
        </w:rPr>
        <w:fldChar w:fldCharType="end"/>
      </w:r>
    </w:p>
    <w:p w:rsidR="00A4241E" w:rsidRDefault="00A4241E">
      <w:pPr>
        <w:pStyle w:val="TOC1"/>
        <w:rPr>
          <w:rFonts w:asciiTheme="minorHAnsi" w:eastAsiaTheme="minorEastAsia" w:hAnsiTheme="minorHAnsi" w:cstheme="minorBidi"/>
          <w:b w:val="0"/>
          <w:noProof/>
          <w:kern w:val="0"/>
          <w:sz w:val="22"/>
          <w:szCs w:val="22"/>
        </w:rPr>
      </w:pPr>
      <w:r>
        <w:rPr>
          <w:noProof/>
        </w:rPr>
        <w:t>Schedule—Factors concerned in the calculation of interest applicable in respect of certain calendar years</w:t>
      </w:r>
      <w:r w:rsidRPr="00A4241E">
        <w:rPr>
          <w:b w:val="0"/>
          <w:noProof/>
          <w:sz w:val="18"/>
        </w:rPr>
        <w:tab/>
      </w:r>
      <w:r w:rsidRPr="00A4241E">
        <w:rPr>
          <w:b w:val="0"/>
          <w:noProof/>
          <w:sz w:val="18"/>
        </w:rPr>
        <w:fldChar w:fldCharType="begin"/>
      </w:r>
      <w:r w:rsidRPr="00A4241E">
        <w:rPr>
          <w:b w:val="0"/>
          <w:noProof/>
          <w:sz w:val="18"/>
        </w:rPr>
        <w:instrText xml:space="preserve"> PAGEREF _Toc419292341 \h </w:instrText>
      </w:r>
      <w:r w:rsidRPr="00A4241E">
        <w:rPr>
          <w:b w:val="0"/>
          <w:noProof/>
          <w:sz w:val="18"/>
        </w:rPr>
      </w:r>
      <w:r w:rsidRPr="00A4241E">
        <w:rPr>
          <w:b w:val="0"/>
          <w:noProof/>
          <w:sz w:val="18"/>
        </w:rPr>
        <w:fldChar w:fldCharType="separate"/>
      </w:r>
      <w:r w:rsidRPr="00A4241E">
        <w:rPr>
          <w:b w:val="0"/>
          <w:noProof/>
          <w:sz w:val="18"/>
        </w:rPr>
        <w:t>19</w:t>
      </w:r>
      <w:r w:rsidRPr="00A4241E">
        <w:rPr>
          <w:b w:val="0"/>
          <w:noProof/>
          <w:sz w:val="18"/>
        </w:rPr>
        <w:fldChar w:fldCharType="end"/>
      </w:r>
    </w:p>
    <w:p w:rsidR="00A4241E" w:rsidRDefault="00A4241E">
      <w:pPr>
        <w:pStyle w:val="TOC3"/>
        <w:rPr>
          <w:rFonts w:asciiTheme="minorHAnsi" w:eastAsiaTheme="minorEastAsia" w:hAnsiTheme="minorHAnsi" w:cstheme="minorBidi"/>
          <w:b w:val="0"/>
          <w:noProof/>
          <w:kern w:val="0"/>
          <w:szCs w:val="22"/>
        </w:rPr>
      </w:pPr>
      <w:r>
        <w:rPr>
          <w:noProof/>
        </w:rPr>
        <w:t>Endnote 1—About the endnotes</w:t>
      </w:r>
      <w:r w:rsidRPr="00A4241E">
        <w:rPr>
          <w:b w:val="0"/>
          <w:noProof/>
          <w:sz w:val="18"/>
        </w:rPr>
        <w:tab/>
      </w:r>
      <w:r w:rsidRPr="00A4241E">
        <w:rPr>
          <w:b w:val="0"/>
          <w:noProof/>
          <w:sz w:val="18"/>
        </w:rPr>
        <w:fldChar w:fldCharType="begin"/>
      </w:r>
      <w:r w:rsidRPr="00A4241E">
        <w:rPr>
          <w:b w:val="0"/>
          <w:noProof/>
          <w:sz w:val="18"/>
        </w:rPr>
        <w:instrText xml:space="preserve"> PAGEREF _Toc419292342 \h </w:instrText>
      </w:r>
      <w:r w:rsidRPr="00A4241E">
        <w:rPr>
          <w:b w:val="0"/>
          <w:noProof/>
          <w:sz w:val="18"/>
        </w:rPr>
      </w:r>
      <w:r w:rsidRPr="00A4241E">
        <w:rPr>
          <w:b w:val="0"/>
          <w:noProof/>
          <w:sz w:val="18"/>
        </w:rPr>
        <w:fldChar w:fldCharType="separate"/>
      </w:r>
      <w:r w:rsidRPr="00A4241E">
        <w:rPr>
          <w:b w:val="0"/>
          <w:noProof/>
          <w:sz w:val="18"/>
        </w:rPr>
        <w:t>20</w:t>
      </w:r>
      <w:r w:rsidRPr="00A4241E">
        <w:rPr>
          <w:b w:val="0"/>
          <w:noProof/>
          <w:sz w:val="18"/>
        </w:rPr>
        <w:fldChar w:fldCharType="end"/>
      </w:r>
    </w:p>
    <w:p w:rsidR="00A4241E" w:rsidRDefault="00A4241E">
      <w:pPr>
        <w:pStyle w:val="TOC3"/>
        <w:rPr>
          <w:rFonts w:asciiTheme="minorHAnsi" w:eastAsiaTheme="minorEastAsia" w:hAnsiTheme="minorHAnsi" w:cstheme="minorBidi"/>
          <w:b w:val="0"/>
          <w:noProof/>
          <w:kern w:val="0"/>
          <w:szCs w:val="22"/>
        </w:rPr>
      </w:pPr>
      <w:r>
        <w:rPr>
          <w:noProof/>
        </w:rPr>
        <w:t>Endnote 2—Abbreviation key</w:t>
      </w:r>
      <w:r w:rsidRPr="00A4241E">
        <w:rPr>
          <w:b w:val="0"/>
          <w:noProof/>
          <w:sz w:val="18"/>
        </w:rPr>
        <w:tab/>
      </w:r>
      <w:r w:rsidRPr="00A4241E">
        <w:rPr>
          <w:b w:val="0"/>
          <w:noProof/>
          <w:sz w:val="18"/>
        </w:rPr>
        <w:fldChar w:fldCharType="begin"/>
      </w:r>
      <w:r w:rsidRPr="00A4241E">
        <w:rPr>
          <w:b w:val="0"/>
          <w:noProof/>
          <w:sz w:val="18"/>
        </w:rPr>
        <w:instrText xml:space="preserve"> PAGEREF _Toc419292343 \h </w:instrText>
      </w:r>
      <w:r w:rsidRPr="00A4241E">
        <w:rPr>
          <w:b w:val="0"/>
          <w:noProof/>
          <w:sz w:val="18"/>
        </w:rPr>
      </w:r>
      <w:r w:rsidRPr="00A4241E">
        <w:rPr>
          <w:b w:val="0"/>
          <w:noProof/>
          <w:sz w:val="18"/>
        </w:rPr>
        <w:fldChar w:fldCharType="separate"/>
      </w:r>
      <w:r w:rsidRPr="00A4241E">
        <w:rPr>
          <w:b w:val="0"/>
          <w:noProof/>
          <w:sz w:val="18"/>
        </w:rPr>
        <w:t>21</w:t>
      </w:r>
      <w:r w:rsidRPr="00A4241E">
        <w:rPr>
          <w:b w:val="0"/>
          <w:noProof/>
          <w:sz w:val="18"/>
        </w:rPr>
        <w:fldChar w:fldCharType="end"/>
      </w:r>
    </w:p>
    <w:p w:rsidR="00A4241E" w:rsidRDefault="00A4241E">
      <w:pPr>
        <w:pStyle w:val="TOC3"/>
        <w:rPr>
          <w:rFonts w:asciiTheme="minorHAnsi" w:eastAsiaTheme="minorEastAsia" w:hAnsiTheme="minorHAnsi" w:cstheme="minorBidi"/>
          <w:b w:val="0"/>
          <w:noProof/>
          <w:kern w:val="0"/>
          <w:szCs w:val="22"/>
        </w:rPr>
      </w:pPr>
      <w:r>
        <w:rPr>
          <w:noProof/>
        </w:rPr>
        <w:t>Endnote 3—Legislation history</w:t>
      </w:r>
      <w:r w:rsidRPr="00A4241E">
        <w:rPr>
          <w:b w:val="0"/>
          <w:noProof/>
          <w:sz w:val="18"/>
        </w:rPr>
        <w:tab/>
      </w:r>
      <w:r w:rsidRPr="00A4241E">
        <w:rPr>
          <w:b w:val="0"/>
          <w:noProof/>
          <w:sz w:val="18"/>
        </w:rPr>
        <w:fldChar w:fldCharType="begin"/>
      </w:r>
      <w:r w:rsidRPr="00A4241E">
        <w:rPr>
          <w:b w:val="0"/>
          <w:noProof/>
          <w:sz w:val="18"/>
        </w:rPr>
        <w:instrText xml:space="preserve"> PAGEREF _Toc419292344 \h </w:instrText>
      </w:r>
      <w:r w:rsidRPr="00A4241E">
        <w:rPr>
          <w:b w:val="0"/>
          <w:noProof/>
          <w:sz w:val="18"/>
        </w:rPr>
      </w:r>
      <w:r w:rsidRPr="00A4241E">
        <w:rPr>
          <w:b w:val="0"/>
          <w:noProof/>
          <w:sz w:val="18"/>
        </w:rPr>
        <w:fldChar w:fldCharType="separate"/>
      </w:r>
      <w:r w:rsidRPr="00A4241E">
        <w:rPr>
          <w:b w:val="0"/>
          <w:noProof/>
          <w:sz w:val="18"/>
        </w:rPr>
        <w:t>22</w:t>
      </w:r>
      <w:r w:rsidRPr="00A4241E">
        <w:rPr>
          <w:b w:val="0"/>
          <w:noProof/>
          <w:sz w:val="18"/>
        </w:rPr>
        <w:fldChar w:fldCharType="end"/>
      </w:r>
    </w:p>
    <w:p w:rsidR="00A4241E" w:rsidRPr="00A4241E" w:rsidRDefault="00A4241E">
      <w:pPr>
        <w:pStyle w:val="TOC3"/>
        <w:rPr>
          <w:rFonts w:eastAsiaTheme="minorEastAsia"/>
          <w:b w:val="0"/>
          <w:noProof/>
          <w:kern w:val="0"/>
          <w:sz w:val="18"/>
          <w:szCs w:val="22"/>
        </w:rPr>
      </w:pPr>
      <w:r>
        <w:rPr>
          <w:noProof/>
        </w:rPr>
        <w:t>Endnote 4—Amendment history</w:t>
      </w:r>
      <w:r w:rsidRPr="00A4241E">
        <w:rPr>
          <w:b w:val="0"/>
          <w:noProof/>
          <w:sz w:val="18"/>
        </w:rPr>
        <w:tab/>
      </w:r>
      <w:r w:rsidRPr="00A4241E">
        <w:rPr>
          <w:b w:val="0"/>
          <w:noProof/>
          <w:sz w:val="18"/>
        </w:rPr>
        <w:fldChar w:fldCharType="begin"/>
      </w:r>
      <w:r w:rsidRPr="00A4241E">
        <w:rPr>
          <w:b w:val="0"/>
          <w:noProof/>
          <w:sz w:val="18"/>
        </w:rPr>
        <w:instrText xml:space="preserve"> PAGEREF _Toc419292345 \h </w:instrText>
      </w:r>
      <w:r w:rsidRPr="00A4241E">
        <w:rPr>
          <w:b w:val="0"/>
          <w:noProof/>
          <w:sz w:val="18"/>
        </w:rPr>
      </w:r>
      <w:r w:rsidRPr="00A4241E">
        <w:rPr>
          <w:b w:val="0"/>
          <w:noProof/>
          <w:sz w:val="18"/>
        </w:rPr>
        <w:fldChar w:fldCharType="separate"/>
      </w:r>
      <w:r w:rsidRPr="00A4241E">
        <w:rPr>
          <w:b w:val="0"/>
          <w:noProof/>
          <w:sz w:val="18"/>
        </w:rPr>
        <w:t>25</w:t>
      </w:r>
      <w:r w:rsidRPr="00A4241E">
        <w:rPr>
          <w:b w:val="0"/>
          <w:noProof/>
          <w:sz w:val="18"/>
        </w:rPr>
        <w:fldChar w:fldCharType="end"/>
      </w:r>
    </w:p>
    <w:p w:rsidR="0027016D" w:rsidRPr="00A4241E" w:rsidRDefault="007E135F" w:rsidP="0027016D">
      <w:r w:rsidRPr="00A4241E">
        <w:rPr>
          <w:rFonts w:cs="Times New Roman"/>
          <w:sz w:val="18"/>
        </w:rPr>
        <w:fldChar w:fldCharType="end"/>
      </w:r>
    </w:p>
    <w:p w:rsidR="00C15ECE" w:rsidRPr="00A4241E" w:rsidRDefault="00C15ECE" w:rsidP="007E135F">
      <w:pPr>
        <w:sectPr w:rsidR="00C15ECE" w:rsidRPr="00A4241E" w:rsidSect="00A4241E">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bookmarkStart w:id="0" w:name="OPCSB_ContentA4"/>
    </w:p>
    <w:p w:rsidR="007B1917" w:rsidRPr="00A4241E" w:rsidRDefault="007B1917" w:rsidP="002A6486">
      <w:pPr>
        <w:pStyle w:val="ActHead5"/>
        <w:rPr>
          <w:sz w:val="18"/>
        </w:rPr>
      </w:pPr>
      <w:bookmarkStart w:id="1" w:name="_Toc419292318"/>
      <w:bookmarkEnd w:id="0"/>
      <w:r w:rsidRPr="00A4241E">
        <w:rPr>
          <w:rStyle w:val="CharSectno"/>
        </w:rPr>
        <w:lastRenderedPageBreak/>
        <w:t>1</w:t>
      </w:r>
      <w:r w:rsidR="002A6486" w:rsidRPr="00A4241E">
        <w:t xml:space="preserve">  </w:t>
      </w:r>
      <w:r w:rsidRPr="00A4241E">
        <w:t>Name of Determination</w:t>
      </w:r>
      <w:bookmarkEnd w:id="1"/>
    </w:p>
    <w:p w:rsidR="007B1917" w:rsidRPr="00A4241E" w:rsidRDefault="007B1917" w:rsidP="002A6486">
      <w:pPr>
        <w:pStyle w:val="subsection"/>
      </w:pPr>
      <w:r w:rsidRPr="00A4241E">
        <w:tab/>
      </w:r>
      <w:r w:rsidRPr="00A4241E">
        <w:tab/>
        <w:t xml:space="preserve">This Determination is the </w:t>
      </w:r>
      <w:r w:rsidRPr="00A4241E">
        <w:rPr>
          <w:i/>
        </w:rPr>
        <w:t>Defence Force (Superannuation) (Productivity Benefit) Determination</w:t>
      </w:r>
      <w:r w:rsidR="00A4241E">
        <w:rPr>
          <w:i/>
        </w:rPr>
        <w:t> </w:t>
      </w:r>
      <w:r w:rsidRPr="00A4241E">
        <w:rPr>
          <w:i/>
        </w:rPr>
        <w:t>1988</w:t>
      </w:r>
      <w:r w:rsidRPr="00A4241E">
        <w:t>.</w:t>
      </w:r>
    </w:p>
    <w:p w:rsidR="00F07034" w:rsidRPr="00A4241E" w:rsidRDefault="00F07034" w:rsidP="002A6486">
      <w:pPr>
        <w:pStyle w:val="ActHead5"/>
      </w:pPr>
      <w:bookmarkStart w:id="2" w:name="_Toc419292319"/>
      <w:r w:rsidRPr="00A4241E">
        <w:rPr>
          <w:rStyle w:val="CharSectno"/>
        </w:rPr>
        <w:t>2</w:t>
      </w:r>
      <w:r w:rsidR="002A6486" w:rsidRPr="00A4241E">
        <w:t xml:space="preserve">  </w:t>
      </w:r>
      <w:r w:rsidRPr="00A4241E">
        <w:t>Commencement</w:t>
      </w:r>
      <w:bookmarkEnd w:id="2"/>
    </w:p>
    <w:p w:rsidR="00F07034" w:rsidRPr="00A4241E" w:rsidRDefault="00F07034" w:rsidP="002A6486">
      <w:pPr>
        <w:pStyle w:val="subsection"/>
      </w:pPr>
      <w:r w:rsidRPr="00A4241E">
        <w:tab/>
      </w:r>
      <w:r w:rsidRPr="00A4241E">
        <w:tab/>
        <w:t>This Determination shall be deemed to have commenced on 1</w:t>
      </w:r>
      <w:r w:rsidR="00A4241E">
        <w:t> </w:t>
      </w:r>
      <w:r w:rsidRPr="00A4241E">
        <w:t>January 1988.</w:t>
      </w:r>
    </w:p>
    <w:p w:rsidR="00F07034" w:rsidRPr="00A4241E" w:rsidRDefault="00F07034" w:rsidP="002A6486">
      <w:pPr>
        <w:pStyle w:val="ActHead5"/>
      </w:pPr>
      <w:bookmarkStart w:id="3" w:name="_Toc419292320"/>
      <w:r w:rsidRPr="00A4241E">
        <w:rPr>
          <w:rStyle w:val="CharSectno"/>
        </w:rPr>
        <w:t>3</w:t>
      </w:r>
      <w:r w:rsidR="002A6486" w:rsidRPr="00A4241E">
        <w:t xml:space="preserve">  </w:t>
      </w:r>
      <w:r w:rsidRPr="00A4241E">
        <w:t>Interpretation</w:t>
      </w:r>
      <w:bookmarkEnd w:id="3"/>
    </w:p>
    <w:p w:rsidR="00F07034" w:rsidRPr="00A4241E" w:rsidRDefault="00F07034" w:rsidP="002A6486">
      <w:pPr>
        <w:pStyle w:val="subsection"/>
      </w:pPr>
      <w:r w:rsidRPr="00A4241E">
        <w:tab/>
        <w:t>(1)</w:t>
      </w:r>
      <w:r w:rsidRPr="00A4241E">
        <w:tab/>
        <w:t>In this Determination, unless the contrary intention appears:</w:t>
      </w:r>
    </w:p>
    <w:p w:rsidR="00AB7981" w:rsidRPr="00A4241E" w:rsidRDefault="00AB7981" w:rsidP="00AB7981">
      <w:pPr>
        <w:pStyle w:val="Definition"/>
      </w:pPr>
      <w:r w:rsidRPr="00A4241E">
        <w:rPr>
          <w:b/>
          <w:i/>
        </w:rPr>
        <w:t>annual interest rate</w:t>
      </w:r>
      <w:r w:rsidRPr="00A4241E">
        <w:t>, for 2015 or a later calendar year, means a rate equal to the last annual yield on Commonwealth government 10</w:t>
      </w:r>
      <w:r w:rsidR="00A4241E">
        <w:noBreakHyphen/>
      </w:r>
      <w:r w:rsidRPr="00A4241E">
        <w:t>year bonds published by the Reserve Bank of Australia before 1</w:t>
      </w:r>
      <w:r w:rsidR="00A4241E">
        <w:t> </w:t>
      </w:r>
      <w:r w:rsidRPr="00A4241E">
        <w:t>January of the calendar year.</w:t>
      </w:r>
    </w:p>
    <w:p w:rsidR="00F07034" w:rsidRPr="00A4241E" w:rsidRDefault="00F07034" w:rsidP="002A6486">
      <w:pPr>
        <w:pStyle w:val="Definition"/>
      </w:pPr>
      <w:r w:rsidRPr="00A4241E">
        <w:rPr>
          <w:b/>
          <w:i/>
        </w:rPr>
        <w:t>annual rate of pay</w:t>
      </w:r>
      <w:r w:rsidRPr="00A4241E">
        <w:t>,</w:t>
      </w:r>
      <w:r w:rsidRPr="00A4241E">
        <w:rPr>
          <w:b/>
        </w:rPr>
        <w:t xml:space="preserve"> </w:t>
      </w:r>
      <w:r w:rsidRPr="00A4241E">
        <w:t>in relation to a member:</w:t>
      </w:r>
    </w:p>
    <w:p w:rsidR="00F07034" w:rsidRPr="00A4241E" w:rsidRDefault="00F07034" w:rsidP="002A6486">
      <w:pPr>
        <w:pStyle w:val="paragraph"/>
      </w:pPr>
      <w:r w:rsidRPr="00A4241E">
        <w:tab/>
        <w:t>(a)</w:t>
      </w:r>
      <w:r w:rsidRPr="00A4241E">
        <w:tab/>
        <w:t xml:space="preserve">in relation to a period when the member is on long service leave on half pay </w:t>
      </w:r>
      <w:r w:rsidR="00A4241E">
        <w:noBreakHyphen/>
      </w:r>
      <w:r w:rsidRPr="00A4241E">
        <w:t xml:space="preserve"> means half the rate which would have been the rate applicable to the member if </w:t>
      </w:r>
      <w:r w:rsidR="00A4241E">
        <w:t>paragraph (</w:t>
      </w:r>
      <w:r w:rsidRPr="00A4241E">
        <w:t>b) had applied to the member, or</w:t>
      </w:r>
    </w:p>
    <w:p w:rsidR="00F07034" w:rsidRPr="00A4241E" w:rsidRDefault="00F07034" w:rsidP="002A6486">
      <w:pPr>
        <w:pStyle w:val="paragraph"/>
      </w:pPr>
      <w:r w:rsidRPr="00A4241E">
        <w:tab/>
        <w:t>(b)</w:t>
      </w:r>
      <w:r w:rsidRPr="00A4241E">
        <w:tab/>
        <w:t>in any other case</w:t>
      </w:r>
      <w:r w:rsidR="002A6486" w:rsidRPr="00A4241E">
        <w:t>—</w:t>
      </w:r>
      <w:r w:rsidRPr="00A4241E">
        <w:t xml:space="preserve">has the same meaning as in the </w:t>
      </w:r>
      <w:r w:rsidRPr="00A4241E">
        <w:rPr>
          <w:i/>
        </w:rPr>
        <w:t>DFRDB Act</w:t>
      </w:r>
      <w:r w:rsidRPr="00A4241E">
        <w:t>.</w:t>
      </w:r>
    </w:p>
    <w:p w:rsidR="00F07034" w:rsidRPr="00A4241E" w:rsidRDefault="00F07034" w:rsidP="002A6486">
      <w:pPr>
        <w:pStyle w:val="Definition"/>
      </w:pPr>
      <w:r w:rsidRPr="00A4241E">
        <w:rPr>
          <w:b/>
          <w:i/>
        </w:rPr>
        <w:t>approved deposit fund</w:t>
      </w:r>
      <w:r w:rsidRPr="00A4241E">
        <w:t xml:space="preserve"> has the same meaning as in the SIS Act.</w:t>
      </w:r>
    </w:p>
    <w:p w:rsidR="00F07034" w:rsidRPr="00A4241E" w:rsidRDefault="00F07034" w:rsidP="002A6486">
      <w:pPr>
        <w:pStyle w:val="Definition"/>
      </w:pPr>
      <w:r w:rsidRPr="00A4241E">
        <w:rPr>
          <w:b/>
          <w:i/>
        </w:rPr>
        <w:t>base amount</w:t>
      </w:r>
      <w:r w:rsidRPr="00A4241E">
        <w:t xml:space="preserve"> means:</w:t>
      </w:r>
    </w:p>
    <w:p w:rsidR="00F07034" w:rsidRPr="00A4241E" w:rsidRDefault="00F07034" w:rsidP="002A6486">
      <w:pPr>
        <w:pStyle w:val="paragraph"/>
      </w:pPr>
      <w:r w:rsidRPr="00A4241E">
        <w:tab/>
        <w:t>(a)</w:t>
      </w:r>
      <w:r w:rsidRPr="00A4241E">
        <w:tab/>
        <w:t>for a splitting agreement</w:t>
      </w:r>
      <w:r w:rsidR="002A6486" w:rsidRPr="00A4241E">
        <w:t>—</w:t>
      </w:r>
      <w:r w:rsidRPr="00A4241E">
        <w:t>the base amount specified in, or calculated under, the agreement; or</w:t>
      </w:r>
    </w:p>
    <w:p w:rsidR="00F07034" w:rsidRPr="00A4241E" w:rsidRDefault="00F07034" w:rsidP="002A6486">
      <w:pPr>
        <w:pStyle w:val="paragraph"/>
      </w:pPr>
      <w:r w:rsidRPr="00A4241E">
        <w:tab/>
        <w:t>(b)</w:t>
      </w:r>
      <w:r w:rsidRPr="00A4241E">
        <w:tab/>
        <w:t>for a splitting order</w:t>
      </w:r>
      <w:r w:rsidR="002A6486" w:rsidRPr="00A4241E">
        <w:t>—</w:t>
      </w:r>
      <w:r w:rsidRPr="00A4241E">
        <w:t>the amount allocated under subsection</w:t>
      </w:r>
      <w:r w:rsidR="00A4241E">
        <w:t> </w:t>
      </w:r>
      <w:r w:rsidRPr="00A4241E">
        <w:t xml:space="preserve">90MT(4) of the </w:t>
      </w:r>
      <w:r w:rsidRPr="00A4241E">
        <w:rPr>
          <w:i/>
        </w:rPr>
        <w:t>Family Law Act 1975</w:t>
      </w:r>
      <w:r w:rsidRPr="00A4241E">
        <w:t>.</w:t>
      </w:r>
    </w:p>
    <w:p w:rsidR="00662863" w:rsidRPr="00A4241E" w:rsidRDefault="00662863" w:rsidP="002A6486">
      <w:pPr>
        <w:pStyle w:val="Definition"/>
      </w:pPr>
      <w:r w:rsidRPr="00A4241E">
        <w:rPr>
          <w:b/>
          <w:i/>
        </w:rPr>
        <w:t>Chief Executive Medicare</w:t>
      </w:r>
      <w:r w:rsidRPr="00A4241E">
        <w:t xml:space="preserve"> has the same meaning as in the </w:t>
      </w:r>
      <w:r w:rsidRPr="00A4241E">
        <w:rPr>
          <w:i/>
        </w:rPr>
        <w:t>Human Services (Medicare) Act 1973</w:t>
      </w:r>
      <w:r w:rsidRPr="00A4241E">
        <w:t>.</w:t>
      </w:r>
    </w:p>
    <w:p w:rsidR="00662863" w:rsidRPr="00A4241E" w:rsidRDefault="00662863" w:rsidP="002A6486">
      <w:pPr>
        <w:pStyle w:val="Definition"/>
      </w:pPr>
      <w:r w:rsidRPr="00A4241E">
        <w:rPr>
          <w:b/>
          <w:i/>
        </w:rPr>
        <w:t>ComSuper</w:t>
      </w:r>
      <w:r w:rsidRPr="00A4241E">
        <w:t xml:space="preserve"> means the body established by section</w:t>
      </w:r>
      <w:r w:rsidR="00A4241E">
        <w:t> </w:t>
      </w:r>
      <w:r w:rsidRPr="00A4241E">
        <w:t xml:space="preserve">4 of the </w:t>
      </w:r>
      <w:r w:rsidRPr="00A4241E">
        <w:rPr>
          <w:i/>
        </w:rPr>
        <w:t>ComSuper Act 2011</w:t>
      </w:r>
      <w:r w:rsidRPr="00A4241E">
        <w:t>.</w:t>
      </w:r>
    </w:p>
    <w:p w:rsidR="00662863" w:rsidRPr="00A4241E" w:rsidRDefault="00662863" w:rsidP="002A6486">
      <w:pPr>
        <w:pStyle w:val="Definition"/>
      </w:pPr>
      <w:r w:rsidRPr="00A4241E">
        <w:rPr>
          <w:b/>
          <w:i/>
        </w:rPr>
        <w:t>CSC</w:t>
      </w:r>
      <w:r w:rsidRPr="00A4241E">
        <w:t xml:space="preserve"> (short for Commonwealth Superannuation Corporation) has the same meaning as in the </w:t>
      </w:r>
      <w:r w:rsidRPr="00A4241E">
        <w:rPr>
          <w:i/>
        </w:rPr>
        <w:t>Governance of Australian Government Superannuation Schemes Act 2011</w:t>
      </w:r>
      <w:r w:rsidRPr="00A4241E">
        <w:t>.</w:t>
      </w:r>
    </w:p>
    <w:p w:rsidR="00AD340D" w:rsidRPr="00A4241E" w:rsidRDefault="00AD340D" w:rsidP="00AD340D">
      <w:pPr>
        <w:pStyle w:val="Definition"/>
      </w:pPr>
      <w:r w:rsidRPr="00A4241E">
        <w:rPr>
          <w:b/>
          <w:i/>
        </w:rPr>
        <w:t xml:space="preserve">debt account discharge liability </w:t>
      </w:r>
      <w:r w:rsidRPr="00A4241E">
        <w:t>has the meaning given by section</w:t>
      </w:r>
      <w:r w:rsidR="00A4241E">
        <w:t> </w:t>
      </w:r>
      <w:r w:rsidRPr="00A4241E">
        <w:t>133</w:t>
      </w:r>
      <w:r w:rsidR="00A4241E">
        <w:noBreakHyphen/>
      </w:r>
      <w:r w:rsidRPr="00A4241E">
        <w:t>120 of Schedule</w:t>
      </w:r>
      <w:r w:rsidR="00A4241E">
        <w:t> </w:t>
      </w:r>
      <w:r w:rsidRPr="00A4241E">
        <w:t xml:space="preserve">1 to the </w:t>
      </w:r>
      <w:r w:rsidRPr="00A4241E">
        <w:rPr>
          <w:i/>
        </w:rPr>
        <w:t>Taxation Administration Act 1953</w:t>
      </w:r>
      <w:r w:rsidRPr="00A4241E">
        <w:t>.</w:t>
      </w:r>
    </w:p>
    <w:p w:rsidR="00F07034" w:rsidRPr="00A4241E" w:rsidRDefault="00F07034" w:rsidP="002A6486">
      <w:pPr>
        <w:pStyle w:val="Definition"/>
      </w:pPr>
      <w:r w:rsidRPr="00A4241E">
        <w:rPr>
          <w:b/>
          <w:i/>
        </w:rPr>
        <w:t>Defence Act</w:t>
      </w:r>
      <w:r w:rsidRPr="00A4241E">
        <w:t xml:space="preserve"> means the </w:t>
      </w:r>
      <w:r w:rsidRPr="00A4241E">
        <w:rPr>
          <w:i/>
        </w:rPr>
        <w:t>Defence Act 1903</w:t>
      </w:r>
      <w:r w:rsidRPr="00A4241E">
        <w:t>.</w:t>
      </w:r>
    </w:p>
    <w:p w:rsidR="00662863" w:rsidRPr="00A4241E" w:rsidRDefault="00662863" w:rsidP="002A6486">
      <w:pPr>
        <w:pStyle w:val="Definition"/>
      </w:pPr>
      <w:r w:rsidRPr="00A4241E">
        <w:rPr>
          <w:b/>
          <w:i/>
        </w:rPr>
        <w:t>DFRDB Act</w:t>
      </w:r>
      <w:r w:rsidRPr="00A4241E">
        <w:t xml:space="preserve"> means the </w:t>
      </w:r>
      <w:r w:rsidRPr="00A4241E">
        <w:rPr>
          <w:i/>
        </w:rPr>
        <w:t>Defence Force Retirement and Death Benefits Act 1973</w:t>
      </w:r>
      <w:r w:rsidRPr="00A4241E">
        <w:t>.</w:t>
      </w:r>
    </w:p>
    <w:p w:rsidR="00F07034" w:rsidRPr="00A4241E" w:rsidRDefault="00F07034" w:rsidP="002A6486">
      <w:pPr>
        <w:pStyle w:val="Definition"/>
      </w:pPr>
      <w:r w:rsidRPr="00A4241E">
        <w:rPr>
          <w:b/>
          <w:i/>
        </w:rPr>
        <w:t>effective service</w:t>
      </w:r>
      <w:r w:rsidRPr="00A4241E">
        <w:t xml:space="preserve"> means service other than non</w:t>
      </w:r>
      <w:r w:rsidR="00A4241E">
        <w:noBreakHyphen/>
      </w:r>
      <w:r w:rsidRPr="00A4241E">
        <w:t>effective service.</w:t>
      </w:r>
    </w:p>
    <w:p w:rsidR="00F07034" w:rsidRPr="00A4241E" w:rsidRDefault="00F07034" w:rsidP="000B5F85">
      <w:pPr>
        <w:pStyle w:val="Definition"/>
        <w:keepNext/>
        <w:keepLines/>
      </w:pPr>
      <w:r w:rsidRPr="00A4241E">
        <w:rPr>
          <w:b/>
          <w:i/>
        </w:rPr>
        <w:lastRenderedPageBreak/>
        <w:t>family law value</w:t>
      </w:r>
      <w:r w:rsidRPr="00A4241E">
        <w:t xml:space="preserve"> means the amount determined in accordance with regulations under the </w:t>
      </w:r>
      <w:r w:rsidRPr="00A4241E">
        <w:rPr>
          <w:i/>
        </w:rPr>
        <w:t>Family Law Act 1975</w:t>
      </w:r>
      <w:r w:rsidRPr="00A4241E">
        <w:t xml:space="preserve"> that apply for paragraph</w:t>
      </w:r>
      <w:r w:rsidR="00A4241E">
        <w:t> </w:t>
      </w:r>
      <w:r w:rsidRPr="00A4241E">
        <w:t>90MT(2)(a) of that Act.  In applying those regulations, the relevant date is taken to be the date on which the operative time occurs.</w:t>
      </w:r>
    </w:p>
    <w:p w:rsidR="00F07034" w:rsidRPr="00A4241E" w:rsidRDefault="002A6486" w:rsidP="002A6486">
      <w:pPr>
        <w:pStyle w:val="notetext"/>
      </w:pPr>
      <w:r w:rsidRPr="00A4241E">
        <w:t>Note:</w:t>
      </w:r>
      <w:r w:rsidRPr="00A4241E">
        <w:tab/>
      </w:r>
      <w:r w:rsidR="00F07034" w:rsidRPr="00A4241E">
        <w:t>The amount is determined by applying those regulations, whether or not an order has been made under subsection</w:t>
      </w:r>
      <w:r w:rsidR="00A4241E">
        <w:t> </w:t>
      </w:r>
      <w:r w:rsidR="00F07034" w:rsidRPr="00A4241E">
        <w:t xml:space="preserve">90MT(1) of the </w:t>
      </w:r>
      <w:r w:rsidR="00F07034" w:rsidRPr="00A4241E">
        <w:rPr>
          <w:i/>
        </w:rPr>
        <w:t>Family Law Act 1975</w:t>
      </w:r>
      <w:r w:rsidR="00F07034" w:rsidRPr="00A4241E">
        <w:t>.</w:t>
      </w:r>
    </w:p>
    <w:p w:rsidR="007B1917" w:rsidRPr="00A4241E" w:rsidRDefault="007B1917" w:rsidP="002A6486">
      <w:pPr>
        <w:pStyle w:val="Definition"/>
      </w:pPr>
      <w:r w:rsidRPr="00A4241E">
        <w:rPr>
          <w:b/>
          <w:i/>
        </w:rPr>
        <w:t xml:space="preserve">legal personal representative </w:t>
      </w:r>
      <w:r w:rsidRPr="00A4241E">
        <w:t>has the same meaning as in the SIS Act.</w:t>
      </w:r>
    </w:p>
    <w:p w:rsidR="00F07034" w:rsidRPr="00A4241E" w:rsidRDefault="00F07034" w:rsidP="002A6486">
      <w:pPr>
        <w:pStyle w:val="Definition"/>
      </w:pPr>
      <w:r w:rsidRPr="00A4241E">
        <w:rPr>
          <w:b/>
          <w:i/>
        </w:rPr>
        <w:t>member</w:t>
      </w:r>
      <w:r w:rsidRPr="00A4241E">
        <w:t xml:space="preserve"> means:</w:t>
      </w:r>
    </w:p>
    <w:p w:rsidR="00F07034" w:rsidRPr="00A4241E" w:rsidRDefault="00F07034" w:rsidP="002A6486">
      <w:pPr>
        <w:pStyle w:val="paragraph"/>
      </w:pPr>
      <w:r w:rsidRPr="00A4241E">
        <w:tab/>
        <w:t>(a)</w:t>
      </w:r>
      <w:r w:rsidRPr="00A4241E">
        <w:tab/>
        <w:t>a member of the Permanent Forces; or</w:t>
      </w:r>
    </w:p>
    <w:p w:rsidR="00F07034" w:rsidRPr="00A4241E" w:rsidRDefault="00F07034" w:rsidP="002A6486">
      <w:pPr>
        <w:pStyle w:val="paragraph"/>
      </w:pPr>
      <w:r w:rsidRPr="00A4241E">
        <w:tab/>
        <w:t>(b)</w:t>
      </w:r>
      <w:r w:rsidRPr="00A4241E">
        <w:tab/>
        <w:t>a member of the Reserve Forces or the Emergency Forces who is rendering continuous full time naval, military or air force service;</w:t>
      </w:r>
    </w:p>
    <w:p w:rsidR="00F07034" w:rsidRPr="00A4241E" w:rsidRDefault="00F07034" w:rsidP="002A6486">
      <w:pPr>
        <w:pStyle w:val="subsection2"/>
      </w:pPr>
      <w:r w:rsidRPr="00A4241E">
        <w:t xml:space="preserve">but does not include a member of any of those forces who is a member of the Military Superannuation and Benefits Scheme established by the Trust Deed under the </w:t>
      </w:r>
      <w:r w:rsidRPr="00A4241E">
        <w:rPr>
          <w:i/>
        </w:rPr>
        <w:t>Military Superannuation and Benefits Act 1991</w:t>
      </w:r>
      <w:r w:rsidRPr="00A4241E">
        <w:t>.</w:t>
      </w:r>
    </w:p>
    <w:p w:rsidR="00F07034" w:rsidRPr="00A4241E" w:rsidRDefault="00F07034" w:rsidP="002A6486">
      <w:pPr>
        <w:pStyle w:val="Definition"/>
      </w:pPr>
      <w:r w:rsidRPr="00A4241E">
        <w:rPr>
          <w:b/>
          <w:i/>
        </w:rPr>
        <w:t xml:space="preserve">member spouse </w:t>
      </w:r>
      <w:r w:rsidRPr="00A4241E">
        <w:t xml:space="preserve">has the same meaning as in </w:t>
      </w:r>
      <w:r w:rsidR="002A6486" w:rsidRPr="00A4241E">
        <w:t>Part</w:t>
      </w:r>
      <w:r w:rsidR="007E135F" w:rsidRPr="00A4241E">
        <w:t> </w:t>
      </w:r>
      <w:r w:rsidRPr="00A4241E">
        <w:t xml:space="preserve">VIIIB of the </w:t>
      </w:r>
      <w:r w:rsidRPr="00A4241E">
        <w:rPr>
          <w:i/>
        </w:rPr>
        <w:t>Family Law Act 1975</w:t>
      </w:r>
      <w:r w:rsidRPr="00A4241E">
        <w:t>.</w:t>
      </w:r>
    </w:p>
    <w:p w:rsidR="00F07034" w:rsidRPr="00A4241E" w:rsidRDefault="00F07034" w:rsidP="002A6486">
      <w:pPr>
        <w:pStyle w:val="Definition"/>
      </w:pPr>
      <w:r w:rsidRPr="00A4241E">
        <w:rPr>
          <w:b/>
          <w:i/>
        </w:rPr>
        <w:t>non</w:t>
      </w:r>
      <w:r w:rsidR="00A4241E">
        <w:rPr>
          <w:b/>
          <w:i/>
        </w:rPr>
        <w:noBreakHyphen/>
      </w:r>
      <w:r w:rsidRPr="00A4241E">
        <w:rPr>
          <w:b/>
          <w:i/>
        </w:rPr>
        <w:t>effective service</w:t>
      </w:r>
      <w:r w:rsidRPr="00A4241E">
        <w:t>,</w:t>
      </w:r>
      <w:r w:rsidRPr="00A4241E">
        <w:rPr>
          <w:b/>
        </w:rPr>
        <w:t xml:space="preserve"> </w:t>
      </w:r>
      <w:r w:rsidRPr="00A4241E">
        <w:t>in relation to a member, means a period that, under clause</w:t>
      </w:r>
      <w:r w:rsidR="00A4241E">
        <w:t> </w:t>
      </w:r>
      <w:r w:rsidRPr="00A4241E">
        <w:t>4, is deemed to</w:t>
      </w:r>
      <w:r w:rsidRPr="00A4241E">
        <w:rPr>
          <w:b/>
        </w:rPr>
        <w:t xml:space="preserve"> </w:t>
      </w:r>
      <w:r w:rsidRPr="00A4241E">
        <w:t>be a period of non</w:t>
      </w:r>
      <w:r w:rsidR="00A4241E">
        <w:noBreakHyphen/>
      </w:r>
      <w:r w:rsidRPr="00A4241E">
        <w:t>effective service in relation to the member.</w:t>
      </w:r>
    </w:p>
    <w:p w:rsidR="00F07034" w:rsidRPr="00A4241E" w:rsidRDefault="00F07034" w:rsidP="002A6486">
      <w:pPr>
        <w:pStyle w:val="Definition"/>
      </w:pPr>
      <w:r w:rsidRPr="00A4241E">
        <w:rPr>
          <w:b/>
          <w:i/>
        </w:rPr>
        <w:t>non</w:t>
      </w:r>
      <w:r w:rsidR="00A4241E">
        <w:rPr>
          <w:b/>
          <w:i/>
        </w:rPr>
        <w:noBreakHyphen/>
      </w:r>
      <w:r w:rsidRPr="00A4241E">
        <w:rPr>
          <w:b/>
          <w:i/>
        </w:rPr>
        <w:t>member spouse</w:t>
      </w:r>
      <w:r w:rsidRPr="00A4241E">
        <w:rPr>
          <w:b/>
        </w:rPr>
        <w:t xml:space="preserve"> </w:t>
      </w:r>
      <w:r w:rsidRPr="00A4241E">
        <w:t xml:space="preserve">has the same meaning as in </w:t>
      </w:r>
      <w:r w:rsidR="002A6486" w:rsidRPr="00A4241E">
        <w:t>Part</w:t>
      </w:r>
      <w:r w:rsidR="007E135F" w:rsidRPr="00A4241E">
        <w:t> </w:t>
      </w:r>
      <w:r w:rsidRPr="00A4241E">
        <w:t xml:space="preserve">VIIIB of the </w:t>
      </w:r>
      <w:r w:rsidRPr="00A4241E">
        <w:rPr>
          <w:i/>
        </w:rPr>
        <w:t>Family Law Act 1975</w:t>
      </w:r>
      <w:r w:rsidRPr="00A4241E">
        <w:t>.</w:t>
      </w:r>
    </w:p>
    <w:p w:rsidR="00F07034" w:rsidRPr="00A4241E" w:rsidRDefault="00F07034" w:rsidP="002A6486">
      <w:pPr>
        <w:pStyle w:val="Definition"/>
      </w:pPr>
      <w:r w:rsidRPr="00A4241E">
        <w:rPr>
          <w:b/>
          <w:i/>
        </w:rPr>
        <w:t>operative time</w:t>
      </w:r>
      <w:r w:rsidRPr="00A4241E">
        <w:t xml:space="preserve">, for a splitting agreement or splitting order, means the time that is the operative time for </w:t>
      </w:r>
      <w:r w:rsidR="002A6486" w:rsidRPr="00A4241E">
        <w:t>Part</w:t>
      </w:r>
      <w:r w:rsidR="007E135F" w:rsidRPr="00A4241E">
        <w:t> </w:t>
      </w:r>
      <w:r w:rsidRPr="00A4241E">
        <w:t xml:space="preserve">VIIIB of the </w:t>
      </w:r>
      <w:r w:rsidRPr="00A4241E">
        <w:rPr>
          <w:i/>
        </w:rPr>
        <w:t>Family Law Act 1975</w:t>
      </w:r>
      <w:r w:rsidRPr="00A4241E">
        <w:t xml:space="preserve"> in relation to a payment split under the agreement or order.</w:t>
      </w:r>
    </w:p>
    <w:p w:rsidR="00F07034" w:rsidRPr="00A4241E" w:rsidRDefault="00F07034" w:rsidP="002A6486">
      <w:pPr>
        <w:pStyle w:val="Definition"/>
      </w:pPr>
      <w:r w:rsidRPr="00A4241E">
        <w:rPr>
          <w:b/>
          <w:i/>
        </w:rPr>
        <w:t>pay period</w:t>
      </w:r>
      <w:r w:rsidRPr="00A4241E">
        <w:t>, in relation to a person who is, or has been, a member, means a fortnightly period in respect of which the person would ordinarily receive salary.</w:t>
      </w:r>
    </w:p>
    <w:p w:rsidR="00F07034" w:rsidRPr="00A4241E" w:rsidRDefault="00F07034" w:rsidP="002A6486">
      <w:pPr>
        <w:pStyle w:val="Definition"/>
      </w:pPr>
      <w:r w:rsidRPr="00A4241E">
        <w:rPr>
          <w:b/>
          <w:i/>
        </w:rPr>
        <w:t>payment split</w:t>
      </w:r>
      <w:r w:rsidRPr="00A4241E">
        <w:t xml:space="preserve"> has the same meaning as in </w:t>
      </w:r>
      <w:r w:rsidR="002A6486" w:rsidRPr="00A4241E">
        <w:t>Part</w:t>
      </w:r>
      <w:r w:rsidR="007E135F" w:rsidRPr="00A4241E">
        <w:t> </w:t>
      </w:r>
      <w:r w:rsidRPr="00A4241E">
        <w:t xml:space="preserve">VIIIB of the </w:t>
      </w:r>
      <w:r w:rsidRPr="00A4241E">
        <w:rPr>
          <w:i/>
        </w:rPr>
        <w:t>Family Law Act 1975</w:t>
      </w:r>
      <w:r w:rsidRPr="00A4241E">
        <w:t>.</w:t>
      </w:r>
    </w:p>
    <w:p w:rsidR="007B1917" w:rsidRPr="00A4241E" w:rsidRDefault="007B1917" w:rsidP="002A6486">
      <w:pPr>
        <w:pStyle w:val="Definition"/>
      </w:pPr>
      <w:r w:rsidRPr="00A4241E">
        <w:rPr>
          <w:b/>
          <w:i/>
        </w:rPr>
        <w:t>preservation age</w:t>
      </w:r>
      <w:r w:rsidRPr="00A4241E">
        <w:t xml:space="preserve"> has the same meaning as in the SIS Regulations.</w:t>
      </w:r>
    </w:p>
    <w:p w:rsidR="00AD340D" w:rsidRPr="00A4241E" w:rsidRDefault="00AD340D" w:rsidP="00AD340D">
      <w:pPr>
        <w:pStyle w:val="Definition"/>
      </w:pPr>
      <w:r w:rsidRPr="00A4241E">
        <w:rPr>
          <w:b/>
          <w:i/>
        </w:rPr>
        <w:t>productivity benefit</w:t>
      </w:r>
      <w:r w:rsidRPr="00A4241E">
        <w:t>:</w:t>
      </w:r>
    </w:p>
    <w:p w:rsidR="00AD340D" w:rsidRPr="00A4241E" w:rsidRDefault="00AD340D" w:rsidP="00AD340D">
      <w:pPr>
        <w:pStyle w:val="paragraph"/>
      </w:pPr>
      <w:r w:rsidRPr="00A4241E">
        <w:tab/>
        <w:t>(a)</w:t>
      </w:r>
      <w:r w:rsidRPr="00A4241E">
        <w:tab/>
        <w:t>means a productivity superannuation benefit payable in accordance with this Determination; and</w:t>
      </w:r>
    </w:p>
    <w:p w:rsidR="00AD340D" w:rsidRPr="00A4241E" w:rsidRDefault="00AD340D" w:rsidP="00AD340D">
      <w:pPr>
        <w:pStyle w:val="paragraph"/>
      </w:pPr>
      <w:r w:rsidRPr="00A4241E">
        <w:tab/>
        <w:t>(b)</w:t>
      </w:r>
      <w:r w:rsidRPr="00A4241E">
        <w:tab/>
        <w:t>includes a debt account discharge liability.</w:t>
      </w:r>
    </w:p>
    <w:p w:rsidR="00F07034" w:rsidRPr="00A4241E" w:rsidRDefault="00F07034" w:rsidP="002A6486">
      <w:pPr>
        <w:pStyle w:val="Definition"/>
      </w:pPr>
      <w:r w:rsidRPr="00A4241E">
        <w:rPr>
          <w:b/>
          <w:i/>
        </w:rPr>
        <w:t>recipient member</w:t>
      </w:r>
      <w:r w:rsidRPr="00A4241E">
        <w:t xml:space="preserve"> means a retired member in receipt of a pension who again becomes a member.</w:t>
      </w:r>
    </w:p>
    <w:p w:rsidR="00F07034" w:rsidRPr="00A4241E" w:rsidRDefault="00F07034" w:rsidP="002A6486">
      <w:pPr>
        <w:pStyle w:val="Definition"/>
      </w:pPr>
      <w:r w:rsidRPr="00A4241E">
        <w:rPr>
          <w:b/>
          <w:i/>
        </w:rPr>
        <w:t>scheme value</w:t>
      </w:r>
      <w:r w:rsidRPr="00A4241E">
        <w:t xml:space="preserve"> has the meaning given by clause</w:t>
      </w:r>
      <w:r w:rsidR="00A4241E">
        <w:t> </w:t>
      </w:r>
      <w:r w:rsidRPr="00A4241E">
        <w:t>14.</w:t>
      </w:r>
    </w:p>
    <w:p w:rsidR="00F07034" w:rsidRPr="00A4241E" w:rsidRDefault="00F07034" w:rsidP="002A6486">
      <w:pPr>
        <w:pStyle w:val="Definition"/>
      </w:pPr>
      <w:r w:rsidRPr="00A4241E">
        <w:rPr>
          <w:b/>
          <w:i/>
        </w:rPr>
        <w:t>service offence</w:t>
      </w:r>
      <w:r w:rsidRPr="00A4241E">
        <w:t xml:space="preserve"> has the same meaning as in the </w:t>
      </w:r>
      <w:r w:rsidRPr="00A4241E">
        <w:rPr>
          <w:i/>
        </w:rPr>
        <w:t>Defence Force Discipline Act 1982</w:t>
      </w:r>
      <w:r w:rsidRPr="00A4241E">
        <w:t>.</w:t>
      </w:r>
    </w:p>
    <w:p w:rsidR="007B1917" w:rsidRPr="00A4241E" w:rsidRDefault="007B1917" w:rsidP="002A6486">
      <w:pPr>
        <w:pStyle w:val="Definition"/>
      </w:pPr>
      <w:r w:rsidRPr="00A4241E">
        <w:rPr>
          <w:b/>
          <w:i/>
        </w:rPr>
        <w:lastRenderedPageBreak/>
        <w:t>severe financial hardship</w:t>
      </w:r>
      <w:r w:rsidRPr="00A4241E">
        <w:t xml:space="preserve"> has the same meaning as in subregulations 6.01(5) and (5A) of the SIS Regulations, applied as if references in those subregulations to the trustee of a superannuation entity (however described) were references to the </w:t>
      </w:r>
      <w:r w:rsidR="00662863" w:rsidRPr="00A4241E">
        <w:t>CSC</w:t>
      </w:r>
      <w:r w:rsidRPr="00A4241E">
        <w:t xml:space="preserve">. </w:t>
      </w:r>
    </w:p>
    <w:p w:rsidR="00F07034" w:rsidRPr="00A4241E" w:rsidRDefault="00F07034" w:rsidP="002A6486">
      <w:pPr>
        <w:pStyle w:val="Definition"/>
      </w:pPr>
      <w:r w:rsidRPr="00A4241E">
        <w:rPr>
          <w:b/>
          <w:i/>
        </w:rPr>
        <w:t>SIS Act</w:t>
      </w:r>
      <w:r w:rsidRPr="00A4241E">
        <w:t xml:space="preserve"> means the </w:t>
      </w:r>
      <w:r w:rsidRPr="00A4241E">
        <w:rPr>
          <w:i/>
        </w:rPr>
        <w:t>Superannuation Industry (Supervision) Act 1993</w:t>
      </w:r>
      <w:r w:rsidRPr="00A4241E">
        <w:t>.</w:t>
      </w:r>
    </w:p>
    <w:p w:rsidR="00F07034" w:rsidRPr="00A4241E" w:rsidRDefault="00F07034" w:rsidP="002A6486">
      <w:pPr>
        <w:pStyle w:val="Definition"/>
        <w:rPr>
          <w:b/>
        </w:rPr>
      </w:pPr>
      <w:r w:rsidRPr="00A4241E">
        <w:rPr>
          <w:b/>
          <w:i/>
        </w:rPr>
        <w:t>SIS Regulations</w:t>
      </w:r>
      <w:r w:rsidRPr="00A4241E">
        <w:rPr>
          <w:b/>
        </w:rPr>
        <w:t xml:space="preserve"> </w:t>
      </w:r>
      <w:r w:rsidRPr="00A4241E">
        <w:t xml:space="preserve">means the </w:t>
      </w:r>
      <w:r w:rsidRPr="00A4241E">
        <w:rPr>
          <w:i/>
        </w:rPr>
        <w:t>Superannuation Industry (Supervision) Regulations</w:t>
      </w:r>
      <w:r w:rsidR="00A4241E">
        <w:rPr>
          <w:b/>
          <w:i/>
        </w:rPr>
        <w:t> </w:t>
      </w:r>
      <w:r w:rsidRPr="00A4241E">
        <w:rPr>
          <w:i/>
        </w:rPr>
        <w:t>1994</w:t>
      </w:r>
      <w:r w:rsidRPr="00A4241E">
        <w:t>.</w:t>
      </w:r>
    </w:p>
    <w:p w:rsidR="00F07034" w:rsidRPr="00A4241E" w:rsidRDefault="00F07034" w:rsidP="002A6486">
      <w:pPr>
        <w:pStyle w:val="Definition"/>
      </w:pPr>
      <w:r w:rsidRPr="00A4241E">
        <w:rPr>
          <w:b/>
          <w:i/>
        </w:rPr>
        <w:t>splitting agreement</w:t>
      </w:r>
      <w:r w:rsidRPr="00A4241E">
        <w:t xml:space="preserve"> means:</w:t>
      </w:r>
    </w:p>
    <w:p w:rsidR="00F07034" w:rsidRPr="00A4241E" w:rsidRDefault="00F07034" w:rsidP="002A6486">
      <w:pPr>
        <w:pStyle w:val="paragraph"/>
      </w:pPr>
      <w:r w:rsidRPr="00A4241E">
        <w:tab/>
        <w:t>(a)</w:t>
      </w:r>
      <w:r w:rsidRPr="00A4241E">
        <w:tab/>
        <w:t xml:space="preserve">a superannuation agreement (within the meaning of </w:t>
      </w:r>
      <w:r w:rsidR="002A6486" w:rsidRPr="00A4241E">
        <w:t>Part</w:t>
      </w:r>
      <w:r w:rsidR="007E135F" w:rsidRPr="00A4241E">
        <w:t> </w:t>
      </w:r>
      <w:r w:rsidRPr="00A4241E">
        <w:t xml:space="preserve">VIIIB of the </w:t>
      </w:r>
      <w:r w:rsidRPr="00A4241E">
        <w:rPr>
          <w:i/>
        </w:rPr>
        <w:t>Family Law Act 1975</w:t>
      </w:r>
      <w:r w:rsidRPr="00A4241E">
        <w:t>); or</w:t>
      </w:r>
    </w:p>
    <w:p w:rsidR="00F07034" w:rsidRPr="00A4241E" w:rsidRDefault="00F07034" w:rsidP="002A6486">
      <w:pPr>
        <w:pStyle w:val="paragraph"/>
      </w:pPr>
      <w:r w:rsidRPr="00A4241E">
        <w:tab/>
        <w:t>(b)</w:t>
      </w:r>
      <w:r w:rsidRPr="00A4241E">
        <w:tab/>
        <w:t xml:space="preserve">a flag lifting agreement (within the meaning of </w:t>
      </w:r>
      <w:r w:rsidR="002A6486" w:rsidRPr="00A4241E">
        <w:t>Part</w:t>
      </w:r>
      <w:r w:rsidR="007E135F" w:rsidRPr="00A4241E">
        <w:t> </w:t>
      </w:r>
      <w:r w:rsidRPr="00A4241E">
        <w:t xml:space="preserve">VIIIB of the </w:t>
      </w:r>
      <w:r w:rsidRPr="00A4241E">
        <w:rPr>
          <w:i/>
        </w:rPr>
        <w:t>Family Law Act 1975</w:t>
      </w:r>
      <w:r w:rsidRPr="00A4241E">
        <w:t>) that provides for a payment split.</w:t>
      </w:r>
    </w:p>
    <w:p w:rsidR="00F07034" w:rsidRPr="00A4241E" w:rsidRDefault="00F07034" w:rsidP="002A6486">
      <w:pPr>
        <w:pStyle w:val="Definition"/>
      </w:pPr>
      <w:r w:rsidRPr="00A4241E">
        <w:rPr>
          <w:b/>
          <w:i/>
        </w:rPr>
        <w:t>splitting order</w:t>
      </w:r>
      <w:r w:rsidRPr="00A4241E">
        <w:t xml:space="preserve"> has the same meaning as in </w:t>
      </w:r>
      <w:r w:rsidR="002A6486" w:rsidRPr="00A4241E">
        <w:t>Part</w:t>
      </w:r>
      <w:r w:rsidR="007E135F" w:rsidRPr="00A4241E">
        <w:t> </w:t>
      </w:r>
      <w:r w:rsidRPr="00A4241E">
        <w:t xml:space="preserve">VIIIB of the </w:t>
      </w:r>
      <w:r w:rsidRPr="00A4241E">
        <w:rPr>
          <w:i/>
        </w:rPr>
        <w:t>Family Law Act 1975</w:t>
      </w:r>
      <w:r w:rsidRPr="00A4241E">
        <w:t>.</w:t>
      </w:r>
    </w:p>
    <w:p w:rsidR="00F07034" w:rsidRPr="00A4241E" w:rsidRDefault="00F07034" w:rsidP="002A6486">
      <w:pPr>
        <w:pStyle w:val="Definition"/>
      </w:pPr>
      <w:r w:rsidRPr="00A4241E">
        <w:rPr>
          <w:b/>
          <w:i/>
        </w:rPr>
        <w:t>splitting percentage</w:t>
      </w:r>
      <w:r w:rsidRPr="00A4241E">
        <w:rPr>
          <w:i/>
        </w:rPr>
        <w:t xml:space="preserve"> </w:t>
      </w:r>
      <w:r w:rsidRPr="00A4241E">
        <w:t>means:</w:t>
      </w:r>
    </w:p>
    <w:p w:rsidR="00F07034" w:rsidRPr="00A4241E" w:rsidRDefault="00F07034" w:rsidP="002A6486">
      <w:pPr>
        <w:pStyle w:val="paragraph"/>
      </w:pPr>
      <w:r w:rsidRPr="00A4241E">
        <w:tab/>
        <w:t>(a)</w:t>
      </w:r>
      <w:r w:rsidRPr="00A4241E">
        <w:tab/>
        <w:t>for a splitting agreement</w:t>
      </w:r>
      <w:r w:rsidR="002A6486" w:rsidRPr="00A4241E">
        <w:t>—</w:t>
      </w:r>
      <w:r w:rsidRPr="00A4241E">
        <w:t>the percentage specified in the agreement under subparagraph</w:t>
      </w:r>
      <w:r w:rsidR="00A4241E">
        <w:t> </w:t>
      </w:r>
      <w:r w:rsidRPr="00A4241E">
        <w:t>90MJ(1)(c)</w:t>
      </w:r>
      <w:r w:rsidR="00D73A2C" w:rsidRPr="00A4241E">
        <w:t>(</w:t>
      </w:r>
      <w:r w:rsidRPr="00A4241E">
        <w:t xml:space="preserve">iii) of the </w:t>
      </w:r>
      <w:r w:rsidRPr="00A4241E">
        <w:rPr>
          <w:i/>
        </w:rPr>
        <w:t>Family Law Act 1975</w:t>
      </w:r>
      <w:r w:rsidRPr="00A4241E">
        <w:t>; or</w:t>
      </w:r>
    </w:p>
    <w:p w:rsidR="00F07034" w:rsidRPr="00A4241E" w:rsidRDefault="00F07034" w:rsidP="002A6486">
      <w:pPr>
        <w:pStyle w:val="paragraph"/>
      </w:pPr>
      <w:r w:rsidRPr="00A4241E">
        <w:tab/>
        <w:t>(b)</w:t>
      </w:r>
      <w:r w:rsidRPr="00A4241E">
        <w:tab/>
        <w:t>for a splitting order</w:t>
      </w:r>
      <w:r w:rsidR="002A6486" w:rsidRPr="00A4241E">
        <w:t>—</w:t>
      </w:r>
      <w:r w:rsidRPr="00A4241E">
        <w:t>the percentage specified in the order under subparagraph</w:t>
      </w:r>
      <w:r w:rsidR="00A4241E">
        <w:t> </w:t>
      </w:r>
      <w:r w:rsidRPr="00A4241E">
        <w:t xml:space="preserve">90MT(1)(b)(i) of the </w:t>
      </w:r>
      <w:r w:rsidRPr="00A4241E">
        <w:rPr>
          <w:i/>
        </w:rPr>
        <w:t>Family Law Act 1975</w:t>
      </w:r>
      <w:r w:rsidRPr="00A4241E">
        <w:t>.</w:t>
      </w:r>
    </w:p>
    <w:p w:rsidR="00F07034" w:rsidRPr="00A4241E" w:rsidRDefault="00F07034" w:rsidP="002A6486">
      <w:pPr>
        <w:pStyle w:val="Definition"/>
      </w:pPr>
      <w:r w:rsidRPr="00A4241E">
        <w:rPr>
          <w:b/>
          <w:i/>
        </w:rPr>
        <w:t>superannuation fund</w:t>
      </w:r>
      <w:r w:rsidRPr="00A4241E">
        <w:t xml:space="preserve"> has the same meaning as in the SIS Act.</w:t>
      </w:r>
    </w:p>
    <w:p w:rsidR="00F07034" w:rsidRPr="00A4241E" w:rsidRDefault="00F07034" w:rsidP="002A6486">
      <w:pPr>
        <w:pStyle w:val="Definition"/>
        <w:rPr>
          <w:i/>
        </w:rPr>
      </w:pPr>
      <w:r w:rsidRPr="00A4241E">
        <w:rPr>
          <w:b/>
          <w:i/>
        </w:rPr>
        <w:t>surcharge debt account</w:t>
      </w:r>
      <w:r w:rsidRPr="00A4241E">
        <w:t xml:space="preserve">, for a member, means the surcharge debt account kept for the member by the </w:t>
      </w:r>
      <w:r w:rsidR="00662863" w:rsidRPr="00A4241E">
        <w:t>CSC</w:t>
      </w:r>
      <w:r w:rsidRPr="00A4241E">
        <w:t xml:space="preserve"> under section</w:t>
      </w:r>
      <w:r w:rsidR="00A4241E">
        <w:t> </w:t>
      </w:r>
      <w:r w:rsidRPr="00A4241E">
        <w:t xml:space="preserve">16 of the </w:t>
      </w:r>
      <w:r w:rsidRPr="00A4241E">
        <w:rPr>
          <w:i/>
        </w:rPr>
        <w:t>Superannuation Contributions Tax (Assessment and Collection) Act 1997</w:t>
      </w:r>
      <w:r w:rsidRPr="00A4241E">
        <w:t>.</w:t>
      </w:r>
    </w:p>
    <w:p w:rsidR="00F07034" w:rsidRPr="00A4241E" w:rsidRDefault="00F07034" w:rsidP="002A6486">
      <w:pPr>
        <w:pStyle w:val="Definition"/>
      </w:pPr>
      <w:r w:rsidRPr="00A4241E">
        <w:rPr>
          <w:b/>
          <w:i/>
        </w:rPr>
        <w:t>surcharge deduction amount</w:t>
      </w:r>
      <w:r w:rsidRPr="00A4241E">
        <w:t xml:space="preserve">, in relation to a member to or in respect of whom benefits become payable under this Determination, means the surcharge deduction amount that is specified in the determination made by the </w:t>
      </w:r>
      <w:r w:rsidR="00662863" w:rsidRPr="00A4241E">
        <w:t>CSC</w:t>
      </w:r>
      <w:r w:rsidRPr="00A4241E">
        <w:t>, under clause</w:t>
      </w:r>
      <w:r w:rsidR="00A4241E">
        <w:t> </w:t>
      </w:r>
      <w:r w:rsidRPr="00A4241E">
        <w:t>3A, in relation to the member.</w:t>
      </w:r>
    </w:p>
    <w:p w:rsidR="00F07034" w:rsidRPr="00A4241E" w:rsidRDefault="00F07034" w:rsidP="002A6486">
      <w:pPr>
        <w:pStyle w:val="Definition"/>
      </w:pPr>
      <w:r w:rsidRPr="00A4241E">
        <w:rPr>
          <w:b/>
          <w:i/>
        </w:rPr>
        <w:t>transfer amount</w:t>
      </w:r>
      <w:r w:rsidRPr="00A4241E">
        <w:t xml:space="preserve"> means:</w:t>
      </w:r>
    </w:p>
    <w:p w:rsidR="00F07034" w:rsidRPr="00A4241E" w:rsidRDefault="00F07034" w:rsidP="002A6486">
      <w:pPr>
        <w:pStyle w:val="paragraph"/>
      </w:pPr>
      <w:r w:rsidRPr="00A4241E">
        <w:tab/>
        <w:t>(a)</w:t>
      </w:r>
      <w:r w:rsidRPr="00A4241E">
        <w:tab/>
        <w:t>if a splitting percentage applies</w:t>
      </w:r>
      <w:r w:rsidR="002A6486" w:rsidRPr="00A4241E">
        <w:t>—</w:t>
      </w:r>
      <w:r w:rsidRPr="00A4241E">
        <w:t>the amount calculated by multiplying the splitting percentage by the greater of:</w:t>
      </w:r>
    </w:p>
    <w:p w:rsidR="00F07034" w:rsidRPr="00A4241E" w:rsidRDefault="00F07034" w:rsidP="002A6486">
      <w:pPr>
        <w:pStyle w:val="paragraphsub"/>
      </w:pPr>
      <w:r w:rsidRPr="00A4241E">
        <w:tab/>
        <w:t>(i)</w:t>
      </w:r>
      <w:r w:rsidRPr="00A4241E">
        <w:tab/>
        <w:t>the family law value; and</w:t>
      </w:r>
    </w:p>
    <w:p w:rsidR="00F07034" w:rsidRPr="00A4241E" w:rsidRDefault="00F07034" w:rsidP="002A6486">
      <w:pPr>
        <w:pStyle w:val="paragraphsub"/>
      </w:pPr>
      <w:r w:rsidRPr="00A4241E">
        <w:tab/>
        <w:t>(ii)</w:t>
      </w:r>
      <w:r w:rsidRPr="00A4241E">
        <w:tab/>
        <w:t>the scheme value; or</w:t>
      </w:r>
    </w:p>
    <w:p w:rsidR="00F07034" w:rsidRPr="00A4241E" w:rsidRDefault="00F07034" w:rsidP="002A6486">
      <w:pPr>
        <w:pStyle w:val="paragraph"/>
      </w:pPr>
      <w:r w:rsidRPr="00A4241E">
        <w:tab/>
        <w:t>(b)</w:t>
      </w:r>
      <w:r w:rsidRPr="00A4241E">
        <w:tab/>
        <w:t>if a base amount applies and the scheme value is not more than the family law value</w:t>
      </w:r>
      <w:r w:rsidR="002A6486" w:rsidRPr="00A4241E">
        <w:t>—</w:t>
      </w:r>
      <w:r w:rsidRPr="00A4241E">
        <w:t>the base amount; or</w:t>
      </w:r>
    </w:p>
    <w:p w:rsidR="00F07034" w:rsidRPr="00A4241E" w:rsidRDefault="00F07034" w:rsidP="002A6486">
      <w:pPr>
        <w:pStyle w:val="paragraph"/>
      </w:pPr>
      <w:r w:rsidRPr="00A4241E">
        <w:tab/>
        <w:t>(c)</w:t>
      </w:r>
      <w:r w:rsidRPr="00A4241E">
        <w:tab/>
        <w:t>if a base amount applies and the scheme value is more than the family law value</w:t>
      </w:r>
      <w:r w:rsidR="002A6486" w:rsidRPr="00A4241E">
        <w:t>—</w:t>
      </w:r>
      <w:r w:rsidRPr="00A4241E">
        <w:t>the amount calculated using the formula:</w:t>
      </w:r>
    </w:p>
    <w:p w:rsidR="00F07034" w:rsidRPr="00A4241E" w:rsidRDefault="002A6486" w:rsidP="002A6486">
      <w:pPr>
        <w:pStyle w:val="paragraph"/>
        <w:spacing w:before="120" w:after="120"/>
      </w:pPr>
      <w:r w:rsidRPr="00A4241E">
        <w:tab/>
      </w:r>
      <w:r w:rsidRPr="00A4241E">
        <w:tab/>
      </w:r>
      <w:r w:rsidR="00A4241E" w:rsidRPr="00A4241E">
        <w:pict>
          <v:shape id="_x0000_i1026" type="#_x0000_t75" style="width:250.5pt;height:33pt">
            <v:imagedata r:id="rId22" o:title=""/>
          </v:shape>
        </w:pict>
      </w:r>
    </w:p>
    <w:p w:rsidR="00F07034" w:rsidRPr="00A4241E" w:rsidRDefault="00F07034" w:rsidP="002A6486">
      <w:pPr>
        <w:pStyle w:val="subsection"/>
      </w:pPr>
      <w:r w:rsidRPr="00A4241E">
        <w:lastRenderedPageBreak/>
        <w:tab/>
        <w:t>(2)</w:t>
      </w:r>
      <w:r w:rsidRPr="00A4241E">
        <w:tab/>
        <w:t>A reference in this Determination to a member who retires shall be read as a reference to a member who ceases to render continuous full time naval, military or air force service.</w:t>
      </w:r>
    </w:p>
    <w:p w:rsidR="00F07034" w:rsidRPr="00A4241E" w:rsidRDefault="00F07034" w:rsidP="002A6486">
      <w:pPr>
        <w:pStyle w:val="subsection"/>
      </w:pPr>
      <w:r w:rsidRPr="00A4241E">
        <w:tab/>
        <w:t>(3)</w:t>
      </w:r>
      <w:r w:rsidRPr="00A4241E">
        <w:tab/>
        <w:t>For the purposes of this clause a member who is rendering continuous full time service shall not be deemed to have ceased to render continuous full time service during any period that is deemed by clause</w:t>
      </w:r>
      <w:r w:rsidR="00A4241E">
        <w:t> </w:t>
      </w:r>
      <w:r w:rsidRPr="00A4241E">
        <w:t>4 to be a period of non</w:t>
      </w:r>
      <w:r w:rsidR="00A4241E">
        <w:noBreakHyphen/>
      </w:r>
      <w:r w:rsidRPr="00A4241E">
        <w:t>effective service in relation to the member.</w:t>
      </w:r>
    </w:p>
    <w:p w:rsidR="00F07034" w:rsidRPr="00A4241E" w:rsidRDefault="00F07034" w:rsidP="002A6486">
      <w:pPr>
        <w:pStyle w:val="subsection"/>
      </w:pPr>
      <w:r w:rsidRPr="00A4241E">
        <w:tab/>
        <w:t>(4)</w:t>
      </w:r>
      <w:r w:rsidRPr="00A4241E">
        <w:tab/>
        <w:t>Where a member retires and, without a break in the continuity of his or her service, again becomes a member who is rendering continuous full time service, the member shall, for the purposes of this Determination, be deemed not to have retired.</w:t>
      </w:r>
    </w:p>
    <w:p w:rsidR="00F07034" w:rsidRPr="00A4241E" w:rsidRDefault="00F07034" w:rsidP="002A6486">
      <w:pPr>
        <w:pStyle w:val="ActHead5"/>
      </w:pPr>
      <w:bookmarkStart w:id="4" w:name="_Toc419292321"/>
      <w:r w:rsidRPr="00A4241E">
        <w:rPr>
          <w:rStyle w:val="CharSectno"/>
        </w:rPr>
        <w:t>3A</w:t>
      </w:r>
      <w:r w:rsidR="002A6486" w:rsidRPr="00A4241E">
        <w:t xml:space="preserve">  </w:t>
      </w:r>
      <w:r w:rsidRPr="00A4241E">
        <w:t>Surcharge deduction amount</w:t>
      </w:r>
      <w:bookmarkEnd w:id="4"/>
    </w:p>
    <w:p w:rsidR="00F07034" w:rsidRPr="00A4241E" w:rsidRDefault="00F07034" w:rsidP="002A6486">
      <w:pPr>
        <w:pStyle w:val="subsection"/>
      </w:pPr>
      <w:r w:rsidRPr="00A4241E">
        <w:tab/>
        <w:t>(1)</w:t>
      </w:r>
      <w:r w:rsidRPr="00A4241E">
        <w:tab/>
        <w:t>If:</w:t>
      </w:r>
    </w:p>
    <w:p w:rsidR="00F07034" w:rsidRPr="00A4241E" w:rsidRDefault="00F07034" w:rsidP="002A6486">
      <w:pPr>
        <w:pStyle w:val="paragraph"/>
      </w:pPr>
      <w:r w:rsidRPr="00A4241E">
        <w:tab/>
        <w:t>(a)</w:t>
      </w:r>
      <w:r w:rsidRPr="00A4241E">
        <w:tab/>
        <w:t>benefits become payable to or in respect of a member; and</w:t>
      </w:r>
    </w:p>
    <w:p w:rsidR="00F07034" w:rsidRPr="00A4241E" w:rsidRDefault="00F07034" w:rsidP="002A6486">
      <w:pPr>
        <w:pStyle w:val="paragraph"/>
      </w:pPr>
      <w:r w:rsidRPr="00A4241E">
        <w:tab/>
        <w:t>(b)</w:t>
      </w:r>
      <w:r w:rsidRPr="00A4241E">
        <w:tab/>
        <w:t>the member’s surcharge debt account is in debit when those benefits became so payable;</w:t>
      </w:r>
    </w:p>
    <w:p w:rsidR="00F07034" w:rsidRPr="00A4241E" w:rsidRDefault="00F07034" w:rsidP="002A6486">
      <w:pPr>
        <w:pStyle w:val="subsection2"/>
      </w:pPr>
      <w:r w:rsidRPr="00A4241E">
        <w:t xml:space="preserve">the </w:t>
      </w:r>
      <w:r w:rsidR="00662863" w:rsidRPr="00A4241E">
        <w:t>CSC</w:t>
      </w:r>
      <w:r w:rsidRPr="00A4241E">
        <w:t xml:space="preserve"> must determine in writing the surcharge deduction amount that, in its opinion, it would be fair and reasonable to take into account in working out the amount of those benefits.</w:t>
      </w:r>
    </w:p>
    <w:p w:rsidR="00F07034" w:rsidRPr="00A4241E" w:rsidRDefault="00F07034" w:rsidP="002A6486">
      <w:pPr>
        <w:pStyle w:val="subsection"/>
      </w:pPr>
      <w:r w:rsidRPr="00A4241E">
        <w:tab/>
        <w:t>(2)</w:t>
      </w:r>
      <w:r w:rsidRPr="00A4241E">
        <w:tab/>
        <w:t xml:space="preserve">In making the determination, the </w:t>
      </w:r>
      <w:r w:rsidR="00662863" w:rsidRPr="00A4241E">
        <w:t>CSC</w:t>
      </w:r>
      <w:r w:rsidRPr="00A4241E">
        <w:t xml:space="preserve"> must have regard to the following:</w:t>
      </w:r>
    </w:p>
    <w:p w:rsidR="00F07034" w:rsidRPr="00A4241E" w:rsidRDefault="00F07034" w:rsidP="002A6486">
      <w:pPr>
        <w:pStyle w:val="paragraph"/>
      </w:pPr>
      <w:r w:rsidRPr="00A4241E">
        <w:tab/>
        <w:t>(a)</w:t>
      </w:r>
      <w:r w:rsidRPr="00A4241E">
        <w:tab/>
        <w:t>the amount by which the member’s surcharge debt account is in debit when those benefits become payable;</w:t>
      </w:r>
    </w:p>
    <w:p w:rsidR="00F07034" w:rsidRPr="00A4241E" w:rsidRDefault="00F07034" w:rsidP="002A6486">
      <w:pPr>
        <w:pStyle w:val="paragraph"/>
      </w:pPr>
      <w:r w:rsidRPr="00A4241E">
        <w:tab/>
        <w:t>(b)</w:t>
      </w:r>
      <w:r w:rsidRPr="00A4241E">
        <w:tab/>
        <w:t>the value of the employer</w:t>
      </w:r>
      <w:r w:rsidR="00A4241E">
        <w:noBreakHyphen/>
      </w:r>
      <w:r w:rsidRPr="00A4241E">
        <w:t>financed component of those benefits;</w:t>
      </w:r>
    </w:p>
    <w:p w:rsidR="00F07034" w:rsidRPr="00A4241E" w:rsidRDefault="00F07034" w:rsidP="002A6486">
      <w:pPr>
        <w:pStyle w:val="paragraph"/>
      </w:pPr>
      <w:r w:rsidRPr="00A4241E">
        <w:tab/>
        <w:t>(c)</w:t>
      </w:r>
      <w:r w:rsidRPr="00A4241E">
        <w:tab/>
        <w:t xml:space="preserve">the value of the benefits that, for the purpose of working out (under the </w:t>
      </w:r>
      <w:bookmarkStart w:id="5" w:name="_GoBack"/>
      <w:bookmarkEnd w:id="5"/>
      <w:r w:rsidRPr="00A4241E">
        <w:rPr>
          <w:i/>
        </w:rPr>
        <w:t>Superannuation Contributions Tax (Assessment and Collection) Act 1997</w:t>
      </w:r>
      <w:r w:rsidRPr="00A4241E">
        <w:t>) the notional surchargeable contributions factors applicable to the member, were assumed to be likely to be payable to the member on his or her retirement;</w:t>
      </w:r>
    </w:p>
    <w:p w:rsidR="00F07034" w:rsidRPr="00A4241E" w:rsidRDefault="00F07034" w:rsidP="002A6486">
      <w:pPr>
        <w:pStyle w:val="paragraph"/>
      </w:pPr>
      <w:r w:rsidRPr="00A4241E">
        <w:tab/>
        <w:t>(d)</w:t>
      </w:r>
      <w:r w:rsidRPr="00A4241E">
        <w:tab/>
        <w:t xml:space="preserve">whether the member has or had qualified for his or her maximum benefit entitlement under the </w:t>
      </w:r>
      <w:r w:rsidR="00662863" w:rsidRPr="00A4241E">
        <w:t>DFRDB Act</w:t>
      </w:r>
      <w:r w:rsidRPr="00A4241E">
        <w:t>;</w:t>
      </w:r>
    </w:p>
    <w:p w:rsidR="00F07034" w:rsidRPr="00A4241E" w:rsidRDefault="00F07034" w:rsidP="002A6486">
      <w:pPr>
        <w:pStyle w:val="paragraph"/>
      </w:pPr>
      <w:r w:rsidRPr="00A4241E">
        <w:tab/>
        <w:t>(e)</w:t>
      </w:r>
      <w:r w:rsidRPr="00A4241E">
        <w:tab/>
        <w:t xml:space="preserve">any other matter that the </w:t>
      </w:r>
      <w:r w:rsidR="00662863" w:rsidRPr="00A4241E">
        <w:t>CSC</w:t>
      </w:r>
      <w:r w:rsidRPr="00A4241E">
        <w:t xml:space="preserve"> considers relevant.</w:t>
      </w:r>
    </w:p>
    <w:p w:rsidR="007B1917" w:rsidRPr="00A4241E" w:rsidRDefault="007B1917" w:rsidP="002A6486">
      <w:pPr>
        <w:pStyle w:val="subsection"/>
      </w:pPr>
      <w:r w:rsidRPr="00A4241E">
        <w:tab/>
        <w:t>(3)</w:t>
      </w:r>
      <w:r w:rsidRPr="00A4241E">
        <w:tab/>
        <w:t xml:space="preserve">The amount determined by the </w:t>
      </w:r>
      <w:r w:rsidR="00662863" w:rsidRPr="00A4241E">
        <w:t>CSC</w:t>
      </w:r>
      <w:r w:rsidRPr="00A4241E">
        <w:t xml:space="preserve"> must not be more than the total of the following amounts:</w:t>
      </w:r>
    </w:p>
    <w:p w:rsidR="007B1917" w:rsidRPr="00A4241E" w:rsidRDefault="007B1917" w:rsidP="002A6486">
      <w:pPr>
        <w:pStyle w:val="paragraph"/>
      </w:pPr>
      <w:r w:rsidRPr="00A4241E">
        <w:tab/>
        <w:t>(a)</w:t>
      </w:r>
      <w:r w:rsidRPr="00A4241E">
        <w:tab/>
        <w:t>15% of the employer</w:t>
      </w:r>
      <w:r w:rsidR="00A4241E">
        <w:noBreakHyphen/>
      </w:r>
      <w:r w:rsidRPr="00A4241E">
        <w:t>financed component of any part of the benefits payable to the member that accrued in the period starting on 21</w:t>
      </w:r>
      <w:r w:rsidR="00A4241E">
        <w:t> </w:t>
      </w:r>
      <w:r w:rsidRPr="00A4241E">
        <w:t>August 1996 and ending at the end of 30</w:t>
      </w:r>
      <w:r w:rsidR="00A4241E">
        <w:t> </w:t>
      </w:r>
      <w:r w:rsidRPr="00A4241E">
        <w:t>June 2003;</w:t>
      </w:r>
    </w:p>
    <w:p w:rsidR="007B1917" w:rsidRPr="00A4241E" w:rsidRDefault="007B1917" w:rsidP="002A6486">
      <w:pPr>
        <w:pStyle w:val="paragraph"/>
      </w:pPr>
      <w:r w:rsidRPr="00A4241E">
        <w:tab/>
        <w:t>(b)</w:t>
      </w:r>
      <w:r w:rsidRPr="00A4241E">
        <w:tab/>
        <w:t>14.5% of the employer</w:t>
      </w:r>
      <w:r w:rsidR="00A4241E">
        <w:noBreakHyphen/>
      </w:r>
      <w:r w:rsidRPr="00A4241E">
        <w:t>financed component of any part of the benefits payable to the member that accrued in the period starting on 1</w:t>
      </w:r>
      <w:r w:rsidR="00A4241E">
        <w:t> </w:t>
      </w:r>
      <w:r w:rsidRPr="00A4241E">
        <w:t>July 2003 and ending at the end of 30</w:t>
      </w:r>
      <w:r w:rsidR="00A4241E">
        <w:t> </w:t>
      </w:r>
      <w:r w:rsidRPr="00A4241E">
        <w:t>June 2004;</w:t>
      </w:r>
    </w:p>
    <w:p w:rsidR="007B1917" w:rsidRPr="00A4241E" w:rsidRDefault="007B1917" w:rsidP="002A6486">
      <w:pPr>
        <w:pStyle w:val="paragraph"/>
      </w:pPr>
      <w:r w:rsidRPr="00A4241E">
        <w:tab/>
        <w:t>(c)</w:t>
      </w:r>
      <w:r w:rsidRPr="00A4241E">
        <w:tab/>
        <w:t>12.5% of the employer</w:t>
      </w:r>
      <w:r w:rsidR="00A4241E">
        <w:noBreakHyphen/>
      </w:r>
      <w:r w:rsidRPr="00A4241E">
        <w:t>financed component of any part of the benefits payable to the member that accrued in the period starting on 1</w:t>
      </w:r>
      <w:r w:rsidR="00A4241E">
        <w:t> </w:t>
      </w:r>
      <w:r w:rsidRPr="00A4241E">
        <w:t>July 2004 and ending at the end of 30</w:t>
      </w:r>
      <w:r w:rsidR="00A4241E">
        <w:t> </w:t>
      </w:r>
      <w:r w:rsidRPr="00A4241E">
        <w:t>June 2005.</w:t>
      </w:r>
    </w:p>
    <w:p w:rsidR="007B1917" w:rsidRPr="00A4241E" w:rsidRDefault="007B1917" w:rsidP="002A6486">
      <w:pPr>
        <w:pStyle w:val="subsection"/>
      </w:pPr>
      <w:r w:rsidRPr="00A4241E">
        <w:lastRenderedPageBreak/>
        <w:tab/>
        <w:t>(4)</w:t>
      </w:r>
      <w:r w:rsidRPr="00A4241E">
        <w:tab/>
        <w:t xml:space="preserve">Reductions under </w:t>
      </w:r>
      <w:r w:rsidR="002A6486" w:rsidRPr="00A4241E">
        <w:t>Division</w:t>
      </w:r>
      <w:r w:rsidR="00A4241E">
        <w:t> </w:t>
      </w:r>
      <w:r w:rsidRPr="00A4241E">
        <w:t xml:space="preserve">3 of </w:t>
      </w:r>
      <w:r w:rsidR="002A6486" w:rsidRPr="00A4241E">
        <w:t>Part</w:t>
      </w:r>
      <w:r w:rsidR="007E135F" w:rsidRPr="00A4241E">
        <w:t> </w:t>
      </w:r>
      <w:r w:rsidRPr="00A4241E">
        <w:t xml:space="preserve">VIA of the </w:t>
      </w:r>
      <w:r w:rsidR="00662863" w:rsidRPr="00A4241E">
        <w:t>DFRDB Act</w:t>
      </w:r>
      <w:r w:rsidRPr="00A4241E">
        <w:t xml:space="preserve"> are to be disregarded in applying </w:t>
      </w:r>
      <w:r w:rsidR="00A4241E">
        <w:t>subclause (</w:t>
      </w:r>
      <w:r w:rsidRPr="00A4241E">
        <w:t>3).</w:t>
      </w:r>
    </w:p>
    <w:p w:rsidR="00AD340D" w:rsidRPr="00A4241E" w:rsidRDefault="00AD340D" w:rsidP="00AD340D">
      <w:pPr>
        <w:pStyle w:val="ActHead5"/>
      </w:pPr>
      <w:bookmarkStart w:id="6" w:name="_Toc419292322"/>
      <w:r w:rsidRPr="00A4241E">
        <w:rPr>
          <w:rStyle w:val="CharSectno"/>
        </w:rPr>
        <w:t>3B</w:t>
      </w:r>
      <w:r w:rsidRPr="00A4241E">
        <w:t xml:space="preserve">  Very high income individuals</w:t>
      </w:r>
      <w:bookmarkEnd w:id="6"/>
    </w:p>
    <w:p w:rsidR="00AD340D" w:rsidRPr="00A4241E" w:rsidRDefault="00AD340D" w:rsidP="00AD340D">
      <w:pPr>
        <w:pStyle w:val="subsection"/>
      </w:pPr>
      <w:r w:rsidRPr="00A4241E">
        <w:tab/>
        <w:t>(1)</w:t>
      </w:r>
      <w:r w:rsidRPr="00A4241E">
        <w:tab/>
        <w:t>This clause applies in relation to a member if:</w:t>
      </w:r>
    </w:p>
    <w:p w:rsidR="00AD340D" w:rsidRPr="00A4241E" w:rsidRDefault="00AD340D" w:rsidP="00AD340D">
      <w:pPr>
        <w:pStyle w:val="paragraph"/>
      </w:pPr>
      <w:r w:rsidRPr="00A4241E">
        <w:tab/>
        <w:t>(a)</w:t>
      </w:r>
      <w:r w:rsidRPr="00A4241E">
        <w:tab/>
        <w:t>the Commissioner of Taxation has given the member a release authority in respect of a debt account discharge liability; and</w:t>
      </w:r>
    </w:p>
    <w:p w:rsidR="00AD340D" w:rsidRPr="00A4241E" w:rsidRDefault="00AD340D" w:rsidP="00AD340D">
      <w:pPr>
        <w:pStyle w:val="paragraph"/>
      </w:pPr>
      <w:r w:rsidRPr="00A4241E">
        <w:tab/>
        <w:t>(b)</w:t>
      </w:r>
      <w:r w:rsidRPr="00A4241E">
        <w:tab/>
        <w:t>the CSC has been given the release authority; and</w:t>
      </w:r>
    </w:p>
    <w:p w:rsidR="00AD340D" w:rsidRPr="00A4241E" w:rsidRDefault="00AD340D" w:rsidP="00AD340D">
      <w:pPr>
        <w:pStyle w:val="paragraph"/>
      </w:pPr>
      <w:r w:rsidRPr="00A4241E">
        <w:tab/>
        <w:t>(c)</w:t>
      </w:r>
      <w:r w:rsidRPr="00A4241E">
        <w:tab/>
        <w:t>no benefits have been paid in accordance with subclause</w:t>
      </w:r>
      <w:r w:rsidR="00A4241E">
        <w:t> </w:t>
      </w:r>
      <w:r w:rsidRPr="00A4241E">
        <w:t>6A(2) or rolled over in accordance with subclause</w:t>
      </w:r>
      <w:r w:rsidR="00A4241E">
        <w:t> </w:t>
      </w:r>
      <w:r w:rsidRPr="00A4241E">
        <w:t>6A(3) (disregarding any benefits paid in accordance with paragraph</w:t>
      </w:r>
      <w:r w:rsidR="00A4241E">
        <w:t> </w:t>
      </w:r>
      <w:r w:rsidRPr="00A4241E">
        <w:t>6(1)(c) or (d)).</w:t>
      </w:r>
    </w:p>
    <w:p w:rsidR="00AD340D" w:rsidRPr="00A4241E" w:rsidRDefault="00AD340D" w:rsidP="00AD340D">
      <w:pPr>
        <w:pStyle w:val="notetext"/>
      </w:pPr>
      <w:r w:rsidRPr="00A4241E">
        <w:t>Note 1:</w:t>
      </w:r>
      <w:r w:rsidRPr="00A4241E">
        <w:tab/>
        <w:t>A release authority relates to the assessment of an amount of Division</w:t>
      </w:r>
      <w:r w:rsidR="00A4241E">
        <w:t> </w:t>
      </w:r>
      <w:r w:rsidRPr="00A4241E">
        <w:t>293 tax (within the meaning of Division</w:t>
      </w:r>
      <w:r w:rsidR="00A4241E">
        <w:t> </w:t>
      </w:r>
      <w:r w:rsidRPr="00A4241E">
        <w:t xml:space="preserve">293 of the </w:t>
      </w:r>
      <w:r w:rsidRPr="00A4241E">
        <w:rPr>
          <w:i/>
        </w:rPr>
        <w:t>Income Tax Assessment Act 1997</w:t>
      </w:r>
      <w:r w:rsidRPr="00A4241E">
        <w:t>). Section</w:t>
      </w:r>
      <w:r w:rsidR="00A4241E">
        <w:t> </w:t>
      </w:r>
      <w:r w:rsidRPr="00A4241E">
        <w:t>293</w:t>
      </w:r>
      <w:r w:rsidR="00A4241E">
        <w:noBreakHyphen/>
      </w:r>
      <w:r w:rsidRPr="00A4241E">
        <w:t>5 of that Act describes persons who are liable to pay Division</w:t>
      </w:r>
      <w:r w:rsidR="00A4241E">
        <w:t> </w:t>
      </w:r>
      <w:r w:rsidRPr="00A4241E">
        <w:t>293 tax as very high income individuals.</w:t>
      </w:r>
    </w:p>
    <w:p w:rsidR="00AD340D" w:rsidRPr="00A4241E" w:rsidRDefault="00AD340D" w:rsidP="00AD340D">
      <w:pPr>
        <w:pStyle w:val="notetext"/>
      </w:pPr>
      <w:r w:rsidRPr="00A4241E">
        <w:t>Note 2:</w:t>
      </w:r>
      <w:r w:rsidRPr="00A4241E">
        <w:tab/>
        <w:t>The CSC may be given the release authority by the member or the Commissioner of Taxation.</w:t>
      </w:r>
    </w:p>
    <w:p w:rsidR="00AD340D" w:rsidRPr="00A4241E" w:rsidRDefault="00AD340D" w:rsidP="00AD340D">
      <w:pPr>
        <w:pStyle w:val="subsection"/>
      </w:pPr>
      <w:r w:rsidRPr="00A4241E">
        <w:tab/>
        <w:t>(2)</w:t>
      </w:r>
      <w:r w:rsidRPr="00A4241E">
        <w:tab/>
        <w:t>The CSC must, as soon as practicable:</w:t>
      </w:r>
    </w:p>
    <w:p w:rsidR="00AD340D" w:rsidRPr="00A4241E" w:rsidRDefault="00AD340D" w:rsidP="00AD340D">
      <w:pPr>
        <w:pStyle w:val="paragraph"/>
      </w:pPr>
      <w:r w:rsidRPr="00A4241E">
        <w:tab/>
        <w:t>(a)</w:t>
      </w:r>
      <w:r w:rsidRPr="00A4241E">
        <w:tab/>
        <w:t>pay the debt account discharge liability set out in the release authority; and</w:t>
      </w:r>
    </w:p>
    <w:p w:rsidR="00AD340D" w:rsidRPr="00A4241E" w:rsidRDefault="00AD340D" w:rsidP="00AD340D">
      <w:pPr>
        <w:pStyle w:val="paragraph"/>
      </w:pPr>
      <w:r w:rsidRPr="00A4241E">
        <w:tab/>
        <w:t>(b)</w:t>
      </w:r>
      <w:r w:rsidRPr="00A4241E">
        <w:tab/>
        <w:t>ensure that the benefits that have not been paid to the member are reduced by the amount of the liability paid.</w:t>
      </w:r>
    </w:p>
    <w:p w:rsidR="00AD340D" w:rsidRPr="00A4241E" w:rsidRDefault="00AD340D" w:rsidP="00AD340D">
      <w:pPr>
        <w:pStyle w:val="subsection"/>
      </w:pPr>
      <w:r w:rsidRPr="00A4241E">
        <w:tab/>
        <w:t>(3)</w:t>
      </w:r>
      <w:r w:rsidRPr="00A4241E">
        <w:tab/>
        <w:t xml:space="preserve">For </w:t>
      </w:r>
      <w:r w:rsidR="00A4241E">
        <w:t>subclause (</w:t>
      </w:r>
      <w:r w:rsidRPr="00A4241E">
        <w:t>2), the CSC must ensure that the reduction of the amount of the benefits, by the amount of the liability paid, occurs:</w:t>
      </w:r>
    </w:p>
    <w:p w:rsidR="00AD340D" w:rsidRPr="00A4241E" w:rsidRDefault="00AD340D" w:rsidP="00AD340D">
      <w:pPr>
        <w:pStyle w:val="paragraph"/>
      </w:pPr>
      <w:r w:rsidRPr="00A4241E">
        <w:tab/>
        <w:t>(a)</w:t>
      </w:r>
      <w:r w:rsidRPr="00A4241E">
        <w:tab/>
        <w:t>after any amount of the benefits is reduced by the surcharge deduction amount (if any); and</w:t>
      </w:r>
    </w:p>
    <w:p w:rsidR="00AD340D" w:rsidRPr="00A4241E" w:rsidRDefault="00AD340D" w:rsidP="00AD340D">
      <w:pPr>
        <w:pStyle w:val="paragraph"/>
      </w:pPr>
      <w:r w:rsidRPr="00A4241E">
        <w:tab/>
        <w:t>(b)</w:t>
      </w:r>
      <w:r w:rsidRPr="00A4241E">
        <w:tab/>
        <w:t>after the amount of the benefit is reduced in accordance with a payment split (if any).</w:t>
      </w:r>
    </w:p>
    <w:p w:rsidR="00AD340D" w:rsidRPr="00A4241E" w:rsidRDefault="00AD340D" w:rsidP="00AD340D">
      <w:pPr>
        <w:pStyle w:val="subsection"/>
      </w:pPr>
      <w:r w:rsidRPr="00A4241E">
        <w:tab/>
        <w:t>(4)</w:t>
      </w:r>
      <w:r w:rsidRPr="00A4241E">
        <w:tab/>
        <w:t xml:space="preserve">The application of this Determination in relation to a member and a benefit is taken to be modified to the extent (if any) necessary to ensure that </w:t>
      </w:r>
      <w:r w:rsidR="00A4241E">
        <w:t>subclauses (</w:t>
      </w:r>
      <w:r w:rsidRPr="00A4241E">
        <w:t>2) and (3) are given effect.</w:t>
      </w:r>
    </w:p>
    <w:p w:rsidR="00F07034" w:rsidRPr="00A4241E" w:rsidRDefault="00F07034" w:rsidP="002A6486">
      <w:pPr>
        <w:pStyle w:val="ActHead5"/>
      </w:pPr>
      <w:bookmarkStart w:id="7" w:name="_Toc419292323"/>
      <w:r w:rsidRPr="00A4241E">
        <w:rPr>
          <w:rStyle w:val="CharSectno"/>
        </w:rPr>
        <w:t>4</w:t>
      </w:r>
      <w:r w:rsidR="002A6486" w:rsidRPr="00A4241E">
        <w:t xml:space="preserve">  </w:t>
      </w:r>
      <w:r w:rsidRPr="00A4241E">
        <w:t>Non</w:t>
      </w:r>
      <w:r w:rsidR="00A4241E">
        <w:noBreakHyphen/>
      </w:r>
      <w:r w:rsidRPr="00A4241E">
        <w:t>effective service</w:t>
      </w:r>
      <w:bookmarkEnd w:id="7"/>
    </w:p>
    <w:p w:rsidR="00F07034" w:rsidRPr="00A4241E" w:rsidRDefault="00F07034" w:rsidP="002A6486">
      <w:pPr>
        <w:pStyle w:val="subsection"/>
      </w:pPr>
      <w:r w:rsidRPr="00A4241E">
        <w:tab/>
        <w:t>(1)</w:t>
      </w:r>
      <w:r w:rsidRPr="00A4241E">
        <w:tab/>
        <w:t>Where a member was on leave of absence without pay for a period exceeding 21 consecutive days, the period shall be deemed to be a period of non</w:t>
      </w:r>
      <w:r w:rsidR="00A4241E">
        <w:noBreakHyphen/>
      </w:r>
      <w:r w:rsidRPr="00A4241E">
        <w:t>effective service in relation to the member.</w:t>
      </w:r>
    </w:p>
    <w:p w:rsidR="00F07034" w:rsidRPr="00A4241E" w:rsidRDefault="00F07034" w:rsidP="002A6486">
      <w:pPr>
        <w:pStyle w:val="subsection"/>
      </w:pPr>
      <w:r w:rsidRPr="00A4241E">
        <w:tab/>
        <w:t>(2)</w:t>
      </w:r>
      <w:r w:rsidRPr="00A4241E">
        <w:tab/>
        <w:t>Where:</w:t>
      </w:r>
    </w:p>
    <w:p w:rsidR="00F07034" w:rsidRPr="00A4241E" w:rsidRDefault="00F07034" w:rsidP="002A6486">
      <w:pPr>
        <w:pStyle w:val="paragraph"/>
      </w:pPr>
      <w:r w:rsidRPr="00A4241E">
        <w:tab/>
        <w:t>(a)</w:t>
      </w:r>
      <w:r w:rsidRPr="00A4241E">
        <w:tab/>
        <w:t xml:space="preserve">the salary and allowances of a member in respect of a period were forfeited, in whole or in part, under regulations made under the </w:t>
      </w:r>
      <w:r w:rsidR="00662863" w:rsidRPr="00A4241E">
        <w:t>Defence Act</w:t>
      </w:r>
      <w:r w:rsidRPr="00A4241E">
        <w:t>; and</w:t>
      </w:r>
    </w:p>
    <w:p w:rsidR="00F07034" w:rsidRPr="00A4241E" w:rsidRDefault="00F07034" w:rsidP="002A6486">
      <w:pPr>
        <w:pStyle w:val="paragraph"/>
      </w:pPr>
      <w:r w:rsidRPr="00A4241E">
        <w:tab/>
        <w:t>(aa)</w:t>
      </w:r>
      <w:r w:rsidRPr="00A4241E">
        <w:tab/>
        <w:t>the period exceeded 21 consecutive days; and</w:t>
      </w:r>
    </w:p>
    <w:p w:rsidR="00F07034" w:rsidRPr="00A4241E" w:rsidRDefault="00F07034" w:rsidP="000B5F85">
      <w:pPr>
        <w:pStyle w:val="paragraph"/>
        <w:keepNext/>
        <w:keepLines/>
      </w:pPr>
      <w:r w:rsidRPr="00A4241E">
        <w:lastRenderedPageBreak/>
        <w:tab/>
        <w:t>(b)</w:t>
      </w:r>
      <w:r w:rsidRPr="00A4241E">
        <w:tab/>
        <w:t>an amount equal to the amount of the salary and allowances forfeited was not subsequently paid, and is not payable, under those regulations to the member,</w:t>
      </w:r>
    </w:p>
    <w:p w:rsidR="00F07034" w:rsidRPr="00A4241E" w:rsidRDefault="00F07034" w:rsidP="002A6486">
      <w:pPr>
        <w:pStyle w:val="subsection2"/>
      </w:pPr>
      <w:r w:rsidRPr="00A4241E">
        <w:t>the period shall be deemed to be a period of non</w:t>
      </w:r>
      <w:r w:rsidR="00A4241E">
        <w:noBreakHyphen/>
      </w:r>
      <w:r w:rsidRPr="00A4241E">
        <w:t>effective service in relation to the member.</w:t>
      </w:r>
    </w:p>
    <w:p w:rsidR="00F07034" w:rsidRPr="00A4241E" w:rsidRDefault="00F07034" w:rsidP="002A6486">
      <w:pPr>
        <w:pStyle w:val="subsection"/>
      </w:pPr>
      <w:r w:rsidRPr="00A4241E">
        <w:tab/>
        <w:t>(3)</w:t>
      </w:r>
      <w:r w:rsidRPr="00A4241E">
        <w:tab/>
        <w:t>Where:</w:t>
      </w:r>
    </w:p>
    <w:p w:rsidR="00F07034" w:rsidRPr="00A4241E" w:rsidRDefault="00F07034" w:rsidP="002A6486">
      <w:pPr>
        <w:pStyle w:val="paragraph"/>
      </w:pPr>
      <w:r w:rsidRPr="00A4241E">
        <w:tab/>
        <w:t>(a)</w:t>
      </w:r>
      <w:r w:rsidRPr="00A4241E">
        <w:tab/>
        <w:t xml:space="preserve">a member was in custody under the </w:t>
      </w:r>
      <w:r w:rsidRPr="00A4241E">
        <w:rPr>
          <w:i/>
        </w:rPr>
        <w:t>Defence Force Discipline Act 1982</w:t>
      </w:r>
      <w:r w:rsidRPr="00A4241E">
        <w:t xml:space="preserve"> awaiting or undergoing trial for a service offence; and</w:t>
      </w:r>
    </w:p>
    <w:p w:rsidR="00F07034" w:rsidRPr="00A4241E" w:rsidRDefault="00F07034" w:rsidP="002A6486">
      <w:pPr>
        <w:pStyle w:val="paragraph"/>
      </w:pPr>
      <w:r w:rsidRPr="00A4241E">
        <w:tab/>
        <w:t>(aa)</w:t>
      </w:r>
      <w:r w:rsidRPr="00A4241E">
        <w:tab/>
        <w:t>the period for which the member was in custody awaiting or undergoing trial exceeded 21 consecutive days; and</w:t>
      </w:r>
    </w:p>
    <w:p w:rsidR="00F07034" w:rsidRPr="00A4241E" w:rsidRDefault="00F07034" w:rsidP="002A6486">
      <w:pPr>
        <w:pStyle w:val="paragraph"/>
      </w:pPr>
      <w:r w:rsidRPr="00A4241E">
        <w:tab/>
        <w:t>(b)</w:t>
      </w:r>
      <w:r w:rsidRPr="00A4241E">
        <w:tab/>
        <w:t>the member was subsequently convicted of the offence or another service offence at the trial; and</w:t>
      </w:r>
    </w:p>
    <w:p w:rsidR="00F07034" w:rsidRPr="00A4241E" w:rsidRDefault="00F07034" w:rsidP="002A6486">
      <w:pPr>
        <w:pStyle w:val="paragraph"/>
      </w:pPr>
      <w:r w:rsidRPr="00A4241E">
        <w:tab/>
        <w:t>(c)</w:t>
      </w:r>
      <w:r w:rsidRPr="00A4241E">
        <w:tab/>
        <w:t>either of the following subparagraphs apply:</w:t>
      </w:r>
    </w:p>
    <w:p w:rsidR="00F07034" w:rsidRPr="00A4241E" w:rsidRDefault="00F07034" w:rsidP="002A6486">
      <w:pPr>
        <w:pStyle w:val="paragraphsub"/>
      </w:pPr>
      <w:r w:rsidRPr="00A4241E">
        <w:tab/>
        <w:t>(i)</w:t>
      </w:r>
      <w:r w:rsidRPr="00A4241E">
        <w:tab/>
        <w:t>the conviction was not quashed or set aside;</w:t>
      </w:r>
    </w:p>
    <w:p w:rsidR="00F07034" w:rsidRPr="00A4241E" w:rsidRDefault="00F07034" w:rsidP="002A6486">
      <w:pPr>
        <w:pStyle w:val="paragraphsub"/>
      </w:pPr>
      <w:r w:rsidRPr="00A4241E">
        <w:tab/>
        <w:t>(ii)</w:t>
      </w:r>
      <w:r w:rsidRPr="00A4241E">
        <w:tab/>
        <w:t>the conviction was quashed or set aside and:</w:t>
      </w:r>
    </w:p>
    <w:p w:rsidR="00F07034" w:rsidRPr="00A4241E" w:rsidRDefault="00F07034" w:rsidP="002A6486">
      <w:pPr>
        <w:pStyle w:val="paragraphsub-sub"/>
      </w:pPr>
      <w:r w:rsidRPr="00A4241E">
        <w:tab/>
        <w:t>(A)</w:t>
      </w:r>
      <w:r w:rsidRPr="00A4241E">
        <w:tab/>
        <w:t>a conviction for another service offence was substituted; or</w:t>
      </w:r>
    </w:p>
    <w:p w:rsidR="00F07034" w:rsidRPr="00A4241E" w:rsidRDefault="00F07034" w:rsidP="002A6486">
      <w:pPr>
        <w:pStyle w:val="paragraphsub-sub"/>
      </w:pPr>
      <w:r w:rsidRPr="00A4241E">
        <w:tab/>
        <w:t>(B)</w:t>
      </w:r>
      <w:r w:rsidRPr="00A4241E">
        <w:tab/>
        <w:t>the member was ordered to be tried again for the offence of which the member was convicted, or for another service offence, and was convicted of a service offence at the subsequent trial;</w:t>
      </w:r>
    </w:p>
    <w:p w:rsidR="00F07034" w:rsidRPr="00A4241E" w:rsidRDefault="00F07034" w:rsidP="002A6486">
      <w:pPr>
        <w:pStyle w:val="subsection2"/>
      </w:pPr>
      <w:r w:rsidRPr="00A4241E">
        <w:t>the period shall be deemed to be a period of non</w:t>
      </w:r>
      <w:r w:rsidR="00A4241E">
        <w:noBreakHyphen/>
      </w:r>
      <w:r w:rsidRPr="00A4241E">
        <w:t>effective service in relation to the member.</w:t>
      </w:r>
    </w:p>
    <w:p w:rsidR="007B1917" w:rsidRPr="00A4241E" w:rsidRDefault="007B1917" w:rsidP="002A6486">
      <w:pPr>
        <w:pStyle w:val="ActHead5"/>
      </w:pPr>
      <w:bookmarkStart w:id="8" w:name="_Toc419292324"/>
      <w:r w:rsidRPr="00A4241E">
        <w:rPr>
          <w:rStyle w:val="CharSectno"/>
        </w:rPr>
        <w:t>6</w:t>
      </w:r>
      <w:r w:rsidR="002A6486" w:rsidRPr="00A4241E">
        <w:t xml:space="preserve">  </w:t>
      </w:r>
      <w:r w:rsidRPr="00A4241E">
        <w:t>When benefit is payable in respect of a member</w:t>
      </w:r>
      <w:bookmarkEnd w:id="8"/>
    </w:p>
    <w:p w:rsidR="007B1917" w:rsidRPr="00A4241E" w:rsidRDefault="007B1917" w:rsidP="002A6486">
      <w:pPr>
        <w:pStyle w:val="subsection"/>
      </w:pPr>
      <w:r w:rsidRPr="00A4241E">
        <w:tab/>
        <w:t>(1)</w:t>
      </w:r>
      <w:r w:rsidRPr="00A4241E">
        <w:tab/>
        <w:t>If, on or after 1</w:t>
      </w:r>
      <w:r w:rsidR="00A4241E">
        <w:t> </w:t>
      </w:r>
      <w:r w:rsidRPr="00A4241E">
        <w:t>January 1988:</w:t>
      </w:r>
    </w:p>
    <w:p w:rsidR="007B1917" w:rsidRPr="00A4241E" w:rsidRDefault="007B1917" w:rsidP="002A6486">
      <w:pPr>
        <w:pStyle w:val="paragraph"/>
      </w:pPr>
      <w:r w:rsidRPr="00A4241E">
        <w:tab/>
        <w:t>(a)</w:t>
      </w:r>
      <w:r w:rsidRPr="00A4241E">
        <w:tab/>
        <w:t>a member retires; or</w:t>
      </w:r>
    </w:p>
    <w:p w:rsidR="007B1917" w:rsidRPr="00A4241E" w:rsidRDefault="007B1917" w:rsidP="002A6486">
      <w:pPr>
        <w:pStyle w:val="paragraph"/>
      </w:pPr>
      <w:r w:rsidRPr="00A4241E">
        <w:tab/>
        <w:t>(b)</w:t>
      </w:r>
      <w:r w:rsidRPr="00A4241E">
        <w:tab/>
        <w:t>a member dies; or</w:t>
      </w:r>
    </w:p>
    <w:p w:rsidR="007B1917" w:rsidRPr="00A4241E" w:rsidRDefault="007B1917" w:rsidP="002A6486">
      <w:pPr>
        <w:pStyle w:val="paragraph"/>
      </w:pPr>
      <w:r w:rsidRPr="00A4241E">
        <w:tab/>
        <w:t>(c)</w:t>
      </w:r>
      <w:r w:rsidRPr="00A4241E">
        <w:tab/>
        <w:t xml:space="preserve">the </w:t>
      </w:r>
      <w:r w:rsidR="00662863" w:rsidRPr="00A4241E">
        <w:t>CSC</w:t>
      </w:r>
      <w:r w:rsidRPr="00A4241E">
        <w:t xml:space="preserve"> is satisfied that the member is in severe financial hardship; or</w:t>
      </w:r>
    </w:p>
    <w:p w:rsidR="007B1917" w:rsidRPr="00A4241E" w:rsidRDefault="007B1917" w:rsidP="002A6486">
      <w:pPr>
        <w:pStyle w:val="paragraph"/>
      </w:pPr>
      <w:r w:rsidRPr="00A4241E">
        <w:tab/>
        <w:t>(d)</w:t>
      </w:r>
      <w:r w:rsidRPr="00A4241E">
        <w:tab/>
        <w:t xml:space="preserve">the </w:t>
      </w:r>
      <w:r w:rsidR="00662863" w:rsidRPr="00A4241E">
        <w:t>Chief Executive Medicare</w:t>
      </w:r>
      <w:r w:rsidRPr="00A4241E">
        <w:t xml:space="preserve"> determines that the member satisfies a condition of release on a compassionate ground under regulation</w:t>
      </w:r>
      <w:r w:rsidR="00A4241E">
        <w:t> </w:t>
      </w:r>
      <w:r w:rsidRPr="00A4241E">
        <w:t>6.19A of the SIS Regulations;</w:t>
      </w:r>
    </w:p>
    <w:p w:rsidR="007B1917" w:rsidRPr="00A4241E" w:rsidRDefault="007B1917" w:rsidP="002A6486">
      <w:pPr>
        <w:pStyle w:val="subsection2"/>
      </w:pPr>
      <w:r w:rsidRPr="00A4241E">
        <w:t>a productivity superannuation benefit, or part of a productivity superannuation benefit, becomes payable in respect of the member.</w:t>
      </w:r>
    </w:p>
    <w:p w:rsidR="007B1917" w:rsidRPr="00A4241E" w:rsidRDefault="007B1917" w:rsidP="002A6486">
      <w:pPr>
        <w:pStyle w:val="subsection"/>
      </w:pPr>
      <w:r w:rsidRPr="00A4241E">
        <w:tab/>
        <w:t>(2)</w:t>
      </w:r>
      <w:r w:rsidRPr="00A4241E">
        <w:tab/>
        <w:t>If:</w:t>
      </w:r>
    </w:p>
    <w:p w:rsidR="007B1917" w:rsidRPr="00A4241E" w:rsidRDefault="007B1917" w:rsidP="002A6486">
      <w:pPr>
        <w:pStyle w:val="paragraph"/>
      </w:pPr>
      <w:r w:rsidRPr="00A4241E">
        <w:tab/>
        <w:t>(a)</w:t>
      </w:r>
      <w:r w:rsidRPr="00A4241E">
        <w:tab/>
        <w:t xml:space="preserve">a member retires; and </w:t>
      </w:r>
    </w:p>
    <w:p w:rsidR="007B1917" w:rsidRPr="00A4241E" w:rsidRDefault="007B1917" w:rsidP="002A6486">
      <w:pPr>
        <w:pStyle w:val="paragraph"/>
      </w:pPr>
      <w:r w:rsidRPr="00A4241E">
        <w:tab/>
        <w:t>(b)</w:t>
      </w:r>
      <w:r w:rsidRPr="00A4241E">
        <w:tab/>
        <w:t>a productivity benefit is payable in respect of the member; and</w:t>
      </w:r>
    </w:p>
    <w:p w:rsidR="007B1917" w:rsidRPr="00A4241E" w:rsidRDefault="007B1917" w:rsidP="002A6486">
      <w:pPr>
        <w:pStyle w:val="paragraph"/>
      </w:pPr>
      <w:r w:rsidRPr="00A4241E">
        <w:tab/>
        <w:t>(c)</w:t>
      </w:r>
      <w:r w:rsidRPr="00A4241E">
        <w:tab/>
        <w:t>the member:</w:t>
      </w:r>
    </w:p>
    <w:p w:rsidR="007B1917" w:rsidRPr="00A4241E" w:rsidRDefault="007B1917" w:rsidP="002A6486">
      <w:pPr>
        <w:pStyle w:val="paragraphsub"/>
      </w:pPr>
      <w:r w:rsidRPr="00A4241E">
        <w:tab/>
        <w:t>(i)</w:t>
      </w:r>
      <w:r w:rsidRPr="00A4241E">
        <w:tab/>
        <w:t>has reached preservation age, or a later age, and has retired from the workforce; or</w:t>
      </w:r>
    </w:p>
    <w:p w:rsidR="007B1917" w:rsidRPr="00A4241E" w:rsidRDefault="007B1917" w:rsidP="002A6486">
      <w:pPr>
        <w:pStyle w:val="paragraphsub"/>
      </w:pPr>
      <w:r w:rsidRPr="00A4241E">
        <w:tab/>
        <w:t>(ii)</w:t>
      </w:r>
      <w:r w:rsidRPr="00A4241E">
        <w:tab/>
        <w:t>has not reached preservation age and is retired on the ground of invalidity or of physical or mental incapacity to perform his or her duties; and</w:t>
      </w:r>
    </w:p>
    <w:p w:rsidR="007B1917" w:rsidRPr="00A4241E" w:rsidRDefault="007B1917" w:rsidP="002A6486">
      <w:pPr>
        <w:pStyle w:val="paragraph"/>
      </w:pPr>
      <w:r w:rsidRPr="00A4241E">
        <w:lastRenderedPageBreak/>
        <w:tab/>
        <w:t>(d)</w:t>
      </w:r>
      <w:r w:rsidRPr="00A4241E">
        <w:tab/>
        <w:t>the amount of the benefit is an amount to which the preservation standards set out in the SIS Regulations do not apply;</w:t>
      </w:r>
    </w:p>
    <w:p w:rsidR="007B1917" w:rsidRPr="00A4241E" w:rsidRDefault="007B1917" w:rsidP="002A6486">
      <w:pPr>
        <w:pStyle w:val="subsection2"/>
      </w:pPr>
      <w:r w:rsidRPr="00A4241E">
        <w:t>the productivity benefit is payable in respect of the member when the member retires.</w:t>
      </w:r>
    </w:p>
    <w:p w:rsidR="007B1917" w:rsidRPr="00A4241E" w:rsidRDefault="007B1917" w:rsidP="002A6486">
      <w:pPr>
        <w:pStyle w:val="subsection"/>
      </w:pPr>
      <w:r w:rsidRPr="00A4241E">
        <w:tab/>
        <w:t>(3)</w:t>
      </w:r>
      <w:r w:rsidRPr="00A4241E">
        <w:tab/>
        <w:t xml:space="preserve">A member does not meet the requirement in </w:t>
      </w:r>
      <w:r w:rsidR="00A4241E">
        <w:t>subparagraph (</w:t>
      </w:r>
      <w:r w:rsidRPr="00A4241E">
        <w:t>2)</w:t>
      </w:r>
      <w:r w:rsidR="00D73A2C" w:rsidRPr="00A4241E">
        <w:t>(</w:t>
      </w:r>
      <w:r w:rsidRPr="00A4241E">
        <w:t>c)</w:t>
      </w:r>
      <w:r w:rsidR="00D73A2C" w:rsidRPr="00A4241E">
        <w:t>(</w:t>
      </w:r>
      <w:r w:rsidRPr="00A4241E">
        <w:t xml:space="preserve">ii) unless the </w:t>
      </w:r>
      <w:r w:rsidR="00662863" w:rsidRPr="00A4241E">
        <w:t>CSC</w:t>
      </w:r>
      <w:r w:rsidRPr="00A4241E">
        <w:t>:</w:t>
      </w:r>
    </w:p>
    <w:p w:rsidR="007B1917" w:rsidRPr="00A4241E" w:rsidRDefault="007B1917" w:rsidP="002A6486">
      <w:pPr>
        <w:pStyle w:val="paragraph"/>
      </w:pPr>
      <w:r w:rsidRPr="00A4241E">
        <w:tab/>
        <w:t>(a)</w:t>
      </w:r>
      <w:r w:rsidRPr="00A4241E">
        <w:tab/>
        <w:t>has considered at least 2 certificates, each signed by a registered medical practitioner, giving the practitioner’s opinion of whether the member is likely to work again in gainful employment for which the member is reasonably qualified by education, training or experience; and</w:t>
      </w:r>
    </w:p>
    <w:p w:rsidR="007B1917" w:rsidRPr="00A4241E" w:rsidRDefault="007B1917" w:rsidP="002A6486">
      <w:pPr>
        <w:pStyle w:val="paragraph"/>
      </w:pPr>
      <w:r w:rsidRPr="00A4241E">
        <w:tab/>
        <w:t>(b)</w:t>
      </w:r>
      <w:r w:rsidRPr="00A4241E">
        <w:tab/>
        <w:t>is satisfied that the member is unlikely to work again in gainful employment for which the member is reasonably qualified by education, training or experience.</w:t>
      </w:r>
    </w:p>
    <w:p w:rsidR="007B1917" w:rsidRPr="00A4241E" w:rsidRDefault="007B1917" w:rsidP="002A6486">
      <w:pPr>
        <w:pStyle w:val="subsection"/>
      </w:pPr>
      <w:r w:rsidRPr="00A4241E">
        <w:tab/>
        <w:t>(4)</w:t>
      </w:r>
      <w:r w:rsidRPr="00A4241E">
        <w:tab/>
        <w:t>If a member dies, and a productivity benefit is payable in respect of the member, the benefit must be paid to the member’s legal personal representative.</w:t>
      </w:r>
    </w:p>
    <w:p w:rsidR="007B1917" w:rsidRPr="00A4241E" w:rsidRDefault="007B1917" w:rsidP="002A6486">
      <w:pPr>
        <w:pStyle w:val="subsection"/>
      </w:pPr>
      <w:r w:rsidRPr="00A4241E">
        <w:tab/>
        <w:t>(5)</w:t>
      </w:r>
      <w:r w:rsidRPr="00A4241E">
        <w:tab/>
        <w:t xml:space="preserve">The </w:t>
      </w:r>
      <w:r w:rsidR="00662863" w:rsidRPr="00A4241E">
        <w:t>CSC</w:t>
      </w:r>
      <w:r w:rsidRPr="00A4241E">
        <w:t xml:space="preserve"> may, before paying a productivity benefit </w:t>
      </w:r>
      <w:r w:rsidRPr="00A4241E">
        <w:rPr>
          <w:bCs/>
          <w:iCs/>
        </w:rPr>
        <w:t>in respect of</w:t>
      </w:r>
      <w:r w:rsidRPr="00A4241E">
        <w:t xml:space="preserve"> a member, seek evidence as to the circumstances in which that benefit becomes payable to the member under this Determination.</w:t>
      </w:r>
    </w:p>
    <w:p w:rsidR="007B1917" w:rsidRPr="00A4241E" w:rsidRDefault="002A6486" w:rsidP="002A6486">
      <w:pPr>
        <w:pStyle w:val="SubsectionHead"/>
      </w:pPr>
      <w:r w:rsidRPr="00A4241E">
        <w:t>Part</w:t>
      </w:r>
      <w:r w:rsidR="00CA2220" w:rsidRPr="00A4241E">
        <w:t xml:space="preserve"> </w:t>
      </w:r>
      <w:r w:rsidR="007B1917" w:rsidRPr="00A4241E">
        <w:t>payments</w:t>
      </w:r>
    </w:p>
    <w:p w:rsidR="007B1917" w:rsidRPr="00A4241E" w:rsidRDefault="007B1917" w:rsidP="002A6486">
      <w:pPr>
        <w:pStyle w:val="subsection"/>
      </w:pPr>
      <w:r w:rsidRPr="00A4241E">
        <w:tab/>
        <w:t>(6)</w:t>
      </w:r>
      <w:r w:rsidRPr="00A4241E">
        <w:tab/>
        <w:t xml:space="preserve">An amount that becomes payable for a reason mentioned in </w:t>
      </w:r>
      <w:r w:rsidR="00A4241E">
        <w:t>paragraph (</w:t>
      </w:r>
      <w:r w:rsidRPr="00A4241E">
        <w:t>1)</w:t>
      </w:r>
      <w:r w:rsidR="00D73A2C" w:rsidRPr="00A4241E">
        <w:t>(</w:t>
      </w:r>
      <w:r w:rsidRPr="00A4241E">
        <w:t>c) or (d) is limited to so much of the benefit as is necessary to alleviate the financial hardship or to meet the expenses that give rise to the compassionate grounds.</w:t>
      </w:r>
    </w:p>
    <w:p w:rsidR="007B1917" w:rsidRPr="00A4241E" w:rsidRDefault="007B1917" w:rsidP="002A6486">
      <w:pPr>
        <w:pStyle w:val="subsection"/>
      </w:pPr>
      <w:r w:rsidRPr="00A4241E">
        <w:tab/>
        <w:t>(7)</w:t>
      </w:r>
      <w:r w:rsidRPr="00A4241E">
        <w:tab/>
        <w:t xml:space="preserve">If only part of a benefit is payable, that part may be reduced by part of the surcharge deduction amount before it is paid as a lump sum if the </w:t>
      </w:r>
      <w:r w:rsidR="00662863" w:rsidRPr="00A4241E">
        <w:t>CSC</w:t>
      </w:r>
      <w:r w:rsidRPr="00A4241E">
        <w:t xml:space="preserve"> considers that there may be insufficient benefit remaining unpaid to pay the surcharge deduction amount.</w:t>
      </w:r>
    </w:p>
    <w:p w:rsidR="007B1917" w:rsidRPr="00A4241E" w:rsidRDefault="007B1917" w:rsidP="002A6486">
      <w:pPr>
        <w:pStyle w:val="ActHead5"/>
      </w:pPr>
      <w:bookmarkStart w:id="9" w:name="_Toc419292325"/>
      <w:r w:rsidRPr="00A4241E">
        <w:rPr>
          <w:rStyle w:val="CharSectno"/>
        </w:rPr>
        <w:t>6A</w:t>
      </w:r>
      <w:r w:rsidR="002A6486" w:rsidRPr="00A4241E">
        <w:t xml:space="preserve">  </w:t>
      </w:r>
      <w:r w:rsidRPr="00A4241E">
        <w:t>Preservation of productivity benefit</w:t>
      </w:r>
      <w:bookmarkEnd w:id="9"/>
    </w:p>
    <w:p w:rsidR="007B1917" w:rsidRPr="00A4241E" w:rsidRDefault="007B1917" w:rsidP="002A6486">
      <w:pPr>
        <w:pStyle w:val="subsection"/>
      </w:pPr>
      <w:r w:rsidRPr="00A4241E">
        <w:tab/>
        <w:t>(1)</w:t>
      </w:r>
      <w:r w:rsidRPr="00A4241E">
        <w:tab/>
        <w:t>If a productivity benefit becomes payable in respect of a member, but is not payable in accordance with subclause</w:t>
      </w:r>
      <w:r w:rsidR="00A4241E">
        <w:t> </w:t>
      </w:r>
      <w:r w:rsidRPr="00A4241E">
        <w:t xml:space="preserve">6(2) or (4), the benefit must be preserved in accordance with </w:t>
      </w:r>
      <w:r w:rsidR="00A4241E">
        <w:t>subclause (</w:t>
      </w:r>
      <w:r w:rsidRPr="00A4241E">
        <w:t>2) or (3).</w:t>
      </w:r>
    </w:p>
    <w:p w:rsidR="007B1917" w:rsidRPr="00A4241E" w:rsidRDefault="007B1917" w:rsidP="002A6486">
      <w:pPr>
        <w:pStyle w:val="subsection"/>
      </w:pPr>
      <w:r w:rsidRPr="00A4241E">
        <w:tab/>
        <w:t>(2)</w:t>
      </w:r>
      <w:r w:rsidRPr="00A4241E">
        <w:tab/>
        <w:t>The productivity benefit to be preserved in relation to a member must be paid to 1 of the following:</w:t>
      </w:r>
    </w:p>
    <w:p w:rsidR="007B1917" w:rsidRPr="00A4241E" w:rsidRDefault="007B1917" w:rsidP="002A6486">
      <w:pPr>
        <w:pStyle w:val="paragraph"/>
      </w:pPr>
      <w:r w:rsidRPr="00A4241E">
        <w:tab/>
        <w:t>(a)</w:t>
      </w:r>
      <w:r w:rsidRPr="00A4241E">
        <w:tab/>
        <w:t>a superannuation fund:</w:t>
      </w:r>
    </w:p>
    <w:p w:rsidR="007B1917" w:rsidRPr="00A4241E" w:rsidRDefault="007B1917" w:rsidP="002A6486">
      <w:pPr>
        <w:pStyle w:val="paragraphsub"/>
      </w:pPr>
      <w:r w:rsidRPr="00A4241E">
        <w:tab/>
        <w:t>(i)</w:t>
      </w:r>
      <w:r w:rsidRPr="00A4241E">
        <w:tab/>
        <w:t>that is nominated by the member; and</w:t>
      </w:r>
    </w:p>
    <w:p w:rsidR="007B1917" w:rsidRPr="00A4241E" w:rsidRDefault="007B1917" w:rsidP="002A6486">
      <w:pPr>
        <w:pStyle w:val="paragraphsub"/>
      </w:pPr>
      <w:r w:rsidRPr="00A4241E">
        <w:tab/>
        <w:t>(ii)</w:t>
      </w:r>
      <w:r w:rsidRPr="00A4241E">
        <w:tab/>
        <w:t>of which the member is, or intends to become, a member; and</w:t>
      </w:r>
    </w:p>
    <w:p w:rsidR="007B1917" w:rsidRPr="00A4241E" w:rsidRDefault="007B1917" w:rsidP="002A6486">
      <w:pPr>
        <w:pStyle w:val="paragraphsub"/>
      </w:pPr>
      <w:r w:rsidRPr="00A4241E">
        <w:tab/>
        <w:t>(iii)</w:t>
      </w:r>
      <w:r w:rsidRPr="00A4241E">
        <w:tab/>
        <w:t>that is required to preserve superannuation benefits in accordance with standards prescribed by the SIS Regulations;</w:t>
      </w:r>
    </w:p>
    <w:p w:rsidR="007B1917" w:rsidRPr="00A4241E" w:rsidRDefault="007B1917" w:rsidP="002A6486">
      <w:pPr>
        <w:pStyle w:val="paragraph"/>
      </w:pPr>
      <w:r w:rsidRPr="00A4241E">
        <w:tab/>
        <w:t>(b)</w:t>
      </w:r>
      <w:r w:rsidRPr="00A4241E">
        <w:tab/>
        <w:t>an approved deposit fund that is:</w:t>
      </w:r>
    </w:p>
    <w:p w:rsidR="007B1917" w:rsidRPr="00A4241E" w:rsidRDefault="007B1917" w:rsidP="002A6486">
      <w:pPr>
        <w:pStyle w:val="paragraphsub"/>
      </w:pPr>
      <w:r w:rsidRPr="00A4241E">
        <w:tab/>
        <w:t>(i)</w:t>
      </w:r>
      <w:r w:rsidRPr="00A4241E">
        <w:tab/>
        <w:t>nominated by the member; and</w:t>
      </w:r>
    </w:p>
    <w:p w:rsidR="007B1917" w:rsidRPr="00A4241E" w:rsidRDefault="007B1917" w:rsidP="002A6486">
      <w:pPr>
        <w:pStyle w:val="paragraphsub"/>
      </w:pPr>
      <w:r w:rsidRPr="00A4241E">
        <w:lastRenderedPageBreak/>
        <w:tab/>
        <w:t>(ii)</w:t>
      </w:r>
      <w:r w:rsidRPr="00A4241E">
        <w:tab/>
        <w:t>required to preserve superannuation benefits in accordance with standards prescribed by the SIS Regulations;</w:t>
      </w:r>
    </w:p>
    <w:p w:rsidR="007B1917" w:rsidRPr="00A4241E" w:rsidRDefault="007B1917" w:rsidP="002A6486">
      <w:pPr>
        <w:pStyle w:val="paragraph"/>
      </w:pPr>
      <w:r w:rsidRPr="00A4241E">
        <w:tab/>
        <w:t>(c)</w:t>
      </w:r>
      <w:r w:rsidRPr="00A4241E">
        <w:tab/>
        <w:t>a deferred annuity:</w:t>
      </w:r>
    </w:p>
    <w:p w:rsidR="007B1917" w:rsidRPr="00A4241E" w:rsidRDefault="007B1917" w:rsidP="002A6486">
      <w:pPr>
        <w:pStyle w:val="paragraphsub"/>
      </w:pPr>
      <w:r w:rsidRPr="00A4241E">
        <w:tab/>
        <w:t>(i)</w:t>
      </w:r>
      <w:r w:rsidRPr="00A4241E">
        <w:tab/>
        <w:t>that is nominated by the member; and</w:t>
      </w:r>
    </w:p>
    <w:p w:rsidR="007B1917" w:rsidRPr="00A4241E" w:rsidRDefault="007B1917" w:rsidP="002A6486">
      <w:pPr>
        <w:pStyle w:val="paragraphsub"/>
      </w:pPr>
      <w:r w:rsidRPr="00A4241E">
        <w:tab/>
        <w:t>(ii)</w:t>
      </w:r>
      <w:r w:rsidRPr="00A4241E">
        <w:tab/>
        <w:t>that cannot be surrendered or assigned before the member attains preservation age; and</w:t>
      </w:r>
    </w:p>
    <w:p w:rsidR="007B1917" w:rsidRPr="00A4241E" w:rsidRDefault="007B1917" w:rsidP="002A6486">
      <w:pPr>
        <w:pStyle w:val="paragraphsub"/>
      </w:pPr>
      <w:r w:rsidRPr="00A4241E">
        <w:tab/>
        <w:t>(iii)</w:t>
      </w:r>
      <w:r w:rsidRPr="00A4241E">
        <w:tab/>
        <w:t>that does not pay benefits except in circumstances mentioned in subclause</w:t>
      </w:r>
      <w:r w:rsidR="00A4241E">
        <w:t> </w:t>
      </w:r>
      <w:r w:rsidRPr="00A4241E">
        <w:t>6(1).</w:t>
      </w:r>
    </w:p>
    <w:p w:rsidR="007B1917" w:rsidRPr="00A4241E" w:rsidRDefault="007B1917" w:rsidP="009A6B5F">
      <w:pPr>
        <w:pStyle w:val="subsection"/>
        <w:keepNext/>
        <w:keepLines/>
      </w:pPr>
      <w:r w:rsidRPr="00A4241E">
        <w:tab/>
        <w:t>(3)</w:t>
      </w:r>
      <w:r w:rsidRPr="00A4241E">
        <w:tab/>
        <w:t xml:space="preserve">However, if the member does not make a nomination mentioned in </w:t>
      </w:r>
      <w:r w:rsidR="00A4241E">
        <w:t>subclause (</w:t>
      </w:r>
      <w:r w:rsidRPr="00A4241E">
        <w:t xml:space="preserve">2) within 2 calendar months after the benefit becomes payable </w:t>
      </w:r>
      <w:r w:rsidR="00662863" w:rsidRPr="00A4241E">
        <w:t>in respect of the member, the benefit must be paid to a superannuation fund or approved deposit fund nominated by the CSC.</w:t>
      </w:r>
    </w:p>
    <w:p w:rsidR="00F07034" w:rsidRPr="00A4241E" w:rsidRDefault="00F07034" w:rsidP="002A6486">
      <w:pPr>
        <w:pStyle w:val="ActHead5"/>
      </w:pPr>
      <w:bookmarkStart w:id="10" w:name="_Toc419292326"/>
      <w:r w:rsidRPr="00A4241E">
        <w:rPr>
          <w:rStyle w:val="CharSectno"/>
        </w:rPr>
        <w:t>7</w:t>
      </w:r>
      <w:r w:rsidR="002A6486" w:rsidRPr="00A4241E">
        <w:t xml:space="preserve">  </w:t>
      </w:r>
      <w:r w:rsidRPr="00A4241E">
        <w:t>Accrual of productivity benefit</w:t>
      </w:r>
      <w:bookmarkEnd w:id="10"/>
    </w:p>
    <w:p w:rsidR="00F07034" w:rsidRPr="00A4241E" w:rsidRDefault="00F07034" w:rsidP="002A6486">
      <w:pPr>
        <w:pStyle w:val="subsection"/>
      </w:pPr>
      <w:r w:rsidRPr="00A4241E">
        <w:tab/>
        <w:t>(1)</w:t>
      </w:r>
      <w:r w:rsidRPr="00A4241E">
        <w:tab/>
        <w:t>A productivity benefit in respect of a member accrues in respect of continuous full time service in the Defence Force rendered by the member on or after 1</w:t>
      </w:r>
      <w:r w:rsidR="00A4241E">
        <w:t> </w:t>
      </w:r>
      <w:r w:rsidRPr="00A4241E">
        <w:t>January 1988.</w:t>
      </w:r>
    </w:p>
    <w:p w:rsidR="00F07034" w:rsidRPr="00A4241E" w:rsidRDefault="00F07034" w:rsidP="002A6486">
      <w:pPr>
        <w:pStyle w:val="subsection"/>
      </w:pPr>
      <w:r w:rsidRPr="00A4241E">
        <w:tab/>
        <w:t>(2)</w:t>
      </w:r>
      <w:r w:rsidRPr="00A4241E">
        <w:tab/>
        <w:t>A productivity benefit does not accrue in respect of service of a member that is non</w:t>
      </w:r>
      <w:r w:rsidR="00A4241E">
        <w:noBreakHyphen/>
      </w:r>
      <w:r w:rsidRPr="00A4241E">
        <w:t>effective service.</w:t>
      </w:r>
    </w:p>
    <w:p w:rsidR="00F07034" w:rsidRPr="00A4241E" w:rsidRDefault="00F07034" w:rsidP="002A6486">
      <w:pPr>
        <w:pStyle w:val="ActHead5"/>
      </w:pPr>
      <w:bookmarkStart w:id="11" w:name="_Toc419292327"/>
      <w:r w:rsidRPr="00A4241E">
        <w:rPr>
          <w:rStyle w:val="CharSectno"/>
        </w:rPr>
        <w:t>8</w:t>
      </w:r>
      <w:r w:rsidR="002A6486" w:rsidRPr="00A4241E">
        <w:t xml:space="preserve">  </w:t>
      </w:r>
      <w:r w:rsidRPr="00A4241E">
        <w:t>Amount of productivity benefit in 1988</w:t>
      </w:r>
      <w:bookmarkEnd w:id="11"/>
    </w:p>
    <w:p w:rsidR="00F07034" w:rsidRPr="00A4241E" w:rsidRDefault="00F07034" w:rsidP="002A6486">
      <w:pPr>
        <w:pStyle w:val="subsection"/>
      </w:pPr>
      <w:r w:rsidRPr="00A4241E">
        <w:tab/>
        <w:t>(1)</w:t>
      </w:r>
      <w:r w:rsidRPr="00A4241E">
        <w:tab/>
        <w:t>This clause applies in respect of service rendered by a member in 1988.</w:t>
      </w:r>
    </w:p>
    <w:p w:rsidR="00F07034" w:rsidRPr="00A4241E" w:rsidRDefault="00F07034" w:rsidP="002A6486">
      <w:pPr>
        <w:pStyle w:val="subsection"/>
      </w:pPr>
      <w:r w:rsidRPr="00A4241E">
        <w:tab/>
        <w:t>(2)</w:t>
      </w:r>
      <w:r w:rsidRPr="00A4241E">
        <w:tab/>
        <w:t xml:space="preserve">Where, in a pay period, a member renders 14 days effective service, then, subject to </w:t>
      </w:r>
      <w:r w:rsidR="00A4241E">
        <w:t>subclause (</w:t>
      </w:r>
      <w:r w:rsidRPr="00A4241E">
        <w:t>6), the amount of productivity benefit (exclusive of interest) to be credited to that member in respect of that pay period shall be calculated in accordance with the formula:</w:t>
      </w:r>
    </w:p>
    <w:p w:rsidR="00F07034" w:rsidRPr="00A4241E" w:rsidRDefault="002A6486" w:rsidP="002A6486">
      <w:pPr>
        <w:pStyle w:val="subsection"/>
        <w:spacing w:before="120" w:after="120"/>
      </w:pPr>
      <w:r w:rsidRPr="00A4241E">
        <w:tab/>
      </w:r>
      <w:r w:rsidRPr="00A4241E">
        <w:tab/>
      </w:r>
      <w:r w:rsidR="00A4241E" w:rsidRPr="00A4241E">
        <w:pict>
          <v:shape id="_x0000_i1027" type="#_x0000_t75" style="width:96pt;height:31.5pt">
            <v:imagedata r:id="rId23" o:title=""/>
          </v:shape>
        </w:pict>
      </w:r>
    </w:p>
    <w:p w:rsidR="00F07034" w:rsidRPr="00A4241E" w:rsidRDefault="00F07034" w:rsidP="002A6486">
      <w:pPr>
        <w:pStyle w:val="Definition"/>
      </w:pPr>
      <w:r w:rsidRPr="00A4241E">
        <w:t xml:space="preserve">where </w:t>
      </w:r>
      <w:r w:rsidRPr="00A4241E">
        <w:rPr>
          <w:b/>
          <w:i/>
        </w:rPr>
        <w:t>ARP</w:t>
      </w:r>
      <w:r w:rsidRPr="00A4241E">
        <w:t xml:space="preserve"> is the annual rate of pay applicable to the member.</w:t>
      </w:r>
    </w:p>
    <w:p w:rsidR="00F07034" w:rsidRPr="00A4241E" w:rsidRDefault="00F07034" w:rsidP="002A6486">
      <w:pPr>
        <w:pStyle w:val="subsection"/>
      </w:pPr>
      <w:r w:rsidRPr="00A4241E">
        <w:tab/>
        <w:t>(3)</w:t>
      </w:r>
      <w:r w:rsidRPr="00A4241E">
        <w:tab/>
        <w:t xml:space="preserve">Where, in a pay period, a member renders a period of effective service of less than 14 days, then, subject to </w:t>
      </w:r>
      <w:r w:rsidR="00A4241E">
        <w:t>subclause (</w:t>
      </w:r>
      <w:r w:rsidRPr="00A4241E">
        <w:t>6), the amount of productivity benefit (exclusive of interest) to be credited to that member in respect of that pay period shall be calculated in accordance with the formula:</w:t>
      </w:r>
    </w:p>
    <w:p w:rsidR="00F07034" w:rsidRPr="00A4241E" w:rsidRDefault="002A6486" w:rsidP="002A6486">
      <w:pPr>
        <w:pStyle w:val="subsection"/>
        <w:spacing w:before="120" w:after="120"/>
      </w:pPr>
      <w:r w:rsidRPr="00A4241E">
        <w:tab/>
      </w:r>
      <w:r w:rsidRPr="00A4241E">
        <w:tab/>
      </w:r>
      <w:r w:rsidR="00A4241E" w:rsidRPr="00A4241E">
        <w:pict>
          <v:shape id="_x0000_i1028" type="#_x0000_t75" style="width:37.5pt;height:31.5pt">
            <v:imagedata r:id="rId24" o:title=""/>
          </v:shape>
        </w:pict>
      </w:r>
    </w:p>
    <w:p w:rsidR="00F07034" w:rsidRPr="00A4241E" w:rsidRDefault="00F07034" w:rsidP="002A6486">
      <w:pPr>
        <w:pStyle w:val="subsection2"/>
      </w:pPr>
      <w:r w:rsidRPr="00A4241E">
        <w:t>where:</w:t>
      </w:r>
    </w:p>
    <w:p w:rsidR="00F07034" w:rsidRPr="00A4241E" w:rsidRDefault="00F07034" w:rsidP="002A6486">
      <w:pPr>
        <w:pStyle w:val="Definition"/>
      </w:pPr>
      <w:r w:rsidRPr="00A4241E">
        <w:rPr>
          <w:b/>
          <w:i/>
        </w:rPr>
        <w:t>B</w:t>
      </w:r>
      <w:r w:rsidRPr="00A4241E">
        <w:t xml:space="preserve"> is the amount of benefit in respect of a member in respect of the pay period ascertained in accordance with the formula specified in </w:t>
      </w:r>
      <w:r w:rsidR="00A4241E">
        <w:t>subclause (</w:t>
      </w:r>
      <w:r w:rsidRPr="00A4241E">
        <w:t>2); and</w:t>
      </w:r>
    </w:p>
    <w:p w:rsidR="00F07034" w:rsidRPr="00A4241E" w:rsidRDefault="00F07034" w:rsidP="002A6486">
      <w:pPr>
        <w:pStyle w:val="Definition"/>
      </w:pPr>
      <w:r w:rsidRPr="00A4241E">
        <w:rPr>
          <w:b/>
          <w:i/>
        </w:rPr>
        <w:t>D</w:t>
      </w:r>
      <w:r w:rsidRPr="00A4241E">
        <w:t xml:space="preserve"> is the number of days of effective service in the pay period.</w:t>
      </w:r>
    </w:p>
    <w:p w:rsidR="00F07034" w:rsidRPr="00A4241E" w:rsidRDefault="00F07034" w:rsidP="002A6486">
      <w:pPr>
        <w:pStyle w:val="subsection"/>
      </w:pPr>
      <w:r w:rsidRPr="00A4241E">
        <w:lastRenderedPageBreak/>
        <w:tab/>
        <w:t>(4)</w:t>
      </w:r>
      <w:r w:rsidRPr="00A4241E">
        <w:tab/>
        <w:t xml:space="preserve">Where, in a pay period, a member renders 14 days effective service, then, subject to </w:t>
      </w:r>
      <w:r w:rsidR="00A4241E">
        <w:t>subclause (</w:t>
      </w:r>
      <w:r w:rsidRPr="00A4241E">
        <w:t>6), the amount of productivity benefit (being interest) to be credited to that member in respect of that pay period shall be calculated in accordance with the formula:</w:t>
      </w:r>
    </w:p>
    <w:p w:rsidR="00F07034" w:rsidRPr="00A4241E" w:rsidRDefault="002A6486" w:rsidP="002A6486">
      <w:pPr>
        <w:pStyle w:val="subsection"/>
        <w:spacing w:before="120" w:after="120"/>
      </w:pPr>
      <w:r w:rsidRPr="00A4241E">
        <w:tab/>
      </w:r>
      <w:r w:rsidRPr="00A4241E">
        <w:tab/>
      </w:r>
      <w:r w:rsidR="00A4241E" w:rsidRPr="00A4241E">
        <w:pict>
          <v:shape id="_x0000_i1029" type="#_x0000_t75" style="width:91.5pt;height:31.5pt">
            <v:imagedata r:id="rId25" o:title=""/>
          </v:shape>
        </w:pict>
      </w:r>
    </w:p>
    <w:p w:rsidR="00F07034" w:rsidRPr="00A4241E" w:rsidRDefault="00F07034" w:rsidP="002A6486">
      <w:pPr>
        <w:pStyle w:val="Definition"/>
      </w:pPr>
      <w:r w:rsidRPr="00A4241E">
        <w:t xml:space="preserve">where </w:t>
      </w:r>
      <w:r w:rsidRPr="00A4241E">
        <w:rPr>
          <w:b/>
          <w:i/>
        </w:rPr>
        <w:t>B</w:t>
      </w:r>
      <w:r w:rsidRPr="00A4241E">
        <w:t xml:space="preserve"> is the amount of benefit (including interest) that has accrued in respect of the member immediately before the commencement of the pay period.</w:t>
      </w:r>
    </w:p>
    <w:p w:rsidR="00F07034" w:rsidRPr="00A4241E" w:rsidRDefault="00F07034" w:rsidP="002A6486">
      <w:pPr>
        <w:pStyle w:val="subsection"/>
      </w:pPr>
      <w:r w:rsidRPr="00A4241E">
        <w:tab/>
        <w:t>(5)</w:t>
      </w:r>
      <w:r w:rsidRPr="00A4241E">
        <w:tab/>
        <w:t xml:space="preserve">Where, in a pay period, a member renders a period of effective service of less than 14 days, then, subject to </w:t>
      </w:r>
      <w:r w:rsidR="00A4241E">
        <w:t>subclause (</w:t>
      </w:r>
      <w:r w:rsidRPr="00A4241E">
        <w:t>6), the amount of productivity benefit (being interest) to be credited to that member in respect of that pay period shall be calculated in accordance with the formula:</w:t>
      </w:r>
    </w:p>
    <w:p w:rsidR="00F07034" w:rsidRPr="00A4241E" w:rsidRDefault="002A6486" w:rsidP="002A6486">
      <w:pPr>
        <w:pStyle w:val="subsection"/>
        <w:spacing w:before="120" w:after="120"/>
      </w:pPr>
      <w:r w:rsidRPr="00A4241E">
        <w:tab/>
      </w:r>
      <w:r w:rsidRPr="00A4241E">
        <w:tab/>
      </w:r>
      <w:r w:rsidR="00A4241E" w:rsidRPr="00A4241E">
        <w:pict>
          <v:shape id="_x0000_i1030" type="#_x0000_t75" style="width:87pt;height:31.5pt">
            <v:imagedata r:id="rId26" o:title=""/>
          </v:shape>
        </w:pict>
      </w:r>
    </w:p>
    <w:p w:rsidR="00F07034" w:rsidRPr="00A4241E" w:rsidRDefault="00F07034" w:rsidP="002A6486">
      <w:pPr>
        <w:pStyle w:val="subsection2"/>
      </w:pPr>
      <w:r w:rsidRPr="00A4241E">
        <w:t>where:</w:t>
      </w:r>
    </w:p>
    <w:p w:rsidR="00F07034" w:rsidRPr="00A4241E" w:rsidRDefault="00F07034" w:rsidP="002A6486">
      <w:pPr>
        <w:pStyle w:val="Definition"/>
      </w:pPr>
      <w:r w:rsidRPr="00A4241E">
        <w:rPr>
          <w:b/>
          <w:i/>
        </w:rPr>
        <w:t>B</w:t>
      </w:r>
      <w:r w:rsidRPr="00A4241E">
        <w:t xml:space="preserve"> is the amount of benefit (including interest) that has accrued in respect of the member immediately before the commencement of the pay period; and</w:t>
      </w:r>
    </w:p>
    <w:p w:rsidR="00F07034" w:rsidRPr="00A4241E" w:rsidRDefault="00F07034" w:rsidP="002A6486">
      <w:pPr>
        <w:pStyle w:val="Definition"/>
      </w:pPr>
      <w:r w:rsidRPr="00A4241E">
        <w:rPr>
          <w:b/>
          <w:i/>
        </w:rPr>
        <w:t>D</w:t>
      </w:r>
      <w:r w:rsidRPr="00A4241E">
        <w:t xml:space="preserve"> is the number of days of effective service in the pay period.</w:t>
      </w:r>
    </w:p>
    <w:p w:rsidR="00F07034" w:rsidRPr="00A4241E" w:rsidRDefault="00F07034" w:rsidP="002A6486">
      <w:pPr>
        <w:pStyle w:val="subsection"/>
      </w:pPr>
      <w:r w:rsidRPr="00A4241E">
        <w:tab/>
        <w:t>(6)</w:t>
      </w:r>
      <w:r w:rsidRPr="00A4241E">
        <w:tab/>
        <w:t xml:space="preserve">Where an amount ascertained in accordance with </w:t>
      </w:r>
      <w:r w:rsidR="00A4241E">
        <w:t>subclause (</w:t>
      </w:r>
      <w:r w:rsidRPr="00A4241E">
        <w:t>2), (3), (4) or (5) includes a fraction of a cent:</w:t>
      </w:r>
    </w:p>
    <w:p w:rsidR="00F07034" w:rsidRPr="00A4241E" w:rsidRDefault="00F07034" w:rsidP="002A6486">
      <w:pPr>
        <w:pStyle w:val="paragraph"/>
      </w:pPr>
      <w:r w:rsidRPr="00A4241E">
        <w:tab/>
        <w:t>(a)</w:t>
      </w:r>
      <w:r w:rsidRPr="00A4241E">
        <w:tab/>
        <w:t>if the fraction is one</w:t>
      </w:r>
      <w:r w:rsidR="00A4241E">
        <w:noBreakHyphen/>
      </w:r>
      <w:r w:rsidRPr="00A4241E">
        <w:t>half or greater, the amount shall be deemed to be increased by one cent; or</w:t>
      </w:r>
    </w:p>
    <w:p w:rsidR="00F07034" w:rsidRPr="00A4241E" w:rsidRDefault="00F07034" w:rsidP="002A6486">
      <w:pPr>
        <w:pStyle w:val="paragraph"/>
      </w:pPr>
      <w:r w:rsidRPr="00A4241E">
        <w:tab/>
        <w:t>(b)</w:t>
      </w:r>
      <w:r w:rsidRPr="00A4241E">
        <w:tab/>
        <w:t>if the fraction is less than one</w:t>
      </w:r>
      <w:r w:rsidR="00A4241E">
        <w:noBreakHyphen/>
      </w:r>
      <w:r w:rsidRPr="00A4241E">
        <w:t>half, the fraction shall be disregarded.</w:t>
      </w:r>
    </w:p>
    <w:p w:rsidR="00F07034" w:rsidRPr="00A4241E" w:rsidRDefault="00F07034" w:rsidP="002A6486">
      <w:pPr>
        <w:pStyle w:val="ActHead5"/>
      </w:pPr>
      <w:bookmarkStart w:id="12" w:name="_Toc419292328"/>
      <w:r w:rsidRPr="00A4241E">
        <w:rPr>
          <w:rStyle w:val="CharSectno"/>
        </w:rPr>
        <w:t>8A</w:t>
      </w:r>
      <w:r w:rsidR="002A6486" w:rsidRPr="00A4241E">
        <w:t xml:space="preserve">  </w:t>
      </w:r>
      <w:r w:rsidRPr="00A4241E">
        <w:t>Amount of productivity benefit after 1988 and before 1</w:t>
      </w:r>
      <w:r w:rsidR="00A4241E">
        <w:t> </w:t>
      </w:r>
      <w:r w:rsidRPr="00A4241E">
        <w:t>July 1992</w:t>
      </w:r>
      <w:bookmarkEnd w:id="12"/>
    </w:p>
    <w:p w:rsidR="00F07034" w:rsidRPr="00A4241E" w:rsidRDefault="00F07034" w:rsidP="002A6486">
      <w:pPr>
        <w:pStyle w:val="subsection"/>
      </w:pPr>
      <w:r w:rsidRPr="00A4241E">
        <w:tab/>
        <w:t>(1)</w:t>
      </w:r>
      <w:r w:rsidRPr="00A4241E">
        <w:tab/>
        <w:t>This clause applies in respect of service rendered by a member after 1988 and before 1</w:t>
      </w:r>
      <w:r w:rsidR="00A4241E">
        <w:t> </w:t>
      </w:r>
      <w:r w:rsidRPr="00A4241E">
        <w:t>July 1992.</w:t>
      </w:r>
    </w:p>
    <w:p w:rsidR="00F07034" w:rsidRPr="00A4241E" w:rsidRDefault="00F07034" w:rsidP="002A6486">
      <w:pPr>
        <w:pStyle w:val="subsection"/>
      </w:pPr>
      <w:r w:rsidRPr="00A4241E">
        <w:tab/>
        <w:t>(2)</w:t>
      </w:r>
      <w:r w:rsidRPr="00A4241E">
        <w:tab/>
        <w:t xml:space="preserve">Where, in a pay period, a member renders 14 days effective service, then, subject to </w:t>
      </w:r>
      <w:r w:rsidR="00A4241E">
        <w:t>subclause (</w:t>
      </w:r>
      <w:r w:rsidRPr="00A4241E">
        <w:t>6), the amount of productivity benefit (exclusive of interest) to be credited to that member in respect of that pay period shall be calculated in accordance with the formula:</w:t>
      </w:r>
    </w:p>
    <w:p w:rsidR="00F07034" w:rsidRPr="00A4241E" w:rsidRDefault="002A6486" w:rsidP="002A6486">
      <w:pPr>
        <w:pStyle w:val="subsection"/>
        <w:spacing w:before="120" w:after="120"/>
      </w:pPr>
      <w:r w:rsidRPr="00A4241E">
        <w:tab/>
      </w:r>
      <w:r w:rsidRPr="00A4241E">
        <w:tab/>
      </w:r>
      <w:r w:rsidR="00A4241E" w:rsidRPr="00A4241E">
        <w:pict>
          <v:shape id="_x0000_i1031" type="#_x0000_t75" style="width:94.5pt;height:31.5pt">
            <v:imagedata r:id="rId27" o:title=""/>
          </v:shape>
        </w:pict>
      </w:r>
    </w:p>
    <w:p w:rsidR="00F07034" w:rsidRPr="00A4241E" w:rsidRDefault="00F07034" w:rsidP="002A6486">
      <w:pPr>
        <w:pStyle w:val="Definition"/>
      </w:pPr>
      <w:r w:rsidRPr="00A4241E">
        <w:t xml:space="preserve">where </w:t>
      </w:r>
      <w:r w:rsidRPr="00A4241E">
        <w:rPr>
          <w:b/>
          <w:i/>
        </w:rPr>
        <w:t>ARP</w:t>
      </w:r>
      <w:r w:rsidRPr="00A4241E">
        <w:t xml:space="preserve"> is the annual rate of pay applicable to the member.</w:t>
      </w:r>
    </w:p>
    <w:p w:rsidR="00F07034" w:rsidRPr="00A4241E" w:rsidRDefault="00F07034" w:rsidP="002A6486">
      <w:pPr>
        <w:pStyle w:val="subsection"/>
      </w:pPr>
      <w:r w:rsidRPr="00A4241E">
        <w:tab/>
        <w:t>(3)</w:t>
      </w:r>
      <w:r w:rsidRPr="00A4241E">
        <w:tab/>
        <w:t xml:space="preserve">Where, in a pay period, a member renders a period of effective service of less than 14 days, then, subject to </w:t>
      </w:r>
      <w:r w:rsidR="00A4241E">
        <w:t>subclause (</w:t>
      </w:r>
      <w:r w:rsidRPr="00A4241E">
        <w:t>6), the amount of productivity benefit (exclusive of interest) to be credited to that member in respect of that pay period shall be calculated in accordance with the formula:</w:t>
      </w:r>
    </w:p>
    <w:p w:rsidR="00F07034" w:rsidRPr="00A4241E" w:rsidRDefault="002A6486" w:rsidP="002A6486">
      <w:pPr>
        <w:pStyle w:val="subsection"/>
        <w:spacing w:before="120" w:after="120"/>
      </w:pPr>
      <w:r w:rsidRPr="00A4241E">
        <w:lastRenderedPageBreak/>
        <w:tab/>
      </w:r>
      <w:r w:rsidRPr="00A4241E">
        <w:tab/>
      </w:r>
      <w:r w:rsidR="00A4241E" w:rsidRPr="00A4241E">
        <w:pict>
          <v:shape id="_x0000_i1032" type="#_x0000_t75" style="width:37.5pt;height:31.5pt">
            <v:imagedata r:id="rId28" o:title=""/>
          </v:shape>
        </w:pict>
      </w:r>
    </w:p>
    <w:p w:rsidR="00F07034" w:rsidRPr="00A4241E" w:rsidRDefault="00F07034" w:rsidP="002A6486">
      <w:pPr>
        <w:pStyle w:val="subsection2"/>
      </w:pPr>
      <w:r w:rsidRPr="00A4241E">
        <w:t>where:</w:t>
      </w:r>
    </w:p>
    <w:p w:rsidR="00F07034" w:rsidRPr="00A4241E" w:rsidRDefault="00F07034" w:rsidP="002A6486">
      <w:pPr>
        <w:pStyle w:val="Definition"/>
      </w:pPr>
      <w:r w:rsidRPr="00A4241E">
        <w:rPr>
          <w:b/>
          <w:i/>
        </w:rPr>
        <w:t>B</w:t>
      </w:r>
      <w:r w:rsidRPr="00A4241E">
        <w:t xml:space="preserve"> is the amount of benefit in respect of a member in respect of the pay period ascertained in accordance with the formula specified in </w:t>
      </w:r>
      <w:r w:rsidR="00A4241E">
        <w:t>subclause (</w:t>
      </w:r>
      <w:r w:rsidRPr="00A4241E">
        <w:t>2); and</w:t>
      </w:r>
    </w:p>
    <w:p w:rsidR="00F07034" w:rsidRPr="00A4241E" w:rsidRDefault="00F07034" w:rsidP="002A6486">
      <w:pPr>
        <w:pStyle w:val="Definition"/>
      </w:pPr>
      <w:r w:rsidRPr="00A4241E">
        <w:rPr>
          <w:b/>
          <w:i/>
        </w:rPr>
        <w:t>D</w:t>
      </w:r>
      <w:r w:rsidRPr="00A4241E">
        <w:t xml:space="preserve"> is the number of days effective service in the pay period.</w:t>
      </w:r>
    </w:p>
    <w:p w:rsidR="00F07034" w:rsidRPr="00A4241E" w:rsidRDefault="00F07034" w:rsidP="002A6486">
      <w:pPr>
        <w:pStyle w:val="subsection"/>
      </w:pPr>
      <w:r w:rsidRPr="00A4241E">
        <w:tab/>
        <w:t>(4)</w:t>
      </w:r>
      <w:r w:rsidRPr="00A4241E">
        <w:tab/>
        <w:t xml:space="preserve">Where, in a pay period, a member renders 14 days service, then, subject to </w:t>
      </w:r>
      <w:r w:rsidR="00A4241E">
        <w:t>subclause (</w:t>
      </w:r>
      <w:r w:rsidRPr="00A4241E">
        <w:t>6), the amount of productivity benefit (being interest) to be credited to that member in respect of that pay period shall be calculated in accordance with the formula:</w:t>
      </w:r>
    </w:p>
    <w:p w:rsidR="00F07034" w:rsidRPr="00A4241E" w:rsidRDefault="002A6486" w:rsidP="002A6486">
      <w:pPr>
        <w:pStyle w:val="subsection"/>
        <w:spacing w:before="120" w:after="120"/>
      </w:pPr>
      <w:r w:rsidRPr="00A4241E">
        <w:tab/>
      </w:r>
      <w:r w:rsidRPr="00A4241E">
        <w:tab/>
      </w:r>
      <w:r w:rsidR="00A4241E" w:rsidRPr="00A4241E">
        <w:pict>
          <v:shape id="_x0000_i1033" type="#_x0000_t75" style="width:61.5pt;height:31.5pt">
            <v:imagedata r:id="rId29" o:title=""/>
          </v:shape>
        </w:pict>
      </w:r>
    </w:p>
    <w:p w:rsidR="00F07034" w:rsidRPr="00A4241E" w:rsidRDefault="00F07034" w:rsidP="002A6486">
      <w:pPr>
        <w:pStyle w:val="subsection2"/>
      </w:pPr>
      <w:r w:rsidRPr="00A4241E">
        <w:t>where:</w:t>
      </w:r>
    </w:p>
    <w:p w:rsidR="00F07034" w:rsidRPr="00A4241E" w:rsidRDefault="00F07034" w:rsidP="002A6486">
      <w:pPr>
        <w:pStyle w:val="Definition"/>
      </w:pPr>
      <w:r w:rsidRPr="00A4241E">
        <w:rPr>
          <w:b/>
          <w:i/>
        </w:rPr>
        <w:t>B</w:t>
      </w:r>
      <w:r w:rsidRPr="00A4241E">
        <w:t xml:space="preserve"> is the amount of benefit (including interest) that has accrued in respect of the member immediately before the commencement of the pay period; and</w:t>
      </w:r>
    </w:p>
    <w:p w:rsidR="00F07034" w:rsidRPr="00A4241E" w:rsidRDefault="00F07034" w:rsidP="002A6486">
      <w:pPr>
        <w:pStyle w:val="Definition"/>
      </w:pPr>
      <w:r w:rsidRPr="00A4241E">
        <w:rPr>
          <w:b/>
          <w:i/>
        </w:rPr>
        <w:t>I</w:t>
      </w:r>
      <w:r w:rsidRPr="00A4241E">
        <w:t xml:space="preserve"> is the factor specified in column 2 of the </w:t>
      </w:r>
      <w:r w:rsidR="002A6486" w:rsidRPr="00A4241E">
        <w:t>Schedule</w:t>
      </w:r>
      <w:r w:rsidR="00CA2220" w:rsidRPr="00A4241E">
        <w:t xml:space="preserve"> </w:t>
      </w:r>
      <w:r w:rsidRPr="00A4241E">
        <w:t xml:space="preserve">opposite to the reference to the calendar year specified in column 1 of the </w:t>
      </w:r>
      <w:r w:rsidR="002A6486" w:rsidRPr="00A4241E">
        <w:t>Schedule</w:t>
      </w:r>
      <w:r w:rsidR="00CA2220" w:rsidRPr="00A4241E">
        <w:t xml:space="preserve"> </w:t>
      </w:r>
      <w:r w:rsidRPr="00A4241E">
        <w:t>which is the calendar year in which the pay period concludes.</w:t>
      </w:r>
    </w:p>
    <w:p w:rsidR="00F07034" w:rsidRPr="00A4241E" w:rsidRDefault="00F07034" w:rsidP="002A6486">
      <w:pPr>
        <w:pStyle w:val="subsection"/>
      </w:pPr>
      <w:r w:rsidRPr="00A4241E">
        <w:tab/>
        <w:t>(5)</w:t>
      </w:r>
      <w:r w:rsidRPr="00A4241E">
        <w:tab/>
        <w:t xml:space="preserve">Where, in a pay period, a member renders a period of service of less than 14 days, then, subject to </w:t>
      </w:r>
      <w:r w:rsidR="00A4241E">
        <w:t>subclause (</w:t>
      </w:r>
      <w:r w:rsidRPr="00A4241E">
        <w:t>6), the amount of productivity benefit (being interest) to be credited to that member in respect of that pay period shall be calculated in accordance with the formula:</w:t>
      </w:r>
    </w:p>
    <w:p w:rsidR="00F07034" w:rsidRPr="00A4241E" w:rsidRDefault="002A6486" w:rsidP="002A6486">
      <w:pPr>
        <w:pStyle w:val="subsection"/>
        <w:spacing w:before="120" w:after="120"/>
        <w:rPr>
          <w:sz w:val="26"/>
        </w:rPr>
      </w:pPr>
      <w:r w:rsidRPr="00A4241E">
        <w:tab/>
      </w:r>
      <w:r w:rsidRPr="00A4241E">
        <w:tab/>
      </w:r>
      <w:r w:rsidR="00A4241E" w:rsidRPr="00A4241E">
        <w:pict>
          <v:shape id="_x0000_i1034" type="#_x0000_t75" style="width:9pt;height:14.25pt">
            <v:imagedata r:id="rId30" o:title=""/>
          </v:shape>
        </w:pict>
      </w:r>
      <w:r w:rsidR="00A4241E" w:rsidRPr="00A4241E">
        <w:rPr>
          <w:position w:val="-24"/>
        </w:rPr>
        <w:pict>
          <v:shape id="_x0000_i1035" type="#_x0000_t75" style="width:57.75pt;height:31.5pt">
            <v:imagedata r:id="rId31" o:title=""/>
          </v:shape>
        </w:pict>
      </w:r>
    </w:p>
    <w:p w:rsidR="00F07034" w:rsidRPr="00A4241E" w:rsidRDefault="00F07034" w:rsidP="002A6486">
      <w:pPr>
        <w:pStyle w:val="subsection2"/>
      </w:pPr>
      <w:r w:rsidRPr="00A4241E">
        <w:t>where:</w:t>
      </w:r>
    </w:p>
    <w:p w:rsidR="00F07034" w:rsidRPr="00A4241E" w:rsidRDefault="00F07034" w:rsidP="002A6486">
      <w:pPr>
        <w:pStyle w:val="Definition"/>
      </w:pPr>
      <w:r w:rsidRPr="00A4241E">
        <w:rPr>
          <w:b/>
          <w:i/>
        </w:rPr>
        <w:t>B</w:t>
      </w:r>
      <w:r w:rsidRPr="00A4241E">
        <w:t xml:space="preserve"> is the amount of benefit (including interest) that has accrued in respect of the member immediately before the commencement of the pay period;</w:t>
      </w:r>
    </w:p>
    <w:p w:rsidR="00F07034" w:rsidRPr="00A4241E" w:rsidRDefault="00F07034" w:rsidP="002A6486">
      <w:pPr>
        <w:pStyle w:val="Definition"/>
      </w:pPr>
      <w:r w:rsidRPr="00A4241E">
        <w:rPr>
          <w:b/>
          <w:i/>
        </w:rPr>
        <w:t>D</w:t>
      </w:r>
      <w:r w:rsidRPr="00A4241E">
        <w:t xml:space="preserve"> is the number of days service in the pay period; and</w:t>
      </w:r>
    </w:p>
    <w:p w:rsidR="00F07034" w:rsidRPr="00A4241E" w:rsidRDefault="00F07034" w:rsidP="002A6486">
      <w:pPr>
        <w:pStyle w:val="Definition"/>
      </w:pPr>
      <w:r w:rsidRPr="00A4241E">
        <w:rPr>
          <w:b/>
          <w:i/>
        </w:rPr>
        <w:t>I</w:t>
      </w:r>
      <w:r w:rsidRPr="00A4241E">
        <w:t xml:space="preserve"> is the factor specified in column 2 of the </w:t>
      </w:r>
      <w:r w:rsidR="002A6486" w:rsidRPr="00A4241E">
        <w:t>Schedule</w:t>
      </w:r>
      <w:r w:rsidR="00CA2220" w:rsidRPr="00A4241E">
        <w:t xml:space="preserve"> </w:t>
      </w:r>
      <w:r w:rsidRPr="00A4241E">
        <w:t xml:space="preserve">opposite to the reference to the calendar year specified in column 1 of the </w:t>
      </w:r>
      <w:r w:rsidR="002A6486" w:rsidRPr="00A4241E">
        <w:t>Schedule</w:t>
      </w:r>
      <w:r w:rsidR="00CA2220" w:rsidRPr="00A4241E">
        <w:t xml:space="preserve"> </w:t>
      </w:r>
      <w:r w:rsidRPr="00A4241E">
        <w:t>which is the calendar year in which the pay period concludes.</w:t>
      </w:r>
    </w:p>
    <w:p w:rsidR="00F07034" w:rsidRPr="00A4241E" w:rsidRDefault="00F07034" w:rsidP="002A6486">
      <w:pPr>
        <w:pStyle w:val="subsection"/>
      </w:pPr>
      <w:r w:rsidRPr="00A4241E">
        <w:tab/>
        <w:t>(6)</w:t>
      </w:r>
      <w:r w:rsidRPr="00A4241E">
        <w:tab/>
        <w:t xml:space="preserve">Where an amount ascertained in accordance with </w:t>
      </w:r>
      <w:r w:rsidR="00A4241E">
        <w:t>subclause (</w:t>
      </w:r>
      <w:r w:rsidRPr="00A4241E">
        <w:t>2), (3), (4) or (5) includes a fraction of a cent:</w:t>
      </w:r>
    </w:p>
    <w:p w:rsidR="00F07034" w:rsidRPr="00A4241E" w:rsidRDefault="00F07034" w:rsidP="002A6486">
      <w:pPr>
        <w:pStyle w:val="paragraph"/>
      </w:pPr>
      <w:r w:rsidRPr="00A4241E">
        <w:tab/>
        <w:t>(a)</w:t>
      </w:r>
      <w:r w:rsidRPr="00A4241E">
        <w:tab/>
        <w:t>if the fraction is one</w:t>
      </w:r>
      <w:r w:rsidR="00A4241E">
        <w:noBreakHyphen/>
      </w:r>
      <w:r w:rsidRPr="00A4241E">
        <w:t>half or greater, the amount shall be deemed to be increased by one cent; or</w:t>
      </w:r>
    </w:p>
    <w:p w:rsidR="00F07034" w:rsidRPr="00A4241E" w:rsidRDefault="00F07034" w:rsidP="002A6486">
      <w:pPr>
        <w:pStyle w:val="paragraph"/>
      </w:pPr>
      <w:r w:rsidRPr="00A4241E">
        <w:tab/>
        <w:t>(b)</w:t>
      </w:r>
      <w:r w:rsidRPr="00A4241E">
        <w:tab/>
        <w:t>if the fraction is less than one</w:t>
      </w:r>
      <w:r w:rsidR="00A4241E">
        <w:noBreakHyphen/>
      </w:r>
      <w:r w:rsidRPr="00A4241E">
        <w:t>half, the fraction shall be disregarded.</w:t>
      </w:r>
    </w:p>
    <w:p w:rsidR="00F07034" w:rsidRPr="00A4241E" w:rsidRDefault="00F07034" w:rsidP="002A6486">
      <w:pPr>
        <w:pStyle w:val="ActHead5"/>
      </w:pPr>
      <w:bookmarkStart w:id="13" w:name="_Toc419292329"/>
      <w:r w:rsidRPr="00A4241E">
        <w:rPr>
          <w:rStyle w:val="CharSectno"/>
        </w:rPr>
        <w:lastRenderedPageBreak/>
        <w:t>8AA</w:t>
      </w:r>
      <w:r w:rsidR="002A6486" w:rsidRPr="00A4241E">
        <w:t xml:space="preserve">  </w:t>
      </w:r>
      <w:r w:rsidRPr="00A4241E">
        <w:t>Amount of productivity benefit on or after 1</w:t>
      </w:r>
      <w:r w:rsidR="00A4241E">
        <w:t> </w:t>
      </w:r>
      <w:r w:rsidRPr="00A4241E">
        <w:t>July 1992</w:t>
      </w:r>
      <w:bookmarkEnd w:id="13"/>
    </w:p>
    <w:p w:rsidR="00F07034" w:rsidRPr="00A4241E" w:rsidRDefault="00F07034" w:rsidP="002A6486">
      <w:pPr>
        <w:pStyle w:val="subsection"/>
      </w:pPr>
      <w:r w:rsidRPr="00A4241E">
        <w:tab/>
        <w:t>(1)</w:t>
      </w:r>
      <w:r w:rsidRPr="00A4241E">
        <w:tab/>
        <w:t>This clause applies in respect of service rendered by a member on or after 1</w:t>
      </w:r>
      <w:r w:rsidR="00A4241E">
        <w:t> </w:t>
      </w:r>
      <w:r w:rsidRPr="00A4241E">
        <w:t>July 1992.</w:t>
      </w:r>
    </w:p>
    <w:p w:rsidR="00F07034" w:rsidRPr="00A4241E" w:rsidRDefault="00F07034" w:rsidP="009A6B5F">
      <w:pPr>
        <w:pStyle w:val="subsection"/>
        <w:keepNext/>
        <w:keepLines/>
      </w:pPr>
      <w:r w:rsidRPr="00A4241E">
        <w:tab/>
        <w:t>(2)</w:t>
      </w:r>
      <w:r w:rsidRPr="00A4241E">
        <w:tab/>
        <w:t xml:space="preserve">Where, in a pay period, a member whose total period of effective service is less than 20 years renders 14 days effective service, then, subject to </w:t>
      </w:r>
      <w:r w:rsidR="00A4241E">
        <w:t>subclause (</w:t>
      </w:r>
      <w:r w:rsidRPr="00A4241E">
        <w:t>7), the amount of productivity benefit (exclusive of interest) to be credited to that member in respect of that pay period is calculated using the formula:</w:t>
      </w:r>
    </w:p>
    <w:p w:rsidR="00F07034" w:rsidRPr="00A4241E" w:rsidRDefault="002A6486" w:rsidP="002A6486">
      <w:pPr>
        <w:pStyle w:val="subsection"/>
        <w:spacing w:before="120" w:after="120"/>
      </w:pPr>
      <w:r w:rsidRPr="00A4241E">
        <w:tab/>
      </w:r>
      <w:r w:rsidRPr="00A4241E">
        <w:tab/>
      </w:r>
      <w:r w:rsidR="00A4241E" w:rsidRPr="00A4241E">
        <w:pict>
          <v:shape id="_x0000_i1036" type="#_x0000_t75" style="width:129.75pt;height:31.5pt">
            <v:imagedata r:id="rId32" o:title=""/>
          </v:shape>
        </w:pict>
      </w:r>
    </w:p>
    <w:p w:rsidR="00F07034" w:rsidRPr="00A4241E" w:rsidRDefault="00F07034" w:rsidP="002A6486">
      <w:pPr>
        <w:pStyle w:val="subsection2"/>
      </w:pPr>
      <w:r w:rsidRPr="00A4241E">
        <w:t>where:</w:t>
      </w:r>
    </w:p>
    <w:p w:rsidR="00F07034" w:rsidRPr="00A4241E" w:rsidRDefault="00F07034" w:rsidP="002A6486">
      <w:pPr>
        <w:pStyle w:val="Definition"/>
      </w:pPr>
      <w:r w:rsidRPr="00A4241E">
        <w:rPr>
          <w:b/>
          <w:i/>
        </w:rPr>
        <w:t>ARP</w:t>
      </w:r>
      <w:r w:rsidRPr="00A4241E">
        <w:t xml:space="preserve"> is the annual rate of pay applicable to the member; and</w:t>
      </w:r>
    </w:p>
    <w:p w:rsidR="00AB7981" w:rsidRPr="00A4241E" w:rsidRDefault="00AB7981" w:rsidP="00AB7981">
      <w:pPr>
        <w:pStyle w:val="Definition"/>
      </w:pPr>
      <w:r w:rsidRPr="00A4241E">
        <w:rPr>
          <w:b/>
          <w:i/>
        </w:rPr>
        <w:t>percentage</w:t>
      </w:r>
      <w:r w:rsidRPr="00A4241E">
        <w:t xml:space="preserve"> is the percentage specified in </w:t>
      </w:r>
      <w:r w:rsidR="00A4241E">
        <w:t>subclause (</w:t>
      </w:r>
      <w:r w:rsidRPr="00A4241E">
        <w:t>2A), (2B) or (2C) in respect of the member for the date on which the pay period ends.</w:t>
      </w:r>
    </w:p>
    <w:p w:rsidR="00AB7981" w:rsidRPr="00A4241E" w:rsidRDefault="00AB7981" w:rsidP="00AB7981">
      <w:pPr>
        <w:pStyle w:val="subsection"/>
      </w:pPr>
      <w:r w:rsidRPr="00A4241E">
        <w:tab/>
        <w:t>(2A)</w:t>
      </w:r>
      <w:r w:rsidRPr="00A4241E">
        <w:tab/>
        <w:t xml:space="preserve">For the definition of </w:t>
      </w:r>
      <w:r w:rsidRPr="00A4241E">
        <w:rPr>
          <w:b/>
          <w:i/>
        </w:rPr>
        <w:t>percentage</w:t>
      </w:r>
      <w:r w:rsidRPr="00A4241E">
        <w:t xml:space="preserve"> in </w:t>
      </w:r>
      <w:r w:rsidR="00A4241E">
        <w:t>subclause (</w:t>
      </w:r>
      <w:r w:rsidRPr="00A4241E">
        <w:t>2), the following table specifies the percentage in respect of non</w:t>
      </w:r>
      <w:r w:rsidR="00A4241E">
        <w:noBreakHyphen/>
      </w:r>
      <w:r w:rsidRPr="00A4241E">
        <w:t>recipient members and recipient members with at least 12 months service for a pay period ending between 1</w:t>
      </w:r>
      <w:r w:rsidR="00A4241E">
        <w:t> </w:t>
      </w:r>
      <w:r w:rsidRPr="00A4241E">
        <w:t>July 1992 and 30</w:t>
      </w:r>
      <w:r w:rsidR="00A4241E">
        <w:t> </w:t>
      </w:r>
      <w:r w:rsidRPr="00A4241E">
        <w:t>June 2015.</w:t>
      </w:r>
    </w:p>
    <w:p w:rsidR="00AB7981" w:rsidRPr="00A4241E" w:rsidRDefault="00AB7981" w:rsidP="00AB798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810"/>
        <w:gridCol w:w="2788"/>
      </w:tblGrid>
      <w:tr w:rsidR="00AB7981" w:rsidRPr="00A4241E" w:rsidTr="001D0846">
        <w:trPr>
          <w:tblHeader/>
        </w:trPr>
        <w:tc>
          <w:tcPr>
            <w:tcW w:w="8312" w:type="dxa"/>
            <w:gridSpan w:val="3"/>
            <w:tcBorders>
              <w:top w:val="single" w:sz="12" w:space="0" w:color="auto"/>
              <w:bottom w:val="single" w:sz="6" w:space="0" w:color="auto"/>
            </w:tcBorders>
            <w:shd w:val="clear" w:color="auto" w:fill="auto"/>
          </w:tcPr>
          <w:p w:rsidR="00AB7981" w:rsidRPr="00A4241E" w:rsidRDefault="00AB7981" w:rsidP="001D0846">
            <w:pPr>
              <w:pStyle w:val="TableHeading"/>
            </w:pPr>
            <w:r w:rsidRPr="00A4241E">
              <w:t>Percentages—non</w:t>
            </w:r>
            <w:r w:rsidR="00A4241E">
              <w:noBreakHyphen/>
            </w:r>
            <w:r w:rsidRPr="00A4241E">
              <w:t>recipient members and certain recipient members from 1992 to 2015</w:t>
            </w:r>
          </w:p>
        </w:tc>
      </w:tr>
      <w:tr w:rsidR="00AB7981" w:rsidRPr="00A4241E" w:rsidTr="001D0846">
        <w:trPr>
          <w:tblHeader/>
        </w:trPr>
        <w:tc>
          <w:tcPr>
            <w:tcW w:w="714" w:type="dxa"/>
            <w:tcBorders>
              <w:top w:val="single" w:sz="6" w:space="0" w:color="auto"/>
              <w:bottom w:val="single" w:sz="12" w:space="0" w:color="auto"/>
            </w:tcBorders>
            <w:shd w:val="clear" w:color="auto" w:fill="auto"/>
          </w:tcPr>
          <w:p w:rsidR="00AB7981" w:rsidRPr="00A4241E" w:rsidRDefault="00AB7981" w:rsidP="001D0846">
            <w:pPr>
              <w:pStyle w:val="TableHeading"/>
            </w:pPr>
            <w:r w:rsidRPr="00A4241E">
              <w:t>Item</w:t>
            </w:r>
          </w:p>
        </w:tc>
        <w:tc>
          <w:tcPr>
            <w:tcW w:w="4810" w:type="dxa"/>
            <w:tcBorders>
              <w:top w:val="single" w:sz="6" w:space="0" w:color="auto"/>
              <w:bottom w:val="single" w:sz="12" w:space="0" w:color="auto"/>
            </w:tcBorders>
            <w:shd w:val="clear" w:color="auto" w:fill="auto"/>
          </w:tcPr>
          <w:p w:rsidR="00AB7981" w:rsidRPr="00A4241E" w:rsidRDefault="00AB7981" w:rsidP="001D0846">
            <w:pPr>
              <w:pStyle w:val="TableHeading"/>
            </w:pPr>
            <w:r w:rsidRPr="00A4241E">
              <w:t>Date pay period ends</w:t>
            </w:r>
          </w:p>
        </w:tc>
        <w:tc>
          <w:tcPr>
            <w:tcW w:w="2788" w:type="dxa"/>
            <w:tcBorders>
              <w:top w:val="single" w:sz="6" w:space="0" w:color="auto"/>
              <w:bottom w:val="single" w:sz="12" w:space="0" w:color="auto"/>
            </w:tcBorders>
            <w:shd w:val="clear" w:color="auto" w:fill="auto"/>
          </w:tcPr>
          <w:p w:rsidR="00AB7981" w:rsidRPr="00A4241E" w:rsidRDefault="00AB7981" w:rsidP="001D0846">
            <w:pPr>
              <w:pStyle w:val="TableHeading"/>
              <w:jc w:val="right"/>
            </w:pPr>
            <w:r w:rsidRPr="00A4241E">
              <w:t>Percentage</w:t>
            </w:r>
          </w:p>
        </w:tc>
      </w:tr>
      <w:tr w:rsidR="00AB7981" w:rsidRPr="00A4241E" w:rsidTr="001D0846">
        <w:tc>
          <w:tcPr>
            <w:tcW w:w="714" w:type="dxa"/>
            <w:tcBorders>
              <w:top w:val="single" w:sz="12" w:space="0" w:color="auto"/>
            </w:tcBorders>
            <w:shd w:val="clear" w:color="auto" w:fill="auto"/>
          </w:tcPr>
          <w:p w:rsidR="00AB7981" w:rsidRPr="00A4241E" w:rsidRDefault="00AB7981" w:rsidP="001D0846">
            <w:pPr>
              <w:pStyle w:val="Tabletext"/>
            </w:pPr>
            <w:r w:rsidRPr="00A4241E">
              <w:t>1</w:t>
            </w:r>
          </w:p>
        </w:tc>
        <w:tc>
          <w:tcPr>
            <w:tcW w:w="4810" w:type="dxa"/>
            <w:tcBorders>
              <w:top w:val="single" w:sz="12" w:space="0" w:color="auto"/>
            </w:tcBorders>
            <w:shd w:val="clear" w:color="auto" w:fill="auto"/>
          </w:tcPr>
          <w:p w:rsidR="00AB7981" w:rsidRPr="00A4241E" w:rsidRDefault="00AB7981" w:rsidP="001D0846">
            <w:pPr>
              <w:pStyle w:val="Tabletext"/>
            </w:pPr>
            <w:r w:rsidRPr="00A4241E">
              <w:t>Between 1</w:t>
            </w:r>
            <w:r w:rsidR="00A4241E">
              <w:t> </w:t>
            </w:r>
            <w:r w:rsidRPr="00A4241E">
              <w:t>July 1992 and 31</w:t>
            </w:r>
            <w:r w:rsidR="00A4241E">
              <w:t> </w:t>
            </w:r>
            <w:r w:rsidRPr="00A4241E">
              <w:t>December 1992</w:t>
            </w:r>
          </w:p>
        </w:tc>
        <w:tc>
          <w:tcPr>
            <w:tcW w:w="2788" w:type="dxa"/>
            <w:tcBorders>
              <w:top w:val="single" w:sz="12" w:space="0" w:color="auto"/>
            </w:tcBorders>
            <w:shd w:val="clear" w:color="auto" w:fill="auto"/>
          </w:tcPr>
          <w:p w:rsidR="00AB7981" w:rsidRPr="00A4241E" w:rsidRDefault="00AB7981" w:rsidP="001D0846">
            <w:pPr>
              <w:pStyle w:val="Tabletext"/>
              <w:jc w:val="right"/>
            </w:pPr>
            <w:r w:rsidRPr="00A4241E">
              <w:t>3.6</w:t>
            </w:r>
          </w:p>
        </w:tc>
      </w:tr>
      <w:tr w:rsidR="00AB7981" w:rsidRPr="00A4241E" w:rsidTr="001D0846">
        <w:tc>
          <w:tcPr>
            <w:tcW w:w="714" w:type="dxa"/>
            <w:shd w:val="clear" w:color="auto" w:fill="auto"/>
          </w:tcPr>
          <w:p w:rsidR="00AB7981" w:rsidRPr="00A4241E" w:rsidRDefault="00AB7981" w:rsidP="001D0846">
            <w:pPr>
              <w:pStyle w:val="Tabletext"/>
            </w:pPr>
            <w:r w:rsidRPr="00A4241E">
              <w:t>2</w:t>
            </w:r>
          </w:p>
        </w:tc>
        <w:tc>
          <w:tcPr>
            <w:tcW w:w="4810" w:type="dxa"/>
            <w:shd w:val="clear" w:color="auto" w:fill="auto"/>
          </w:tcPr>
          <w:p w:rsidR="00AB7981" w:rsidRPr="00A4241E" w:rsidRDefault="00AB7981" w:rsidP="001D0846">
            <w:pPr>
              <w:pStyle w:val="Tabletext"/>
            </w:pPr>
            <w:r w:rsidRPr="00A4241E">
              <w:t>Between 1</w:t>
            </w:r>
            <w:r w:rsidR="00A4241E">
              <w:t> </w:t>
            </w:r>
            <w:r w:rsidRPr="00A4241E">
              <w:t>January 1993 and 30</w:t>
            </w:r>
            <w:r w:rsidR="00A4241E">
              <w:t> </w:t>
            </w:r>
            <w:r w:rsidRPr="00A4241E">
              <w:t>June 1995</w:t>
            </w:r>
          </w:p>
        </w:tc>
        <w:tc>
          <w:tcPr>
            <w:tcW w:w="2788" w:type="dxa"/>
            <w:shd w:val="clear" w:color="auto" w:fill="auto"/>
          </w:tcPr>
          <w:p w:rsidR="00AB7981" w:rsidRPr="00A4241E" w:rsidRDefault="00AB7981" w:rsidP="001D0846">
            <w:pPr>
              <w:pStyle w:val="Tabletext"/>
              <w:jc w:val="right"/>
            </w:pPr>
            <w:r w:rsidRPr="00A4241E">
              <w:t>4.5</w:t>
            </w:r>
          </w:p>
        </w:tc>
      </w:tr>
      <w:tr w:rsidR="00AB7981" w:rsidRPr="00A4241E" w:rsidTr="001D0846">
        <w:tc>
          <w:tcPr>
            <w:tcW w:w="714" w:type="dxa"/>
            <w:shd w:val="clear" w:color="auto" w:fill="auto"/>
          </w:tcPr>
          <w:p w:rsidR="00AB7981" w:rsidRPr="00A4241E" w:rsidRDefault="00AB7981" w:rsidP="001D0846">
            <w:pPr>
              <w:pStyle w:val="Tabletext"/>
            </w:pPr>
            <w:r w:rsidRPr="00A4241E">
              <w:t>3</w:t>
            </w:r>
          </w:p>
        </w:tc>
        <w:tc>
          <w:tcPr>
            <w:tcW w:w="4810" w:type="dxa"/>
            <w:shd w:val="clear" w:color="auto" w:fill="auto"/>
          </w:tcPr>
          <w:p w:rsidR="00AB7981" w:rsidRPr="00A4241E" w:rsidRDefault="00AB7981" w:rsidP="001D0846">
            <w:pPr>
              <w:pStyle w:val="Tabletext"/>
            </w:pPr>
            <w:r w:rsidRPr="00A4241E">
              <w:t>Between 1</w:t>
            </w:r>
            <w:r w:rsidR="00A4241E">
              <w:t> </w:t>
            </w:r>
            <w:r w:rsidRPr="00A4241E">
              <w:t>July 1995 and 30</w:t>
            </w:r>
            <w:r w:rsidR="00A4241E">
              <w:t> </w:t>
            </w:r>
            <w:r w:rsidRPr="00A4241E">
              <w:t>June 1998</w:t>
            </w:r>
          </w:p>
        </w:tc>
        <w:tc>
          <w:tcPr>
            <w:tcW w:w="2788" w:type="dxa"/>
            <w:shd w:val="clear" w:color="auto" w:fill="auto"/>
          </w:tcPr>
          <w:p w:rsidR="00AB7981" w:rsidRPr="00A4241E" w:rsidRDefault="00AB7981" w:rsidP="001D0846">
            <w:pPr>
              <w:pStyle w:val="Tabletext"/>
              <w:jc w:val="right"/>
            </w:pPr>
            <w:r w:rsidRPr="00A4241E">
              <w:t>5.4</w:t>
            </w:r>
          </w:p>
        </w:tc>
      </w:tr>
      <w:tr w:rsidR="00AB7981" w:rsidRPr="00A4241E" w:rsidTr="001D0846">
        <w:tc>
          <w:tcPr>
            <w:tcW w:w="714" w:type="dxa"/>
            <w:shd w:val="clear" w:color="auto" w:fill="auto"/>
          </w:tcPr>
          <w:p w:rsidR="00AB7981" w:rsidRPr="00A4241E" w:rsidRDefault="00AB7981" w:rsidP="001D0846">
            <w:pPr>
              <w:pStyle w:val="Tabletext"/>
            </w:pPr>
            <w:r w:rsidRPr="00A4241E">
              <w:t>4</w:t>
            </w:r>
          </w:p>
        </w:tc>
        <w:tc>
          <w:tcPr>
            <w:tcW w:w="4810" w:type="dxa"/>
            <w:shd w:val="clear" w:color="auto" w:fill="auto"/>
          </w:tcPr>
          <w:p w:rsidR="00AB7981" w:rsidRPr="00A4241E" w:rsidRDefault="00AB7981" w:rsidP="001D0846">
            <w:pPr>
              <w:pStyle w:val="Tabletext"/>
            </w:pPr>
            <w:r w:rsidRPr="00A4241E">
              <w:t>Between 1</w:t>
            </w:r>
            <w:r w:rsidR="00A4241E">
              <w:t> </w:t>
            </w:r>
            <w:r w:rsidRPr="00A4241E">
              <w:t>July 1998 and 30</w:t>
            </w:r>
            <w:r w:rsidR="00A4241E">
              <w:t> </w:t>
            </w:r>
            <w:r w:rsidRPr="00A4241E">
              <w:t>June 2013</w:t>
            </w:r>
          </w:p>
        </w:tc>
        <w:tc>
          <w:tcPr>
            <w:tcW w:w="2788" w:type="dxa"/>
            <w:shd w:val="clear" w:color="auto" w:fill="auto"/>
          </w:tcPr>
          <w:p w:rsidR="00AB7981" w:rsidRPr="00A4241E" w:rsidRDefault="00AB7981" w:rsidP="001D0846">
            <w:pPr>
              <w:pStyle w:val="Tabletext"/>
              <w:jc w:val="right"/>
            </w:pPr>
            <w:r w:rsidRPr="00A4241E">
              <w:t>9.0</w:t>
            </w:r>
          </w:p>
        </w:tc>
      </w:tr>
      <w:tr w:rsidR="00AB7981" w:rsidRPr="00A4241E" w:rsidTr="001D0846">
        <w:tc>
          <w:tcPr>
            <w:tcW w:w="714" w:type="dxa"/>
            <w:tcBorders>
              <w:bottom w:val="single" w:sz="4" w:space="0" w:color="auto"/>
            </w:tcBorders>
            <w:shd w:val="clear" w:color="auto" w:fill="auto"/>
          </w:tcPr>
          <w:p w:rsidR="00AB7981" w:rsidRPr="00A4241E" w:rsidRDefault="00AB7981" w:rsidP="001D0846">
            <w:pPr>
              <w:pStyle w:val="Tabletext"/>
            </w:pPr>
            <w:r w:rsidRPr="00A4241E">
              <w:t>5</w:t>
            </w:r>
          </w:p>
        </w:tc>
        <w:tc>
          <w:tcPr>
            <w:tcW w:w="4810" w:type="dxa"/>
            <w:tcBorders>
              <w:bottom w:val="single" w:sz="4" w:space="0" w:color="auto"/>
            </w:tcBorders>
            <w:shd w:val="clear" w:color="auto" w:fill="auto"/>
          </w:tcPr>
          <w:p w:rsidR="00AB7981" w:rsidRPr="00A4241E" w:rsidRDefault="00AB7981" w:rsidP="001D0846">
            <w:pPr>
              <w:pStyle w:val="Tabletext"/>
            </w:pPr>
            <w:r w:rsidRPr="00A4241E">
              <w:t>Between 1</w:t>
            </w:r>
            <w:r w:rsidR="00A4241E">
              <w:t> </w:t>
            </w:r>
            <w:r w:rsidRPr="00A4241E">
              <w:t>July 2013 and 30</w:t>
            </w:r>
            <w:r w:rsidR="00A4241E">
              <w:t> </w:t>
            </w:r>
            <w:r w:rsidRPr="00A4241E">
              <w:t>June 2014</w:t>
            </w:r>
          </w:p>
        </w:tc>
        <w:tc>
          <w:tcPr>
            <w:tcW w:w="2788" w:type="dxa"/>
            <w:tcBorders>
              <w:bottom w:val="single" w:sz="4" w:space="0" w:color="auto"/>
            </w:tcBorders>
            <w:shd w:val="clear" w:color="auto" w:fill="auto"/>
          </w:tcPr>
          <w:p w:rsidR="00AB7981" w:rsidRPr="00A4241E" w:rsidRDefault="00AB7981" w:rsidP="001D0846">
            <w:pPr>
              <w:pStyle w:val="Tabletext"/>
              <w:jc w:val="right"/>
            </w:pPr>
            <w:r w:rsidRPr="00A4241E">
              <w:t>9.25</w:t>
            </w:r>
          </w:p>
        </w:tc>
      </w:tr>
      <w:tr w:rsidR="00AB7981" w:rsidRPr="00A4241E" w:rsidTr="001D0846">
        <w:tc>
          <w:tcPr>
            <w:tcW w:w="714" w:type="dxa"/>
            <w:tcBorders>
              <w:bottom w:val="single" w:sz="12" w:space="0" w:color="auto"/>
            </w:tcBorders>
            <w:shd w:val="clear" w:color="auto" w:fill="auto"/>
          </w:tcPr>
          <w:p w:rsidR="00AB7981" w:rsidRPr="00A4241E" w:rsidRDefault="00AB7981" w:rsidP="001D0846">
            <w:pPr>
              <w:pStyle w:val="Tabletext"/>
            </w:pPr>
            <w:r w:rsidRPr="00A4241E">
              <w:t>6</w:t>
            </w:r>
          </w:p>
        </w:tc>
        <w:tc>
          <w:tcPr>
            <w:tcW w:w="4810" w:type="dxa"/>
            <w:tcBorders>
              <w:bottom w:val="single" w:sz="12" w:space="0" w:color="auto"/>
            </w:tcBorders>
            <w:shd w:val="clear" w:color="auto" w:fill="auto"/>
          </w:tcPr>
          <w:p w:rsidR="00AB7981" w:rsidRPr="00A4241E" w:rsidRDefault="00AB7981" w:rsidP="001D0846">
            <w:pPr>
              <w:pStyle w:val="Tabletext"/>
            </w:pPr>
            <w:r w:rsidRPr="00A4241E">
              <w:t>Between 1</w:t>
            </w:r>
            <w:r w:rsidR="00A4241E">
              <w:t> </w:t>
            </w:r>
            <w:r w:rsidRPr="00A4241E">
              <w:t>July 2014 and 30</w:t>
            </w:r>
            <w:r w:rsidR="00A4241E">
              <w:t> </w:t>
            </w:r>
            <w:r w:rsidRPr="00A4241E">
              <w:t>June 2015</w:t>
            </w:r>
          </w:p>
        </w:tc>
        <w:tc>
          <w:tcPr>
            <w:tcW w:w="2788" w:type="dxa"/>
            <w:tcBorders>
              <w:bottom w:val="single" w:sz="12" w:space="0" w:color="auto"/>
            </w:tcBorders>
            <w:shd w:val="clear" w:color="auto" w:fill="auto"/>
          </w:tcPr>
          <w:p w:rsidR="00AB7981" w:rsidRPr="00A4241E" w:rsidRDefault="00AB7981" w:rsidP="001D0846">
            <w:pPr>
              <w:pStyle w:val="Tabletext"/>
              <w:jc w:val="right"/>
            </w:pPr>
            <w:r w:rsidRPr="00A4241E">
              <w:t>9.5</w:t>
            </w:r>
          </w:p>
        </w:tc>
      </w:tr>
    </w:tbl>
    <w:p w:rsidR="00AB7981" w:rsidRPr="00A4241E" w:rsidRDefault="00AB7981" w:rsidP="00AB7981">
      <w:pPr>
        <w:pStyle w:val="subsection"/>
      </w:pPr>
      <w:r w:rsidRPr="00A4241E">
        <w:tab/>
        <w:t>(2B)</w:t>
      </w:r>
      <w:r w:rsidRPr="00A4241E">
        <w:tab/>
        <w:t xml:space="preserve">For the definition of </w:t>
      </w:r>
      <w:r w:rsidRPr="00A4241E">
        <w:rPr>
          <w:b/>
          <w:i/>
        </w:rPr>
        <w:t>percentage</w:t>
      </w:r>
      <w:r w:rsidRPr="00A4241E">
        <w:t xml:space="preserve"> in </w:t>
      </w:r>
      <w:r w:rsidR="00A4241E">
        <w:t>subclause (</w:t>
      </w:r>
      <w:r w:rsidRPr="00A4241E">
        <w:t>2), the following table specifies the percentage in respect of recipient members with less than 12 months service for a pay period ending between 1</w:t>
      </w:r>
      <w:r w:rsidR="00A4241E">
        <w:t> </w:t>
      </w:r>
      <w:r w:rsidRPr="00A4241E">
        <w:t>July 1992 and 30</w:t>
      </w:r>
      <w:r w:rsidR="00A4241E">
        <w:t> </w:t>
      </w:r>
      <w:r w:rsidRPr="00A4241E">
        <w:t>June 2015.</w:t>
      </w:r>
    </w:p>
    <w:p w:rsidR="00AB7981" w:rsidRPr="00A4241E" w:rsidRDefault="00AB7981" w:rsidP="00AB798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810"/>
        <w:gridCol w:w="2788"/>
      </w:tblGrid>
      <w:tr w:rsidR="00AB7981" w:rsidRPr="00A4241E" w:rsidTr="001D0846">
        <w:trPr>
          <w:tblHeader/>
        </w:trPr>
        <w:tc>
          <w:tcPr>
            <w:tcW w:w="8312" w:type="dxa"/>
            <w:gridSpan w:val="3"/>
            <w:tcBorders>
              <w:top w:val="single" w:sz="12" w:space="0" w:color="auto"/>
              <w:bottom w:val="single" w:sz="6" w:space="0" w:color="auto"/>
            </w:tcBorders>
            <w:shd w:val="clear" w:color="auto" w:fill="auto"/>
          </w:tcPr>
          <w:p w:rsidR="00AB7981" w:rsidRPr="00A4241E" w:rsidRDefault="00AB7981" w:rsidP="001D0846">
            <w:pPr>
              <w:pStyle w:val="TableHeading"/>
            </w:pPr>
            <w:r w:rsidRPr="00A4241E">
              <w:t>Percentages—recipient members with less than 365 days service from 1992 to 2015</w:t>
            </w:r>
          </w:p>
        </w:tc>
      </w:tr>
      <w:tr w:rsidR="00AB7981" w:rsidRPr="00A4241E" w:rsidTr="001D0846">
        <w:trPr>
          <w:tblHeader/>
        </w:trPr>
        <w:tc>
          <w:tcPr>
            <w:tcW w:w="714" w:type="dxa"/>
            <w:tcBorders>
              <w:top w:val="single" w:sz="6" w:space="0" w:color="auto"/>
              <w:bottom w:val="single" w:sz="12" w:space="0" w:color="auto"/>
            </w:tcBorders>
            <w:shd w:val="clear" w:color="auto" w:fill="auto"/>
          </w:tcPr>
          <w:p w:rsidR="00AB7981" w:rsidRPr="00A4241E" w:rsidRDefault="00AB7981" w:rsidP="001D0846">
            <w:pPr>
              <w:pStyle w:val="TableHeading"/>
            </w:pPr>
            <w:r w:rsidRPr="00A4241E">
              <w:t>Item</w:t>
            </w:r>
          </w:p>
        </w:tc>
        <w:tc>
          <w:tcPr>
            <w:tcW w:w="4810" w:type="dxa"/>
            <w:tcBorders>
              <w:top w:val="single" w:sz="6" w:space="0" w:color="auto"/>
              <w:bottom w:val="single" w:sz="12" w:space="0" w:color="auto"/>
            </w:tcBorders>
            <w:shd w:val="clear" w:color="auto" w:fill="auto"/>
          </w:tcPr>
          <w:p w:rsidR="00AB7981" w:rsidRPr="00A4241E" w:rsidRDefault="00AB7981" w:rsidP="001D0846">
            <w:pPr>
              <w:pStyle w:val="TableHeading"/>
            </w:pPr>
            <w:r w:rsidRPr="00A4241E">
              <w:t>Date pay period ends</w:t>
            </w:r>
          </w:p>
        </w:tc>
        <w:tc>
          <w:tcPr>
            <w:tcW w:w="2788" w:type="dxa"/>
            <w:tcBorders>
              <w:top w:val="single" w:sz="6" w:space="0" w:color="auto"/>
              <w:bottom w:val="single" w:sz="12" w:space="0" w:color="auto"/>
            </w:tcBorders>
            <w:shd w:val="clear" w:color="auto" w:fill="auto"/>
          </w:tcPr>
          <w:p w:rsidR="00AB7981" w:rsidRPr="00A4241E" w:rsidRDefault="00AB7981" w:rsidP="001D0846">
            <w:pPr>
              <w:pStyle w:val="TableHeading"/>
              <w:jc w:val="right"/>
            </w:pPr>
            <w:r w:rsidRPr="00A4241E">
              <w:t>Percentage</w:t>
            </w:r>
          </w:p>
        </w:tc>
      </w:tr>
      <w:tr w:rsidR="00AB7981" w:rsidRPr="00A4241E" w:rsidTr="001D0846">
        <w:tc>
          <w:tcPr>
            <w:tcW w:w="714" w:type="dxa"/>
            <w:tcBorders>
              <w:top w:val="single" w:sz="12" w:space="0" w:color="auto"/>
            </w:tcBorders>
            <w:shd w:val="clear" w:color="auto" w:fill="auto"/>
          </w:tcPr>
          <w:p w:rsidR="00AB7981" w:rsidRPr="00A4241E" w:rsidRDefault="00AB7981" w:rsidP="001D0846">
            <w:pPr>
              <w:pStyle w:val="Tabletext"/>
            </w:pPr>
            <w:r w:rsidRPr="00A4241E">
              <w:t>1</w:t>
            </w:r>
          </w:p>
        </w:tc>
        <w:tc>
          <w:tcPr>
            <w:tcW w:w="4810" w:type="dxa"/>
            <w:tcBorders>
              <w:top w:val="single" w:sz="12" w:space="0" w:color="auto"/>
            </w:tcBorders>
            <w:shd w:val="clear" w:color="auto" w:fill="auto"/>
          </w:tcPr>
          <w:p w:rsidR="00AB7981" w:rsidRPr="00A4241E" w:rsidRDefault="00AB7981" w:rsidP="001D0846">
            <w:pPr>
              <w:pStyle w:val="Tabletext"/>
              <w:rPr>
                <w:i/>
              </w:rPr>
            </w:pPr>
            <w:r w:rsidRPr="00A4241E">
              <w:t>Between 1</w:t>
            </w:r>
            <w:r w:rsidR="00A4241E">
              <w:t> </w:t>
            </w:r>
            <w:r w:rsidRPr="00A4241E">
              <w:t>July 1992 and 31</w:t>
            </w:r>
            <w:r w:rsidR="00A4241E">
              <w:t> </w:t>
            </w:r>
            <w:r w:rsidRPr="00A4241E">
              <w:t>December 1992</w:t>
            </w:r>
          </w:p>
        </w:tc>
        <w:tc>
          <w:tcPr>
            <w:tcW w:w="2788" w:type="dxa"/>
            <w:tcBorders>
              <w:top w:val="single" w:sz="12" w:space="0" w:color="auto"/>
            </w:tcBorders>
            <w:shd w:val="clear" w:color="auto" w:fill="auto"/>
          </w:tcPr>
          <w:p w:rsidR="00AB7981" w:rsidRPr="00A4241E" w:rsidRDefault="00AB7981" w:rsidP="001D0846">
            <w:pPr>
              <w:pStyle w:val="Tabletext"/>
              <w:jc w:val="right"/>
            </w:pPr>
            <w:r w:rsidRPr="00A4241E">
              <w:t>4.0</w:t>
            </w:r>
          </w:p>
        </w:tc>
      </w:tr>
      <w:tr w:rsidR="00AB7981" w:rsidRPr="00A4241E" w:rsidTr="001D0846">
        <w:tc>
          <w:tcPr>
            <w:tcW w:w="714" w:type="dxa"/>
            <w:shd w:val="clear" w:color="auto" w:fill="auto"/>
          </w:tcPr>
          <w:p w:rsidR="00AB7981" w:rsidRPr="00A4241E" w:rsidRDefault="00AB7981" w:rsidP="001D0846">
            <w:pPr>
              <w:pStyle w:val="Tabletext"/>
            </w:pPr>
            <w:r w:rsidRPr="00A4241E">
              <w:t>2</w:t>
            </w:r>
          </w:p>
        </w:tc>
        <w:tc>
          <w:tcPr>
            <w:tcW w:w="4810" w:type="dxa"/>
            <w:shd w:val="clear" w:color="auto" w:fill="auto"/>
          </w:tcPr>
          <w:p w:rsidR="00AB7981" w:rsidRPr="00A4241E" w:rsidRDefault="00AB7981" w:rsidP="001D0846">
            <w:pPr>
              <w:pStyle w:val="Tabletext"/>
            </w:pPr>
            <w:r w:rsidRPr="00A4241E">
              <w:t>Between 1</w:t>
            </w:r>
            <w:r w:rsidR="00A4241E">
              <w:t> </w:t>
            </w:r>
            <w:r w:rsidRPr="00A4241E">
              <w:t>January 1993 and 30</w:t>
            </w:r>
            <w:r w:rsidR="00A4241E">
              <w:t> </w:t>
            </w:r>
            <w:r w:rsidRPr="00A4241E">
              <w:t>June 1995</w:t>
            </w:r>
          </w:p>
        </w:tc>
        <w:tc>
          <w:tcPr>
            <w:tcW w:w="2788" w:type="dxa"/>
            <w:shd w:val="clear" w:color="auto" w:fill="auto"/>
          </w:tcPr>
          <w:p w:rsidR="00AB7981" w:rsidRPr="00A4241E" w:rsidRDefault="00AB7981" w:rsidP="001D0846">
            <w:pPr>
              <w:pStyle w:val="Tabletext"/>
              <w:jc w:val="right"/>
            </w:pPr>
            <w:r w:rsidRPr="00A4241E">
              <w:t>5.0</w:t>
            </w:r>
          </w:p>
        </w:tc>
      </w:tr>
      <w:tr w:rsidR="00AB7981" w:rsidRPr="00A4241E" w:rsidTr="001D0846">
        <w:tc>
          <w:tcPr>
            <w:tcW w:w="714" w:type="dxa"/>
            <w:shd w:val="clear" w:color="auto" w:fill="auto"/>
          </w:tcPr>
          <w:p w:rsidR="00AB7981" w:rsidRPr="00A4241E" w:rsidRDefault="00AB7981" w:rsidP="001D0846">
            <w:pPr>
              <w:pStyle w:val="Tabletext"/>
            </w:pPr>
            <w:r w:rsidRPr="00A4241E">
              <w:t>3</w:t>
            </w:r>
          </w:p>
        </w:tc>
        <w:tc>
          <w:tcPr>
            <w:tcW w:w="4810" w:type="dxa"/>
            <w:shd w:val="clear" w:color="auto" w:fill="auto"/>
          </w:tcPr>
          <w:p w:rsidR="00AB7981" w:rsidRPr="00A4241E" w:rsidRDefault="00AB7981" w:rsidP="001D0846">
            <w:pPr>
              <w:pStyle w:val="Tabletext"/>
            </w:pPr>
            <w:r w:rsidRPr="00A4241E">
              <w:t>Between 1</w:t>
            </w:r>
            <w:r w:rsidR="00A4241E">
              <w:t> </w:t>
            </w:r>
            <w:r w:rsidRPr="00A4241E">
              <w:t>July 1995 and 30</w:t>
            </w:r>
            <w:r w:rsidR="00A4241E">
              <w:t> </w:t>
            </w:r>
            <w:r w:rsidRPr="00A4241E">
              <w:t>June 1998</w:t>
            </w:r>
          </w:p>
        </w:tc>
        <w:tc>
          <w:tcPr>
            <w:tcW w:w="2788" w:type="dxa"/>
            <w:shd w:val="clear" w:color="auto" w:fill="auto"/>
          </w:tcPr>
          <w:p w:rsidR="00AB7981" w:rsidRPr="00A4241E" w:rsidRDefault="00AB7981" w:rsidP="001D0846">
            <w:pPr>
              <w:pStyle w:val="Tabletext"/>
              <w:jc w:val="right"/>
            </w:pPr>
            <w:r w:rsidRPr="00A4241E">
              <w:t>6.0</w:t>
            </w:r>
          </w:p>
        </w:tc>
      </w:tr>
      <w:tr w:rsidR="00AB7981" w:rsidRPr="00A4241E" w:rsidTr="001D0846">
        <w:tc>
          <w:tcPr>
            <w:tcW w:w="714" w:type="dxa"/>
            <w:shd w:val="clear" w:color="auto" w:fill="auto"/>
          </w:tcPr>
          <w:p w:rsidR="00AB7981" w:rsidRPr="00A4241E" w:rsidRDefault="00AB7981" w:rsidP="001D0846">
            <w:pPr>
              <w:pStyle w:val="Tabletext"/>
            </w:pPr>
            <w:r w:rsidRPr="00A4241E">
              <w:t>4</w:t>
            </w:r>
          </w:p>
        </w:tc>
        <w:tc>
          <w:tcPr>
            <w:tcW w:w="4810" w:type="dxa"/>
            <w:shd w:val="clear" w:color="auto" w:fill="auto"/>
          </w:tcPr>
          <w:p w:rsidR="00AB7981" w:rsidRPr="00A4241E" w:rsidRDefault="00AB7981" w:rsidP="001D0846">
            <w:pPr>
              <w:pStyle w:val="Tabletext"/>
            </w:pPr>
            <w:r w:rsidRPr="00A4241E">
              <w:t>Between 1</w:t>
            </w:r>
            <w:r w:rsidR="00A4241E">
              <w:t> </w:t>
            </w:r>
            <w:r w:rsidRPr="00A4241E">
              <w:t>July 1998 and 30</w:t>
            </w:r>
            <w:r w:rsidR="00A4241E">
              <w:t> </w:t>
            </w:r>
            <w:r w:rsidRPr="00A4241E">
              <w:t>June 2013</w:t>
            </w:r>
          </w:p>
        </w:tc>
        <w:tc>
          <w:tcPr>
            <w:tcW w:w="2788" w:type="dxa"/>
            <w:shd w:val="clear" w:color="auto" w:fill="auto"/>
          </w:tcPr>
          <w:p w:rsidR="00AB7981" w:rsidRPr="00A4241E" w:rsidRDefault="00AB7981" w:rsidP="001D0846">
            <w:pPr>
              <w:pStyle w:val="Tabletext"/>
              <w:jc w:val="right"/>
            </w:pPr>
            <w:r w:rsidRPr="00A4241E">
              <w:t>9.0</w:t>
            </w:r>
          </w:p>
        </w:tc>
      </w:tr>
      <w:tr w:rsidR="00AB7981" w:rsidRPr="00A4241E" w:rsidTr="001D0846">
        <w:tc>
          <w:tcPr>
            <w:tcW w:w="714" w:type="dxa"/>
            <w:tcBorders>
              <w:bottom w:val="single" w:sz="4" w:space="0" w:color="auto"/>
            </w:tcBorders>
            <w:shd w:val="clear" w:color="auto" w:fill="auto"/>
          </w:tcPr>
          <w:p w:rsidR="00AB7981" w:rsidRPr="00A4241E" w:rsidRDefault="00AB7981" w:rsidP="001D0846">
            <w:pPr>
              <w:pStyle w:val="Tabletext"/>
            </w:pPr>
            <w:r w:rsidRPr="00A4241E">
              <w:t>5</w:t>
            </w:r>
          </w:p>
        </w:tc>
        <w:tc>
          <w:tcPr>
            <w:tcW w:w="4810" w:type="dxa"/>
            <w:tcBorders>
              <w:bottom w:val="single" w:sz="4" w:space="0" w:color="auto"/>
            </w:tcBorders>
            <w:shd w:val="clear" w:color="auto" w:fill="auto"/>
          </w:tcPr>
          <w:p w:rsidR="00AB7981" w:rsidRPr="00A4241E" w:rsidRDefault="00AB7981" w:rsidP="001D0846">
            <w:pPr>
              <w:pStyle w:val="Tabletext"/>
            </w:pPr>
            <w:r w:rsidRPr="00A4241E">
              <w:t>Between 1</w:t>
            </w:r>
            <w:r w:rsidR="00A4241E">
              <w:t> </w:t>
            </w:r>
            <w:r w:rsidRPr="00A4241E">
              <w:t>July 2013 and 30</w:t>
            </w:r>
            <w:r w:rsidR="00A4241E">
              <w:t> </w:t>
            </w:r>
            <w:r w:rsidRPr="00A4241E">
              <w:t>June 2014</w:t>
            </w:r>
          </w:p>
        </w:tc>
        <w:tc>
          <w:tcPr>
            <w:tcW w:w="2788" w:type="dxa"/>
            <w:tcBorders>
              <w:bottom w:val="single" w:sz="4" w:space="0" w:color="auto"/>
            </w:tcBorders>
            <w:shd w:val="clear" w:color="auto" w:fill="auto"/>
          </w:tcPr>
          <w:p w:rsidR="00AB7981" w:rsidRPr="00A4241E" w:rsidRDefault="00AB7981" w:rsidP="001D0846">
            <w:pPr>
              <w:pStyle w:val="Tabletext"/>
              <w:jc w:val="right"/>
            </w:pPr>
            <w:r w:rsidRPr="00A4241E">
              <w:t>9.25</w:t>
            </w:r>
          </w:p>
        </w:tc>
      </w:tr>
      <w:tr w:rsidR="00AB7981" w:rsidRPr="00A4241E" w:rsidTr="001D0846">
        <w:tc>
          <w:tcPr>
            <w:tcW w:w="714" w:type="dxa"/>
            <w:tcBorders>
              <w:bottom w:val="single" w:sz="12" w:space="0" w:color="auto"/>
            </w:tcBorders>
            <w:shd w:val="clear" w:color="auto" w:fill="auto"/>
          </w:tcPr>
          <w:p w:rsidR="00AB7981" w:rsidRPr="00A4241E" w:rsidRDefault="00AB7981" w:rsidP="001D0846">
            <w:pPr>
              <w:pStyle w:val="Tabletext"/>
            </w:pPr>
            <w:r w:rsidRPr="00A4241E">
              <w:t>6</w:t>
            </w:r>
          </w:p>
        </w:tc>
        <w:tc>
          <w:tcPr>
            <w:tcW w:w="4810" w:type="dxa"/>
            <w:tcBorders>
              <w:bottom w:val="single" w:sz="12" w:space="0" w:color="auto"/>
            </w:tcBorders>
            <w:shd w:val="clear" w:color="auto" w:fill="auto"/>
          </w:tcPr>
          <w:p w:rsidR="00AB7981" w:rsidRPr="00A4241E" w:rsidRDefault="00AB7981" w:rsidP="001D0846">
            <w:pPr>
              <w:pStyle w:val="Tabletext"/>
            </w:pPr>
            <w:r w:rsidRPr="00A4241E">
              <w:t>Between 1</w:t>
            </w:r>
            <w:r w:rsidR="00A4241E">
              <w:t> </w:t>
            </w:r>
            <w:r w:rsidRPr="00A4241E">
              <w:t>July 2014 and 30</w:t>
            </w:r>
            <w:r w:rsidR="00A4241E">
              <w:t> </w:t>
            </w:r>
            <w:r w:rsidRPr="00A4241E">
              <w:t>June 2015</w:t>
            </w:r>
          </w:p>
        </w:tc>
        <w:tc>
          <w:tcPr>
            <w:tcW w:w="2788" w:type="dxa"/>
            <w:tcBorders>
              <w:bottom w:val="single" w:sz="12" w:space="0" w:color="auto"/>
            </w:tcBorders>
            <w:shd w:val="clear" w:color="auto" w:fill="auto"/>
          </w:tcPr>
          <w:p w:rsidR="00AB7981" w:rsidRPr="00A4241E" w:rsidRDefault="00AB7981" w:rsidP="001D0846">
            <w:pPr>
              <w:pStyle w:val="Tabletext"/>
              <w:jc w:val="right"/>
            </w:pPr>
            <w:r w:rsidRPr="00A4241E">
              <w:t>9.5</w:t>
            </w:r>
          </w:p>
        </w:tc>
      </w:tr>
    </w:tbl>
    <w:p w:rsidR="00AB7981" w:rsidRPr="00A4241E" w:rsidRDefault="00AB7981" w:rsidP="00AB7981">
      <w:pPr>
        <w:pStyle w:val="subsection"/>
      </w:pPr>
      <w:r w:rsidRPr="00A4241E">
        <w:lastRenderedPageBreak/>
        <w:tab/>
        <w:t>(2C)</w:t>
      </w:r>
      <w:r w:rsidRPr="00A4241E">
        <w:tab/>
        <w:t xml:space="preserve">For the definition of </w:t>
      </w:r>
      <w:r w:rsidRPr="00A4241E">
        <w:rPr>
          <w:b/>
          <w:i/>
        </w:rPr>
        <w:t>percentage</w:t>
      </w:r>
      <w:r w:rsidRPr="00A4241E">
        <w:t xml:space="preserve"> in </w:t>
      </w:r>
      <w:r w:rsidR="00A4241E">
        <w:t>subclause (</w:t>
      </w:r>
      <w:r w:rsidRPr="00A4241E">
        <w:t>2), the percentage in respect of all members for a pay period ending on or after 1</w:t>
      </w:r>
      <w:r w:rsidR="00A4241E">
        <w:t> </w:t>
      </w:r>
      <w:r w:rsidRPr="00A4241E">
        <w:t>July 2015 is the charge percentage specified in the table in subsection</w:t>
      </w:r>
      <w:r w:rsidR="00A4241E">
        <w:t> </w:t>
      </w:r>
      <w:r w:rsidRPr="00A4241E">
        <w:t xml:space="preserve">19(2) of the </w:t>
      </w:r>
      <w:r w:rsidRPr="00A4241E">
        <w:rPr>
          <w:i/>
        </w:rPr>
        <w:t>Superannuation Guarantee (Administration) Act 1992</w:t>
      </w:r>
      <w:r w:rsidRPr="00A4241E">
        <w:t xml:space="preserve"> for the financial year in which the pay period ends.</w:t>
      </w:r>
    </w:p>
    <w:p w:rsidR="00F07034" w:rsidRPr="00A4241E" w:rsidRDefault="00F07034" w:rsidP="00E9777F">
      <w:pPr>
        <w:pStyle w:val="subsection"/>
        <w:keepNext/>
        <w:keepLines/>
      </w:pPr>
      <w:r w:rsidRPr="00A4241E">
        <w:tab/>
        <w:t>(3)</w:t>
      </w:r>
      <w:r w:rsidRPr="00A4241E">
        <w:tab/>
        <w:t xml:space="preserve">Where, in a pay period, a member whose total period of effective service is not less than 20 years renders 14 days effective service, then, subject to </w:t>
      </w:r>
      <w:r w:rsidR="00A4241E">
        <w:t>subclause (</w:t>
      </w:r>
      <w:r w:rsidRPr="00A4241E">
        <w:t>7), the amount of productivity benefit (exclusive of interest) to be credited to that member in respect of that pay period is calculated using the formula:</w:t>
      </w:r>
    </w:p>
    <w:p w:rsidR="00F07034" w:rsidRPr="00A4241E" w:rsidRDefault="002A6486" w:rsidP="002A6486">
      <w:pPr>
        <w:pStyle w:val="subsection"/>
        <w:spacing w:before="120" w:after="120"/>
      </w:pPr>
      <w:r w:rsidRPr="00A4241E">
        <w:tab/>
      </w:r>
      <w:r w:rsidRPr="00A4241E">
        <w:tab/>
      </w:r>
      <w:r w:rsidR="00A4241E" w:rsidRPr="00A4241E">
        <w:pict>
          <v:shape id="_x0000_i1037" type="#_x0000_t75" style="width:94.5pt;height:31.5pt">
            <v:imagedata r:id="rId33" o:title=""/>
          </v:shape>
        </w:pict>
      </w:r>
    </w:p>
    <w:p w:rsidR="00F07034" w:rsidRPr="00A4241E" w:rsidRDefault="00F07034" w:rsidP="002A6486">
      <w:pPr>
        <w:pStyle w:val="Definition"/>
      </w:pPr>
      <w:r w:rsidRPr="00A4241E">
        <w:t xml:space="preserve">where </w:t>
      </w:r>
      <w:r w:rsidRPr="00A4241E">
        <w:rPr>
          <w:b/>
          <w:i/>
        </w:rPr>
        <w:t>ARP</w:t>
      </w:r>
      <w:r w:rsidRPr="00A4241E">
        <w:t xml:space="preserve"> is the annual rate of pay applicable to the member.</w:t>
      </w:r>
    </w:p>
    <w:p w:rsidR="00F07034" w:rsidRPr="00A4241E" w:rsidRDefault="00F07034" w:rsidP="002A6486">
      <w:pPr>
        <w:pStyle w:val="subsection"/>
      </w:pPr>
      <w:r w:rsidRPr="00A4241E">
        <w:tab/>
        <w:t>(4)</w:t>
      </w:r>
      <w:r w:rsidRPr="00A4241E">
        <w:tab/>
        <w:t xml:space="preserve">Where, in a pay period, a member renders a period of effective service of less than 14 days, then, subject to </w:t>
      </w:r>
      <w:r w:rsidR="00A4241E">
        <w:t>subclause (</w:t>
      </w:r>
      <w:r w:rsidRPr="00A4241E">
        <w:t>7), the amount of productivity benefit (exclusive of interest) to be credited to that member in respect of that pay period is calculated in accordance with the formula</w:t>
      </w:r>
    </w:p>
    <w:p w:rsidR="00F07034" w:rsidRPr="00A4241E" w:rsidRDefault="002A6486" w:rsidP="002A6486">
      <w:pPr>
        <w:pStyle w:val="subsection"/>
        <w:spacing w:before="120" w:after="120"/>
      </w:pPr>
      <w:r w:rsidRPr="00A4241E">
        <w:tab/>
      </w:r>
      <w:r w:rsidRPr="00A4241E">
        <w:tab/>
      </w:r>
      <w:r w:rsidR="00A4241E" w:rsidRPr="00A4241E">
        <w:pict>
          <v:shape id="_x0000_i1038" type="#_x0000_t75" style="width:34.5pt;height:31.5pt">
            <v:imagedata r:id="rId34" o:title=""/>
          </v:shape>
        </w:pict>
      </w:r>
    </w:p>
    <w:p w:rsidR="00F07034" w:rsidRPr="00A4241E" w:rsidRDefault="00F07034" w:rsidP="002A6486">
      <w:pPr>
        <w:pStyle w:val="subsection"/>
      </w:pPr>
      <w:r w:rsidRPr="00A4241E">
        <w:tab/>
      </w:r>
      <w:r w:rsidRPr="00A4241E">
        <w:tab/>
        <w:t>where:</w:t>
      </w:r>
    </w:p>
    <w:p w:rsidR="00F07034" w:rsidRPr="00A4241E" w:rsidRDefault="00F07034" w:rsidP="002A6486">
      <w:pPr>
        <w:pStyle w:val="Definition"/>
      </w:pPr>
      <w:r w:rsidRPr="00A4241E">
        <w:rPr>
          <w:b/>
          <w:i/>
        </w:rPr>
        <w:t>B</w:t>
      </w:r>
      <w:r w:rsidRPr="00A4241E">
        <w:t xml:space="preserve"> is the amount of benefit in respect of a member in respect of the pay period ascertained using the formula in </w:t>
      </w:r>
      <w:r w:rsidR="00A4241E">
        <w:t>subclause (</w:t>
      </w:r>
      <w:r w:rsidRPr="00A4241E">
        <w:t>2) or (3) as the case may be; and</w:t>
      </w:r>
    </w:p>
    <w:p w:rsidR="00F07034" w:rsidRPr="00A4241E" w:rsidRDefault="00F07034" w:rsidP="002A6486">
      <w:pPr>
        <w:pStyle w:val="Definition"/>
      </w:pPr>
      <w:r w:rsidRPr="00A4241E">
        <w:rPr>
          <w:b/>
          <w:i/>
        </w:rPr>
        <w:t>D</w:t>
      </w:r>
      <w:r w:rsidRPr="00A4241E">
        <w:t xml:space="preserve"> is the number of days effective service in the pay period.</w:t>
      </w:r>
    </w:p>
    <w:p w:rsidR="00F07034" w:rsidRPr="00A4241E" w:rsidRDefault="00F07034" w:rsidP="002A6486">
      <w:pPr>
        <w:pStyle w:val="subsection"/>
      </w:pPr>
      <w:r w:rsidRPr="00A4241E">
        <w:tab/>
        <w:t>(5)</w:t>
      </w:r>
      <w:r w:rsidRPr="00A4241E">
        <w:tab/>
        <w:t xml:space="preserve">Where, in a pay period, a member renders 14 days service, then, subject to </w:t>
      </w:r>
      <w:r w:rsidR="00A4241E">
        <w:t>subclause (</w:t>
      </w:r>
      <w:r w:rsidRPr="00A4241E">
        <w:t>7), the amount of productivity benefit (being interest) to be credited to that member in respect of that pay period is calculated using the formula:</w:t>
      </w:r>
    </w:p>
    <w:p w:rsidR="00F07034" w:rsidRPr="00A4241E" w:rsidRDefault="002A6486" w:rsidP="002A6486">
      <w:pPr>
        <w:pStyle w:val="subsection"/>
        <w:spacing w:before="120" w:after="120"/>
      </w:pPr>
      <w:r w:rsidRPr="00A4241E">
        <w:tab/>
      </w:r>
      <w:r w:rsidRPr="00A4241E">
        <w:tab/>
      </w:r>
      <w:r w:rsidR="00A4241E" w:rsidRPr="00A4241E">
        <w:pict>
          <v:shape id="_x0000_i1039" type="#_x0000_t75" style="width:61.5pt;height:31.5pt">
            <v:imagedata r:id="rId35" o:title=""/>
          </v:shape>
        </w:pict>
      </w:r>
    </w:p>
    <w:p w:rsidR="00F07034" w:rsidRPr="00A4241E" w:rsidRDefault="00F07034" w:rsidP="002A6486">
      <w:pPr>
        <w:pStyle w:val="subsection"/>
      </w:pPr>
      <w:r w:rsidRPr="00A4241E">
        <w:tab/>
      </w:r>
      <w:r w:rsidRPr="00A4241E">
        <w:tab/>
        <w:t>where:</w:t>
      </w:r>
    </w:p>
    <w:p w:rsidR="00F07034" w:rsidRPr="00A4241E" w:rsidRDefault="00F07034" w:rsidP="002A6486">
      <w:pPr>
        <w:pStyle w:val="Definition"/>
      </w:pPr>
      <w:r w:rsidRPr="00A4241E">
        <w:rPr>
          <w:b/>
          <w:i/>
        </w:rPr>
        <w:t>B</w:t>
      </w:r>
      <w:r w:rsidRPr="00A4241E">
        <w:t xml:space="preserve"> is the amount of benefit (including interest) that has accrued in respect of the member immediately before commencement of the pay period; and</w:t>
      </w:r>
    </w:p>
    <w:p w:rsidR="00AB7981" w:rsidRPr="00A4241E" w:rsidRDefault="00AB7981" w:rsidP="00AB7981">
      <w:pPr>
        <w:pStyle w:val="Definition"/>
      </w:pPr>
      <w:r w:rsidRPr="00A4241E">
        <w:rPr>
          <w:b/>
          <w:i/>
        </w:rPr>
        <w:t xml:space="preserve">I </w:t>
      </w:r>
      <w:r w:rsidRPr="00A4241E">
        <w:t>is:</w:t>
      </w:r>
    </w:p>
    <w:p w:rsidR="00AB7981" w:rsidRPr="00A4241E" w:rsidRDefault="00AB7981" w:rsidP="00AB7981">
      <w:pPr>
        <w:pStyle w:val="paragraph"/>
      </w:pPr>
      <w:r w:rsidRPr="00A4241E">
        <w:tab/>
        <w:t>(a)</w:t>
      </w:r>
      <w:r w:rsidRPr="00A4241E">
        <w:tab/>
        <w:t>if the pay period ends on or before 31</w:t>
      </w:r>
      <w:r w:rsidR="00A4241E">
        <w:t> </w:t>
      </w:r>
      <w:r w:rsidRPr="00A4241E">
        <w:t>December 2014—the factor specified in the Schedule for the calendar year in which the pay period ends; or</w:t>
      </w:r>
    </w:p>
    <w:p w:rsidR="00AB7981" w:rsidRPr="00A4241E" w:rsidRDefault="00AB7981" w:rsidP="00AB7981">
      <w:pPr>
        <w:pStyle w:val="paragraph"/>
      </w:pPr>
      <w:r w:rsidRPr="00A4241E">
        <w:tab/>
        <w:t>(b)</w:t>
      </w:r>
      <w:r w:rsidRPr="00A4241E">
        <w:tab/>
        <w:t>if the pay period ends on or after 1</w:t>
      </w:r>
      <w:r w:rsidR="00A4241E">
        <w:t> </w:t>
      </w:r>
      <w:r w:rsidRPr="00A4241E">
        <w:t>January 2015—the annual interest rate for the calendar year in which the pay period ends, divided by 100.</w:t>
      </w:r>
    </w:p>
    <w:p w:rsidR="00AB7981" w:rsidRPr="00A4241E" w:rsidRDefault="00AB7981" w:rsidP="00AB7981">
      <w:pPr>
        <w:pStyle w:val="notetext"/>
      </w:pPr>
      <w:r w:rsidRPr="00A4241E">
        <w:t>Note:</w:t>
      </w:r>
      <w:r w:rsidRPr="00A4241E">
        <w:tab/>
      </w:r>
      <w:r w:rsidRPr="00A4241E">
        <w:rPr>
          <w:b/>
          <w:i/>
        </w:rPr>
        <w:t>Annual interest rate</w:t>
      </w:r>
      <w:r w:rsidRPr="00A4241E">
        <w:t xml:space="preserve"> is defined in subclause</w:t>
      </w:r>
      <w:r w:rsidR="00A4241E">
        <w:t> </w:t>
      </w:r>
      <w:r w:rsidRPr="00A4241E">
        <w:t>3(1).</w:t>
      </w:r>
    </w:p>
    <w:p w:rsidR="00F07034" w:rsidRPr="00A4241E" w:rsidRDefault="00F07034" w:rsidP="009A6B5F">
      <w:pPr>
        <w:pStyle w:val="subsection"/>
        <w:keepNext/>
        <w:keepLines/>
      </w:pPr>
      <w:r w:rsidRPr="00A4241E">
        <w:lastRenderedPageBreak/>
        <w:tab/>
        <w:t>(6)</w:t>
      </w:r>
      <w:r w:rsidRPr="00A4241E">
        <w:tab/>
        <w:t xml:space="preserve">Where, in a pay period, a member renders a period of service of less than 14 days, then, subject to </w:t>
      </w:r>
      <w:r w:rsidR="00A4241E">
        <w:t>subclause (</w:t>
      </w:r>
      <w:r w:rsidRPr="00A4241E">
        <w:t>7), the amount of productivity benefit (being interest) to be credited to that member in respect of that pay period is calculated using the formula:</w:t>
      </w:r>
    </w:p>
    <w:p w:rsidR="00F07034" w:rsidRPr="00A4241E" w:rsidRDefault="002A6486" w:rsidP="002A6486">
      <w:pPr>
        <w:pStyle w:val="subsection"/>
        <w:spacing w:before="120" w:after="120"/>
      </w:pPr>
      <w:r w:rsidRPr="00A4241E">
        <w:tab/>
      </w:r>
      <w:r w:rsidRPr="00A4241E">
        <w:tab/>
      </w:r>
      <w:r w:rsidR="00A4241E" w:rsidRPr="00A4241E">
        <w:pict>
          <v:shape id="_x0000_i1040" type="#_x0000_t75" style="width:57.75pt;height:31.5pt">
            <v:imagedata r:id="rId36" o:title=""/>
          </v:shape>
        </w:pict>
      </w:r>
    </w:p>
    <w:p w:rsidR="00F07034" w:rsidRPr="00A4241E" w:rsidRDefault="00F07034" w:rsidP="002A6486">
      <w:pPr>
        <w:pStyle w:val="subsection"/>
      </w:pPr>
      <w:r w:rsidRPr="00A4241E">
        <w:tab/>
      </w:r>
      <w:r w:rsidRPr="00A4241E">
        <w:tab/>
        <w:t>where:</w:t>
      </w:r>
    </w:p>
    <w:p w:rsidR="00F07034" w:rsidRPr="00A4241E" w:rsidRDefault="00F07034" w:rsidP="002A6486">
      <w:pPr>
        <w:pStyle w:val="Definition"/>
      </w:pPr>
      <w:r w:rsidRPr="00A4241E">
        <w:rPr>
          <w:b/>
          <w:i/>
        </w:rPr>
        <w:t>B</w:t>
      </w:r>
      <w:r w:rsidRPr="00A4241E">
        <w:t xml:space="preserve"> is the amount of benefit (including interest) that has accrued in respect of the member immediately before commencement of the pay period; and</w:t>
      </w:r>
    </w:p>
    <w:p w:rsidR="00F07034" w:rsidRPr="00A4241E" w:rsidRDefault="00F07034" w:rsidP="002A6486">
      <w:pPr>
        <w:pStyle w:val="Definition"/>
      </w:pPr>
      <w:r w:rsidRPr="00A4241E">
        <w:rPr>
          <w:b/>
          <w:i/>
        </w:rPr>
        <w:t>D</w:t>
      </w:r>
      <w:r w:rsidRPr="00A4241E">
        <w:t xml:space="preserve"> is the number of days service in the pay period; and</w:t>
      </w:r>
    </w:p>
    <w:p w:rsidR="00AB7981" w:rsidRPr="00A4241E" w:rsidRDefault="00AB7981" w:rsidP="00AB7981">
      <w:pPr>
        <w:pStyle w:val="Definition"/>
      </w:pPr>
      <w:r w:rsidRPr="00A4241E">
        <w:rPr>
          <w:b/>
          <w:i/>
        </w:rPr>
        <w:t xml:space="preserve">I </w:t>
      </w:r>
      <w:r w:rsidRPr="00A4241E">
        <w:t>is:</w:t>
      </w:r>
    </w:p>
    <w:p w:rsidR="00AB7981" w:rsidRPr="00A4241E" w:rsidRDefault="00AB7981" w:rsidP="00AB7981">
      <w:pPr>
        <w:pStyle w:val="paragraph"/>
      </w:pPr>
      <w:r w:rsidRPr="00A4241E">
        <w:tab/>
        <w:t>(a)</w:t>
      </w:r>
      <w:r w:rsidRPr="00A4241E">
        <w:tab/>
        <w:t>if the pay period ends on or before 31</w:t>
      </w:r>
      <w:r w:rsidR="00A4241E">
        <w:t> </w:t>
      </w:r>
      <w:r w:rsidRPr="00A4241E">
        <w:t>December 2014—the factor specified in the Schedule for the calendar year in which the pay period concludes; or</w:t>
      </w:r>
    </w:p>
    <w:p w:rsidR="00AB7981" w:rsidRPr="00A4241E" w:rsidRDefault="00AB7981" w:rsidP="00AB7981">
      <w:pPr>
        <w:pStyle w:val="paragraph"/>
      </w:pPr>
      <w:r w:rsidRPr="00A4241E">
        <w:tab/>
        <w:t>(b)</w:t>
      </w:r>
      <w:r w:rsidRPr="00A4241E">
        <w:tab/>
        <w:t>if the pay period ends on or after 1</w:t>
      </w:r>
      <w:r w:rsidR="00A4241E">
        <w:t> </w:t>
      </w:r>
      <w:r w:rsidRPr="00A4241E">
        <w:t>January 2015—the annual interest rate for the calendar year in which the pay period concludes, divided by 100.</w:t>
      </w:r>
    </w:p>
    <w:p w:rsidR="00AB7981" w:rsidRPr="00A4241E" w:rsidRDefault="00AB7981" w:rsidP="00AB7981">
      <w:pPr>
        <w:pStyle w:val="notetext"/>
      </w:pPr>
      <w:r w:rsidRPr="00A4241E">
        <w:t>Note:</w:t>
      </w:r>
      <w:r w:rsidRPr="00A4241E">
        <w:tab/>
      </w:r>
      <w:r w:rsidRPr="00A4241E">
        <w:rPr>
          <w:b/>
          <w:i/>
        </w:rPr>
        <w:t>Annual interest rate</w:t>
      </w:r>
      <w:r w:rsidRPr="00A4241E">
        <w:t xml:space="preserve"> is defined in subclause</w:t>
      </w:r>
      <w:r w:rsidR="00A4241E">
        <w:t> </w:t>
      </w:r>
      <w:r w:rsidRPr="00A4241E">
        <w:t>3(1).</w:t>
      </w:r>
    </w:p>
    <w:p w:rsidR="00F07034" w:rsidRPr="00A4241E" w:rsidRDefault="00F07034" w:rsidP="002A6486">
      <w:pPr>
        <w:pStyle w:val="subsection"/>
      </w:pPr>
      <w:r w:rsidRPr="00A4241E">
        <w:tab/>
        <w:t>(7)</w:t>
      </w:r>
      <w:r w:rsidRPr="00A4241E">
        <w:tab/>
        <w:t xml:space="preserve">Where an amount ascertained in accordance with </w:t>
      </w:r>
      <w:r w:rsidR="00A4241E">
        <w:t>subclause (</w:t>
      </w:r>
      <w:r w:rsidRPr="00A4241E">
        <w:t>2), (3), (4), (5) or (6) includes a fraction of a cent:</w:t>
      </w:r>
    </w:p>
    <w:p w:rsidR="00F07034" w:rsidRPr="00A4241E" w:rsidRDefault="00F07034" w:rsidP="002A6486">
      <w:pPr>
        <w:pStyle w:val="paragraph"/>
      </w:pPr>
      <w:r w:rsidRPr="00A4241E">
        <w:tab/>
        <w:t>(a)</w:t>
      </w:r>
      <w:r w:rsidRPr="00A4241E">
        <w:tab/>
        <w:t>if the fraction is one</w:t>
      </w:r>
      <w:r w:rsidR="00A4241E">
        <w:noBreakHyphen/>
      </w:r>
      <w:r w:rsidRPr="00A4241E">
        <w:t>half or greater, the amount is increased by one cent; or</w:t>
      </w:r>
    </w:p>
    <w:p w:rsidR="00F07034" w:rsidRPr="00A4241E" w:rsidRDefault="00F07034" w:rsidP="002A6486">
      <w:pPr>
        <w:pStyle w:val="paragraph"/>
      </w:pPr>
      <w:r w:rsidRPr="00A4241E">
        <w:tab/>
        <w:t>(b)</w:t>
      </w:r>
      <w:r w:rsidRPr="00A4241E">
        <w:tab/>
        <w:t>if the fraction is less than one</w:t>
      </w:r>
      <w:r w:rsidR="00A4241E">
        <w:noBreakHyphen/>
      </w:r>
      <w:r w:rsidRPr="00A4241E">
        <w:t>half, the fraction is disregarded.</w:t>
      </w:r>
    </w:p>
    <w:p w:rsidR="00F07034" w:rsidRPr="00A4241E" w:rsidRDefault="00F07034" w:rsidP="002A6486">
      <w:pPr>
        <w:pStyle w:val="subsection"/>
      </w:pPr>
      <w:r w:rsidRPr="00A4241E">
        <w:tab/>
        <w:t>(8)</w:t>
      </w:r>
      <w:r w:rsidRPr="00A4241E">
        <w:tab/>
        <w:t xml:space="preserve">In the application of </w:t>
      </w:r>
      <w:r w:rsidR="00A4241E">
        <w:t>subclauses (</w:t>
      </w:r>
      <w:r w:rsidRPr="00A4241E">
        <w:t>5) and (6) in respect of a period of service of the member in a pay period which concludes in the period from and including 1</w:t>
      </w:r>
      <w:r w:rsidR="00A4241E">
        <w:t> </w:t>
      </w:r>
      <w:r w:rsidRPr="00A4241E">
        <w:t>July 1992 to and including 31</w:t>
      </w:r>
      <w:r w:rsidR="00A4241E">
        <w:t> </w:t>
      </w:r>
      <w:r w:rsidRPr="00A4241E">
        <w:t xml:space="preserve">December 1992, the factor in the </w:t>
      </w:r>
      <w:r w:rsidR="002A6486" w:rsidRPr="00A4241E">
        <w:t>Schedule</w:t>
      </w:r>
      <w:r w:rsidR="00CA2220" w:rsidRPr="00A4241E">
        <w:t xml:space="preserve"> </w:t>
      </w:r>
      <w:r w:rsidRPr="00A4241E">
        <w:t>for the calendar year 1992 is reduced by 15%.</w:t>
      </w:r>
    </w:p>
    <w:p w:rsidR="00F07034" w:rsidRPr="00A4241E" w:rsidRDefault="00F07034" w:rsidP="002A6486">
      <w:pPr>
        <w:pStyle w:val="subsection"/>
      </w:pPr>
      <w:r w:rsidRPr="00A4241E">
        <w:tab/>
        <w:t>(9)</w:t>
      </w:r>
      <w:r w:rsidRPr="00A4241E">
        <w:tab/>
        <w:t>For the purposes of this clause, where a member completes 20 years’ effective service in a pay period, the member is regarded as being, in relation to that pay period, a member whose total period of effective service is not less than 20 years.</w:t>
      </w:r>
    </w:p>
    <w:p w:rsidR="00F07034" w:rsidRPr="00A4241E" w:rsidRDefault="00F07034" w:rsidP="002A6486">
      <w:pPr>
        <w:pStyle w:val="ActHead5"/>
      </w:pPr>
      <w:bookmarkStart w:id="14" w:name="_Toc419292330"/>
      <w:r w:rsidRPr="00A4241E">
        <w:rPr>
          <w:rStyle w:val="CharSectno"/>
        </w:rPr>
        <w:t>8AB</w:t>
      </w:r>
      <w:r w:rsidR="002A6486" w:rsidRPr="00A4241E">
        <w:t xml:space="preserve">  </w:t>
      </w:r>
      <w:r w:rsidRPr="00A4241E">
        <w:t>Reduction of productivity benefit</w:t>
      </w:r>
      <w:bookmarkEnd w:id="14"/>
    </w:p>
    <w:p w:rsidR="00F07034" w:rsidRPr="00A4241E" w:rsidRDefault="00F07034" w:rsidP="002A6486">
      <w:pPr>
        <w:pStyle w:val="subsection"/>
      </w:pPr>
      <w:r w:rsidRPr="00A4241E">
        <w:tab/>
        <w:t>(1)</w:t>
      </w:r>
      <w:r w:rsidRPr="00A4241E">
        <w:tab/>
        <w:t>Where a member who has been credited with productivity benefit in accordance with subclause</w:t>
      </w:r>
      <w:r w:rsidR="00A4241E">
        <w:t> </w:t>
      </w:r>
      <w:r w:rsidRPr="00A4241E">
        <w:t>8AA(2) becomes a member to whom subclause</w:t>
      </w:r>
      <w:r w:rsidR="00A4241E">
        <w:t> </w:t>
      </w:r>
      <w:r w:rsidRPr="00A4241E">
        <w:t>8AA(3) applies, the amount of productivity benefit credited to that member is, by force of this subclause, reduced by the amount by which the last</w:t>
      </w:r>
      <w:r w:rsidR="00A4241E">
        <w:noBreakHyphen/>
      </w:r>
      <w:r w:rsidRPr="00A4241E">
        <w:t>mentioned benefit exceeds the benefit which would have accrued if the member had, at all relevant times, been a member to whom subclause</w:t>
      </w:r>
      <w:r w:rsidR="00A4241E">
        <w:t> </w:t>
      </w:r>
      <w:r w:rsidRPr="00A4241E">
        <w:t>8AA(3) had applied.</w:t>
      </w:r>
    </w:p>
    <w:p w:rsidR="00F07034" w:rsidRPr="00A4241E" w:rsidRDefault="00F07034" w:rsidP="002A6486">
      <w:pPr>
        <w:pStyle w:val="subsection"/>
      </w:pPr>
      <w:r w:rsidRPr="00A4241E">
        <w:tab/>
        <w:t>(2)</w:t>
      </w:r>
      <w:r w:rsidRPr="00A4241E">
        <w:tab/>
        <w:t>Where a member who has been credited with productivity benefit in accordance with subclause</w:t>
      </w:r>
      <w:r w:rsidR="00A4241E">
        <w:t> </w:t>
      </w:r>
      <w:r w:rsidRPr="00A4241E">
        <w:t xml:space="preserve">8AA(2), not being a member to whom </w:t>
      </w:r>
      <w:r w:rsidR="00A4241E">
        <w:t>subclause (</w:t>
      </w:r>
      <w:r w:rsidRPr="00A4241E">
        <w:t>1) has applied, retires and:</w:t>
      </w:r>
    </w:p>
    <w:p w:rsidR="00F07034" w:rsidRPr="00A4241E" w:rsidRDefault="00F07034" w:rsidP="002A6486">
      <w:pPr>
        <w:pStyle w:val="paragraph"/>
      </w:pPr>
      <w:r w:rsidRPr="00A4241E">
        <w:lastRenderedPageBreak/>
        <w:tab/>
        <w:t>(a)</w:t>
      </w:r>
      <w:r w:rsidRPr="00A4241E">
        <w:tab/>
        <w:t>on his or her retirement, he or she is entitled to retirement pay or invalidity pay under the DFRDB Act; or</w:t>
      </w:r>
    </w:p>
    <w:p w:rsidR="00F07034" w:rsidRPr="00A4241E" w:rsidRDefault="00F07034" w:rsidP="002A6486">
      <w:pPr>
        <w:pStyle w:val="paragraph"/>
      </w:pPr>
      <w:r w:rsidRPr="00A4241E">
        <w:tab/>
        <w:t>(b)</w:t>
      </w:r>
      <w:r w:rsidRPr="00A4241E">
        <w:tab/>
        <w:t>on or after his or her retirement, he or she is or becomes:</w:t>
      </w:r>
    </w:p>
    <w:p w:rsidR="00F07034" w:rsidRPr="00A4241E" w:rsidRDefault="00F07034" w:rsidP="002A6486">
      <w:pPr>
        <w:pStyle w:val="paragraphsub"/>
      </w:pPr>
      <w:r w:rsidRPr="00A4241E">
        <w:tab/>
        <w:t>(i)</w:t>
      </w:r>
      <w:r w:rsidRPr="00A4241E">
        <w:tab/>
        <w:t>a person in respect of whom a transfer value is payable under section</w:t>
      </w:r>
      <w:r w:rsidR="00A4241E">
        <w:t> </w:t>
      </w:r>
      <w:r w:rsidRPr="00A4241E">
        <w:t>77 of that Act; or</w:t>
      </w:r>
    </w:p>
    <w:p w:rsidR="00F07034" w:rsidRPr="00A4241E" w:rsidRDefault="00F07034" w:rsidP="002A6486">
      <w:pPr>
        <w:pStyle w:val="paragraphsub"/>
      </w:pPr>
      <w:r w:rsidRPr="00A4241E">
        <w:tab/>
        <w:t>(ii)</w:t>
      </w:r>
      <w:r w:rsidRPr="00A4241E">
        <w:tab/>
        <w:t>a person in respect of whom deferred benefits are applicable under section</w:t>
      </w:r>
      <w:r w:rsidR="00A4241E">
        <w:t> </w:t>
      </w:r>
      <w:r w:rsidRPr="00A4241E">
        <w:t>78 of that Act;</w:t>
      </w:r>
    </w:p>
    <w:p w:rsidR="00F07034" w:rsidRPr="00A4241E" w:rsidRDefault="00F07034" w:rsidP="002A6486">
      <w:pPr>
        <w:pStyle w:val="subsection2"/>
      </w:pPr>
      <w:r w:rsidRPr="00A4241E">
        <w:t>the amount of productivity benefit credited to that person is, by force of this subclause, reduced by the amount by which that benefit exceeds the productivity benefit which would have accrued if the person had, at all relevant times, been a member to whom subclause</w:t>
      </w:r>
      <w:r w:rsidR="00A4241E">
        <w:t> </w:t>
      </w:r>
      <w:r w:rsidRPr="00A4241E">
        <w:t>8AA(3) applied.</w:t>
      </w:r>
    </w:p>
    <w:p w:rsidR="00F07034" w:rsidRPr="00A4241E" w:rsidRDefault="00F07034" w:rsidP="002A6486">
      <w:pPr>
        <w:pStyle w:val="subsection"/>
      </w:pPr>
      <w:r w:rsidRPr="00A4241E">
        <w:tab/>
        <w:t>(3)</w:t>
      </w:r>
      <w:r w:rsidRPr="00A4241E">
        <w:tab/>
        <w:t>Where:</w:t>
      </w:r>
    </w:p>
    <w:p w:rsidR="00F07034" w:rsidRPr="00A4241E" w:rsidRDefault="00F07034" w:rsidP="002A6486">
      <w:pPr>
        <w:pStyle w:val="paragraph"/>
      </w:pPr>
      <w:r w:rsidRPr="00A4241E">
        <w:tab/>
        <w:t>(a)</w:t>
      </w:r>
      <w:r w:rsidRPr="00A4241E">
        <w:tab/>
      </w:r>
      <w:r w:rsidR="00A4241E">
        <w:t>subclause (</w:t>
      </w:r>
      <w:r w:rsidRPr="00A4241E">
        <w:t>2) has effect in relation to a person because the person was a person to whom deferred benefits were applicable under section</w:t>
      </w:r>
      <w:r w:rsidR="00A4241E">
        <w:t> </w:t>
      </w:r>
      <w:r w:rsidRPr="00A4241E">
        <w:t>78 of the DFRDB Act; and</w:t>
      </w:r>
    </w:p>
    <w:p w:rsidR="00F07034" w:rsidRPr="00A4241E" w:rsidRDefault="00F07034" w:rsidP="002A6486">
      <w:pPr>
        <w:pStyle w:val="paragraph"/>
      </w:pPr>
      <w:r w:rsidRPr="00A4241E">
        <w:tab/>
        <w:t>(b)</w:t>
      </w:r>
      <w:r w:rsidRPr="00A4241E">
        <w:tab/>
        <w:t>under subsection</w:t>
      </w:r>
      <w:r w:rsidR="00A4241E">
        <w:t> </w:t>
      </w:r>
      <w:r w:rsidRPr="00A4241E">
        <w:t>78(6) of that Act those benefits subsequently ceased to be applicable in respect of that person;</w:t>
      </w:r>
    </w:p>
    <w:p w:rsidR="00F07034" w:rsidRPr="00A4241E" w:rsidRDefault="00F07034" w:rsidP="002A6486">
      <w:pPr>
        <w:pStyle w:val="subsection2"/>
      </w:pPr>
      <w:r w:rsidRPr="00A4241E">
        <w:t>the person is credited with an amount calculated in accordance with the formula:</w:t>
      </w:r>
    </w:p>
    <w:p w:rsidR="00F07034" w:rsidRPr="00A4241E" w:rsidRDefault="00A4241E" w:rsidP="002A6486">
      <w:pPr>
        <w:pStyle w:val="subsection2"/>
        <w:spacing w:before="120" w:after="120"/>
      </w:pPr>
      <w:r w:rsidRPr="00A4241E">
        <w:pict>
          <v:shape id="_x0000_i1041" type="#_x0000_t75" style="width:220.5pt;height:19.5pt">
            <v:imagedata r:id="rId37" o:title=""/>
          </v:shape>
        </w:pict>
      </w:r>
    </w:p>
    <w:p w:rsidR="00F07034" w:rsidRPr="00A4241E" w:rsidRDefault="00F07034" w:rsidP="002A6486">
      <w:pPr>
        <w:pStyle w:val="subsection"/>
      </w:pPr>
      <w:r w:rsidRPr="00A4241E">
        <w:tab/>
      </w:r>
      <w:r w:rsidRPr="00A4241E">
        <w:tab/>
        <w:t>where:</w:t>
      </w:r>
    </w:p>
    <w:p w:rsidR="00F07034" w:rsidRPr="00A4241E" w:rsidRDefault="00F07034" w:rsidP="002A6486">
      <w:pPr>
        <w:pStyle w:val="Definition"/>
      </w:pPr>
      <w:r w:rsidRPr="00A4241E">
        <w:rPr>
          <w:b/>
          <w:i/>
        </w:rPr>
        <w:t>Notional amount</w:t>
      </w:r>
      <w:r w:rsidRPr="00A4241E">
        <w:t xml:space="preserve"> means the amount that would have been paid to or in respect of the member in accordance with clause</w:t>
      </w:r>
      <w:r w:rsidR="00A4241E">
        <w:t> </w:t>
      </w:r>
      <w:r w:rsidRPr="00A4241E">
        <w:t xml:space="preserve">6 on his or her retirement from the Defence Force if he or she had not been a member referred to in </w:t>
      </w:r>
      <w:r w:rsidR="00A4241E">
        <w:t>subclause (</w:t>
      </w:r>
      <w:r w:rsidRPr="00A4241E">
        <w:t>2); and</w:t>
      </w:r>
    </w:p>
    <w:p w:rsidR="00F07034" w:rsidRPr="00A4241E" w:rsidRDefault="00F07034" w:rsidP="002A6486">
      <w:pPr>
        <w:pStyle w:val="Definition"/>
      </w:pPr>
      <w:r w:rsidRPr="00A4241E">
        <w:rPr>
          <w:b/>
          <w:i/>
        </w:rPr>
        <w:t>Amount paid</w:t>
      </w:r>
      <w:r w:rsidRPr="00A4241E">
        <w:rPr>
          <w:b/>
        </w:rPr>
        <w:t xml:space="preserve"> </w:t>
      </w:r>
      <w:r w:rsidRPr="00A4241E">
        <w:t>means the amount that was paid to or in relation to the member in accordance with clause</w:t>
      </w:r>
      <w:r w:rsidR="00A4241E">
        <w:t> </w:t>
      </w:r>
      <w:r w:rsidRPr="00A4241E">
        <w:t>6 upon the member’s retirement from the Defence Force; and</w:t>
      </w:r>
    </w:p>
    <w:p w:rsidR="00F07034" w:rsidRPr="00A4241E" w:rsidRDefault="00F07034" w:rsidP="002A6486">
      <w:pPr>
        <w:pStyle w:val="Definition"/>
      </w:pPr>
      <w:r w:rsidRPr="00A4241E">
        <w:rPr>
          <w:b/>
          <w:i/>
        </w:rPr>
        <w:t>Interest</w:t>
      </w:r>
      <w:r w:rsidRPr="00A4241E">
        <w:t xml:space="preserve"> means the interest which would have accrued under this Determination in respect of the amount (in this subclause called the ‘additional credit’) by which the notional amount exceeds the amount paid if:</w:t>
      </w:r>
    </w:p>
    <w:p w:rsidR="00F07034" w:rsidRPr="00A4241E" w:rsidRDefault="00F07034" w:rsidP="002A6486">
      <w:pPr>
        <w:pStyle w:val="paragraph"/>
      </w:pPr>
      <w:r w:rsidRPr="00A4241E">
        <w:tab/>
        <w:t>(a)</w:t>
      </w:r>
      <w:r w:rsidRPr="00A4241E">
        <w:tab/>
        <w:t>the member had not retired from the Defence Force and had remained a member until the amount payable under this subclause is paid; and</w:t>
      </w:r>
    </w:p>
    <w:p w:rsidR="00F07034" w:rsidRPr="00A4241E" w:rsidRDefault="00F07034" w:rsidP="002A6486">
      <w:pPr>
        <w:pStyle w:val="paragraph"/>
      </w:pPr>
      <w:r w:rsidRPr="00A4241E">
        <w:tab/>
        <w:t>(b)</w:t>
      </w:r>
      <w:r w:rsidRPr="00A4241E">
        <w:tab/>
        <w:t>interest had been credited under this Determination in respect of the additional credit.</w:t>
      </w:r>
    </w:p>
    <w:p w:rsidR="00F07034" w:rsidRPr="00A4241E" w:rsidRDefault="00F07034" w:rsidP="002A6486">
      <w:pPr>
        <w:pStyle w:val="subsection"/>
      </w:pPr>
      <w:r w:rsidRPr="00A4241E">
        <w:tab/>
        <w:t>(3A)</w:t>
      </w:r>
      <w:r w:rsidRPr="00A4241E">
        <w:tab/>
        <w:t>Where a member who has been credited with productivity benefit in accordance with subclause</w:t>
      </w:r>
      <w:r w:rsidR="00A4241E">
        <w:t> </w:t>
      </w:r>
      <w:r w:rsidRPr="00A4241E">
        <w:t xml:space="preserve">8AA(2), not being a member to whom </w:t>
      </w:r>
      <w:r w:rsidR="00A4241E">
        <w:t>subclause (</w:t>
      </w:r>
      <w:r w:rsidRPr="00A4241E">
        <w:t>1) has applied, retires and becomes entitled to invalidity benefit under subsection</w:t>
      </w:r>
      <w:r w:rsidR="00A4241E">
        <w:t> </w:t>
      </w:r>
      <w:r w:rsidRPr="00A4241E">
        <w:t>32(2) of the DFRDB Act, the amount of productivity benefit credited to that member is, by force of this subclause, reduced by the amount by which the sum of:</w:t>
      </w:r>
    </w:p>
    <w:p w:rsidR="00F07034" w:rsidRPr="00A4241E" w:rsidRDefault="00F07034" w:rsidP="002A6486">
      <w:pPr>
        <w:pStyle w:val="paragraph"/>
      </w:pPr>
      <w:r w:rsidRPr="00A4241E">
        <w:tab/>
        <w:t>(a)</w:t>
      </w:r>
      <w:r w:rsidRPr="00A4241E">
        <w:tab/>
        <w:t>that invalidity benefit; and</w:t>
      </w:r>
    </w:p>
    <w:p w:rsidR="00F07034" w:rsidRPr="00A4241E" w:rsidRDefault="00F07034" w:rsidP="002A6486">
      <w:pPr>
        <w:pStyle w:val="paragraph"/>
      </w:pPr>
      <w:r w:rsidRPr="00A4241E">
        <w:tab/>
        <w:t>(b)</w:t>
      </w:r>
      <w:r w:rsidRPr="00A4241E">
        <w:tab/>
        <w:t>that productivity benefit;</w:t>
      </w:r>
    </w:p>
    <w:p w:rsidR="00F07034" w:rsidRPr="00A4241E" w:rsidRDefault="00F07034" w:rsidP="002A6486">
      <w:pPr>
        <w:pStyle w:val="subsection2"/>
      </w:pPr>
      <w:r w:rsidRPr="00A4241E">
        <w:t>exceeds the greater of:</w:t>
      </w:r>
    </w:p>
    <w:p w:rsidR="00F07034" w:rsidRPr="00A4241E" w:rsidRDefault="00F07034" w:rsidP="002A6486">
      <w:pPr>
        <w:pStyle w:val="paragraph"/>
      </w:pPr>
      <w:r w:rsidRPr="00A4241E">
        <w:lastRenderedPageBreak/>
        <w:tab/>
        <w:t>(c)</w:t>
      </w:r>
      <w:r w:rsidRPr="00A4241E">
        <w:tab/>
        <w:t>an amount equal to the sum of:</w:t>
      </w:r>
    </w:p>
    <w:p w:rsidR="00F07034" w:rsidRPr="00A4241E" w:rsidRDefault="00F07034" w:rsidP="002A6486">
      <w:pPr>
        <w:pStyle w:val="paragraphsub"/>
      </w:pPr>
      <w:r w:rsidRPr="00A4241E">
        <w:tab/>
        <w:t>(i)</w:t>
      </w:r>
      <w:r w:rsidRPr="00A4241E">
        <w:tab/>
        <w:t xml:space="preserve">the member’s refunded contributions; and </w:t>
      </w:r>
    </w:p>
    <w:p w:rsidR="00F07034" w:rsidRPr="00A4241E" w:rsidRDefault="00F07034" w:rsidP="002A6486">
      <w:pPr>
        <w:pStyle w:val="paragraphsub"/>
      </w:pPr>
      <w:r w:rsidRPr="00A4241E">
        <w:tab/>
        <w:t>(ii)</w:t>
      </w:r>
      <w:r w:rsidRPr="00A4241E">
        <w:tab/>
        <w:t xml:space="preserve">the member’s lump sum payment; and </w:t>
      </w:r>
    </w:p>
    <w:p w:rsidR="00F07034" w:rsidRPr="00A4241E" w:rsidRDefault="00F07034" w:rsidP="002A6486">
      <w:pPr>
        <w:pStyle w:val="paragraphsub"/>
      </w:pPr>
      <w:r w:rsidRPr="00A4241E">
        <w:tab/>
        <w:t>(iii)</w:t>
      </w:r>
      <w:r w:rsidRPr="00A4241E">
        <w:tab/>
        <w:t xml:space="preserve">the member’s notional productivity benefit; or </w:t>
      </w:r>
    </w:p>
    <w:p w:rsidR="00F07034" w:rsidRPr="00A4241E" w:rsidRDefault="00F07034" w:rsidP="002A6486">
      <w:pPr>
        <w:pStyle w:val="paragraph"/>
      </w:pPr>
      <w:r w:rsidRPr="00A4241E">
        <w:tab/>
        <w:t>(d)</w:t>
      </w:r>
      <w:r w:rsidRPr="00A4241E">
        <w:tab/>
        <w:t>an amount equal to the sum of:</w:t>
      </w:r>
    </w:p>
    <w:p w:rsidR="00F07034" w:rsidRPr="00A4241E" w:rsidRDefault="00F07034" w:rsidP="002A6486">
      <w:pPr>
        <w:pStyle w:val="paragraphsub"/>
      </w:pPr>
      <w:r w:rsidRPr="00A4241E">
        <w:tab/>
        <w:t>(i)</w:t>
      </w:r>
      <w:r w:rsidRPr="00A4241E">
        <w:tab/>
        <w:t xml:space="preserve">the member’s refunded contributions; and </w:t>
      </w:r>
    </w:p>
    <w:p w:rsidR="00F07034" w:rsidRPr="00A4241E" w:rsidRDefault="00F07034" w:rsidP="002A6486">
      <w:pPr>
        <w:pStyle w:val="paragraphsub"/>
      </w:pPr>
      <w:r w:rsidRPr="00A4241E">
        <w:tab/>
        <w:t>(ii)</w:t>
      </w:r>
      <w:r w:rsidRPr="00A4241E">
        <w:tab/>
        <w:t xml:space="preserve">the member’s additional productivity benefit; and </w:t>
      </w:r>
    </w:p>
    <w:p w:rsidR="00F07034" w:rsidRPr="00A4241E" w:rsidRDefault="00F07034" w:rsidP="002A6486">
      <w:pPr>
        <w:pStyle w:val="paragraphsub"/>
      </w:pPr>
      <w:r w:rsidRPr="00A4241E">
        <w:tab/>
        <w:t>(iii)</w:t>
      </w:r>
      <w:r w:rsidRPr="00A4241E">
        <w:tab/>
        <w:t>the member’s notional productivity benefit.</w:t>
      </w:r>
    </w:p>
    <w:p w:rsidR="00F07034" w:rsidRPr="00A4241E" w:rsidRDefault="00F07034" w:rsidP="002A6486">
      <w:pPr>
        <w:pStyle w:val="subsection"/>
      </w:pPr>
      <w:r w:rsidRPr="00A4241E">
        <w:tab/>
        <w:t>(4)</w:t>
      </w:r>
      <w:r w:rsidRPr="00A4241E">
        <w:tab/>
        <w:t>Where a member who has been credited with productivity benefit in accordance with subclause</w:t>
      </w:r>
      <w:r w:rsidR="00A4241E">
        <w:t> </w:t>
      </w:r>
      <w:r w:rsidRPr="00A4241E">
        <w:t xml:space="preserve">8AA(2), not being a member to whom </w:t>
      </w:r>
      <w:r w:rsidR="00A4241E">
        <w:t>subclause (</w:t>
      </w:r>
      <w:r w:rsidRPr="00A4241E">
        <w:t xml:space="preserve">1) has applied, dies before his or her retirement and a pension becomes payable under </w:t>
      </w:r>
      <w:r w:rsidR="002A6486" w:rsidRPr="00A4241E">
        <w:t>Part</w:t>
      </w:r>
      <w:r w:rsidR="007E135F" w:rsidRPr="00A4241E">
        <w:t> </w:t>
      </w:r>
      <w:r w:rsidRPr="00A4241E">
        <w:t>VI of the DFRDB Act in respect of the deceased member, the amount of productivity benefit credited to that person is, by force of this subclause, reduced by the amount by which that benefit exceeds the productivity benefit which would have accrued if the person had, at all relevant times, been a member to whom subclause</w:t>
      </w:r>
      <w:r w:rsidR="00A4241E">
        <w:t> </w:t>
      </w:r>
      <w:r w:rsidRPr="00A4241E">
        <w:t>8AA(3) applied.</w:t>
      </w:r>
    </w:p>
    <w:p w:rsidR="00F07034" w:rsidRPr="00A4241E" w:rsidRDefault="00F07034" w:rsidP="002A6486">
      <w:pPr>
        <w:pStyle w:val="subsection"/>
      </w:pPr>
      <w:r w:rsidRPr="00A4241E">
        <w:tab/>
        <w:t>(5)</w:t>
      </w:r>
      <w:r w:rsidRPr="00A4241E">
        <w:tab/>
        <w:t>Where a member who has been credited with productivity benefit in accordance with subclause</w:t>
      </w:r>
      <w:r w:rsidR="00A4241E">
        <w:t> </w:t>
      </w:r>
      <w:r w:rsidRPr="00A4241E">
        <w:t xml:space="preserve">8AA(2), not being a person to whom </w:t>
      </w:r>
      <w:r w:rsidR="00A4241E">
        <w:t>subclause (</w:t>
      </w:r>
      <w:r w:rsidRPr="00A4241E">
        <w:t>1) has applied, dies before his or her retirement and a lump sum becomes payable under subsection</w:t>
      </w:r>
      <w:r w:rsidR="00A4241E">
        <w:t> </w:t>
      </w:r>
      <w:r w:rsidRPr="00A4241E">
        <w:t xml:space="preserve">48(1) or 48A(1) of the DFRDB Act in respect of the deceased person, the amount of productivity benefit credited to that person is, by force of this clause, reduced by the amount by which the sum of: </w:t>
      </w:r>
    </w:p>
    <w:p w:rsidR="00F07034" w:rsidRPr="00A4241E" w:rsidRDefault="00F07034" w:rsidP="002A6486">
      <w:pPr>
        <w:pStyle w:val="paragraph"/>
      </w:pPr>
      <w:r w:rsidRPr="00A4241E">
        <w:tab/>
        <w:t>(a)</w:t>
      </w:r>
      <w:r w:rsidRPr="00A4241E">
        <w:tab/>
        <w:t xml:space="preserve">that lump sum; and </w:t>
      </w:r>
    </w:p>
    <w:p w:rsidR="00F07034" w:rsidRPr="00A4241E" w:rsidRDefault="00F07034" w:rsidP="002A6486">
      <w:pPr>
        <w:pStyle w:val="paragraph"/>
      </w:pPr>
      <w:r w:rsidRPr="00A4241E">
        <w:tab/>
        <w:t>(b)</w:t>
      </w:r>
      <w:r w:rsidRPr="00A4241E">
        <w:tab/>
        <w:t>that productivity benefit;</w:t>
      </w:r>
    </w:p>
    <w:p w:rsidR="00F07034" w:rsidRPr="00A4241E" w:rsidRDefault="00F07034" w:rsidP="002A6486">
      <w:pPr>
        <w:pStyle w:val="subsection2"/>
      </w:pPr>
      <w:r w:rsidRPr="00A4241E">
        <w:t>exceeds the greater of:</w:t>
      </w:r>
    </w:p>
    <w:p w:rsidR="00F07034" w:rsidRPr="00A4241E" w:rsidRDefault="00F07034" w:rsidP="002A6486">
      <w:pPr>
        <w:pStyle w:val="paragraph"/>
      </w:pPr>
      <w:r w:rsidRPr="00A4241E">
        <w:tab/>
        <w:t>(c)</w:t>
      </w:r>
      <w:r w:rsidRPr="00A4241E">
        <w:tab/>
        <w:t>an amount equal to the sum of:</w:t>
      </w:r>
    </w:p>
    <w:p w:rsidR="00F07034" w:rsidRPr="00A4241E" w:rsidRDefault="00F07034" w:rsidP="002A6486">
      <w:pPr>
        <w:pStyle w:val="paragraphsub"/>
      </w:pPr>
      <w:r w:rsidRPr="00A4241E">
        <w:tab/>
        <w:t>(i)</w:t>
      </w:r>
      <w:r w:rsidRPr="00A4241E">
        <w:tab/>
        <w:t>the amount payable in respect of the deceased member under subsection</w:t>
      </w:r>
      <w:r w:rsidR="00A4241E">
        <w:t> </w:t>
      </w:r>
      <w:r w:rsidRPr="00A4241E">
        <w:t xml:space="preserve">48(1) or 48A(1) of the DFRDB Act; and </w:t>
      </w:r>
    </w:p>
    <w:p w:rsidR="00F07034" w:rsidRPr="00A4241E" w:rsidRDefault="00F07034" w:rsidP="002A6486">
      <w:pPr>
        <w:pStyle w:val="paragraphsub"/>
      </w:pPr>
      <w:r w:rsidRPr="00A4241E">
        <w:tab/>
        <w:t>(ii)</w:t>
      </w:r>
      <w:r w:rsidRPr="00A4241E">
        <w:tab/>
        <w:t xml:space="preserve">the deceased members notional productivity benefit; or </w:t>
      </w:r>
    </w:p>
    <w:p w:rsidR="00F07034" w:rsidRPr="00A4241E" w:rsidRDefault="00F07034" w:rsidP="002A6486">
      <w:pPr>
        <w:pStyle w:val="paragraph"/>
      </w:pPr>
      <w:r w:rsidRPr="00A4241E">
        <w:tab/>
        <w:t>(d)</w:t>
      </w:r>
      <w:r w:rsidRPr="00A4241E">
        <w:tab/>
        <w:t xml:space="preserve">an amount equal to the sum of: </w:t>
      </w:r>
    </w:p>
    <w:p w:rsidR="00F07034" w:rsidRPr="00A4241E" w:rsidRDefault="00F07034" w:rsidP="002A6486">
      <w:pPr>
        <w:pStyle w:val="paragraphsub"/>
      </w:pPr>
      <w:r w:rsidRPr="00A4241E">
        <w:tab/>
        <w:t>(i)</w:t>
      </w:r>
      <w:r w:rsidRPr="00A4241E">
        <w:tab/>
        <w:t xml:space="preserve">two thirds of the amount referred to in </w:t>
      </w:r>
      <w:r w:rsidR="00A4241E">
        <w:t>paragraph (</w:t>
      </w:r>
      <w:r w:rsidRPr="00A4241E">
        <w:t xml:space="preserve">a); and </w:t>
      </w:r>
    </w:p>
    <w:p w:rsidR="00F07034" w:rsidRPr="00A4241E" w:rsidRDefault="00F07034" w:rsidP="002A6486">
      <w:pPr>
        <w:pStyle w:val="paragraphsub"/>
      </w:pPr>
      <w:r w:rsidRPr="00A4241E">
        <w:tab/>
        <w:t>(ii)</w:t>
      </w:r>
      <w:r w:rsidRPr="00A4241E">
        <w:tab/>
        <w:t xml:space="preserve">the deceased member’s additional productivity benefit; and </w:t>
      </w:r>
    </w:p>
    <w:p w:rsidR="00F07034" w:rsidRPr="00A4241E" w:rsidRDefault="00F07034" w:rsidP="002A6486">
      <w:pPr>
        <w:pStyle w:val="paragraphsub"/>
      </w:pPr>
      <w:r w:rsidRPr="00A4241E">
        <w:tab/>
        <w:t>(iii)</w:t>
      </w:r>
      <w:r w:rsidRPr="00A4241E">
        <w:tab/>
        <w:t>the deceased member’s notional productivity benefit.</w:t>
      </w:r>
    </w:p>
    <w:p w:rsidR="00F07034" w:rsidRPr="00A4241E" w:rsidRDefault="00F07034" w:rsidP="002A6486">
      <w:pPr>
        <w:pStyle w:val="subsection"/>
      </w:pPr>
      <w:r w:rsidRPr="00A4241E">
        <w:tab/>
        <w:t>(6)</w:t>
      </w:r>
      <w:r w:rsidRPr="00A4241E">
        <w:tab/>
        <w:t>In this clause:</w:t>
      </w:r>
    </w:p>
    <w:p w:rsidR="00F07034" w:rsidRPr="00A4241E" w:rsidRDefault="00F07034" w:rsidP="002A6486">
      <w:pPr>
        <w:pStyle w:val="Definition"/>
      </w:pPr>
      <w:r w:rsidRPr="00A4241E">
        <w:rPr>
          <w:b/>
          <w:i/>
        </w:rPr>
        <w:t>additional productivity benefit</w:t>
      </w:r>
      <w:r w:rsidRPr="00A4241E">
        <w:rPr>
          <w:b/>
        </w:rPr>
        <w:t>,</w:t>
      </w:r>
      <w:r w:rsidRPr="00A4241E">
        <w:t xml:space="preserve"> in relation to a member or deceased member, means so much of the productivity benefit credited to the member under clause</w:t>
      </w:r>
      <w:r w:rsidR="00A4241E">
        <w:t> </w:t>
      </w:r>
      <w:r w:rsidRPr="00A4241E">
        <w:t>8AA as exceeds the amount of productivity benefit which would have been credited to the member if clause</w:t>
      </w:r>
      <w:r w:rsidR="00A4241E">
        <w:t> </w:t>
      </w:r>
      <w:r w:rsidRPr="00A4241E">
        <w:t>8A had continued to apply to the member after 30</w:t>
      </w:r>
      <w:r w:rsidR="00A4241E">
        <w:t> </w:t>
      </w:r>
      <w:r w:rsidRPr="00A4241E">
        <w:t>June 1992 instead of clause</w:t>
      </w:r>
      <w:r w:rsidR="00A4241E">
        <w:t> </w:t>
      </w:r>
      <w:r w:rsidRPr="00A4241E">
        <w:t>8AA;</w:t>
      </w:r>
    </w:p>
    <w:p w:rsidR="00F07034" w:rsidRPr="00A4241E" w:rsidRDefault="00F07034" w:rsidP="002A6486">
      <w:pPr>
        <w:pStyle w:val="Definition"/>
      </w:pPr>
      <w:r w:rsidRPr="00A4241E">
        <w:rPr>
          <w:b/>
          <w:i/>
        </w:rPr>
        <w:t>lump sum payment</w:t>
      </w:r>
      <w:r w:rsidRPr="00A4241E">
        <w:rPr>
          <w:b/>
        </w:rPr>
        <w:t xml:space="preserve"> </w:t>
      </w:r>
      <w:r w:rsidRPr="00A4241E">
        <w:t>in relation to a member, means the lump sum payment payable to the member under paragraph</w:t>
      </w:r>
      <w:r w:rsidR="00A4241E">
        <w:t> </w:t>
      </w:r>
      <w:r w:rsidRPr="00A4241E">
        <w:t>32(2)(b) of the DFRDB Act;</w:t>
      </w:r>
    </w:p>
    <w:p w:rsidR="00F07034" w:rsidRPr="00A4241E" w:rsidRDefault="00F07034" w:rsidP="002A6486">
      <w:pPr>
        <w:pStyle w:val="Definition"/>
      </w:pPr>
      <w:r w:rsidRPr="00A4241E">
        <w:rPr>
          <w:b/>
          <w:i/>
        </w:rPr>
        <w:lastRenderedPageBreak/>
        <w:t>notional productivity benefit</w:t>
      </w:r>
      <w:r w:rsidRPr="00A4241E">
        <w:t>, in relation to a member or deceased member, means the amount of productivity benefit which would have been credited to the member if clause</w:t>
      </w:r>
      <w:r w:rsidR="00A4241E">
        <w:t> </w:t>
      </w:r>
      <w:r w:rsidRPr="00A4241E">
        <w:t>8A had continued to apply to the member after 30</w:t>
      </w:r>
      <w:r w:rsidR="00A4241E">
        <w:t> </w:t>
      </w:r>
      <w:r w:rsidRPr="00A4241E">
        <w:t>June 1992 instead of clause</w:t>
      </w:r>
      <w:r w:rsidR="00A4241E">
        <w:t> </w:t>
      </w:r>
      <w:r w:rsidRPr="00A4241E">
        <w:t>8AA;</w:t>
      </w:r>
    </w:p>
    <w:p w:rsidR="00F07034" w:rsidRPr="00A4241E" w:rsidRDefault="00F07034" w:rsidP="002A6486">
      <w:pPr>
        <w:pStyle w:val="Definition"/>
        <w:rPr>
          <w:b/>
        </w:rPr>
      </w:pPr>
      <w:r w:rsidRPr="00A4241E">
        <w:rPr>
          <w:b/>
          <w:i/>
        </w:rPr>
        <w:t>refunded contributions</w:t>
      </w:r>
      <w:r w:rsidRPr="00A4241E">
        <w:t>, in relation to a member, means the contributions refundable to the member under paragraph</w:t>
      </w:r>
      <w:r w:rsidR="00A4241E">
        <w:t> </w:t>
      </w:r>
      <w:r w:rsidRPr="00A4241E">
        <w:t>32(2)(a) of the DFRDB Act.</w:t>
      </w:r>
    </w:p>
    <w:p w:rsidR="00F07034" w:rsidRPr="00A4241E" w:rsidRDefault="00F07034" w:rsidP="002A6486">
      <w:pPr>
        <w:pStyle w:val="ActHead5"/>
      </w:pPr>
      <w:bookmarkStart w:id="15" w:name="_Toc419292331"/>
      <w:r w:rsidRPr="00A4241E">
        <w:rPr>
          <w:rStyle w:val="CharSectno"/>
        </w:rPr>
        <w:t>8B</w:t>
      </w:r>
      <w:r w:rsidR="002A6486" w:rsidRPr="00A4241E">
        <w:t xml:space="preserve">  </w:t>
      </w:r>
      <w:r w:rsidRPr="00A4241E">
        <w:t>Amount payable</w:t>
      </w:r>
      <w:bookmarkEnd w:id="15"/>
    </w:p>
    <w:p w:rsidR="00F07034" w:rsidRPr="00A4241E" w:rsidRDefault="00F07034" w:rsidP="002A6486">
      <w:pPr>
        <w:pStyle w:val="subsection"/>
      </w:pPr>
      <w:r w:rsidRPr="00A4241E">
        <w:tab/>
        <w:t>(1)</w:t>
      </w:r>
      <w:r w:rsidRPr="00A4241E">
        <w:tab/>
        <w:t>Where a productivity benefit becomes payable in respect of a person, the amount of that benefit is the sum of the amounts credited to that person under clauses</w:t>
      </w:r>
      <w:r w:rsidR="00A4241E">
        <w:t> </w:t>
      </w:r>
      <w:r w:rsidRPr="00A4241E">
        <w:t>8, 8A and 8AA.</w:t>
      </w:r>
    </w:p>
    <w:p w:rsidR="00F07034" w:rsidRPr="00A4241E" w:rsidRDefault="00F07034" w:rsidP="002A6486">
      <w:pPr>
        <w:pStyle w:val="subsection"/>
      </w:pPr>
      <w:r w:rsidRPr="00A4241E">
        <w:tab/>
        <w:t>(2)</w:t>
      </w:r>
      <w:r w:rsidRPr="00A4241E">
        <w:tab/>
        <w:t>However, a benefit payable under clause</w:t>
      </w:r>
      <w:r w:rsidR="00A4241E">
        <w:t> </w:t>
      </w:r>
      <w:r w:rsidRPr="00A4241E">
        <w:t>8AA is reduced by the surcharge deduction amount if no election has been made under section</w:t>
      </w:r>
      <w:r w:rsidR="00A4241E">
        <w:t> </w:t>
      </w:r>
      <w:r w:rsidRPr="00A4241E">
        <w:t xml:space="preserve">124 of the </w:t>
      </w:r>
      <w:r w:rsidR="00662863" w:rsidRPr="00A4241E">
        <w:t>DFRDB Act</w:t>
      </w:r>
      <w:r w:rsidRPr="00A4241E">
        <w:t>.</w:t>
      </w:r>
    </w:p>
    <w:p w:rsidR="00F07034" w:rsidRPr="00A4241E" w:rsidRDefault="00F07034" w:rsidP="002A6486">
      <w:pPr>
        <w:pStyle w:val="ActHead5"/>
      </w:pPr>
      <w:bookmarkStart w:id="16" w:name="_Toc419292332"/>
      <w:r w:rsidRPr="00A4241E">
        <w:rPr>
          <w:rStyle w:val="CharSectno"/>
        </w:rPr>
        <w:t>8BA</w:t>
      </w:r>
      <w:r w:rsidR="002A6486" w:rsidRPr="00A4241E">
        <w:t xml:space="preserve">  </w:t>
      </w:r>
      <w:r w:rsidRPr="00A4241E">
        <w:t>Credit of productivity benefit (being interest) in respect of certain persons who ceased to be members on 1</w:t>
      </w:r>
      <w:r w:rsidR="00A4241E">
        <w:t> </w:t>
      </w:r>
      <w:r w:rsidRPr="00A4241E">
        <w:t>July 1992</w:t>
      </w:r>
      <w:bookmarkEnd w:id="16"/>
    </w:p>
    <w:p w:rsidR="00F07034" w:rsidRPr="00A4241E" w:rsidRDefault="00F07034" w:rsidP="002A6486">
      <w:pPr>
        <w:pStyle w:val="subsection"/>
      </w:pPr>
      <w:r w:rsidRPr="00A4241E">
        <w:tab/>
        <w:t>(1)</w:t>
      </w:r>
      <w:r w:rsidRPr="00A4241E">
        <w:tab/>
        <w:t>This clause applies to a person who:</w:t>
      </w:r>
    </w:p>
    <w:p w:rsidR="00F07034" w:rsidRPr="00A4241E" w:rsidRDefault="00F07034" w:rsidP="002A6486">
      <w:pPr>
        <w:pStyle w:val="paragraph"/>
      </w:pPr>
      <w:r w:rsidRPr="00A4241E">
        <w:tab/>
        <w:t>(a)</w:t>
      </w:r>
      <w:r w:rsidRPr="00A4241E">
        <w:tab/>
        <w:t>was a member of the Emergency Forces or the Reserve Forces on 30</w:t>
      </w:r>
      <w:r w:rsidR="00A4241E">
        <w:t> </w:t>
      </w:r>
      <w:r w:rsidRPr="00A4241E">
        <w:t>June 1992; and</w:t>
      </w:r>
    </w:p>
    <w:p w:rsidR="00F07034" w:rsidRPr="00A4241E" w:rsidRDefault="00F07034" w:rsidP="002A6486">
      <w:pPr>
        <w:pStyle w:val="paragraph"/>
      </w:pPr>
      <w:r w:rsidRPr="00A4241E">
        <w:tab/>
        <w:t>(b)</w:t>
      </w:r>
      <w:r w:rsidRPr="00A4241E">
        <w:tab/>
        <w:t>was a member within the meaning of this Determination on that date; and</w:t>
      </w:r>
    </w:p>
    <w:p w:rsidR="00F07034" w:rsidRPr="00A4241E" w:rsidRDefault="00F07034" w:rsidP="002A6486">
      <w:pPr>
        <w:pStyle w:val="paragraph"/>
      </w:pPr>
      <w:r w:rsidRPr="00A4241E">
        <w:tab/>
        <w:t>(c)</w:t>
      </w:r>
      <w:r w:rsidRPr="00A4241E">
        <w:tab/>
        <w:t xml:space="preserve">ceased to be a member referred to in </w:t>
      </w:r>
      <w:r w:rsidR="00A4241E">
        <w:t>paragraph (</w:t>
      </w:r>
      <w:r w:rsidRPr="00A4241E">
        <w:t xml:space="preserve">b) by reason only of the coming into force of the amendments made to the </w:t>
      </w:r>
      <w:r w:rsidRPr="00A4241E">
        <w:rPr>
          <w:i/>
        </w:rPr>
        <w:t>Military Superannuation and Benefits Act 1991</w:t>
      </w:r>
      <w:r w:rsidRPr="00A4241E">
        <w:t xml:space="preserve"> by the </w:t>
      </w:r>
      <w:r w:rsidRPr="00A4241E">
        <w:rPr>
          <w:i/>
        </w:rPr>
        <w:t>Superannuation Guarantee (Consequential Amendments) Act 1992</w:t>
      </w:r>
      <w:r w:rsidRPr="00A4241E">
        <w:t>.</w:t>
      </w:r>
    </w:p>
    <w:p w:rsidR="00F07034" w:rsidRPr="00A4241E" w:rsidRDefault="00F07034" w:rsidP="002A6486">
      <w:pPr>
        <w:pStyle w:val="subsection"/>
      </w:pPr>
      <w:r w:rsidRPr="00A4241E">
        <w:tab/>
        <w:t>(2)</w:t>
      </w:r>
      <w:r w:rsidRPr="00A4241E">
        <w:tab/>
        <w:t xml:space="preserve">Despite a person to whom this clause applies having ceased to be a member for the reason given in </w:t>
      </w:r>
      <w:r w:rsidR="00A4241E">
        <w:t>paragraph (</w:t>
      </w:r>
      <w:r w:rsidRPr="00A4241E">
        <w:t>1)(c), this Determination applies to the person as if he or she continued to be a member until the person ceased or ceases to render the period of continuous full</w:t>
      </w:r>
      <w:r w:rsidR="00A4241E">
        <w:noBreakHyphen/>
      </w:r>
      <w:r w:rsidRPr="00A4241E">
        <w:t>time service which the person was rendering on 30</w:t>
      </w:r>
      <w:r w:rsidR="00A4241E">
        <w:t> </w:t>
      </w:r>
      <w:r w:rsidRPr="00A4241E">
        <w:t>June 1992 with the exception that no productivity benefit is to be credited to the person under subclause</w:t>
      </w:r>
      <w:r w:rsidR="00A4241E">
        <w:t> </w:t>
      </w:r>
      <w:r w:rsidRPr="00A4241E">
        <w:t>8AA(2), (3) or (4) in respect of any service rendered by the person after that date.</w:t>
      </w:r>
    </w:p>
    <w:p w:rsidR="00F07034" w:rsidRPr="00A4241E" w:rsidRDefault="00F07034" w:rsidP="002A6486">
      <w:pPr>
        <w:pStyle w:val="ActHead5"/>
      </w:pPr>
      <w:bookmarkStart w:id="17" w:name="_Toc419292333"/>
      <w:r w:rsidRPr="00A4241E">
        <w:rPr>
          <w:rStyle w:val="CharSectno"/>
        </w:rPr>
        <w:t>8C</w:t>
      </w:r>
      <w:r w:rsidR="002A6486" w:rsidRPr="00A4241E">
        <w:t xml:space="preserve">  </w:t>
      </w:r>
      <w:r w:rsidRPr="00A4241E">
        <w:t>Interest payable where payment of benefit delayed</w:t>
      </w:r>
      <w:bookmarkEnd w:id="17"/>
    </w:p>
    <w:p w:rsidR="00F07034" w:rsidRPr="00A4241E" w:rsidRDefault="00F07034" w:rsidP="002A6486">
      <w:pPr>
        <w:pStyle w:val="subsection"/>
      </w:pPr>
      <w:r w:rsidRPr="00A4241E">
        <w:tab/>
        <w:t>(1)</w:t>
      </w:r>
      <w:r w:rsidRPr="00A4241E">
        <w:tab/>
        <w:t xml:space="preserve">Where a productivity benefit is payable in respect of a person and the payment of the benefit is delayed, the amount of the benefit payable is increased by an amount of interest calculated, in relation to the amount of benefit accrued and in respect of the relevant period, </w:t>
      </w:r>
      <w:r w:rsidR="00AB7981" w:rsidRPr="00A4241E">
        <w:t>at the annual interest rate for the calendar year in which the relevant period ends</w:t>
      </w:r>
      <w:r w:rsidRPr="00A4241E">
        <w:t>.</w:t>
      </w:r>
    </w:p>
    <w:p w:rsidR="00AB7981" w:rsidRPr="00A4241E" w:rsidRDefault="00AB7981" w:rsidP="00AB7981">
      <w:pPr>
        <w:pStyle w:val="notetext"/>
      </w:pPr>
      <w:r w:rsidRPr="00A4241E">
        <w:t>Note:</w:t>
      </w:r>
      <w:r w:rsidRPr="00A4241E">
        <w:tab/>
      </w:r>
      <w:r w:rsidRPr="00A4241E">
        <w:rPr>
          <w:b/>
          <w:i/>
        </w:rPr>
        <w:t>Annual interest rate</w:t>
      </w:r>
      <w:r w:rsidRPr="00A4241E">
        <w:t xml:space="preserve"> is defined in subclause</w:t>
      </w:r>
      <w:r w:rsidR="00A4241E">
        <w:t> </w:t>
      </w:r>
      <w:r w:rsidRPr="00A4241E">
        <w:t>3(1).</w:t>
      </w:r>
    </w:p>
    <w:p w:rsidR="00F07034" w:rsidRPr="00A4241E" w:rsidRDefault="00F07034" w:rsidP="002A6486">
      <w:pPr>
        <w:pStyle w:val="subsection"/>
      </w:pPr>
      <w:r w:rsidRPr="00A4241E">
        <w:tab/>
        <w:t>(2)</w:t>
      </w:r>
      <w:r w:rsidRPr="00A4241E">
        <w:tab/>
        <w:t>In subrule (1):</w:t>
      </w:r>
    </w:p>
    <w:p w:rsidR="00F07034" w:rsidRPr="00A4241E" w:rsidRDefault="00F07034" w:rsidP="002A6486">
      <w:pPr>
        <w:pStyle w:val="Definition"/>
      </w:pPr>
      <w:r w:rsidRPr="00A4241E">
        <w:rPr>
          <w:b/>
          <w:i/>
        </w:rPr>
        <w:lastRenderedPageBreak/>
        <w:t>relevant period</w:t>
      </w:r>
      <w:r w:rsidRPr="00A4241E">
        <w:t>, in relation to a person, means the period beginning on the day immediately following the day on which the person (being a member) retired or died, as the case may be, and ending 14 days after the day on which the amount of the productivity benefit payable is determined.</w:t>
      </w:r>
    </w:p>
    <w:p w:rsidR="00F07034" w:rsidRPr="00A4241E" w:rsidRDefault="00F07034" w:rsidP="002A6486">
      <w:pPr>
        <w:pStyle w:val="ActHead5"/>
      </w:pPr>
      <w:bookmarkStart w:id="18" w:name="_Toc419292334"/>
      <w:r w:rsidRPr="00A4241E">
        <w:rPr>
          <w:rStyle w:val="CharSectno"/>
        </w:rPr>
        <w:t>9</w:t>
      </w:r>
      <w:r w:rsidR="002A6486" w:rsidRPr="00A4241E">
        <w:t xml:space="preserve">  </w:t>
      </w:r>
      <w:r w:rsidRPr="00A4241E">
        <w:t>Assignment of productivity benefit</w:t>
      </w:r>
      <w:bookmarkEnd w:id="18"/>
    </w:p>
    <w:p w:rsidR="00F07034" w:rsidRPr="00A4241E" w:rsidRDefault="00F07034" w:rsidP="002A6486">
      <w:pPr>
        <w:pStyle w:val="subsection"/>
      </w:pPr>
      <w:r w:rsidRPr="00A4241E">
        <w:tab/>
      </w:r>
      <w:r w:rsidRPr="00A4241E">
        <w:tab/>
        <w:t>A productivity benefit is not capable of being assigned or charged.</w:t>
      </w:r>
    </w:p>
    <w:p w:rsidR="00F07034" w:rsidRPr="00A4241E" w:rsidRDefault="00F07034" w:rsidP="002A6486">
      <w:pPr>
        <w:pStyle w:val="ActHead5"/>
      </w:pPr>
      <w:bookmarkStart w:id="19" w:name="_Toc419292335"/>
      <w:r w:rsidRPr="00A4241E">
        <w:rPr>
          <w:rStyle w:val="CharSectno"/>
        </w:rPr>
        <w:t>10</w:t>
      </w:r>
      <w:r w:rsidR="002A6486" w:rsidRPr="00A4241E">
        <w:t xml:space="preserve">  </w:t>
      </w:r>
      <w:r w:rsidRPr="00A4241E">
        <w:t>No set off or counter claim</w:t>
      </w:r>
      <w:bookmarkEnd w:id="19"/>
    </w:p>
    <w:p w:rsidR="00F07034" w:rsidRPr="00A4241E" w:rsidRDefault="00F07034" w:rsidP="002A6486">
      <w:pPr>
        <w:pStyle w:val="subsection"/>
      </w:pPr>
      <w:r w:rsidRPr="00A4241E">
        <w:tab/>
      </w:r>
      <w:r w:rsidRPr="00A4241E">
        <w:tab/>
        <w:t>Where a productivity benefit becomes payable in respect of a person the Commonwealth shall not be entitled to withhold that productivity benefit or any part thereof by way of set off or counter claim in right of the Commonwealth.</w:t>
      </w:r>
    </w:p>
    <w:p w:rsidR="00662863" w:rsidRPr="00A4241E" w:rsidRDefault="00662863" w:rsidP="002A6486">
      <w:pPr>
        <w:pStyle w:val="ActHead5"/>
      </w:pPr>
      <w:bookmarkStart w:id="20" w:name="_Toc419292336"/>
      <w:r w:rsidRPr="00A4241E">
        <w:rPr>
          <w:rStyle w:val="CharSectno"/>
        </w:rPr>
        <w:t>11</w:t>
      </w:r>
      <w:r w:rsidR="002A6486" w:rsidRPr="00A4241E">
        <w:t xml:space="preserve">  </w:t>
      </w:r>
      <w:r w:rsidRPr="00A4241E">
        <w:t>Reconsideration of decision of CSC</w:t>
      </w:r>
      <w:bookmarkEnd w:id="20"/>
    </w:p>
    <w:p w:rsidR="00F07034" w:rsidRPr="00A4241E" w:rsidRDefault="00F07034" w:rsidP="002A6486">
      <w:pPr>
        <w:pStyle w:val="subsection"/>
      </w:pPr>
      <w:r w:rsidRPr="00A4241E">
        <w:tab/>
        <w:t>(1)</w:t>
      </w:r>
      <w:r w:rsidRPr="00A4241E">
        <w:tab/>
        <w:t xml:space="preserve">A person affected by a decision made by the </w:t>
      </w:r>
      <w:r w:rsidR="00662863" w:rsidRPr="00A4241E">
        <w:t>CSC</w:t>
      </w:r>
      <w:r w:rsidRPr="00A4241E">
        <w:t xml:space="preserve"> under </w:t>
      </w:r>
      <w:r w:rsidR="007B1917" w:rsidRPr="00A4241E">
        <w:t>subclause</w:t>
      </w:r>
      <w:r w:rsidR="00A4241E">
        <w:t> </w:t>
      </w:r>
      <w:r w:rsidR="007B1917" w:rsidRPr="00A4241E">
        <w:t>6(3)</w:t>
      </w:r>
      <w:r w:rsidR="00D31D21" w:rsidRPr="00A4241E">
        <w:t xml:space="preserve"> </w:t>
      </w:r>
      <w:r w:rsidRPr="00A4241E">
        <w:t xml:space="preserve">may apply to the </w:t>
      </w:r>
      <w:r w:rsidR="00662863" w:rsidRPr="00A4241E">
        <w:t>CSC</w:t>
      </w:r>
      <w:r w:rsidRPr="00A4241E">
        <w:t xml:space="preserve"> for reconsideration of the decision.</w:t>
      </w:r>
    </w:p>
    <w:p w:rsidR="00F07034" w:rsidRPr="00A4241E" w:rsidRDefault="00F07034" w:rsidP="002A6486">
      <w:pPr>
        <w:pStyle w:val="subsection"/>
      </w:pPr>
      <w:r w:rsidRPr="00A4241E">
        <w:tab/>
        <w:t>(2)</w:t>
      </w:r>
      <w:r w:rsidRPr="00A4241E">
        <w:tab/>
        <w:t xml:space="preserve">An application may be in writing addressed to the </w:t>
      </w:r>
      <w:r w:rsidR="00662863" w:rsidRPr="00A4241E">
        <w:t>CSC</w:t>
      </w:r>
      <w:r w:rsidRPr="00A4241E">
        <w:t xml:space="preserve"> and setting out particulars of the decision that the person wishes to be reconsidered.</w:t>
      </w:r>
    </w:p>
    <w:p w:rsidR="00F07034" w:rsidRPr="00A4241E" w:rsidRDefault="00F07034" w:rsidP="002A6486">
      <w:pPr>
        <w:pStyle w:val="subsection"/>
      </w:pPr>
      <w:r w:rsidRPr="00A4241E">
        <w:tab/>
        <w:t>(3)</w:t>
      </w:r>
      <w:r w:rsidRPr="00A4241E">
        <w:tab/>
        <w:t xml:space="preserve">After taking into account, in relation to the decision, any matter that the </w:t>
      </w:r>
      <w:r w:rsidR="00662863" w:rsidRPr="00A4241E">
        <w:t>CSC</w:t>
      </w:r>
      <w:r w:rsidRPr="00A4241E">
        <w:t xml:space="preserve"> considers relevant, the </w:t>
      </w:r>
      <w:r w:rsidR="00662863" w:rsidRPr="00A4241E">
        <w:t>CSC</w:t>
      </w:r>
      <w:r w:rsidRPr="00A4241E">
        <w:t xml:space="preserve"> must, by instrument in writing setting out the reasons for doing so, affirm or vary the decision or set it aside and substitute another decision for it.</w:t>
      </w:r>
    </w:p>
    <w:p w:rsidR="00F07034" w:rsidRPr="00A4241E" w:rsidRDefault="00F07034" w:rsidP="002A6486">
      <w:pPr>
        <w:pStyle w:val="subsection"/>
      </w:pPr>
      <w:r w:rsidRPr="00A4241E">
        <w:tab/>
        <w:t>(4)</w:t>
      </w:r>
      <w:r w:rsidRPr="00A4241E">
        <w:tab/>
        <w:t xml:space="preserve">The </w:t>
      </w:r>
      <w:r w:rsidR="00662863" w:rsidRPr="00A4241E">
        <w:t>CSC</w:t>
      </w:r>
      <w:r w:rsidRPr="00A4241E">
        <w:t xml:space="preserve"> must make a copy of an instrument referred to in </w:t>
      </w:r>
      <w:r w:rsidR="00A4241E">
        <w:t>subclause (</w:t>
      </w:r>
      <w:r w:rsidRPr="00A4241E">
        <w:t>3) available to the applicant not later than 28 days after the making of the instrument.</w:t>
      </w:r>
    </w:p>
    <w:p w:rsidR="00662863" w:rsidRPr="00A4241E" w:rsidRDefault="00662863" w:rsidP="002A6486">
      <w:pPr>
        <w:pStyle w:val="ActHead5"/>
      </w:pPr>
      <w:bookmarkStart w:id="21" w:name="_Toc419292337"/>
      <w:r w:rsidRPr="00A4241E">
        <w:rPr>
          <w:rStyle w:val="CharSectno"/>
        </w:rPr>
        <w:t>12</w:t>
      </w:r>
      <w:r w:rsidR="002A6486" w:rsidRPr="00A4241E">
        <w:t xml:space="preserve">  </w:t>
      </w:r>
      <w:r w:rsidRPr="00A4241E">
        <w:t>Review of decisions of CSC</w:t>
      </w:r>
      <w:bookmarkEnd w:id="21"/>
    </w:p>
    <w:p w:rsidR="00F07034" w:rsidRPr="00A4241E" w:rsidRDefault="00F07034" w:rsidP="002A6486">
      <w:pPr>
        <w:pStyle w:val="subsection"/>
      </w:pPr>
      <w:r w:rsidRPr="00A4241E">
        <w:tab/>
      </w:r>
      <w:r w:rsidRPr="00A4241E">
        <w:tab/>
        <w:t xml:space="preserve">Applications may be made to the Administrative Appeals Tribunal for review of decisions of the </w:t>
      </w:r>
      <w:r w:rsidR="00662863" w:rsidRPr="00A4241E">
        <w:t>CSC</w:t>
      </w:r>
      <w:r w:rsidRPr="00A4241E">
        <w:t xml:space="preserve"> under clause</w:t>
      </w:r>
      <w:r w:rsidR="00A4241E">
        <w:t> </w:t>
      </w:r>
      <w:r w:rsidRPr="00A4241E">
        <w:t>11.</w:t>
      </w:r>
    </w:p>
    <w:p w:rsidR="00662863" w:rsidRPr="00A4241E" w:rsidRDefault="00662863" w:rsidP="002A6486">
      <w:pPr>
        <w:pStyle w:val="ActHead5"/>
      </w:pPr>
      <w:bookmarkStart w:id="22" w:name="_Toc419292338"/>
      <w:r w:rsidRPr="00A4241E">
        <w:rPr>
          <w:rStyle w:val="CharSectno"/>
        </w:rPr>
        <w:t>13</w:t>
      </w:r>
      <w:r w:rsidR="002A6486" w:rsidRPr="00A4241E">
        <w:t xml:space="preserve">  </w:t>
      </w:r>
      <w:r w:rsidRPr="00A4241E">
        <w:t>Delegation of function of CSC</w:t>
      </w:r>
      <w:bookmarkEnd w:id="22"/>
    </w:p>
    <w:p w:rsidR="00662863" w:rsidRPr="00A4241E" w:rsidRDefault="00662863" w:rsidP="002A6486">
      <w:pPr>
        <w:pStyle w:val="subsection"/>
      </w:pPr>
      <w:r w:rsidRPr="00A4241E">
        <w:tab/>
      </w:r>
      <w:r w:rsidRPr="00A4241E">
        <w:tab/>
        <w:t>The CSC may, by instrument in writing, delegate the CSC’s functions under subclause</w:t>
      </w:r>
      <w:r w:rsidR="00A4241E">
        <w:t> </w:t>
      </w:r>
      <w:r w:rsidRPr="00A4241E">
        <w:t>6(3) to:</w:t>
      </w:r>
    </w:p>
    <w:p w:rsidR="00662863" w:rsidRPr="00A4241E" w:rsidRDefault="00662863" w:rsidP="002A6486">
      <w:pPr>
        <w:pStyle w:val="paragraph"/>
      </w:pPr>
      <w:r w:rsidRPr="00A4241E">
        <w:tab/>
        <w:t>(a)</w:t>
      </w:r>
      <w:r w:rsidRPr="00A4241E">
        <w:tab/>
        <w:t>the CEO of ComSuper; or</w:t>
      </w:r>
    </w:p>
    <w:p w:rsidR="00662863" w:rsidRPr="00A4241E" w:rsidRDefault="00662863" w:rsidP="002A6486">
      <w:pPr>
        <w:pStyle w:val="paragraph"/>
      </w:pPr>
      <w:r w:rsidRPr="00A4241E">
        <w:tab/>
        <w:t>(b)</w:t>
      </w:r>
      <w:r w:rsidRPr="00A4241E">
        <w:tab/>
        <w:t>a member of the staff of ComSuper who holds, or is for the time being performing the duties of, an office with a classification not lower than Executive Level 1.</w:t>
      </w:r>
    </w:p>
    <w:p w:rsidR="00F07034" w:rsidRPr="00A4241E" w:rsidRDefault="00F07034" w:rsidP="002A6486">
      <w:pPr>
        <w:pStyle w:val="ActHead5"/>
      </w:pPr>
      <w:bookmarkStart w:id="23" w:name="_Toc419292339"/>
      <w:r w:rsidRPr="00A4241E">
        <w:rPr>
          <w:rStyle w:val="CharSectno"/>
        </w:rPr>
        <w:t>14</w:t>
      </w:r>
      <w:r w:rsidR="002A6486" w:rsidRPr="00A4241E">
        <w:t xml:space="preserve">  </w:t>
      </w:r>
      <w:r w:rsidRPr="00A4241E">
        <w:t>Scheme value</w:t>
      </w:r>
      <w:bookmarkEnd w:id="23"/>
    </w:p>
    <w:p w:rsidR="00F07034" w:rsidRPr="00A4241E" w:rsidRDefault="00F07034" w:rsidP="002A6486">
      <w:pPr>
        <w:pStyle w:val="subsection"/>
      </w:pPr>
      <w:r w:rsidRPr="00A4241E">
        <w:tab/>
      </w:r>
      <w:r w:rsidRPr="00A4241E">
        <w:tab/>
        <w:t xml:space="preserve">For the definition of </w:t>
      </w:r>
      <w:r w:rsidRPr="00A4241E">
        <w:rPr>
          <w:b/>
          <w:i/>
        </w:rPr>
        <w:t>scheme value</w:t>
      </w:r>
      <w:r w:rsidRPr="00A4241E">
        <w:t xml:space="preserve"> the scheme value in relation to a member spouse is determined as follows:</w:t>
      </w:r>
    </w:p>
    <w:p w:rsidR="00A17F9B" w:rsidRPr="00A4241E" w:rsidRDefault="00A17F9B" w:rsidP="00A17F9B"/>
    <w:tbl>
      <w:tblPr>
        <w:tblW w:w="0" w:type="auto"/>
        <w:tblInd w:w="12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230"/>
      </w:tblGrid>
      <w:tr w:rsidR="00D20BD9" w:rsidRPr="00A4241E" w:rsidTr="00A17F9B">
        <w:tc>
          <w:tcPr>
            <w:tcW w:w="7230" w:type="dxa"/>
            <w:shd w:val="clear" w:color="auto" w:fill="auto"/>
          </w:tcPr>
          <w:p w:rsidR="00D20BD9" w:rsidRPr="00A4241E" w:rsidRDefault="00D20BD9" w:rsidP="00D20BD9">
            <w:pPr>
              <w:pStyle w:val="BoxStep"/>
              <w:pBdr>
                <w:top w:val="none" w:sz="0" w:space="0" w:color="auto"/>
                <w:left w:val="none" w:sz="0" w:space="0" w:color="auto"/>
                <w:bottom w:val="none" w:sz="0" w:space="0" w:color="auto"/>
                <w:right w:val="none" w:sz="0" w:space="0" w:color="auto"/>
              </w:pBdr>
              <w:spacing w:before="180"/>
              <w:ind w:left="775" w:hanging="709"/>
              <w:rPr>
                <w:szCs w:val="22"/>
              </w:rPr>
            </w:pPr>
            <w:bookmarkStart w:id="24" w:name="CB_S3P13L14C15"/>
            <w:r w:rsidRPr="00A4241E">
              <w:rPr>
                <w:szCs w:val="22"/>
              </w:rPr>
              <w:t>Step 1</w:t>
            </w:r>
            <w:r w:rsidRPr="00A4241E">
              <w:rPr>
                <w:szCs w:val="22"/>
              </w:rPr>
              <w:tab/>
              <w:t>Identify the methodology and factors set out in regulations made for section</w:t>
            </w:r>
            <w:r w:rsidR="00A4241E">
              <w:rPr>
                <w:szCs w:val="22"/>
              </w:rPr>
              <w:t> </w:t>
            </w:r>
            <w:r w:rsidRPr="00A4241E">
              <w:rPr>
                <w:szCs w:val="22"/>
              </w:rPr>
              <w:t xml:space="preserve">90MT of the </w:t>
            </w:r>
            <w:r w:rsidRPr="00A4241E">
              <w:rPr>
                <w:i/>
                <w:szCs w:val="22"/>
              </w:rPr>
              <w:t xml:space="preserve">Family Law Act 1975 </w:t>
            </w:r>
            <w:r w:rsidRPr="00A4241E">
              <w:rPr>
                <w:szCs w:val="22"/>
              </w:rPr>
              <w:t>that would be used to determine the family law value in relation to the member spouse in accordance with that section as if that section applied in relation to the member spouse.</w:t>
            </w:r>
          </w:p>
          <w:p w:rsidR="00D20BD9" w:rsidRPr="00A4241E" w:rsidRDefault="00D20BD9" w:rsidP="00A17F9B">
            <w:pPr>
              <w:pStyle w:val="notepara"/>
              <w:ind w:left="1342" w:hanging="567"/>
            </w:pPr>
            <w:r w:rsidRPr="00A4241E">
              <w:t>Note:</w:t>
            </w:r>
            <w:r w:rsidRPr="00A4241E">
              <w:tab/>
              <w:t xml:space="preserve">The family law value is determined in accordance with the </w:t>
            </w:r>
            <w:r w:rsidRPr="00A4241E">
              <w:rPr>
                <w:i/>
              </w:rPr>
              <w:t>Family Law (Superannuation) Regulations</w:t>
            </w:r>
            <w:r w:rsidR="00A4241E">
              <w:rPr>
                <w:i/>
              </w:rPr>
              <w:t> </w:t>
            </w:r>
            <w:r w:rsidRPr="00A4241E">
              <w:rPr>
                <w:i/>
              </w:rPr>
              <w:t xml:space="preserve">2001 </w:t>
            </w:r>
            <w:r w:rsidRPr="00A4241E">
              <w:t>that are made for paragraph</w:t>
            </w:r>
            <w:r w:rsidR="00A4241E">
              <w:t> </w:t>
            </w:r>
            <w:r w:rsidRPr="00A4241E">
              <w:t xml:space="preserve">90MT(2)(a) of the </w:t>
            </w:r>
            <w:r w:rsidRPr="00A4241E">
              <w:rPr>
                <w:i/>
              </w:rPr>
              <w:t>Family Law Act 1975</w:t>
            </w:r>
            <w:r w:rsidRPr="00A4241E">
              <w:t>. The process of determining the family law value may include reliance on methodology and factors approved by the Attorney</w:t>
            </w:r>
            <w:r w:rsidR="00A4241E">
              <w:noBreakHyphen/>
            </w:r>
            <w:r w:rsidRPr="00A4241E">
              <w:t>General under subsection</w:t>
            </w:r>
            <w:r w:rsidR="00A4241E">
              <w:t> </w:t>
            </w:r>
            <w:r w:rsidRPr="00A4241E">
              <w:t>90MT(3) of that Act.</w:t>
            </w:r>
          </w:p>
        </w:tc>
      </w:tr>
      <w:tr w:rsidR="00D20BD9" w:rsidRPr="00A4241E" w:rsidTr="00A17F9B">
        <w:tc>
          <w:tcPr>
            <w:tcW w:w="7230" w:type="dxa"/>
            <w:shd w:val="clear" w:color="auto" w:fill="auto"/>
          </w:tcPr>
          <w:p w:rsidR="00D20BD9" w:rsidRPr="00A4241E" w:rsidRDefault="00D20BD9" w:rsidP="00D20BD9">
            <w:pPr>
              <w:pStyle w:val="BoxStep"/>
              <w:pBdr>
                <w:top w:val="none" w:sz="0" w:space="0" w:color="auto"/>
                <w:left w:val="none" w:sz="0" w:space="0" w:color="auto"/>
                <w:bottom w:val="none" w:sz="0" w:space="0" w:color="auto"/>
                <w:right w:val="none" w:sz="0" w:space="0" w:color="auto"/>
              </w:pBdr>
              <w:spacing w:before="180"/>
              <w:ind w:left="775" w:hanging="709"/>
              <w:rPr>
                <w:szCs w:val="22"/>
              </w:rPr>
            </w:pPr>
            <w:r w:rsidRPr="00A4241E">
              <w:rPr>
                <w:szCs w:val="22"/>
              </w:rPr>
              <w:t>Step 2</w:t>
            </w:r>
            <w:r w:rsidRPr="00A4241E">
              <w:rPr>
                <w:szCs w:val="22"/>
              </w:rPr>
              <w:tab/>
              <w:t>Substitute the factors with factors nominated by an actuary for this clause.</w:t>
            </w:r>
          </w:p>
        </w:tc>
      </w:tr>
      <w:tr w:rsidR="00D20BD9" w:rsidRPr="00A4241E" w:rsidTr="00A17F9B">
        <w:tc>
          <w:tcPr>
            <w:tcW w:w="7230" w:type="dxa"/>
            <w:shd w:val="clear" w:color="auto" w:fill="auto"/>
          </w:tcPr>
          <w:p w:rsidR="00D20BD9" w:rsidRPr="00A4241E" w:rsidRDefault="00D20BD9" w:rsidP="00D20BD9">
            <w:pPr>
              <w:pStyle w:val="BoxStep"/>
              <w:pBdr>
                <w:top w:val="none" w:sz="0" w:space="0" w:color="auto"/>
                <w:left w:val="none" w:sz="0" w:space="0" w:color="auto"/>
                <w:bottom w:val="none" w:sz="0" w:space="0" w:color="auto"/>
                <w:right w:val="none" w:sz="0" w:space="0" w:color="auto"/>
              </w:pBdr>
              <w:spacing w:before="180"/>
              <w:ind w:left="775" w:hanging="709"/>
              <w:rPr>
                <w:szCs w:val="22"/>
              </w:rPr>
            </w:pPr>
            <w:r w:rsidRPr="00A4241E">
              <w:rPr>
                <w:szCs w:val="22"/>
              </w:rPr>
              <w:t>Step 3</w:t>
            </w:r>
            <w:r w:rsidRPr="00A4241E">
              <w:rPr>
                <w:szCs w:val="22"/>
              </w:rPr>
              <w:tab/>
              <w:t>Use the methodology identified in step 1, and the factors substituted in step 2, to determine the scheme value in relation to the member spouse.</w:t>
            </w:r>
          </w:p>
        </w:tc>
      </w:tr>
    </w:tbl>
    <w:p w:rsidR="00F07034" w:rsidRPr="00A4241E" w:rsidRDefault="00F07034" w:rsidP="002A6486">
      <w:pPr>
        <w:pStyle w:val="ActHead5"/>
      </w:pPr>
      <w:bookmarkStart w:id="25" w:name="_Toc419292340"/>
      <w:bookmarkEnd w:id="24"/>
      <w:r w:rsidRPr="00A4241E">
        <w:rPr>
          <w:rStyle w:val="CharSectno"/>
        </w:rPr>
        <w:t>15</w:t>
      </w:r>
      <w:r w:rsidR="002A6486" w:rsidRPr="00A4241E">
        <w:t xml:space="preserve">  </w:t>
      </w:r>
      <w:r w:rsidRPr="00A4241E">
        <w:t>Reduction of productivity superannuation benefit</w:t>
      </w:r>
      <w:bookmarkEnd w:id="25"/>
    </w:p>
    <w:p w:rsidR="00F07034" w:rsidRPr="00A4241E" w:rsidRDefault="00F07034" w:rsidP="002A6486">
      <w:pPr>
        <w:pStyle w:val="subsection"/>
      </w:pPr>
      <w:r w:rsidRPr="00A4241E">
        <w:tab/>
        <w:t>(1)</w:t>
      </w:r>
      <w:r w:rsidRPr="00A4241E">
        <w:tab/>
        <w:t>For subsection</w:t>
      </w:r>
      <w:r w:rsidR="00A4241E">
        <w:t> </w:t>
      </w:r>
      <w:r w:rsidRPr="00A4241E">
        <w:t>52(5) of the Defence Act, this clause applies to a productivity superannuation benefit in respect of the original interest if the benefit becomes payable at a time after the operative time.</w:t>
      </w:r>
    </w:p>
    <w:p w:rsidR="00F07034" w:rsidRPr="00A4241E" w:rsidRDefault="00F07034" w:rsidP="002A6486">
      <w:pPr>
        <w:pStyle w:val="subsection"/>
      </w:pPr>
      <w:r w:rsidRPr="00A4241E">
        <w:tab/>
        <w:t>(2)</w:t>
      </w:r>
      <w:r w:rsidRPr="00A4241E">
        <w:tab/>
        <w:t>The amount to which the productivity benefit payable to the member spouse after the operative time is to be reduced is to be worked out in accordance with the benefit reduction methodology developed and maintained by an actuary for this clause.</w:t>
      </w:r>
    </w:p>
    <w:p w:rsidR="00033228" w:rsidRPr="00A4241E" w:rsidRDefault="00033228" w:rsidP="00033228">
      <w:pPr>
        <w:sectPr w:rsidR="00033228" w:rsidRPr="00A4241E" w:rsidSect="00A4241E">
          <w:headerReference w:type="even" r:id="rId38"/>
          <w:headerReference w:type="default" r:id="rId39"/>
          <w:footerReference w:type="even" r:id="rId40"/>
          <w:footerReference w:type="default" r:id="rId41"/>
          <w:headerReference w:type="first" r:id="rId42"/>
          <w:footerReference w:type="first" r:id="rId43"/>
          <w:pgSz w:w="11907" w:h="16839" w:code="9"/>
          <w:pgMar w:top="2325" w:right="1797" w:bottom="1440" w:left="1797" w:header="720" w:footer="709" w:gutter="0"/>
          <w:pgNumType w:start="1"/>
          <w:cols w:space="708"/>
          <w:docGrid w:linePitch="360"/>
        </w:sectPr>
      </w:pPr>
      <w:bookmarkStart w:id="26" w:name="OPCSB_BodyPrincipleA4"/>
    </w:p>
    <w:p w:rsidR="00F4387B" w:rsidRPr="00A4241E" w:rsidRDefault="006E641A" w:rsidP="0027016D">
      <w:pPr>
        <w:pStyle w:val="ActHead1"/>
        <w:pageBreakBefore/>
      </w:pPr>
      <w:bookmarkStart w:id="27" w:name="_Toc419292341"/>
      <w:bookmarkEnd w:id="26"/>
      <w:r w:rsidRPr="00A4241E">
        <w:rPr>
          <w:rStyle w:val="CharChapNo"/>
        </w:rPr>
        <w:lastRenderedPageBreak/>
        <w:t>Schedule</w:t>
      </w:r>
      <w:r w:rsidR="00F4387B" w:rsidRPr="00A4241E">
        <w:t>—</w:t>
      </w:r>
      <w:r w:rsidR="00F4387B" w:rsidRPr="00A4241E">
        <w:rPr>
          <w:rStyle w:val="CharChapText"/>
        </w:rPr>
        <w:t xml:space="preserve">Factors concerned in the calculation of interest applicable in </w:t>
      </w:r>
      <w:r w:rsidRPr="00A4241E">
        <w:rPr>
          <w:rStyle w:val="CharChapText"/>
        </w:rPr>
        <w:t>r</w:t>
      </w:r>
      <w:r w:rsidR="00F4387B" w:rsidRPr="00A4241E">
        <w:rPr>
          <w:rStyle w:val="CharChapText"/>
        </w:rPr>
        <w:t>espect of certain calendar years</w:t>
      </w:r>
      <w:bookmarkEnd w:id="27"/>
    </w:p>
    <w:p w:rsidR="00AB7981" w:rsidRPr="00A4241E" w:rsidRDefault="00AB7981" w:rsidP="00F4387B">
      <w:pPr>
        <w:pStyle w:val="notemargin"/>
      </w:pPr>
    </w:p>
    <w:p w:rsidR="00AB7981" w:rsidRPr="00A4241E" w:rsidRDefault="00AB7981" w:rsidP="00AB7981">
      <w:pPr>
        <w:pStyle w:val="notemargin"/>
      </w:pPr>
      <w:r w:rsidRPr="00A4241E">
        <w:t>Note:</w:t>
      </w:r>
      <w:r w:rsidRPr="00A4241E">
        <w:tab/>
        <w:t>See clauses</w:t>
      </w:r>
      <w:r w:rsidR="00A4241E">
        <w:t> </w:t>
      </w:r>
      <w:r w:rsidRPr="00A4241E">
        <w:t>8A and 8AA.</w:t>
      </w:r>
    </w:p>
    <w:p w:rsidR="00F07034" w:rsidRPr="00A4241E" w:rsidRDefault="0027016D" w:rsidP="00F07034">
      <w:pPr>
        <w:pStyle w:val="Header"/>
      </w:pPr>
      <w:r w:rsidRPr="00A4241E">
        <w:rPr>
          <w:rStyle w:val="CharPartNo"/>
        </w:rPr>
        <w:t xml:space="preserve"> </w:t>
      </w:r>
      <w:r w:rsidRPr="00A4241E">
        <w:rPr>
          <w:rStyle w:val="CharPartText"/>
        </w:rPr>
        <w:t xml:space="preserve"> </w:t>
      </w:r>
    </w:p>
    <w:p w:rsidR="0027016D" w:rsidRPr="00A4241E" w:rsidRDefault="0027016D" w:rsidP="0027016D">
      <w:pPr>
        <w:pStyle w:val="Tabletext"/>
      </w:pPr>
    </w:p>
    <w:tbl>
      <w:tblPr>
        <w:tblW w:w="5670" w:type="dxa"/>
        <w:tblInd w:w="73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0"/>
        <w:gridCol w:w="3270"/>
      </w:tblGrid>
      <w:tr w:rsidR="00F07034" w:rsidRPr="00A4241E" w:rsidTr="0027016D">
        <w:trPr>
          <w:tblHeader/>
        </w:trPr>
        <w:tc>
          <w:tcPr>
            <w:tcW w:w="2400" w:type="dxa"/>
            <w:tcBorders>
              <w:top w:val="single" w:sz="12" w:space="0" w:color="auto"/>
              <w:bottom w:val="single" w:sz="2" w:space="0" w:color="auto"/>
            </w:tcBorders>
            <w:shd w:val="clear" w:color="auto" w:fill="auto"/>
          </w:tcPr>
          <w:p w:rsidR="00F07034" w:rsidRPr="00A4241E" w:rsidRDefault="00F07034" w:rsidP="00C13538">
            <w:pPr>
              <w:pStyle w:val="TableHeading"/>
            </w:pPr>
            <w:r w:rsidRPr="00A4241E">
              <w:t>Column 1</w:t>
            </w:r>
          </w:p>
        </w:tc>
        <w:tc>
          <w:tcPr>
            <w:tcW w:w="3270" w:type="dxa"/>
            <w:tcBorders>
              <w:top w:val="single" w:sz="12" w:space="0" w:color="auto"/>
              <w:bottom w:val="single" w:sz="2" w:space="0" w:color="auto"/>
            </w:tcBorders>
            <w:shd w:val="clear" w:color="auto" w:fill="auto"/>
          </w:tcPr>
          <w:p w:rsidR="00F07034" w:rsidRPr="00A4241E" w:rsidRDefault="00F07034" w:rsidP="00C13538">
            <w:pPr>
              <w:pStyle w:val="TableHeading"/>
            </w:pPr>
            <w:r w:rsidRPr="00A4241E">
              <w:t>Column 2</w:t>
            </w:r>
          </w:p>
        </w:tc>
      </w:tr>
      <w:tr w:rsidR="00F07034" w:rsidRPr="00A4241E" w:rsidTr="0027016D">
        <w:trPr>
          <w:tblHeader/>
        </w:trPr>
        <w:tc>
          <w:tcPr>
            <w:tcW w:w="2400" w:type="dxa"/>
            <w:tcBorders>
              <w:top w:val="single" w:sz="2" w:space="0" w:color="auto"/>
              <w:bottom w:val="single" w:sz="12" w:space="0" w:color="auto"/>
            </w:tcBorders>
            <w:shd w:val="clear" w:color="auto" w:fill="auto"/>
          </w:tcPr>
          <w:p w:rsidR="00F07034" w:rsidRPr="00A4241E" w:rsidRDefault="00F07034" w:rsidP="00C13538">
            <w:pPr>
              <w:pStyle w:val="TableHeading"/>
            </w:pPr>
            <w:r w:rsidRPr="00A4241E">
              <w:t>Calendar year</w:t>
            </w:r>
          </w:p>
        </w:tc>
        <w:tc>
          <w:tcPr>
            <w:tcW w:w="3270" w:type="dxa"/>
            <w:tcBorders>
              <w:top w:val="single" w:sz="2" w:space="0" w:color="auto"/>
              <w:bottom w:val="single" w:sz="12" w:space="0" w:color="auto"/>
            </w:tcBorders>
            <w:shd w:val="clear" w:color="auto" w:fill="auto"/>
          </w:tcPr>
          <w:p w:rsidR="00F07034" w:rsidRPr="00A4241E" w:rsidRDefault="00F07034" w:rsidP="00C13538">
            <w:pPr>
              <w:pStyle w:val="TableHeading"/>
            </w:pPr>
            <w:r w:rsidRPr="00A4241E">
              <w:t>Factor</w:t>
            </w:r>
          </w:p>
        </w:tc>
      </w:tr>
      <w:tr w:rsidR="00F07034" w:rsidRPr="00A4241E" w:rsidTr="0027016D">
        <w:tc>
          <w:tcPr>
            <w:tcW w:w="2400" w:type="dxa"/>
            <w:tcBorders>
              <w:top w:val="single" w:sz="12" w:space="0" w:color="auto"/>
            </w:tcBorders>
            <w:shd w:val="clear" w:color="auto" w:fill="auto"/>
          </w:tcPr>
          <w:p w:rsidR="00F07034" w:rsidRPr="00A4241E" w:rsidRDefault="00F07034" w:rsidP="002A6486">
            <w:pPr>
              <w:pStyle w:val="Tabletext"/>
            </w:pPr>
            <w:r w:rsidRPr="00A4241E">
              <w:t>1989</w:t>
            </w:r>
          </w:p>
        </w:tc>
        <w:tc>
          <w:tcPr>
            <w:tcW w:w="3270" w:type="dxa"/>
            <w:tcBorders>
              <w:top w:val="single" w:sz="12" w:space="0" w:color="auto"/>
            </w:tcBorders>
            <w:shd w:val="clear" w:color="auto" w:fill="auto"/>
          </w:tcPr>
          <w:p w:rsidR="00F07034" w:rsidRPr="00A4241E" w:rsidRDefault="00F07034" w:rsidP="002A6486">
            <w:pPr>
              <w:pStyle w:val="Tabletext"/>
            </w:pPr>
            <w:r w:rsidRPr="00A4241E">
              <w:t>0.1286</w:t>
            </w:r>
          </w:p>
        </w:tc>
      </w:tr>
      <w:tr w:rsidR="00F07034" w:rsidRPr="00A4241E" w:rsidTr="0027016D">
        <w:tc>
          <w:tcPr>
            <w:tcW w:w="2400" w:type="dxa"/>
            <w:shd w:val="clear" w:color="auto" w:fill="auto"/>
          </w:tcPr>
          <w:p w:rsidR="00F07034" w:rsidRPr="00A4241E" w:rsidRDefault="00F07034" w:rsidP="002A6486">
            <w:pPr>
              <w:pStyle w:val="Tabletext"/>
            </w:pPr>
            <w:r w:rsidRPr="00A4241E">
              <w:t>1990</w:t>
            </w:r>
          </w:p>
        </w:tc>
        <w:tc>
          <w:tcPr>
            <w:tcW w:w="3270" w:type="dxa"/>
            <w:shd w:val="clear" w:color="auto" w:fill="auto"/>
          </w:tcPr>
          <w:p w:rsidR="00F07034" w:rsidRPr="00A4241E" w:rsidRDefault="00F07034" w:rsidP="002A6486">
            <w:pPr>
              <w:pStyle w:val="Tabletext"/>
            </w:pPr>
            <w:r w:rsidRPr="00A4241E">
              <w:t>0.1293</w:t>
            </w:r>
          </w:p>
        </w:tc>
      </w:tr>
      <w:tr w:rsidR="00F07034" w:rsidRPr="00A4241E" w:rsidTr="0027016D">
        <w:tc>
          <w:tcPr>
            <w:tcW w:w="2400" w:type="dxa"/>
            <w:shd w:val="clear" w:color="auto" w:fill="auto"/>
          </w:tcPr>
          <w:p w:rsidR="00F07034" w:rsidRPr="00A4241E" w:rsidRDefault="00F07034" w:rsidP="002A6486">
            <w:pPr>
              <w:pStyle w:val="Tabletext"/>
            </w:pPr>
            <w:r w:rsidRPr="00A4241E">
              <w:t>1991</w:t>
            </w:r>
          </w:p>
        </w:tc>
        <w:tc>
          <w:tcPr>
            <w:tcW w:w="3270" w:type="dxa"/>
            <w:shd w:val="clear" w:color="auto" w:fill="auto"/>
          </w:tcPr>
          <w:p w:rsidR="00F07034" w:rsidRPr="00A4241E" w:rsidRDefault="00F07034" w:rsidP="002A6486">
            <w:pPr>
              <w:pStyle w:val="Tabletext"/>
            </w:pPr>
            <w:r w:rsidRPr="00A4241E">
              <w:t>0.1201</w:t>
            </w:r>
          </w:p>
        </w:tc>
      </w:tr>
      <w:tr w:rsidR="00F07034" w:rsidRPr="00A4241E" w:rsidTr="0027016D">
        <w:tc>
          <w:tcPr>
            <w:tcW w:w="2400" w:type="dxa"/>
            <w:shd w:val="clear" w:color="auto" w:fill="auto"/>
          </w:tcPr>
          <w:p w:rsidR="00F07034" w:rsidRPr="00A4241E" w:rsidRDefault="00F07034" w:rsidP="002A6486">
            <w:pPr>
              <w:pStyle w:val="Tabletext"/>
            </w:pPr>
            <w:r w:rsidRPr="00A4241E">
              <w:t>1992</w:t>
            </w:r>
          </w:p>
        </w:tc>
        <w:tc>
          <w:tcPr>
            <w:tcW w:w="3270" w:type="dxa"/>
            <w:shd w:val="clear" w:color="auto" w:fill="auto"/>
          </w:tcPr>
          <w:p w:rsidR="00F07034" w:rsidRPr="00A4241E" w:rsidRDefault="00F07034" w:rsidP="002A6486">
            <w:pPr>
              <w:pStyle w:val="Tabletext"/>
            </w:pPr>
            <w:r w:rsidRPr="00A4241E">
              <w:t>0.0951</w:t>
            </w:r>
          </w:p>
        </w:tc>
      </w:tr>
      <w:tr w:rsidR="00F07034" w:rsidRPr="00A4241E" w:rsidTr="0027016D">
        <w:tc>
          <w:tcPr>
            <w:tcW w:w="2400" w:type="dxa"/>
            <w:shd w:val="clear" w:color="auto" w:fill="auto"/>
          </w:tcPr>
          <w:p w:rsidR="00F07034" w:rsidRPr="00A4241E" w:rsidRDefault="00F07034" w:rsidP="002A6486">
            <w:pPr>
              <w:pStyle w:val="Tabletext"/>
            </w:pPr>
            <w:r w:rsidRPr="00A4241E">
              <w:t>1993</w:t>
            </w:r>
          </w:p>
        </w:tc>
        <w:tc>
          <w:tcPr>
            <w:tcW w:w="3270" w:type="dxa"/>
            <w:shd w:val="clear" w:color="auto" w:fill="auto"/>
          </w:tcPr>
          <w:p w:rsidR="00F07034" w:rsidRPr="00A4241E" w:rsidRDefault="00F07034" w:rsidP="002A6486">
            <w:pPr>
              <w:pStyle w:val="Tabletext"/>
            </w:pPr>
            <w:r w:rsidRPr="00A4241E">
              <w:t>0.0760</w:t>
            </w:r>
          </w:p>
        </w:tc>
      </w:tr>
      <w:tr w:rsidR="00F07034" w:rsidRPr="00A4241E" w:rsidTr="0027016D">
        <w:tc>
          <w:tcPr>
            <w:tcW w:w="2400" w:type="dxa"/>
            <w:shd w:val="clear" w:color="auto" w:fill="auto"/>
          </w:tcPr>
          <w:p w:rsidR="00F07034" w:rsidRPr="00A4241E" w:rsidRDefault="00F07034" w:rsidP="002A6486">
            <w:pPr>
              <w:pStyle w:val="Tabletext"/>
            </w:pPr>
            <w:r w:rsidRPr="00A4241E">
              <w:t>1994</w:t>
            </w:r>
          </w:p>
        </w:tc>
        <w:tc>
          <w:tcPr>
            <w:tcW w:w="3270" w:type="dxa"/>
            <w:shd w:val="clear" w:color="auto" w:fill="auto"/>
          </w:tcPr>
          <w:p w:rsidR="00F07034" w:rsidRPr="00A4241E" w:rsidRDefault="00F07034" w:rsidP="002A6486">
            <w:pPr>
              <w:pStyle w:val="Tabletext"/>
            </w:pPr>
            <w:r w:rsidRPr="00A4241E">
              <w:t>0.0572</w:t>
            </w:r>
          </w:p>
        </w:tc>
      </w:tr>
      <w:tr w:rsidR="00F07034" w:rsidRPr="00A4241E" w:rsidTr="0027016D">
        <w:tc>
          <w:tcPr>
            <w:tcW w:w="2400" w:type="dxa"/>
            <w:shd w:val="clear" w:color="auto" w:fill="auto"/>
          </w:tcPr>
          <w:p w:rsidR="00F07034" w:rsidRPr="00A4241E" w:rsidRDefault="00F07034" w:rsidP="002A6486">
            <w:pPr>
              <w:pStyle w:val="Tabletext"/>
            </w:pPr>
            <w:r w:rsidRPr="00A4241E">
              <w:t>1995</w:t>
            </w:r>
          </w:p>
        </w:tc>
        <w:tc>
          <w:tcPr>
            <w:tcW w:w="3270" w:type="dxa"/>
            <w:shd w:val="clear" w:color="auto" w:fill="auto"/>
          </w:tcPr>
          <w:p w:rsidR="00F07034" w:rsidRPr="00A4241E" w:rsidRDefault="00F07034" w:rsidP="002A6486">
            <w:pPr>
              <w:pStyle w:val="Tabletext"/>
            </w:pPr>
            <w:r w:rsidRPr="00A4241E">
              <w:t>0.0853</w:t>
            </w:r>
          </w:p>
        </w:tc>
      </w:tr>
      <w:tr w:rsidR="00F07034" w:rsidRPr="00A4241E" w:rsidTr="0027016D">
        <w:tc>
          <w:tcPr>
            <w:tcW w:w="2400" w:type="dxa"/>
            <w:shd w:val="clear" w:color="auto" w:fill="auto"/>
          </w:tcPr>
          <w:p w:rsidR="00F07034" w:rsidRPr="00A4241E" w:rsidRDefault="00F07034" w:rsidP="002A6486">
            <w:pPr>
              <w:pStyle w:val="Tabletext"/>
            </w:pPr>
            <w:r w:rsidRPr="00A4241E">
              <w:t>1996</w:t>
            </w:r>
          </w:p>
        </w:tc>
        <w:tc>
          <w:tcPr>
            <w:tcW w:w="3270" w:type="dxa"/>
            <w:shd w:val="clear" w:color="auto" w:fill="auto"/>
          </w:tcPr>
          <w:p w:rsidR="00F07034" w:rsidRPr="00A4241E" w:rsidRDefault="00F07034" w:rsidP="002A6486">
            <w:pPr>
              <w:pStyle w:val="Tabletext"/>
            </w:pPr>
            <w:r w:rsidRPr="00A4241E">
              <w:t>0.0695</w:t>
            </w:r>
          </w:p>
        </w:tc>
      </w:tr>
      <w:tr w:rsidR="00F07034" w:rsidRPr="00A4241E" w:rsidTr="0027016D">
        <w:tc>
          <w:tcPr>
            <w:tcW w:w="2400" w:type="dxa"/>
            <w:shd w:val="clear" w:color="auto" w:fill="auto"/>
          </w:tcPr>
          <w:p w:rsidR="00F07034" w:rsidRPr="00A4241E" w:rsidRDefault="00F07034" w:rsidP="002A6486">
            <w:pPr>
              <w:pStyle w:val="Tabletext"/>
            </w:pPr>
            <w:r w:rsidRPr="00A4241E">
              <w:t>1997</w:t>
            </w:r>
          </w:p>
        </w:tc>
        <w:tc>
          <w:tcPr>
            <w:tcW w:w="3270" w:type="dxa"/>
            <w:shd w:val="clear" w:color="auto" w:fill="auto"/>
          </w:tcPr>
          <w:p w:rsidR="00F07034" w:rsidRPr="00A4241E" w:rsidRDefault="00F07034" w:rsidP="002A6486">
            <w:pPr>
              <w:pStyle w:val="Tabletext"/>
            </w:pPr>
            <w:r w:rsidRPr="00A4241E">
              <w:t>0.0626</w:t>
            </w:r>
          </w:p>
        </w:tc>
      </w:tr>
      <w:tr w:rsidR="00F07034" w:rsidRPr="00A4241E" w:rsidTr="0027016D">
        <w:tc>
          <w:tcPr>
            <w:tcW w:w="2400" w:type="dxa"/>
            <w:shd w:val="clear" w:color="auto" w:fill="auto"/>
          </w:tcPr>
          <w:p w:rsidR="00F07034" w:rsidRPr="00A4241E" w:rsidRDefault="00F07034" w:rsidP="002A6486">
            <w:pPr>
              <w:pStyle w:val="Tabletext"/>
            </w:pPr>
            <w:r w:rsidRPr="00A4241E">
              <w:t>1998</w:t>
            </w:r>
          </w:p>
        </w:tc>
        <w:tc>
          <w:tcPr>
            <w:tcW w:w="3270" w:type="dxa"/>
            <w:shd w:val="clear" w:color="auto" w:fill="auto"/>
          </w:tcPr>
          <w:p w:rsidR="00F07034" w:rsidRPr="00A4241E" w:rsidRDefault="00F07034" w:rsidP="002A6486">
            <w:pPr>
              <w:pStyle w:val="Tabletext"/>
            </w:pPr>
            <w:r w:rsidRPr="00A4241E">
              <w:t>0.0514</w:t>
            </w:r>
          </w:p>
        </w:tc>
      </w:tr>
      <w:tr w:rsidR="00F07034" w:rsidRPr="00A4241E" w:rsidTr="0027016D">
        <w:tc>
          <w:tcPr>
            <w:tcW w:w="2400" w:type="dxa"/>
            <w:shd w:val="clear" w:color="auto" w:fill="auto"/>
          </w:tcPr>
          <w:p w:rsidR="00F07034" w:rsidRPr="00A4241E" w:rsidRDefault="00F07034" w:rsidP="002A6486">
            <w:pPr>
              <w:pStyle w:val="Tabletext"/>
            </w:pPr>
            <w:r w:rsidRPr="00A4241E">
              <w:t>1999</w:t>
            </w:r>
          </w:p>
        </w:tc>
        <w:tc>
          <w:tcPr>
            <w:tcW w:w="3270" w:type="dxa"/>
            <w:shd w:val="clear" w:color="auto" w:fill="auto"/>
          </w:tcPr>
          <w:p w:rsidR="00F07034" w:rsidRPr="00A4241E" w:rsidRDefault="00F07034" w:rsidP="002A6486">
            <w:pPr>
              <w:pStyle w:val="Tabletext"/>
            </w:pPr>
            <w:r w:rsidRPr="00A4241E">
              <w:t>0.0426</w:t>
            </w:r>
          </w:p>
        </w:tc>
      </w:tr>
      <w:tr w:rsidR="00F07034" w:rsidRPr="00A4241E" w:rsidTr="0027016D">
        <w:tc>
          <w:tcPr>
            <w:tcW w:w="2400" w:type="dxa"/>
            <w:shd w:val="clear" w:color="auto" w:fill="auto"/>
          </w:tcPr>
          <w:p w:rsidR="00F07034" w:rsidRPr="00A4241E" w:rsidRDefault="00F07034" w:rsidP="002A6486">
            <w:pPr>
              <w:pStyle w:val="Tabletext"/>
            </w:pPr>
            <w:r w:rsidRPr="00A4241E">
              <w:t>2000</w:t>
            </w:r>
          </w:p>
        </w:tc>
        <w:tc>
          <w:tcPr>
            <w:tcW w:w="3270" w:type="dxa"/>
            <w:shd w:val="clear" w:color="auto" w:fill="auto"/>
          </w:tcPr>
          <w:p w:rsidR="00F07034" w:rsidRPr="00A4241E" w:rsidRDefault="00F07034" w:rsidP="002A6486">
            <w:pPr>
              <w:pStyle w:val="Tabletext"/>
            </w:pPr>
            <w:r w:rsidRPr="00A4241E">
              <w:t>0.0588</w:t>
            </w:r>
          </w:p>
        </w:tc>
      </w:tr>
      <w:tr w:rsidR="00F07034" w:rsidRPr="00A4241E" w:rsidTr="0027016D">
        <w:tc>
          <w:tcPr>
            <w:tcW w:w="2400" w:type="dxa"/>
            <w:shd w:val="clear" w:color="auto" w:fill="auto"/>
          </w:tcPr>
          <w:p w:rsidR="00F07034" w:rsidRPr="00A4241E" w:rsidRDefault="00F07034" w:rsidP="002A6486">
            <w:pPr>
              <w:pStyle w:val="Tabletext"/>
            </w:pPr>
            <w:r w:rsidRPr="00A4241E">
              <w:t>2001</w:t>
            </w:r>
          </w:p>
        </w:tc>
        <w:tc>
          <w:tcPr>
            <w:tcW w:w="3270" w:type="dxa"/>
            <w:shd w:val="clear" w:color="auto" w:fill="auto"/>
          </w:tcPr>
          <w:p w:rsidR="00F07034" w:rsidRPr="00A4241E" w:rsidRDefault="00F07034" w:rsidP="002A6486">
            <w:pPr>
              <w:pStyle w:val="Tabletext"/>
            </w:pPr>
            <w:r w:rsidRPr="00A4241E">
              <w:t>0.0490</w:t>
            </w:r>
          </w:p>
        </w:tc>
      </w:tr>
      <w:tr w:rsidR="00F07034" w:rsidRPr="00A4241E" w:rsidTr="0027016D">
        <w:tc>
          <w:tcPr>
            <w:tcW w:w="2400" w:type="dxa"/>
            <w:shd w:val="clear" w:color="auto" w:fill="auto"/>
          </w:tcPr>
          <w:p w:rsidR="00F07034" w:rsidRPr="00A4241E" w:rsidRDefault="00F07034" w:rsidP="002A6486">
            <w:pPr>
              <w:pStyle w:val="Tabletext"/>
            </w:pPr>
            <w:r w:rsidRPr="00A4241E">
              <w:t>2002</w:t>
            </w:r>
          </w:p>
        </w:tc>
        <w:tc>
          <w:tcPr>
            <w:tcW w:w="3270" w:type="dxa"/>
            <w:shd w:val="clear" w:color="auto" w:fill="auto"/>
          </w:tcPr>
          <w:p w:rsidR="00F07034" w:rsidRPr="00A4241E" w:rsidRDefault="00F07034" w:rsidP="002A6486">
            <w:pPr>
              <w:pStyle w:val="Tabletext"/>
            </w:pPr>
            <w:r w:rsidRPr="00A4241E">
              <w:t>0.0511</w:t>
            </w:r>
          </w:p>
        </w:tc>
      </w:tr>
      <w:tr w:rsidR="00F07034" w:rsidRPr="00A4241E" w:rsidTr="0027016D">
        <w:tc>
          <w:tcPr>
            <w:tcW w:w="2400" w:type="dxa"/>
            <w:shd w:val="clear" w:color="auto" w:fill="auto"/>
          </w:tcPr>
          <w:p w:rsidR="00F07034" w:rsidRPr="00A4241E" w:rsidRDefault="00F07034" w:rsidP="002A6486">
            <w:pPr>
              <w:pStyle w:val="Tabletext"/>
            </w:pPr>
            <w:r w:rsidRPr="00A4241E">
              <w:t>2003</w:t>
            </w:r>
          </w:p>
        </w:tc>
        <w:tc>
          <w:tcPr>
            <w:tcW w:w="3270" w:type="dxa"/>
            <w:shd w:val="clear" w:color="auto" w:fill="auto"/>
          </w:tcPr>
          <w:p w:rsidR="00F07034" w:rsidRPr="00A4241E" w:rsidRDefault="00F07034" w:rsidP="002A6486">
            <w:pPr>
              <w:pStyle w:val="Tabletext"/>
            </w:pPr>
            <w:r w:rsidRPr="00A4241E">
              <w:t>0.0439</w:t>
            </w:r>
          </w:p>
        </w:tc>
      </w:tr>
      <w:tr w:rsidR="00F07034" w:rsidRPr="00A4241E" w:rsidTr="0027016D">
        <w:tc>
          <w:tcPr>
            <w:tcW w:w="2400" w:type="dxa"/>
            <w:shd w:val="clear" w:color="auto" w:fill="auto"/>
          </w:tcPr>
          <w:p w:rsidR="00F07034" w:rsidRPr="00A4241E" w:rsidRDefault="00F07034" w:rsidP="002A6486">
            <w:pPr>
              <w:pStyle w:val="Tabletext"/>
            </w:pPr>
            <w:r w:rsidRPr="00A4241E">
              <w:t>2004</w:t>
            </w:r>
          </w:p>
        </w:tc>
        <w:tc>
          <w:tcPr>
            <w:tcW w:w="3270" w:type="dxa"/>
            <w:shd w:val="clear" w:color="auto" w:fill="auto"/>
          </w:tcPr>
          <w:p w:rsidR="00F07034" w:rsidRPr="00A4241E" w:rsidRDefault="00F07034" w:rsidP="002A6486">
            <w:pPr>
              <w:pStyle w:val="Tabletext"/>
            </w:pPr>
            <w:r w:rsidRPr="00A4241E">
              <w:t>0.0476</w:t>
            </w:r>
          </w:p>
        </w:tc>
      </w:tr>
      <w:tr w:rsidR="00F07034" w:rsidRPr="00A4241E" w:rsidTr="0027016D">
        <w:tc>
          <w:tcPr>
            <w:tcW w:w="2400" w:type="dxa"/>
            <w:shd w:val="clear" w:color="auto" w:fill="auto"/>
          </w:tcPr>
          <w:p w:rsidR="00F07034" w:rsidRPr="00A4241E" w:rsidRDefault="00F07034" w:rsidP="002A6486">
            <w:pPr>
              <w:pStyle w:val="Tabletext"/>
            </w:pPr>
            <w:r w:rsidRPr="00A4241E">
              <w:t>2005</w:t>
            </w:r>
          </w:p>
        </w:tc>
        <w:tc>
          <w:tcPr>
            <w:tcW w:w="3270" w:type="dxa"/>
            <w:shd w:val="clear" w:color="auto" w:fill="auto"/>
          </w:tcPr>
          <w:p w:rsidR="00F07034" w:rsidRPr="00A4241E" w:rsidRDefault="00F07034" w:rsidP="002A6486">
            <w:pPr>
              <w:pStyle w:val="Tabletext"/>
            </w:pPr>
            <w:r w:rsidRPr="00A4241E">
              <w:t>0.0453</w:t>
            </w:r>
          </w:p>
        </w:tc>
      </w:tr>
      <w:tr w:rsidR="00F07034" w:rsidRPr="00A4241E" w:rsidTr="0027016D">
        <w:tc>
          <w:tcPr>
            <w:tcW w:w="2400" w:type="dxa"/>
            <w:shd w:val="clear" w:color="auto" w:fill="auto"/>
          </w:tcPr>
          <w:p w:rsidR="00F07034" w:rsidRPr="00A4241E" w:rsidRDefault="00F07034" w:rsidP="002A6486">
            <w:pPr>
              <w:pStyle w:val="Tabletext"/>
            </w:pPr>
            <w:r w:rsidRPr="00A4241E">
              <w:t>2006</w:t>
            </w:r>
          </w:p>
        </w:tc>
        <w:tc>
          <w:tcPr>
            <w:tcW w:w="3270" w:type="dxa"/>
            <w:shd w:val="clear" w:color="auto" w:fill="auto"/>
          </w:tcPr>
          <w:p w:rsidR="00F07034" w:rsidRPr="00A4241E" w:rsidRDefault="00F07034" w:rsidP="002A6486">
            <w:pPr>
              <w:pStyle w:val="Tabletext"/>
            </w:pPr>
            <w:r w:rsidRPr="00A4241E">
              <w:t>0.0442</w:t>
            </w:r>
          </w:p>
        </w:tc>
      </w:tr>
      <w:tr w:rsidR="00FD2886" w:rsidRPr="00A4241E" w:rsidTr="0027016D">
        <w:tc>
          <w:tcPr>
            <w:tcW w:w="2400" w:type="dxa"/>
            <w:shd w:val="clear" w:color="auto" w:fill="auto"/>
          </w:tcPr>
          <w:p w:rsidR="00FD2886" w:rsidRPr="00A4241E" w:rsidRDefault="00FD2886" w:rsidP="002A6486">
            <w:pPr>
              <w:pStyle w:val="Tabletext"/>
            </w:pPr>
            <w:r w:rsidRPr="00A4241E">
              <w:t>2007</w:t>
            </w:r>
          </w:p>
        </w:tc>
        <w:tc>
          <w:tcPr>
            <w:tcW w:w="3270" w:type="dxa"/>
            <w:shd w:val="clear" w:color="auto" w:fill="auto"/>
          </w:tcPr>
          <w:p w:rsidR="00FD2886" w:rsidRPr="00A4241E" w:rsidRDefault="00FD2886" w:rsidP="002A6486">
            <w:pPr>
              <w:pStyle w:val="Tabletext"/>
            </w:pPr>
            <w:r w:rsidRPr="00A4241E">
              <w:t>0.0501</w:t>
            </w:r>
          </w:p>
        </w:tc>
      </w:tr>
      <w:tr w:rsidR="00590B9E" w:rsidRPr="00A4241E" w:rsidTr="0027016D">
        <w:tc>
          <w:tcPr>
            <w:tcW w:w="2400" w:type="dxa"/>
            <w:shd w:val="clear" w:color="auto" w:fill="auto"/>
          </w:tcPr>
          <w:p w:rsidR="00590B9E" w:rsidRPr="00A4241E" w:rsidRDefault="00590B9E" w:rsidP="002A6486">
            <w:pPr>
              <w:pStyle w:val="Tabletext"/>
            </w:pPr>
            <w:r w:rsidRPr="00A4241E">
              <w:rPr>
                <w:color w:val="000000"/>
              </w:rPr>
              <w:t>2008</w:t>
            </w:r>
          </w:p>
        </w:tc>
        <w:tc>
          <w:tcPr>
            <w:tcW w:w="3270" w:type="dxa"/>
            <w:shd w:val="clear" w:color="auto" w:fill="auto"/>
          </w:tcPr>
          <w:p w:rsidR="00590B9E" w:rsidRPr="00A4241E" w:rsidRDefault="00590B9E" w:rsidP="002A6486">
            <w:pPr>
              <w:pStyle w:val="Tabletext"/>
            </w:pPr>
            <w:r w:rsidRPr="00A4241E">
              <w:t>0.0633</w:t>
            </w:r>
          </w:p>
        </w:tc>
      </w:tr>
      <w:tr w:rsidR="00D31D21" w:rsidRPr="00A4241E" w:rsidTr="0027016D">
        <w:tc>
          <w:tcPr>
            <w:tcW w:w="2400" w:type="dxa"/>
            <w:shd w:val="clear" w:color="auto" w:fill="auto"/>
          </w:tcPr>
          <w:p w:rsidR="00D31D21" w:rsidRPr="00A4241E" w:rsidRDefault="00D31D21" w:rsidP="00606773">
            <w:pPr>
              <w:pStyle w:val="FooterPageEven"/>
              <w:tabs>
                <w:tab w:val="center" w:pos="1092"/>
              </w:tabs>
              <w:spacing w:before="60" w:after="60"/>
              <w:rPr>
                <w:color w:val="000000"/>
                <w:szCs w:val="24"/>
              </w:rPr>
            </w:pPr>
            <w:r w:rsidRPr="00A4241E">
              <w:rPr>
                <w:color w:val="000000"/>
                <w:szCs w:val="24"/>
              </w:rPr>
              <w:t>2009</w:t>
            </w:r>
          </w:p>
        </w:tc>
        <w:tc>
          <w:tcPr>
            <w:tcW w:w="3270" w:type="dxa"/>
            <w:shd w:val="clear" w:color="auto" w:fill="auto"/>
          </w:tcPr>
          <w:p w:rsidR="00D31D21" w:rsidRPr="00A4241E" w:rsidRDefault="00D31D21" w:rsidP="002A6486">
            <w:pPr>
              <w:pStyle w:val="Tabletext"/>
            </w:pPr>
            <w:r w:rsidRPr="00A4241E">
              <w:t>0.0399</w:t>
            </w:r>
          </w:p>
        </w:tc>
      </w:tr>
      <w:tr w:rsidR="000F3D1D" w:rsidRPr="00A4241E" w:rsidTr="0027016D">
        <w:tc>
          <w:tcPr>
            <w:tcW w:w="2400" w:type="dxa"/>
            <w:shd w:val="clear" w:color="auto" w:fill="auto"/>
          </w:tcPr>
          <w:p w:rsidR="000F3D1D" w:rsidRPr="00A4241E" w:rsidRDefault="000F3D1D" w:rsidP="00606773">
            <w:pPr>
              <w:pStyle w:val="FooterPageEven"/>
              <w:tabs>
                <w:tab w:val="center" w:pos="1092"/>
              </w:tabs>
              <w:spacing w:before="60" w:after="60"/>
              <w:rPr>
                <w:color w:val="000000"/>
                <w:szCs w:val="24"/>
              </w:rPr>
            </w:pPr>
            <w:r w:rsidRPr="00A4241E">
              <w:rPr>
                <w:color w:val="000000"/>
                <w:szCs w:val="24"/>
              </w:rPr>
              <w:t>2010</w:t>
            </w:r>
          </w:p>
        </w:tc>
        <w:tc>
          <w:tcPr>
            <w:tcW w:w="3270" w:type="dxa"/>
            <w:shd w:val="clear" w:color="auto" w:fill="auto"/>
          </w:tcPr>
          <w:p w:rsidR="000F3D1D" w:rsidRPr="00A4241E" w:rsidRDefault="000F3D1D" w:rsidP="002A6486">
            <w:pPr>
              <w:pStyle w:val="Tabletext"/>
            </w:pPr>
            <w:r w:rsidRPr="00A4241E">
              <w:t>0.0565</w:t>
            </w:r>
          </w:p>
        </w:tc>
      </w:tr>
      <w:tr w:rsidR="00CD4AA2" w:rsidRPr="00A4241E" w:rsidTr="0027016D">
        <w:tc>
          <w:tcPr>
            <w:tcW w:w="2400" w:type="dxa"/>
            <w:shd w:val="clear" w:color="auto" w:fill="auto"/>
          </w:tcPr>
          <w:p w:rsidR="00CD4AA2" w:rsidRPr="00A4241E" w:rsidRDefault="00CD4AA2" w:rsidP="002A6486">
            <w:pPr>
              <w:pStyle w:val="Tabletext"/>
            </w:pPr>
            <w:r w:rsidRPr="00A4241E">
              <w:rPr>
                <w:color w:val="000000"/>
              </w:rPr>
              <w:t>2011</w:t>
            </w:r>
          </w:p>
        </w:tc>
        <w:tc>
          <w:tcPr>
            <w:tcW w:w="3270" w:type="dxa"/>
            <w:shd w:val="clear" w:color="auto" w:fill="auto"/>
          </w:tcPr>
          <w:p w:rsidR="00CD4AA2" w:rsidRPr="00A4241E" w:rsidRDefault="00CD4AA2" w:rsidP="002A6486">
            <w:pPr>
              <w:pStyle w:val="Tabletext"/>
            </w:pPr>
            <w:r w:rsidRPr="00A4241E">
              <w:t>0.0551</w:t>
            </w:r>
          </w:p>
        </w:tc>
      </w:tr>
      <w:tr w:rsidR="00662863" w:rsidRPr="00A4241E" w:rsidTr="0027016D">
        <w:tc>
          <w:tcPr>
            <w:tcW w:w="2400" w:type="dxa"/>
            <w:shd w:val="clear" w:color="auto" w:fill="auto"/>
          </w:tcPr>
          <w:p w:rsidR="00662863" w:rsidRPr="00A4241E" w:rsidRDefault="00662863" w:rsidP="00FF06D7">
            <w:pPr>
              <w:pStyle w:val="Tabletext"/>
            </w:pPr>
            <w:r w:rsidRPr="00A4241E">
              <w:t>2012</w:t>
            </w:r>
          </w:p>
        </w:tc>
        <w:tc>
          <w:tcPr>
            <w:tcW w:w="3270" w:type="dxa"/>
            <w:shd w:val="clear" w:color="auto" w:fill="auto"/>
          </w:tcPr>
          <w:p w:rsidR="00662863" w:rsidRPr="00A4241E" w:rsidRDefault="00662863" w:rsidP="00FF06D7">
            <w:pPr>
              <w:pStyle w:val="Tabletext"/>
            </w:pPr>
            <w:r w:rsidRPr="00A4241E">
              <w:t>0.0367</w:t>
            </w:r>
          </w:p>
        </w:tc>
      </w:tr>
      <w:tr w:rsidR="00F4387B" w:rsidRPr="00A4241E" w:rsidTr="0027016D">
        <w:tc>
          <w:tcPr>
            <w:tcW w:w="2400" w:type="dxa"/>
            <w:tcBorders>
              <w:bottom w:val="single" w:sz="4" w:space="0" w:color="auto"/>
            </w:tcBorders>
            <w:shd w:val="clear" w:color="auto" w:fill="auto"/>
          </w:tcPr>
          <w:p w:rsidR="00F4387B" w:rsidRPr="00A4241E" w:rsidRDefault="00F4387B" w:rsidP="00FF06D7">
            <w:pPr>
              <w:pStyle w:val="Tabletext"/>
            </w:pPr>
            <w:r w:rsidRPr="00A4241E">
              <w:t>2013</w:t>
            </w:r>
          </w:p>
        </w:tc>
        <w:tc>
          <w:tcPr>
            <w:tcW w:w="3270" w:type="dxa"/>
            <w:tcBorders>
              <w:bottom w:val="single" w:sz="4" w:space="0" w:color="auto"/>
            </w:tcBorders>
            <w:shd w:val="clear" w:color="auto" w:fill="auto"/>
          </w:tcPr>
          <w:p w:rsidR="00F4387B" w:rsidRPr="00A4241E" w:rsidRDefault="00F4387B" w:rsidP="00FF06D7">
            <w:pPr>
              <w:pStyle w:val="Tabletext"/>
            </w:pPr>
            <w:r w:rsidRPr="00A4241E">
              <w:t>0.0327</w:t>
            </w:r>
          </w:p>
        </w:tc>
      </w:tr>
      <w:tr w:rsidR="002B7127" w:rsidRPr="00A4241E" w:rsidTr="0027016D">
        <w:tc>
          <w:tcPr>
            <w:tcW w:w="2400" w:type="dxa"/>
            <w:tcBorders>
              <w:bottom w:val="single" w:sz="12" w:space="0" w:color="auto"/>
            </w:tcBorders>
            <w:shd w:val="clear" w:color="auto" w:fill="auto"/>
          </w:tcPr>
          <w:p w:rsidR="002B7127" w:rsidRPr="00A4241E" w:rsidRDefault="002B7127" w:rsidP="00FF06D7">
            <w:pPr>
              <w:pStyle w:val="Tabletext"/>
            </w:pPr>
            <w:r w:rsidRPr="00A4241E">
              <w:t>2014</w:t>
            </w:r>
          </w:p>
        </w:tc>
        <w:tc>
          <w:tcPr>
            <w:tcW w:w="3270" w:type="dxa"/>
            <w:tcBorders>
              <w:bottom w:val="single" w:sz="12" w:space="0" w:color="auto"/>
            </w:tcBorders>
            <w:shd w:val="clear" w:color="auto" w:fill="auto"/>
          </w:tcPr>
          <w:p w:rsidR="002B7127" w:rsidRPr="00A4241E" w:rsidRDefault="002B7127" w:rsidP="00FF06D7">
            <w:pPr>
              <w:pStyle w:val="Tabletext"/>
            </w:pPr>
            <w:r w:rsidRPr="00A4241E">
              <w:t>0.0423</w:t>
            </w:r>
          </w:p>
        </w:tc>
      </w:tr>
    </w:tbl>
    <w:p w:rsidR="00925CAD" w:rsidRPr="00A4241E" w:rsidRDefault="00925CAD" w:rsidP="00925CAD">
      <w:bookmarkStart w:id="28" w:name="OPCSB_NonAmdSchNoClausesA4"/>
    </w:p>
    <w:p w:rsidR="005C383A" w:rsidRPr="00A4241E" w:rsidRDefault="005C383A" w:rsidP="00925CAD">
      <w:pPr>
        <w:sectPr w:rsidR="005C383A" w:rsidRPr="00A4241E" w:rsidSect="00A4241E">
          <w:headerReference w:type="even" r:id="rId44"/>
          <w:headerReference w:type="default" r:id="rId45"/>
          <w:footerReference w:type="even" r:id="rId46"/>
          <w:footerReference w:type="default" r:id="rId47"/>
          <w:headerReference w:type="first" r:id="rId48"/>
          <w:footerReference w:type="first" r:id="rId49"/>
          <w:pgSz w:w="11907" w:h="16839" w:code="9"/>
          <w:pgMar w:top="2127" w:right="1797" w:bottom="1440" w:left="1797" w:header="720" w:footer="709" w:gutter="0"/>
          <w:cols w:space="720"/>
          <w:docGrid w:linePitch="299"/>
        </w:sectPr>
      </w:pPr>
    </w:p>
    <w:p w:rsidR="007E135F" w:rsidRPr="00A4241E" w:rsidRDefault="007E135F" w:rsidP="007E135F">
      <w:pPr>
        <w:pStyle w:val="ENotesHeading2"/>
        <w:pageBreakBefore/>
        <w:spacing w:line="240" w:lineRule="auto"/>
        <w:outlineLvl w:val="9"/>
      </w:pPr>
      <w:bookmarkStart w:id="29" w:name="_Toc419292342"/>
      <w:bookmarkEnd w:id="28"/>
      <w:r w:rsidRPr="00A4241E">
        <w:lastRenderedPageBreak/>
        <w:t>Endnote 1—About the endnotes</w:t>
      </w:r>
      <w:bookmarkEnd w:id="29"/>
    </w:p>
    <w:p w:rsidR="007E135F" w:rsidRPr="00A4241E" w:rsidRDefault="007E135F" w:rsidP="007E135F">
      <w:pPr>
        <w:spacing w:after="120"/>
      </w:pPr>
      <w:r w:rsidRPr="00A4241E">
        <w:t>The endnotes provide information about this compilation and the compiled law.</w:t>
      </w:r>
    </w:p>
    <w:p w:rsidR="007E135F" w:rsidRPr="00A4241E" w:rsidRDefault="007E135F" w:rsidP="007E135F">
      <w:pPr>
        <w:spacing w:after="120"/>
      </w:pPr>
      <w:r w:rsidRPr="00A4241E">
        <w:t>The following endnotes are included in every compilation:</w:t>
      </w:r>
    </w:p>
    <w:p w:rsidR="007E135F" w:rsidRPr="00A4241E" w:rsidRDefault="007E135F" w:rsidP="007E135F">
      <w:r w:rsidRPr="00A4241E">
        <w:t>Endnote 1—About the endnotes</w:t>
      </w:r>
    </w:p>
    <w:p w:rsidR="007E135F" w:rsidRPr="00A4241E" w:rsidRDefault="007E135F" w:rsidP="007E135F">
      <w:r w:rsidRPr="00A4241E">
        <w:t>Endnote 2—Abbreviation key</w:t>
      </w:r>
    </w:p>
    <w:p w:rsidR="007E135F" w:rsidRPr="00A4241E" w:rsidRDefault="007E135F" w:rsidP="007E135F">
      <w:r w:rsidRPr="00A4241E">
        <w:t>Endnote 3—Legislation history</w:t>
      </w:r>
    </w:p>
    <w:p w:rsidR="007E135F" w:rsidRPr="00A4241E" w:rsidRDefault="007E135F" w:rsidP="007E135F">
      <w:pPr>
        <w:spacing w:after="120"/>
      </w:pPr>
      <w:r w:rsidRPr="00A4241E">
        <w:t>Endnote 4—Amendment history</w:t>
      </w:r>
    </w:p>
    <w:p w:rsidR="007E135F" w:rsidRPr="00A4241E" w:rsidRDefault="007E135F" w:rsidP="007E135F">
      <w:pPr>
        <w:spacing w:after="120"/>
      </w:pPr>
      <w:r w:rsidRPr="00A4241E">
        <w:t>Endnotes about misdescribed amendments and other matters are included in a compilation only as necessary.</w:t>
      </w:r>
    </w:p>
    <w:p w:rsidR="007E135F" w:rsidRPr="00A4241E" w:rsidRDefault="007E135F" w:rsidP="007E135F">
      <w:r w:rsidRPr="00A4241E">
        <w:rPr>
          <w:b/>
        </w:rPr>
        <w:t>Abbreviation key—Endnote 2</w:t>
      </w:r>
    </w:p>
    <w:p w:rsidR="007E135F" w:rsidRPr="00A4241E" w:rsidRDefault="007E135F" w:rsidP="007E135F">
      <w:pPr>
        <w:spacing w:after="120"/>
      </w:pPr>
      <w:r w:rsidRPr="00A4241E">
        <w:t>The abbreviation key sets out abbreviations that may be used in the endnotes.</w:t>
      </w:r>
    </w:p>
    <w:p w:rsidR="007E135F" w:rsidRPr="00A4241E" w:rsidRDefault="007E135F" w:rsidP="007E135F">
      <w:pPr>
        <w:rPr>
          <w:b/>
        </w:rPr>
      </w:pPr>
      <w:r w:rsidRPr="00A4241E">
        <w:rPr>
          <w:b/>
        </w:rPr>
        <w:t>Legislation history and amendment history—Endnotes 3 and 4</w:t>
      </w:r>
    </w:p>
    <w:p w:rsidR="007E135F" w:rsidRPr="00A4241E" w:rsidRDefault="007E135F" w:rsidP="007E135F">
      <w:pPr>
        <w:spacing w:after="120"/>
      </w:pPr>
      <w:r w:rsidRPr="00A4241E">
        <w:t>Amending laws are annotated in the legislation history and amendment history.</w:t>
      </w:r>
    </w:p>
    <w:p w:rsidR="007E135F" w:rsidRPr="00A4241E" w:rsidRDefault="007E135F" w:rsidP="007E135F">
      <w:pPr>
        <w:spacing w:after="120"/>
      </w:pPr>
      <w:r w:rsidRPr="00A4241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E135F" w:rsidRPr="00A4241E" w:rsidRDefault="007E135F" w:rsidP="007E135F">
      <w:pPr>
        <w:spacing w:after="120"/>
      </w:pPr>
      <w:r w:rsidRPr="00A4241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E135F" w:rsidRPr="00A4241E" w:rsidRDefault="007E135F" w:rsidP="007E135F">
      <w:pPr>
        <w:keepNext/>
      </w:pPr>
      <w:r w:rsidRPr="00A4241E">
        <w:rPr>
          <w:b/>
        </w:rPr>
        <w:t>Misdescribed amendments</w:t>
      </w:r>
    </w:p>
    <w:p w:rsidR="007E135F" w:rsidRPr="00A4241E" w:rsidRDefault="007E135F" w:rsidP="007E135F">
      <w:pPr>
        <w:spacing w:after="120"/>
      </w:pPr>
      <w:r w:rsidRPr="00A4241E">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7E135F" w:rsidRPr="00A4241E" w:rsidRDefault="007E135F" w:rsidP="007E135F">
      <w:pPr>
        <w:spacing w:after="120"/>
      </w:pPr>
      <w:r w:rsidRPr="00A4241E">
        <w:t>If a misdescribed amendment cannot be given effect as intended, the amendment is set out in the endnotes.</w:t>
      </w:r>
    </w:p>
    <w:p w:rsidR="002B7127" w:rsidRPr="00A4241E" w:rsidRDefault="002B7127" w:rsidP="002B7127"/>
    <w:p w:rsidR="007E135F" w:rsidRPr="00A4241E" w:rsidRDefault="007E135F" w:rsidP="007E135F">
      <w:pPr>
        <w:pStyle w:val="ENotesHeading2"/>
        <w:pageBreakBefore/>
        <w:outlineLvl w:val="9"/>
      </w:pPr>
      <w:bookmarkStart w:id="30" w:name="_Toc419292343"/>
      <w:r w:rsidRPr="00A4241E">
        <w:lastRenderedPageBreak/>
        <w:t>Endnote 2—Abbreviation key</w:t>
      </w:r>
      <w:bookmarkEnd w:id="30"/>
    </w:p>
    <w:p w:rsidR="007E135F" w:rsidRPr="00A4241E" w:rsidRDefault="007E135F" w:rsidP="007E135F">
      <w:pPr>
        <w:pStyle w:val="Tabletext"/>
      </w:pPr>
    </w:p>
    <w:tbl>
      <w:tblPr>
        <w:tblW w:w="7938" w:type="dxa"/>
        <w:tblInd w:w="108" w:type="dxa"/>
        <w:tblLayout w:type="fixed"/>
        <w:tblLook w:val="0000" w:firstRow="0" w:lastRow="0" w:firstColumn="0" w:lastColumn="0" w:noHBand="0" w:noVBand="0"/>
      </w:tblPr>
      <w:tblGrid>
        <w:gridCol w:w="4253"/>
        <w:gridCol w:w="3685"/>
      </w:tblGrid>
      <w:tr w:rsidR="007E135F" w:rsidRPr="00A4241E" w:rsidTr="007E135F">
        <w:tc>
          <w:tcPr>
            <w:tcW w:w="4253" w:type="dxa"/>
            <w:shd w:val="clear" w:color="auto" w:fill="auto"/>
          </w:tcPr>
          <w:p w:rsidR="007E135F" w:rsidRPr="00A4241E" w:rsidRDefault="007E135F" w:rsidP="007E135F">
            <w:pPr>
              <w:pStyle w:val="ENoteTableText"/>
              <w:rPr>
                <w:sz w:val="20"/>
              </w:rPr>
            </w:pPr>
            <w:r w:rsidRPr="00A4241E">
              <w:rPr>
                <w:sz w:val="20"/>
              </w:rPr>
              <w:t>A = Act</w:t>
            </w:r>
          </w:p>
        </w:tc>
        <w:tc>
          <w:tcPr>
            <w:tcW w:w="3685" w:type="dxa"/>
            <w:shd w:val="clear" w:color="auto" w:fill="auto"/>
          </w:tcPr>
          <w:p w:rsidR="007E135F" w:rsidRPr="00A4241E" w:rsidRDefault="007E135F" w:rsidP="007E135F">
            <w:pPr>
              <w:pStyle w:val="ENoteTableText"/>
              <w:ind w:left="454" w:hanging="454"/>
              <w:rPr>
                <w:sz w:val="20"/>
              </w:rPr>
            </w:pPr>
            <w:r w:rsidRPr="00A4241E">
              <w:rPr>
                <w:sz w:val="20"/>
              </w:rPr>
              <w:t>orig = original</w:t>
            </w:r>
          </w:p>
        </w:tc>
      </w:tr>
      <w:tr w:rsidR="007E135F" w:rsidRPr="00A4241E" w:rsidTr="007E135F">
        <w:tc>
          <w:tcPr>
            <w:tcW w:w="4253" w:type="dxa"/>
            <w:shd w:val="clear" w:color="auto" w:fill="auto"/>
          </w:tcPr>
          <w:p w:rsidR="007E135F" w:rsidRPr="00A4241E" w:rsidRDefault="007E135F" w:rsidP="007E135F">
            <w:pPr>
              <w:pStyle w:val="ENoteTableText"/>
              <w:rPr>
                <w:sz w:val="20"/>
              </w:rPr>
            </w:pPr>
            <w:r w:rsidRPr="00A4241E">
              <w:rPr>
                <w:sz w:val="20"/>
              </w:rPr>
              <w:t>ad = added or inserted</w:t>
            </w:r>
          </w:p>
        </w:tc>
        <w:tc>
          <w:tcPr>
            <w:tcW w:w="3685" w:type="dxa"/>
            <w:shd w:val="clear" w:color="auto" w:fill="auto"/>
          </w:tcPr>
          <w:p w:rsidR="007E135F" w:rsidRPr="00A4241E" w:rsidRDefault="007E135F" w:rsidP="007E135F">
            <w:pPr>
              <w:pStyle w:val="ENoteTableText"/>
              <w:ind w:left="454" w:hanging="454"/>
              <w:rPr>
                <w:sz w:val="20"/>
              </w:rPr>
            </w:pPr>
            <w:r w:rsidRPr="00A4241E">
              <w:rPr>
                <w:sz w:val="20"/>
              </w:rPr>
              <w:t>par = paragraph(s)/subparagraph(s)</w:t>
            </w:r>
          </w:p>
        </w:tc>
      </w:tr>
      <w:tr w:rsidR="007E135F" w:rsidRPr="00A4241E" w:rsidTr="007E135F">
        <w:tc>
          <w:tcPr>
            <w:tcW w:w="4253" w:type="dxa"/>
            <w:shd w:val="clear" w:color="auto" w:fill="auto"/>
          </w:tcPr>
          <w:p w:rsidR="007E135F" w:rsidRPr="00A4241E" w:rsidRDefault="007E135F" w:rsidP="007E135F">
            <w:pPr>
              <w:pStyle w:val="ENoteTableText"/>
              <w:rPr>
                <w:sz w:val="20"/>
              </w:rPr>
            </w:pPr>
            <w:r w:rsidRPr="00A4241E">
              <w:rPr>
                <w:sz w:val="20"/>
              </w:rPr>
              <w:t>am = amended</w:t>
            </w:r>
          </w:p>
        </w:tc>
        <w:tc>
          <w:tcPr>
            <w:tcW w:w="3685" w:type="dxa"/>
            <w:shd w:val="clear" w:color="auto" w:fill="auto"/>
          </w:tcPr>
          <w:p w:rsidR="007E135F" w:rsidRPr="00A4241E" w:rsidRDefault="007E135F" w:rsidP="007E135F">
            <w:pPr>
              <w:pStyle w:val="ENoteTableText"/>
              <w:spacing w:before="0"/>
              <w:rPr>
                <w:sz w:val="20"/>
              </w:rPr>
            </w:pPr>
            <w:r w:rsidRPr="00A4241E">
              <w:rPr>
                <w:sz w:val="20"/>
              </w:rPr>
              <w:t xml:space="preserve">    /sub</w:t>
            </w:r>
            <w:r w:rsidR="00A4241E">
              <w:rPr>
                <w:sz w:val="20"/>
              </w:rPr>
              <w:noBreakHyphen/>
            </w:r>
            <w:r w:rsidRPr="00A4241E">
              <w:rPr>
                <w:sz w:val="20"/>
              </w:rPr>
              <w:t>subparagraph(s)</w:t>
            </w:r>
          </w:p>
        </w:tc>
      </w:tr>
      <w:tr w:rsidR="007E135F" w:rsidRPr="00A4241E" w:rsidTr="007E135F">
        <w:tc>
          <w:tcPr>
            <w:tcW w:w="4253" w:type="dxa"/>
            <w:shd w:val="clear" w:color="auto" w:fill="auto"/>
          </w:tcPr>
          <w:p w:rsidR="007E135F" w:rsidRPr="00A4241E" w:rsidRDefault="007E135F" w:rsidP="007E135F">
            <w:pPr>
              <w:pStyle w:val="ENoteTableText"/>
              <w:rPr>
                <w:sz w:val="20"/>
              </w:rPr>
            </w:pPr>
            <w:r w:rsidRPr="00A4241E">
              <w:rPr>
                <w:sz w:val="20"/>
              </w:rPr>
              <w:t>amdt = amendment</w:t>
            </w:r>
          </w:p>
        </w:tc>
        <w:tc>
          <w:tcPr>
            <w:tcW w:w="3685" w:type="dxa"/>
            <w:shd w:val="clear" w:color="auto" w:fill="auto"/>
          </w:tcPr>
          <w:p w:rsidR="007E135F" w:rsidRPr="00A4241E" w:rsidRDefault="007E135F" w:rsidP="007E135F">
            <w:pPr>
              <w:pStyle w:val="ENoteTableText"/>
              <w:rPr>
                <w:sz w:val="20"/>
              </w:rPr>
            </w:pPr>
            <w:r w:rsidRPr="00A4241E">
              <w:rPr>
                <w:sz w:val="20"/>
              </w:rPr>
              <w:t>pres = present</w:t>
            </w:r>
          </w:p>
        </w:tc>
      </w:tr>
      <w:tr w:rsidR="007E135F" w:rsidRPr="00A4241E" w:rsidTr="007E135F">
        <w:tc>
          <w:tcPr>
            <w:tcW w:w="4253" w:type="dxa"/>
            <w:shd w:val="clear" w:color="auto" w:fill="auto"/>
          </w:tcPr>
          <w:p w:rsidR="007E135F" w:rsidRPr="00A4241E" w:rsidRDefault="007E135F" w:rsidP="007E135F">
            <w:pPr>
              <w:pStyle w:val="ENoteTableText"/>
              <w:rPr>
                <w:sz w:val="20"/>
              </w:rPr>
            </w:pPr>
            <w:r w:rsidRPr="00A4241E">
              <w:rPr>
                <w:sz w:val="20"/>
              </w:rPr>
              <w:t>c = clause(s)</w:t>
            </w:r>
          </w:p>
        </w:tc>
        <w:tc>
          <w:tcPr>
            <w:tcW w:w="3685" w:type="dxa"/>
            <w:shd w:val="clear" w:color="auto" w:fill="auto"/>
          </w:tcPr>
          <w:p w:rsidR="007E135F" w:rsidRPr="00A4241E" w:rsidRDefault="007E135F" w:rsidP="007E135F">
            <w:pPr>
              <w:pStyle w:val="ENoteTableText"/>
              <w:rPr>
                <w:sz w:val="20"/>
              </w:rPr>
            </w:pPr>
            <w:r w:rsidRPr="00A4241E">
              <w:rPr>
                <w:sz w:val="20"/>
              </w:rPr>
              <w:t>prev = previous</w:t>
            </w:r>
          </w:p>
        </w:tc>
      </w:tr>
      <w:tr w:rsidR="007E135F" w:rsidRPr="00A4241E" w:rsidTr="007E135F">
        <w:tc>
          <w:tcPr>
            <w:tcW w:w="4253" w:type="dxa"/>
            <w:shd w:val="clear" w:color="auto" w:fill="auto"/>
          </w:tcPr>
          <w:p w:rsidR="007E135F" w:rsidRPr="00A4241E" w:rsidRDefault="007E135F" w:rsidP="007E135F">
            <w:pPr>
              <w:pStyle w:val="ENoteTableText"/>
              <w:rPr>
                <w:sz w:val="20"/>
              </w:rPr>
            </w:pPr>
            <w:r w:rsidRPr="00A4241E">
              <w:rPr>
                <w:sz w:val="20"/>
              </w:rPr>
              <w:t>C[x] = Compilation No. x</w:t>
            </w:r>
          </w:p>
        </w:tc>
        <w:tc>
          <w:tcPr>
            <w:tcW w:w="3685" w:type="dxa"/>
            <w:shd w:val="clear" w:color="auto" w:fill="auto"/>
          </w:tcPr>
          <w:p w:rsidR="007E135F" w:rsidRPr="00A4241E" w:rsidRDefault="007E135F" w:rsidP="007E135F">
            <w:pPr>
              <w:pStyle w:val="ENoteTableText"/>
              <w:rPr>
                <w:sz w:val="20"/>
              </w:rPr>
            </w:pPr>
            <w:r w:rsidRPr="00A4241E">
              <w:rPr>
                <w:sz w:val="20"/>
              </w:rPr>
              <w:t>(prev…) = previously</w:t>
            </w:r>
          </w:p>
        </w:tc>
      </w:tr>
      <w:tr w:rsidR="007E135F" w:rsidRPr="00A4241E" w:rsidTr="007E135F">
        <w:tc>
          <w:tcPr>
            <w:tcW w:w="4253" w:type="dxa"/>
            <w:shd w:val="clear" w:color="auto" w:fill="auto"/>
          </w:tcPr>
          <w:p w:rsidR="007E135F" w:rsidRPr="00A4241E" w:rsidRDefault="007E135F" w:rsidP="007E135F">
            <w:pPr>
              <w:pStyle w:val="ENoteTableText"/>
              <w:rPr>
                <w:sz w:val="20"/>
              </w:rPr>
            </w:pPr>
            <w:r w:rsidRPr="00A4241E">
              <w:rPr>
                <w:sz w:val="20"/>
              </w:rPr>
              <w:t>Ch = Chapter(s)</w:t>
            </w:r>
          </w:p>
        </w:tc>
        <w:tc>
          <w:tcPr>
            <w:tcW w:w="3685" w:type="dxa"/>
            <w:shd w:val="clear" w:color="auto" w:fill="auto"/>
          </w:tcPr>
          <w:p w:rsidR="007E135F" w:rsidRPr="00A4241E" w:rsidRDefault="007E135F" w:rsidP="007E135F">
            <w:pPr>
              <w:pStyle w:val="ENoteTableText"/>
              <w:rPr>
                <w:sz w:val="20"/>
              </w:rPr>
            </w:pPr>
            <w:r w:rsidRPr="00A4241E">
              <w:rPr>
                <w:sz w:val="20"/>
              </w:rPr>
              <w:t>Pt = Part(s)</w:t>
            </w:r>
          </w:p>
        </w:tc>
      </w:tr>
      <w:tr w:rsidR="007E135F" w:rsidRPr="00A4241E" w:rsidTr="007E135F">
        <w:tc>
          <w:tcPr>
            <w:tcW w:w="4253" w:type="dxa"/>
            <w:shd w:val="clear" w:color="auto" w:fill="auto"/>
          </w:tcPr>
          <w:p w:rsidR="007E135F" w:rsidRPr="00A4241E" w:rsidRDefault="007E135F" w:rsidP="007E135F">
            <w:pPr>
              <w:pStyle w:val="ENoteTableText"/>
              <w:rPr>
                <w:sz w:val="20"/>
              </w:rPr>
            </w:pPr>
            <w:r w:rsidRPr="00A4241E">
              <w:rPr>
                <w:sz w:val="20"/>
              </w:rPr>
              <w:t>def = definition(s)</w:t>
            </w:r>
          </w:p>
        </w:tc>
        <w:tc>
          <w:tcPr>
            <w:tcW w:w="3685" w:type="dxa"/>
            <w:shd w:val="clear" w:color="auto" w:fill="auto"/>
          </w:tcPr>
          <w:p w:rsidR="007E135F" w:rsidRPr="00A4241E" w:rsidRDefault="007E135F" w:rsidP="007E135F">
            <w:pPr>
              <w:pStyle w:val="ENoteTableText"/>
              <w:rPr>
                <w:sz w:val="20"/>
              </w:rPr>
            </w:pPr>
            <w:r w:rsidRPr="00A4241E">
              <w:rPr>
                <w:sz w:val="20"/>
              </w:rPr>
              <w:t>r = regulation(s)/rule(s)</w:t>
            </w:r>
          </w:p>
        </w:tc>
      </w:tr>
      <w:tr w:rsidR="007E135F" w:rsidRPr="00A4241E" w:rsidTr="007E135F">
        <w:tc>
          <w:tcPr>
            <w:tcW w:w="4253" w:type="dxa"/>
            <w:shd w:val="clear" w:color="auto" w:fill="auto"/>
          </w:tcPr>
          <w:p w:rsidR="007E135F" w:rsidRPr="00A4241E" w:rsidRDefault="007E135F" w:rsidP="007E135F">
            <w:pPr>
              <w:pStyle w:val="ENoteTableText"/>
              <w:rPr>
                <w:sz w:val="20"/>
              </w:rPr>
            </w:pPr>
            <w:r w:rsidRPr="00A4241E">
              <w:rPr>
                <w:sz w:val="20"/>
              </w:rPr>
              <w:t>Dict = Dictionary</w:t>
            </w:r>
          </w:p>
        </w:tc>
        <w:tc>
          <w:tcPr>
            <w:tcW w:w="3685" w:type="dxa"/>
            <w:shd w:val="clear" w:color="auto" w:fill="auto"/>
          </w:tcPr>
          <w:p w:rsidR="007E135F" w:rsidRPr="00A4241E" w:rsidRDefault="007E135F" w:rsidP="007E135F">
            <w:pPr>
              <w:pStyle w:val="ENoteTableText"/>
              <w:rPr>
                <w:sz w:val="20"/>
              </w:rPr>
            </w:pPr>
            <w:r w:rsidRPr="00A4241E">
              <w:rPr>
                <w:sz w:val="20"/>
              </w:rPr>
              <w:t>Reg = Regulation/Regulations</w:t>
            </w:r>
          </w:p>
        </w:tc>
      </w:tr>
      <w:tr w:rsidR="007E135F" w:rsidRPr="00A4241E" w:rsidTr="007E135F">
        <w:tc>
          <w:tcPr>
            <w:tcW w:w="4253" w:type="dxa"/>
            <w:shd w:val="clear" w:color="auto" w:fill="auto"/>
          </w:tcPr>
          <w:p w:rsidR="007E135F" w:rsidRPr="00A4241E" w:rsidRDefault="007E135F" w:rsidP="007E135F">
            <w:pPr>
              <w:pStyle w:val="ENoteTableText"/>
              <w:rPr>
                <w:sz w:val="20"/>
              </w:rPr>
            </w:pPr>
            <w:r w:rsidRPr="00A4241E">
              <w:rPr>
                <w:sz w:val="20"/>
              </w:rPr>
              <w:t>disallowed = disallowed by Parliament</w:t>
            </w:r>
          </w:p>
        </w:tc>
        <w:tc>
          <w:tcPr>
            <w:tcW w:w="3685" w:type="dxa"/>
            <w:shd w:val="clear" w:color="auto" w:fill="auto"/>
          </w:tcPr>
          <w:p w:rsidR="007E135F" w:rsidRPr="00A4241E" w:rsidRDefault="007E135F" w:rsidP="007E135F">
            <w:pPr>
              <w:pStyle w:val="ENoteTableText"/>
              <w:rPr>
                <w:sz w:val="20"/>
              </w:rPr>
            </w:pPr>
            <w:r w:rsidRPr="00A4241E">
              <w:rPr>
                <w:sz w:val="20"/>
              </w:rPr>
              <w:t>reloc = relocated</w:t>
            </w:r>
          </w:p>
        </w:tc>
      </w:tr>
      <w:tr w:rsidR="007E135F" w:rsidRPr="00A4241E" w:rsidTr="007E135F">
        <w:tc>
          <w:tcPr>
            <w:tcW w:w="4253" w:type="dxa"/>
            <w:shd w:val="clear" w:color="auto" w:fill="auto"/>
          </w:tcPr>
          <w:p w:rsidR="007E135F" w:rsidRPr="00A4241E" w:rsidRDefault="007E135F" w:rsidP="007E135F">
            <w:pPr>
              <w:pStyle w:val="ENoteTableText"/>
              <w:rPr>
                <w:sz w:val="20"/>
              </w:rPr>
            </w:pPr>
            <w:r w:rsidRPr="00A4241E">
              <w:rPr>
                <w:sz w:val="20"/>
              </w:rPr>
              <w:t>Div = Division(s)</w:t>
            </w:r>
          </w:p>
        </w:tc>
        <w:tc>
          <w:tcPr>
            <w:tcW w:w="3685" w:type="dxa"/>
            <w:shd w:val="clear" w:color="auto" w:fill="auto"/>
          </w:tcPr>
          <w:p w:rsidR="007E135F" w:rsidRPr="00A4241E" w:rsidRDefault="007E135F" w:rsidP="007E135F">
            <w:pPr>
              <w:pStyle w:val="ENoteTableText"/>
              <w:rPr>
                <w:sz w:val="20"/>
              </w:rPr>
            </w:pPr>
            <w:r w:rsidRPr="00A4241E">
              <w:rPr>
                <w:sz w:val="20"/>
              </w:rPr>
              <w:t>renum = renumbered</w:t>
            </w:r>
          </w:p>
        </w:tc>
      </w:tr>
      <w:tr w:rsidR="007E135F" w:rsidRPr="00A4241E" w:rsidTr="007E135F">
        <w:tc>
          <w:tcPr>
            <w:tcW w:w="4253" w:type="dxa"/>
            <w:shd w:val="clear" w:color="auto" w:fill="auto"/>
          </w:tcPr>
          <w:p w:rsidR="007E135F" w:rsidRPr="00A4241E" w:rsidRDefault="007E135F" w:rsidP="007E135F">
            <w:pPr>
              <w:pStyle w:val="ENoteTableText"/>
              <w:rPr>
                <w:sz w:val="20"/>
              </w:rPr>
            </w:pPr>
            <w:r w:rsidRPr="00A4241E">
              <w:rPr>
                <w:sz w:val="20"/>
              </w:rPr>
              <w:t>exp = expires/expired or ceases/ceased to have</w:t>
            </w:r>
          </w:p>
        </w:tc>
        <w:tc>
          <w:tcPr>
            <w:tcW w:w="3685" w:type="dxa"/>
            <w:shd w:val="clear" w:color="auto" w:fill="auto"/>
          </w:tcPr>
          <w:p w:rsidR="007E135F" w:rsidRPr="00A4241E" w:rsidRDefault="007E135F" w:rsidP="007E135F">
            <w:pPr>
              <w:pStyle w:val="ENoteTableText"/>
              <w:rPr>
                <w:sz w:val="20"/>
              </w:rPr>
            </w:pPr>
            <w:r w:rsidRPr="00A4241E">
              <w:rPr>
                <w:sz w:val="20"/>
              </w:rPr>
              <w:t>rep = repealed</w:t>
            </w:r>
          </w:p>
        </w:tc>
      </w:tr>
      <w:tr w:rsidR="007E135F" w:rsidRPr="00A4241E" w:rsidTr="007E135F">
        <w:tc>
          <w:tcPr>
            <w:tcW w:w="4253" w:type="dxa"/>
            <w:shd w:val="clear" w:color="auto" w:fill="auto"/>
          </w:tcPr>
          <w:p w:rsidR="007E135F" w:rsidRPr="00A4241E" w:rsidRDefault="007E135F" w:rsidP="007E135F">
            <w:pPr>
              <w:pStyle w:val="ENoteTableText"/>
              <w:spacing w:before="0"/>
              <w:rPr>
                <w:sz w:val="20"/>
              </w:rPr>
            </w:pPr>
            <w:r w:rsidRPr="00A4241E">
              <w:rPr>
                <w:sz w:val="20"/>
              </w:rPr>
              <w:t xml:space="preserve">    effect</w:t>
            </w:r>
          </w:p>
        </w:tc>
        <w:tc>
          <w:tcPr>
            <w:tcW w:w="3685" w:type="dxa"/>
            <w:shd w:val="clear" w:color="auto" w:fill="auto"/>
          </w:tcPr>
          <w:p w:rsidR="007E135F" w:rsidRPr="00A4241E" w:rsidRDefault="007E135F" w:rsidP="007E135F">
            <w:pPr>
              <w:pStyle w:val="ENoteTableText"/>
              <w:rPr>
                <w:sz w:val="20"/>
              </w:rPr>
            </w:pPr>
            <w:r w:rsidRPr="00A4241E">
              <w:rPr>
                <w:sz w:val="20"/>
              </w:rPr>
              <w:t>rs = repealed and substituted</w:t>
            </w:r>
          </w:p>
        </w:tc>
      </w:tr>
      <w:tr w:rsidR="007E135F" w:rsidRPr="00A4241E" w:rsidTr="007E135F">
        <w:tc>
          <w:tcPr>
            <w:tcW w:w="4253" w:type="dxa"/>
            <w:shd w:val="clear" w:color="auto" w:fill="auto"/>
          </w:tcPr>
          <w:p w:rsidR="007E135F" w:rsidRPr="00A4241E" w:rsidRDefault="007E135F" w:rsidP="007E135F">
            <w:pPr>
              <w:pStyle w:val="ENoteTableText"/>
              <w:rPr>
                <w:sz w:val="20"/>
              </w:rPr>
            </w:pPr>
            <w:r w:rsidRPr="00A4241E">
              <w:rPr>
                <w:sz w:val="20"/>
              </w:rPr>
              <w:t>F = Federal Register of Legislative Instruments</w:t>
            </w:r>
          </w:p>
        </w:tc>
        <w:tc>
          <w:tcPr>
            <w:tcW w:w="3685" w:type="dxa"/>
            <w:shd w:val="clear" w:color="auto" w:fill="auto"/>
          </w:tcPr>
          <w:p w:rsidR="007E135F" w:rsidRPr="00A4241E" w:rsidRDefault="007E135F" w:rsidP="007E135F">
            <w:pPr>
              <w:pStyle w:val="ENoteTableText"/>
              <w:rPr>
                <w:sz w:val="20"/>
              </w:rPr>
            </w:pPr>
            <w:r w:rsidRPr="00A4241E">
              <w:rPr>
                <w:sz w:val="20"/>
              </w:rPr>
              <w:t>s = section(s)/subsection(s)</w:t>
            </w:r>
          </w:p>
        </w:tc>
      </w:tr>
      <w:tr w:rsidR="007E135F" w:rsidRPr="00A4241E" w:rsidTr="007E135F">
        <w:tc>
          <w:tcPr>
            <w:tcW w:w="4253" w:type="dxa"/>
            <w:shd w:val="clear" w:color="auto" w:fill="auto"/>
          </w:tcPr>
          <w:p w:rsidR="007E135F" w:rsidRPr="00A4241E" w:rsidRDefault="007E135F" w:rsidP="007E135F">
            <w:pPr>
              <w:pStyle w:val="ENoteTableText"/>
              <w:rPr>
                <w:sz w:val="20"/>
              </w:rPr>
            </w:pPr>
            <w:r w:rsidRPr="00A4241E">
              <w:rPr>
                <w:sz w:val="20"/>
              </w:rPr>
              <w:t>gaz = gazette</w:t>
            </w:r>
          </w:p>
        </w:tc>
        <w:tc>
          <w:tcPr>
            <w:tcW w:w="3685" w:type="dxa"/>
            <w:shd w:val="clear" w:color="auto" w:fill="auto"/>
          </w:tcPr>
          <w:p w:rsidR="007E135F" w:rsidRPr="00A4241E" w:rsidRDefault="007E135F" w:rsidP="007E135F">
            <w:pPr>
              <w:pStyle w:val="ENoteTableText"/>
              <w:rPr>
                <w:sz w:val="20"/>
              </w:rPr>
            </w:pPr>
            <w:r w:rsidRPr="00A4241E">
              <w:rPr>
                <w:sz w:val="20"/>
              </w:rPr>
              <w:t>Sch = Schedule(s)</w:t>
            </w:r>
          </w:p>
        </w:tc>
      </w:tr>
      <w:tr w:rsidR="007E135F" w:rsidRPr="00A4241E" w:rsidTr="007E135F">
        <w:tc>
          <w:tcPr>
            <w:tcW w:w="4253" w:type="dxa"/>
            <w:shd w:val="clear" w:color="auto" w:fill="auto"/>
          </w:tcPr>
          <w:p w:rsidR="007E135F" w:rsidRPr="00A4241E" w:rsidRDefault="007E135F" w:rsidP="007E135F">
            <w:pPr>
              <w:pStyle w:val="ENoteTableText"/>
              <w:rPr>
                <w:sz w:val="20"/>
              </w:rPr>
            </w:pPr>
            <w:r w:rsidRPr="00A4241E">
              <w:rPr>
                <w:sz w:val="20"/>
              </w:rPr>
              <w:t>LI = Legislative Instrument</w:t>
            </w:r>
          </w:p>
        </w:tc>
        <w:tc>
          <w:tcPr>
            <w:tcW w:w="3685" w:type="dxa"/>
            <w:shd w:val="clear" w:color="auto" w:fill="auto"/>
          </w:tcPr>
          <w:p w:rsidR="007E135F" w:rsidRPr="00A4241E" w:rsidRDefault="007E135F" w:rsidP="007E135F">
            <w:pPr>
              <w:pStyle w:val="ENoteTableText"/>
              <w:rPr>
                <w:sz w:val="20"/>
              </w:rPr>
            </w:pPr>
            <w:r w:rsidRPr="00A4241E">
              <w:rPr>
                <w:sz w:val="20"/>
              </w:rPr>
              <w:t>Sdiv = Subdivision(s)</w:t>
            </w:r>
          </w:p>
        </w:tc>
      </w:tr>
      <w:tr w:rsidR="007E135F" w:rsidRPr="00A4241E" w:rsidTr="007E135F">
        <w:tc>
          <w:tcPr>
            <w:tcW w:w="4253" w:type="dxa"/>
            <w:shd w:val="clear" w:color="auto" w:fill="auto"/>
          </w:tcPr>
          <w:p w:rsidR="007E135F" w:rsidRPr="00A4241E" w:rsidRDefault="007E135F" w:rsidP="007E135F">
            <w:pPr>
              <w:pStyle w:val="ENoteTableText"/>
              <w:rPr>
                <w:sz w:val="20"/>
              </w:rPr>
            </w:pPr>
            <w:r w:rsidRPr="00A4241E">
              <w:rPr>
                <w:sz w:val="20"/>
              </w:rPr>
              <w:t xml:space="preserve">LIA = </w:t>
            </w:r>
            <w:r w:rsidRPr="00A4241E">
              <w:rPr>
                <w:i/>
                <w:sz w:val="20"/>
              </w:rPr>
              <w:t>Legislative Instruments Act 2003</w:t>
            </w:r>
          </w:p>
        </w:tc>
        <w:tc>
          <w:tcPr>
            <w:tcW w:w="3685" w:type="dxa"/>
            <w:shd w:val="clear" w:color="auto" w:fill="auto"/>
          </w:tcPr>
          <w:p w:rsidR="007E135F" w:rsidRPr="00A4241E" w:rsidRDefault="007E135F" w:rsidP="007E135F">
            <w:pPr>
              <w:pStyle w:val="ENoteTableText"/>
              <w:rPr>
                <w:sz w:val="20"/>
              </w:rPr>
            </w:pPr>
            <w:r w:rsidRPr="00A4241E">
              <w:rPr>
                <w:sz w:val="20"/>
              </w:rPr>
              <w:t>SLI = Select Legislative Instrument</w:t>
            </w:r>
          </w:p>
        </w:tc>
      </w:tr>
      <w:tr w:rsidR="007E135F" w:rsidRPr="00A4241E" w:rsidTr="007E135F">
        <w:tc>
          <w:tcPr>
            <w:tcW w:w="4253" w:type="dxa"/>
            <w:shd w:val="clear" w:color="auto" w:fill="auto"/>
          </w:tcPr>
          <w:p w:rsidR="007E135F" w:rsidRPr="00A4241E" w:rsidRDefault="007E135F" w:rsidP="007E135F">
            <w:pPr>
              <w:pStyle w:val="ENoteTableText"/>
              <w:rPr>
                <w:sz w:val="20"/>
              </w:rPr>
            </w:pPr>
            <w:r w:rsidRPr="00A4241E">
              <w:rPr>
                <w:sz w:val="20"/>
              </w:rPr>
              <w:t>(md) = misdescribed amendment</w:t>
            </w:r>
          </w:p>
        </w:tc>
        <w:tc>
          <w:tcPr>
            <w:tcW w:w="3685" w:type="dxa"/>
            <w:shd w:val="clear" w:color="auto" w:fill="auto"/>
          </w:tcPr>
          <w:p w:rsidR="007E135F" w:rsidRPr="00A4241E" w:rsidRDefault="007E135F" w:rsidP="007E135F">
            <w:pPr>
              <w:pStyle w:val="ENoteTableText"/>
              <w:rPr>
                <w:sz w:val="20"/>
              </w:rPr>
            </w:pPr>
            <w:r w:rsidRPr="00A4241E">
              <w:rPr>
                <w:sz w:val="20"/>
              </w:rPr>
              <w:t>SR = Statutory Rules</w:t>
            </w:r>
          </w:p>
        </w:tc>
      </w:tr>
      <w:tr w:rsidR="007E135F" w:rsidRPr="00A4241E" w:rsidTr="007E135F">
        <w:tc>
          <w:tcPr>
            <w:tcW w:w="4253" w:type="dxa"/>
            <w:shd w:val="clear" w:color="auto" w:fill="auto"/>
          </w:tcPr>
          <w:p w:rsidR="007E135F" w:rsidRPr="00A4241E" w:rsidRDefault="007E135F" w:rsidP="007E135F">
            <w:pPr>
              <w:pStyle w:val="ENoteTableText"/>
              <w:rPr>
                <w:sz w:val="20"/>
              </w:rPr>
            </w:pPr>
            <w:r w:rsidRPr="00A4241E">
              <w:rPr>
                <w:sz w:val="20"/>
              </w:rPr>
              <w:t>mod = modified/modification</w:t>
            </w:r>
          </w:p>
        </w:tc>
        <w:tc>
          <w:tcPr>
            <w:tcW w:w="3685" w:type="dxa"/>
            <w:shd w:val="clear" w:color="auto" w:fill="auto"/>
          </w:tcPr>
          <w:p w:rsidR="007E135F" w:rsidRPr="00A4241E" w:rsidRDefault="007E135F" w:rsidP="007E135F">
            <w:pPr>
              <w:pStyle w:val="ENoteTableText"/>
              <w:rPr>
                <w:sz w:val="20"/>
              </w:rPr>
            </w:pPr>
            <w:r w:rsidRPr="00A4241E">
              <w:rPr>
                <w:sz w:val="20"/>
              </w:rPr>
              <w:t>Sub</w:t>
            </w:r>
            <w:r w:rsidR="00A4241E">
              <w:rPr>
                <w:sz w:val="20"/>
              </w:rPr>
              <w:noBreakHyphen/>
            </w:r>
            <w:r w:rsidRPr="00A4241E">
              <w:rPr>
                <w:sz w:val="20"/>
              </w:rPr>
              <w:t>Ch = Sub</w:t>
            </w:r>
            <w:r w:rsidR="00A4241E">
              <w:rPr>
                <w:sz w:val="20"/>
              </w:rPr>
              <w:noBreakHyphen/>
            </w:r>
            <w:r w:rsidRPr="00A4241E">
              <w:rPr>
                <w:sz w:val="20"/>
              </w:rPr>
              <w:t>Chapter(s)</w:t>
            </w:r>
          </w:p>
        </w:tc>
      </w:tr>
      <w:tr w:rsidR="007E135F" w:rsidRPr="00A4241E" w:rsidTr="007E135F">
        <w:tc>
          <w:tcPr>
            <w:tcW w:w="4253" w:type="dxa"/>
            <w:shd w:val="clear" w:color="auto" w:fill="auto"/>
          </w:tcPr>
          <w:p w:rsidR="007E135F" w:rsidRPr="00A4241E" w:rsidRDefault="007E135F" w:rsidP="007E135F">
            <w:pPr>
              <w:pStyle w:val="ENoteTableText"/>
              <w:rPr>
                <w:sz w:val="20"/>
              </w:rPr>
            </w:pPr>
            <w:r w:rsidRPr="00A4241E">
              <w:rPr>
                <w:sz w:val="20"/>
              </w:rPr>
              <w:t>No. = Number(s)</w:t>
            </w:r>
          </w:p>
        </w:tc>
        <w:tc>
          <w:tcPr>
            <w:tcW w:w="3685" w:type="dxa"/>
            <w:shd w:val="clear" w:color="auto" w:fill="auto"/>
          </w:tcPr>
          <w:p w:rsidR="007E135F" w:rsidRPr="00A4241E" w:rsidRDefault="007E135F" w:rsidP="007E135F">
            <w:pPr>
              <w:pStyle w:val="ENoteTableText"/>
              <w:rPr>
                <w:sz w:val="20"/>
              </w:rPr>
            </w:pPr>
            <w:r w:rsidRPr="00A4241E">
              <w:rPr>
                <w:sz w:val="20"/>
              </w:rPr>
              <w:t>SubPt = Subpart(s)</w:t>
            </w:r>
          </w:p>
        </w:tc>
      </w:tr>
      <w:tr w:rsidR="007E135F" w:rsidRPr="00A4241E" w:rsidTr="007E135F">
        <w:tc>
          <w:tcPr>
            <w:tcW w:w="4253" w:type="dxa"/>
            <w:shd w:val="clear" w:color="auto" w:fill="auto"/>
          </w:tcPr>
          <w:p w:rsidR="007E135F" w:rsidRPr="00A4241E" w:rsidRDefault="007E135F" w:rsidP="007E135F">
            <w:pPr>
              <w:pStyle w:val="ENoteTableText"/>
              <w:rPr>
                <w:sz w:val="20"/>
              </w:rPr>
            </w:pPr>
            <w:r w:rsidRPr="00A4241E">
              <w:rPr>
                <w:sz w:val="20"/>
              </w:rPr>
              <w:t>o = order(s)</w:t>
            </w:r>
          </w:p>
        </w:tc>
        <w:tc>
          <w:tcPr>
            <w:tcW w:w="3685" w:type="dxa"/>
            <w:shd w:val="clear" w:color="auto" w:fill="auto"/>
          </w:tcPr>
          <w:p w:rsidR="007E135F" w:rsidRPr="00A4241E" w:rsidRDefault="007E135F" w:rsidP="007E135F">
            <w:pPr>
              <w:pStyle w:val="ENoteTableText"/>
              <w:rPr>
                <w:sz w:val="20"/>
              </w:rPr>
            </w:pPr>
            <w:r w:rsidRPr="00A4241E">
              <w:rPr>
                <w:sz w:val="20"/>
                <w:u w:val="single"/>
              </w:rPr>
              <w:t>underlining</w:t>
            </w:r>
            <w:r w:rsidRPr="00A4241E">
              <w:rPr>
                <w:sz w:val="20"/>
              </w:rPr>
              <w:t xml:space="preserve"> = whole or part not</w:t>
            </w:r>
          </w:p>
        </w:tc>
      </w:tr>
      <w:tr w:rsidR="007E135F" w:rsidRPr="00A4241E" w:rsidTr="007E135F">
        <w:tc>
          <w:tcPr>
            <w:tcW w:w="4253" w:type="dxa"/>
            <w:shd w:val="clear" w:color="auto" w:fill="auto"/>
          </w:tcPr>
          <w:p w:rsidR="007E135F" w:rsidRPr="00A4241E" w:rsidRDefault="007E135F" w:rsidP="007E135F">
            <w:pPr>
              <w:pStyle w:val="ENoteTableText"/>
              <w:rPr>
                <w:sz w:val="20"/>
              </w:rPr>
            </w:pPr>
            <w:r w:rsidRPr="00A4241E">
              <w:rPr>
                <w:sz w:val="20"/>
              </w:rPr>
              <w:t>Ord = Ordinance</w:t>
            </w:r>
          </w:p>
        </w:tc>
        <w:tc>
          <w:tcPr>
            <w:tcW w:w="3685" w:type="dxa"/>
            <w:shd w:val="clear" w:color="auto" w:fill="auto"/>
          </w:tcPr>
          <w:p w:rsidR="007E135F" w:rsidRPr="00A4241E" w:rsidRDefault="007E135F" w:rsidP="007E135F">
            <w:pPr>
              <w:pStyle w:val="ENoteTableText"/>
              <w:spacing w:before="0"/>
              <w:rPr>
                <w:sz w:val="20"/>
              </w:rPr>
            </w:pPr>
            <w:r w:rsidRPr="00A4241E">
              <w:rPr>
                <w:sz w:val="20"/>
              </w:rPr>
              <w:t xml:space="preserve">    commenced or to be commenced</w:t>
            </w:r>
          </w:p>
        </w:tc>
      </w:tr>
    </w:tbl>
    <w:p w:rsidR="007E135F" w:rsidRPr="00A4241E" w:rsidRDefault="007E135F" w:rsidP="007E135F">
      <w:pPr>
        <w:pStyle w:val="Tabletext"/>
      </w:pPr>
    </w:p>
    <w:p w:rsidR="002B7127" w:rsidRPr="00A4241E" w:rsidRDefault="002B7127" w:rsidP="00A4241E">
      <w:pPr>
        <w:pStyle w:val="ENotesHeading2"/>
        <w:pageBreakBefore/>
        <w:outlineLvl w:val="9"/>
      </w:pPr>
      <w:bookmarkStart w:id="31" w:name="_Toc419292344"/>
      <w:r w:rsidRPr="00A4241E">
        <w:lastRenderedPageBreak/>
        <w:t>Endnote 3—Legislation history</w:t>
      </w:r>
      <w:bookmarkEnd w:id="31"/>
    </w:p>
    <w:p w:rsidR="00233257" w:rsidRPr="00A4241E" w:rsidRDefault="00233257" w:rsidP="0027016D">
      <w:pPr>
        <w:pStyle w:val="Tabletext"/>
      </w:pPr>
    </w:p>
    <w:tbl>
      <w:tblPr>
        <w:tblW w:w="8588"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057"/>
        <w:gridCol w:w="1765"/>
        <w:gridCol w:w="1765"/>
        <w:gridCol w:w="2001"/>
      </w:tblGrid>
      <w:tr w:rsidR="002A6486" w:rsidRPr="00A4241E" w:rsidTr="009037DE">
        <w:trPr>
          <w:tblHeader/>
        </w:trPr>
        <w:tc>
          <w:tcPr>
            <w:tcW w:w="3057" w:type="dxa"/>
            <w:tcBorders>
              <w:top w:val="single" w:sz="12" w:space="0" w:color="auto"/>
              <w:bottom w:val="single" w:sz="12" w:space="0" w:color="auto"/>
            </w:tcBorders>
            <w:shd w:val="clear" w:color="auto" w:fill="auto"/>
          </w:tcPr>
          <w:p w:rsidR="002A6486" w:rsidRPr="00A4241E" w:rsidRDefault="002B7127" w:rsidP="00233257">
            <w:pPr>
              <w:pStyle w:val="ENoteTableHeading"/>
            </w:pPr>
            <w:r w:rsidRPr="00A4241E">
              <w:t>Name</w:t>
            </w:r>
          </w:p>
        </w:tc>
        <w:tc>
          <w:tcPr>
            <w:tcW w:w="1765" w:type="dxa"/>
            <w:tcBorders>
              <w:top w:val="single" w:sz="12" w:space="0" w:color="auto"/>
              <w:bottom w:val="single" w:sz="12" w:space="0" w:color="auto"/>
            </w:tcBorders>
            <w:shd w:val="clear" w:color="auto" w:fill="auto"/>
          </w:tcPr>
          <w:p w:rsidR="002A6486" w:rsidRPr="00A4241E" w:rsidRDefault="002A6486" w:rsidP="00233257">
            <w:pPr>
              <w:pStyle w:val="ENoteTableHeading"/>
            </w:pPr>
            <w:r w:rsidRPr="00A4241E">
              <w:t xml:space="preserve">FRLI registration </w:t>
            </w:r>
            <w:r w:rsidR="002B7127" w:rsidRPr="00A4241E">
              <w:t xml:space="preserve">or </w:t>
            </w:r>
            <w:r w:rsidR="00876F18" w:rsidRPr="00A4241E">
              <w:t>g</w:t>
            </w:r>
            <w:r w:rsidR="002B7127" w:rsidRPr="00A4241E">
              <w:t>azettal</w:t>
            </w:r>
          </w:p>
        </w:tc>
        <w:tc>
          <w:tcPr>
            <w:tcW w:w="1765" w:type="dxa"/>
            <w:tcBorders>
              <w:top w:val="single" w:sz="12" w:space="0" w:color="auto"/>
              <w:bottom w:val="single" w:sz="12" w:space="0" w:color="auto"/>
            </w:tcBorders>
            <w:shd w:val="clear" w:color="auto" w:fill="auto"/>
          </w:tcPr>
          <w:p w:rsidR="002A6486" w:rsidRPr="00A4241E" w:rsidRDefault="002A6486" w:rsidP="00233257">
            <w:pPr>
              <w:pStyle w:val="ENoteTableHeading"/>
            </w:pPr>
            <w:r w:rsidRPr="00A4241E">
              <w:t>Commencement</w:t>
            </w:r>
          </w:p>
        </w:tc>
        <w:tc>
          <w:tcPr>
            <w:tcW w:w="2001" w:type="dxa"/>
            <w:tcBorders>
              <w:top w:val="single" w:sz="12" w:space="0" w:color="auto"/>
              <w:bottom w:val="single" w:sz="12" w:space="0" w:color="auto"/>
            </w:tcBorders>
            <w:shd w:val="clear" w:color="auto" w:fill="auto"/>
          </w:tcPr>
          <w:p w:rsidR="002A6486" w:rsidRPr="00A4241E" w:rsidRDefault="002A6486" w:rsidP="00233257">
            <w:pPr>
              <w:pStyle w:val="ENoteTableHeading"/>
            </w:pPr>
            <w:r w:rsidRPr="00A4241E">
              <w:t>Application, saving and transitional provisions</w:t>
            </w:r>
          </w:p>
        </w:tc>
      </w:tr>
      <w:tr w:rsidR="009D3BAE" w:rsidRPr="00A4241E" w:rsidTr="009037DE">
        <w:tc>
          <w:tcPr>
            <w:tcW w:w="3057" w:type="dxa"/>
            <w:tcBorders>
              <w:top w:val="single" w:sz="12" w:space="0" w:color="auto"/>
            </w:tcBorders>
            <w:shd w:val="clear" w:color="auto" w:fill="auto"/>
          </w:tcPr>
          <w:p w:rsidR="009D3BAE" w:rsidRPr="00A4241E" w:rsidRDefault="009D3BAE" w:rsidP="004037B5">
            <w:pPr>
              <w:pStyle w:val="ENoteTableText"/>
            </w:pPr>
            <w:r w:rsidRPr="00A4241E">
              <w:t xml:space="preserve">Defence Force (Superannuation Interim Arrangement) Determination </w:t>
            </w:r>
          </w:p>
        </w:tc>
        <w:tc>
          <w:tcPr>
            <w:tcW w:w="1765" w:type="dxa"/>
            <w:tcBorders>
              <w:top w:val="single" w:sz="12" w:space="0" w:color="auto"/>
            </w:tcBorders>
            <w:shd w:val="clear" w:color="auto" w:fill="auto"/>
          </w:tcPr>
          <w:p w:rsidR="009D3BAE" w:rsidRPr="00A4241E" w:rsidRDefault="009D3BAE" w:rsidP="009037DE">
            <w:pPr>
              <w:pStyle w:val="ENoteTableText"/>
            </w:pPr>
            <w:r w:rsidRPr="00A4241E">
              <w:t>5 Sep 1988 (</w:t>
            </w:r>
            <w:r w:rsidR="009037DE" w:rsidRPr="00A4241E">
              <w:t xml:space="preserve">gaz </w:t>
            </w:r>
            <w:r w:rsidRPr="00A4241E">
              <w:t xml:space="preserve">1988, </w:t>
            </w:r>
            <w:r w:rsidR="001E4FC4" w:rsidRPr="00A4241E">
              <w:t>No</w:t>
            </w:r>
            <w:r w:rsidRPr="00A4241E">
              <w:t xml:space="preserve"> S263</w:t>
            </w:r>
          </w:p>
        </w:tc>
        <w:tc>
          <w:tcPr>
            <w:tcW w:w="1765" w:type="dxa"/>
            <w:tcBorders>
              <w:top w:val="single" w:sz="12" w:space="0" w:color="auto"/>
            </w:tcBorders>
            <w:shd w:val="clear" w:color="auto" w:fill="auto"/>
          </w:tcPr>
          <w:p w:rsidR="009D3BAE" w:rsidRPr="00A4241E" w:rsidRDefault="009D3BAE" w:rsidP="009D3BAE">
            <w:pPr>
              <w:pStyle w:val="ENoteTableText"/>
            </w:pPr>
            <w:r w:rsidRPr="00A4241E">
              <w:t>1 Jan 1988</w:t>
            </w:r>
          </w:p>
        </w:tc>
        <w:tc>
          <w:tcPr>
            <w:tcW w:w="2001" w:type="dxa"/>
            <w:tcBorders>
              <w:top w:val="single" w:sz="12" w:space="0" w:color="auto"/>
            </w:tcBorders>
            <w:shd w:val="clear" w:color="auto" w:fill="auto"/>
          </w:tcPr>
          <w:p w:rsidR="009D3BAE" w:rsidRPr="00A4241E" w:rsidRDefault="009D3BAE" w:rsidP="009D3BAE">
            <w:pPr>
              <w:pStyle w:val="ENoteTableText"/>
            </w:pP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Interim Arrangement) Determination (Amendment) (No.</w:t>
            </w:r>
            <w:r w:rsidR="00A4241E">
              <w:t> </w:t>
            </w:r>
            <w:r w:rsidRPr="00A4241E">
              <w:t>1 of 1989)</w:t>
            </w:r>
          </w:p>
        </w:tc>
        <w:tc>
          <w:tcPr>
            <w:tcW w:w="1765" w:type="dxa"/>
            <w:shd w:val="clear" w:color="auto" w:fill="auto"/>
          </w:tcPr>
          <w:p w:rsidR="009D3BAE" w:rsidRPr="00A4241E" w:rsidRDefault="009D3BAE" w:rsidP="009037DE">
            <w:pPr>
              <w:pStyle w:val="ENoteTableText"/>
            </w:pPr>
            <w:r w:rsidRPr="00A4241E">
              <w:t>29</w:t>
            </w:r>
            <w:r w:rsidR="00A4241E">
              <w:t> </w:t>
            </w:r>
            <w:r w:rsidRPr="00A4241E">
              <w:t>June 1989 (</w:t>
            </w:r>
            <w:r w:rsidR="009037DE" w:rsidRPr="00A4241E">
              <w:t xml:space="preserve">gaz </w:t>
            </w:r>
            <w:r w:rsidRPr="00A4241E">
              <w:t xml:space="preserve">1989, </w:t>
            </w:r>
            <w:r w:rsidR="001E4FC4" w:rsidRPr="00A4241E">
              <w:t>No</w:t>
            </w:r>
            <w:r w:rsidRPr="00A4241E">
              <w:t xml:space="preserve"> S215)</w:t>
            </w:r>
          </w:p>
        </w:tc>
        <w:tc>
          <w:tcPr>
            <w:tcW w:w="1765" w:type="dxa"/>
            <w:shd w:val="clear" w:color="auto" w:fill="auto"/>
          </w:tcPr>
          <w:p w:rsidR="009D3BAE" w:rsidRPr="00A4241E" w:rsidRDefault="009D3BAE" w:rsidP="009D3BAE">
            <w:pPr>
              <w:pStyle w:val="ENoteTableText"/>
            </w:pPr>
            <w:r w:rsidRPr="00A4241E">
              <w:t>1 Jan 1989</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Interim Arrangement) Determination (Amendment) (No.</w:t>
            </w:r>
            <w:r w:rsidR="00A4241E">
              <w:t> </w:t>
            </w:r>
            <w:r w:rsidRPr="00A4241E">
              <w:t>1 of 1990)</w:t>
            </w:r>
          </w:p>
        </w:tc>
        <w:tc>
          <w:tcPr>
            <w:tcW w:w="1765" w:type="dxa"/>
            <w:shd w:val="clear" w:color="auto" w:fill="auto"/>
          </w:tcPr>
          <w:p w:rsidR="009D3BAE" w:rsidRPr="00A4241E" w:rsidRDefault="009D3BAE" w:rsidP="009D3BAE">
            <w:pPr>
              <w:pStyle w:val="ENoteTableText"/>
            </w:pPr>
            <w:r w:rsidRPr="00A4241E">
              <w:t>9 Jan 1991 (</w:t>
            </w:r>
            <w:r w:rsidR="009037DE" w:rsidRPr="00A4241E">
              <w:t>gaz</w:t>
            </w:r>
            <w:r w:rsidR="009037DE" w:rsidRPr="00A4241E">
              <w:rPr>
                <w:i/>
              </w:rPr>
              <w:t xml:space="preserve"> </w:t>
            </w:r>
            <w:r w:rsidRPr="00A4241E">
              <w:t xml:space="preserve">1991, </w:t>
            </w:r>
            <w:r w:rsidR="001E4FC4" w:rsidRPr="00A4241E">
              <w:t>No</w:t>
            </w:r>
            <w:r w:rsidRPr="00A4241E">
              <w:t xml:space="preserve"> GN1)</w:t>
            </w:r>
          </w:p>
        </w:tc>
        <w:tc>
          <w:tcPr>
            <w:tcW w:w="1765" w:type="dxa"/>
            <w:shd w:val="clear" w:color="auto" w:fill="auto"/>
          </w:tcPr>
          <w:p w:rsidR="009D3BAE" w:rsidRPr="00A4241E" w:rsidRDefault="009D3BAE" w:rsidP="009D3BAE">
            <w:pPr>
              <w:pStyle w:val="ENoteTableText"/>
            </w:pPr>
            <w:r w:rsidRPr="00A4241E">
              <w:t>1 Jan 1990</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Interim Arrangement) Determination (Amendment) (No.</w:t>
            </w:r>
            <w:r w:rsidR="00A4241E">
              <w:t> </w:t>
            </w:r>
            <w:r w:rsidRPr="00A4241E">
              <w:t>2 of 1990)</w:t>
            </w:r>
          </w:p>
        </w:tc>
        <w:tc>
          <w:tcPr>
            <w:tcW w:w="1765" w:type="dxa"/>
            <w:shd w:val="clear" w:color="auto" w:fill="auto"/>
          </w:tcPr>
          <w:p w:rsidR="009D3BAE" w:rsidRPr="00A4241E" w:rsidRDefault="009D3BAE" w:rsidP="009D3BAE">
            <w:pPr>
              <w:pStyle w:val="ENoteTableText"/>
            </w:pPr>
            <w:r w:rsidRPr="00A4241E">
              <w:t>17 Oct 1990 (</w:t>
            </w:r>
            <w:r w:rsidR="009037DE" w:rsidRPr="00A4241E">
              <w:t xml:space="preserve">gaz </w:t>
            </w:r>
            <w:r w:rsidRPr="00A4241E">
              <w:t xml:space="preserve">1990, </w:t>
            </w:r>
            <w:r w:rsidR="001E4FC4" w:rsidRPr="00A4241E">
              <w:t>No</w:t>
            </w:r>
            <w:r w:rsidRPr="00A4241E">
              <w:t xml:space="preserve"> GN41)</w:t>
            </w:r>
          </w:p>
        </w:tc>
        <w:tc>
          <w:tcPr>
            <w:tcW w:w="1765" w:type="dxa"/>
            <w:shd w:val="clear" w:color="auto" w:fill="auto"/>
          </w:tcPr>
          <w:p w:rsidR="009D3BAE" w:rsidRPr="00A4241E" w:rsidRDefault="009D3BAE" w:rsidP="009D3BAE">
            <w:pPr>
              <w:pStyle w:val="ENoteTableText"/>
            </w:pPr>
            <w:r w:rsidRPr="00A4241E">
              <w:t>1</w:t>
            </w:r>
            <w:r w:rsidR="00A4241E">
              <w:t> </w:t>
            </w:r>
            <w:r w:rsidRPr="00A4241E">
              <w:t>July 1990</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Interim Arrangement) Determination (Amendment) (No.</w:t>
            </w:r>
            <w:r w:rsidR="00A4241E">
              <w:t> </w:t>
            </w:r>
            <w:r w:rsidRPr="00A4241E">
              <w:t>1 of 1991)</w:t>
            </w:r>
          </w:p>
        </w:tc>
        <w:tc>
          <w:tcPr>
            <w:tcW w:w="1765" w:type="dxa"/>
            <w:shd w:val="clear" w:color="auto" w:fill="auto"/>
          </w:tcPr>
          <w:p w:rsidR="009D3BAE" w:rsidRPr="00A4241E" w:rsidRDefault="009D3BAE" w:rsidP="009037DE">
            <w:pPr>
              <w:pStyle w:val="ENoteTableText"/>
            </w:pPr>
            <w:r w:rsidRPr="00A4241E">
              <w:t>17 Apr 1991 (</w:t>
            </w:r>
            <w:r w:rsidR="009037DE" w:rsidRPr="00A4241E">
              <w:t xml:space="preserve">gaz </w:t>
            </w:r>
            <w:r w:rsidRPr="00A4241E">
              <w:t xml:space="preserve">1991, </w:t>
            </w:r>
            <w:r w:rsidR="001E4FC4" w:rsidRPr="00A4241E">
              <w:t>No</w:t>
            </w:r>
            <w:r w:rsidRPr="00A4241E">
              <w:t xml:space="preserve"> GN14)</w:t>
            </w:r>
          </w:p>
        </w:tc>
        <w:tc>
          <w:tcPr>
            <w:tcW w:w="1765" w:type="dxa"/>
            <w:shd w:val="clear" w:color="auto" w:fill="auto"/>
          </w:tcPr>
          <w:p w:rsidR="009D3BAE" w:rsidRPr="00A4241E" w:rsidRDefault="009D3BAE" w:rsidP="009D3BAE">
            <w:pPr>
              <w:pStyle w:val="ENoteTableText"/>
            </w:pPr>
            <w:r w:rsidRPr="00A4241E">
              <w:t>1 Jan 1991</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Interim Arrangement) Determination (Amendment) (No.</w:t>
            </w:r>
            <w:r w:rsidR="00A4241E">
              <w:t> </w:t>
            </w:r>
            <w:r w:rsidRPr="00A4241E">
              <w:t>2 of 1991)</w:t>
            </w:r>
          </w:p>
        </w:tc>
        <w:tc>
          <w:tcPr>
            <w:tcW w:w="1765" w:type="dxa"/>
            <w:shd w:val="clear" w:color="auto" w:fill="auto"/>
          </w:tcPr>
          <w:p w:rsidR="009D3BAE" w:rsidRPr="00A4241E" w:rsidRDefault="009D3BAE" w:rsidP="009D3BAE">
            <w:pPr>
              <w:pStyle w:val="ENoteTableText"/>
            </w:pPr>
            <w:r w:rsidRPr="00A4241E">
              <w:t>16 Oct 1991 (</w:t>
            </w:r>
            <w:r w:rsidR="009037DE" w:rsidRPr="00A4241E">
              <w:t xml:space="preserve">gaz </w:t>
            </w:r>
            <w:r w:rsidRPr="00A4241E">
              <w:t xml:space="preserve">1991 </w:t>
            </w:r>
            <w:r w:rsidR="001E4FC4" w:rsidRPr="00A4241E">
              <w:t>No</w:t>
            </w:r>
            <w:r w:rsidRPr="00A4241E">
              <w:t xml:space="preserve"> GN40)</w:t>
            </w:r>
          </w:p>
        </w:tc>
        <w:tc>
          <w:tcPr>
            <w:tcW w:w="1765" w:type="dxa"/>
            <w:shd w:val="clear" w:color="auto" w:fill="auto"/>
          </w:tcPr>
          <w:p w:rsidR="009D3BAE" w:rsidRPr="00A4241E" w:rsidRDefault="009D3BAE" w:rsidP="009D3BAE">
            <w:pPr>
              <w:pStyle w:val="ENoteTableText"/>
            </w:pPr>
            <w:r w:rsidRPr="00A4241E">
              <w:t>1 Oct 1991</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Interim Arrangement) Determination (Amendment) (No.</w:t>
            </w:r>
            <w:r w:rsidR="00A4241E">
              <w:t> </w:t>
            </w:r>
            <w:r w:rsidRPr="00A4241E">
              <w:t>1 of 1991)</w:t>
            </w:r>
          </w:p>
        </w:tc>
        <w:tc>
          <w:tcPr>
            <w:tcW w:w="1765" w:type="dxa"/>
            <w:shd w:val="clear" w:color="auto" w:fill="auto"/>
          </w:tcPr>
          <w:p w:rsidR="009D3BAE" w:rsidRPr="00A4241E" w:rsidRDefault="009D3BAE" w:rsidP="009037DE">
            <w:pPr>
              <w:pStyle w:val="ENoteTableText"/>
            </w:pPr>
            <w:r w:rsidRPr="00A4241E">
              <w:t>5 Feb 1992 (</w:t>
            </w:r>
            <w:r w:rsidR="009037DE" w:rsidRPr="00A4241E">
              <w:t xml:space="preserve">gaz </w:t>
            </w:r>
            <w:r w:rsidRPr="00A4241E">
              <w:t xml:space="preserve">1992, </w:t>
            </w:r>
            <w:r w:rsidR="001E4FC4" w:rsidRPr="00A4241E">
              <w:t>No</w:t>
            </w:r>
            <w:r w:rsidRPr="00A4241E">
              <w:t xml:space="preserve"> GN5)</w:t>
            </w:r>
          </w:p>
        </w:tc>
        <w:tc>
          <w:tcPr>
            <w:tcW w:w="1765" w:type="dxa"/>
            <w:shd w:val="clear" w:color="auto" w:fill="auto"/>
          </w:tcPr>
          <w:p w:rsidR="009D3BAE" w:rsidRPr="00A4241E" w:rsidRDefault="009D3BAE" w:rsidP="009D3BAE">
            <w:pPr>
              <w:pStyle w:val="ENoteTableText"/>
            </w:pPr>
            <w:r w:rsidRPr="00A4241E">
              <w:t>1 Jan 1992</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Interim Arrangement) Determination (Amendment) (No.</w:t>
            </w:r>
            <w:r w:rsidR="00A4241E">
              <w:t> </w:t>
            </w:r>
            <w:r w:rsidRPr="00A4241E">
              <w:t>2 of 1991)</w:t>
            </w:r>
          </w:p>
        </w:tc>
        <w:tc>
          <w:tcPr>
            <w:tcW w:w="1765" w:type="dxa"/>
            <w:shd w:val="clear" w:color="auto" w:fill="auto"/>
          </w:tcPr>
          <w:p w:rsidR="009D3BAE" w:rsidRPr="00A4241E" w:rsidRDefault="009D3BAE" w:rsidP="009037DE">
            <w:pPr>
              <w:pStyle w:val="ENoteTableText"/>
            </w:pPr>
            <w:r w:rsidRPr="00A4241E">
              <w:t>29 Apr 1992 (</w:t>
            </w:r>
            <w:r w:rsidR="009037DE" w:rsidRPr="00A4241E">
              <w:t xml:space="preserve">gaz </w:t>
            </w:r>
            <w:r w:rsidRPr="00A4241E">
              <w:t xml:space="preserve">1992, </w:t>
            </w:r>
            <w:r w:rsidR="001E4FC4" w:rsidRPr="00A4241E">
              <w:t>No</w:t>
            </w:r>
            <w:r w:rsidRPr="00A4241E">
              <w:t xml:space="preserve"> GN17)</w:t>
            </w:r>
          </w:p>
        </w:tc>
        <w:tc>
          <w:tcPr>
            <w:tcW w:w="1765" w:type="dxa"/>
            <w:shd w:val="clear" w:color="auto" w:fill="auto"/>
          </w:tcPr>
          <w:p w:rsidR="009D3BAE" w:rsidRPr="00A4241E" w:rsidRDefault="009D3BAE" w:rsidP="009D3BAE">
            <w:pPr>
              <w:pStyle w:val="ENoteTableText"/>
            </w:pPr>
            <w:r w:rsidRPr="00A4241E">
              <w:t>1 Jul 1992</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Interim Arrangement) Determination (Amendment) (No.</w:t>
            </w:r>
            <w:r w:rsidR="00A4241E">
              <w:t> </w:t>
            </w:r>
            <w:r w:rsidRPr="00A4241E">
              <w:t>3 of 1992)</w:t>
            </w:r>
          </w:p>
        </w:tc>
        <w:tc>
          <w:tcPr>
            <w:tcW w:w="1765" w:type="dxa"/>
            <w:shd w:val="clear" w:color="auto" w:fill="auto"/>
          </w:tcPr>
          <w:p w:rsidR="009D3BAE" w:rsidRPr="00A4241E" w:rsidRDefault="009D3BAE" w:rsidP="009D3BAE">
            <w:pPr>
              <w:pStyle w:val="ENoteTableText"/>
            </w:pPr>
            <w:r w:rsidRPr="00A4241E">
              <w:t>21</w:t>
            </w:r>
            <w:r w:rsidR="00A4241E">
              <w:t> </w:t>
            </w:r>
            <w:r w:rsidRPr="00A4241E">
              <w:t>July 1992 (</w:t>
            </w:r>
            <w:r w:rsidR="009037DE" w:rsidRPr="00A4241E">
              <w:t xml:space="preserve">gaz </w:t>
            </w:r>
            <w:r w:rsidRPr="00A4241E">
              <w:t xml:space="preserve">1992, </w:t>
            </w:r>
            <w:r w:rsidR="001E4FC4" w:rsidRPr="00A4241E">
              <w:t>No</w:t>
            </w:r>
            <w:r w:rsidRPr="00A4241E">
              <w:t xml:space="preserve"> S203)</w:t>
            </w:r>
          </w:p>
        </w:tc>
        <w:tc>
          <w:tcPr>
            <w:tcW w:w="1765" w:type="dxa"/>
            <w:shd w:val="clear" w:color="auto" w:fill="auto"/>
          </w:tcPr>
          <w:p w:rsidR="009D3BAE" w:rsidRPr="00A4241E" w:rsidRDefault="009D3BAE" w:rsidP="009D3BAE">
            <w:pPr>
              <w:pStyle w:val="ENoteTableText"/>
            </w:pPr>
            <w:r w:rsidRPr="00A4241E">
              <w:t>21</w:t>
            </w:r>
            <w:r w:rsidR="00A4241E">
              <w:t> </w:t>
            </w:r>
            <w:r w:rsidRPr="00A4241E">
              <w:t>July 1992</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(Productivity Benefit) Determination (Amendment) (No.</w:t>
            </w:r>
            <w:r w:rsidR="00A4241E">
              <w:t> </w:t>
            </w:r>
            <w:r w:rsidRPr="00A4241E">
              <w:t>1 of 1993)</w:t>
            </w:r>
          </w:p>
        </w:tc>
        <w:tc>
          <w:tcPr>
            <w:tcW w:w="1765" w:type="dxa"/>
            <w:shd w:val="clear" w:color="auto" w:fill="auto"/>
          </w:tcPr>
          <w:p w:rsidR="009D3BAE" w:rsidRPr="00A4241E" w:rsidRDefault="009D3BAE" w:rsidP="009D3BAE">
            <w:pPr>
              <w:pStyle w:val="ENoteTableText"/>
            </w:pPr>
            <w:r w:rsidRPr="00A4241E">
              <w:t>10 Feb 1993 (</w:t>
            </w:r>
            <w:r w:rsidR="009037DE" w:rsidRPr="00A4241E">
              <w:t xml:space="preserve">gaz </w:t>
            </w:r>
            <w:r w:rsidRPr="00A4241E">
              <w:t xml:space="preserve">1993, </w:t>
            </w:r>
            <w:r w:rsidR="001E4FC4" w:rsidRPr="00A4241E">
              <w:t>No</w:t>
            </w:r>
            <w:r w:rsidRPr="00A4241E">
              <w:t xml:space="preserve"> GN5)</w:t>
            </w:r>
          </w:p>
        </w:tc>
        <w:tc>
          <w:tcPr>
            <w:tcW w:w="1765" w:type="dxa"/>
            <w:shd w:val="clear" w:color="auto" w:fill="auto"/>
          </w:tcPr>
          <w:p w:rsidR="009D3BAE" w:rsidRPr="00A4241E" w:rsidRDefault="009D3BAE" w:rsidP="009D3BAE">
            <w:pPr>
              <w:pStyle w:val="ENoteTableText"/>
            </w:pPr>
            <w:r w:rsidRPr="00A4241E">
              <w:t>Item</w:t>
            </w:r>
            <w:r w:rsidR="00A4241E">
              <w:t> </w:t>
            </w:r>
            <w:r w:rsidRPr="00A4241E">
              <w:t>12: 1 Jan 1993</w:t>
            </w:r>
            <w:r w:rsidRPr="00A4241E">
              <w:br/>
              <w:t>Remainder: 10 Feb 1993</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(Productivity Benefit) Determination (Amendment) (No.</w:t>
            </w:r>
            <w:r w:rsidR="00A4241E">
              <w:t> </w:t>
            </w:r>
            <w:r w:rsidRPr="00A4241E">
              <w:t>1 of 1994)</w:t>
            </w:r>
          </w:p>
        </w:tc>
        <w:tc>
          <w:tcPr>
            <w:tcW w:w="1765" w:type="dxa"/>
            <w:shd w:val="clear" w:color="auto" w:fill="auto"/>
          </w:tcPr>
          <w:p w:rsidR="009D3BAE" w:rsidRPr="00A4241E" w:rsidRDefault="009D3BAE" w:rsidP="009D3BAE">
            <w:pPr>
              <w:pStyle w:val="ENoteTableText"/>
            </w:pPr>
            <w:r w:rsidRPr="00A4241E">
              <w:t>23 Feb 1994 (</w:t>
            </w:r>
            <w:r w:rsidR="009037DE" w:rsidRPr="00A4241E">
              <w:t xml:space="preserve">gaz </w:t>
            </w:r>
            <w:r w:rsidRPr="00A4241E">
              <w:t xml:space="preserve">1994, </w:t>
            </w:r>
            <w:r w:rsidR="001E4FC4" w:rsidRPr="00A4241E">
              <w:t>No</w:t>
            </w:r>
            <w:r w:rsidRPr="00A4241E">
              <w:t xml:space="preserve"> GN7)</w:t>
            </w:r>
          </w:p>
        </w:tc>
        <w:tc>
          <w:tcPr>
            <w:tcW w:w="1765" w:type="dxa"/>
            <w:shd w:val="clear" w:color="auto" w:fill="auto"/>
          </w:tcPr>
          <w:p w:rsidR="009D3BAE" w:rsidRPr="00A4241E" w:rsidRDefault="009D3BAE" w:rsidP="009D3BAE">
            <w:pPr>
              <w:pStyle w:val="ENoteTableText"/>
            </w:pPr>
            <w:r w:rsidRPr="00A4241E">
              <w:t>Item</w:t>
            </w:r>
            <w:r w:rsidR="00A4241E">
              <w:t> </w:t>
            </w:r>
            <w:r w:rsidRPr="00A4241E">
              <w:t>5: 1 Jan 1994</w:t>
            </w:r>
            <w:r w:rsidRPr="00A4241E">
              <w:br/>
              <w:t>Remainder: 23 Feb 1994</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tcBorders>
              <w:bottom w:val="single" w:sz="4" w:space="0" w:color="auto"/>
            </w:tcBorders>
            <w:shd w:val="clear" w:color="auto" w:fill="auto"/>
          </w:tcPr>
          <w:p w:rsidR="009D3BAE" w:rsidRPr="00A4241E" w:rsidRDefault="009D3BAE" w:rsidP="004037B5">
            <w:pPr>
              <w:pStyle w:val="ENoteTableText"/>
            </w:pPr>
            <w:bookmarkStart w:id="32" w:name="CU_1342776"/>
            <w:bookmarkEnd w:id="32"/>
            <w:r w:rsidRPr="00A4241E">
              <w:t>Defence Force (Superannuation) (Productivity Benefit) Determination (Amendment) (No.</w:t>
            </w:r>
            <w:r w:rsidR="00A4241E">
              <w:t> </w:t>
            </w:r>
            <w:r w:rsidRPr="00A4241E">
              <w:t>1 of 1995)</w:t>
            </w:r>
          </w:p>
        </w:tc>
        <w:tc>
          <w:tcPr>
            <w:tcW w:w="1765" w:type="dxa"/>
            <w:tcBorders>
              <w:bottom w:val="single" w:sz="4" w:space="0" w:color="auto"/>
            </w:tcBorders>
            <w:shd w:val="clear" w:color="auto" w:fill="auto"/>
          </w:tcPr>
          <w:p w:rsidR="009D3BAE" w:rsidRPr="00A4241E" w:rsidRDefault="009D3BAE" w:rsidP="009D3BAE">
            <w:pPr>
              <w:pStyle w:val="ENoteTableText"/>
            </w:pPr>
            <w:r w:rsidRPr="00A4241E">
              <w:t>5 Apr 1995 (</w:t>
            </w:r>
            <w:r w:rsidR="009037DE" w:rsidRPr="00A4241E">
              <w:t xml:space="preserve">gaz </w:t>
            </w:r>
            <w:r w:rsidRPr="00A4241E">
              <w:t xml:space="preserve">1995, </w:t>
            </w:r>
            <w:r w:rsidR="001E4FC4" w:rsidRPr="00A4241E">
              <w:t>No</w:t>
            </w:r>
            <w:r w:rsidRPr="00A4241E">
              <w:t xml:space="preserve"> GN13)</w:t>
            </w:r>
          </w:p>
        </w:tc>
        <w:tc>
          <w:tcPr>
            <w:tcW w:w="1765" w:type="dxa"/>
            <w:tcBorders>
              <w:bottom w:val="single" w:sz="4" w:space="0" w:color="auto"/>
            </w:tcBorders>
            <w:shd w:val="clear" w:color="auto" w:fill="auto"/>
          </w:tcPr>
          <w:p w:rsidR="009D3BAE" w:rsidRPr="00A4241E" w:rsidRDefault="009D3BAE" w:rsidP="009D3BAE">
            <w:pPr>
              <w:pStyle w:val="ENoteTableText"/>
            </w:pPr>
            <w:r w:rsidRPr="00A4241E">
              <w:t>Item</w:t>
            </w:r>
            <w:r w:rsidR="00A4241E">
              <w:t> </w:t>
            </w:r>
            <w:r w:rsidRPr="00A4241E">
              <w:t>3: 1 Jan 1995</w:t>
            </w:r>
            <w:r w:rsidRPr="00A4241E">
              <w:br/>
              <w:t>Remainder: 5 Apr 1995</w:t>
            </w:r>
          </w:p>
        </w:tc>
        <w:tc>
          <w:tcPr>
            <w:tcW w:w="2001" w:type="dxa"/>
            <w:tcBorders>
              <w:bottom w:val="single" w:sz="4" w:space="0" w:color="auto"/>
            </w:tcBorders>
            <w:shd w:val="clear" w:color="auto" w:fill="auto"/>
          </w:tcPr>
          <w:p w:rsidR="009D3BAE" w:rsidRPr="00A4241E" w:rsidRDefault="009D3BAE" w:rsidP="009D3BAE">
            <w:pPr>
              <w:pStyle w:val="ENoteTableText"/>
            </w:pPr>
            <w:r w:rsidRPr="00A4241E">
              <w:t>—</w:t>
            </w:r>
          </w:p>
        </w:tc>
      </w:tr>
      <w:tr w:rsidR="009D3BAE" w:rsidRPr="00A4241E" w:rsidTr="009037DE">
        <w:tc>
          <w:tcPr>
            <w:tcW w:w="3057" w:type="dxa"/>
            <w:tcBorders>
              <w:bottom w:val="single" w:sz="4" w:space="0" w:color="auto"/>
            </w:tcBorders>
            <w:shd w:val="clear" w:color="auto" w:fill="auto"/>
          </w:tcPr>
          <w:p w:rsidR="009D3BAE" w:rsidRPr="00A4241E" w:rsidRDefault="009D3BAE" w:rsidP="004037B5">
            <w:pPr>
              <w:pStyle w:val="ENoteTableText"/>
            </w:pPr>
            <w:bookmarkStart w:id="33" w:name="CU_1443366"/>
            <w:bookmarkEnd w:id="33"/>
            <w:r w:rsidRPr="00A4241E">
              <w:t>Defence Force (Superannuation) (Productivity Benefit) Determination (Amendment) (No.</w:t>
            </w:r>
            <w:r w:rsidR="00A4241E">
              <w:t> </w:t>
            </w:r>
            <w:r w:rsidRPr="00A4241E">
              <w:t>2 of 1995)</w:t>
            </w:r>
          </w:p>
        </w:tc>
        <w:tc>
          <w:tcPr>
            <w:tcW w:w="1765" w:type="dxa"/>
            <w:tcBorders>
              <w:bottom w:val="single" w:sz="4" w:space="0" w:color="auto"/>
            </w:tcBorders>
            <w:shd w:val="clear" w:color="auto" w:fill="auto"/>
          </w:tcPr>
          <w:p w:rsidR="009D3BAE" w:rsidRPr="00A4241E" w:rsidRDefault="009D3BAE" w:rsidP="009D3BAE">
            <w:pPr>
              <w:pStyle w:val="ENoteTableText"/>
            </w:pPr>
            <w:r w:rsidRPr="00A4241E">
              <w:t>30</w:t>
            </w:r>
            <w:r w:rsidR="00A4241E">
              <w:t> </w:t>
            </w:r>
            <w:r w:rsidRPr="00A4241E">
              <w:t>June 1995 (</w:t>
            </w:r>
            <w:r w:rsidR="009037DE" w:rsidRPr="00A4241E">
              <w:t xml:space="preserve">gaz </w:t>
            </w:r>
            <w:r w:rsidRPr="00A4241E">
              <w:t xml:space="preserve">1995, </w:t>
            </w:r>
            <w:r w:rsidR="001E4FC4" w:rsidRPr="00A4241E">
              <w:t>No</w:t>
            </w:r>
            <w:r w:rsidRPr="00A4241E">
              <w:t xml:space="preserve"> S250)</w:t>
            </w:r>
          </w:p>
        </w:tc>
        <w:tc>
          <w:tcPr>
            <w:tcW w:w="1765" w:type="dxa"/>
            <w:tcBorders>
              <w:bottom w:val="single" w:sz="4" w:space="0" w:color="auto"/>
            </w:tcBorders>
            <w:shd w:val="clear" w:color="auto" w:fill="auto"/>
          </w:tcPr>
          <w:p w:rsidR="009D3BAE" w:rsidRPr="00A4241E" w:rsidRDefault="009D3BAE" w:rsidP="009D3BAE">
            <w:pPr>
              <w:pStyle w:val="ENoteTableText"/>
            </w:pPr>
            <w:r w:rsidRPr="00A4241E">
              <w:t>Item</w:t>
            </w:r>
            <w:r w:rsidR="00A4241E">
              <w:t> </w:t>
            </w:r>
            <w:r w:rsidRPr="00A4241E">
              <w:t>3 and subitem</w:t>
            </w:r>
            <w:r w:rsidR="00A4241E">
              <w:t> </w:t>
            </w:r>
            <w:r w:rsidRPr="00A4241E">
              <w:t>4.4: 1</w:t>
            </w:r>
            <w:r w:rsidR="00A4241E">
              <w:t> </w:t>
            </w:r>
            <w:r w:rsidRPr="00A4241E">
              <w:t>July 1992</w:t>
            </w:r>
            <w:r w:rsidRPr="00A4241E">
              <w:br/>
              <w:t>Subitems</w:t>
            </w:r>
            <w:r w:rsidR="00A4241E">
              <w:t> </w:t>
            </w:r>
            <w:r w:rsidRPr="00A4241E">
              <w:t>4.1–4.3: 1</w:t>
            </w:r>
            <w:r w:rsidR="00A4241E">
              <w:t> </w:t>
            </w:r>
            <w:r w:rsidRPr="00A4241E">
              <w:t>July 1995</w:t>
            </w:r>
          </w:p>
        </w:tc>
        <w:tc>
          <w:tcPr>
            <w:tcW w:w="2001" w:type="dxa"/>
            <w:tcBorders>
              <w:bottom w:val="single" w:sz="4" w:space="0" w:color="auto"/>
            </w:tcBorders>
            <w:shd w:val="clear" w:color="auto" w:fill="auto"/>
          </w:tcPr>
          <w:p w:rsidR="009D3BAE" w:rsidRPr="00A4241E" w:rsidRDefault="009D3BAE" w:rsidP="009D3BAE">
            <w:pPr>
              <w:pStyle w:val="ENoteTableText"/>
            </w:pPr>
            <w:r w:rsidRPr="00A4241E">
              <w:t>—</w:t>
            </w:r>
          </w:p>
        </w:tc>
      </w:tr>
      <w:tr w:rsidR="009D3BAE" w:rsidRPr="00A4241E" w:rsidTr="00732081">
        <w:trPr>
          <w:cantSplit/>
        </w:trPr>
        <w:tc>
          <w:tcPr>
            <w:tcW w:w="3057" w:type="dxa"/>
            <w:tcBorders>
              <w:top w:val="single" w:sz="4" w:space="0" w:color="auto"/>
            </w:tcBorders>
            <w:shd w:val="clear" w:color="auto" w:fill="auto"/>
          </w:tcPr>
          <w:p w:rsidR="009D3BAE" w:rsidRPr="00A4241E" w:rsidRDefault="009D3BAE" w:rsidP="004037B5">
            <w:pPr>
              <w:pStyle w:val="ENoteTableText"/>
            </w:pPr>
            <w:r w:rsidRPr="00A4241E">
              <w:lastRenderedPageBreak/>
              <w:t>Defence Force (Superannuation) (Productivity Benefit) Determination (Amendment) (No.</w:t>
            </w:r>
            <w:r w:rsidR="00A4241E">
              <w:t> </w:t>
            </w:r>
            <w:r w:rsidRPr="00A4241E">
              <w:t>1 of 1996)</w:t>
            </w:r>
          </w:p>
        </w:tc>
        <w:tc>
          <w:tcPr>
            <w:tcW w:w="1765" w:type="dxa"/>
            <w:tcBorders>
              <w:top w:val="single" w:sz="4" w:space="0" w:color="auto"/>
            </w:tcBorders>
            <w:shd w:val="clear" w:color="auto" w:fill="auto"/>
          </w:tcPr>
          <w:p w:rsidR="009D3BAE" w:rsidRPr="00A4241E" w:rsidRDefault="009D3BAE" w:rsidP="009D3BAE">
            <w:pPr>
              <w:pStyle w:val="ENoteTableText"/>
            </w:pPr>
            <w:r w:rsidRPr="00A4241E">
              <w:t>21 Feb 1996 (</w:t>
            </w:r>
            <w:r w:rsidR="009037DE" w:rsidRPr="00A4241E">
              <w:t xml:space="preserve">gaz </w:t>
            </w:r>
            <w:r w:rsidRPr="00A4241E">
              <w:t xml:space="preserve">1996, </w:t>
            </w:r>
            <w:r w:rsidR="001E4FC4" w:rsidRPr="00A4241E">
              <w:t>No</w:t>
            </w:r>
            <w:r w:rsidRPr="00A4241E">
              <w:t xml:space="preserve"> GN7)</w:t>
            </w:r>
          </w:p>
        </w:tc>
        <w:tc>
          <w:tcPr>
            <w:tcW w:w="1765" w:type="dxa"/>
            <w:tcBorders>
              <w:top w:val="single" w:sz="4" w:space="0" w:color="auto"/>
            </w:tcBorders>
            <w:shd w:val="clear" w:color="auto" w:fill="auto"/>
          </w:tcPr>
          <w:p w:rsidR="009D3BAE" w:rsidRPr="00A4241E" w:rsidRDefault="009D3BAE" w:rsidP="009D3BAE">
            <w:pPr>
              <w:pStyle w:val="ENoteTableText"/>
            </w:pPr>
            <w:r w:rsidRPr="00A4241E">
              <w:t>Item</w:t>
            </w:r>
            <w:r w:rsidR="00A4241E">
              <w:t> </w:t>
            </w:r>
            <w:r w:rsidRPr="00A4241E">
              <w:t>3: 1 Jan 1996</w:t>
            </w:r>
            <w:r w:rsidRPr="00A4241E">
              <w:br/>
              <w:t>Remainder: 21 Feb 1996</w:t>
            </w:r>
          </w:p>
        </w:tc>
        <w:tc>
          <w:tcPr>
            <w:tcW w:w="2001" w:type="dxa"/>
            <w:tcBorders>
              <w:top w:val="single" w:sz="4" w:space="0" w:color="auto"/>
            </w:tcBorders>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(Productivity Benefit) Determination (Amendment) (No.</w:t>
            </w:r>
            <w:r w:rsidR="00A4241E">
              <w:t> </w:t>
            </w:r>
            <w:r w:rsidRPr="00A4241E">
              <w:t>1 of 1997)</w:t>
            </w:r>
          </w:p>
        </w:tc>
        <w:tc>
          <w:tcPr>
            <w:tcW w:w="1765" w:type="dxa"/>
            <w:shd w:val="clear" w:color="auto" w:fill="auto"/>
          </w:tcPr>
          <w:p w:rsidR="009D3BAE" w:rsidRPr="00A4241E" w:rsidRDefault="009D3BAE" w:rsidP="009D3BAE">
            <w:pPr>
              <w:pStyle w:val="ENoteTableText"/>
            </w:pPr>
            <w:r w:rsidRPr="00A4241E">
              <w:t>29 Jan 1997 (</w:t>
            </w:r>
            <w:r w:rsidR="009037DE" w:rsidRPr="00A4241E">
              <w:t xml:space="preserve">gaz </w:t>
            </w:r>
            <w:r w:rsidRPr="00A4241E">
              <w:t xml:space="preserve">1997, </w:t>
            </w:r>
            <w:r w:rsidR="001E4FC4" w:rsidRPr="00A4241E">
              <w:t>No</w:t>
            </w:r>
            <w:r w:rsidRPr="00A4241E">
              <w:t xml:space="preserve"> GN4)</w:t>
            </w:r>
          </w:p>
        </w:tc>
        <w:tc>
          <w:tcPr>
            <w:tcW w:w="1765" w:type="dxa"/>
            <w:shd w:val="clear" w:color="auto" w:fill="auto"/>
          </w:tcPr>
          <w:p w:rsidR="009D3BAE" w:rsidRPr="00A4241E" w:rsidRDefault="009D3BAE" w:rsidP="009D3BAE">
            <w:pPr>
              <w:pStyle w:val="ENoteTableText"/>
            </w:pPr>
            <w:r w:rsidRPr="00A4241E">
              <w:t>Item</w:t>
            </w:r>
            <w:r w:rsidR="00A4241E">
              <w:t> </w:t>
            </w:r>
            <w:r w:rsidRPr="00A4241E">
              <w:t>3: 1 Jan 1997</w:t>
            </w:r>
            <w:r w:rsidRPr="00A4241E">
              <w:br/>
              <w:t>Remainder: 29 Jan 1997</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(Productivity Benefit) Determination (Amendment) (No.</w:t>
            </w:r>
            <w:r w:rsidR="00A4241E">
              <w:t> </w:t>
            </w:r>
            <w:r w:rsidRPr="00A4241E">
              <w:t>1 of 1998)</w:t>
            </w:r>
          </w:p>
        </w:tc>
        <w:tc>
          <w:tcPr>
            <w:tcW w:w="1765" w:type="dxa"/>
            <w:shd w:val="clear" w:color="auto" w:fill="auto"/>
          </w:tcPr>
          <w:p w:rsidR="009D3BAE" w:rsidRPr="00A4241E" w:rsidRDefault="009D3BAE" w:rsidP="009D3BAE">
            <w:pPr>
              <w:pStyle w:val="ENoteTableText"/>
            </w:pPr>
            <w:r w:rsidRPr="00A4241E">
              <w:t>21 Jan 1998 (</w:t>
            </w:r>
            <w:r w:rsidR="009037DE" w:rsidRPr="00A4241E">
              <w:t xml:space="preserve">gaz </w:t>
            </w:r>
            <w:r w:rsidRPr="00A4241E">
              <w:t xml:space="preserve">1998, </w:t>
            </w:r>
            <w:r w:rsidR="001E4FC4" w:rsidRPr="00A4241E">
              <w:t>No</w:t>
            </w:r>
            <w:r w:rsidRPr="00A4241E">
              <w:t xml:space="preserve"> GN3)</w:t>
            </w:r>
          </w:p>
        </w:tc>
        <w:tc>
          <w:tcPr>
            <w:tcW w:w="1765" w:type="dxa"/>
            <w:shd w:val="clear" w:color="auto" w:fill="auto"/>
          </w:tcPr>
          <w:p w:rsidR="009D3BAE" w:rsidRPr="00A4241E" w:rsidRDefault="009D3BAE" w:rsidP="009D3BAE">
            <w:pPr>
              <w:pStyle w:val="ENoteTableText"/>
            </w:pPr>
            <w:r w:rsidRPr="00A4241E">
              <w:t>Item</w:t>
            </w:r>
            <w:r w:rsidR="00A4241E">
              <w:t> </w:t>
            </w:r>
            <w:r w:rsidRPr="00A4241E">
              <w:t>3: 1 Jan 1998</w:t>
            </w:r>
            <w:r w:rsidRPr="00A4241E">
              <w:br/>
              <w:t>Remainder: 21 Jan 1998</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(Productivity Benefit) Determination (Amendment) (No.</w:t>
            </w:r>
            <w:r w:rsidR="00A4241E">
              <w:t> </w:t>
            </w:r>
            <w:r w:rsidRPr="00A4241E">
              <w:t>2 of 1998)</w:t>
            </w:r>
          </w:p>
        </w:tc>
        <w:tc>
          <w:tcPr>
            <w:tcW w:w="1765" w:type="dxa"/>
            <w:shd w:val="clear" w:color="auto" w:fill="auto"/>
          </w:tcPr>
          <w:p w:rsidR="009D3BAE" w:rsidRPr="00A4241E" w:rsidRDefault="009D3BAE" w:rsidP="009D3BAE">
            <w:pPr>
              <w:pStyle w:val="ENoteTableText"/>
            </w:pPr>
            <w:r w:rsidRPr="00A4241E">
              <w:t>6</w:t>
            </w:r>
            <w:r w:rsidR="00A4241E">
              <w:t> </w:t>
            </w:r>
            <w:r w:rsidRPr="00A4241E">
              <w:t>May 1998 (</w:t>
            </w:r>
            <w:r w:rsidR="009037DE" w:rsidRPr="00A4241E">
              <w:t xml:space="preserve">gaz </w:t>
            </w:r>
            <w:r w:rsidRPr="00A4241E">
              <w:t xml:space="preserve">1998, </w:t>
            </w:r>
            <w:r w:rsidR="001E4FC4" w:rsidRPr="00A4241E">
              <w:t>No</w:t>
            </w:r>
            <w:r w:rsidRPr="00A4241E">
              <w:t xml:space="preserve"> GN18)</w:t>
            </w:r>
          </w:p>
        </w:tc>
        <w:tc>
          <w:tcPr>
            <w:tcW w:w="1765" w:type="dxa"/>
            <w:shd w:val="clear" w:color="auto" w:fill="auto"/>
          </w:tcPr>
          <w:p w:rsidR="009D3BAE" w:rsidRPr="00A4241E" w:rsidRDefault="009D3BAE" w:rsidP="009D3BAE">
            <w:pPr>
              <w:pStyle w:val="ENoteTableText"/>
            </w:pPr>
            <w:r w:rsidRPr="00A4241E">
              <w:t>6</w:t>
            </w:r>
            <w:r w:rsidR="00A4241E">
              <w:t> </w:t>
            </w:r>
            <w:r w:rsidRPr="00A4241E">
              <w:t>May 1998</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(Productivity Benefit) Determination (Amendment) (No.</w:t>
            </w:r>
            <w:r w:rsidR="00A4241E">
              <w:t> </w:t>
            </w:r>
            <w:r w:rsidRPr="00A4241E">
              <w:t>3 of 1998)</w:t>
            </w:r>
          </w:p>
        </w:tc>
        <w:tc>
          <w:tcPr>
            <w:tcW w:w="1765" w:type="dxa"/>
            <w:shd w:val="clear" w:color="auto" w:fill="auto"/>
          </w:tcPr>
          <w:p w:rsidR="009D3BAE" w:rsidRPr="00A4241E" w:rsidRDefault="009D3BAE" w:rsidP="009D3BAE">
            <w:pPr>
              <w:pStyle w:val="ENoteTableText"/>
            </w:pPr>
            <w:r w:rsidRPr="00A4241E">
              <w:t>1</w:t>
            </w:r>
            <w:r w:rsidR="00A4241E">
              <w:t> </w:t>
            </w:r>
            <w:r w:rsidRPr="00A4241E">
              <w:t>July 1998 (</w:t>
            </w:r>
            <w:r w:rsidR="009037DE" w:rsidRPr="00A4241E">
              <w:t xml:space="preserve">gaz </w:t>
            </w:r>
            <w:r w:rsidRPr="00A4241E">
              <w:t xml:space="preserve">1998, </w:t>
            </w:r>
            <w:r w:rsidR="001E4FC4" w:rsidRPr="00A4241E">
              <w:t>No</w:t>
            </w:r>
            <w:r w:rsidRPr="00A4241E">
              <w:t xml:space="preserve"> GN26)</w:t>
            </w:r>
          </w:p>
        </w:tc>
        <w:tc>
          <w:tcPr>
            <w:tcW w:w="1765" w:type="dxa"/>
            <w:shd w:val="clear" w:color="auto" w:fill="auto"/>
          </w:tcPr>
          <w:p w:rsidR="009D3BAE" w:rsidRPr="00A4241E" w:rsidRDefault="009D3BAE" w:rsidP="009D3BAE">
            <w:pPr>
              <w:pStyle w:val="ENoteTableText"/>
            </w:pPr>
            <w:r w:rsidRPr="00A4241E">
              <w:t>1</w:t>
            </w:r>
            <w:r w:rsidR="00A4241E">
              <w:t> </w:t>
            </w:r>
            <w:r w:rsidRPr="00A4241E">
              <w:t>July 1998</w:t>
            </w:r>
          </w:p>
        </w:tc>
        <w:tc>
          <w:tcPr>
            <w:tcW w:w="2001" w:type="dxa"/>
            <w:shd w:val="clear" w:color="auto" w:fill="auto"/>
          </w:tcPr>
          <w:p w:rsidR="009D3BAE" w:rsidRPr="00A4241E" w:rsidRDefault="009D3BAE" w:rsidP="009D3BAE">
            <w:pPr>
              <w:pStyle w:val="ENoteTableText"/>
            </w:pPr>
            <w:r w:rsidRPr="00A4241E">
              <w:t>Withdrawn</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(Productivity Benefit) Determination (Amendment) (No.</w:t>
            </w:r>
            <w:r w:rsidR="00A4241E">
              <w:t> </w:t>
            </w:r>
            <w:r w:rsidRPr="00A4241E">
              <w:t>4 of 1998)</w:t>
            </w:r>
          </w:p>
        </w:tc>
        <w:tc>
          <w:tcPr>
            <w:tcW w:w="1765" w:type="dxa"/>
            <w:shd w:val="clear" w:color="auto" w:fill="auto"/>
          </w:tcPr>
          <w:p w:rsidR="009D3BAE" w:rsidRPr="00A4241E" w:rsidRDefault="009D3BAE" w:rsidP="009D3BAE">
            <w:pPr>
              <w:pStyle w:val="ENoteTableText"/>
            </w:pPr>
            <w:r w:rsidRPr="00A4241E">
              <w:t>19 Aug 1998 (</w:t>
            </w:r>
            <w:r w:rsidR="009037DE" w:rsidRPr="00A4241E">
              <w:t xml:space="preserve">gaz </w:t>
            </w:r>
            <w:r w:rsidRPr="00A4241E">
              <w:t xml:space="preserve">1998, </w:t>
            </w:r>
            <w:r w:rsidR="001E4FC4" w:rsidRPr="00A4241E">
              <w:t>No</w:t>
            </w:r>
            <w:r w:rsidRPr="00A4241E">
              <w:t xml:space="preserve"> GN33)</w:t>
            </w:r>
          </w:p>
        </w:tc>
        <w:tc>
          <w:tcPr>
            <w:tcW w:w="1765" w:type="dxa"/>
            <w:shd w:val="clear" w:color="auto" w:fill="auto"/>
          </w:tcPr>
          <w:p w:rsidR="009D3BAE" w:rsidRPr="00A4241E" w:rsidRDefault="009D3BAE" w:rsidP="009D3BAE">
            <w:pPr>
              <w:pStyle w:val="ENoteTableText"/>
            </w:pPr>
            <w:r w:rsidRPr="00A4241E">
              <w:t>1</w:t>
            </w:r>
            <w:r w:rsidR="00A4241E">
              <w:t> </w:t>
            </w:r>
            <w:r w:rsidRPr="00A4241E">
              <w:t>July 1998</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(Productivity Benefit) Determination (Amendment) (No.</w:t>
            </w:r>
            <w:r w:rsidR="00A4241E">
              <w:t> </w:t>
            </w:r>
            <w:r w:rsidRPr="00A4241E">
              <w:t>1 of 1999)</w:t>
            </w:r>
          </w:p>
        </w:tc>
        <w:tc>
          <w:tcPr>
            <w:tcW w:w="1765" w:type="dxa"/>
            <w:shd w:val="clear" w:color="auto" w:fill="auto"/>
          </w:tcPr>
          <w:p w:rsidR="009D3BAE" w:rsidRPr="00A4241E" w:rsidRDefault="009D3BAE" w:rsidP="009037DE">
            <w:pPr>
              <w:pStyle w:val="ENoteTableText"/>
            </w:pPr>
            <w:r w:rsidRPr="00A4241E">
              <w:t>27 Jan 1999 (</w:t>
            </w:r>
            <w:r w:rsidR="009037DE" w:rsidRPr="00A4241E">
              <w:t xml:space="preserve">gaz </w:t>
            </w:r>
            <w:r w:rsidRPr="00A4241E">
              <w:t xml:space="preserve">1999, </w:t>
            </w:r>
            <w:r w:rsidR="001E4FC4" w:rsidRPr="00A4241E">
              <w:t>No</w:t>
            </w:r>
            <w:r w:rsidRPr="00A4241E">
              <w:t xml:space="preserve"> GN4)</w:t>
            </w:r>
          </w:p>
        </w:tc>
        <w:tc>
          <w:tcPr>
            <w:tcW w:w="1765" w:type="dxa"/>
            <w:shd w:val="clear" w:color="auto" w:fill="auto"/>
          </w:tcPr>
          <w:p w:rsidR="009D3BAE" w:rsidRPr="00A4241E" w:rsidRDefault="009D3BAE" w:rsidP="009D3BAE">
            <w:pPr>
              <w:pStyle w:val="ENoteTableText"/>
            </w:pPr>
            <w:r w:rsidRPr="00A4241E">
              <w:t>Item</w:t>
            </w:r>
            <w:r w:rsidR="00A4241E">
              <w:t> </w:t>
            </w:r>
            <w:r w:rsidRPr="00A4241E">
              <w:t>3: 1 Jan 1999</w:t>
            </w:r>
            <w:r w:rsidRPr="00A4241E">
              <w:br/>
              <w:t>Remainder: 27 Jan 1999</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(Productivity Benefit) Determination (Amendment) (No.</w:t>
            </w:r>
            <w:r w:rsidR="00A4241E">
              <w:t> </w:t>
            </w:r>
            <w:r w:rsidRPr="00A4241E">
              <w:t>1 of 2000)</w:t>
            </w:r>
          </w:p>
        </w:tc>
        <w:tc>
          <w:tcPr>
            <w:tcW w:w="1765" w:type="dxa"/>
            <w:shd w:val="clear" w:color="auto" w:fill="auto"/>
          </w:tcPr>
          <w:p w:rsidR="009D3BAE" w:rsidRPr="00A4241E" w:rsidRDefault="009D3BAE" w:rsidP="009D3BAE">
            <w:pPr>
              <w:pStyle w:val="ENoteTableText"/>
            </w:pPr>
            <w:r w:rsidRPr="00A4241E">
              <w:t>26 Apr 2000 (</w:t>
            </w:r>
            <w:r w:rsidR="009037DE" w:rsidRPr="00A4241E">
              <w:t xml:space="preserve">gaz </w:t>
            </w:r>
            <w:r w:rsidRPr="00A4241E">
              <w:t xml:space="preserve">2000, </w:t>
            </w:r>
            <w:r w:rsidR="001E4FC4" w:rsidRPr="00A4241E">
              <w:t>No</w:t>
            </w:r>
            <w:r w:rsidRPr="00A4241E">
              <w:t xml:space="preserve"> GN16)</w:t>
            </w:r>
          </w:p>
        </w:tc>
        <w:tc>
          <w:tcPr>
            <w:tcW w:w="1765" w:type="dxa"/>
            <w:shd w:val="clear" w:color="auto" w:fill="auto"/>
          </w:tcPr>
          <w:p w:rsidR="009D3BAE" w:rsidRPr="00A4241E" w:rsidRDefault="009D3BAE" w:rsidP="009D3BAE">
            <w:pPr>
              <w:pStyle w:val="ENoteTableText"/>
            </w:pPr>
            <w:r w:rsidRPr="00A4241E">
              <w:t>Item</w:t>
            </w:r>
            <w:r w:rsidR="00A4241E">
              <w:t> </w:t>
            </w:r>
            <w:r w:rsidRPr="00A4241E">
              <w:t>3: 1 Jan 2000</w:t>
            </w:r>
            <w:r w:rsidRPr="00A4241E">
              <w:br/>
              <w:t>Remainder: 26 Apr 2000</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(Productivity Benefit) Determination (Amendment) (No.</w:t>
            </w:r>
            <w:r w:rsidR="00A4241E">
              <w:t> </w:t>
            </w:r>
            <w:r w:rsidRPr="00A4241E">
              <w:t>1 of 2001)</w:t>
            </w:r>
          </w:p>
        </w:tc>
        <w:tc>
          <w:tcPr>
            <w:tcW w:w="1765" w:type="dxa"/>
            <w:shd w:val="clear" w:color="auto" w:fill="auto"/>
          </w:tcPr>
          <w:p w:rsidR="009D3BAE" w:rsidRPr="00A4241E" w:rsidRDefault="009D3BAE" w:rsidP="009D3BAE">
            <w:pPr>
              <w:pStyle w:val="ENoteTableText"/>
            </w:pPr>
            <w:r w:rsidRPr="00A4241E">
              <w:t>14 Mar 2001 (</w:t>
            </w:r>
            <w:r w:rsidR="00732081" w:rsidRPr="00A4241E">
              <w:t xml:space="preserve">gaz </w:t>
            </w:r>
            <w:r w:rsidRPr="00A4241E">
              <w:t xml:space="preserve">2001, </w:t>
            </w:r>
            <w:r w:rsidR="001E4FC4" w:rsidRPr="00A4241E">
              <w:t>No</w:t>
            </w:r>
            <w:r w:rsidRPr="00A4241E">
              <w:t xml:space="preserve"> GN10)</w:t>
            </w:r>
          </w:p>
        </w:tc>
        <w:tc>
          <w:tcPr>
            <w:tcW w:w="1765" w:type="dxa"/>
            <w:shd w:val="clear" w:color="auto" w:fill="auto"/>
          </w:tcPr>
          <w:p w:rsidR="009D3BAE" w:rsidRPr="00A4241E" w:rsidRDefault="009D3BAE" w:rsidP="009D3BAE">
            <w:pPr>
              <w:pStyle w:val="ENoteTableText"/>
            </w:pPr>
            <w:r w:rsidRPr="00A4241E">
              <w:t>Item</w:t>
            </w:r>
            <w:r w:rsidR="00A4241E">
              <w:t> </w:t>
            </w:r>
            <w:r w:rsidRPr="00A4241E">
              <w:t>3: 1 Jan 2001</w:t>
            </w:r>
            <w:r w:rsidRPr="00A4241E">
              <w:br/>
              <w:t>Remainder: 14 Mar 2001</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(Productivity Benefit) Determination (Amendment) (No.</w:t>
            </w:r>
            <w:r w:rsidR="00A4241E">
              <w:t> </w:t>
            </w:r>
            <w:r w:rsidRPr="00A4241E">
              <w:t>1 of 2002)</w:t>
            </w:r>
          </w:p>
        </w:tc>
        <w:tc>
          <w:tcPr>
            <w:tcW w:w="1765" w:type="dxa"/>
            <w:shd w:val="clear" w:color="auto" w:fill="auto"/>
          </w:tcPr>
          <w:p w:rsidR="009D3BAE" w:rsidRPr="00A4241E" w:rsidRDefault="009D3BAE" w:rsidP="00732081">
            <w:pPr>
              <w:pStyle w:val="ENoteTableText"/>
            </w:pPr>
            <w:r w:rsidRPr="00A4241E">
              <w:t>13 Feb 2002 (</w:t>
            </w:r>
            <w:r w:rsidR="00732081" w:rsidRPr="00A4241E">
              <w:t xml:space="preserve">gaz </w:t>
            </w:r>
            <w:r w:rsidRPr="00A4241E">
              <w:t xml:space="preserve">2002, </w:t>
            </w:r>
            <w:r w:rsidR="001E4FC4" w:rsidRPr="00A4241E">
              <w:t>No</w:t>
            </w:r>
            <w:r w:rsidRPr="00A4241E">
              <w:t xml:space="preserve"> GN6)</w:t>
            </w:r>
          </w:p>
        </w:tc>
        <w:tc>
          <w:tcPr>
            <w:tcW w:w="1765" w:type="dxa"/>
            <w:shd w:val="clear" w:color="auto" w:fill="auto"/>
          </w:tcPr>
          <w:p w:rsidR="009D3BAE" w:rsidRPr="00A4241E" w:rsidRDefault="009D3BAE" w:rsidP="009D3BAE">
            <w:pPr>
              <w:pStyle w:val="ENoteTableText"/>
            </w:pPr>
            <w:r w:rsidRPr="00A4241E">
              <w:t>Item</w:t>
            </w:r>
            <w:r w:rsidR="00A4241E">
              <w:t> </w:t>
            </w:r>
            <w:r w:rsidRPr="00A4241E">
              <w:t>3: 1 Jan 2002</w:t>
            </w:r>
            <w:r w:rsidRPr="00A4241E">
              <w:br/>
              <w:t>Remainder: 13 Feb 2002</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(Productivity Benefit) Determination (Amendment) (No.</w:t>
            </w:r>
            <w:r w:rsidR="00A4241E">
              <w:t> </w:t>
            </w:r>
            <w:r w:rsidRPr="00A4241E">
              <w:t>1 of 2003)</w:t>
            </w:r>
          </w:p>
        </w:tc>
        <w:tc>
          <w:tcPr>
            <w:tcW w:w="1765" w:type="dxa"/>
            <w:shd w:val="clear" w:color="auto" w:fill="auto"/>
          </w:tcPr>
          <w:p w:rsidR="009D3BAE" w:rsidRPr="00A4241E" w:rsidRDefault="009D3BAE" w:rsidP="009D3BAE">
            <w:pPr>
              <w:pStyle w:val="ENoteTableText"/>
            </w:pPr>
            <w:r w:rsidRPr="00A4241E">
              <w:t>26 Mar 2003 (</w:t>
            </w:r>
            <w:r w:rsidR="00732081" w:rsidRPr="00A4241E">
              <w:t xml:space="preserve">gaz </w:t>
            </w:r>
            <w:r w:rsidRPr="00A4241E">
              <w:t xml:space="preserve">2003, </w:t>
            </w:r>
            <w:r w:rsidR="001E4FC4" w:rsidRPr="00A4241E">
              <w:t>No</w:t>
            </w:r>
            <w:r w:rsidRPr="00A4241E">
              <w:t xml:space="preserve"> GN12)</w:t>
            </w:r>
          </w:p>
        </w:tc>
        <w:tc>
          <w:tcPr>
            <w:tcW w:w="1765" w:type="dxa"/>
            <w:shd w:val="clear" w:color="auto" w:fill="auto"/>
          </w:tcPr>
          <w:p w:rsidR="009D3BAE" w:rsidRPr="00A4241E" w:rsidRDefault="009D3BAE" w:rsidP="009D3BAE">
            <w:pPr>
              <w:pStyle w:val="ENoteTableText"/>
            </w:pPr>
            <w:r w:rsidRPr="00A4241E">
              <w:t>1 Jan 2003</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(Productivity Benefit) Determination (Amendment) (No.</w:t>
            </w:r>
            <w:r w:rsidR="00A4241E">
              <w:t> </w:t>
            </w:r>
            <w:r w:rsidRPr="00A4241E">
              <w:t>1 of 2004)</w:t>
            </w:r>
          </w:p>
        </w:tc>
        <w:tc>
          <w:tcPr>
            <w:tcW w:w="1765" w:type="dxa"/>
            <w:shd w:val="clear" w:color="auto" w:fill="auto"/>
          </w:tcPr>
          <w:p w:rsidR="009D3BAE" w:rsidRPr="00A4241E" w:rsidRDefault="009D3BAE" w:rsidP="009D3BAE">
            <w:pPr>
              <w:pStyle w:val="ENoteTableText"/>
            </w:pPr>
            <w:r w:rsidRPr="00A4241E">
              <w:t>25 Feb 2004 (</w:t>
            </w:r>
            <w:r w:rsidR="00732081" w:rsidRPr="00A4241E">
              <w:t xml:space="preserve">gaz </w:t>
            </w:r>
            <w:r w:rsidRPr="00A4241E">
              <w:t xml:space="preserve">2004, </w:t>
            </w:r>
            <w:r w:rsidR="001E4FC4" w:rsidRPr="00A4241E">
              <w:t>No</w:t>
            </w:r>
            <w:r w:rsidRPr="00A4241E">
              <w:t xml:space="preserve"> GN8)</w:t>
            </w:r>
          </w:p>
        </w:tc>
        <w:tc>
          <w:tcPr>
            <w:tcW w:w="1765" w:type="dxa"/>
            <w:shd w:val="clear" w:color="auto" w:fill="auto"/>
          </w:tcPr>
          <w:p w:rsidR="009D3BAE" w:rsidRPr="00A4241E" w:rsidRDefault="009D3BAE" w:rsidP="009D3BAE">
            <w:pPr>
              <w:pStyle w:val="ENoteTableText"/>
            </w:pPr>
            <w:r w:rsidRPr="00A4241E">
              <w:t>1 Jan 2004</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(Productivity Benefit) Amendment Determination</w:t>
            </w:r>
            <w:r w:rsidR="00A4241E">
              <w:t> </w:t>
            </w:r>
            <w:r w:rsidRPr="00A4241E">
              <w:t>2004 (No.</w:t>
            </w:r>
            <w:r w:rsidR="00A4241E">
              <w:t> </w:t>
            </w:r>
            <w:r w:rsidRPr="00A4241E">
              <w:t>2)</w:t>
            </w:r>
          </w:p>
        </w:tc>
        <w:tc>
          <w:tcPr>
            <w:tcW w:w="1765" w:type="dxa"/>
            <w:shd w:val="clear" w:color="auto" w:fill="auto"/>
          </w:tcPr>
          <w:p w:rsidR="009D3BAE" w:rsidRPr="00A4241E" w:rsidRDefault="009D3BAE" w:rsidP="004037B5">
            <w:pPr>
              <w:pStyle w:val="ENoteTableText"/>
            </w:pPr>
            <w:r w:rsidRPr="00A4241E">
              <w:t>20</w:t>
            </w:r>
            <w:r w:rsidR="00A4241E">
              <w:t> </w:t>
            </w:r>
            <w:r w:rsidRPr="00A4241E">
              <w:t>May 2004 (</w:t>
            </w:r>
            <w:r w:rsidR="00732081" w:rsidRPr="00A4241E">
              <w:t xml:space="preserve">gaz </w:t>
            </w:r>
            <w:r w:rsidRPr="00A4241E">
              <w:t xml:space="preserve">2004, </w:t>
            </w:r>
            <w:r w:rsidR="001E4FC4" w:rsidRPr="00A4241E">
              <w:t>No</w:t>
            </w:r>
            <w:r w:rsidR="004037B5" w:rsidRPr="00A4241E">
              <w:t> </w:t>
            </w:r>
            <w:r w:rsidRPr="00A4241E">
              <w:t>S166)</w:t>
            </w:r>
          </w:p>
        </w:tc>
        <w:tc>
          <w:tcPr>
            <w:tcW w:w="1765" w:type="dxa"/>
            <w:shd w:val="clear" w:color="auto" w:fill="auto"/>
          </w:tcPr>
          <w:p w:rsidR="009D3BAE" w:rsidRPr="00A4241E" w:rsidRDefault="009D3BAE" w:rsidP="00732081">
            <w:pPr>
              <w:pStyle w:val="ENoteTableText"/>
            </w:pPr>
            <w:r w:rsidRPr="00A4241E">
              <w:t>18</w:t>
            </w:r>
            <w:r w:rsidR="00A4241E">
              <w:t> </w:t>
            </w:r>
            <w:r w:rsidRPr="00A4241E">
              <w:t>May 2004 (c 2)</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tcBorders>
              <w:bottom w:val="single" w:sz="4" w:space="0" w:color="auto"/>
            </w:tcBorders>
            <w:shd w:val="clear" w:color="auto" w:fill="auto"/>
          </w:tcPr>
          <w:p w:rsidR="009D3BAE" w:rsidRPr="00A4241E" w:rsidRDefault="009D3BAE" w:rsidP="004037B5">
            <w:pPr>
              <w:pStyle w:val="ENoteTableText"/>
            </w:pPr>
            <w:bookmarkStart w:id="34" w:name="CU_2845353"/>
            <w:bookmarkEnd w:id="34"/>
            <w:r w:rsidRPr="00A4241E">
              <w:t>Defence Force (Superannuation) (Productivity Benefit) Determination No.</w:t>
            </w:r>
            <w:r w:rsidR="00A4241E">
              <w:t> </w:t>
            </w:r>
            <w:r w:rsidRPr="00A4241E">
              <w:t>1 of 2005</w:t>
            </w:r>
          </w:p>
        </w:tc>
        <w:tc>
          <w:tcPr>
            <w:tcW w:w="1765" w:type="dxa"/>
            <w:tcBorders>
              <w:bottom w:val="single" w:sz="4" w:space="0" w:color="auto"/>
            </w:tcBorders>
            <w:shd w:val="clear" w:color="auto" w:fill="auto"/>
          </w:tcPr>
          <w:p w:rsidR="009D3BAE" w:rsidRPr="00A4241E" w:rsidRDefault="009D3BAE" w:rsidP="00732081">
            <w:pPr>
              <w:pStyle w:val="ENoteTableText"/>
            </w:pPr>
            <w:r w:rsidRPr="00A4241E">
              <w:t>29 Apr 2005 (F2005L00990)</w:t>
            </w:r>
          </w:p>
        </w:tc>
        <w:tc>
          <w:tcPr>
            <w:tcW w:w="1765" w:type="dxa"/>
            <w:tcBorders>
              <w:bottom w:val="single" w:sz="4" w:space="0" w:color="auto"/>
            </w:tcBorders>
            <w:shd w:val="clear" w:color="auto" w:fill="auto"/>
          </w:tcPr>
          <w:p w:rsidR="009D3BAE" w:rsidRPr="00A4241E" w:rsidRDefault="009D3BAE" w:rsidP="009D3BAE">
            <w:pPr>
              <w:pStyle w:val="ENoteTableText"/>
            </w:pPr>
            <w:r w:rsidRPr="00A4241E">
              <w:t>1 Jan 2005</w:t>
            </w:r>
          </w:p>
        </w:tc>
        <w:tc>
          <w:tcPr>
            <w:tcW w:w="2001" w:type="dxa"/>
            <w:tcBorders>
              <w:bottom w:val="single" w:sz="4" w:space="0" w:color="auto"/>
            </w:tcBorders>
            <w:shd w:val="clear" w:color="auto" w:fill="auto"/>
          </w:tcPr>
          <w:p w:rsidR="009D3BAE" w:rsidRPr="00A4241E" w:rsidRDefault="009D3BAE" w:rsidP="009D3BAE">
            <w:pPr>
              <w:pStyle w:val="ENoteTableText"/>
            </w:pPr>
            <w:r w:rsidRPr="00A4241E">
              <w:t>—</w:t>
            </w:r>
          </w:p>
        </w:tc>
      </w:tr>
      <w:tr w:rsidR="009D3BAE" w:rsidRPr="00A4241E" w:rsidTr="00732081">
        <w:trPr>
          <w:cantSplit/>
        </w:trPr>
        <w:tc>
          <w:tcPr>
            <w:tcW w:w="3057" w:type="dxa"/>
            <w:tcBorders>
              <w:bottom w:val="single" w:sz="4" w:space="0" w:color="auto"/>
            </w:tcBorders>
            <w:shd w:val="clear" w:color="auto" w:fill="auto"/>
          </w:tcPr>
          <w:p w:rsidR="009D3BAE" w:rsidRPr="00A4241E" w:rsidRDefault="009D3BAE" w:rsidP="004037B5">
            <w:pPr>
              <w:pStyle w:val="ENoteTableText"/>
            </w:pPr>
            <w:bookmarkStart w:id="35" w:name="CU_2945889"/>
            <w:bookmarkEnd w:id="35"/>
            <w:r w:rsidRPr="00A4241E">
              <w:lastRenderedPageBreak/>
              <w:t>Defence Force (Superannuation) (Productivity Benefit) Determination No.</w:t>
            </w:r>
            <w:r w:rsidR="00A4241E">
              <w:t> </w:t>
            </w:r>
            <w:r w:rsidRPr="00A4241E">
              <w:t>1 of 2006</w:t>
            </w:r>
          </w:p>
        </w:tc>
        <w:tc>
          <w:tcPr>
            <w:tcW w:w="1765" w:type="dxa"/>
            <w:tcBorders>
              <w:bottom w:val="single" w:sz="4" w:space="0" w:color="auto"/>
            </w:tcBorders>
            <w:shd w:val="clear" w:color="auto" w:fill="auto"/>
          </w:tcPr>
          <w:p w:rsidR="009D3BAE" w:rsidRPr="00A4241E" w:rsidRDefault="009D3BAE" w:rsidP="00732081">
            <w:pPr>
              <w:pStyle w:val="ENoteTableText"/>
            </w:pPr>
            <w:r w:rsidRPr="00A4241E">
              <w:t>8</w:t>
            </w:r>
            <w:r w:rsidR="00A4241E">
              <w:t> </w:t>
            </w:r>
            <w:r w:rsidRPr="00A4241E">
              <w:t>May 2006 (F2006L01285)</w:t>
            </w:r>
          </w:p>
        </w:tc>
        <w:tc>
          <w:tcPr>
            <w:tcW w:w="1765" w:type="dxa"/>
            <w:tcBorders>
              <w:bottom w:val="single" w:sz="4" w:space="0" w:color="auto"/>
            </w:tcBorders>
            <w:shd w:val="clear" w:color="auto" w:fill="auto"/>
          </w:tcPr>
          <w:p w:rsidR="009D3BAE" w:rsidRPr="00A4241E" w:rsidRDefault="009D3BAE" w:rsidP="009D3BAE">
            <w:pPr>
              <w:pStyle w:val="ENoteTableText"/>
            </w:pPr>
            <w:r w:rsidRPr="00A4241E">
              <w:t>1 Jan 2006</w:t>
            </w:r>
          </w:p>
        </w:tc>
        <w:tc>
          <w:tcPr>
            <w:tcW w:w="2001" w:type="dxa"/>
            <w:tcBorders>
              <w:bottom w:val="single" w:sz="4" w:space="0" w:color="auto"/>
            </w:tcBorders>
            <w:shd w:val="clear" w:color="auto" w:fill="auto"/>
          </w:tcPr>
          <w:p w:rsidR="009D3BAE" w:rsidRPr="00A4241E" w:rsidRDefault="009D3BAE" w:rsidP="009D3BAE">
            <w:pPr>
              <w:pStyle w:val="ENoteTableText"/>
            </w:pPr>
            <w:r w:rsidRPr="00A4241E">
              <w:t>—</w:t>
            </w:r>
          </w:p>
        </w:tc>
      </w:tr>
      <w:tr w:rsidR="009D3BAE" w:rsidRPr="00A4241E" w:rsidTr="009037DE">
        <w:tc>
          <w:tcPr>
            <w:tcW w:w="3057" w:type="dxa"/>
            <w:tcBorders>
              <w:top w:val="single" w:sz="4" w:space="0" w:color="auto"/>
            </w:tcBorders>
            <w:shd w:val="clear" w:color="auto" w:fill="auto"/>
          </w:tcPr>
          <w:p w:rsidR="009D3BAE" w:rsidRPr="00A4241E" w:rsidRDefault="009D3BAE" w:rsidP="004037B5">
            <w:pPr>
              <w:pStyle w:val="ENoteTableText"/>
            </w:pPr>
            <w:r w:rsidRPr="00A4241E">
              <w:t>Defence Force (Superannuation) (Productivity Benefit) Determination (Amendment) (No.</w:t>
            </w:r>
            <w:r w:rsidR="00A4241E">
              <w:t> </w:t>
            </w:r>
            <w:r w:rsidRPr="00A4241E">
              <w:t>1 of 2007)</w:t>
            </w:r>
          </w:p>
        </w:tc>
        <w:tc>
          <w:tcPr>
            <w:tcW w:w="1765" w:type="dxa"/>
            <w:tcBorders>
              <w:top w:val="single" w:sz="4" w:space="0" w:color="auto"/>
            </w:tcBorders>
            <w:shd w:val="clear" w:color="auto" w:fill="auto"/>
          </w:tcPr>
          <w:p w:rsidR="009D3BAE" w:rsidRPr="00A4241E" w:rsidRDefault="009D3BAE" w:rsidP="00732081">
            <w:pPr>
              <w:pStyle w:val="ENoteTableText"/>
            </w:pPr>
            <w:r w:rsidRPr="00A4241E">
              <w:t>26</w:t>
            </w:r>
            <w:r w:rsidR="00A4241E">
              <w:t> </w:t>
            </w:r>
            <w:r w:rsidRPr="00A4241E">
              <w:t>June 2007 (F2007L01908)</w:t>
            </w:r>
          </w:p>
        </w:tc>
        <w:tc>
          <w:tcPr>
            <w:tcW w:w="1765" w:type="dxa"/>
            <w:tcBorders>
              <w:top w:val="single" w:sz="4" w:space="0" w:color="auto"/>
            </w:tcBorders>
            <w:shd w:val="clear" w:color="auto" w:fill="auto"/>
          </w:tcPr>
          <w:p w:rsidR="009D3BAE" w:rsidRPr="00A4241E" w:rsidRDefault="009D3BAE" w:rsidP="009D3BAE">
            <w:pPr>
              <w:pStyle w:val="ENoteTableText"/>
            </w:pPr>
            <w:r w:rsidRPr="00A4241E">
              <w:t>1 Jan 2007</w:t>
            </w:r>
          </w:p>
        </w:tc>
        <w:tc>
          <w:tcPr>
            <w:tcW w:w="2001" w:type="dxa"/>
            <w:tcBorders>
              <w:top w:val="single" w:sz="4" w:space="0" w:color="auto"/>
            </w:tcBorders>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(Productivity Benefit) Determination (Amendment) (No.</w:t>
            </w:r>
            <w:r w:rsidR="00A4241E">
              <w:t> </w:t>
            </w:r>
            <w:r w:rsidRPr="00A4241E">
              <w:t>1 of 2008)</w:t>
            </w:r>
          </w:p>
        </w:tc>
        <w:tc>
          <w:tcPr>
            <w:tcW w:w="1765" w:type="dxa"/>
            <w:shd w:val="clear" w:color="auto" w:fill="auto"/>
          </w:tcPr>
          <w:p w:rsidR="009D3BAE" w:rsidRPr="00A4241E" w:rsidRDefault="009D3BAE" w:rsidP="00732081">
            <w:pPr>
              <w:pStyle w:val="ENoteTableText"/>
            </w:pPr>
            <w:r w:rsidRPr="00A4241E">
              <w:t>1 Oct 2008 (F2008L03617)</w:t>
            </w:r>
          </w:p>
        </w:tc>
        <w:tc>
          <w:tcPr>
            <w:tcW w:w="1765" w:type="dxa"/>
            <w:shd w:val="clear" w:color="auto" w:fill="auto"/>
          </w:tcPr>
          <w:p w:rsidR="009D3BAE" w:rsidRPr="00A4241E" w:rsidRDefault="009D3BAE" w:rsidP="009D3BAE">
            <w:pPr>
              <w:pStyle w:val="ENoteTableText"/>
            </w:pPr>
            <w:r w:rsidRPr="00A4241E">
              <w:t>1 Jan 2008</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(Productivity Benefit) Amendment Determination</w:t>
            </w:r>
            <w:r w:rsidR="00A4241E">
              <w:t> </w:t>
            </w:r>
            <w:r w:rsidRPr="00A4241E">
              <w:t>2009 (No.</w:t>
            </w:r>
            <w:r w:rsidR="00A4241E">
              <w:t> </w:t>
            </w:r>
            <w:r w:rsidRPr="00A4241E">
              <w:t>1)</w:t>
            </w:r>
          </w:p>
        </w:tc>
        <w:tc>
          <w:tcPr>
            <w:tcW w:w="1765" w:type="dxa"/>
            <w:shd w:val="clear" w:color="auto" w:fill="auto"/>
          </w:tcPr>
          <w:p w:rsidR="009D3BAE" w:rsidRPr="00A4241E" w:rsidRDefault="009D3BAE" w:rsidP="00732081">
            <w:pPr>
              <w:pStyle w:val="ENoteTableText"/>
            </w:pPr>
            <w:r w:rsidRPr="00A4241E">
              <w:t>8</w:t>
            </w:r>
            <w:r w:rsidR="00A4241E">
              <w:t> </w:t>
            </w:r>
            <w:r w:rsidRPr="00A4241E">
              <w:t>May 2009 (F2009L01472)</w:t>
            </w:r>
          </w:p>
        </w:tc>
        <w:tc>
          <w:tcPr>
            <w:tcW w:w="1765" w:type="dxa"/>
            <w:shd w:val="clear" w:color="auto" w:fill="auto"/>
          </w:tcPr>
          <w:p w:rsidR="009D3BAE" w:rsidRPr="00A4241E" w:rsidRDefault="009D3BAE" w:rsidP="009D3BAE">
            <w:pPr>
              <w:pStyle w:val="ENoteTableText"/>
            </w:pPr>
            <w:r w:rsidRPr="00A4241E">
              <w:t>9</w:t>
            </w:r>
            <w:r w:rsidR="00A4241E">
              <w:t> </w:t>
            </w:r>
            <w:r w:rsidRPr="00A4241E">
              <w:t>May 2009</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(Productivity Benefit) Amendment Determination</w:t>
            </w:r>
            <w:r w:rsidR="00A4241E">
              <w:t> </w:t>
            </w:r>
            <w:r w:rsidRPr="00A4241E">
              <w:t>2010 (No.</w:t>
            </w:r>
            <w:r w:rsidR="00A4241E">
              <w:t> </w:t>
            </w:r>
            <w:r w:rsidRPr="00A4241E">
              <w:t>1)</w:t>
            </w:r>
          </w:p>
        </w:tc>
        <w:tc>
          <w:tcPr>
            <w:tcW w:w="1765" w:type="dxa"/>
            <w:shd w:val="clear" w:color="auto" w:fill="auto"/>
          </w:tcPr>
          <w:p w:rsidR="009D3BAE" w:rsidRPr="00A4241E" w:rsidRDefault="009D3BAE" w:rsidP="00732081">
            <w:pPr>
              <w:pStyle w:val="ENoteTableText"/>
            </w:pPr>
            <w:r w:rsidRPr="00A4241E">
              <w:t>18 Mar 2010 (F2010L00694)</w:t>
            </w:r>
          </w:p>
        </w:tc>
        <w:tc>
          <w:tcPr>
            <w:tcW w:w="1765" w:type="dxa"/>
            <w:shd w:val="clear" w:color="auto" w:fill="auto"/>
          </w:tcPr>
          <w:p w:rsidR="009D3BAE" w:rsidRPr="00A4241E" w:rsidRDefault="009D3BAE" w:rsidP="009D3BAE">
            <w:pPr>
              <w:pStyle w:val="ENoteTableText"/>
            </w:pPr>
            <w:r w:rsidRPr="00A4241E">
              <w:t>1 Jan 2010</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(Productivity Benefit) Amendment Determination</w:t>
            </w:r>
            <w:r w:rsidR="00A4241E">
              <w:t> </w:t>
            </w:r>
            <w:r w:rsidRPr="00A4241E">
              <w:t>2011 (No.</w:t>
            </w:r>
            <w:r w:rsidR="00A4241E">
              <w:t> </w:t>
            </w:r>
            <w:r w:rsidRPr="00A4241E">
              <w:t>1)</w:t>
            </w:r>
          </w:p>
        </w:tc>
        <w:tc>
          <w:tcPr>
            <w:tcW w:w="1765" w:type="dxa"/>
            <w:shd w:val="clear" w:color="auto" w:fill="auto"/>
          </w:tcPr>
          <w:p w:rsidR="009D3BAE" w:rsidRPr="00A4241E" w:rsidRDefault="009D3BAE" w:rsidP="00732081">
            <w:pPr>
              <w:pStyle w:val="ENoteTableText"/>
            </w:pPr>
            <w:r w:rsidRPr="00A4241E">
              <w:t>4 Apr 2011 (F2011L00562)</w:t>
            </w:r>
          </w:p>
        </w:tc>
        <w:tc>
          <w:tcPr>
            <w:tcW w:w="1765" w:type="dxa"/>
            <w:shd w:val="clear" w:color="auto" w:fill="auto"/>
          </w:tcPr>
          <w:p w:rsidR="009D3BAE" w:rsidRPr="00A4241E" w:rsidRDefault="009D3BAE" w:rsidP="009D3BAE">
            <w:pPr>
              <w:pStyle w:val="ENoteTableText"/>
            </w:pPr>
            <w:r w:rsidRPr="00A4241E">
              <w:t>1 Jan 2011</w:t>
            </w:r>
          </w:p>
        </w:tc>
        <w:tc>
          <w:tcPr>
            <w:tcW w:w="2001" w:type="dxa"/>
            <w:shd w:val="clear" w:color="auto" w:fill="auto"/>
          </w:tcPr>
          <w:p w:rsidR="009D3BAE" w:rsidRPr="00A4241E" w:rsidRDefault="009D3BAE" w:rsidP="009D3BAE">
            <w:pPr>
              <w:pStyle w:val="ENoteTableText"/>
            </w:pPr>
            <w:r w:rsidRPr="00A4241E">
              <w:t>—</w:t>
            </w:r>
          </w:p>
        </w:tc>
      </w:tr>
      <w:tr w:rsidR="009D3BAE" w:rsidRPr="00A4241E" w:rsidTr="009037DE">
        <w:tc>
          <w:tcPr>
            <w:tcW w:w="3057" w:type="dxa"/>
            <w:shd w:val="clear" w:color="auto" w:fill="auto"/>
          </w:tcPr>
          <w:p w:rsidR="009D3BAE" w:rsidRPr="00A4241E" w:rsidRDefault="009D3BAE" w:rsidP="004037B5">
            <w:pPr>
              <w:pStyle w:val="ENoteTableText"/>
            </w:pPr>
            <w:r w:rsidRPr="00A4241E">
              <w:t>Defence Force (Superannuation) (Productivity Benefit) Amendment Determination</w:t>
            </w:r>
            <w:r w:rsidR="00A4241E">
              <w:t> </w:t>
            </w:r>
            <w:r w:rsidRPr="00A4241E">
              <w:t>2012 (No.</w:t>
            </w:r>
            <w:r w:rsidR="00A4241E">
              <w:t> </w:t>
            </w:r>
            <w:r w:rsidRPr="00A4241E">
              <w:t>1)</w:t>
            </w:r>
          </w:p>
        </w:tc>
        <w:tc>
          <w:tcPr>
            <w:tcW w:w="1765" w:type="dxa"/>
            <w:shd w:val="clear" w:color="auto" w:fill="auto"/>
          </w:tcPr>
          <w:p w:rsidR="009D3BAE" w:rsidRPr="00A4241E" w:rsidRDefault="009D3BAE" w:rsidP="00732081">
            <w:pPr>
              <w:pStyle w:val="ENoteTableText"/>
            </w:pPr>
            <w:r w:rsidRPr="00A4241E">
              <w:t>8 Aug 2012 (F2012L01666)</w:t>
            </w:r>
          </w:p>
        </w:tc>
        <w:tc>
          <w:tcPr>
            <w:tcW w:w="1765" w:type="dxa"/>
            <w:shd w:val="clear" w:color="auto" w:fill="auto"/>
          </w:tcPr>
          <w:p w:rsidR="009D3BAE" w:rsidRPr="00A4241E" w:rsidRDefault="009D3BAE" w:rsidP="009D3BAE">
            <w:pPr>
              <w:pStyle w:val="ENoteTableText"/>
            </w:pPr>
            <w:r w:rsidRPr="00A4241E">
              <w:t>1 Jan 2012</w:t>
            </w:r>
          </w:p>
        </w:tc>
        <w:tc>
          <w:tcPr>
            <w:tcW w:w="2001" w:type="dxa"/>
            <w:shd w:val="clear" w:color="auto" w:fill="auto"/>
          </w:tcPr>
          <w:p w:rsidR="009D3BAE" w:rsidRPr="00A4241E" w:rsidRDefault="009D3BAE" w:rsidP="009D3BAE">
            <w:pPr>
              <w:pStyle w:val="ENoteTableText"/>
            </w:pPr>
            <w:r w:rsidRPr="00A4241E">
              <w:t>—</w:t>
            </w:r>
          </w:p>
        </w:tc>
      </w:tr>
      <w:tr w:rsidR="001B127C" w:rsidRPr="00A4241E" w:rsidTr="009037DE">
        <w:tc>
          <w:tcPr>
            <w:tcW w:w="3057" w:type="dxa"/>
            <w:shd w:val="clear" w:color="auto" w:fill="auto"/>
          </w:tcPr>
          <w:p w:rsidR="001B127C" w:rsidRPr="00A4241E" w:rsidRDefault="001B127C" w:rsidP="004037B5">
            <w:pPr>
              <w:pStyle w:val="ENoteTableText"/>
            </w:pPr>
            <w:r w:rsidRPr="00A4241E">
              <w:t>Defence Force (Superannuation) (Productivity Benefit) Amendment Determination</w:t>
            </w:r>
            <w:r w:rsidR="00A4241E">
              <w:t> </w:t>
            </w:r>
            <w:r w:rsidRPr="00A4241E">
              <w:t>2013 (No.</w:t>
            </w:r>
            <w:r w:rsidR="00A4241E">
              <w:t> </w:t>
            </w:r>
            <w:r w:rsidRPr="00A4241E">
              <w:t>1)</w:t>
            </w:r>
          </w:p>
        </w:tc>
        <w:tc>
          <w:tcPr>
            <w:tcW w:w="1765" w:type="dxa"/>
            <w:shd w:val="clear" w:color="auto" w:fill="auto"/>
          </w:tcPr>
          <w:p w:rsidR="001B127C" w:rsidRPr="00A4241E" w:rsidRDefault="001B127C" w:rsidP="00732081">
            <w:pPr>
              <w:pStyle w:val="ENoteTableText"/>
            </w:pPr>
            <w:r w:rsidRPr="00A4241E">
              <w:t>25 Mar 2013 (F2013L00549)</w:t>
            </w:r>
          </w:p>
        </w:tc>
        <w:tc>
          <w:tcPr>
            <w:tcW w:w="1765" w:type="dxa"/>
            <w:shd w:val="clear" w:color="auto" w:fill="auto"/>
          </w:tcPr>
          <w:p w:rsidR="001B127C" w:rsidRPr="00A4241E" w:rsidRDefault="001B127C" w:rsidP="00783CCA">
            <w:pPr>
              <w:pStyle w:val="ENoteTableText"/>
            </w:pPr>
            <w:r w:rsidRPr="00A4241E">
              <w:t>Sch</w:t>
            </w:r>
            <w:r w:rsidR="007E135F" w:rsidRPr="00A4241E">
              <w:t> </w:t>
            </w:r>
            <w:r w:rsidRPr="00A4241E">
              <w:t>1: 1 Jan 2013</w:t>
            </w:r>
            <w:r w:rsidR="004B7477" w:rsidRPr="00A4241E">
              <w:t xml:space="preserve"> </w:t>
            </w:r>
            <w:r w:rsidR="004B7477" w:rsidRPr="00A4241E">
              <w:br/>
              <w:t>(s 2(1) item</w:t>
            </w:r>
            <w:r w:rsidR="00A4241E">
              <w:t> </w:t>
            </w:r>
            <w:r w:rsidR="004B7477" w:rsidRPr="00A4241E">
              <w:t>1)</w:t>
            </w:r>
            <w:r w:rsidRPr="00A4241E">
              <w:br/>
              <w:t>Sch</w:t>
            </w:r>
            <w:r w:rsidR="007E135F" w:rsidRPr="00A4241E">
              <w:t> </w:t>
            </w:r>
            <w:r w:rsidRPr="00A4241E">
              <w:t>2:</w:t>
            </w:r>
            <w:r w:rsidR="00AE2618" w:rsidRPr="00A4241E">
              <w:t xml:space="preserve"> </w:t>
            </w:r>
            <w:r w:rsidR="00E718FF" w:rsidRPr="00A4241E">
              <w:t>1</w:t>
            </w:r>
            <w:r w:rsidR="00A4241E">
              <w:t> </w:t>
            </w:r>
            <w:r w:rsidR="00E718FF" w:rsidRPr="00A4241E">
              <w:t>July 2013</w:t>
            </w:r>
            <w:r w:rsidR="004B7477" w:rsidRPr="00A4241E">
              <w:t xml:space="preserve"> </w:t>
            </w:r>
            <w:r w:rsidR="004B7477" w:rsidRPr="00A4241E">
              <w:br/>
              <w:t>(s 2(1) item</w:t>
            </w:r>
            <w:r w:rsidR="00A4241E">
              <w:t> </w:t>
            </w:r>
            <w:r w:rsidR="004B7477" w:rsidRPr="00A4241E">
              <w:t>2)</w:t>
            </w:r>
          </w:p>
        </w:tc>
        <w:tc>
          <w:tcPr>
            <w:tcW w:w="2001" w:type="dxa"/>
            <w:shd w:val="clear" w:color="auto" w:fill="auto"/>
          </w:tcPr>
          <w:p w:rsidR="001B127C" w:rsidRPr="00A4241E" w:rsidRDefault="006B7988" w:rsidP="009D3BAE">
            <w:pPr>
              <w:pStyle w:val="ENoteTableText"/>
            </w:pPr>
            <w:r w:rsidRPr="00A4241E">
              <w:t>—</w:t>
            </w:r>
          </w:p>
        </w:tc>
      </w:tr>
      <w:tr w:rsidR="00AD340D" w:rsidRPr="00A4241E" w:rsidTr="009037DE">
        <w:tc>
          <w:tcPr>
            <w:tcW w:w="3057" w:type="dxa"/>
            <w:tcBorders>
              <w:bottom w:val="single" w:sz="4" w:space="0" w:color="auto"/>
            </w:tcBorders>
            <w:shd w:val="clear" w:color="auto" w:fill="auto"/>
          </w:tcPr>
          <w:p w:rsidR="00AD340D" w:rsidRPr="00A4241E" w:rsidRDefault="00953009" w:rsidP="004037B5">
            <w:pPr>
              <w:pStyle w:val="ENoteTableText"/>
            </w:pPr>
            <w:r w:rsidRPr="00A4241E">
              <w:t>Military Superannuation Legislation Amendment (Sustaining the Superannuation Contribution Concession) Instrument 2013</w:t>
            </w:r>
          </w:p>
        </w:tc>
        <w:tc>
          <w:tcPr>
            <w:tcW w:w="1765" w:type="dxa"/>
            <w:tcBorders>
              <w:bottom w:val="single" w:sz="4" w:space="0" w:color="auto"/>
            </w:tcBorders>
            <w:shd w:val="clear" w:color="auto" w:fill="auto"/>
          </w:tcPr>
          <w:p w:rsidR="00AD340D" w:rsidRPr="00A4241E" w:rsidRDefault="00AD340D" w:rsidP="00732081">
            <w:pPr>
              <w:pStyle w:val="ENoteTableText"/>
            </w:pPr>
            <w:r w:rsidRPr="00A4241E">
              <w:t>9</w:t>
            </w:r>
            <w:r w:rsidR="00A4241E">
              <w:t> </w:t>
            </w:r>
            <w:r w:rsidRPr="00A4241E">
              <w:t>July 2013 (F2013L01334)</w:t>
            </w:r>
          </w:p>
        </w:tc>
        <w:tc>
          <w:tcPr>
            <w:tcW w:w="1765" w:type="dxa"/>
            <w:tcBorders>
              <w:bottom w:val="single" w:sz="4" w:space="0" w:color="auto"/>
            </w:tcBorders>
            <w:shd w:val="clear" w:color="auto" w:fill="auto"/>
          </w:tcPr>
          <w:p w:rsidR="00AD340D" w:rsidRPr="00A4241E" w:rsidRDefault="002D66FF" w:rsidP="001E4FC4">
            <w:pPr>
              <w:pStyle w:val="ENoteTableText"/>
            </w:pPr>
            <w:r w:rsidRPr="00A4241E">
              <w:t>Sch</w:t>
            </w:r>
            <w:r w:rsidR="007E135F" w:rsidRPr="00A4241E">
              <w:t> </w:t>
            </w:r>
            <w:r w:rsidRPr="00A4241E">
              <w:t>1 (i</w:t>
            </w:r>
            <w:r w:rsidR="00AD340D" w:rsidRPr="00A4241E">
              <w:t>tems</w:t>
            </w:r>
            <w:r w:rsidR="00A4241E">
              <w:t> </w:t>
            </w:r>
            <w:r w:rsidR="00AD340D" w:rsidRPr="00A4241E">
              <w:t>1</w:t>
            </w:r>
            <w:r w:rsidR="00953009" w:rsidRPr="00A4241E">
              <w:t>–</w:t>
            </w:r>
            <w:r w:rsidR="00AD340D" w:rsidRPr="00A4241E">
              <w:t>3</w:t>
            </w:r>
            <w:r w:rsidRPr="00A4241E">
              <w:t xml:space="preserve">): </w:t>
            </w:r>
            <w:r w:rsidR="00AD340D" w:rsidRPr="00A4241E">
              <w:t>10</w:t>
            </w:r>
            <w:r w:rsidR="00A4241E">
              <w:t> </w:t>
            </w:r>
            <w:r w:rsidR="00AD340D" w:rsidRPr="00A4241E">
              <w:t>July 2013</w:t>
            </w:r>
            <w:r w:rsidR="004B7477" w:rsidRPr="00A4241E">
              <w:t xml:space="preserve"> (s 2)</w:t>
            </w:r>
          </w:p>
        </w:tc>
        <w:tc>
          <w:tcPr>
            <w:tcW w:w="2001" w:type="dxa"/>
            <w:tcBorders>
              <w:bottom w:val="single" w:sz="4" w:space="0" w:color="auto"/>
            </w:tcBorders>
            <w:shd w:val="clear" w:color="auto" w:fill="auto"/>
          </w:tcPr>
          <w:p w:rsidR="00AD340D" w:rsidRPr="00A4241E" w:rsidRDefault="00AD340D" w:rsidP="009D3BAE">
            <w:pPr>
              <w:pStyle w:val="ENoteTableText"/>
            </w:pPr>
            <w:r w:rsidRPr="00A4241E">
              <w:t>—</w:t>
            </w:r>
          </w:p>
        </w:tc>
      </w:tr>
      <w:tr w:rsidR="002B7127" w:rsidRPr="00A4241E" w:rsidTr="004B7477">
        <w:tc>
          <w:tcPr>
            <w:tcW w:w="3057" w:type="dxa"/>
            <w:shd w:val="clear" w:color="auto" w:fill="auto"/>
          </w:tcPr>
          <w:p w:rsidR="002B7127" w:rsidRPr="00A4241E" w:rsidRDefault="002B7127" w:rsidP="004037B5">
            <w:pPr>
              <w:pStyle w:val="ENoteTableText"/>
            </w:pPr>
            <w:r w:rsidRPr="00A4241E">
              <w:t>Defence Force (Superannuation) (Productivity Benefit) Amendment (Interest Factor) Determination</w:t>
            </w:r>
            <w:r w:rsidR="00A4241E">
              <w:t> </w:t>
            </w:r>
            <w:r w:rsidRPr="00A4241E">
              <w:t>2014</w:t>
            </w:r>
          </w:p>
        </w:tc>
        <w:tc>
          <w:tcPr>
            <w:tcW w:w="1765" w:type="dxa"/>
            <w:shd w:val="clear" w:color="auto" w:fill="auto"/>
          </w:tcPr>
          <w:p w:rsidR="002B7127" w:rsidRPr="00A4241E" w:rsidRDefault="002B7127" w:rsidP="00732081">
            <w:pPr>
              <w:pStyle w:val="ENoteTableText"/>
            </w:pPr>
            <w:r w:rsidRPr="00A4241E">
              <w:t>19 Mar 2014 (F2014L00310)</w:t>
            </w:r>
          </w:p>
        </w:tc>
        <w:tc>
          <w:tcPr>
            <w:tcW w:w="1765" w:type="dxa"/>
            <w:shd w:val="clear" w:color="auto" w:fill="auto"/>
          </w:tcPr>
          <w:p w:rsidR="002B7127" w:rsidRPr="00A4241E" w:rsidRDefault="002B7127" w:rsidP="00953009">
            <w:pPr>
              <w:pStyle w:val="ENoteTableText"/>
            </w:pPr>
            <w:r w:rsidRPr="00A4241E">
              <w:t>1 Jan 2014</w:t>
            </w:r>
            <w:r w:rsidR="00783CCA" w:rsidRPr="00A4241E">
              <w:t xml:space="preserve"> (s 2)</w:t>
            </w:r>
          </w:p>
        </w:tc>
        <w:tc>
          <w:tcPr>
            <w:tcW w:w="2001" w:type="dxa"/>
            <w:shd w:val="clear" w:color="auto" w:fill="auto"/>
          </w:tcPr>
          <w:p w:rsidR="002B7127" w:rsidRPr="00A4241E" w:rsidRDefault="002B7127" w:rsidP="009D3BAE">
            <w:pPr>
              <w:pStyle w:val="ENoteTableText"/>
            </w:pPr>
            <w:r w:rsidRPr="00A4241E">
              <w:t>—</w:t>
            </w:r>
          </w:p>
        </w:tc>
      </w:tr>
      <w:tr w:rsidR="00783CCA" w:rsidRPr="00A4241E" w:rsidTr="009037DE">
        <w:tc>
          <w:tcPr>
            <w:tcW w:w="3057" w:type="dxa"/>
            <w:tcBorders>
              <w:bottom w:val="single" w:sz="12" w:space="0" w:color="auto"/>
            </w:tcBorders>
            <w:shd w:val="clear" w:color="auto" w:fill="auto"/>
          </w:tcPr>
          <w:p w:rsidR="00783CCA" w:rsidRPr="00A4241E" w:rsidRDefault="00783CCA">
            <w:pPr>
              <w:pStyle w:val="ENoteTableText"/>
            </w:pPr>
            <w:r w:rsidRPr="00A4241E">
              <w:t>Defence Force (Superannuation) (Productivity Benefit) Amendment (Interest Factor and other Measures) Determination</w:t>
            </w:r>
            <w:r w:rsidR="00A4241E">
              <w:t> </w:t>
            </w:r>
            <w:r w:rsidRPr="00A4241E">
              <w:t>201</w:t>
            </w:r>
            <w:r w:rsidR="00C7028E" w:rsidRPr="00A4241E">
              <w:t>5</w:t>
            </w:r>
          </w:p>
        </w:tc>
        <w:tc>
          <w:tcPr>
            <w:tcW w:w="1765" w:type="dxa"/>
            <w:tcBorders>
              <w:bottom w:val="single" w:sz="12" w:space="0" w:color="auto"/>
            </w:tcBorders>
            <w:shd w:val="clear" w:color="auto" w:fill="auto"/>
          </w:tcPr>
          <w:p w:rsidR="00783CCA" w:rsidRPr="00A4241E" w:rsidRDefault="00783CCA" w:rsidP="00732081">
            <w:pPr>
              <w:pStyle w:val="ENoteTableText"/>
            </w:pPr>
            <w:r w:rsidRPr="00A4241E">
              <w:t>11</w:t>
            </w:r>
            <w:r w:rsidR="00A4241E">
              <w:t> </w:t>
            </w:r>
            <w:r w:rsidRPr="00A4241E">
              <w:t>May 2015 (F2015L00667)</w:t>
            </w:r>
          </w:p>
        </w:tc>
        <w:tc>
          <w:tcPr>
            <w:tcW w:w="1765" w:type="dxa"/>
            <w:tcBorders>
              <w:bottom w:val="single" w:sz="12" w:space="0" w:color="auto"/>
            </w:tcBorders>
            <w:shd w:val="clear" w:color="auto" w:fill="auto"/>
          </w:tcPr>
          <w:p w:rsidR="00783CCA" w:rsidRPr="00A4241E" w:rsidRDefault="00783CCA" w:rsidP="00953009">
            <w:pPr>
              <w:pStyle w:val="ENoteTableText"/>
            </w:pPr>
            <w:r w:rsidRPr="00A4241E">
              <w:t>12</w:t>
            </w:r>
            <w:r w:rsidR="00A4241E">
              <w:t> </w:t>
            </w:r>
            <w:r w:rsidRPr="00A4241E">
              <w:t>May 2015 ( s 2)</w:t>
            </w:r>
          </w:p>
        </w:tc>
        <w:tc>
          <w:tcPr>
            <w:tcW w:w="2001" w:type="dxa"/>
            <w:tcBorders>
              <w:bottom w:val="single" w:sz="12" w:space="0" w:color="auto"/>
            </w:tcBorders>
            <w:shd w:val="clear" w:color="auto" w:fill="auto"/>
          </w:tcPr>
          <w:p w:rsidR="00783CCA" w:rsidRPr="00A4241E" w:rsidRDefault="004B7477" w:rsidP="009D3BAE">
            <w:pPr>
              <w:pStyle w:val="ENoteTableText"/>
            </w:pPr>
            <w:r w:rsidRPr="00A4241E">
              <w:t>—</w:t>
            </w:r>
          </w:p>
        </w:tc>
      </w:tr>
    </w:tbl>
    <w:p w:rsidR="002A6486" w:rsidRPr="00A4241E" w:rsidRDefault="002A6486" w:rsidP="009D3BAE"/>
    <w:p w:rsidR="00A717CB" w:rsidRPr="00A4241E" w:rsidRDefault="00A717CB" w:rsidP="00A4241E">
      <w:pPr>
        <w:pStyle w:val="ENotesHeading2"/>
        <w:pageBreakBefore/>
        <w:outlineLvl w:val="9"/>
      </w:pPr>
      <w:bookmarkStart w:id="36" w:name="_Toc419292345"/>
      <w:r w:rsidRPr="00A4241E">
        <w:lastRenderedPageBreak/>
        <w:t>Endnote 4—Amendment history</w:t>
      </w:r>
      <w:bookmarkEnd w:id="36"/>
    </w:p>
    <w:p w:rsidR="00233257" w:rsidRPr="00A4241E" w:rsidRDefault="00233257" w:rsidP="0027016D">
      <w:pPr>
        <w:pStyle w:val="Tabletext"/>
      </w:pPr>
    </w:p>
    <w:tbl>
      <w:tblPr>
        <w:tblW w:w="833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39"/>
        <w:gridCol w:w="6191"/>
      </w:tblGrid>
      <w:tr w:rsidR="002A6486" w:rsidRPr="00A4241E" w:rsidTr="00233257">
        <w:trPr>
          <w:tblHeader/>
        </w:trPr>
        <w:tc>
          <w:tcPr>
            <w:tcW w:w="2139" w:type="dxa"/>
            <w:tcBorders>
              <w:top w:val="single" w:sz="12" w:space="0" w:color="auto"/>
              <w:bottom w:val="single" w:sz="12" w:space="0" w:color="auto"/>
            </w:tcBorders>
            <w:shd w:val="clear" w:color="auto" w:fill="auto"/>
          </w:tcPr>
          <w:p w:rsidR="002A6486" w:rsidRPr="00A4241E" w:rsidRDefault="002A6486" w:rsidP="00233257">
            <w:pPr>
              <w:pStyle w:val="ENoteTableHeading"/>
              <w:tabs>
                <w:tab w:val="center" w:leader="dot" w:pos="2268"/>
              </w:tabs>
            </w:pPr>
            <w:r w:rsidRPr="00A4241E">
              <w:t>Provision affected</w:t>
            </w:r>
          </w:p>
        </w:tc>
        <w:tc>
          <w:tcPr>
            <w:tcW w:w="6191" w:type="dxa"/>
            <w:tcBorders>
              <w:top w:val="single" w:sz="12" w:space="0" w:color="auto"/>
              <w:bottom w:val="single" w:sz="12" w:space="0" w:color="auto"/>
            </w:tcBorders>
            <w:shd w:val="clear" w:color="auto" w:fill="auto"/>
          </w:tcPr>
          <w:p w:rsidR="002A6486" w:rsidRPr="00A4241E" w:rsidRDefault="002A6486" w:rsidP="001E4FC4">
            <w:pPr>
              <w:pStyle w:val="ENoteTableHeading"/>
              <w:tabs>
                <w:tab w:val="center" w:leader="dot" w:pos="2268"/>
              </w:tabs>
              <w:jc w:val="both"/>
            </w:pPr>
            <w:r w:rsidRPr="00A4241E">
              <w:t>How affected</w:t>
            </w:r>
          </w:p>
        </w:tc>
      </w:tr>
      <w:tr w:rsidR="002A6486" w:rsidRPr="00A4241E" w:rsidTr="00233257">
        <w:tc>
          <w:tcPr>
            <w:tcW w:w="2139" w:type="dxa"/>
            <w:tcBorders>
              <w:top w:val="single" w:sz="12" w:space="0" w:color="auto"/>
              <w:bottom w:val="nil"/>
            </w:tcBorders>
            <w:shd w:val="clear" w:color="auto" w:fill="auto"/>
          </w:tcPr>
          <w:p w:rsidR="002A6486" w:rsidRPr="00A4241E" w:rsidRDefault="002A6486" w:rsidP="00CA2220">
            <w:pPr>
              <w:pStyle w:val="ENoteTableText"/>
              <w:tabs>
                <w:tab w:val="center" w:leader="dot" w:pos="2268"/>
              </w:tabs>
            </w:pPr>
            <w:r w:rsidRPr="00A4241E">
              <w:t>Title</w:t>
            </w:r>
            <w:r w:rsidRPr="00A4241E">
              <w:tab/>
            </w:r>
          </w:p>
        </w:tc>
        <w:tc>
          <w:tcPr>
            <w:tcW w:w="6191" w:type="dxa"/>
            <w:tcBorders>
              <w:top w:val="single" w:sz="12" w:space="0" w:color="auto"/>
              <w:bottom w:val="nil"/>
            </w:tcBorders>
            <w:shd w:val="clear" w:color="auto" w:fill="auto"/>
          </w:tcPr>
          <w:p w:rsidR="002A6486" w:rsidRPr="00A4241E" w:rsidRDefault="002A6486" w:rsidP="001E4FC4">
            <w:pPr>
              <w:pStyle w:val="ENoteTableText"/>
              <w:tabs>
                <w:tab w:val="center" w:leader="dot" w:pos="2268"/>
              </w:tabs>
              <w:jc w:val="both"/>
            </w:pPr>
            <w:r w:rsidRPr="00A4241E">
              <w:t>am</w:t>
            </w:r>
            <w:r w:rsidR="001E4FC4" w:rsidRPr="00A4241E">
              <w:t xml:space="preserve"> No</w:t>
            </w:r>
            <w:r w:rsidRPr="00A4241E">
              <w:t xml:space="preserve"> 1992 No</w:t>
            </w:r>
            <w:r w:rsidR="001E4FC4" w:rsidRPr="00A4241E">
              <w:t>No</w:t>
            </w:r>
            <w:r w:rsidR="007E135F" w:rsidRPr="00A4241E">
              <w:t> </w:t>
            </w:r>
            <w:r w:rsidRPr="00A4241E">
              <w:t>3; 2009 No</w:t>
            </w:r>
            <w:r w:rsidR="001E4FC4" w:rsidRPr="00A4241E">
              <w:t>No</w:t>
            </w:r>
            <w:r w:rsidR="007E135F" w:rsidRPr="00A4241E">
              <w:t> </w:t>
            </w:r>
            <w:r w:rsidRPr="00A4241E">
              <w:t>1</w:t>
            </w:r>
          </w:p>
        </w:tc>
      </w:tr>
      <w:tr w:rsidR="002A6486" w:rsidRPr="00A4241E" w:rsidTr="00233257">
        <w:tc>
          <w:tcPr>
            <w:tcW w:w="2139" w:type="dxa"/>
            <w:tcBorders>
              <w:top w:val="nil"/>
              <w:bottom w:val="nil"/>
            </w:tcBorders>
            <w:shd w:val="clear" w:color="auto" w:fill="auto"/>
          </w:tcPr>
          <w:p w:rsidR="002A6486" w:rsidRPr="00A4241E" w:rsidRDefault="00CA2220" w:rsidP="00CA2220">
            <w:pPr>
              <w:pStyle w:val="ENoteTableText"/>
              <w:tabs>
                <w:tab w:val="center" w:leader="dot" w:pos="2268"/>
              </w:tabs>
            </w:pPr>
            <w:r w:rsidRPr="00A4241E">
              <w:t xml:space="preserve">c </w:t>
            </w:r>
            <w:r w:rsidR="002A6486" w:rsidRPr="00A4241E">
              <w:t>1</w:t>
            </w:r>
            <w:r w:rsidR="002A6486" w:rsidRPr="00A4241E">
              <w:tab/>
            </w:r>
          </w:p>
        </w:tc>
        <w:tc>
          <w:tcPr>
            <w:tcW w:w="6191" w:type="dxa"/>
            <w:tcBorders>
              <w:top w:val="nil"/>
              <w:bottom w:val="nil"/>
            </w:tcBorders>
            <w:shd w:val="clear" w:color="auto" w:fill="auto"/>
          </w:tcPr>
          <w:p w:rsidR="002A6486" w:rsidRPr="00A4241E" w:rsidRDefault="002A6486" w:rsidP="001E4FC4">
            <w:pPr>
              <w:pStyle w:val="ENoteTableText"/>
              <w:tabs>
                <w:tab w:val="center" w:leader="dot" w:pos="2268"/>
              </w:tabs>
              <w:jc w:val="both"/>
            </w:pPr>
            <w:r w:rsidRPr="00A4241E">
              <w:t>am 1992 No</w:t>
            </w:r>
            <w:r w:rsidR="007E135F" w:rsidRPr="00A4241E">
              <w:t> </w:t>
            </w:r>
            <w:r w:rsidRPr="00A4241E">
              <w:t>3</w:t>
            </w:r>
          </w:p>
        </w:tc>
      </w:tr>
      <w:tr w:rsidR="002A6486" w:rsidRPr="00A4241E" w:rsidTr="00233257">
        <w:tc>
          <w:tcPr>
            <w:tcW w:w="2139" w:type="dxa"/>
            <w:tcBorders>
              <w:top w:val="nil"/>
              <w:bottom w:val="nil"/>
            </w:tcBorders>
            <w:shd w:val="clear" w:color="auto" w:fill="auto"/>
          </w:tcPr>
          <w:p w:rsidR="002A6486" w:rsidRPr="00A4241E" w:rsidRDefault="002A6486" w:rsidP="00233257">
            <w:pPr>
              <w:pStyle w:val="ENoteTableText"/>
              <w:tabs>
                <w:tab w:val="center" w:leader="dot" w:pos="2268"/>
              </w:tabs>
            </w:pPr>
          </w:p>
        </w:tc>
        <w:tc>
          <w:tcPr>
            <w:tcW w:w="6191" w:type="dxa"/>
            <w:tcBorders>
              <w:top w:val="nil"/>
              <w:bottom w:val="nil"/>
            </w:tcBorders>
            <w:shd w:val="clear" w:color="auto" w:fill="auto"/>
          </w:tcPr>
          <w:p w:rsidR="002A6486" w:rsidRPr="00A4241E" w:rsidRDefault="002A6486" w:rsidP="001E4FC4">
            <w:pPr>
              <w:pStyle w:val="ENoteTableText"/>
              <w:tabs>
                <w:tab w:val="center" w:leader="dot" w:pos="2268"/>
              </w:tabs>
              <w:jc w:val="both"/>
            </w:pPr>
            <w:r w:rsidRPr="00A4241E">
              <w:t>rs 2009 No</w:t>
            </w:r>
            <w:r w:rsidR="007E135F" w:rsidRPr="00A4241E">
              <w:t> </w:t>
            </w:r>
            <w:r w:rsidRPr="00A4241E">
              <w:t>1</w:t>
            </w:r>
          </w:p>
        </w:tc>
      </w:tr>
      <w:tr w:rsidR="002A6486" w:rsidRPr="00A4241E" w:rsidTr="00233257">
        <w:tc>
          <w:tcPr>
            <w:tcW w:w="2139" w:type="dxa"/>
            <w:tcBorders>
              <w:top w:val="nil"/>
              <w:bottom w:val="nil"/>
            </w:tcBorders>
            <w:shd w:val="clear" w:color="auto" w:fill="auto"/>
          </w:tcPr>
          <w:p w:rsidR="002A6486" w:rsidRPr="00A4241E" w:rsidRDefault="00CA2220" w:rsidP="00CA2220">
            <w:pPr>
              <w:pStyle w:val="ENoteTableText"/>
              <w:tabs>
                <w:tab w:val="center" w:leader="dot" w:pos="2268"/>
              </w:tabs>
            </w:pPr>
            <w:r w:rsidRPr="00A4241E">
              <w:t xml:space="preserve">c </w:t>
            </w:r>
            <w:r w:rsidR="002A6486" w:rsidRPr="00A4241E">
              <w:t>3</w:t>
            </w:r>
            <w:r w:rsidR="002A6486" w:rsidRPr="00A4241E">
              <w:tab/>
            </w:r>
          </w:p>
        </w:tc>
        <w:tc>
          <w:tcPr>
            <w:tcW w:w="6191" w:type="dxa"/>
            <w:tcBorders>
              <w:top w:val="nil"/>
              <w:bottom w:val="nil"/>
            </w:tcBorders>
            <w:shd w:val="clear" w:color="auto" w:fill="auto"/>
          </w:tcPr>
          <w:p w:rsidR="002A6486" w:rsidRPr="00A4241E" w:rsidRDefault="002A6486" w:rsidP="00781215">
            <w:pPr>
              <w:pStyle w:val="ENoteTableText"/>
              <w:tabs>
                <w:tab w:val="center" w:leader="dot" w:pos="2268"/>
              </w:tabs>
              <w:jc w:val="both"/>
            </w:pPr>
            <w:r w:rsidRPr="00A4241E">
              <w:t>am 1991 No</w:t>
            </w:r>
            <w:r w:rsidR="007E135F" w:rsidRPr="00A4241E">
              <w:t> </w:t>
            </w:r>
            <w:r w:rsidRPr="00A4241E">
              <w:t>2; 1992 No</w:t>
            </w:r>
            <w:r w:rsidR="007E135F" w:rsidRPr="00A4241E">
              <w:t> </w:t>
            </w:r>
            <w:r w:rsidRPr="00A4241E">
              <w:t>3; 1993 No</w:t>
            </w:r>
            <w:r w:rsidR="007E135F" w:rsidRPr="00A4241E">
              <w:t> </w:t>
            </w:r>
            <w:r w:rsidRPr="00A4241E">
              <w:t>1; 1994 No</w:t>
            </w:r>
            <w:r w:rsidR="007E135F" w:rsidRPr="00A4241E">
              <w:t> </w:t>
            </w:r>
            <w:r w:rsidRPr="00A4241E">
              <w:t>1; 1995 No</w:t>
            </w:r>
            <w:r w:rsidR="007E135F" w:rsidRPr="00A4241E">
              <w:t> </w:t>
            </w:r>
            <w:r w:rsidRPr="00A4241E">
              <w:t>2; 1998 No</w:t>
            </w:r>
            <w:r w:rsidR="007E135F" w:rsidRPr="00A4241E">
              <w:t> </w:t>
            </w:r>
            <w:r w:rsidRPr="00A4241E">
              <w:t>2; 2004 No 1</w:t>
            </w:r>
            <w:r w:rsidR="00781215" w:rsidRPr="00A4241E">
              <w:t>;</w:t>
            </w:r>
            <w:r w:rsidR="001E4FC4" w:rsidRPr="00A4241E">
              <w:t xml:space="preserve"> </w:t>
            </w:r>
            <w:r w:rsidR="00781215" w:rsidRPr="00A4241E">
              <w:t xml:space="preserve">2004 </w:t>
            </w:r>
            <w:r w:rsidR="001E4FC4" w:rsidRPr="00A4241E">
              <w:t xml:space="preserve">No </w:t>
            </w:r>
            <w:r w:rsidRPr="00A4241E">
              <w:t>2; 2009 No</w:t>
            </w:r>
            <w:r w:rsidR="007E135F" w:rsidRPr="00A4241E">
              <w:t> </w:t>
            </w:r>
            <w:r w:rsidRPr="00A4241E">
              <w:t>1; 2012 No</w:t>
            </w:r>
            <w:r w:rsidR="007E135F" w:rsidRPr="00A4241E">
              <w:t> </w:t>
            </w:r>
            <w:r w:rsidRPr="00A4241E">
              <w:t>1</w:t>
            </w:r>
            <w:r w:rsidR="002D66FF" w:rsidRPr="00A4241E">
              <w:t>; F2013L01334</w:t>
            </w:r>
            <w:r w:rsidR="001C3D56" w:rsidRPr="00A4241E">
              <w:t>;</w:t>
            </w:r>
            <w:r w:rsidR="002D66FF" w:rsidRPr="00A4241E">
              <w:t xml:space="preserve"> </w:t>
            </w:r>
            <w:r w:rsidR="001C3D56" w:rsidRPr="00A4241E">
              <w:t>F2015L00667</w:t>
            </w:r>
          </w:p>
        </w:tc>
      </w:tr>
      <w:tr w:rsidR="002A6486" w:rsidRPr="00A4241E" w:rsidTr="00233257">
        <w:tc>
          <w:tcPr>
            <w:tcW w:w="2139" w:type="dxa"/>
            <w:tcBorders>
              <w:top w:val="nil"/>
              <w:bottom w:val="nil"/>
            </w:tcBorders>
            <w:shd w:val="clear" w:color="auto" w:fill="auto"/>
          </w:tcPr>
          <w:p w:rsidR="002A6486" w:rsidRPr="00A4241E" w:rsidRDefault="00CA2220" w:rsidP="00CA2220">
            <w:pPr>
              <w:pStyle w:val="ENoteTableText"/>
              <w:tabs>
                <w:tab w:val="center" w:leader="dot" w:pos="2268"/>
              </w:tabs>
            </w:pPr>
            <w:r w:rsidRPr="00A4241E">
              <w:t xml:space="preserve">c </w:t>
            </w:r>
            <w:r w:rsidR="002A6486" w:rsidRPr="00A4241E">
              <w:t>3A</w:t>
            </w:r>
            <w:r w:rsidR="002A6486" w:rsidRPr="00A4241E">
              <w:tab/>
            </w:r>
          </w:p>
        </w:tc>
        <w:tc>
          <w:tcPr>
            <w:tcW w:w="6191" w:type="dxa"/>
            <w:tcBorders>
              <w:top w:val="nil"/>
              <w:bottom w:val="nil"/>
            </w:tcBorders>
            <w:shd w:val="clear" w:color="auto" w:fill="auto"/>
          </w:tcPr>
          <w:p w:rsidR="002A6486" w:rsidRPr="00A4241E" w:rsidRDefault="002A6486" w:rsidP="001E4FC4">
            <w:pPr>
              <w:pStyle w:val="ENoteTableText"/>
              <w:tabs>
                <w:tab w:val="center" w:leader="dot" w:pos="2268"/>
              </w:tabs>
              <w:jc w:val="both"/>
            </w:pPr>
            <w:r w:rsidRPr="00A4241E">
              <w:t>ad 1998 No</w:t>
            </w:r>
            <w:r w:rsidR="007E135F" w:rsidRPr="00A4241E">
              <w:t> </w:t>
            </w:r>
            <w:r w:rsidRPr="00A4241E">
              <w:t>2</w:t>
            </w:r>
          </w:p>
        </w:tc>
      </w:tr>
      <w:tr w:rsidR="002A6486" w:rsidRPr="00A4241E" w:rsidTr="00233257">
        <w:tc>
          <w:tcPr>
            <w:tcW w:w="2139" w:type="dxa"/>
            <w:tcBorders>
              <w:top w:val="nil"/>
              <w:bottom w:val="nil"/>
            </w:tcBorders>
            <w:shd w:val="clear" w:color="auto" w:fill="auto"/>
          </w:tcPr>
          <w:p w:rsidR="002A6486" w:rsidRPr="00A4241E" w:rsidRDefault="002A6486" w:rsidP="00233257">
            <w:pPr>
              <w:pStyle w:val="ENoteTableText"/>
              <w:tabs>
                <w:tab w:val="center" w:leader="dot" w:pos="2268"/>
              </w:tabs>
            </w:pPr>
          </w:p>
        </w:tc>
        <w:tc>
          <w:tcPr>
            <w:tcW w:w="6191" w:type="dxa"/>
            <w:tcBorders>
              <w:top w:val="nil"/>
              <w:bottom w:val="nil"/>
            </w:tcBorders>
            <w:shd w:val="clear" w:color="auto" w:fill="auto"/>
          </w:tcPr>
          <w:p w:rsidR="002D66FF" w:rsidRPr="00A4241E" w:rsidRDefault="002A6486" w:rsidP="001E4FC4">
            <w:pPr>
              <w:pStyle w:val="ENoteTableText"/>
              <w:tabs>
                <w:tab w:val="center" w:leader="dot" w:pos="2268"/>
              </w:tabs>
              <w:jc w:val="both"/>
            </w:pPr>
            <w:r w:rsidRPr="00A4241E">
              <w:t>am 2009 No</w:t>
            </w:r>
            <w:r w:rsidR="007E135F" w:rsidRPr="00A4241E">
              <w:t> </w:t>
            </w:r>
            <w:r w:rsidRPr="00A4241E">
              <w:t>1; 2012 No</w:t>
            </w:r>
            <w:r w:rsidR="007E135F" w:rsidRPr="00A4241E">
              <w:t> </w:t>
            </w:r>
            <w:r w:rsidRPr="00A4241E">
              <w:t>1</w:t>
            </w:r>
          </w:p>
        </w:tc>
      </w:tr>
      <w:tr w:rsidR="002D66FF" w:rsidRPr="00A4241E" w:rsidTr="00233257">
        <w:tc>
          <w:tcPr>
            <w:tcW w:w="2139" w:type="dxa"/>
            <w:tcBorders>
              <w:top w:val="nil"/>
              <w:bottom w:val="nil"/>
            </w:tcBorders>
            <w:shd w:val="clear" w:color="auto" w:fill="auto"/>
          </w:tcPr>
          <w:p w:rsidR="002D66FF" w:rsidRPr="00A4241E" w:rsidRDefault="002D66FF" w:rsidP="00953009">
            <w:pPr>
              <w:pStyle w:val="ENoteTableText"/>
              <w:tabs>
                <w:tab w:val="center" w:leader="dot" w:pos="2268"/>
              </w:tabs>
            </w:pPr>
            <w:r w:rsidRPr="00A4241E">
              <w:t>c 3B</w:t>
            </w:r>
            <w:r w:rsidRPr="00A4241E">
              <w:tab/>
            </w:r>
          </w:p>
        </w:tc>
        <w:tc>
          <w:tcPr>
            <w:tcW w:w="6191" w:type="dxa"/>
            <w:tcBorders>
              <w:top w:val="nil"/>
              <w:bottom w:val="nil"/>
            </w:tcBorders>
            <w:shd w:val="clear" w:color="auto" w:fill="auto"/>
          </w:tcPr>
          <w:p w:rsidR="002D66FF" w:rsidRPr="00A4241E" w:rsidRDefault="002D66FF" w:rsidP="001E4FC4">
            <w:pPr>
              <w:pStyle w:val="ENoteTableText"/>
              <w:tabs>
                <w:tab w:val="center" w:leader="dot" w:pos="2268"/>
              </w:tabs>
              <w:jc w:val="both"/>
            </w:pPr>
            <w:r w:rsidRPr="00A4241E">
              <w:t>ad F2013L01334</w:t>
            </w:r>
          </w:p>
        </w:tc>
      </w:tr>
      <w:tr w:rsidR="002D66FF" w:rsidRPr="00A4241E" w:rsidTr="00233257">
        <w:tc>
          <w:tcPr>
            <w:tcW w:w="2139" w:type="dxa"/>
            <w:tcBorders>
              <w:top w:val="nil"/>
              <w:bottom w:val="nil"/>
            </w:tcBorders>
            <w:shd w:val="clear" w:color="auto" w:fill="auto"/>
          </w:tcPr>
          <w:p w:rsidR="002D66FF" w:rsidRPr="00A4241E" w:rsidRDefault="002D66FF" w:rsidP="00CA2220">
            <w:pPr>
              <w:pStyle w:val="ENoteTableText"/>
              <w:tabs>
                <w:tab w:val="center" w:leader="dot" w:pos="2268"/>
              </w:tabs>
            </w:pPr>
            <w:r w:rsidRPr="00A4241E">
              <w:t>c 4</w:t>
            </w:r>
            <w:r w:rsidRPr="00A4241E">
              <w:tab/>
            </w:r>
          </w:p>
        </w:tc>
        <w:tc>
          <w:tcPr>
            <w:tcW w:w="6191" w:type="dxa"/>
            <w:tcBorders>
              <w:top w:val="nil"/>
              <w:bottom w:val="nil"/>
            </w:tcBorders>
            <w:shd w:val="clear" w:color="auto" w:fill="auto"/>
          </w:tcPr>
          <w:p w:rsidR="002D66FF" w:rsidRPr="00A4241E" w:rsidRDefault="002D66FF" w:rsidP="001E4FC4">
            <w:pPr>
              <w:pStyle w:val="ENoteTableText"/>
              <w:jc w:val="both"/>
            </w:pPr>
            <w:r w:rsidRPr="00A4241E">
              <w:t>am 1992 No</w:t>
            </w:r>
            <w:r w:rsidR="007E135F" w:rsidRPr="00A4241E">
              <w:t> </w:t>
            </w:r>
            <w:r w:rsidRPr="00A4241E">
              <w:t>3; 2012 No</w:t>
            </w:r>
            <w:r w:rsidR="007E135F" w:rsidRPr="00A4241E">
              <w:t> </w:t>
            </w:r>
            <w:r w:rsidRPr="00A4241E">
              <w:t>1</w:t>
            </w:r>
          </w:p>
        </w:tc>
      </w:tr>
      <w:tr w:rsidR="002D66FF" w:rsidRPr="00A4241E" w:rsidTr="00233257">
        <w:tc>
          <w:tcPr>
            <w:tcW w:w="2139" w:type="dxa"/>
            <w:tcBorders>
              <w:top w:val="nil"/>
              <w:bottom w:val="nil"/>
            </w:tcBorders>
            <w:shd w:val="clear" w:color="auto" w:fill="auto"/>
          </w:tcPr>
          <w:p w:rsidR="002D66FF" w:rsidRPr="00A4241E" w:rsidRDefault="002D66FF" w:rsidP="00CA2220">
            <w:pPr>
              <w:pStyle w:val="ENoteTableText"/>
              <w:tabs>
                <w:tab w:val="center" w:leader="dot" w:pos="2268"/>
              </w:tabs>
            </w:pPr>
            <w:r w:rsidRPr="00A4241E">
              <w:t>c 5</w:t>
            </w:r>
            <w:r w:rsidRPr="00A4241E">
              <w:tab/>
            </w:r>
          </w:p>
        </w:tc>
        <w:tc>
          <w:tcPr>
            <w:tcW w:w="6191" w:type="dxa"/>
            <w:tcBorders>
              <w:top w:val="nil"/>
              <w:bottom w:val="nil"/>
            </w:tcBorders>
            <w:shd w:val="clear" w:color="auto" w:fill="auto"/>
          </w:tcPr>
          <w:p w:rsidR="002D66FF" w:rsidRPr="00A4241E" w:rsidRDefault="002D66FF" w:rsidP="001E4FC4">
            <w:pPr>
              <w:pStyle w:val="ENoteTableText"/>
              <w:jc w:val="both"/>
            </w:pPr>
            <w:r w:rsidRPr="00A4241E">
              <w:t>am 1992 No</w:t>
            </w:r>
            <w:r w:rsidR="007E135F" w:rsidRPr="00A4241E">
              <w:t> </w:t>
            </w:r>
            <w:r w:rsidRPr="00A4241E">
              <w:t>3</w:t>
            </w:r>
          </w:p>
        </w:tc>
      </w:tr>
      <w:tr w:rsidR="002D66FF" w:rsidRPr="00A4241E" w:rsidTr="00233257">
        <w:tc>
          <w:tcPr>
            <w:tcW w:w="2139" w:type="dxa"/>
            <w:tcBorders>
              <w:top w:val="nil"/>
              <w:bottom w:val="nil"/>
            </w:tcBorders>
            <w:shd w:val="clear" w:color="auto" w:fill="auto"/>
          </w:tcPr>
          <w:p w:rsidR="002D66FF" w:rsidRPr="00A4241E" w:rsidRDefault="002D66FF" w:rsidP="0027016D">
            <w:pPr>
              <w:pStyle w:val="Tabletext"/>
            </w:pPr>
          </w:p>
        </w:tc>
        <w:tc>
          <w:tcPr>
            <w:tcW w:w="6191" w:type="dxa"/>
            <w:tcBorders>
              <w:top w:val="nil"/>
              <w:bottom w:val="nil"/>
            </w:tcBorders>
            <w:shd w:val="clear" w:color="auto" w:fill="auto"/>
          </w:tcPr>
          <w:p w:rsidR="002D66FF" w:rsidRPr="00A4241E" w:rsidRDefault="002D66FF" w:rsidP="001E4FC4">
            <w:pPr>
              <w:pStyle w:val="ENoteTableText"/>
              <w:jc w:val="both"/>
            </w:pPr>
            <w:r w:rsidRPr="00A4241E">
              <w:t>rep 1993 No</w:t>
            </w:r>
            <w:r w:rsidR="007E135F" w:rsidRPr="00A4241E">
              <w:t> </w:t>
            </w:r>
            <w:r w:rsidRPr="00A4241E">
              <w:t>1</w:t>
            </w:r>
          </w:p>
        </w:tc>
      </w:tr>
      <w:tr w:rsidR="002D66FF" w:rsidRPr="00A4241E" w:rsidTr="00233257">
        <w:tc>
          <w:tcPr>
            <w:tcW w:w="2139" w:type="dxa"/>
            <w:tcBorders>
              <w:top w:val="nil"/>
              <w:bottom w:val="nil"/>
            </w:tcBorders>
            <w:shd w:val="clear" w:color="auto" w:fill="auto"/>
          </w:tcPr>
          <w:p w:rsidR="002D66FF" w:rsidRPr="00A4241E" w:rsidRDefault="002D66FF" w:rsidP="00CA2220">
            <w:pPr>
              <w:pStyle w:val="ENoteTableText"/>
              <w:tabs>
                <w:tab w:val="center" w:leader="dot" w:pos="2268"/>
              </w:tabs>
            </w:pPr>
            <w:r w:rsidRPr="00A4241E">
              <w:t>c 6</w:t>
            </w:r>
            <w:r w:rsidRPr="00A4241E">
              <w:tab/>
            </w:r>
          </w:p>
        </w:tc>
        <w:tc>
          <w:tcPr>
            <w:tcW w:w="6191" w:type="dxa"/>
            <w:tcBorders>
              <w:top w:val="nil"/>
              <w:bottom w:val="nil"/>
            </w:tcBorders>
            <w:shd w:val="clear" w:color="auto" w:fill="auto"/>
          </w:tcPr>
          <w:p w:rsidR="002D66FF" w:rsidRPr="00A4241E" w:rsidRDefault="002D66FF" w:rsidP="001E4FC4">
            <w:pPr>
              <w:pStyle w:val="ENoteTableText"/>
              <w:jc w:val="both"/>
            </w:pPr>
            <w:r w:rsidRPr="00A4241E">
              <w:t>am 1992 No</w:t>
            </w:r>
            <w:r w:rsidR="007E135F" w:rsidRPr="00A4241E">
              <w:t> </w:t>
            </w:r>
            <w:r w:rsidRPr="00A4241E">
              <w:t>3; 1993 No</w:t>
            </w:r>
            <w:r w:rsidR="007E135F" w:rsidRPr="00A4241E">
              <w:t> </w:t>
            </w:r>
            <w:r w:rsidRPr="00A4241E">
              <w:t>1; 1998 No</w:t>
            </w:r>
            <w:r w:rsidR="007E135F" w:rsidRPr="00A4241E">
              <w:t> </w:t>
            </w:r>
            <w:r w:rsidRPr="00A4241E">
              <w:t>4; 2004 No</w:t>
            </w:r>
            <w:r w:rsidR="007E135F" w:rsidRPr="00A4241E">
              <w:t> </w:t>
            </w:r>
            <w:r w:rsidRPr="00A4241E">
              <w:t>2</w:t>
            </w:r>
          </w:p>
        </w:tc>
      </w:tr>
      <w:tr w:rsidR="002D66FF" w:rsidRPr="00A4241E" w:rsidTr="00233257">
        <w:tc>
          <w:tcPr>
            <w:tcW w:w="2139" w:type="dxa"/>
            <w:tcBorders>
              <w:top w:val="nil"/>
              <w:bottom w:val="nil"/>
            </w:tcBorders>
            <w:shd w:val="clear" w:color="auto" w:fill="auto"/>
          </w:tcPr>
          <w:p w:rsidR="002D66FF" w:rsidRPr="00A4241E" w:rsidRDefault="002D66FF" w:rsidP="0027016D">
            <w:pPr>
              <w:pStyle w:val="Tabletext"/>
            </w:pPr>
          </w:p>
        </w:tc>
        <w:tc>
          <w:tcPr>
            <w:tcW w:w="6191" w:type="dxa"/>
            <w:tcBorders>
              <w:top w:val="nil"/>
              <w:bottom w:val="nil"/>
            </w:tcBorders>
            <w:shd w:val="clear" w:color="auto" w:fill="auto"/>
          </w:tcPr>
          <w:p w:rsidR="002D66FF" w:rsidRPr="00A4241E" w:rsidRDefault="002D66FF" w:rsidP="001E4FC4">
            <w:pPr>
              <w:pStyle w:val="ENoteTableText"/>
              <w:jc w:val="both"/>
            </w:pPr>
            <w:r w:rsidRPr="00A4241E">
              <w:t>rs 2009 No</w:t>
            </w:r>
            <w:r w:rsidR="007E135F" w:rsidRPr="00A4241E">
              <w:t> </w:t>
            </w:r>
            <w:r w:rsidRPr="00A4241E">
              <w:t>1</w:t>
            </w:r>
          </w:p>
        </w:tc>
      </w:tr>
      <w:tr w:rsidR="002D66FF" w:rsidRPr="00A4241E" w:rsidTr="00233257">
        <w:tc>
          <w:tcPr>
            <w:tcW w:w="2139" w:type="dxa"/>
            <w:tcBorders>
              <w:top w:val="nil"/>
              <w:bottom w:val="nil"/>
            </w:tcBorders>
            <w:shd w:val="clear" w:color="auto" w:fill="auto"/>
          </w:tcPr>
          <w:p w:rsidR="002D66FF" w:rsidRPr="00A4241E" w:rsidRDefault="002D66FF" w:rsidP="0027016D">
            <w:pPr>
              <w:pStyle w:val="Tabletext"/>
            </w:pPr>
          </w:p>
        </w:tc>
        <w:tc>
          <w:tcPr>
            <w:tcW w:w="6191" w:type="dxa"/>
            <w:tcBorders>
              <w:top w:val="nil"/>
              <w:bottom w:val="nil"/>
            </w:tcBorders>
            <w:shd w:val="clear" w:color="auto" w:fill="auto"/>
          </w:tcPr>
          <w:p w:rsidR="002D66FF" w:rsidRPr="00A4241E" w:rsidRDefault="002D66FF" w:rsidP="001E4FC4">
            <w:pPr>
              <w:pStyle w:val="ENoteTableText"/>
              <w:jc w:val="both"/>
            </w:pPr>
            <w:r w:rsidRPr="00A4241E">
              <w:t>am 2012 No</w:t>
            </w:r>
            <w:r w:rsidR="007E135F" w:rsidRPr="00A4241E">
              <w:t> </w:t>
            </w:r>
            <w:r w:rsidRPr="00A4241E">
              <w:t>1</w:t>
            </w:r>
          </w:p>
        </w:tc>
      </w:tr>
      <w:tr w:rsidR="002D66FF" w:rsidRPr="00A4241E" w:rsidTr="00233257">
        <w:tc>
          <w:tcPr>
            <w:tcW w:w="2139" w:type="dxa"/>
            <w:tcBorders>
              <w:top w:val="nil"/>
              <w:bottom w:val="nil"/>
            </w:tcBorders>
            <w:shd w:val="clear" w:color="auto" w:fill="auto"/>
          </w:tcPr>
          <w:p w:rsidR="002D66FF" w:rsidRPr="00A4241E" w:rsidRDefault="002D66FF" w:rsidP="00CA2220">
            <w:pPr>
              <w:pStyle w:val="ENoteTableText"/>
              <w:tabs>
                <w:tab w:val="center" w:leader="dot" w:pos="2268"/>
              </w:tabs>
            </w:pPr>
            <w:r w:rsidRPr="00A4241E">
              <w:t>c 6A</w:t>
            </w:r>
            <w:r w:rsidRPr="00A4241E">
              <w:tab/>
            </w:r>
          </w:p>
        </w:tc>
        <w:tc>
          <w:tcPr>
            <w:tcW w:w="6191" w:type="dxa"/>
            <w:tcBorders>
              <w:top w:val="nil"/>
              <w:bottom w:val="nil"/>
            </w:tcBorders>
            <w:shd w:val="clear" w:color="auto" w:fill="auto"/>
          </w:tcPr>
          <w:p w:rsidR="002D66FF" w:rsidRPr="00A4241E" w:rsidRDefault="002D66FF" w:rsidP="001E4FC4">
            <w:pPr>
              <w:pStyle w:val="ENoteTableText"/>
              <w:jc w:val="both"/>
            </w:pPr>
            <w:r w:rsidRPr="00A4241E">
              <w:t>ad 2009 No</w:t>
            </w:r>
            <w:r w:rsidR="007E135F" w:rsidRPr="00A4241E">
              <w:t> </w:t>
            </w:r>
            <w:r w:rsidRPr="00A4241E">
              <w:t>1</w:t>
            </w:r>
          </w:p>
        </w:tc>
      </w:tr>
      <w:tr w:rsidR="002D66FF" w:rsidRPr="00A4241E" w:rsidTr="00233257">
        <w:tc>
          <w:tcPr>
            <w:tcW w:w="2139" w:type="dxa"/>
            <w:tcBorders>
              <w:top w:val="nil"/>
              <w:bottom w:val="nil"/>
            </w:tcBorders>
            <w:shd w:val="clear" w:color="auto" w:fill="auto"/>
          </w:tcPr>
          <w:p w:rsidR="002D66FF" w:rsidRPr="00A4241E" w:rsidRDefault="002D66FF" w:rsidP="0027016D">
            <w:pPr>
              <w:pStyle w:val="Tabletext"/>
            </w:pPr>
          </w:p>
        </w:tc>
        <w:tc>
          <w:tcPr>
            <w:tcW w:w="6191" w:type="dxa"/>
            <w:tcBorders>
              <w:top w:val="nil"/>
              <w:bottom w:val="nil"/>
            </w:tcBorders>
            <w:shd w:val="clear" w:color="auto" w:fill="auto"/>
          </w:tcPr>
          <w:p w:rsidR="002D66FF" w:rsidRPr="00A4241E" w:rsidRDefault="002D66FF" w:rsidP="001E4FC4">
            <w:pPr>
              <w:pStyle w:val="ENoteTableText"/>
              <w:jc w:val="both"/>
            </w:pPr>
            <w:r w:rsidRPr="00A4241E">
              <w:t>am 2012 No</w:t>
            </w:r>
            <w:r w:rsidR="007E135F" w:rsidRPr="00A4241E">
              <w:t> </w:t>
            </w:r>
            <w:r w:rsidRPr="00A4241E">
              <w:t>1</w:t>
            </w:r>
          </w:p>
        </w:tc>
      </w:tr>
      <w:tr w:rsidR="002D66FF" w:rsidRPr="00A4241E" w:rsidTr="00233257">
        <w:tc>
          <w:tcPr>
            <w:tcW w:w="2139" w:type="dxa"/>
            <w:tcBorders>
              <w:top w:val="nil"/>
              <w:bottom w:val="nil"/>
            </w:tcBorders>
            <w:shd w:val="clear" w:color="auto" w:fill="auto"/>
          </w:tcPr>
          <w:p w:rsidR="002D66FF" w:rsidRPr="00A4241E" w:rsidRDefault="002D66FF" w:rsidP="00CA2220">
            <w:pPr>
              <w:pStyle w:val="ENoteTableText"/>
              <w:tabs>
                <w:tab w:val="center" w:leader="dot" w:pos="2268"/>
              </w:tabs>
            </w:pPr>
            <w:r w:rsidRPr="00A4241E">
              <w:t>c 7</w:t>
            </w:r>
            <w:r w:rsidRPr="00A4241E">
              <w:tab/>
            </w:r>
          </w:p>
        </w:tc>
        <w:tc>
          <w:tcPr>
            <w:tcW w:w="6191" w:type="dxa"/>
            <w:tcBorders>
              <w:top w:val="nil"/>
              <w:bottom w:val="nil"/>
            </w:tcBorders>
            <w:shd w:val="clear" w:color="auto" w:fill="auto"/>
          </w:tcPr>
          <w:p w:rsidR="002D66FF" w:rsidRPr="00A4241E" w:rsidRDefault="002D66FF" w:rsidP="001E4FC4">
            <w:pPr>
              <w:pStyle w:val="ENoteTableText"/>
              <w:jc w:val="both"/>
            </w:pPr>
            <w:r w:rsidRPr="00A4241E">
              <w:t>am 1992 No</w:t>
            </w:r>
            <w:r w:rsidR="007E135F" w:rsidRPr="00A4241E">
              <w:t> </w:t>
            </w:r>
            <w:r w:rsidRPr="00A4241E">
              <w:t>3</w:t>
            </w:r>
          </w:p>
        </w:tc>
      </w:tr>
      <w:tr w:rsidR="002D66FF" w:rsidRPr="00A4241E" w:rsidTr="00233257">
        <w:tc>
          <w:tcPr>
            <w:tcW w:w="2139" w:type="dxa"/>
            <w:tcBorders>
              <w:top w:val="nil"/>
              <w:bottom w:val="nil"/>
            </w:tcBorders>
            <w:shd w:val="clear" w:color="auto" w:fill="auto"/>
          </w:tcPr>
          <w:p w:rsidR="002D66FF" w:rsidRPr="00A4241E" w:rsidRDefault="002D66FF" w:rsidP="00CA2220">
            <w:pPr>
              <w:pStyle w:val="ENoteTableText"/>
              <w:tabs>
                <w:tab w:val="center" w:leader="dot" w:pos="2268"/>
              </w:tabs>
            </w:pPr>
            <w:r w:rsidRPr="00A4241E">
              <w:t>c 8</w:t>
            </w:r>
            <w:r w:rsidRPr="00A4241E">
              <w:tab/>
            </w:r>
          </w:p>
        </w:tc>
        <w:tc>
          <w:tcPr>
            <w:tcW w:w="6191" w:type="dxa"/>
            <w:tcBorders>
              <w:top w:val="nil"/>
              <w:bottom w:val="nil"/>
            </w:tcBorders>
            <w:shd w:val="clear" w:color="auto" w:fill="auto"/>
          </w:tcPr>
          <w:p w:rsidR="002D66FF" w:rsidRPr="00A4241E" w:rsidRDefault="002D66FF" w:rsidP="001E4FC4">
            <w:pPr>
              <w:pStyle w:val="ENoteTableText"/>
              <w:jc w:val="both"/>
            </w:pPr>
            <w:r w:rsidRPr="00A4241E">
              <w:t>am 1989 No</w:t>
            </w:r>
            <w:r w:rsidR="007E135F" w:rsidRPr="00A4241E">
              <w:t> </w:t>
            </w:r>
            <w:r w:rsidRPr="00A4241E">
              <w:t>1; 1992 No</w:t>
            </w:r>
            <w:r w:rsidR="007E135F" w:rsidRPr="00A4241E">
              <w:t> </w:t>
            </w:r>
            <w:r w:rsidRPr="00A4241E">
              <w:t>3</w:t>
            </w:r>
          </w:p>
        </w:tc>
      </w:tr>
      <w:tr w:rsidR="002D66FF" w:rsidRPr="00A4241E" w:rsidTr="00233257">
        <w:tc>
          <w:tcPr>
            <w:tcW w:w="2139" w:type="dxa"/>
            <w:tcBorders>
              <w:top w:val="nil"/>
              <w:bottom w:val="nil"/>
            </w:tcBorders>
            <w:shd w:val="clear" w:color="auto" w:fill="auto"/>
          </w:tcPr>
          <w:p w:rsidR="002D66FF" w:rsidRPr="00A4241E" w:rsidRDefault="002D66FF" w:rsidP="00CA2220">
            <w:pPr>
              <w:pStyle w:val="ENoteTableText"/>
              <w:tabs>
                <w:tab w:val="center" w:leader="dot" w:pos="2268"/>
              </w:tabs>
            </w:pPr>
            <w:r w:rsidRPr="00A4241E">
              <w:t>c 8A</w:t>
            </w:r>
            <w:r w:rsidRPr="00A4241E">
              <w:tab/>
            </w:r>
          </w:p>
        </w:tc>
        <w:tc>
          <w:tcPr>
            <w:tcW w:w="6191" w:type="dxa"/>
            <w:tcBorders>
              <w:top w:val="nil"/>
              <w:bottom w:val="nil"/>
            </w:tcBorders>
            <w:shd w:val="clear" w:color="auto" w:fill="auto"/>
          </w:tcPr>
          <w:p w:rsidR="002D66FF" w:rsidRPr="00A4241E" w:rsidRDefault="002D66FF" w:rsidP="001E4FC4">
            <w:pPr>
              <w:pStyle w:val="ENoteTableText"/>
              <w:jc w:val="both"/>
            </w:pPr>
            <w:r w:rsidRPr="00A4241E">
              <w:t>ad 1989 No</w:t>
            </w:r>
            <w:r w:rsidR="007E135F" w:rsidRPr="00A4241E">
              <w:t> </w:t>
            </w:r>
            <w:r w:rsidRPr="00A4241E">
              <w:t>1</w:t>
            </w:r>
          </w:p>
        </w:tc>
      </w:tr>
      <w:tr w:rsidR="002D66FF" w:rsidRPr="00A4241E" w:rsidTr="00233257">
        <w:tc>
          <w:tcPr>
            <w:tcW w:w="2139" w:type="dxa"/>
            <w:tcBorders>
              <w:top w:val="nil"/>
              <w:bottom w:val="nil"/>
            </w:tcBorders>
            <w:shd w:val="clear" w:color="auto" w:fill="auto"/>
          </w:tcPr>
          <w:p w:rsidR="002D66FF" w:rsidRPr="00A4241E" w:rsidRDefault="002D66FF" w:rsidP="0027016D">
            <w:pPr>
              <w:pStyle w:val="Tabletext"/>
            </w:pPr>
          </w:p>
        </w:tc>
        <w:tc>
          <w:tcPr>
            <w:tcW w:w="6191" w:type="dxa"/>
            <w:tcBorders>
              <w:top w:val="nil"/>
              <w:bottom w:val="nil"/>
            </w:tcBorders>
            <w:shd w:val="clear" w:color="auto" w:fill="auto"/>
          </w:tcPr>
          <w:p w:rsidR="002D66FF" w:rsidRPr="00A4241E" w:rsidRDefault="002D66FF" w:rsidP="00781215">
            <w:pPr>
              <w:pStyle w:val="ENoteTableText"/>
              <w:jc w:val="both"/>
            </w:pPr>
            <w:r w:rsidRPr="00A4241E">
              <w:t>am 1992 No 2</w:t>
            </w:r>
            <w:r w:rsidR="00781215" w:rsidRPr="00A4241E">
              <w:t>;1992 No</w:t>
            </w:r>
            <w:r w:rsidRPr="00A4241E">
              <w:t xml:space="preserve"> 3; 1993 No</w:t>
            </w:r>
            <w:r w:rsidR="007E135F" w:rsidRPr="00A4241E">
              <w:t> </w:t>
            </w:r>
            <w:r w:rsidRPr="00A4241E">
              <w:t>1</w:t>
            </w:r>
          </w:p>
        </w:tc>
      </w:tr>
      <w:tr w:rsidR="002D66FF" w:rsidRPr="00A4241E" w:rsidTr="00233257">
        <w:tc>
          <w:tcPr>
            <w:tcW w:w="2139" w:type="dxa"/>
            <w:tcBorders>
              <w:top w:val="nil"/>
              <w:bottom w:val="nil"/>
            </w:tcBorders>
            <w:shd w:val="clear" w:color="auto" w:fill="auto"/>
          </w:tcPr>
          <w:p w:rsidR="002D66FF" w:rsidRPr="00A4241E" w:rsidRDefault="002D66FF" w:rsidP="00CA2220">
            <w:pPr>
              <w:pStyle w:val="ENoteTableText"/>
              <w:tabs>
                <w:tab w:val="center" w:leader="dot" w:pos="2268"/>
              </w:tabs>
            </w:pPr>
            <w:r w:rsidRPr="00A4241E">
              <w:t>c 8AA</w:t>
            </w:r>
            <w:r w:rsidRPr="00A4241E">
              <w:tab/>
            </w:r>
          </w:p>
        </w:tc>
        <w:tc>
          <w:tcPr>
            <w:tcW w:w="6191" w:type="dxa"/>
            <w:tcBorders>
              <w:top w:val="nil"/>
              <w:bottom w:val="nil"/>
            </w:tcBorders>
            <w:shd w:val="clear" w:color="auto" w:fill="auto"/>
          </w:tcPr>
          <w:p w:rsidR="002D66FF" w:rsidRPr="00A4241E" w:rsidRDefault="002D66FF" w:rsidP="001E4FC4">
            <w:pPr>
              <w:pStyle w:val="ENoteTableText"/>
              <w:jc w:val="both"/>
            </w:pPr>
            <w:r w:rsidRPr="00A4241E">
              <w:t>ad 1993 No</w:t>
            </w:r>
            <w:r w:rsidR="007E135F" w:rsidRPr="00A4241E">
              <w:t> </w:t>
            </w:r>
            <w:r w:rsidRPr="00A4241E">
              <w:t>1</w:t>
            </w:r>
          </w:p>
        </w:tc>
      </w:tr>
      <w:tr w:rsidR="002D66FF" w:rsidRPr="00A4241E" w:rsidTr="00233257">
        <w:tc>
          <w:tcPr>
            <w:tcW w:w="2139" w:type="dxa"/>
            <w:tcBorders>
              <w:top w:val="nil"/>
              <w:bottom w:val="nil"/>
            </w:tcBorders>
            <w:shd w:val="clear" w:color="auto" w:fill="auto"/>
          </w:tcPr>
          <w:p w:rsidR="002D66FF" w:rsidRPr="00A4241E" w:rsidRDefault="002D66FF" w:rsidP="0027016D">
            <w:pPr>
              <w:pStyle w:val="Tabletext"/>
            </w:pPr>
          </w:p>
        </w:tc>
        <w:tc>
          <w:tcPr>
            <w:tcW w:w="6191" w:type="dxa"/>
            <w:tcBorders>
              <w:top w:val="nil"/>
              <w:bottom w:val="nil"/>
            </w:tcBorders>
            <w:shd w:val="clear" w:color="auto" w:fill="auto"/>
          </w:tcPr>
          <w:p w:rsidR="002D66FF" w:rsidRPr="00A4241E" w:rsidRDefault="002D66FF" w:rsidP="001E4FC4">
            <w:pPr>
              <w:pStyle w:val="ENoteTableText"/>
              <w:jc w:val="both"/>
            </w:pPr>
            <w:r w:rsidRPr="00A4241E">
              <w:t>am 1995 No</w:t>
            </w:r>
            <w:r w:rsidR="007E135F" w:rsidRPr="00A4241E">
              <w:t> </w:t>
            </w:r>
            <w:r w:rsidRPr="00A4241E">
              <w:t>2; 1998 No</w:t>
            </w:r>
            <w:r w:rsidR="007E135F" w:rsidRPr="00A4241E">
              <w:t> </w:t>
            </w:r>
            <w:r w:rsidRPr="00A4241E">
              <w:t>4; No</w:t>
            </w:r>
            <w:r w:rsidR="007E135F" w:rsidRPr="00A4241E">
              <w:t> </w:t>
            </w:r>
            <w:r w:rsidRPr="00A4241E">
              <w:t>1, 2013</w:t>
            </w:r>
            <w:r w:rsidR="001C3D56" w:rsidRPr="00A4241E">
              <w:t>; F2015L00667</w:t>
            </w:r>
          </w:p>
        </w:tc>
      </w:tr>
      <w:tr w:rsidR="002D66FF" w:rsidRPr="00A4241E" w:rsidTr="00233257">
        <w:tc>
          <w:tcPr>
            <w:tcW w:w="2139" w:type="dxa"/>
            <w:tcBorders>
              <w:top w:val="nil"/>
              <w:bottom w:val="nil"/>
            </w:tcBorders>
            <w:shd w:val="clear" w:color="auto" w:fill="auto"/>
          </w:tcPr>
          <w:p w:rsidR="002D66FF" w:rsidRPr="00A4241E" w:rsidRDefault="002D66FF" w:rsidP="00CA2220">
            <w:pPr>
              <w:pStyle w:val="ENoteTableText"/>
              <w:tabs>
                <w:tab w:val="center" w:leader="dot" w:pos="2268"/>
              </w:tabs>
            </w:pPr>
            <w:r w:rsidRPr="00A4241E">
              <w:t>c 8AB</w:t>
            </w:r>
            <w:r w:rsidRPr="00A4241E">
              <w:tab/>
            </w:r>
          </w:p>
        </w:tc>
        <w:tc>
          <w:tcPr>
            <w:tcW w:w="6191" w:type="dxa"/>
            <w:tcBorders>
              <w:top w:val="nil"/>
              <w:bottom w:val="nil"/>
            </w:tcBorders>
            <w:shd w:val="clear" w:color="auto" w:fill="auto"/>
          </w:tcPr>
          <w:p w:rsidR="002D66FF" w:rsidRPr="00A4241E" w:rsidRDefault="002D66FF" w:rsidP="001E4FC4">
            <w:pPr>
              <w:pStyle w:val="ENoteTableText"/>
              <w:jc w:val="both"/>
            </w:pPr>
            <w:r w:rsidRPr="00A4241E">
              <w:t>ad 1993 No</w:t>
            </w:r>
            <w:r w:rsidR="007E135F" w:rsidRPr="00A4241E">
              <w:t> </w:t>
            </w:r>
            <w:r w:rsidRPr="00A4241E">
              <w:t>1</w:t>
            </w:r>
          </w:p>
        </w:tc>
      </w:tr>
      <w:tr w:rsidR="002D66FF" w:rsidRPr="00A4241E" w:rsidTr="00233257">
        <w:tc>
          <w:tcPr>
            <w:tcW w:w="2139" w:type="dxa"/>
            <w:tcBorders>
              <w:top w:val="nil"/>
              <w:bottom w:val="nil"/>
            </w:tcBorders>
            <w:shd w:val="clear" w:color="auto" w:fill="auto"/>
          </w:tcPr>
          <w:p w:rsidR="002D66FF" w:rsidRPr="00A4241E" w:rsidRDefault="002D66FF" w:rsidP="0027016D">
            <w:pPr>
              <w:pStyle w:val="Tabletext"/>
            </w:pPr>
          </w:p>
        </w:tc>
        <w:tc>
          <w:tcPr>
            <w:tcW w:w="6191" w:type="dxa"/>
            <w:tcBorders>
              <w:top w:val="nil"/>
              <w:bottom w:val="nil"/>
            </w:tcBorders>
            <w:shd w:val="clear" w:color="auto" w:fill="auto"/>
          </w:tcPr>
          <w:p w:rsidR="002D66FF" w:rsidRPr="00A4241E" w:rsidRDefault="002D66FF" w:rsidP="001E4FC4">
            <w:pPr>
              <w:pStyle w:val="ENoteTableText"/>
              <w:jc w:val="both"/>
            </w:pPr>
            <w:r w:rsidRPr="00A4241E">
              <w:t>am 1994 No</w:t>
            </w:r>
            <w:r w:rsidR="007E135F" w:rsidRPr="00A4241E">
              <w:t> </w:t>
            </w:r>
            <w:r w:rsidRPr="00A4241E">
              <w:t>1</w:t>
            </w:r>
          </w:p>
        </w:tc>
      </w:tr>
      <w:tr w:rsidR="002D66FF" w:rsidRPr="00A4241E" w:rsidTr="00233257">
        <w:tc>
          <w:tcPr>
            <w:tcW w:w="2139" w:type="dxa"/>
            <w:tcBorders>
              <w:top w:val="nil"/>
              <w:bottom w:val="nil"/>
            </w:tcBorders>
            <w:shd w:val="clear" w:color="auto" w:fill="auto"/>
          </w:tcPr>
          <w:p w:rsidR="002D66FF" w:rsidRPr="00A4241E" w:rsidRDefault="002D66FF" w:rsidP="00CA2220">
            <w:pPr>
              <w:pStyle w:val="ENoteTableText"/>
              <w:tabs>
                <w:tab w:val="center" w:leader="dot" w:pos="2268"/>
              </w:tabs>
            </w:pPr>
            <w:r w:rsidRPr="00A4241E">
              <w:t>c 8B</w:t>
            </w:r>
            <w:r w:rsidRPr="00A4241E">
              <w:tab/>
            </w:r>
          </w:p>
        </w:tc>
        <w:tc>
          <w:tcPr>
            <w:tcW w:w="6191" w:type="dxa"/>
            <w:tcBorders>
              <w:top w:val="nil"/>
              <w:bottom w:val="nil"/>
            </w:tcBorders>
            <w:shd w:val="clear" w:color="auto" w:fill="auto"/>
          </w:tcPr>
          <w:p w:rsidR="002D66FF" w:rsidRPr="00A4241E" w:rsidRDefault="002D66FF" w:rsidP="001E4FC4">
            <w:pPr>
              <w:pStyle w:val="ENoteTableText"/>
              <w:jc w:val="both"/>
            </w:pPr>
            <w:r w:rsidRPr="00A4241E">
              <w:t>ad 1989 No</w:t>
            </w:r>
            <w:r w:rsidR="007E135F" w:rsidRPr="00A4241E">
              <w:t> </w:t>
            </w:r>
            <w:r w:rsidRPr="00A4241E">
              <w:t>1</w:t>
            </w:r>
          </w:p>
        </w:tc>
      </w:tr>
      <w:tr w:rsidR="002D66FF" w:rsidRPr="00A4241E" w:rsidTr="00233257">
        <w:tc>
          <w:tcPr>
            <w:tcW w:w="2139" w:type="dxa"/>
            <w:tcBorders>
              <w:top w:val="nil"/>
              <w:bottom w:val="nil"/>
            </w:tcBorders>
            <w:shd w:val="clear" w:color="auto" w:fill="auto"/>
          </w:tcPr>
          <w:p w:rsidR="002D66FF" w:rsidRPr="00A4241E" w:rsidRDefault="002D66FF" w:rsidP="0027016D">
            <w:pPr>
              <w:pStyle w:val="Tabletext"/>
            </w:pPr>
          </w:p>
        </w:tc>
        <w:tc>
          <w:tcPr>
            <w:tcW w:w="6191" w:type="dxa"/>
            <w:tcBorders>
              <w:top w:val="nil"/>
              <w:bottom w:val="nil"/>
            </w:tcBorders>
            <w:shd w:val="clear" w:color="auto" w:fill="auto"/>
          </w:tcPr>
          <w:p w:rsidR="002D66FF" w:rsidRPr="00A4241E" w:rsidRDefault="002D66FF" w:rsidP="001E4FC4">
            <w:pPr>
              <w:pStyle w:val="ENoteTableText"/>
              <w:jc w:val="both"/>
            </w:pPr>
            <w:r w:rsidRPr="00A4241E">
              <w:t>am 1992 No</w:t>
            </w:r>
            <w:r w:rsidR="007E135F" w:rsidRPr="00A4241E">
              <w:t> </w:t>
            </w:r>
            <w:r w:rsidRPr="00A4241E">
              <w:t>3; 1993 No</w:t>
            </w:r>
            <w:r w:rsidR="007E135F" w:rsidRPr="00A4241E">
              <w:t> </w:t>
            </w:r>
            <w:r w:rsidRPr="00A4241E">
              <w:t>1; 1998 No</w:t>
            </w:r>
            <w:r w:rsidR="007E135F" w:rsidRPr="00A4241E">
              <w:t> </w:t>
            </w:r>
            <w:r w:rsidRPr="00A4241E">
              <w:t>2; 2012 No</w:t>
            </w:r>
            <w:r w:rsidR="007E135F" w:rsidRPr="00A4241E">
              <w:t> </w:t>
            </w:r>
            <w:r w:rsidRPr="00A4241E">
              <w:t>1</w:t>
            </w:r>
          </w:p>
        </w:tc>
      </w:tr>
      <w:tr w:rsidR="002D66FF" w:rsidRPr="00A4241E" w:rsidTr="00233257">
        <w:tc>
          <w:tcPr>
            <w:tcW w:w="2139" w:type="dxa"/>
            <w:tcBorders>
              <w:top w:val="nil"/>
              <w:bottom w:val="nil"/>
            </w:tcBorders>
            <w:shd w:val="clear" w:color="auto" w:fill="auto"/>
          </w:tcPr>
          <w:p w:rsidR="002D66FF" w:rsidRPr="00A4241E" w:rsidRDefault="002D66FF" w:rsidP="00CA2220">
            <w:pPr>
              <w:pStyle w:val="ENoteTableText"/>
              <w:tabs>
                <w:tab w:val="center" w:leader="dot" w:pos="2268"/>
              </w:tabs>
            </w:pPr>
            <w:r w:rsidRPr="00A4241E">
              <w:t>c 8BA</w:t>
            </w:r>
            <w:r w:rsidRPr="00A4241E">
              <w:tab/>
            </w:r>
          </w:p>
        </w:tc>
        <w:tc>
          <w:tcPr>
            <w:tcW w:w="6191" w:type="dxa"/>
            <w:tcBorders>
              <w:top w:val="nil"/>
              <w:bottom w:val="nil"/>
            </w:tcBorders>
            <w:shd w:val="clear" w:color="auto" w:fill="auto"/>
          </w:tcPr>
          <w:p w:rsidR="002D66FF" w:rsidRPr="00A4241E" w:rsidRDefault="002D66FF" w:rsidP="001E4FC4">
            <w:pPr>
              <w:pStyle w:val="ENoteTableText"/>
              <w:jc w:val="both"/>
            </w:pPr>
            <w:r w:rsidRPr="00A4241E">
              <w:t>ad 1993 No</w:t>
            </w:r>
            <w:r w:rsidR="007E135F" w:rsidRPr="00A4241E">
              <w:t> </w:t>
            </w:r>
            <w:r w:rsidRPr="00A4241E">
              <w:t>1</w:t>
            </w:r>
          </w:p>
        </w:tc>
      </w:tr>
      <w:tr w:rsidR="002D66FF" w:rsidRPr="00A4241E" w:rsidTr="00233257">
        <w:tc>
          <w:tcPr>
            <w:tcW w:w="2139" w:type="dxa"/>
            <w:tcBorders>
              <w:top w:val="nil"/>
              <w:bottom w:val="nil"/>
            </w:tcBorders>
            <w:shd w:val="clear" w:color="auto" w:fill="auto"/>
          </w:tcPr>
          <w:p w:rsidR="002D66FF" w:rsidRPr="00A4241E" w:rsidRDefault="002D66FF" w:rsidP="00CA2220">
            <w:pPr>
              <w:pStyle w:val="ENoteTableText"/>
              <w:tabs>
                <w:tab w:val="center" w:leader="dot" w:pos="2268"/>
              </w:tabs>
            </w:pPr>
            <w:r w:rsidRPr="00A4241E">
              <w:t>c 8C</w:t>
            </w:r>
            <w:r w:rsidRPr="00A4241E">
              <w:tab/>
            </w:r>
          </w:p>
        </w:tc>
        <w:tc>
          <w:tcPr>
            <w:tcW w:w="6191" w:type="dxa"/>
            <w:tcBorders>
              <w:top w:val="nil"/>
              <w:bottom w:val="nil"/>
            </w:tcBorders>
            <w:shd w:val="clear" w:color="auto" w:fill="auto"/>
          </w:tcPr>
          <w:p w:rsidR="002D66FF" w:rsidRPr="00A4241E" w:rsidRDefault="002D66FF" w:rsidP="001E4FC4">
            <w:pPr>
              <w:pStyle w:val="ENoteTableText"/>
              <w:jc w:val="both"/>
            </w:pPr>
            <w:r w:rsidRPr="00A4241E">
              <w:t>ad 1992 No</w:t>
            </w:r>
            <w:r w:rsidR="007E135F" w:rsidRPr="00A4241E">
              <w:t> </w:t>
            </w:r>
            <w:r w:rsidRPr="00A4241E">
              <w:t>3</w:t>
            </w:r>
          </w:p>
        </w:tc>
      </w:tr>
      <w:tr w:rsidR="002D66FF" w:rsidRPr="00A4241E" w:rsidTr="00233257">
        <w:tc>
          <w:tcPr>
            <w:tcW w:w="2139" w:type="dxa"/>
            <w:tcBorders>
              <w:top w:val="nil"/>
              <w:bottom w:val="nil"/>
            </w:tcBorders>
            <w:shd w:val="clear" w:color="auto" w:fill="auto"/>
          </w:tcPr>
          <w:p w:rsidR="002D66FF" w:rsidRPr="00A4241E" w:rsidRDefault="002D66FF" w:rsidP="0027016D">
            <w:pPr>
              <w:pStyle w:val="Tabletext"/>
            </w:pPr>
          </w:p>
        </w:tc>
        <w:tc>
          <w:tcPr>
            <w:tcW w:w="6191" w:type="dxa"/>
            <w:tcBorders>
              <w:top w:val="nil"/>
              <w:bottom w:val="nil"/>
            </w:tcBorders>
            <w:shd w:val="clear" w:color="auto" w:fill="auto"/>
          </w:tcPr>
          <w:p w:rsidR="002D66FF" w:rsidRPr="00A4241E" w:rsidRDefault="002D66FF" w:rsidP="001E4FC4">
            <w:pPr>
              <w:pStyle w:val="ENoteTableText"/>
              <w:jc w:val="both"/>
            </w:pPr>
            <w:r w:rsidRPr="00A4241E">
              <w:t>rs 1993 No</w:t>
            </w:r>
            <w:r w:rsidR="007E135F" w:rsidRPr="00A4241E">
              <w:t> </w:t>
            </w:r>
            <w:r w:rsidRPr="00A4241E">
              <w:t>1</w:t>
            </w:r>
          </w:p>
        </w:tc>
      </w:tr>
      <w:tr w:rsidR="001C3D56" w:rsidRPr="00A4241E" w:rsidTr="00233257">
        <w:tc>
          <w:tcPr>
            <w:tcW w:w="2139" w:type="dxa"/>
            <w:tcBorders>
              <w:top w:val="nil"/>
              <w:bottom w:val="nil"/>
            </w:tcBorders>
            <w:shd w:val="clear" w:color="auto" w:fill="auto"/>
          </w:tcPr>
          <w:p w:rsidR="001C3D56" w:rsidRPr="00A4241E" w:rsidRDefault="001C3D56" w:rsidP="0027016D">
            <w:pPr>
              <w:pStyle w:val="Tabletext"/>
            </w:pPr>
          </w:p>
        </w:tc>
        <w:tc>
          <w:tcPr>
            <w:tcW w:w="6191" w:type="dxa"/>
            <w:tcBorders>
              <w:top w:val="nil"/>
              <w:bottom w:val="nil"/>
            </w:tcBorders>
            <w:shd w:val="clear" w:color="auto" w:fill="auto"/>
          </w:tcPr>
          <w:p w:rsidR="001C3D56" w:rsidRPr="00A4241E" w:rsidRDefault="001C3D56" w:rsidP="001E4FC4">
            <w:pPr>
              <w:pStyle w:val="ENoteTableText"/>
              <w:jc w:val="both"/>
            </w:pPr>
            <w:r w:rsidRPr="00A4241E">
              <w:t>am F2015L00667</w:t>
            </w:r>
          </w:p>
        </w:tc>
      </w:tr>
      <w:tr w:rsidR="002D66FF" w:rsidRPr="00A4241E" w:rsidTr="00233257">
        <w:tc>
          <w:tcPr>
            <w:tcW w:w="2139" w:type="dxa"/>
            <w:tcBorders>
              <w:top w:val="nil"/>
              <w:bottom w:val="nil"/>
            </w:tcBorders>
            <w:shd w:val="clear" w:color="auto" w:fill="auto"/>
          </w:tcPr>
          <w:p w:rsidR="002D66FF" w:rsidRPr="00A4241E" w:rsidRDefault="002D66FF" w:rsidP="00CA2220">
            <w:pPr>
              <w:pStyle w:val="ENoteTableText"/>
              <w:tabs>
                <w:tab w:val="center" w:leader="dot" w:pos="2268"/>
              </w:tabs>
            </w:pPr>
            <w:r w:rsidRPr="00A4241E">
              <w:t>c 9</w:t>
            </w:r>
            <w:r w:rsidRPr="00A4241E">
              <w:tab/>
            </w:r>
          </w:p>
        </w:tc>
        <w:tc>
          <w:tcPr>
            <w:tcW w:w="6191" w:type="dxa"/>
            <w:tcBorders>
              <w:top w:val="nil"/>
              <w:bottom w:val="nil"/>
            </w:tcBorders>
            <w:shd w:val="clear" w:color="auto" w:fill="auto"/>
          </w:tcPr>
          <w:p w:rsidR="002D66FF" w:rsidRPr="00A4241E" w:rsidRDefault="002D66FF" w:rsidP="001E4FC4">
            <w:pPr>
              <w:pStyle w:val="ENoteTableText"/>
              <w:jc w:val="both"/>
            </w:pPr>
            <w:r w:rsidRPr="00A4241E">
              <w:t>am 1992 No</w:t>
            </w:r>
            <w:r w:rsidR="007E135F" w:rsidRPr="00A4241E">
              <w:t> </w:t>
            </w:r>
            <w:r w:rsidRPr="00A4241E">
              <w:t>3</w:t>
            </w:r>
          </w:p>
        </w:tc>
      </w:tr>
      <w:tr w:rsidR="002D66FF" w:rsidRPr="00A4241E" w:rsidTr="00233257">
        <w:tc>
          <w:tcPr>
            <w:tcW w:w="2139" w:type="dxa"/>
            <w:tcBorders>
              <w:top w:val="nil"/>
              <w:bottom w:val="nil"/>
            </w:tcBorders>
            <w:shd w:val="clear" w:color="auto" w:fill="auto"/>
          </w:tcPr>
          <w:p w:rsidR="002D66FF" w:rsidRPr="00A4241E" w:rsidRDefault="002D66FF" w:rsidP="00CA2220">
            <w:pPr>
              <w:pStyle w:val="ENoteTableText"/>
              <w:tabs>
                <w:tab w:val="center" w:leader="dot" w:pos="2268"/>
              </w:tabs>
            </w:pPr>
            <w:r w:rsidRPr="00A4241E">
              <w:t>c 10</w:t>
            </w:r>
            <w:r w:rsidRPr="00A4241E">
              <w:tab/>
            </w:r>
          </w:p>
        </w:tc>
        <w:tc>
          <w:tcPr>
            <w:tcW w:w="6191" w:type="dxa"/>
            <w:tcBorders>
              <w:top w:val="nil"/>
              <w:bottom w:val="nil"/>
            </w:tcBorders>
            <w:shd w:val="clear" w:color="auto" w:fill="auto"/>
          </w:tcPr>
          <w:p w:rsidR="002D66FF" w:rsidRPr="00A4241E" w:rsidRDefault="002D66FF" w:rsidP="001E4FC4">
            <w:pPr>
              <w:pStyle w:val="ENoteTableText"/>
              <w:jc w:val="both"/>
            </w:pPr>
            <w:r w:rsidRPr="00A4241E">
              <w:t>ad 1990 No</w:t>
            </w:r>
            <w:r w:rsidR="007E135F" w:rsidRPr="00A4241E">
              <w:t> </w:t>
            </w:r>
            <w:r w:rsidRPr="00A4241E">
              <w:t>2</w:t>
            </w:r>
          </w:p>
        </w:tc>
      </w:tr>
      <w:tr w:rsidR="002D66FF" w:rsidRPr="00A4241E" w:rsidTr="00233257">
        <w:tc>
          <w:tcPr>
            <w:tcW w:w="2139" w:type="dxa"/>
            <w:tcBorders>
              <w:top w:val="nil"/>
              <w:bottom w:val="nil"/>
            </w:tcBorders>
            <w:shd w:val="clear" w:color="auto" w:fill="auto"/>
          </w:tcPr>
          <w:p w:rsidR="002D66FF" w:rsidRPr="00A4241E" w:rsidRDefault="002D66FF" w:rsidP="0027016D">
            <w:pPr>
              <w:pStyle w:val="Tabletext"/>
            </w:pPr>
          </w:p>
        </w:tc>
        <w:tc>
          <w:tcPr>
            <w:tcW w:w="6191" w:type="dxa"/>
            <w:tcBorders>
              <w:top w:val="nil"/>
              <w:bottom w:val="nil"/>
            </w:tcBorders>
            <w:shd w:val="clear" w:color="auto" w:fill="auto"/>
          </w:tcPr>
          <w:p w:rsidR="002D66FF" w:rsidRPr="00A4241E" w:rsidRDefault="002D66FF" w:rsidP="001E4FC4">
            <w:pPr>
              <w:pStyle w:val="ENoteTableText"/>
              <w:jc w:val="both"/>
            </w:pPr>
            <w:r w:rsidRPr="00A4241E">
              <w:t>am 1992 No</w:t>
            </w:r>
            <w:r w:rsidR="007E135F" w:rsidRPr="00A4241E">
              <w:t> </w:t>
            </w:r>
            <w:r w:rsidRPr="00A4241E">
              <w:t>3</w:t>
            </w:r>
          </w:p>
        </w:tc>
      </w:tr>
      <w:tr w:rsidR="002D66FF" w:rsidRPr="00A4241E" w:rsidTr="00233257">
        <w:tc>
          <w:tcPr>
            <w:tcW w:w="2139" w:type="dxa"/>
            <w:tcBorders>
              <w:top w:val="nil"/>
              <w:bottom w:val="nil"/>
            </w:tcBorders>
            <w:shd w:val="clear" w:color="auto" w:fill="auto"/>
          </w:tcPr>
          <w:p w:rsidR="002D66FF" w:rsidRPr="00A4241E" w:rsidRDefault="002D66FF" w:rsidP="00CA2220">
            <w:pPr>
              <w:pStyle w:val="ENoteTableText"/>
              <w:tabs>
                <w:tab w:val="center" w:leader="dot" w:pos="2268"/>
              </w:tabs>
            </w:pPr>
            <w:r w:rsidRPr="00A4241E">
              <w:t>c 11</w:t>
            </w:r>
            <w:r w:rsidRPr="00A4241E">
              <w:tab/>
            </w:r>
          </w:p>
        </w:tc>
        <w:tc>
          <w:tcPr>
            <w:tcW w:w="6191" w:type="dxa"/>
            <w:tcBorders>
              <w:top w:val="nil"/>
              <w:bottom w:val="nil"/>
            </w:tcBorders>
            <w:shd w:val="clear" w:color="auto" w:fill="auto"/>
          </w:tcPr>
          <w:p w:rsidR="002D66FF" w:rsidRPr="00A4241E" w:rsidRDefault="002D66FF" w:rsidP="001E4FC4">
            <w:pPr>
              <w:pStyle w:val="ENoteTableText"/>
              <w:jc w:val="both"/>
            </w:pPr>
            <w:r w:rsidRPr="00A4241E">
              <w:t>ad 1993 No</w:t>
            </w:r>
            <w:r w:rsidR="007E135F" w:rsidRPr="00A4241E">
              <w:t> </w:t>
            </w:r>
            <w:r w:rsidRPr="00A4241E">
              <w:t>1</w:t>
            </w:r>
          </w:p>
        </w:tc>
      </w:tr>
      <w:tr w:rsidR="002D66FF" w:rsidRPr="00A4241E" w:rsidTr="00233257">
        <w:tc>
          <w:tcPr>
            <w:tcW w:w="2139" w:type="dxa"/>
            <w:tcBorders>
              <w:top w:val="nil"/>
              <w:bottom w:val="nil"/>
            </w:tcBorders>
            <w:shd w:val="clear" w:color="auto" w:fill="auto"/>
          </w:tcPr>
          <w:p w:rsidR="002D66FF" w:rsidRPr="00A4241E" w:rsidRDefault="002D66FF" w:rsidP="0027016D">
            <w:pPr>
              <w:pStyle w:val="Tabletext"/>
            </w:pPr>
          </w:p>
        </w:tc>
        <w:tc>
          <w:tcPr>
            <w:tcW w:w="6191" w:type="dxa"/>
            <w:tcBorders>
              <w:top w:val="nil"/>
              <w:bottom w:val="nil"/>
            </w:tcBorders>
            <w:shd w:val="clear" w:color="auto" w:fill="auto"/>
          </w:tcPr>
          <w:p w:rsidR="002D66FF" w:rsidRPr="00A4241E" w:rsidRDefault="002D66FF" w:rsidP="001E4FC4">
            <w:pPr>
              <w:pStyle w:val="ENoteTableText"/>
              <w:jc w:val="both"/>
            </w:pPr>
            <w:r w:rsidRPr="00A4241E">
              <w:t>am 2009 No</w:t>
            </w:r>
            <w:r w:rsidR="007E135F" w:rsidRPr="00A4241E">
              <w:t> </w:t>
            </w:r>
            <w:r w:rsidRPr="00A4241E">
              <w:t>1; 2012 No</w:t>
            </w:r>
            <w:r w:rsidR="007E135F" w:rsidRPr="00A4241E">
              <w:t> </w:t>
            </w:r>
            <w:r w:rsidRPr="00A4241E">
              <w:t>1</w:t>
            </w:r>
          </w:p>
        </w:tc>
      </w:tr>
      <w:tr w:rsidR="002D66FF" w:rsidRPr="00A4241E" w:rsidTr="00233257">
        <w:tc>
          <w:tcPr>
            <w:tcW w:w="2139" w:type="dxa"/>
            <w:tcBorders>
              <w:top w:val="nil"/>
              <w:bottom w:val="nil"/>
            </w:tcBorders>
            <w:shd w:val="clear" w:color="auto" w:fill="auto"/>
          </w:tcPr>
          <w:p w:rsidR="002D66FF" w:rsidRPr="00A4241E" w:rsidRDefault="002D66FF" w:rsidP="00CA2220">
            <w:pPr>
              <w:pStyle w:val="ENoteTableText"/>
              <w:tabs>
                <w:tab w:val="center" w:leader="dot" w:pos="2268"/>
              </w:tabs>
            </w:pPr>
            <w:r w:rsidRPr="00A4241E">
              <w:t>c 12</w:t>
            </w:r>
            <w:r w:rsidRPr="00A4241E">
              <w:tab/>
            </w:r>
          </w:p>
        </w:tc>
        <w:tc>
          <w:tcPr>
            <w:tcW w:w="6191" w:type="dxa"/>
            <w:tcBorders>
              <w:top w:val="nil"/>
              <w:bottom w:val="nil"/>
            </w:tcBorders>
            <w:shd w:val="clear" w:color="auto" w:fill="auto"/>
          </w:tcPr>
          <w:p w:rsidR="002D66FF" w:rsidRPr="00A4241E" w:rsidRDefault="002D66FF" w:rsidP="001E4FC4">
            <w:pPr>
              <w:pStyle w:val="ENoteTableText"/>
              <w:jc w:val="both"/>
            </w:pPr>
            <w:r w:rsidRPr="00A4241E">
              <w:t>ad 1993 No</w:t>
            </w:r>
            <w:r w:rsidR="007E135F" w:rsidRPr="00A4241E">
              <w:t> </w:t>
            </w:r>
            <w:r w:rsidRPr="00A4241E">
              <w:t>1</w:t>
            </w:r>
          </w:p>
        </w:tc>
      </w:tr>
      <w:tr w:rsidR="002D66FF" w:rsidRPr="00A4241E" w:rsidTr="00233257">
        <w:tc>
          <w:tcPr>
            <w:tcW w:w="2139" w:type="dxa"/>
            <w:tcBorders>
              <w:top w:val="nil"/>
              <w:bottom w:val="nil"/>
            </w:tcBorders>
            <w:shd w:val="clear" w:color="auto" w:fill="auto"/>
          </w:tcPr>
          <w:p w:rsidR="002D66FF" w:rsidRPr="00A4241E" w:rsidRDefault="002D66FF" w:rsidP="0027016D">
            <w:pPr>
              <w:pStyle w:val="Tabletext"/>
            </w:pPr>
          </w:p>
        </w:tc>
        <w:tc>
          <w:tcPr>
            <w:tcW w:w="6191" w:type="dxa"/>
            <w:tcBorders>
              <w:top w:val="nil"/>
              <w:bottom w:val="nil"/>
            </w:tcBorders>
            <w:shd w:val="clear" w:color="auto" w:fill="auto"/>
          </w:tcPr>
          <w:p w:rsidR="002D66FF" w:rsidRPr="00A4241E" w:rsidRDefault="002D66FF" w:rsidP="001E4FC4">
            <w:pPr>
              <w:pStyle w:val="ENoteTableText"/>
              <w:jc w:val="both"/>
            </w:pPr>
            <w:r w:rsidRPr="00A4241E">
              <w:t>am 2012 No</w:t>
            </w:r>
            <w:r w:rsidR="007E135F" w:rsidRPr="00A4241E">
              <w:t> </w:t>
            </w:r>
            <w:r w:rsidRPr="00A4241E">
              <w:t>1</w:t>
            </w:r>
          </w:p>
        </w:tc>
      </w:tr>
      <w:tr w:rsidR="002D66FF" w:rsidRPr="00A4241E" w:rsidTr="00233257">
        <w:tc>
          <w:tcPr>
            <w:tcW w:w="2139" w:type="dxa"/>
            <w:tcBorders>
              <w:top w:val="nil"/>
              <w:bottom w:val="nil"/>
            </w:tcBorders>
            <w:shd w:val="clear" w:color="auto" w:fill="auto"/>
          </w:tcPr>
          <w:p w:rsidR="002D66FF" w:rsidRPr="00A4241E" w:rsidRDefault="002D66FF" w:rsidP="00CA2220">
            <w:pPr>
              <w:pStyle w:val="ENoteTableText"/>
              <w:tabs>
                <w:tab w:val="center" w:leader="dot" w:pos="2268"/>
              </w:tabs>
            </w:pPr>
            <w:r w:rsidRPr="00A4241E">
              <w:lastRenderedPageBreak/>
              <w:t>c 13</w:t>
            </w:r>
            <w:r w:rsidRPr="00A4241E">
              <w:tab/>
            </w:r>
          </w:p>
        </w:tc>
        <w:tc>
          <w:tcPr>
            <w:tcW w:w="6191" w:type="dxa"/>
            <w:tcBorders>
              <w:top w:val="nil"/>
              <w:bottom w:val="nil"/>
            </w:tcBorders>
            <w:shd w:val="clear" w:color="auto" w:fill="auto"/>
          </w:tcPr>
          <w:p w:rsidR="002D66FF" w:rsidRPr="00A4241E" w:rsidRDefault="002D66FF" w:rsidP="001E4FC4">
            <w:pPr>
              <w:pStyle w:val="ENoteTableText"/>
              <w:jc w:val="both"/>
            </w:pPr>
            <w:r w:rsidRPr="00A4241E">
              <w:t>ad 1993 No</w:t>
            </w:r>
            <w:r w:rsidR="007E135F" w:rsidRPr="00A4241E">
              <w:t> </w:t>
            </w:r>
            <w:r w:rsidRPr="00A4241E">
              <w:t>1</w:t>
            </w:r>
          </w:p>
        </w:tc>
      </w:tr>
      <w:tr w:rsidR="002D66FF" w:rsidRPr="00A4241E" w:rsidTr="00233257">
        <w:tc>
          <w:tcPr>
            <w:tcW w:w="2139" w:type="dxa"/>
            <w:tcBorders>
              <w:top w:val="nil"/>
              <w:bottom w:val="nil"/>
            </w:tcBorders>
            <w:shd w:val="clear" w:color="auto" w:fill="auto"/>
          </w:tcPr>
          <w:p w:rsidR="002D66FF" w:rsidRPr="00A4241E" w:rsidRDefault="002D66FF" w:rsidP="0027016D">
            <w:pPr>
              <w:pStyle w:val="Tabletext"/>
            </w:pPr>
          </w:p>
        </w:tc>
        <w:tc>
          <w:tcPr>
            <w:tcW w:w="6191" w:type="dxa"/>
            <w:tcBorders>
              <w:top w:val="nil"/>
              <w:bottom w:val="nil"/>
            </w:tcBorders>
            <w:shd w:val="clear" w:color="auto" w:fill="auto"/>
          </w:tcPr>
          <w:p w:rsidR="002D66FF" w:rsidRPr="00A4241E" w:rsidRDefault="002D66FF" w:rsidP="001E4FC4">
            <w:pPr>
              <w:pStyle w:val="ENoteTableText"/>
              <w:jc w:val="both"/>
            </w:pPr>
            <w:r w:rsidRPr="00A4241E">
              <w:t>am 2003 No</w:t>
            </w:r>
            <w:r w:rsidR="007E135F" w:rsidRPr="00A4241E">
              <w:t> </w:t>
            </w:r>
            <w:r w:rsidRPr="00A4241E">
              <w:t>1; 2009 No</w:t>
            </w:r>
            <w:r w:rsidR="007E135F" w:rsidRPr="00A4241E">
              <w:t> </w:t>
            </w:r>
            <w:r w:rsidRPr="00A4241E">
              <w:t>1</w:t>
            </w:r>
          </w:p>
        </w:tc>
      </w:tr>
      <w:tr w:rsidR="002D66FF" w:rsidRPr="00A4241E" w:rsidTr="00233257">
        <w:tc>
          <w:tcPr>
            <w:tcW w:w="2139" w:type="dxa"/>
            <w:tcBorders>
              <w:top w:val="nil"/>
              <w:bottom w:val="nil"/>
            </w:tcBorders>
            <w:shd w:val="clear" w:color="auto" w:fill="auto"/>
          </w:tcPr>
          <w:p w:rsidR="002D66FF" w:rsidRPr="00A4241E" w:rsidRDefault="002D66FF" w:rsidP="0027016D">
            <w:pPr>
              <w:pStyle w:val="Tabletext"/>
            </w:pPr>
          </w:p>
        </w:tc>
        <w:tc>
          <w:tcPr>
            <w:tcW w:w="6191" w:type="dxa"/>
            <w:tcBorders>
              <w:top w:val="nil"/>
              <w:bottom w:val="nil"/>
            </w:tcBorders>
            <w:shd w:val="clear" w:color="auto" w:fill="auto"/>
          </w:tcPr>
          <w:p w:rsidR="002D66FF" w:rsidRPr="00A4241E" w:rsidRDefault="002D66FF" w:rsidP="001E4FC4">
            <w:pPr>
              <w:pStyle w:val="ENoteTableText"/>
              <w:jc w:val="both"/>
            </w:pPr>
            <w:r w:rsidRPr="00A4241E">
              <w:t>rs 2012 No</w:t>
            </w:r>
            <w:r w:rsidR="007E135F" w:rsidRPr="00A4241E">
              <w:t> </w:t>
            </w:r>
            <w:r w:rsidRPr="00A4241E">
              <w:t>1</w:t>
            </w:r>
          </w:p>
        </w:tc>
      </w:tr>
      <w:tr w:rsidR="002D66FF" w:rsidRPr="00A4241E" w:rsidTr="00233257">
        <w:tc>
          <w:tcPr>
            <w:tcW w:w="2139" w:type="dxa"/>
            <w:tcBorders>
              <w:top w:val="nil"/>
              <w:bottom w:val="nil"/>
            </w:tcBorders>
            <w:shd w:val="clear" w:color="auto" w:fill="auto"/>
          </w:tcPr>
          <w:p w:rsidR="002D66FF" w:rsidRPr="00A4241E" w:rsidRDefault="002D66FF" w:rsidP="00CA2220">
            <w:pPr>
              <w:pStyle w:val="ENoteTableText"/>
              <w:tabs>
                <w:tab w:val="center" w:leader="dot" w:pos="2268"/>
              </w:tabs>
            </w:pPr>
            <w:r w:rsidRPr="00A4241E">
              <w:t>c 14</w:t>
            </w:r>
            <w:r w:rsidRPr="00A4241E">
              <w:tab/>
            </w:r>
          </w:p>
        </w:tc>
        <w:tc>
          <w:tcPr>
            <w:tcW w:w="6191" w:type="dxa"/>
            <w:tcBorders>
              <w:top w:val="nil"/>
              <w:bottom w:val="nil"/>
            </w:tcBorders>
            <w:shd w:val="clear" w:color="auto" w:fill="auto"/>
          </w:tcPr>
          <w:p w:rsidR="002D66FF" w:rsidRPr="00A4241E" w:rsidRDefault="002D66FF" w:rsidP="001E4FC4">
            <w:pPr>
              <w:pStyle w:val="ENoteTableText"/>
              <w:jc w:val="both"/>
            </w:pPr>
            <w:r w:rsidRPr="00A4241E">
              <w:t>ad 2004 No</w:t>
            </w:r>
            <w:r w:rsidR="007E135F" w:rsidRPr="00A4241E">
              <w:t> </w:t>
            </w:r>
            <w:r w:rsidRPr="00A4241E">
              <w:t>2</w:t>
            </w:r>
          </w:p>
        </w:tc>
      </w:tr>
      <w:tr w:rsidR="002D66FF" w:rsidRPr="00A4241E" w:rsidTr="00233257">
        <w:tc>
          <w:tcPr>
            <w:tcW w:w="2139" w:type="dxa"/>
            <w:tcBorders>
              <w:top w:val="nil"/>
              <w:bottom w:val="nil"/>
            </w:tcBorders>
            <w:shd w:val="clear" w:color="auto" w:fill="auto"/>
          </w:tcPr>
          <w:p w:rsidR="002D66FF" w:rsidRPr="00A4241E" w:rsidRDefault="002D66FF" w:rsidP="00CA2220">
            <w:pPr>
              <w:pStyle w:val="ENoteTableText"/>
              <w:tabs>
                <w:tab w:val="center" w:leader="dot" w:pos="2268"/>
              </w:tabs>
            </w:pPr>
            <w:r w:rsidRPr="00A4241E">
              <w:t>c 15</w:t>
            </w:r>
            <w:r w:rsidRPr="00A4241E">
              <w:tab/>
            </w:r>
          </w:p>
        </w:tc>
        <w:tc>
          <w:tcPr>
            <w:tcW w:w="6191" w:type="dxa"/>
            <w:tcBorders>
              <w:top w:val="nil"/>
              <w:bottom w:val="nil"/>
            </w:tcBorders>
            <w:shd w:val="clear" w:color="auto" w:fill="auto"/>
          </w:tcPr>
          <w:p w:rsidR="002D66FF" w:rsidRPr="00A4241E" w:rsidRDefault="002D66FF" w:rsidP="001E4FC4">
            <w:pPr>
              <w:pStyle w:val="ENoteTableText"/>
              <w:jc w:val="both"/>
            </w:pPr>
            <w:r w:rsidRPr="00A4241E">
              <w:t>ad 2004 No</w:t>
            </w:r>
            <w:r w:rsidR="007E135F" w:rsidRPr="00A4241E">
              <w:t> </w:t>
            </w:r>
            <w:r w:rsidRPr="00A4241E">
              <w:t>2</w:t>
            </w:r>
          </w:p>
        </w:tc>
      </w:tr>
      <w:tr w:rsidR="002D66FF" w:rsidRPr="00A4241E" w:rsidTr="00233257">
        <w:tc>
          <w:tcPr>
            <w:tcW w:w="2139" w:type="dxa"/>
            <w:tcBorders>
              <w:top w:val="nil"/>
              <w:bottom w:val="nil"/>
            </w:tcBorders>
            <w:shd w:val="clear" w:color="auto" w:fill="auto"/>
          </w:tcPr>
          <w:p w:rsidR="002D66FF" w:rsidRPr="00A4241E" w:rsidRDefault="002D66FF" w:rsidP="002A6486">
            <w:pPr>
              <w:pStyle w:val="ENoteTableText"/>
            </w:pPr>
            <w:r w:rsidRPr="00A4241E">
              <w:rPr>
                <w:b/>
              </w:rPr>
              <w:t>Schedule</w:t>
            </w:r>
          </w:p>
        </w:tc>
        <w:tc>
          <w:tcPr>
            <w:tcW w:w="6191" w:type="dxa"/>
            <w:tcBorders>
              <w:top w:val="nil"/>
              <w:bottom w:val="nil"/>
            </w:tcBorders>
            <w:shd w:val="clear" w:color="auto" w:fill="auto"/>
          </w:tcPr>
          <w:p w:rsidR="002D66FF" w:rsidRPr="00A4241E" w:rsidRDefault="002D66FF" w:rsidP="001E4FC4">
            <w:pPr>
              <w:pStyle w:val="ENoteTableText"/>
              <w:jc w:val="both"/>
            </w:pPr>
          </w:p>
        </w:tc>
      </w:tr>
      <w:tr w:rsidR="002D66FF" w:rsidRPr="00A4241E" w:rsidTr="00233257">
        <w:tc>
          <w:tcPr>
            <w:tcW w:w="2139" w:type="dxa"/>
            <w:tcBorders>
              <w:top w:val="nil"/>
              <w:bottom w:val="nil"/>
            </w:tcBorders>
            <w:shd w:val="clear" w:color="auto" w:fill="auto"/>
          </w:tcPr>
          <w:p w:rsidR="002D66FF" w:rsidRPr="00A4241E" w:rsidRDefault="002D66FF">
            <w:pPr>
              <w:pStyle w:val="ENoteTableText"/>
              <w:tabs>
                <w:tab w:val="center" w:leader="dot" w:pos="2268"/>
              </w:tabs>
            </w:pPr>
            <w:r w:rsidRPr="00A4241E">
              <w:t>Schedule</w:t>
            </w:r>
            <w:r w:rsidRPr="00A4241E">
              <w:tab/>
            </w:r>
          </w:p>
        </w:tc>
        <w:tc>
          <w:tcPr>
            <w:tcW w:w="6191" w:type="dxa"/>
            <w:tcBorders>
              <w:top w:val="nil"/>
              <w:bottom w:val="nil"/>
            </w:tcBorders>
            <w:shd w:val="clear" w:color="auto" w:fill="auto"/>
          </w:tcPr>
          <w:p w:rsidR="002D66FF" w:rsidRPr="00A4241E" w:rsidRDefault="002D66FF" w:rsidP="001E4FC4">
            <w:pPr>
              <w:pStyle w:val="ENoteTableText"/>
              <w:jc w:val="both"/>
            </w:pPr>
            <w:r w:rsidRPr="00A4241E">
              <w:t>ad 1989 No</w:t>
            </w:r>
            <w:r w:rsidR="007E135F" w:rsidRPr="00A4241E">
              <w:t> </w:t>
            </w:r>
            <w:r w:rsidRPr="00A4241E">
              <w:t>1</w:t>
            </w:r>
          </w:p>
        </w:tc>
      </w:tr>
      <w:tr w:rsidR="002D66FF" w:rsidRPr="00A4241E" w:rsidTr="00233257">
        <w:tc>
          <w:tcPr>
            <w:tcW w:w="2139" w:type="dxa"/>
            <w:tcBorders>
              <w:top w:val="nil"/>
              <w:bottom w:val="single" w:sz="12" w:space="0" w:color="auto"/>
            </w:tcBorders>
            <w:shd w:val="clear" w:color="auto" w:fill="auto"/>
          </w:tcPr>
          <w:p w:rsidR="002D66FF" w:rsidRPr="00A4241E" w:rsidRDefault="002D66FF" w:rsidP="0027016D">
            <w:pPr>
              <w:pStyle w:val="Tabletext"/>
            </w:pPr>
          </w:p>
        </w:tc>
        <w:tc>
          <w:tcPr>
            <w:tcW w:w="6191" w:type="dxa"/>
            <w:tcBorders>
              <w:top w:val="nil"/>
              <w:bottom w:val="single" w:sz="12" w:space="0" w:color="auto"/>
            </w:tcBorders>
            <w:shd w:val="clear" w:color="auto" w:fill="auto"/>
          </w:tcPr>
          <w:p w:rsidR="002D66FF" w:rsidRPr="00A4241E" w:rsidRDefault="002D66FF" w:rsidP="001E4FC4">
            <w:pPr>
              <w:pStyle w:val="ENoteTableText"/>
              <w:jc w:val="both"/>
            </w:pPr>
            <w:r w:rsidRPr="00A4241E">
              <w:t>am 1990 No</w:t>
            </w:r>
            <w:r w:rsidR="007E135F" w:rsidRPr="00A4241E">
              <w:t> </w:t>
            </w:r>
            <w:r w:rsidRPr="00A4241E">
              <w:t>1; 1991 No</w:t>
            </w:r>
            <w:r w:rsidR="007E135F" w:rsidRPr="00A4241E">
              <w:t> </w:t>
            </w:r>
            <w:r w:rsidRPr="00A4241E">
              <w:t>1; 1992 No</w:t>
            </w:r>
            <w:r w:rsidR="007E135F" w:rsidRPr="00A4241E">
              <w:t> </w:t>
            </w:r>
            <w:r w:rsidRPr="00A4241E">
              <w:t>1; 1993 No</w:t>
            </w:r>
            <w:r w:rsidR="007E135F" w:rsidRPr="00A4241E">
              <w:t> </w:t>
            </w:r>
            <w:r w:rsidRPr="00A4241E">
              <w:t>1; 1994 No</w:t>
            </w:r>
            <w:r w:rsidR="007E135F" w:rsidRPr="00A4241E">
              <w:t> </w:t>
            </w:r>
            <w:r w:rsidRPr="00A4241E">
              <w:t>1; 1995 No</w:t>
            </w:r>
            <w:r w:rsidR="007E135F" w:rsidRPr="00A4241E">
              <w:t> </w:t>
            </w:r>
            <w:r w:rsidRPr="00A4241E">
              <w:t>1; 1996 No</w:t>
            </w:r>
            <w:r w:rsidR="007E135F" w:rsidRPr="00A4241E">
              <w:t> </w:t>
            </w:r>
            <w:r w:rsidRPr="00A4241E">
              <w:t>1; 1997 No</w:t>
            </w:r>
            <w:r w:rsidR="007E135F" w:rsidRPr="00A4241E">
              <w:t> </w:t>
            </w:r>
            <w:r w:rsidRPr="00A4241E">
              <w:t>1; 1998 No</w:t>
            </w:r>
            <w:r w:rsidR="007E135F" w:rsidRPr="00A4241E">
              <w:t> </w:t>
            </w:r>
            <w:r w:rsidRPr="00A4241E">
              <w:t>1; 1999 No</w:t>
            </w:r>
            <w:r w:rsidR="007E135F" w:rsidRPr="00A4241E">
              <w:t> </w:t>
            </w:r>
            <w:r w:rsidRPr="00A4241E">
              <w:t>1; 2000 No</w:t>
            </w:r>
            <w:r w:rsidR="007E135F" w:rsidRPr="00A4241E">
              <w:t> </w:t>
            </w:r>
            <w:r w:rsidRPr="00A4241E">
              <w:t>1; 2001 No</w:t>
            </w:r>
            <w:r w:rsidR="007E135F" w:rsidRPr="00A4241E">
              <w:t> </w:t>
            </w:r>
            <w:r w:rsidRPr="00A4241E">
              <w:t>1; 2002 No</w:t>
            </w:r>
            <w:r w:rsidR="007E135F" w:rsidRPr="00A4241E">
              <w:t> </w:t>
            </w:r>
            <w:r w:rsidRPr="00A4241E">
              <w:t>1; 2003 No</w:t>
            </w:r>
            <w:r w:rsidR="007E135F" w:rsidRPr="00A4241E">
              <w:t> </w:t>
            </w:r>
            <w:r w:rsidRPr="00A4241E">
              <w:t>1; 2004 No</w:t>
            </w:r>
            <w:r w:rsidR="007E135F" w:rsidRPr="00A4241E">
              <w:t> </w:t>
            </w:r>
            <w:r w:rsidRPr="00A4241E">
              <w:t>1; 2005 No</w:t>
            </w:r>
            <w:r w:rsidR="007E135F" w:rsidRPr="00A4241E">
              <w:t> </w:t>
            </w:r>
            <w:r w:rsidRPr="00A4241E">
              <w:t>1; 2006 No</w:t>
            </w:r>
            <w:r w:rsidR="007E135F" w:rsidRPr="00A4241E">
              <w:t> </w:t>
            </w:r>
            <w:r w:rsidRPr="00A4241E">
              <w:t>1; 2007 No</w:t>
            </w:r>
            <w:r w:rsidR="007E135F" w:rsidRPr="00A4241E">
              <w:t> </w:t>
            </w:r>
            <w:r w:rsidRPr="00A4241E">
              <w:t>1; 2008 No</w:t>
            </w:r>
            <w:r w:rsidR="007E135F" w:rsidRPr="00A4241E">
              <w:t> </w:t>
            </w:r>
            <w:r w:rsidRPr="00A4241E">
              <w:t>1; 2009 No</w:t>
            </w:r>
            <w:r w:rsidR="007E135F" w:rsidRPr="00A4241E">
              <w:t> </w:t>
            </w:r>
            <w:r w:rsidRPr="00A4241E">
              <w:t>1; 2010 No</w:t>
            </w:r>
            <w:r w:rsidR="007E135F" w:rsidRPr="00A4241E">
              <w:t> </w:t>
            </w:r>
            <w:r w:rsidRPr="00A4241E">
              <w:t>1; 2011 No</w:t>
            </w:r>
            <w:r w:rsidR="007E135F" w:rsidRPr="00A4241E">
              <w:t> </w:t>
            </w:r>
            <w:r w:rsidRPr="00A4241E">
              <w:t>1; 2012 No</w:t>
            </w:r>
            <w:r w:rsidR="007E135F" w:rsidRPr="00A4241E">
              <w:t> </w:t>
            </w:r>
            <w:r w:rsidRPr="00A4241E">
              <w:t>1; No</w:t>
            </w:r>
            <w:r w:rsidR="007E135F" w:rsidRPr="00A4241E">
              <w:t> </w:t>
            </w:r>
            <w:r w:rsidRPr="00A4241E">
              <w:t>1, 2013</w:t>
            </w:r>
            <w:r w:rsidR="002B7127" w:rsidRPr="00A4241E">
              <w:t>; F2014L00310</w:t>
            </w:r>
            <w:r w:rsidR="001C3D56" w:rsidRPr="00A4241E">
              <w:t>; F2015L00667</w:t>
            </w:r>
          </w:p>
        </w:tc>
      </w:tr>
    </w:tbl>
    <w:p w:rsidR="00233257" w:rsidRPr="00A4241E" w:rsidRDefault="00233257" w:rsidP="009D3BAE">
      <w:pPr>
        <w:pStyle w:val="Tabletext"/>
      </w:pPr>
    </w:p>
    <w:p w:rsidR="001D0846" w:rsidRPr="00A4241E" w:rsidRDefault="001D0846" w:rsidP="009D3BAE">
      <w:pPr>
        <w:pStyle w:val="Tabletext"/>
        <w:sectPr w:rsidR="001D0846" w:rsidRPr="00A4241E" w:rsidSect="00A4241E">
          <w:headerReference w:type="even" r:id="rId50"/>
          <w:headerReference w:type="default" r:id="rId51"/>
          <w:footerReference w:type="even" r:id="rId52"/>
          <w:footerReference w:type="default" r:id="rId53"/>
          <w:type w:val="continuous"/>
          <w:pgSz w:w="11907" w:h="16839" w:code="9"/>
          <w:pgMar w:top="2242" w:right="1797" w:bottom="1440" w:left="1797" w:header="720" w:footer="709" w:gutter="0"/>
          <w:cols w:space="708"/>
          <w:docGrid w:linePitch="360"/>
        </w:sectPr>
      </w:pPr>
    </w:p>
    <w:p w:rsidR="002A6486" w:rsidRPr="00A4241E" w:rsidRDefault="002A6486" w:rsidP="009D3BAE">
      <w:pPr>
        <w:pStyle w:val="Tabletext"/>
      </w:pPr>
    </w:p>
    <w:sectPr w:rsidR="002A6486" w:rsidRPr="00A4241E" w:rsidSect="00A4241E">
      <w:headerReference w:type="even" r:id="rId54"/>
      <w:headerReference w:type="default" r:id="rId55"/>
      <w:footerReference w:type="even" r:id="rId56"/>
      <w:footerReference w:type="default" r:id="rId57"/>
      <w:headerReference w:type="first" r:id="rId58"/>
      <w:footerReference w:type="first" r:id="rId59"/>
      <w:type w:val="continuous"/>
      <w:pgSz w:w="11907" w:h="16839" w:code="9"/>
      <w:pgMar w:top="2242"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846" w:rsidRDefault="001D0846" w:rsidP="00CD4AA2">
      <w:r>
        <w:separator/>
      </w:r>
    </w:p>
  </w:endnote>
  <w:endnote w:type="continuationSeparator" w:id="0">
    <w:p w:rsidR="001D0846" w:rsidRDefault="001D0846" w:rsidP="00CD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Default="001D0846" w:rsidP="005953B4">
    <w:pPr>
      <w:pStyle w:val="Footer"/>
      <w:pBdr>
        <w:top w:val="single" w:sz="4"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7B3B51" w:rsidRDefault="001D0846" w:rsidP="009037DE">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1D0846" w:rsidRPr="007B3B51" w:rsidTr="009037DE">
      <w:tc>
        <w:tcPr>
          <w:tcW w:w="1139" w:type="dxa"/>
        </w:tcPr>
        <w:p w:rsidR="001D0846" w:rsidRPr="007B3B51" w:rsidRDefault="001D0846" w:rsidP="009037DE">
          <w:pPr>
            <w:rPr>
              <w:i/>
              <w:sz w:val="16"/>
              <w:szCs w:val="16"/>
            </w:rPr>
          </w:pPr>
        </w:p>
      </w:tc>
      <w:tc>
        <w:tcPr>
          <w:tcW w:w="5807" w:type="dxa"/>
          <w:gridSpan w:val="3"/>
        </w:tcPr>
        <w:p w:rsidR="001D0846" w:rsidRPr="007B3B51" w:rsidRDefault="001D0846" w:rsidP="009037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241E">
            <w:rPr>
              <w:i/>
              <w:noProof/>
              <w:sz w:val="16"/>
              <w:szCs w:val="16"/>
            </w:rPr>
            <w:t>Defence Force (Superannuation) (Productivity Benefit) Determination 1988</w:t>
          </w:r>
          <w:r w:rsidRPr="007B3B51">
            <w:rPr>
              <w:i/>
              <w:sz w:val="16"/>
              <w:szCs w:val="16"/>
            </w:rPr>
            <w:fldChar w:fldCharType="end"/>
          </w:r>
        </w:p>
      </w:tc>
      <w:tc>
        <w:tcPr>
          <w:tcW w:w="1418" w:type="dxa"/>
        </w:tcPr>
        <w:p w:rsidR="001D0846" w:rsidRPr="007B3B51" w:rsidRDefault="001D0846" w:rsidP="009037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4241E">
            <w:rPr>
              <w:i/>
              <w:noProof/>
              <w:sz w:val="16"/>
              <w:szCs w:val="16"/>
            </w:rPr>
            <w:t>19</w:t>
          </w:r>
          <w:r w:rsidRPr="007B3B51">
            <w:rPr>
              <w:i/>
              <w:sz w:val="16"/>
              <w:szCs w:val="16"/>
            </w:rPr>
            <w:fldChar w:fldCharType="end"/>
          </w:r>
        </w:p>
      </w:tc>
    </w:tr>
    <w:tr w:rsidR="001D0846" w:rsidRPr="00130F37" w:rsidTr="009037DE">
      <w:tc>
        <w:tcPr>
          <w:tcW w:w="1418" w:type="dxa"/>
          <w:gridSpan w:val="2"/>
        </w:tcPr>
        <w:p w:rsidR="001D0846" w:rsidRPr="00130F37" w:rsidRDefault="001D0846" w:rsidP="009037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241E">
            <w:rPr>
              <w:sz w:val="16"/>
              <w:szCs w:val="16"/>
            </w:rPr>
            <w:t>14</w:t>
          </w:r>
          <w:r w:rsidRPr="00130F37">
            <w:rPr>
              <w:sz w:val="16"/>
              <w:szCs w:val="16"/>
            </w:rPr>
            <w:fldChar w:fldCharType="end"/>
          </w:r>
        </w:p>
      </w:tc>
      <w:tc>
        <w:tcPr>
          <w:tcW w:w="5245" w:type="dxa"/>
        </w:tcPr>
        <w:p w:rsidR="001D0846" w:rsidRPr="00130F37" w:rsidRDefault="001D0846" w:rsidP="009037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4241E">
            <w:rPr>
              <w:sz w:val="16"/>
              <w:szCs w:val="16"/>
            </w:rPr>
            <w:t>12/5/15</w:t>
          </w:r>
          <w:r w:rsidRPr="00130F37">
            <w:rPr>
              <w:sz w:val="16"/>
              <w:szCs w:val="16"/>
            </w:rPr>
            <w:fldChar w:fldCharType="end"/>
          </w:r>
        </w:p>
      </w:tc>
      <w:tc>
        <w:tcPr>
          <w:tcW w:w="1701" w:type="dxa"/>
          <w:gridSpan w:val="2"/>
        </w:tcPr>
        <w:p w:rsidR="001D0846" w:rsidRPr="00130F37" w:rsidRDefault="001D0846" w:rsidP="009037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241E">
            <w:rPr>
              <w:sz w:val="16"/>
              <w:szCs w:val="16"/>
            </w:rPr>
            <w:instrText>13/05/2015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4241E">
            <w:rPr>
              <w:sz w:val="16"/>
              <w:szCs w:val="16"/>
            </w:rPr>
            <w:instrText>13/5/15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241E">
            <w:rPr>
              <w:noProof/>
              <w:sz w:val="16"/>
              <w:szCs w:val="16"/>
            </w:rPr>
            <w:t>13/5/15</w:t>
          </w:r>
          <w:r w:rsidRPr="00130F37">
            <w:rPr>
              <w:sz w:val="16"/>
              <w:szCs w:val="16"/>
            </w:rPr>
            <w:fldChar w:fldCharType="end"/>
          </w:r>
        </w:p>
      </w:tc>
    </w:tr>
  </w:tbl>
  <w:p w:rsidR="001D0846" w:rsidRPr="00C23C14" w:rsidRDefault="001D0846" w:rsidP="009037D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E33C1C" w:rsidRDefault="001D0846" w:rsidP="009037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D0846" w:rsidTr="009037DE">
      <w:tc>
        <w:tcPr>
          <w:tcW w:w="1384" w:type="dxa"/>
          <w:tcBorders>
            <w:top w:val="nil"/>
            <w:left w:val="nil"/>
            <w:bottom w:val="nil"/>
            <w:right w:val="nil"/>
          </w:tcBorders>
        </w:tcPr>
        <w:p w:rsidR="001D0846" w:rsidRDefault="001D0846" w:rsidP="009037DE">
          <w:pPr>
            <w:spacing w:line="0" w:lineRule="atLeast"/>
            <w:rPr>
              <w:sz w:val="18"/>
            </w:rPr>
          </w:pPr>
        </w:p>
      </w:tc>
      <w:tc>
        <w:tcPr>
          <w:tcW w:w="6379" w:type="dxa"/>
          <w:tcBorders>
            <w:top w:val="nil"/>
            <w:left w:val="nil"/>
            <w:bottom w:val="nil"/>
            <w:right w:val="nil"/>
          </w:tcBorders>
        </w:tcPr>
        <w:p w:rsidR="001D0846" w:rsidRDefault="001D0846" w:rsidP="009037D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241E">
            <w:rPr>
              <w:i/>
              <w:sz w:val="18"/>
            </w:rPr>
            <w:t>Defence Force (Superannuation) (Productivity Benefit) Determination 1988</w:t>
          </w:r>
          <w:r w:rsidRPr="007A1328">
            <w:rPr>
              <w:i/>
              <w:sz w:val="18"/>
            </w:rPr>
            <w:fldChar w:fldCharType="end"/>
          </w:r>
        </w:p>
      </w:tc>
      <w:tc>
        <w:tcPr>
          <w:tcW w:w="709" w:type="dxa"/>
          <w:tcBorders>
            <w:top w:val="nil"/>
            <w:left w:val="nil"/>
            <w:bottom w:val="nil"/>
            <w:right w:val="nil"/>
          </w:tcBorders>
        </w:tcPr>
        <w:p w:rsidR="001D0846" w:rsidRDefault="001D0846" w:rsidP="009037D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5C42">
            <w:rPr>
              <w:i/>
              <w:noProof/>
              <w:sz w:val="18"/>
            </w:rPr>
            <w:t>27</w:t>
          </w:r>
          <w:r w:rsidRPr="00ED79B6">
            <w:rPr>
              <w:i/>
              <w:sz w:val="18"/>
            </w:rPr>
            <w:fldChar w:fldCharType="end"/>
          </w:r>
        </w:p>
      </w:tc>
    </w:tr>
  </w:tbl>
  <w:p w:rsidR="001D0846" w:rsidRPr="00ED79B6" w:rsidRDefault="001D0846" w:rsidP="009037DE">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7B3B51" w:rsidRDefault="001D0846" w:rsidP="007E135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1D0846" w:rsidRPr="007B3B51" w:rsidTr="007E135F">
      <w:tc>
        <w:tcPr>
          <w:tcW w:w="1139" w:type="dxa"/>
        </w:tcPr>
        <w:p w:rsidR="001D0846" w:rsidRPr="007B3B51" w:rsidRDefault="001D0846" w:rsidP="007E135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4241E">
            <w:rPr>
              <w:i/>
              <w:noProof/>
              <w:sz w:val="16"/>
              <w:szCs w:val="16"/>
            </w:rPr>
            <w:t>20</w:t>
          </w:r>
          <w:r w:rsidRPr="007B3B51">
            <w:rPr>
              <w:i/>
              <w:sz w:val="16"/>
              <w:szCs w:val="16"/>
            </w:rPr>
            <w:fldChar w:fldCharType="end"/>
          </w:r>
        </w:p>
      </w:tc>
      <w:tc>
        <w:tcPr>
          <w:tcW w:w="5807" w:type="dxa"/>
          <w:gridSpan w:val="3"/>
        </w:tcPr>
        <w:p w:rsidR="001D0846" w:rsidRPr="007B3B51" w:rsidRDefault="001D0846" w:rsidP="007E135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241E">
            <w:rPr>
              <w:i/>
              <w:noProof/>
              <w:sz w:val="16"/>
              <w:szCs w:val="16"/>
            </w:rPr>
            <w:t>Defence Force (Superannuation) (Productivity Benefit) Determination 1988</w:t>
          </w:r>
          <w:r w:rsidRPr="007B3B51">
            <w:rPr>
              <w:i/>
              <w:sz w:val="16"/>
              <w:szCs w:val="16"/>
            </w:rPr>
            <w:fldChar w:fldCharType="end"/>
          </w:r>
        </w:p>
      </w:tc>
      <w:tc>
        <w:tcPr>
          <w:tcW w:w="1418" w:type="dxa"/>
        </w:tcPr>
        <w:p w:rsidR="001D0846" w:rsidRPr="007B3B51" w:rsidRDefault="001D0846" w:rsidP="007E135F">
          <w:pPr>
            <w:jc w:val="right"/>
            <w:rPr>
              <w:sz w:val="16"/>
              <w:szCs w:val="16"/>
            </w:rPr>
          </w:pPr>
        </w:p>
      </w:tc>
    </w:tr>
    <w:tr w:rsidR="001D0846" w:rsidRPr="0055472E" w:rsidTr="005C383A">
      <w:tc>
        <w:tcPr>
          <w:tcW w:w="1560" w:type="dxa"/>
          <w:gridSpan w:val="2"/>
        </w:tcPr>
        <w:p w:rsidR="001D0846" w:rsidRPr="0055472E" w:rsidRDefault="001D0846" w:rsidP="007E135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241E">
            <w:rPr>
              <w:sz w:val="16"/>
              <w:szCs w:val="16"/>
            </w:rPr>
            <w:t>14</w:t>
          </w:r>
          <w:r w:rsidRPr="0055472E">
            <w:rPr>
              <w:sz w:val="16"/>
              <w:szCs w:val="16"/>
            </w:rPr>
            <w:fldChar w:fldCharType="end"/>
          </w:r>
        </w:p>
      </w:tc>
      <w:tc>
        <w:tcPr>
          <w:tcW w:w="5103" w:type="dxa"/>
        </w:tcPr>
        <w:p w:rsidR="001D0846" w:rsidRPr="0055472E" w:rsidRDefault="001D0846" w:rsidP="007E135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4241E">
            <w:rPr>
              <w:sz w:val="16"/>
              <w:szCs w:val="16"/>
            </w:rPr>
            <w:t>12/5/15</w:t>
          </w:r>
          <w:r w:rsidRPr="0055472E">
            <w:rPr>
              <w:sz w:val="16"/>
              <w:szCs w:val="16"/>
            </w:rPr>
            <w:fldChar w:fldCharType="end"/>
          </w:r>
        </w:p>
      </w:tc>
      <w:tc>
        <w:tcPr>
          <w:tcW w:w="1701" w:type="dxa"/>
          <w:gridSpan w:val="2"/>
        </w:tcPr>
        <w:p w:rsidR="001D0846" w:rsidRPr="0055472E" w:rsidRDefault="001D0846" w:rsidP="007E135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241E">
            <w:rPr>
              <w:sz w:val="16"/>
              <w:szCs w:val="16"/>
            </w:rPr>
            <w:instrText>13/05/2015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4241E">
            <w:rPr>
              <w:sz w:val="16"/>
              <w:szCs w:val="16"/>
            </w:rPr>
            <w:instrText>13/5/15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241E">
            <w:rPr>
              <w:noProof/>
              <w:sz w:val="16"/>
              <w:szCs w:val="16"/>
            </w:rPr>
            <w:t>13/5/15</w:t>
          </w:r>
          <w:r w:rsidRPr="0055472E">
            <w:rPr>
              <w:sz w:val="16"/>
              <w:szCs w:val="16"/>
            </w:rPr>
            <w:fldChar w:fldCharType="end"/>
          </w:r>
        </w:p>
      </w:tc>
    </w:tr>
  </w:tbl>
  <w:p w:rsidR="001D0846" w:rsidRPr="007E135F" w:rsidRDefault="001D0846" w:rsidP="007E135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7B3B51" w:rsidRDefault="001D0846" w:rsidP="007E135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1D0846" w:rsidRPr="007B3B51" w:rsidTr="007E135F">
      <w:tc>
        <w:tcPr>
          <w:tcW w:w="1139" w:type="dxa"/>
        </w:tcPr>
        <w:p w:rsidR="001D0846" w:rsidRPr="007B3B51" w:rsidRDefault="001D0846" w:rsidP="007E135F">
          <w:pPr>
            <w:rPr>
              <w:i/>
              <w:sz w:val="16"/>
              <w:szCs w:val="16"/>
            </w:rPr>
          </w:pPr>
        </w:p>
      </w:tc>
      <w:tc>
        <w:tcPr>
          <w:tcW w:w="5807" w:type="dxa"/>
          <w:gridSpan w:val="3"/>
        </w:tcPr>
        <w:p w:rsidR="001D0846" w:rsidRPr="007B3B51" w:rsidRDefault="001D0846" w:rsidP="007E135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241E">
            <w:rPr>
              <w:i/>
              <w:noProof/>
              <w:sz w:val="16"/>
              <w:szCs w:val="16"/>
            </w:rPr>
            <w:t>Defence Force (Superannuation) (Productivity Benefit) Determination 1988</w:t>
          </w:r>
          <w:r w:rsidRPr="007B3B51">
            <w:rPr>
              <w:i/>
              <w:sz w:val="16"/>
              <w:szCs w:val="16"/>
            </w:rPr>
            <w:fldChar w:fldCharType="end"/>
          </w:r>
        </w:p>
      </w:tc>
      <w:tc>
        <w:tcPr>
          <w:tcW w:w="1418" w:type="dxa"/>
        </w:tcPr>
        <w:p w:rsidR="001D0846" w:rsidRPr="007B3B51" w:rsidRDefault="001D0846" w:rsidP="007E135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4241E">
            <w:rPr>
              <w:i/>
              <w:noProof/>
              <w:sz w:val="16"/>
              <w:szCs w:val="16"/>
            </w:rPr>
            <w:t>21</w:t>
          </w:r>
          <w:r w:rsidRPr="007B3B51">
            <w:rPr>
              <w:i/>
              <w:sz w:val="16"/>
              <w:szCs w:val="16"/>
            </w:rPr>
            <w:fldChar w:fldCharType="end"/>
          </w:r>
        </w:p>
      </w:tc>
    </w:tr>
    <w:tr w:rsidR="001D0846" w:rsidRPr="00130F37" w:rsidTr="005C383A">
      <w:tc>
        <w:tcPr>
          <w:tcW w:w="1560" w:type="dxa"/>
          <w:gridSpan w:val="2"/>
        </w:tcPr>
        <w:p w:rsidR="001D0846" w:rsidRPr="00130F37" w:rsidRDefault="001D0846" w:rsidP="007E135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241E">
            <w:rPr>
              <w:sz w:val="16"/>
              <w:szCs w:val="16"/>
            </w:rPr>
            <w:t>14</w:t>
          </w:r>
          <w:r w:rsidRPr="00130F37">
            <w:rPr>
              <w:sz w:val="16"/>
              <w:szCs w:val="16"/>
            </w:rPr>
            <w:fldChar w:fldCharType="end"/>
          </w:r>
        </w:p>
      </w:tc>
      <w:tc>
        <w:tcPr>
          <w:tcW w:w="5103" w:type="dxa"/>
        </w:tcPr>
        <w:p w:rsidR="001D0846" w:rsidRPr="00130F37" w:rsidRDefault="001D0846" w:rsidP="007E135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4241E">
            <w:rPr>
              <w:sz w:val="16"/>
              <w:szCs w:val="16"/>
            </w:rPr>
            <w:t>12/5/15</w:t>
          </w:r>
          <w:r w:rsidRPr="00130F37">
            <w:rPr>
              <w:sz w:val="16"/>
              <w:szCs w:val="16"/>
            </w:rPr>
            <w:fldChar w:fldCharType="end"/>
          </w:r>
        </w:p>
      </w:tc>
      <w:tc>
        <w:tcPr>
          <w:tcW w:w="1701" w:type="dxa"/>
          <w:gridSpan w:val="2"/>
        </w:tcPr>
        <w:p w:rsidR="001D0846" w:rsidRPr="00130F37" w:rsidRDefault="001D0846" w:rsidP="007E135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241E">
            <w:rPr>
              <w:sz w:val="16"/>
              <w:szCs w:val="16"/>
            </w:rPr>
            <w:instrText>13/05/2015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4241E">
            <w:rPr>
              <w:sz w:val="16"/>
              <w:szCs w:val="16"/>
            </w:rPr>
            <w:instrText>13/5/15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241E">
            <w:rPr>
              <w:noProof/>
              <w:sz w:val="16"/>
              <w:szCs w:val="16"/>
            </w:rPr>
            <w:t>13/5/15</w:t>
          </w:r>
          <w:r w:rsidRPr="00130F37">
            <w:rPr>
              <w:sz w:val="16"/>
              <w:szCs w:val="16"/>
            </w:rPr>
            <w:fldChar w:fldCharType="end"/>
          </w:r>
        </w:p>
      </w:tc>
    </w:tr>
  </w:tbl>
  <w:p w:rsidR="001D0846" w:rsidRPr="007E135F" w:rsidRDefault="001D0846" w:rsidP="007E135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7B3B51" w:rsidRDefault="001D0846" w:rsidP="007E135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1D0846" w:rsidRPr="007B3B51" w:rsidTr="007E135F">
      <w:tc>
        <w:tcPr>
          <w:tcW w:w="1139" w:type="dxa"/>
        </w:tcPr>
        <w:p w:rsidR="001D0846" w:rsidRPr="007B3B51" w:rsidRDefault="001D0846" w:rsidP="007E135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05C42">
            <w:rPr>
              <w:i/>
              <w:noProof/>
              <w:sz w:val="16"/>
              <w:szCs w:val="16"/>
            </w:rPr>
            <w:t>27</w:t>
          </w:r>
          <w:r w:rsidRPr="007B3B51">
            <w:rPr>
              <w:i/>
              <w:sz w:val="16"/>
              <w:szCs w:val="16"/>
            </w:rPr>
            <w:fldChar w:fldCharType="end"/>
          </w:r>
        </w:p>
      </w:tc>
      <w:tc>
        <w:tcPr>
          <w:tcW w:w="5807" w:type="dxa"/>
          <w:gridSpan w:val="3"/>
        </w:tcPr>
        <w:p w:rsidR="001D0846" w:rsidRPr="007B3B51" w:rsidRDefault="001D0846" w:rsidP="007E135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241E">
            <w:rPr>
              <w:i/>
              <w:noProof/>
              <w:sz w:val="16"/>
              <w:szCs w:val="16"/>
            </w:rPr>
            <w:t>Defence Force (Superannuation) (Productivity Benefit) Determination 1988</w:t>
          </w:r>
          <w:r w:rsidRPr="007B3B51">
            <w:rPr>
              <w:i/>
              <w:sz w:val="16"/>
              <w:szCs w:val="16"/>
            </w:rPr>
            <w:fldChar w:fldCharType="end"/>
          </w:r>
        </w:p>
      </w:tc>
      <w:tc>
        <w:tcPr>
          <w:tcW w:w="1418" w:type="dxa"/>
        </w:tcPr>
        <w:p w:rsidR="001D0846" w:rsidRPr="007B3B51" w:rsidRDefault="001D0846" w:rsidP="007E135F">
          <w:pPr>
            <w:jc w:val="right"/>
            <w:rPr>
              <w:sz w:val="16"/>
              <w:szCs w:val="16"/>
            </w:rPr>
          </w:pPr>
        </w:p>
      </w:tc>
    </w:tr>
    <w:tr w:rsidR="001D0846" w:rsidRPr="0055472E" w:rsidTr="007E135F">
      <w:tc>
        <w:tcPr>
          <w:tcW w:w="1418" w:type="dxa"/>
          <w:gridSpan w:val="2"/>
        </w:tcPr>
        <w:p w:rsidR="001D0846" w:rsidRPr="0055472E" w:rsidRDefault="001D0846" w:rsidP="007E135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241E">
            <w:rPr>
              <w:sz w:val="16"/>
              <w:szCs w:val="16"/>
            </w:rPr>
            <w:t>14</w:t>
          </w:r>
          <w:r w:rsidRPr="0055472E">
            <w:rPr>
              <w:sz w:val="16"/>
              <w:szCs w:val="16"/>
            </w:rPr>
            <w:fldChar w:fldCharType="end"/>
          </w:r>
        </w:p>
      </w:tc>
      <w:tc>
        <w:tcPr>
          <w:tcW w:w="5245" w:type="dxa"/>
        </w:tcPr>
        <w:p w:rsidR="001D0846" w:rsidRPr="0055472E" w:rsidRDefault="001D0846" w:rsidP="007E135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4241E">
            <w:rPr>
              <w:sz w:val="16"/>
              <w:szCs w:val="16"/>
            </w:rPr>
            <w:t>12/5/15</w:t>
          </w:r>
          <w:r w:rsidRPr="0055472E">
            <w:rPr>
              <w:sz w:val="16"/>
              <w:szCs w:val="16"/>
            </w:rPr>
            <w:fldChar w:fldCharType="end"/>
          </w:r>
        </w:p>
      </w:tc>
      <w:tc>
        <w:tcPr>
          <w:tcW w:w="1701" w:type="dxa"/>
          <w:gridSpan w:val="2"/>
        </w:tcPr>
        <w:p w:rsidR="001D0846" w:rsidRPr="0055472E" w:rsidRDefault="001D0846" w:rsidP="007E135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241E">
            <w:rPr>
              <w:sz w:val="16"/>
              <w:szCs w:val="16"/>
            </w:rPr>
            <w:instrText>13/05/2015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4241E">
            <w:rPr>
              <w:sz w:val="16"/>
              <w:szCs w:val="16"/>
            </w:rPr>
            <w:instrText>13/5/15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241E">
            <w:rPr>
              <w:noProof/>
              <w:sz w:val="16"/>
              <w:szCs w:val="16"/>
            </w:rPr>
            <w:t>13/5/15</w:t>
          </w:r>
          <w:r w:rsidRPr="0055472E">
            <w:rPr>
              <w:sz w:val="16"/>
              <w:szCs w:val="16"/>
            </w:rPr>
            <w:fldChar w:fldCharType="end"/>
          </w:r>
        </w:p>
      </w:tc>
    </w:tr>
  </w:tbl>
  <w:p w:rsidR="001D0846" w:rsidRPr="007E135F" w:rsidRDefault="001D0846" w:rsidP="007E135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7B3B51" w:rsidRDefault="001D0846" w:rsidP="007E135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1D0846" w:rsidRPr="007B3B51" w:rsidTr="007E135F">
      <w:tc>
        <w:tcPr>
          <w:tcW w:w="1139" w:type="dxa"/>
        </w:tcPr>
        <w:p w:rsidR="001D0846" w:rsidRPr="007B3B51" w:rsidRDefault="001D0846" w:rsidP="007E135F">
          <w:pPr>
            <w:rPr>
              <w:i/>
              <w:sz w:val="16"/>
              <w:szCs w:val="16"/>
            </w:rPr>
          </w:pPr>
        </w:p>
      </w:tc>
      <w:tc>
        <w:tcPr>
          <w:tcW w:w="5807" w:type="dxa"/>
          <w:gridSpan w:val="3"/>
        </w:tcPr>
        <w:p w:rsidR="001D0846" w:rsidRPr="007B3B51" w:rsidRDefault="001D0846" w:rsidP="007E135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241E">
            <w:rPr>
              <w:i/>
              <w:noProof/>
              <w:sz w:val="16"/>
              <w:szCs w:val="16"/>
            </w:rPr>
            <w:t>Defence Force (Superannuation) (Productivity Benefit) Determination 1988</w:t>
          </w:r>
          <w:r w:rsidRPr="007B3B51">
            <w:rPr>
              <w:i/>
              <w:sz w:val="16"/>
              <w:szCs w:val="16"/>
            </w:rPr>
            <w:fldChar w:fldCharType="end"/>
          </w:r>
        </w:p>
      </w:tc>
      <w:tc>
        <w:tcPr>
          <w:tcW w:w="1418" w:type="dxa"/>
        </w:tcPr>
        <w:p w:rsidR="001D0846" w:rsidRPr="007B3B51" w:rsidRDefault="001D0846" w:rsidP="007E135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05C42">
            <w:rPr>
              <w:i/>
              <w:noProof/>
              <w:sz w:val="16"/>
              <w:szCs w:val="16"/>
            </w:rPr>
            <w:t>27</w:t>
          </w:r>
          <w:r w:rsidRPr="007B3B51">
            <w:rPr>
              <w:i/>
              <w:sz w:val="16"/>
              <w:szCs w:val="16"/>
            </w:rPr>
            <w:fldChar w:fldCharType="end"/>
          </w:r>
        </w:p>
      </w:tc>
    </w:tr>
    <w:tr w:rsidR="001D0846" w:rsidRPr="00130F37" w:rsidTr="007E135F">
      <w:tc>
        <w:tcPr>
          <w:tcW w:w="1418" w:type="dxa"/>
          <w:gridSpan w:val="2"/>
        </w:tcPr>
        <w:p w:rsidR="001D0846" w:rsidRPr="00130F37" w:rsidRDefault="001D0846" w:rsidP="007E135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241E">
            <w:rPr>
              <w:sz w:val="16"/>
              <w:szCs w:val="16"/>
            </w:rPr>
            <w:t>14</w:t>
          </w:r>
          <w:r w:rsidRPr="00130F37">
            <w:rPr>
              <w:sz w:val="16"/>
              <w:szCs w:val="16"/>
            </w:rPr>
            <w:fldChar w:fldCharType="end"/>
          </w:r>
        </w:p>
      </w:tc>
      <w:tc>
        <w:tcPr>
          <w:tcW w:w="5245" w:type="dxa"/>
        </w:tcPr>
        <w:p w:rsidR="001D0846" w:rsidRPr="00130F37" w:rsidRDefault="001D0846" w:rsidP="007E135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4241E">
            <w:rPr>
              <w:sz w:val="16"/>
              <w:szCs w:val="16"/>
            </w:rPr>
            <w:t>12/5/15</w:t>
          </w:r>
          <w:r w:rsidRPr="00130F37">
            <w:rPr>
              <w:sz w:val="16"/>
              <w:szCs w:val="16"/>
            </w:rPr>
            <w:fldChar w:fldCharType="end"/>
          </w:r>
        </w:p>
      </w:tc>
      <w:tc>
        <w:tcPr>
          <w:tcW w:w="1701" w:type="dxa"/>
          <w:gridSpan w:val="2"/>
        </w:tcPr>
        <w:p w:rsidR="001D0846" w:rsidRPr="00130F37" w:rsidRDefault="001D0846" w:rsidP="007E135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241E">
            <w:rPr>
              <w:sz w:val="16"/>
              <w:szCs w:val="16"/>
            </w:rPr>
            <w:instrText>13/05/2015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4241E">
            <w:rPr>
              <w:sz w:val="16"/>
              <w:szCs w:val="16"/>
            </w:rPr>
            <w:instrText>13/5/15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241E">
            <w:rPr>
              <w:noProof/>
              <w:sz w:val="16"/>
              <w:szCs w:val="16"/>
            </w:rPr>
            <w:t>13/5/15</w:t>
          </w:r>
          <w:r w:rsidRPr="00130F37">
            <w:rPr>
              <w:sz w:val="16"/>
              <w:szCs w:val="16"/>
            </w:rPr>
            <w:fldChar w:fldCharType="end"/>
          </w:r>
        </w:p>
      </w:tc>
    </w:tr>
  </w:tbl>
  <w:p w:rsidR="001D0846" w:rsidRPr="007E135F" w:rsidRDefault="001D0846" w:rsidP="007E135F">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7B3B51" w:rsidRDefault="001D0846" w:rsidP="007E135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1D0846" w:rsidRPr="007B3B51" w:rsidTr="007E135F">
      <w:tc>
        <w:tcPr>
          <w:tcW w:w="1139" w:type="dxa"/>
        </w:tcPr>
        <w:p w:rsidR="001D0846" w:rsidRPr="007B3B51" w:rsidRDefault="001D0846" w:rsidP="007E135F">
          <w:pPr>
            <w:rPr>
              <w:i/>
              <w:sz w:val="16"/>
              <w:szCs w:val="16"/>
            </w:rPr>
          </w:pPr>
        </w:p>
      </w:tc>
      <w:tc>
        <w:tcPr>
          <w:tcW w:w="5807" w:type="dxa"/>
          <w:gridSpan w:val="3"/>
        </w:tcPr>
        <w:p w:rsidR="001D0846" w:rsidRPr="007B3B51" w:rsidRDefault="001D0846" w:rsidP="007E135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241E">
            <w:rPr>
              <w:i/>
              <w:noProof/>
              <w:sz w:val="16"/>
              <w:szCs w:val="16"/>
            </w:rPr>
            <w:t>Defence Force (Superannuation) (Productivity Benefit) Determination 1988</w:t>
          </w:r>
          <w:r w:rsidRPr="007B3B51">
            <w:rPr>
              <w:i/>
              <w:sz w:val="16"/>
              <w:szCs w:val="16"/>
            </w:rPr>
            <w:fldChar w:fldCharType="end"/>
          </w:r>
        </w:p>
      </w:tc>
      <w:tc>
        <w:tcPr>
          <w:tcW w:w="1418" w:type="dxa"/>
        </w:tcPr>
        <w:p w:rsidR="001D0846" w:rsidRPr="007B3B51" w:rsidRDefault="001D0846" w:rsidP="007E135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05C42">
            <w:rPr>
              <w:i/>
              <w:noProof/>
              <w:sz w:val="16"/>
              <w:szCs w:val="16"/>
            </w:rPr>
            <w:t>27</w:t>
          </w:r>
          <w:r w:rsidRPr="007B3B51">
            <w:rPr>
              <w:i/>
              <w:sz w:val="16"/>
              <w:szCs w:val="16"/>
            </w:rPr>
            <w:fldChar w:fldCharType="end"/>
          </w:r>
        </w:p>
      </w:tc>
    </w:tr>
    <w:tr w:rsidR="001D0846" w:rsidRPr="00130F37" w:rsidTr="007E135F">
      <w:tc>
        <w:tcPr>
          <w:tcW w:w="1418" w:type="dxa"/>
          <w:gridSpan w:val="2"/>
        </w:tcPr>
        <w:p w:rsidR="001D0846" w:rsidRPr="00130F37" w:rsidRDefault="001D0846" w:rsidP="007E135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241E">
            <w:rPr>
              <w:sz w:val="16"/>
              <w:szCs w:val="16"/>
            </w:rPr>
            <w:t>14</w:t>
          </w:r>
          <w:r w:rsidRPr="00130F37">
            <w:rPr>
              <w:sz w:val="16"/>
              <w:szCs w:val="16"/>
            </w:rPr>
            <w:fldChar w:fldCharType="end"/>
          </w:r>
        </w:p>
      </w:tc>
      <w:tc>
        <w:tcPr>
          <w:tcW w:w="5245" w:type="dxa"/>
        </w:tcPr>
        <w:p w:rsidR="001D0846" w:rsidRPr="00130F37" w:rsidRDefault="001D0846" w:rsidP="007E135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4241E">
            <w:rPr>
              <w:sz w:val="16"/>
              <w:szCs w:val="16"/>
            </w:rPr>
            <w:t>12/5/15</w:t>
          </w:r>
          <w:r w:rsidRPr="00130F37">
            <w:rPr>
              <w:sz w:val="16"/>
              <w:szCs w:val="16"/>
            </w:rPr>
            <w:fldChar w:fldCharType="end"/>
          </w:r>
        </w:p>
      </w:tc>
      <w:tc>
        <w:tcPr>
          <w:tcW w:w="1701" w:type="dxa"/>
          <w:gridSpan w:val="2"/>
        </w:tcPr>
        <w:p w:rsidR="001D0846" w:rsidRPr="00130F37" w:rsidRDefault="001D0846" w:rsidP="007E135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241E">
            <w:rPr>
              <w:sz w:val="16"/>
              <w:szCs w:val="16"/>
            </w:rPr>
            <w:instrText>13/05/2015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4241E">
            <w:rPr>
              <w:sz w:val="16"/>
              <w:szCs w:val="16"/>
            </w:rPr>
            <w:instrText>13/5/15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241E">
            <w:rPr>
              <w:noProof/>
              <w:sz w:val="16"/>
              <w:szCs w:val="16"/>
            </w:rPr>
            <w:t>13/5/15</w:t>
          </w:r>
          <w:r w:rsidRPr="00130F37">
            <w:rPr>
              <w:sz w:val="16"/>
              <w:szCs w:val="16"/>
            </w:rPr>
            <w:fldChar w:fldCharType="end"/>
          </w:r>
        </w:p>
      </w:tc>
    </w:tr>
  </w:tbl>
  <w:p w:rsidR="001D0846" w:rsidRPr="007E135F" w:rsidRDefault="001D0846" w:rsidP="007E13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41E" w:rsidRDefault="00A424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ED79B6" w:rsidRDefault="001D0846" w:rsidP="005953B4">
    <w:pPr>
      <w:pStyle w:val="Footer"/>
      <w:tabs>
        <w:tab w:val="clear" w:pos="4153"/>
        <w:tab w:val="clear" w:pos="8306"/>
        <w:tab w:val="center" w:pos="4150"/>
        <w:tab w:val="right" w:pos="8307"/>
      </w:tabs>
      <w:spacing w:before="120"/>
    </w:pPr>
    <w:r>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7B3B51" w:rsidRDefault="001D0846" w:rsidP="007E135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1D0846" w:rsidRPr="007B3B51" w:rsidTr="007E135F">
      <w:tc>
        <w:tcPr>
          <w:tcW w:w="1139" w:type="dxa"/>
        </w:tcPr>
        <w:p w:rsidR="001D0846" w:rsidRPr="007B3B51" w:rsidRDefault="001D0846" w:rsidP="007E135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05C42">
            <w:rPr>
              <w:i/>
              <w:noProof/>
              <w:sz w:val="16"/>
              <w:szCs w:val="16"/>
            </w:rPr>
            <w:t>xxvii</w:t>
          </w:r>
          <w:r w:rsidRPr="007B3B51">
            <w:rPr>
              <w:i/>
              <w:sz w:val="16"/>
              <w:szCs w:val="16"/>
            </w:rPr>
            <w:fldChar w:fldCharType="end"/>
          </w:r>
        </w:p>
      </w:tc>
      <w:tc>
        <w:tcPr>
          <w:tcW w:w="5807" w:type="dxa"/>
          <w:gridSpan w:val="3"/>
        </w:tcPr>
        <w:p w:rsidR="001D0846" w:rsidRPr="007B3B51" w:rsidRDefault="001D0846" w:rsidP="007E135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241E">
            <w:rPr>
              <w:i/>
              <w:noProof/>
              <w:sz w:val="16"/>
              <w:szCs w:val="16"/>
            </w:rPr>
            <w:t>Defence Force (Superannuation) (Productivity Benefit) Determination 1988</w:t>
          </w:r>
          <w:r w:rsidRPr="007B3B51">
            <w:rPr>
              <w:i/>
              <w:sz w:val="16"/>
              <w:szCs w:val="16"/>
            </w:rPr>
            <w:fldChar w:fldCharType="end"/>
          </w:r>
        </w:p>
      </w:tc>
      <w:tc>
        <w:tcPr>
          <w:tcW w:w="1418" w:type="dxa"/>
        </w:tcPr>
        <w:p w:rsidR="001D0846" w:rsidRPr="007B3B51" w:rsidRDefault="001D0846" w:rsidP="007E135F">
          <w:pPr>
            <w:jc w:val="right"/>
            <w:rPr>
              <w:sz w:val="16"/>
              <w:szCs w:val="16"/>
            </w:rPr>
          </w:pPr>
        </w:p>
      </w:tc>
    </w:tr>
    <w:tr w:rsidR="001D0846" w:rsidRPr="0055472E" w:rsidTr="007E135F">
      <w:tc>
        <w:tcPr>
          <w:tcW w:w="1418" w:type="dxa"/>
          <w:gridSpan w:val="2"/>
        </w:tcPr>
        <w:p w:rsidR="001D0846" w:rsidRPr="0055472E" w:rsidRDefault="001D0846" w:rsidP="007E135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241E">
            <w:rPr>
              <w:sz w:val="16"/>
              <w:szCs w:val="16"/>
            </w:rPr>
            <w:t>14</w:t>
          </w:r>
          <w:r w:rsidRPr="0055472E">
            <w:rPr>
              <w:sz w:val="16"/>
              <w:szCs w:val="16"/>
            </w:rPr>
            <w:fldChar w:fldCharType="end"/>
          </w:r>
        </w:p>
      </w:tc>
      <w:tc>
        <w:tcPr>
          <w:tcW w:w="5245" w:type="dxa"/>
        </w:tcPr>
        <w:p w:rsidR="001D0846" w:rsidRPr="0055472E" w:rsidRDefault="001D0846" w:rsidP="007E135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4241E">
            <w:rPr>
              <w:sz w:val="16"/>
              <w:szCs w:val="16"/>
            </w:rPr>
            <w:t>12/5/15</w:t>
          </w:r>
          <w:r w:rsidRPr="0055472E">
            <w:rPr>
              <w:sz w:val="16"/>
              <w:szCs w:val="16"/>
            </w:rPr>
            <w:fldChar w:fldCharType="end"/>
          </w:r>
        </w:p>
      </w:tc>
      <w:tc>
        <w:tcPr>
          <w:tcW w:w="1701" w:type="dxa"/>
          <w:gridSpan w:val="2"/>
        </w:tcPr>
        <w:p w:rsidR="001D0846" w:rsidRPr="0055472E" w:rsidRDefault="001D0846" w:rsidP="007E135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241E">
            <w:rPr>
              <w:sz w:val="16"/>
              <w:szCs w:val="16"/>
            </w:rPr>
            <w:instrText>13/05/2015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4241E">
            <w:rPr>
              <w:sz w:val="16"/>
              <w:szCs w:val="16"/>
            </w:rPr>
            <w:instrText>13/5/15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241E">
            <w:rPr>
              <w:noProof/>
              <w:sz w:val="16"/>
              <w:szCs w:val="16"/>
            </w:rPr>
            <w:t>13/5/15</w:t>
          </w:r>
          <w:r w:rsidRPr="0055472E">
            <w:rPr>
              <w:sz w:val="16"/>
              <w:szCs w:val="16"/>
            </w:rPr>
            <w:fldChar w:fldCharType="end"/>
          </w:r>
        </w:p>
      </w:tc>
    </w:tr>
  </w:tbl>
  <w:p w:rsidR="001D0846" w:rsidRPr="007E135F" w:rsidRDefault="001D0846" w:rsidP="007E135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7B3B51" w:rsidRDefault="001D0846" w:rsidP="007E135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1D0846" w:rsidRPr="007B3B51" w:rsidTr="007E135F">
      <w:tc>
        <w:tcPr>
          <w:tcW w:w="1139" w:type="dxa"/>
        </w:tcPr>
        <w:p w:rsidR="001D0846" w:rsidRPr="007B3B51" w:rsidRDefault="001D0846" w:rsidP="007E135F">
          <w:pPr>
            <w:rPr>
              <w:i/>
              <w:sz w:val="16"/>
              <w:szCs w:val="16"/>
            </w:rPr>
          </w:pPr>
        </w:p>
      </w:tc>
      <w:tc>
        <w:tcPr>
          <w:tcW w:w="5807" w:type="dxa"/>
          <w:gridSpan w:val="3"/>
        </w:tcPr>
        <w:p w:rsidR="001D0846" w:rsidRPr="007B3B51" w:rsidRDefault="001D0846" w:rsidP="007E135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241E">
            <w:rPr>
              <w:i/>
              <w:noProof/>
              <w:sz w:val="16"/>
              <w:szCs w:val="16"/>
            </w:rPr>
            <w:t>Defence Force (Superannuation) (Productivity Benefit) Determination 1988</w:t>
          </w:r>
          <w:r w:rsidRPr="007B3B51">
            <w:rPr>
              <w:i/>
              <w:sz w:val="16"/>
              <w:szCs w:val="16"/>
            </w:rPr>
            <w:fldChar w:fldCharType="end"/>
          </w:r>
        </w:p>
      </w:tc>
      <w:tc>
        <w:tcPr>
          <w:tcW w:w="1418" w:type="dxa"/>
        </w:tcPr>
        <w:p w:rsidR="001D0846" w:rsidRPr="007B3B51" w:rsidRDefault="001D0846" w:rsidP="007E135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4241E">
            <w:rPr>
              <w:i/>
              <w:noProof/>
              <w:sz w:val="16"/>
              <w:szCs w:val="16"/>
            </w:rPr>
            <w:t>i</w:t>
          </w:r>
          <w:r w:rsidRPr="007B3B51">
            <w:rPr>
              <w:i/>
              <w:sz w:val="16"/>
              <w:szCs w:val="16"/>
            </w:rPr>
            <w:fldChar w:fldCharType="end"/>
          </w:r>
        </w:p>
      </w:tc>
    </w:tr>
    <w:tr w:rsidR="001D0846" w:rsidRPr="00130F37" w:rsidTr="000236C3">
      <w:tc>
        <w:tcPr>
          <w:tcW w:w="1560" w:type="dxa"/>
          <w:gridSpan w:val="2"/>
        </w:tcPr>
        <w:p w:rsidR="001D0846" w:rsidRPr="00130F37" w:rsidRDefault="001D0846" w:rsidP="007E135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241E">
            <w:rPr>
              <w:sz w:val="16"/>
              <w:szCs w:val="16"/>
            </w:rPr>
            <w:t>14</w:t>
          </w:r>
          <w:r w:rsidRPr="00130F37">
            <w:rPr>
              <w:sz w:val="16"/>
              <w:szCs w:val="16"/>
            </w:rPr>
            <w:fldChar w:fldCharType="end"/>
          </w:r>
        </w:p>
      </w:tc>
      <w:tc>
        <w:tcPr>
          <w:tcW w:w="5103" w:type="dxa"/>
        </w:tcPr>
        <w:p w:rsidR="001D0846" w:rsidRPr="00130F37" w:rsidRDefault="001D0846" w:rsidP="007E135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4241E">
            <w:rPr>
              <w:sz w:val="16"/>
              <w:szCs w:val="16"/>
            </w:rPr>
            <w:t>12/5/15</w:t>
          </w:r>
          <w:r w:rsidRPr="00130F37">
            <w:rPr>
              <w:sz w:val="16"/>
              <w:szCs w:val="16"/>
            </w:rPr>
            <w:fldChar w:fldCharType="end"/>
          </w:r>
        </w:p>
      </w:tc>
      <w:tc>
        <w:tcPr>
          <w:tcW w:w="1701" w:type="dxa"/>
          <w:gridSpan w:val="2"/>
        </w:tcPr>
        <w:p w:rsidR="001D0846" w:rsidRPr="00130F37" w:rsidRDefault="001D0846" w:rsidP="007E135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241E">
            <w:rPr>
              <w:sz w:val="16"/>
              <w:szCs w:val="16"/>
            </w:rPr>
            <w:instrText>13/05/2015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4241E">
            <w:rPr>
              <w:sz w:val="16"/>
              <w:szCs w:val="16"/>
            </w:rPr>
            <w:instrText>13/5/15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241E">
            <w:rPr>
              <w:noProof/>
              <w:sz w:val="16"/>
              <w:szCs w:val="16"/>
            </w:rPr>
            <w:t>13/5/15</w:t>
          </w:r>
          <w:r w:rsidRPr="00130F37">
            <w:rPr>
              <w:sz w:val="16"/>
              <w:szCs w:val="16"/>
            </w:rPr>
            <w:fldChar w:fldCharType="end"/>
          </w:r>
        </w:p>
      </w:tc>
    </w:tr>
  </w:tbl>
  <w:p w:rsidR="001D0846" w:rsidRPr="007E135F" w:rsidRDefault="001D0846" w:rsidP="007E135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7B3B51" w:rsidRDefault="001D0846" w:rsidP="007E135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1D0846" w:rsidRPr="007B3B51" w:rsidTr="007E135F">
      <w:tc>
        <w:tcPr>
          <w:tcW w:w="1139" w:type="dxa"/>
        </w:tcPr>
        <w:p w:rsidR="001D0846" w:rsidRPr="007B3B51" w:rsidRDefault="001D0846" w:rsidP="007E135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4241E">
            <w:rPr>
              <w:i/>
              <w:noProof/>
              <w:sz w:val="16"/>
              <w:szCs w:val="16"/>
            </w:rPr>
            <w:t>4</w:t>
          </w:r>
          <w:r w:rsidRPr="007B3B51">
            <w:rPr>
              <w:i/>
              <w:sz w:val="16"/>
              <w:szCs w:val="16"/>
            </w:rPr>
            <w:fldChar w:fldCharType="end"/>
          </w:r>
        </w:p>
      </w:tc>
      <w:tc>
        <w:tcPr>
          <w:tcW w:w="5807" w:type="dxa"/>
          <w:gridSpan w:val="3"/>
        </w:tcPr>
        <w:p w:rsidR="001D0846" w:rsidRPr="007B3B51" w:rsidRDefault="001D0846" w:rsidP="007E135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241E">
            <w:rPr>
              <w:i/>
              <w:noProof/>
              <w:sz w:val="16"/>
              <w:szCs w:val="16"/>
            </w:rPr>
            <w:t>Defence Force (Superannuation) (Productivity Benefit) Determination 1988</w:t>
          </w:r>
          <w:r w:rsidRPr="007B3B51">
            <w:rPr>
              <w:i/>
              <w:sz w:val="16"/>
              <w:szCs w:val="16"/>
            </w:rPr>
            <w:fldChar w:fldCharType="end"/>
          </w:r>
        </w:p>
      </w:tc>
      <w:tc>
        <w:tcPr>
          <w:tcW w:w="1418" w:type="dxa"/>
        </w:tcPr>
        <w:p w:rsidR="001D0846" w:rsidRPr="007B3B51" w:rsidRDefault="001D0846" w:rsidP="007E135F">
          <w:pPr>
            <w:jc w:val="right"/>
            <w:rPr>
              <w:sz w:val="16"/>
              <w:szCs w:val="16"/>
            </w:rPr>
          </w:pPr>
        </w:p>
      </w:tc>
    </w:tr>
    <w:tr w:rsidR="001D0846" w:rsidRPr="0055472E" w:rsidTr="000236C3">
      <w:tc>
        <w:tcPr>
          <w:tcW w:w="1560" w:type="dxa"/>
          <w:gridSpan w:val="2"/>
        </w:tcPr>
        <w:p w:rsidR="001D0846" w:rsidRPr="0055472E" w:rsidRDefault="001D0846" w:rsidP="007E135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241E">
            <w:rPr>
              <w:sz w:val="16"/>
              <w:szCs w:val="16"/>
            </w:rPr>
            <w:t>14</w:t>
          </w:r>
          <w:r w:rsidRPr="0055472E">
            <w:rPr>
              <w:sz w:val="16"/>
              <w:szCs w:val="16"/>
            </w:rPr>
            <w:fldChar w:fldCharType="end"/>
          </w:r>
        </w:p>
      </w:tc>
      <w:tc>
        <w:tcPr>
          <w:tcW w:w="5103" w:type="dxa"/>
        </w:tcPr>
        <w:p w:rsidR="001D0846" w:rsidRPr="0055472E" w:rsidRDefault="001D0846" w:rsidP="007E135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4241E">
            <w:rPr>
              <w:sz w:val="16"/>
              <w:szCs w:val="16"/>
            </w:rPr>
            <w:t>12/5/15</w:t>
          </w:r>
          <w:r w:rsidRPr="0055472E">
            <w:rPr>
              <w:sz w:val="16"/>
              <w:szCs w:val="16"/>
            </w:rPr>
            <w:fldChar w:fldCharType="end"/>
          </w:r>
        </w:p>
      </w:tc>
      <w:tc>
        <w:tcPr>
          <w:tcW w:w="1701" w:type="dxa"/>
          <w:gridSpan w:val="2"/>
        </w:tcPr>
        <w:p w:rsidR="001D0846" w:rsidRPr="0055472E" w:rsidRDefault="001D0846" w:rsidP="007E135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241E">
            <w:rPr>
              <w:sz w:val="16"/>
              <w:szCs w:val="16"/>
            </w:rPr>
            <w:instrText>13/05/2015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4241E">
            <w:rPr>
              <w:sz w:val="16"/>
              <w:szCs w:val="16"/>
            </w:rPr>
            <w:instrText>13/5/15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241E">
            <w:rPr>
              <w:noProof/>
              <w:sz w:val="16"/>
              <w:szCs w:val="16"/>
            </w:rPr>
            <w:t>13/5/15</w:t>
          </w:r>
          <w:r w:rsidRPr="0055472E">
            <w:rPr>
              <w:sz w:val="16"/>
              <w:szCs w:val="16"/>
            </w:rPr>
            <w:fldChar w:fldCharType="end"/>
          </w:r>
        </w:p>
      </w:tc>
    </w:tr>
  </w:tbl>
  <w:p w:rsidR="001D0846" w:rsidRPr="007E135F" w:rsidRDefault="001D0846" w:rsidP="007E135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7B3B51" w:rsidRDefault="001D0846" w:rsidP="007E135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1D0846" w:rsidRPr="007B3B51" w:rsidTr="007E135F">
      <w:tc>
        <w:tcPr>
          <w:tcW w:w="1139" w:type="dxa"/>
        </w:tcPr>
        <w:p w:rsidR="001D0846" w:rsidRPr="007B3B51" w:rsidRDefault="001D0846" w:rsidP="007E135F">
          <w:pPr>
            <w:rPr>
              <w:i/>
              <w:sz w:val="16"/>
              <w:szCs w:val="16"/>
            </w:rPr>
          </w:pPr>
        </w:p>
      </w:tc>
      <w:tc>
        <w:tcPr>
          <w:tcW w:w="5807" w:type="dxa"/>
          <w:gridSpan w:val="3"/>
        </w:tcPr>
        <w:p w:rsidR="001D0846" w:rsidRPr="007B3B51" w:rsidRDefault="001D0846" w:rsidP="007E135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241E">
            <w:rPr>
              <w:i/>
              <w:noProof/>
              <w:sz w:val="16"/>
              <w:szCs w:val="16"/>
            </w:rPr>
            <w:t>Defence Force (Superannuation) (Productivity Benefit) Determination 1988</w:t>
          </w:r>
          <w:r w:rsidRPr="007B3B51">
            <w:rPr>
              <w:i/>
              <w:sz w:val="16"/>
              <w:szCs w:val="16"/>
            </w:rPr>
            <w:fldChar w:fldCharType="end"/>
          </w:r>
        </w:p>
      </w:tc>
      <w:tc>
        <w:tcPr>
          <w:tcW w:w="1418" w:type="dxa"/>
        </w:tcPr>
        <w:p w:rsidR="001D0846" w:rsidRPr="007B3B51" w:rsidRDefault="001D0846" w:rsidP="007E135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4241E">
            <w:rPr>
              <w:i/>
              <w:noProof/>
              <w:sz w:val="16"/>
              <w:szCs w:val="16"/>
            </w:rPr>
            <w:t>5</w:t>
          </w:r>
          <w:r w:rsidRPr="007B3B51">
            <w:rPr>
              <w:i/>
              <w:sz w:val="16"/>
              <w:szCs w:val="16"/>
            </w:rPr>
            <w:fldChar w:fldCharType="end"/>
          </w:r>
        </w:p>
      </w:tc>
    </w:tr>
    <w:tr w:rsidR="001D0846" w:rsidRPr="00130F37" w:rsidTr="000236C3">
      <w:tc>
        <w:tcPr>
          <w:tcW w:w="1560" w:type="dxa"/>
          <w:gridSpan w:val="2"/>
        </w:tcPr>
        <w:p w:rsidR="001D0846" w:rsidRPr="00130F37" w:rsidRDefault="001D0846" w:rsidP="007E135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241E">
            <w:rPr>
              <w:sz w:val="16"/>
              <w:szCs w:val="16"/>
            </w:rPr>
            <w:t>14</w:t>
          </w:r>
          <w:r w:rsidRPr="00130F37">
            <w:rPr>
              <w:sz w:val="16"/>
              <w:szCs w:val="16"/>
            </w:rPr>
            <w:fldChar w:fldCharType="end"/>
          </w:r>
        </w:p>
      </w:tc>
      <w:tc>
        <w:tcPr>
          <w:tcW w:w="5103" w:type="dxa"/>
        </w:tcPr>
        <w:p w:rsidR="001D0846" w:rsidRPr="00130F37" w:rsidRDefault="001D0846" w:rsidP="007E135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4241E">
            <w:rPr>
              <w:sz w:val="16"/>
              <w:szCs w:val="16"/>
            </w:rPr>
            <w:t>12/5/15</w:t>
          </w:r>
          <w:r w:rsidRPr="00130F37">
            <w:rPr>
              <w:sz w:val="16"/>
              <w:szCs w:val="16"/>
            </w:rPr>
            <w:fldChar w:fldCharType="end"/>
          </w:r>
        </w:p>
      </w:tc>
      <w:tc>
        <w:tcPr>
          <w:tcW w:w="1701" w:type="dxa"/>
          <w:gridSpan w:val="2"/>
        </w:tcPr>
        <w:p w:rsidR="001D0846" w:rsidRPr="00130F37" w:rsidRDefault="001D0846" w:rsidP="007E135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241E">
            <w:rPr>
              <w:sz w:val="16"/>
              <w:szCs w:val="16"/>
            </w:rPr>
            <w:instrText>13/05/2015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4241E">
            <w:rPr>
              <w:sz w:val="16"/>
              <w:szCs w:val="16"/>
            </w:rPr>
            <w:instrText>13/5/15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241E">
            <w:rPr>
              <w:noProof/>
              <w:sz w:val="16"/>
              <w:szCs w:val="16"/>
            </w:rPr>
            <w:t>13/5/15</w:t>
          </w:r>
          <w:r w:rsidRPr="00130F37">
            <w:rPr>
              <w:sz w:val="16"/>
              <w:szCs w:val="16"/>
            </w:rPr>
            <w:fldChar w:fldCharType="end"/>
          </w:r>
        </w:p>
      </w:tc>
    </w:tr>
  </w:tbl>
  <w:p w:rsidR="001D0846" w:rsidRPr="007E135F" w:rsidRDefault="001D0846" w:rsidP="007E135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E33C1C" w:rsidRDefault="001D0846" w:rsidP="00C15EC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D0846" w:rsidTr="007E135F">
      <w:tc>
        <w:tcPr>
          <w:tcW w:w="1384" w:type="dxa"/>
          <w:tcBorders>
            <w:top w:val="nil"/>
            <w:left w:val="nil"/>
            <w:bottom w:val="nil"/>
            <w:right w:val="nil"/>
          </w:tcBorders>
        </w:tcPr>
        <w:p w:rsidR="001D0846" w:rsidRDefault="001D0846" w:rsidP="007E135F">
          <w:pPr>
            <w:spacing w:line="0" w:lineRule="atLeast"/>
            <w:rPr>
              <w:sz w:val="18"/>
            </w:rPr>
          </w:pPr>
        </w:p>
      </w:tc>
      <w:tc>
        <w:tcPr>
          <w:tcW w:w="6379" w:type="dxa"/>
          <w:tcBorders>
            <w:top w:val="nil"/>
            <w:left w:val="nil"/>
            <w:bottom w:val="nil"/>
            <w:right w:val="nil"/>
          </w:tcBorders>
        </w:tcPr>
        <w:p w:rsidR="001D0846" w:rsidRDefault="001D0846" w:rsidP="007E13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241E">
            <w:rPr>
              <w:i/>
              <w:sz w:val="18"/>
            </w:rPr>
            <w:t>Defence Force (Superannuation) (Productivity Benefit) Determination 1988</w:t>
          </w:r>
          <w:r w:rsidRPr="007A1328">
            <w:rPr>
              <w:i/>
              <w:sz w:val="18"/>
            </w:rPr>
            <w:fldChar w:fldCharType="end"/>
          </w:r>
        </w:p>
      </w:tc>
      <w:tc>
        <w:tcPr>
          <w:tcW w:w="709" w:type="dxa"/>
          <w:tcBorders>
            <w:top w:val="nil"/>
            <w:left w:val="nil"/>
            <w:bottom w:val="nil"/>
            <w:right w:val="nil"/>
          </w:tcBorders>
        </w:tcPr>
        <w:p w:rsidR="001D0846" w:rsidRDefault="001D0846" w:rsidP="007E13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5C42">
            <w:rPr>
              <w:i/>
              <w:noProof/>
              <w:sz w:val="18"/>
            </w:rPr>
            <w:t>27</w:t>
          </w:r>
          <w:r w:rsidRPr="00ED79B6">
            <w:rPr>
              <w:i/>
              <w:sz w:val="18"/>
            </w:rPr>
            <w:fldChar w:fldCharType="end"/>
          </w:r>
        </w:p>
      </w:tc>
    </w:tr>
  </w:tbl>
  <w:p w:rsidR="001D0846" w:rsidRPr="00ED79B6" w:rsidRDefault="001D0846" w:rsidP="00C15EC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7B3B51" w:rsidRDefault="001D0846" w:rsidP="009037DE">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1D0846" w:rsidRPr="007B3B51" w:rsidTr="009037DE">
      <w:tc>
        <w:tcPr>
          <w:tcW w:w="1139" w:type="dxa"/>
        </w:tcPr>
        <w:p w:rsidR="001D0846" w:rsidRPr="007B3B51" w:rsidRDefault="001D0846" w:rsidP="009037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4241E">
            <w:rPr>
              <w:i/>
              <w:noProof/>
              <w:sz w:val="16"/>
              <w:szCs w:val="16"/>
            </w:rPr>
            <w:t>20</w:t>
          </w:r>
          <w:r w:rsidRPr="007B3B51">
            <w:rPr>
              <w:i/>
              <w:sz w:val="16"/>
              <w:szCs w:val="16"/>
            </w:rPr>
            <w:fldChar w:fldCharType="end"/>
          </w:r>
        </w:p>
      </w:tc>
      <w:tc>
        <w:tcPr>
          <w:tcW w:w="5807" w:type="dxa"/>
          <w:gridSpan w:val="3"/>
        </w:tcPr>
        <w:p w:rsidR="001D0846" w:rsidRPr="007B3B51" w:rsidRDefault="001D0846" w:rsidP="009037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241E">
            <w:rPr>
              <w:i/>
              <w:noProof/>
              <w:sz w:val="16"/>
              <w:szCs w:val="16"/>
            </w:rPr>
            <w:t>Defence Force (Superannuation) (Productivity Benefit) Determination 1988</w:t>
          </w:r>
          <w:r w:rsidRPr="007B3B51">
            <w:rPr>
              <w:i/>
              <w:sz w:val="16"/>
              <w:szCs w:val="16"/>
            </w:rPr>
            <w:fldChar w:fldCharType="end"/>
          </w:r>
        </w:p>
      </w:tc>
      <w:tc>
        <w:tcPr>
          <w:tcW w:w="1418" w:type="dxa"/>
        </w:tcPr>
        <w:p w:rsidR="001D0846" w:rsidRPr="007B3B51" w:rsidRDefault="001D0846" w:rsidP="009037DE">
          <w:pPr>
            <w:jc w:val="right"/>
            <w:rPr>
              <w:sz w:val="16"/>
              <w:szCs w:val="16"/>
            </w:rPr>
          </w:pPr>
        </w:p>
      </w:tc>
    </w:tr>
    <w:tr w:rsidR="001D0846" w:rsidRPr="0055472E" w:rsidTr="009037DE">
      <w:tc>
        <w:tcPr>
          <w:tcW w:w="1418" w:type="dxa"/>
          <w:gridSpan w:val="2"/>
        </w:tcPr>
        <w:p w:rsidR="001D0846" w:rsidRPr="0055472E" w:rsidRDefault="001D0846" w:rsidP="009037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241E">
            <w:rPr>
              <w:sz w:val="16"/>
              <w:szCs w:val="16"/>
            </w:rPr>
            <w:t>14</w:t>
          </w:r>
          <w:r w:rsidRPr="0055472E">
            <w:rPr>
              <w:sz w:val="16"/>
              <w:szCs w:val="16"/>
            </w:rPr>
            <w:fldChar w:fldCharType="end"/>
          </w:r>
        </w:p>
      </w:tc>
      <w:tc>
        <w:tcPr>
          <w:tcW w:w="5245" w:type="dxa"/>
        </w:tcPr>
        <w:p w:rsidR="001D0846" w:rsidRPr="0055472E" w:rsidRDefault="001D0846" w:rsidP="009037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4241E">
            <w:rPr>
              <w:sz w:val="16"/>
              <w:szCs w:val="16"/>
            </w:rPr>
            <w:t>12/5/15</w:t>
          </w:r>
          <w:r w:rsidRPr="0055472E">
            <w:rPr>
              <w:sz w:val="16"/>
              <w:szCs w:val="16"/>
            </w:rPr>
            <w:fldChar w:fldCharType="end"/>
          </w:r>
        </w:p>
      </w:tc>
      <w:tc>
        <w:tcPr>
          <w:tcW w:w="1701" w:type="dxa"/>
          <w:gridSpan w:val="2"/>
        </w:tcPr>
        <w:p w:rsidR="001D0846" w:rsidRPr="0055472E" w:rsidRDefault="001D0846" w:rsidP="009037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241E">
            <w:rPr>
              <w:sz w:val="16"/>
              <w:szCs w:val="16"/>
            </w:rPr>
            <w:instrText>13/05/2015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4241E">
            <w:rPr>
              <w:sz w:val="16"/>
              <w:szCs w:val="16"/>
            </w:rPr>
            <w:instrText>13/5/15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241E">
            <w:rPr>
              <w:noProof/>
              <w:sz w:val="16"/>
              <w:szCs w:val="16"/>
            </w:rPr>
            <w:t>13/5/15</w:t>
          </w:r>
          <w:r w:rsidRPr="0055472E">
            <w:rPr>
              <w:sz w:val="16"/>
              <w:szCs w:val="16"/>
            </w:rPr>
            <w:fldChar w:fldCharType="end"/>
          </w:r>
        </w:p>
      </w:tc>
    </w:tr>
  </w:tbl>
  <w:p w:rsidR="001D0846" w:rsidRPr="00C23C14" w:rsidRDefault="001D0846" w:rsidP="00903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846" w:rsidRDefault="001D0846" w:rsidP="00CD4AA2">
      <w:r>
        <w:separator/>
      </w:r>
    </w:p>
  </w:footnote>
  <w:footnote w:type="continuationSeparator" w:id="0">
    <w:p w:rsidR="001D0846" w:rsidRDefault="001D0846" w:rsidP="00CD4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Default="001D0846" w:rsidP="009D3BAE">
    <w:pPr>
      <w:pStyle w:val="Header"/>
      <w:pBdr>
        <w:bottom w:val="single" w:sz="4" w:space="1" w:color="auto"/>
      </w:pBdr>
      <w:tabs>
        <w:tab w:val="clear" w:pos="4150"/>
        <w:tab w:val="clear" w:pos="8307"/>
      </w:tabs>
    </w:pPr>
  </w:p>
  <w:p w:rsidR="001D0846" w:rsidRDefault="001D0846" w:rsidP="009D3BAE">
    <w:pPr>
      <w:pStyle w:val="Header"/>
      <w:pBdr>
        <w:bottom w:val="single" w:sz="4" w:space="1" w:color="auto"/>
      </w:pBdr>
      <w:tabs>
        <w:tab w:val="clear" w:pos="4150"/>
        <w:tab w:val="clear" w:pos="8307"/>
      </w:tabs>
    </w:pPr>
  </w:p>
  <w:p w:rsidR="001D0846" w:rsidRPr="005F1388" w:rsidRDefault="001D0846" w:rsidP="009D3BAE">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0B0625" w:rsidRDefault="001D0846">
    <w:pPr>
      <w:rPr>
        <w:sz w:val="20"/>
      </w:rPr>
    </w:pPr>
    <w:r w:rsidRPr="000B0625">
      <w:rPr>
        <w:b/>
        <w:sz w:val="20"/>
      </w:rPr>
      <w:fldChar w:fldCharType="begin"/>
    </w:r>
    <w:r w:rsidRPr="000B0625">
      <w:rPr>
        <w:b/>
        <w:sz w:val="20"/>
      </w:rPr>
      <w:instrText xml:space="preserve"> STYLEREF CharChapNo </w:instrTex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CharChapText </w:instrText>
    </w:r>
    <w:r w:rsidRPr="000B0625">
      <w:rPr>
        <w:sz w:val="20"/>
      </w:rPr>
      <w:fldChar w:fldCharType="end"/>
    </w:r>
  </w:p>
  <w:p w:rsidR="001D0846" w:rsidRPr="000B0625" w:rsidRDefault="001D0846">
    <w:pPr>
      <w:pBdr>
        <w:bottom w:val="single" w:sz="6" w:space="1" w:color="auto"/>
      </w:pBdr>
      <w:rPr>
        <w:sz w:val="20"/>
      </w:rPr>
    </w:pPr>
    <w:r w:rsidRPr="000B0625">
      <w:rPr>
        <w:b/>
        <w:sz w:val="20"/>
      </w:rPr>
      <w:fldChar w:fldCharType="begin"/>
    </w:r>
    <w:r w:rsidRPr="000B0625">
      <w:rPr>
        <w:b/>
        <w:sz w:val="20"/>
      </w:rPr>
      <w:instrText xml:space="preserve"> STYLEREF CharPartNo </w:instrTex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Pr="000B0625">
      <w:rPr>
        <w:sz w:val="20"/>
      </w:rPr>
      <w:fldChar w:fldCharType="end"/>
    </w:r>
  </w:p>
  <w:p w:rsidR="001D0846" w:rsidRDefault="001D0846">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0B0625" w:rsidRDefault="001D0846">
    <w:pPr>
      <w:jc w:val="right"/>
      <w:rPr>
        <w:sz w:val="20"/>
      </w:rPr>
    </w:pPr>
    <w:r w:rsidRPr="000B0625">
      <w:rPr>
        <w:sz w:val="20"/>
      </w:rPr>
      <w:fldChar w:fldCharType="begin"/>
    </w:r>
    <w:r w:rsidRPr="000B0625">
      <w:rPr>
        <w:sz w:val="20"/>
      </w:rPr>
      <w:instrText xml:space="preserve"> STYLEREF CharChapText </w:instrText>
    </w:r>
    <w:r w:rsidR="00A4241E">
      <w:rPr>
        <w:sz w:val="20"/>
      </w:rPr>
      <w:fldChar w:fldCharType="separate"/>
    </w:r>
    <w:r w:rsidR="00A4241E">
      <w:rPr>
        <w:noProof/>
        <w:sz w:val="20"/>
      </w:rPr>
      <w:t>Factors concerned in the calculation of interest applicable in respect of certain calendar years</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CharChapNo </w:instrText>
    </w:r>
    <w:r w:rsidR="00A4241E">
      <w:rPr>
        <w:b/>
        <w:sz w:val="20"/>
      </w:rPr>
      <w:fldChar w:fldCharType="separate"/>
    </w:r>
    <w:r w:rsidR="00A4241E">
      <w:rPr>
        <w:b/>
        <w:noProof/>
        <w:sz w:val="20"/>
      </w:rPr>
      <w:t>Schedule</w:t>
    </w:r>
    <w:r w:rsidRPr="000B0625">
      <w:rPr>
        <w:b/>
        <w:sz w:val="20"/>
      </w:rPr>
      <w:fldChar w:fldCharType="end"/>
    </w:r>
  </w:p>
  <w:p w:rsidR="001D0846" w:rsidRPr="000B0625" w:rsidRDefault="001D0846">
    <w:pPr>
      <w:pBdr>
        <w:bottom w:val="single" w:sz="6" w:space="1" w:color="auto"/>
      </w:pBdr>
      <w:jc w:val="right"/>
      <w:rPr>
        <w:b/>
        <w:sz w:val="20"/>
      </w:rPr>
    </w:pPr>
    <w:r w:rsidRPr="000B0625">
      <w:rPr>
        <w:sz w:val="20"/>
      </w:rPr>
      <w:fldChar w:fldCharType="begin"/>
    </w:r>
    <w:r w:rsidRPr="000B0625">
      <w:rPr>
        <w:sz w:val="20"/>
      </w:rPr>
      <w:instrText xml:space="preserve"> STYLEREF CharPartText </w:instrTex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CharPartNo </w:instrText>
    </w:r>
    <w:r w:rsidRPr="000B0625">
      <w:rPr>
        <w:b/>
        <w:sz w:val="20"/>
      </w:rPr>
      <w:fldChar w:fldCharType="end"/>
    </w:r>
  </w:p>
  <w:p w:rsidR="001D0846" w:rsidRPr="000B0625" w:rsidRDefault="001D0846">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Default="001D084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C4473E" w:rsidRDefault="001D0846" w:rsidP="00D73A2C">
    <w:pPr>
      <w:jc w:val="right"/>
      <w:rPr>
        <w:sz w:val="26"/>
        <w:szCs w:val="26"/>
      </w:rPr>
    </w:pPr>
  </w:p>
  <w:p w:rsidR="001D0846" w:rsidRPr="00965EE7" w:rsidRDefault="001D0846" w:rsidP="00D73A2C">
    <w:pPr>
      <w:jc w:val="right"/>
      <w:rPr>
        <w:b/>
        <w:sz w:val="20"/>
      </w:rPr>
    </w:pPr>
    <w:r w:rsidRPr="00965EE7">
      <w:rPr>
        <w:b/>
        <w:sz w:val="20"/>
      </w:rPr>
      <w:t>Endnotes</w:t>
    </w:r>
  </w:p>
  <w:p w:rsidR="001D0846" w:rsidRPr="007A1328" w:rsidRDefault="001D0846" w:rsidP="00D73A2C">
    <w:pPr>
      <w:jc w:val="right"/>
      <w:rPr>
        <w:sz w:val="20"/>
      </w:rPr>
    </w:pPr>
  </w:p>
  <w:p w:rsidR="001D0846" w:rsidRPr="007A1328" w:rsidRDefault="001D0846" w:rsidP="00D73A2C">
    <w:pPr>
      <w:jc w:val="right"/>
      <w:rPr>
        <w:b/>
        <w:sz w:val="24"/>
      </w:rPr>
    </w:pPr>
  </w:p>
  <w:p w:rsidR="001D0846" w:rsidRPr="00C4473E" w:rsidRDefault="001D0846" w:rsidP="00D73A2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4241E">
      <w:rPr>
        <w:noProof/>
        <w:szCs w:val="22"/>
      </w:rPr>
      <w:t>Endnote 1—About the endnotes</w:t>
    </w:r>
    <w:r w:rsidRPr="00C4473E">
      <w:rPr>
        <w:szCs w:val="22"/>
      </w:rPr>
      <w:fldChar w:fldCharType="end"/>
    </w:r>
  </w:p>
  <w:p w:rsidR="001D0846" w:rsidRPr="00D73A2C" w:rsidRDefault="001D0846" w:rsidP="00D73A2C">
    <w:pPr>
      <w:spacing w:line="240" w:lineRule="auto"/>
      <w:rPr>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C4473E" w:rsidRDefault="001D0846" w:rsidP="009D3BAE">
    <w:pPr>
      <w:jc w:val="right"/>
      <w:rPr>
        <w:sz w:val="26"/>
        <w:szCs w:val="26"/>
      </w:rPr>
    </w:pPr>
  </w:p>
  <w:p w:rsidR="001D0846" w:rsidRPr="00965EE7" w:rsidRDefault="001D0846" w:rsidP="009D3BAE">
    <w:pPr>
      <w:jc w:val="right"/>
      <w:rPr>
        <w:b/>
        <w:sz w:val="20"/>
      </w:rPr>
    </w:pPr>
    <w:r w:rsidRPr="00965EE7">
      <w:rPr>
        <w:b/>
        <w:sz w:val="20"/>
      </w:rPr>
      <w:t>Endnotes</w:t>
    </w:r>
  </w:p>
  <w:p w:rsidR="001D0846" w:rsidRPr="007A1328" w:rsidRDefault="001D0846" w:rsidP="009D3BAE">
    <w:pPr>
      <w:jc w:val="right"/>
      <w:rPr>
        <w:sz w:val="20"/>
      </w:rPr>
    </w:pPr>
  </w:p>
  <w:p w:rsidR="001D0846" w:rsidRPr="007A1328" w:rsidRDefault="001D0846" w:rsidP="009D3BAE">
    <w:pPr>
      <w:jc w:val="right"/>
      <w:rPr>
        <w:b/>
        <w:sz w:val="24"/>
      </w:rPr>
    </w:pPr>
  </w:p>
  <w:p w:rsidR="001D0846" w:rsidRPr="00C4473E" w:rsidRDefault="001D0846" w:rsidP="009D3BA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4241E">
      <w:rPr>
        <w:noProof/>
        <w:szCs w:val="22"/>
      </w:rPr>
      <w:t>Endnote 2—Abbreviation key</w:t>
    </w:r>
    <w:r w:rsidRPr="00C4473E">
      <w:rPr>
        <w:szCs w:val="22"/>
      </w:rPr>
      <w:fldChar w:fldCharType="end"/>
    </w:r>
  </w:p>
  <w:p w:rsidR="001D0846" w:rsidRPr="00D73A2C" w:rsidRDefault="001D0846">
    <w:pPr>
      <w:rPr>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C4473E" w:rsidRDefault="001D0846" w:rsidP="007E135F">
    <w:pPr>
      <w:rPr>
        <w:sz w:val="26"/>
        <w:szCs w:val="26"/>
      </w:rPr>
    </w:pPr>
  </w:p>
  <w:p w:rsidR="001D0846" w:rsidRPr="00965EE7" w:rsidRDefault="001D0846" w:rsidP="007E135F">
    <w:pPr>
      <w:rPr>
        <w:b/>
        <w:sz w:val="20"/>
      </w:rPr>
    </w:pPr>
    <w:r w:rsidRPr="00965EE7">
      <w:rPr>
        <w:b/>
        <w:sz w:val="20"/>
      </w:rPr>
      <w:t>Endnotes</w:t>
    </w:r>
  </w:p>
  <w:p w:rsidR="001D0846" w:rsidRPr="007A1328" w:rsidRDefault="001D0846" w:rsidP="007E135F">
    <w:pPr>
      <w:rPr>
        <w:sz w:val="20"/>
      </w:rPr>
    </w:pPr>
  </w:p>
  <w:p w:rsidR="001D0846" w:rsidRPr="007A1328" w:rsidRDefault="001D0846" w:rsidP="007E135F">
    <w:pPr>
      <w:rPr>
        <w:b/>
        <w:sz w:val="24"/>
      </w:rPr>
    </w:pPr>
  </w:p>
  <w:p w:rsidR="001D0846" w:rsidRDefault="001D0846" w:rsidP="007E135F">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4241E">
      <w:rPr>
        <w:noProof/>
        <w:szCs w:val="22"/>
      </w:rPr>
      <w:t>Endnote 4—Amendment history</w:t>
    </w:r>
    <w:r w:rsidRPr="00C4473E">
      <w:rPr>
        <w:szCs w:val="22"/>
      </w:rPr>
      <w:fldChar w:fldCharType="end"/>
    </w:r>
  </w:p>
  <w:p w:rsidR="001D0846" w:rsidRPr="00C4473E" w:rsidRDefault="001D0846" w:rsidP="007E135F">
    <w:pPr>
      <w:rPr>
        <w:szCs w:val="2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C4473E" w:rsidRDefault="001D0846" w:rsidP="007E135F">
    <w:pPr>
      <w:jc w:val="right"/>
      <w:rPr>
        <w:sz w:val="26"/>
        <w:szCs w:val="26"/>
      </w:rPr>
    </w:pPr>
  </w:p>
  <w:p w:rsidR="001D0846" w:rsidRPr="00965EE7" w:rsidRDefault="001D0846" w:rsidP="007E135F">
    <w:pPr>
      <w:jc w:val="right"/>
      <w:rPr>
        <w:b/>
        <w:sz w:val="20"/>
      </w:rPr>
    </w:pPr>
    <w:r w:rsidRPr="00965EE7">
      <w:rPr>
        <w:b/>
        <w:sz w:val="20"/>
      </w:rPr>
      <w:t>Endnotes</w:t>
    </w:r>
  </w:p>
  <w:p w:rsidR="001D0846" w:rsidRPr="007A1328" w:rsidRDefault="001D0846" w:rsidP="007E135F">
    <w:pPr>
      <w:jc w:val="right"/>
      <w:rPr>
        <w:sz w:val="20"/>
      </w:rPr>
    </w:pPr>
  </w:p>
  <w:p w:rsidR="001D0846" w:rsidRPr="007A1328" w:rsidRDefault="001D0846" w:rsidP="007E135F">
    <w:pPr>
      <w:jc w:val="right"/>
      <w:rPr>
        <w:b/>
        <w:sz w:val="24"/>
      </w:rPr>
    </w:pPr>
  </w:p>
  <w:p w:rsidR="001D0846" w:rsidRPr="00C4473E" w:rsidRDefault="001D0846" w:rsidP="007E135F">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4241E">
      <w:rPr>
        <w:noProof/>
        <w:szCs w:val="22"/>
      </w:rPr>
      <w:t>Endnote 4—Amendment history</w:t>
    </w:r>
    <w:r w:rsidRPr="00C4473E">
      <w:rPr>
        <w:szCs w:val="22"/>
      </w:rPr>
      <w:fldChar w:fldCharType="end"/>
    </w:r>
  </w:p>
  <w:p w:rsidR="001D0846" w:rsidRDefault="001D0846"/>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Default="001D08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Default="001D0846" w:rsidP="009D3BAE">
    <w:pPr>
      <w:pStyle w:val="Header"/>
      <w:pBdr>
        <w:bottom w:val="single" w:sz="4" w:space="1" w:color="auto"/>
      </w:pBdr>
      <w:tabs>
        <w:tab w:val="clear" w:pos="4150"/>
        <w:tab w:val="clear" w:pos="8307"/>
      </w:tabs>
    </w:pPr>
  </w:p>
  <w:p w:rsidR="001D0846" w:rsidRDefault="001D0846" w:rsidP="009D3BAE">
    <w:pPr>
      <w:pStyle w:val="Header"/>
      <w:pBdr>
        <w:bottom w:val="single" w:sz="4" w:space="1" w:color="auto"/>
      </w:pBdr>
      <w:tabs>
        <w:tab w:val="clear" w:pos="4150"/>
        <w:tab w:val="clear" w:pos="8307"/>
      </w:tabs>
    </w:pPr>
  </w:p>
  <w:p w:rsidR="001D0846" w:rsidRPr="005F1388" w:rsidRDefault="001D0846" w:rsidP="009D3BAE">
    <w:pPr>
      <w:pStyle w:val="Header"/>
      <w:pBdr>
        <w:bottom w:val="single" w:sz="4" w:space="1" w:color="auto"/>
      </w:pBd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5F1388" w:rsidRDefault="001D0846" w:rsidP="009D3BA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ED79B6" w:rsidRDefault="001D0846" w:rsidP="007E135F">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ED79B6" w:rsidRDefault="001D0846" w:rsidP="007E135F">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ED79B6" w:rsidRDefault="001D0846" w:rsidP="007E135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Default="001D0846" w:rsidP="0003322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D0846" w:rsidRDefault="001D0846" w:rsidP="0003322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D0846" w:rsidRPr="007A1328" w:rsidRDefault="001D0846" w:rsidP="0003322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D0846" w:rsidRPr="007A1328" w:rsidRDefault="001D0846" w:rsidP="00033228">
    <w:pPr>
      <w:rPr>
        <w:b/>
        <w:sz w:val="24"/>
      </w:rPr>
    </w:pPr>
  </w:p>
  <w:p w:rsidR="001D0846" w:rsidRPr="007A1328" w:rsidRDefault="001D0846" w:rsidP="00033228">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A4241E">
      <w:rPr>
        <w:sz w:val="24"/>
      </w:rPr>
      <w:t>Clause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4241E">
      <w:rPr>
        <w:noProof/>
        <w:sz w:val="24"/>
      </w:rPr>
      <w:t>3A</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7A1328" w:rsidRDefault="001D0846" w:rsidP="0003322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D0846" w:rsidRPr="007A1328" w:rsidRDefault="001D0846" w:rsidP="0003322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D0846" w:rsidRPr="007A1328" w:rsidRDefault="001D0846" w:rsidP="0003322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D0846" w:rsidRPr="007A1328" w:rsidRDefault="001D0846" w:rsidP="00033228">
    <w:pPr>
      <w:jc w:val="right"/>
      <w:rPr>
        <w:b/>
        <w:sz w:val="24"/>
      </w:rPr>
    </w:pPr>
  </w:p>
  <w:p w:rsidR="001D0846" w:rsidRPr="007A1328" w:rsidRDefault="001D0846" w:rsidP="00033228">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A4241E">
      <w:rPr>
        <w:sz w:val="24"/>
      </w:rPr>
      <w:t>Clause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4241E">
      <w:rPr>
        <w:noProof/>
        <w:sz w:val="24"/>
      </w:rPr>
      <w:t>3B</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46" w:rsidRPr="007A1328" w:rsidRDefault="001D0846" w:rsidP="000332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6"/>
  </w:num>
  <w:num w:numId="16">
    <w:abstractNumId w:val="12"/>
  </w:num>
  <w:num w:numId="1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56EE"/>
    <w:rsid w:val="00011797"/>
    <w:rsid w:val="00011849"/>
    <w:rsid w:val="00011852"/>
    <w:rsid w:val="00013E3A"/>
    <w:rsid w:val="00021676"/>
    <w:rsid w:val="000236C3"/>
    <w:rsid w:val="00024697"/>
    <w:rsid w:val="00027EB9"/>
    <w:rsid w:val="00032756"/>
    <w:rsid w:val="00033228"/>
    <w:rsid w:val="0003498B"/>
    <w:rsid w:val="00044CC6"/>
    <w:rsid w:val="0005680C"/>
    <w:rsid w:val="00070A26"/>
    <w:rsid w:val="000821BA"/>
    <w:rsid w:val="000A2C78"/>
    <w:rsid w:val="000A705B"/>
    <w:rsid w:val="000A7AF2"/>
    <w:rsid w:val="000B52F3"/>
    <w:rsid w:val="000B5F85"/>
    <w:rsid w:val="000C0E9A"/>
    <w:rsid w:val="000E16F3"/>
    <w:rsid w:val="000E6727"/>
    <w:rsid w:val="000E7BE5"/>
    <w:rsid w:val="000F3D1D"/>
    <w:rsid w:val="00107754"/>
    <w:rsid w:val="00114286"/>
    <w:rsid w:val="001241C9"/>
    <w:rsid w:val="001312CF"/>
    <w:rsid w:val="00134591"/>
    <w:rsid w:val="001350BD"/>
    <w:rsid w:val="00137445"/>
    <w:rsid w:val="00137655"/>
    <w:rsid w:val="00140240"/>
    <w:rsid w:val="001410A9"/>
    <w:rsid w:val="001415D1"/>
    <w:rsid w:val="00141B4E"/>
    <w:rsid w:val="00142CB2"/>
    <w:rsid w:val="00145C33"/>
    <w:rsid w:val="00145C82"/>
    <w:rsid w:val="0014660D"/>
    <w:rsid w:val="00147077"/>
    <w:rsid w:val="0015004C"/>
    <w:rsid w:val="00150F5C"/>
    <w:rsid w:val="00157AD2"/>
    <w:rsid w:val="00160DB0"/>
    <w:rsid w:val="00165EF5"/>
    <w:rsid w:val="0017099C"/>
    <w:rsid w:val="00171774"/>
    <w:rsid w:val="00182120"/>
    <w:rsid w:val="00183AC8"/>
    <w:rsid w:val="001859E3"/>
    <w:rsid w:val="00187B15"/>
    <w:rsid w:val="00190752"/>
    <w:rsid w:val="0019199A"/>
    <w:rsid w:val="00193AF0"/>
    <w:rsid w:val="001B127C"/>
    <w:rsid w:val="001B2225"/>
    <w:rsid w:val="001B4AE0"/>
    <w:rsid w:val="001B503D"/>
    <w:rsid w:val="001B680B"/>
    <w:rsid w:val="001B7538"/>
    <w:rsid w:val="001C3D56"/>
    <w:rsid w:val="001D0846"/>
    <w:rsid w:val="001D09D3"/>
    <w:rsid w:val="001D217A"/>
    <w:rsid w:val="001D49E7"/>
    <w:rsid w:val="001E058E"/>
    <w:rsid w:val="001E4FC4"/>
    <w:rsid w:val="001F3D4C"/>
    <w:rsid w:val="002019B4"/>
    <w:rsid w:val="00204409"/>
    <w:rsid w:val="00206DE2"/>
    <w:rsid w:val="002108D2"/>
    <w:rsid w:val="00211F14"/>
    <w:rsid w:val="002125DA"/>
    <w:rsid w:val="00213748"/>
    <w:rsid w:val="00213EC8"/>
    <w:rsid w:val="0021465E"/>
    <w:rsid w:val="00217C64"/>
    <w:rsid w:val="00220EDA"/>
    <w:rsid w:val="00222DA1"/>
    <w:rsid w:val="0022369F"/>
    <w:rsid w:val="00223A7F"/>
    <w:rsid w:val="00224DA4"/>
    <w:rsid w:val="00233257"/>
    <w:rsid w:val="00234B7C"/>
    <w:rsid w:val="00234FDE"/>
    <w:rsid w:val="00251437"/>
    <w:rsid w:val="00253675"/>
    <w:rsid w:val="00254B2F"/>
    <w:rsid w:val="00256425"/>
    <w:rsid w:val="00263CA6"/>
    <w:rsid w:val="00267802"/>
    <w:rsid w:val="0027016D"/>
    <w:rsid w:val="00284A2C"/>
    <w:rsid w:val="002878C2"/>
    <w:rsid w:val="002929F2"/>
    <w:rsid w:val="00296E69"/>
    <w:rsid w:val="002A2E5C"/>
    <w:rsid w:val="002A4547"/>
    <w:rsid w:val="002A57A4"/>
    <w:rsid w:val="002A6486"/>
    <w:rsid w:val="002B0FB1"/>
    <w:rsid w:val="002B18D5"/>
    <w:rsid w:val="002B4431"/>
    <w:rsid w:val="002B7127"/>
    <w:rsid w:val="002C0099"/>
    <w:rsid w:val="002C2F88"/>
    <w:rsid w:val="002C34B3"/>
    <w:rsid w:val="002D24DD"/>
    <w:rsid w:val="002D3EED"/>
    <w:rsid w:val="002D66FF"/>
    <w:rsid w:val="002D68AE"/>
    <w:rsid w:val="002E0C9A"/>
    <w:rsid w:val="002F4ADE"/>
    <w:rsid w:val="0030627F"/>
    <w:rsid w:val="003263DD"/>
    <w:rsid w:val="00331F91"/>
    <w:rsid w:val="003327E3"/>
    <w:rsid w:val="00342DD9"/>
    <w:rsid w:val="00347278"/>
    <w:rsid w:val="00347ABE"/>
    <w:rsid w:val="00352893"/>
    <w:rsid w:val="003535E0"/>
    <w:rsid w:val="003570F6"/>
    <w:rsid w:val="00360F57"/>
    <w:rsid w:val="00361CA6"/>
    <w:rsid w:val="00366209"/>
    <w:rsid w:val="00373523"/>
    <w:rsid w:val="0038236C"/>
    <w:rsid w:val="003824CC"/>
    <w:rsid w:val="00382EAF"/>
    <w:rsid w:val="00383571"/>
    <w:rsid w:val="00383D0E"/>
    <w:rsid w:val="00384027"/>
    <w:rsid w:val="003843EC"/>
    <w:rsid w:val="003904C0"/>
    <w:rsid w:val="00395A5B"/>
    <w:rsid w:val="00396732"/>
    <w:rsid w:val="003A2BF9"/>
    <w:rsid w:val="003A3291"/>
    <w:rsid w:val="003C3C69"/>
    <w:rsid w:val="003C59C1"/>
    <w:rsid w:val="003C700C"/>
    <w:rsid w:val="003C7D9A"/>
    <w:rsid w:val="003D20DD"/>
    <w:rsid w:val="003D48BA"/>
    <w:rsid w:val="003D4B20"/>
    <w:rsid w:val="003F43C5"/>
    <w:rsid w:val="003F4AC7"/>
    <w:rsid w:val="004037B5"/>
    <w:rsid w:val="00403CA6"/>
    <w:rsid w:val="00404786"/>
    <w:rsid w:val="00405625"/>
    <w:rsid w:val="00411C6B"/>
    <w:rsid w:val="004162D6"/>
    <w:rsid w:val="004174C2"/>
    <w:rsid w:val="00417CF7"/>
    <w:rsid w:val="00420A7B"/>
    <w:rsid w:val="00423579"/>
    <w:rsid w:val="00426C58"/>
    <w:rsid w:val="00433487"/>
    <w:rsid w:val="0043600E"/>
    <w:rsid w:val="00440BE1"/>
    <w:rsid w:val="00447669"/>
    <w:rsid w:val="00447F05"/>
    <w:rsid w:val="004527F1"/>
    <w:rsid w:val="00453344"/>
    <w:rsid w:val="00454D0B"/>
    <w:rsid w:val="00460DDA"/>
    <w:rsid w:val="0046344B"/>
    <w:rsid w:val="00463BBC"/>
    <w:rsid w:val="00471C7B"/>
    <w:rsid w:val="0047221D"/>
    <w:rsid w:val="00473443"/>
    <w:rsid w:val="00482B0A"/>
    <w:rsid w:val="00484DBA"/>
    <w:rsid w:val="004853CC"/>
    <w:rsid w:val="0048605E"/>
    <w:rsid w:val="00487822"/>
    <w:rsid w:val="004A217E"/>
    <w:rsid w:val="004A28F1"/>
    <w:rsid w:val="004A4722"/>
    <w:rsid w:val="004B7477"/>
    <w:rsid w:val="004C0E42"/>
    <w:rsid w:val="004D2CCB"/>
    <w:rsid w:val="004D4228"/>
    <w:rsid w:val="004D7964"/>
    <w:rsid w:val="004E01BE"/>
    <w:rsid w:val="004E737D"/>
    <w:rsid w:val="004F13B4"/>
    <w:rsid w:val="004F3A0D"/>
    <w:rsid w:val="004F4139"/>
    <w:rsid w:val="004F4E12"/>
    <w:rsid w:val="004F6457"/>
    <w:rsid w:val="0050017F"/>
    <w:rsid w:val="00505817"/>
    <w:rsid w:val="00516F09"/>
    <w:rsid w:val="00526A3F"/>
    <w:rsid w:val="00526A68"/>
    <w:rsid w:val="00530A4B"/>
    <w:rsid w:val="00533AB5"/>
    <w:rsid w:val="00551FD3"/>
    <w:rsid w:val="00552309"/>
    <w:rsid w:val="00557011"/>
    <w:rsid w:val="00564001"/>
    <w:rsid w:val="00564A57"/>
    <w:rsid w:val="00574504"/>
    <w:rsid w:val="005841E9"/>
    <w:rsid w:val="00584A71"/>
    <w:rsid w:val="00590B66"/>
    <w:rsid w:val="00590B9E"/>
    <w:rsid w:val="005944CF"/>
    <w:rsid w:val="005953B4"/>
    <w:rsid w:val="00596122"/>
    <w:rsid w:val="00596F0D"/>
    <w:rsid w:val="005971A1"/>
    <w:rsid w:val="005A0F53"/>
    <w:rsid w:val="005A2A56"/>
    <w:rsid w:val="005A45DD"/>
    <w:rsid w:val="005B6D02"/>
    <w:rsid w:val="005C00F6"/>
    <w:rsid w:val="005C3646"/>
    <w:rsid w:val="005C383A"/>
    <w:rsid w:val="005D6F22"/>
    <w:rsid w:val="005D7FE4"/>
    <w:rsid w:val="005E277D"/>
    <w:rsid w:val="005E5309"/>
    <w:rsid w:val="005F0786"/>
    <w:rsid w:val="005F5365"/>
    <w:rsid w:val="00606773"/>
    <w:rsid w:val="006133D2"/>
    <w:rsid w:val="006136E1"/>
    <w:rsid w:val="0061472F"/>
    <w:rsid w:val="006165B3"/>
    <w:rsid w:val="00617061"/>
    <w:rsid w:val="00623919"/>
    <w:rsid w:val="0062619F"/>
    <w:rsid w:val="00632AEC"/>
    <w:rsid w:val="00636345"/>
    <w:rsid w:val="0063797E"/>
    <w:rsid w:val="006426FC"/>
    <w:rsid w:val="00644B8D"/>
    <w:rsid w:val="006474A9"/>
    <w:rsid w:val="006503AC"/>
    <w:rsid w:val="00657047"/>
    <w:rsid w:val="00657103"/>
    <w:rsid w:val="00662863"/>
    <w:rsid w:val="00672003"/>
    <w:rsid w:val="00686231"/>
    <w:rsid w:val="00693D62"/>
    <w:rsid w:val="006B28EE"/>
    <w:rsid w:val="006B7988"/>
    <w:rsid w:val="006C2F02"/>
    <w:rsid w:val="006C42CE"/>
    <w:rsid w:val="006C4BED"/>
    <w:rsid w:val="006C53D2"/>
    <w:rsid w:val="006D1971"/>
    <w:rsid w:val="006D25EA"/>
    <w:rsid w:val="006D41A0"/>
    <w:rsid w:val="006D4B7F"/>
    <w:rsid w:val="006D6872"/>
    <w:rsid w:val="006D71FD"/>
    <w:rsid w:val="006E06EA"/>
    <w:rsid w:val="006E641A"/>
    <w:rsid w:val="006E6665"/>
    <w:rsid w:val="006E69DC"/>
    <w:rsid w:val="006F3964"/>
    <w:rsid w:val="007037DD"/>
    <w:rsid w:val="00703B38"/>
    <w:rsid w:val="00704A30"/>
    <w:rsid w:val="00710DC7"/>
    <w:rsid w:val="00717563"/>
    <w:rsid w:val="007200C2"/>
    <w:rsid w:val="0072281D"/>
    <w:rsid w:val="00732081"/>
    <w:rsid w:val="00735B24"/>
    <w:rsid w:val="00742BE4"/>
    <w:rsid w:val="00750F54"/>
    <w:rsid w:val="00752EA6"/>
    <w:rsid w:val="00755084"/>
    <w:rsid w:val="00755DA4"/>
    <w:rsid w:val="0075789A"/>
    <w:rsid w:val="007578A9"/>
    <w:rsid w:val="00761759"/>
    <w:rsid w:val="00770C36"/>
    <w:rsid w:val="00771B1D"/>
    <w:rsid w:val="00781215"/>
    <w:rsid w:val="007817DA"/>
    <w:rsid w:val="00783CCA"/>
    <w:rsid w:val="00785860"/>
    <w:rsid w:val="00787D5F"/>
    <w:rsid w:val="007A0A96"/>
    <w:rsid w:val="007A1349"/>
    <w:rsid w:val="007A3567"/>
    <w:rsid w:val="007A56B8"/>
    <w:rsid w:val="007B1917"/>
    <w:rsid w:val="007C0378"/>
    <w:rsid w:val="007D2042"/>
    <w:rsid w:val="007E135F"/>
    <w:rsid w:val="007E21C3"/>
    <w:rsid w:val="007E2AB6"/>
    <w:rsid w:val="007E4242"/>
    <w:rsid w:val="007E4DC1"/>
    <w:rsid w:val="007F3913"/>
    <w:rsid w:val="007F4B48"/>
    <w:rsid w:val="00802693"/>
    <w:rsid w:val="00802C50"/>
    <w:rsid w:val="0080309D"/>
    <w:rsid w:val="00804233"/>
    <w:rsid w:val="00806B35"/>
    <w:rsid w:val="008200F1"/>
    <w:rsid w:val="00820E6A"/>
    <w:rsid w:val="00821F9F"/>
    <w:rsid w:val="00827C9C"/>
    <w:rsid w:val="00833F72"/>
    <w:rsid w:val="00851BB2"/>
    <w:rsid w:val="00853F37"/>
    <w:rsid w:val="00855B7C"/>
    <w:rsid w:val="00856AC8"/>
    <w:rsid w:val="00857CCA"/>
    <w:rsid w:val="008621D6"/>
    <w:rsid w:val="00870B97"/>
    <w:rsid w:val="00876F18"/>
    <w:rsid w:val="0088765F"/>
    <w:rsid w:val="00890A16"/>
    <w:rsid w:val="00891412"/>
    <w:rsid w:val="008949D1"/>
    <w:rsid w:val="008A0372"/>
    <w:rsid w:val="008A0D3A"/>
    <w:rsid w:val="008A483B"/>
    <w:rsid w:val="008A5870"/>
    <w:rsid w:val="008A5E47"/>
    <w:rsid w:val="008C503D"/>
    <w:rsid w:val="008D68C0"/>
    <w:rsid w:val="008E02E5"/>
    <w:rsid w:val="008E3156"/>
    <w:rsid w:val="008E5537"/>
    <w:rsid w:val="008E74ED"/>
    <w:rsid w:val="008F5EC2"/>
    <w:rsid w:val="009037DE"/>
    <w:rsid w:val="009070F5"/>
    <w:rsid w:val="009139A7"/>
    <w:rsid w:val="00914CC9"/>
    <w:rsid w:val="00915B19"/>
    <w:rsid w:val="00917271"/>
    <w:rsid w:val="00925CAD"/>
    <w:rsid w:val="0093033C"/>
    <w:rsid w:val="009356C5"/>
    <w:rsid w:val="00941101"/>
    <w:rsid w:val="00953009"/>
    <w:rsid w:val="009553F5"/>
    <w:rsid w:val="00962521"/>
    <w:rsid w:val="009625BC"/>
    <w:rsid w:val="0096686E"/>
    <w:rsid w:val="0096767F"/>
    <w:rsid w:val="0097307E"/>
    <w:rsid w:val="00977116"/>
    <w:rsid w:val="00982FFF"/>
    <w:rsid w:val="009830DC"/>
    <w:rsid w:val="0099138A"/>
    <w:rsid w:val="00992710"/>
    <w:rsid w:val="0099316F"/>
    <w:rsid w:val="009A0DED"/>
    <w:rsid w:val="009A12DD"/>
    <w:rsid w:val="009A1BE7"/>
    <w:rsid w:val="009A43F4"/>
    <w:rsid w:val="009A595E"/>
    <w:rsid w:val="009A6B5F"/>
    <w:rsid w:val="009B68AD"/>
    <w:rsid w:val="009C0DE1"/>
    <w:rsid w:val="009C1C01"/>
    <w:rsid w:val="009C27D7"/>
    <w:rsid w:val="009C7B2F"/>
    <w:rsid w:val="009D13E9"/>
    <w:rsid w:val="009D17D3"/>
    <w:rsid w:val="009D3BAE"/>
    <w:rsid w:val="009E3171"/>
    <w:rsid w:val="009F47BC"/>
    <w:rsid w:val="00A00812"/>
    <w:rsid w:val="00A11B70"/>
    <w:rsid w:val="00A1281A"/>
    <w:rsid w:val="00A13719"/>
    <w:rsid w:val="00A17F9B"/>
    <w:rsid w:val="00A208AB"/>
    <w:rsid w:val="00A232BF"/>
    <w:rsid w:val="00A30676"/>
    <w:rsid w:val="00A311E1"/>
    <w:rsid w:val="00A31BE9"/>
    <w:rsid w:val="00A40923"/>
    <w:rsid w:val="00A4241E"/>
    <w:rsid w:val="00A453B8"/>
    <w:rsid w:val="00A45D09"/>
    <w:rsid w:val="00A5329F"/>
    <w:rsid w:val="00A5375E"/>
    <w:rsid w:val="00A633AA"/>
    <w:rsid w:val="00A64F24"/>
    <w:rsid w:val="00A717CB"/>
    <w:rsid w:val="00A7238F"/>
    <w:rsid w:val="00A72A46"/>
    <w:rsid w:val="00A742C6"/>
    <w:rsid w:val="00A82D4B"/>
    <w:rsid w:val="00A867B2"/>
    <w:rsid w:val="00A87051"/>
    <w:rsid w:val="00A93472"/>
    <w:rsid w:val="00A93484"/>
    <w:rsid w:val="00AA2C0E"/>
    <w:rsid w:val="00AA31CC"/>
    <w:rsid w:val="00AB7981"/>
    <w:rsid w:val="00AD103F"/>
    <w:rsid w:val="00AD340D"/>
    <w:rsid w:val="00AD3815"/>
    <w:rsid w:val="00AD4C82"/>
    <w:rsid w:val="00AE2618"/>
    <w:rsid w:val="00B02301"/>
    <w:rsid w:val="00B114BF"/>
    <w:rsid w:val="00B117D1"/>
    <w:rsid w:val="00B11FF4"/>
    <w:rsid w:val="00B27130"/>
    <w:rsid w:val="00B32A94"/>
    <w:rsid w:val="00B4168D"/>
    <w:rsid w:val="00B41A08"/>
    <w:rsid w:val="00B4372D"/>
    <w:rsid w:val="00B43C59"/>
    <w:rsid w:val="00B4401D"/>
    <w:rsid w:val="00B440EB"/>
    <w:rsid w:val="00B46602"/>
    <w:rsid w:val="00B50B2D"/>
    <w:rsid w:val="00B564FE"/>
    <w:rsid w:val="00B61BD7"/>
    <w:rsid w:val="00B64D46"/>
    <w:rsid w:val="00B65355"/>
    <w:rsid w:val="00B65B18"/>
    <w:rsid w:val="00B70C0E"/>
    <w:rsid w:val="00B7226E"/>
    <w:rsid w:val="00B73ED2"/>
    <w:rsid w:val="00B74AE5"/>
    <w:rsid w:val="00B8004D"/>
    <w:rsid w:val="00B82B9D"/>
    <w:rsid w:val="00B82EAA"/>
    <w:rsid w:val="00B87465"/>
    <w:rsid w:val="00B93121"/>
    <w:rsid w:val="00B936A6"/>
    <w:rsid w:val="00BA46A3"/>
    <w:rsid w:val="00BA5A4E"/>
    <w:rsid w:val="00BA61EE"/>
    <w:rsid w:val="00BB1C47"/>
    <w:rsid w:val="00BB5CE5"/>
    <w:rsid w:val="00BC053C"/>
    <w:rsid w:val="00BC1031"/>
    <w:rsid w:val="00BD2512"/>
    <w:rsid w:val="00BD761D"/>
    <w:rsid w:val="00BE2947"/>
    <w:rsid w:val="00BE6504"/>
    <w:rsid w:val="00BF25FA"/>
    <w:rsid w:val="00BF365C"/>
    <w:rsid w:val="00BF7E18"/>
    <w:rsid w:val="00C01A71"/>
    <w:rsid w:val="00C02DBF"/>
    <w:rsid w:val="00C03332"/>
    <w:rsid w:val="00C13538"/>
    <w:rsid w:val="00C143E8"/>
    <w:rsid w:val="00C144DF"/>
    <w:rsid w:val="00C15633"/>
    <w:rsid w:val="00C15ECE"/>
    <w:rsid w:val="00C2478F"/>
    <w:rsid w:val="00C25519"/>
    <w:rsid w:val="00C354E3"/>
    <w:rsid w:val="00C4697F"/>
    <w:rsid w:val="00C62CF6"/>
    <w:rsid w:val="00C63448"/>
    <w:rsid w:val="00C63F35"/>
    <w:rsid w:val="00C7028E"/>
    <w:rsid w:val="00C7037E"/>
    <w:rsid w:val="00C71889"/>
    <w:rsid w:val="00C71A74"/>
    <w:rsid w:val="00C7214E"/>
    <w:rsid w:val="00C73541"/>
    <w:rsid w:val="00C7648E"/>
    <w:rsid w:val="00C8165C"/>
    <w:rsid w:val="00C82D38"/>
    <w:rsid w:val="00C849ED"/>
    <w:rsid w:val="00C8539B"/>
    <w:rsid w:val="00C85D0E"/>
    <w:rsid w:val="00C86D30"/>
    <w:rsid w:val="00C92281"/>
    <w:rsid w:val="00C9472B"/>
    <w:rsid w:val="00C95A4E"/>
    <w:rsid w:val="00C97166"/>
    <w:rsid w:val="00CA2220"/>
    <w:rsid w:val="00CB5EDC"/>
    <w:rsid w:val="00CC03EF"/>
    <w:rsid w:val="00CC4EF4"/>
    <w:rsid w:val="00CC7084"/>
    <w:rsid w:val="00CC7753"/>
    <w:rsid w:val="00CD0B65"/>
    <w:rsid w:val="00CD4AA2"/>
    <w:rsid w:val="00CF6B79"/>
    <w:rsid w:val="00CF7042"/>
    <w:rsid w:val="00D00741"/>
    <w:rsid w:val="00D02CCC"/>
    <w:rsid w:val="00D03769"/>
    <w:rsid w:val="00D064C9"/>
    <w:rsid w:val="00D10555"/>
    <w:rsid w:val="00D108FD"/>
    <w:rsid w:val="00D113F2"/>
    <w:rsid w:val="00D20BD9"/>
    <w:rsid w:val="00D22684"/>
    <w:rsid w:val="00D305D7"/>
    <w:rsid w:val="00D31D21"/>
    <w:rsid w:val="00D405C2"/>
    <w:rsid w:val="00D4341A"/>
    <w:rsid w:val="00D449AE"/>
    <w:rsid w:val="00D51511"/>
    <w:rsid w:val="00D558BA"/>
    <w:rsid w:val="00D55BBF"/>
    <w:rsid w:val="00D561BC"/>
    <w:rsid w:val="00D5643B"/>
    <w:rsid w:val="00D62BA7"/>
    <w:rsid w:val="00D62C81"/>
    <w:rsid w:val="00D632AF"/>
    <w:rsid w:val="00D6777A"/>
    <w:rsid w:val="00D70AA1"/>
    <w:rsid w:val="00D73A2C"/>
    <w:rsid w:val="00D771D4"/>
    <w:rsid w:val="00D77417"/>
    <w:rsid w:val="00D779B3"/>
    <w:rsid w:val="00D86301"/>
    <w:rsid w:val="00D9415C"/>
    <w:rsid w:val="00D96401"/>
    <w:rsid w:val="00D96FAA"/>
    <w:rsid w:val="00DA60B2"/>
    <w:rsid w:val="00DA617B"/>
    <w:rsid w:val="00DB3C97"/>
    <w:rsid w:val="00DB78AA"/>
    <w:rsid w:val="00DC1628"/>
    <w:rsid w:val="00DC413A"/>
    <w:rsid w:val="00DD0812"/>
    <w:rsid w:val="00DD3616"/>
    <w:rsid w:val="00DE0A50"/>
    <w:rsid w:val="00DE4D4D"/>
    <w:rsid w:val="00E01E15"/>
    <w:rsid w:val="00E01F26"/>
    <w:rsid w:val="00E0273C"/>
    <w:rsid w:val="00E07150"/>
    <w:rsid w:val="00E1211F"/>
    <w:rsid w:val="00E30C87"/>
    <w:rsid w:val="00E371BB"/>
    <w:rsid w:val="00E56B25"/>
    <w:rsid w:val="00E62B0F"/>
    <w:rsid w:val="00E654E4"/>
    <w:rsid w:val="00E718FF"/>
    <w:rsid w:val="00E759B1"/>
    <w:rsid w:val="00E77EFF"/>
    <w:rsid w:val="00E90F9E"/>
    <w:rsid w:val="00E9777F"/>
    <w:rsid w:val="00EA3E08"/>
    <w:rsid w:val="00EA521A"/>
    <w:rsid w:val="00EB160C"/>
    <w:rsid w:val="00EB4EA0"/>
    <w:rsid w:val="00EC6851"/>
    <w:rsid w:val="00EC6938"/>
    <w:rsid w:val="00ED07E0"/>
    <w:rsid w:val="00ED2990"/>
    <w:rsid w:val="00EE66D9"/>
    <w:rsid w:val="00EE7D3C"/>
    <w:rsid w:val="00EF0E86"/>
    <w:rsid w:val="00EF1174"/>
    <w:rsid w:val="00EF4628"/>
    <w:rsid w:val="00F05C42"/>
    <w:rsid w:val="00F07034"/>
    <w:rsid w:val="00F253A0"/>
    <w:rsid w:val="00F25838"/>
    <w:rsid w:val="00F325AA"/>
    <w:rsid w:val="00F4387B"/>
    <w:rsid w:val="00F532FC"/>
    <w:rsid w:val="00F53EC0"/>
    <w:rsid w:val="00F63A79"/>
    <w:rsid w:val="00F70243"/>
    <w:rsid w:val="00F72662"/>
    <w:rsid w:val="00F74980"/>
    <w:rsid w:val="00F83E23"/>
    <w:rsid w:val="00F86AD1"/>
    <w:rsid w:val="00FA108D"/>
    <w:rsid w:val="00FB2A3E"/>
    <w:rsid w:val="00FB515C"/>
    <w:rsid w:val="00FB68C5"/>
    <w:rsid w:val="00FC1CF1"/>
    <w:rsid w:val="00FD212A"/>
    <w:rsid w:val="00FD2886"/>
    <w:rsid w:val="00FD4B3A"/>
    <w:rsid w:val="00FE1C97"/>
    <w:rsid w:val="00FE3FC6"/>
    <w:rsid w:val="00FE6EEA"/>
    <w:rsid w:val="00FF06D7"/>
    <w:rsid w:val="00FF20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241E"/>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unhideWhenUsed/>
    <w:rsid w:val="00A424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241E"/>
  </w:style>
  <w:style w:type="paragraph" w:styleId="Footer">
    <w:name w:val="footer"/>
    <w:link w:val="FooterChar"/>
    <w:rsid w:val="00A4241E"/>
    <w:pPr>
      <w:tabs>
        <w:tab w:val="center" w:pos="4153"/>
        <w:tab w:val="right" w:pos="8306"/>
      </w:tabs>
    </w:pPr>
    <w:rPr>
      <w:sz w:val="22"/>
      <w:szCs w:val="24"/>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A4241E"/>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OPCCharBase"/>
    <w:uiPriority w:val="99"/>
    <w:unhideWhenUsed/>
    <w:rsid w:val="00A4241E"/>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numPr>
        <w:numId w:val="4"/>
      </w:numPr>
    </w:pPr>
  </w:style>
  <w:style w:type="paragraph" w:styleId="ListBullet2">
    <w:name w:val="List Bullet 2"/>
    <w:basedOn w:val="Normal"/>
    <w:rsid w:val="008A483B"/>
    <w:pPr>
      <w:numPr>
        <w:numId w:val="5"/>
      </w:numPr>
      <w:tabs>
        <w:tab w:val="clear" w:pos="643"/>
        <w:tab w:val="num" w:pos="360"/>
      </w:tabs>
      <w:ind w:left="0" w:firstLine="0"/>
    </w:pPr>
  </w:style>
  <w:style w:type="paragraph" w:styleId="ListBullet3">
    <w:name w:val="List Bullet 3"/>
    <w:basedOn w:val="Normal"/>
    <w:rsid w:val="008A483B"/>
    <w:pPr>
      <w:numPr>
        <w:numId w:val="6"/>
      </w:numPr>
    </w:pPr>
  </w:style>
  <w:style w:type="paragraph" w:styleId="ListBullet4">
    <w:name w:val="List Bullet 4"/>
    <w:basedOn w:val="Normal"/>
    <w:rsid w:val="008A483B"/>
    <w:pPr>
      <w:numPr>
        <w:numId w:val="7"/>
      </w:numPr>
    </w:pPr>
  </w:style>
  <w:style w:type="paragraph" w:styleId="ListBullet5">
    <w:name w:val="List Bullet 5"/>
    <w:basedOn w:val="Normal"/>
    <w:rsid w:val="008A483B"/>
    <w:pPr>
      <w:numPr>
        <w:numId w:val="8"/>
      </w:numPr>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numPr>
        <w:numId w:val="9"/>
      </w:numPr>
    </w:pPr>
  </w:style>
  <w:style w:type="paragraph" w:styleId="ListNumber2">
    <w:name w:val="List Number 2"/>
    <w:basedOn w:val="Normal"/>
    <w:rsid w:val="008A483B"/>
    <w:pPr>
      <w:numPr>
        <w:numId w:val="10"/>
      </w:numPr>
    </w:pPr>
  </w:style>
  <w:style w:type="paragraph" w:styleId="ListNumber3">
    <w:name w:val="List Number 3"/>
    <w:basedOn w:val="Normal"/>
    <w:rsid w:val="008A483B"/>
    <w:pPr>
      <w:numPr>
        <w:numId w:val="11"/>
      </w:numPr>
    </w:pPr>
  </w:style>
  <w:style w:type="paragraph" w:styleId="ListNumber4">
    <w:name w:val="List Number 4"/>
    <w:basedOn w:val="Normal"/>
    <w:rsid w:val="008A483B"/>
    <w:pPr>
      <w:numPr>
        <w:numId w:val="12"/>
      </w:numPr>
    </w:pPr>
  </w:style>
  <w:style w:type="paragraph" w:styleId="ListNumber5">
    <w:name w:val="List Number 5"/>
    <w:basedOn w:val="Normal"/>
    <w:rsid w:val="008A483B"/>
    <w:pPr>
      <w:numPr>
        <w:numId w:val="13"/>
      </w:numPr>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2A6486"/>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4241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483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A4241E"/>
  </w:style>
  <w:style w:type="character" w:customStyle="1" w:styleId="CharAmSchText">
    <w:name w:val="CharAmSchText"/>
    <w:basedOn w:val="OPCCharBase"/>
    <w:uiPriority w:val="1"/>
    <w:qFormat/>
    <w:rsid w:val="00A4241E"/>
  </w:style>
  <w:style w:type="character" w:customStyle="1" w:styleId="CharChapNo">
    <w:name w:val="CharChapNo"/>
    <w:basedOn w:val="OPCCharBase"/>
    <w:qFormat/>
    <w:rsid w:val="00A4241E"/>
  </w:style>
  <w:style w:type="character" w:customStyle="1" w:styleId="CharChapText">
    <w:name w:val="CharChapText"/>
    <w:basedOn w:val="OPCCharBase"/>
    <w:qFormat/>
    <w:rsid w:val="00A4241E"/>
  </w:style>
  <w:style w:type="character" w:customStyle="1" w:styleId="CharDivNo">
    <w:name w:val="CharDivNo"/>
    <w:basedOn w:val="OPCCharBase"/>
    <w:qFormat/>
    <w:rsid w:val="00A4241E"/>
  </w:style>
  <w:style w:type="character" w:customStyle="1" w:styleId="CharDivText">
    <w:name w:val="CharDivText"/>
    <w:basedOn w:val="OPCCharBase"/>
    <w:qFormat/>
    <w:rsid w:val="00A4241E"/>
  </w:style>
  <w:style w:type="character" w:customStyle="1" w:styleId="CharPartNo">
    <w:name w:val="CharPartNo"/>
    <w:basedOn w:val="OPCCharBase"/>
    <w:qFormat/>
    <w:rsid w:val="00A4241E"/>
  </w:style>
  <w:style w:type="character" w:customStyle="1" w:styleId="CharPartText">
    <w:name w:val="CharPartText"/>
    <w:basedOn w:val="OPCCharBase"/>
    <w:qFormat/>
    <w:rsid w:val="00A4241E"/>
  </w:style>
  <w:style w:type="character" w:customStyle="1" w:styleId="OPCCharBase">
    <w:name w:val="OPCCharBase"/>
    <w:uiPriority w:val="1"/>
    <w:qFormat/>
    <w:rsid w:val="00A4241E"/>
  </w:style>
  <w:style w:type="paragraph" w:customStyle="1" w:styleId="OPCParaBase">
    <w:name w:val="OPCParaBase"/>
    <w:qFormat/>
    <w:rsid w:val="00A4241E"/>
    <w:pPr>
      <w:spacing w:line="260" w:lineRule="atLeast"/>
    </w:pPr>
    <w:rPr>
      <w:sz w:val="22"/>
    </w:rPr>
  </w:style>
  <w:style w:type="character" w:customStyle="1" w:styleId="CharSectno">
    <w:name w:val="CharSectno"/>
    <w:basedOn w:val="OPCCharBase"/>
    <w:qFormat/>
    <w:rsid w:val="00A4241E"/>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A4241E"/>
    <w:pPr>
      <w:spacing w:line="240" w:lineRule="auto"/>
      <w:ind w:left="1134"/>
    </w:pPr>
    <w:rPr>
      <w:sz w:val="20"/>
    </w:rPr>
  </w:style>
  <w:style w:type="paragraph" w:customStyle="1" w:styleId="ShortT">
    <w:name w:val="ShortT"/>
    <w:basedOn w:val="OPCParaBase"/>
    <w:next w:val="Normal"/>
    <w:qFormat/>
    <w:rsid w:val="00A4241E"/>
    <w:pPr>
      <w:spacing w:line="240" w:lineRule="auto"/>
    </w:pPr>
    <w:rPr>
      <w:b/>
      <w:sz w:val="40"/>
    </w:rPr>
  </w:style>
  <w:style w:type="paragraph" w:customStyle="1" w:styleId="Penalty">
    <w:name w:val="Penalty"/>
    <w:basedOn w:val="OPCParaBase"/>
    <w:rsid w:val="00A4241E"/>
    <w:pPr>
      <w:tabs>
        <w:tab w:val="left" w:pos="2977"/>
      </w:tabs>
      <w:spacing w:before="180" w:line="240" w:lineRule="auto"/>
      <w:ind w:left="1985" w:hanging="851"/>
    </w:pPr>
  </w:style>
  <w:style w:type="paragraph" w:customStyle="1" w:styleId="ActHead1">
    <w:name w:val="ActHead 1"/>
    <w:aliases w:val="c"/>
    <w:basedOn w:val="OPCParaBase"/>
    <w:next w:val="Normal"/>
    <w:qFormat/>
    <w:rsid w:val="00A4241E"/>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A4241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4241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4241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A4241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4241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4241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A4241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A4241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4241E"/>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A4241E"/>
    <w:pPr>
      <w:spacing w:line="240" w:lineRule="auto"/>
    </w:pPr>
    <w:rPr>
      <w:sz w:val="20"/>
    </w:rPr>
  </w:style>
  <w:style w:type="paragraph" w:customStyle="1" w:styleId="ActHead2">
    <w:name w:val="ActHead 2"/>
    <w:aliases w:val="p"/>
    <w:basedOn w:val="OPCParaBase"/>
    <w:next w:val="ActHead3"/>
    <w:qFormat/>
    <w:rsid w:val="00A4241E"/>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A4241E"/>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rsid w:val="00A4241E"/>
    <w:pPr>
      <w:spacing w:before="122" w:line="240" w:lineRule="auto"/>
      <w:ind w:left="1985" w:hanging="851"/>
    </w:pPr>
    <w:rPr>
      <w:sz w:val="18"/>
    </w:rPr>
  </w:style>
  <w:style w:type="paragraph" w:customStyle="1" w:styleId="FooterPageEven">
    <w:name w:val="FooterPageEven"/>
    <w:basedOn w:val="Normal"/>
    <w:rsid w:val="002A6486"/>
    <w:pPr>
      <w:tabs>
        <w:tab w:val="center" w:pos="3600"/>
        <w:tab w:val="right" w:pos="7201"/>
      </w:tabs>
      <w:spacing w:line="240" w:lineRule="auto"/>
    </w:pPr>
    <w:rPr>
      <w:rFonts w:eastAsia="Times New Roman" w:cs="Times New Roman"/>
      <w:szCs w:val="18"/>
    </w:rPr>
  </w:style>
  <w:style w:type="paragraph" w:customStyle="1" w:styleId="ActHead3">
    <w:name w:val="ActHead 3"/>
    <w:aliases w:val="d"/>
    <w:basedOn w:val="OPCParaBase"/>
    <w:next w:val="ActHead4"/>
    <w:qFormat/>
    <w:rsid w:val="00A4241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241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4241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241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241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241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241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4241E"/>
  </w:style>
  <w:style w:type="paragraph" w:customStyle="1" w:styleId="Blocks">
    <w:name w:val="Blocks"/>
    <w:aliases w:val="bb"/>
    <w:basedOn w:val="OPCParaBase"/>
    <w:qFormat/>
    <w:rsid w:val="00A4241E"/>
    <w:pPr>
      <w:spacing w:line="240" w:lineRule="auto"/>
    </w:pPr>
    <w:rPr>
      <w:sz w:val="24"/>
    </w:rPr>
  </w:style>
  <w:style w:type="paragraph" w:customStyle="1" w:styleId="BoxText">
    <w:name w:val="BoxText"/>
    <w:aliases w:val="bt"/>
    <w:basedOn w:val="OPCParaBase"/>
    <w:qFormat/>
    <w:rsid w:val="00A4241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241E"/>
    <w:rPr>
      <w:b/>
    </w:rPr>
  </w:style>
  <w:style w:type="paragraph" w:customStyle="1" w:styleId="BoxHeadItalic">
    <w:name w:val="BoxHeadItalic"/>
    <w:aliases w:val="bhi"/>
    <w:basedOn w:val="BoxText"/>
    <w:next w:val="BoxStep"/>
    <w:qFormat/>
    <w:rsid w:val="00A4241E"/>
    <w:rPr>
      <w:i/>
    </w:rPr>
  </w:style>
  <w:style w:type="paragraph" w:customStyle="1" w:styleId="BoxList">
    <w:name w:val="BoxList"/>
    <w:aliases w:val="bl"/>
    <w:basedOn w:val="BoxText"/>
    <w:qFormat/>
    <w:rsid w:val="00A4241E"/>
    <w:pPr>
      <w:ind w:left="1559" w:hanging="425"/>
    </w:pPr>
  </w:style>
  <w:style w:type="paragraph" w:customStyle="1" w:styleId="BoxNote">
    <w:name w:val="BoxNote"/>
    <w:aliases w:val="bn"/>
    <w:basedOn w:val="BoxText"/>
    <w:qFormat/>
    <w:rsid w:val="00A4241E"/>
    <w:pPr>
      <w:tabs>
        <w:tab w:val="left" w:pos="1985"/>
      </w:tabs>
      <w:spacing w:before="122" w:line="198" w:lineRule="exact"/>
      <w:ind w:left="2948" w:hanging="1814"/>
    </w:pPr>
    <w:rPr>
      <w:sz w:val="18"/>
    </w:rPr>
  </w:style>
  <w:style w:type="paragraph" w:customStyle="1" w:styleId="BoxPara">
    <w:name w:val="BoxPara"/>
    <w:aliases w:val="bp"/>
    <w:basedOn w:val="BoxText"/>
    <w:qFormat/>
    <w:rsid w:val="00A4241E"/>
    <w:pPr>
      <w:tabs>
        <w:tab w:val="right" w:pos="2268"/>
      </w:tabs>
      <w:ind w:left="2552" w:hanging="1418"/>
    </w:pPr>
  </w:style>
  <w:style w:type="paragraph" w:customStyle="1" w:styleId="BoxStep">
    <w:name w:val="BoxStep"/>
    <w:aliases w:val="bs"/>
    <w:basedOn w:val="BoxText"/>
    <w:qFormat/>
    <w:rsid w:val="00A4241E"/>
    <w:pPr>
      <w:ind w:left="1985" w:hanging="851"/>
    </w:pPr>
  </w:style>
  <w:style w:type="character" w:customStyle="1" w:styleId="CharAmPartNo">
    <w:name w:val="CharAmPartNo"/>
    <w:basedOn w:val="OPCCharBase"/>
    <w:uiPriority w:val="1"/>
    <w:qFormat/>
    <w:rsid w:val="00A4241E"/>
  </w:style>
  <w:style w:type="character" w:customStyle="1" w:styleId="CharAmPartText">
    <w:name w:val="CharAmPartText"/>
    <w:basedOn w:val="OPCCharBase"/>
    <w:uiPriority w:val="1"/>
    <w:qFormat/>
    <w:rsid w:val="00A4241E"/>
  </w:style>
  <w:style w:type="character" w:customStyle="1" w:styleId="CharBoldItalic">
    <w:name w:val="CharBoldItalic"/>
    <w:basedOn w:val="OPCCharBase"/>
    <w:uiPriority w:val="1"/>
    <w:qFormat/>
    <w:rsid w:val="00A4241E"/>
    <w:rPr>
      <w:b/>
      <w:i/>
    </w:rPr>
  </w:style>
  <w:style w:type="character" w:customStyle="1" w:styleId="CharItalic">
    <w:name w:val="CharItalic"/>
    <w:basedOn w:val="OPCCharBase"/>
    <w:uiPriority w:val="1"/>
    <w:qFormat/>
    <w:rsid w:val="00A4241E"/>
    <w:rPr>
      <w:i/>
    </w:rPr>
  </w:style>
  <w:style w:type="character" w:customStyle="1" w:styleId="CharSubdNo">
    <w:name w:val="CharSubdNo"/>
    <w:basedOn w:val="OPCCharBase"/>
    <w:uiPriority w:val="1"/>
    <w:qFormat/>
    <w:rsid w:val="00A4241E"/>
  </w:style>
  <w:style w:type="character" w:customStyle="1" w:styleId="CharSubdText">
    <w:name w:val="CharSubdText"/>
    <w:basedOn w:val="OPCCharBase"/>
    <w:uiPriority w:val="1"/>
    <w:qFormat/>
    <w:rsid w:val="00A4241E"/>
  </w:style>
  <w:style w:type="paragraph" w:customStyle="1" w:styleId="CTA--">
    <w:name w:val="CTA --"/>
    <w:basedOn w:val="OPCParaBase"/>
    <w:next w:val="Normal"/>
    <w:rsid w:val="00A4241E"/>
    <w:pPr>
      <w:spacing w:before="60" w:line="240" w:lineRule="atLeast"/>
      <w:ind w:left="142" w:hanging="142"/>
    </w:pPr>
    <w:rPr>
      <w:sz w:val="20"/>
    </w:rPr>
  </w:style>
  <w:style w:type="paragraph" w:customStyle="1" w:styleId="CTA-">
    <w:name w:val="CTA -"/>
    <w:basedOn w:val="OPCParaBase"/>
    <w:rsid w:val="00A4241E"/>
    <w:pPr>
      <w:spacing w:before="60" w:line="240" w:lineRule="atLeast"/>
      <w:ind w:left="85" w:hanging="85"/>
    </w:pPr>
    <w:rPr>
      <w:sz w:val="20"/>
    </w:rPr>
  </w:style>
  <w:style w:type="paragraph" w:customStyle="1" w:styleId="CTA---">
    <w:name w:val="CTA ---"/>
    <w:basedOn w:val="OPCParaBase"/>
    <w:next w:val="Normal"/>
    <w:rsid w:val="00A4241E"/>
    <w:pPr>
      <w:spacing w:before="60" w:line="240" w:lineRule="atLeast"/>
      <w:ind w:left="198" w:hanging="198"/>
    </w:pPr>
    <w:rPr>
      <w:sz w:val="20"/>
    </w:rPr>
  </w:style>
  <w:style w:type="paragraph" w:customStyle="1" w:styleId="CTA----">
    <w:name w:val="CTA ----"/>
    <w:basedOn w:val="OPCParaBase"/>
    <w:next w:val="Normal"/>
    <w:rsid w:val="00A4241E"/>
    <w:pPr>
      <w:spacing w:before="60" w:line="240" w:lineRule="atLeast"/>
      <w:ind w:left="255" w:hanging="255"/>
    </w:pPr>
    <w:rPr>
      <w:sz w:val="20"/>
    </w:rPr>
  </w:style>
  <w:style w:type="paragraph" w:customStyle="1" w:styleId="CTA1a">
    <w:name w:val="CTA 1(a)"/>
    <w:basedOn w:val="OPCParaBase"/>
    <w:rsid w:val="00A4241E"/>
    <w:pPr>
      <w:tabs>
        <w:tab w:val="right" w:pos="414"/>
      </w:tabs>
      <w:spacing w:before="40" w:line="240" w:lineRule="atLeast"/>
      <w:ind w:left="675" w:hanging="675"/>
    </w:pPr>
    <w:rPr>
      <w:sz w:val="20"/>
    </w:rPr>
  </w:style>
  <w:style w:type="paragraph" w:customStyle="1" w:styleId="CTA1ai">
    <w:name w:val="CTA 1(a)(i)"/>
    <w:basedOn w:val="OPCParaBase"/>
    <w:rsid w:val="00A4241E"/>
    <w:pPr>
      <w:tabs>
        <w:tab w:val="right" w:pos="1004"/>
      </w:tabs>
      <w:spacing w:before="40" w:line="240" w:lineRule="atLeast"/>
      <w:ind w:left="1253" w:hanging="1253"/>
    </w:pPr>
    <w:rPr>
      <w:sz w:val="20"/>
    </w:rPr>
  </w:style>
  <w:style w:type="paragraph" w:customStyle="1" w:styleId="CTA2a">
    <w:name w:val="CTA 2(a)"/>
    <w:basedOn w:val="OPCParaBase"/>
    <w:rsid w:val="00A4241E"/>
    <w:pPr>
      <w:tabs>
        <w:tab w:val="right" w:pos="482"/>
      </w:tabs>
      <w:spacing w:before="40" w:line="240" w:lineRule="atLeast"/>
      <w:ind w:left="748" w:hanging="748"/>
    </w:pPr>
    <w:rPr>
      <w:sz w:val="20"/>
    </w:rPr>
  </w:style>
  <w:style w:type="paragraph" w:customStyle="1" w:styleId="CTA2ai">
    <w:name w:val="CTA 2(a)(i)"/>
    <w:basedOn w:val="OPCParaBase"/>
    <w:rsid w:val="00A4241E"/>
    <w:pPr>
      <w:tabs>
        <w:tab w:val="right" w:pos="1089"/>
      </w:tabs>
      <w:spacing w:before="40" w:line="240" w:lineRule="atLeast"/>
      <w:ind w:left="1327" w:hanging="1327"/>
    </w:pPr>
    <w:rPr>
      <w:sz w:val="20"/>
    </w:rPr>
  </w:style>
  <w:style w:type="paragraph" w:customStyle="1" w:styleId="CTA3a">
    <w:name w:val="CTA 3(a)"/>
    <w:basedOn w:val="OPCParaBase"/>
    <w:rsid w:val="00A4241E"/>
    <w:pPr>
      <w:tabs>
        <w:tab w:val="right" w:pos="556"/>
      </w:tabs>
      <w:spacing w:before="40" w:line="240" w:lineRule="atLeast"/>
      <w:ind w:left="805" w:hanging="805"/>
    </w:pPr>
    <w:rPr>
      <w:sz w:val="20"/>
    </w:rPr>
  </w:style>
  <w:style w:type="paragraph" w:customStyle="1" w:styleId="CTA3ai">
    <w:name w:val="CTA 3(a)(i)"/>
    <w:basedOn w:val="OPCParaBase"/>
    <w:rsid w:val="00A4241E"/>
    <w:pPr>
      <w:tabs>
        <w:tab w:val="right" w:pos="1140"/>
      </w:tabs>
      <w:spacing w:before="40" w:line="240" w:lineRule="atLeast"/>
      <w:ind w:left="1361" w:hanging="1361"/>
    </w:pPr>
    <w:rPr>
      <w:sz w:val="20"/>
    </w:rPr>
  </w:style>
  <w:style w:type="paragraph" w:customStyle="1" w:styleId="CTA4a">
    <w:name w:val="CTA 4(a)"/>
    <w:basedOn w:val="OPCParaBase"/>
    <w:rsid w:val="00A4241E"/>
    <w:pPr>
      <w:tabs>
        <w:tab w:val="right" w:pos="624"/>
      </w:tabs>
      <w:spacing w:before="40" w:line="240" w:lineRule="atLeast"/>
      <w:ind w:left="873" w:hanging="873"/>
    </w:pPr>
    <w:rPr>
      <w:sz w:val="20"/>
    </w:rPr>
  </w:style>
  <w:style w:type="paragraph" w:customStyle="1" w:styleId="CTA4ai">
    <w:name w:val="CTA 4(a)(i)"/>
    <w:basedOn w:val="OPCParaBase"/>
    <w:rsid w:val="00A4241E"/>
    <w:pPr>
      <w:tabs>
        <w:tab w:val="right" w:pos="1213"/>
      </w:tabs>
      <w:spacing w:before="40" w:line="240" w:lineRule="atLeast"/>
      <w:ind w:left="1452" w:hanging="1452"/>
    </w:pPr>
    <w:rPr>
      <w:sz w:val="20"/>
    </w:rPr>
  </w:style>
  <w:style w:type="paragraph" w:customStyle="1" w:styleId="CTACAPS">
    <w:name w:val="CTA CAPS"/>
    <w:basedOn w:val="OPCParaBase"/>
    <w:rsid w:val="00A4241E"/>
    <w:pPr>
      <w:spacing w:before="60" w:line="240" w:lineRule="atLeast"/>
    </w:pPr>
    <w:rPr>
      <w:sz w:val="20"/>
    </w:rPr>
  </w:style>
  <w:style w:type="paragraph" w:customStyle="1" w:styleId="CTAright">
    <w:name w:val="CTA right"/>
    <w:basedOn w:val="OPCParaBase"/>
    <w:rsid w:val="00A4241E"/>
    <w:pPr>
      <w:spacing w:before="60" w:line="240" w:lineRule="auto"/>
      <w:jc w:val="right"/>
    </w:pPr>
    <w:rPr>
      <w:sz w:val="20"/>
    </w:rPr>
  </w:style>
  <w:style w:type="paragraph" w:customStyle="1" w:styleId="subsection">
    <w:name w:val="subsection"/>
    <w:aliases w:val="ss"/>
    <w:basedOn w:val="OPCParaBase"/>
    <w:rsid w:val="00A4241E"/>
    <w:pPr>
      <w:tabs>
        <w:tab w:val="right" w:pos="1021"/>
      </w:tabs>
      <w:spacing w:before="180" w:line="240" w:lineRule="auto"/>
      <w:ind w:left="1134" w:hanging="1134"/>
    </w:pPr>
  </w:style>
  <w:style w:type="paragraph" w:customStyle="1" w:styleId="Definition">
    <w:name w:val="Definition"/>
    <w:aliases w:val="dd"/>
    <w:basedOn w:val="OPCParaBase"/>
    <w:rsid w:val="00A4241E"/>
    <w:pPr>
      <w:spacing w:before="180" w:line="240" w:lineRule="auto"/>
      <w:ind w:left="1134"/>
    </w:pPr>
  </w:style>
  <w:style w:type="character" w:customStyle="1" w:styleId="HeaderChar">
    <w:name w:val="Header Char"/>
    <w:basedOn w:val="DefaultParagraphFont"/>
    <w:link w:val="Header"/>
    <w:rsid w:val="00A4241E"/>
    <w:rPr>
      <w:sz w:val="16"/>
    </w:rPr>
  </w:style>
  <w:style w:type="paragraph" w:customStyle="1" w:styleId="House">
    <w:name w:val="House"/>
    <w:basedOn w:val="OPCParaBase"/>
    <w:rsid w:val="00A4241E"/>
    <w:pPr>
      <w:spacing w:line="240" w:lineRule="auto"/>
    </w:pPr>
    <w:rPr>
      <w:sz w:val="28"/>
    </w:rPr>
  </w:style>
  <w:style w:type="paragraph" w:customStyle="1" w:styleId="Item">
    <w:name w:val="Item"/>
    <w:aliases w:val="i"/>
    <w:basedOn w:val="OPCParaBase"/>
    <w:next w:val="ItemHead"/>
    <w:rsid w:val="00A4241E"/>
    <w:pPr>
      <w:keepLines/>
      <w:spacing w:before="80" w:line="240" w:lineRule="auto"/>
      <w:ind w:left="709"/>
    </w:pPr>
  </w:style>
  <w:style w:type="paragraph" w:customStyle="1" w:styleId="ItemHead">
    <w:name w:val="ItemHead"/>
    <w:aliases w:val="ih"/>
    <w:basedOn w:val="OPCParaBase"/>
    <w:next w:val="Item"/>
    <w:rsid w:val="00A4241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4241E"/>
    <w:pPr>
      <w:spacing w:line="240" w:lineRule="auto"/>
    </w:pPr>
    <w:rPr>
      <w:b/>
      <w:sz w:val="32"/>
    </w:rPr>
  </w:style>
  <w:style w:type="paragraph" w:customStyle="1" w:styleId="notedraft">
    <w:name w:val="note(draft)"/>
    <w:aliases w:val="nd"/>
    <w:basedOn w:val="OPCParaBase"/>
    <w:rsid w:val="00A4241E"/>
    <w:pPr>
      <w:spacing w:before="240" w:line="240" w:lineRule="auto"/>
      <w:ind w:left="284" w:hanging="284"/>
    </w:pPr>
    <w:rPr>
      <w:i/>
      <w:sz w:val="24"/>
    </w:rPr>
  </w:style>
  <w:style w:type="paragraph" w:customStyle="1" w:styleId="notemargin">
    <w:name w:val="note(margin)"/>
    <w:aliases w:val="nm"/>
    <w:basedOn w:val="OPCParaBase"/>
    <w:rsid w:val="00A4241E"/>
    <w:pPr>
      <w:tabs>
        <w:tab w:val="left" w:pos="709"/>
      </w:tabs>
      <w:spacing w:before="122" w:line="198" w:lineRule="exact"/>
      <w:ind w:left="709" w:hanging="709"/>
    </w:pPr>
    <w:rPr>
      <w:sz w:val="18"/>
    </w:rPr>
  </w:style>
  <w:style w:type="paragraph" w:customStyle="1" w:styleId="notepara">
    <w:name w:val="note(para)"/>
    <w:aliases w:val="na"/>
    <w:basedOn w:val="OPCParaBase"/>
    <w:rsid w:val="00A4241E"/>
    <w:pPr>
      <w:spacing w:before="40" w:line="198" w:lineRule="exact"/>
      <w:ind w:left="2354" w:hanging="369"/>
    </w:pPr>
    <w:rPr>
      <w:sz w:val="18"/>
    </w:rPr>
  </w:style>
  <w:style w:type="paragraph" w:customStyle="1" w:styleId="noteParlAmend">
    <w:name w:val="note(ParlAmend)"/>
    <w:aliases w:val="npp"/>
    <w:basedOn w:val="OPCParaBase"/>
    <w:next w:val="ParlAmend"/>
    <w:rsid w:val="00A4241E"/>
    <w:pPr>
      <w:spacing w:line="240" w:lineRule="auto"/>
      <w:jc w:val="right"/>
    </w:pPr>
    <w:rPr>
      <w:rFonts w:ascii="Arial" w:hAnsi="Arial"/>
      <w:b/>
      <w:i/>
    </w:rPr>
  </w:style>
  <w:style w:type="paragraph" w:customStyle="1" w:styleId="Page1">
    <w:name w:val="Page1"/>
    <w:basedOn w:val="OPCParaBase"/>
    <w:rsid w:val="00A4241E"/>
    <w:pPr>
      <w:spacing w:before="5600" w:line="240" w:lineRule="auto"/>
    </w:pPr>
    <w:rPr>
      <w:b/>
      <w:sz w:val="32"/>
    </w:rPr>
  </w:style>
  <w:style w:type="paragraph" w:customStyle="1" w:styleId="paragraphsub">
    <w:name w:val="paragraph(sub)"/>
    <w:aliases w:val="aa"/>
    <w:basedOn w:val="OPCParaBase"/>
    <w:rsid w:val="00A4241E"/>
    <w:pPr>
      <w:tabs>
        <w:tab w:val="right" w:pos="1985"/>
      </w:tabs>
      <w:spacing w:before="40" w:line="240" w:lineRule="auto"/>
      <w:ind w:left="2098" w:hanging="2098"/>
    </w:pPr>
  </w:style>
  <w:style w:type="paragraph" w:customStyle="1" w:styleId="paragraphsub-sub">
    <w:name w:val="paragraph(sub-sub)"/>
    <w:aliases w:val="aaa"/>
    <w:basedOn w:val="OPCParaBase"/>
    <w:rsid w:val="00A4241E"/>
    <w:pPr>
      <w:tabs>
        <w:tab w:val="right" w:pos="2722"/>
      </w:tabs>
      <w:spacing w:before="40" w:line="240" w:lineRule="auto"/>
      <w:ind w:left="2835" w:hanging="2835"/>
    </w:pPr>
  </w:style>
  <w:style w:type="paragraph" w:customStyle="1" w:styleId="paragraph">
    <w:name w:val="paragraph"/>
    <w:aliases w:val="a"/>
    <w:basedOn w:val="OPCParaBase"/>
    <w:rsid w:val="00A4241E"/>
    <w:pPr>
      <w:tabs>
        <w:tab w:val="right" w:pos="1531"/>
      </w:tabs>
      <w:spacing w:before="40" w:line="240" w:lineRule="auto"/>
      <w:ind w:left="1644" w:hanging="1644"/>
    </w:pPr>
  </w:style>
  <w:style w:type="paragraph" w:customStyle="1" w:styleId="ParlAmend">
    <w:name w:val="ParlAmend"/>
    <w:aliases w:val="pp"/>
    <w:basedOn w:val="OPCParaBase"/>
    <w:rsid w:val="00A4241E"/>
    <w:pPr>
      <w:spacing w:before="240" w:line="240" w:lineRule="atLeast"/>
      <w:ind w:hanging="567"/>
    </w:pPr>
    <w:rPr>
      <w:sz w:val="24"/>
    </w:rPr>
  </w:style>
  <w:style w:type="paragraph" w:customStyle="1" w:styleId="Portfolio">
    <w:name w:val="Portfolio"/>
    <w:basedOn w:val="OPCParaBase"/>
    <w:rsid w:val="00A4241E"/>
    <w:pPr>
      <w:spacing w:line="240" w:lineRule="auto"/>
    </w:pPr>
    <w:rPr>
      <w:i/>
      <w:sz w:val="20"/>
    </w:rPr>
  </w:style>
  <w:style w:type="paragraph" w:customStyle="1" w:styleId="Preamble">
    <w:name w:val="Preamble"/>
    <w:basedOn w:val="OPCParaBase"/>
    <w:next w:val="Normal"/>
    <w:rsid w:val="00A4241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241E"/>
    <w:pPr>
      <w:spacing w:line="240" w:lineRule="auto"/>
    </w:pPr>
    <w:rPr>
      <w:i/>
      <w:sz w:val="20"/>
    </w:rPr>
  </w:style>
  <w:style w:type="paragraph" w:customStyle="1" w:styleId="Session">
    <w:name w:val="Session"/>
    <w:basedOn w:val="OPCParaBase"/>
    <w:rsid w:val="00A4241E"/>
    <w:pPr>
      <w:spacing w:line="240" w:lineRule="auto"/>
    </w:pPr>
    <w:rPr>
      <w:sz w:val="28"/>
    </w:rPr>
  </w:style>
  <w:style w:type="paragraph" w:customStyle="1" w:styleId="Sponsor">
    <w:name w:val="Sponsor"/>
    <w:basedOn w:val="OPCParaBase"/>
    <w:rsid w:val="00A4241E"/>
    <w:pPr>
      <w:spacing w:line="240" w:lineRule="auto"/>
    </w:pPr>
    <w:rPr>
      <w:i/>
    </w:rPr>
  </w:style>
  <w:style w:type="paragraph" w:customStyle="1" w:styleId="Subitem">
    <w:name w:val="Subitem"/>
    <w:aliases w:val="iss"/>
    <w:basedOn w:val="OPCParaBase"/>
    <w:rsid w:val="00A4241E"/>
    <w:pPr>
      <w:spacing w:before="180" w:line="240" w:lineRule="auto"/>
      <w:ind w:left="709" w:hanging="709"/>
    </w:pPr>
  </w:style>
  <w:style w:type="paragraph" w:customStyle="1" w:styleId="SubitemHead">
    <w:name w:val="SubitemHead"/>
    <w:aliases w:val="issh"/>
    <w:basedOn w:val="OPCParaBase"/>
    <w:rsid w:val="00A4241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4241E"/>
    <w:pPr>
      <w:spacing w:before="40" w:line="240" w:lineRule="auto"/>
      <w:ind w:left="1134"/>
    </w:pPr>
  </w:style>
  <w:style w:type="paragraph" w:customStyle="1" w:styleId="SubsectionHead">
    <w:name w:val="SubsectionHead"/>
    <w:aliases w:val="ssh"/>
    <w:basedOn w:val="OPCParaBase"/>
    <w:next w:val="subsection"/>
    <w:rsid w:val="00A4241E"/>
    <w:pPr>
      <w:keepNext/>
      <w:keepLines/>
      <w:spacing w:before="240" w:line="240" w:lineRule="auto"/>
      <w:ind w:left="1134"/>
    </w:pPr>
    <w:rPr>
      <w:i/>
    </w:rPr>
  </w:style>
  <w:style w:type="paragraph" w:customStyle="1" w:styleId="Tablea">
    <w:name w:val="Table(a)"/>
    <w:aliases w:val="ta"/>
    <w:basedOn w:val="OPCParaBase"/>
    <w:rsid w:val="00A4241E"/>
    <w:pPr>
      <w:spacing w:before="60" w:line="240" w:lineRule="auto"/>
      <w:ind w:left="284" w:hanging="284"/>
    </w:pPr>
    <w:rPr>
      <w:sz w:val="20"/>
    </w:rPr>
  </w:style>
  <w:style w:type="paragraph" w:customStyle="1" w:styleId="TableAA">
    <w:name w:val="Table(AA)"/>
    <w:aliases w:val="taaa"/>
    <w:basedOn w:val="OPCParaBase"/>
    <w:rsid w:val="00A4241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4241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4241E"/>
    <w:pPr>
      <w:spacing w:before="60" w:line="240" w:lineRule="atLeast"/>
    </w:pPr>
    <w:rPr>
      <w:sz w:val="20"/>
    </w:rPr>
  </w:style>
  <w:style w:type="paragraph" w:customStyle="1" w:styleId="TLPBoxTextnote">
    <w:name w:val="TLPBoxText(note"/>
    <w:aliases w:val="right)"/>
    <w:basedOn w:val="OPCParaBase"/>
    <w:rsid w:val="00A4241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241E"/>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241E"/>
    <w:pPr>
      <w:spacing w:before="122" w:line="198" w:lineRule="exact"/>
      <w:ind w:left="1985" w:hanging="851"/>
      <w:jc w:val="right"/>
    </w:pPr>
    <w:rPr>
      <w:sz w:val="18"/>
    </w:rPr>
  </w:style>
  <w:style w:type="paragraph" w:customStyle="1" w:styleId="TLPTableBullet">
    <w:name w:val="TLPTableBullet"/>
    <w:aliases w:val="ttb"/>
    <w:basedOn w:val="OPCParaBase"/>
    <w:rsid w:val="00A4241E"/>
    <w:pPr>
      <w:spacing w:line="240" w:lineRule="exact"/>
      <w:ind w:left="284" w:hanging="284"/>
    </w:pPr>
    <w:rPr>
      <w:sz w:val="20"/>
    </w:rPr>
  </w:style>
  <w:style w:type="paragraph" w:customStyle="1" w:styleId="TofSectsGroupHeading">
    <w:name w:val="TofSects(GroupHeading)"/>
    <w:basedOn w:val="OPCParaBase"/>
    <w:next w:val="TofSectsSection"/>
    <w:rsid w:val="00A4241E"/>
    <w:pPr>
      <w:keepLines/>
      <w:spacing w:before="240" w:after="120" w:line="240" w:lineRule="auto"/>
      <w:ind w:left="794"/>
    </w:pPr>
    <w:rPr>
      <w:b/>
      <w:kern w:val="28"/>
      <w:sz w:val="20"/>
    </w:rPr>
  </w:style>
  <w:style w:type="paragraph" w:customStyle="1" w:styleId="TofSectsHeading">
    <w:name w:val="TofSects(Heading)"/>
    <w:basedOn w:val="OPCParaBase"/>
    <w:rsid w:val="00A4241E"/>
    <w:pPr>
      <w:spacing w:before="240" w:after="120" w:line="240" w:lineRule="auto"/>
    </w:pPr>
    <w:rPr>
      <w:b/>
      <w:sz w:val="24"/>
    </w:rPr>
  </w:style>
  <w:style w:type="paragraph" w:customStyle="1" w:styleId="TofSectsSection">
    <w:name w:val="TofSects(Section)"/>
    <w:basedOn w:val="OPCParaBase"/>
    <w:rsid w:val="00A4241E"/>
    <w:pPr>
      <w:keepLines/>
      <w:spacing w:before="40" w:line="240" w:lineRule="auto"/>
      <w:ind w:left="1588" w:hanging="794"/>
    </w:pPr>
    <w:rPr>
      <w:kern w:val="28"/>
      <w:sz w:val="18"/>
    </w:rPr>
  </w:style>
  <w:style w:type="paragraph" w:customStyle="1" w:styleId="TofSectsSubdiv">
    <w:name w:val="TofSects(Subdiv)"/>
    <w:basedOn w:val="OPCParaBase"/>
    <w:rsid w:val="00A4241E"/>
    <w:pPr>
      <w:keepLines/>
      <w:spacing w:before="80" w:line="240" w:lineRule="auto"/>
      <w:ind w:left="1588" w:hanging="794"/>
    </w:pPr>
    <w:rPr>
      <w:kern w:val="28"/>
    </w:rPr>
  </w:style>
  <w:style w:type="paragraph" w:customStyle="1" w:styleId="WRStyle">
    <w:name w:val="WR Style"/>
    <w:aliases w:val="WR"/>
    <w:basedOn w:val="OPCParaBase"/>
    <w:rsid w:val="00A4241E"/>
    <w:pPr>
      <w:spacing w:before="240" w:line="240" w:lineRule="auto"/>
      <w:ind w:left="284" w:hanging="284"/>
    </w:pPr>
    <w:rPr>
      <w:b/>
      <w:i/>
      <w:kern w:val="28"/>
      <w:sz w:val="24"/>
    </w:rPr>
  </w:style>
  <w:style w:type="numbering" w:customStyle="1" w:styleId="OPCBodyList">
    <w:name w:val="OPCBodyList"/>
    <w:uiPriority w:val="99"/>
    <w:rsid w:val="002A6486"/>
    <w:pPr>
      <w:numPr>
        <w:numId w:val="16"/>
      </w:numPr>
    </w:pPr>
  </w:style>
  <w:style w:type="paragraph" w:customStyle="1" w:styleId="noteToPara">
    <w:name w:val="noteToPara"/>
    <w:aliases w:val="ntp"/>
    <w:basedOn w:val="OPCParaBase"/>
    <w:rsid w:val="00A4241E"/>
    <w:pPr>
      <w:spacing w:before="122" w:line="198" w:lineRule="exact"/>
      <w:ind w:left="2353" w:hanging="709"/>
    </w:pPr>
    <w:rPr>
      <w:sz w:val="18"/>
    </w:rPr>
  </w:style>
  <w:style w:type="character" w:customStyle="1" w:styleId="FooterChar">
    <w:name w:val="Footer Char"/>
    <w:basedOn w:val="DefaultParagraphFont"/>
    <w:link w:val="Footer"/>
    <w:rsid w:val="00A4241E"/>
    <w:rPr>
      <w:sz w:val="22"/>
      <w:szCs w:val="24"/>
    </w:rPr>
  </w:style>
  <w:style w:type="character" w:customStyle="1" w:styleId="BalloonTextChar">
    <w:name w:val="Balloon Text Char"/>
    <w:basedOn w:val="DefaultParagraphFont"/>
    <w:link w:val="BalloonText"/>
    <w:uiPriority w:val="99"/>
    <w:rsid w:val="00A4241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4241E"/>
    <w:pPr>
      <w:keepNext/>
      <w:spacing w:before="60" w:line="240" w:lineRule="atLeast"/>
    </w:pPr>
    <w:rPr>
      <w:b/>
      <w:sz w:val="20"/>
    </w:rPr>
  </w:style>
  <w:style w:type="table" w:customStyle="1" w:styleId="CFlag">
    <w:name w:val="CFlag"/>
    <w:basedOn w:val="TableNormal"/>
    <w:uiPriority w:val="99"/>
    <w:rsid w:val="00A4241E"/>
    <w:tblPr>
      <w:tblInd w:w="0" w:type="dxa"/>
      <w:tblCellMar>
        <w:top w:w="0" w:type="dxa"/>
        <w:left w:w="108" w:type="dxa"/>
        <w:bottom w:w="0" w:type="dxa"/>
        <w:right w:w="108" w:type="dxa"/>
      </w:tblCellMar>
    </w:tblPr>
  </w:style>
  <w:style w:type="paragraph" w:customStyle="1" w:styleId="ENotesText">
    <w:name w:val="ENotesText"/>
    <w:aliases w:val="Ent"/>
    <w:basedOn w:val="OPCParaBase"/>
    <w:next w:val="Normal"/>
    <w:rsid w:val="00A4241E"/>
    <w:pPr>
      <w:spacing w:before="120"/>
    </w:pPr>
  </w:style>
  <w:style w:type="paragraph" w:customStyle="1" w:styleId="CompiledActNo">
    <w:name w:val="CompiledActNo"/>
    <w:basedOn w:val="OPCParaBase"/>
    <w:next w:val="Normal"/>
    <w:rsid w:val="00A4241E"/>
    <w:rPr>
      <w:b/>
      <w:sz w:val="24"/>
      <w:szCs w:val="24"/>
    </w:rPr>
  </w:style>
  <w:style w:type="paragraph" w:customStyle="1" w:styleId="CompiledMadeUnder">
    <w:name w:val="CompiledMadeUnder"/>
    <w:basedOn w:val="OPCParaBase"/>
    <w:next w:val="Normal"/>
    <w:rsid w:val="00A4241E"/>
    <w:rPr>
      <w:i/>
      <w:sz w:val="24"/>
      <w:szCs w:val="24"/>
    </w:rPr>
  </w:style>
  <w:style w:type="paragraph" w:customStyle="1" w:styleId="Paragraphsub-sub-sub">
    <w:name w:val="Paragraph(sub-sub-sub)"/>
    <w:aliases w:val="aaaa"/>
    <w:basedOn w:val="OPCParaBase"/>
    <w:rsid w:val="00A4241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4241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241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4241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241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4241E"/>
    <w:pPr>
      <w:spacing w:before="60" w:line="240" w:lineRule="auto"/>
    </w:pPr>
    <w:rPr>
      <w:rFonts w:cs="Arial"/>
      <w:sz w:val="20"/>
      <w:szCs w:val="22"/>
    </w:rPr>
  </w:style>
  <w:style w:type="paragraph" w:customStyle="1" w:styleId="NoteToSubpara">
    <w:name w:val="NoteToSubpara"/>
    <w:aliases w:val="nts"/>
    <w:basedOn w:val="OPCParaBase"/>
    <w:rsid w:val="00A4241E"/>
    <w:pPr>
      <w:spacing w:before="40" w:line="198" w:lineRule="exact"/>
      <w:ind w:left="2835" w:hanging="709"/>
    </w:pPr>
    <w:rPr>
      <w:sz w:val="18"/>
    </w:rPr>
  </w:style>
  <w:style w:type="paragraph" w:customStyle="1" w:styleId="ENoteTableHeading">
    <w:name w:val="ENoteTableHeading"/>
    <w:aliases w:val="enth"/>
    <w:basedOn w:val="OPCParaBase"/>
    <w:rsid w:val="00A4241E"/>
    <w:pPr>
      <w:keepNext/>
      <w:spacing w:before="60" w:line="240" w:lineRule="atLeast"/>
    </w:pPr>
    <w:rPr>
      <w:rFonts w:ascii="Arial" w:hAnsi="Arial"/>
      <w:b/>
      <w:sz w:val="16"/>
    </w:rPr>
  </w:style>
  <w:style w:type="paragraph" w:customStyle="1" w:styleId="ENoteTTi">
    <w:name w:val="ENoteTTi"/>
    <w:aliases w:val="entti"/>
    <w:basedOn w:val="OPCParaBase"/>
    <w:rsid w:val="00A4241E"/>
    <w:pPr>
      <w:keepNext/>
      <w:spacing w:before="60" w:line="240" w:lineRule="atLeast"/>
      <w:ind w:left="170"/>
    </w:pPr>
    <w:rPr>
      <w:sz w:val="16"/>
    </w:rPr>
  </w:style>
  <w:style w:type="paragraph" w:customStyle="1" w:styleId="ENotesHeading1">
    <w:name w:val="ENotesHeading 1"/>
    <w:aliases w:val="Enh1"/>
    <w:basedOn w:val="OPCParaBase"/>
    <w:next w:val="Normal"/>
    <w:rsid w:val="00A4241E"/>
    <w:pPr>
      <w:spacing w:before="120"/>
      <w:outlineLvl w:val="1"/>
    </w:pPr>
    <w:rPr>
      <w:b/>
      <w:sz w:val="28"/>
      <w:szCs w:val="28"/>
    </w:rPr>
  </w:style>
  <w:style w:type="paragraph" w:customStyle="1" w:styleId="ENotesHeading2">
    <w:name w:val="ENotesHeading 2"/>
    <w:aliases w:val="Enh2"/>
    <w:basedOn w:val="OPCParaBase"/>
    <w:next w:val="Normal"/>
    <w:rsid w:val="00A4241E"/>
    <w:pPr>
      <w:spacing w:before="120" w:after="120"/>
      <w:outlineLvl w:val="2"/>
    </w:pPr>
    <w:rPr>
      <w:b/>
      <w:sz w:val="24"/>
      <w:szCs w:val="28"/>
    </w:rPr>
  </w:style>
  <w:style w:type="paragraph" w:customStyle="1" w:styleId="ENoteTTIndentHeading">
    <w:name w:val="ENoteTTIndentHeading"/>
    <w:aliases w:val="enTTHi"/>
    <w:basedOn w:val="OPCParaBase"/>
    <w:rsid w:val="00A4241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241E"/>
    <w:pPr>
      <w:spacing w:before="60" w:line="240" w:lineRule="atLeast"/>
    </w:pPr>
    <w:rPr>
      <w:sz w:val="16"/>
    </w:rPr>
  </w:style>
  <w:style w:type="paragraph" w:customStyle="1" w:styleId="MadeunderText">
    <w:name w:val="MadeunderText"/>
    <w:basedOn w:val="OPCParaBase"/>
    <w:next w:val="CompiledMadeUnder"/>
    <w:rsid w:val="00A4241E"/>
    <w:pPr>
      <w:spacing w:before="240"/>
    </w:pPr>
    <w:rPr>
      <w:sz w:val="24"/>
      <w:szCs w:val="24"/>
    </w:rPr>
  </w:style>
  <w:style w:type="paragraph" w:customStyle="1" w:styleId="ENotesHeading3">
    <w:name w:val="ENotesHeading 3"/>
    <w:aliases w:val="Enh3"/>
    <w:basedOn w:val="OPCParaBase"/>
    <w:next w:val="Normal"/>
    <w:rsid w:val="00A4241E"/>
    <w:pPr>
      <w:keepNext/>
      <w:spacing w:before="120" w:line="240" w:lineRule="auto"/>
      <w:outlineLvl w:val="4"/>
    </w:pPr>
    <w:rPr>
      <w:b/>
      <w:szCs w:val="24"/>
    </w:rPr>
  </w:style>
  <w:style w:type="paragraph" w:customStyle="1" w:styleId="InstNo">
    <w:name w:val="InstNo"/>
    <w:basedOn w:val="OPCParaBase"/>
    <w:next w:val="Normal"/>
    <w:rsid w:val="00A4241E"/>
    <w:rPr>
      <w:b/>
      <w:sz w:val="28"/>
      <w:szCs w:val="32"/>
    </w:rPr>
  </w:style>
  <w:style w:type="paragraph" w:customStyle="1" w:styleId="LegislationMadeUnder">
    <w:name w:val="LegislationMadeUnder"/>
    <w:basedOn w:val="OPCParaBase"/>
    <w:next w:val="Normal"/>
    <w:rsid w:val="00A4241E"/>
    <w:rPr>
      <w:i/>
      <w:sz w:val="32"/>
      <w:szCs w:val="32"/>
    </w:rPr>
  </w:style>
  <w:style w:type="paragraph" w:customStyle="1" w:styleId="ActHead10">
    <w:name w:val="ActHead 10"/>
    <w:aliases w:val="sp"/>
    <w:basedOn w:val="OPCParaBase"/>
    <w:next w:val="ActHead3"/>
    <w:rsid w:val="00A4241E"/>
    <w:pPr>
      <w:keepNext/>
      <w:spacing w:before="280" w:line="240" w:lineRule="auto"/>
      <w:outlineLvl w:val="1"/>
    </w:pPr>
    <w:rPr>
      <w:b/>
      <w:sz w:val="32"/>
      <w:szCs w:val="30"/>
    </w:rPr>
  </w:style>
  <w:style w:type="paragraph" w:customStyle="1" w:styleId="SignCoverPageEnd">
    <w:name w:val="SignCoverPageEnd"/>
    <w:basedOn w:val="OPCParaBase"/>
    <w:next w:val="Normal"/>
    <w:rsid w:val="00A4241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4241E"/>
    <w:pPr>
      <w:pBdr>
        <w:top w:val="single" w:sz="4" w:space="1" w:color="auto"/>
      </w:pBdr>
      <w:spacing w:before="360"/>
      <w:ind w:right="397"/>
      <w:jc w:val="both"/>
    </w:pPr>
  </w:style>
  <w:style w:type="paragraph" w:customStyle="1" w:styleId="NotesHeading1">
    <w:name w:val="NotesHeading 1"/>
    <w:basedOn w:val="OPCParaBase"/>
    <w:next w:val="Normal"/>
    <w:rsid w:val="00A4241E"/>
    <w:pPr>
      <w:outlineLvl w:val="0"/>
    </w:pPr>
    <w:rPr>
      <w:b/>
      <w:sz w:val="28"/>
      <w:szCs w:val="28"/>
    </w:rPr>
  </w:style>
  <w:style w:type="paragraph" w:customStyle="1" w:styleId="NotesHeading2">
    <w:name w:val="NotesHeading 2"/>
    <w:basedOn w:val="OPCParaBase"/>
    <w:next w:val="Normal"/>
    <w:rsid w:val="00A4241E"/>
    <w:rPr>
      <w:b/>
      <w:sz w:val="28"/>
      <w:szCs w:val="28"/>
    </w:rPr>
  </w:style>
  <w:style w:type="paragraph" w:customStyle="1" w:styleId="SubPartCASA">
    <w:name w:val="SubPart(CASA)"/>
    <w:aliases w:val="csp"/>
    <w:basedOn w:val="OPCParaBase"/>
    <w:next w:val="ActHead3"/>
    <w:rsid w:val="00A4241E"/>
    <w:pPr>
      <w:keepNext/>
      <w:keepLines/>
      <w:spacing w:before="280"/>
      <w:outlineLvl w:val="1"/>
    </w:pPr>
    <w:rPr>
      <w:b/>
      <w:kern w:val="28"/>
      <w:sz w:val="32"/>
    </w:rPr>
  </w:style>
  <w:style w:type="character" w:customStyle="1" w:styleId="CharSubPartTextCASA">
    <w:name w:val="CharSubPartText(CASA)"/>
    <w:basedOn w:val="OPCCharBase"/>
    <w:uiPriority w:val="1"/>
    <w:rsid w:val="00A4241E"/>
  </w:style>
  <w:style w:type="character" w:customStyle="1" w:styleId="CharSubPartNoCASA">
    <w:name w:val="CharSubPartNo(CASA)"/>
    <w:basedOn w:val="OPCCharBase"/>
    <w:uiPriority w:val="1"/>
    <w:rsid w:val="00A4241E"/>
  </w:style>
  <w:style w:type="paragraph" w:customStyle="1" w:styleId="ENoteTTIndentHeadingSub">
    <w:name w:val="ENoteTTIndentHeadingSub"/>
    <w:aliases w:val="enTTHis"/>
    <w:basedOn w:val="OPCParaBase"/>
    <w:rsid w:val="00A4241E"/>
    <w:pPr>
      <w:keepNext/>
      <w:spacing w:before="60" w:line="240" w:lineRule="atLeast"/>
      <w:ind w:left="340"/>
    </w:pPr>
    <w:rPr>
      <w:b/>
      <w:sz w:val="16"/>
    </w:rPr>
  </w:style>
  <w:style w:type="paragraph" w:customStyle="1" w:styleId="ENoteTTiSub">
    <w:name w:val="ENoteTTiSub"/>
    <w:aliases w:val="enttis"/>
    <w:basedOn w:val="OPCParaBase"/>
    <w:rsid w:val="00A4241E"/>
    <w:pPr>
      <w:keepNext/>
      <w:spacing w:before="60" w:line="240" w:lineRule="atLeast"/>
      <w:ind w:left="340"/>
    </w:pPr>
    <w:rPr>
      <w:sz w:val="16"/>
    </w:rPr>
  </w:style>
  <w:style w:type="paragraph" w:customStyle="1" w:styleId="SubDivisionMigration">
    <w:name w:val="SubDivisionMigration"/>
    <w:aliases w:val="sdm"/>
    <w:basedOn w:val="OPCParaBase"/>
    <w:rsid w:val="00A4241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241E"/>
    <w:pPr>
      <w:keepNext/>
      <w:keepLines/>
      <w:spacing w:before="240" w:line="240" w:lineRule="auto"/>
      <w:ind w:left="1134" w:hanging="1134"/>
    </w:pPr>
    <w:rPr>
      <w:b/>
      <w:sz w:val="28"/>
    </w:rPr>
  </w:style>
  <w:style w:type="paragraph" w:customStyle="1" w:styleId="FreeForm">
    <w:name w:val="FreeForm"/>
    <w:rsid w:val="00A4241E"/>
    <w:rPr>
      <w:rFonts w:ascii="Arial" w:eastAsiaTheme="minorHAnsi" w:hAnsi="Arial" w:cstheme="minorBidi"/>
      <w:sz w:val="22"/>
      <w:lang w:eastAsia="en-US"/>
    </w:rPr>
  </w:style>
  <w:style w:type="paragraph" w:customStyle="1" w:styleId="SOText">
    <w:name w:val="SO Text"/>
    <w:aliases w:val="sot"/>
    <w:link w:val="SOTextChar"/>
    <w:rsid w:val="00A4241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4241E"/>
    <w:rPr>
      <w:rFonts w:eastAsiaTheme="minorHAnsi" w:cstheme="minorBidi"/>
      <w:sz w:val="22"/>
      <w:lang w:eastAsia="en-US"/>
    </w:rPr>
  </w:style>
  <w:style w:type="paragraph" w:customStyle="1" w:styleId="SOTextNote">
    <w:name w:val="SO TextNote"/>
    <w:aliases w:val="sont"/>
    <w:basedOn w:val="SOText"/>
    <w:qFormat/>
    <w:rsid w:val="00A4241E"/>
    <w:pPr>
      <w:spacing w:before="122" w:line="198" w:lineRule="exact"/>
      <w:ind w:left="1843" w:hanging="709"/>
    </w:pPr>
    <w:rPr>
      <w:sz w:val="18"/>
    </w:rPr>
  </w:style>
  <w:style w:type="paragraph" w:customStyle="1" w:styleId="SOPara">
    <w:name w:val="SO Para"/>
    <w:aliases w:val="soa"/>
    <w:basedOn w:val="SOText"/>
    <w:link w:val="SOParaChar"/>
    <w:qFormat/>
    <w:rsid w:val="00A4241E"/>
    <w:pPr>
      <w:tabs>
        <w:tab w:val="right" w:pos="1786"/>
      </w:tabs>
      <w:spacing w:before="40"/>
      <w:ind w:left="2070" w:hanging="936"/>
    </w:pPr>
  </w:style>
  <w:style w:type="character" w:customStyle="1" w:styleId="SOParaChar">
    <w:name w:val="SO Para Char"/>
    <w:aliases w:val="soa Char"/>
    <w:basedOn w:val="DefaultParagraphFont"/>
    <w:link w:val="SOPara"/>
    <w:rsid w:val="00A4241E"/>
    <w:rPr>
      <w:rFonts w:eastAsiaTheme="minorHAnsi" w:cstheme="minorBidi"/>
      <w:sz w:val="22"/>
      <w:lang w:eastAsia="en-US"/>
    </w:rPr>
  </w:style>
  <w:style w:type="paragraph" w:customStyle="1" w:styleId="FileName">
    <w:name w:val="FileName"/>
    <w:basedOn w:val="Normal"/>
    <w:rsid w:val="00A4241E"/>
  </w:style>
  <w:style w:type="paragraph" w:customStyle="1" w:styleId="SOHeadBold">
    <w:name w:val="SO HeadBold"/>
    <w:aliases w:val="sohb"/>
    <w:basedOn w:val="SOText"/>
    <w:next w:val="SOText"/>
    <w:link w:val="SOHeadBoldChar"/>
    <w:qFormat/>
    <w:rsid w:val="00A4241E"/>
    <w:rPr>
      <w:b/>
    </w:rPr>
  </w:style>
  <w:style w:type="character" w:customStyle="1" w:styleId="SOHeadBoldChar">
    <w:name w:val="SO HeadBold Char"/>
    <w:aliases w:val="sohb Char"/>
    <w:basedOn w:val="DefaultParagraphFont"/>
    <w:link w:val="SOHeadBold"/>
    <w:rsid w:val="00A4241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4241E"/>
    <w:rPr>
      <w:i/>
    </w:rPr>
  </w:style>
  <w:style w:type="character" w:customStyle="1" w:styleId="SOHeadItalicChar">
    <w:name w:val="SO HeadItalic Char"/>
    <w:aliases w:val="sohi Char"/>
    <w:basedOn w:val="DefaultParagraphFont"/>
    <w:link w:val="SOHeadItalic"/>
    <w:rsid w:val="00A4241E"/>
    <w:rPr>
      <w:rFonts w:eastAsiaTheme="minorHAnsi" w:cstheme="minorBidi"/>
      <w:i/>
      <w:sz w:val="22"/>
      <w:lang w:eastAsia="en-US"/>
    </w:rPr>
  </w:style>
  <w:style w:type="paragraph" w:customStyle="1" w:styleId="SOBullet">
    <w:name w:val="SO Bullet"/>
    <w:aliases w:val="sotb"/>
    <w:basedOn w:val="SOText"/>
    <w:link w:val="SOBulletChar"/>
    <w:qFormat/>
    <w:rsid w:val="00A4241E"/>
    <w:pPr>
      <w:ind w:left="1559" w:hanging="425"/>
    </w:pPr>
  </w:style>
  <w:style w:type="character" w:customStyle="1" w:styleId="SOBulletChar">
    <w:name w:val="SO Bullet Char"/>
    <w:aliases w:val="sotb Char"/>
    <w:basedOn w:val="DefaultParagraphFont"/>
    <w:link w:val="SOBullet"/>
    <w:rsid w:val="00A4241E"/>
    <w:rPr>
      <w:rFonts w:eastAsiaTheme="minorHAnsi" w:cstheme="minorBidi"/>
      <w:sz w:val="22"/>
      <w:lang w:eastAsia="en-US"/>
    </w:rPr>
  </w:style>
  <w:style w:type="paragraph" w:customStyle="1" w:styleId="SOBulletNote">
    <w:name w:val="SO BulletNote"/>
    <w:aliases w:val="sonb"/>
    <w:basedOn w:val="SOTextNote"/>
    <w:link w:val="SOBulletNoteChar"/>
    <w:qFormat/>
    <w:rsid w:val="00A4241E"/>
    <w:pPr>
      <w:tabs>
        <w:tab w:val="left" w:pos="1560"/>
      </w:tabs>
      <w:ind w:left="2268" w:hanging="1134"/>
    </w:pPr>
  </w:style>
  <w:style w:type="character" w:customStyle="1" w:styleId="SOBulletNoteChar">
    <w:name w:val="SO BulletNote Char"/>
    <w:aliases w:val="sonb Char"/>
    <w:basedOn w:val="DefaultParagraphFont"/>
    <w:link w:val="SOBulletNote"/>
    <w:rsid w:val="00A4241E"/>
    <w:rPr>
      <w:rFonts w:eastAsiaTheme="minorHAnsi" w:cstheme="minorBidi"/>
      <w:sz w:val="18"/>
      <w:lang w:eastAsia="en-US"/>
    </w:rPr>
  </w:style>
  <w:style w:type="paragraph" w:styleId="NoteHeading">
    <w:name w:val="Note Heading"/>
    <w:basedOn w:val="Normal"/>
    <w:next w:val="Normal"/>
    <w:link w:val="NoteHeadingChar"/>
    <w:uiPriority w:val="99"/>
    <w:semiHidden/>
    <w:unhideWhenUsed/>
    <w:rsid w:val="0027016D"/>
    <w:pPr>
      <w:spacing w:line="240" w:lineRule="auto"/>
    </w:pPr>
  </w:style>
  <w:style w:type="character" w:customStyle="1" w:styleId="NoteHeadingChar">
    <w:name w:val="Note Heading Char"/>
    <w:basedOn w:val="DefaultParagraphFont"/>
    <w:link w:val="NoteHeading"/>
    <w:uiPriority w:val="99"/>
    <w:semiHidden/>
    <w:rsid w:val="0027016D"/>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241E"/>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unhideWhenUsed/>
    <w:rsid w:val="00A424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241E"/>
  </w:style>
  <w:style w:type="paragraph" w:styleId="Footer">
    <w:name w:val="footer"/>
    <w:link w:val="FooterChar"/>
    <w:rsid w:val="00A4241E"/>
    <w:pPr>
      <w:tabs>
        <w:tab w:val="center" w:pos="4153"/>
        <w:tab w:val="right" w:pos="8306"/>
      </w:tabs>
    </w:pPr>
    <w:rPr>
      <w:sz w:val="22"/>
      <w:szCs w:val="24"/>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A4241E"/>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OPCCharBase"/>
    <w:uiPriority w:val="99"/>
    <w:unhideWhenUsed/>
    <w:rsid w:val="00A4241E"/>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numPr>
        <w:numId w:val="4"/>
      </w:numPr>
    </w:pPr>
  </w:style>
  <w:style w:type="paragraph" w:styleId="ListBullet2">
    <w:name w:val="List Bullet 2"/>
    <w:basedOn w:val="Normal"/>
    <w:rsid w:val="008A483B"/>
    <w:pPr>
      <w:numPr>
        <w:numId w:val="5"/>
      </w:numPr>
      <w:tabs>
        <w:tab w:val="clear" w:pos="643"/>
        <w:tab w:val="num" w:pos="360"/>
      </w:tabs>
      <w:ind w:left="0" w:firstLine="0"/>
    </w:pPr>
  </w:style>
  <w:style w:type="paragraph" w:styleId="ListBullet3">
    <w:name w:val="List Bullet 3"/>
    <w:basedOn w:val="Normal"/>
    <w:rsid w:val="008A483B"/>
    <w:pPr>
      <w:numPr>
        <w:numId w:val="6"/>
      </w:numPr>
    </w:pPr>
  </w:style>
  <w:style w:type="paragraph" w:styleId="ListBullet4">
    <w:name w:val="List Bullet 4"/>
    <w:basedOn w:val="Normal"/>
    <w:rsid w:val="008A483B"/>
    <w:pPr>
      <w:numPr>
        <w:numId w:val="7"/>
      </w:numPr>
    </w:pPr>
  </w:style>
  <w:style w:type="paragraph" w:styleId="ListBullet5">
    <w:name w:val="List Bullet 5"/>
    <w:basedOn w:val="Normal"/>
    <w:rsid w:val="008A483B"/>
    <w:pPr>
      <w:numPr>
        <w:numId w:val="8"/>
      </w:numPr>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numPr>
        <w:numId w:val="9"/>
      </w:numPr>
    </w:pPr>
  </w:style>
  <w:style w:type="paragraph" w:styleId="ListNumber2">
    <w:name w:val="List Number 2"/>
    <w:basedOn w:val="Normal"/>
    <w:rsid w:val="008A483B"/>
    <w:pPr>
      <w:numPr>
        <w:numId w:val="10"/>
      </w:numPr>
    </w:pPr>
  </w:style>
  <w:style w:type="paragraph" w:styleId="ListNumber3">
    <w:name w:val="List Number 3"/>
    <w:basedOn w:val="Normal"/>
    <w:rsid w:val="008A483B"/>
    <w:pPr>
      <w:numPr>
        <w:numId w:val="11"/>
      </w:numPr>
    </w:pPr>
  </w:style>
  <w:style w:type="paragraph" w:styleId="ListNumber4">
    <w:name w:val="List Number 4"/>
    <w:basedOn w:val="Normal"/>
    <w:rsid w:val="008A483B"/>
    <w:pPr>
      <w:numPr>
        <w:numId w:val="12"/>
      </w:numPr>
    </w:pPr>
  </w:style>
  <w:style w:type="paragraph" w:styleId="ListNumber5">
    <w:name w:val="List Number 5"/>
    <w:basedOn w:val="Normal"/>
    <w:rsid w:val="008A483B"/>
    <w:pPr>
      <w:numPr>
        <w:numId w:val="13"/>
      </w:numPr>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2A6486"/>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4241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483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A4241E"/>
  </w:style>
  <w:style w:type="character" w:customStyle="1" w:styleId="CharAmSchText">
    <w:name w:val="CharAmSchText"/>
    <w:basedOn w:val="OPCCharBase"/>
    <w:uiPriority w:val="1"/>
    <w:qFormat/>
    <w:rsid w:val="00A4241E"/>
  </w:style>
  <w:style w:type="character" w:customStyle="1" w:styleId="CharChapNo">
    <w:name w:val="CharChapNo"/>
    <w:basedOn w:val="OPCCharBase"/>
    <w:qFormat/>
    <w:rsid w:val="00A4241E"/>
  </w:style>
  <w:style w:type="character" w:customStyle="1" w:styleId="CharChapText">
    <w:name w:val="CharChapText"/>
    <w:basedOn w:val="OPCCharBase"/>
    <w:qFormat/>
    <w:rsid w:val="00A4241E"/>
  </w:style>
  <w:style w:type="character" w:customStyle="1" w:styleId="CharDivNo">
    <w:name w:val="CharDivNo"/>
    <w:basedOn w:val="OPCCharBase"/>
    <w:qFormat/>
    <w:rsid w:val="00A4241E"/>
  </w:style>
  <w:style w:type="character" w:customStyle="1" w:styleId="CharDivText">
    <w:name w:val="CharDivText"/>
    <w:basedOn w:val="OPCCharBase"/>
    <w:qFormat/>
    <w:rsid w:val="00A4241E"/>
  </w:style>
  <w:style w:type="character" w:customStyle="1" w:styleId="CharPartNo">
    <w:name w:val="CharPartNo"/>
    <w:basedOn w:val="OPCCharBase"/>
    <w:qFormat/>
    <w:rsid w:val="00A4241E"/>
  </w:style>
  <w:style w:type="character" w:customStyle="1" w:styleId="CharPartText">
    <w:name w:val="CharPartText"/>
    <w:basedOn w:val="OPCCharBase"/>
    <w:qFormat/>
    <w:rsid w:val="00A4241E"/>
  </w:style>
  <w:style w:type="character" w:customStyle="1" w:styleId="OPCCharBase">
    <w:name w:val="OPCCharBase"/>
    <w:uiPriority w:val="1"/>
    <w:qFormat/>
    <w:rsid w:val="00A4241E"/>
  </w:style>
  <w:style w:type="paragraph" w:customStyle="1" w:styleId="OPCParaBase">
    <w:name w:val="OPCParaBase"/>
    <w:qFormat/>
    <w:rsid w:val="00A4241E"/>
    <w:pPr>
      <w:spacing w:line="260" w:lineRule="atLeast"/>
    </w:pPr>
    <w:rPr>
      <w:sz w:val="22"/>
    </w:rPr>
  </w:style>
  <w:style w:type="character" w:customStyle="1" w:styleId="CharSectno">
    <w:name w:val="CharSectno"/>
    <w:basedOn w:val="OPCCharBase"/>
    <w:qFormat/>
    <w:rsid w:val="00A4241E"/>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A4241E"/>
    <w:pPr>
      <w:spacing w:line="240" w:lineRule="auto"/>
      <w:ind w:left="1134"/>
    </w:pPr>
    <w:rPr>
      <w:sz w:val="20"/>
    </w:rPr>
  </w:style>
  <w:style w:type="paragraph" w:customStyle="1" w:styleId="ShortT">
    <w:name w:val="ShortT"/>
    <w:basedOn w:val="OPCParaBase"/>
    <w:next w:val="Normal"/>
    <w:qFormat/>
    <w:rsid w:val="00A4241E"/>
    <w:pPr>
      <w:spacing w:line="240" w:lineRule="auto"/>
    </w:pPr>
    <w:rPr>
      <w:b/>
      <w:sz w:val="40"/>
    </w:rPr>
  </w:style>
  <w:style w:type="paragraph" w:customStyle="1" w:styleId="Penalty">
    <w:name w:val="Penalty"/>
    <w:basedOn w:val="OPCParaBase"/>
    <w:rsid w:val="00A4241E"/>
    <w:pPr>
      <w:tabs>
        <w:tab w:val="left" w:pos="2977"/>
      </w:tabs>
      <w:spacing w:before="180" w:line="240" w:lineRule="auto"/>
      <w:ind w:left="1985" w:hanging="851"/>
    </w:pPr>
  </w:style>
  <w:style w:type="paragraph" w:customStyle="1" w:styleId="ActHead1">
    <w:name w:val="ActHead 1"/>
    <w:aliases w:val="c"/>
    <w:basedOn w:val="OPCParaBase"/>
    <w:next w:val="Normal"/>
    <w:qFormat/>
    <w:rsid w:val="00A4241E"/>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A4241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4241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4241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A4241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4241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4241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A4241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A4241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4241E"/>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A4241E"/>
    <w:pPr>
      <w:spacing w:line="240" w:lineRule="auto"/>
    </w:pPr>
    <w:rPr>
      <w:sz w:val="20"/>
    </w:rPr>
  </w:style>
  <w:style w:type="paragraph" w:customStyle="1" w:styleId="ActHead2">
    <w:name w:val="ActHead 2"/>
    <w:aliases w:val="p"/>
    <w:basedOn w:val="OPCParaBase"/>
    <w:next w:val="ActHead3"/>
    <w:qFormat/>
    <w:rsid w:val="00A4241E"/>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A4241E"/>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rsid w:val="00A4241E"/>
    <w:pPr>
      <w:spacing w:before="122" w:line="240" w:lineRule="auto"/>
      <w:ind w:left="1985" w:hanging="851"/>
    </w:pPr>
    <w:rPr>
      <w:sz w:val="18"/>
    </w:rPr>
  </w:style>
  <w:style w:type="paragraph" w:customStyle="1" w:styleId="FooterPageEven">
    <w:name w:val="FooterPageEven"/>
    <w:basedOn w:val="Normal"/>
    <w:rsid w:val="002A6486"/>
    <w:pPr>
      <w:tabs>
        <w:tab w:val="center" w:pos="3600"/>
        <w:tab w:val="right" w:pos="7201"/>
      </w:tabs>
      <w:spacing w:line="240" w:lineRule="auto"/>
    </w:pPr>
    <w:rPr>
      <w:rFonts w:eastAsia="Times New Roman" w:cs="Times New Roman"/>
      <w:szCs w:val="18"/>
    </w:rPr>
  </w:style>
  <w:style w:type="paragraph" w:customStyle="1" w:styleId="ActHead3">
    <w:name w:val="ActHead 3"/>
    <w:aliases w:val="d"/>
    <w:basedOn w:val="OPCParaBase"/>
    <w:next w:val="ActHead4"/>
    <w:qFormat/>
    <w:rsid w:val="00A4241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241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4241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241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241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241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241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4241E"/>
  </w:style>
  <w:style w:type="paragraph" w:customStyle="1" w:styleId="Blocks">
    <w:name w:val="Blocks"/>
    <w:aliases w:val="bb"/>
    <w:basedOn w:val="OPCParaBase"/>
    <w:qFormat/>
    <w:rsid w:val="00A4241E"/>
    <w:pPr>
      <w:spacing w:line="240" w:lineRule="auto"/>
    </w:pPr>
    <w:rPr>
      <w:sz w:val="24"/>
    </w:rPr>
  </w:style>
  <w:style w:type="paragraph" w:customStyle="1" w:styleId="BoxText">
    <w:name w:val="BoxText"/>
    <w:aliases w:val="bt"/>
    <w:basedOn w:val="OPCParaBase"/>
    <w:qFormat/>
    <w:rsid w:val="00A4241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241E"/>
    <w:rPr>
      <w:b/>
    </w:rPr>
  </w:style>
  <w:style w:type="paragraph" w:customStyle="1" w:styleId="BoxHeadItalic">
    <w:name w:val="BoxHeadItalic"/>
    <w:aliases w:val="bhi"/>
    <w:basedOn w:val="BoxText"/>
    <w:next w:val="BoxStep"/>
    <w:qFormat/>
    <w:rsid w:val="00A4241E"/>
    <w:rPr>
      <w:i/>
    </w:rPr>
  </w:style>
  <w:style w:type="paragraph" w:customStyle="1" w:styleId="BoxList">
    <w:name w:val="BoxList"/>
    <w:aliases w:val="bl"/>
    <w:basedOn w:val="BoxText"/>
    <w:qFormat/>
    <w:rsid w:val="00A4241E"/>
    <w:pPr>
      <w:ind w:left="1559" w:hanging="425"/>
    </w:pPr>
  </w:style>
  <w:style w:type="paragraph" w:customStyle="1" w:styleId="BoxNote">
    <w:name w:val="BoxNote"/>
    <w:aliases w:val="bn"/>
    <w:basedOn w:val="BoxText"/>
    <w:qFormat/>
    <w:rsid w:val="00A4241E"/>
    <w:pPr>
      <w:tabs>
        <w:tab w:val="left" w:pos="1985"/>
      </w:tabs>
      <w:spacing w:before="122" w:line="198" w:lineRule="exact"/>
      <w:ind w:left="2948" w:hanging="1814"/>
    </w:pPr>
    <w:rPr>
      <w:sz w:val="18"/>
    </w:rPr>
  </w:style>
  <w:style w:type="paragraph" w:customStyle="1" w:styleId="BoxPara">
    <w:name w:val="BoxPara"/>
    <w:aliases w:val="bp"/>
    <w:basedOn w:val="BoxText"/>
    <w:qFormat/>
    <w:rsid w:val="00A4241E"/>
    <w:pPr>
      <w:tabs>
        <w:tab w:val="right" w:pos="2268"/>
      </w:tabs>
      <w:ind w:left="2552" w:hanging="1418"/>
    </w:pPr>
  </w:style>
  <w:style w:type="paragraph" w:customStyle="1" w:styleId="BoxStep">
    <w:name w:val="BoxStep"/>
    <w:aliases w:val="bs"/>
    <w:basedOn w:val="BoxText"/>
    <w:qFormat/>
    <w:rsid w:val="00A4241E"/>
    <w:pPr>
      <w:ind w:left="1985" w:hanging="851"/>
    </w:pPr>
  </w:style>
  <w:style w:type="character" w:customStyle="1" w:styleId="CharAmPartNo">
    <w:name w:val="CharAmPartNo"/>
    <w:basedOn w:val="OPCCharBase"/>
    <w:uiPriority w:val="1"/>
    <w:qFormat/>
    <w:rsid w:val="00A4241E"/>
  </w:style>
  <w:style w:type="character" w:customStyle="1" w:styleId="CharAmPartText">
    <w:name w:val="CharAmPartText"/>
    <w:basedOn w:val="OPCCharBase"/>
    <w:uiPriority w:val="1"/>
    <w:qFormat/>
    <w:rsid w:val="00A4241E"/>
  </w:style>
  <w:style w:type="character" w:customStyle="1" w:styleId="CharBoldItalic">
    <w:name w:val="CharBoldItalic"/>
    <w:basedOn w:val="OPCCharBase"/>
    <w:uiPriority w:val="1"/>
    <w:qFormat/>
    <w:rsid w:val="00A4241E"/>
    <w:rPr>
      <w:b/>
      <w:i/>
    </w:rPr>
  </w:style>
  <w:style w:type="character" w:customStyle="1" w:styleId="CharItalic">
    <w:name w:val="CharItalic"/>
    <w:basedOn w:val="OPCCharBase"/>
    <w:uiPriority w:val="1"/>
    <w:qFormat/>
    <w:rsid w:val="00A4241E"/>
    <w:rPr>
      <w:i/>
    </w:rPr>
  </w:style>
  <w:style w:type="character" w:customStyle="1" w:styleId="CharSubdNo">
    <w:name w:val="CharSubdNo"/>
    <w:basedOn w:val="OPCCharBase"/>
    <w:uiPriority w:val="1"/>
    <w:qFormat/>
    <w:rsid w:val="00A4241E"/>
  </w:style>
  <w:style w:type="character" w:customStyle="1" w:styleId="CharSubdText">
    <w:name w:val="CharSubdText"/>
    <w:basedOn w:val="OPCCharBase"/>
    <w:uiPriority w:val="1"/>
    <w:qFormat/>
    <w:rsid w:val="00A4241E"/>
  </w:style>
  <w:style w:type="paragraph" w:customStyle="1" w:styleId="CTA--">
    <w:name w:val="CTA --"/>
    <w:basedOn w:val="OPCParaBase"/>
    <w:next w:val="Normal"/>
    <w:rsid w:val="00A4241E"/>
    <w:pPr>
      <w:spacing w:before="60" w:line="240" w:lineRule="atLeast"/>
      <w:ind w:left="142" w:hanging="142"/>
    </w:pPr>
    <w:rPr>
      <w:sz w:val="20"/>
    </w:rPr>
  </w:style>
  <w:style w:type="paragraph" w:customStyle="1" w:styleId="CTA-">
    <w:name w:val="CTA -"/>
    <w:basedOn w:val="OPCParaBase"/>
    <w:rsid w:val="00A4241E"/>
    <w:pPr>
      <w:spacing w:before="60" w:line="240" w:lineRule="atLeast"/>
      <w:ind w:left="85" w:hanging="85"/>
    </w:pPr>
    <w:rPr>
      <w:sz w:val="20"/>
    </w:rPr>
  </w:style>
  <w:style w:type="paragraph" w:customStyle="1" w:styleId="CTA---">
    <w:name w:val="CTA ---"/>
    <w:basedOn w:val="OPCParaBase"/>
    <w:next w:val="Normal"/>
    <w:rsid w:val="00A4241E"/>
    <w:pPr>
      <w:spacing w:before="60" w:line="240" w:lineRule="atLeast"/>
      <w:ind w:left="198" w:hanging="198"/>
    </w:pPr>
    <w:rPr>
      <w:sz w:val="20"/>
    </w:rPr>
  </w:style>
  <w:style w:type="paragraph" w:customStyle="1" w:styleId="CTA----">
    <w:name w:val="CTA ----"/>
    <w:basedOn w:val="OPCParaBase"/>
    <w:next w:val="Normal"/>
    <w:rsid w:val="00A4241E"/>
    <w:pPr>
      <w:spacing w:before="60" w:line="240" w:lineRule="atLeast"/>
      <w:ind w:left="255" w:hanging="255"/>
    </w:pPr>
    <w:rPr>
      <w:sz w:val="20"/>
    </w:rPr>
  </w:style>
  <w:style w:type="paragraph" w:customStyle="1" w:styleId="CTA1a">
    <w:name w:val="CTA 1(a)"/>
    <w:basedOn w:val="OPCParaBase"/>
    <w:rsid w:val="00A4241E"/>
    <w:pPr>
      <w:tabs>
        <w:tab w:val="right" w:pos="414"/>
      </w:tabs>
      <w:spacing w:before="40" w:line="240" w:lineRule="atLeast"/>
      <w:ind w:left="675" w:hanging="675"/>
    </w:pPr>
    <w:rPr>
      <w:sz w:val="20"/>
    </w:rPr>
  </w:style>
  <w:style w:type="paragraph" w:customStyle="1" w:styleId="CTA1ai">
    <w:name w:val="CTA 1(a)(i)"/>
    <w:basedOn w:val="OPCParaBase"/>
    <w:rsid w:val="00A4241E"/>
    <w:pPr>
      <w:tabs>
        <w:tab w:val="right" w:pos="1004"/>
      </w:tabs>
      <w:spacing w:before="40" w:line="240" w:lineRule="atLeast"/>
      <w:ind w:left="1253" w:hanging="1253"/>
    </w:pPr>
    <w:rPr>
      <w:sz w:val="20"/>
    </w:rPr>
  </w:style>
  <w:style w:type="paragraph" w:customStyle="1" w:styleId="CTA2a">
    <w:name w:val="CTA 2(a)"/>
    <w:basedOn w:val="OPCParaBase"/>
    <w:rsid w:val="00A4241E"/>
    <w:pPr>
      <w:tabs>
        <w:tab w:val="right" w:pos="482"/>
      </w:tabs>
      <w:spacing w:before="40" w:line="240" w:lineRule="atLeast"/>
      <w:ind w:left="748" w:hanging="748"/>
    </w:pPr>
    <w:rPr>
      <w:sz w:val="20"/>
    </w:rPr>
  </w:style>
  <w:style w:type="paragraph" w:customStyle="1" w:styleId="CTA2ai">
    <w:name w:val="CTA 2(a)(i)"/>
    <w:basedOn w:val="OPCParaBase"/>
    <w:rsid w:val="00A4241E"/>
    <w:pPr>
      <w:tabs>
        <w:tab w:val="right" w:pos="1089"/>
      </w:tabs>
      <w:spacing w:before="40" w:line="240" w:lineRule="atLeast"/>
      <w:ind w:left="1327" w:hanging="1327"/>
    </w:pPr>
    <w:rPr>
      <w:sz w:val="20"/>
    </w:rPr>
  </w:style>
  <w:style w:type="paragraph" w:customStyle="1" w:styleId="CTA3a">
    <w:name w:val="CTA 3(a)"/>
    <w:basedOn w:val="OPCParaBase"/>
    <w:rsid w:val="00A4241E"/>
    <w:pPr>
      <w:tabs>
        <w:tab w:val="right" w:pos="556"/>
      </w:tabs>
      <w:spacing w:before="40" w:line="240" w:lineRule="atLeast"/>
      <w:ind w:left="805" w:hanging="805"/>
    </w:pPr>
    <w:rPr>
      <w:sz w:val="20"/>
    </w:rPr>
  </w:style>
  <w:style w:type="paragraph" w:customStyle="1" w:styleId="CTA3ai">
    <w:name w:val="CTA 3(a)(i)"/>
    <w:basedOn w:val="OPCParaBase"/>
    <w:rsid w:val="00A4241E"/>
    <w:pPr>
      <w:tabs>
        <w:tab w:val="right" w:pos="1140"/>
      </w:tabs>
      <w:spacing w:before="40" w:line="240" w:lineRule="atLeast"/>
      <w:ind w:left="1361" w:hanging="1361"/>
    </w:pPr>
    <w:rPr>
      <w:sz w:val="20"/>
    </w:rPr>
  </w:style>
  <w:style w:type="paragraph" w:customStyle="1" w:styleId="CTA4a">
    <w:name w:val="CTA 4(a)"/>
    <w:basedOn w:val="OPCParaBase"/>
    <w:rsid w:val="00A4241E"/>
    <w:pPr>
      <w:tabs>
        <w:tab w:val="right" w:pos="624"/>
      </w:tabs>
      <w:spacing w:before="40" w:line="240" w:lineRule="atLeast"/>
      <w:ind w:left="873" w:hanging="873"/>
    </w:pPr>
    <w:rPr>
      <w:sz w:val="20"/>
    </w:rPr>
  </w:style>
  <w:style w:type="paragraph" w:customStyle="1" w:styleId="CTA4ai">
    <w:name w:val="CTA 4(a)(i)"/>
    <w:basedOn w:val="OPCParaBase"/>
    <w:rsid w:val="00A4241E"/>
    <w:pPr>
      <w:tabs>
        <w:tab w:val="right" w:pos="1213"/>
      </w:tabs>
      <w:spacing w:before="40" w:line="240" w:lineRule="atLeast"/>
      <w:ind w:left="1452" w:hanging="1452"/>
    </w:pPr>
    <w:rPr>
      <w:sz w:val="20"/>
    </w:rPr>
  </w:style>
  <w:style w:type="paragraph" w:customStyle="1" w:styleId="CTACAPS">
    <w:name w:val="CTA CAPS"/>
    <w:basedOn w:val="OPCParaBase"/>
    <w:rsid w:val="00A4241E"/>
    <w:pPr>
      <w:spacing w:before="60" w:line="240" w:lineRule="atLeast"/>
    </w:pPr>
    <w:rPr>
      <w:sz w:val="20"/>
    </w:rPr>
  </w:style>
  <w:style w:type="paragraph" w:customStyle="1" w:styleId="CTAright">
    <w:name w:val="CTA right"/>
    <w:basedOn w:val="OPCParaBase"/>
    <w:rsid w:val="00A4241E"/>
    <w:pPr>
      <w:spacing w:before="60" w:line="240" w:lineRule="auto"/>
      <w:jc w:val="right"/>
    </w:pPr>
    <w:rPr>
      <w:sz w:val="20"/>
    </w:rPr>
  </w:style>
  <w:style w:type="paragraph" w:customStyle="1" w:styleId="subsection">
    <w:name w:val="subsection"/>
    <w:aliases w:val="ss"/>
    <w:basedOn w:val="OPCParaBase"/>
    <w:rsid w:val="00A4241E"/>
    <w:pPr>
      <w:tabs>
        <w:tab w:val="right" w:pos="1021"/>
      </w:tabs>
      <w:spacing w:before="180" w:line="240" w:lineRule="auto"/>
      <w:ind w:left="1134" w:hanging="1134"/>
    </w:pPr>
  </w:style>
  <w:style w:type="paragraph" w:customStyle="1" w:styleId="Definition">
    <w:name w:val="Definition"/>
    <w:aliases w:val="dd"/>
    <w:basedOn w:val="OPCParaBase"/>
    <w:rsid w:val="00A4241E"/>
    <w:pPr>
      <w:spacing w:before="180" w:line="240" w:lineRule="auto"/>
      <w:ind w:left="1134"/>
    </w:pPr>
  </w:style>
  <w:style w:type="character" w:customStyle="1" w:styleId="HeaderChar">
    <w:name w:val="Header Char"/>
    <w:basedOn w:val="DefaultParagraphFont"/>
    <w:link w:val="Header"/>
    <w:rsid w:val="00A4241E"/>
    <w:rPr>
      <w:sz w:val="16"/>
    </w:rPr>
  </w:style>
  <w:style w:type="paragraph" w:customStyle="1" w:styleId="House">
    <w:name w:val="House"/>
    <w:basedOn w:val="OPCParaBase"/>
    <w:rsid w:val="00A4241E"/>
    <w:pPr>
      <w:spacing w:line="240" w:lineRule="auto"/>
    </w:pPr>
    <w:rPr>
      <w:sz w:val="28"/>
    </w:rPr>
  </w:style>
  <w:style w:type="paragraph" w:customStyle="1" w:styleId="Item">
    <w:name w:val="Item"/>
    <w:aliases w:val="i"/>
    <w:basedOn w:val="OPCParaBase"/>
    <w:next w:val="ItemHead"/>
    <w:rsid w:val="00A4241E"/>
    <w:pPr>
      <w:keepLines/>
      <w:spacing w:before="80" w:line="240" w:lineRule="auto"/>
      <w:ind w:left="709"/>
    </w:pPr>
  </w:style>
  <w:style w:type="paragraph" w:customStyle="1" w:styleId="ItemHead">
    <w:name w:val="ItemHead"/>
    <w:aliases w:val="ih"/>
    <w:basedOn w:val="OPCParaBase"/>
    <w:next w:val="Item"/>
    <w:rsid w:val="00A4241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4241E"/>
    <w:pPr>
      <w:spacing w:line="240" w:lineRule="auto"/>
    </w:pPr>
    <w:rPr>
      <w:b/>
      <w:sz w:val="32"/>
    </w:rPr>
  </w:style>
  <w:style w:type="paragraph" w:customStyle="1" w:styleId="notedraft">
    <w:name w:val="note(draft)"/>
    <w:aliases w:val="nd"/>
    <w:basedOn w:val="OPCParaBase"/>
    <w:rsid w:val="00A4241E"/>
    <w:pPr>
      <w:spacing w:before="240" w:line="240" w:lineRule="auto"/>
      <w:ind w:left="284" w:hanging="284"/>
    </w:pPr>
    <w:rPr>
      <w:i/>
      <w:sz w:val="24"/>
    </w:rPr>
  </w:style>
  <w:style w:type="paragraph" w:customStyle="1" w:styleId="notemargin">
    <w:name w:val="note(margin)"/>
    <w:aliases w:val="nm"/>
    <w:basedOn w:val="OPCParaBase"/>
    <w:rsid w:val="00A4241E"/>
    <w:pPr>
      <w:tabs>
        <w:tab w:val="left" w:pos="709"/>
      </w:tabs>
      <w:spacing w:before="122" w:line="198" w:lineRule="exact"/>
      <w:ind w:left="709" w:hanging="709"/>
    </w:pPr>
    <w:rPr>
      <w:sz w:val="18"/>
    </w:rPr>
  </w:style>
  <w:style w:type="paragraph" w:customStyle="1" w:styleId="notepara">
    <w:name w:val="note(para)"/>
    <w:aliases w:val="na"/>
    <w:basedOn w:val="OPCParaBase"/>
    <w:rsid w:val="00A4241E"/>
    <w:pPr>
      <w:spacing w:before="40" w:line="198" w:lineRule="exact"/>
      <w:ind w:left="2354" w:hanging="369"/>
    </w:pPr>
    <w:rPr>
      <w:sz w:val="18"/>
    </w:rPr>
  </w:style>
  <w:style w:type="paragraph" w:customStyle="1" w:styleId="noteParlAmend">
    <w:name w:val="note(ParlAmend)"/>
    <w:aliases w:val="npp"/>
    <w:basedOn w:val="OPCParaBase"/>
    <w:next w:val="ParlAmend"/>
    <w:rsid w:val="00A4241E"/>
    <w:pPr>
      <w:spacing w:line="240" w:lineRule="auto"/>
      <w:jc w:val="right"/>
    </w:pPr>
    <w:rPr>
      <w:rFonts w:ascii="Arial" w:hAnsi="Arial"/>
      <w:b/>
      <w:i/>
    </w:rPr>
  </w:style>
  <w:style w:type="paragraph" w:customStyle="1" w:styleId="Page1">
    <w:name w:val="Page1"/>
    <w:basedOn w:val="OPCParaBase"/>
    <w:rsid w:val="00A4241E"/>
    <w:pPr>
      <w:spacing w:before="5600" w:line="240" w:lineRule="auto"/>
    </w:pPr>
    <w:rPr>
      <w:b/>
      <w:sz w:val="32"/>
    </w:rPr>
  </w:style>
  <w:style w:type="paragraph" w:customStyle="1" w:styleId="paragraphsub">
    <w:name w:val="paragraph(sub)"/>
    <w:aliases w:val="aa"/>
    <w:basedOn w:val="OPCParaBase"/>
    <w:rsid w:val="00A4241E"/>
    <w:pPr>
      <w:tabs>
        <w:tab w:val="right" w:pos="1985"/>
      </w:tabs>
      <w:spacing w:before="40" w:line="240" w:lineRule="auto"/>
      <w:ind w:left="2098" w:hanging="2098"/>
    </w:pPr>
  </w:style>
  <w:style w:type="paragraph" w:customStyle="1" w:styleId="paragraphsub-sub">
    <w:name w:val="paragraph(sub-sub)"/>
    <w:aliases w:val="aaa"/>
    <w:basedOn w:val="OPCParaBase"/>
    <w:rsid w:val="00A4241E"/>
    <w:pPr>
      <w:tabs>
        <w:tab w:val="right" w:pos="2722"/>
      </w:tabs>
      <w:spacing w:before="40" w:line="240" w:lineRule="auto"/>
      <w:ind w:left="2835" w:hanging="2835"/>
    </w:pPr>
  </w:style>
  <w:style w:type="paragraph" w:customStyle="1" w:styleId="paragraph">
    <w:name w:val="paragraph"/>
    <w:aliases w:val="a"/>
    <w:basedOn w:val="OPCParaBase"/>
    <w:rsid w:val="00A4241E"/>
    <w:pPr>
      <w:tabs>
        <w:tab w:val="right" w:pos="1531"/>
      </w:tabs>
      <w:spacing w:before="40" w:line="240" w:lineRule="auto"/>
      <w:ind w:left="1644" w:hanging="1644"/>
    </w:pPr>
  </w:style>
  <w:style w:type="paragraph" w:customStyle="1" w:styleId="ParlAmend">
    <w:name w:val="ParlAmend"/>
    <w:aliases w:val="pp"/>
    <w:basedOn w:val="OPCParaBase"/>
    <w:rsid w:val="00A4241E"/>
    <w:pPr>
      <w:spacing w:before="240" w:line="240" w:lineRule="atLeast"/>
      <w:ind w:hanging="567"/>
    </w:pPr>
    <w:rPr>
      <w:sz w:val="24"/>
    </w:rPr>
  </w:style>
  <w:style w:type="paragraph" w:customStyle="1" w:styleId="Portfolio">
    <w:name w:val="Portfolio"/>
    <w:basedOn w:val="OPCParaBase"/>
    <w:rsid w:val="00A4241E"/>
    <w:pPr>
      <w:spacing w:line="240" w:lineRule="auto"/>
    </w:pPr>
    <w:rPr>
      <w:i/>
      <w:sz w:val="20"/>
    </w:rPr>
  </w:style>
  <w:style w:type="paragraph" w:customStyle="1" w:styleId="Preamble">
    <w:name w:val="Preamble"/>
    <w:basedOn w:val="OPCParaBase"/>
    <w:next w:val="Normal"/>
    <w:rsid w:val="00A4241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241E"/>
    <w:pPr>
      <w:spacing w:line="240" w:lineRule="auto"/>
    </w:pPr>
    <w:rPr>
      <w:i/>
      <w:sz w:val="20"/>
    </w:rPr>
  </w:style>
  <w:style w:type="paragraph" w:customStyle="1" w:styleId="Session">
    <w:name w:val="Session"/>
    <w:basedOn w:val="OPCParaBase"/>
    <w:rsid w:val="00A4241E"/>
    <w:pPr>
      <w:spacing w:line="240" w:lineRule="auto"/>
    </w:pPr>
    <w:rPr>
      <w:sz w:val="28"/>
    </w:rPr>
  </w:style>
  <w:style w:type="paragraph" w:customStyle="1" w:styleId="Sponsor">
    <w:name w:val="Sponsor"/>
    <w:basedOn w:val="OPCParaBase"/>
    <w:rsid w:val="00A4241E"/>
    <w:pPr>
      <w:spacing w:line="240" w:lineRule="auto"/>
    </w:pPr>
    <w:rPr>
      <w:i/>
    </w:rPr>
  </w:style>
  <w:style w:type="paragraph" w:customStyle="1" w:styleId="Subitem">
    <w:name w:val="Subitem"/>
    <w:aliases w:val="iss"/>
    <w:basedOn w:val="OPCParaBase"/>
    <w:rsid w:val="00A4241E"/>
    <w:pPr>
      <w:spacing w:before="180" w:line="240" w:lineRule="auto"/>
      <w:ind w:left="709" w:hanging="709"/>
    </w:pPr>
  </w:style>
  <w:style w:type="paragraph" w:customStyle="1" w:styleId="SubitemHead">
    <w:name w:val="SubitemHead"/>
    <w:aliases w:val="issh"/>
    <w:basedOn w:val="OPCParaBase"/>
    <w:rsid w:val="00A4241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4241E"/>
    <w:pPr>
      <w:spacing w:before="40" w:line="240" w:lineRule="auto"/>
      <w:ind w:left="1134"/>
    </w:pPr>
  </w:style>
  <w:style w:type="paragraph" w:customStyle="1" w:styleId="SubsectionHead">
    <w:name w:val="SubsectionHead"/>
    <w:aliases w:val="ssh"/>
    <w:basedOn w:val="OPCParaBase"/>
    <w:next w:val="subsection"/>
    <w:rsid w:val="00A4241E"/>
    <w:pPr>
      <w:keepNext/>
      <w:keepLines/>
      <w:spacing w:before="240" w:line="240" w:lineRule="auto"/>
      <w:ind w:left="1134"/>
    </w:pPr>
    <w:rPr>
      <w:i/>
    </w:rPr>
  </w:style>
  <w:style w:type="paragraph" w:customStyle="1" w:styleId="Tablea">
    <w:name w:val="Table(a)"/>
    <w:aliases w:val="ta"/>
    <w:basedOn w:val="OPCParaBase"/>
    <w:rsid w:val="00A4241E"/>
    <w:pPr>
      <w:spacing w:before="60" w:line="240" w:lineRule="auto"/>
      <w:ind w:left="284" w:hanging="284"/>
    </w:pPr>
    <w:rPr>
      <w:sz w:val="20"/>
    </w:rPr>
  </w:style>
  <w:style w:type="paragraph" w:customStyle="1" w:styleId="TableAA">
    <w:name w:val="Table(AA)"/>
    <w:aliases w:val="taaa"/>
    <w:basedOn w:val="OPCParaBase"/>
    <w:rsid w:val="00A4241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4241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4241E"/>
    <w:pPr>
      <w:spacing w:before="60" w:line="240" w:lineRule="atLeast"/>
    </w:pPr>
    <w:rPr>
      <w:sz w:val="20"/>
    </w:rPr>
  </w:style>
  <w:style w:type="paragraph" w:customStyle="1" w:styleId="TLPBoxTextnote">
    <w:name w:val="TLPBoxText(note"/>
    <w:aliases w:val="right)"/>
    <w:basedOn w:val="OPCParaBase"/>
    <w:rsid w:val="00A4241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241E"/>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241E"/>
    <w:pPr>
      <w:spacing w:before="122" w:line="198" w:lineRule="exact"/>
      <w:ind w:left="1985" w:hanging="851"/>
      <w:jc w:val="right"/>
    </w:pPr>
    <w:rPr>
      <w:sz w:val="18"/>
    </w:rPr>
  </w:style>
  <w:style w:type="paragraph" w:customStyle="1" w:styleId="TLPTableBullet">
    <w:name w:val="TLPTableBullet"/>
    <w:aliases w:val="ttb"/>
    <w:basedOn w:val="OPCParaBase"/>
    <w:rsid w:val="00A4241E"/>
    <w:pPr>
      <w:spacing w:line="240" w:lineRule="exact"/>
      <w:ind w:left="284" w:hanging="284"/>
    </w:pPr>
    <w:rPr>
      <w:sz w:val="20"/>
    </w:rPr>
  </w:style>
  <w:style w:type="paragraph" w:customStyle="1" w:styleId="TofSectsGroupHeading">
    <w:name w:val="TofSects(GroupHeading)"/>
    <w:basedOn w:val="OPCParaBase"/>
    <w:next w:val="TofSectsSection"/>
    <w:rsid w:val="00A4241E"/>
    <w:pPr>
      <w:keepLines/>
      <w:spacing w:before="240" w:after="120" w:line="240" w:lineRule="auto"/>
      <w:ind w:left="794"/>
    </w:pPr>
    <w:rPr>
      <w:b/>
      <w:kern w:val="28"/>
      <w:sz w:val="20"/>
    </w:rPr>
  </w:style>
  <w:style w:type="paragraph" w:customStyle="1" w:styleId="TofSectsHeading">
    <w:name w:val="TofSects(Heading)"/>
    <w:basedOn w:val="OPCParaBase"/>
    <w:rsid w:val="00A4241E"/>
    <w:pPr>
      <w:spacing w:before="240" w:after="120" w:line="240" w:lineRule="auto"/>
    </w:pPr>
    <w:rPr>
      <w:b/>
      <w:sz w:val="24"/>
    </w:rPr>
  </w:style>
  <w:style w:type="paragraph" w:customStyle="1" w:styleId="TofSectsSection">
    <w:name w:val="TofSects(Section)"/>
    <w:basedOn w:val="OPCParaBase"/>
    <w:rsid w:val="00A4241E"/>
    <w:pPr>
      <w:keepLines/>
      <w:spacing w:before="40" w:line="240" w:lineRule="auto"/>
      <w:ind w:left="1588" w:hanging="794"/>
    </w:pPr>
    <w:rPr>
      <w:kern w:val="28"/>
      <w:sz w:val="18"/>
    </w:rPr>
  </w:style>
  <w:style w:type="paragraph" w:customStyle="1" w:styleId="TofSectsSubdiv">
    <w:name w:val="TofSects(Subdiv)"/>
    <w:basedOn w:val="OPCParaBase"/>
    <w:rsid w:val="00A4241E"/>
    <w:pPr>
      <w:keepLines/>
      <w:spacing w:before="80" w:line="240" w:lineRule="auto"/>
      <w:ind w:left="1588" w:hanging="794"/>
    </w:pPr>
    <w:rPr>
      <w:kern w:val="28"/>
    </w:rPr>
  </w:style>
  <w:style w:type="paragraph" w:customStyle="1" w:styleId="WRStyle">
    <w:name w:val="WR Style"/>
    <w:aliases w:val="WR"/>
    <w:basedOn w:val="OPCParaBase"/>
    <w:rsid w:val="00A4241E"/>
    <w:pPr>
      <w:spacing w:before="240" w:line="240" w:lineRule="auto"/>
      <w:ind w:left="284" w:hanging="284"/>
    </w:pPr>
    <w:rPr>
      <w:b/>
      <w:i/>
      <w:kern w:val="28"/>
      <w:sz w:val="24"/>
    </w:rPr>
  </w:style>
  <w:style w:type="numbering" w:customStyle="1" w:styleId="OPCBodyList">
    <w:name w:val="OPCBodyList"/>
    <w:uiPriority w:val="99"/>
    <w:rsid w:val="002A6486"/>
    <w:pPr>
      <w:numPr>
        <w:numId w:val="16"/>
      </w:numPr>
    </w:pPr>
  </w:style>
  <w:style w:type="paragraph" w:customStyle="1" w:styleId="noteToPara">
    <w:name w:val="noteToPara"/>
    <w:aliases w:val="ntp"/>
    <w:basedOn w:val="OPCParaBase"/>
    <w:rsid w:val="00A4241E"/>
    <w:pPr>
      <w:spacing w:before="122" w:line="198" w:lineRule="exact"/>
      <w:ind w:left="2353" w:hanging="709"/>
    </w:pPr>
    <w:rPr>
      <w:sz w:val="18"/>
    </w:rPr>
  </w:style>
  <w:style w:type="character" w:customStyle="1" w:styleId="FooterChar">
    <w:name w:val="Footer Char"/>
    <w:basedOn w:val="DefaultParagraphFont"/>
    <w:link w:val="Footer"/>
    <w:rsid w:val="00A4241E"/>
    <w:rPr>
      <w:sz w:val="22"/>
      <w:szCs w:val="24"/>
    </w:rPr>
  </w:style>
  <w:style w:type="character" w:customStyle="1" w:styleId="BalloonTextChar">
    <w:name w:val="Balloon Text Char"/>
    <w:basedOn w:val="DefaultParagraphFont"/>
    <w:link w:val="BalloonText"/>
    <w:uiPriority w:val="99"/>
    <w:rsid w:val="00A4241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4241E"/>
    <w:pPr>
      <w:keepNext/>
      <w:spacing w:before="60" w:line="240" w:lineRule="atLeast"/>
    </w:pPr>
    <w:rPr>
      <w:b/>
      <w:sz w:val="20"/>
    </w:rPr>
  </w:style>
  <w:style w:type="table" w:customStyle="1" w:styleId="CFlag">
    <w:name w:val="CFlag"/>
    <w:basedOn w:val="TableNormal"/>
    <w:uiPriority w:val="99"/>
    <w:rsid w:val="00A4241E"/>
    <w:tblPr>
      <w:tblInd w:w="0" w:type="dxa"/>
      <w:tblCellMar>
        <w:top w:w="0" w:type="dxa"/>
        <w:left w:w="108" w:type="dxa"/>
        <w:bottom w:w="0" w:type="dxa"/>
        <w:right w:w="108" w:type="dxa"/>
      </w:tblCellMar>
    </w:tblPr>
  </w:style>
  <w:style w:type="paragraph" w:customStyle="1" w:styleId="ENotesText">
    <w:name w:val="ENotesText"/>
    <w:aliases w:val="Ent"/>
    <w:basedOn w:val="OPCParaBase"/>
    <w:next w:val="Normal"/>
    <w:rsid w:val="00A4241E"/>
    <w:pPr>
      <w:spacing w:before="120"/>
    </w:pPr>
  </w:style>
  <w:style w:type="paragraph" w:customStyle="1" w:styleId="CompiledActNo">
    <w:name w:val="CompiledActNo"/>
    <w:basedOn w:val="OPCParaBase"/>
    <w:next w:val="Normal"/>
    <w:rsid w:val="00A4241E"/>
    <w:rPr>
      <w:b/>
      <w:sz w:val="24"/>
      <w:szCs w:val="24"/>
    </w:rPr>
  </w:style>
  <w:style w:type="paragraph" w:customStyle="1" w:styleId="CompiledMadeUnder">
    <w:name w:val="CompiledMadeUnder"/>
    <w:basedOn w:val="OPCParaBase"/>
    <w:next w:val="Normal"/>
    <w:rsid w:val="00A4241E"/>
    <w:rPr>
      <w:i/>
      <w:sz w:val="24"/>
      <w:szCs w:val="24"/>
    </w:rPr>
  </w:style>
  <w:style w:type="paragraph" w:customStyle="1" w:styleId="Paragraphsub-sub-sub">
    <w:name w:val="Paragraph(sub-sub-sub)"/>
    <w:aliases w:val="aaaa"/>
    <w:basedOn w:val="OPCParaBase"/>
    <w:rsid w:val="00A4241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4241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241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4241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241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4241E"/>
    <w:pPr>
      <w:spacing w:before="60" w:line="240" w:lineRule="auto"/>
    </w:pPr>
    <w:rPr>
      <w:rFonts w:cs="Arial"/>
      <w:sz w:val="20"/>
      <w:szCs w:val="22"/>
    </w:rPr>
  </w:style>
  <w:style w:type="paragraph" w:customStyle="1" w:styleId="NoteToSubpara">
    <w:name w:val="NoteToSubpara"/>
    <w:aliases w:val="nts"/>
    <w:basedOn w:val="OPCParaBase"/>
    <w:rsid w:val="00A4241E"/>
    <w:pPr>
      <w:spacing w:before="40" w:line="198" w:lineRule="exact"/>
      <w:ind w:left="2835" w:hanging="709"/>
    </w:pPr>
    <w:rPr>
      <w:sz w:val="18"/>
    </w:rPr>
  </w:style>
  <w:style w:type="paragraph" w:customStyle="1" w:styleId="ENoteTableHeading">
    <w:name w:val="ENoteTableHeading"/>
    <w:aliases w:val="enth"/>
    <w:basedOn w:val="OPCParaBase"/>
    <w:rsid w:val="00A4241E"/>
    <w:pPr>
      <w:keepNext/>
      <w:spacing w:before="60" w:line="240" w:lineRule="atLeast"/>
    </w:pPr>
    <w:rPr>
      <w:rFonts w:ascii="Arial" w:hAnsi="Arial"/>
      <w:b/>
      <w:sz w:val="16"/>
    </w:rPr>
  </w:style>
  <w:style w:type="paragraph" w:customStyle="1" w:styleId="ENoteTTi">
    <w:name w:val="ENoteTTi"/>
    <w:aliases w:val="entti"/>
    <w:basedOn w:val="OPCParaBase"/>
    <w:rsid w:val="00A4241E"/>
    <w:pPr>
      <w:keepNext/>
      <w:spacing w:before="60" w:line="240" w:lineRule="atLeast"/>
      <w:ind w:left="170"/>
    </w:pPr>
    <w:rPr>
      <w:sz w:val="16"/>
    </w:rPr>
  </w:style>
  <w:style w:type="paragraph" w:customStyle="1" w:styleId="ENotesHeading1">
    <w:name w:val="ENotesHeading 1"/>
    <w:aliases w:val="Enh1"/>
    <w:basedOn w:val="OPCParaBase"/>
    <w:next w:val="Normal"/>
    <w:rsid w:val="00A4241E"/>
    <w:pPr>
      <w:spacing w:before="120"/>
      <w:outlineLvl w:val="1"/>
    </w:pPr>
    <w:rPr>
      <w:b/>
      <w:sz w:val="28"/>
      <w:szCs w:val="28"/>
    </w:rPr>
  </w:style>
  <w:style w:type="paragraph" w:customStyle="1" w:styleId="ENotesHeading2">
    <w:name w:val="ENotesHeading 2"/>
    <w:aliases w:val="Enh2"/>
    <w:basedOn w:val="OPCParaBase"/>
    <w:next w:val="Normal"/>
    <w:rsid w:val="00A4241E"/>
    <w:pPr>
      <w:spacing w:before="120" w:after="120"/>
      <w:outlineLvl w:val="2"/>
    </w:pPr>
    <w:rPr>
      <w:b/>
      <w:sz w:val="24"/>
      <w:szCs w:val="28"/>
    </w:rPr>
  </w:style>
  <w:style w:type="paragraph" w:customStyle="1" w:styleId="ENoteTTIndentHeading">
    <w:name w:val="ENoteTTIndentHeading"/>
    <w:aliases w:val="enTTHi"/>
    <w:basedOn w:val="OPCParaBase"/>
    <w:rsid w:val="00A4241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241E"/>
    <w:pPr>
      <w:spacing w:before="60" w:line="240" w:lineRule="atLeast"/>
    </w:pPr>
    <w:rPr>
      <w:sz w:val="16"/>
    </w:rPr>
  </w:style>
  <w:style w:type="paragraph" w:customStyle="1" w:styleId="MadeunderText">
    <w:name w:val="MadeunderText"/>
    <w:basedOn w:val="OPCParaBase"/>
    <w:next w:val="CompiledMadeUnder"/>
    <w:rsid w:val="00A4241E"/>
    <w:pPr>
      <w:spacing w:before="240"/>
    </w:pPr>
    <w:rPr>
      <w:sz w:val="24"/>
      <w:szCs w:val="24"/>
    </w:rPr>
  </w:style>
  <w:style w:type="paragraph" w:customStyle="1" w:styleId="ENotesHeading3">
    <w:name w:val="ENotesHeading 3"/>
    <w:aliases w:val="Enh3"/>
    <w:basedOn w:val="OPCParaBase"/>
    <w:next w:val="Normal"/>
    <w:rsid w:val="00A4241E"/>
    <w:pPr>
      <w:keepNext/>
      <w:spacing w:before="120" w:line="240" w:lineRule="auto"/>
      <w:outlineLvl w:val="4"/>
    </w:pPr>
    <w:rPr>
      <w:b/>
      <w:szCs w:val="24"/>
    </w:rPr>
  </w:style>
  <w:style w:type="paragraph" w:customStyle="1" w:styleId="InstNo">
    <w:name w:val="InstNo"/>
    <w:basedOn w:val="OPCParaBase"/>
    <w:next w:val="Normal"/>
    <w:rsid w:val="00A4241E"/>
    <w:rPr>
      <w:b/>
      <w:sz w:val="28"/>
      <w:szCs w:val="32"/>
    </w:rPr>
  </w:style>
  <w:style w:type="paragraph" w:customStyle="1" w:styleId="LegislationMadeUnder">
    <w:name w:val="LegislationMadeUnder"/>
    <w:basedOn w:val="OPCParaBase"/>
    <w:next w:val="Normal"/>
    <w:rsid w:val="00A4241E"/>
    <w:rPr>
      <w:i/>
      <w:sz w:val="32"/>
      <w:szCs w:val="32"/>
    </w:rPr>
  </w:style>
  <w:style w:type="paragraph" w:customStyle="1" w:styleId="ActHead10">
    <w:name w:val="ActHead 10"/>
    <w:aliases w:val="sp"/>
    <w:basedOn w:val="OPCParaBase"/>
    <w:next w:val="ActHead3"/>
    <w:rsid w:val="00A4241E"/>
    <w:pPr>
      <w:keepNext/>
      <w:spacing w:before="280" w:line="240" w:lineRule="auto"/>
      <w:outlineLvl w:val="1"/>
    </w:pPr>
    <w:rPr>
      <w:b/>
      <w:sz w:val="32"/>
      <w:szCs w:val="30"/>
    </w:rPr>
  </w:style>
  <w:style w:type="paragraph" w:customStyle="1" w:styleId="SignCoverPageEnd">
    <w:name w:val="SignCoverPageEnd"/>
    <w:basedOn w:val="OPCParaBase"/>
    <w:next w:val="Normal"/>
    <w:rsid w:val="00A4241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4241E"/>
    <w:pPr>
      <w:pBdr>
        <w:top w:val="single" w:sz="4" w:space="1" w:color="auto"/>
      </w:pBdr>
      <w:spacing w:before="360"/>
      <w:ind w:right="397"/>
      <w:jc w:val="both"/>
    </w:pPr>
  </w:style>
  <w:style w:type="paragraph" w:customStyle="1" w:styleId="NotesHeading1">
    <w:name w:val="NotesHeading 1"/>
    <w:basedOn w:val="OPCParaBase"/>
    <w:next w:val="Normal"/>
    <w:rsid w:val="00A4241E"/>
    <w:pPr>
      <w:outlineLvl w:val="0"/>
    </w:pPr>
    <w:rPr>
      <w:b/>
      <w:sz w:val="28"/>
      <w:szCs w:val="28"/>
    </w:rPr>
  </w:style>
  <w:style w:type="paragraph" w:customStyle="1" w:styleId="NotesHeading2">
    <w:name w:val="NotesHeading 2"/>
    <w:basedOn w:val="OPCParaBase"/>
    <w:next w:val="Normal"/>
    <w:rsid w:val="00A4241E"/>
    <w:rPr>
      <w:b/>
      <w:sz w:val="28"/>
      <w:szCs w:val="28"/>
    </w:rPr>
  </w:style>
  <w:style w:type="paragraph" w:customStyle="1" w:styleId="SubPartCASA">
    <w:name w:val="SubPart(CASA)"/>
    <w:aliases w:val="csp"/>
    <w:basedOn w:val="OPCParaBase"/>
    <w:next w:val="ActHead3"/>
    <w:rsid w:val="00A4241E"/>
    <w:pPr>
      <w:keepNext/>
      <w:keepLines/>
      <w:spacing w:before="280"/>
      <w:outlineLvl w:val="1"/>
    </w:pPr>
    <w:rPr>
      <w:b/>
      <w:kern w:val="28"/>
      <w:sz w:val="32"/>
    </w:rPr>
  </w:style>
  <w:style w:type="character" w:customStyle="1" w:styleId="CharSubPartTextCASA">
    <w:name w:val="CharSubPartText(CASA)"/>
    <w:basedOn w:val="OPCCharBase"/>
    <w:uiPriority w:val="1"/>
    <w:rsid w:val="00A4241E"/>
  </w:style>
  <w:style w:type="character" w:customStyle="1" w:styleId="CharSubPartNoCASA">
    <w:name w:val="CharSubPartNo(CASA)"/>
    <w:basedOn w:val="OPCCharBase"/>
    <w:uiPriority w:val="1"/>
    <w:rsid w:val="00A4241E"/>
  </w:style>
  <w:style w:type="paragraph" w:customStyle="1" w:styleId="ENoteTTIndentHeadingSub">
    <w:name w:val="ENoteTTIndentHeadingSub"/>
    <w:aliases w:val="enTTHis"/>
    <w:basedOn w:val="OPCParaBase"/>
    <w:rsid w:val="00A4241E"/>
    <w:pPr>
      <w:keepNext/>
      <w:spacing w:before="60" w:line="240" w:lineRule="atLeast"/>
      <w:ind w:left="340"/>
    </w:pPr>
    <w:rPr>
      <w:b/>
      <w:sz w:val="16"/>
    </w:rPr>
  </w:style>
  <w:style w:type="paragraph" w:customStyle="1" w:styleId="ENoteTTiSub">
    <w:name w:val="ENoteTTiSub"/>
    <w:aliases w:val="enttis"/>
    <w:basedOn w:val="OPCParaBase"/>
    <w:rsid w:val="00A4241E"/>
    <w:pPr>
      <w:keepNext/>
      <w:spacing w:before="60" w:line="240" w:lineRule="atLeast"/>
      <w:ind w:left="340"/>
    </w:pPr>
    <w:rPr>
      <w:sz w:val="16"/>
    </w:rPr>
  </w:style>
  <w:style w:type="paragraph" w:customStyle="1" w:styleId="SubDivisionMigration">
    <w:name w:val="SubDivisionMigration"/>
    <w:aliases w:val="sdm"/>
    <w:basedOn w:val="OPCParaBase"/>
    <w:rsid w:val="00A4241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241E"/>
    <w:pPr>
      <w:keepNext/>
      <w:keepLines/>
      <w:spacing w:before="240" w:line="240" w:lineRule="auto"/>
      <w:ind w:left="1134" w:hanging="1134"/>
    </w:pPr>
    <w:rPr>
      <w:b/>
      <w:sz w:val="28"/>
    </w:rPr>
  </w:style>
  <w:style w:type="paragraph" w:customStyle="1" w:styleId="FreeForm">
    <w:name w:val="FreeForm"/>
    <w:rsid w:val="00A4241E"/>
    <w:rPr>
      <w:rFonts w:ascii="Arial" w:eastAsiaTheme="minorHAnsi" w:hAnsi="Arial" w:cstheme="minorBidi"/>
      <w:sz w:val="22"/>
      <w:lang w:eastAsia="en-US"/>
    </w:rPr>
  </w:style>
  <w:style w:type="paragraph" w:customStyle="1" w:styleId="SOText">
    <w:name w:val="SO Text"/>
    <w:aliases w:val="sot"/>
    <w:link w:val="SOTextChar"/>
    <w:rsid w:val="00A4241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4241E"/>
    <w:rPr>
      <w:rFonts w:eastAsiaTheme="minorHAnsi" w:cstheme="minorBidi"/>
      <w:sz w:val="22"/>
      <w:lang w:eastAsia="en-US"/>
    </w:rPr>
  </w:style>
  <w:style w:type="paragraph" w:customStyle="1" w:styleId="SOTextNote">
    <w:name w:val="SO TextNote"/>
    <w:aliases w:val="sont"/>
    <w:basedOn w:val="SOText"/>
    <w:qFormat/>
    <w:rsid w:val="00A4241E"/>
    <w:pPr>
      <w:spacing w:before="122" w:line="198" w:lineRule="exact"/>
      <w:ind w:left="1843" w:hanging="709"/>
    </w:pPr>
    <w:rPr>
      <w:sz w:val="18"/>
    </w:rPr>
  </w:style>
  <w:style w:type="paragraph" w:customStyle="1" w:styleId="SOPara">
    <w:name w:val="SO Para"/>
    <w:aliases w:val="soa"/>
    <w:basedOn w:val="SOText"/>
    <w:link w:val="SOParaChar"/>
    <w:qFormat/>
    <w:rsid w:val="00A4241E"/>
    <w:pPr>
      <w:tabs>
        <w:tab w:val="right" w:pos="1786"/>
      </w:tabs>
      <w:spacing w:before="40"/>
      <w:ind w:left="2070" w:hanging="936"/>
    </w:pPr>
  </w:style>
  <w:style w:type="character" w:customStyle="1" w:styleId="SOParaChar">
    <w:name w:val="SO Para Char"/>
    <w:aliases w:val="soa Char"/>
    <w:basedOn w:val="DefaultParagraphFont"/>
    <w:link w:val="SOPara"/>
    <w:rsid w:val="00A4241E"/>
    <w:rPr>
      <w:rFonts w:eastAsiaTheme="minorHAnsi" w:cstheme="minorBidi"/>
      <w:sz w:val="22"/>
      <w:lang w:eastAsia="en-US"/>
    </w:rPr>
  </w:style>
  <w:style w:type="paragraph" w:customStyle="1" w:styleId="FileName">
    <w:name w:val="FileName"/>
    <w:basedOn w:val="Normal"/>
    <w:rsid w:val="00A4241E"/>
  </w:style>
  <w:style w:type="paragraph" w:customStyle="1" w:styleId="SOHeadBold">
    <w:name w:val="SO HeadBold"/>
    <w:aliases w:val="sohb"/>
    <w:basedOn w:val="SOText"/>
    <w:next w:val="SOText"/>
    <w:link w:val="SOHeadBoldChar"/>
    <w:qFormat/>
    <w:rsid w:val="00A4241E"/>
    <w:rPr>
      <w:b/>
    </w:rPr>
  </w:style>
  <w:style w:type="character" w:customStyle="1" w:styleId="SOHeadBoldChar">
    <w:name w:val="SO HeadBold Char"/>
    <w:aliases w:val="sohb Char"/>
    <w:basedOn w:val="DefaultParagraphFont"/>
    <w:link w:val="SOHeadBold"/>
    <w:rsid w:val="00A4241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4241E"/>
    <w:rPr>
      <w:i/>
    </w:rPr>
  </w:style>
  <w:style w:type="character" w:customStyle="1" w:styleId="SOHeadItalicChar">
    <w:name w:val="SO HeadItalic Char"/>
    <w:aliases w:val="sohi Char"/>
    <w:basedOn w:val="DefaultParagraphFont"/>
    <w:link w:val="SOHeadItalic"/>
    <w:rsid w:val="00A4241E"/>
    <w:rPr>
      <w:rFonts w:eastAsiaTheme="minorHAnsi" w:cstheme="minorBidi"/>
      <w:i/>
      <w:sz w:val="22"/>
      <w:lang w:eastAsia="en-US"/>
    </w:rPr>
  </w:style>
  <w:style w:type="paragraph" w:customStyle="1" w:styleId="SOBullet">
    <w:name w:val="SO Bullet"/>
    <w:aliases w:val="sotb"/>
    <w:basedOn w:val="SOText"/>
    <w:link w:val="SOBulletChar"/>
    <w:qFormat/>
    <w:rsid w:val="00A4241E"/>
    <w:pPr>
      <w:ind w:left="1559" w:hanging="425"/>
    </w:pPr>
  </w:style>
  <w:style w:type="character" w:customStyle="1" w:styleId="SOBulletChar">
    <w:name w:val="SO Bullet Char"/>
    <w:aliases w:val="sotb Char"/>
    <w:basedOn w:val="DefaultParagraphFont"/>
    <w:link w:val="SOBullet"/>
    <w:rsid w:val="00A4241E"/>
    <w:rPr>
      <w:rFonts w:eastAsiaTheme="minorHAnsi" w:cstheme="minorBidi"/>
      <w:sz w:val="22"/>
      <w:lang w:eastAsia="en-US"/>
    </w:rPr>
  </w:style>
  <w:style w:type="paragraph" w:customStyle="1" w:styleId="SOBulletNote">
    <w:name w:val="SO BulletNote"/>
    <w:aliases w:val="sonb"/>
    <w:basedOn w:val="SOTextNote"/>
    <w:link w:val="SOBulletNoteChar"/>
    <w:qFormat/>
    <w:rsid w:val="00A4241E"/>
    <w:pPr>
      <w:tabs>
        <w:tab w:val="left" w:pos="1560"/>
      </w:tabs>
      <w:ind w:left="2268" w:hanging="1134"/>
    </w:pPr>
  </w:style>
  <w:style w:type="character" w:customStyle="1" w:styleId="SOBulletNoteChar">
    <w:name w:val="SO BulletNote Char"/>
    <w:aliases w:val="sonb Char"/>
    <w:basedOn w:val="DefaultParagraphFont"/>
    <w:link w:val="SOBulletNote"/>
    <w:rsid w:val="00A4241E"/>
    <w:rPr>
      <w:rFonts w:eastAsiaTheme="minorHAnsi" w:cstheme="minorBidi"/>
      <w:sz w:val="18"/>
      <w:lang w:eastAsia="en-US"/>
    </w:rPr>
  </w:style>
  <w:style w:type="paragraph" w:styleId="NoteHeading">
    <w:name w:val="Note Heading"/>
    <w:basedOn w:val="Normal"/>
    <w:next w:val="Normal"/>
    <w:link w:val="NoteHeadingChar"/>
    <w:uiPriority w:val="99"/>
    <w:semiHidden/>
    <w:unhideWhenUsed/>
    <w:rsid w:val="0027016D"/>
    <w:pPr>
      <w:spacing w:line="240" w:lineRule="auto"/>
    </w:pPr>
  </w:style>
  <w:style w:type="character" w:customStyle="1" w:styleId="NoteHeadingChar">
    <w:name w:val="Note Heading Char"/>
    <w:basedOn w:val="DefaultParagraphFont"/>
    <w:link w:val="NoteHeading"/>
    <w:uiPriority w:val="99"/>
    <w:semiHidden/>
    <w:rsid w:val="0027016D"/>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209297">
      <w:bodyDiv w:val="1"/>
      <w:marLeft w:val="0"/>
      <w:marRight w:val="0"/>
      <w:marTop w:val="0"/>
      <w:marBottom w:val="0"/>
      <w:divBdr>
        <w:top w:val="none" w:sz="0" w:space="0" w:color="auto"/>
        <w:left w:val="none" w:sz="0" w:space="0" w:color="auto"/>
        <w:bottom w:val="none" w:sz="0" w:space="0" w:color="auto"/>
        <w:right w:val="none" w:sz="0" w:space="0" w:color="auto"/>
      </w:divBdr>
      <w:divsChild>
        <w:div w:id="1190491156">
          <w:marLeft w:val="0"/>
          <w:marRight w:val="0"/>
          <w:marTop w:val="0"/>
          <w:marBottom w:val="0"/>
          <w:divBdr>
            <w:top w:val="none" w:sz="0" w:space="0" w:color="auto"/>
            <w:left w:val="none" w:sz="0" w:space="0" w:color="auto"/>
            <w:bottom w:val="none" w:sz="0" w:space="0" w:color="auto"/>
            <w:right w:val="none" w:sz="0" w:space="0" w:color="auto"/>
          </w:divBdr>
          <w:divsChild>
            <w:div w:id="1723476620">
              <w:marLeft w:val="0"/>
              <w:marRight w:val="0"/>
              <w:marTop w:val="0"/>
              <w:marBottom w:val="0"/>
              <w:divBdr>
                <w:top w:val="none" w:sz="0" w:space="0" w:color="auto"/>
                <w:left w:val="none" w:sz="0" w:space="0" w:color="auto"/>
                <w:bottom w:val="none" w:sz="0" w:space="0" w:color="auto"/>
                <w:right w:val="none" w:sz="0" w:space="0" w:color="auto"/>
              </w:divBdr>
              <w:divsChild>
                <w:div w:id="574320871">
                  <w:marLeft w:val="0"/>
                  <w:marRight w:val="0"/>
                  <w:marTop w:val="0"/>
                  <w:marBottom w:val="0"/>
                  <w:divBdr>
                    <w:top w:val="none" w:sz="0" w:space="0" w:color="auto"/>
                    <w:left w:val="none" w:sz="0" w:space="0" w:color="auto"/>
                    <w:bottom w:val="none" w:sz="0" w:space="0" w:color="auto"/>
                    <w:right w:val="none" w:sz="0" w:space="0" w:color="auto"/>
                  </w:divBdr>
                  <w:divsChild>
                    <w:div w:id="859513339">
                      <w:marLeft w:val="0"/>
                      <w:marRight w:val="0"/>
                      <w:marTop w:val="0"/>
                      <w:marBottom w:val="0"/>
                      <w:divBdr>
                        <w:top w:val="none" w:sz="0" w:space="0" w:color="auto"/>
                        <w:left w:val="none" w:sz="0" w:space="0" w:color="auto"/>
                        <w:bottom w:val="none" w:sz="0" w:space="0" w:color="auto"/>
                        <w:right w:val="none" w:sz="0" w:space="0" w:color="auto"/>
                      </w:divBdr>
                      <w:divsChild>
                        <w:div w:id="1512187590">
                          <w:marLeft w:val="0"/>
                          <w:marRight w:val="0"/>
                          <w:marTop w:val="0"/>
                          <w:marBottom w:val="0"/>
                          <w:divBdr>
                            <w:top w:val="none" w:sz="0" w:space="0" w:color="auto"/>
                            <w:left w:val="none" w:sz="0" w:space="0" w:color="auto"/>
                            <w:bottom w:val="none" w:sz="0" w:space="0" w:color="auto"/>
                            <w:right w:val="none" w:sz="0" w:space="0" w:color="auto"/>
                          </w:divBdr>
                          <w:divsChild>
                            <w:div w:id="14766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094900">
      <w:bodyDiv w:val="1"/>
      <w:marLeft w:val="0"/>
      <w:marRight w:val="0"/>
      <w:marTop w:val="0"/>
      <w:marBottom w:val="0"/>
      <w:divBdr>
        <w:top w:val="none" w:sz="0" w:space="0" w:color="auto"/>
        <w:left w:val="none" w:sz="0" w:space="0" w:color="auto"/>
        <w:bottom w:val="none" w:sz="0" w:space="0" w:color="auto"/>
        <w:right w:val="none" w:sz="0" w:space="0" w:color="auto"/>
      </w:divBdr>
      <w:divsChild>
        <w:div w:id="1359545357">
          <w:marLeft w:val="0"/>
          <w:marRight w:val="0"/>
          <w:marTop w:val="0"/>
          <w:marBottom w:val="0"/>
          <w:divBdr>
            <w:top w:val="none" w:sz="0" w:space="0" w:color="auto"/>
            <w:left w:val="none" w:sz="0" w:space="0" w:color="auto"/>
            <w:bottom w:val="none" w:sz="0" w:space="0" w:color="auto"/>
            <w:right w:val="none" w:sz="0" w:space="0" w:color="auto"/>
          </w:divBdr>
          <w:divsChild>
            <w:div w:id="261958104">
              <w:marLeft w:val="0"/>
              <w:marRight w:val="0"/>
              <w:marTop w:val="0"/>
              <w:marBottom w:val="0"/>
              <w:divBdr>
                <w:top w:val="none" w:sz="0" w:space="0" w:color="auto"/>
                <w:left w:val="none" w:sz="0" w:space="0" w:color="auto"/>
                <w:bottom w:val="none" w:sz="0" w:space="0" w:color="auto"/>
                <w:right w:val="none" w:sz="0" w:space="0" w:color="auto"/>
              </w:divBdr>
              <w:divsChild>
                <w:div w:id="1247692508">
                  <w:marLeft w:val="0"/>
                  <w:marRight w:val="0"/>
                  <w:marTop w:val="0"/>
                  <w:marBottom w:val="0"/>
                  <w:divBdr>
                    <w:top w:val="none" w:sz="0" w:space="0" w:color="auto"/>
                    <w:left w:val="none" w:sz="0" w:space="0" w:color="auto"/>
                    <w:bottom w:val="none" w:sz="0" w:space="0" w:color="auto"/>
                    <w:right w:val="none" w:sz="0" w:space="0" w:color="auto"/>
                  </w:divBdr>
                  <w:divsChild>
                    <w:div w:id="586698075">
                      <w:marLeft w:val="0"/>
                      <w:marRight w:val="0"/>
                      <w:marTop w:val="0"/>
                      <w:marBottom w:val="0"/>
                      <w:divBdr>
                        <w:top w:val="none" w:sz="0" w:space="0" w:color="auto"/>
                        <w:left w:val="none" w:sz="0" w:space="0" w:color="auto"/>
                        <w:bottom w:val="none" w:sz="0" w:space="0" w:color="auto"/>
                        <w:right w:val="none" w:sz="0" w:space="0" w:color="auto"/>
                      </w:divBdr>
                      <w:divsChild>
                        <w:div w:id="187178923">
                          <w:marLeft w:val="0"/>
                          <w:marRight w:val="0"/>
                          <w:marTop w:val="0"/>
                          <w:marBottom w:val="0"/>
                          <w:divBdr>
                            <w:top w:val="none" w:sz="0" w:space="0" w:color="auto"/>
                            <w:left w:val="none" w:sz="0" w:space="0" w:color="auto"/>
                            <w:bottom w:val="none" w:sz="0" w:space="0" w:color="auto"/>
                            <w:right w:val="none" w:sz="0" w:space="0" w:color="auto"/>
                          </w:divBdr>
                          <w:divsChild>
                            <w:div w:id="1201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header" Target="header8.xml"/><Relationship Id="rId21" Type="http://schemas.openxmlformats.org/officeDocument/2006/relationships/header" Target="header6.xml"/><Relationship Id="rId34" Type="http://schemas.openxmlformats.org/officeDocument/2006/relationships/image" Target="media/image14.wmf"/><Relationship Id="rId42" Type="http://schemas.openxmlformats.org/officeDocument/2006/relationships/header" Target="header9.xml"/><Relationship Id="rId47" Type="http://schemas.openxmlformats.org/officeDocument/2006/relationships/footer" Target="footer10.xml"/><Relationship Id="rId50" Type="http://schemas.openxmlformats.org/officeDocument/2006/relationships/header" Target="header13.xml"/><Relationship Id="rId55" Type="http://schemas.openxmlformats.org/officeDocument/2006/relationships/header" Target="header16.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wmf"/><Relationship Id="rId41" Type="http://schemas.openxmlformats.org/officeDocument/2006/relationships/footer" Target="footer7.xml"/><Relationship Id="rId54"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footer" Target="footer6.xml"/><Relationship Id="rId45" Type="http://schemas.openxmlformats.org/officeDocument/2006/relationships/header" Target="header11.xml"/><Relationship Id="rId53" Type="http://schemas.openxmlformats.org/officeDocument/2006/relationships/footer" Target="footer13.xml"/><Relationship Id="rId58"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image" Target="media/image16.wmf"/><Relationship Id="rId49" Type="http://schemas.openxmlformats.org/officeDocument/2006/relationships/footer" Target="footer11.xml"/><Relationship Id="rId57" Type="http://schemas.openxmlformats.org/officeDocument/2006/relationships/footer" Target="footer15.xml"/><Relationship Id="rId61"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wmf"/><Relationship Id="rId44" Type="http://schemas.openxmlformats.org/officeDocument/2006/relationships/header" Target="header10.xml"/><Relationship Id="rId52" Type="http://schemas.openxmlformats.org/officeDocument/2006/relationships/footer" Target="footer12.xm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footer" Target="footer8.xml"/><Relationship Id="rId48" Type="http://schemas.openxmlformats.org/officeDocument/2006/relationships/header" Target="header12.xml"/><Relationship Id="rId56" Type="http://schemas.openxmlformats.org/officeDocument/2006/relationships/footer" Target="footer14.xml"/><Relationship Id="rId8" Type="http://schemas.openxmlformats.org/officeDocument/2006/relationships/endnotes" Target="endnotes.xml"/><Relationship Id="rId51" Type="http://schemas.openxmlformats.org/officeDocument/2006/relationships/header" Target="header1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header" Target="header7.xml"/><Relationship Id="rId46" Type="http://schemas.openxmlformats.org/officeDocument/2006/relationships/footer" Target="footer9.xml"/><Relationship Id="rId59"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E41B6-F0DB-4181-8E94-55DB1237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30</Pages>
  <Words>8659</Words>
  <Characters>41904</Characters>
  <Application>Microsoft Office Word</Application>
  <DocSecurity>0</DocSecurity>
  <PresentationFormat/>
  <Lines>1301</Lines>
  <Paragraphs>713</Paragraphs>
  <ScaleCrop>false</ScaleCrop>
  <HeadingPairs>
    <vt:vector size="2" baseType="variant">
      <vt:variant>
        <vt:lpstr>Title</vt:lpstr>
      </vt:variant>
      <vt:variant>
        <vt:i4>1</vt:i4>
      </vt:variant>
    </vt:vector>
  </HeadingPairs>
  <TitlesOfParts>
    <vt:vector size="1" baseType="lpstr">
      <vt:lpstr>Defence Force (Superannuation) (Productivity Benefit) Determination 1988</vt:lpstr>
    </vt:vector>
  </TitlesOfParts>
  <Manager/>
  <Company/>
  <LinksUpToDate>false</LinksUpToDate>
  <CharactersWithSpaces>50136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Force (Superannuation) (Productivity Benefit) Determination 1988</dc:title>
  <dc:subject/>
  <dc:creator/>
  <cp:keywords/>
  <dc:description/>
  <cp:lastModifiedBy/>
  <cp:revision>1</cp:revision>
  <cp:lastPrinted>2013-05-13T05:46:00Z</cp:lastPrinted>
  <dcterms:created xsi:type="dcterms:W3CDTF">2015-05-13T04:58:00Z</dcterms:created>
  <dcterms:modified xsi:type="dcterms:W3CDTF">2015-05-13T04:58:00Z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Converted">
    <vt:bool>true</vt:bool>
  </property>
  <property fmtid="{D5CDD505-2E9C-101B-9397-08002B2CF9AE}" pid="6" name="ShortT">
    <vt:lpwstr>Defence Force (Superannuation) (Productivity Benefit) Determination 1988</vt:lpwstr>
  </property>
  <property fmtid="{D5CDD505-2E9C-101B-9397-08002B2CF9AE}" pid="7" name="ActNo">
    <vt:lpwstr/>
  </property>
  <property fmtid="{D5CDD505-2E9C-101B-9397-08002B2CF9AE}" pid="8" name="Header">
    <vt:lpwstr>Clause</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 </vt:lpwstr>
  </property>
  <property fmtid="{D5CDD505-2E9C-101B-9397-08002B2CF9AE}" pid="16" name="DLM">
    <vt:lpwstr> </vt:lpwstr>
  </property>
  <property fmtid="{D5CDD505-2E9C-101B-9397-08002B2CF9AE}" pid="17" name="CompilationVersion">
    <vt:i4>2</vt:i4>
  </property>
  <property fmtid="{D5CDD505-2E9C-101B-9397-08002B2CF9AE}" pid="18" name="CompilationNumber">
    <vt:lpwstr>14</vt:lpwstr>
  </property>
  <property fmtid="{D5CDD505-2E9C-101B-9397-08002B2CF9AE}" pid="19" name="StartDate">
    <vt:filetime>2015-05-11T14:00:00Z</vt:filetime>
  </property>
  <property fmtid="{D5CDD505-2E9C-101B-9397-08002B2CF9AE}" pid="20" name="PreparedDate">
    <vt:filetime>2015-05-12T14:00:00Z</vt:filetime>
  </property>
  <property fmtid="{D5CDD505-2E9C-101B-9397-08002B2CF9AE}" pid="21" name="RegisteredDate">
    <vt:filetime>2015-05-12T14:00:00Z</vt:filetime>
  </property>
</Properties>
</file>