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42C0" w:rsidRDefault="008342C0" w:rsidP="00033C85">
      <w:pPr>
        <w:autoSpaceDE w:val="0"/>
        <w:autoSpaceDN w:val="0"/>
        <w:adjustRightInd w:val="0"/>
        <w:spacing w:after="200"/>
        <w:ind w:left="1440" w:right="1440"/>
        <w:jc w:val="center"/>
        <w:rPr>
          <w:b/>
          <w:bCs/>
          <w:sz w:val="28"/>
        </w:rPr>
      </w:pPr>
      <w:r w:rsidRPr="00033C85">
        <w:rPr>
          <w:b/>
          <w:bCs/>
          <w:sz w:val="28"/>
        </w:rPr>
        <w:t>THE TERRITORY OF ASHMORE AND CARTIER ISLANDS</w:t>
      </w:r>
    </w:p>
    <w:p w:rsidR="00033C85" w:rsidRPr="00033C85" w:rsidRDefault="00033C85" w:rsidP="00033C85">
      <w:pPr>
        <w:autoSpaceDE w:val="0"/>
        <w:autoSpaceDN w:val="0"/>
        <w:adjustRightInd w:val="0"/>
        <w:spacing w:after="200"/>
        <w:ind w:left="1440" w:right="1440"/>
        <w:jc w:val="center"/>
        <w:rPr>
          <w:sz w:val="28"/>
        </w:rPr>
      </w:pPr>
      <w:r>
        <w:rPr>
          <w:b/>
          <w:bCs/>
          <w:sz w:val="28"/>
        </w:rPr>
        <w:t>__________</w:t>
      </w:r>
    </w:p>
    <w:p w:rsidR="008342C0" w:rsidRPr="00033C85" w:rsidRDefault="008342C0" w:rsidP="00033C85">
      <w:pPr>
        <w:autoSpaceDE w:val="0"/>
        <w:autoSpaceDN w:val="0"/>
        <w:adjustRightInd w:val="0"/>
        <w:spacing w:after="200"/>
        <w:jc w:val="center"/>
        <w:rPr>
          <w:sz w:val="28"/>
        </w:rPr>
      </w:pPr>
      <w:r w:rsidRPr="00033C85">
        <w:rPr>
          <w:b/>
          <w:bCs/>
          <w:sz w:val="28"/>
        </w:rPr>
        <w:t>Interpretation Ordinance 1989</w:t>
      </w:r>
    </w:p>
    <w:p w:rsidR="008342C0" w:rsidRPr="00456CD5" w:rsidRDefault="008342C0" w:rsidP="00033C85">
      <w:pPr>
        <w:tabs>
          <w:tab w:val="left" w:pos="3924"/>
        </w:tabs>
        <w:autoSpaceDE w:val="0"/>
        <w:autoSpaceDN w:val="0"/>
        <w:adjustRightInd w:val="0"/>
        <w:spacing w:after="200"/>
        <w:jc w:val="center"/>
        <w:rPr>
          <w:sz w:val="20"/>
        </w:rPr>
      </w:pPr>
      <w:r w:rsidRPr="00456CD5">
        <w:rPr>
          <w:b/>
          <w:bCs/>
          <w:sz w:val="20"/>
        </w:rPr>
        <w:t>No. 3 of 1989</w:t>
      </w:r>
    </w:p>
    <w:p w:rsidR="008342C0" w:rsidRPr="00456CD5" w:rsidRDefault="008342C0" w:rsidP="00033C85">
      <w:pPr>
        <w:autoSpaceDE w:val="0"/>
        <w:autoSpaceDN w:val="0"/>
        <w:adjustRightInd w:val="0"/>
        <w:spacing w:before="202" w:after="200"/>
        <w:jc w:val="both"/>
        <w:rPr>
          <w:sz w:val="20"/>
        </w:rPr>
      </w:pPr>
      <w:r w:rsidRPr="00456CD5">
        <w:rPr>
          <w:sz w:val="20"/>
        </w:rPr>
        <w:t xml:space="preserve">I, THE GOVERNOR-GENERAL of the Commonwealth of Australia, acting with the advice of the Federal Executive Council, hereby make the following Ordinance under the </w:t>
      </w:r>
      <w:r w:rsidRPr="00456CD5">
        <w:rPr>
          <w:i/>
          <w:iCs/>
          <w:sz w:val="20"/>
        </w:rPr>
        <w:t>Ashmore and Cartier Islands Acceptance Act 1933.</w:t>
      </w:r>
    </w:p>
    <w:p w:rsidR="008342C0" w:rsidRPr="00456CD5" w:rsidRDefault="008342C0" w:rsidP="00033C85">
      <w:pPr>
        <w:autoSpaceDE w:val="0"/>
        <w:autoSpaceDN w:val="0"/>
        <w:adjustRightInd w:val="0"/>
        <w:spacing w:before="205" w:after="200"/>
        <w:ind w:left="403"/>
        <w:rPr>
          <w:sz w:val="20"/>
        </w:rPr>
      </w:pPr>
      <w:r w:rsidRPr="00456CD5">
        <w:rPr>
          <w:sz w:val="20"/>
        </w:rPr>
        <w:t>Dated 28</w:t>
      </w:r>
      <w:r w:rsidRPr="00456CD5">
        <w:rPr>
          <w:i/>
          <w:iCs/>
          <w:sz w:val="20"/>
        </w:rPr>
        <w:t xml:space="preserve"> </w:t>
      </w:r>
      <w:r w:rsidRPr="00456CD5">
        <w:rPr>
          <w:sz w:val="20"/>
        </w:rPr>
        <w:t>September</w:t>
      </w:r>
      <w:r w:rsidRPr="00456CD5">
        <w:rPr>
          <w:i/>
          <w:iCs/>
          <w:sz w:val="20"/>
        </w:rPr>
        <w:t xml:space="preserve"> </w:t>
      </w:r>
      <w:r w:rsidRPr="00456CD5">
        <w:rPr>
          <w:sz w:val="20"/>
        </w:rPr>
        <w:t>1989.</w:t>
      </w:r>
    </w:p>
    <w:p w:rsidR="008342C0" w:rsidRPr="00033C85" w:rsidRDefault="008342C0" w:rsidP="00033C85">
      <w:pPr>
        <w:autoSpaceDE w:val="0"/>
        <w:autoSpaceDN w:val="0"/>
        <w:adjustRightInd w:val="0"/>
        <w:spacing w:before="187" w:after="200"/>
        <w:ind w:left="5198"/>
        <w:jc w:val="center"/>
        <w:rPr>
          <w:sz w:val="32"/>
        </w:rPr>
      </w:pPr>
      <w:r w:rsidRPr="00033C85">
        <w:rPr>
          <w:sz w:val="32"/>
        </w:rPr>
        <w:t>BILL HAYDEN</w:t>
      </w:r>
    </w:p>
    <w:p w:rsidR="008342C0" w:rsidRPr="00456CD5" w:rsidRDefault="008342C0" w:rsidP="00033C85">
      <w:pPr>
        <w:autoSpaceDE w:val="0"/>
        <w:autoSpaceDN w:val="0"/>
        <w:adjustRightInd w:val="0"/>
        <w:spacing w:after="200"/>
        <w:ind w:left="5198"/>
        <w:jc w:val="center"/>
        <w:rPr>
          <w:sz w:val="20"/>
        </w:rPr>
      </w:pPr>
      <w:r w:rsidRPr="00456CD5">
        <w:rPr>
          <w:sz w:val="20"/>
        </w:rPr>
        <w:t>Governor-General</w:t>
      </w:r>
    </w:p>
    <w:p w:rsidR="008342C0" w:rsidRPr="00456CD5" w:rsidRDefault="008342C0" w:rsidP="00033C85">
      <w:pPr>
        <w:autoSpaceDE w:val="0"/>
        <w:autoSpaceDN w:val="0"/>
        <w:adjustRightInd w:val="0"/>
        <w:spacing w:after="200"/>
        <w:ind w:left="396"/>
        <w:rPr>
          <w:sz w:val="20"/>
        </w:rPr>
      </w:pPr>
      <w:r w:rsidRPr="00456CD5">
        <w:rPr>
          <w:sz w:val="20"/>
        </w:rPr>
        <w:t>By His Excellency’s Command,</w:t>
      </w:r>
    </w:p>
    <w:p w:rsidR="008342C0" w:rsidRDefault="008342C0" w:rsidP="00033C85">
      <w:pPr>
        <w:autoSpaceDE w:val="0"/>
        <w:autoSpaceDN w:val="0"/>
        <w:adjustRightInd w:val="0"/>
        <w:spacing w:before="139" w:after="200"/>
        <w:ind w:right="144"/>
        <w:jc w:val="center"/>
        <w:rPr>
          <w:sz w:val="20"/>
        </w:rPr>
      </w:pPr>
      <w:r w:rsidRPr="00456CD5">
        <w:rPr>
          <w:sz w:val="20"/>
        </w:rPr>
        <w:t>Clyde Holding</w:t>
      </w:r>
    </w:p>
    <w:p w:rsidR="00033C85" w:rsidRPr="00456CD5" w:rsidRDefault="00033C85" w:rsidP="00033C85">
      <w:pPr>
        <w:autoSpaceDE w:val="0"/>
        <w:autoSpaceDN w:val="0"/>
        <w:adjustRightInd w:val="0"/>
        <w:spacing w:before="139" w:after="200"/>
        <w:jc w:val="center"/>
        <w:rPr>
          <w:sz w:val="20"/>
        </w:rPr>
      </w:pPr>
      <w:r w:rsidRPr="00033C85">
        <w:rPr>
          <w:noProof/>
          <w:sz w:val="20"/>
        </w:rPr>
        <w:drawing>
          <wp:inline distT="0" distB="0" distL="0" distR="0">
            <wp:extent cx="1897380" cy="401955"/>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97380" cy="401955"/>
                    </a:xfrm>
                    <a:prstGeom prst="rect">
                      <a:avLst/>
                    </a:prstGeom>
                    <a:noFill/>
                    <a:ln>
                      <a:noFill/>
                    </a:ln>
                  </pic:spPr>
                </pic:pic>
              </a:graphicData>
            </a:graphic>
          </wp:inline>
        </w:drawing>
      </w:r>
    </w:p>
    <w:p w:rsidR="008342C0" w:rsidRDefault="008342C0" w:rsidP="00033C85">
      <w:pPr>
        <w:autoSpaceDE w:val="0"/>
        <w:autoSpaceDN w:val="0"/>
        <w:adjustRightInd w:val="0"/>
        <w:spacing w:after="200"/>
        <w:jc w:val="center"/>
        <w:rPr>
          <w:sz w:val="20"/>
        </w:rPr>
      </w:pPr>
      <w:r w:rsidRPr="00033C85">
        <w:rPr>
          <w:bCs/>
          <w:sz w:val="20"/>
        </w:rPr>
        <w:t xml:space="preserve">Minister </w:t>
      </w:r>
      <w:r w:rsidRPr="00033C85">
        <w:rPr>
          <w:sz w:val="20"/>
        </w:rPr>
        <w:t>of State for the Arts, Tourism and</w:t>
      </w:r>
      <w:r w:rsidRPr="00033C85">
        <w:rPr>
          <w:bCs/>
          <w:sz w:val="20"/>
        </w:rPr>
        <w:t xml:space="preserve"> </w:t>
      </w:r>
      <w:r w:rsidRPr="00033C85">
        <w:rPr>
          <w:sz w:val="20"/>
        </w:rPr>
        <w:t>Territories</w:t>
      </w:r>
    </w:p>
    <w:p w:rsidR="00033C85" w:rsidRPr="00033C85" w:rsidRDefault="00033C85" w:rsidP="00033C85">
      <w:pPr>
        <w:autoSpaceDE w:val="0"/>
        <w:autoSpaceDN w:val="0"/>
        <w:adjustRightInd w:val="0"/>
        <w:spacing w:before="1080" w:after="1080"/>
        <w:jc w:val="center"/>
        <w:rPr>
          <w:sz w:val="20"/>
        </w:rPr>
      </w:pPr>
      <w:r>
        <w:rPr>
          <w:sz w:val="20"/>
        </w:rPr>
        <w:t>______________</w:t>
      </w:r>
    </w:p>
    <w:p w:rsidR="008342C0" w:rsidRPr="00456CD5" w:rsidRDefault="008342C0" w:rsidP="00033C85">
      <w:pPr>
        <w:autoSpaceDE w:val="0"/>
        <w:autoSpaceDN w:val="0"/>
        <w:adjustRightInd w:val="0"/>
        <w:spacing w:before="6" w:after="200"/>
        <w:jc w:val="center"/>
        <w:rPr>
          <w:sz w:val="20"/>
        </w:rPr>
      </w:pPr>
      <w:r w:rsidRPr="00456CD5">
        <w:rPr>
          <w:sz w:val="20"/>
        </w:rPr>
        <w:t>An Ordinance for the interpretation of the laws of the Territory and for related purposes</w:t>
      </w:r>
    </w:p>
    <w:p w:rsidR="008342C0" w:rsidRPr="00456CD5" w:rsidRDefault="008342C0" w:rsidP="00033C85">
      <w:pPr>
        <w:autoSpaceDE w:val="0"/>
        <w:autoSpaceDN w:val="0"/>
        <w:adjustRightInd w:val="0"/>
        <w:spacing w:before="217"/>
        <w:rPr>
          <w:sz w:val="20"/>
        </w:rPr>
      </w:pPr>
      <w:r w:rsidRPr="00456CD5">
        <w:rPr>
          <w:b/>
          <w:bCs/>
          <w:sz w:val="20"/>
        </w:rPr>
        <w:t>Short title</w:t>
      </w:r>
    </w:p>
    <w:p w:rsidR="008342C0" w:rsidRPr="00456CD5" w:rsidRDefault="008342C0" w:rsidP="00033C85">
      <w:pPr>
        <w:tabs>
          <w:tab w:val="left" w:pos="623"/>
        </w:tabs>
        <w:autoSpaceDE w:val="0"/>
        <w:autoSpaceDN w:val="0"/>
        <w:adjustRightInd w:val="0"/>
        <w:spacing w:before="40" w:after="240"/>
        <w:ind w:left="338"/>
        <w:rPr>
          <w:sz w:val="20"/>
        </w:rPr>
      </w:pPr>
      <w:r w:rsidRPr="00456CD5">
        <w:rPr>
          <w:b/>
          <w:bCs/>
          <w:sz w:val="20"/>
        </w:rPr>
        <w:t>1.</w:t>
      </w:r>
      <w:r w:rsidRPr="00456CD5">
        <w:rPr>
          <w:sz w:val="20"/>
        </w:rPr>
        <w:tab/>
        <w:t xml:space="preserve">This Ordinance may be cited as the </w:t>
      </w:r>
      <w:r w:rsidRPr="00456CD5">
        <w:rPr>
          <w:i/>
          <w:iCs/>
          <w:sz w:val="20"/>
        </w:rPr>
        <w:t>Interpretation Ordinance 1989.</w:t>
      </w:r>
      <w:r w:rsidRPr="00456CD5">
        <w:rPr>
          <w:sz w:val="20"/>
          <w:vertAlign w:val="superscript"/>
        </w:rPr>
        <w:t>1</w:t>
      </w:r>
    </w:p>
    <w:p w:rsidR="008342C0" w:rsidRPr="00456CD5" w:rsidRDefault="008342C0" w:rsidP="00033C85">
      <w:pPr>
        <w:autoSpaceDE w:val="0"/>
        <w:autoSpaceDN w:val="0"/>
        <w:adjustRightInd w:val="0"/>
        <w:spacing w:before="180"/>
        <w:rPr>
          <w:sz w:val="20"/>
        </w:rPr>
      </w:pPr>
      <w:r w:rsidRPr="00456CD5">
        <w:rPr>
          <w:b/>
          <w:bCs/>
          <w:sz w:val="20"/>
        </w:rPr>
        <w:t>Commencement</w:t>
      </w:r>
    </w:p>
    <w:p w:rsidR="008342C0" w:rsidRPr="00456CD5" w:rsidRDefault="008342C0" w:rsidP="00033C85">
      <w:pPr>
        <w:tabs>
          <w:tab w:val="left" w:pos="623"/>
        </w:tabs>
        <w:autoSpaceDE w:val="0"/>
        <w:autoSpaceDN w:val="0"/>
        <w:adjustRightInd w:val="0"/>
        <w:spacing w:before="50" w:after="240"/>
        <w:ind w:firstLine="338"/>
        <w:rPr>
          <w:sz w:val="20"/>
        </w:rPr>
      </w:pPr>
      <w:r w:rsidRPr="00456CD5">
        <w:rPr>
          <w:b/>
          <w:bCs/>
          <w:sz w:val="20"/>
        </w:rPr>
        <w:t>2.</w:t>
      </w:r>
      <w:r w:rsidRPr="00456CD5">
        <w:rPr>
          <w:sz w:val="20"/>
        </w:rPr>
        <w:tab/>
        <w:t xml:space="preserve">This Ordinance commences on the date of commencement of the </w:t>
      </w:r>
      <w:r w:rsidRPr="00456CD5">
        <w:rPr>
          <w:i/>
          <w:iCs/>
          <w:sz w:val="20"/>
        </w:rPr>
        <w:t>Ashmore and Cartier Islands Acceptance Amendment Act 1985.</w:t>
      </w:r>
    </w:p>
    <w:p w:rsidR="008342C0" w:rsidRPr="00456CD5" w:rsidRDefault="008342C0" w:rsidP="00033C85">
      <w:pPr>
        <w:autoSpaceDE w:val="0"/>
        <w:autoSpaceDN w:val="0"/>
        <w:adjustRightInd w:val="0"/>
        <w:spacing w:before="180"/>
        <w:rPr>
          <w:sz w:val="20"/>
        </w:rPr>
      </w:pPr>
      <w:r w:rsidRPr="00456CD5">
        <w:rPr>
          <w:b/>
          <w:bCs/>
          <w:sz w:val="20"/>
        </w:rPr>
        <w:t>Application of this Ordinance</w:t>
      </w:r>
    </w:p>
    <w:p w:rsidR="008342C0" w:rsidRPr="00456CD5" w:rsidRDefault="008342C0" w:rsidP="00033C85">
      <w:pPr>
        <w:tabs>
          <w:tab w:val="left" w:pos="623"/>
        </w:tabs>
        <w:autoSpaceDE w:val="0"/>
        <w:autoSpaceDN w:val="0"/>
        <w:adjustRightInd w:val="0"/>
        <w:spacing w:before="54"/>
        <w:ind w:firstLine="338"/>
        <w:rPr>
          <w:sz w:val="20"/>
        </w:rPr>
      </w:pPr>
      <w:r w:rsidRPr="00456CD5">
        <w:rPr>
          <w:b/>
          <w:bCs/>
          <w:sz w:val="20"/>
        </w:rPr>
        <w:t>3.</w:t>
      </w:r>
      <w:r w:rsidRPr="00456CD5">
        <w:rPr>
          <w:sz w:val="20"/>
        </w:rPr>
        <w:tab/>
      </w:r>
      <w:r w:rsidRPr="00456CD5">
        <w:rPr>
          <w:b/>
          <w:bCs/>
          <w:sz w:val="20"/>
        </w:rPr>
        <w:t>(1)</w:t>
      </w:r>
      <w:r w:rsidRPr="00456CD5">
        <w:rPr>
          <w:sz w:val="20"/>
        </w:rPr>
        <w:tab/>
        <w:t>Unless the contrary intention appears, this Ordinance as in force from time to time applies in relation to all laws of the Territory, whether made before or after this Ordinance commences.</w:t>
      </w:r>
    </w:p>
    <w:p w:rsidR="008342C0" w:rsidRPr="00456CD5" w:rsidRDefault="008342C0" w:rsidP="00033C85">
      <w:pPr>
        <w:autoSpaceDE w:val="0"/>
        <w:autoSpaceDN w:val="0"/>
        <w:adjustRightInd w:val="0"/>
        <w:spacing w:before="108"/>
        <w:ind w:left="342"/>
        <w:rPr>
          <w:sz w:val="20"/>
        </w:rPr>
      </w:pPr>
      <w:r w:rsidRPr="00456CD5">
        <w:rPr>
          <w:b/>
          <w:bCs/>
          <w:sz w:val="20"/>
        </w:rPr>
        <w:t>(2)</w:t>
      </w:r>
      <w:r w:rsidRPr="00456CD5">
        <w:rPr>
          <w:sz w:val="20"/>
        </w:rPr>
        <w:tab/>
        <w:t>This Ordinance binds the Crown.</w:t>
      </w:r>
    </w:p>
    <w:p w:rsidR="008342C0" w:rsidRPr="00456CD5" w:rsidRDefault="008342C0" w:rsidP="008342C0">
      <w:pPr>
        <w:tabs>
          <w:tab w:val="left" w:pos="2214"/>
        </w:tabs>
        <w:autoSpaceDE w:val="0"/>
        <w:autoSpaceDN w:val="0"/>
        <w:adjustRightInd w:val="0"/>
        <w:spacing w:after="30"/>
        <w:rPr>
          <w:sz w:val="20"/>
        </w:rPr>
      </w:pPr>
      <w:r w:rsidRPr="00456CD5">
        <w:rPr>
          <w:sz w:val="20"/>
        </w:rPr>
        <w:br w:type="page"/>
      </w:r>
    </w:p>
    <w:p w:rsidR="008342C0" w:rsidRPr="00456CD5" w:rsidRDefault="008342C0" w:rsidP="008342C0">
      <w:pPr>
        <w:autoSpaceDE w:val="0"/>
        <w:autoSpaceDN w:val="0"/>
        <w:adjustRightInd w:val="0"/>
        <w:spacing w:before="220" w:after="30"/>
        <w:rPr>
          <w:sz w:val="20"/>
        </w:rPr>
      </w:pPr>
      <w:r w:rsidRPr="00456CD5">
        <w:rPr>
          <w:b/>
          <w:bCs/>
          <w:sz w:val="20"/>
        </w:rPr>
        <w:lastRenderedPageBreak/>
        <w:t>Interpretation</w:t>
      </w:r>
    </w:p>
    <w:p w:rsidR="008342C0" w:rsidRPr="00456CD5" w:rsidRDefault="008342C0" w:rsidP="008342C0">
      <w:pPr>
        <w:autoSpaceDE w:val="0"/>
        <w:autoSpaceDN w:val="0"/>
        <w:adjustRightInd w:val="0"/>
        <w:spacing w:before="18" w:after="30"/>
        <w:ind w:left="324"/>
        <w:rPr>
          <w:sz w:val="20"/>
        </w:rPr>
      </w:pPr>
      <w:r w:rsidRPr="00456CD5">
        <w:rPr>
          <w:b/>
          <w:bCs/>
          <w:sz w:val="20"/>
        </w:rPr>
        <w:t xml:space="preserve">4. (1) </w:t>
      </w:r>
      <w:r w:rsidRPr="00456CD5">
        <w:rPr>
          <w:sz w:val="20"/>
        </w:rPr>
        <w:t>In this Ordinance, unless the contrary intention appears:</w:t>
      </w:r>
    </w:p>
    <w:p w:rsidR="008342C0" w:rsidRPr="00456CD5" w:rsidRDefault="008342C0" w:rsidP="008342C0">
      <w:pPr>
        <w:autoSpaceDE w:val="0"/>
        <w:autoSpaceDN w:val="0"/>
        <w:adjustRightInd w:val="0"/>
        <w:spacing w:after="30"/>
        <w:ind w:left="324"/>
        <w:rPr>
          <w:sz w:val="20"/>
        </w:rPr>
      </w:pPr>
      <w:r w:rsidRPr="00456CD5">
        <w:rPr>
          <w:b/>
          <w:bCs/>
          <w:sz w:val="20"/>
        </w:rPr>
        <w:t xml:space="preserve">“law of the Territory” </w:t>
      </w:r>
      <w:r w:rsidRPr="00456CD5">
        <w:rPr>
          <w:sz w:val="20"/>
        </w:rPr>
        <w:t>includes an applied Northern Territory law;</w:t>
      </w:r>
    </w:p>
    <w:p w:rsidR="008342C0" w:rsidRPr="00456CD5" w:rsidRDefault="008342C0" w:rsidP="008342C0">
      <w:pPr>
        <w:autoSpaceDE w:val="0"/>
        <w:autoSpaceDN w:val="0"/>
        <w:adjustRightInd w:val="0"/>
        <w:spacing w:after="30"/>
        <w:ind w:left="760" w:hanging="436"/>
        <w:rPr>
          <w:sz w:val="20"/>
        </w:rPr>
      </w:pPr>
      <w:r w:rsidRPr="00456CD5">
        <w:rPr>
          <w:b/>
          <w:bCs/>
          <w:sz w:val="20"/>
        </w:rPr>
        <w:t xml:space="preserve">“the Acceptance Act” </w:t>
      </w:r>
      <w:r w:rsidRPr="00456CD5">
        <w:rPr>
          <w:sz w:val="20"/>
        </w:rPr>
        <w:t xml:space="preserve">means the </w:t>
      </w:r>
      <w:r w:rsidRPr="00456CD5">
        <w:rPr>
          <w:i/>
          <w:iCs/>
          <w:sz w:val="20"/>
        </w:rPr>
        <w:t>Ashmore and Cartier Islands Acceptance Act 1933</w:t>
      </w:r>
      <w:r w:rsidRPr="00456CD5">
        <w:rPr>
          <w:sz w:val="20"/>
        </w:rPr>
        <w:t>;</w:t>
      </w:r>
    </w:p>
    <w:p w:rsidR="008342C0" w:rsidRPr="00456CD5" w:rsidRDefault="008342C0" w:rsidP="008342C0">
      <w:pPr>
        <w:autoSpaceDE w:val="0"/>
        <w:autoSpaceDN w:val="0"/>
        <w:adjustRightInd w:val="0"/>
        <w:spacing w:after="30"/>
        <w:ind w:left="763" w:hanging="439"/>
        <w:rPr>
          <w:sz w:val="20"/>
        </w:rPr>
      </w:pPr>
      <w:r w:rsidRPr="00456CD5">
        <w:rPr>
          <w:b/>
          <w:bCs/>
          <w:sz w:val="20"/>
        </w:rPr>
        <w:t xml:space="preserve">“the A.C.T. Interpretation Act” </w:t>
      </w:r>
      <w:r w:rsidRPr="00456CD5">
        <w:rPr>
          <w:sz w:val="20"/>
        </w:rPr>
        <w:t xml:space="preserve">means the </w:t>
      </w:r>
      <w:r w:rsidRPr="00456CD5">
        <w:rPr>
          <w:i/>
          <w:iCs/>
          <w:sz w:val="20"/>
        </w:rPr>
        <w:t xml:space="preserve">Interpretation Act 1967 </w:t>
      </w:r>
      <w:r w:rsidRPr="00456CD5">
        <w:rPr>
          <w:sz w:val="20"/>
        </w:rPr>
        <w:t>of the Australian Capital Territory as in force from time to time;</w:t>
      </w:r>
    </w:p>
    <w:p w:rsidR="008342C0" w:rsidRPr="00456CD5" w:rsidRDefault="008342C0" w:rsidP="008342C0">
      <w:pPr>
        <w:autoSpaceDE w:val="0"/>
        <w:autoSpaceDN w:val="0"/>
        <w:adjustRightInd w:val="0"/>
        <w:spacing w:after="30"/>
        <w:ind w:left="756" w:hanging="436"/>
        <w:rPr>
          <w:sz w:val="20"/>
        </w:rPr>
      </w:pPr>
      <w:r w:rsidRPr="00456CD5">
        <w:rPr>
          <w:b/>
          <w:bCs/>
          <w:sz w:val="20"/>
        </w:rPr>
        <w:t xml:space="preserve">“the A.C.T. Evidence (Laws and Instruments) Act” </w:t>
      </w:r>
      <w:r w:rsidRPr="00456CD5">
        <w:rPr>
          <w:sz w:val="20"/>
        </w:rPr>
        <w:t xml:space="preserve">means the </w:t>
      </w:r>
      <w:r w:rsidRPr="00456CD5">
        <w:rPr>
          <w:i/>
          <w:iCs/>
          <w:sz w:val="20"/>
        </w:rPr>
        <w:t xml:space="preserve">Evidence (Laws and Instruments) Act 1989 </w:t>
      </w:r>
      <w:r w:rsidRPr="00456CD5">
        <w:rPr>
          <w:sz w:val="20"/>
        </w:rPr>
        <w:t>of the Australian Capital Territory as in force from time to time;</w:t>
      </w:r>
    </w:p>
    <w:p w:rsidR="008342C0" w:rsidRPr="00456CD5" w:rsidRDefault="008342C0" w:rsidP="008342C0">
      <w:pPr>
        <w:autoSpaceDE w:val="0"/>
        <w:autoSpaceDN w:val="0"/>
        <w:adjustRightInd w:val="0"/>
        <w:spacing w:after="30"/>
        <w:ind w:left="749" w:hanging="425"/>
        <w:rPr>
          <w:sz w:val="20"/>
        </w:rPr>
      </w:pPr>
      <w:r w:rsidRPr="00456CD5">
        <w:rPr>
          <w:b/>
          <w:bCs/>
          <w:sz w:val="20"/>
        </w:rPr>
        <w:t xml:space="preserve">“the A.C.T. Subordinate Laws Act” </w:t>
      </w:r>
      <w:r w:rsidRPr="00456CD5">
        <w:rPr>
          <w:sz w:val="20"/>
        </w:rPr>
        <w:t xml:space="preserve">means the </w:t>
      </w:r>
      <w:r w:rsidRPr="00456CD5">
        <w:rPr>
          <w:i/>
          <w:iCs/>
          <w:sz w:val="20"/>
        </w:rPr>
        <w:t xml:space="preserve">Subordinate Laws Act 1989 </w:t>
      </w:r>
      <w:r w:rsidRPr="00456CD5">
        <w:rPr>
          <w:sz w:val="20"/>
        </w:rPr>
        <w:t>of the Australian Capital Territory as in force from time to time;</w:t>
      </w:r>
    </w:p>
    <w:p w:rsidR="008342C0" w:rsidRPr="00456CD5" w:rsidRDefault="008342C0" w:rsidP="008342C0">
      <w:pPr>
        <w:autoSpaceDE w:val="0"/>
        <w:autoSpaceDN w:val="0"/>
        <w:adjustRightInd w:val="0"/>
        <w:spacing w:after="30"/>
        <w:ind w:left="738" w:hanging="436"/>
        <w:rPr>
          <w:sz w:val="20"/>
        </w:rPr>
      </w:pPr>
      <w:r w:rsidRPr="00456CD5">
        <w:rPr>
          <w:b/>
          <w:bCs/>
          <w:sz w:val="20"/>
        </w:rPr>
        <w:t xml:space="preserve">“the Commonwealth Crimes Act” </w:t>
      </w:r>
      <w:r w:rsidRPr="00456CD5">
        <w:rPr>
          <w:sz w:val="20"/>
        </w:rPr>
        <w:t xml:space="preserve">means the </w:t>
      </w:r>
      <w:r w:rsidRPr="00456CD5">
        <w:rPr>
          <w:i/>
          <w:iCs/>
          <w:sz w:val="20"/>
        </w:rPr>
        <w:t xml:space="preserve">Crimes Act 1914 </w:t>
      </w:r>
      <w:r w:rsidRPr="00456CD5">
        <w:rPr>
          <w:sz w:val="20"/>
        </w:rPr>
        <w:t>of the Commonwealth as in force from time to time;</w:t>
      </w:r>
    </w:p>
    <w:p w:rsidR="008342C0" w:rsidRPr="00456CD5" w:rsidRDefault="008342C0" w:rsidP="008342C0">
      <w:pPr>
        <w:autoSpaceDE w:val="0"/>
        <w:autoSpaceDN w:val="0"/>
        <w:adjustRightInd w:val="0"/>
        <w:spacing w:after="30"/>
        <w:ind w:left="745" w:hanging="443"/>
        <w:rPr>
          <w:sz w:val="20"/>
        </w:rPr>
      </w:pPr>
      <w:r w:rsidRPr="00456CD5">
        <w:rPr>
          <w:b/>
          <w:bCs/>
          <w:sz w:val="20"/>
        </w:rPr>
        <w:t xml:space="preserve">“the Commonwealth Interpretation Act” </w:t>
      </w:r>
      <w:r w:rsidRPr="00456CD5">
        <w:rPr>
          <w:sz w:val="20"/>
        </w:rPr>
        <w:t xml:space="preserve">means the </w:t>
      </w:r>
      <w:r w:rsidRPr="00456CD5">
        <w:rPr>
          <w:i/>
          <w:iCs/>
          <w:sz w:val="20"/>
        </w:rPr>
        <w:t xml:space="preserve">Acts Interpretation Act 1901 </w:t>
      </w:r>
      <w:r w:rsidRPr="00456CD5">
        <w:rPr>
          <w:sz w:val="20"/>
        </w:rPr>
        <w:t>of the Commonwealth as in force from time to time;</w:t>
      </w:r>
    </w:p>
    <w:p w:rsidR="008342C0" w:rsidRPr="00456CD5" w:rsidRDefault="008342C0" w:rsidP="008342C0">
      <w:pPr>
        <w:autoSpaceDE w:val="0"/>
        <w:autoSpaceDN w:val="0"/>
        <w:adjustRightInd w:val="0"/>
        <w:spacing w:before="106" w:after="30"/>
        <w:ind w:left="731" w:hanging="439"/>
        <w:jc w:val="both"/>
        <w:rPr>
          <w:sz w:val="20"/>
        </w:rPr>
      </w:pPr>
      <w:r w:rsidRPr="00456CD5">
        <w:rPr>
          <w:b/>
          <w:bCs/>
          <w:sz w:val="20"/>
        </w:rPr>
        <w:t xml:space="preserve">“the N.T. Interpretation Act” </w:t>
      </w:r>
      <w:r w:rsidRPr="00456CD5">
        <w:rPr>
          <w:sz w:val="20"/>
        </w:rPr>
        <w:t>means the Interpretation Act of the Northern Territory in its application to the Territory under section 6 of the Acceptance Act.</w:t>
      </w:r>
    </w:p>
    <w:p w:rsidR="008342C0" w:rsidRPr="00456CD5" w:rsidRDefault="008342C0" w:rsidP="008342C0">
      <w:pPr>
        <w:autoSpaceDE w:val="0"/>
        <w:autoSpaceDN w:val="0"/>
        <w:adjustRightInd w:val="0"/>
        <w:spacing w:before="86" w:after="30"/>
        <w:ind w:left="317"/>
        <w:rPr>
          <w:sz w:val="20"/>
        </w:rPr>
      </w:pPr>
      <w:r w:rsidRPr="00456CD5">
        <w:rPr>
          <w:b/>
          <w:bCs/>
          <w:sz w:val="20"/>
        </w:rPr>
        <w:t>(2)</w:t>
      </w:r>
      <w:r w:rsidRPr="00456CD5">
        <w:rPr>
          <w:sz w:val="20"/>
        </w:rPr>
        <w:tab/>
        <w:t>In a law of the Territory, unless the contrary intention appears:</w:t>
      </w:r>
    </w:p>
    <w:p w:rsidR="008342C0" w:rsidRPr="00456CD5" w:rsidRDefault="008342C0" w:rsidP="008342C0">
      <w:pPr>
        <w:autoSpaceDE w:val="0"/>
        <w:autoSpaceDN w:val="0"/>
        <w:adjustRightInd w:val="0"/>
        <w:spacing w:before="112" w:after="30"/>
        <w:ind w:left="752" w:hanging="443"/>
        <w:jc w:val="both"/>
        <w:rPr>
          <w:sz w:val="20"/>
        </w:rPr>
      </w:pPr>
      <w:r w:rsidRPr="00456CD5">
        <w:rPr>
          <w:b/>
          <w:bCs/>
          <w:sz w:val="20"/>
        </w:rPr>
        <w:t xml:space="preserve">“applied Northern Territory law” </w:t>
      </w:r>
      <w:r w:rsidRPr="00456CD5">
        <w:rPr>
          <w:sz w:val="20"/>
        </w:rPr>
        <w:t>means a law of the Northern Territory, including a law of South Australia in its application to the Northern Territory, that is in force in the Territory under:</w:t>
      </w:r>
    </w:p>
    <w:p w:rsidR="008342C0" w:rsidRPr="00456CD5" w:rsidRDefault="008342C0" w:rsidP="008342C0">
      <w:pPr>
        <w:tabs>
          <w:tab w:val="left" w:pos="1422"/>
        </w:tabs>
        <w:autoSpaceDE w:val="0"/>
        <w:autoSpaceDN w:val="0"/>
        <w:adjustRightInd w:val="0"/>
        <w:spacing w:after="30"/>
        <w:ind w:left="1019"/>
        <w:rPr>
          <w:sz w:val="20"/>
        </w:rPr>
      </w:pPr>
      <w:r w:rsidRPr="00456CD5">
        <w:rPr>
          <w:sz w:val="20"/>
        </w:rPr>
        <w:t>(a)</w:t>
      </w:r>
      <w:r w:rsidRPr="00456CD5">
        <w:rPr>
          <w:sz w:val="20"/>
        </w:rPr>
        <w:tab/>
        <w:t>section 6 of the Act; or</w:t>
      </w:r>
    </w:p>
    <w:p w:rsidR="008342C0" w:rsidRPr="00456CD5" w:rsidRDefault="008342C0" w:rsidP="008342C0">
      <w:pPr>
        <w:tabs>
          <w:tab w:val="left" w:pos="1422"/>
        </w:tabs>
        <w:autoSpaceDE w:val="0"/>
        <w:autoSpaceDN w:val="0"/>
        <w:adjustRightInd w:val="0"/>
        <w:spacing w:after="30"/>
        <w:ind w:left="1019"/>
        <w:rPr>
          <w:sz w:val="20"/>
        </w:rPr>
      </w:pPr>
      <w:r w:rsidRPr="00456CD5">
        <w:rPr>
          <w:sz w:val="20"/>
        </w:rPr>
        <w:t>(b)</w:t>
      </w:r>
      <w:r w:rsidRPr="00456CD5">
        <w:rPr>
          <w:sz w:val="20"/>
        </w:rPr>
        <w:tab/>
        <w:t>an Ordinance; or</w:t>
      </w:r>
    </w:p>
    <w:p w:rsidR="008342C0" w:rsidRPr="00456CD5" w:rsidRDefault="008342C0" w:rsidP="008342C0">
      <w:pPr>
        <w:tabs>
          <w:tab w:val="left" w:pos="1422"/>
        </w:tabs>
        <w:autoSpaceDE w:val="0"/>
        <w:autoSpaceDN w:val="0"/>
        <w:adjustRightInd w:val="0"/>
        <w:spacing w:after="30"/>
        <w:ind w:left="1019"/>
        <w:rPr>
          <w:sz w:val="20"/>
        </w:rPr>
      </w:pPr>
      <w:r w:rsidRPr="00456CD5">
        <w:rPr>
          <w:sz w:val="20"/>
        </w:rPr>
        <w:t>(c)</w:t>
      </w:r>
      <w:r w:rsidRPr="00456CD5">
        <w:rPr>
          <w:sz w:val="20"/>
        </w:rPr>
        <w:tab/>
        <w:t>a law made under an Ordinance;</w:t>
      </w:r>
    </w:p>
    <w:p w:rsidR="008342C0" w:rsidRPr="00456CD5" w:rsidRDefault="008342C0" w:rsidP="008342C0">
      <w:pPr>
        <w:autoSpaceDE w:val="0"/>
        <w:autoSpaceDN w:val="0"/>
        <w:adjustRightInd w:val="0"/>
        <w:spacing w:before="72" w:after="30"/>
        <w:ind w:left="310"/>
        <w:rPr>
          <w:sz w:val="20"/>
        </w:rPr>
      </w:pPr>
      <w:r w:rsidRPr="00456CD5">
        <w:rPr>
          <w:b/>
          <w:bCs/>
          <w:sz w:val="20"/>
        </w:rPr>
        <w:t xml:space="preserve">“Commissioner of Police” </w:t>
      </w:r>
      <w:r w:rsidRPr="00456CD5">
        <w:rPr>
          <w:sz w:val="20"/>
        </w:rPr>
        <w:t>means:</w:t>
      </w:r>
    </w:p>
    <w:p w:rsidR="008342C0" w:rsidRPr="00456CD5" w:rsidRDefault="008342C0" w:rsidP="008342C0">
      <w:pPr>
        <w:tabs>
          <w:tab w:val="left" w:pos="1404"/>
        </w:tabs>
        <w:autoSpaceDE w:val="0"/>
        <w:autoSpaceDN w:val="0"/>
        <w:adjustRightInd w:val="0"/>
        <w:spacing w:before="43" w:after="30"/>
        <w:ind w:left="1404" w:hanging="400"/>
        <w:rPr>
          <w:sz w:val="20"/>
        </w:rPr>
      </w:pPr>
      <w:r w:rsidRPr="00456CD5">
        <w:rPr>
          <w:sz w:val="20"/>
        </w:rPr>
        <w:t>(a)</w:t>
      </w:r>
      <w:r w:rsidRPr="00456CD5">
        <w:rPr>
          <w:sz w:val="20"/>
        </w:rPr>
        <w:tab/>
        <w:t>the person holding the office of Commissioner of Police for the Territory; or</w:t>
      </w:r>
    </w:p>
    <w:p w:rsidR="008342C0" w:rsidRPr="00456CD5" w:rsidRDefault="008342C0" w:rsidP="008342C0">
      <w:pPr>
        <w:tabs>
          <w:tab w:val="left" w:pos="1404"/>
        </w:tabs>
        <w:autoSpaceDE w:val="0"/>
        <w:autoSpaceDN w:val="0"/>
        <w:adjustRightInd w:val="0"/>
        <w:spacing w:before="22" w:after="30"/>
        <w:ind w:left="1004"/>
        <w:rPr>
          <w:sz w:val="20"/>
        </w:rPr>
      </w:pPr>
      <w:r w:rsidRPr="00456CD5">
        <w:rPr>
          <w:sz w:val="20"/>
        </w:rPr>
        <w:t>(b)</w:t>
      </w:r>
      <w:r w:rsidRPr="00456CD5">
        <w:rPr>
          <w:sz w:val="20"/>
        </w:rPr>
        <w:tab/>
        <w:t>where:</w:t>
      </w:r>
    </w:p>
    <w:p w:rsidR="008342C0" w:rsidRPr="00456CD5" w:rsidRDefault="008342C0" w:rsidP="008342C0">
      <w:pPr>
        <w:autoSpaceDE w:val="0"/>
        <w:autoSpaceDN w:val="0"/>
        <w:adjustRightInd w:val="0"/>
        <w:spacing w:before="18" w:after="30"/>
        <w:ind w:left="2066" w:hanging="342"/>
        <w:rPr>
          <w:sz w:val="20"/>
        </w:rPr>
      </w:pPr>
      <w:r w:rsidRPr="00456CD5">
        <w:rPr>
          <w:sz w:val="20"/>
        </w:rPr>
        <w:t>(i)</w:t>
      </w:r>
      <w:r w:rsidRPr="00456CD5">
        <w:rPr>
          <w:sz w:val="20"/>
        </w:rPr>
        <w:tab/>
        <w:t>no one holds, or performs the duties of, the office of Commissioner of Police for the Territory; and</w:t>
      </w:r>
    </w:p>
    <w:p w:rsidR="008342C0" w:rsidRPr="00456CD5" w:rsidRDefault="008342C0" w:rsidP="008342C0">
      <w:pPr>
        <w:autoSpaceDE w:val="0"/>
        <w:autoSpaceDN w:val="0"/>
        <w:adjustRightInd w:val="0"/>
        <w:spacing w:after="30"/>
        <w:ind w:left="1724"/>
        <w:rPr>
          <w:sz w:val="20"/>
        </w:rPr>
      </w:pPr>
      <w:r w:rsidRPr="00456CD5">
        <w:rPr>
          <w:sz w:val="20"/>
        </w:rPr>
        <w:t>(ii)</w:t>
      </w:r>
      <w:r w:rsidRPr="00456CD5">
        <w:rPr>
          <w:sz w:val="20"/>
        </w:rPr>
        <w:tab/>
        <w:t>there are no police officers:</w:t>
      </w:r>
    </w:p>
    <w:p w:rsidR="008342C0" w:rsidRPr="00456CD5" w:rsidRDefault="008342C0" w:rsidP="008342C0">
      <w:pPr>
        <w:autoSpaceDE w:val="0"/>
        <w:autoSpaceDN w:val="0"/>
        <w:adjustRightInd w:val="0"/>
        <w:spacing w:before="104" w:after="30"/>
        <w:ind w:left="1404"/>
        <w:rPr>
          <w:sz w:val="20"/>
        </w:rPr>
      </w:pPr>
      <w:r w:rsidRPr="00456CD5">
        <w:rPr>
          <w:sz w:val="20"/>
        </w:rPr>
        <w:t>the Minister; or</w:t>
      </w:r>
    </w:p>
    <w:p w:rsidR="008342C0" w:rsidRPr="00456CD5" w:rsidRDefault="008342C0" w:rsidP="008342C0">
      <w:pPr>
        <w:tabs>
          <w:tab w:val="left" w:pos="1404"/>
        </w:tabs>
        <w:autoSpaceDE w:val="0"/>
        <w:autoSpaceDN w:val="0"/>
        <w:adjustRightInd w:val="0"/>
        <w:spacing w:before="22" w:after="30"/>
        <w:ind w:left="1004"/>
        <w:rPr>
          <w:sz w:val="20"/>
        </w:rPr>
      </w:pPr>
      <w:r w:rsidRPr="00456CD5">
        <w:rPr>
          <w:sz w:val="20"/>
        </w:rPr>
        <w:t>(c)</w:t>
      </w:r>
      <w:r w:rsidRPr="00456CD5">
        <w:rPr>
          <w:sz w:val="20"/>
        </w:rPr>
        <w:tab/>
        <w:t>where:</w:t>
      </w:r>
    </w:p>
    <w:p w:rsidR="008342C0" w:rsidRPr="00456CD5" w:rsidRDefault="008342C0" w:rsidP="008342C0">
      <w:pPr>
        <w:autoSpaceDE w:val="0"/>
        <w:autoSpaceDN w:val="0"/>
        <w:adjustRightInd w:val="0"/>
        <w:spacing w:before="25" w:after="30"/>
        <w:ind w:left="2066" w:hanging="342"/>
        <w:rPr>
          <w:sz w:val="20"/>
        </w:rPr>
      </w:pPr>
      <w:r w:rsidRPr="00456CD5">
        <w:rPr>
          <w:sz w:val="20"/>
        </w:rPr>
        <w:t>(i)</w:t>
      </w:r>
      <w:r w:rsidRPr="00456CD5">
        <w:rPr>
          <w:sz w:val="20"/>
        </w:rPr>
        <w:tab/>
        <w:t>no one holds, or performs the duties of, the office of Commissioner of Police for the Territory; and</w:t>
      </w:r>
    </w:p>
    <w:p w:rsidR="008342C0" w:rsidRPr="00456CD5" w:rsidRDefault="008342C0" w:rsidP="008342C0">
      <w:pPr>
        <w:autoSpaceDE w:val="0"/>
        <w:autoSpaceDN w:val="0"/>
        <w:adjustRightInd w:val="0"/>
        <w:spacing w:before="43" w:after="30"/>
        <w:ind w:left="1667"/>
        <w:rPr>
          <w:sz w:val="20"/>
        </w:rPr>
      </w:pPr>
      <w:r w:rsidRPr="00456CD5">
        <w:rPr>
          <w:sz w:val="20"/>
        </w:rPr>
        <w:t>(ii)</w:t>
      </w:r>
      <w:r w:rsidRPr="00456CD5">
        <w:rPr>
          <w:sz w:val="20"/>
        </w:rPr>
        <w:tab/>
        <w:t>there are police officers:</w:t>
      </w:r>
    </w:p>
    <w:p w:rsidR="008342C0" w:rsidRPr="00456CD5" w:rsidRDefault="008342C0" w:rsidP="008342C0">
      <w:pPr>
        <w:autoSpaceDE w:val="0"/>
        <w:autoSpaceDN w:val="0"/>
        <w:adjustRightInd w:val="0"/>
        <w:spacing w:before="32" w:after="30"/>
        <w:ind w:left="1408"/>
        <w:jc w:val="both"/>
        <w:rPr>
          <w:sz w:val="20"/>
        </w:rPr>
      </w:pPr>
      <w:r w:rsidRPr="00456CD5">
        <w:rPr>
          <w:sz w:val="20"/>
        </w:rPr>
        <w:t>the police officer who holds the highest rank in the Police Force of the Territory or, where more than one officer holds that highest rank, the most senior of those officers calculated</w:t>
      </w:r>
    </w:p>
    <w:p w:rsidR="008342C0" w:rsidRPr="00456CD5" w:rsidRDefault="008342C0" w:rsidP="008342C0">
      <w:pPr>
        <w:tabs>
          <w:tab w:val="left" w:pos="7124"/>
        </w:tabs>
        <w:autoSpaceDE w:val="0"/>
        <w:autoSpaceDN w:val="0"/>
        <w:adjustRightInd w:val="0"/>
        <w:spacing w:after="30"/>
        <w:ind w:left="2264"/>
        <w:rPr>
          <w:sz w:val="20"/>
        </w:rPr>
      </w:pPr>
      <w:r w:rsidRPr="00456CD5">
        <w:rPr>
          <w:sz w:val="20"/>
        </w:rPr>
        <w:br w:type="page"/>
      </w:r>
    </w:p>
    <w:p w:rsidR="008342C0" w:rsidRPr="00456CD5" w:rsidRDefault="008342C0" w:rsidP="008342C0">
      <w:pPr>
        <w:autoSpaceDE w:val="0"/>
        <w:autoSpaceDN w:val="0"/>
        <w:adjustRightInd w:val="0"/>
        <w:spacing w:before="202" w:after="30"/>
        <w:ind w:left="1469"/>
        <w:rPr>
          <w:sz w:val="20"/>
        </w:rPr>
      </w:pPr>
      <w:r w:rsidRPr="00456CD5">
        <w:rPr>
          <w:sz w:val="20"/>
        </w:rPr>
        <w:lastRenderedPageBreak/>
        <w:t>by reference to the days on which they were first appointed as members of any Police Force in Australia;</w:t>
      </w:r>
    </w:p>
    <w:p w:rsidR="008342C0" w:rsidRPr="00456CD5" w:rsidRDefault="008342C0" w:rsidP="008342C0">
      <w:pPr>
        <w:autoSpaceDE w:val="0"/>
        <w:autoSpaceDN w:val="0"/>
        <w:adjustRightInd w:val="0"/>
        <w:spacing w:before="72" w:after="30"/>
        <w:ind w:left="367"/>
        <w:rPr>
          <w:sz w:val="20"/>
        </w:rPr>
      </w:pPr>
      <w:r w:rsidRPr="00456CD5">
        <w:rPr>
          <w:b/>
          <w:bCs/>
          <w:sz w:val="20"/>
        </w:rPr>
        <w:t xml:space="preserve">“Consolidated Fund” </w:t>
      </w:r>
      <w:r w:rsidRPr="00456CD5">
        <w:rPr>
          <w:sz w:val="20"/>
        </w:rPr>
        <w:t>means the Consolidated Revenue Fund;</w:t>
      </w:r>
    </w:p>
    <w:p w:rsidR="008342C0" w:rsidRPr="00456CD5" w:rsidRDefault="008342C0" w:rsidP="008342C0">
      <w:pPr>
        <w:autoSpaceDE w:val="0"/>
        <w:autoSpaceDN w:val="0"/>
        <w:adjustRightInd w:val="0"/>
        <w:spacing w:after="30"/>
        <w:ind w:left="803" w:hanging="436"/>
        <w:jc w:val="both"/>
        <w:rPr>
          <w:sz w:val="20"/>
        </w:rPr>
      </w:pPr>
      <w:r w:rsidRPr="00456CD5">
        <w:rPr>
          <w:b/>
          <w:bCs/>
          <w:sz w:val="20"/>
        </w:rPr>
        <w:t xml:space="preserve">“Consolidated Revenue Fund” </w:t>
      </w:r>
      <w:r w:rsidRPr="00456CD5">
        <w:rPr>
          <w:sz w:val="20"/>
        </w:rPr>
        <w:t>means the Consolidated Revenue Fund of the Commonwealth;</w:t>
      </w:r>
    </w:p>
    <w:p w:rsidR="008342C0" w:rsidRPr="00456CD5" w:rsidRDefault="008342C0" w:rsidP="008342C0">
      <w:pPr>
        <w:autoSpaceDE w:val="0"/>
        <w:autoSpaceDN w:val="0"/>
        <w:adjustRightInd w:val="0"/>
        <w:spacing w:before="86" w:after="30"/>
        <w:ind w:left="821" w:hanging="450"/>
        <w:jc w:val="both"/>
        <w:rPr>
          <w:sz w:val="20"/>
        </w:rPr>
      </w:pPr>
      <w:r w:rsidRPr="00456CD5">
        <w:rPr>
          <w:b/>
          <w:bCs/>
          <w:i/>
          <w:iCs/>
          <w:sz w:val="20"/>
        </w:rPr>
        <w:t xml:space="preserve">“Gazette” </w:t>
      </w:r>
      <w:r w:rsidRPr="00456CD5">
        <w:rPr>
          <w:sz w:val="20"/>
        </w:rPr>
        <w:t xml:space="preserve">or </w:t>
      </w:r>
      <w:r w:rsidRPr="00456CD5">
        <w:rPr>
          <w:b/>
          <w:bCs/>
          <w:i/>
          <w:iCs/>
          <w:sz w:val="20"/>
        </w:rPr>
        <w:t>“Government Gazette of</w:t>
      </w:r>
      <w:r w:rsidRPr="00456CD5">
        <w:rPr>
          <w:i/>
          <w:iCs/>
          <w:sz w:val="20"/>
        </w:rPr>
        <w:t xml:space="preserve"> </w:t>
      </w:r>
      <w:r w:rsidRPr="00456CD5">
        <w:rPr>
          <w:b/>
          <w:bCs/>
          <w:i/>
          <w:iCs/>
          <w:sz w:val="20"/>
        </w:rPr>
        <w:t xml:space="preserve">the Territory” </w:t>
      </w:r>
      <w:r w:rsidRPr="00456CD5">
        <w:rPr>
          <w:sz w:val="20"/>
        </w:rPr>
        <w:t xml:space="preserve">means the </w:t>
      </w:r>
      <w:r w:rsidRPr="00456CD5">
        <w:rPr>
          <w:i/>
          <w:iCs/>
          <w:sz w:val="20"/>
        </w:rPr>
        <w:t>Commonwealth of Australia Gazette;</w:t>
      </w:r>
    </w:p>
    <w:p w:rsidR="008342C0" w:rsidRPr="00456CD5" w:rsidRDefault="008342C0" w:rsidP="008342C0">
      <w:pPr>
        <w:autoSpaceDE w:val="0"/>
        <w:autoSpaceDN w:val="0"/>
        <w:adjustRightInd w:val="0"/>
        <w:spacing w:before="79" w:after="30"/>
        <w:ind w:left="360"/>
        <w:rPr>
          <w:sz w:val="20"/>
        </w:rPr>
      </w:pPr>
      <w:r w:rsidRPr="00456CD5">
        <w:rPr>
          <w:b/>
          <w:bCs/>
          <w:sz w:val="20"/>
        </w:rPr>
        <w:t xml:space="preserve">“Government Printer” </w:t>
      </w:r>
      <w:r w:rsidRPr="00456CD5">
        <w:rPr>
          <w:sz w:val="20"/>
        </w:rPr>
        <w:t>means:</w:t>
      </w:r>
    </w:p>
    <w:p w:rsidR="008342C0" w:rsidRPr="00456CD5" w:rsidRDefault="008342C0" w:rsidP="008342C0">
      <w:pPr>
        <w:tabs>
          <w:tab w:val="left" w:pos="1447"/>
        </w:tabs>
        <w:autoSpaceDE w:val="0"/>
        <w:autoSpaceDN w:val="0"/>
        <w:adjustRightInd w:val="0"/>
        <w:spacing w:before="83" w:after="30"/>
        <w:ind w:left="1447" w:hanging="392"/>
        <w:rPr>
          <w:sz w:val="20"/>
        </w:rPr>
      </w:pPr>
      <w:r w:rsidRPr="00456CD5">
        <w:rPr>
          <w:sz w:val="20"/>
        </w:rPr>
        <w:t>(a)</w:t>
      </w:r>
      <w:r w:rsidRPr="00456CD5">
        <w:rPr>
          <w:sz w:val="20"/>
        </w:rPr>
        <w:tab/>
        <w:t>in the case of documents printed on or before 30 June 1911—the Government Printer of the State of South Australia including any person printing for the Government of that State; or</w:t>
      </w:r>
    </w:p>
    <w:p w:rsidR="008342C0" w:rsidRPr="00456CD5" w:rsidRDefault="008342C0" w:rsidP="008342C0">
      <w:pPr>
        <w:tabs>
          <w:tab w:val="left" w:pos="1447"/>
        </w:tabs>
        <w:autoSpaceDE w:val="0"/>
        <w:autoSpaceDN w:val="0"/>
        <w:adjustRightInd w:val="0"/>
        <w:spacing w:before="90" w:after="30"/>
        <w:ind w:left="1447" w:hanging="392"/>
        <w:rPr>
          <w:sz w:val="20"/>
        </w:rPr>
      </w:pPr>
      <w:r w:rsidRPr="00456CD5">
        <w:rPr>
          <w:sz w:val="20"/>
        </w:rPr>
        <w:t>(b)</w:t>
      </w:r>
      <w:r w:rsidRPr="00456CD5">
        <w:rPr>
          <w:sz w:val="20"/>
        </w:rPr>
        <w:tab/>
        <w:t>in the case of documents printed after 30 June 1911 but before the commencement of this Ordinance—the Government Printer of the Northern Territory including any person printing for the Government of that Territory; or</w:t>
      </w:r>
    </w:p>
    <w:p w:rsidR="008342C0" w:rsidRPr="00456CD5" w:rsidRDefault="008342C0" w:rsidP="008342C0">
      <w:pPr>
        <w:tabs>
          <w:tab w:val="left" w:pos="1447"/>
        </w:tabs>
        <w:autoSpaceDE w:val="0"/>
        <w:autoSpaceDN w:val="0"/>
        <w:adjustRightInd w:val="0"/>
        <w:spacing w:before="79" w:after="30"/>
        <w:ind w:left="1447" w:hanging="392"/>
        <w:rPr>
          <w:sz w:val="20"/>
        </w:rPr>
      </w:pPr>
      <w:r w:rsidRPr="00456CD5">
        <w:rPr>
          <w:sz w:val="20"/>
        </w:rPr>
        <w:t>(c)</w:t>
      </w:r>
      <w:r w:rsidRPr="00456CD5">
        <w:rPr>
          <w:sz w:val="20"/>
        </w:rPr>
        <w:tab/>
        <w:t>in any other case—the Government</w:t>
      </w:r>
      <w:r w:rsidRPr="00456CD5">
        <w:rPr>
          <w:sz w:val="20"/>
        </w:rPr>
        <w:tab/>
        <w:t>Printer of the Commonwealth including any person printing for the Government of the Commonwealth;</w:t>
      </w:r>
    </w:p>
    <w:p w:rsidR="008342C0" w:rsidRPr="00456CD5" w:rsidRDefault="008342C0" w:rsidP="008342C0">
      <w:pPr>
        <w:autoSpaceDE w:val="0"/>
        <w:autoSpaceDN w:val="0"/>
        <w:adjustRightInd w:val="0"/>
        <w:spacing w:before="83" w:after="30"/>
        <w:ind w:left="799" w:hanging="432"/>
        <w:jc w:val="both"/>
        <w:rPr>
          <w:sz w:val="20"/>
        </w:rPr>
      </w:pPr>
      <w:r w:rsidRPr="00456CD5">
        <w:rPr>
          <w:b/>
          <w:bCs/>
          <w:sz w:val="20"/>
        </w:rPr>
        <w:t xml:space="preserve">“legal practitioner”, “barrister”, “solicitor” </w:t>
      </w:r>
      <w:r w:rsidRPr="00456CD5">
        <w:rPr>
          <w:sz w:val="20"/>
        </w:rPr>
        <w:t xml:space="preserve">or </w:t>
      </w:r>
      <w:r w:rsidRPr="00456CD5">
        <w:rPr>
          <w:b/>
          <w:bCs/>
          <w:sz w:val="20"/>
        </w:rPr>
        <w:t xml:space="preserve">“barrister and solicitor” </w:t>
      </w:r>
      <w:r w:rsidRPr="00456CD5">
        <w:rPr>
          <w:sz w:val="20"/>
        </w:rPr>
        <w:t>means a person entitled under section 55</w:t>
      </w:r>
      <w:r w:rsidRPr="00456CD5">
        <w:rPr>
          <w:smallCaps/>
          <w:sz w:val="20"/>
        </w:rPr>
        <w:t>a</w:t>
      </w:r>
      <w:r w:rsidRPr="00456CD5">
        <w:rPr>
          <w:sz w:val="20"/>
        </w:rPr>
        <w:t>, 55</w:t>
      </w:r>
      <w:r w:rsidRPr="00456CD5">
        <w:rPr>
          <w:smallCaps/>
          <w:sz w:val="20"/>
        </w:rPr>
        <w:t>b</w:t>
      </w:r>
      <w:r w:rsidRPr="00456CD5">
        <w:rPr>
          <w:sz w:val="20"/>
        </w:rPr>
        <w:t xml:space="preserve"> or 55</w:t>
      </w:r>
      <w:r w:rsidRPr="00456CD5">
        <w:rPr>
          <w:smallCaps/>
          <w:sz w:val="20"/>
        </w:rPr>
        <w:t>d</w:t>
      </w:r>
      <w:r w:rsidRPr="00456CD5">
        <w:rPr>
          <w:sz w:val="20"/>
        </w:rPr>
        <w:t xml:space="preserve"> of the </w:t>
      </w:r>
      <w:r w:rsidRPr="00456CD5">
        <w:rPr>
          <w:i/>
          <w:iCs/>
          <w:sz w:val="20"/>
        </w:rPr>
        <w:t xml:space="preserve">Judiciary Act 1903 </w:t>
      </w:r>
      <w:r w:rsidRPr="00456CD5">
        <w:rPr>
          <w:sz w:val="20"/>
        </w:rPr>
        <w:t>of the Commonwealth to practise as a barrister or solicitor, or both, in a federal court or a court of a Territory;</w:t>
      </w:r>
    </w:p>
    <w:p w:rsidR="008342C0" w:rsidRPr="00456CD5" w:rsidRDefault="008342C0" w:rsidP="008342C0">
      <w:pPr>
        <w:autoSpaceDE w:val="0"/>
        <w:autoSpaceDN w:val="0"/>
        <w:adjustRightInd w:val="0"/>
        <w:spacing w:before="97" w:after="30"/>
        <w:ind w:left="796" w:hanging="439"/>
        <w:jc w:val="both"/>
        <w:rPr>
          <w:sz w:val="20"/>
        </w:rPr>
      </w:pPr>
      <w:r w:rsidRPr="00456CD5">
        <w:rPr>
          <w:b/>
          <w:bCs/>
          <w:sz w:val="20"/>
        </w:rPr>
        <w:t xml:space="preserve">“medical practitioner” </w:t>
      </w:r>
      <w:r w:rsidRPr="00456CD5">
        <w:rPr>
          <w:sz w:val="20"/>
        </w:rPr>
        <w:t>means a person registered or licensed as a medical practitioner under a law of a State or Territory that provides for the registration or licensing of medical practitioners and whose registration or licence is not suspended under a law of a State or Territory;</w:t>
      </w:r>
    </w:p>
    <w:p w:rsidR="008342C0" w:rsidRPr="00456CD5" w:rsidRDefault="008342C0" w:rsidP="008342C0">
      <w:pPr>
        <w:autoSpaceDE w:val="0"/>
        <w:autoSpaceDN w:val="0"/>
        <w:adjustRightInd w:val="0"/>
        <w:spacing w:before="47" w:after="30"/>
        <w:ind w:left="799" w:hanging="443"/>
        <w:jc w:val="both"/>
        <w:rPr>
          <w:sz w:val="20"/>
        </w:rPr>
      </w:pPr>
      <w:r w:rsidRPr="00456CD5">
        <w:rPr>
          <w:b/>
          <w:bCs/>
          <w:sz w:val="20"/>
        </w:rPr>
        <w:t xml:space="preserve">“Northern Territory Government Account” </w:t>
      </w:r>
      <w:r w:rsidRPr="00456CD5">
        <w:rPr>
          <w:sz w:val="20"/>
        </w:rPr>
        <w:t>means the Consolidated Revenue Fund;</w:t>
      </w:r>
    </w:p>
    <w:p w:rsidR="008342C0" w:rsidRPr="00456CD5" w:rsidRDefault="008342C0" w:rsidP="008342C0">
      <w:pPr>
        <w:autoSpaceDE w:val="0"/>
        <w:autoSpaceDN w:val="0"/>
        <w:adjustRightInd w:val="0"/>
        <w:spacing w:before="83" w:after="30"/>
        <w:ind w:left="360"/>
        <w:rPr>
          <w:sz w:val="20"/>
        </w:rPr>
      </w:pPr>
      <w:r w:rsidRPr="00456CD5">
        <w:rPr>
          <w:b/>
          <w:bCs/>
          <w:sz w:val="20"/>
        </w:rPr>
        <w:t xml:space="preserve">“Ordinance” </w:t>
      </w:r>
      <w:r w:rsidRPr="00456CD5">
        <w:rPr>
          <w:sz w:val="20"/>
        </w:rPr>
        <w:t>means an Ordinance made under the Acceptance Act;</w:t>
      </w:r>
    </w:p>
    <w:p w:rsidR="008342C0" w:rsidRPr="00456CD5" w:rsidRDefault="008342C0" w:rsidP="008342C0">
      <w:pPr>
        <w:autoSpaceDE w:val="0"/>
        <w:autoSpaceDN w:val="0"/>
        <w:adjustRightInd w:val="0"/>
        <w:spacing w:before="79" w:after="30"/>
        <w:ind w:left="778" w:hanging="436"/>
        <w:jc w:val="both"/>
        <w:rPr>
          <w:sz w:val="20"/>
        </w:rPr>
      </w:pPr>
      <w:r w:rsidRPr="00456CD5">
        <w:rPr>
          <w:b/>
          <w:bCs/>
          <w:sz w:val="20"/>
        </w:rPr>
        <w:t xml:space="preserve">“police officer” </w:t>
      </w:r>
      <w:r w:rsidRPr="00456CD5">
        <w:rPr>
          <w:sz w:val="20"/>
        </w:rPr>
        <w:t>means a person holding, or performing the duties of, the office of member of the Police Force of the Territory;</w:t>
      </w:r>
    </w:p>
    <w:p w:rsidR="008342C0" w:rsidRPr="00456CD5" w:rsidRDefault="008342C0" w:rsidP="008342C0">
      <w:pPr>
        <w:autoSpaceDE w:val="0"/>
        <w:autoSpaceDN w:val="0"/>
        <w:adjustRightInd w:val="0"/>
        <w:spacing w:before="101" w:after="30"/>
        <w:ind w:left="781" w:hanging="439"/>
        <w:jc w:val="both"/>
        <w:rPr>
          <w:sz w:val="20"/>
        </w:rPr>
      </w:pPr>
      <w:r w:rsidRPr="00456CD5">
        <w:rPr>
          <w:b/>
          <w:bCs/>
          <w:sz w:val="20"/>
        </w:rPr>
        <w:t xml:space="preserve">“subordinate law” </w:t>
      </w:r>
      <w:r w:rsidRPr="00456CD5">
        <w:rPr>
          <w:sz w:val="20"/>
        </w:rPr>
        <w:t>means an instrument of a legislative nature including regulations, rules or by-laws;</w:t>
      </w:r>
    </w:p>
    <w:p w:rsidR="008342C0" w:rsidRPr="00456CD5" w:rsidRDefault="008342C0" w:rsidP="008342C0">
      <w:pPr>
        <w:autoSpaceDE w:val="0"/>
        <w:autoSpaceDN w:val="0"/>
        <w:adjustRightInd w:val="0"/>
        <w:spacing w:before="76" w:after="30"/>
        <w:ind w:left="338"/>
        <w:rPr>
          <w:sz w:val="20"/>
        </w:rPr>
      </w:pPr>
      <w:r w:rsidRPr="00456CD5">
        <w:rPr>
          <w:b/>
          <w:bCs/>
          <w:sz w:val="20"/>
        </w:rPr>
        <w:t xml:space="preserve">“the Territory” </w:t>
      </w:r>
      <w:r w:rsidRPr="00456CD5">
        <w:rPr>
          <w:sz w:val="20"/>
        </w:rPr>
        <w:t>means the Territory of Ashmore and Carrier Islands.</w:t>
      </w:r>
    </w:p>
    <w:p w:rsidR="008342C0" w:rsidRPr="00456CD5" w:rsidRDefault="008342C0" w:rsidP="008342C0">
      <w:pPr>
        <w:autoSpaceDE w:val="0"/>
        <w:autoSpaceDN w:val="0"/>
        <w:adjustRightInd w:val="0"/>
        <w:spacing w:before="73" w:after="30"/>
        <w:rPr>
          <w:sz w:val="20"/>
        </w:rPr>
      </w:pPr>
      <w:r w:rsidRPr="00456CD5">
        <w:rPr>
          <w:b/>
          <w:bCs/>
          <w:sz w:val="20"/>
        </w:rPr>
        <w:t xml:space="preserve">Application of the A.C.T. Interpretation </w:t>
      </w:r>
      <w:r w:rsidRPr="00456CD5">
        <w:rPr>
          <w:sz w:val="20"/>
        </w:rPr>
        <w:t>Act</w:t>
      </w:r>
    </w:p>
    <w:p w:rsidR="008342C0" w:rsidRPr="00456CD5" w:rsidRDefault="008342C0" w:rsidP="008342C0">
      <w:pPr>
        <w:autoSpaceDE w:val="0"/>
        <w:autoSpaceDN w:val="0"/>
        <w:adjustRightInd w:val="0"/>
        <w:spacing w:before="50" w:after="30"/>
        <w:ind w:firstLine="338"/>
        <w:jc w:val="both"/>
        <w:rPr>
          <w:sz w:val="20"/>
        </w:rPr>
      </w:pPr>
      <w:r w:rsidRPr="00456CD5">
        <w:rPr>
          <w:b/>
          <w:bCs/>
          <w:sz w:val="20"/>
        </w:rPr>
        <w:t xml:space="preserve">5. </w:t>
      </w:r>
      <w:r w:rsidRPr="00456CD5">
        <w:rPr>
          <w:sz w:val="20"/>
        </w:rPr>
        <w:t>Sections 8</w:t>
      </w:r>
      <w:r w:rsidRPr="00456CD5">
        <w:rPr>
          <w:smallCaps/>
          <w:sz w:val="20"/>
        </w:rPr>
        <w:t>a</w:t>
      </w:r>
      <w:r w:rsidRPr="00456CD5">
        <w:rPr>
          <w:sz w:val="20"/>
        </w:rPr>
        <w:t>, 8</w:t>
      </w:r>
      <w:r w:rsidRPr="00456CD5">
        <w:rPr>
          <w:smallCaps/>
          <w:sz w:val="20"/>
        </w:rPr>
        <w:t>b</w:t>
      </w:r>
      <w:r w:rsidRPr="00456CD5">
        <w:rPr>
          <w:sz w:val="20"/>
        </w:rPr>
        <w:t>, 11</w:t>
      </w:r>
      <w:r w:rsidRPr="00456CD5">
        <w:rPr>
          <w:smallCaps/>
          <w:sz w:val="20"/>
        </w:rPr>
        <w:t>c</w:t>
      </w:r>
      <w:r w:rsidRPr="00456CD5">
        <w:rPr>
          <w:sz w:val="20"/>
        </w:rPr>
        <w:t>, 11</w:t>
      </w:r>
      <w:r w:rsidRPr="00456CD5">
        <w:rPr>
          <w:smallCaps/>
          <w:sz w:val="20"/>
        </w:rPr>
        <w:t>d</w:t>
      </w:r>
      <w:r w:rsidRPr="00456CD5">
        <w:rPr>
          <w:sz w:val="20"/>
        </w:rPr>
        <w:t>, 12</w:t>
      </w:r>
      <w:r w:rsidRPr="00456CD5">
        <w:rPr>
          <w:smallCaps/>
          <w:sz w:val="20"/>
        </w:rPr>
        <w:t>a</w:t>
      </w:r>
      <w:r w:rsidRPr="00456CD5">
        <w:rPr>
          <w:sz w:val="20"/>
        </w:rPr>
        <w:t>, 25</w:t>
      </w:r>
      <w:r w:rsidRPr="00456CD5">
        <w:rPr>
          <w:smallCaps/>
          <w:sz w:val="20"/>
        </w:rPr>
        <w:t>a</w:t>
      </w:r>
      <w:r w:rsidRPr="00456CD5">
        <w:rPr>
          <w:sz w:val="20"/>
        </w:rPr>
        <w:t>, 28</w:t>
      </w:r>
      <w:r w:rsidRPr="00456CD5">
        <w:rPr>
          <w:smallCaps/>
          <w:sz w:val="20"/>
        </w:rPr>
        <w:t>a</w:t>
      </w:r>
      <w:r w:rsidRPr="00456CD5">
        <w:rPr>
          <w:sz w:val="20"/>
        </w:rPr>
        <w:t>, 29</w:t>
      </w:r>
      <w:r w:rsidRPr="00456CD5">
        <w:rPr>
          <w:smallCaps/>
          <w:sz w:val="20"/>
        </w:rPr>
        <w:t>a</w:t>
      </w:r>
      <w:r w:rsidRPr="00456CD5">
        <w:rPr>
          <w:sz w:val="20"/>
        </w:rPr>
        <w:t>, 29</w:t>
      </w:r>
      <w:r w:rsidRPr="00456CD5">
        <w:rPr>
          <w:smallCaps/>
          <w:sz w:val="20"/>
        </w:rPr>
        <w:t>b</w:t>
      </w:r>
      <w:r w:rsidRPr="00456CD5">
        <w:rPr>
          <w:sz w:val="20"/>
        </w:rPr>
        <w:t xml:space="preserve"> and 30 of the A.C.T. Interpretation Act apply in relation to laws of the Territory other than an applied Northern Territory law as if references to an Act in force in the Australian Capital Territory were references to an Ordinance.</w:t>
      </w:r>
    </w:p>
    <w:p w:rsidR="008342C0" w:rsidRPr="00456CD5" w:rsidRDefault="008342C0" w:rsidP="008342C0">
      <w:pPr>
        <w:autoSpaceDE w:val="0"/>
        <w:autoSpaceDN w:val="0"/>
        <w:adjustRightInd w:val="0"/>
        <w:spacing w:after="30"/>
        <w:rPr>
          <w:sz w:val="20"/>
        </w:rPr>
      </w:pPr>
      <w:r w:rsidRPr="00456CD5">
        <w:rPr>
          <w:sz w:val="20"/>
        </w:rPr>
        <w:br w:type="page"/>
      </w:r>
      <w:r w:rsidRPr="00456CD5">
        <w:rPr>
          <w:b/>
          <w:bCs/>
          <w:sz w:val="20"/>
        </w:rPr>
        <w:lastRenderedPageBreak/>
        <w:t>Application of the A.C.T. Evidence (Laws and Instruments) Act</w:t>
      </w:r>
    </w:p>
    <w:p w:rsidR="008342C0" w:rsidRPr="00456CD5" w:rsidRDefault="008342C0" w:rsidP="008342C0">
      <w:pPr>
        <w:tabs>
          <w:tab w:val="left" w:pos="634"/>
        </w:tabs>
        <w:autoSpaceDE w:val="0"/>
        <w:autoSpaceDN w:val="0"/>
        <w:adjustRightInd w:val="0"/>
        <w:spacing w:before="47" w:after="30"/>
        <w:ind w:firstLine="346"/>
        <w:rPr>
          <w:sz w:val="20"/>
        </w:rPr>
      </w:pPr>
      <w:r w:rsidRPr="00456CD5">
        <w:rPr>
          <w:b/>
          <w:bCs/>
          <w:sz w:val="20"/>
        </w:rPr>
        <w:t>6.</w:t>
      </w:r>
      <w:r w:rsidRPr="00456CD5">
        <w:rPr>
          <w:sz w:val="20"/>
        </w:rPr>
        <w:tab/>
        <w:t>Paragraphs 4 (b) and (c) and sections 6 and 7 of the A.C.T. Evidence (Laws and Instruments) Act apply in relation to laws of the Territory other than an applied Northern Territory law as if:</w:t>
      </w:r>
    </w:p>
    <w:p w:rsidR="008342C0" w:rsidRPr="00456CD5" w:rsidRDefault="008342C0" w:rsidP="008342C0">
      <w:pPr>
        <w:tabs>
          <w:tab w:val="left" w:pos="792"/>
        </w:tabs>
        <w:autoSpaceDE w:val="0"/>
        <w:autoSpaceDN w:val="0"/>
        <w:adjustRightInd w:val="0"/>
        <w:spacing w:before="50" w:after="30"/>
        <w:ind w:left="792" w:hanging="403"/>
        <w:rPr>
          <w:sz w:val="20"/>
        </w:rPr>
      </w:pPr>
      <w:r w:rsidRPr="00456CD5">
        <w:rPr>
          <w:sz w:val="20"/>
        </w:rPr>
        <w:t>(a)</w:t>
      </w:r>
      <w:r w:rsidRPr="00456CD5">
        <w:rPr>
          <w:sz w:val="20"/>
        </w:rPr>
        <w:tab/>
        <w:t>references to an Act in force in the Australian Capital Territory were references to an Ordinance; and</w:t>
      </w:r>
    </w:p>
    <w:p w:rsidR="008342C0" w:rsidRPr="00456CD5" w:rsidRDefault="008342C0" w:rsidP="008342C0">
      <w:pPr>
        <w:tabs>
          <w:tab w:val="left" w:pos="792"/>
        </w:tabs>
        <w:autoSpaceDE w:val="0"/>
        <w:autoSpaceDN w:val="0"/>
        <w:adjustRightInd w:val="0"/>
        <w:spacing w:before="47" w:after="30"/>
        <w:ind w:left="792" w:hanging="403"/>
        <w:rPr>
          <w:sz w:val="20"/>
        </w:rPr>
      </w:pPr>
      <w:r w:rsidRPr="00456CD5">
        <w:rPr>
          <w:sz w:val="20"/>
        </w:rPr>
        <w:t>(b)</w:t>
      </w:r>
      <w:r w:rsidRPr="00456CD5">
        <w:rPr>
          <w:sz w:val="20"/>
        </w:rPr>
        <w:tab/>
        <w:t>references to a law in force in the Australian Capital Territory were references to a law of the Territory other than an applied Northern Territory law.</w:t>
      </w:r>
    </w:p>
    <w:p w:rsidR="008342C0" w:rsidRPr="00456CD5" w:rsidRDefault="008342C0" w:rsidP="008342C0">
      <w:pPr>
        <w:autoSpaceDE w:val="0"/>
        <w:autoSpaceDN w:val="0"/>
        <w:adjustRightInd w:val="0"/>
        <w:spacing w:before="198" w:after="30"/>
        <w:rPr>
          <w:sz w:val="20"/>
        </w:rPr>
      </w:pPr>
      <w:r w:rsidRPr="00456CD5">
        <w:rPr>
          <w:b/>
          <w:bCs/>
          <w:sz w:val="20"/>
        </w:rPr>
        <w:t>Application of the A.C.T. Subordinate Laws Act</w:t>
      </w:r>
    </w:p>
    <w:p w:rsidR="008342C0" w:rsidRPr="00456CD5" w:rsidRDefault="008342C0" w:rsidP="008342C0">
      <w:pPr>
        <w:tabs>
          <w:tab w:val="left" w:pos="634"/>
        </w:tabs>
        <w:autoSpaceDE w:val="0"/>
        <w:autoSpaceDN w:val="0"/>
        <w:adjustRightInd w:val="0"/>
        <w:spacing w:before="50" w:after="30"/>
        <w:ind w:firstLine="346"/>
        <w:rPr>
          <w:sz w:val="20"/>
        </w:rPr>
      </w:pPr>
      <w:r w:rsidRPr="00456CD5">
        <w:rPr>
          <w:b/>
          <w:bCs/>
          <w:sz w:val="20"/>
        </w:rPr>
        <w:t>7.</w:t>
      </w:r>
      <w:r w:rsidRPr="00456CD5">
        <w:rPr>
          <w:sz w:val="20"/>
        </w:rPr>
        <w:tab/>
      </w:r>
      <w:r w:rsidRPr="00456CD5">
        <w:rPr>
          <w:b/>
          <w:bCs/>
          <w:sz w:val="20"/>
        </w:rPr>
        <w:t xml:space="preserve">(1) </w:t>
      </w:r>
      <w:r w:rsidRPr="00456CD5">
        <w:rPr>
          <w:sz w:val="20"/>
        </w:rPr>
        <w:t>Section 4, paragraphs 6 (1) (a) and (b), subsections 6 (2), (3), (5) and (12) and sections 7 and 8 of the A.C.T. Subordinate Laws Act apply in relation to the laws of the Territory other than an applied Northern Territory Law as if:</w:t>
      </w:r>
    </w:p>
    <w:p w:rsidR="008342C0" w:rsidRPr="00456CD5" w:rsidRDefault="008342C0" w:rsidP="008342C0">
      <w:pPr>
        <w:tabs>
          <w:tab w:val="left" w:pos="778"/>
        </w:tabs>
        <w:autoSpaceDE w:val="0"/>
        <w:autoSpaceDN w:val="0"/>
        <w:adjustRightInd w:val="0"/>
        <w:spacing w:before="50" w:after="30"/>
        <w:ind w:left="778" w:hanging="396"/>
        <w:rPr>
          <w:sz w:val="20"/>
        </w:rPr>
      </w:pPr>
      <w:r w:rsidRPr="00456CD5">
        <w:rPr>
          <w:sz w:val="20"/>
        </w:rPr>
        <w:t>(a)</w:t>
      </w:r>
      <w:r w:rsidRPr="00456CD5">
        <w:rPr>
          <w:sz w:val="20"/>
        </w:rPr>
        <w:tab/>
        <w:t>references to an Act in force in the Australian Capital Territory were references to an Ordinance; and</w:t>
      </w:r>
    </w:p>
    <w:p w:rsidR="008342C0" w:rsidRPr="00456CD5" w:rsidRDefault="008342C0" w:rsidP="008342C0">
      <w:pPr>
        <w:tabs>
          <w:tab w:val="left" w:pos="778"/>
        </w:tabs>
        <w:autoSpaceDE w:val="0"/>
        <w:autoSpaceDN w:val="0"/>
        <w:adjustRightInd w:val="0"/>
        <w:spacing w:before="58" w:after="30"/>
        <w:ind w:left="778" w:hanging="396"/>
        <w:rPr>
          <w:sz w:val="20"/>
        </w:rPr>
      </w:pPr>
      <w:r w:rsidRPr="00456CD5">
        <w:rPr>
          <w:sz w:val="20"/>
        </w:rPr>
        <w:t>(b)</w:t>
      </w:r>
      <w:r w:rsidRPr="00456CD5">
        <w:rPr>
          <w:sz w:val="20"/>
        </w:rPr>
        <w:tab/>
        <w:t>references to a law in force in the Australian Capital Territory were references to a law of the Territory other than an applied Northern Territory law.</w:t>
      </w:r>
    </w:p>
    <w:p w:rsidR="00033C85" w:rsidRDefault="008342C0" w:rsidP="00033C85">
      <w:pPr>
        <w:autoSpaceDE w:val="0"/>
        <w:autoSpaceDN w:val="0"/>
        <w:adjustRightInd w:val="0"/>
        <w:spacing w:before="151" w:after="30"/>
        <w:ind w:firstLine="338"/>
        <w:jc w:val="both"/>
        <w:rPr>
          <w:sz w:val="20"/>
        </w:rPr>
      </w:pPr>
      <w:r w:rsidRPr="00456CD5">
        <w:rPr>
          <w:b/>
          <w:bCs/>
          <w:sz w:val="20"/>
        </w:rPr>
        <w:t>(2)</w:t>
      </w:r>
      <w:r w:rsidRPr="00456CD5">
        <w:rPr>
          <w:sz w:val="20"/>
        </w:rPr>
        <w:tab/>
        <w:t>In the application of the A.C.T. Subordinate Laws Act by virtue of subsection (1), subsection 8 (2) is to be taken to have been omitted and the following subsection substituted:</w:t>
      </w:r>
    </w:p>
    <w:p w:rsidR="008342C0" w:rsidRPr="00456CD5" w:rsidRDefault="008342C0" w:rsidP="00033C85">
      <w:pPr>
        <w:autoSpaceDE w:val="0"/>
        <w:autoSpaceDN w:val="0"/>
        <w:adjustRightInd w:val="0"/>
        <w:spacing w:before="151" w:after="240"/>
        <w:ind w:firstLine="338"/>
        <w:jc w:val="both"/>
        <w:rPr>
          <w:sz w:val="20"/>
        </w:rPr>
      </w:pPr>
      <w:r w:rsidRPr="00456CD5">
        <w:rPr>
          <w:sz w:val="20"/>
        </w:rPr>
        <w:t>“(2)</w:t>
      </w:r>
      <w:r w:rsidRPr="00456CD5">
        <w:rPr>
          <w:sz w:val="20"/>
        </w:rPr>
        <w:tab/>
        <w:t xml:space="preserve">In subsection (1), ‘disallowable instrument’ means an instrument that is, under the law of the Territory or Commonwealth Act under which it is made, a disallowable instrument for the purposes of section 12 of the </w:t>
      </w:r>
      <w:r w:rsidRPr="00456CD5">
        <w:rPr>
          <w:i/>
          <w:iCs/>
          <w:sz w:val="20"/>
        </w:rPr>
        <w:t xml:space="preserve">Interpretation Ordinance 1989 </w:t>
      </w:r>
      <w:r w:rsidRPr="00456CD5">
        <w:rPr>
          <w:sz w:val="20"/>
        </w:rPr>
        <w:t>or section 46</w:t>
      </w:r>
      <w:r w:rsidRPr="00456CD5">
        <w:rPr>
          <w:smallCaps/>
          <w:sz w:val="20"/>
        </w:rPr>
        <w:t>a</w:t>
      </w:r>
      <w:r w:rsidRPr="00456CD5">
        <w:rPr>
          <w:sz w:val="20"/>
        </w:rPr>
        <w:t xml:space="preserve"> of the </w:t>
      </w:r>
      <w:r w:rsidRPr="00456CD5">
        <w:rPr>
          <w:i/>
          <w:iCs/>
          <w:sz w:val="20"/>
        </w:rPr>
        <w:t xml:space="preserve">Acts Interpretation Act 1901 </w:t>
      </w:r>
      <w:r w:rsidRPr="00456CD5">
        <w:rPr>
          <w:sz w:val="20"/>
        </w:rPr>
        <w:t>(as the case requires).”.</w:t>
      </w:r>
    </w:p>
    <w:p w:rsidR="008342C0" w:rsidRPr="00456CD5" w:rsidRDefault="008342C0" w:rsidP="008342C0">
      <w:pPr>
        <w:autoSpaceDE w:val="0"/>
        <w:autoSpaceDN w:val="0"/>
        <w:adjustRightInd w:val="0"/>
        <w:spacing w:before="41" w:after="30"/>
        <w:rPr>
          <w:sz w:val="20"/>
        </w:rPr>
      </w:pPr>
      <w:r w:rsidRPr="00456CD5">
        <w:rPr>
          <w:b/>
          <w:bCs/>
          <w:sz w:val="20"/>
        </w:rPr>
        <w:t>Application of the Commonwealth Crimes Act</w:t>
      </w:r>
    </w:p>
    <w:p w:rsidR="008342C0" w:rsidRPr="00456CD5" w:rsidRDefault="008342C0" w:rsidP="008342C0">
      <w:pPr>
        <w:tabs>
          <w:tab w:val="left" w:pos="634"/>
        </w:tabs>
        <w:autoSpaceDE w:val="0"/>
        <w:autoSpaceDN w:val="0"/>
        <w:adjustRightInd w:val="0"/>
        <w:spacing w:before="54" w:after="30"/>
        <w:ind w:firstLine="346"/>
        <w:rPr>
          <w:sz w:val="20"/>
        </w:rPr>
      </w:pPr>
      <w:r w:rsidRPr="00456CD5">
        <w:rPr>
          <w:b/>
          <w:bCs/>
          <w:sz w:val="20"/>
        </w:rPr>
        <w:t>8.</w:t>
      </w:r>
      <w:r w:rsidRPr="00456CD5">
        <w:rPr>
          <w:sz w:val="20"/>
        </w:rPr>
        <w:tab/>
      </w:r>
      <w:r w:rsidRPr="00456CD5">
        <w:rPr>
          <w:b/>
          <w:bCs/>
          <w:sz w:val="20"/>
        </w:rPr>
        <w:t xml:space="preserve">(1) </w:t>
      </w:r>
      <w:r w:rsidRPr="00456CD5">
        <w:rPr>
          <w:sz w:val="20"/>
        </w:rPr>
        <w:t>Sections 4</w:t>
      </w:r>
      <w:r w:rsidRPr="00456CD5">
        <w:rPr>
          <w:smallCaps/>
          <w:sz w:val="20"/>
        </w:rPr>
        <w:t>a</w:t>
      </w:r>
      <w:r w:rsidRPr="00456CD5">
        <w:rPr>
          <w:sz w:val="20"/>
        </w:rPr>
        <w:t>, 4</w:t>
      </w:r>
      <w:r w:rsidRPr="00456CD5">
        <w:rPr>
          <w:smallCaps/>
          <w:sz w:val="20"/>
        </w:rPr>
        <w:t>b</w:t>
      </w:r>
      <w:r w:rsidRPr="00456CD5">
        <w:rPr>
          <w:sz w:val="20"/>
        </w:rPr>
        <w:t>, 4</w:t>
      </w:r>
      <w:r w:rsidRPr="00456CD5">
        <w:rPr>
          <w:smallCaps/>
          <w:sz w:val="20"/>
        </w:rPr>
        <w:t>c</w:t>
      </w:r>
      <w:r w:rsidRPr="00456CD5">
        <w:rPr>
          <w:sz w:val="20"/>
        </w:rPr>
        <w:t>, 4</w:t>
      </w:r>
      <w:r w:rsidRPr="00456CD5">
        <w:rPr>
          <w:smallCaps/>
          <w:sz w:val="20"/>
        </w:rPr>
        <w:t>d</w:t>
      </w:r>
      <w:r w:rsidRPr="00456CD5">
        <w:rPr>
          <w:sz w:val="20"/>
        </w:rPr>
        <w:t>, 4</w:t>
      </w:r>
      <w:r w:rsidRPr="00456CD5">
        <w:rPr>
          <w:smallCaps/>
          <w:sz w:val="20"/>
        </w:rPr>
        <w:t>e</w:t>
      </w:r>
      <w:r w:rsidRPr="00456CD5">
        <w:rPr>
          <w:sz w:val="20"/>
        </w:rPr>
        <w:t>, 4</w:t>
      </w:r>
      <w:r w:rsidRPr="00456CD5">
        <w:rPr>
          <w:smallCaps/>
          <w:sz w:val="20"/>
        </w:rPr>
        <w:t>f</w:t>
      </w:r>
      <w:r w:rsidRPr="00456CD5">
        <w:rPr>
          <w:sz w:val="20"/>
        </w:rPr>
        <w:t>, 4</w:t>
      </w:r>
      <w:r w:rsidRPr="00456CD5">
        <w:rPr>
          <w:smallCaps/>
          <w:sz w:val="20"/>
        </w:rPr>
        <w:t>g</w:t>
      </w:r>
      <w:r w:rsidRPr="00456CD5">
        <w:rPr>
          <w:sz w:val="20"/>
        </w:rPr>
        <w:t>, 4</w:t>
      </w:r>
      <w:r w:rsidRPr="00456CD5">
        <w:rPr>
          <w:smallCaps/>
          <w:sz w:val="20"/>
        </w:rPr>
        <w:t>h</w:t>
      </w:r>
      <w:r w:rsidRPr="00456CD5">
        <w:rPr>
          <w:sz w:val="20"/>
        </w:rPr>
        <w:t>, 4</w:t>
      </w:r>
      <w:r w:rsidRPr="00456CD5">
        <w:rPr>
          <w:smallCaps/>
          <w:sz w:val="20"/>
        </w:rPr>
        <w:t>j</w:t>
      </w:r>
      <w:r w:rsidRPr="00456CD5">
        <w:rPr>
          <w:sz w:val="20"/>
        </w:rPr>
        <w:t>, 4</w:t>
      </w:r>
      <w:r w:rsidRPr="00456CD5">
        <w:rPr>
          <w:smallCaps/>
          <w:sz w:val="20"/>
        </w:rPr>
        <w:t>k</w:t>
      </w:r>
      <w:r w:rsidRPr="00456CD5">
        <w:rPr>
          <w:sz w:val="20"/>
        </w:rPr>
        <w:t>, 13, 14, 15, 17, 19</w:t>
      </w:r>
      <w:r w:rsidRPr="00456CD5">
        <w:rPr>
          <w:smallCaps/>
          <w:sz w:val="20"/>
        </w:rPr>
        <w:t>a</w:t>
      </w:r>
      <w:r w:rsidRPr="00456CD5">
        <w:rPr>
          <w:sz w:val="20"/>
        </w:rPr>
        <w:t>, 20</w:t>
      </w:r>
      <w:r w:rsidRPr="00456CD5">
        <w:rPr>
          <w:smallCaps/>
          <w:sz w:val="20"/>
        </w:rPr>
        <w:t>b</w:t>
      </w:r>
      <w:r w:rsidRPr="00456CD5">
        <w:rPr>
          <w:sz w:val="20"/>
        </w:rPr>
        <w:t>, 21, 21</w:t>
      </w:r>
      <w:r w:rsidRPr="00456CD5">
        <w:rPr>
          <w:smallCaps/>
          <w:sz w:val="20"/>
        </w:rPr>
        <w:t>b</w:t>
      </w:r>
      <w:r w:rsidRPr="00456CD5">
        <w:rPr>
          <w:sz w:val="20"/>
        </w:rPr>
        <w:t xml:space="preserve"> and 21</w:t>
      </w:r>
      <w:r w:rsidRPr="00456CD5">
        <w:rPr>
          <w:smallCaps/>
          <w:sz w:val="20"/>
        </w:rPr>
        <w:t>c</w:t>
      </w:r>
      <w:r w:rsidRPr="00456CD5">
        <w:rPr>
          <w:sz w:val="20"/>
        </w:rPr>
        <w:t xml:space="preserve"> of the Commonwealth Crimes Act apply in relation to laws of the Territory other than an applied Northern Territory law as if:</w:t>
      </w:r>
    </w:p>
    <w:p w:rsidR="008342C0" w:rsidRPr="00456CD5" w:rsidRDefault="008342C0" w:rsidP="008342C0">
      <w:pPr>
        <w:tabs>
          <w:tab w:val="left" w:pos="774"/>
        </w:tabs>
        <w:autoSpaceDE w:val="0"/>
        <w:autoSpaceDN w:val="0"/>
        <w:adjustRightInd w:val="0"/>
        <w:spacing w:before="40" w:after="30"/>
        <w:ind w:left="374"/>
        <w:rPr>
          <w:sz w:val="20"/>
        </w:rPr>
      </w:pPr>
      <w:r w:rsidRPr="00456CD5">
        <w:rPr>
          <w:sz w:val="20"/>
        </w:rPr>
        <w:t>(a)</w:t>
      </w:r>
      <w:r w:rsidRPr="00456CD5">
        <w:rPr>
          <w:sz w:val="20"/>
        </w:rPr>
        <w:tab/>
        <w:t>references to an Act were references to an Ordinance; and</w:t>
      </w:r>
    </w:p>
    <w:p w:rsidR="008342C0" w:rsidRPr="00456CD5" w:rsidRDefault="008342C0" w:rsidP="008342C0">
      <w:pPr>
        <w:tabs>
          <w:tab w:val="left" w:pos="774"/>
        </w:tabs>
        <w:autoSpaceDE w:val="0"/>
        <w:autoSpaceDN w:val="0"/>
        <w:adjustRightInd w:val="0"/>
        <w:spacing w:before="29" w:after="30"/>
        <w:ind w:left="774" w:hanging="400"/>
        <w:rPr>
          <w:sz w:val="20"/>
        </w:rPr>
      </w:pPr>
      <w:r w:rsidRPr="00456CD5">
        <w:rPr>
          <w:sz w:val="20"/>
        </w:rPr>
        <w:t>(b)</w:t>
      </w:r>
      <w:r w:rsidRPr="00456CD5">
        <w:rPr>
          <w:sz w:val="20"/>
        </w:rPr>
        <w:tab/>
        <w:t>references to a law of the Commonwealth were references to a law of the Territory other than an applied Northern Territory law.</w:t>
      </w:r>
    </w:p>
    <w:p w:rsidR="008342C0" w:rsidRPr="00456CD5" w:rsidRDefault="008342C0" w:rsidP="008342C0">
      <w:pPr>
        <w:autoSpaceDE w:val="0"/>
        <w:autoSpaceDN w:val="0"/>
        <w:adjustRightInd w:val="0"/>
        <w:spacing w:before="144" w:after="30"/>
        <w:ind w:firstLine="335"/>
        <w:jc w:val="both"/>
        <w:rPr>
          <w:sz w:val="20"/>
        </w:rPr>
      </w:pPr>
      <w:r w:rsidRPr="00456CD5">
        <w:rPr>
          <w:b/>
          <w:bCs/>
          <w:sz w:val="20"/>
        </w:rPr>
        <w:t>(2)</w:t>
      </w:r>
      <w:r w:rsidRPr="00456CD5">
        <w:rPr>
          <w:sz w:val="20"/>
        </w:rPr>
        <w:tab/>
        <w:t>In the application of the Commonwealth Crimes Act in the Territory by virtue of subsection (1):</w:t>
      </w:r>
    </w:p>
    <w:p w:rsidR="008342C0" w:rsidRPr="00456CD5" w:rsidRDefault="008342C0" w:rsidP="008342C0">
      <w:pPr>
        <w:tabs>
          <w:tab w:val="left" w:pos="774"/>
        </w:tabs>
        <w:autoSpaceDE w:val="0"/>
        <w:autoSpaceDN w:val="0"/>
        <w:adjustRightInd w:val="0"/>
        <w:spacing w:before="50" w:after="30"/>
        <w:ind w:left="774" w:hanging="403"/>
        <w:rPr>
          <w:sz w:val="20"/>
        </w:rPr>
      </w:pPr>
      <w:r w:rsidRPr="00456CD5">
        <w:rPr>
          <w:sz w:val="20"/>
        </w:rPr>
        <w:t>(a)</w:t>
      </w:r>
      <w:r w:rsidRPr="00456CD5">
        <w:rPr>
          <w:sz w:val="20"/>
        </w:rPr>
        <w:tab/>
        <w:t>the words “but not including a law of a Territory” are to be taken to have been omitted from subsection 4</w:t>
      </w:r>
      <w:r w:rsidRPr="00456CD5">
        <w:rPr>
          <w:smallCaps/>
          <w:sz w:val="20"/>
        </w:rPr>
        <w:t>d</w:t>
      </w:r>
      <w:r w:rsidRPr="00456CD5">
        <w:rPr>
          <w:sz w:val="20"/>
        </w:rPr>
        <w:t xml:space="preserve"> (2); and</w:t>
      </w:r>
    </w:p>
    <w:p w:rsidR="008342C0" w:rsidRPr="00456CD5" w:rsidRDefault="008342C0" w:rsidP="008342C0">
      <w:pPr>
        <w:tabs>
          <w:tab w:val="left" w:pos="774"/>
        </w:tabs>
        <w:autoSpaceDE w:val="0"/>
        <w:autoSpaceDN w:val="0"/>
        <w:adjustRightInd w:val="0"/>
        <w:spacing w:before="65" w:after="30"/>
        <w:ind w:left="774" w:hanging="403"/>
        <w:rPr>
          <w:sz w:val="20"/>
        </w:rPr>
      </w:pPr>
      <w:r w:rsidRPr="00456CD5">
        <w:rPr>
          <w:sz w:val="20"/>
        </w:rPr>
        <w:t>(b)</w:t>
      </w:r>
      <w:r w:rsidRPr="00456CD5">
        <w:rPr>
          <w:sz w:val="20"/>
        </w:rPr>
        <w:tab/>
        <w:t>paragraph (1) (b) does not apply in relation to the words “the law of the Commonwealth” second occurring in subsection 17 (1).</w:t>
      </w:r>
    </w:p>
    <w:p w:rsidR="008342C0" w:rsidRPr="00456CD5" w:rsidRDefault="008342C0" w:rsidP="008342C0">
      <w:pPr>
        <w:autoSpaceDE w:val="0"/>
        <w:autoSpaceDN w:val="0"/>
        <w:adjustRightInd w:val="0"/>
        <w:spacing w:after="30"/>
        <w:rPr>
          <w:sz w:val="20"/>
        </w:rPr>
      </w:pPr>
      <w:r w:rsidRPr="00456CD5">
        <w:rPr>
          <w:sz w:val="20"/>
        </w:rPr>
        <w:br w:type="page"/>
      </w:r>
      <w:r w:rsidRPr="00456CD5">
        <w:rPr>
          <w:b/>
          <w:bCs/>
          <w:sz w:val="20"/>
        </w:rPr>
        <w:lastRenderedPageBreak/>
        <w:t>Application of the Commonwealth Interpretation Act</w:t>
      </w:r>
    </w:p>
    <w:p w:rsidR="008342C0" w:rsidRPr="00456CD5" w:rsidRDefault="008342C0" w:rsidP="00033C85">
      <w:pPr>
        <w:tabs>
          <w:tab w:val="left" w:pos="623"/>
        </w:tabs>
        <w:autoSpaceDE w:val="0"/>
        <w:autoSpaceDN w:val="0"/>
        <w:adjustRightInd w:val="0"/>
        <w:spacing w:before="40" w:after="240"/>
        <w:ind w:firstLine="342"/>
        <w:rPr>
          <w:sz w:val="20"/>
        </w:rPr>
      </w:pPr>
      <w:r w:rsidRPr="00456CD5">
        <w:rPr>
          <w:b/>
          <w:bCs/>
          <w:sz w:val="20"/>
        </w:rPr>
        <w:t>9.</w:t>
      </w:r>
      <w:r w:rsidRPr="00456CD5">
        <w:rPr>
          <w:sz w:val="20"/>
        </w:rPr>
        <w:tab/>
        <w:t>Sections 15</w:t>
      </w:r>
      <w:r w:rsidRPr="00456CD5">
        <w:rPr>
          <w:smallCaps/>
          <w:sz w:val="20"/>
        </w:rPr>
        <w:t>aa</w:t>
      </w:r>
      <w:r w:rsidRPr="00456CD5">
        <w:rPr>
          <w:sz w:val="20"/>
        </w:rPr>
        <w:t xml:space="preserve"> and 15</w:t>
      </w:r>
      <w:r w:rsidRPr="00456CD5">
        <w:rPr>
          <w:smallCaps/>
          <w:sz w:val="20"/>
        </w:rPr>
        <w:t>ab</w:t>
      </w:r>
      <w:r w:rsidRPr="00456CD5">
        <w:rPr>
          <w:sz w:val="20"/>
        </w:rPr>
        <w:t xml:space="preserve"> of the Commonwealth Interpretation Act apply in relation to laws of the Territory other than an applied Northern Territory law as if references to an Act were references to an Ordinance.</w:t>
      </w:r>
    </w:p>
    <w:p w:rsidR="008342C0" w:rsidRPr="00456CD5" w:rsidRDefault="008342C0" w:rsidP="008342C0">
      <w:pPr>
        <w:autoSpaceDE w:val="0"/>
        <w:autoSpaceDN w:val="0"/>
        <w:adjustRightInd w:val="0"/>
        <w:spacing w:before="166" w:after="30"/>
        <w:rPr>
          <w:sz w:val="20"/>
        </w:rPr>
      </w:pPr>
      <w:r w:rsidRPr="00456CD5">
        <w:rPr>
          <w:b/>
          <w:bCs/>
          <w:sz w:val="20"/>
        </w:rPr>
        <w:t>Application of the N.T. Interpretation Act</w:t>
      </w:r>
    </w:p>
    <w:p w:rsidR="008342C0" w:rsidRPr="00456CD5" w:rsidRDefault="008342C0" w:rsidP="008342C0">
      <w:pPr>
        <w:tabs>
          <w:tab w:val="left" w:pos="749"/>
        </w:tabs>
        <w:autoSpaceDE w:val="0"/>
        <w:autoSpaceDN w:val="0"/>
        <w:adjustRightInd w:val="0"/>
        <w:spacing w:before="36" w:after="30"/>
        <w:ind w:firstLine="356"/>
        <w:rPr>
          <w:sz w:val="20"/>
        </w:rPr>
      </w:pPr>
      <w:r w:rsidRPr="00456CD5">
        <w:rPr>
          <w:b/>
          <w:bCs/>
          <w:sz w:val="20"/>
        </w:rPr>
        <w:t>10.</w:t>
      </w:r>
      <w:r w:rsidRPr="00456CD5">
        <w:rPr>
          <w:sz w:val="20"/>
        </w:rPr>
        <w:tab/>
        <w:t>Subject to section 5, the N.T. Interpretation Act, other than sections 63 and 67, applies in relation to the laws of the Territory as if:</w:t>
      </w:r>
    </w:p>
    <w:p w:rsidR="008342C0" w:rsidRPr="00456CD5" w:rsidRDefault="008342C0" w:rsidP="008342C0">
      <w:pPr>
        <w:tabs>
          <w:tab w:val="left" w:pos="796"/>
        </w:tabs>
        <w:autoSpaceDE w:val="0"/>
        <w:autoSpaceDN w:val="0"/>
        <w:adjustRightInd w:val="0"/>
        <w:spacing w:before="14" w:after="30"/>
        <w:ind w:left="796" w:hanging="400"/>
        <w:rPr>
          <w:sz w:val="20"/>
        </w:rPr>
      </w:pPr>
      <w:r w:rsidRPr="00456CD5">
        <w:rPr>
          <w:sz w:val="20"/>
        </w:rPr>
        <w:t>(a)</w:t>
      </w:r>
      <w:r w:rsidRPr="00456CD5">
        <w:rPr>
          <w:sz w:val="20"/>
        </w:rPr>
        <w:tab/>
        <w:t>references to an Act of the Northern Territory were references to an Ordinance; and</w:t>
      </w:r>
    </w:p>
    <w:p w:rsidR="008342C0" w:rsidRPr="00456CD5" w:rsidRDefault="008342C0" w:rsidP="008342C0">
      <w:pPr>
        <w:tabs>
          <w:tab w:val="left" w:pos="796"/>
        </w:tabs>
        <w:autoSpaceDE w:val="0"/>
        <w:autoSpaceDN w:val="0"/>
        <w:adjustRightInd w:val="0"/>
        <w:spacing w:before="14" w:after="30"/>
        <w:ind w:left="796" w:hanging="400"/>
        <w:rPr>
          <w:sz w:val="20"/>
        </w:rPr>
      </w:pPr>
      <w:r w:rsidRPr="00456CD5">
        <w:rPr>
          <w:sz w:val="20"/>
        </w:rPr>
        <w:t>(b)</w:t>
      </w:r>
      <w:r w:rsidRPr="00456CD5">
        <w:rPr>
          <w:sz w:val="20"/>
        </w:rPr>
        <w:tab/>
        <w:t>references to an instrument made under an Act of the Northern Territory were references to an instrument, including regulations, rules and by-laws, made under an Ordinance; and</w:t>
      </w:r>
    </w:p>
    <w:p w:rsidR="008342C0" w:rsidRPr="00456CD5" w:rsidRDefault="008342C0" w:rsidP="00033C85">
      <w:pPr>
        <w:tabs>
          <w:tab w:val="left" w:pos="796"/>
        </w:tabs>
        <w:autoSpaceDE w:val="0"/>
        <w:autoSpaceDN w:val="0"/>
        <w:adjustRightInd w:val="0"/>
        <w:spacing w:before="18" w:after="240"/>
        <w:ind w:left="796" w:hanging="400"/>
        <w:rPr>
          <w:sz w:val="20"/>
        </w:rPr>
      </w:pPr>
      <w:r w:rsidRPr="00456CD5">
        <w:rPr>
          <w:sz w:val="20"/>
        </w:rPr>
        <w:t>(c)</w:t>
      </w:r>
      <w:r w:rsidRPr="00456CD5">
        <w:rPr>
          <w:sz w:val="20"/>
        </w:rPr>
        <w:tab/>
        <w:t>references to a law in force in the Northern Territory were references to a law of the Territory.</w:t>
      </w:r>
    </w:p>
    <w:p w:rsidR="008342C0" w:rsidRPr="00456CD5" w:rsidRDefault="008342C0" w:rsidP="008342C0">
      <w:pPr>
        <w:autoSpaceDE w:val="0"/>
        <w:autoSpaceDN w:val="0"/>
        <w:adjustRightInd w:val="0"/>
        <w:spacing w:before="148" w:after="30"/>
        <w:rPr>
          <w:sz w:val="20"/>
        </w:rPr>
      </w:pPr>
      <w:r w:rsidRPr="00456CD5">
        <w:rPr>
          <w:b/>
          <w:bCs/>
          <w:sz w:val="20"/>
        </w:rPr>
        <w:t>Tabling of regulations made under an applied Northern Territory law</w:t>
      </w:r>
    </w:p>
    <w:p w:rsidR="008342C0" w:rsidRPr="00456CD5" w:rsidRDefault="008342C0" w:rsidP="008342C0">
      <w:pPr>
        <w:tabs>
          <w:tab w:val="left" w:pos="749"/>
        </w:tabs>
        <w:autoSpaceDE w:val="0"/>
        <w:autoSpaceDN w:val="0"/>
        <w:adjustRightInd w:val="0"/>
        <w:spacing w:before="54" w:after="30"/>
        <w:ind w:firstLine="356"/>
        <w:rPr>
          <w:sz w:val="20"/>
        </w:rPr>
      </w:pPr>
      <w:r w:rsidRPr="00456CD5">
        <w:rPr>
          <w:b/>
          <w:bCs/>
          <w:sz w:val="20"/>
        </w:rPr>
        <w:t>11.</w:t>
      </w:r>
      <w:r w:rsidRPr="00456CD5">
        <w:rPr>
          <w:sz w:val="20"/>
        </w:rPr>
        <w:tab/>
      </w:r>
      <w:r w:rsidRPr="00456CD5">
        <w:rPr>
          <w:b/>
          <w:bCs/>
          <w:sz w:val="20"/>
        </w:rPr>
        <w:t>(1)</w:t>
      </w:r>
      <w:r w:rsidRPr="00456CD5">
        <w:rPr>
          <w:sz w:val="20"/>
        </w:rPr>
        <w:t xml:space="preserve"> All regulations made under an applied Northern Territory law (other than regulations of the Northern Territory that are in force in the Territory by virtue of section 6 of the Act) must be laid before each House of the Parliament within 15 sitting days of that House after the day on which the regulations are made and, if they are not so laid before each House of the Parliament, have no effect.</w:t>
      </w:r>
    </w:p>
    <w:p w:rsidR="008342C0" w:rsidRPr="00456CD5" w:rsidRDefault="008342C0" w:rsidP="008342C0">
      <w:pPr>
        <w:tabs>
          <w:tab w:val="left" w:pos="742"/>
        </w:tabs>
        <w:autoSpaceDE w:val="0"/>
        <w:autoSpaceDN w:val="0"/>
        <w:adjustRightInd w:val="0"/>
        <w:spacing w:before="94" w:after="30"/>
        <w:ind w:firstLine="342"/>
        <w:rPr>
          <w:sz w:val="20"/>
        </w:rPr>
      </w:pPr>
      <w:r w:rsidRPr="00456CD5">
        <w:rPr>
          <w:b/>
          <w:bCs/>
          <w:sz w:val="20"/>
        </w:rPr>
        <w:t>(2)</w:t>
      </w:r>
      <w:r w:rsidRPr="00456CD5">
        <w:rPr>
          <w:sz w:val="20"/>
        </w:rPr>
        <w:tab/>
        <w:t>Subsections 10 (2) to (5</w:t>
      </w:r>
      <w:r w:rsidRPr="00456CD5">
        <w:rPr>
          <w:smallCaps/>
          <w:sz w:val="20"/>
        </w:rPr>
        <w:t>b</w:t>
      </w:r>
      <w:r w:rsidRPr="00456CD5">
        <w:rPr>
          <w:sz w:val="20"/>
        </w:rPr>
        <w:t>), inclusive, and sections 10</w:t>
      </w:r>
      <w:r w:rsidRPr="00456CD5">
        <w:rPr>
          <w:smallCaps/>
          <w:sz w:val="20"/>
        </w:rPr>
        <w:t>a</w:t>
      </w:r>
      <w:r w:rsidRPr="00456CD5">
        <w:rPr>
          <w:sz w:val="20"/>
        </w:rPr>
        <w:t>, 10</w:t>
      </w:r>
      <w:r w:rsidRPr="00456CD5">
        <w:rPr>
          <w:smallCaps/>
          <w:sz w:val="20"/>
        </w:rPr>
        <w:t>b</w:t>
      </w:r>
      <w:r w:rsidRPr="00456CD5">
        <w:rPr>
          <w:sz w:val="20"/>
        </w:rPr>
        <w:t xml:space="preserve"> and 10</w:t>
      </w:r>
      <w:r w:rsidRPr="00456CD5">
        <w:rPr>
          <w:smallCaps/>
          <w:sz w:val="20"/>
        </w:rPr>
        <w:t>c</w:t>
      </w:r>
      <w:r w:rsidRPr="00456CD5">
        <w:rPr>
          <w:sz w:val="20"/>
        </w:rPr>
        <w:t xml:space="preserve"> of the Acceptance Act apply in relation to regulations laid before a House of the Parliament under subsection (1) as if in those provisions:</w:t>
      </w:r>
    </w:p>
    <w:p w:rsidR="008342C0" w:rsidRPr="00456CD5" w:rsidRDefault="008342C0" w:rsidP="008342C0">
      <w:pPr>
        <w:tabs>
          <w:tab w:val="left" w:pos="781"/>
        </w:tabs>
        <w:autoSpaceDE w:val="0"/>
        <w:autoSpaceDN w:val="0"/>
        <w:adjustRightInd w:val="0"/>
        <w:spacing w:before="50" w:after="30"/>
        <w:ind w:left="781" w:hanging="410"/>
        <w:rPr>
          <w:sz w:val="20"/>
        </w:rPr>
      </w:pPr>
      <w:r w:rsidRPr="00456CD5">
        <w:rPr>
          <w:sz w:val="20"/>
        </w:rPr>
        <w:t>(a)</w:t>
      </w:r>
      <w:r w:rsidRPr="00456CD5">
        <w:rPr>
          <w:sz w:val="20"/>
        </w:rPr>
        <w:tab/>
        <w:t>the references to an Ordinance were references of the regulations; and</w:t>
      </w:r>
    </w:p>
    <w:p w:rsidR="008342C0" w:rsidRPr="00456CD5" w:rsidRDefault="008342C0" w:rsidP="008342C0">
      <w:pPr>
        <w:tabs>
          <w:tab w:val="left" w:pos="781"/>
        </w:tabs>
        <w:autoSpaceDE w:val="0"/>
        <w:autoSpaceDN w:val="0"/>
        <w:adjustRightInd w:val="0"/>
        <w:spacing w:before="54" w:after="30"/>
        <w:ind w:left="781" w:hanging="410"/>
        <w:rPr>
          <w:sz w:val="20"/>
        </w:rPr>
      </w:pPr>
      <w:r w:rsidRPr="00456CD5">
        <w:rPr>
          <w:sz w:val="20"/>
        </w:rPr>
        <w:t>(b)</w:t>
      </w:r>
      <w:r w:rsidRPr="00456CD5">
        <w:rPr>
          <w:sz w:val="20"/>
        </w:rPr>
        <w:tab/>
        <w:t>the references in subsections 10 (5) and (5</w:t>
      </w:r>
      <w:r w:rsidRPr="00456CD5">
        <w:rPr>
          <w:smallCaps/>
          <w:sz w:val="20"/>
        </w:rPr>
        <w:t>a</w:t>
      </w:r>
      <w:r w:rsidRPr="00456CD5">
        <w:rPr>
          <w:sz w:val="20"/>
        </w:rPr>
        <w:t>) of the Act to subsection 10 (1) of the Act were references to subsection (1).</w:t>
      </w:r>
    </w:p>
    <w:p w:rsidR="008342C0" w:rsidRPr="00456CD5" w:rsidRDefault="008342C0" w:rsidP="00033C85">
      <w:pPr>
        <w:tabs>
          <w:tab w:val="left" w:pos="742"/>
        </w:tabs>
        <w:autoSpaceDE w:val="0"/>
        <w:autoSpaceDN w:val="0"/>
        <w:adjustRightInd w:val="0"/>
        <w:spacing w:before="104" w:after="240"/>
        <w:ind w:left="342"/>
        <w:rPr>
          <w:sz w:val="20"/>
        </w:rPr>
      </w:pPr>
      <w:r w:rsidRPr="00456CD5">
        <w:rPr>
          <w:b/>
          <w:bCs/>
          <w:sz w:val="20"/>
        </w:rPr>
        <w:t>(3)</w:t>
      </w:r>
      <w:r w:rsidRPr="00456CD5">
        <w:rPr>
          <w:sz w:val="20"/>
        </w:rPr>
        <w:tab/>
        <w:t>In this section, “</w:t>
      </w:r>
      <w:r w:rsidRPr="00456CD5">
        <w:rPr>
          <w:b/>
          <w:bCs/>
          <w:sz w:val="20"/>
        </w:rPr>
        <w:t>regulations</w:t>
      </w:r>
      <w:r w:rsidRPr="00456CD5">
        <w:rPr>
          <w:sz w:val="20"/>
        </w:rPr>
        <w:t>” includes rules and by-laws.</w:t>
      </w:r>
    </w:p>
    <w:p w:rsidR="008342C0" w:rsidRPr="00456CD5" w:rsidRDefault="008342C0" w:rsidP="008342C0">
      <w:pPr>
        <w:autoSpaceDE w:val="0"/>
        <w:autoSpaceDN w:val="0"/>
        <w:adjustRightInd w:val="0"/>
        <w:spacing w:before="173" w:after="30"/>
        <w:rPr>
          <w:sz w:val="20"/>
        </w:rPr>
      </w:pPr>
      <w:r w:rsidRPr="00456CD5">
        <w:rPr>
          <w:b/>
          <w:bCs/>
          <w:sz w:val="20"/>
        </w:rPr>
        <w:t>Disallowable instruments</w:t>
      </w:r>
    </w:p>
    <w:p w:rsidR="008342C0" w:rsidRPr="00456CD5" w:rsidRDefault="008342C0" w:rsidP="008342C0">
      <w:pPr>
        <w:tabs>
          <w:tab w:val="left" w:pos="767"/>
        </w:tabs>
        <w:autoSpaceDE w:val="0"/>
        <w:autoSpaceDN w:val="0"/>
        <w:adjustRightInd w:val="0"/>
        <w:spacing w:before="43" w:after="30"/>
        <w:ind w:left="374"/>
        <w:rPr>
          <w:sz w:val="20"/>
        </w:rPr>
      </w:pPr>
      <w:r w:rsidRPr="00456CD5">
        <w:rPr>
          <w:b/>
          <w:bCs/>
          <w:sz w:val="20"/>
        </w:rPr>
        <w:t>12.</w:t>
      </w:r>
      <w:r w:rsidRPr="00456CD5">
        <w:rPr>
          <w:sz w:val="20"/>
        </w:rPr>
        <w:tab/>
        <w:t>Where a provision of a law of the Territory:</w:t>
      </w:r>
    </w:p>
    <w:p w:rsidR="008342C0" w:rsidRPr="00456CD5" w:rsidRDefault="008342C0" w:rsidP="008342C0">
      <w:pPr>
        <w:tabs>
          <w:tab w:val="left" w:pos="803"/>
        </w:tabs>
        <w:autoSpaceDE w:val="0"/>
        <w:autoSpaceDN w:val="0"/>
        <w:adjustRightInd w:val="0"/>
        <w:spacing w:before="18" w:after="30"/>
        <w:ind w:left="396"/>
        <w:rPr>
          <w:sz w:val="20"/>
        </w:rPr>
      </w:pPr>
      <w:r w:rsidRPr="00456CD5">
        <w:rPr>
          <w:sz w:val="20"/>
        </w:rPr>
        <w:t>(a)</w:t>
      </w:r>
      <w:r w:rsidRPr="00456CD5">
        <w:rPr>
          <w:sz w:val="20"/>
        </w:rPr>
        <w:tab/>
        <w:t>confers power to make an instrument (however described); and</w:t>
      </w:r>
    </w:p>
    <w:p w:rsidR="008342C0" w:rsidRPr="00456CD5" w:rsidRDefault="008342C0" w:rsidP="008342C0">
      <w:pPr>
        <w:tabs>
          <w:tab w:val="left" w:pos="803"/>
        </w:tabs>
        <w:autoSpaceDE w:val="0"/>
        <w:autoSpaceDN w:val="0"/>
        <w:adjustRightInd w:val="0"/>
        <w:spacing w:before="22" w:after="30"/>
        <w:ind w:left="803" w:hanging="407"/>
        <w:rPr>
          <w:sz w:val="20"/>
        </w:rPr>
      </w:pPr>
      <w:r w:rsidRPr="00456CD5">
        <w:rPr>
          <w:sz w:val="20"/>
        </w:rPr>
        <w:t>(b)</w:t>
      </w:r>
      <w:r w:rsidRPr="00456CD5">
        <w:rPr>
          <w:sz w:val="20"/>
        </w:rPr>
        <w:tab/>
        <w:t>expressly provides that the instrument is a disallowable instrument for the purposes of this section;</w:t>
      </w:r>
    </w:p>
    <w:p w:rsidR="008342C0" w:rsidRPr="00456CD5" w:rsidRDefault="008342C0" w:rsidP="008342C0">
      <w:pPr>
        <w:autoSpaceDE w:val="0"/>
        <w:autoSpaceDN w:val="0"/>
        <w:adjustRightInd w:val="0"/>
        <w:spacing w:before="18" w:after="30"/>
        <w:rPr>
          <w:sz w:val="20"/>
        </w:rPr>
      </w:pPr>
      <w:r w:rsidRPr="00456CD5">
        <w:rPr>
          <w:sz w:val="20"/>
        </w:rPr>
        <w:t>then, except so far as that law otherwise provides:</w:t>
      </w:r>
    </w:p>
    <w:p w:rsidR="008342C0" w:rsidRPr="00456CD5" w:rsidRDefault="008342C0" w:rsidP="008342C0">
      <w:pPr>
        <w:tabs>
          <w:tab w:val="left" w:pos="803"/>
        </w:tabs>
        <w:autoSpaceDE w:val="0"/>
        <w:autoSpaceDN w:val="0"/>
        <w:adjustRightInd w:val="0"/>
        <w:spacing w:before="22" w:after="30"/>
        <w:ind w:left="803" w:hanging="407"/>
        <w:rPr>
          <w:sz w:val="20"/>
        </w:rPr>
      </w:pPr>
      <w:r w:rsidRPr="00456CD5">
        <w:rPr>
          <w:sz w:val="20"/>
        </w:rPr>
        <w:t>(c)</w:t>
      </w:r>
      <w:r w:rsidRPr="00456CD5">
        <w:rPr>
          <w:sz w:val="20"/>
        </w:rPr>
        <w:tab/>
        <w:t>subsections 9 (2), 10 (1) to (5</w:t>
      </w:r>
      <w:r w:rsidRPr="00456CD5">
        <w:rPr>
          <w:smallCaps/>
          <w:sz w:val="20"/>
        </w:rPr>
        <w:t>b</w:t>
      </w:r>
      <w:r w:rsidRPr="00456CD5">
        <w:rPr>
          <w:sz w:val="20"/>
        </w:rPr>
        <w:t>), inclusive, and sections 10</w:t>
      </w:r>
      <w:r w:rsidRPr="00456CD5">
        <w:rPr>
          <w:smallCaps/>
          <w:sz w:val="20"/>
        </w:rPr>
        <w:t>a</w:t>
      </w:r>
      <w:r w:rsidRPr="00456CD5">
        <w:rPr>
          <w:sz w:val="20"/>
        </w:rPr>
        <w:t>, 10</w:t>
      </w:r>
      <w:r w:rsidRPr="00456CD5">
        <w:rPr>
          <w:smallCaps/>
          <w:sz w:val="20"/>
        </w:rPr>
        <w:t>b</w:t>
      </w:r>
      <w:r w:rsidRPr="00456CD5">
        <w:rPr>
          <w:sz w:val="20"/>
        </w:rPr>
        <w:t xml:space="preserve"> and 10</w:t>
      </w:r>
      <w:r w:rsidRPr="00456CD5">
        <w:rPr>
          <w:smallCaps/>
          <w:sz w:val="20"/>
        </w:rPr>
        <w:t>c</w:t>
      </w:r>
      <w:r w:rsidRPr="00456CD5">
        <w:rPr>
          <w:sz w:val="20"/>
        </w:rPr>
        <w:t xml:space="preserve"> of the Acceptance Act apply in relation to the instrument as if:</w:t>
      </w:r>
    </w:p>
    <w:p w:rsidR="008342C0" w:rsidRPr="00456CD5" w:rsidRDefault="008342C0" w:rsidP="008342C0">
      <w:pPr>
        <w:autoSpaceDE w:val="0"/>
        <w:autoSpaceDN w:val="0"/>
        <w:adjustRightInd w:val="0"/>
        <w:spacing w:before="7" w:after="30"/>
        <w:ind w:left="1490" w:hanging="353"/>
        <w:rPr>
          <w:sz w:val="20"/>
        </w:rPr>
      </w:pPr>
      <w:r w:rsidRPr="00456CD5">
        <w:rPr>
          <w:sz w:val="20"/>
        </w:rPr>
        <w:t>(i)</w:t>
      </w:r>
      <w:r w:rsidRPr="00456CD5">
        <w:rPr>
          <w:sz w:val="20"/>
        </w:rPr>
        <w:tab/>
        <w:t>references to an Ordinance were references to the instrument; and</w:t>
      </w:r>
    </w:p>
    <w:p w:rsidR="008342C0" w:rsidRPr="00456CD5" w:rsidRDefault="008342C0" w:rsidP="008342C0">
      <w:pPr>
        <w:autoSpaceDE w:val="0"/>
        <w:autoSpaceDN w:val="0"/>
        <w:adjustRightInd w:val="0"/>
        <w:spacing w:after="30"/>
        <w:ind w:left="1490" w:hanging="410"/>
        <w:rPr>
          <w:sz w:val="20"/>
        </w:rPr>
      </w:pPr>
      <w:r w:rsidRPr="00456CD5">
        <w:rPr>
          <w:sz w:val="20"/>
        </w:rPr>
        <w:t>(ii)</w:t>
      </w:r>
      <w:r w:rsidRPr="00456CD5">
        <w:rPr>
          <w:sz w:val="20"/>
        </w:rPr>
        <w:tab/>
        <w:t>references to a part of an Ordinance were references to a provision of the instrument; and</w:t>
      </w:r>
    </w:p>
    <w:p w:rsidR="008342C0" w:rsidRPr="00456CD5" w:rsidRDefault="008342C0" w:rsidP="008342C0">
      <w:pPr>
        <w:autoSpaceDE w:val="0"/>
        <w:autoSpaceDN w:val="0"/>
        <w:adjustRightInd w:val="0"/>
        <w:spacing w:after="30"/>
        <w:ind w:left="994"/>
        <w:rPr>
          <w:sz w:val="20"/>
        </w:rPr>
      </w:pPr>
      <w:r w:rsidRPr="00456CD5">
        <w:rPr>
          <w:sz w:val="20"/>
        </w:rPr>
        <w:br w:type="page"/>
      </w:r>
      <w:r w:rsidRPr="00456CD5">
        <w:rPr>
          <w:sz w:val="20"/>
        </w:rPr>
        <w:lastRenderedPageBreak/>
        <w:t>(iii) references to repeal were references to revocation; and</w:t>
      </w:r>
    </w:p>
    <w:p w:rsidR="008342C0" w:rsidRPr="00456CD5" w:rsidRDefault="008342C0" w:rsidP="008342C0">
      <w:pPr>
        <w:tabs>
          <w:tab w:val="left" w:pos="781"/>
        </w:tabs>
        <w:autoSpaceDE w:val="0"/>
        <w:autoSpaceDN w:val="0"/>
        <w:adjustRightInd w:val="0"/>
        <w:spacing w:before="32" w:after="30"/>
        <w:ind w:left="781" w:hanging="382"/>
        <w:rPr>
          <w:sz w:val="20"/>
        </w:rPr>
      </w:pPr>
      <w:r w:rsidRPr="00456CD5">
        <w:rPr>
          <w:sz w:val="20"/>
        </w:rPr>
        <w:t>(d)</w:t>
      </w:r>
      <w:r w:rsidRPr="00456CD5">
        <w:rPr>
          <w:sz w:val="20"/>
        </w:rPr>
        <w:tab/>
        <w:t>section 38 of the A.C.T. Interpretation Act applies in relation to the instrument as if:</w:t>
      </w:r>
    </w:p>
    <w:p w:rsidR="008342C0" w:rsidRPr="00456CD5" w:rsidRDefault="008342C0" w:rsidP="008342C0">
      <w:pPr>
        <w:autoSpaceDE w:val="0"/>
        <w:autoSpaceDN w:val="0"/>
        <w:adjustRightInd w:val="0"/>
        <w:spacing w:before="7" w:after="30"/>
        <w:ind w:left="1102"/>
        <w:rPr>
          <w:sz w:val="20"/>
        </w:rPr>
      </w:pPr>
      <w:r w:rsidRPr="00456CD5">
        <w:rPr>
          <w:sz w:val="20"/>
        </w:rPr>
        <w:t>(i)</w:t>
      </w:r>
      <w:r w:rsidRPr="00456CD5">
        <w:rPr>
          <w:sz w:val="20"/>
        </w:rPr>
        <w:tab/>
        <w:t>references to an Act were references to the instrument; and</w:t>
      </w:r>
    </w:p>
    <w:p w:rsidR="008342C0" w:rsidRPr="00456CD5" w:rsidRDefault="008342C0" w:rsidP="008342C0">
      <w:pPr>
        <w:autoSpaceDE w:val="0"/>
        <w:autoSpaceDN w:val="0"/>
        <w:adjustRightInd w:val="0"/>
        <w:spacing w:after="30"/>
        <w:ind w:left="1447" w:hanging="400"/>
        <w:rPr>
          <w:sz w:val="20"/>
        </w:rPr>
      </w:pPr>
      <w:r w:rsidRPr="00456CD5">
        <w:rPr>
          <w:sz w:val="20"/>
        </w:rPr>
        <w:t>(ii)</w:t>
      </w:r>
      <w:r w:rsidRPr="00456CD5">
        <w:rPr>
          <w:sz w:val="20"/>
        </w:rPr>
        <w:tab/>
        <w:t>references to a part of an Act were references to a provision of the instrument; and</w:t>
      </w:r>
    </w:p>
    <w:p w:rsidR="008342C0" w:rsidRPr="00456CD5" w:rsidRDefault="008342C0" w:rsidP="008342C0">
      <w:pPr>
        <w:autoSpaceDE w:val="0"/>
        <w:autoSpaceDN w:val="0"/>
        <w:adjustRightInd w:val="0"/>
        <w:spacing w:after="30"/>
        <w:ind w:left="1102"/>
        <w:rPr>
          <w:sz w:val="20"/>
        </w:rPr>
      </w:pPr>
      <w:r w:rsidRPr="00456CD5">
        <w:rPr>
          <w:sz w:val="20"/>
        </w:rPr>
        <w:t>(iii)</w:t>
      </w:r>
      <w:r w:rsidRPr="00456CD5">
        <w:rPr>
          <w:sz w:val="20"/>
        </w:rPr>
        <w:tab/>
        <w:t>references to repeal were references to revocation; and</w:t>
      </w:r>
    </w:p>
    <w:p w:rsidR="008342C0" w:rsidRPr="00456CD5" w:rsidRDefault="008342C0" w:rsidP="008342C0">
      <w:pPr>
        <w:tabs>
          <w:tab w:val="left" w:pos="781"/>
        </w:tabs>
        <w:autoSpaceDE w:val="0"/>
        <w:autoSpaceDN w:val="0"/>
        <w:adjustRightInd w:val="0"/>
        <w:spacing w:before="7" w:after="30"/>
        <w:ind w:left="781" w:hanging="382"/>
        <w:rPr>
          <w:sz w:val="20"/>
        </w:rPr>
      </w:pPr>
      <w:r w:rsidRPr="00456CD5">
        <w:rPr>
          <w:sz w:val="20"/>
        </w:rPr>
        <w:t>(e)</w:t>
      </w:r>
      <w:r w:rsidRPr="00456CD5">
        <w:rPr>
          <w:sz w:val="20"/>
        </w:rPr>
        <w:tab/>
        <w:t>section 7 of the A.C.T. Subordinate Laws Act applies in relation to the instrument as if the instrument were a subordinate law; and</w:t>
      </w:r>
    </w:p>
    <w:p w:rsidR="008342C0" w:rsidRPr="00456CD5" w:rsidRDefault="008342C0" w:rsidP="008342C0">
      <w:pPr>
        <w:tabs>
          <w:tab w:val="left" w:pos="781"/>
        </w:tabs>
        <w:autoSpaceDE w:val="0"/>
        <w:autoSpaceDN w:val="0"/>
        <w:adjustRightInd w:val="0"/>
        <w:spacing w:before="32" w:after="30"/>
        <w:ind w:left="781" w:hanging="382"/>
        <w:rPr>
          <w:sz w:val="20"/>
        </w:rPr>
      </w:pPr>
      <w:r w:rsidRPr="00456CD5">
        <w:rPr>
          <w:sz w:val="20"/>
        </w:rPr>
        <w:t>(f)</w:t>
      </w:r>
      <w:r w:rsidRPr="00456CD5">
        <w:rPr>
          <w:sz w:val="20"/>
        </w:rPr>
        <w:tab/>
        <w:t xml:space="preserve">if the instrument is not an order made by or under the authority of a Minister, section 5 of the </w:t>
      </w:r>
      <w:r w:rsidRPr="00456CD5">
        <w:rPr>
          <w:i/>
          <w:iCs/>
          <w:sz w:val="20"/>
        </w:rPr>
        <w:t xml:space="preserve">Evidence Act 1905 </w:t>
      </w:r>
      <w:r w:rsidRPr="00456CD5">
        <w:rPr>
          <w:sz w:val="20"/>
        </w:rPr>
        <w:t>applies in relation to the instrument as if it were such an order.</w:t>
      </w:r>
    </w:p>
    <w:p w:rsidR="008342C0" w:rsidRPr="00456CD5" w:rsidRDefault="008342C0" w:rsidP="008342C0">
      <w:pPr>
        <w:autoSpaceDE w:val="0"/>
        <w:autoSpaceDN w:val="0"/>
        <w:adjustRightInd w:val="0"/>
        <w:spacing w:before="140" w:after="30"/>
        <w:rPr>
          <w:sz w:val="20"/>
        </w:rPr>
      </w:pPr>
      <w:r w:rsidRPr="00456CD5">
        <w:rPr>
          <w:b/>
          <w:bCs/>
          <w:sz w:val="20"/>
        </w:rPr>
        <w:t xml:space="preserve">Proof of </w:t>
      </w:r>
      <w:r w:rsidRPr="00456CD5">
        <w:rPr>
          <w:b/>
          <w:bCs/>
          <w:i/>
          <w:iCs/>
          <w:sz w:val="20"/>
        </w:rPr>
        <w:t>Gazette</w:t>
      </w:r>
    </w:p>
    <w:p w:rsidR="008342C0" w:rsidRPr="00456CD5" w:rsidRDefault="008342C0" w:rsidP="00033C85">
      <w:pPr>
        <w:autoSpaceDE w:val="0"/>
        <w:autoSpaceDN w:val="0"/>
        <w:adjustRightInd w:val="0"/>
        <w:spacing w:before="50" w:after="240"/>
        <w:ind w:firstLine="349"/>
        <w:jc w:val="both"/>
        <w:rPr>
          <w:sz w:val="20"/>
        </w:rPr>
      </w:pPr>
      <w:r w:rsidRPr="00456CD5">
        <w:rPr>
          <w:b/>
          <w:bCs/>
          <w:sz w:val="20"/>
        </w:rPr>
        <w:t xml:space="preserve">13. </w:t>
      </w:r>
      <w:r w:rsidRPr="00456CD5">
        <w:rPr>
          <w:sz w:val="20"/>
        </w:rPr>
        <w:t xml:space="preserve">The production of a paper purporting to be the </w:t>
      </w:r>
      <w:r w:rsidRPr="00456CD5">
        <w:rPr>
          <w:i/>
          <w:iCs/>
          <w:sz w:val="20"/>
        </w:rPr>
        <w:t xml:space="preserve">South Australian Government Gazette </w:t>
      </w:r>
      <w:r w:rsidRPr="00456CD5">
        <w:rPr>
          <w:sz w:val="20"/>
        </w:rPr>
        <w:t xml:space="preserve">published before 1 January 1911 is evidence that the paper is the </w:t>
      </w:r>
      <w:r w:rsidRPr="00456CD5">
        <w:rPr>
          <w:i/>
          <w:iCs/>
          <w:sz w:val="20"/>
        </w:rPr>
        <w:t xml:space="preserve">South Australian Government Gazette </w:t>
      </w:r>
      <w:r w:rsidRPr="00456CD5">
        <w:rPr>
          <w:sz w:val="20"/>
        </w:rPr>
        <w:t>published before 1 January 1911 and was published on the date it bears.</w:t>
      </w:r>
    </w:p>
    <w:p w:rsidR="008342C0" w:rsidRPr="00456CD5" w:rsidRDefault="008342C0" w:rsidP="00033C85">
      <w:pPr>
        <w:pBdr>
          <w:top w:val="single" w:sz="4" w:space="14" w:color="auto"/>
        </w:pBdr>
        <w:tabs>
          <w:tab w:val="left" w:pos="2005"/>
          <w:tab w:val="left" w:pos="4910"/>
        </w:tabs>
        <w:autoSpaceDE w:val="0"/>
        <w:autoSpaceDN w:val="0"/>
        <w:adjustRightInd w:val="0"/>
        <w:spacing w:before="17" w:after="30"/>
        <w:jc w:val="center"/>
        <w:rPr>
          <w:sz w:val="20"/>
        </w:rPr>
      </w:pPr>
      <w:r w:rsidRPr="00456CD5">
        <w:rPr>
          <w:b/>
          <w:bCs/>
          <w:sz w:val="20"/>
        </w:rPr>
        <w:t>NOTE</w:t>
      </w:r>
    </w:p>
    <w:p w:rsidR="008342C0" w:rsidRPr="00456CD5" w:rsidRDefault="008342C0" w:rsidP="00033C85">
      <w:pPr>
        <w:tabs>
          <w:tab w:val="left" w:pos="360"/>
        </w:tabs>
        <w:autoSpaceDE w:val="0"/>
        <w:autoSpaceDN w:val="0"/>
        <w:adjustRightInd w:val="0"/>
        <w:spacing w:after="30"/>
        <w:rPr>
          <w:sz w:val="20"/>
        </w:rPr>
      </w:pPr>
      <w:r w:rsidRPr="00456CD5">
        <w:rPr>
          <w:sz w:val="20"/>
        </w:rPr>
        <w:t>1.</w:t>
      </w:r>
      <w:r w:rsidRPr="00456CD5">
        <w:rPr>
          <w:sz w:val="20"/>
        </w:rPr>
        <w:tab/>
        <w:t xml:space="preserve">Notified in the </w:t>
      </w:r>
      <w:r w:rsidRPr="00456CD5">
        <w:rPr>
          <w:i/>
          <w:iCs/>
          <w:sz w:val="20"/>
        </w:rPr>
        <w:t xml:space="preserve">Commonwealth of Australia Gazette </w:t>
      </w:r>
      <w:r w:rsidRPr="00456CD5">
        <w:rPr>
          <w:sz w:val="20"/>
        </w:rPr>
        <w:t>on 29 September 1989.</w:t>
      </w:r>
      <w:bookmarkStart w:id="0" w:name="_GoBack"/>
      <w:bookmarkEnd w:id="0"/>
    </w:p>
    <w:sectPr w:rsidR="008342C0" w:rsidRPr="00456CD5" w:rsidSect="00033C85">
      <w:headerReference w:type="even" r:id="rId7"/>
      <w:headerReference w:type="default" r:id="rId8"/>
      <w:footerReference w:type="first" r:id="rId9"/>
      <w:pgSz w:w="11909" w:h="16834"/>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3C85" w:rsidRDefault="00033C85" w:rsidP="00033C85">
      <w:r>
        <w:separator/>
      </w:r>
    </w:p>
  </w:endnote>
  <w:endnote w:type="continuationSeparator" w:id="0">
    <w:p w:rsidR="00033C85" w:rsidRDefault="00033C85" w:rsidP="00033C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3C85" w:rsidRDefault="00033C85" w:rsidP="00033C85">
    <w:pPr>
      <w:pStyle w:val="Footer"/>
      <w:pBdr>
        <w:top w:val="single" w:sz="4" w:space="1" w:color="auto"/>
      </w:pBd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3C85" w:rsidRDefault="00033C85" w:rsidP="00033C85">
      <w:r>
        <w:separator/>
      </w:r>
    </w:p>
  </w:footnote>
  <w:footnote w:type="continuationSeparator" w:id="0">
    <w:p w:rsidR="00033C85" w:rsidRDefault="00033C85" w:rsidP="00033C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3C85" w:rsidRPr="00033C85" w:rsidRDefault="00033C85" w:rsidP="00033C85">
    <w:pPr>
      <w:pStyle w:val="Header"/>
      <w:tabs>
        <w:tab w:val="clear" w:pos="4680"/>
        <w:tab w:val="clear" w:pos="9360"/>
        <w:tab w:val="center" w:pos="5337"/>
        <w:tab w:val="right" w:pos="10449"/>
      </w:tabs>
      <w:spacing w:after="360"/>
      <w:rPr>
        <w:sz w:val="20"/>
      </w:rPr>
    </w:pPr>
    <w:r w:rsidRPr="00033C85">
      <w:rPr>
        <w:sz w:val="20"/>
      </w:rPr>
      <w:fldChar w:fldCharType="begin"/>
    </w:r>
    <w:r w:rsidRPr="00033C85">
      <w:rPr>
        <w:sz w:val="20"/>
      </w:rPr>
      <w:instrText xml:space="preserve"> PAGE   \* MERGEFORMAT </w:instrText>
    </w:r>
    <w:r w:rsidRPr="00033C85">
      <w:rPr>
        <w:sz w:val="20"/>
      </w:rPr>
      <w:fldChar w:fldCharType="separate"/>
    </w:r>
    <w:r>
      <w:rPr>
        <w:noProof/>
        <w:sz w:val="20"/>
      </w:rPr>
      <w:t>2</w:t>
    </w:r>
    <w:r w:rsidRPr="00033C85">
      <w:rPr>
        <w:noProof/>
        <w:sz w:val="20"/>
      </w:rPr>
      <w:fldChar w:fldCharType="end"/>
    </w:r>
    <w:r w:rsidRPr="00033C85">
      <w:rPr>
        <w:sz w:val="20"/>
      </w:rPr>
      <w:tab/>
    </w:r>
    <w:r w:rsidRPr="00033C85">
      <w:rPr>
        <w:i/>
        <w:sz w:val="20"/>
      </w:rPr>
      <w:t>Interpretation No. 3 1989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3C85" w:rsidRPr="00033C85" w:rsidRDefault="00033C85" w:rsidP="00033C85">
    <w:pPr>
      <w:pStyle w:val="Header"/>
      <w:tabs>
        <w:tab w:val="clear" w:pos="4680"/>
        <w:tab w:val="clear" w:pos="9360"/>
        <w:tab w:val="center" w:pos="5337"/>
        <w:tab w:val="right" w:pos="10449"/>
      </w:tabs>
      <w:spacing w:after="360"/>
      <w:rPr>
        <w:sz w:val="20"/>
      </w:rPr>
    </w:pPr>
    <w:r w:rsidRPr="00033C85">
      <w:rPr>
        <w:sz w:val="20"/>
      </w:rPr>
      <w:tab/>
    </w:r>
    <w:r w:rsidRPr="00033C85">
      <w:rPr>
        <w:i/>
        <w:sz w:val="20"/>
      </w:rPr>
      <w:t>Interpretation No. 3 1989</w:t>
    </w:r>
    <w:r>
      <w:rPr>
        <w:i/>
        <w:sz w:val="20"/>
      </w:rPr>
      <w:tab/>
    </w:r>
    <w:r w:rsidRPr="00033C85">
      <w:rPr>
        <w:sz w:val="20"/>
      </w:rPr>
      <w:fldChar w:fldCharType="begin"/>
    </w:r>
    <w:r w:rsidRPr="00033C85">
      <w:rPr>
        <w:sz w:val="20"/>
      </w:rPr>
      <w:instrText xml:space="preserve"> PAGE   \* MERGEFORMAT </w:instrText>
    </w:r>
    <w:r w:rsidRPr="00033C85">
      <w:rPr>
        <w:sz w:val="20"/>
      </w:rPr>
      <w:fldChar w:fldCharType="separate"/>
    </w:r>
    <w:r>
      <w:rPr>
        <w:noProof/>
        <w:sz w:val="20"/>
      </w:rPr>
      <w:t>3</w:t>
    </w:r>
    <w:r w:rsidRPr="00033C85">
      <w:rPr>
        <w:noProof/>
        <w:sz w:val="20"/>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1"/>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42C0"/>
    <w:rsid w:val="00033C85"/>
    <w:rsid w:val="00456CD5"/>
    <w:rsid w:val="005D598B"/>
    <w:rsid w:val="008342C0"/>
    <w:rsid w:val="00B3530B"/>
    <w:rsid w:val="00FB4D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4776DBE-75C8-48A0-B32E-70AFDED67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033C85"/>
    <w:pPr>
      <w:tabs>
        <w:tab w:val="center" w:pos="4680"/>
        <w:tab w:val="right" w:pos="9360"/>
      </w:tabs>
    </w:pPr>
  </w:style>
  <w:style w:type="character" w:customStyle="1" w:styleId="HeaderChar">
    <w:name w:val="Header Char"/>
    <w:basedOn w:val="DefaultParagraphFont"/>
    <w:link w:val="Header"/>
    <w:rsid w:val="00033C85"/>
    <w:rPr>
      <w:sz w:val="24"/>
      <w:szCs w:val="24"/>
    </w:rPr>
  </w:style>
  <w:style w:type="paragraph" w:styleId="Footer">
    <w:name w:val="footer"/>
    <w:basedOn w:val="Normal"/>
    <w:link w:val="FooterChar"/>
    <w:unhideWhenUsed/>
    <w:rsid w:val="00033C85"/>
    <w:pPr>
      <w:tabs>
        <w:tab w:val="center" w:pos="4680"/>
        <w:tab w:val="right" w:pos="9360"/>
      </w:tabs>
    </w:pPr>
  </w:style>
  <w:style w:type="character" w:customStyle="1" w:styleId="FooterChar">
    <w:name w:val="Footer Char"/>
    <w:basedOn w:val="DefaultParagraphFont"/>
    <w:link w:val="Footer"/>
    <w:rsid w:val="00033C8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6</Pages>
  <Words>1662</Words>
  <Characters>9479</Characters>
  <Application>Microsoft Office Word</Application>
  <DocSecurity>0</DocSecurity>
  <Lines>78</Lines>
  <Paragraphs>22</Paragraphs>
  <ScaleCrop>false</ScaleCrop>
  <Company/>
  <LinksUpToDate>false</LinksUpToDate>
  <CharactersWithSpaces>11119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shivam</dc:creator>
  <cp:lastModifiedBy>shivam</cp:lastModifiedBy>
  <cp:revision>4</cp:revision>
  <dcterms:created xsi:type="dcterms:W3CDTF">2022-11-12T11:49:00Z</dcterms:created>
  <dcterms:modified xsi:type="dcterms:W3CDTF">2022-11-13T11:23:00Z</dcterms:modified>
</cp:coreProperties>
</file>