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B5" w:rsidRDefault="00167CB5" w:rsidP="003E5C3D">
      <w:pPr>
        <w:pStyle w:val="Standardtitle"/>
      </w:pPr>
      <w:r>
        <w:t>Standard 3.2.1</w:t>
      </w:r>
    </w:p>
    <w:p w:rsidR="00167CB5" w:rsidRPr="006670FA" w:rsidRDefault="00167CB5" w:rsidP="006670FA">
      <w:r>
        <w:t> </w:t>
      </w:r>
    </w:p>
    <w:p w:rsidR="00167CB5" w:rsidRDefault="00167CB5" w:rsidP="003E5C3D">
      <w:pPr>
        <w:pStyle w:val="Standardtitle"/>
      </w:pPr>
      <w:r>
        <w:t xml:space="preserve">Food Safety Programs </w:t>
      </w:r>
    </w:p>
    <w:p w:rsidR="00167CB5" w:rsidRPr="007762FA" w:rsidRDefault="00167CB5" w:rsidP="003E5C3D">
      <w:pPr>
        <w:pStyle w:val="TitleBorder"/>
      </w:pPr>
      <w:r>
        <w:t> </w:t>
      </w:r>
      <w:r>
        <w:rPr>
          <w:szCs w:val="28"/>
        </w:rPr>
        <w:t> </w:t>
      </w:r>
    </w:p>
    <w:p w:rsidR="00167CB5" w:rsidRPr="003E5C3D" w:rsidRDefault="00167CB5" w:rsidP="003E5C3D"/>
    <w:p w:rsidR="00167CB5" w:rsidRDefault="00167CB5">
      <w:pPr>
        <w:pStyle w:val="DivisionHeading"/>
      </w:pPr>
      <w:r>
        <w:t>(</w:t>
      </w:r>
      <w:smartTag w:uri="urn:schemas-microsoft-com:office:smarttags" w:element="place">
        <w:smartTag w:uri="urn:schemas-microsoft-com:office:smarttags" w:element="country-region">
          <w:r>
            <w:t>Australia</w:t>
          </w:r>
        </w:smartTag>
      </w:smartTag>
      <w:r>
        <w:t xml:space="preserve"> only)</w:t>
      </w:r>
    </w:p>
    <w:p w:rsidR="00167CB5" w:rsidRDefault="00167CB5" w:rsidP="003E5C3D">
      <w:pPr>
        <w:pStyle w:val="Clauseheading"/>
      </w:pPr>
      <w:r>
        <w:t>Purpose</w:t>
      </w:r>
    </w:p>
    <w:p w:rsidR="00167CB5" w:rsidRDefault="00167CB5">
      <w:pPr>
        <w:rPr>
          <w:szCs w:val="24"/>
        </w:rPr>
      </w:pPr>
      <w:r>
        <w:rPr>
          <w:szCs w:val="24"/>
        </w:rPr>
        <w:t> </w:t>
      </w:r>
    </w:p>
    <w:p w:rsidR="00167CB5" w:rsidRDefault="00167CB5" w:rsidP="003E5C3D">
      <w:pPr>
        <w:pStyle w:val="Clause"/>
      </w:pPr>
      <w:r>
        <w:t>This Standard is based upon the principle that food safety is best ensured through the identification and control of hazards in the production, manufacturing and handling of food as described in the Hazard Analysis and Critical Control Point (HACCP) system, adopted by the joint WHO/FAO Codex Alimentarius Commission, rather than relying on end product standards alone.  This standard enables States and Territories to require food businesses to implement a food safety program based upon the HACCP concepts.  The food safety program is to be implemented and reviewed by the food business, and is subject to periodic audit by a suitably qualified food safety auditor.</w:t>
      </w:r>
    </w:p>
    <w:p w:rsidR="00167CB5" w:rsidRDefault="00167CB5">
      <w:pPr>
        <w:rPr>
          <w:bCs/>
          <w:szCs w:val="24"/>
          <w:lang w:val="en-AU"/>
        </w:rPr>
      </w:pPr>
      <w:r>
        <w:rPr>
          <w:szCs w:val="24"/>
        </w:rPr>
        <w:t> </w:t>
      </w:r>
    </w:p>
    <w:p w:rsidR="00167CB5" w:rsidRDefault="00167CB5" w:rsidP="003E5C3D">
      <w:pPr>
        <w:pStyle w:val="Clauseheading"/>
      </w:pPr>
      <w:r>
        <w:t>Contents</w:t>
      </w:r>
    </w:p>
    <w:p w:rsidR="00167CB5" w:rsidRDefault="00167CB5">
      <w:pPr>
        <w:rPr>
          <w:bCs/>
          <w:szCs w:val="24"/>
        </w:rPr>
      </w:pPr>
      <w:r>
        <w:rPr>
          <w:szCs w:val="24"/>
        </w:rPr>
        <w:t> </w:t>
      </w:r>
    </w:p>
    <w:p w:rsidR="00167CB5" w:rsidRDefault="00167CB5" w:rsidP="003E5C3D">
      <w:pPr>
        <w:pStyle w:val="ClauseList"/>
      </w:pPr>
      <w:r>
        <w:t>Division 1 – Interpretation and application</w:t>
      </w:r>
    </w:p>
    <w:p w:rsidR="00167CB5" w:rsidRDefault="003E5C3D" w:rsidP="003E5C3D">
      <w:pPr>
        <w:pStyle w:val="ClauseList"/>
      </w:pPr>
      <w:r>
        <w:t>1</w:t>
      </w:r>
      <w:r>
        <w:tab/>
      </w:r>
      <w:r w:rsidR="00167CB5">
        <w:t>Interpretation</w:t>
      </w:r>
    </w:p>
    <w:p w:rsidR="00167CB5" w:rsidRDefault="003E5C3D" w:rsidP="003E5C3D">
      <w:pPr>
        <w:pStyle w:val="ClauseList"/>
      </w:pPr>
      <w:r>
        <w:t>2</w:t>
      </w:r>
      <w:r>
        <w:tab/>
      </w:r>
      <w:r w:rsidR="00167CB5">
        <w:t>Application</w:t>
      </w:r>
    </w:p>
    <w:p w:rsidR="00167CB5" w:rsidRDefault="00167CB5" w:rsidP="003E5C3D">
      <w:pPr>
        <w:pStyle w:val="ClauseList"/>
        <w:rPr>
          <w:szCs w:val="24"/>
        </w:rPr>
      </w:pPr>
      <w:r>
        <w:rPr>
          <w:szCs w:val="24"/>
        </w:rPr>
        <w:t> </w:t>
      </w:r>
    </w:p>
    <w:p w:rsidR="00167CB5" w:rsidRDefault="00167CB5" w:rsidP="003E5C3D">
      <w:pPr>
        <w:pStyle w:val="ClauseList"/>
      </w:pPr>
      <w:r>
        <w:t>Division 2 – Food safety programs</w:t>
      </w:r>
    </w:p>
    <w:p w:rsidR="00167CB5" w:rsidRDefault="003E5C3D" w:rsidP="003E5C3D">
      <w:pPr>
        <w:pStyle w:val="ClauseList"/>
      </w:pPr>
      <w:r>
        <w:t>3</w:t>
      </w:r>
      <w:r>
        <w:tab/>
      </w:r>
      <w:r w:rsidR="00167CB5">
        <w:t>General food safety program requirements</w:t>
      </w:r>
    </w:p>
    <w:p w:rsidR="00167CB5" w:rsidRDefault="003E5C3D" w:rsidP="003E5C3D">
      <w:pPr>
        <w:pStyle w:val="ClauseList"/>
      </w:pPr>
      <w:r>
        <w:t>4</w:t>
      </w:r>
      <w:r>
        <w:tab/>
      </w:r>
      <w:r w:rsidR="00167CB5">
        <w:t>Auditing of food safety programs</w:t>
      </w:r>
    </w:p>
    <w:p w:rsidR="00167CB5" w:rsidRDefault="00167CB5" w:rsidP="003E5C3D">
      <w:pPr>
        <w:pStyle w:val="ClauseList"/>
      </w:pPr>
      <w:r>
        <w:t>Content of food safety programs</w:t>
      </w:r>
    </w:p>
    <w:p w:rsidR="00167CB5" w:rsidRDefault="00167CB5" w:rsidP="003E5C3D">
      <w:pPr>
        <w:pStyle w:val="ClauseList"/>
      </w:pPr>
      <w:r>
        <w:t>6</w:t>
      </w:r>
      <w:r>
        <w:tab/>
        <w:t>Fund raising events</w:t>
      </w:r>
    </w:p>
    <w:p w:rsidR="00167CB5" w:rsidRDefault="00167CB5">
      <w:pPr>
        <w:rPr>
          <w:szCs w:val="24"/>
        </w:rPr>
      </w:pPr>
      <w:r>
        <w:rPr>
          <w:szCs w:val="24"/>
        </w:rPr>
        <w:t> </w:t>
      </w:r>
    </w:p>
    <w:p w:rsidR="00167CB5" w:rsidRDefault="00167CB5">
      <w:pPr>
        <w:pStyle w:val="DivisionHeading"/>
      </w:pPr>
      <w:r>
        <w:t>Division 1 – Interpretation and application</w:t>
      </w:r>
    </w:p>
    <w:p w:rsidR="00167CB5" w:rsidRDefault="00167CB5"/>
    <w:p w:rsidR="00167CB5" w:rsidRDefault="00167CB5" w:rsidP="003E5C3D">
      <w:pPr>
        <w:pStyle w:val="Clauseheading"/>
      </w:pPr>
      <w:r>
        <w:t>1</w:t>
      </w:r>
      <w:r>
        <w:tab/>
        <w:t>Interpretation</w:t>
      </w:r>
    </w:p>
    <w:p w:rsidR="00167CB5" w:rsidRDefault="00167CB5"/>
    <w:p w:rsidR="00167CB5" w:rsidRDefault="00167CB5" w:rsidP="003E5C3D">
      <w:pPr>
        <w:pStyle w:val="Clause"/>
      </w:pPr>
      <w:r>
        <w:t>In this Standard –</w:t>
      </w:r>
    </w:p>
    <w:p w:rsidR="00167CB5" w:rsidRPr="006670FA" w:rsidRDefault="00167CB5"/>
    <w:p w:rsidR="00167CB5" w:rsidRDefault="00167CB5" w:rsidP="003E5C3D">
      <w:pPr>
        <w:pStyle w:val="Definition"/>
      </w:pPr>
      <w:proofErr w:type="gramStart"/>
      <w:r>
        <w:rPr>
          <w:b/>
          <w:bCs/>
        </w:rPr>
        <w:t>auditing</w:t>
      </w:r>
      <w:proofErr w:type="gramEnd"/>
      <w:r>
        <w:rPr>
          <w:b/>
          <w:bCs/>
        </w:rPr>
        <w:t xml:space="preserve"> frequency </w:t>
      </w:r>
      <w:r>
        <w:t xml:space="preserve">means the most recently determined frequency of auditing determined by the appropriate enforcement agency, or a food safety auditor, in accordance with the Act. </w:t>
      </w:r>
    </w:p>
    <w:p w:rsidR="00167CB5" w:rsidRDefault="00167CB5" w:rsidP="003E5C3D">
      <w:pPr>
        <w:pStyle w:val="Definition"/>
      </w:pPr>
    </w:p>
    <w:p w:rsidR="00167CB5" w:rsidRDefault="00167CB5" w:rsidP="003E5C3D">
      <w:pPr>
        <w:pStyle w:val="Definition"/>
      </w:pPr>
      <w:proofErr w:type="gramStart"/>
      <w:r>
        <w:rPr>
          <w:b/>
          <w:bCs/>
        </w:rPr>
        <w:t>food</w:t>
      </w:r>
      <w:proofErr w:type="gramEnd"/>
      <w:r>
        <w:rPr>
          <w:b/>
          <w:bCs/>
        </w:rPr>
        <w:t xml:space="preserve"> safety program</w:t>
      </w:r>
      <w:r>
        <w:t xml:space="preserve"> means a food safety program that satisfies the requirements of clause 5.</w:t>
      </w:r>
    </w:p>
    <w:p w:rsidR="00167CB5" w:rsidRDefault="00167CB5" w:rsidP="003E5C3D">
      <w:pPr>
        <w:pStyle w:val="Definition"/>
      </w:pPr>
    </w:p>
    <w:p w:rsidR="00167CB5" w:rsidRDefault="00167CB5" w:rsidP="003E5C3D">
      <w:pPr>
        <w:pStyle w:val="Definition"/>
        <w:rPr>
          <w:bCs/>
        </w:rPr>
      </w:pPr>
      <w:proofErr w:type="gramStart"/>
      <w:r>
        <w:rPr>
          <w:b/>
          <w:bCs/>
        </w:rPr>
        <w:t>food</w:t>
      </w:r>
      <w:proofErr w:type="gramEnd"/>
      <w:r>
        <w:rPr>
          <w:b/>
          <w:bCs/>
        </w:rPr>
        <w:t xml:space="preserve"> safety auditor</w:t>
      </w:r>
      <w:r>
        <w:rPr>
          <w:bCs/>
        </w:rPr>
        <w:t xml:space="preserve"> means a person approved as a food safety auditor under the Act as a person competent to audit the relevant class of food business.</w:t>
      </w:r>
    </w:p>
    <w:p w:rsidR="00167CB5" w:rsidRDefault="00167CB5" w:rsidP="007762FA"/>
    <w:p w:rsidR="00167CB5" w:rsidRDefault="00167CB5" w:rsidP="006670FA">
      <w:pPr>
        <w:pStyle w:val="Definition"/>
      </w:pPr>
      <w:proofErr w:type="gramStart"/>
      <w:r>
        <w:rPr>
          <w:b/>
          <w:bCs/>
        </w:rPr>
        <w:t>monitoring</w:t>
      </w:r>
      <w:proofErr w:type="gramEnd"/>
      <w:r>
        <w:t xml:space="preserve"> includes checking, observing or supervising in order to maintain control.</w:t>
      </w:r>
    </w:p>
    <w:p w:rsidR="00167CB5" w:rsidRDefault="00167CB5">
      <w:r>
        <w:t> </w:t>
      </w:r>
    </w:p>
    <w:p w:rsidR="00167CB5" w:rsidRDefault="00167CB5" w:rsidP="003E5C3D">
      <w:pPr>
        <w:pStyle w:val="Clauseheading"/>
      </w:pPr>
      <w:r>
        <w:t>2</w:t>
      </w:r>
      <w:r>
        <w:tab/>
        <w:t>Application of this Standard</w:t>
      </w:r>
    </w:p>
    <w:p w:rsidR="00167CB5" w:rsidRDefault="00167CB5"/>
    <w:p w:rsidR="00167CB5" w:rsidRDefault="00167CB5" w:rsidP="003E5C3D">
      <w:pPr>
        <w:pStyle w:val="Subclause"/>
      </w:pPr>
      <w:r>
        <w:t>(1)</w:t>
      </w:r>
      <w:r>
        <w:tab/>
        <w:t xml:space="preserve">This Standard applies to food businesses in </w:t>
      </w:r>
      <w:smartTag w:uri="urn:schemas-microsoft-com:office:smarttags" w:element="place">
        <w:smartTag w:uri="urn:schemas-microsoft-com:office:smarttags" w:element="country-region">
          <w:r>
            <w:t>Australia</w:t>
          </w:r>
        </w:smartTag>
      </w:smartTag>
      <w:r>
        <w:t xml:space="preserve"> in accordance with Standard 3.1.1 and subclause (2).</w:t>
      </w:r>
    </w:p>
    <w:p w:rsidR="00167CB5" w:rsidRDefault="00167CB5" w:rsidP="003E5C3D">
      <w:pPr>
        <w:pStyle w:val="Subclause"/>
        <w:rPr>
          <w:szCs w:val="24"/>
        </w:rPr>
      </w:pPr>
    </w:p>
    <w:p w:rsidR="00167CB5" w:rsidRDefault="00167CB5" w:rsidP="003E5C3D">
      <w:pPr>
        <w:pStyle w:val="Subclause"/>
      </w:pPr>
      <w:r>
        <w:t>(2)</w:t>
      </w:r>
      <w:r>
        <w:tab/>
        <w:t>Unless expressly provided elsewhere in this Code, this Standard applies to all food and primary food production businesses that are determined by the appropriate enforcement agency under the Act to be within a priority classification of food business from the commencement date for that priority classification of food business.</w:t>
      </w:r>
    </w:p>
    <w:p w:rsidR="00167CB5" w:rsidRPr="006670FA" w:rsidRDefault="00167CB5" w:rsidP="006670FA"/>
    <w:p w:rsidR="00BB1B47" w:rsidRDefault="00BB1B47">
      <w:pPr>
        <w:pStyle w:val="DivisionHeading"/>
      </w:pPr>
      <w:r>
        <w:br w:type="page"/>
      </w:r>
    </w:p>
    <w:p w:rsidR="00167CB5" w:rsidRDefault="00167CB5">
      <w:pPr>
        <w:pStyle w:val="DivisionHeading"/>
      </w:pPr>
      <w:bookmarkStart w:id="0" w:name="_GoBack"/>
      <w:bookmarkEnd w:id="0"/>
      <w:r>
        <w:lastRenderedPageBreak/>
        <w:t>Division 2 – Food safety programs</w:t>
      </w:r>
    </w:p>
    <w:p w:rsidR="00167CB5" w:rsidRDefault="00167CB5"/>
    <w:p w:rsidR="00167CB5" w:rsidRDefault="00167CB5" w:rsidP="003E5C3D">
      <w:pPr>
        <w:pStyle w:val="Clauseheading"/>
      </w:pPr>
      <w:r>
        <w:t>3</w:t>
      </w:r>
      <w:r>
        <w:tab/>
        <w:t>General food safety program requirements</w:t>
      </w:r>
    </w:p>
    <w:p w:rsidR="00167CB5" w:rsidRDefault="00167CB5"/>
    <w:p w:rsidR="00167CB5" w:rsidRDefault="00167CB5" w:rsidP="003E5C3D">
      <w:pPr>
        <w:pStyle w:val="Clause"/>
      </w:pPr>
      <w:r>
        <w:t xml:space="preserve">A food business must – </w:t>
      </w:r>
    </w:p>
    <w:p w:rsidR="00167CB5" w:rsidRDefault="00167CB5"/>
    <w:p w:rsidR="00167CB5" w:rsidRDefault="00167CB5" w:rsidP="003E5C3D">
      <w:pPr>
        <w:pStyle w:val="Paragraph"/>
      </w:pPr>
      <w:r>
        <w:t>(a)</w:t>
      </w:r>
      <w:r>
        <w:tab/>
      </w:r>
      <w:proofErr w:type="gramStart"/>
      <w:r>
        <w:t>systematically</w:t>
      </w:r>
      <w:proofErr w:type="gramEnd"/>
      <w:r>
        <w:t xml:space="preserve"> examine all of its food handling operations in order to identify the potential hazards that may reasonably be expected to occur;</w:t>
      </w:r>
    </w:p>
    <w:p w:rsidR="00167CB5" w:rsidRPr="007762FA" w:rsidRDefault="00167CB5" w:rsidP="003E5C3D">
      <w:pPr>
        <w:pStyle w:val="Paragraph"/>
      </w:pPr>
      <w:r>
        <w:t>(b)</w:t>
      </w:r>
      <w:r>
        <w:tab/>
      </w:r>
      <w:proofErr w:type="gramStart"/>
      <w:r>
        <w:t>if</w:t>
      </w:r>
      <w:proofErr w:type="gramEnd"/>
      <w:r>
        <w:t xml:space="preserve"> one or more hazards are identified in accordance with paragraph (a), develop and implement a food safety program to control the hazard or hazards;</w:t>
      </w:r>
    </w:p>
    <w:p w:rsidR="00167CB5" w:rsidRDefault="00167CB5" w:rsidP="003E5C3D">
      <w:pPr>
        <w:pStyle w:val="Paragraph"/>
      </w:pPr>
      <w:r>
        <w:t>(c)</w:t>
      </w:r>
      <w:r>
        <w:tab/>
      </w:r>
      <w:proofErr w:type="gramStart"/>
      <w:r>
        <w:t>set</w:t>
      </w:r>
      <w:proofErr w:type="gramEnd"/>
      <w:r>
        <w:t xml:space="preserve"> out the food safety program in a written document and retain that document at the food premises;</w:t>
      </w:r>
    </w:p>
    <w:p w:rsidR="00167CB5" w:rsidRDefault="00167CB5" w:rsidP="003E5C3D">
      <w:pPr>
        <w:pStyle w:val="Paragraph"/>
      </w:pPr>
      <w:r>
        <w:t>(d)</w:t>
      </w:r>
      <w:r>
        <w:tab/>
      </w:r>
      <w:proofErr w:type="gramStart"/>
      <w:r>
        <w:t>comply</w:t>
      </w:r>
      <w:proofErr w:type="gramEnd"/>
      <w:r>
        <w:t xml:space="preserve"> with the food safety program; and</w:t>
      </w:r>
    </w:p>
    <w:p w:rsidR="00167CB5" w:rsidRDefault="00167CB5" w:rsidP="003E5C3D">
      <w:pPr>
        <w:pStyle w:val="Paragraph"/>
      </w:pPr>
      <w:r>
        <w:t>(e)</w:t>
      </w:r>
      <w:r>
        <w:tab/>
      </w:r>
      <w:proofErr w:type="gramStart"/>
      <w:r>
        <w:t>conduct</w:t>
      </w:r>
      <w:proofErr w:type="gramEnd"/>
      <w:r>
        <w:t xml:space="preserve"> a review of the food safety program at least annually to ensure its adequacy.</w:t>
      </w:r>
    </w:p>
    <w:p w:rsidR="00167CB5" w:rsidRDefault="00167CB5"/>
    <w:p w:rsidR="00167CB5" w:rsidRDefault="00167CB5" w:rsidP="003E5C3D">
      <w:pPr>
        <w:pStyle w:val="Clauseheading"/>
      </w:pPr>
      <w:r>
        <w:t>4</w:t>
      </w:r>
      <w:r>
        <w:tab/>
        <w:t>Auditing of food safety programs</w:t>
      </w:r>
    </w:p>
    <w:p w:rsidR="003E5C3D" w:rsidRPr="003E5C3D" w:rsidRDefault="003E5C3D" w:rsidP="003E5C3D"/>
    <w:p w:rsidR="00167CB5" w:rsidRDefault="00167CB5" w:rsidP="003E5C3D">
      <w:pPr>
        <w:pStyle w:val="Clause"/>
      </w:pPr>
      <w:r>
        <w:t xml:space="preserve">A food business must – </w:t>
      </w:r>
    </w:p>
    <w:p w:rsidR="00167CB5" w:rsidRDefault="00167CB5" w:rsidP="007762FA"/>
    <w:p w:rsidR="00167CB5" w:rsidRDefault="00167CB5" w:rsidP="003E5C3D">
      <w:pPr>
        <w:pStyle w:val="Paragraph"/>
      </w:pPr>
      <w:r>
        <w:t>(a)</w:t>
      </w:r>
      <w:r>
        <w:tab/>
      </w:r>
      <w:proofErr w:type="gramStart"/>
      <w:r>
        <w:t>ensure</w:t>
      </w:r>
      <w:proofErr w:type="gramEnd"/>
      <w:r>
        <w:t xml:space="preserve"> that the food safety program is audited by a food safety auditor at the auditing frequency applicable to the food business;</w:t>
      </w:r>
    </w:p>
    <w:p w:rsidR="00167CB5" w:rsidRDefault="00167CB5" w:rsidP="003E5C3D">
      <w:pPr>
        <w:pStyle w:val="Paragraph"/>
      </w:pPr>
      <w:r>
        <w:t>(b)</w:t>
      </w:r>
      <w:r>
        <w:tab/>
        <w:t>make the written document that sets out the food safety program, and the appropriate records referred to in paragraph 5(f), available to any food safety auditor who has been requested to conduct an audit of the food safety program; and</w:t>
      </w:r>
    </w:p>
    <w:p w:rsidR="00167CB5" w:rsidRDefault="00167CB5" w:rsidP="003E5C3D">
      <w:pPr>
        <w:pStyle w:val="Paragraph"/>
      </w:pPr>
      <w:r>
        <w:rPr>
          <w:lang w:val="en-AU"/>
        </w:rPr>
        <w:t>(c)</w:t>
      </w:r>
      <w:r>
        <w:rPr>
          <w:lang w:val="en-AU"/>
        </w:rPr>
        <w:tab/>
      </w:r>
      <w:proofErr w:type="gramStart"/>
      <w:r>
        <w:rPr>
          <w:lang w:val="en-AU"/>
        </w:rPr>
        <w:t>retain</w:t>
      </w:r>
      <w:proofErr w:type="gramEnd"/>
      <w:r>
        <w:rPr>
          <w:lang w:val="en-AU"/>
        </w:rPr>
        <w:t xml:space="preserve"> copies of all written reports of the results of all audits of the food safety program conducted by a food safety auditor within the last four years, for inspection upon request by a food safety auditor who audits the food safety program or an authorised officer.</w:t>
      </w:r>
    </w:p>
    <w:p w:rsidR="006670FA" w:rsidRDefault="006670FA" w:rsidP="003E5C3D">
      <w:pPr>
        <w:pStyle w:val="Clauseheading"/>
      </w:pPr>
    </w:p>
    <w:p w:rsidR="00167CB5" w:rsidRDefault="00167CB5" w:rsidP="003E5C3D">
      <w:pPr>
        <w:pStyle w:val="Clauseheading"/>
      </w:pPr>
      <w:r>
        <w:t>5</w:t>
      </w:r>
      <w:r>
        <w:tab/>
        <w:t>Content of food safety programs</w:t>
      </w:r>
    </w:p>
    <w:p w:rsidR="00167CB5" w:rsidRDefault="00167CB5">
      <w:pPr>
        <w:rPr>
          <w:szCs w:val="24"/>
        </w:rPr>
      </w:pPr>
      <w:r>
        <w:rPr>
          <w:szCs w:val="24"/>
        </w:rPr>
        <w:t> </w:t>
      </w:r>
    </w:p>
    <w:p w:rsidR="00167CB5" w:rsidRDefault="00167CB5" w:rsidP="003E5C3D">
      <w:pPr>
        <w:pStyle w:val="Clause"/>
      </w:pPr>
      <w:r>
        <w:t>A food safety program must –</w:t>
      </w:r>
    </w:p>
    <w:p w:rsidR="00167CB5" w:rsidRDefault="00167CB5"/>
    <w:p w:rsidR="00167CB5" w:rsidRDefault="00167CB5" w:rsidP="003E5C3D">
      <w:pPr>
        <w:pStyle w:val="Paragraph"/>
      </w:pPr>
      <w:r>
        <w:t>(a)</w:t>
      </w:r>
      <w:r>
        <w:tab/>
      </w:r>
      <w:proofErr w:type="gramStart"/>
      <w:r>
        <w:t>systematically</w:t>
      </w:r>
      <w:proofErr w:type="gramEnd"/>
      <w:r>
        <w:t xml:space="preserve"> identify the potential hazards that may be reasonably expected to occur in all food handling operations of the food business;</w:t>
      </w:r>
    </w:p>
    <w:p w:rsidR="00167CB5" w:rsidRDefault="00167CB5" w:rsidP="003E5C3D">
      <w:pPr>
        <w:pStyle w:val="Paragraph"/>
      </w:pPr>
      <w:r>
        <w:t>(b)</w:t>
      </w:r>
      <w:r>
        <w:tab/>
      </w:r>
      <w:proofErr w:type="gramStart"/>
      <w:r>
        <w:t>identify</w:t>
      </w:r>
      <w:proofErr w:type="gramEnd"/>
      <w:r>
        <w:t xml:space="preserve"> where, in a food handling operation, each hazard identified under paragraph (a) can be controlled and the means of control;</w:t>
      </w:r>
    </w:p>
    <w:p w:rsidR="00167CB5" w:rsidRDefault="00167CB5" w:rsidP="003E5C3D">
      <w:pPr>
        <w:pStyle w:val="Paragraph"/>
      </w:pPr>
      <w:r>
        <w:t>(c)</w:t>
      </w:r>
      <w:r>
        <w:tab/>
      </w:r>
      <w:proofErr w:type="gramStart"/>
      <w:r>
        <w:t>provide</w:t>
      </w:r>
      <w:proofErr w:type="gramEnd"/>
      <w:r>
        <w:t xml:space="preserve"> for the systematic monitoring of those controls;</w:t>
      </w:r>
    </w:p>
    <w:p w:rsidR="00167CB5" w:rsidRDefault="00167CB5" w:rsidP="003E5C3D">
      <w:pPr>
        <w:pStyle w:val="Paragraph"/>
      </w:pPr>
      <w:r>
        <w:t>(d)</w:t>
      </w:r>
      <w:r>
        <w:tab/>
      </w:r>
      <w:proofErr w:type="gramStart"/>
      <w:r>
        <w:t>provide</w:t>
      </w:r>
      <w:proofErr w:type="gramEnd"/>
      <w:r>
        <w:t xml:space="preserve"> for appropriate corrective action when that hazard, or each of those hazards, is found not to be under control;</w:t>
      </w:r>
    </w:p>
    <w:p w:rsidR="00167CB5" w:rsidRDefault="00167CB5" w:rsidP="003E5C3D">
      <w:pPr>
        <w:pStyle w:val="Paragraph"/>
      </w:pPr>
      <w:r>
        <w:t>(e)</w:t>
      </w:r>
      <w:r>
        <w:tab/>
      </w:r>
      <w:proofErr w:type="gramStart"/>
      <w:r>
        <w:t>provide</w:t>
      </w:r>
      <w:proofErr w:type="gramEnd"/>
      <w:r>
        <w:t xml:space="preserve"> for the regular review of the program by the food business to ensure its adequacy; and</w:t>
      </w:r>
    </w:p>
    <w:p w:rsidR="00167CB5" w:rsidRDefault="00167CB5" w:rsidP="003E5C3D">
      <w:pPr>
        <w:pStyle w:val="Paragraph"/>
      </w:pPr>
      <w:r>
        <w:t>(f)</w:t>
      </w:r>
      <w:r>
        <w:tab/>
      </w:r>
      <w:proofErr w:type="gramStart"/>
      <w:r>
        <w:t>provide</w:t>
      </w:r>
      <w:proofErr w:type="gramEnd"/>
      <w:r>
        <w:t xml:space="preserve"> for appropriate records to be made and kept by the food business demonstrating action taken in relation to, or in compliance with, the food safety program.</w:t>
      </w:r>
    </w:p>
    <w:p w:rsidR="00167CB5" w:rsidRDefault="00167CB5"/>
    <w:p w:rsidR="00BB1B47" w:rsidRPr="00BB1B47" w:rsidRDefault="00BB1B47" w:rsidP="00BB1B47">
      <w:pPr>
        <w:pStyle w:val="Clauseheading"/>
      </w:pPr>
      <w:r w:rsidRPr="00BB1B47">
        <w:t>6</w:t>
      </w:r>
      <w:r w:rsidRPr="00BB1B47">
        <w:tab/>
        <w:t>Fund raising events</w:t>
      </w:r>
    </w:p>
    <w:p w:rsidR="00BB1B47" w:rsidRPr="00BB1B47" w:rsidRDefault="00BB1B47" w:rsidP="00BB1B47">
      <w:pPr>
        <w:widowControl w:val="0"/>
        <w:tabs>
          <w:tab w:val="clear" w:pos="851"/>
        </w:tabs>
        <w:rPr>
          <w:lang w:bidi="en-US"/>
        </w:rPr>
      </w:pPr>
    </w:p>
    <w:p w:rsidR="00167CB5" w:rsidRDefault="00BB1B47" w:rsidP="00BB1B47">
      <w:pPr>
        <w:pStyle w:val="Clause"/>
      </w:pPr>
      <w:r w:rsidRPr="00BB1B47">
        <w:rPr>
          <w:lang w:bidi="en-US"/>
        </w:rPr>
        <w:t>A food business does not have to prepare a food safety program in accordance with this Standard in relation to a fund raising event conducted by the food business.</w:t>
      </w:r>
    </w:p>
    <w:sectPr w:rsidR="00167CB5">
      <w:footerReference w:type="default" r:id="rId8"/>
      <w:pgSz w:w="11907" w:h="1684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CA" w:rsidRDefault="005300CA">
      <w:r>
        <w:separator/>
      </w:r>
    </w:p>
  </w:endnote>
  <w:endnote w:type="continuationSeparator" w:id="0">
    <w:p w:rsidR="005300CA" w:rsidRDefault="0053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FA" w:rsidRDefault="007762FA">
    <w:pPr>
      <w:framePr w:wrap="around" w:vAnchor="text" w:hAnchor="margin" w:xAlign="center" w:y="1"/>
      <w:rPr>
        <w:sz w:val="18"/>
      </w:rPr>
    </w:pPr>
    <w:r>
      <w:rPr>
        <w:sz w:val="18"/>
      </w:rPr>
      <w:fldChar w:fldCharType="begin"/>
    </w:r>
    <w:r>
      <w:rPr>
        <w:sz w:val="18"/>
      </w:rPr>
      <w:instrText xml:space="preserve">PAGE  </w:instrText>
    </w:r>
    <w:r>
      <w:rPr>
        <w:sz w:val="18"/>
      </w:rPr>
      <w:fldChar w:fldCharType="separate"/>
    </w:r>
    <w:r w:rsidR="00BB1B47">
      <w:rPr>
        <w:noProof/>
        <w:sz w:val="18"/>
      </w:rPr>
      <w:t>2</w:t>
    </w:r>
    <w:r>
      <w:rPr>
        <w:sz w:val="18"/>
      </w:rPr>
      <w:fldChar w:fldCharType="end"/>
    </w:r>
  </w:p>
  <w:p w:rsidR="007762FA" w:rsidRDefault="007762FA" w:rsidP="006670FA">
    <w:pPr>
      <w:pStyle w:val="FSCfooter"/>
      <w:tabs>
        <w:tab w:val="clear" w:pos="851"/>
      </w:tabs>
    </w:pPr>
    <w:r>
      <w:t xml:space="preserve">Issue </w:t>
    </w:r>
    <w:r w:rsidR="00BB1B47">
      <w:t>124</w:t>
    </w:r>
    <w:r>
      <w:tab/>
    </w:r>
    <w:r>
      <w:tab/>
      <w:t>Standard 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CA" w:rsidRDefault="005300CA">
      <w:r>
        <w:separator/>
      </w:r>
    </w:p>
  </w:footnote>
  <w:footnote w:type="continuationSeparator" w:id="0">
    <w:p w:rsidR="005300CA" w:rsidRDefault="0053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D4A88"/>
    <w:multiLevelType w:val="singleLevel"/>
    <w:tmpl w:val="0EE232BA"/>
    <w:lvl w:ilvl="0">
      <w:start w:val="2"/>
      <w:numFmt w:val="lowerLetter"/>
      <w:lvlText w:val="(%1)"/>
      <w:lvlJc w:val="left"/>
      <w:pPr>
        <w:tabs>
          <w:tab w:val="num" w:pos="1440"/>
        </w:tabs>
        <w:ind w:left="1440" w:hanging="720"/>
      </w:pPr>
    </w:lvl>
  </w:abstractNum>
  <w:abstractNum w:abstractNumId="1">
    <w:nsid w:val="4C116DB0"/>
    <w:multiLevelType w:val="singleLevel"/>
    <w:tmpl w:val="8E3C1FB2"/>
    <w:lvl w:ilvl="0">
      <w:start w:val="4"/>
      <w:numFmt w:val="lowerLetter"/>
      <w:lvlText w:val="(%1)"/>
      <w:lvlJc w:val="left"/>
      <w:pPr>
        <w:tabs>
          <w:tab w:val="num" w:pos="1440"/>
        </w:tabs>
        <w:ind w:left="1440" w:hanging="720"/>
      </w:pPr>
    </w:lvl>
  </w:abstractNum>
  <w:abstractNum w:abstractNumId="2">
    <w:nsid w:val="5595782B"/>
    <w:multiLevelType w:val="singleLevel"/>
    <w:tmpl w:val="97AAD4A6"/>
    <w:lvl w:ilvl="0">
      <w:start w:val="1"/>
      <w:numFmt w:val="lowerLetter"/>
      <w:lvlText w:val="(%1)"/>
      <w:lvlJc w:val="left"/>
      <w:pPr>
        <w:tabs>
          <w:tab w:val="num" w:pos="1440"/>
        </w:tabs>
        <w:ind w:left="1440" w:hanging="720"/>
      </w:pPr>
    </w:lvl>
  </w:abstractNum>
  <w:abstractNum w:abstractNumId="3">
    <w:nsid w:val="7EB716FF"/>
    <w:multiLevelType w:val="singleLevel"/>
    <w:tmpl w:val="AE465B60"/>
    <w:lvl w:ilvl="0">
      <w:start w:val="1"/>
      <w:numFmt w:val="decimal"/>
      <w:lvlText w:val="%1"/>
      <w:legacy w:legacy="1" w:legacySpace="0" w:legacyIndent="855"/>
      <w:lvlJc w:val="left"/>
      <w:pPr>
        <w:ind w:left="855" w:hanging="855"/>
      </w:pPr>
    </w:lvl>
  </w:abstractNum>
  <w:num w:numId="1">
    <w:abstractNumId w:val="3"/>
    <w:lvlOverride w:ilvl="0">
      <w:startOverride w:val="1"/>
    </w:lvlOverride>
  </w:num>
  <w:num w:numId="2">
    <w:abstractNumId w:val="1"/>
    <w:lvlOverride w:ilvl="0">
      <w:startOverride w:val="4"/>
    </w:lvlOverride>
  </w:num>
  <w:num w:numId="3">
    <w:abstractNumId w:val="0"/>
    <w:lvlOverride w:ilvl="0">
      <w:startOverride w:val="2"/>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3D"/>
    <w:rsid w:val="00076084"/>
    <w:rsid w:val="00167CB5"/>
    <w:rsid w:val="003E5C3D"/>
    <w:rsid w:val="005300CA"/>
    <w:rsid w:val="006670FA"/>
    <w:rsid w:val="007762FA"/>
    <w:rsid w:val="00BB1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1B47"/>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sionHeading">
    <w:name w:val="Division Heading"/>
    <w:basedOn w:val="Normal"/>
    <w:next w:val="Normal"/>
    <w:pPr>
      <w:jc w:val="center"/>
    </w:pPr>
    <w:rPr>
      <w:b/>
      <w:sz w:val="28"/>
    </w:rPr>
  </w:style>
  <w:style w:type="paragraph" w:customStyle="1" w:styleId="FSCfooter">
    <w:name w:val="FSCfooter"/>
    <w:basedOn w:val="Normal"/>
    <w:pPr>
      <w:tabs>
        <w:tab w:val="center" w:pos="4536"/>
        <w:tab w:val="right" w:pos="9072"/>
      </w:tabs>
    </w:pPr>
    <w:rPr>
      <w:sz w:val="18"/>
    </w:rPr>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Subclause">
    <w:name w:val="Subclause"/>
    <w:basedOn w:val="Normal"/>
    <w:rsid w:val="003E5C3D"/>
  </w:style>
  <w:style w:type="paragraph" w:customStyle="1" w:styleId="Blankpage">
    <w:name w:val="Blank page"/>
    <w:basedOn w:val="Normal"/>
    <w:next w:val="Normal"/>
    <w:rsid w:val="00BB1B47"/>
    <w:pPr>
      <w:spacing w:before="6000"/>
      <w:jc w:val="center"/>
    </w:pPr>
  </w:style>
  <w:style w:type="paragraph" w:customStyle="1" w:styleId="Clause">
    <w:name w:val="Clause"/>
    <w:basedOn w:val="Normal"/>
    <w:next w:val="Normal"/>
    <w:rsid w:val="003E5C3D"/>
    <w:pPr>
      <w:widowControl w:val="0"/>
    </w:pPr>
  </w:style>
  <w:style w:type="paragraph" w:customStyle="1" w:styleId="Clauseheading">
    <w:name w:val="Clause heading"/>
    <w:basedOn w:val="Normal"/>
    <w:next w:val="Normal"/>
    <w:rsid w:val="003E5C3D"/>
    <w:pPr>
      <w:widowControl w:val="0"/>
    </w:pPr>
    <w:rPr>
      <w:b/>
    </w:rPr>
  </w:style>
  <w:style w:type="paragraph" w:customStyle="1" w:styleId="ClauseList">
    <w:name w:val="Clause List"/>
    <w:basedOn w:val="Clause"/>
    <w:next w:val="Normal"/>
    <w:rsid w:val="003E5C3D"/>
  </w:style>
  <w:style w:type="paragraph" w:customStyle="1" w:styleId="EditorialNoteLine1">
    <w:name w:val="Editorial Note Line 1"/>
    <w:basedOn w:val="Normal"/>
    <w:next w:val="Normal"/>
    <w:rsid w:val="003E5C3D"/>
    <w:pPr>
      <w:widowControl w:val="0"/>
      <w:pBdr>
        <w:top w:val="single" w:sz="6" w:space="0" w:color="auto"/>
        <w:left w:val="single" w:sz="6" w:space="0" w:color="auto"/>
        <w:bottom w:val="single" w:sz="6" w:space="0" w:color="auto"/>
        <w:right w:val="single" w:sz="6" w:space="0" w:color="auto"/>
      </w:pBdr>
    </w:pPr>
    <w:rPr>
      <w:b/>
    </w:rPr>
  </w:style>
  <w:style w:type="paragraph" w:customStyle="1" w:styleId="EditorialNotetext">
    <w:name w:val="Editorial Note text"/>
    <w:basedOn w:val="EditorialNoteLine1"/>
    <w:rsid w:val="003E5C3D"/>
    <w:rPr>
      <w:b w:val="0"/>
    </w:rPr>
  </w:style>
  <w:style w:type="paragraph" w:customStyle="1" w:styleId="Definition">
    <w:name w:val="Definition"/>
    <w:basedOn w:val="Normal"/>
    <w:next w:val="Normal"/>
    <w:rsid w:val="003E5C3D"/>
    <w:pPr>
      <w:widowControl w:val="0"/>
      <w:ind w:left="1701" w:hanging="851"/>
    </w:pPr>
  </w:style>
  <w:style w:type="paragraph" w:customStyle="1" w:styleId="MiscellaneousHeading">
    <w:name w:val="Miscellaneous Heading"/>
    <w:basedOn w:val="Normal"/>
    <w:next w:val="Normal"/>
    <w:rsid w:val="003E5C3D"/>
    <w:pPr>
      <w:widowControl w:val="0"/>
    </w:pPr>
    <w:rPr>
      <w:b/>
    </w:rPr>
  </w:style>
  <w:style w:type="paragraph" w:customStyle="1" w:styleId="Paragraph">
    <w:name w:val="Paragraph"/>
    <w:basedOn w:val="Clause"/>
    <w:next w:val="Normal"/>
    <w:rsid w:val="003E5C3D"/>
    <w:pPr>
      <w:tabs>
        <w:tab w:val="clear" w:pos="851"/>
      </w:tabs>
      <w:ind w:left="1702" w:hanging="851"/>
    </w:pPr>
  </w:style>
  <w:style w:type="paragraph" w:customStyle="1" w:styleId="Scheduleheading">
    <w:name w:val="Schedule heading"/>
    <w:basedOn w:val="Normal"/>
    <w:rsid w:val="003E5C3D"/>
    <w:pPr>
      <w:tabs>
        <w:tab w:val="clear" w:pos="851"/>
      </w:tabs>
      <w:jc w:val="center"/>
    </w:pPr>
    <w:rPr>
      <w:rFonts w:ascii="Times New Roman Bold" w:hAnsi="Times New Roman Bold"/>
      <w:b/>
      <w:caps/>
      <w:szCs w:val="24"/>
      <w:lang w:val="en-AU"/>
    </w:rPr>
  </w:style>
  <w:style w:type="paragraph" w:customStyle="1" w:styleId="Standardtitle">
    <w:name w:val="Standard title"/>
    <w:basedOn w:val="Normal"/>
    <w:rsid w:val="003E5C3D"/>
    <w:pPr>
      <w:widowControl w:val="0"/>
      <w:jc w:val="center"/>
    </w:pPr>
    <w:rPr>
      <w:b/>
      <w:i/>
      <w:iCs/>
      <w:caps/>
      <w:sz w:val="28"/>
    </w:rPr>
  </w:style>
  <w:style w:type="paragraph" w:customStyle="1" w:styleId="Subparagraph">
    <w:name w:val="Subparagraph"/>
    <w:basedOn w:val="Paragraph"/>
    <w:rsid w:val="003E5C3D"/>
    <w:pPr>
      <w:widowControl/>
      <w:ind w:left="2553"/>
    </w:pPr>
  </w:style>
  <w:style w:type="paragraph" w:customStyle="1" w:styleId="Table1">
    <w:name w:val="Table 1"/>
    <w:basedOn w:val="Normal"/>
    <w:rsid w:val="00BB1B47"/>
    <w:pPr>
      <w:widowControl w:val="0"/>
      <w:tabs>
        <w:tab w:val="clear" w:pos="851"/>
      </w:tabs>
      <w:spacing w:after="120"/>
      <w:jc w:val="center"/>
    </w:pPr>
    <w:rPr>
      <w:b/>
      <w:bCs/>
      <w:sz w:val="18"/>
    </w:rPr>
  </w:style>
  <w:style w:type="paragraph" w:customStyle="1" w:styleId="Table2">
    <w:name w:val="Table 2"/>
    <w:basedOn w:val="Normal"/>
    <w:rsid w:val="00BB1B47"/>
    <w:pPr>
      <w:widowControl w:val="0"/>
      <w:tabs>
        <w:tab w:val="clear" w:pos="851"/>
      </w:tabs>
      <w:ind w:left="142" w:hanging="142"/>
    </w:pPr>
    <w:rPr>
      <w:bCs/>
      <w:sz w:val="18"/>
    </w:rPr>
  </w:style>
  <w:style w:type="paragraph" w:customStyle="1" w:styleId="TableHeading">
    <w:name w:val="Table Heading"/>
    <w:basedOn w:val="Normal"/>
    <w:next w:val="Normal"/>
    <w:rsid w:val="003E5C3D"/>
    <w:pPr>
      <w:widowControl w:val="0"/>
      <w:jc w:val="center"/>
    </w:pPr>
    <w:rPr>
      <w:b/>
    </w:rPr>
  </w:style>
  <w:style w:type="paragraph" w:customStyle="1" w:styleId="TitleBorder">
    <w:name w:val="TitleBorder"/>
    <w:basedOn w:val="Normal"/>
    <w:rsid w:val="00BB1B47"/>
    <w:pPr>
      <w:widowControl w:val="0"/>
      <w:pBdr>
        <w:bottom w:val="double" w:sz="6" w:space="0" w:color="auto"/>
      </w:pBdr>
    </w:pPr>
  </w:style>
  <w:style w:type="paragraph" w:styleId="BalloonText">
    <w:name w:val="Balloon Text"/>
    <w:basedOn w:val="Normal"/>
    <w:semiHidden/>
    <w:rsid w:val="00776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1B47"/>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sionHeading">
    <w:name w:val="Division Heading"/>
    <w:basedOn w:val="Normal"/>
    <w:next w:val="Normal"/>
    <w:pPr>
      <w:jc w:val="center"/>
    </w:pPr>
    <w:rPr>
      <w:b/>
      <w:sz w:val="28"/>
    </w:rPr>
  </w:style>
  <w:style w:type="paragraph" w:customStyle="1" w:styleId="FSCfooter">
    <w:name w:val="FSCfooter"/>
    <w:basedOn w:val="Normal"/>
    <w:pPr>
      <w:tabs>
        <w:tab w:val="center" w:pos="4536"/>
        <w:tab w:val="right" w:pos="9072"/>
      </w:tabs>
    </w:pPr>
    <w:rPr>
      <w:sz w:val="18"/>
    </w:rPr>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Subclause">
    <w:name w:val="Subclause"/>
    <w:basedOn w:val="Normal"/>
    <w:rsid w:val="003E5C3D"/>
  </w:style>
  <w:style w:type="paragraph" w:customStyle="1" w:styleId="Blankpage">
    <w:name w:val="Blank page"/>
    <w:basedOn w:val="Normal"/>
    <w:next w:val="Normal"/>
    <w:rsid w:val="00BB1B47"/>
    <w:pPr>
      <w:spacing w:before="6000"/>
      <w:jc w:val="center"/>
    </w:pPr>
  </w:style>
  <w:style w:type="paragraph" w:customStyle="1" w:styleId="Clause">
    <w:name w:val="Clause"/>
    <w:basedOn w:val="Normal"/>
    <w:next w:val="Normal"/>
    <w:rsid w:val="003E5C3D"/>
    <w:pPr>
      <w:widowControl w:val="0"/>
    </w:pPr>
  </w:style>
  <w:style w:type="paragraph" w:customStyle="1" w:styleId="Clauseheading">
    <w:name w:val="Clause heading"/>
    <w:basedOn w:val="Normal"/>
    <w:next w:val="Normal"/>
    <w:rsid w:val="003E5C3D"/>
    <w:pPr>
      <w:widowControl w:val="0"/>
    </w:pPr>
    <w:rPr>
      <w:b/>
    </w:rPr>
  </w:style>
  <w:style w:type="paragraph" w:customStyle="1" w:styleId="ClauseList">
    <w:name w:val="Clause List"/>
    <w:basedOn w:val="Clause"/>
    <w:next w:val="Normal"/>
    <w:rsid w:val="003E5C3D"/>
  </w:style>
  <w:style w:type="paragraph" w:customStyle="1" w:styleId="EditorialNoteLine1">
    <w:name w:val="Editorial Note Line 1"/>
    <w:basedOn w:val="Normal"/>
    <w:next w:val="Normal"/>
    <w:rsid w:val="003E5C3D"/>
    <w:pPr>
      <w:widowControl w:val="0"/>
      <w:pBdr>
        <w:top w:val="single" w:sz="6" w:space="0" w:color="auto"/>
        <w:left w:val="single" w:sz="6" w:space="0" w:color="auto"/>
        <w:bottom w:val="single" w:sz="6" w:space="0" w:color="auto"/>
        <w:right w:val="single" w:sz="6" w:space="0" w:color="auto"/>
      </w:pBdr>
    </w:pPr>
    <w:rPr>
      <w:b/>
    </w:rPr>
  </w:style>
  <w:style w:type="paragraph" w:customStyle="1" w:styleId="EditorialNotetext">
    <w:name w:val="Editorial Note text"/>
    <w:basedOn w:val="EditorialNoteLine1"/>
    <w:rsid w:val="003E5C3D"/>
    <w:rPr>
      <w:b w:val="0"/>
    </w:rPr>
  </w:style>
  <w:style w:type="paragraph" w:customStyle="1" w:styleId="Definition">
    <w:name w:val="Definition"/>
    <w:basedOn w:val="Normal"/>
    <w:next w:val="Normal"/>
    <w:rsid w:val="003E5C3D"/>
    <w:pPr>
      <w:widowControl w:val="0"/>
      <w:ind w:left="1701" w:hanging="851"/>
    </w:pPr>
  </w:style>
  <w:style w:type="paragraph" w:customStyle="1" w:styleId="MiscellaneousHeading">
    <w:name w:val="Miscellaneous Heading"/>
    <w:basedOn w:val="Normal"/>
    <w:next w:val="Normal"/>
    <w:rsid w:val="003E5C3D"/>
    <w:pPr>
      <w:widowControl w:val="0"/>
    </w:pPr>
    <w:rPr>
      <w:b/>
    </w:rPr>
  </w:style>
  <w:style w:type="paragraph" w:customStyle="1" w:styleId="Paragraph">
    <w:name w:val="Paragraph"/>
    <w:basedOn w:val="Clause"/>
    <w:next w:val="Normal"/>
    <w:rsid w:val="003E5C3D"/>
    <w:pPr>
      <w:tabs>
        <w:tab w:val="clear" w:pos="851"/>
      </w:tabs>
      <w:ind w:left="1702" w:hanging="851"/>
    </w:pPr>
  </w:style>
  <w:style w:type="paragraph" w:customStyle="1" w:styleId="Scheduleheading">
    <w:name w:val="Schedule heading"/>
    <w:basedOn w:val="Normal"/>
    <w:rsid w:val="003E5C3D"/>
    <w:pPr>
      <w:tabs>
        <w:tab w:val="clear" w:pos="851"/>
      </w:tabs>
      <w:jc w:val="center"/>
    </w:pPr>
    <w:rPr>
      <w:rFonts w:ascii="Times New Roman Bold" w:hAnsi="Times New Roman Bold"/>
      <w:b/>
      <w:caps/>
      <w:szCs w:val="24"/>
      <w:lang w:val="en-AU"/>
    </w:rPr>
  </w:style>
  <w:style w:type="paragraph" w:customStyle="1" w:styleId="Standardtitle">
    <w:name w:val="Standard title"/>
    <w:basedOn w:val="Normal"/>
    <w:rsid w:val="003E5C3D"/>
    <w:pPr>
      <w:widowControl w:val="0"/>
      <w:jc w:val="center"/>
    </w:pPr>
    <w:rPr>
      <w:b/>
      <w:i/>
      <w:iCs/>
      <w:caps/>
      <w:sz w:val="28"/>
    </w:rPr>
  </w:style>
  <w:style w:type="paragraph" w:customStyle="1" w:styleId="Subparagraph">
    <w:name w:val="Subparagraph"/>
    <w:basedOn w:val="Paragraph"/>
    <w:rsid w:val="003E5C3D"/>
    <w:pPr>
      <w:widowControl/>
      <w:ind w:left="2553"/>
    </w:pPr>
  </w:style>
  <w:style w:type="paragraph" w:customStyle="1" w:styleId="Table1">
    <w:name w:val="Table 1"/>
    <w:basedOn w:val="Normal"/>
    <w:rsid w:val="00BB1B47"/>
    <w:pPr>
      <w:widowControl w:val="0"/>
      <w:tabs>
        <w:tab w:val="clear" w:pos="851"/>
      </w:tabs>
      <w:spacing w:after="120"/>
      <w:jc w:val="center"/>
    </w:pPr>
    <w:rPr>
      <w:b/>
      <w:bCs/>
      <w:sz w:val="18"/>
    </w:rPr>
  </w:style>
  <w:style w:type="paragraph" w:customStyle="1" w:styleId="Table2">
    <w:name w:val="Table 2"/>
    <w:basedOn w:val="Normal"/>
    <w:rsid w:val="00BB1B47"/>
    <w:pPr>
      <w:widowControl w:val="0"/>
      <w:tabs>
        <w:tab w:val="clear" w:pos="851"/>
      </w:tabs>
      <w:ind w:left="142" w:hanging="142"/>
    </w:pPr>
    <w:rPr>
      <w:bCs/>
      <w:sz w:val="18"/>
    </w:rPr>
  </w:style>
  <w:style w:type="paragraph" w:customStyle="1" w:styleId="TableHeading">
    <w:name w:val="Table Heading"/>
    <w:basedOn w:val="Normal"/>
    <w:next w:val="Normal"/>
    <w:rsid w:val="003E5C3D"/>
    <w:pPr>
      <w:widowControl w:val="0"/>
      <w:jc w:val="center"/>
    </w:pPr>
    <w:rPr>
      <w:b/>
    </w:rPr>
  </w:style>
  <w:style w:type="paragraph" w:customStyle="1" w:styleId="TitleBorder">
    <w:name w:val="TitleBorder"/>
    <w:basedOn w:val="Normal"/>
    <w:rsid w:val="00BB1B47"/>
    <w:pPr>
      <w:widowControl w:val="0"/>
      <w:pBdr>
        <w:bottom w:val="double" w:sz="6" w:space="0" w:color="auto"/>
      </w:pBdr>
    </w:pPr>
  </w:style>
  <w:style w:type="paragraph" w:styleId="BalloonText">
    <w:name w:val="Balloon Text"/>
    <w:basedOn w:val="Normal"/>
    <w:semiHidden/>
    <w:rsid w:val="00776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Standard 3</vt:lpstr>
    </vt:vector>
  </TitlesOfParts>
  <Company>ANZFA</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3</dc:title>
  <dc:creator>Tony Johnson</dc:creator>
  <cp:lastModifiedBy>Humphries, Cathie</cp:lastModifiedBy>
  <cp:revision>3</cp:revision>
  <cp:lastPrinted>2011-06-01T05:43:00Z</cp:lastPrinted>
  <dcterms:created xsi:type="dcterms:W3CDTF">2011-06-01T05:40:00Z</dcterms:created>
  <dcterms:modified xsi:type="dcterms:W3CDTF">2011-06-01T05:43:00Z</dcterms:modified>
</cp:coreProperties>
</file>