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DC" w:rsidRDefault="00CA18DC" w:rsidP="00055DCC">
      <w:pPr>
        <w:pStyle w:val="Standardtitle"/>
      </w:pPr>
      <w:r>
        <w:t>Standard 2.1.1</w:t>
      </w:r>
    </w:p>
    <w:p w:rsidR="00CA18DC" w:rsidRPr="005D6FFB" w:rsidRDefault="00CA18DC" w:rsidP="005D6FFB"/>
    <w:p w:rsidR="00CA18DC" w:rsidRDefault="00CA18DC">
      <w:pPr>
        <w:pStyle w:val="Standardtitle"/>
      </w:pPr>
      <w:r>
        <w:t>Cereals and Cereal Products</w:t>
      </w:r>
    </w:p>
    <w:p w:rsidR="00CA18DC" w:rsidRDefault="00CA18DC">
      <w:pPr>
        <w:pStyle w:val="TitleBorder"/>
      </w:pPr>
    </w:p>
    <w:p w:rsidR="00CA18DC" w:rsidRDefault="00CA18DC"/>
    <w:p w:rsidR="00CA18DC" w:rsidRDefault="00CA18DC">
      <w:pPr>
        <w:pStyle w:val="Clauseheading"/>
      </w:pPr>
      <w:r>
        <w:t>Purpose</w:t>
      </w:r>
    </w:p>
    <w:p w:rsidR="00CA18DC" w:rsidRDefault="00CA18DC"/>
    <w:p w:rsidR="003E04BA" w:rsidRDefault="00FC095C" w:rsidP="000D3FF6">
      <w:r w:rsidRPr="000A31A5">
        <w:t>This Standard defines a number of products composed of cereals and qualifies the use of the term ‘bread’.  It also requires the mandatory fortification of wheat flour for making bread with thiamin and folic acid (</w:t>
      </w:r>
      <w:smartTag w:uri="urn:schemas-microsoft-com:office:smarttags" w:element="country-region">
        <w:r w:rsidRPr="000A31A5">
          <w:t>Australia</w:t>
        </w:r>
      </w:smartTag>
      <w:r w:rsidRPr="000A31A5">
        <w:t xml:space="preserve"> only) and the mandatory replacement of non-iodised salt with iodised salt in bread in </w:t>
      </w:r>
      <w:smartTag w:uri="urn:schemas-microsoft-com:office:smarttags" w:element="country-region">
        <w:r w:rsidRPr="000A31A5">
          <w:t>Australia</w:t>
        </w:r>
      </w:smartTag>
      <w:r w:rsidRPr="000A31A5">
        <w:t xml:space="preserve"> and </w:t>
      </w:r>
      <w:smartTag w:uri="urn:schemas-microsoft-com:office:smarttags" w:element="place">
        <w:smartTag w:uri="urn:schemas-microsoft-com:office:smarttags" w:element="country-region">
          <w:r w:rsidRPr="000A31A5">
            <w:t>New Zealand</w:t>
          </w:r>
        </w:smartTag>
      </w:smartTag>
      <w:r w:rsidRPr="000A31A5">
        <w:t>.</w:t>
      </w:r>
    </w:p>
    <w:p w:rsidR="00FC095C" w:rsidRDefault="00FC095C" w:rsidP="000D3FF6"/>
    <w:p w:rsidR="00CA18DC" w:rsidRDefault="00CA18DC">
      <w:pPr>
        <w:pStyle w:val="Clauseheading"/>
      </w:pPr>
      <w:r>
        <w:t>Table of Provisions</w:t>
      </w:r>
    </w:p>
    <w:p w:rsidR="00CA18DC" w:rsidRDefault="00CA18DC"/>
    <w:p w:rsidR="00CA18DC" w:rsidRDefault="00CA18DC" w:rsidP="00055DCC">
      <w:pPr>
        <w:pStyle w:val="Clause"/>
      </w:pPr>
      <w:r>
        <w:t>1</w:t>
      </w:r>
      <w:r>
        <w:tab/>
        <w:t>Interpretation</w:t>
      </w:r>
    </w:p>
    <w:p w:rsidR="00CA18DC" w:rsidRDefault="00CA18DC" w:rsidP="00055DCC">
      <w:pPr>
        <w:pStyle w:val="Clause"/>
      </w:pPr>
      <w:r>
        <w:t>2</w:t>
      </w:r>
      <w:r>
        <w:tab/>
        <w:t>Composition of bread</w:t>
      </w:r>
    </w:p>
    <w:p w:rsidR="00CA18DC" w:rsidRDefault="00CA18DC" w:rsidP="00055DCC">
      <w:pPr>
        <w:pStyle w:val="Clause"/>
      </w:pPr>
      <w:r>
        <w:t>3</w:t>
      </w:r>
      <w:r>
        <w:tab/>
        <w:t>Use of the word ‘bread’</w:t>
      </w:r>
    </w:p>
    <w:p w:rsidR="00CA18DC" w:rsidRDefault="00CA18DC" w:rsidP="00055DCC">
      <w:pPr>
        <w:pStyle w:val="Clause"/>
      </w:pPr>
      <w:r>
        <w:t>4</w:t>
      </w:r>
      <w:r>
        <w:tab/>
        <w:t>Flour for making bread</w:t>
      </w:r>
    </w:p>
    <w:p w:rsidR="00CA18DC" w:rsidRDefault="00CA18DC">
      <w:pPr>
        <w:pStyle w:val="Clauseheading"/>
      </w:pPr>
    </w:p>
    <w:p w:rsidR="00CA18DC" w:rsidRDefault="00CA18DC">
      <w:pPr>
        <w:pStyle w:val="Clauseheading"/>
      </w:pPr>
      <w:r>
        <w:t>Clauses</w:t>
      </w:r>
    </w:p>
    <w:p w:rsidR="00CA18DC" w:rsidRDefault="00CA18DC">
      <w:pPr>
        <w:pStyle w:val="Clauseheading"/>
      </w:pPr>
    </w:p>
    <w:p w:rsidR="00CA18DC" w:rsidRDefault="00CA18DC">
      <w:pPr>
        <w:pStyle w:val="Clauseheading"/>
      </w:pPr>
      <w:r>
        <w:t>1</w:t>
      </w:r>
      <w:r>
        <w:tab/>
        <w:t>Interpretation</w:t>
      </w:r>
    </w:p>
    <w:p w:rsidR="00CA18DC" w:rsidRDefault="00CA18DC"/>
    <w:p w:rsidR="00CA18DC" w:rsidRDefault="00CA18DC" w:rsidP="005D6FFB">
      <w:pPr>
        <w:pStyle w:val="Clause"/>
      </w:pPr>
      <w:r>
        <w:t>In this Code –</w:t>
      </w:r>
    </w:p>
    <w:p w:rsidR="00CA18DC" w:rsidRPr="00491EAA" w:rsidRDefault="00CA18DC"/>
    <w:p w:rsidR="00CA18DC" w:rsidRDefault="00CA18DC" w:rsidP="00055DCC">
      <w:pPr>
        <w:pStyle w:val="Definition"/>
      </w:pPr>
      <w:r>
        <w:rPr>
          <w:b/>
        </w:rPr>
        <w:t xml:space="preserve">bread </w:t>
      </w:r>
      <w:r>
        <w:t>means the product made by baking a yeast-leavened dough prepared from one or more cereal flours or meals and water.</w:t>
      </w:r>
    </w:p>
    <w:p w:rsidR="00CA18DC" w:rsidRPr="00491EAA" w:rsidRDefault="00CA18DC"/>
    <w:p w:rsidR="00CA18DC" w:rsidRDefault="00CA18DC" w:rsidP="00055DCC">
      <w:pPr>
        <w:pStyle w:val="Definition"/>
      </w:pPr>
      <w:r>
        <w:rPr>
          <w:b/>
        </w:rPr>
        <w:t>flour products</w:t>
      </w:r>
      <w:r>
        <w:t xml:space="preserve"> means the cooked or uncooked products, other than bread, of one or more flours, meals or cereals.</w:t>
      </w:r>
    </w:p>
    <w:p w:rsidR="00CA18DC" w:rsidRDefault="00CA18DC" w:rsidP="00055DCC">
      <w:pPr>
        <w:pStyle w:val="Definition"/>
      </w:pPr>
    </w:p>
    <w:p w:rsidR="00CA18DC" w:rsidRDefault="00CA18DC" w:rsidP="00055DCC">
      <w:pPr>
        <w:pStyle w:val="Definition"/>
      </w:pPr>
      <w:r>
        <w:rPr>
          <w:b/>
        </w:rPr>
        <w:t>flours or meals</w:t>
      </w:r>
      <w:r>
        <w:t xml:space="preserve"> means the products of grinding or milling of cereals, legumes or other seeds.</w:t>
      </w:r>
    </w:p>
    <w:p w:rsidR="00CA18DC" w:rsidRDefault="00CA18DC" w:rsidP="00055DCC">
      <w:pPr>
        <w:pStyle w:val="Definition"/>
      </w:pPr>
    </w:p>
    <w:p w:rsidR="00CA18DC" w:rsidRDefault="00CA18DC" w:rsidP="00055DCC">
      <w:pPr>
        <w:pStyle w:val="Definition"/>
      </w:pPr>
      <w:r>
        <w:rPr>
          <w:b/>
          <w:bCs/>
        </w:rPr>
        <w:t>wholegrain</w:t>
      </w:r>
      <w:r>
        <w:t xml:space="preserve"> means the intact grain or the dehulled, ground, milled, cracked or flaked grain where the constituents – endosperm, germ and bran – are present in such proportions that represent the typical ratio of those fractions occurring in the whole cereal, and includes wholemeal.</w:t>
      </w:r>
    </w:p>
    <w:p w:rsidR="000D3FF6" w:rsidRDefault="000D3FF6" w:rsidP="00055DCC">
      <w:pPr>
        <w:pStyle w:val="Definition"/>
        <w:rPr>
          <w:b/>
        </w:rPr>
      </w:pPr>
    </w:p>
    <w:p w:rsidR="00CA18DC" w:rsidRDefault="00CA18DC" w:rsidP="00055DCC">
      <w:pPr>
        <w:pStyle w:val="Definition"/>
      </w:pPr>
      <w:r>
        <w:rPr>
          <w:b/>
        </w:rPr>
        <w:t>wholemeal</w:t>
      </w:r>
      <w:r>
        <w:t xml:space="preserve"> means the product containing all the milled constituents of the grain in such proportions that it represents the typical ratio of those fractions occurring in the whole cereal.</w:t>
      </w:r>
    </w:p>
    <w:p w:rsidR="000D0A32" w:rsidRDefault="000D0A32" w:rsidP="000D0A32"/>
    <w:p w:rsidR="005D6FFB" w:rsidRPr="005D6FFB" w:rsidRDefault="005D6FFB" w:rsidP="005D6FFB">
      <w:pPr>
        <w:pStyle w:val="Clauseheading"/>
      </w:pPr>
      <w:r w:rsidRPr="005D6FFB">
        <w:t>1A</w:t>
      </w:r>
      <w:r w:rsidRPr="005D6FFB">
        <w:tab/>
        <w:t>Definition of bread for certain purposes</w:t>
      </w:r>
    </w:p>
    <w:p w:rsidR="005D6FFB" w:rsidRPr="005D6FFB" w:rsidRDefault="005D6FFB" w:rsidP="005D6FFB"/>
    <w:p w:rsidR="005D6FFB" w:rsidRPr="005D6FFB" w:rsidRDefault="005D6FFB" w:rsidP="005D6FFB">
      <w:pPr>
        <w:pStyle w:val="Clause"/>
      </w:pPr>
      <w:r w:rsidRPr="005D6FFB">
        <w:t>The definition of bread for the purposes of the mandatory addition of folic acid, thiamin and iodised salt to bread or wheat flour for making bread, does not include –</w:t>
      </w:r>
    </w:p>
    <w:p w:rsidR="005D6FFB" w:rsidRPr="005D6FFB" w:rsidRDefault="005D6FFB" w:rsidP="005D6FFB"/>
    <w:p w:rsidR="005D6FFB" w:rsidRPr="005D6FFB" w:rsidRDefault="005D6FFB" w:rsidP="005D6FFB">
      <w:pPr>
        <w:pStyle w:val="Paragraph"/>
      </w:pPr>
      <w:r>
        <w:t>(a)</w:t>
      </w:r>
      <w:r w:rsidRPr="005D6FFB">
        <w:tab/>
        <w:t xml:space="preserve">pizza bases; </w:t>
      </w:r>
    </w:p>
    <w:p w:rsidR="005D6FFB" w:rsidRPr="005D6FFB" w:rsidRDefault="005D6FFB" w:rsidP="005D6FFB">
      <w:pPr>
        <w:pStyle w:val="Paragraph"/>
      </w:pPr>
      <w:r>
        <w:t>(b)</w:t>
      </w:r>
      <w:r w:rsidRPr="005D6FFB">
        <w:tab/>
        <w:t xml:space="preserve">breadcrumbs; </w:t>
      </w:r>
    </w:p>
    <w:p w:rsidR="005D6FFB" w:rsidRPr="005D6FFB" w:rsidRDefault="005D6FFB" w:rsidP="005D6FFB">
      <w:pPr>
        <w:pStyle w:val="Paragraph"/>
      </w:pPr>
      <w:r>
        <w:t>(c)</w:t>
      </w:r>
      <w:r w:rsidRPr="005D6FFB">
        <w:tab/>
        <w:t xml:space="preserve">pastries; </w:t>
      </w:r>
    </w:p>
    <w:p w:rsidR="005D6FFB" w:rsidRPr="005D6FFB" w:rsidRDefault="005D6FFB" w:rsidP="005D6FFB">
      <w:pPr>
        <w:pStyle w:val="Paragraph"/>
      </w:pPr>
      <w:r>
        <w:t>(d)</w:t>
      </w:r>
      <w:r w:rsidRPr="005D6FFB">
        <w:tab/>
        <w:t xml:space="preserve">cakes, including but not limited to brioche, panettone and stollen; </w:t>
      </w:r>
    </w:p>
    <w:p w:rsidR="005D6FFB" w:rsidRPr="005D6FFB" w:rsidRDefault="005D6FFB" w:rsidP="005D6FFB">
      <w:pPr>
        <w:pStyle w:val="Paragraph"/>
      </w:pPr>
      <w:r>
        <w:t>(e)</w:t>
      </w:r>
      <w:r w:rsidRPr="005D6FFB">
        <w:tab/>
        <w:t>biscuits; or</w:t>
      </w:r>
    </w:p>
    <w:p w:rsidR="005D6FFB" w:rsidRDefault="005D6FFB" w:rsidP="005D6FFB">
      <w:pPr>
        <w:pStyle w:val="Paragraph"/>
      </w:pPr>
      <w:r>
        <w:t>(f)</w:t>
      </w:r>
      <w:r w:rsidRPr="005D6FFB">
        <w:tab/>
        <w:t>crackers.</w:t>
      </w:r>
    </w:p>
    <w:p w:rsidR="005D6FFB" w:rsidRDefault="005D6FFB" w:rsidP="000D0A32"/>
    <w:p w:rsidR="00CA18DC" w:rsidRDefault="00CA18DC">
      <w:pPr>
        <w:pStyle w:val="Clauseheading"/>
      </w:pPr>
      <w:r>
        <w:t>2</w:t>
      </w:r>
      <w:r>
        <w:tab/>
        <w:t>Composition of bread</w:t>
      </w:r>
    </w:p>
    <w:p w:rsidR="00CA18DC" w:rsidRDefault="00CA18DC"/>
    <w:p w:rsidR="00CA18DC" w:rsidRDefault="00CA18DC" w:rsidP="00055DCC">
      <w:pPr>
        <w:pStyle w:val="Subclause"/>
      </w:pPr>
      <w:r>
        <w:t>Bread may contain other foods.</w:t>
      </w:r>
    </w:p>
    <w:p w:rsidR="00C31E87" w:rsidRDefault="00C31E87">
      <w:r>
        <w:br w:type="page"/>
      </w:r>
    </w:p>
    <w:p w:rsidR="00CA18DC" w:rsidRDefault="00CA18DC">
      <w:pPr>
        <w:pStyle w:val="Clauseheading"/>
      </w:pPr>
      <w:r>
        <w:lastRenderedPageBreak/>
        <w:t>3</w:t>
      </w:r>
      <w:r>
        <w:tab/>
        <w:t>Use of the word ‘bread’</w:t>
      </w:r>
    </w:p>
    <w:p w:rsidR="00CA18DC" w:rsidRDefault="00CA18DC"/>
    <w:p w:rsidR="00CA18DC" w:rsidRDefault="00CA18DC" w:rsidP="00055DCC">
      <w:pPr>
        <w:pStyle w:val="Subclause"/>
      </w:pPr>
      <w:r>
        <w:t>This Standard does not prohibit the word ‘bread’ on the label of products that traditionally use that term.</w:t>
      </w:r>
    </w:p>
    <w:p w:rsidR="000A6A22" w:rsidRPr="00B47F87" w:rsidRDefault="000A6A22" w:rsidP="000A6A22"/>
    <w:p w:rsidR="000A6A22" w:rsidRPr="00B47F87" w:rsidRDefault="000A6A22" w:rsidP="000A6A22">
      <w:pPr>
        <w:pStyle w:val="EditorialNoteLine1"/>
        <w:rPr>
          <w:rFonts w:cs="Arial"/>
        </w:rPr>
      </w:pPr>
      <w:r w:rsidRPr="00B47F87">
        <w:rPr>
          <w:rFonts w:cs="Arial"/>
        </w:rPr>
        <w:t>Editorial note:</w:t>
      </w:r>
    </w:p>
    <w:p w:rsidR="000A6A22" w:rsidRPr="00B47F87" w:rsidRDefault="000A6A22" w:rsidP="000A6A22">
      <w:pPr>
        <w:pStyle w:val="EditorialNotetext"/>
        <w:rPr>
          <w:rFonts w:cs="Arial"/>
        </w:rPr>
      </w:pPr>
    </w:p>
    <w:p w:rsidR="000A6A22" w:rsidRPr="00B47F87" w:rsidRDefault="000A6A22" w:rsidP="000A6A22">
      <w:pPr>
        <w:pStyle w:val="EditorialNotetext"/>
        <w:rPr>
          <w:rFonts w:cs="Arial"/>
        </w:rPr>
      </w:pPr>
      <w:r w:rsidRPr="00B47F87">
        <w:rPr>
          <w:rFonts w:cs="Arial"/>
        </w:rPr>
        <w:t>As an example, products are traditionally described by names such as ‘shortbread’, ‘soda bread’, ‘pita bread’ and ‘crispbread’.</w:t>
      </w:r>
    </w:p>
    <w:p w:rsidR="000A6A22" w:rsidRPr="00B47F87" w:rsidRDefault="000A6A22" w:rsidP="000A6A22">
      <w:pPr>
        <w:pStyle w:val="EditorialNotetext"/>
        <w:rPr>
          <w:rFonts w:cs="Arial"/>
        </w:rPr>
      </w:pPr>
    </w:p>
    <w:p w:rsidR="000A6A22" w:rsidRPr="00B47F87" w:rsidRDefault="000A6A22" w:rsidP="000A6A22">
      <w:pPr>
        <w:pStyle w:val="EditorialNotetext"/>
        <w:rPr>
          <w:rFonts w:cs="Arial"/>
        </w:rPr>
      </w:pPr>
      <w:r w:rsidRPr="00B47F87">
        <w:rPr>
          <w:rFonts w:cs="Arial"/>
        </w:rPr>
        <w:t>See Standard 1.2.3 – Mandatory Warning and Advisory Statements and Declarations for requirements for declaring the presence of certain specified substances that must always be declared in the label of the food.</w:t>
      </w:r>
    </w:p>
    <w:p w:rsidR="000A6A22" w:rsidRPr="00B47F87" w:rsidRDefault="000A6A22" w:rsidP="00491EAA"/>
    <w:p w:rsidR="005D6FFB" w:rsidRDefault="005D6FFB" w:rsidP="005D6FFB">
      <w:pPr>
        <w:pStyle w:val="Clauseheading"/>
      </w:pPr>
      <w:r w:rsidRPr="004277F4">
        <w:t>4</w:t>
      </w:r>
      <w:r w:rsidRPr="004277F4">
        <w:tab/>
        <w:t>Wheat flour for making bread</w:t>
      </w:r>
    </w:p>
    <w:p w:rsidR="005D6FFB" w:rsidRDefault="005D6FFB" w:rsidP="000F4600">
      <w:pPr>
        <w:pStyle w:val="Subclause"/>
      </w:pPr>
    </w:p>
    <w:p w:rsidR="005D6FFB" w:rsidRPr="001E5AD1" w:rsidRDefault="00112B96" w:rsidP="005D6FFB">
      <w:pPr>
        <w:pStyle w:val="EditorialNoteLine1"/>
      </w:pPr>
      <w:r>
        <w:t>N</w:t>
      </w:r>
      <w:r w:rsidR="005D6FFB" w:rsidRPr="001E5AD1">
        <w:t>ote:</w:t>
      </w:r>
    </w:p>
    <w:p w:rsidR="005D6FFB" w:rsidRPr="001E5AD1" w:rsidRDefault="005D6FFB" w:rsidP="005D6FFB">
      <w:pPr>
        <w:pStyle w:val="EditorialNotetext"/>
      </w:pPr>
    </w:p>
    <w:p w:rsidR="005D6FFB" w:rsidRPr="005D6FFB" w:rsidRDefault="005D6FFB" w:rsidP="005D6FFB">
      <w:pPr>
        <w:pStyle w:val="EditorialNotetext"/>
        <w:rPr>
          <w:b/>
        </w:rPr>
      </w:pPr>
      <w:r w:rsidRPr="005D6FFB">
        <w:rPr>
          <w:b/>
        </w:rPr>
        <w:t>This clause does not apply in New Zealand.</w:t>
      </w:r>
    </w:p>
    <w:p w:rsidR="005D6FFB" w:rsidRPr="00485B05" w:rsidRDefault="005D6FFB" w:rsidP="005D6FFB">
      <w:pPr>
        <w:pStyle w:val="EditorialNotetext"/>
      </w:pPr>
    </w:p>
    <w:p w:rsidR="005D6FFB" w:rsidRDefault="003E04BA" w:rsidP="005D6FFB">
      <w:pPr>
        <w:pStyle w:val="EditorialNotetext"/>
      </w:pPr>
      <w:r w:rsidRPr="00485B05">
        <w:t xml:space="preserve">It is the intention that a variation to this clause will be developed for </w:t>
      </w:r>
      <w:smartTag w:uri="urn:schemas-microsoft-com:office:smarttags" w:element="place">
        <w:smartTag w:uri="urn:schemas-microsoft-com:office:smarttags" w:element="country-region">
          <w:r w:rsidRPr="00485B05">
            <w:t>New Zealand</w:t>
          </w:r>
        </w:smartTag>
      </w:smartTag>
      <w:r w:rsidRPr="00485B05">
        <w:t xml:space="preserve">.  In the interim, however, </w:t>
      </w:r>
      <w:smartTag w:uri="urn:schemas-microsoft-com:office:smarttags" w:element="country-region">
        <w:r w:rsidRPr="00485B05">
          <w:t>New Zealand</w:t>
        </w:r>
      </w:smartTag>
      <w:r w:rsidRPr="00485B05">
        <w:t xml:space="preserve"> has varied from this clause under Annex D of the Agreement between the Government of Australia and the Government of New Zealand Concerning a Joint Food Standards System, and has issued a food standard under section 11C of the </w:t>
      </w:r>
      <w:smartTag w:uri="urn:schemas-microsoft-com:office:smarttags" w:element="place">
        <w:smartTag w:uri="urn:schemas-microsoft-com:office:smarttags" w:element="country-region">
          <w:r w:rsidRPr="00485B05">
            <w:t>New Zealand</w:t>
          </w:r>
        </w:smartTag>
      </w:smartTag>
      <w:r w:rsidRPr="00485B05">
        <w:t xml:space="preserve"> </w:t>
      </w:r>
      <w:r w:rsidRPr="001E5AD1">
        <w:rPr>
          <w:i/>
        </w:rPr>
        <w:t>Food Act 1981</w:t>
      </w:r>
      <w:r w:rsidRPr="00485B05">
        <w:t xml:space="preserve">. </w:t>
      </w:r>
      <w:r w:rsidR="005D6FFB" w:rsidRPr="00485B05">
        <w:t xml:space="preserve"> </w:t>
      </w:r>
    </w:p>
    <w:p w:rsidR="005D6FFB" w:rsidRDefault="005D6FFB" w:rsidP="000F4600">
      <w:pPr>
        <w:pStyle w:val="Subclause"/>
      </w:pPr>
    </w:p>
    <w:p w:rsidR="005D6FFB" w:rsidRPr="004277F4" w:rsidRDefault="005D6FFB" w:rsidP="005D6FFB">
      <w:pPr>
        <w:pStyle w:val="Subclause"/>
      </w:pPr>
      <w:r w:rsidRPr="004277F4">
        <w:t>(1)</w:t>
      </w:r>
      <w:r w:rsidRPr="004277F4">
        <w:tab/>
        <w:t>Subclause 1(2) of Standard 1.1.1 does not apply to this clause.</w:t>
      </w:r>
    </w:p>
    <w:p w:rsidR="005D6FFB" w:rsidRPr="004277F4" w:rsidRDefault="005D6FFB" w:rsidP="005D6FFB">
      <w:pPr>
        <w:pStyle w:val="Subclause"/>
      </w:pPr>
    </w:p>
    <w:p w:rsidR="005D6FFB" w:rsidRPr="004277F4" w:rsidRDefault="005D6FFB" w:rsidP="005D6FFB">
      <w:pPr>
        <w:pStyle w:val="Subclause"/>
      </w:pPr>
      <w:r w:rsidRPr="004277F4">
        <w:t>(2)</w:t>
      </w:r>
      <w:r w:rsidRPr="004277F4">
        <w:tab/>
        <w:t>Wheat flour for making bread must contain –</w:t>
      </w:r>
    </w:p>
    <w:p w:rsidR="005D6FFB" w:rsidRPr="00491EAA" w:rsidRDefault="005D6FFB" w:rsidP="00491EAA"/>
    <w:p w:rsidR="005D6FFB" w:rsidRPr="004277F4" w:rsidRDefault="005D6FFB" w:rsidP="005D6FFB">
      <w:pPr>
        <w:pStyle w:val="Paragraph"/>
      </w:pPr>
      <w:r>
        <w:t>(a)</w:t>
      </w:r>
      <w:r>
        <w:tab/>
      </w:r>
      <w:r w:rsidRPr="004277F4">
        <w:t>no less than 2 mg/kg and no more than 3 mg/kg of folic acid; and</w:t>
      </w:r>
    </w:p>
    <w:p w:rsidR="005D6FFB" w:rsidRDefault="005D6FFB" w:rsidP="005D6FFB">
      <w:pPr>
        <w:pStyle w:val="Paragraph"/>
      </w:pPr>
      <w:r>
        <w:t>(b)</w:t>
      </w:r>
      <w:r>
        <w:tab/>
      </w:r>
      <w:r w:rsidRPr="004277F4">
        <w:t xml:space="preserve">no less than 6.4 mg/kg of thiamin.  </w:t>
      </w:r>
    </w:p>
    <w:p w:rsidR="005D6FFB" w:rsidRDefault="005D6FFB" w:rsidP="000F4600">
      <w:pPr>
        <w:pStyle w:val="Subclause"/>
      </w:pPr>
    </w:p>
    <w:p w:rsidR="005D6FFB" w:rsidRPr="004277F4" w:rsidRDefault="005D6FFB" w:rsidP="005D6FFB">
      <w:pPr>
        <w:pStyle w:val="Subclause"/>
      </w:pPr>
      <w:r w:rsidRPr="004277F4">
        <w:t>(3)</w:t>
      </w:r>
      <w:r w:rsidRPr="004277F4">
        <w:tab/>
        <w:t>For the purposes of this clause wheat flour includes wholemeal wheat flour for bread making.</w:t>
      </w:r>
    </w:p>
    <w:p w:rsidR="005D6FFB" w:rsidRPr="004277F4" w:rsidRDefault="005D6FFB" w:rsidP="005D6FFB">
      <w:pPr>
        <w:pStyle w:val="Subclause"/>
      </w:pPr>
      <w:r w:rsidRPr="004277F4">
        <w:t>(4)</w:t>
      </w:r>
      <w:r w:rsidRPr="004277F4">
        <w:tab/>
        <w:t xml:space="preserve">Subclause 4(2) </w:t>
      </w:r>
      <w:r w:rsidRPr="001E5AD1">
        <w:rPr>
          <w:szCs w:val="24"/>
        </w:rPr>
        <w:t xml:space="preserve">does not apply to </w:t>
      </w:r>
      <w:r w:rsidRPr="004277F4">
        <w:t>wheat flour for making bread, which is represented as organic.</w:t>
      </w:r>
    </w:p>
    <w:p w:rsidR="005D6FFB" w:rsidRPr="004277F4" w:rsidRDefault="005D6FFB" w:rsidP="005D6FFB">
      <w:pPr>
        <w:pStyle w:val="Subclause"/>
      </w:pPr>
    </w:p>
    <w:p w:rsidR="005D6FFB" w:rsidRDefault="005D6FFB" w:rsidP="005D6FFB">
      <w:pPr>
        <w:pStyle w:val="Subclause"/>
      </w:pPr>
      <w:r w:rsidRPr="004277F4">
        <w:t>(5)</w:t>
      </w:r>
      <w:r w:rsidRPr="004277F4">
        <w:tab/>
        <w:t>Paragraph 4(2)(b) does not apply to wheat flour for making bread sold or prepared for sale in, or imported into, New Zealand.</w:t>
      </w:r>
    </w:p>
    <w:p w:rsidR="005D6FFB" w:rsidRDefault="005D6FFB" w:rsidP="000F4600">
      <w:pPr>
        <w:pStyle w:val="Subclause"/>
      </w:pPr>
    </w:p>
    <w:p w:rsidR="005D6FFB" w:rsidRPr="001E5AD1" w:rsidRDefault="005D6FFB" w:rsidP="005D6FFB">
      <w:pPr>
        <w:pStyle w:val="EditorialNoteLine1"/>
      </w:pPr>
      <w:r w:rsidRPr="001E5AD1">
        <w:t>Editorial note:</w:t>
      </w:r>
    </w:p>
    <w:p w:rsidR="005D6FFB" w:rsidRPr="003E04BA" w:rsidRDefault="005D6FFB" w:rsidP="003E04BA">
      <w:pPr>
        <w:pStyle w:val="EditorialNotetext"/>
        <w:rPr>
          <w:rFonts w:cs="Arial"/>
          <w:sz w:val="16"/>
        </w:rPr>
      </w:pPr>
    </w:p>
    <w:p w:rsidR="003E04BA" w:rsidRPr="003E04BA" w:rsidRDefault="003E04BA" w:rsidP="003E04BA">
      <w:pPr>
        <w:pStyle w:val="EditorialNotetext"/>
        <w:rPr>
          <w:rFonts w:cs="Arial"/>
        </w:rPr>
      </w:pPr>
      <w:r w:rsidRPr="003E04BA">
        <w:rPr>
          <w:rFonts w:cs="Arial"/>
        </w:rPr>
        <w:t>The maximum limit for folic acid given in paragraph 4(2)(a) ensures the addition of folic acid to wheat flour for making bread in Australia is in controlled amounts to provide for a safe population intake of dietary folic acid.  Paragraph 4(2)(a) will be reviewed, when sufficient monitoring data are available to assess the impact of this mandatory requirement.</w:t>
      </w:r>
    </w:p>
    <w:p w:rsidR="003E04BA" w:rsidRPr="003E04BA" w:rsidRDefault="003E04BA" w:rsidP="003E04BA">
      <w:pPr>
        <w:pStyle w:val="EditorialNotetext"/>
        <w:rPr>
          <w:rFonts w:cs="Arial"/>
        </w:rPr>
      </w:pPr>
    </w:p>
    <w:p w:rsidR="003E04BA" w:rsidRPr="003E04BA" w:rsidRDefault="003E04BA" w:rsidP="003E04BA">
      <w:pPr>
        <w:pStyle w:val="EditorialNotetext"/>
        <w:rPr>
          <w:rFonts w:cs="Arial"/>
        </w:rPr>
      </w:pPr>
      <w:r w:rsidRPr="003E04BA">
        <w:rPr>
          <w:rFonts w:cs="Arial"/>
        </w:rPr>
        <w:t>Paragraph 4(2)(b) will be reviewed to assess the future need for this mandatory requirement.</w:t>
      </w:r>
    </w:p>
    <w:p w:rsidR="003E04BA" w:rsidRPr="003E04BA" w:rsidRDefault="003E04BA" w:rsidP="003E04BA">
      <w:pPr>
        <w:pStyle w:val="EditorialNotetext"/>
        <w:rPr>
          <w:rFonts w:cs="Arial"/>
        </w:rPr>
      </w:pPr>
    </w:p>
    <w:p w:rsidR="005D6FFB" w:rsidRPr="003E04BA" w:rsidRDefault="003E04BA" w:rsidP="003E04BA">
      <w:pPr>
        <w:pStyle w:val="EditorialNotetext"/>
        <w:rPr>
          <w:rFonts w:cs="Arial"/>
          <w:sz w:val="16"/>
        </w:rPr>
      </w:pPr>
      <w:r w:rsidRPr="003E04BA">
        <w:rPr>
          <w:rFonts w:cs="Arial"/>
        </w:rPr>
        <w:t>Standard 1.3.2 regulates the voluntary addition of folate to both cereal flours and bread.  These permissions will be retained to enable manufacturers to fortify specialised non - wheat flour and breads, such as, gluten free bread.</w:t>
      </w:r>
    </w:p>
    <w:p w:rsidR="00112B96" w:rsidRDefault="00112B96" w:rsidP="00FC095C">
      <w:pPr>
        <w:pStyle w:val="Clause"/>
      </w:pPr>
    </w:p>
    <w:p w:rsidR="00FC095C" w:rsidRPr="00FC095C" w:rsidRDefault="00FC095C" w:rsidP="00FC095C">
      <w:pPr>
        <w:pStyle w:val="Clauseheading"/>
      </w:pPr>
      <w:r w:rsidRPr="00FC095C">
        <w:t>5</w:t>
      </w:r>
      <w:r w:rsidRPr="00FC095C">
        <w:tab/>
        <w:t xml:space="preserve">Mandatory addition of iodised salt to bread </w:t>
      </w:r>
    </w:p>
    <w:p w:rsidR="00FC095C" w:rsidRPr="00FC095C" w:rsidRDefault="00FC095C" w:rsidP="00FC095C">
      <w:pPr>
        <w:pStyle w:val="Subclause"/>
      </w:pPr>
    </w:p>
    <w:p w:rsidR="00FC095C" w:rsidRPr="00FC095C" w:rsidRDefault="00FC095C" w:rsidP="00FC095C">
      <w:pPr>
        <w:pStyle w:val="Subclause"/>
      </w:pPr>
      <w:r w:rsidRPr="00FC095C">
        <w:t>(1)</w:t>
      </w:r>
      <w:r w:rsidRPr="00FC095C">
        <w:tab/>
        <w:t>Subclause 1(2) of Standard 1.1.1 does not apply to this clause.</w:t>
      </w:r>
    </w:p>
    <w:p w:rsidR="00FC095C" w:rsidRPr="00FC095C" w:rsidRDefault="00FC095C" w:rsidP="00FC095C">
      <w:pPr>
        <w:pStyle w:val="Subclause"/>
      </w:pPr>
    </w:p>
    <w:p w:rsidR="00FC095C" w:rsidRPr="00FC095C" w:rsidRDefault="00FC095C" w:rsidP="00FC095C">
      <w:pPr>
        <w:pStyle w:val="Subclause"/>
      </w:pPr>
      <w:r w:rsidRPr="00FC095C">
        <w:t>(2)</w:t>
      </w:r>
      <w:r w:rsidRPr="00FC095C">
        <w:tab/>
        <w:t>Iodised salt must be used for making bread where salt would otherwise be used.</w:t>
      </w:r>
    </w:p>
    <w:p w:rsidR="00FC095C" w:rsidRPr="00FC095C" w:rsidRDefault="00FC095C" w:rsidP="00FC095C">
      <w:pPr>
        <w:pStyle w:val="Subclause"/>
      </w:pPr>
    </w:p>
    <w:p w:rsidR="009167B7" w:rsidRDefault="00FC095C" w:rsidP="00FC095C">
      <w:pPr>
        <w:pStyle w:val="Subclause"/>
        <w:rPr>
          <w:szCs w:val="24"/>
        </w:rPr>
      </w:pPr>
      <w:r w:rsidRPr="00FC095C">
        <w:t>(3)</w:t>
      </w:r>
      <w:r w:rsidRPr="00FC095C">
        <w:tab/>
        <w:t xml:space="preserve">Subclause (2) </w:t>
      </w:r>
      <w:r w:rsidRPr="00FC095C">
        <w:rPr>
          <w:szCs w:val="24"/>
        </w:rPr>
        <w:t>does not apply to:</w:t>
      </w:r>
      <w:r w:rsidR="009167B7">
        <w:rPr>
          <w:szCs w:val="24"/>
        </w:rPr>
        <w:br w:type="page"/>
      </w:r>
    </w:p>
    <w:p w:rsidR="00FC095C" w:rsidRPr="00FC095C" w:rsidRDefault="00FC095C" w:rsidP="00FC095C">
      <w:pPr>
        <w:pStyle w:val="Paragraph"/>
      </w:pPr>
      <w:r w:rsidRPr="00FC095C">
        <w:lastRenderedPageBreak/>
        <w:t xml:space="preserve">(a) </w:t>
      </w:r>
      <w:r w:rsidRPr="00FC095C">
        <w:tab/>
        <w:t>bread which is represented as organic;</w:t>
      </w:r>
    </w:p>
    <w:p w:rsidR="00FC095C" w:rsidRPr="00FC095C" w:rsidRDefault="00FC095C" w:rsidP="00FC095C">
      <w:pPr>
        <w:pStyle w:val="Paragraph"/>
      </w:pPr>
      <w:r w:rsidRPr="00FC095C">
        <w:t xml:space="preserve">(b) </w:t>
      </w:r>
      <w:r w:rsidRPr="00FC095C">
        <w:tab/>
        <w:t>the addition of salt (for example rock salt) to the surface of bread; or</w:t>
      </w:r>
    </w:p>
    <w:p w:rsidR="00112B96" w:rsidRDefault="00FC095C" w:rsidP="00FC095C">
      <w:pPr>
        <w:pStyle w:val="Paragraph"/>
      </w:pPr>
      <w:r w:rsidRPr="00FC095C">
        <w:t xml:space="preserve">(c) </w:t>
      </w:r>
      <w:r w:rsidRPr="00FC095C">
        <w:tab/>
        <w:t>the addition of other food containing salt during the making of bread.</w:t>
      </w:r>
    </w:p>
    <w:p w:rsidR="00FC095C" w:rsidRPr="00FC095C" w:rsidRDefault="00FC095C" w:rsidP="00FC095C"/>
    <w:p w:rsidR="00112B96" w:rsidRPr="00112B96" w:rsidRDefault="00112B96" w:rsidP="00112B96">
      <w:pPr>
        <w:pStyle w:val="EditorialNoteLine1"/>
      </w:pPr>
      <w:r w:rsidRPr="00112B96">
        <w:t>Editorial note:</w:t>
      </w:r>
    </w:p>
    <w:p w:rsidR="00112B96" w:rsidRPr="00112B96" w:rsidRDefault="00112B96" w:rsidP="00112B96">
      <w:pPr>
        <w:pStyle w:val="EditorialNotetext"/>
      </w:pPr>
    </w:p>
    <w:p w:rsidR="004F077E" w:rsidRDefault="004F077E" w:rsidP="004F077E">
      <w:pPr>
        <w:pStyle w:val="EditorialNotetext"/>
      </w:pPr>
      <w:r>
        <w:t>The intention of clause 5 is to require the replacement of non-iodised salt with iodised salt where it is used as an ingredient in bread.</w:t>
      </w:r>
    </w:p>
    <w:p w:rsidR="004F077E" w:rsidRDefault="004F077E" w:rsidP="004F077E">
      <w:pPr>
        <w:pStyle w:val="EditorialNotetext"/>
      </w:pPr>
    </w:p>
    <w:p w:rsidR="004F077E" w:rsidRDefault="004F077E" w:rsidP="004F077E">
      <w:pPr>
        <w:pStyle w:val="EditorialNotetext"/>
      </w:pPr>
      <w:r>
        <w:t>Clause 5 will be reviewed when sufficient monitoring data are available to assess the impact of this mandatory requirement.</w:t>
      </w:r>
    </w:p>
    <w:p w:rsidR="004F077E" w:rsidRDefault="004F077E" w:rsidP="004F077E">
      <w:pPr>
        <w:pStyle w:val="EditorialNotetext"/>
      </w:pPr>
    </w:p>
    <w:p w:rsidR="004F077E" w:rsidRDefault="004F077E" w:rsidP="004F077E">
      <w:pPr>
        <w:pStyle w:val="EditorialNotetext"/>
      </w:pPr>
      <w:r>
        <w:t>Standard 2.10.2 sets out the compositional requirements for iodised salt.</w:t>
      </w:r>
    </w:p>
    <w:p w:rsidR="00112B96" w:rsidRDefault="00112B96" w:rsidP="00112B96"/>
    <w:p w:rsidR="00967C5B" w:rsidRPr="005C499E" w:rsidRDefault="001636C0" w:rsidP="00112B96">
      <w:pPr>
        <w:rPr>
          <w:rFonts w:cs="Arial"/>
          <w:b/>
          <w:sz w:val="28"/>
        </w:rPr>
      </w:pPr>
      <w:r>
        <w:br w:type="page"/>
      </w:r>
      <w:r w:rsidR="00967C5B" w:rsidRPr="005C499E">
        <w:rPr>
          <w:rFonts w:cs="Arial"/>
          <w:b/>
          <w:sz w:val="28"/>
        </w:rPr>
        <w:lastRenderedPageBreak/>
        <w:t>Amendment History</w:t>
      </w:r>
    </w:p>
    <w:p w:rsidR="00967C5B" w:rsidRPr="005C499E" w:rsidRDefault="00967C5B" w:rsidP="00967C5B">
      <w:pPr>
        <w:rPr>
          <w:rFonts w:cs="Arial"/>
        </w:rPr>
      </w:pPr>
    </w:p>
    <w:p w:rsidR="00967C5B" w:rsidRPr="005C499E" w:rsidRDefault="00967C5B" w:rsidP="00967C5B">
      <w:pPr>
        <w:rPr>
          <w:rFonts w:cs="Arial"/>
          <w:lang w:eastAsia="en-AU"/>
        </w:rPr>
      </w:pPr>
      <w:r w:rsidRPr="005C499E">
        <w:rPr>
          <w:rFonts w:cs="Arial"/>
          <w:lang w:eastAsia="en-AU"/>
        </w:rPr>
        <w:t xml:space="preserve">The Amendment History provides information about each amendment to the Standard. The information includes commencement or cessation information for relevant amendments. </w:t>
      </w:r>
    </w:p>
    <w:p w:rsidR="00967C5B" w:rsidRPr="005C499E" w:rsidRDefault="00967C5B" w:rsidP="00967C5B">
      <w:pPr>
        <w:rPr>
          <w:rFonts w:cs="Arial"/>
        </w:rPr>
      </w:pPr>
    </w:p>
    <w:p w:rsidR="00967C5B" w:rsidRPr="005C499E" w:rsidRDefault="00967C5B" w:rsidP="00967C5B">
      <w:pPr>
        <w:rPr>
          <w:rFonts w:cs="Arial"/>
          <w:lang w:eastAsia="en-AU"/>
        </w:rPr>
      </w:pPr>
      <w:r w:rsidRPr="005C499E">
        <w:rPr>
          <w:rFonts w:cs="Arial"/>
        </w:rPr>
        <w:t xml:space="preserve">These amendments are made under section 92 of the </w:t>
      </w:r>
      <w:r w:rsidRPr="005C499E">
        <w:rPr>
          <w:rFonts w:cs="Arial"/>
          <w:i/>
          <w:iCs/>
        </w:rPr>
        <w:t>Food Standards Australia New Zealand Act 1991</w:t>
      </w:r>
      <w:r w:rsidRPr="005C499E">
        <w:rPr>
          <w:rFonts w:cs="Arial"/>
        </w:rPr>
        <w:t xml:space="preserve"> unless otherwise indicated. Amendments do not have a specific date for cessation unless indicated as such.</w:t>
      </w:r>
    </w:p>
    <w:p w:rsidR="00967C5B" w:rsidRPr="005C499E" w:rsidRDefault="00967C5B" w:rsidP="00967C5B">
      <w:pPr>
        <w:rPr>
          <w:rFonts w:cs="Arial"/>
        </w:rPr>
      </w:pPr>
    </w:p>
    <w:p w:rsidR="00967C5B" w:rsidRPr="005C499E" w:rsidRDefault="00967C5B" w:rsidP="00967C5B">
      <w:pPr>
        <w:widowControl w:val="0"/>
        <w:rPr>
          <w:rFonts w:cs="Arial"/>
          <w:b/>
        </w:rPr>
      </w:pPr>
      <w:r w:rsidRPr="005C499E">
        <w:rPr>
          <w:rFonts w:cs="Arial"/>
          <w:b/>
        </w:rPr>
        <w:t>About this compilation</w:t>
      </w:r>
    </w:p>
    <w:p w:rsidR="00967C5B" w:rsidRPr="005C499E" w:rsidRDefault="00967C5B" w:rsidP="00967C5B">
      <w:pPr>
        <w:rPr>
          <w:rFonts w:cs="Arial"/>
        </w:rPr>
      </w:pPr>
    </w:p>
    <w:p w:rsidR="00967C5B" w:rsidRPr="005C499E" w:rsidRDefault="00967C5B" w:rsidP="00967C5B">
      <w:r w:rsidRPr="005C499E">
        <w:t xml:space="preserve">This is a compilation of Standard </w:t>
      </w:r>
      <w:r>
        <w:t>2.1.1</w:t>
      </w:r>
      <w:r w:rsidRPr="005C499E">
        <w:t xml:space="preserve"> as in force on</w:t>
      </w:r>
      <w:r w:rsidRPr="009241F1">
        <w:rPr>
          <w:b/>
        </w:rPr>
        <w:t xml:space="preserve"> </w:t>
      </w:r>
      <w:r w:rsidR="009167B7">
        <w:rPr>
          <w:b/>
        </w:rPr>
        <w:t>9 October 200</w:t>
      </w:r>
      <w:r w:rsidR="00395586">
        <w:rPr>
          <w:b/>
        </w:rPr>
        <w:t xml:space="preserve">9 </w:t>
      </w:r>
      <w:r w:rsidRPr="003E04BA">
        <w:t>(u</w:t>
      </w:r>
      <w:r w:rsidRPr="005C499E">
        <w:t>p to</w:t>
      </w:r>
      <w:r w:rsidRPr="003E04BA">
        <w:t xml:space="preserve"> Amendment No. </w:t>
      </w:r>
      <w:r w:rsidR="00112B96">
        <w:t>1</w:t>
      </w:r>
      <w:r w:rsidR="00395586">
        <w:t>13</w:t>
      </w:r>
      <w:r w:rsidRPr="003E04BA">
        <w:t>).</w:t>
      </w:r>
      <w:r w:rsidRPr="005C499E">
        <w:t xml:space="preserve"> It includes any commenced amendment affecting the compilation to that date.</w:t>
      </w:r>
    </w:p>
    <w:p w:rsidR="00967C5B" w:rsidRPr="005C499E" w:rsidRDefault="00967C5B" w:rsidP="00967C5B">
      <w:pPr>
        <w:rPr>
          <w:rFonts w:cs="Arial"/>
        </w:rPr>
      </w:pPr>
    </w:p>
    <w:p w:rsidR="00967C5B" w:rsidRPr="00967C5B" w:rsidRDefault="00967C5B" w:rsidP="00967C5B">
      <w:pPr>
        <w:rPr>
          <w:i/>
          <w:lang w:val="en-US"/>
        </w:rPr>
      </w:pPr>
      <w:r w:rsidRPr="005C499E">
        <w:rPr>
          <w:lang w:val="en-AU"/>
        </w:rPr>
        <w:t>Prepared by Food Standards Australia New Zealand on</w:t>
      </w:r>
      <w:r w:rsidRPr="00967C5B">
        <w:rPr>
          <w:lang w:val="en-AU"/>
        </w:rPr>
        <w:t xml:space="preserve"> </w:t>
      </w:r>
      <w:r w:rsidR="009167B7">
        <w:rPr>
          <w:b/>
        </w:rPr>
        <w:t>9 October</w:t>
      </w:r>
      <w:r w:rsidR="003E04BA" w:rsidRPr="003E04BA">
        <w:rPr>
          <w:b/>
        </w:rPr>
        <w:t>20</w:t>
      </w:r>
      <w:r w:rsidR="00395586">
        <w:rPr>
          <w:b/>
        </w:rPr>
        <w:t>09</w:t>
      </w:r>
      <w:r w:rsidRPr="00967C5B">
        <w:rPr>
          <w:lang w:val="en-AU"/>
        </w:rPr>
        <w:t>.</w:t>
      </w:r>
    </w:p>
    <w:p w:rsidR="00967C5B" w:rsidRPr="005C499E" w:rsidRDefault="00967C5B" w:rsidP="00967C5B">
      <w:pPr>
        <w:rPr>
          <w:rFonts w:cs="Arial"/>
        </w:rPr>
      </w:pPr>
    </w:p>
    <w:p w:rsidR="00967C5B" w:rsidRPr="005C499E" w:rsidRDefault="00967C5B" w:rsidP="00967C5B">
      <w:pPr>
        <w:widowControl w:val="0"/>
        <w:rPr>
          <w:rFonts w:cs="Arial"/>
          <w:b/>
        </w:rPr>
      </w:pPr>
      <w:r w:rsidRPr="005C499E">
        <w:rPr>
          <w:rFonts w:cs="Arial"/>
          <w:b/>
        </w:rPr>
        <w:t>Uncommenced amendments or provisions ceasing to have effect</w:t>
      </w:r>
    </w:p>
    <w:p w:rsidR="00967C5B" w:rsidRPr="005C499E" w:rsidRDefault="00967C5B" w:rsidP="00967C5B">
      <w:pPr>
        <w:widowControl w:val="0"/>
        <w:rPr>
          <w:rFonts w:cs="Arial"/>
          <w:b/>
        </w:rPr>
      </w:pPr>
    </w:p>
    <w:p w:rsidR="00967C5B" w:rsidRPr="005C499E" w:rsidRDefault="00967C5B" w:rsidP="00967C5B">
      <w:pPr>
        <w:widowControl w:val="0"/>
        <w:rPr>
          <w:rFonts w:cs="Arial"/>
        </w:rPr>
      </w:pPr>
      <w:r w:rsidRPr="005C499E">
        <w:rPr>
          <w:rFonts w:cs="Arial"/>
        </w:rPr>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rsidR="00967C5B" w:rsidRPr="005C499E" w:rsidRDefault="00967C5B" w:rsidP="00967C5B">
      <w:pPr>
        <w:rPr>
          <w:rFonts w:cs="Arial"/>
        </w:rPr>
      </w:pPr>
    </w:p>
    <w:p w:rsidR="00967C5B" w:rsidRPr="005C499E" w:rsidRDefault="00967C5B" w:rsidP="00967C5B">
      <w:pPr>
        <w:widowControl w:val="0"/>
        <w:rPr>
          <w:rFonts w:cs="Arial"/>
        </w:rPr>
      </w:pPr>
    </w:p>
    <w:p w:rsidR="00967C5B" w:rsidRPr="005C499E" w:rsidRDefault="00967C5B" w:rsidP="00967C5B">
      <w:pPr>
        <w:rPr>
          <w:rFonts w:cs="Arial"/>
          <w:lang w:eastAsia="en-AU"/>
        </w:rPr>
      </w:pPr>
      <w:r w:rsidRPr="005C499E">
        <w:rPr>
          <w:rFonts w:cs="Arial"/>
          <w:lang w:eastAsia="en-AU"/>
        </w:rPr>
        <w:t>The following abbreviations may be used in the table below:</w:t>
      </w:r>
    </w:p>
    <w:p w:rsidR="00967C5B" w:rsidRPr="005C499E" w:rsidRDefault="00967C5B" w:rsidP="00967C5B">
      <w:pPr>
        <w:rPr>
          <w:rFonts w:cs="Arial"/>
          <w:lang w:eastAsia="en-AU"/>
        </w:rPr>
      </w:pPr>
    </w:p>
    <w:p w:rsidR="00967C5B" w:rsidRPr="005C499E" w:rsidRDefault="00967C5B" w:rsidP="00967C5B">
      <w:pPr>
        <w:tabs>
          <w:tab w:val="left" w:pos="4536"/>
        </w:tabs>
        <w:rPr>
          <w:rFonts w:cs="Arial"/>
        </w:rPr>
      </w:pPr>
      <w:r w:rsidRPr="005C499E">
        <w:rPr>
          <w:rFonts w:cs="Arial"/>
          <w:lang w:eastAsia="en-AU"/>
        </w:rPr>
        <w:t>ad = added or inserted</w:t>
      </w:r>
      <w:r w:rsidRPr="005C499E">
        <w:rPr>
          <w:rFonts w:cs="Arial"/>
          <w:lang w:eastAsia="en-AU"/>
        </w:rPr>
        <w:tab/>
      </w:r>
      <w:r w:rsidRPr="005C499E">
        <w:rPr>
          <w:rFonts w:cs="Arial"/>
        </w:rPr>
        <w:t>am = amended</w:t>
      </w:r>
    </w:p>
    <w:p w:rsidR="00967C5B" w:rsidRPr="005C499E" w:rsidRDefault="00967C5B" w:rsidP="00967C5B">
      <w:pPr>
        <w:tabs>
          <w:tab w:val="left" w:pos="4536"/>
        </w:tabs>
        <w:rPr>
          <w:rFonts w:cs="Arial"/>
        </w:rPr>
      </w:pPr>
      <w:r w:rsidRPr="005C499E">
        <w:rPr>
          <w:rFonts w:cs="Arial"/>
        </w:rPr>
        <w:t>exp = expired or ceased to have effect</w:t>
      </w:r>
      <w:r w:rsidRPr="005C499E">
        <w:rPr>
          <w:rFonts w:cs="Arial"/>
        </w:rPr>
        <w:tab/>
        <w:t>rep = repealed</w:t>
      </w:r>
    </w:p>
    <w:p w:rsidR="00967C5B" w:rsidRPr="005C499E" w:rsidRDefault="00967C5B" w:rsidP="00967C5B">
      <w:pPr>
        <w:tabs>
          <w:tab w:val="left" w:pos="4536"/>
        </w:tabs>
        <w:rPr>
          <w:rFonts w:cs="Arial"/>
        </w:rPr>
      </w:pPr>
      <w:r w:rsidRPr="005C499E">
        <w:rPr>
          <w:rFonts w:cs="Arial"/>
        </w:rPr>
        <w:t>rs = repealed and substituted</w:t>
      </w:r>
    </w:p>
    <w:p w:rsidR="00967C5B" w:rsidRPr="005C499E" w:rsidRDefault="00967C5B" w:rsidP="00967C5B">
      <w:pPr>
        <w:rPr>
          <w:rFonts w:cs="Arial"/>
        </w:rPr>
      </w:pPr>
    </w:p>
    <w:p w:rsidR="00967C5B" w:rsidRPr="005C499E" w:rsidRDefault="00967C5B" w:rsidP="00967C5B">
      <w:pPr>
        <w:tabs>
          <w:tab w:val="clear" w:pos="851"/>
        </w:tabs>
        <w:rPr>
          <w:rFonts w:cs="Arial"/>
          <w:bCs/>
          <w:sz w:val="18"/>
          <w:szCs w:val="18"/>
        </w:rPr>
      </w:pPr>
      <w:r w:rsidRPr="005C499E">
        <w:rPr>
          <w:rFonts w:cs="Arial"/>
          <w:b/>
          <w:i/>
          <w:iCs/>
          <w:sz w:val="18"/>
          <w:szCs w:val="18"/>
        </w:rPr>
        <w:t>Standard 1.3.1</w:t>
      </w:r>
      <w:r w:rsidRPr="005C499E">
        <w:rPr>
          <w:rFonts w:cs="Arial"/>
          <w:bCs/>
          <w:sz w:val="18"/>
          <w:szCs w:val="18"/>
        </w:rPr>
        <w:t xml:space="preserve"> was published in the </w:t>
      </w:r>
      <w:r w:rsidRPr="005C499E">
        <w:rPr>
          <w:rFonts w:cs="Arial"/>
          <w:bCs/>
          <w:i/>
          <w:iCs/>
          <w:sz w:val="18"/>
          <w:szCs w:val="18"/>
        </w:rPr>
        <w:t>Commonwealth of Australia Gazette</w:t>
      </w:r>
      <w:r w:rsidRPr="005C499E">
        <w:rPr>
          <w:rFonts w:cs="Arial"/>
          <w:bCs/>
          <w:sz w:val="18"/>
          <w:szCs w:val="18"/>
        </w:rPr>
        <w:t xml:space="preserve"> No. P 30 on 20 December 2000 as part of Amendment N</w:t>
      </w:r>
      <w:r w:rsidRPr="00112B96">
        <w:rPr>
          <w:rFonts w:cs="Arial"/>
          <w:bCs/>
          <w:sz w:val="18"/>
          <w:szCs w:val="18"/>
        </w:rPr>
        <w:t xml:space="preserve">o. 53 </w:t>
      </w:r>
      <w:r w:rsidRPr="00112B96">
        <w:rPr>
          <w:rFonts w:cs="Arial"/>
          <w:sz w:val="18"/>
          <w:szCs w:val="18"/>
        </w:rPr>
        <w:t xml:space="preserve">(F2008B00632 – </w:t>
      </w:r>
      <w:r w:rsidR="00B43203" w:rsidRPr="00112B96">
        <w:rPr>
          <w:rFonts w:cs="Arial"/>
          <w:sz w:val="18"/>
          <w:szCs w:val="18"/>
        </w:rPr>
        <w:t>2 Octo</w:t>
      </w:r>
      <w:r w:rsidRPr="00112B96">
        <w:rPr>
          <w:rFonts w:cs="Arial"/>
          <w:sz w:val="18"/>
          <w:szCs w:val="18"/>
        </w:rPr>
        <w:t>ber</w:t>
      </w:r>
      <w:r w:rsidR="00B43203" w:rsidRPr="00112B96">
        <w:rPr>
          <w:rFonts w:cs="Arial"/>
          <w:sz w:val="18"/>
          <w:szCs w:val="18"/>
        </w:rPr>
        <w:t xml:space="preserve"> </w:t>
      </w:r>
      <w:r w:rsidRPr="00112B96">
        <w:rPr>
          <w:rFonts w:cs="Arial"/>
          <w:sz w:val="18"/>
          <w:szCs w:val="18"/>
        </w:rPr>
        <w:t xml:space="preserve">2008) </w:t>
      </w:r>
      <w:r w:rsidRPr="005C499E">
        <w:rPr>
          <w:rFonts w:cs="Arial"/>
          <w:bCs/>
          <w:sz w:val="18"/>
          <w:szCs w:val="18"/>
        </w:rPr>
        <w:t xml:space="preserve">and has been amended as follows: </w:t>
      </w:r>
    </w:p>
    <w:p w:rsidR="00967C5B" w:rsidRPr="005C499E" w:rsidRDefault="00967C5B" w:rsidP="00967C5B">
      <w:pPr>
        <w:rPr>
          <w:rFonts w:cs="Arial"/>
        </w:rPr>
      </w:pPr>
    </w:p>
    <w:tbl>
      <w:tblPr>
        <w:tblW w:w="9072" w:type="dxa"/>
        <w:tblBorders>
          <w:top w:val="single" w:sz="12" w:space="0" w:color="auto"/>
          <w:bottom w:val="single" w:sz="12" w:space="0" w:color="auto"/>
        </w:tblBorders>
        <w:tblLayout w:type="fixed"/>
        <w:tblLook w:val="04A0" w:firstRow="1" w:lastRow="0" w:firstColumn="1" w:lastColumn="0" w:noHBand="0" w:noVBand="1"/>
      </w:tblPr>
      <w:tblGrid>
        <w:gridCol w:w="959"/>
        <w:gridCol w:w="992"/>
        <w:gridCol w:w="1418"/>
        <w:gridCol w:w="1559"/>
        <w:gridCol w:w="850"/>
        <w:gridCol w:w="3294"/>
      </w:tblGrid>
      <w:tr w:rsidR="00967C5B" w:rsidRPr="005C499E" w:rsidTr="006B6D2D">
        <w:trPr>
          <w:cantSplit/>
          <w:tblHeader/>
        </w:trPr>
        <w:tc>
          <w:tcPr>
            <w:tcW w:w="959"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Clause affected</w:t>
            </w:r>
          </w:p>
        </w:tc>
        <w:tc>
          <w:tcPr>
            <w:tcW w:w="992"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A’ment No.</w:t>
            </w:r>
          </w:p>
        </w:tc>
        <w:tc>
          <w:tcPr>
            <w:tcW w:w="1418"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FRLI registration</w:t>
            </w:r>
          </w:p>
          <w:p w:rsidR="00967C5B" w:rsidRPr="005C499E" w:rsidRDefault="00967C5B" w:rsidP="0022270E">
            <w:pPr>
              <w:keepNext/>
              <w:spacing w:before="60" w:after="60"/>
              <w:rPr>
                <w:rFonts w:cs="Arial"/>
                <w:b/>
                <w:bCs/>
                <w:sz w:val="16"/>
              </w:rPr>
            </w:pPr>
            <w:r w:rsidRPr="005C499E">
              <w:rPr>
                <w:rFonts w:cs="Arial"/>
                <w:b/>
                <w:bCs/>
                <w:sz w:val="16"/>
              </w:rPr>
              <w:t xml:space="preserve">Gazette </w:t>
            </w:r>
          </w:p>
        </w:tc>
        <w:tc>
          <w:tcPr>
            <w:tcW w:w="1559"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Commencement</w:t>
            </w:r>
          </w:p>
          <w:p w:rsidR="00967C5B" w:rsidRPr="005C499E" w:rsidRDefault="00967C5B" w:rsidP="0022270E">
            <w:pPr>
              <w:keepNext/>
              <w:spacing w:before="60" w:after="60"/>
              <w:rPr>
                <w:rFonts w:cs="Arial"/>
                <w:b/>
                <w:bCs/>
                <w:sz w:val="16"/>
              </w:rPr>
            </w:pPr>
            <w:r w:rsidRPr="005C499E">
              <w:rPr>
                <w:rFonts w:cs="Arial"/>
                <w:b/>
                <w:bCs/>
                <w:sz w:val="16"/>
              </w:rPr>
              <w:t>(Cessation)</w:t>
            </w:r>
          </w:p>
        </w:tc>
        <w:tc>
          <w:tcPr>
            <w:tcW w:w="850"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How affected</w:t>
            </w:r>
          </w:p>
        </w:tc>
        <w:tc>
          <w:tcPr>
            <w:tcW w:w="3294" w:type="dxa"/>
            <w:tcBorders>
              <w:top w:val="single" w:sz="12" w:space="0" w:color="auto"/>
              <w:left w:val="single" w:sz="4" w:space="0" w:color="auto"/>
              <w:bottom w:val="single" w:sz="12" w:space="0" w:color="auto"/>
              <w:right w:val="single" w:sz="4" w:space="0" w:color="auto"/>
            </w:tcBorders>
            <w:shd w:val="clear" w:color="auto" w:fill="auto"/>
            <w:hideMark/>
          </w:tcPr>
          <w:p w:rsidR="00967C5B" w:rsidRPr="005C499E" w:rsidRDefault="00967C5B" w:rsidP="0022270E">
            <w:pPr>
              <w:keepNext/>
              <w:spacing w:before="60" w:after="60"/>
              <w:rPr>
                <w:rFonts w:cs="Arial"/>
                <w:b/>
                <w:bCs/>
                <w:sz w:val="16"/>
              </w:rPr>
            </w:pPr>
            <w:r w:rsidRPr="005C499E">
              <w:rPr>
                <w:rFonts w:cs="Arial"/>
                <w:b/>
                <w:bCs/>
                <w:sz w:val="16"/>
              </w:rPr>
              <w:t>Description of amendment</w:t>
            </w:r>
          </w:p>
        </w:tc>
      </w:tr>
      <w:tr w:rsidR="006B6D2D" w:rsidRPr="005C499E" w:rsidTr="006B6D2D">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F2007L03630</w:t>
            </w:r>
          </w:p>
          <w:p w:rsidR="006B6D2D" w:rsidRPr="003E04BA" w:rsidRDefault="006B6D2D" w:rsidP="0022270E">
            <w:pPr>
              <w:pStyle w:val="Amendmenthistory"/>
            </w:pPr>
            <w:r w:rsidRPr="003E04BA">
              <w:t>13 Sept 2007</w:t>
            </w:r>
          </w:p>
          <w:p w:rsidR="006B6D2D" w:rsidRPr="003E04BA" w:rsidRDefault="006B6D2D" w:rsidP="0022270E">
            <w:pPr>
              <w:pStyle w:val="Amendmenthistory"/>
            </w:pPr>
            <w:r w:rsidRPr="003E04BA">
              <w:t>FSC 35</w:t>
            </w:r>
          </w:p>
          <w:p w:rsidR="006B6D2D" w:rsidRPr="003E04BA" w:rsidRDefault="006B6D2D" w:rsidP="0022270E">
            <w:pPr>
              <w:pStyle w:val="Amendmenthistory"/>
            </w:pPr>
            <w:r w:rsidRPr="003E04BA">
              <w:t>13 Sept 2007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13 Sept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B6D2D" w:rsidRPr="003E04BA" w:rsidRDefault="006B6D2D" w:rsidP="0022270E">
            <w:pPr>
              <w:pStyle w:val="Amendmenthistory"/>
            </w:pPr>
            <w:r w:rsidRPr="003E04BA">
              <w:t>Reflect the approval of mandatory fortification with folate of wheat flour for making bread.</w:t>
            </w:r>
          </w:p>
        </w:tc>
      </w:tr>
      <w:tr w:rsidR="006B6D2D" w:rsidRPr="005C499E" w:rsidTr="006B6D2D">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F2008L00708</w:t>
            </w:r>
          </w:p>
          <w:p w:rsidR="006B6D2D" w:rsidRPr="00112B96" w:rsidRDefault="006B6D2D" w:rsidP="0022270E">
            <w:pPr>
              <w:pStyle w:val="Amendmenthistory"/>
            </w:pPr>
            <w:r w:rsidRPr="00112B96">
              <w:t>13 March 2008</w:t>
            </w:r>
          </w:p>
          <w:p w:rsidR="006B6D2D" w:rsidRPr="00112B96" w:rsidRDefault="006B6D2D" w:rsidP="0022270E">
            <w:pPr>
              <w:pStyle w:val="Amendmenthistory"/>
            </w:pPr>
            <w:r w:rsidRPr="00112B96">
              <w:t>FSC 39</w:t>
            </w:r>
          </w:p>
          <w:p w:rsidR="006B6D2D" w:rsidRPr="00112B96" w:rsidRDefault="006B6D2D" w:rsidP="006B6D2D">
            <w:pPr>
              <w:pStyle w:val="Amendmenthistory"/>
            </w:pPr>
            <w:r w:rsidRPr="00112B96">
              <w:t>13 March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27 Sept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B6D2D" w:rsidRPr="00112B96" w:rsidRDefault="006B6D2D" w:rsidP="0022270E">
            <w:pPr>
              <w:pStyle w:val="Amendmenthistory"/>
            </w:pPr>
            <w:r w:rsidRPr="00112B96">
              <w:t>Reflect the approval of mandatory fortification with iodine.</w:t>
            </w:r>
          </w:p>
        </w:tc>
      </w:tr>
      <w:tr w:rsidR="00082022" w:rsidRPr="005C499E" w:rsidTr="006B6D2D">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pStyle w:val="Amendmenthistory"/>
            </w:pPr>
            <w:r w:rsidRPr="00FC095C">
              <w:t>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pStyle w:val="Amendmenthistory"/>
            </w:pPr>
            <w:r w:rsidRPr="00FC095C">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pStyle w:val="Amendmenthistory"/>
            </w:pPr>
            <w:r w:rsidRPr="00FC095C">
              <w:t>F2008L03741</w:t>
            </w:r>
          </w:p>
          <w:p w:rsidR="00082022" w:rsidRPr="00FC095C" w:rsidRDefault="00082022" w:rsidP="0022270E">
            <w:pPr>
              <w:pStyle w:val="Amendmenthistory"/>
            </w:pPr>
            <w:r w:rsidRPr="00FC095C">
              <w:t>9 Oct 2008</w:t>
            </w:r>
          </w:p>
          <w:p w:rsidR="00082022" w:rsidRPr="00FC095C" w:rsidRDefault="00082022" w:rsidP="0022270E">
            <w:pPr>
              <w:pStyle w:val="Amendmenthistory"/>
            </w:pPr>
            <w:r w:rsidRPr="00FC095C">
              <w:t>FSC 45</w:t>
            </w:r>
          </w:p>
          <w:p w:rsidR="00082022" w:rsidRPr="00FC095C" w:rsidRDefault="00082022" w:rsidP="0022270E">
            <w:pPr>
              <w:pStyle w:val="Amendmenthistory"/>
            </w:pPr>
            <w:r w:rsidRPr="00FC095C">
              <w:t>9 Oct 2008</w:t>
            </w:r>
          </w:p>
          <w:p w:rsidR="00082022" w:rsidRPr="00FC095C" w:rsidRDefault="00082022" w:rsidP="0022270E">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pStyle w:val="Amendmenthistory"/>
            </w:pPr>
            <w:r w:rsidRPr="00FC095C">
              <w:t>9 Oct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tabs>
                <w:tab w:val="clear" w:pos="851"/>
              </w:tabs>
              <w:ind w:left="113" w:hanging="113"/>
              <w:rPr>
                <w:rFonts w:cs="Arial"/>
                <w:bCs/>
                <w:sz w:val="16"/>
              </w:rPr>
            </w:pPr>
            <w:r w:rsidRPr="00FC095C">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82022" w:rsidRPr="00FC095C" w:rsidRDefault="00082022" w:rsidP="0022270E">
            <w:pPr>
              <w:pStyle w:val="Amendmenthistory"/>
            </w:pPr>
            <w:r w:rsidRPr="00FC095C">
              <w:t>Clarify the products affected by mandatory iodine fortification.</w:t>
            </w:r>
          </w:p>
        </w:tc>
      </w:tr>
      <w:tr w:rsidR="00082022" w:rsidRPr="005C499E" w:rsidTr="00250C64">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22270E">
            <w:pPr>
              <w:pStyle w:val="Amendmenthistory"/>
            </w:pPr>
            <w:r w:rsidRPr="00DD0D8A">
              <w:t>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22270E">
            <w:pPr>
              <w:pStyle w:val="Amendmenthistory"/>
            </w:pPr>
            <w:r w:rsidRPr="00DD0D8A">
              <w:t>81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22270E">
            <w:pPr>
              <w:pStyle w:val="Amendmenthistory"/>
            </w:pPr>
            <w:r w:rsidRPr="00DD0D8A">
              <w:t>F2005L02787</w:t>
            </w:r>
          </w:p>
          <w:p w:rsidR="00082022" w:rsidRPr="00DD0D8A" w:rsidRDefault="00082022" w:rsidP="0022270E">
            <w:pPr>
              <w:pStyle w:val="Amendmenthistory"/>
            </w:pPr>
            <w:r w:rsidRPr="00DD0D8A">
              <w:t>22 Sept 2005</w:t>
            </w:r>
          </w:p>
          <w:p w:rsidR="00082022" w:rsidRPr="00DD0D8A" w:rsidRDefault="00082022" w:rsidP="0022270E">
            <w:pPr>
              <w:pStyle w:val="Amendmenthistory"/>
            </w:pPr>
            <w:r w:rsidRPr="00DD0D8A">
              <w:t>FSC 23</w:t>
            </w:r>
          </w:p>
          <w:p w:rsidR="00082022" w:rsidRPr="00DD0D8A" w:rsidRDefault="00082022" w:rsidP="00B43203">
            <w:pPr>
              <w:pStyle w:val="Amendmenthistory"/>
            </w:pPr>
            <w:r w:rsidRPr="00DD0D8A">
              <w:t>22 Sept 2005</w:t>
            </w:r>
          </w:p>
          <w:p w:rsidR="00082022" w:rsidRPr="00DD0D8A" w:rsidRDefault="00082022" w:rsidP="00B43203">
            <w:pPr>
              <w:pStyle w:val="Amendmenthistory"/>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B43203">
            <w:pPr>
              <w:pStyle w:val="Amendmenthistory"/>
            </w:pPr>
            <w:r w:rsidRPr="00DD0D8A">
              <w:t>22 Sept 2005</w:t>
            </w:r>
          </w:p>
          <w:p w:rsidR="00082022" w:rsidRPr="00DD0D8A" w:rsidRDefault="00082022" w:rsidP="0022270E">
            <w:pPr>
              <w:pStyle w:val="Amendmenthistory"/>
            </w:pP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22270E">
            <w:pPr>
              <w:pStyle w:val="Amendmenthistory"/>
            </w:pPr>
            <w:r w:rsidRPr="00DD0D8A">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082022" w:rsidRPr="00DD0D8A" w:rsidRDefault="00082022" w:rsidP="00B43203">
            <w:pPr>
              <w:pStyle w:val="Amendmenthistory"/>
            </w:pPr>
            <w:r w:rsidRPr="00DD0D8A">
              <w:t>Definition of ‘wholegrain’.</w:t>
            </w:r>
          </w:p>
        </w:tc>
      </w:tr>
      <w:tr w:rsidR="00AC4E52" w:rsidRPr="005C499E" w:rsidTr="00D319D8">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rsidRPr="00CC08AE">
              <w:t>1A</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rsidRPr="00CC08AE">
              <w:t>111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rsidRPr="00CC08AE">
              <w:t>F2009L03145</w:t>
            </w:r>
          </w:p>
          <w:p w:rsidR="00AC4E52" w:rsidRPr="00CC08AE" w:rsidRDefault="00AC4E52" w:rsidP="00F434DC">
            <w:pPr>
              <w:pStyle w:val="Amendmenthistory"/>
            </w:pPr>
            <w:r w:rsidRPr="00CC08AE">
              <w:t>13 Aug 2009</w:t>
            </w:r>
          </w:p>
          <w:p w:rsidR="00AC4E52" w:rsidRPr="00CC08AE" w:rsidRDefault="00AC4E52" w:rsidP="00F434DC">
            <w:pPr>
              <w:pStyle w:val="Amendmenthistory"/>
            </w:pPr>
            <w:r w:rsidRPr="00CC08AE">
              <w:t>FSC 53</w:t>
            </w:r>
          </w:p>
          <w:p w:rsidR="00AC4E52" w:rsidRPr="00CC08AE" w:rsidRDefault="00AC4E52" w:rsidP="00F434DC">
            <w:pPr>
              <w:pStyle w:val="Amendmenthistory"/>
            </w:pPr>
            <w:r w:rsidRPr="00CC08AE">
              <w:t>13 Aug 2009</w:t>
            </w:r>
          </w:p>
          <w:p w:rsidR="00AC4E52" w:rsidRPr="00CC08AE" w:rsidRDefault="00AC4E52" w:rsidP="00F434DC">
            <w:pPr>
              <w:pStyle w:val="Amendmenthistory"/>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rsidRPr="00CC08AE">
              <w:t>13 Sept 2009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rsidRPr="00CC08AE">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AC4E52" w:rsidRPr="00CC08AE" w:rsidRDefault="00AC4E52" w:rsidP="00F434DC">
            <w:pPr>
              <w:pStyle w:val="Amendmenthistory"/>
            </w:pPr>
            <w:r>
              <w:t>Clause relating to the definition of bread.</w:t>
            </w:r>
          </w:p>
        </w:tc>
      </w:tr>
      <w:tr w:rsidR="00AC4E52" w:rsidRPr="005C499E" w:rsidTr="00D319D8">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rsidRPr="00DD0D8A">
              <w:t>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rsidRPr="00DD0D8A">
              <w:t>101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rsidRPr="00DD0D8A">
              <w:t>F2008L03058</w:t>
            </w:r>
          </w:p>
          <w:p w:rsidR="00AC4E52" w:rsidRPr="00DD0D8A" w:rsidRDefault="00AC4E52" w:rsidP="0022270E">
            <w:pPr>
              <w:pStyle w:val="Amendmenthistory"/>
            </w:pPr>
            <w:r w:rsidRPr="00DD0D8A">
              <w:t>14 Aug 2008</w:t>
            </w:r>
          </w:p>
          <w:p w:rsidR="00AC4E52" w:rsidRPr="00DD0D8A" w:rsidRDefault="00AC4E52" w:rsidP="0022270E">
            <w:pPr>
              <w:pStyle w:val="Amendmenthistory"/>
            </w:pPr>
            <w:r w:rsidRPr="00DD0D8A">
              <w:t>FSC 43</w:t>
            </w:r>
          </w:p>
          <w:p w:rsidR="00AC4E52" w:rsidRPr="00DD0D8A" w:rsidRDefault="00AC4E52" w:rsidP="0022270E">
            <w:pPr>
              <w:pStyle w:val="Amendmenthistory"/>
            </w:pPr>
            <w:r w:rsidRPr="00DD0D8A">
              <w:t>14 Aug 2008</w:t>
            </w:r>
          </w:p>
          <w:p w:rsidR="00AC4E52" w:rsidRPr="00DD0D8A" w:rsidRDefault="00AC4E52" w:rsidP="0022270E">
            <w:pPr>
              <w:pStyle w:val="Amendmenthistory"/>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t>1</w:t>
            </w:r>
            <w:r w:rsidRPr="00DD0D8A">
              <w:t>4 Aug 2008</w:t>
            </w:r>
          </w:p>
          <w:p w:rsidR="00AC4E52" w:rsidRPr="00DD0D8A" w:rsidRDefault="00AC4E52" w:rsidP="0022270E">
            <w:pPr>
              <w:pStyle w:val="Amendmenthistory"/>
            </w:pP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rsidRPr="00DD0D8A">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rsidR="00AC4E52" w:rsidRPr="00DD0D8A" w:rsidRDefault="00AC4E52" w:rsidP="0022270E">
            <w:pPr>
              <w:pStyle w:val="Amendmenthistory"/>
            </w:pPr>
            <w:r w:rsidRPr="00DD0D8A">
              <w:t>Editorial note after clause.</w:t>
            </w:r>
          </w:p>
        </w:tc>
      </w:tr>
      <w:tr w:rsidR="00AC4E52" w:rsidRPr="005C499E" w:rsidTr="00D319D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22270E">
            <w:pPr>
              <w:pStyle w:val="Amendmenthistory"/>
            </w:pPr>
            <w:r w:rsidRPr="00DD0D8A">
              <w:lastRenderedPageBreak/>
              <w:t>4</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22270E">
            <w:pPr>
              <w:pStyle w:val="Amendmenthistory"/>
            </w:pPr>
            <w:r w:rsidRPr="00DD0D8A">
              <w:t>88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22270E">
            <w:pPr>
              <w:pStyle w:val="Amendmenthistory"/>
            </w:pPr>
            <w:r w:rsidRPr="00DD0D8A">
              <w:t>F2006L03270</w:t>
            </w:r>
          </w:p>
          <w:p w:rsidR="00AC4E52" w:rsidRPr="00DD0D8A" w:rsidRDefault="00AC4E52" w:rsidP="00B43203">
            <w:pPr>
              <w:pStyle w:val="Amendmenthistory"/>
            </w:pPr>
            <w:r w:rsidRPr="00DD0D8A">
              <w:t>5 Oct 2006</w:t>
            </w:r>
          </w:p>
          <w:p w:rsidR="00AC4E52" w:rsidRPr="00DD0D8A" w:rsidRDefault="00AC4E52" w:rsidP="0022270E">
            <w:pPr>
              <w:pStyle w:val="Amendmenthistory"/>
            </w:pPr>
            <w:r w:rsidRPr="00DD0D8A">
              <w:t>FSC 30</w:t>
            </w:r>
          </w:p>
          <w:p w:rsidR="00AC4E52" w:rsidRPr="00DD0D8A" w:rsidRDefault="00AC4E52" w:rsidP="00250C64">
            <w:pPr>
              <w:pStyle w:val="Amendmenthistory"/>
            </w:pPr>
            <w:r w:rsidRPr="00DD0D8A">
              <w:t>5 Oct 2006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B43203">
            <w:pPr>
              <w:pStyle w:val="Amendmenthistory"/>
            </w:pPr>
            <w:r w:rsidRPr="00DD0D8A">
              <w:t>5 Oct 2006</w:t>
            </w:r>
          </w:p>
          <w:p w:rsidR="00AC4E52" w:rsidRPr="00DD0D8A" w:rsidRDefault="00AC4E52" w:rsidP="0022270E">
            <w:pPr>
              <w:pStyle w:val="Amendmenthistory"/>
            </w:pP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B43203">
            <w:pPr>
              <w:pStyle w:val="Amendmenthistory"/>
            </w:pPr>
            <w:r w:rsidRPr="00DD0D8A">
              <w:t>rep</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AC4E52" w:rsidRPr="00DD0D8A" w:rsidRDefault="00AC4E52" w:rsidP="00B43203">
            <w:pPr>
              <w:pStyle w:val="Amendmenthistory"/>
            </w:pPr>
            <w:r w:rsidRPr="00DD0D8A">
              <w:t>Editorial note after clause.</w:t>
            </w:r>
          </w:p>
        </w:tc>
      </w:tr>
      <w:tr w:rsidR="00AC4E52" w:rsidRPr="005C499E" w:rsidTr="00D319D8">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2270E">
            <w:pPr>
              <w:pStyle w:val="Amendmenthistory"/>
            </w:pPr>
            <w:r w:rsidRPr="003E04BA">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2270E">
            <w:pPr>
              <w:pStyle w:val="Amendmenthistory"/>
            </w:pPr>
            <w:r w:rsidRPr="003E04BA">
              <w:t>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2270E">
            <w:pPr>
              <w:pStyle w:val="Amendmenthistory"/>
            </w:pPr>
            <w:r w:rsidRPr="003E04BA">
              <w:t>F2007L03630</w:t>
            </w:r>
          </w:p>
          <w:p w:rsidR="00AC4E52" w:rsidRPr="003E04BA" w:rsidRDefault="00AC4E52" w:rsidP="0022270E">
            <w:pPr>
              <w:pStyle w:val="Amendmenthistory"/>
            </w:pPr>
            <w:r w:rsidRPr="003E04BA">
              <w:t>13 Sept 2007</w:t>
            </w:r>
          </w:p>
          <w:p w:rsidR="00AC4E52" w:rsidRPr="003E04BA" w:rsidRDefault="00AC4E52" w:rsidP="0022270E">
            <w:pPr>
              <w:pStyle w:val="Amendmenthistory"/>
            </w:pPr>
            <w:r w:rsidRPr="003E04BA">
              <w:t>FSC 35</w:t>
            </w:r>
          </w:p>
          <w:p w:rsidR="00AC4E52" w:rsidRPr="003E04BA" w:rsidRDefault="00AC4E52" w:rsidP="00D319D8">
            <w:pPr>
              <w:pStyle w:val="Amendmenthistory"/>
            </w:pPr>
            <w:r w:rsidRPr="003E04BA">
              <w:t>13 Sept 2007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2270E">
            <w:pPr>
              <w:pStyle w:val="Amendmenthistory"/>
            </w:pPr>
            <w:r w:rsidRPr="003E04BA">
              <w:t>13 Sept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2270E">
            <w:pPr>
              <w:pStyle w:val="Amendmenthistory"/>
            </w:pPr>
            <w:r w:rsidRPr="003E04BA">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AC4E52" w:rsidRPr="003E04BA" w:rsidRDefault="00AC4E52" w:rsidP="00250C64">
            <w:pPr>
              <w:pStyle w:val="Amendmenthistory"/>
            </w:pPr>
            <w:r w:rsidRPr="003E04BA">
              <w:t>Reflect the approval of mandatory fortification with folate of wheat flour for making bread.</w:t>
            </w:r>
          </w:p>
        </w:tc>
      </w:tr>
      <w:tr w:rsidR="00AC4E52" w:rsidRPr="005C499E" w:rsidTr="005649F6">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22270E">
            <w:pPr>
              <w:pStyle w:val="Amendmenthistory"/>
            </w:pPr>
            <w:r w:rsidRPr="00AC4E52">
              <w:t>4</w:t>
            </w: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22270E">
            <w:pPr>
              <w:pStyle w:val="Amendmenthistory"/>
            </w:pPr>
            <w:r w:rsidRPr="00AC4E52">
              <w:t>111</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22270E">
            <w:pPr>
              <w:pStyle w:val="Amendmenthistory"/>
            </w:pPr>
            <w:r w:rsidRPr="00AC4E52">
              <w:t>F2009L03145</w:t>
            </w:r>
          </w:p>
          <w:p w:rsidR="00AC4E52" w:rsidRPr="00AC4E52" w:rsidRDefault="00AC4E52" w:rsidP="0022270E">
            <w:pPr>
              <w:pStyle w:val="Amendmenthistory"/>
            </w:pPr>
            <w:r w:rsidRPr="00AC4E52">
              <w:t>13 Aug 2009</w:t>
            </w:r>
          </w:p>
          <w:p w:rsidR="00AC4E52" w:rsidRPr="00AC4E52" w:rsidRDefault="00AC4E52" w:rsidP="0022270E">
            <w:pPr>
              <w:pStyle w:val="Amendmenthistory"/>
            </w:pPr>
            <w:r w:rsidRPr="00AC4E52">
              <w:t>FSC 53</w:t>
            </w:r>
          </w:p>
          <w:p w:rsidR="00AC4E52" w:rsidRPr="00AC4E52" w:rsidRDefault="00AC4E52" w:rsidP="0022270E">
            <w:pPr>
              <w:pStyle w:val="Amendmenthistory"/>
            </w:pPr>
            <w:r w:rsidRPr="00AC4E52">
              <w:t>13 Aug 2009</w:t>
            </w:r>
          </w:p>
          <w:p w:rsidR="00AC4E52" w:rsidRPr="00AC4E52" w:rsidRDefault="00AC4E52" w:rsidP="0022270E">
            <w:pPr>
              <w:pStyle w:val="Amendmenthistory"/>
            </w:pPr>
          </w:p>
        </w:tc>
        <w:tc>
          <w:tcPr>
            <w:tcW w:w="1559"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D319D8">
            <w:pPr>
              <w:pStyle w:val="Amendmenthistory"/>
            </w:pPr>
            <w:r w:rsidRPr="00AC4E52">
              <w:t>13 Aug 2009</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22270E">
            <w:pPr>
              <w:pStyle w:val="Amendmenthistory"/>
            </w:pPr>
            <w:r w:rsidRPr="00AC4E52">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rsidR="00AC4E52" w:rsidRPr="00AC4E52" w:rsidRDefault="00AC4E52" w:rsidP="00F434DC">
            <w:pPr>
              <w:pStyle w:val="Amendmenthistory"/>
            </w:pPr>
            <w:r w:rsidRPr="00AC4E52">
              <w:t xml:space="preserve">Misdescribed amendment – correction of minor typographical error in Editorial note could not occur as </w:t>
            </w:r>
            <w:r>
              <w:t>it</w:t>
            </w:r>
            <w:r w:rsidRPr="00AC4E52">
              <w:t xml:space="preserve"> does not take effect until 13 September 2009.</w:t>
            </w:r>
            <w:r w:rsidRPr="00AC4E52">
              <w:rPr>
                <w:color w:val="FF0000"/>
              </w:rPr>
              <w:t xml:space="preserve"> </w:t>
            </w:r>
          </w:p>
        </w:tc>
      </w:tr>
      <w:tr w:rsidR="00AC4E52" w:rsidRPr="005C499E" w:rsidTr="00250C64">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22270E">
            <w:pPr>
              <w:pStyle w:val="Amendmenthistory"/>
            </w:pPr>
            <w:r w:rsidRPr="00AC4E52">
              <w:t>5</w:t>
            </w: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22270E">
            <w:pPr>
              <w:pStyle w:val="Amendmenthistory"/>
            </w:pPr>
            <w:r w:rsidRPr="00AC4E52">
              <w:t>101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22270E">
            <w:pPr>
              <w:pStyle w:val="Amendmenthistory"/>
            </w:pPr>
            <w:r w:rsidRPr="00AC4E52">
              <w:t>F2008L03058</w:t>
            </w:r>
          </w:p>
          <w:p w:rsidR="00AC4E52" w:rsidRPr="00AC4E52" w:rsidRDefault="00AC4E52" w:rsidP="0022270E">
            <w:pPr>
              <w:pStyle w:val="Amendmenthistory"/>
            </w:pPr>
            <w:r w:rsidRPr="00AC4E52">
              <w:t>14 Aug 2008</w:t>
            </w:r>
          </w:p>
          <w:p w:rsidR="00AC4E52" w:rsidRPr="00AC4E52" w:rsidRDefault="00AC4E52" w:rsidP="0022270E">
            <w:pPr>
              <w:pStyle w:val="Amendmenthistory"/>
            </w:pPr>
            <w:r w:rsidRPr="00AC4E52">
              <w:t>FSC 43</w:t>
            </w:r>
          </w:p>
          <w:p w:rsidR="00AC4E52" w:rsidRPr="00AC4E52" w:rsidRDefault="00AC4E52" w:rsidP="00D319D8">
            <w:pPr>
              <w:pStyle w:val="Amendmenthistory"/>
            </w:pPr>
            <w:r w:rsidRPr="00AC4E52">
              <w:t>14 Aug 2008</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22270E">
            <w:pPr>
              <w:pStyle w:val="Amendmenthistory"/>
            </w:pPr>
            <w:r w:rsidRPr="00AC4E52">
              <w:t>14 Aug 2008</w:t>
            </w:r>
          </w:p>
          <w:p w:rsidR="00AC4E52" w:rsidRPr="00AC4E52" w:rsidRDefault="00AC4E52" w:rsidP="0022270E">
            <w:pPr>
              <w:pStyle w:val="Amendmenthistory"/>
            </w:pPr>
          </w:p>
        </w:tc>
        <w:tc>
          <w:tcPr>
            <w:tcW w:w="850"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22270E">
            <w:pPr>
              <w:pStyle w:val="Amendmenthistory"/>
            </w:pPr>
            <w:r w:rsidRPr="00AC4E52">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rsidR="00AC4E52" w:rsidRPr="00AC4E52" w:rsidRDefault="00AC4E52" w:rsidP="00F434DC">
            <w:pPr>
              <w:pStyle w:val="Amendmenthistory"/>
            </w:pPr>
            <w:r w:rsidRPr="00AC4E52">
              <w:t xml:space="preserve">Misdescribed amendment – Editorial note could not </w:t>
            </w:r>
            <w:r>
              <w:t>be repealed</w:t>
            </w:r>
            <w:r w:rsidRPr="00AC4E52">
              <w:t xml:space="preserve"> as </w:t>
            </w:r>
            <w:r>
              <w:t xml:space="preserve">it </w:t>
            </w:r>
            <w:r w:rsidRPr="00AC4E52">
              <w:t xml:space="preserve">does not take effect until </w:t>
            </w:r>
            <w:r>
              <w:t xml:space="preserve">27 </w:t>
            </w:r>
            <w:r w:rsidRPr="00AC4E52">
              <w:t>September 2009.</w:t>
            </w:r>
            <w:r w:rsidRPr="00AC4E52">
              <w:rPr>
                <w:color w:val="FF0000"/>
              </w:rPr>
              <w:t xml:space="preserve"> </w:t>
            </w:r>
          </w:p>
        </w:tc>
      </w:tr>
      <w:tr w:rsidR="00AC4E52" w:rsidRPr="005C499E" w:rsidTr="005649F6">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2270E">
            <w:pPr>
              <w:pStyle w:val="Amendmenthistory"/>
            </w:pPr>
            <w:r w:rsidRPr="00112B96">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2270E">
            <w:pPr>
              <w:pStyle w:val="Amendmenthistory"/>
            </w:pPr>
            <w:r w:rsidRPr="00112B96">
              <w:t>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2270E">
            <w:pPr>
              <w:pStyle w:val="Amendmenthistory"/>
            </w:pPr>
            <w:r w:rsidRPr="00112B96">
              <w:t>F2008L00708</w:t>
            </w:r>
          </w:p>
          <w:p w:rsidR="00AC4E52" w:rsidRPr="00112B96" w:rsidRDefault="00AC4E52" w:rsidP="0022270E">
            <w:pPr>
              <w:pStyle w:val="Amendmenthistory"/>
            </w:pPr>
            <w:r w:rsidRPr="00112B96">
              <w:t>13 March 2008</w:t>
            </w:r>
          </w:p>
          <w:p w:rsidR="00AC4E52" w:rsidRPr="00112B96" w:rsidRDefault="00AC4E52" w:rsidP="0022270E">
            <w:pPr>
              <w:pStyle w:val="Amendmenthistory"/>
            </w:pPr>
            <w:r w:rsidRPr="00112B96">
              <w:t>FSC 39</w:t>
            </w:r>
          </w:p>
          <w:p w:rsidR="00AC4E52" w:rsidRDefault="00AC4E52" w:rsidP="00D319D8">
            <w:pPr>
              <w:pStyle w:val="Amendmenthistory"/>
            </w:pPr>
            <w:r w:rsidRPr="00112B96">
              <w:t>13 March 2008</w:t>
            </w:r>
          </w:p>
          <w:p w:rsidR="00AC4E52" w:rsidRPr="00112B96" w:rsidRDefault="00AC4E52" w:rsidP="00D319D8">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2270E">
            <w:pPr>
              <w:pStyle w:val="Amendmenthistory"/>
            </w:pPr>
            <w:r w:rsidRPr="00112B96">
              <w:t>27 Sept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2270E">
            <w:pPr>
              <w:pStyle w:val="Amendmenthistory"/>
            </w:pPr>
            <w:r w:rsidRPr="00112B96">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AC4E52" w:rsidRPr="00112B96" w:rsidRDefault="00AC4E52" w:rsidP="00250C64">
            <w:pPr>
              <w:pStyle w:val="Amendmenthistory"/>
            </w:pPr>
            <w:r w:rsidRPr="00112B96">
              <w:t>New clause to reflect the approval of mandatory fortification with iodine.</w:t>
            </w:r>
          </w:p>
        </w:tc>
      </w:tr>
      <w:tr w:rsidR="00AC4E52" w:rsidRPr="00040D56" w:rsidTr="0008202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22270E">
            <w:pPr>
              <w:pStyle w:val="Amendmenthistory"/>
            </w:pPr>
            <w:r w:rsidRPr="00FC095C">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22270E">
            <w:pPr>
              <w:pStyle w:val="Amendmenthistory"/>
            </w:pPr>
            <w:r w:rsidRPr="00FC095C">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22270E">
            <w:pPr>
              <w:pStyle w:val="Amendmenthistory"/>
            </w:pPr>
            <w:r w:rsidRPr="00FC095C">
              <w:t>F2008L03741</w:t>
            </w:r>
          </w:p>
          <w:p w:rsidR="00AC4E52" w:rsidRPr="00FC095C" w:rsidRDefault="00AC4E52" w:rsidP="0022270E">
            <w:pPr>
              <w:pStyle w:val="Amendmenthistory"/>
            </w:pPr>
            <w:r w:rsidRPr="00FC095C">
              <w:t>9 Oct 2008</w:t>
            </w:r>
          </w:p>
          <w:p w:rsidR="00AC4E52" w:rsidRPr="00FC095C" w:rsidRDefault="00AC4E52" w:rsidP="0022270E">
            <w:pPr>
              <w:pStyle w:val="Amendmenthistory"/>
            </w:pPr>
            <w:r w:rsidRPr="00FC095C">
              <w:t>FSC 45</w:t>
            </w:r>
          </w:p>
          <w:p w:rsidR="00AC4E52" w:rsidRPr="00FC095C" w:rsidRDefault="00AC4E52" w:rsidP="0022270E">
            <w:pPr>
              <w:pStyle w:val="Amendmenthistory"/>
            </w:pPr>
            <w:r w:rsidRPr="00FC095C">
              <w:t>9 Oct 2008</w:t>
            </w:r>
          </w:p>
          <w:p w:rsidR="00AC4E52" w:rsidRPr="00FC095C" w:rsidRDefault="00AC4E52" w:rsidP="0022270E">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22270E">
            <w:pPr>
              <w:pStyle w:val="Amendmenthistory"/>
            </w:pPr>
            <w:r w:rsidRPr="00FC095C">
              <w:t>9 Oct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082022">
            <w:pPr>
              <w:pStyle w:val="Amendmenthistory"/>
            </w:pPr>
            <w:r w:rsidRPr="00FC095C">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AC4E52" w:rsidRPr="00FC095C" w:rsidRDefault="00AC4E52" w:rsidP="00AC4E52">
            <w:pPr>
              <w:pStyle w:val="Amendmenthistory"/>
            </w:pPr>
            <w:r w:rsidRPr="00FC095C">
              <w:t>Clarify the products affected by mandatory iodine fortification.</w:t>
            </w:r>
            <w:r>
              <w:t xml:space="preserve"> </w:t>
            </w:r>
          </w:p>
        </w:tc>
      </w:tr>
    </w:tbl>
    <w:p w:rsidR="00B43203" w:rsidRDefault="00B43203" w:rsidP="00967C5B">
      <w:pPr>
        <w:tabs>
          <w:tab w:val="clear" w:pos="851"/>
        </w:tabs>
        <w:jc w:val="center"/>
        <w:rPr>
          <w:rFonts w:ascii="Arial Bold" w:hAnsi="Arial Bold"/>
          <w:b/>
          <w:caps/>
          <w:sz w:val="18"/>
        </w:rPr>
      </w:pPr>
    </w:p>
    <w:p w:rsidR="001636C0" w:rsidRDefault="001636C0" w:rsidP="00C31E87">
      <w:pPr>
        <w:pStyle w:val="Blankpage"/>
      </w:pPr>
      <w:bookmarkStart w:id="0" w:name="_GoBack"/>
      <w:bookmarkEnd w:id="0"/>
    </w:p>
    <w:p w:rsidR="001636C0" w:rsidRDefault="001636C0" w:rsidP="005D6FFB"/>
    <w:sectPr w:rsidR="001636C0">
      <w:footerReference w:type="default" r:id="rId8"/>
      <w:pgSz w:w="11900" w:h="16840"/>
      <w:pgMar w:top="1440" w:right="1440" w:bottom="1440" w:left="1440"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D3" w:rsidRDefault="00894FD3">
      <w:r>
        <w:separator/>
      </w:r>
    </w:p>
  </w:endnote>
  <w:endnote w:type="continuationSeparator" w:id="0">
    <w:p w:rsidR="00894FD3" w:rsidRDefault="0089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DC" w:rsidRDefault="00D319D8" w:rsidP="00C31E87">
    <w:pPr>
      <w:pStyle w:val="FSCfooter"/>
      <w:rPr>
        <w:sz w:val="20"/>
      </w:rPr>
    </w:pPr>
    <w:r>
      <w:t xml:space="preserve">As at </w:t>
    </w:r>
    <w:r w:rsidR="00FC095C">
      <w:t>9 Octo</w:t>
    </w:r>
    <w:r w:rsidR="003E04BA">
      <w:t>ber</w:t>
    </w:r>
    <w:r>
      <w:t xml:space="preserve"> 2009</w:t>
    </w:r>
    <w:r w:rsidR="00CA18DC">
      <w:tab/>
    </w:r>
    <w:r w:rsidR="00CA18DC">
      <w:fldChar w:fldCharType="begin"/>
    </w:r>
    <w:r w:rsidR="00CA18DC">
      <w:instrText xml:space="preserve"> PAGE </w:instrText>
    </w:r>
    <w:r w:rsidR="00CA18DC">
      <w:fldChar w:fldCharType="separate"/>
    </w:r>
    <w:r w:rsidR="009167B7">
      <w:rPr>
        <w:noProof/>
      </w:rPr>
      <w:t>5</w:t>
    </w:r>
    <w:r w:rsidR="00CA18DC">
      <w:fldChar w:fldCharType="end"/>
    </w:r>
    <w:r w:rsidR="00CA18DC">
      <w:tab/>
      <w:t>Standard 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D3" w:rsidRDefault="00894FD3">
      <w:r>
        <w:separator/>
      </w:r>
    </w:p>
  </w:footnote>
  <w:footnote w:type="continuationSeparator" w:id="0">
    <w:p w:rsidR="00894FD3" w:rsidRDefault="0089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32A4"/>
    <w:multiLevelType w:val="hybridMultilevel"/>
    <w:tmpl w:val="631C9C80"/>
    <w:lvl w:ilvl="0" w:tplc="BD9EE770">
      <w:start w:val="1"/>
      <w:numFmt w:val="lowerLetter"/>
      <w:lvlText w:val="(%1)"/>
      <w:lvlJc w:val="left"/>
      <w:pPr>
        <w:tabs>
          <w:tab w:val="num" w:pos="1699"/>
        </w:tabs>
        <w:ind w:left="1699" w:hanging="840"/>
      </w:pPr>
      <w:rPr>
        <w:rFonts w:hint="default"/>
      </w:rPr>
    </w:lvl>
    <w:lvl w:ilvl="1" w:tplc="0C090019" w:tentative="1">
      <w:start w:val="1"/>
      <w:numFmt w:val="lowerLetter"/>
      <w:lvlText w:val="%2."/>
      <w:lvlJc w:val="left"/>
      <w:pPr>
        <w:tabs>
          <w:tab w:val="num" w:pos="1939"/>
        </w:tabs>
        <w:ind w:left="1939" w:hanging="360"/>
      </w:pPr>
    </w:lvl>
    <w:lvl w:ilvl="2" w:tplc="0C09001B" w:tentative="1">
      <w:start w:val="1"/>
      <w:numFmt w:val="lowerRoman"/>
      <w:lvlText w:val="%3."/>
      <w:lvlJc w:val="right"/>
      <w:pPr>
        <w:tabs>
          <w:tab w:val="num" w:pos="2659"/>
        </w:tabs>
        <w:ind w:left="2659" w:hanging="180"/>
      </w:pPr>
    </w:lvl>
    <w:lvl w:ilvl="3" w:tplc="0C09000F" w:tentative="1">
      <w:start w:val="1"/>
      <w:numFmt w:val="decimal"/>
      <w:lvlText w:val="%4."/>
      <w:lvlJc w:val="left"/>
      <w:pPr>
        <w:tabs>
          <w:tab w:val="num" w:pos="3379"/>
        </w:tabs>
        <w:ind w:left="3379" w:hanging="360"/>
      </w:pPr>
    </w:lvl>
    <w:lvl w:ilvl="4" w:tplc="0C090019" w:tentative="1">
      <w:start w:val="1"/>
      <w:numFmt w:val="lowerLetter"/>
      <w:lvlText w:val="%5."/>
      <w:lvlJc w:val="left"/>
      <w:pPr>
        <w:tabs>
          <w:tab w:val="num" w:pos="4099"/>
        </w:tabs>
        <w:ind w:left="4099" w:hanging="360"/>
      </w:pPr>
    </w:lvl>
    <w:lvl w:ilvl="5" w:tplc="0C09001B" w:tentative="1">
      <w:start w:val="1"/>
      <w:numFmt w:val="lowerRoman"/>
      <w:lvlText w:val="%6."/>
      <w:lvlJc w:val="right"/>
      <w:pPr>
        <w:tabs>
          <w:tab w:val="num" w:pos="4819"/>
        </w:tabs>
        <w:ind w:left="4819" w:hanging="180"/>
      </w:pPr>
    </w:lvl>
    <w:lvl w:ilvl="6" w:tplc="0C09000F" w:tentative="1">
      <w:start w:val="1"/>
      <w:numFmt w:val="decimal"/>
      <w:lvlText w:val="%7."/>
      <w:lvlJc w:val="left"/>
      <w:pPr>
        <w:tabs>
          <w:tab w:val="num" w:pos="5539"/>
        </w:tabs>
        <w:ind w:left="5539" w:hanging="360"/>
      </w:pPr>
    </w:lvl>
    <w:lvl w:ilvl="7" w:tplc="0C090019" w:tentative="1">
      <w:start w:val="1"/>
      <w:numFmt w:val="lowerLetter"/>
      <w:lvlText w:val="%8."/>
      <w:lvlJc w:val="left"/>
      <w:pPr>
        <w:tabs>
          <w:tab w:val="num" w:pos="6259"/>
        </w:tabs>
        <w:ind w:left="6259" w:hanging="360"/>
      </w:pPr>
    </w:lvl>
    <w:lvl w:ilvl="8" w:tplc="0C09001B" w:tentative="1">
      <w:start w:val="1"/>
      <w:numFmt w:val="lowerRoman"/>
      <w:lvlText w:val="%9."/>
      <w:lvlJc w:val="right"/>
      <w:pPr>
        <w:tabs>
          <w:tab w:val="num" w:pos="6979"/>
        </w:tabs>
        <w:ind w:left="69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CC"/>
    <w:rsid w:val="00040D56"/>
    <w:rsid w:val="00055DCC"/>
    <w:rsid w:val="00082022"/>
    <w:rsid w:val="000A23E6"/>
    <w:rsid w:val="000A6A22"/>
    <w:rsid w:val="000C5AEB"/>
    <w:rsid w:val="000D0A32"/>
    <w:rsid w:val="000D3FF6"/>
    <w:rsid w:val="000F4600"/>
    <w:rsid w:val="00112B96"/>
    <w:rsid w:val="00154734"/>
    <w:rsid w:val="001636C0"/>
    <w:rsid w:val="001C511F"/>
    <w:rsid w:val="001E5AD1"/>
    <w:rsid w:val="00250C64"/>
    <w:rsid w:val="002A4567"/>
    <w:rsid w:val="00321D6B"/>
    <w:rsid w:val="003525F7"/>
    <w:rsid w:val="003561AF"/>
    <w:rsid w:val="00395586"/>
    <w:rsid w:val="003E04BA"/>
    <w:rsid w:val="00491EAA"/>
    <w:rsid w:val="004D1392"/>
    <w:rsid w:val="004D4C1C"/>
    <w:rsid w:val="004F077E"/>
    <w:rsid w:val="00545F24"/>
    <w:rsid w:val="005649F6"/>
    <w:rsid w:val="005902FD"/>
    <w:rsid w:val="005D6FFB"/>
    <w:rsid w:val="006931EA"/>
    <w:rsid w:val="006B6D2D"/>
    <w:rsid w:val="007146B9"/>
    <w:rsid w:val="00894FD3"/>
    <w:rsid w:val="008B131C"/>
    <w:rsid w:val="009167B7"/>
    <w:rsid w:val="00935028"/>
    <w:rsid w:val="0094628A"/>
    <w:rsid w:val="00967C5B"/>
    <w:rsid w:val="00993D71"/>
    <w:rsid w:val="00996CF1"/>
    <w:rsid w:val="00AC4E52"/>
    <w:rsid w:val="00B215B6"/>
    <w:rsid w:val="00B43203"/>
    <w:rsid w:val="00C31E87"/>
    <w:rsid w:val="00C75F86"/>
    <w:rsid w:val="00CA18DC"/>
    <w:rsid w:val="00CB0410"/>
    <w:rsid w:val="00CC08AE"/>
    <w:rsid w:val="00D319D8"/>
    <w:rsid w:val="00DD0D8A"/>
    <w:rsid w:val="00E03A29"/>
    <w:rsid w:val="00FB46D7"/>
    <w:rsid w:val="00FC095C"/>
    <w:rsid w:val="00FE1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1E87"/>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5DCC"/>
    <w:rPr>
      <w:rFonts w:ascii="Tahoma" w:hAnsi="Tahoma" w:cs="Tahoma"/>
      <w:sz w:val="16"/>
      <w:szCs w:val="16"/>
    </w:rPr>
  </w:style>
  <w:style w:type="paragraph" w:customStyle="1" w:styleId="Clauseheading">
    <w:name w:val="Clause heading"/>
    <w:basedOn w:val="Normal"/>
    <w:next w:val="Normal"/>
    <w:qFormat/>
    <w:rsid w:val="00C31E87"/>
    <w:pPr>
      <w:widowControl w:val="0"/>
    </w:pPr>
    <w:rPr>
      <w:b/>
    </w:rPr>
  </w:style>
  <w:style w:type="paragraph" w:customStyle="1" w:styleId="DivisionHeading">
    <w:name w:val="Division Heading"/>
    <w:basedOn w:val="Normal"/>
    <w:next w:val="Normal"/>
    <w:rsid w:val="00C31E87"/>
    <w:pPr>
      <w:tabs>
        <w:tab w:val="clear" w:pos="851"/>
      </w:tabs>
      <w:jc w:val="center"/>
    </w:pPr>
    <w:rPr>
      <w:b/>
      <w:sz w:val="28"/>
      <w:szCs w:val="24"/>
      <w:lang w:val="en-AU"/>
    </w:rPr>
  </w:style>
  <w:style w:type="paragraph" w:customStyle="1" w:styleId="EditorialNoteLine1">
    <w:name w:val="Editorial Note Line 1"/>
    <w:basedOn w:val="Normal"/>
    <w:next w:val="Normal"/>
    <w:link w:val="EditorialNoteLine1Char"/>
    <w:qFormat/>
    <w:rsid w:val="00C31E87"/>
    <w:pPr>
      <w:widowControl w:val="0"/>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basedOn w:val="DefaultParagraphFont"/>
    <w:link w:val="EditorialNoteLine1"/>
    <w:rsid w:val="00C31E87"/>
    <w:rPr>
      <w:rFonts w:ascii="Arial" w:hAnsi="Arial"/>
      <w:b/>
      <w:lang w:val="en-GB" w:eastAsia="en-US"/>
    </w:rPr>
  </w:style>
  <w:style w:type="paragraph" w:customStyle="1" w:styleId="EditorialNotetext">
    <w:name w:val="Editorial Note text"/>
    <w:basedOn w:val="EditorialNoteLine1"/>
    <w:link w:val="EditorialNotetextChar"/>
    <w:qFormat/>
    <w:rsid w:val="00C31E87"/>
    <w:rPr>
      <w:b w:val="0"/>
    </w:rPr>
  </w:style>
  <w:style w:type="character" w:customStyle="1" w:styleId="EditorialNotetextChar">
    <w:name w:val="Editorial Note text Char"/>
    <w:basedOn w:val="DefaultParagraphFont"/>
    <w:link w:val="EditorialNotetext"/>
    <w:rsid w:val="00C31E87"/>
    <w:rPr>
      <w:rFonts w:ascii="Arial" w:hAnsi="Arial"/>
      <w:lang w:val="en-GB" w:eastAsia="en-US"/>
    </w:rPr>
  </w:style>
  <w:style w:type="paragraph" w:customStyle="1" w:styleId="SectionHeadings">
    <w:name w:val="Section Headings"/>
    <w:basedOn w:val="Normal"/>
    <w:rPr>
      <w:rFonts w:ascii="Times New Roman" w:hAnsi="Times New Roman"/>
      <w:b/>
    </w:rPr>
  </w:style>
  <w:style w:type="paragraph" w:customStyle="1" w:styleId="Standardtitle">
    <w:name w:val="Standard title"/>
    <w:basedOn w:val="Normal"/>
    <w:rsid w:val="00C31E87"/>
    <w:pPr>
      <w:widowControl w:val="0"/>
      <w:jc w:val="center"/>
    </w:pPr>
    <w:rPr>
      <w:b/>
      <w:i/>
      <w:iCs/>
      <w:caps/>
      <w:sz w:val="28"/>
    </w:rPr>
  </w:style>
  <w:style w:type="paragraph" w:customStyle="1" w:styleId="TitleBorder">
    <w:name w:val="TitleBorder"/>
    <w:basedOn w:val="Normal"/>
    <w:rsid w:val="00C31E87"/>
    <w:pPr>
      <w:widowControl w:val="0"/>
      <w:pBdr>
        <w:bottom w:val="double" w:sz="6" w:space="0" w:color="auto"/>
      </w:pBdr>
    </w:pPr>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Definition">
    <w:name w:val="Definition"/>
    <w:basedOn w:val="Normal"/>
    <w:next w:val="Normal"/>
    <w:qFormat/>
    <w:rsid w:val="00C31E87"/>
    <w:pPr>
      <w:widowControl w:val="0"/>
      <w:ind w:left="1701" w:hanging="851"/>
    </w:pPr>
  </w:style>
  <w:style w:type="paragraph" w:customStyle="1" w:styleId="Clause">
    <w:name w:val="Clause"/>
    <w:basedOn w:val="Normal"/>
    <w:next w:val="Normal"/>
    <w:link w:val="ClauseChar"/>
    <w:qFormat/>
    <w:rsid w:val="00C31E87"/>
    <w:pPr>
      <w:widowControl w:val="0"/>
    </w:pPr>
  </w:style>
  <w:style w:type="paragraph" w:customStyle="1" w:styleId="MiscellaneousHeading">
    <w:name w:val="Miscellaneous Heading"/>
    <w:basedOn w:val="Normal"/>
    <w:next w:val="Normal"/>
    <w:rsid w:val="00C31E87"/>
    <w:pPr>
      <w:widowControl w:val="0"/>
    </w:pPr>
    <w:rPr>
      <w:b/>
    </w:rPr>
  </w:style>
  <w:style w:type="paragraph" w:customStyle="1" w:styleId="Paragraph">
    <w:name w:val="Paragraph"/>
    <w:basedOn w:val="Clause"/>
    <w:next w:val="Normal"/>
    <w:link w:val="ParagraphChar"/>
    <w:qFormat/>
    <w:rsid w:val="00C31E87"/>
    <w:pPr>
      <w:tabs>
        <w:tab w:val="clear" w:pos="851"/>
      </w:tabs>
      <w:ind w:left="1702" w:hanging="851"/>
    </w:pPr>
  </w:style>
  <w:style w:type="character" w:customStyle="1" w:styleId="ParagraphChar">
    <w:name w:val="Paragraph Char"/>
    <w:basedOn w:val="ClauseChar"/>
    <w:link w:val="Paragraph"/>
    <w:rsid w:val="00C31E87"/>
    <w:rPr>
      <w:rFonts w:ascii="Arial" w:hAnsi="Arial"/>
      <w:lang w:val="en-GB" w:eastAsia="en-US"/>
    </w:rPr>
  </w:style>
  <w:style w:type="paragraph" w:customStyle="1" w:styleId="Subparagraph">
    <w:name w:val="Subparagraph"/>
    <w:basedOn w:val="Paragraph"/>
    <w:rsid w:val="00C31E87"/>
    <w:pPr>
      <w:widowControl/>
      <w:ind w:left="2553"/>
    </w:pPr>
  </w:style>
  <w:style w:type="paragraph" w:customStyle="1" w:styleId="Subclause">
    <w:name w:val="Subclause"/>
    <w:basedOn w:val="Normal"/>
    <w:link w:val="SubclauseChar"/>
    <w:rsid w:val="00C31E87"/>
  </w:style>
  <w:style w:type="character" w:customStyle="1" w:styleId="SubclauseChar">
    <w:name w:val="Subclause Char"/>
    <w:basedOn w:val="ClauseChar"/>
    <w:link w:val="Subclause"/>
    <w:rsid w:val="00C31E87"/>
    <w:rPr>
      <w:rFonts w:ascii="Arial" w:hAnsi="Arial"/>
      <w:lang w:val="en-GB" w:eastAsia="en-US"/>
    </w:rPr>
  </w:style>
  <w:style w:type="paragraph" w:customStyle="1" w:styleId="Table1">
    <w:name w:val="Table 1"/>
    <w:basedOn w:val="Normal"/>
    <w:rsid w:val="00C31E87"/>
    <w:pPr>
      <w:widowControl w:val="0"/>
      <w:tabs>
        <w:tab w:val="clear" w:pos="851"/>
      </w:tabs>
      <w:spacing w:after="120"/>
      <w:jc w:val="center"/>
    </w:pPr>
    <w:rPr>
      <w:b/>
      <w:bCs/>
      <w:sz w:val="18"/>
    </w:rPr>
  </w:style>
  <w:style w:type="paragraph" w:customStyle="1" w:styleId="Table2">
    <w:name w:val="Table 2"/>
    <w:basedOn w:val="Normal"/>
    <w:rsid w:val="00C31E87"/>
    <w:pPr>
      <w:widowControl w:val="0"/>
      <w:tabs>
        <w:tab w:val="clear" w:pos="851"/>
      </w:tabs>
      <w:ind w:left="142" w:hanging="142"/>
    </w:pPr>
    <w:rPr>
      <w:bCs/>
      <w:sz w:val="18"/>
    </w:rPr>
  </w:style>
  <w:style w:type="table" w:styleId="TableGrid">
    <w:name w:val="Table Grid"/>
    <w:basedOn w:val="TableNormal"/>
    <w:rsid w:val="00CB0410"/>
    <w:pPr>
      <w:tabs>
        <w:tab w:val="left" w:pos="851"/>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SCheader">
    <w:name w:val="FSCheader"/>
    <w:basedOn w:val="Normal"/>
    <w:rsid w:val="00C75F86"/>
    <w:pPr>
      <w:widowControl w:val="0"/>
      <w:jc w:val="center"/>
    </w:pPr>
  </w:style>
  <w:style w:type="paragraph" w:customStyle="1" w:styleId="Blankpage">
    <w:name w:val="Blank page"/>
    <w:basedOn w:val="Normal"/>
    <w:next w:val="Normal"/>
    <w:rsid w:val="00C31E87"/>
    <w:pPr>
      <w:spacing w:before="6000"/>
      <w:jc w:val="center"/>
    </w:pPr>
  </w:style>
  <w:style w:type="character" w:customStyle="1" w:styleId="ClauseChar">
    <w:name w:val="Clause Char"/>
    <w:basedOn w:val="DefaultParagraphFont"/>
    <w:link w:val="Clause"/>
    <w:rsid w:val="00C31E87"/>
    <w:rPr>
      <w:rFonts w:ascii="Arial" w:hAnsi="Arial"/>
      <w:lang w:val="en-GB" w:eastAsia="en-US"/>
    </w:rPr>
  </w:style>
  <w:style w:type="paragraph" w:customStyle="1" w:styleId="ClauseList">
    <w:name w:val="Clause List"/>
    <w:basedOn w:val="Clause"/>
    <w:next w:val="Normal"/>
    <w:rsid w:val="00C31E87"/>
  </w:style>
  <w:style w:type="paragraph" w:customStyle="1" w:styleId="FSCfooter">
    <w:name w:val="FSCfooter"/>
    <w:basedOn w:val="Normal"/>
    <w:rsid w:val="00C31E87"/>
    <w:pPr>
      <w:tabs>
        <w:tab w:val="clear" w:pos="851"/>
        <w:tab w:val="center" w:pos="4536"/>
        <w:tab w:val="right" w:pos="9072"/>
      </w:tabs>
    </w:pPr>
    <w:rPr>
      <w:sz w:val="18"/>
    </w:rPr>
  </w:style>
  <w:style w:type="paragraph" w:customStyle="1" w:styleId="Scheduleheading">
    <w:name w:val="Schedule heading"/>
    <w:basedOn w:val="Normal"/>
    <w:rsid w:val="00C31E87"/>
    <w:pPr>
      <w:tabs>
        <w:tab w:val="clear" w:pos="851"/>
      </w:tabs>
      <w:jc w:val="center"/>
    </w:pPr>
    <w:rPr>
      <w:b/>
      <w:caps/>
      <w:szCs w:val="24"/>
      <w:lang w:val="en-AU"/>
    </w:rPr>
  </w:style>
  <w:style w:type="paragraph" w:customStyle="1" w:styleId="TableHeading">
    <w:name w:val="Table Heading"/>
    <w:basedOn w:val="Normal"/>
    <w:next w:val="Normal"/>
    <w:rsid w:val="00C31E87"/>
    <w:pPr>
      <w:widowControl w:val="0"/>
      <w:jc w:val="center"/>
    </w:pPr>
    <w:rPr>
      <w:b/>
    </w:rPr>
  </w:style>
  <w:style w:type="paragraph" w:customStyle="1" w:styleId="Amendmenthistory">
    <w:name w:val="Amendment history"/>
    <w:basedOn w:val="Normal"/>
    <w:qFormat/>
    <w:rsid w:val="00967C5B"/>
    <w:pPr>
      <w:ind w:left="113" w:hanging="113"/>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1E87"/>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5DCC"/>
    <w:rPr>
      <w:rFonts w:ascii="Tahoma" w:hAnsi="Tahoma" w:cs="Tahoma"/>
      <w:sz w:val="16"/>
      <w:szCs w:val="16"/>
    </w:rPr>
  </w:style>
  <w:style w:type="paragraph" w:customStyle="1" w:styleId="Clauseheading">
    <w:name w:val="Clause heading"/>
    <w:basedOn w:val="Normal"/>
    <w:next w:val="Normal"/>
    <w:qFormat/>
    <w:rsid w:val="00C31E87"/>
    <w:pPr>
      <w:widowControl w:val="0"/>
    </w:pPr>
    <w:rPr>
      <w:b/>
    </w:rPr>
  </w:style>
  <w:style w:type="paragraph" w:customStyle="1" w:styleId="DivisionHeading">
    <w:name w:val="Division Heading"/>
    <w:basedOn w:val="Normal"/>
    <w:next w:val="Normal"/>
    <w:rsid w:val="00C31E87"/>
    <w:pPr>
      <w:tabs>
        <w:tab w:val="clear" w:pos="851"/>
      </w:tabs>
      <w:jc w:val="center"/>
    </w:pPr>
    <w:rPr>
      <w:b/>
      <w:sz w:val="28"/>
      <w:szCs w:val="24"/>
      <w:lang w:val="en-AU"/>
    </w:rPr>
  </w:style>
  <w:style w:type="paragraph" w:customStyle="1" w:styleId="EditorialNoteLine1">
    <w:name w:val="Editorial Note Line 1"/>
    <w:basedOn w:val="Normal"/>
    <w:next w:val="Normal"/>
    <w:link w:val="EditorialNoteLine1Char"/>
    <w:qFormat/>
    <w:rsid w:val="00C31E87"/>
    <w:pPr>
      <w:widowControl w:val="0"/>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basedOn w:val="DefaultParagraphFont"/>
    <w:link w:val="EditorialNoteLine1"/>
    <w:rsid w:val="00C31E87"/>
    <w:rPr>
      <w:rFonts w:ascii="Arial" w:hAnsi="Arial"/>
      <w:b/>
      <w:lang w:val="en-GB" w:eastAsia="en-US"/>
    </w:rPr>
  </w:style>
  <w:style w:type="paragraph" w:customStyle="1" w:styleId="EditorialNotetext">
    <w:name w:val="Editorial Note text"/>
    <w:basedOn w:val="EditorialNoteLine1"/>
    <w:link w:val="EditorialNotetextChar"/>
    <w:qFormat/>
    <w:rsid w:val="00C31E87"/>
    <w:rPr>
      <w:b w:val="0"/>
    </w:rPr>
  </w:style>
  <w:style w:type="character" w:customStyle="1" w:styleId="EditorialNotetextChar">
    <w:name w:val="Editorial Note text Char"/>
    <w:basedOn w:val="DefaultParagraphFont"/>
    <w:link w:val="EditorialNotetext"/>
    <w:rsid w:val="00C31E87"/>
    <w:rPr>
      <w:rFonts w:ascii="Arial" w:hAnsi="Arial"/>
      <w:lang w:val="en-GB" w:eastAsia="en-US"/>
    </w:rPr>
  </w:style>
  <w:style w:type="paragraph" w:customStyle="1" w:styleId="SectionHeadings">
    <w:name w:val="Section Headings"/>
    <w:basedOn w:val="Normal"/>
    <w:rPr>
      <w:rFonts w:ascii="Times New Roman" w:hAnsi="Times New Roman"/>
      <w:b/>
    </w:rPr>
  </w:style>
  <w:style w:type="paragraph" w:customStyle="1" w:styleId="Standardtitle">
    <w:name w:val="Standard title"/>
    <w:basedOn w:val="Normal"/>
    <w:rsid w:val="00C31E87"/>
    <w:pPr>
      <w:widowControl w:val="0"/>
      <w:jc w:val="center"/>
    </w:pPr>
    <w:rPr>
      <w:b/>
      <w:i/>
      <w:iCs/>
      <w:caps/>
      <w:sz w:val="28"/>
    </w:rPr>
  </w:style>
  <w:style w:type="paragraph" w:customStyle="1" w:styleId="TitleBorder">
    <w:name w:val="TitleBorder"/>
    <w:basedOn w:val="Normal"/>
    <w:rsid w:val="00C31E87"/>
    <w:pPr>
      <w:widowControl w:val="0"/>
      <w:pBdr>
        <w:bottom w:val="double" w:sz="6" w:space="0" w:color="auto"/>
      </w:pBdr>
    </w:pPr>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Definition">
    <w:name w:val="Definition"/>
    <w:basedOn w:val="Normal"/>
    <w:next w:val="Normal"/>
    <w:qFormat/>
    <w:rsid w:val="00C31E87"/>
    <w:pPr>
      <w:widowControl w:val="0"/>
      <w:ind w:left="1701" w:hanging="851"/>
    </w:pPr>
  </w:style>
  <w:style w:type="paragraph" w:customStyle="1" w:styleId="Clause">
    <w:name w:val="Clause"/>
    <w:basedOn w:val="Normal"/>
    <w:next w:val="Normal"/>
    <w:link w:val="ClauseChar"/>
    <w:qFormat/>
    <w:rsid w:val="00C31E87"/>
    <w:pPr>
      <w:widowControl w:val="0"/>
    </w:pPr>
  </w:style>
  <w:style w:type="paragraph" w:customStyle="1" w:styleId="MiscellaneousHeading">
    <w:name w:val="Miscellaneous Heading"/>
    <w:basedOn w:val="Normal"/>
    <w:next w:val="Normal"/>
    <w:rsid w:val="00C31E87"/>
    <w:pPr>
      <w:widowControl w:val="0"/>
    </w:pPr>
    <w:rPr>
      <w:b/>
    </w:rPr>
  </w:style>
  <w:style w:type="paragraph" w:customStyle="1" w:styleId="Paragraph">
    <w:name w:val="Paragraph"/>
    <w:basedOn w:val="Clause"/>
    <w:next w:val="Normal"/>
    <w:link w:val="ParagraphChar"/>
    <w:qFormat/>
    <w:rsid w:val="00C31E87"/>
    <w:pPr>
      <w:tabs>
        <w:tab w:val="clear" w:pos="851"/>
      </w:tabs>
      <w:ind w:left="1702" w:hanging="851"/>
    </w:pPr>
  </w:style>
  <w:style w:type="character" w:customStyle="1" w:styleId="ParagraphChar">
    <w:name w:val="Paragraph Char"/>
    <w:basedOn w:val="ClauseChar"/>
    <w:link w:val="Paragraph"/>
    <w:rsid w:val="00C31E87"/>
    <w:rPr>
      <w:rFonts w:ascii="Arial" w:hAnsi="Arial"/>
      <w:lang w:val="en-GB" w:eastAsia="en-US"/>
    </w:rPr>
  </w:style>
  <w:style w:type="paragraph" w:customStyle="1" w:styleId="Subparagraph">
    <w:name w:val="Subparagraph"/>
    <w:basedOn w:val="Paragraph"/>
    <w:rsid w:val="00C31E87"/>
    <w:pPr>
      <w:widowControl/>
      <w:ind w:left="2553"/>
    </w:pPr>
  </w:style>
  <w:style w:type="paragraph" w:customStyle="1" w:styleId="Subclause">
    <w:name w:val="Subclause"/>
    <w:basedOn w:val="Normal"/>
    <w:link w:val="SubclauseChar"/>
    <w:rsid w:val="00C31E87"/>
  </w:style>
  <w:style w:type="character" w:customStyle="1" w:styleId="SubclauseChar">
    <w:name w:val="Subclause Char"/>
    <w:basedOn w:val="ClauseChar"/>
    <w:link w:val="Subclause"/>
    <w:rsid w:val="00C31E87"/>
    <w:rPr>
      <w:rFonts w:ascii="Arial" w:hAnsi="Arial"/>
      <w:lang w:val="en-GB" w:eastAsia="en-US"/>
    </w:rPr>
  </w:style>
  <w:style w:type="paragraph" w:customStyle="1" w:styleId="Table1">
    <w:name w:val="Table 1"/>
    <w:basedOn w:val="Normal"/>
    <w:rsid w:val="00C31E87"/>
    <w:pPr>
      <w:widowControl w:val="0"/>
      <w:tabs>
        <w:tab w:val="clear" w:pos="851"/>
      </w:tabs>
      <w:spacing w:after="120"/>
      <w:jc w:val="center"/>
    </w:pPr>
    <w:rPr>
      <w:b/>
      <w:bCs/>
      <w:sz w:val="18"/>
    </w:rPr>
  </w:style>
  <w:style w:type="paragraph" w:customStyle="1" w:styleId="Table2">
    <w:name w:val="Table 2"/>
    <w:basedOn w:val="Normal"/>
    <w:rsid w:val="00C31E87"/>
    <w:pPr>
      <w:widowControl w:val="0"/>
      <w:tabs>
        <w:tab w:val="clear" w:pos="851"/>
      </w:tabs>
      <w:ind w:left="142" w:hanging="142"/>
    </w:pPr>
    <w:rPr>
      <w:bCs/>
      <w:sz w:val="18"/>
    </w:rPr>
  </w:style>
  <w:style w:type="table" w:styleId="TableGrid">
    <w:name w:val="Table Grid"/>
    <w:basedOn w:val="TableNormal"/>
    <w:rsid w:val="00CB0410"/>
    <w:pPr>
      <w:tabs>
        <w:tab w:val="left" w:pos="851"/>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SCheader">
    <w:name w:val="FSCheader"/>
    <w:basedOn w:val="Normal"/>
    <w:rsid w:val="00C75F86"/>
    <w:pPr>
      <w:widowControl w:val="0"/>
      <w:jc w:val="center"/>
    </w:pPr>
  </w:style>
  <w:style w:type="paragraph" w:customStyle="1" w:styleId="Blankpage">
    <w:name w:val="Blank page"/>
    <w:basedOn w:val="Normal"/>
    <w:next w:val="Normal"/>
    <w:rsid w:val="00C31E87"/>
    <w:pPr>
      <w:spacing w:before="6000"/>
      <w:jc w:val="center"/>
    </w:pPr>
  </w:style>
  <w:style w:type="character" w:customStyle="1" w:styleId="ClauseChar">
    <w:name w:val="Clause Char"/>
    <w:basedOn w:val="DefaultParagraphFont"/>
    <w:link w:val="Clause"/>
    <w:rsid w:val="00C31E87"/>
    <w:rPr>
      <w:rFonts w:ascii="Arial" w:hAnsi="Arial"/>
      <w:lang w:val="en-GB" w:eastAsia="en-US"/>
    </w:rPr>
  </w:style>
  <w:style w:type="paragraph" w:customStyle="1" w:styleId="ClauseList">
    <w:name w:val="Clause List"/>
    <w:basedOn w:val="Clause"/>
    <w:next w:val="Normal"/>
    <w:rsid w:val="00C31E87"/>
  </w:style>
  <w:style w:type="paragraph" w:customStyle="1" w:styleId="FSCfooter">
    <w:name w:val="FSCfooter"/>
    <w:basedOn w:val="Normal"/>
    <w:rsid w:val="00C31E87"/>
    <w:pPr>
      <w:tabs>
        <w:tab w:val="clear" w:pos="851"/>
        <w:tab w:val="center" w:pos="4536"/>
        <w:tab w:val="right" w:pos="9072"/>
      </w:tabs>
    </w:pPr>
    <w:rPr>
      <w:sz w:val="18"/>
    </w:rPr>
  </w:style>
  <w:style w:type="paragraph" w:customStyle="1" w:styleId="Scheduleheading">
    <w:name w:val="Schedule heading"/>
    <w:basedOn w:val="Normal"/>
    <w:rsid w:val="00C31E87"/>
    <w:pPr>
      <w:tabs>
        <w:tab w:val="clear" w:pos="851"/>
      </w:tabs>
      <w:jc w:val="center"/>
    </w:pPr>
    <w:rPr>
      <w:b/>
      <w:caps/>
      <w:szCs w:val="24"/>
      <w:lang w:val="en-AU"/>
    </w:rPr>
  </w:style>
  <w:style w:type="paragraph" w:customStyle="1" w:styleId="TableHeading">
    <w:name w:val="Table Heading"/>
    <w:basedOn w:val="Normal"/>
    <w:next w:val="Normal"/>
    <w:rsid w:val="00C31E87"/>
    <w:pPr>
      <w:widowControl w:val="0"/>
      <w:jc w:val="center"/>
    </w:pPr>
    <w:rPr>
      <w:b/>
    </w:rPr>
  </w:style>
  <w:style w:type="paragraph" w:customStyle="1" w:styleId="Amendmenthistory">
    <w:name w:val="Amendment history"/>
    <w:basedOn w:val="Normal"/>
    <w:qFormat/>
    <w:rsid w:val="00967C5B"/>
    <w:pPr>
      <w:ind w:left="113" w:hanging="113"/>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1336</Words>
  <Characters>6779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Revised Code Index</vt:lpstr>
    </vt:vector>
  </TitlesOfParts>
  <Company>ANZFA</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Code Index</dc:title>
  <dc:creator>IT</dc:creator>
  <cp:lastModifiedBy>humphc</cp:lastModifiedBy>
  <cp:revision>19</cp:revision>
  <cp:lastPrinted>2013-12-02T04:25:00Z</cp:lastPrinted>
  <dcterms:created xsi:type="dcterms:W3CDTF">2011-05-30T06:16:00Z</dcterms:created>
  <dcterms:modified xsi:type="dcterms:W3CDTF">2014-01-07T06:03:00Z</dcterms:modified>
</cp:coreProperties>
</file>