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A2" w:rsidRDefault="009757A2" w:rsidP="00D713BE">
      <w:pPr>
        <w:pStyle w:val="Standardtitle"/>
      </w:pPr>
      <w:r>
        <w:t>Standard 2.7.3</w:t>
      </w:r>
    </w:p>
    <w:p w:rsidR="009757A2" w:rsidRPr="00D713BE" w:rsidRDefault="009757A2" w:rsidP="00D713BE"/>
    <w:p w:rsidR="009757A2" w:rsidRDefault="009757A2" w:rsidP="00D713BE">
      <w:pPr>
        <w:pStyle w:val="Standardtitle"/>
      </w:pPr>
      <w:r>
        <w:t>Fruit Wine and Vegetable Wine</w:t>
      </w:r>
    </w:p>
    <w:p w:rsidR="009757A2" w:rsidRDefault="009757A2" w:rsidP="00D713BE">
      <w:pPr>
        <w:pStyle w:val="TitleBorder"/>
      </w:pPr>
    </w:p>
    <w:p w:rsidR="009757A2" w:rsidRPr="00D713BE" w:rsidRDefault="009757A2"/>
    <w:p w:rsidR="008E0CC1" w:rsidRPr="008E0CC1" w:rsidRDefault="008E0CC1" w:rsidP="0000083A">
      <w:pPr>
        <w:pStyle w:val="Clauseheading"/>
      </w:pPr>
      <w:r w:rsidRPr="008E0CC1">
        <w:t>Purpose</w:t>
      </w:r>
    </w:p>
    <w:p w:rsidR="008E0CC1" w:rsidRPr="008E0CC1" w:rsidRDefault="008E0CC1" w:rsidP="008E0CC1">
      <w:pPr>
        <w:widowControl w:val="0"/>
        <w:rPr>
          <w:szCs w:val="20"/>
          <w:lang w:val="en-GB" w:bidi="en-US"/>
        </w:rPr>
      </w:pPr>
    </w:p>
    <w:p w:rsidR="008E0CC1" w:rsidRDefault="008E0CC1" w:rsidP="008E0CC1">
      <w:pPr>
        <w:widowControl w:val="0"/>
        <w:tabs>
          <w:tab w:val="left" w:pos="851"/>
        </w:tabs>
        <w:rPr>
          <w:szCs w:val="20"/>
          <w:lang w:val="en-GB" w:bidi="en-US"/>
        </w:rPr>
      </w:pPr>
      <w:r w:rsidRPr="008E0CC1">
        <w:rPr>
          <w:szCs w:val="20"/>
          <w:lang w:val="en-GB" w:bidi="en-US"/>
        </w:rPr>
        <w:t>This Standard defines the composition of fruit wine, vegetable wine, fruit wine product, vegetable wine product, mead, cider and perry.</w:t>
      </w:r>
    </w:p>
    <w:p w:rsidR="008E0CC1" w:rsidRPr="008E0CC1" w:rsidRDefault="008E0CC1" w:rsidP="008E0CC1">
      <w:pPr>
        <w:widowControl w:val="0"/>
        <w:tabs>
          <w:tab w:val="left" w:pos="851"/>
        </w:tabs>
        <w:rPr>
          <w:szCs w:val="20"/>
          <w:lang w:val="en-GB" w:bidi="en-US"/>
        </w:rPr>
      </w:pPr>
    </w:p>
    <w:p w:rsidR="009757A2" w:rsidRDefault="009757A2" w:rsidP="00D713BE">
      <w:pPr>
        <w:pStyle w:val="Clauseheading"/>
      </w:pPr>
      <w:r>
        <w:t>Table of Provisions</w:t>
      </w:r>
    </w:p>
    <w:p w:rsidR="009757A2" w:rsidRDefault="009757A2"/>
    <w:p w:rsidR="009757A2" w:rsidRDefault="009757A2" w:rsidP="00D713BE">
      <w:pPr>
        <w:pStyle w:val="ClauseList"/>
      </w:pPr>
      <w:r>
        <w:t>1</w:t>
      </w:r>
      <w:r>
        <w:tab/>
        <w:t>Interpretation</w:t>
      </w:r>
    </w:p>
    <w:p w:rsidR="009757A2" w:rsidRDefault="009757A2" w:rsidP="00D713BE">
      <w:pPr>
        <w:pStyle w:val="ClauseList"/>
      </w:pPr>
      <w:r>
        <w:t>2</w:t>
      </w:r>
      <w:r>
        <w:tab/>
      </w:r>
      <w:r w:rsidR="006D7D46" w:rsidRPr="0000083A">
        <w:rPr>
          <w:lang w:bidi="en-US"/>
        </w:rPr>
        <w:t>Addition of other foods during production</w:t>
      </w:r>
      <w:bookmarkStart w:id="0" w:name="_GoBack"/>
      <w:bookmarkEnd w:id="0"/>
    </w:p>
    <w:p w:rsidR="009757A2" w:rsidRDefault="009757A2"/>
    <w:p w:rsidR="009757A2" w:rsidRDefault="009757A2" w:rsidP="00D713BE">
      <w:pPr>
        <w:pStyle w:val="Clauseheading"/>
      </w:pPr>
      <w:r>
        <w:t>Clauses</w:t>
      </w:r>
    </w:p>
    <w:p w:rsidR="009757A2" w:rsidRPr="00D713BE" w:rsidRDefault="009757A2" w:rsidP="00D713BE"/>
    <w:p w:rsidR="009757A2" w:rsidRDefault="009757A2" w:rsidP="00D713BE">
      <w:pPr>
        <w:pStyle w:val="Clauseheading"/>
      </w:pPr>
      <w:r>
        <w:t>1</w:t>
      </w:r>
      <w:r>
        <w:tab/>
        <w:t>Interpretation</w:t>
      </w:r>
    </w:p>
    <w:p w:rsidR="009757A2" w:rsidRDefault="009757A2"/>
    <w:p w:rsidR="0000083A" w:rsidRPr="0000083A" w:rsidRDefault="0000083A" w:rsidP="0000083A">
      <w:pPr>
        <w:pStyle w:val="Subclause"/>
        <w:rPr>
          <w:lang w:bidi="en-US"/>
        </w:rPr>
      </w:pPr>
      <w:r w:rsidRPr="0000083A">
        <w:rPr>
          <w:lang w:bidi="en-US"/>
        </w:rPr>
        <w:t>(1)</w:t>
      </w:r>
      <w:r w:rsidRPr="0000083A">
        <w:rPr>
          <w:lang w:bidi="en-US"/>
        </w:rPr>
        <w:tab/>
        <w:t xml:space="preserve">In this Standard – </w:t>
      </w:r>
    </w:p>
    <w:p w:rsidR="009757A2" w:rsidRPr="00D713BE" w:rsidRDefault="009757A2" w:rsidP="00D713BE"/>
    <w:p w:rsidR="009757A2" w:rsidRDefault="009757A2" w:rsidP="00D713BE">
      <w:pPr>
        <w:pStyle w:val="Definition"/>
      </w:pPr>
      <w:proofErr w:type="gramStart"/>
      <w:r>
        <w:rPr>
          <w:b/>
        </w:rPr>
        <w:t>cider</w:t>
      </w:r>
      <w:proofErr w:type="gramEnd"/>
      <w:r>
        <w:t xml:space="preserve"> means the fruit wine prepared from the juice or must of apples and no more than 25% of the juice or must of pears.</w:t>
      </w:r>
    </w:p>
    <w:p w:rsidR="009757A2" w:rsidRDefault="009757A2" w:rsidP="00D713BE">
      <w:pPr>
        <w:pStyle w:val="Definition"/>
      </w:pPr>
    </w:p>
    <w:p w:rsidR="009757A2" w:rsidRDefault="009757A2" w:rsidP="00D713BE">
      <w:pPr>
        <w:pStyle w:val="Definition"/>
      </w:pPr>
      <w:proofErr w:type="gramStart"/>
      <w:r>
        <w:rPr>
          <w:b/>
        </w:rPr>
        <w:t>mead</w:t>
      </w:r>
      <w:proofErr w:type="gramEnd"/>
      <w:r>
        <w:t xml:space="preserve"> means the product prepared from the complete or partial fermentation of honey.</w:t>
      </w:r>
    </w:p>
    <w:p w:rsidR="009757A2" w:rsidRDefault="009757A2" w:rsidP="00D713BE">
      <w:pPr>
        <w:pStyle w:val="Definition"/>
      </w:pPr>
    </w:p>
    <w:p w:rsidR="009757A2" w:rsidRDefault="009757A2" w:rsidP="00D713BE">
      <w:pPr>
        <w:pStyle w:val="Definition"/>
      </w:pPr>
      <w:proofErr w:type="gramStart"/>
      <w:r>
        <w:rPr>
          <w:b/>
        </w:rPr>
        <w:t>perry</w:t>
      </w:r>
      <w:proofErr w:type="gramEnd"/>
      <w:r>
        <w:t xml:space="preserve"> means the fruit wine prepared from the juice or must of pears</w:t>
      </w:r>
      <w:r w:rsidRPr="00D713BE">
        <w:t xml:space="preserve"> </w:t>
      </w:r>
      <w:r>
        <w:t>and no more than 25 % of the juice or must of apples.</w:t>
      </w:r>
    </w:p>
    <w:p w:rsidR="009757A2" w:rsidRDefault="009757A2"/>
    <w:p w:rsidR="0000083A" w:rsidRPr="0000083A" w:rsidRDefault="0000083A" w:rsidP="0000083A">
      <w:pPr>
        <w:pStyle w:val="Subclause"/>
        <w:rPr>
          <w:lang w:bidi="en-US"/>
        </w:rPr>
      </w:pPr>
      <w:r w:rsidRPr="0000083A">
        <w:rPr>
          <w:lang w:bidi="en-US"/>
        </w:rPr>
        <w:t>(2)</w:t>
      </w:r>
      <w:r w:rsidRPr="0000083A">
        <w:rPr>
          <w:lang w:bidi="en-US"/>
        </w:rPr>
        <w:tab/>
        <w:t>Any reference to fruit wine or vegetable wine in the Code refers to a product prepared from the complete or partial fermentation of fruit, vegetable, grains, cereals or any combination or preparation of those foods, other than that produced solely from grapes.</w:t>
      </w:r>
    </w:p>
    <w:p w:rsidR="0000083A" w:rsidRPr="0000083A" w:rsidRDefault="0000083A" w:rsidP="0000083A">
      <w:pPr>
        <w:pStyle w:val="Subclause"/>
        <w:rPr>
          <w:lang w:bidi="en-US"/>
        </w:rPr>
      </w:pPr>
    </w:p>
    <w:p w:rsidR="0000083A" w:rsidRPr="0000083A" w:rsidRDefault="0000083A" w:rsidP="0000083A">
      <w:pPr>
        <w:pStyle w:val="Subclause"/>
        <w:rPr>
          <w:lang w:bidi="en-US"/>
        </w:rPr>
      </w:pPr>
      <w:r w:rsidRPr="0000083A">
        <w:rPr>
          <w:lang w:bidi="en-US"/>
        </w:rPr>
        <w:t>(3)</w:t>
      </w:r>
      <w:r w:rsidRPr="0000083A">
        <w:rPr>
          <w:lang w:bidi="en-US"/>
        </w:rPr>
        <w:tab/>
        <w:t>Any reference to fruit wine product or vegetable wine product in the Code refers to a food containing no less than 700 mL/L of fruit wine, or vegetable wine, or both fruit and vegetable wine, which has been formulated, processed, modified or mixed with other foods such that it is not a fruit wine or vegetable wine.</w:t>
      </w:r>
    </w:p>
    <w:p w:rsidR="0000083A" w:rsidRDefault="0000083A"/>
    <w:p w:rsidR="0000083A" w:rsidRPr="0000083A" w:rsidRDefault="0000083A" w:rsidP="0000083A">
      <w:pPr>
        <w:pStyle w:val="Clauseheading"/>
        <w:rPr>
          <w:lang w:bidi="en-US"/>
        </w:rPr>
      </w:pPr>
      <w:r w:rsidRPr="0000083A">
        <w:rPr>
          <w:lang w:bidi="en-US"/>
        </w:rPr>
        <w:t>2</w:t>
      </w:r>
      <w:r w:rsidRPr="0000083A">
        <w:rPr>
          <w:lang w:bidi="en-US"/>
        </w:rPr>
        <w:tab/>
        <w:t>Addition of other foods during production</w:t>
      </w:r>
    </w:p>
    <w:p w:rsidR="0000083A" w:rsidRPr="0000083A" w:rsidRDefault="0000083A" w:rsidP="0000083A">
      <w:pPr>
        <w:widowControl w:val="0"/>
        <w:rPr>
          <w:szCs w:val="20"/>
          <w:lang w:val="en-GB" w:bidi="en-US"/>
        </w:rPr>
      </w:pPr>
    </w:p>
    <w:p w:rsidR="0000083A" w:rsidRPr="0000083A" w:rsidRDefault="0000083A" w:rsidP="0000083A">
      <w:pPr>
        <w:pStyle w:val="Clause"/>
        <w:rPr>
          <w:lang w:bidi="en-US"/>
        </w:rPr>
      </w:pPr>
      <w:r w:rsidRPr="0000083A">
        <w:rPr>
          <w:lang w:bidi="en-US"/>
        </w:rPr>
        <w:t xml:space="preserve">Fruit wine, vegetable wine and mead may contain – </w:t>
      </w:r>
    </w:p>
    <w:p w:rsidR="0000083A" w:rsidRPr="0000083A" w:rsidRDefault="0000083A" w:rsidP="0000083A">
      <w:pPr>
        <w:widowControl w:val="0"/>
        <w:rPr>
          <w:szCs w:val="20"/>
          <w:lang w:val="en-GB" w:bidi="en-US"/>
        </w:rPr>
      </w:pP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(a)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fruit</w:t>
      </w:r>
      <w:proofErr w:type="gramEnd"/>
      <w:r w:rsidRPr="0000083A">
        <w:rPr>
          <w:lang w:bidi="en-US"/>
        </w:rPr>
        <w:t xml:space="preserve"> juice and fruit juice products;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(b)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vegetable</w:t>
      </w:r>
      <w:proofErr w:type="gramEnd"/>
      <w:r w:rsidRPr="0000083A">
        <w:rPr>
          <w:lang w:bidi="en-US"/>
        </w:rPr>
        <w:t xml:space="preserve"> juice and vegetable juice products;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(c)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sugars</w:t>
      </w:r>
      <w:proofErr w:type="gramEnd"/>
      <w:r w:rsidRPr="0000083A">
        <w:rPr>
          <w:lang w:bidi="en-US"/>
        </w:rPr>
        <w:t>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(d)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honey</w:t>
      </w:r>
      <w:proofErr w:type="gramEnd"/>
      <w:r w:rsidRPr="0000083A">
        <w:rPr>
          <w:lang w:bidi="en-US"/>
        </w:rPr>
        <w:t>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(e)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spices</w:t>
      </w:r>
      <w:proofErr w:type="gramEnd"/>
      <w:r w:rsidRPr="0000083A">
        <w:rPr>
          <w:lang w:bidi="en-US"/>
        </w:rPr>
        <w:t>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(f)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alcohol</w:t>
      </w:r>
      <w:proofErr w:type="gramEnd"/>
      <w:r w:rsidRPr="0000083A">
        <w:rPr>
          <w:lang w:bidi="en-US"/>
        </w:rPr>
        <w:t>; and</w:t>
      </w:r>
    </w:p>
    <w:p w:rsidR="0000083A" w:rsidRPr="0000083A" w:rsidRDefault="0000083A" w:rsidP="0000083A">
      <w:pPr>
        <w:pStyle w:val="Paragraph"/>
        <w:rPr>
          <w:lang w:bidi="en-US"/>
        </w:rPr>
      </w:pPr>
      <w:r w:rsidRPr="0000083A">
        <w:rPr>
          <w:lang w:bidi="en-US"/>
        </w:rPr>
        <w:t>(g)</w:t>
      </w:r>
      <w:r w:rsidRPr="0000083A">
        <w:rPr>
          <w:lang w:bidi="en-US"/>
        </w:rPr>
        <w:tab/>
      </w:r>
      <w:proofErr w:type="gramStart"/>
      <w:r w:rsidRPr="0000083A">
        <w:rPr>
          <w:lang w:bidi="en-US"/>
        </w:rPr>
        <w:t>water</w:t>
      </w:r>
      <w:proofErr w:type="gramEnd"/>
      <w:r w:rsidRPr="0000083A">
        <w:rPr>
          <w:lang w:bidi="en-US"/>
        </w:rPr>
        <w:t>.</w:t>
      </w:r>
    </w:p>
    <w:p w:rsidR="009757A2" w:rsidRDefault="009757A2"/>
    <w:p w:rsidR="009757A2" w:rsidRDefault="009757A2" w:rsidP="00D713BE">
      <w:pPr>
        <w:pStyle w:val="EditorialNoteLine1"/>
      </w:pPr>
      <w:r>
        <w:t>Editorial note:</w:t>
      </w:r>
    </w:p>
    <w:p w:rsidR="009757A2" w:rsidRDefault="009757A2" w:rsidP="00D713BE">
      <w:pPr>
        <w:pStyle w:val="EditorialNotetext"/>
      </w:pPr>
    </w:p>
    <w:p w:rsidR="00BA73DB" w:rsidRPr="00B47F87" w:rsidRDefault="00BA73DB" w:rsidP="00D713BE">
      <w:pPr>
        <w:pStyle w:val="EditorialNotetext"/>
        <w:rPr>
          <w:rFonts w:cs="Arial"/>
        </w:rPr>
      </w:pPr>
      <w:r w:rsidRPr="00B47F87">
        <w:rPr>
          <w:rFonts w:cs="Arial"/>
        </w:rPr>
        <w:t>See Standard 1.3.1 – Food Additives and Standard 1.3.3 – Processing Aids for the respective requirements for additives and processing aids.  See Standard 2.7.1 – Labelling of Alcoholic Beverages and Food containing Alcohol for specific labelling requirements for alcoholic beverages.</w:t>
      </w:r>
    </w:p>
    <w:p w:rsidR="0000083A" w:rsidRDefault="0000083A">
      <w:r>
        <w:br w:type="page"/>
      </w:r>
    </w:p>
    <w:p w:rsidR="0000083A" w:rsidRDefault="0000083A" w:rsidP="0000083A"/>
    <w:p w:rsidR="0000083A" w:rsidRDefault="0000083A" w:rsidP="0000083A">
      <w:pPr>
        <w:pStyle w:val="Blankpage"/>
      </w:pPr>
      <w:r>
        <w:t>{THIS PAGE INTENTIONALLY LEFT BLANK}</w:t>
      </w:r>
    </w:p>
    <w:p w:rsidR="009757A2" w:rsidRDefault="009757A2"/>
    <w:sectPr w:rsidR="009757A2">
      <w:footerReference w:type="default" r:id="rId7"/>
      <w:pgSz w:w="11900" w:h="16840"/>
      <w:pgMar w:top="1440" w:right="1440" w:bottom="1440" w:left="144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DA" w:rsidRDefault="005217DA">
      <w:r>
        <w:separator/>
      </w:r>
    </w:p>
  </w:endnote>
  <w:endnote w:type="continuationSeparator" w:id="0">
    <w:p w:rsidR="005217DA" w:rsidRDefault="005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8E" w:rsidRDefault="0051108E" w:rsidP="00C254EE">
    <w:pPr>
      <w:pStyle w:val="FSCfooter"/>
    </w:pPr>
    <w:r>
      <w:t>I</w:t>
    </w:r>
    <w:r w:rsidR="008E0CC1">
      <w:t>ssue 124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6D7D46">
      <w:rPr>
        <w:noProof/>
      </w:rPr>
      <w:t>2</w:t>
    </w:r>
    <w:r>
      <w:fldChar w:fldCharType="end"/>
    </w:r>
    <w:r>
      <w:tab/>
      <w:t>Standard 2.7.3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DA" w:rsidRDefault="005217DA">
      <w:r>
        <w:separator/>
      </w:r>
    </w:p>
  </w:footnote>
  <w:footnote w:type="continuationSeparator" w:id="0">
    <w:p w:rsidR="005217DA" w:rsidRDefault="0052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B"/>
    <w:rsid w:val="0000083A"/>
    <w:rsid w:val="00426D96"/>
    <w:rsid w:val="0051108E"/>
    <w:rsid w:val="005217DA"/>
    <w:rsid w:val="005D77E7"/>
    <w:rsid w:val="006D7D46"/>
    <w:rsid w:val="008E0CC1"/>
    <w:rsid w:val="009757A2"/>
    <w:rsid w:val="00BA73DB"/>
    <w:rsid w:val="00C254EE"/>
    <w:rsid w:val="00D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CC1"/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pPr>
      <w:keepNext/>
      <w:tabs>
        <w:tab w:val="left" w:pos="851"/>
      </w:tabs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pPr>
      <w:tabs>
        <w:tab w:val="left" w:pos="851"/>
      </w:tabs>
      <w:outlineLvl w:val="2"/>
    </w:pPr>
    <w:rPr>
      <w:rFonts w:ascii="Helvetica" w:hAnsi="Helvetica"/>
      <w:sz w:val="28"/>
    </w:rPr>
  </w:style>
  <w:style w:type="paragraph" w:styleId="Heading7">
    <w:name w:val="heading 7"/>
    <w:basedOn w:val="Normal"/>
    <w:pPr>
      <w:tabs>
        <w:tab w:val="left" w:pos="851"/>
      </w:tabs>
      <w:outlineLvl w:val="6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ditorialNotetext">
    <w:name w:val="Editorial Note text"/>
    <w:basedOn w:val="EditorialNoteLine1"/>
    <w:link w:val="EditorialNotetextChar"/>
    <w:rsid w:val="00D713BE"/>
    <w:rPr>
      <w:b w:val="0"/>
    </w:rPr>
  </w:style>
  <w:style w:type="paragraph" w:customStyle="1" w:styleId="EditorialNoteLine1">
    <w:name w:val="Editorial Note Line 1"/>
    <w:basedOn w:val="Normal"/>
    <w:next w:val="Normal"/>
    <w:rsid w:val="00D713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character" w:customStyle="1" w:styleId="EditorialNotetextChar">
    <w:name w:val="Editorial Note text Char"/>
    <w:basedOn w:val="DefaultParagraphFont"/>
    <w:link w:val="EditorialNotetext"/>
    <w:rsid w:val="00BA73DB"/>
    <w:rPr>
      <w:sz w:val="24"/>
      <w:lang w:val="en-GB" w:eastAsia="en-US" w:bidi="ar-SA"/>
    </w:rPr>
  </w:style>
  <w:style w:type="paragraph" w:customStyle="1" w:styleId="Blankpage">
    <w:name w:val="Blank page"/>
    <w:basedOn w:val="Normal"/>
    <w:next w:val="Normal"/>
    <w:qFormat/>
    <w:rsid w:val="0000083A"/>
    <w:pPr>
      <w:tabs>
        <w:tab w:val="left" w:pos="851"/>
      </w:tabs>
      <w:spacing w:before="6000"/>
      <w:jc w:val="center"/>
    </w:pPr>
    <w:rPr>
      <w:szCs w:val="20"/>
      <w:lang w:val="en-GB"/>
    </w:rPr>
  </w:style>
  <w:style w:type="paragraph" w:customStyle="1" w:styleId="Clause">
    <w:name w:val="Clause"/>
    <w:basedOn w:val="Normal"/>
    <w:next w:val="Normal"/>
    <w:rsid w:val="00D713BE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rsid w:val="00D713BE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  <w:rsid w:val="00D713BE"/>
  </w:style>
  <w:style w:type="paragraph" w:customStyle="1" w:styleId="Definition">
    <w:name w:val="Definition"/>
    <w:basedOn w:val="Normal"/>
    <w:next w:val="Normal"/>
    <w:rsid w:val="00D713BE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FSCfooter">
    <w:name w:val="FSCfooter"/>
    <w:basedOn w:val="Normal"/>
    <w:rsid w:val="00D713BE"/>
    <w:pPr>
      <w:tabs>
        <w:tab w:val="center" w:pos="4536"/>
        <w:tab w:val="right" w:pos="9072"/>
      </w:tabs>
    </w:pPr>
    <w:rPr>
      <w:sz w:val="18"/>
      <w:szCs w:val="20"/>
      <w:lang w:val="en-GB"/>
    </w:rPr>
  </w:style>
  <w:style w:type="paragraph" w:customStyle="1" w:styleId="MiscellaneousHeading">
    <w:name w:val="Miscellaneous Heading"/>
    <w:basedOn w:val="Normal"/>
    <w:next w:val="Normal"/>
    <w:rsid w:val="00D713BE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Paragraph">
    <w:name w:val="Paragraph"/>
    <w:basedOn w:val="Clause"/>
    <w:next w:val="Normal"/>
    <w:rsid w:val="00D713B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rsid w:val="00D713BE"/>
    <w:pPr>
      <w:jc w:val="center"/>
    </w:pPr>
    <w:rPr>
      <w:rFonts w:ascii="Times New Roman Bold" w:hAnsi="Times New Roman Bold"/>
      <w:b/>
      <w:caps/>
    </w:rPr>
  </w:style>
  <w:style w:type="paragraph" w:customStyle="1" w:styleId="Standardtitle">
    <w:name w:val="Standard title"/>
    <w:basedOn w:val="Normal"/>
    <w:rsid w:val="00D713BE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Normal"/>
    <w:rsid w:val="00D713BE"/>
    <w:pPr>
      <w:tabs>
        <w:tab w:val="left" w:pos="851"/>
      </w:tabs>
    </w:pPr>
    <w:rPr>
      <w:szCs w:val="20"/>
      <w:lang w:val="en-GB"/>
    </w:rPr>
  </w:style>
  <w:style w:type="paragraph" w:customStyle="1" w:styleId="Subparagraph">
    <w:name w:val="Subparagraph"/>
    <w:basedOn w:val="Paragraph"/>
    <w:rsid w:val="00D713BE"/>
    <w:pPr>
      <w:widowControl/>
      <w:ind w:left="2553"/>
    </w:pPr>
  </w:style>
  <w:style w:type="paragraph" w:customStyle="1" w:styleId="Table1">
    <w:name w:val="Table 1"/>
    <w:basedOn w:val="Normal"/>
    <w:rsid w:val="00D713BE"/>
    <w:pPr>
      <w:widowControl w:val="0"/>
      <w:spacing w:after="120"/>
      <w:jc w:val="center"/>
    </w:pPr>
    <w:rPr>
      <w:b/>
      <w:bCs/>
      <w:szCs w:val="20"/>
      <w:lang w:val="en-GB"/>
    </w:rPr>
  </w:style>
  <w:style w:type="paragraph" w:customStyle="1" w:styleId="Table2">
    <w:name w:val="Table 2"/>
    <w:basedOn w:val="Normal"/>
    <w:rsid w:val="00D713BE"/>
    <w:pPr>
      <w:widowControl w:val="0"/>
      <w:ind w:left="142" w:hanging="142"/>
    </w:pPr>
    <w:rPr>
      <w:bCs/>
      <w:szCs w:val="20"/>
      <w:lang w:val="en-GB"/>
    </w:rPr>
  </w:style>
  <w:style w:type="paragraph" w:customStyle="1" w:styleId="TableHeading">
    <w:name w:val="Table Heading"/>
    <w:basedOn w:val="Normal"/>
    <w:next w:val="Normal"/>
    <w:rsid w:val="00D713BE"/>
    <w:pPr>
      <w:widowControl w:val="0"/>
      <w:tabs>
        <w:tab w:val="left" w:pos="851"/>
      </w:tabs>
      <w:jc w:val="center"/>
    </w:pPr>
    <w:rPr>
      <w:b/>
      <w:szCs w:val="20"/>
      <w:lang w:val="en-GB"/>
    </w:rPr>
  </w:style>
  <w:style w:type="paragraph" w:customStyle="1" w:styleId="TitleBorder">
    <w:name w:val="TitleBorder"/>
    <w:basedOn w:val="Normal"/>
    <w:rsid w:val="00D713BE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CC1"/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pPr>
      <w:keepNext/>
      <w:tabs>
        <w:tab w:val="left" w:pos="851"/>
      </w:tabs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pPr>
      <w:tabs>
        <w:tab w:val="left" w:pos="851"/>
      </w:tabs>
      <w:outlineLvl w:val="2"/>
    </w:pPr>
    <w:rPr>
      <w:rFonts w:ascii="Helvetica" w:hAnsi="Helvetica"/>
      <w:sz w:val="28"/>
    </w:rPr>
  </w:style>
  <w:style w:type="paragraph" w:styleId="Heading7">
    <w:name w:val="heading 7"/>
    <w:basedOn w:val="Normal"/>
    <w:pPr>
      <w:tabs>
        <w:tab w:val="left" w:pos="851"/>
      </w:tabs>
      <w:outlineLvl w:val="6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ditorialNotetext">
    <w:name w:val="Editorial Note text"/>
    <w:basedOn w:val="EditorialNoteLine1"/>
    <w:link w:val="EditorialNotetextChar"/>
    <w:rsid w:val="00D713BE"/>
    <w:rPr>
      <w:b w:val="0"/>
    </w:rPr>
  </w:style>
  <w:style w:type="paragraph" w:customStyle="1" w:styleId="EditorialNoteLine1">
    <w:name w:val="Editorial Note Line 1"/>
    <w:basedOn w:val="Normal"/>
    <w:next w:val="Normal"/>
    <w:rsid w:val="00D713B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character" w:customStyle="1" w:styleId="EditorialNotetextChar">
    <w:name w:val="Editorial Note text Char"/>
    <w:basedOn w:val="DefaultParagraphFont"/>
    <w:link w:val="EditorialNotetext"/>
    <w:rsid w:val="00BA73DB"/>
    <w:rPr>
      <w:sz w:val="24"/>
      <w:lang w:val="en-GB" w:eastAsia="en-US" w:bidi="ar-SA"/>
    </w:rPr>
  </w:style>
  <w:style w:type="paragraph" w:customStyle="1" w:styleId="Blankpage">
    <w:name w:val="Blank page"/>
    <w:basedOn w:val="Normal"/>
    <w:next w:val="Normal"/>
    <w:qFormat/>
    <w:rsid w:val="0000083A"/>
    <w:pPr>
      <w:tabs>
        <w:tab w:val="left" w:pos="851"/>
      </w:tabs>
      <w:spacing w:before="6000"/>
      <w:jc w:val="center"/>
    </w:pPr>
    <w:rPr>
      <w:szCs w:val="20"/>
      <w:lang w:val="en-GB"/>
    </w:rPr>
  </w:style>
  <w:style w:type="paragraph" w:customStyle="1" w:styleId="Clause">
    <w:name w:val="Clause"/>
    <w:basedOn w:val="Normal"/>
    <w:next w:val="Normal"/>
    <w:rsid w:val="00D713BE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rsid w:val="00D713BE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  <w:rsid w:val="00D713BE"/>
  </w:style>
  <w:style w:type="paragraph" w:customStyle="1" w:styleId="Definition">
    <w:name w:val="Definition"/>
    <w:basedOn w:val="Normal"/>
    <w:next w:val="Normal"/>
    <w:rsid w:val="00D713BE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FSCfooter">
    <w:name w:val="FSCfooter"/>
    <w:basedOn w:val="Normal"/>
    <w:rsid w:val="00D713BE"/>
    <w:pPr>
      <w:tabs>
        <w:tab w:val="center" w:pos="4536"/>
        <w:tab w:val="right" w:pos="9072"/>
      </w:tabs>
    </w:pPr>
    <w:rPr>
      <w:sz w:val="18"/>
      <w:szCs w:val="20"/>
      <w:lang w:val="en-GB"/>
    </w:rPr>
  </w:style>
  <w:style w:type="paragraph" w:customStyle="1" w:styleId="MiscellaneousHeading">
    <w:name w:val="Miscellaneous Heading"/>
    <w:basedOn w:val="Normal"/>
    <w:next w:val="Normal"/>
    <w:rsid w:val="00D713BE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Paragraph">
    <w:name w:val="Paragraph"/>
    <w:basedOn w:val="Clause"/>
    <w:next w:val="Normal"/>
    <w:rsid w:val="00D713B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rsid w:val="00D713BE"/>
    <w:pPr>
      <w:jc w:val="center"/>
    </w:pPr>
    <w:rPr>
      <w:rFonts w:ascii="Times New Roman Bold" w:hAnsi="Times New Roman Bold"/>
      <w:b/>
      <w:caps/>
    </w:rPr>
  </w:style>
  <w:style w:type="paragraph" w:customStyle="1" w:styleId="Standardtitle">
    <w:name w:val="Standard title"/>
    <w:basedOn w:val="Normal"/>
    <w:rsid w:val="00D713BE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Normal"/>
    <w:rsid w:val="00D713BE"/>
    <w:pPr>
      <w:tabs>
        <w:tab w:val="left" w:pos="851"/>
      </w:tabs>
    </w:pPr>
    <w:rPr>
      <w:szCs w:val="20"/>
      <w:lang w:val="en-GB"/>
    </w:rPr>
  </w:style>
  <w:style w:type="paragraph" w:customStyle="1" w:styleId="Subparagraph">
    <w:name w:val="Subparagraph"/>
    <w:basedOn w:val="Paragraph"/>
    <w:rsid w:val="00D713BE"/>
    <w:pPr>
      <w:widowControl/>
      <w:ind w:left="2553"/>
    </w:pPr>
  </w:style>
  <w:style w:type="paragraph" w:customStyle="1" w:styleId="Table1">
    <w:name w:val="Table 1"/>
    <w:basedOn w:val="Normal"/>
    <w:rsid w:val="00D713BE"/>
    <w:pPr>
      <w:widowControl w:val="0"/>
      <w:spacing w:after="120"/>
      <w:jc w:val="center"/>
    </w:pPr>
    <w:rPr>
      <w:b/>
      <w:bCs/>
      <w:szCs w:val="20"/>
      <w:lang w:val="en-GB"/>
    </w:rPr>
  </w:style>
  <w:style w:type="paragraph" w:customStyle="1" w:styleId="Table2">
    <w:name w:val="Table 2"/>
    <w:basedOn w:val="Normal"/>
    <w:rsid w:val="00D713BE"/>
    <w:pPr>
      <w:widowControl w:val="0"/>
      <w:ind w:left="142" w:hanging="142"/>
    </w:pPr>
    <w:rPr>
      <w:bCs/>
      <w:szCs w:val="20"/>
      <w:lang w:val="en-GB"/>
    </w:rPr>
  </w:style>
  <w:style w:type="paragraph" w:customStyle="1" w:styleId="TableHeading">
    <w:name w:val="Table Heading"/>
    <w:basedOn w:val="Normal"/>
    <w:next w:val="Normal"/>
    <w:rsid w:val="00D713BE"/>
    <w:pPr>
      <w:widowControl w:val="0"/>
      <w:tabs>
        <w:tab w:val="left" w:pos="851"/>
      </w:tabs>
      <w:jc w:val="center"/>
    </w:pPr>
    <w:rPr>
      <w:b/>
      <w:szCs w:val="20"/>
      <w:lang w:val="en-GB"/>
    </w:rPr>
  </w:style>
  <w:style w:type="paragraph" w:customStyle="1" w:styleId="TitleBorder">
    <w:name w:val="TitleBorder"/>
    <w:basedOn w:val="Normal"/>
    <w:rsid w:val="00D713BE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Code Index</vt:lpstr>
    </vt:vector>
  </TitlesOfParts>
  <Company>ANZFA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Code Index</dc:title>
  <dc:creator>This Mac</dc:creator>
  <cp:lastModifiedBy>Humphries, Cathie</cp:lastModifiedBy>
  <cp:revision>5</cp:revision>
  <cp:lastPrinted>2011-06-07T04:56:00Z</cp:lastPrinted>
  <dcterms:created xsi:type="dcterms:W3CDTF">2011-05-31T04:49:00Z</dcterms:created>
  <dcterms:modified xsi:type="dcterms:W3CDTF">2011-06-07T04:56:00Z</dcterms:modified>
</cp:coreProperties>
</file>