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29" w:rsidRDefault="00D05729" w:rsidP="00507856">
      <w:pPr>
        <w:pStyle w:val="Standardtitle"/>
      </w:pPr>
      <w:r>
        <w:t>Standard 2.6.4</w:t>
      </w:r>
    </w:p>
    <w:p w:rsidR="00D05729" w:rsidRPr="00507856" w:rsidRDefault="00D05729" w:rsidP="00507856"/>
    <w:p w:rsidR="00D05729" w:rsidRDefault="00D05729" w:rsidP="00507856">
      <w:pPr>
        <w:pStyle w:val="Standardtitle"/>
      </w:pPr>
      <w:r>
        <w:t>Formulated Caffeinated Beverages</w:t>
      </w:r>
    </w:p>
    <w:p w:rsidR="00D05729" w:rsidRDefault="00D05729" w:rsidP="00507856">
      <w:pPr>
        <w:pStyle w:val="TitleBorder"/>
      </w:pPr>
    </w:p>
    <w:p w:rsidR="00D05729" w:rsidRDefault="00D05729"/>
    <w:p w:rsidR="00D05729" w:rsidRDefault="00D05729" w:rsidP="00507856">
      <w:pPr>
        <w:pStyle w:val="Clauseheading"/>
      </w:pPr>
      <w:r>
        <w:t>Purpose</w:t>
      </w:r>
    </w:p>
    <w:p w:rsidR="00D05729" w:rsidRDefault="00D05729">
      <w:pPr>
        <w:tabs>
          <w:tab w:val="left" w:pos="840"/>
          <w:tab w:val="left" w:pos="1700"/>
        </w:tabs>
      </w:pPr>
    </w:p>
    <w:p w:rsidR="00D05729" w:rsidRDefault="00D05729">
      <w:pPr>
        <w:tabs>
          <w:tab w:val="left" w:pos="840"/>
          <w:tab w:val="left" w:pos="1700"/>
        </w:tabs>
      </w:pPr>
      <w:r>
        <w:t>The purpose of this Standard is to regulate non-alcoholic water-based flavoured formulated caffeinated beverages that are manufactured for the purpose of enhancing mental performance.</w:t>
      </w:r>
    </w:p>
    <w:p w:rsidR="00D05729" w:rsidRDefault="00D05729">
      <w:pPr>
        <w:tabs>
          <w:tab w:val="left" w:pos="840"/>
          <w:tab w:val="left" w:pos="1700"/>
        </w:tabs>
      </w:pPr>
    </w:p>
    <w:p w:rsidR="00D05729" w:rsidRDefault="00D05729" w:rsidP="00507856">
      <w:pPr>
        <w:pStyle w:val="Clauseheading"/>
      </w:pPr>
      <w:r>
        <w:t>Table of Provisions</w:t>
      </w:r>
    </w:p>
    <w:p w:rsidR="00D05729" w:rsidRDefault="00D05729">
      <w:pPr>
        <w:tabs>
          <w:tab w:val="left" w:pos="840"/>
          <w:tab w:val="left" w:pos="1700"/>
        </w:tabs>
      </w:pPr>
    </w:p>
    <w:p w:rsidR="00D05729" w:rsidRDefault="00D05729" w:rsidP="00507856">
      <w:pPr>
        <w:pStyle w:val="ClauseList"/>
      </w:pPr>
      <w:r>
        <w:t>1</w:t>
      </w:r>
      <w:r>
        <w:tab/>
        <w:t>Interpretation</w:t>
      </w:r>
    </w:p>
    <w:p w:rsidR="00D05729" w:rsidRDefault="00D05729" w:rsidP="00507856">
      <w:pPr>
        <w:pStyle w:val="ClauseList"/>
      </w:pPr>
      <w:r>
        <w:t>2</w:t>
      </w:r>
      <w:r>
        <w:tab/>
        <w:t>Composition</w:t>
      </w:r>
    </w:p>
    <w:p w:rsidR="00D05729" w:rsidRDefault="00D05729" w:rsidP="00507856">
      <w:pPr>
        <w:pStyle w:val="ClauseList"/>
      </w:pPr>
      <w:r>
        <w:t>3</w:t>
      </w:r>
      <w:r>
        <w:tab/>
        <w:t>Labelling</w:t>
      </w:r>
    </w:p>
    <w:p w:rsidR="00D05729" w:rsidRDefault="00D05729">
      <w:pPr>
        <w:tabs>
          <w:tab w:val="left" w:pos="840"/>
          <w:tab w:val="left" w:pos="1700"/>
        </w:tabs>
      </w:pPr>
    </w:p>
    <w:p w:rsidR="00D05729" w:rsidRDefault="00D05729" w:rsidP="00507856">
      <w:pPr>
        <w:pStyle w:val="Clauseheading"/>
      </w:pPr>
      <w:r>
        <w:t>1</w:t>
      </w:r>
      <w:r>
        <w:tab/>
        <w:t>Interpretation</w:t>
      </w:r>
    </w:p>
    <w:p w:rsidR="00D05729" w:rsidRDefault="00D05729">
      <w:pPr>
        <w:tabs>
          <w:tab w:val="left" w:pos="840"/>
          <w:tab w:val="left" w:pos="1700"/>
        </w:tabs>
      </w:pPr>
    </w:p>
    <w:p w:rsidR="00D05729" w:rsidRDefault="00D05729" w:rsidP="00507856">
      <w:pPr>
        <w:pStyle w:val="Clause"/>
      </w:pPr>
      <w:r>
        <w:t>In this Standard –</w:t>
      </w:r>
    </w:p>
    <w:p w:rsidR="00D05729" w:rsidRDefault="00D05729">
      <w:pPr>
        <w:tabs>
          <w:tab w:val="left" w:pos="840"/>
          <w:tab w:val="left" w:pos="1700"/>
        </w:tabs>
      </w:pPr>
    </w:p>
    <w:p w:rsidR="00D05729" w:rsidRDefault="00D05729" w:rsidP="00507856">
      <w:pPr>
        <w:pStyle w:val="Definition"/>
      </w:pPr>
      <w:proofErr w:type="gramStart"/>
      <w:r>
        <w:rPr>
          <w:b/>
          <w:bCs/>
        </w:rPr>
        <w:t>caffeine</w:t>
      </w:r>
      <w:proofErr w:type="gramEnd"/>
      <w:r>
        <w:rPr>
          <w:b/>
          <w:bCs/>
        </w:rPr>
        <w:t xml:space="preserve"> </w:t>
      </w:r>
      <w:r>
        <w:t>means all caffeine present from whatever source in a formulated caffeinated beverage.</w:t>
      </w:r>
    </w:p>
    <w:p w:rsidR="00D05729" w:rsidRDefault="00D05729" w:rsidP="00507856">
      <w:pPr>
        <w:pStyle w:val="Definition"/>
        <w:rPr>
          <w:b/>
          <w:bCs/>
        </w:rPr>
      </w:pPr>
    </w:p>
    <w:p w:rsidR="00D05729" w:rsidRDefault="00D05729" w:rsidP="00507856">
      <w:pPr>
        <w:pStyle w:val="Definition"/>
      </w:pPr>
      <w:proofErr w:type="gramStart"/>
      <w:r>
        <w:rPr>
          <w:b/>
          <w:bCs/>
        </w:rPr>
        <w:t>formulated</w:t>
      </w:r>
      <w:proofErr w:type="gramEnd"/>
      <w:r>
        <w:rPr>
          <w:b/>
          <w:bCs/>
        </w:rPr>
        <w:t xml:space="preserve"> caffeinated beverage</w:t>
      </w:r>
      <w:r>
        <w:t xml:space="preserve"> means a non-alcoholic water-based flavoured beverage which contains caffeine and may contain carbohydrates, amino acids, vitamins and other substances, including other foods, for the purpose of enhancing mental performance.</w:t>
      </w:r>
    </w:p>
    <w:p w:rsidR="00D05729" w:rsidRDefault="00D05729" w:rsidP="00507856">
      <w:pPr>
        <w:pStyle w:val="Definition"/>
        <w:rPr>
          <w:b/>
          <w:bCs/>
        </w:rPr>
      </w:pPr>
    </w:p>
    <w:p w:rsidR="00D05729" w:rsidRDefault="00D05729" w:rsidP="00507856">
      <w:pPr>
        <w:pStyle w:val="Definition"/>
      </w:pPr>
      <w:proofErr w:type="gramStart"/>
      <w:r>
        <w:rPr>
          <w:b/>
          <w:bCs/>
        </w:rPr>
        <w:t>one</w:t>
      </w:r>
      <w:proofErr w:type="gramEnd"/>
      <w:r>
        <w:rPr>
          <w:b/>
          <w:bCs/>
        </w:rPr>
        <w:t xml:space="preserve"> day quantity</w:t>
      </w:r>
      <w:r>
        <w:t xml:space="preserve"> in relation to formulated caffeinated beverage, means the maximum amount of that food that should be consumed in one day in accordance with the directions specified in the label.</w:t>
      </w:r>
    </w:p>
    <w:p w:rsidR="00D05729" w:rsidRDefault="00D05729">
      <w:pPr>
        <w:tabs>
          <w:tab w:val="left" w:pos="840"/>
          <w:tab w:val="left" w:pos="1700"/>
        </w:tabs>
      </w:pPr>
    </w:p>
    <w:p w:rsidR="00D05729" w:rsidRDefault="00D05729" w:rsidP="00507856">
      <w:pPr>
        <w:pStyle w:val="Clauseheading"/>
      </w:pPr>
      <w:r>
        <w:t>2</w:t>
      </w:r>
      <w:r>
        <w:tab/>
        <w:t>Composition</w:t>
      </w:r>
    </w:p>
    <w:p w:rsidR="00D05729" w:rsidRDefault="00D05729" w:rsidP="00507856">
      <w:pPr>
        <w:pStyle w:val="Subclause"/>
      </w:pPr>
    </w:p>
    <w:p w:rsidR="00D05729" w:rsidRDefault="00D05729" w:rsidP="00507856">
      <w:pPr>
        <w:pStyle w:val="Subclause"/>
      </w:pPr>
      <w:r>
        <w:t>(1)</w:t>
      </w:r>
      <w:r>
        <w:tab/>
        <w:t>A formulated caffeinated beverage must contain no less than 145 mg/L and no more than 320 mg/L of caffeine.</w:t>
      </w:r>
    </w:p>
    <w:p w:rsidR="00D05729" w:rsidRDefault="00D05729"/>
    <w:p w:rsidR="00D05729" w:rsidRDefault="00D05729" w:rsidP="00507856">
      <w:pPr>
        <w:pStyle w:val="EditorialNoteLine1"/>
      </w:pPr>
      <w:r>
        <w:t>Editorial note:</w:t>
      </w:r>
    </w:p>
    <w:p w:rsidR="00D05729" w:rsidRDefault="00D05729" w:rsidP="00507856">
      <w:pPr>
        <w:pStyle w:val="EditorialNotetext"/>
      </w:pPr>
    </w:p>
    <w:p w:rsidR="00351C65" w:rsidRPr="00B47F87" w:rsidRDefault="00351C65" w:rsidP="00507856">
      <w:pPr>
        <w:pStyle w:val="EditorialNotetext"/>
        <w:rPr>
          <w:rFonts w:cs="Arial"/>
        </w:rPr>
      </w:pPr>
      <w:r w:rsidRPr="00B47F87">
        <w:rPr>
          <w:rFonts w:cs="Arial"/>
        </w:rPr>
        <w:t>See Standard 1.3.1 – Food Additives for the limits for food additives, other than caffeine, in formulated caffeinated beverages.</w:t>
      </w:r>
    </w:p>
    <w:p w:rsidR="00351C65" w:rsidRDefault="00351C65" w:rsidP="00507856">
      <w:pPr>
        <w:pStyle w:val="Subclause"/>
      </w:pPr>
    </w:p>
    <w:p w:rsidR="00D05729" w:rsidRDefault="00D05729" w:rsidP="00507856">
      <w:pPr>
        <w:pStyle w:val="Subclause"/>
      </w:pPr>
      <w:r>
        <w:t>(2)</w:t>
      </w:r>
      <w:r>
        <w:tab/>
        <w:t>A formulated caffeinated beverage may contain the substances listed in column 1 of the Table to this subclause, provided the amount of that substance present in the food is no more than the amount specified in relation to that substance in column 2 of the Table.</w:t>
      </w:r>
    </w:p>
    <w:p w:rsidR="00F27F55" w:rsidRDefault="00F27F55" w:rsidP="00507856">
      <w:pPr>
        <w:pStyle w:val="TableHeading"/>
        <w:rPr>
          <w:rFonts w:eastAsia="Arial Unicode MS"/>
        </w:rPr>
      </w:pPr>
    </w:p>
    <w:p w:rsidR="00D05729" w:rsidRPr="00351C65" w:rsidRDefault="00D05729" w:rsidP="00507856">
      <w:pPr>
        <w:pStyle w:val="TableHeading"/>
        <w:rPr>
          <w:rFonts w:eastAsia="Arial Unicode MS"/>
        </w:rPr>
      </w:pPr>
      <w:r>
        <w:t>Table to subclause 2(2)</w:t>
      </w:r>
    </w:p>
    <w:p w:rsidR="00D05729" w:rsidRDefault="00D05729" w:rsidP="00507856">
      <w:pPr>
        <w:pStyle w:val="TableHeading"/>
        <w:rPr>
          <w:rFonts w:eastAsia="Arial Unicode MS"/>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4261"/>
      </w:tblGrid>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1"/>
            </w:pPr>
            <w:r>
              <w:t>Column 1</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1"/>
            </w:pPr>
            <w:r>
              <w:t>Column 2</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1"/>
            </w:pPr>
            <w:r>
              <w:t>Substance</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1"/>
            </w:pPr>
            <w:r>
              <w:t>Maximum amount per one-day quantity</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Thiamin</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40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Riboflavin</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20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Niacin</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40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Vitamin B</w:t>
            </w:r>
            <w:r>
              <w:rPr>
                <w:vertAlign w:val="subscript"/>
              </w:rPr>
              <w:t>6</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10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Vitamin B</w:t>
            </w:r>
            <w:r>
              <w:rPr>
                <w:vertAlign w:val="subscript"/>
              </w:rPr>
              <w:t>12</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9342C4">
            <w:pPr>
              <w:pStyle w:val="Table2"/>
            </w:pPr>
            <w:r>
              <w:t xml:space="preserve">10 </w:t>
            </w:r>
            <w:r w:rsidR="009342C4">
              <w:rPr>
                <w:rFonts w:cs="Arial"/>
              </w:rPr>
              <w:t>µ</w:t>
            </w:r>
            <w:r>
              <w:t>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Pantothenic acid</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10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Taurine</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2000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Glucuronolactone</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1200 mg</w:t>
            </w:r>
          </w:p>
        </w:tc>
      </w:tr>
      <w:tr w:rsidR="00D05729">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Inositol</w:t>
            </w:r>
          </w:p>
        </w:tc>
        <w:tc>
          <w:tcPr>
            <w:tcW w:w="4261" w:type="dxa"/>
            <w:tcBorders>
              <w:top w:val="single" w:sz="4" w:space="0" w:color="auto"/>
              <w:left w:val="single" w:sz="4" w:space="0" w:color="auto"/>
              <w:bottom w:val="single" w:sz="4" w:space="0" w:color="auto"/>
              <w:right w:val="single" w:sz="4" w:space="0" w:color="auto"/>
            </w:tcBorders>
          </w:tcPr>
          <w:p w:rsidR="00D05729" w:rsidRDefault="00D05729" w:rsidP="00507856">
            <w:pPr>
              <w:pStyle w:val="Table2"/>
            </w:pPr>
            <w:r>
              <w:t>100 mg</w:t>
            </w:r>
          </w:p>
        </w:tc>
      </w:tr>
    </w:tbl>
    <w:p w:rsidR="00D05729" w:rsidRDefault="00D05729" w:rsidP="00507856">
      <w:pPr>
        <w:pStyle w:val="Subclause"/>
      </w:pPr>
      <w:r>
        <w:lastRenderedPageBreak/>
        <w:t>(3)</w:t>
      </w:r>
      <w:r>
        <w:tab/>
        <w:t>A formulated caffeinated beverage must not be mixed with a non-alcoholic beverage as standardised under Standard 2.6.2.</w:t>
      </w:r>
    </w:p>
    <w:p w:rsidR="00D05729" w:rsidRDefault="00D05729" w:rsidP="00507856">
      <w:pPr>
        <w:pStyle w:val="Subclause"/>
        <w:rPr>
          <w:bCs/>
        </w:rPr>
      </w:pPr>
    </w:p>
    <w:p w:rsidR="00D05729" w:rsidRDefault="00D05729" w:rsidP="00507856">
      <w:pPr>
        <w:pStyle w:val="EditorialNoteLine1"/>
      </w:pPr>
      <w:r>
        <w:t>Editorial note:</w:t>
      </w:r>
    </w:p>
    <w:p w:rsidR="00D05729" w:rsidRDefault="00D05729" w:rsidP="00507856">
      <w:pPr>
        <w:pStyle w:val="EditorialNotetext"/>
      </w:pPr>
    </w:p>
    <w:p w:rsidR="00D05729" w:rsidRDefault="00D05729" w:rsidP="00507856">
      <w:pPr>
        <w:pStyle w:val="EditorialNotetext"/>
      </w:pPr>
      <w:r>
        <w:t xml:space="preserve">Other foods such as herbal substances may be added to </w:t>
      </w:r>
      <w:proofErr w:type="gramStart"/>
      <w:r>
        <w:t>formulated</w:t>
      </w:r>
      <w:proofErr w:type="gramEnd"/>
      <w:r>
        <w:t xml:space="preserve"> caffeinated beverages unless this is proscribed elsewhere in the </w:t>
      </w:r>
      <w:r w:rsidR="008D6018" w:rsidRPr="008D6018">
        <w:rPr>
          <w:i/>
        </w:rPr>
        <w:t>Australia New Zealand</w:t>
      </w:r>
      <w:r w:rsidR="008D6018">
        <w:t xml:space="preserve"> </w:t>
      </w:r>
      <w:r>
        <w:rPr>
          <w:i/>
          <w:iCs/>
        </w:rPr>
        <w:t>Food Standards Code</w:t>
      </w:r>
      <w:r>
        <w:t>.</w:t>
      </w:r>
    </w:p>
    <w:p w:rsidR="00D05729" w:rsidRDefault="00D05729" w:rsidP="00507856">
      <w:pPr>
        <w:pStyle w:val="EditorialNotetext"/>
      </w:pPr>
    </w:p>
    <w:p w:rsidR="00D05729" w:rsidRDefault="00D05729" w:rsidP="00507856">
      <w:pPr>
        <w:pStyle w:val="EditorialNotetext"/>
        <w:rPr>
          <w:bCs/>
        </w:rPr>
      </w:pPr>
      <w:r>
        <w:t>Standard 1.4.4 regulates prohibited and restricted plants and fungi, and Standard 1.3.1 regulates food additives.</w:t>
      </w:r>
    </w:p>
    <w:p w:rsidR="00D05729" w:rsidRPr="00F27F55" w:rsidRDefault="00D05729" w:rsidP="00F27F55"/>
    <w:p w:rsidR="00D05729" w:rsidRDefault="00D05729" w:rsidP="00507856">
      <w:pPr>
        <w:pStyle w:val="Clauseheading"/>
      </w:pPr>
      <w:r>
        <w:t>3</w:t>
      </w:r>
      <w:r>
        <w:tab/>
        <w:t>Labelling</w:t>
      </w:r>
    </w:p>
    <w:p w:rsidR="00D05729" w:rsidRPr="00F27F55" w:rsidRDefault="00D05729" w:rsidP="00F27F55"/>
    <w:p w:rsidR="00D05729" w:rsidRDefault="00D05729" w:rsidP="00507856">
      <w:pPr>
        <w:pStyle w:val="Subclause"/>
      </w:pPr>
      <w:r>
        <w:t>(1)</w:t>
      </w:r>
      <w:r>
        <w:tab/>
        <w:t>The label on a package of formulated caffeinated</w:t>
      </w:r>
      <w:r w:rsidRPr="00D71159">
        <w:t xml:space="preserve"> </w:t>
      </w:r>
      <w:r>
        <w:t>beverage</w:t>
      </w:r>
      <w:r w:rsidRPr="00D71159">
        <w:t xml:space="preserve"> </w:t>
      </w:r>
      <w:r>
        <w:t>must include declarations of the average quantities, per serving size and per 100 mL of –</w:t>
      </w:r>
    </w:p>
    <w:p w:rsidR="00D05729" w:rsidRDefault="00D05729" w:rsidP="00507856"/>
    <w:p w:rsidR="00D05729" w:rsidRDefault="00D05729" w:rsidP="00507856">
      <w:pPr>
        <w:pStyle w:val="Paragraph"/>
      </w:pPr>
      <w:r>
        <w:t>(a)</w:t>
      </w:r>
      <w:r>
        <w:tab/>
      </w:r>
      <w:proofErr w:type="gramStart"/>
      <w:r>
        <w:t>caffeine</w:t>
      </w:r>
      <w:proofErr w:type="gramEnd"/>
      <w:r>
        <w:t>, expressed in milligrams; and</w:t>
      </w:r>
    </w:p>
    <w:p w:rsidR="00D05729" w:rsidRDefault="00D05729" w:rsidP="00507856">
      <w:pPr>
        <w:pStyle w:val="Paragraph"/>
      </w:pPr>
      <w:r>
        <w:t>(b)</w:t>
      </w:r>
      <w:r>
        <w:tab/>
      </w:r>
      <w:proofErr w:type="gramStart"/>
      <w:r>
        <w:t>the</w:t>
      </w:r>
      <w:proofErr w:type="gramEnd"/>
      <w:r>
        <w:t xml:space="preserve"> substances listed in column 1 of the Table to subclause 2(2), where present, expressed in the units included in column 2 of the Table.</w:t>
      </w:r>
    </w:p>
    <w:p w:rsidR="00D05729" w:rsidRDefault="00D05729" w:rsidP="00507856">
      <w:pPr>
        <w:pStyle w:val="Subclause"/>
      </w:pPr>
    </w:p>
    <w:p w:rsidR="00B12B52" w:rsidRDefault="00D05729" w:rsidP="00507856">
      <w:pPr>
        <w:pStyle w:val="Subclause"/>
      </w:pPr>
      <w:r>
        <w:t>(2)</w:t>
      </w:r>
      <w:r>
        <w:tab/>
        <w:t>The declarations under subclause 3(1) may be adjacent to or follow a nutrition information panel on the label of a package of formulated caffeinated beverage, provided that the declarations are clearly distinguished from the nutrition information required by Standard 1.2.8.</w:t>
      </w:r>
    </w:p>
    <w:p w:rsidR="00F27F55" w:rsidRDefault="00F27F55" w:rsidP="00507856">
      <w:pPr>
        <w:pStyle w:val="Subclause"/>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21"/>
        <w:gridCol w:w="2153"/>
        <w:gridCol w:w="1854"/>
        <w:gridCol w:w="1832"/>
        <w:gridCol w:w="688"/>
        <w:gridCol w:w="222"/>
        <w:gridCol w:w="222"/>
        <w:gridCol w:w="222"/>
        <w:gridCol w:w="222"/>
      </w:tblGrid>
      <w:tr w:rsidR="00D05729" w:rsidTr="00A77D5D">
        <w:tc>
          <w:tcPr>
            <w:tcW w:w="0" w:type="auto"/>
            <w:gridSpan w:val="6"/>
            <w:tcBorders>
              <w:top w:val="single" w:sz="4" w:space="0" w:color="auto"/>
              <w:left w:val="single" w:sz="4" w:space="0" w:color="auto"/>
              <w:bottom w:val="nil"/>
              <w:right w:val="nil"/>
            </w:tcBorders>
          </w:tcPr>
          <w:p w:rsidR="00D05729" w:rsidRDefault="00D05729">
            <w:pPr>
              <w:tabs>
                <w:tab w:val="left" w:pos="840"/>
                <w:tab w:val="left" w:pos="1700"/>
              </w:tabs>
              <w:rPr>
                <w:b/>
                <w:bCs/>
              </w:rPr>
            </w:pPr>
            <w:r>
              <w:rPr>
                <w:b/>
                <w:bCs/>
              </w:rPr>
              <w:t>Editorial note:</w:t>
            </w:r>
          </w:p>
        </w:tc>
        <w:tc>
          <w:tcPr>
            <w:tcW w:w="0" w:type="auto"/>
            <w:tcBorders>
              <w:top w:val="single" w:sz="4" w:space="0" w:color="auto"/>
              <w:left w:val="nil"/>
              <w:bottom w:val="nil"/>
              <w:right w:val="nil"/>
            </w:tcBorders>
          </w:tcPr>
          <w:p w:rsidR="00D05729" w:rsidRDefault="00D05729">
            <w:pPr>
              <w:tabs>
                <w:tab w:val="left" w:pos="840"/>
                <w:tab w:val="left" w:pos="1700"/>
              </w:tabs>
            </w:pPr>
          </w:p>
        </w:tc>
        <w:tc>
          <w:tcPr>
            <w:tcW w:w="0" w:type="auto"/>
            <w:tcBorders>
              <w:top w:val="single" w:sz="4" w:space="0" w:color="auto"/>
              <w:left w:val="nil"/>
              <w:bottom w:val="nil"/>
              <w:right w:val="nil"/>
            </w:tcBorders>
          </w:tcPr>
          <w:p w:rsidR="00D05729" w:rsidRDefault="00D05729">
            <w:pPr>
              <w:tabs>
                <w:tab w:val="left" w:pos="840"/>
                <w:tab w:val="left" w:pos="1700"/>
              </w:tabs>
            </w:pPr>
          </w:p>
        </w:tc>
        <w:tc>
          <w:tcPr>
            <w:tcW w:w="0" w:type="auto"/>
            <w:tcBorders>
              <w:top w:val="single" w:sz="4" w:space="0" w:color="auto"/>
              <w:left w:val="nil"/>
              <w:bottom w:val="nil"/>
              <w:right w:val="single" w:sz="4" w:space="0" w:color="auto"/>
            </w:tcBorders>
          </w:tcPr>
          <w:p w:rsidR="00D05729" w:rsidRDefault="00D05729">
            <w:pPr>
              <w:tabs>
                <w:tab w:val="left" w:pos="840"/>
                <w:tab w:val="left" w:pos="1700"/>
              </w:tabs>
            </w:pPr>
          </w:p>
        </w:tc>
      </w:tr>
      <w:tr w:rsidR="00D05729" w:rsidTr="008D6018">
        <w:trPr>
          <w:cantSplit/>
        </w:trPr>
        <w:tc>
          <w:tcPr>
            <w:tcW w:w="8348" w:type="dxa"/>
            <w:gridSpan w:val="5"/>
            <w:tcBorders>
              <w:top w:val="nil"/>
              <w:left w:val="single" w:sz="4" w:space="0" w:color="auto"/>
              <w:bottom w:val="nil"/>
              <w:right w:val="nil"/>
            </w:tcBorders>
          </w:tcPr>
          <w:p w:rsidR="00D05729" w:rsidRDefault="00D05729">
            <w:pPr>
              <w:tabs>
                <w:tab w:val="left" w:pos="840"/>
                <w:tab w:val="left" w:pos="1700"/>
              </w:tabs>
            </w:pPr>
          </w:p>
        </w:tc>
        <w:tc>
          <w:tcPr>
            <w:tcW w:w="0" w:type="auto"/>
            <w:tcBorders>
              <w:top w:val="nil"/>
              <w:left w:val="nil"/>
              <w:bottom w:val="nil"/>
              <w:right w:val="nil"/>
            </w:tcBorders>
          </w:tcPr>
          <w:p w:rsidR="00D05729" w:rsidRDefault="00D05729">
            <w:pPr>
              <w:tabs>
                <w:tab w:val="left" w:pos="840"/>
                <w:tab w:val="left" w:pos="1700"/>
              </w:tabs>
            </w:pPr>
          </w:p>
        </w:tc>
        <w:tc>
          <w:tcPr>
            <w:tcW w:w="0" w:type="auto"/>
            <w:tcBorders>
              <w:top w:val="nil"/>
              <w:left w:val="nil"/>
              <w:bottom w:val="nil"/>
              <w:right w:val="nil"/>
            </w:tcBorders>
          </w:tcPr>
          <w:p w:rsidR="00D05729" w:rsidRDefault="00D05729">
            <w:pPr>
              <w:tabs>
                <w:tab w:val="left" w:pos="840"/>
                <w:tab w:val="left" w:pos="1700"/>
              </w:tabs>
            </w:pPr>
          </w:p>
        </w:tc>
        <w:tc>
          <w:tcPr>
            <w:tcW w:w="0" w:type="auto"/>
            <w:tcBorders>
              <w:top w:val="nil"/>
              <w:left w:val="nil"/>
              <w:bottom w:val="nil"/>
              <w:right w:val="nil"/>
            </w:tcBorders>
          </w:tcPr>
          <w:p w:rsidR="00D05729" w:rsidRDefault="00D05729">
            <w:pPr>
              <w:tabs>
                <w:tab w:val="left" w:pos="840"/>
                <w:tab w:val="left" w:pos="1700"/>
              </w:tabs>
            </w:pPr>
          </w:p>
        </w:tc>
        <w:tc>
          <w:tcPr>
            <w:tcW w:w="0" w:type="auto"/>
            <w:tcBorders>
              <w:top w:val="nil"/>
              <w:left w:val="nil"/>
              <w:bottom w:val="nil"/>
              <w:right w:val="single" w:sz="4" w:space="0" w:color="auto"/>
            </w:tcBorders>
          </w:tcPr>
          <w:p w:rsidR="00D05729" w:rsidRDefault="00D05729">
            <w:pPr>
              <w:tabs>
                <w:tab w:val="left" w:pos="840"/>
                <w:tab w:val="left" w:pos="1700"/>
              </w:tabs>
            </w:pPr>
          </w:p>
        </w:tc>
      </w:tr>
      <w:tr w:rsidR="00D05729" w:rsidTr="00A77D5D">
        <w:tc>
          <w:tcPr>
            <w:tcW w:w="9236" w:type="dxa"/>
            <w:gridSpan w:val="9"/>
            <w:tcBorders>
              <w:top w:val="nil"/>
              <w:left w:val="single" w:sz="4" w:space="0" w:color="auto"/>
              <w:bottom w:val="nil"/>
              <w:right w:val="single" w:sz="4" w:space="0" w:color="auto"/>
            </w:tcBorders>
          </w:tcPr>
          <w:p w:rsidR="00D05729" w:rsidRDefault="00D05729">
            <w:pPr>
              <w:tabs>
                <w:tab w:val="left" w:pos="840"/>
                <w:tab w:val="left" w:pos="1700"/>
              </w:tabs>
            </w:pPr>
            <w:r>
              <w:t>An example of the placement of the declarations required under subclause 3(1) adjacent to or following a nutrition information panel as permitted under subclause 3(2) is set out below.</w:t>
            </w:r>
          </w:p>
        </w:tc>
      </w:tr>
      <w:tr w:rsidR="00D05729" w:rsidTr="008D6018">
        <w:tc>
          <w:tcPr>
            <w:tcW w:w="1821" w:type="dxa"/>
            <w:tcBorders>
              <w:top w:val="nil"/>
              <w:left w:val="single" w:sz="4" w:space="0" w:color="auto"/>
              <w:bottom w:val="nil"/>
              <w:right w:val="nil"/>
            </w:tcBorders>
          </w:tcPr>
          <w:p w:rsidR="00D05729" w:rsidRDefault="00D05729">
            <w:pPr>
              <w:tabs>
                <w:tab w:val="left" w:pos="840"/>
                <w:tab w:val="left" w:pos="1700"/>
              </w:tabs>
            </w:pPr>
          </w:p>
        </w:tc>
        <w:tc>
          <w:tcPr>
            <w:tcW w:w="2153" w:type="dxa"/>
            <w:tcBorders>
              <w:top w:val="nil"/>
              <w:left w:val="nil"/>
              <w:bottom w:val="single" w:sz="4" w:space="0" w:color="auto"/>
              <w:right w:val="nil"/>
            </w:tcBorders>
          </w:tcPr>
          <w:p w:rsidR="00D05729" w:rsidRDefault="00D05729">
            <w:pPr>
              <w:tabs>
                <w:tab w:val="left" w:pos="840"/>
                <w:tab w:val="left" w:pos="1700"/>
              </w:tabs>
            </w:pPr>
          </w:p>
        </w:tc>
        <w:tc>
          <w:tcPr>
            <w:tcW w:w="1854" w:type="dxa"/>
            <w:tcBorders>
              <w:top w:val="nil"/>
              <w:left w:val="nil"/>
              <w:bottom w:val="single" w:sz="4" w:space="0" w:color="auto"/>
              <w:right w:val="nil"/>
            </w:tcBorders>
          </w:tcPr>
          <w:p w:rsidR="00D05729" w:rsidRDefault="00D05729">
            <w:pPr>
              <w:tabs>
                <w:tab w:val="left" w:pos="840"/>
                <w:tab w:val="left" w:pos="1700"/>
              </w:tabs>
            </w:pPr>
          </w:p>
        </w:tc>
        <w:tc>
          <w:tcPr>
            <w:tcW w:w="1832" w:type="dxa"/>
            <w:tcBorders>
              <w:top w:val="nil"/>
              <w:left w:val="nil"/>
              <w:bottom w:val="single" w:sz="4" w:space="0" w:color="auto"/>
              <w:right w:val="nil"/>
            </w:tcBorders>
          </w:tcPr>
          <w:p w:rsidR="00D05729" w:rsidRDefault="00D05729">
            <w:pPr>
              <w:tabs>
                <w:tab w:val="left" w:pos="840"/>
                <w:tab w:val="left" w:pos="1700"/>
              </w:tabs>
            </w:pPr>
          </w:p>
        </w:tc>
        <w:tc>
          <w:tcPr>
            <w:tcW w:w="1576" w:type="dxa"/>
            <w:gridSpan w:val="5"/>
            <w:tcBorders>
              <w:top w:val="nil"/>
              <w:left w:val="nil"/>
              <w:bottom w:val="nil"/>
              <w:right w:val="single" w:sz="4" w:space="0" w:color="auto"/>
            </w:tcBorders>
          </w:tcPr>
          <w:p w:rsidR="00D05729" w:rsidRDefault="00D05729">
            <w:pPr>
              <w:tabs>
                <w:tab w:val="left" w:pos="840"/>
                <w:tab w:val="left" w:pos="1700"/>
              </w:tabs>
            </w:pPr>
          </w:p>
        </w:tc>
      </w:tr>
      <w:tr w:rsidR="00D05729" w:rsidTr="008D6018">
        <w:trPr>
          <w:cantSplit/>
        </w:trPr>
        <w:tc>
          <w:tcPr>
            <w:tcW w:w="1821" w:type="dxa"/>
            <w:tcBorders>
              <w:top w:val="nil"/>
              <w:left w:val="single" w:sz="4" w:space="0" w:color="auto"/>
              <w:bottom w:val="nil"/>
              <w:right w:val="single" w:sz="4" w:space="0" w:color="auto"/>
            </w:tcBorders>
          </w:tcPr>
          <w:p w:rsidR="00D05729" w:rsidRDefault="00D05729">
            <w:pPr>
              <w:tabs>
                <w:tab w:val="left" w:pos="840"/>
                <w:tab w:val="left" w:pos="1700"/>
              </w:tabs>
            </w:pPr>
          </w:p>
        </w:tc>
        <w:tc>
          <w:tcPr>
            <w:tcW w:w="5839" w:type="dxa"/>
            <w:gridSpan w:val="3"/>
            <w:tcBorders>
              <w:top w:val="single" w:sz="4" w:space="0" w:color="auto"/>
              <w:left w:val="single" w:sz="4" w:space="0" w:color="auto"/>
              <w:bottom w:val="nil"/>
              <w:right w:val="single" w:sz="4" w:space="0" w:color="auto"/>
            </w:tcBorders>
          </w:tcPr>
          <w:p w:rsidR="00D05729" w:rsidRPr="00F27F55" w:rsidRDefault="00D05729" w:rsidP="00F27F55">
            <w:pPr>
              <w:pStyle w:val="Table1"/>
            </w:pPr>
            <w:r w:rsidRPr="00F27F55">
              <w:t>NUTRITION INFORMATION</w:t>
            </w:r>
          </w:p>
          <w:p w:rsidR="00D05729" w:rsidRPr="00F27F55" w:rsidRDefault="00D05729" w:rsidP="00F27F55">
            <w:pPr>
              <w:pStyle w:val="Table2"/>
            </w:pPr>
            <w:r w:rsidRPr="00F27F55">
              <w:t>Servings per package: (insert number of servings)</w:t>
            </w:r>
          </w:p>
          <w:p w:rsidR="00D05729" w:rsidRPr="00F27F55" w:rsidRDefault="00D05729" w:rsidP="00F27F55">
            <w:pPr>
              <w:pStyle w:val="Table2"/>
            </w:pPr>
            <w:r w:rsidRPr="00F27F55">
              <w:t>Serving size: 250 mL</w:t>
            </w:r>
          </w:p>
        </w:tc>
        <w:tc>
          <w:tcPr>
            <w:tcW w:w="1576" w:type="dxa"/>
            <w:gridSpan w:val="5"/>
            <w:tcBorders>
              <w:top w:val="nil"/>
              <w:left w:val="single" w:sz="4" w:space="0" w:color="auto"/>
              <w:bottom w:val="nil"/>
              <w:right w:val="single" w:sz="4" w:space="0" w:color="auto"/>
            </w:tcBorders>
          </w:tcPr>
          <w:p w:rsidR="00D05729" w:rsidRDefault="00D05729">
            <w:pPr>
              <w:tabs>
                <w:tab w:val="left" w:pos="840"/>
                <w:tab w:val="left" w:pos="1700"/>
              </w:tabs>
            </w:pPr>
          </w:p>
        </w:tc>
      </w:tr>
      <w:tr w:rsidR="00D05729" w:rsidTr="008D6018">
        <w:tc>
          <w:tcPr>
            <w:tcW w:w="1821" w:type="dxa"/>
            <w:tcBorders>
              <w:top w:val="nil"/>
              <w:left w:val="single" w:sz="4" w:space="0" w:color="auto"/>
              <w:bottom w:val="nil"/>
              <w:right w:val="single" w:sz="4" w:space="0" w:color="auto"/>
            </w:tcBorders>
          </w:tcPr>
          <w:p w:rsidR="00D05729" w:rsidRDefault="00D05729">
            <w:pPr>
              <w:tabs>
                <w:tab w:val="left" w:pos="840"/>
                <w:tab w:val="left" w:pos="1700"/>
              </w:tabs>
            </w:pPr>
          </w:p>
        </w:tc>
        <w:tc>
          <w:tcPr>
            <w:tcW w:w="2153" w:type="dxa"/>
            <w:tcBorders>
              <w:top w:val="nil"/>
              <w:left w:val="single" w:sz="4" w:space="0" w:color="auto"/>
              <w:bottom w:val="nil"/>
              <w:right w:val="nil"/>
            </w:tcBorders>
          </w:tcPr>
          <w:p w:rsidR="00D05729" w:rsidRPr="00F27F55" w:rsidRDefault="00D05729">
            <w:pPr>
              <w:tabs>
                <w:tab w:val="left" w:pos="840"/>
                <w:tab w:val="left" w:pos="1700"/>
              </w:tabs>
              <w:rPr>
                <w:sz w:val="18"/>
                <w:szCs w:val="18"/>
              </w:rPr>
            </w:pPr>
          </w:p>
        </w:tc>
        <w:tc>
          <w:tcPr>
            <w:tcW w:w="1854" w:type="dxa"/>
            <w:tcBorders>
              <w:top w:val="nil"/>
              <w:left w:val="nil"/>
              <w:bottom w:val="nil"/>
              <w:right w:val="nil"/>
            </w:tcBorders>
          </w:tcPr>
          <w:p w:rsidR="00D05729" w:rsidRPr="00F27F55" w:rsidRDefault="00D05729">
            <w:pPr>
              <w:tabs>
                <w:tab w:val="left" w:pos="840"/>
                <w:tab w:val="left" w:pos="1700"/>
              </w:tabs>
              <w:rPr>
                <w:sz w:val="18"/>
                <w:szCs w:val="18"/>
              </w:rPr>
            </w:pPr>
          </w:p>
        </w:tc>
        <w:tc>
          <w:tcPr>
            <w:tcW w:w="1832" w:type="dxa"/>
            <w:tcBorders>
              <w:top w:val="nil"/>
              <w:left w:val="nil"/>
              <w:bottom w:val="nil"/>
              <w:right w:val="single" w:sz="4" w:space="0" w:color="auto"/>
            </w:tcBorders>
          </w:tcPr>
          <w:p w:rsidR="00D05729" w:rsidRPr="00F27F55" w:rsidRDefault="00D05729">
            <w:pPr>
              <w:tabs>
                <w:tab w:val="left" w:pos="840"/>
                <w:tab w:val="left" w:pos="1700"/>
              </w:tabs>
              <w:rPr>
                <w:sz w:val="18"/>
                <w:szCs w:val="18"/>
              </w:rPr>
            </w:pPr>
          </w:p>
        </w:tc>
        <w:tc>
          <w:tcPr>
            <w:tcW w:w="1576" w:type="dxa"/>
            <w:gridSpan w:val="5"/>
            <w:tcBorders>
              <w:top w:val="nil"/>
              <w:left w:val="single" w:sz="4" w:space="0" w:color="auto"/>
              <w:bottom w:val="nil"/>
              <w:right w:val="single" w:sz="4" w:space="0" w:color="auto"/>
            </w:tcBorders>
          </w:tcPr>
          <w:p w:rsidR="00D05729" w:rsidRDefault="00D05729">
            <w:pPr>
              <w:tabs>
                <w:tab w:val="left" w:pos="840"/>
                <w:tab w:val="left" w:pos="1700"/>
              </w:tabs>
            </w:pPr>
          </w:p>
        </w:tc>
      </w:tr>
      <w:tr w:rsidR="00D05729" w:rsidTr="008D6018">
        <w:tc>
          <w:tcPr>
            <w:tcW w:w="1821" w:type="dxa"/>
            <w:tcBorders>
              <w:top w:val="nil"/>
              <w:left w:val="single" w:sz="4" w:space="0" w:color="auto"/>
              <w:bottom w:val="nil"/>
              <w:right w:val="single" w:sz="4" w:space="0" w:color="auto"/>
            </w:tcBorders>
          </w:tcPr>
          <w:p w:rsidR="00D05729" w:rsidRDefault="00D05729">
            <w:pPr>
              <w:tabs>
                <w:tab w:val="left" w:pos="840"/>
                <w:tab w:val="left" w:pos="1700"/>
              </w:tabs>
            </w:pPr>
          </w:p>
        </w:tc>
        <w:tc>
          <w:tcPr>
            <w:tcW w:w="2153" w:type="dxa"/>
            <w:tcBorders>
              <w:top w:val="nil"/>
              <w:left w:val="single" w:sz="4" w:space="0" w:color="auto"/>
              <w:bottom w:val="nil"/>
              <w:right w:val="nil"/>
            </w:tcBorders>
          </w:tcPr>
          <w:p w:rsidR="00D05729" w:rsidRPr="00F27F55" w:rsidRDefault="00D05729">
            <w:pPr>
              <w:tabs>
                <w:tab w:val="left" w:pos="840"/>
                <w:tab w:val="left" w:pos="1700"/>
              </w:tabs>
              <w:rPr>
                <w:sz w:val="18"/>
                <w:szCs w:val="18"/>
              </w:rPr>
            </w:pPr>
          </w:p>
        </w:tc>
        <w:tc>
          <w:tcPr>
            <w:tcW w:w="1854" w:type="dxa"/>
            <w:tcBorders>
              <w:top w:val="nil"/>
              <w:left w:val="nil"/>
              <w:bottom w:val="nil"/>
              <w:right w:val="nil"/>
            </w:tcBorders>
          </w:tcPr>
          <w:p w:rsidR="00D05729" w:rsidRPr="00F27F55" w:rsidRDefault="00D05729" w:rsidP="00F27F55">
            <w:pPr>
              <w:pStyle w:val="Table2"/>
            </w:pPr>
            <w:r w:rsidRPr="00F27F55">
              <w:t>Quantity per Serving</w:t>
            </w:r>
          </w:p>
        </w:tc>
        <w:tc>
          <w:tcPr>
            <w:tcW w:w="1832" w:type="dxa"/>
            <w:tcBorders>
              <w:top w:val="nil"/>
              <w:left w:val="nil"/>
              <w:bottom w:val="nil"/>
              <w:right w:val="single" w:sz="4" w:space="0" w:color="auto"/>
            </w:tcBorders>
          </w:tcPr>
          <w:p w:rsidR="00D05729" w:rsidRPr="00F27F55" w:rsidRDefault="00D05729" w:rsidP="00F27F55">
            <w:pPr>
              <w:pStyle w:val="Table2"/>
            </w:pPr>
            <w:r w:rsidRPr="00F27F55">
              <w:t xml:space="preserve">Quantity per </w:t>
            </w:r>
            <w:r w:rsidR="00F27F55">
              <w:t xml:space="preserve">      </w:t>
            </w:r>
            <w:r w:rsidRPr="00F27F55">
              <w:t>100 mL</w:t>
            </w:r>
          </w:p>
        </w:tc>
        <w:tc>
          <w:tcPr>
            <w:tcW w:w="1576" w:type="dxa"/>
            <w:gridSpan w:val="5"/>
            <w:tcBorders>
              <w:top w:val="nil"/>
              <w:left w:val="single" w:sz="4" w:space="0" w:color="auto"/>
              <w:bottom w:val="nil"/>
              <w:right w:val="single" w:sz="4" w:space="0" w:color="auto"/>
            </w:tcBorders>
          </w:tcPr>
          <w:p w:rsidR="00D05729" w:rsidRDefault="00D05729">
            <w:pPr>
              <w:tabs>
                <w:tab w:val="left" w:pos="840"/>
                <w:tab w:val="left" w:pos="1700"/>
              </w:tabs>
            </w:pPr>
          </w:p>
        </w:tc>
      </w:tr>
      <w:tr w:rsidR="00D05729" w:rsidTr="008D6018">
        <w:tc>
          <w:tcPr>
            <w:tcW w:w="1821" w:type="dxa"/>
            <w:tcBorders>
              <w:top w:val="nil"/>
              <w:left w:val="single" w:sz="4" w:space="0" w:color="auto"/>
              <w:bottom w:val="nil"/>
              <w:right w:val="single" w:sz="4" w:space="0" w:color="auto"/>
            </w:tcBorders>
          </w:tcPr>
          <w:p w:rsidR="00D05729" w:rsidRDefault="00D05729">
            <w:pPr>
              <w:tabs>
                <w:tab w:val="left" w:pos="840"/>
                <w:tab w:val="left" w:pos="1700"/>
              </w:tabs>
            </w:pPr>
          </w:p>
        </w:tc>
        <w:tc>
          <w:tcPr>
            <w:tcW w:w="2153" w:type="dxa"/>
            <w:tcBorders>
              <w:top w:val="nil"/>
              <w:left w:val="single" w:sz="4" w:space="0" w:color="auto"/>
              <w:bottom w:val="nil"/>
              <w:right w:val="nil"/>
            </w:tcBorders>
          </w:tcPr>
          <w:p w:rsidR="00D05729" w:rsidRPr="00F27F55" w:rsidRDefault="00D05729" w:rsidP="00F27F55">
            <w:pPr>
              <w:pStyle w:val="Table2"/>
            </w:pPr>
            <w:r w:rsidRPr="00F27F55">
              <w:t>Energy</w:t>
            </w:r>
          </w:p>
        </w:tc>
        <w:tc>
          <w:tcPr>
            <w:tcW w:w="1854" w:type="dxa"/>
            <w:tcBorders>
              <w:top w:val="nil"/>
              <w:left w:val="nil"/>
              <w:bottom w:val="nil"/>
              <w:right w:val="nil"/>
            </w:tcBorders>
          </w:tcPr>
          <w:p w:rsidR="00D05729" w:rsidRPr="00F27F55" w:rsidRDefault="00D05729" w:rsidP="00F27F55">
            <w:pPr>
              <w:pStyle w:val="Table2"/>
            </w:pPr>
            <w:r w:rsidRPr="00F27F55">
              <w:t>kJ (Cal)</w:t>
            </w:r>
          </w:p>
        </w:tc>
        <w:tc>
          <w:tcPr>
            <w:tcW w:w="1832" w:type="dxa"/>
            <w:tcBorders>
              <w:top w:val="nil"/>
              <w:left w:val="nil"/>
              <w:bottom w:val="nil"/>
              <w:right w:val="single" w:sz="4" w:space="0" w:color="auto"/>
            </w:tcBorders>
          </w:tcPr>
          <w:p w:rsidR="00D05729" w:rsidRPr="00F27F55" w:rsidRDefault="00D05729" w:rsidP="00F27F55">
            <w:pPr>
              <w:pStyle w:val="Table2"/>
            </w:pPr>
            <w:r w:rsidRPr="00F27F55">
              <w:t>kJ (Cal)</w:t>
            </w:r>
          </w:p>
        </w:tc>
        <w:tc>
          <w:tcPr>
            <w:tcW w:w="1576" w:type="dxa"/>
            <w:gridSpan w:val="5"/>
            <w:tcBorders>
              <w:top w:val="nil"/>
              <w:left w:val="single" w:sz="4" w:space="0" w:color="auto"/>
              <w:bottom w:val="nil"/>
              <w:right w:val="single" w:sz="4" w:space="0" w:color="auto"/>
            </w:tcBorders>
          </w:tcPr>
          <w:p w:rsidR="00D05729" w:rsidRDefault="00D05729">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rPr>
                <w:rFonts w:cs="Arial"/>
              </w:rPr>
            </w:pPr>
            <w:r w:rsidRPr="00F27F55">
              <w:rPr>
                <w:rFonts w:cs="Arial"/>
              </w:rPr>
              <w:t>Protein</w:t>
            </w:r>
          </w:p>
        </w:tc>
        <w:tc>
          <w:tcPr>
            <w:tcW w:w="1854" w:type="dxa"/>
            <w:tcBorders>
              <w:top w:val="nil"/>
              <w:left w:val="nil"/>
              <w:bottom w:val="nil"/>
              <w:right w:val="nil"/>
            </w:tcBorders>
          </w:tcPr>
          <w:p w:rsidR="00A77D5D" w:rsidRPr="00F27F55" w:rsidRDefault="00A77D5D" w:rsidP="00F27F55">
            <w:pPr>
              <w:pStyle w:val="Table2"/>
              <w:rPr>
                <w:rFonts w:cs="Arial"/>
                <w:szCs w:val="18"/>
              </w:rPr>
            </w:pPr>
            <w:r w:rsidRPr="00F27F55">
              <w:rPr>
                <w:rFonts w:cs="Arial"/>
                <w:szCs w:val="18"/>
              </w:rPr>
              <w:t>g</w:t>
            </w:r>
          </w:p>
        </w:tc>
        <w:tc>
          <w:tcPr>
            <w:tcW w:w="1832" w:type="dxa"/>
            <w:tcBorders>
              <w:top w:val="nil"/>
              <w:left w:val="nil"/>
              <w:bottom w:val="nil"/>
              <w:right w:val="single" w:sz="4" w:space="0" w:color="auto"/>
            </w:tcBorders>
          </w:tcPr>
          <w:p w:rsidR="00A77D5D" w:rsidRPr="00F27F55" w:rsidRDefault="00A77D5D" w:rsidP="00F27F55">
            <w:pPr>
              <w:pStyle w:val="Table2"/>
              <w:rPr>
                <w:rFonts w:cs="Arial"/>
                <w:szCs w:val="18"/>
              </w:rPr>
            </w:pPr>
            <w:r w:rsidRPr="00F27F55">
              <w:rPr>
                <w:rFonts w:cs="Arial"/>
                <w:szCs w:val="18"/>
              </w:rPr>
              <w:t>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rPr>
                <w:rFonts w:cs="Arial"/>
              </w:rPr>
            </w:pPr>
            <w:r w:rsidRPr="00F27F55">
              <w:rPr>
                <w:rFonts w:cs="Arial"/>
              </w:rPr>
              <w:t>Fat, total</w:t>
            </w:r>
          </w:p>
          <w:p w:rsidR="00A77D5D" w:rsidRPr="00F27F55" w:rsidRDefault="00A77D5D" w:rsidP="00F27F55">
            <w:pPr>
              <w:pStyle w:val="Table2"/>
              <w:rPr>
                <w:rFonts w:cs="Arial"/>
              </w:rPr>
            </w:pPr>
            <w:r w:rsidRPr="00F27F55">
              <w:rPr>
                <w:rFonts w:cs="Arial"/>
              </w:rPr>
              <w:t xml:space="preserve">        </w:t>
            </w:r>
            <w:r w:rsidRPr="00F27F55">
              <w:t>–</w:t>
            </w:r>
            <w:r w:rsidRPr="00F27F55">
              <w:rPr>
                <w:rFonts w:cs="Arial"/>
              </w:rPr>
              <w:t xml:space="preserve"> saturated</w:t>
            </w:r>
          </w:p>
        </w:tc>
        <w:tc>
          <w:tcPr>
            <w:tcW w:w="1854" w:type="dxa"/>
            <w:tcBorders>
              <w:top w:val="nil"/>
              <w:left w:val="nil"/>
              <w:bottom w:val="nil"/>
              <w:right w:val="nil"/>
            </w:tcBorders>
          </w:tcPr>
          <w:p w:rsidR="00A77D5D" w:rsidRPr="00F27F55" w:rsidRDefault="00A77D5D" w:rsidP="00F27F55">
            <w:pPr>
              <w:pStyle w:val="Table2"/>
              <w:rPr>
                <w:rFonts w:cs="Arial"/>
                <w:szCs w:val="18"/>
              </w:rPr>
            </w:pPr>
            <w:r w:rsidRPr="00F27F55">
              <w:rPr>
                <w:rFonts w:cs="Arial"/>
                <w:szCs w:val="18"/>
              </w:rPr>
              <w:t>g</w:t>
            </w:r>
          </w:p>
          <w:p w:rsidR="00A77D5D" w:rsidRPr="00F27F55" w:rsidRDefault="00A77D5D" w:rsidP="00F27F55">
            <w:pPr>
              <w:pStyle w:val="Table2"/>
              <w:rPr>
                <w:rFonts w:cs="Arial"/>
                <w:szCs w:val="18"/>
              </w:rPr>
            </w:pPr>
            <w:r w:rsidRPr="00F27F55">
              <w:rPr>
                <w:rFonts w:cs="Arial"/>
                <w:szCs w:val="18"/>
              </w:rPr>
              <w:t>g</w:t>
            </w:r>
          </w:p>
        </w:tc>
        <w:tc>
          <w:tcPr>
            <w:tcW w:w="1832" w:type="dxa"/>
            <w:tcBorders>
              <w:top w:val="nil"/>
              <w:left w:val="nil"/>
              <w:bottom w:val="nil"/>
              <w:right w:val="single" w:sz="4" w:space="0" w:color="auto"/>
            </w:tcBorders>
          </w:tcPr>
          <w:p w:rsidR="00A77D5D" w:rsidRPr="00F27F55" w:rsidRDefault="00A77D5D" w:rsidP="00F27F55">
            <w:pPr>
              <w:pStyle w:val="Table2"/>
              <w:rPr>
                <w:rFonts w:cs="Arial"/>
                <w:szCs w:val="18"/>
              </w:rPr>
            </w:pPr>
            <w:r w:rsidRPr="00F27F55">
              <w:rPr>
                <w:rFonts w:cs="Arial"/>
                <w:szCs w:val="18"/>
              </w:rPr>
              <w:t>g</w:t>
            </w:r>
          </w:p>
          <w:p w:rsidR="00A77D5D" w:rsidRPr="00F27F55" w:rsidRDefault="00A77D5D" w:rsidP="00F27F55">
            <w:pPr>
              <w:pStyle w:val="Table2"/>
              <w:rPr>
                <w:rFonts w:cs="Arial"/>
                <w:szCs w:val="18"/>
              </w:rPr>
            </w:pPr>
            <w:r w:rsidRPr="00F27F55">
              <w:rPr>
                <w:rFonts w:cs="Arial"/>
                <w:szCs w:val="18"/>
              </w:rPr>
              <w:t>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rPr>
                <w:rFonts w:cs="Arial"/>
              </w:rPr>
            </w:pPr>
            <w:r w:rsidRPr="00F27F55">
              <w:rPr>
                <w:rFonts w:cs="Arial"/>
              </w:rPr>
              <w:t>Carbohydrate, total</w:t>
            </w:r>
          </w:p>
          <w:p w:rsidR="00A77D5D" w:rsidRPr="00F27F55" w:rsidRDefault="00A77D5D" w:rsidP="00F27F55">
            <w:pPr>
              <w:pStyle w:val="Table2"/>
              <w:rPr>
                <w:rFonts w:cs="Arial"/>
              </w:rPr>
            </w:pPr>
            <w:r w:rsidRPr="00F27F55">
              <w:rPr>
                <w:rFonts w:cs="Arial"/>
              </w:rPr>
              <w:t xml:space="preserve">         </w:t>
            </w:r>
            <w:r w:rsidRPr="00F27F55">
              <w:t>–</w:t>
            </w:r>
            <w:r w:rsidRPr="00F27F55">
              <w:rPr>
                <w:rFonts w:cs="Arial"/>
              </w:rPr>
              <w:t xml:space="preserve"> sugars</w:t>
            </w:r>
          </w:p>
        </w:tc>
        <w:tc>
          <w:tcPr>
            <w:tcW w:w="1854" w:type="dxa"/>
            <w:tcBorders>
              <w:top w:val="nil"/>
              <w:left w:val="nil"/>
              <w:bottom w:val="nil"/>
              <w:right w:val="nil"/>
            </w:tcBorders>
          </w:tcPr>
          <w:p w:rsidR="00A77D5D" w:rsidRPr="00F27F55" w:rsidRDefault="00A77D5D" w:rsidP="00F27F55">
            <w:pPr>
              <w:pStyle w:val="Table2"/>
              <w:rPr>
                <w:rFonts w:cs="Arial"/>
                <w:szCs w:val="18"/>
              </w:rPr>
            </w:pPr>
            <w:r w:rsidRPr="00F27F55">
              <w:rPr>
                <w:rFonts w:cs="Arial"/>
                <w:szCs w:val="18"/>
              </w:rPr>
              <w:t>g</w:t>
            </w:r>
          </w:p>
          <w:p w:rsidR="00A77D5D" w:rsidRPr="00F27F55" w:rsidRDefault="00A77D5D" w:rsidP="00F27F55">
            <w:pPr>
              <w:pStyle w:val="Table2"/>
              <w:rPr>
                <w:rFonts w:cs="Arial"/>
                <w:szCs w:val="18"/>
              </w:rPr>
            </w:pPr>
            <w:r w:rsidRPr="00F27F55">
              <w:rPr>
                <w:rFonts w:cs="Arial"/>
                <w:szCs w:val="18"/>
              </w:rPr>
              <w:t>g</w:t>
            </w:r>
          </w:p>
        </w:tc>
        <w:tc>
          <w:tcPr>
            <w:tcW w:w="1832" w:type="dxa"/>
            <w:tcBorders>
              <w:top w:val="nil"/>
              <w:left w:val="nil"/>
              <w:bottom w:val="nil"/>
              <w:right w:val="single" w:sz="4" w:space="0" w:color="auto"/>
            </w:tcBorders>
          </w:tcPr>
          <w:p w:rsidR="00A77D5D" w:rsidRPr="00F27F55" w:rsidRDefault="00A77D5D" w:rsidP="00F27F55">
            <w:pPr>
              <w:pStyle w:val="Table2"/>
              <w:rPr>
                <w:rFonts w:cs="Arial"/>
                <w:szCs w:val="18"/>
              </w:rPr>
            </w:pPr>
            <w:r w:rsidRPr="00F27F55">
              <w:rPr>
                <w:rFonts w:cs="Arial"/>
                <w:szCs w:val="18"/>
              </w:rPr>
              <w:t>g</w:t>
            </w:r>
          </w:p>
          <w:p w:rsidR="00A77D5D" w:rsidRPr="00F27F55" w:rsidRDefault="00A77D5D" w:rsidP="00F27F55">
            <w:pPr>
              <w:pStyle w:val="Table2"/>
              <w:rPr>
                <w:rFonts w:cs="Arial"/>
                <w:szCs w:val="18"/>
              </w:rPr>
            </w:pPr>
            <w:r w:rsidRPr="00F27F55">
              <w:rPr>
                <w:rFonts w:cs="Arial"/>
                <w:szCs w:val="18"/>
              </w:rPr>
              <w:t>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rPr>
                <w:rFonts w:cs="Arial"/>
              </w:rPr>
            </w:pPr>
            <w:r w:rsidRPr="00F27F55">
              <w:rPr>
                <w:rFonts w:cs="Arial"/>
              </w:rPr>
              <w:t>Sodium</w:t>
            </w:r>
          </w:p>
        </w:tc>
        <w:tc>
          <w:tcPr>
            <w:tcW w:w="1854" w:type="dxa"/>
            <w:tcBorders>
              <w:top w:val="nil"/>
              <w:left w:val="nil"/>
              <w:bottom w:val="nil"/>
              <w:right w:val="nil"/>
            </w:tcBorders>
          </w:tcPr>
          <w:p w:rsidR="00A77D5D" w:rsidRPr="00F27F55" w:rsidRDefault="00A77D5D" w:rsidP="00F27F55">
            <w:pPr>
              <w:pStyle w:val="Table2"/>
              <w:rPr>
                <w:rFonts w:cs="Arial"/>
                <w:szCs w:val="18"/>
              </w:rPr>
            </w:pPr>
            <w:r w:rsidRPr="00F27F55">
              <w:rPr>
                <w:rFonts w:cs="Arial"/>
                <w:szCs w:val="18"/>
              </w:rPr>
              <w:t>mg (mmol)</w:t>
            </w:r>
          </w:p>
        </w:tc>
        <w:tc>
          <w:tcPr>
            <w:tcW w:w="1832" w:type="dxa"/>
            <w:tcBorders>
              <w:top w:val="nil"/>
              <w:left w:val="nil"/>
              <w:bottom w:val="nil"/>
              <w:right w:val="single" w:sz="4" w:space="0" w:color="auto"/>
            </w:tcBorders>
          </w:tcPr>
          <w:p w:rsidR="00A77D5D" w:rsidRPr="00F27F55" w:rsidRDefault="00A77D5D" w:rsidP="00F27F55">
            <w:pPr>
              <w:pStyle w:val="Table2"/>
              <w:rPr>
                <w:rFonts w:cs="Arial"/>
                <w:szCs w:val="18"/>
              </w:rPr>
            </w:pPr>
            <w:r w:rsidRPr="00F27F55">
              <w:rPr>
                <w:rFonts w:cs="Arial"/>
                <w:szCs w:val="18"/>
              </w:rPr>
              <w:t>mg (mmol)</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rPr>
          <w:cantSplit/>
        </w:trPr>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5839" w:type="dxa"/>
            <w:gridSpan w:val="3"/>
            <w:tcBorders>
              <w:top w:val="single" w:sz="4" w:space="0" w:color="auto"/>
              <w:left w:val="single" w:sz="4" w:space="0" w:color="auto"/>
              <w:bottom w:val="single" w:sz="4" w:space="0" w:color="auto"/>
              <w:right w:val="single" w:sz="4" w:space="0" w:color="auto"/>
            </w:tcBorders>
            <w:vAlign w:val="center"/>
          </w:tcPr>
          <w:p w:rsidR="00A77D5D" w:rsidRPr="00F27F55" w:rsidRDefault="00A77D5D" w:rsidP="00F27F55">
            <w:pPr>
              <w:pStyle w:val="Table1"/>
            </w:pPr>
            <w:r w:rsidRPr="00F27F55">
              <w:t>COMPOSITION INFORMATION</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Caffeine</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Thiamin</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Riboflavin</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Niacin</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Vitamin B</w:t>
            </w:r>
            <w:r w:rsidRPr="00F27F55">
              <w:rPr>
                <w:vertAlign w:val="subscript"/>
              </w:rPr>
              <w:t>6</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Vitamin B</w:t>
            </w:r>
            <w:r w:rsidRPr="00F27F55">
              <w:rPr>
                <w:vertAlign w:val="subscript"/>
              </w:rPr>
              <w:t>12</w:t>
            </w:r>
          </w:p>
        </w:tc>
        <w:tc>
          <w:tcPr>
            <w:tcW w:w="1854" w:type="dxa"/>
            <w:tcBorders>
              <w:top w:val="nil"/>
              <w:left w:val="nil"/>
              <w:bottom w:val="nil"/>
              <w:right w:val="nil"/>
            </w:tcBorders>
          </w:tcPr>
          <w:p w:rsidR="00A77D5D" w:rsidRPr="00F27F55" w:rsidRDefault="009342C4" w:rsidP="00F27F55">
            <w:pPr>
              <w:pStyle w:val="Table2"/>
            </w:pPr>
            <w:bookmarkStart w:id="0" w:name="_GoBack"/>
            <w:r>
              <w:rPr>
                <w:rFonts w:cs="Arial"/>
              </w:rPr>
              <w:t>µ</w:t>
            </w:r>
            <w:bookmarkEnd w:id="0"/>
            <w:r w:rsidR="00A77D5D" w:rsidRPr="00F27F55">
              <w:t>g</w:t>
            </w:r>
          </w:p>
        </w:tc>
        <w:tc>
          <w:tcPr>
            <w:tcW w:w="1832" w:type="dxa"/>
            <w:tcBorders>
              <w:top w:val="nil"/>
              <w:left w:val="nil"/>
              <w:bottom w:val="nil"/>
              <w:right w:val="single" w:sz="4" w:space="0" w:color="auto"/>
            </w:tcBorders>
          </w:tcPr>
          <w:p w:rsidR="00A77D5D" w:rsidRPr="00F27F55" w:rsidRDefault="009342C4" w:rsidP="00F27F55">
            <w:pPr>
              <w:pStyle w:val="Table2"/>
            </w:pPr>
            <w:r>
              <w:rPr>
                <w:rFonts w:cs="Arial"/>
              </w:rPr>
              <w:t>µ</w:t>
            </w:r>
            <w:r w:rsidR="00A77D5D" w:rsidRPr="00F27F55">
              <w:t>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Pantothenic acid</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Taurine</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Glucuronolactone</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nil"/>
              <w:right w:val="single" w:sz="4" w:space="0" w:color="auto"/>
            </w:tcBorders>
          </w:tcPr>
          <w:p w:rsidR="00A77D5D" w:rsidRDefault="00A77D5D">
            <w:pPr>
              <w:tabs>
                <w:tab w:val="left" w:pos="840"/>
                <w:tab w:val="left" w:pos="1700"/>
              </w:tabs>
            </w:pPr>
          </w:p>
        </w:tc>
        <w:tc>
          <w:tcPr>
            <w:tcW w:w="2153" w:type="dxa"/>
            <w:tcBorders>
              <w:top w:val="nil"/>
              <w:left w:val="single" w:sz="4" w:space="0" w:color="auto"/>
              <w:bottom w:val="nil"/>
              <w:right w:val="nil"/>
            </w:tcBorders>
          </w:tcPr>
          <w:p w:rsidR="00A77D5D" w:rsidRPr="00F27F55" w:rsidRDefault="00A77D5D" w:rsidP="00F27F55">
            <w:pPr>
              <w:pStyle w:val="Table2"/>
            </w:pPr>
            <w:r w:rsidRPr="00F27F55">
              <w:t>Inositol</w:t>
            </w:r>
          </w:p>
        </w:tc>
        <w:tc>
          <w:tcPr>
            <w:tcW w:w="1854" w:type="dxa"/>
            <w:tcBorders>
              <w:top w:val="nil"/>
              <w:left w:val="nil"/>
              <w:bottom w:val="nil"/>
              <w:right w:val="nil"/>
            </w:tcBorders>
          </w:tcPr>
          <w:p w:rsidR="00A77D5D" w:rsidRPr="00F27F55" w:rsidRDefault="00A77D5D" w:rsidP="00F27F55">
            <w:pPr>
              <w:pStyle w:val="Table2"/>
            </w:pPr>
            <w:r w:rsidRPr="00F27F55">
              <w:t>mg</w:t>
            </w:r>
          </w:p>
        </w:tc>
        <w:tc>
          <w:tcPr>
            <w:tcW w:w="1832" w:type="dxa"/>
            <w:tcBorders>
              <w:top w:val="nil"/>
              <w:left w:val="nil"/>
              <w:bottom w:val="nil"/>
              <w:right w:val="single" w:sz="4" w:space="0" w:color="auto"/>
            </w:tcBorders>
          </w:tcPr>
          <w:p w:rsidR="00A77D5D" w:rsidRPr="00F27F55" w:rsidRDefault="00A77D5D" w:rsidP="00F27F55">
            <w:pPr>
              <w:pStyle w:val="Table2"/>
            </w:pPr>
            <w:r w:rsidRPr="00F27F55">
              <w:t>mg</w:t>
            </w:r>
          </w:p>
        </w:tc>
        <w:tc>
          <w:tcPr>
            <w:tcW w:w="1576" w:type="dxa"/>
            <w:gridSpan w:val="5"/>
            <w:tcBorders>
              <w:top w:val="nil"/>
              <w:left w:val="single" w:sz="4" w:space="0" w:color="auto"/>
              <w:bottom w:val="nil"/>
              <w:right w:val="single" w:sz="4" w:space="0" w:color="auto"/>
            </w:tcBorders>
          </w:tcPr>
          <w:p w:rsidR="00A77D5D" w:rsidRDefault="00A77D5D">
            <w:pPr>
              <w:tabs>
                <w:tab w:val="left" w:pos="840"/>
                <w:tab w:val="left" w:pos="1700"/>
              </w:tabs>
            </w:pPr>
          </w:p>
        </w:tc>
      </w:tr>
      <w:tr w:rsidR="00A77D5D" w:rsidTr="008D6018">
        <w:tc>
          <w:tcPr>
            <w:tcW w:w="1821" w:type="dxa"/>
            <w:tcBorders>
              <w:top w:val="nil"/>
              <w:left w:val="single" w:sz="4" w:space="0" w:color="auto"/>
              <w:bottom w:val="single" w:sz="4" w:space="0" w:color="auto"/>
              <w:right w:val="nil"/>
            </w:tcBorders>
          </w:tcPr>
          <w:p w:rsidR="00A77D5D" w:rsidRDefault="00A77D5D">
            <w:pPr>
              <w:tabs>
                <w:tab w:val="left" w:pos="840"/>
                <w:tab w:val="left" w:pos="1700"/>
              </w:tabs>
            </w:pPr>
          </w:p>
        </w:tc>
        <w:tc>
          <w:tcPr>
            <w:tcW w:w="2153" w:type="dxa"/>
            <w:tcBorders>
              <w:top w:val="single" w:sz="4" w:space="0" w:color="auto"/>
              <w:left w:val="nil"/>
              <w:bottom w:val="single" w:sz="4" w:space="0" w:color="auto"/>
              <w:right w:val="nil"/>
            </w:tcBorders>
          </w:tcPr>
          <w:p w:rsidR="00A77D5D" w:rsidRPr="00B47F87" w:rsidRDefault="00A77D5D" w:rsidP="00D05729">
            <w:pPr>
              <w:tabs>
                <w:tab w:val="left" w:pos="840"/>
                <w:tab w:val="left" w:pos="1700"/>
              </w:tabs>
              <w:rPr>
                <w:rFonts w:cs="Arial"/>
                <w:sz w:val="22"/>
                <w:szCs w:val="22"/>
              </w:rPr>
            </w:pPr>
          </w:p>
        </w:tc>
        <w:tc>
          <w:tcPr>
            <w:tcW w:w="1854" w:type="dxa"/>
            <w:tcBorders>
              <w:top w:val="single" w:sz="4" w:space="0" w:color="auto"/>
              <w:left w:val="nil"/>
              <w:bottom w:val="single" w:sz="4" w:space="0" w:color="auto"/>
              <w:right w:val="nil"/>
            </w:tcBorders>
          </w:tcPr>
          <w:p w:rsidR="00A77D5D" w:rsidRPr="00B47F87" w:rsidRDefault="00A77D5D" w:rsidP="00D05729">
            <w:pPr>
              <w:tabs>
                <w:tab w:val="left" w:pos="840"/>
                <w:tab w:val="left" w:pos="1700"/>
              </w:tabs>
              <w:rPr>
                <w:rFonts w:cs="Arial"/>
                <w:sz w:val="22"/>
                <w:szCs w:val="22"/>
              </w:rPr>
            </w:pPr>
          </w:p>
        </w:tc>
        <w:tc>
          <w:tcPr>
            <w:tcW w:w="1832" w:type="dxa"/>
            <w:tcBorders>
              <w:top w:val="single" w:sz="4" w:space="0" w:color="auto"/>
              <w:left w:val="nil"/>
              <w:bottom w:val="single" w:sz="4" w:space="0" w:color="auto"/>
              <w:right w:val="nil"/>
            </w:tcBorders>
          </w:tcPr>
          <w:p w:rsidR="00A77D5D" w:rsidRPr="00B47F87" w:rsidRDefault="00A77D5D" w:rsidP="00D05729">
            <w:pPr>
              <w:tabs>
                <w:tab w:val="left" w:pos="840"/>
                <w:tab w:val="left" w:pos="1700"/>
              </w:tabs>
              <w:rPr>
                <w:rFonts w:cs="Arial"/>
                <w:sz w:val="22"/>
                <w:szCs w:val="22"/>
              </w:rPr>
            </w:pPr>
          </w:p>
        </w:tc>
        <w:tc>
          <w:tcPr>
            <w:tcW w:w="1576" w:type="dxa"/>
            <w:gridSpan w:val="5"/>
            <w:tcBorders>
              <w:top w:val="nil"/>
              <w:left w:val="nil"/>
              <w:bottom w:val="single" w:sz="4" w:space="0" w:color="auto"/>
              <w:right w:val="single" w:sz="4" w:space="0" w:color="auto"/>
            </w:tcBorders>
          </w:tcPr>
          <w:p w:rsidR="00A77D5D" w:rsidRDefault="00A77D5D">
            <w:pPr>
              <w:tabs>
                <w:tab w:val="left" w:pos="840"/>
                <w:tab w:val="left" w:pos="1700"/>
              </w:tabs>
            </w:pPr>
          </w:p>
        </w:tc>
      </w:tr>
    </w:tbl>
    <w:p w:rsidR="00D05729" w:rsidRDefault="00D05729">
      <w:pPr>
        <w:tabs>
          <w:tab w:val="left" w:pos="900"/>
        </w:tabs>
        <w:rPr>
          <w:bCs/>
        </w:rPr>
      </w:pPr>
    </w:p>
    <w:p w:rsidR="00D05729" w:rsidRDefault="00D05729" w:rsidP="00507856">
      <w:pPr>
        <w:pStyle w:val="Subclause"/>
      </w:pPr>
      <w:r>
        <w:rPr>
          <w:bCs/>
        </w:rPr>
        <w:t>(3)</w:t>
      </w:r>
      <w:r>
        <w:rPr>
          <w:bCs/>
        </w:rPr>
        <w:tab/>
      </w:r>
      <w:r>
        <w:t>The label on a package of formulated caffeinated</w:t>
      </w:r>
      <w:r w:rsidRPr="00D71159">
        <w:rPr>
          <w:bCs/>
          <w:iCs/>
        </w:rPr>
        <w:t xml:space="preserve"> </w:t>
      </w:r>
      <w:r>
        <w:t>beverage</w:t>
      </w:r>
      <w:r w:rsidRPr="00D71159">
        <w:rPr>
          <w:bCs/>
          <w:iCs/>
        </w:rPr>
        <w:t xml:space="preserve"> </w:t>
      </w:r>
      <w:r>
        <w:t>must include advisory statements to the effect that –</w:t>
      </w:r>
    </w:p>
    <w:p w:rsidR="00D05729" w:rsidRDefault="00D05729">
      <w:pPr>
        <w:tabs>
          <w:tab w:val="left" w:pos="840"/>
          <w:tab w:val="left" w:pos="1700"/>
        </w:tabs>
      </w:pPr>
    </w:p>
    <w:p w:rsidR="00D05729" w:rsidRDefault="00D05729" w:rsidP="00507856">
      <w:pPr>
        <w:pStyle w:val="Paragraph"/>
      </w:pPr>
      <w:r>
        <w:t>(a)</w:t>
      </w:r>
      <w:r>
        <w:tab/>
      </w:r>
      <w:proofErr w:type="gramStart"/>
      <w:r>
        <w:t>the</w:t>
      </w:r>
      <w:proofErr w:type="gramEnd"/>
      <w:r>
        <w:t xml:space="preserve"> food contains caffeine; and</w:t>
      </w:r>
    </w:p>
    <w:p w:rsidR="00D10E5A" w:rsidRDefault="00D05729" w:rsidP="00507856">
      <w:pPr>
        <w:pStyle w:val="Paragraph"/>
        <w:sectPr w:rsidR="00D10E5A">
          <w:footerReference w:type="default" r:id="rId8"/>
          <w:pgSz w:w="11900" w:h="16840"/>
          <w:pgMar w:top="1440" w:right="1440" w:bottom="1440" w:left="1440" w:header="720" w:footer="720" w:gutter="0"/>
          <w:cols w:space="709"/>
        </w:sectPr>
      </w:pPr>
      <w:r>
        <w:t>(b)</w:t>
      </w:r>
      <w:r>
        <w:tab/>
      </w:r>
      <w:proofErr w:type="gramStart"/>
      <w:r>
        <w:t>the</w:t>
      </w:r>
      <w:proofErr w:type="gramEnd"/>
      <w:r>
        <w:t xml:space="preserve"> food is not recommended for –</w:t>
      </w:r>
    </w:p>
    <w:p w:rsidR="00D05729" w:rsidRDefault="00D05729" w:rsidP="00507856">
      <w:pPr>
        <w:pStyle w:val="Subparagraph"/>
      </w:pPr>
      <w:r>
        <w:lastRenderedPageBreak/>
        <w:t>(i)</w:t>
      </w:r>
      <w:r>
        <w:tab/>
      </w:r>
      <w:proofErr w:type="gramStart"/>
      <w:r>
        <w:t>children</w:t>
      </w:r>
      <w:proofErr w:type="gramEnd"/>
      <w:r>
        <w:t>; and</w:t>
      </w:r>
    </w:p>
    <w:p w:rsidR="00D05729" w:rsidRDefault="00D05729" w:rsidP="00507856">
      <w:pPr>
        <w:pStyle w:val="Subparagraph"/>
      </w:pPr>
      <w:r>
        <w:t>(ii)</w:t>
      </w:r>
      <w:r>
        <w:tab/>
      </w:r>
      <w:proofErr w:type="gramStart"/>
      <w:r>
        <w:t>pregnant</w:t>
      </w:r>
      <w:proofErr w:type="gramEnd"/>
      <w:r>
        <w:t xml:space="preserve"> or lactating women; and</w:t>
      </w:r>
    </w:p>
    <w:p w:rsidR="00D05729" w:rsidRDefault="00D05729" w:rsidP="00507856">
      <w:pPr>
        <w:pStyle w:val="Subparagraph"/>
      </w:pPr>
      <w:r>
        <w:t>(iii)</w:t>
      </w:r>
      <w:r>
        <w:tab/>
      </w:r>
      <w:proofErr w:type="gramStart"/>
      <w:r>
        <w:t>individuals</w:t>
      </w:r>
      <w:proofErr w:type="gramEnd"/>
      <w:r>
        <w:t xml:space="preserve"> sensitive to caffeine.</w:t>
      </w:r>
    </w:p>
    <w:p w:rsidR="00D05729" w:rsidRDefault="00D05729" w:rsidP="00507856">
      <w:pPr>
        <w:pStyle w:val="Subclause"/>
      </w:pPr>
    </w:p>
    <w:p w:rsidR="00507856" w:rsidRPr="00507856" w:rsidRDefault="00D05729" w:rsidP="00507856">
      <w:pPr>
        <w:pStyle w:val="Subclause"/>
      </w:pPr>
      <w:r>
        <w:t>(4)</w:t>
      </w:r>
      <w:r>
        <w:tab/>
        <w:t>The label on a package of formulated caffeinated</w:t>
      </w:r>
      <w:r w:rsidRPr="00D71159">
        <w:t xml:space="preserve"> </w:t>
      </w:r>
      <w:r>
        <w:t>beverage</w:t>
      </w:r>
      <w:r w:rsidRPr="00D71159">
        <w:t xml:space="preserve"> </w:t>
      </w:r>
      <w:r>
        <w:t xml:space="preserve">that contains one or more of the substances in the Table to subclause 2(2) must include an advisory statement to the effect that </w:t>
      </w:r>
      <w:r w:rsidR="00507856">
        <w:t>–</w:t>
      </w:r>
    </w:p>
    <w:p w:rsidR="00D05729" w:rsidRDefault="00D05729" w:rsidP="00507856">
      <w:pPr>
        <w:pStyle w:val="Subclause"/>
      </w:pPr>
    </w:p>
    <w:p w:rsidR="00B12B52" w:rsidRDefault="00D05729" w:rsidP="00507856">
      <w:pPr>
        <w:pStyle w:val="Subclause"/>
      </w:pPr>
      <w:r>
        <w:tab/>
        <w:t xml:space="preserve">‘Consume no more than [amount of one-day quantity (as </w:t>
      </w:r>
      <w:r w:rsidR="00784CF1">
        <w:t xml:space="preserve">cans, bottles or </w:t>
      </w:r>
      <w:proofErr w:type="gramStart"/>
      <w:r w:rsidR="00784CF1">
        <w:t>mL )</w:t>
      </w:r>
      <w:proofErr w:type="gramEnd"/>
      <w:r w:rsidR="00784CF1">
        <w:t>] per day’.</w:t>
      </w:r>
    </w:p>
    <w:p w:rsidR="00F27F55" w:rsidRDefault="00F27F55" w:rsidP="00507856">
      <w:pPr>
        <w:pStyle w:val="Subclause"/>
      </w:pPr>
    </w:p>
    <w:p w:rsidR="00507856" w:rsidRDefault="00D05729" w:rsidP="00507856">
      <w:pPr>
        <w:pStyle w:val="Subclause"/>
      </w:pPr>
      <w:r>
        <w:t>(5)</w:t>
      </w:r>
      <w:r>
        <w:tab/>
        <w:t xml:space="preserve">Where a formulated caffeinated beverage is not required to bear a label pursuant to clause 2 of Standard 1.2.1, the advisory statements under subclauses 3(3) and 3(4) must be </w:t>
      </w:r>
      <w:r w:rsidR="00507856">
        <w:t>–</w:t>
      </w:r>
    </w:p>
    <w:p w:rsidR="00D05729" w:rsidRDefault="00D05729" w:rsidP="00507856"/>
    <w:p w:rsidR="00D05729" w:rsidRDefault="00D05729" w:rsidP="00507856">
      <w:pPr>
        <w:pStyle w:val="Paragraph"/>
      </w:pPr>
      <w:r>
        <w:t>(a)</w:t>
      </w:r>
      <w:r>
        <w:tab/>
      </w:r>
      <w:proofErr w:type="gramStart"/>
      <w:r>
        <w:t>displayed</w:t>
      </w:r>
      <w:proofErr w:type="gramEnd"/>
      <w:r>
        <w:t xml:space="preserve"> on or in connection with the display of the food; or</w:t>
      </w:r>
    </w:p>
    <w:p w:rsidR="00D05729" w:rsidRDefault="00D05729" w:rsidP="00507856">
      <w:pPr>
        <w:pStyle w:val="Paragraph"/>
      </w:pPr>
      <w:r>
        <w:t>(b)</w:t>
      </w:r>
      <w:r>
        <w:tab/>
      </w:r>
      <w:proofErr w:type="gramStart"/>
      <w:r>
        <w:t>provided</w:t>
      </w:r>
      <w:proofErr w:type="gramEnd"/>
      <w:r>
        <w:t xml:space="preserve"> to the purchaser on request.</w:t>
      </w:r>
    </w:p>
    <w:p w:rsidR="00507856" w:rsidRDefault="005078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D05729" w:rsidTr="00507856">
        <w:tc>
          <w:tcPr>
            <w:tcW w:w="9236" w:type="dxa"/>
          </w:tcPr>
          <w:p w:rsidR="00507856" w:rsidRPr="00507856" w:rsidRDefault="00507856" w:rsidP="00507856">
            <w:pPr>
              <w:rPr>
                <w:b/>
              </w:rPr>
            </w:pPr>
            <w:r w:rsidRPr="00507856">
              <w:rPr>
                <w:b/>
              </w:rPr>
              <w:t>Editorial note:</w:t>
            </w:r>
          </w:p>
          <w:p w:rsidR="00507856" w:rsidRPr="00507856" w:rsidRDefault="00507856" w:rsidP="00507856"/>
          <w:p w:rsidR="00507856" w:rsidRPr="00507856" w:rsidRDefault="00507856" w:rsidP="00507856">
            <w:r w:rsidRPr="00507856">
              <w:t xml:space="preserve">The advised one-day quantity is calculated from the permissions in the Table to subclause 2(2) as it relates to the concentration of substances in the product.  The substance that yields the lowest equivalent amount will determine the advised consumption limit.  </w:t>
            </w:r>
          </w:p>
          <w:p w:rsidR="00507856" w:rsidRPr="00507856" w:rsidRDefault="00507856" w:rsidP="00507856"/>
          <w:p w:rsidR="00D05729" w:rsidRPr="00F27F55" w:rsidRDefault="00507856" w:rsidP="00F27F55">
            <w:r w:rsidRPr="00F27F55">
              <w:t>For example:</w:t>
            </w:r>
          </w:p>
          <w:p w:rsidR="00507856" w:rsidRPr="00F27F55" w:rsidRDefault="00507856" w:rsidP="00F27F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2251"/>
              <w:gridCol w:w="2252"/>
              <w:gridCol w:w="2252"/>
            </w:tblGrid>
            <w:tr w:rsidR="00D05729">
              <w:tc>
                <w:tcPr>
                  <w:tcW w:w="2251" w:type="dxa"/>
                </w:tcPr>
                <w:p w:rsidR="00D05729" w:rsidRPr="00F27F55" w:rsidRDefault="00D05729" w:rsidP="00F27F55">
                  <w:pPr>
                    <w:pStyle w:val="Table2"/>
                  </w:pPr>
                  <w:r w:rsidRPr="00F27F55">
                    <w:t>Column 1</w:t>
                  </w:r>
                </w:p>
              </w:tc>
              <w:tc>
                <w:tcPr>
                  <w:tcW w:w="2251" w:type="dxa"/>
                </w:tcPr>
                <w:p w:rsidR="00D05729" w:rsidRPr="00F27F55" w:rsidRDefault="00D05729" w:rsidP="00F27F55">
                  <w:pPr>
                    <w:pStyle w:val="Table2"/>
                  </w:pPr>
                  <w:r w:rsidRPr="00F27F55">
                    <w:t>Column 2</w:t>
                  </w:r>
                </w:p>
              </w:tc>
              <w:tc>
                <w:tcPr>
                  <w:tcW w:w="2252" w:type="dxa"/>
                </w:tcPr>
                <w:p w:rsidR="00D05729" w:rsidRPr="00F27F55" w:rsidRDefault="00D05729" w:rsidP="00F27F55">
                  <w:pPr>
                    <w:pStyle w:val="Table2"/>
                  </w:pPr>
                  <w:r w:rsidRPr="00F27F55">
                    <w:t>Column 3</w:t>
                  </w:r>
                </w:p>
              </w:tc>
              <w:tc>
                <w:tcPr>
                  <w:tcW w:w="2252" w:type="dxa"/>
                </w:tcPr>
                <w:p w:rsidR="00D05729" w:rsidRPr="00F27F55" w:rsidRDefault="00D05729" w:rsidP="00F27F55">
                  <w:pPr>
                    <w:pStyle w:val="Table2"/>
                  </w:pPr>
                  <w:r w:rsidRPr="00F27F55">
                    <w:t>Column 4</w:t>
                  </w:r>
                </w:p>
              </w:tc>
            </w:tr>
            <w:tr w:rsidR="00D05729">
              <w:tc>
                <w:tcPr>
                  <w:tcW w:w="2251" w:type="dxa"/>
                </w:tcPr>
                <w:p w:rsidR="00D05729" w:rsidRPr="00F27F55" w:rsidRDefault="00D05729" w:rsidP="00F27F55">
                  <w:pPr>
                    <w:pStyle w:val="Table2"/>
                  </w:pPr>
                  <w:r w:rsidRPr="00F27F55">
                    <w:t>Product X formulation</w:t>
                  </w:r>
                </w:p>
              </w:tc>
              <w:tc>
                <w:tcPr>
                  <w:tcW w:w="2251" w:type="dxa"/>
                </w:tcPr>
                <w:p w:rsidR="00D05729" w:rsidRPr="00F27F55" w:rsidRDefault="00D05729" w:rsidP="00F27F55">
                  <w:pPr>
                    <w:pStyle w:val="Table2"/>
                  </w:pPr>
                  <w:r w:rsidRPr="00F27F55">
                    <w:t>Concentration (mg/L)</w:t>
                  </w:r>
                </w:p>
              </w:tc>
              <w:tc>
                <w:tcPr>
                  <w:tcW w:w="2252" w:type="dxa"/>
                </w:tcPr>
                <w:p w:rsidR="00D05729" w:rsidRPr="00F27F55" w:rsidRDefault="00D05729" w:rsidP="00F27F55">
                  <w:pPr>
                    <w:pStyle w:val="Table2"/>
                  </w:pPr>
                  <w:r w:rsidRPr="00F27F55">
                    <w:t>Maximum permitted one-day quantity (refer to Table to subclause 2(2))</w:t>
                  </w:r>
                </w:p>
              </w:tc>
              <w:tc>
                <w:tcPr>
                  <w:tcW w:w="2252" w:type="dxa"/>
                </w:tcPr>
                <w:p w:rsidR="00D05729" w:rsidRPr="00F27F55" w:rsidRDefault="00D05729" w:rsidP="00F27F55">
                  <w:pPr>
                    <w:pStyle w:val="Table2"/>
                  </w:pPr>
                  <w:r w:rsidRPr="00F27F55">
                    <w:t>Equivalent amount of product X (mL)</w:t>
                  </w:r>
                </w:p>
              </w:tc>
            </w:tr>
            <w:tr w:rsidR="00D05729">
              <w:tc>
                <w:tcPr>
                  <w:tcW w:w="2251" w:type="dxa"/>
                </w:tcPr>
                <w:p w:rsidR="00D05729" w:rsidRPr="00F27F55" w:rsidRDefault="00D05729" w:rsidP="00F27F55">
                  <w:pPr>
                    <w:pStyle w:val="Table2"/>
                  </w:pPr>
                  <w:r w:rsidRPr="00F27F55">
                    <w:t>Riboflavin</w:t>
                  </w:r>
                </w:p>
              </w:tc>
              <w:tc>
                <w:tcPr>
                  <w:tcW w:w="2251" w:type="dxa"/>
                </w:tcPr>
                <w:p w:rsidR="00D05729" w:rsidRPr="00F27F55" w:rsidRDefault="00D05729" w:rsidP="00F27F55">
                  <w:pPr>
                    <w:pStyle w:val="Table2"/>
                  </w:pPr>
                  <w:r w:rsidRPr="00F27F55">
                    <w:t>30</w:t>
                  </w:r>
                </w:p>
              </w:tc>
              <w:tc>
                <w:tcPr>
                  <w:tcW w:w="2252" w:type="dxa"/>
                </w:tcPr>
                <w:p w:rsidR="00D05729" w:rsidRPr="00F27F55" w:rsidRDefault="00D05729" w:rsidP="00F27F55">
                  <w:pPr>
                    <w:pStyle w:val="Table2"/>
                  </w:pPr>
                  <w:r w:rsidRPr="00F27F55">
                    <w:t>20</w:t>
                  </w:r>
                </w:p>
              </w:tc>
              <w:tc>
                <w:tcPr>
                  <w:tcW w:w="2252" w:type="dxa"/>
                </w:tcPr>
                <w:p w:rsidR="00D05729" w:rsidRPr="00F27F55" w:rsidRDefault="00D05729" w:rsidP="00F27F55">
                  <w:pPr>
                    <w:pStyle w:val="Table2"/>
                  </w:pPr>
                  <w:r w:rsidRPr="00F27F55">
                    <w:t>666</w:t>
                  </w:r>
                </w:p>
              </w:tc>
            </w:tr>
            <w:tr w:rsidR="00D05729">
              <w:tc>
                <w:tcPr>
                  <w:tcW w:w="2251" w:type="dxa"/>
                </w:tcPr>
                <w:p w:rsidR="00D05729" w:rsidRPr="00F27F55" w:rsidRDefault="00D05729" w:rsidP="00F27F55">
                  <w:pPr>
                    <w:pStyle w:val="Table2"/>
                  </w:pPr>
                  <w:r w:rsidRPr="00F27F55">
                    <w:t>Niacin</w:t>
                  </w:r>
                </w:p>
              </w:tc>
              <w:tc>
                <w:tcPr>
                  <w:tcW w:w="2251" w:type="dxa"/>
                </w:tcPr>
                <w:p w:rsidR="00D05729" w:rsidRPr="00F27F55" w:rsidRDefault="00D05729" w:rsidP="00F27F55">
                  <w:pPr>
                    <w:pStyle w:val="Table2"/>
                  </w:pPr>
                  <w:r w:rsidRPr="00F27F55">
                    <w:t>80</w:t>
                  </w:r>
                </w:p>
              </w:tc>
              <w:tc>
                <w:tcPr>
                  <w:tcW w:w="2252" w:type="dxa"/>
                </w:tcPr>
                <w:p w:rsidR="00D05729" w:rsidRPr="00F27F55" w:rsidRDefault="00D05729" w:rsidP="00F27F55">
                  <w:pPr>
                    <w:pStyle w:val="Table2"/>
                  </w:pPr>
                  <w:r w:rsidRPr="00F27F55">
                    <w:t>40</w:t>
                  </w:r>
                </w:p>
              </w:tc>
              <w:tc>
                <w:tcPr>
                  <w:tcW w:w="2252" w:type="dxa"/>
                </w:tcPr>
                <w:p w:rsidR="00D05729" w:rsidRPr="00F27F55" w:rsidRDefault="00D05729" w:rsidP="00F27F55">
                  <w:pPr>
                    <w:pStyle w:val="Table2"/>
                  </w:pPr>
                  <w:r w:rsidRPr="00F27F55">
                    <w:t>500</w:t>
                  </w:r>
                </w:p>
              </w:tc>
            </w:tr>
            <w:tr w:rsidR="00D05729">
              <w:tc>
                <w:tcPr>
                  <w:tcW w:w="2251" w:type="dxa"/>
                </w:tcPr>
                <w:p w:rsidR="00D05729" w:rsidRPr="00F27F55" w:rsidRDefault="00D05729" w:rsidP="00F27F55">
                  <w:pPr>
                    <w:pStyle w:val="Table2"/>
                  </w:pPr>
                  <w:r w:rsidRPr="00F27F55">
                    <w:t>Pantothenic acid</w:t>
                  </w:r>
                </w:p>
              </w:tc>
              <w:tc>
                <w:tcPr>
                  <w:tcW w:w="2251" w:type="dxa"/>
                </w:tcPr>
                <w:p w:rsidR="00D05729" w:rsidRPr="00F27F55" w:rsidRDefault="00D05729" w:rsidP="00F27F55">
                  <w:pPr>
                    <w:pStyle w:val="Table2"/>
                  </w:pPr>
                  <w:r w:rsidRPr="00F27F55">
                    <w:t>15</w:t>
                  </w:r>
                </w:p>
              </w:tc>
              <w:tc>
                <w:tcPr>
                  <w:tcW w:w="2252" w:type="dxa"/>
                </w:tcPr>
                <w:p w:rsidR="00D05729" w:rsidRPr="00F27F55" w:rsidRDefault="00D05729" w:rsidP="00F27F55">
                  <w:pPr>
                    <w:pStyle w:val="Table2"/>
                  </w:pPr>
                  <w:r w:rsidRPr="00F27F55">
                    <w:t>10</w:t>
                  </w:r>
                </w:p>
              </w:tc>
              <w:tc>
                <w:tcPr>
                  <w:tcW w:w="2252" w:type="dxa"/>
                </w:tcPr>
                <w:p w:rsidR="00D05729" w:rsidRPr="00F27F55" w:rsidRDefault="00D05729" w:rsidP="00F27F55">
                  <w:pPr>
                    <w:pStyle w:val="Table2"/>
                  </w:pPr>
                  <w:r w:rsidRPr="00F27F55">
                    <w:t>666</w:t>
                  </w:r>
                </w:p>
              </w:tc>
            </w:tr>
            <w:tr w:rsidR="00D05729">
              <w:tc>
                <w:tcPr>
                  <w:tcW w:w="2251" w:type="dxa"/>
                </w:tcPr>
                <w:p w:rsidR="00D05729" w:rsidRPr="00F27F55" w:rsidRDefault="00D05729" w:rsidP="00F27F55">
                  <w:pPr>
                    <w:pStyle w:val="Table2"/>
                  </w:pPr>
                  <w:r w:rsidRPr="00F27F55">
                    <w:t>Taurine</w:t>
                  </w:r>
                </w:p>
              </w:tc>
              <w:tc>
                <w:tcPr>
                  <w:tcW w:w="2251" w:type="dxa"/>
                </w:tcPr>
                <w:p w:rsidR="00D05729" w:rsidRPr="00F27F55" w:rsidRDefault="00D05729" w:rsidP="00F27F55">
                  <w:pPr>
                    <w:pStyle w:val="Table2"/>
                  </w:pPr>
                  <w:r w:rsidRPr="00F27F55">
                    <w:t>2000</w:t>
                  </w:r>
                </w:p>
              </w:tc>
              <w:tc>
                <w:tcPr>
                  <w:tcW w:w="2252" w:type="dxa"/>
                </w:tcPr>
                <w:p w:rsidR="00D05729" w:rsidRPr="00F27F55" w:rsidRDefault="00D05729" w:rsidP="00F27F55">
                  <w:pPr>
                    <w:pStyle w:val="Table2"/>
                  </w:pPr>
                  <w:r w:rsidRPr="00F27F55">
                    <w:t>2000</w:t>
                  </w:r>
                </w:p>
              </w:tc>
              <w:tc>
                <w:tcPr>
                  <w:tcW w:w="2252" w:type="dxa"/>
                </w:tcPr>
                <w:p w:rsidR="00D05729" w:rsidRPr="00F27F55" w:rsidRDefault="00D05729" w:rsidP="00F27F55">
                  <w:pPr>
                    <w:pStyle w:val="Table2"/>
                  </w:pPr>
                  <w:r w:rsidRPr="00F27F55">
                    <w:t>1000</w:t>
                  </w:r>
                </w:p>
              </w:tc>
            </w:tr>
          </w:tbl>
          <w:p w:rsidR="00D05729" w:rsidRPr="00507856" w:rsidRDefault="00D05729">
            <w:pPr>
              <w:tabs>
                <w:tab w:val="left" w:pos="840"/>
                <w:tab w:val="left" w:pos="1700"/>
              </w:tabs>
            </w:pPr>
          </w:p>
          <w:p w:rsidR="00D05729" w:rsidRPr="00507856" w:rsidRDefault="00D05729">
            <w:pPr>
              <w:tabs>
                <w:tab w:val="left" w:pos="840"/>
                <w:tab w:val="left" w:pos="1700"/>
              </w:tabs>
            </w:pPr>
            <w:r w:rsidRPr="00507856">
              <w:t xml:space="preserve">The equivalent amount in Column 4 is calculated as </w:t>
            </w:r>
            <w:r w:rsidRPr="00507856">
              <w:tab/>
            </w:r>
            <w:r w:rsidRPr="00507856">
              <w:rPr>
                <w:u w:val="single"/>
              </w:rPr>
              <w:t>Column 3 x 1000</w:t>
            </w:r>
            <w:r w:rsidRPr="00507856">
              <w:br/>
            </w:r>
            <w:r w:rsidRPr="00507856">
              <w:tab/>
            </w:r>
            <w:r w:rsidRPr="00507856">
              <w:tab/>
            </w:r>
            <w:r w:rsidRPr="00507856">
              <w:tab/>
            </w:r>
            <w:r w:rsidRPr="00507856">
              <w:tab/>
            </w:r>
            <w:r w:rsidRPr="00507856">
              <w:tab/>
            </w:r>
            <w:r w:rsidRPr="00507856">
              <w:tab/>
            </w:r>
            <w:r w:rsidRPr="00507856">
              <w:tab/>
              <w:t xml:space="preserve">     Column 2</w:t>
            </w:r>
          </w:p>
          <w:p w:rsidR="00D05729" w:rsidRPr="00507856" w:rsidRDefault="00D05729">
            <w:pPr>
              <w:tabs>
                <w:tab w:val="left" w:pos="840"/>
                <w:tab w:val="left" w:pos="1700"/>
              </w:tabs>
            </w:pPr>
          </w:p>
          <w:p w:rsidR="00D05729" w:rsidRPr="00507856" w:rsidRDefault="00D05729">
            <w:pPr>
              <w:tabs>
                <w:tab w:val="left" w:pos="840"/>
                <w:tab w:val="left" w:pos="1700"/>
              </w:tabs>
            </w:pPr>
            <w:r w:rsidRPr="00507856">
              <w:t xml:space="preserve">In this example niacin presents as the most limiting substance, and therefore, the advised consumption limit for product X would be 500 </w:t>
            </w:r>
            <w:proofErr w:type="spellStart"/>
            <w:r w:rsidRPr="00507856">
              <w:t>mL.</w:t>
            </w:r>
            <w:proofErr w:type="spellEnd"/>
            <w:r w:rsidRPr="00507856">
              <w:t xml:space="preserve">  If product X is packaged in 250 mL cans, the advised consumption limit may also be expressed as ‘two cans’ – for example –</w:t>
            </w:r>
          </w:p>
          <w:p w:rsidR="00D05729" w:rsidRPr="00507856" w:rsidRDefault="00D05729">
            <w:pPr>
              <w:tabs>
                <w:tab w:val="left" w:pos="840"/>
                <w:tab w:val="left" w:pos="1700"/>
              </w:tabs>
            </w:pPr>
          </w:p>
          <w:p w:rsidR="00D05729" w:rsidRDefault="00D05729">
            <w:pPr>
              <w:tabs>
                <w:tab w:val="left" w:pos="840"/>
                <w:tab w:val="left" w:pos="1700"/>
              </w:tabs>
              <w:rPr>
                <w:bCs/>
              </w:rPr>
            </w:pPr>
            <w:r w:rsidRPr="00507856">
              <w:t>‘</w:t>
            </w:r>
            <w:proofErr w:type="gramStart"/>
            <w:r w:rsidRPr="00507856">
              <w:t>consume</w:t>
            </w:r>
            <w:proofErr w:type="gramEnd"/>
            <w:r w:rsidRPr="00507856">
              <w:t xml:space="preserve"> no more than 500 mL per day’ or ‘consume no more than two cans per day’.</w:t>
            </w:r>
          </w:p>
        </w:tc>
      </w:tr>
    </w:tbl>
    <w:p w:rsidR="00D05729" w:rsidRDefault="00D05729" w:rsidP="00507856">
      <w:pPr>
        <w:pStyle w:val="Subclause"/>
      </w:pPr>
    </w:p>
    <w:p w:rsidR="00507856" w:rsidRDefault="00D05729" w:rsidP="00507856">
      <w:pPr>
        <w:pStyle w:val="Subclause"/>
      </w:pPr>
      <w:r>
        <w:t>(7)</w:t>
      </w:r>
      <w:r>
        <w:tab/>
        <w:t xml:space="preserve">The label on a package of formulated caffeinated beverage must not include declarations of the quantities of vitamins present in the food expressed as a proportion or multiple of the </w:t>
      </w:r>
      <w:r w:rsidR="00507856">
        <w:t>–</w:t>
      </w:r>
    </w:p>
    <w:p w:rsidR="00D05729" w:rsidRDefault="00D05729" w:rsidP="00507856">
      <w:pPr>
        <w:pStyle w:val="Subclause"/>
      </w:pPr>
    </w:p>
    <w:p w:rsidR="00D05729" w:rsidRDefault="00D05729" w:rsidP="00507856">
      <w:pPr>
        <w:pStyle w:val="Paragraph"/>
      </w:pPr>
      <w:r>
        <w:t>(a)</w:t>
      </w:r>
      <w:r>
        <w:tab/>
        <w:t xml:space="preserve">Recommended Dietary Intakes; or </w:t>
      </w:r>
    </w:p>
    <w:p w:rsidR="00D05729" w:rsidRDefault="00D05729" w:rsidP="00507856">
      <w:pPr>
        <w:pStyle w:val="Paragraph"/>
      </w:pPr>
      <w:r>
        <w:t>(</w:t>
      </w:r>
      <w:proofErr w:type="gramStart"/>
      <w:r>
        <w:t>b</w:t>
      </w:r>
      <w:proofErr w:type="gramEnd"/>
      <w:r>
        <w:t>)</w:t>
      </w:r>
      <w:r>
        <w:tab/>
        <w:t>Estimated Safe and Adequate Daily Dietary Intakes;</w:t>
      </w:r>
    </w:p>
    <w:p w:rsidR="00D05729" w:rsidRDefault="00D05729" w:rsidP="00507856"/>
    <w:p w:rsidR="00D05729" w:rsidRDefault="00D05729" w:rsidP="00507856">
      <w:pPr>
        <w:pStyle w:val="Subclause"/>
      </w:pPr>
      <w:proofErr w:type="gramStart"/>
      <w:r>
        <w:t>of</w:t>
      </w:r>
      <w:proofErr w:type="gramEnd"/>
      <w:r>
        <w:t xml:space="preserve"> that vitamin.</w:t>
      </w:r>
    </w:p>
    <w:p w:rsidR="00F27F55" w:rsidRDefault="00F27F55">
      <w:r>
        <w:br w:type="page"/>
      </w:r>
    </w:p>
    <w:p w:rsidR="00F27F55" w:rsidRDefault="00F27F55" w:rsidP="00F27F55">
      <w:pPr>
        <w:pStyle w:val="PartContents"/>
      </w:pPr>
    </w:p>
    <w:p w:rsidR="00F27F55" w:rsidRDefault="00F27F55" w:rsidP="00F27F55">
      <w:pPr>
        <w:pStyle w:val="Blankpage"/>
      </w:pPr>
      <w:r>
        <w:t>{THIS PAGE INTENTIONALLY LEFT BLANK}</w:t>
      </w:r>
    </w:p>
    <w:p w:rsidR="00D05729" w:rsidRDefault="00D05729"/>
    <w:sectPr w:rsidR="00D05729">
      <w:footerReference w:type="default" r:id="rId9"/>
      <w:pgSz w:w="11900" w:h="16840"/>
      <w:pgMar w:top="1440" w:right="1440" w:bottom="1440" w:left="1440"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DE" w:rsidRDefault="00CF23DE">
      <w:r>
        <w:separator/>
      </w:r>
    </w:p>
  </w:endnote>
  <w:endnote w:type="continuationSeparator" w:id="0">
    <w:p w:rsidR="00CF23DE" w:rsidRDefault="00CF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18" w:rsidRDefault="008D6018">
    <w:pPr>
      <w:framePr w:wrap="around" w:vAnchor="text" w:hAnchor="margin" w:xAlign="center" w:y="1"/>
    </w:pPr>
    <w:r>
      <w:fldChar w:fldCharType="begin"/>
    </w:r>
    <w:r>
      <w:instrText xml:space="preserve">PAGE  </w:instrText>
    </w:r>
    <w:r>
      <w:fldChar w:fldCharType="separate"/>
    </w:r>
    <w:r w:rsidR="009342C4">
      <w:rPr>
        <w:noProof/>
      </w:rPr>
      <w:t>2</w:t>
    </w:r>
    <w:r>
      <w:fldChar w:fldCharType="end"/>
    </w:r>
  </w:p>
  <w:p w:rsidR="008D6018" w:rsidRDefault="00F27F55" w:rsidP="00507856">
    <w:pPr>
      <w:pStyle w:val="FSCfooter"/>
    </w:pPr>
    <w:r>
      <w:t>Issue 11</w:t>
    </w:r>
    <w:r w:rsidR="008D6018">
      <w:t>1</w:t>
    </w:r>
    <w:r>
      <w:t>(R)</w:t>
    </w:r>
    <w:r w:rsidR="008D6018">
      <w:tab/>
    </w:r>
    <w:r w:rsidR="008D6018">
      <w:tab/>
      <w:t>Standard 2.6.4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5A" w:rsidRDefault="00D10E5A">
    <w:pPr>
      <w:framePr w:wrap="around" w:vAnchor="text" w:hAnchor="margin" w:xAlign="center" w:y="1"/>
    </w:pPr>
    <w:r>
      <w:fldChar w:fldCharType="begin"/>
    </w:r>
    <w:r>
      <w:instrText xml:space="preserve">PAGE  </w:instrText>
    </w:r>
    <w:r>
      <w:fldChar w:fldCharType="separate"/>
    </w:r>
    <w:r w:rsidR="009342C4">
      <w:rPr>
        <w:noProof/>
      </w:rPr>
      <w:t>3</w:t>
    </w:r>
    <w:r>
      <w:fldChar w:fldCharType="end"/>
    </w:r>
  </w:p>
  <w:p w:rsidR="00D10E5A" w:rsidRDefault="00D10E5A" w:rsidP="00507856">
    <w:pPr>
      <w:pStyle w:val="FSCfooter"/>
    </w:pPr>
    <w:r>
      <w:t>Issue 138</w:t>
    </w:r>
    <w:r>
      <w:tab/>
    </w:r>
    <w:r>
      <w:tab/>
      <w:t>Standard 2.6.4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DE" w:rsidRDefault="00CF23DE">
      <w:r>
        <w:separator/>
      </w:r>
    </w:p>
  </w:footnote>
  <w:footnote w:type="continuationSeparator" w:id="0">
    <w:p w:rsidR="00CF23DE" w:rsidRDefault="00CF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86640B"/>
    <w:multiLevelType w:val="hybridMultilevel"/>
    <w:tmpl w:val="88A0D43E"/>
    <w:lvl w:ilvl="0" w:tplc="EB5008BC">
      <w:start w:val="1"/>
      <w:numFmt w:val="lowerLetter"/>
      <w:lvlText w:val="(%1)"/>
      <w:lvlJc w:val="left"/>
      <w:pPr>
        <w:tabs>
          <w:tab w:val="num" w:pos="1690"/>
        </w:tabs>
        <w:ind w:left="1690" w:hanging="840"/>
      </w:pPr>
      <w:rPr>
        <w:rFonts w:hint="default"/>
      </w:rPr>
    </w:lvl>
    <w:lvl w:ilvl="1" w:tplc="0C090019" w:tentative="1">
      <w:start w:val="1"/>
      <w:numFmt w:val="lowerLetter"/>
      <w:lvlText w:val="%2."/>
      <w:lvlJc w:val="left"/>
      <w:pPr>
        <w:tabs>
          <w:tab w:val="num" w:pos="1930"/>
        </w:tabs>
        <w:ind w:left="1930" w:hanging="360"/>
      </w:pPr>
    </w:lvl>
    <w:lvl w:ilvl="2" w:tplc="0C09001B" w:tentative="1">
      <w:start w:val="1"/>
      <w:numFmt w:val="lowerRoman"/>
      <w:lvlText w:val="%3."/>
      <w:lvlJc w:val="right"/>
      <w:pPr>
        <w:tabs>
          <w:tab w:val="num" w:pos="2650"/>
        </w:tabs>
        <w:ind w:left="2650" w:hanging="180"/>
      </w:pPr>
    </w:lvl>
    <w:lvl w:ilvl="3" w:tplc="0C09000F" w:tentative="1">
      <w:start w:val="1"/>
      <w:numFmt w:val="decimal"/>
      <w:lvlText w:val="%4."/>
      <w:lvlJc w:val="left"/>
      <w:pPr>
        <w:tabs>
          <w:tab w:val="num" w:pos="3370"/>
        </w:tabs>
        <w:ind w:left="3370" w:hanging="360"/>
      </w:p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0734BC2"/>
    <w:multiLevelType w:val="hybridMultilevel"/>
    <w:tmpl w:val="8F948A22"/>
    <w:lvl w:ilvl="0" w:tplc="36B2A760">
      <w:start w:val="1"/>
      <w:numFmt w:val="decimal"/>
      <w:lvlText w:val="(%1)"/>
      <w:lvlJc w:val="left"/>
      <w:pPr>
        <w:tabs>
          <w:tab w:val="num" w:pos="844"/>
        </w:tabs>
        <w:ind w:left="844" w:hanging="855"/>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65"/>
    <w:rsid w:val="00351C65"/>
    <w:rsid w:val="00507856"/>
    <w:rsid w:val="0069375B"/>
    <w:rsid w:val="00722C67"/>
    <w:rsid w:val="00784CF1"/>
    <w:rsid w:val="008D6018"/>
    <w:rsid w:val="009342C4"/>
    <w:rsid w:val="00983524"/>
    <w:rsid w:val="00A77D5D"/>
    <w:rsid w:val="00B12B52"/>
    <w:rsid w:val="00CF23DE"/>
    <w:rsid w:val="00D05729"/>
    <w:rsid w:val="00D10E5A"/>
    <w:rsid w:val="00D71159"/>
    <w:rsid w:val="00F2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7F55"/>
    <w:rPr>
      <w:rFonts w:ascii="Arial" w:hAnsi="Arial"/>
      <w:szCs w:val="24"/>
      <w:lang w:eastAsia="en-US"/>
    </w:rPr>
  </w:style>
  <w:style w:type="paragraph" w:styleId="Heading1">
    <w:name w:val="heading 1"/>
    <w:basedOn w:val="Normal"/>
    <w:next w:val="Normal"/>
    <w:pPr>
      <w:keepNext/>
      <w:outlineLvl w:val="0"/>
    </w:pPr>
    <w:rPr>
      <w:i/>
    </w:rPr>
  </w:style>
  <w:style w:type="paragraph" w:styleId="Heading2">
    <w:name w:val="heading 2"/>
    <w:basedOn w:val="Normal"/>
    <w:next w:val="Normal"/>
    <w:pPr>
      <w:keepNext/>
      <w:tabs>
        <w:tab w:val="left" w:pos="851"/>
      </w:tabs>
      <w:spacing w:after="60"/>
      <w:outlineLvl w:val="1"/>
    </w:pPr>
    <w:rPr>
      <w:b/>
      <w:bCs/>
      <w:i/>
      <w:iCs/>
      <w:sz w:val="28"/>
      <w:szCs w:val="28"/>
    </w:rPr>
  </w:style>
  <w:style w:type="paragraph" w:styleId="Heading3">
    <w:name w:val="heading 3"/>
    <w:basedOn w:val="Normal"/>
    <w:pPr>
      <w:tabs>
        <w:tab w:val="left" w:pos="851"/>
      </w:tabs>
      <w:outlineLvl w:val="2"/>
    </w:pPr>
    <w:rPr>
      <w:rFonts w:ascii="Helvetica" w:hAnsi="Helvetica"/>
      <w:sz w:val="28"/>
    </w:rPr>
  </w:style>
  <w:style w:type="paragraph" w:styleId="Heading4">
    <w:name w:val="heading 4"/>
    <w:basedOn w:val="Normal"/>
    <w:pPr>
      <w:spacing w:before="240"/>
      <w:outlineLvl w:val="3"/>
    </w:pPr>
    <w:rPr>
      <w:rFonts w:ascii="Helvetica" w:hAnsi="Helvetica"/>
      <w:b/>
      <w:sz w:val="28"/>
    </w:rPr>
  </w:style>
  <w:style w:type="paragraph" w:styleId="Heading5">
    <w:name w:val="heading 5"/>
    <w:basedOn w:val="Normal"/>
    <w:next w:val="Normal"/>
    <w:rsid w:val="00A77D5D"/>
    <w:pPr>
      <w:keepNext/>
      <w:widowControl w:val="0"/>
      <w:jc w:val="right"/>
      <w:outlineLvl w:val="4"/>
    </w:pPr>
    <w:rPr>
      <w:rFonts w:eastAsia="Arial Unicode MS" w:cs="Arial Unicode MS"/>
      <w:b/>
      <w:bCs/>
    </w:rPr>
  </w:style>
  <w:style w:type="paragraph" w:styleId="Heading6">
    <w:name w:val="heading 6"/>
    <w:basedOn w:val="Normal"/>
    <w:next w:val="Normal"/>
    <w:rsid w:val="00A77D5D"/>
    <w:pPr>
      <w:keepNext/>
      <w:widowControl w:val="0"/>
      <w:spacing w:before="120"/>
      <w:jc w:val="right"/>
      <w:outlineLvl w:val="5"/>
    </w:pPr>
    <w:rPr>
      <w:rFonts w:ascii="Arial Black" w:hAnsi="Arial Black"/>
      <w:sz w:val="72"/>
      <w:lang w:val="en-US"/>
    </w:rPr>
  </w:style>
  <w:style w:type="paragraph" w:styleId="Heading7">
    <w:name w:val="heading 7"/>
    <w:basedOn w:val="Normal"/>
    <w:pPr>
      <w:tabs>
        <w:tab w:val="left" w:pos="851"/>
      </w:tabs>
      <w:outlineLvl w:val="6"/>
    </w:pPr>
    <w:rPr>
      <w:rFonts w:ascii="Times" w:hAnsi="Times"/>
      <w:b/>
    </w:rPr>
  </w:style>
  <w:style w:type="paragraph" w:styleId="Heading8">
    <w:name w:val="heading 8"/>
    <w:basedOn w:val="Normal"/>
    <w:next w:val="Normal"/>
    <w:rsid w:val="00A77D5D"/>
    <w:pPr>
      <w:widowControl w:val="0"/>
      <w:spacing w:before="240" w:after="60"/>
      <w:outlineLvl w:val="7"/>
    </w:pPr>
    <w:rPr>
      <w:i/>
    </w:rPr>
  </w:style>
  <w:style w:type="paragraph" w:styleId="Heading9">
    <w:name w:val="heading 9"/>
    <w:basedOn w:val="Normal"/>
    <w:next w:val="Normal"/>
    <w:rsid w:val="00A77D5D"/>
    <w:pPr>
      <w:widowControl w:val="0"/>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56"/>
    <w:pPr>
      <w:tabs>
        <w:tab w:val="center" w:pos="4153"/>
        <w:tab w:val="right" w:pos="8306"/>
      </w:tabs>
    </w:pPr>
  </w:style>
  <w:style w:type="paragraph" w:styleId="Footer">
    <w:name w:val="footer"/>
    <w:basedOn w:val="Normal"/>
    <w:pPr>
      <w:tabs>
        <w:tab w:val="center" w:pos="4153"/>
        <w:tab w:val="right" w:pos="8306"/>
      </w:tabs>
    </w:pPr>
  </w:style>
  <w:style w:type="paragraph" w:customStyle="1" w:styleId="EditorialNotetext">
    <w:name w:val="Editorial Note text"/>
    <w:basedOn w:val="EditorialNoteLine1"/>
    <w:link w:val="EditorialNotetextChar"/>
    <w:rsid w:val="00507856"/>
    <w:rPr>
      <w:b w:val="0"/>
    </w:rPr>
  </w:style>
  <w:style w:type="paragraph" w:customStyle="1" w:styleId="EditorialNoteLine1">
    <w:name w:val="Editorial Note Line 1"/>
    <w:basedOn w:val="Normal"/>
    <w:next w:val="Normal"/>
    <w:link w:val="EditorialNoteLine1Char"/>
    <w:rsid w:val="00507856"/>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character" w:customStyle="1" w:styleId="EditorialNoteLine1Char">
    <w:name w:val="Editorial Note Line 1 Char"/>
    <w:basedOn w:val="DefaultParagraphFont"/>
    <w:link w:val="EditorialNoteLine1"/>
    <w:rsid w:val="00A77D5D"/>
    <w:rPr>
      <w:b/>
      <w:sz w:val="24"/>
      <w:lang w:val="en-GB" w:eastAsia="en-US" w:bidi="ar-SA"/>
    </w:rPr>
  </w:style>
  <w:style w:type="character" w:customStyle="1" w:styleId="EditorialNotetextChar">
    <w:name w:val="Editorial Note text Char"/>
    <w:basedOn w:val="DefaultParagraphFont"/>
    <w:link w:val="EditorialNotetext"/>
    <w:rsid w:val="00351C65"/>
    <w:rPr>
      <w:sz w:val="24"/>
      <w:lang w:val="en-GB" w:eastAsia="en-US" w:bidi="ar-SA"/>
    </w:rPr>
  </w:style>
  <w:style w:type="paragraph" w:customStyle="1" w:styleId="MiscellaneousHeading">
    <w:name w:val="Miscellaneous Heading"/>
    <w:basedOn w:val="Normal"/>
    <w:next w:val="Normal"/>
    <w:rsid w:val="00507856"/>
    <w:pPr>
      <w:widowControl w:val="0"/>
      <w:tabs>
        <w:tab w:val="left" w:pos="851"/>
      </w:tabs>
    </w:pPr>
    <w:rPr>
      <w:b/>
      <w:szCs w:val="20"/>
      <w:lang w:val="en-GB"/>
    </w:rPr>
  </w:style>
  <w:style w:type="paragraph" w:customStyle="1" w:styleId="Clauseheading">
    <w:name w:val="Clause heading"/>
    <w:basedOn w:val="Normal"/>
    <w:next w:val="Normal"/>
    <w:rsid w:val="00507856"/>
    <w:pPr>
      <w:widowControl w:val="0"/>
      <w:tabs>
        <w:tab w:val="left" w:pos="851"/>
      </w:tabs>
    </w:pPr>
    <w:rPr>
      <w:b/>
      <w:szCs w:val="20"/>
      <w:lang w:val="en-GB"/>
    </w:rPr>
  </w:style>
  <w:style w:type="paragraph" w:customStyle="1" w:styleId="Clause">
    <w:name w:val="Clause"/>
    <w:basedOn w:val="Normal"/>
    <w:next w:val="Normal"/>
    <w:link w:val="ClauseChar"/>
    <w:rsid w:val="00507856"/>
    <w:pPr>
      <w:widowControl w:val="0"/>
      <w:tabs>
        <w:tab w:val="left" w:pos="851"/>
      </w:tabs>
    </w:pPr>
    <w:rPr>
      <w:szCs w:val="20"/>
      <w:lang w:val="en-GB"/>
    </w:rPr>
  </w:style>
  <w:style w:type="character" w:customStyle="1" w:styleId="ClauseChar">
    <w:name w:val="Clause Char"/>
    <w:basedOn w:val="DefaultParagraphFont"/>
    <w:link w:val="Clause"/>
    <w:rsid w:val="00A77D5D"/>
    <w:rPr>
      <w:sz w:val="24"/>
      <w:lang w:val="en-GB" w:eastAsia="en-US" w:bidi="ar-SA"/>
    </w:rPr>
  </w:style>
  <w:style w:type="paragraph" w:customStyle="1" w:styleId="ClauseList">
    <w:name w:val="Clause List"/>
    <w:basedOn w:val="Clause"/>
    <w:next w:val="Normal"/>
    <w:rsid w:val="00507856"/>
  </w:style>
  <w:style w:type="character" w:styleId="FootnoteReference">
    <w:name w:val="footnote reference"/>
    <w:basedOn w:val="DefaultParagraphFont"/>
    <w:semiHidden/>
    <w:rsid w:val="00A77D5D"/>
    <w:rPr>
      <w:position w:val="6"/>
      <w:sz w:val="16"/>
      <w:szCs w:val="16"/>
    </w:rPr>
  </w:style>
  <w:style w:type="paragraph" w:styleId="FootnoteText">
    <w:name w:val="footnote text"/>
    <w:basedOn w:val="Normal"/>
    <w:semiHidden/>
    <w:rsid w:val="00A77D5D"/>
    <w:pPr>
      <w:widowControl w:val="0"/>
    </w:pPr>
    <w:rPr>
      <w:lang w:val="en-US"/>
    </w:rPr>
  </w:style>
  <w:style w:type="paragraph" w:customStyle="1" w:styleId="Paragraph">
    <w:name w:val="Paragraph"/>
    <w:basedOn w:val="Clause"/>
    <w:next w:val="Normal"/>
    <w:rsid w:val="00507856"/>
    <w:pPr>
      <w:tabs>
        <w:tab w:val="clear" w:pos="851"/>
      </w:tabs>
      <w:ind w:left="1702" w:hanging="851"/>
    </w:pPr>
  </w:style>
  <w:style w:type="paragraph" w:customStyle="1" w:styleId="TableHeading">
    <w:name w:val="Table Heading"/>
    <w:basedOn w:val="Normal"/>
    <w:next w:val="Normal"/>
    <w:rsid w:val="00507856"/>
    <w:pPr>
      <w:widowControl w:val="0"/>
      <w:tabs>
        <w:tab w:val="left" w:pos="851"/>
      </w:tabs>
      <w:jc w:val="center"/>
    </w:pPr>
    <w:rPr>
      <w:b/>
      <w:szCs w:val="20"/>
      <w:lang w:val="en-GB"/>
    </w:rPr>
  </w:style>
  <w:style w:type="paragraph" w:customStyle="1" w:styleId="Heading11">
    <w:name w:val="Heading 11"/>
    <w:basedOn w:val="Normal"/>
    <w:rsid w:val="00A77D5D"/>
    <w:pPr>
      <w:widowControl w:val="0"/>
      <w:spacing w:before="240"/>
    </w:pPr>
    <w:rPr>
      <w:b/>
      <w:lang w:val="en-US"/>
    </w:rPr>
  </w:style>
  <w:style w:type="paragraph" w:customStyle="1" w:styleId="Definition">
    <w:name w:val="Definition"/>
    <w:basedOn w:val="Normal"/>
    <w:next w:val="Normal"/>
    <w:rsid w:val="00507856"/>
    <w:pPr>
      <w:widowControl w:val="0"/>
      <w:tabs>
        <w:tab w:val="left" w:pos="851"/>
      </w:tabs>
      <w:ind w:left="1701" w:hanging="851"/>
    </w:pPr>
    <w:rPr>
      <w:szCs w:val="20"/>
      <w:lang w:val="en-GB"/>
    </w:rPr>
  </w:style>
  <w:style w:type="paragraph" w:customStyle="1" w:styleId="Footnote">
    <w:name w:val="Footnote"/>
    <w:basedOn w:val="Normal"/>
    <w:rsid w:val="00A77D5D"/>
    <w:pPr>
      <w:widowControl w:val="0"/>
    </w:pPr>
  </w:style>
  <w:style w:type="paragraph" w:customStyle="1" w:styleId="FSCfooter">
    <w:name w:val="FSCfooter"/>
    <w:basedOn w:val="Normal"/>
    <w:rsid w:val="00507856"/>
    <w:pPr>
      <w:tabs>
        <w:tab w:val="center" w:pos="4536"/>
        <w:tab w:val="right" w:pos="9072"/>
      </w:tabs>
    </w:pPr>
    <w:rPr>
      <w:sz w:val="18"/>
      <w:szCs w:val="20"/>
      <w:lang w:val="en-GB"/>
    </w:rPr>
  </w:style>
  <w:style w:type="paragraph" w:customStyle="1" w:styleId="PartContents">
    <w:name w:val="Part Contents"/>
    <w:basedOn w:val="Normal"/>
    <w:qFormat/>
    <w:rsid w:val="00F27F55"/>
    <w:pPr>
      <w:ind w:left="2268" w:hanging="1701"/>
    </w:pPr>
    <w:rPr>
      <w:szCs w:val="20"/>
      <w:lang w:val="en-GB"/>
    </w:rPr>
  </w:style>
  <w:style w:type="paragraph" w:customStyle="1" w:styleId="ScheduleHeading">
    <w:name w:val="Schedule Heading"/>
    <w:basedOn w:val="Normal"/>
    <w:next w:val="Normal"/>
    <w:rsid w:val="00A77D5D"/>
    <w:pPr>
      <w:widowControl w:val="0"/>
      <w:jc w:val="center"/>
    </w:pPr>
    <w:rPr>
      <w:b/>
      <w:caps/>
    </w:rPr>
  </w:style>
  <w:style w:type="paragraph" w:customStyle="1" w:styleId="Standardtitle">
    <w:name w:val="Standard title"/>
    <w:basedOn w:val="Normal"/>
    <w:rsid w:val="00507856"/>
    <w:pPr>
      <w:widowControl w:val="0"/>
      <w:tabs>
        <w:tab w:val="left" w:pos="851"/>
      </w:tabs>
      <w:jc w:val="center"/>
    </w:pPr>
    <w:rPr>
      <w:b/>
      <w:i/>
      <w:iCs/>
      <w:caps/>
      <w:sz w:val="28"/>
      <w:szCs w:val="20"/>
      <w:lang w:val="en-GB"/>
    </w:rPr>
  </w:style>
  <w:style w:type="paragraph" w:customStyle="1" w:styleId="Table1">
    <w:name w:val="Table 1"/>
    <w:basedOn w:val="Normal"/>
    <w:rsid w:val="00F27F55"/>
    <w:pPr>
      <w:widowControl w:val="0"/>
      <w:spacing w:after="120"/>
      <w:jc w:val="center"/>
    </w:pPr>
    <w:rPr>
      <w:b/>
      <w:bCs/>
      <w:sz w:val="18"/>
      <w:szCs w:val="20"/>
      <w:lang w:val="en-GB"/>
    </w:rPr>
  </w:style>
  <w:style w:type="paragraph" w:customStyle="1" w:styleId="Table2">
    <w:name w:val="Table 2"/>
    <w:basedOn w:val="Normal"/>
    <w:rsid w:val="00F27F55"/>
    <w:pPr>
      <w:widowControl w:val="0"/>
      <w:ind w:left="142" w:hanging="142"/>
    </w:pPr>
    <w:rPr>
      <w:bCs/>
      <w:sz w:val="18"/>
      <w:szCs w:val="20"/>
      <w:lang w:val="en-GB"/>
    </w:rPr>
  </w:style>
  <w:style w:type="paragraph" w:customStyle="1" w:styleId="TitleBorder">
    <w:name w:val="TitleBorder"/>
    <w:basedOn w:val="Normal"/>
    <w:link w:val="TitleBorderChar"/>
    <w:rsid w:val="00F27F55"/>
    <w:pPr>
      <w:widowControl w:val="0"/>
      <w:pBdr>
        <w:bottom w:val="double" w:sz="6" w:space="0" w:color="auto"/>
      </w:pBdr>
      <w:tabs>
        <w:tab w:val="left" w:pos="851"/>
      </w:tabs>
    </w:pPr>
    <w:rPr>
      <w:szCs w:val="20"/>
      <w:lang w:val="en-GB"/>
    </w:rPr>
  </w:style>
  <w:style w:type="character" w:customStyle="1" w:styleId="TitleBorderChar">
    <w:name w:val="TitleBorder Char"/>
    <w:basedOn w:val="DefaultParagraphFont"/>
    <w:link w:val="TitleBorder"/>
    <w:rsid w:val="00F27F55"/>
    <w:rPr>
      <w:rFonts w:ascii="Arial" w:hAnsi="Arial"/>
      <w:lang w:val="en-GB" w:eastAsia="en-US"/>
    </w:rPr>
  </w:style>
  <w:style w:type="paragraph" w:customStyle="1" w:styleId="Subclause">
    <w:name w:val="Subclause"/>
    <w:basedOn w:val="Normal"/>
    <w:rsid w:val="00507856"/>
    <w:pPr>
      <w:tabs>
        <w:tab w:val="left" w:pos="851"/>
      </w:tabs>
    </w:pPr>
    <w:rPr>
      <w:szCs w:val="20"/>
      <w:lang w:val="en-GB"/>
    </w:rPr>
  </w:style>
  <w:style w:type="paragraph" w:customStyle="1" w:styleId="Subparagraph">
    <w:name w:val="Subparagraph"/>
    <w:basedOn w:val="Paragraph"/>
    <w:rsid w:val="00507856"/>
    <w:pPr>
      <w:widowControl/>
      <w:ind w:left="2553"/>
    </w:pPr>
  </w:style>
  <w:style w:type="paragraph" w:styleId="CommentText">
    <w:name w:val="annotation text"/>
    <w:basedOn w:val="Normal"/>
    <w:semiHidden/>
    <w:rsid w:val="00A77D5D"/>
  </w:style>
  <w:style w:type="character" w:styleId="PageNumber">
    <w:name w:val="page number"/>
    <w:basedOn w:val="DefaultParagraphFont"/>
    <w:rsid w:val="00A77D5D"/>
  </w:style>
  <w:style w:type="paragraph" w:styleId="BalloonText">
    <w:name w:val="Balloon Text"/>
    <w:basedOn w:val="Normal"/>
    <w:semiHidden/>
    <w:rsid w:val="00A77D5D"/>
    <w:pPr>
      <w:widowControl w:val="0"/>
    </w:pPr>
    <w:rPr>
      <w:rFonts w:ascii="Tahoma" w:hAnsi="Tahoma" w:cs="Tahoma"/>
      <w:sz w:val="16"/>
      <w:szCs w:val="16"/>
    </w:rPr>
  </w:style>
  <w:style w:type="table" w:styleId="TableGrid">
    <w:name w:val="Table Grid"/>
    <w:basedOn w:val="TableNormal"/>
    <w:rsid w:val="00A77D5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rsid w:val="00A77D5D"/>
    <w:rPr>
      <w:b/>
      <w:bCs/>
    </w:rPr>
  </w:style>
  <w:style w:type="character" w:customStyle="1" w:styleId="CaptionChar">
    <w:name w:val="Caption Char"/>
    <w:basedOn w:val="DefaultParagraphFont"/>
    <w:link w:val="Caption"/>
    <w:rsid w:val="00A77D5D"/>
    <w:rPr>
      <w:b/>
      <w:bCs/>
      <w:lang w:val="en-AU" w:eastAsia="en-US" w:bidi="ar-SA"/>
    </w:rPr>
  </w:style>
  <w:style w:type="paragraph" w:customStyle="1" w:styleId="Blankpage">
    <w:name w:val="Blank page"/>
    <w:basedOn w:val="Normal"/>
    <w:next w:val="Normal"/>
    <w:qFormat/>
    <w:rsid w:val="00F27F55"/>
    <w:pPr>
      <w:tabs>
        <w:tab w:val="left" w:pos="851"/>
      </w:tabs>
      <w:spacing w:before="6000"/>
      <w:jc w:val="center"/>
    </w:pPr>
    <w:rPr>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7F55"/>
    <w:rPr>
      <w:rFonts w:ascii="Arial" w:hAnsi="Arial"/>
      <w:szCs w:val="24"/>
      <w:lang w:eastAsia="en-US"/>
    </w:rPr>
  </w:style>
  <w:style w:type="paragraph" w:styleId="Heading1">
    <w:name w:val="heading 1"/>
    <w:basedOn w:val="Normal"/>
    <w:next w:val="Normal"/>
    <w:pPr>
      <w:keepNext/>
      <w:outlineLvl w:val="0"/>
    </w:pPr>
    <w:rPr>
      <w:i/>
    </w:rPr>
  </w:style>
  <w:style w:type="paragraph" w:styleId="Heading2">
    <w:name w:val="heading 2"/>
    <w:basedOn w:val="Normal"/>
    <w:next w:val="Normal"/>
    <w:pPr>
      <w:keepNext/>
      <w:tabs>
        <w:tab w:val="left" w:pos="851"/>
      </w:tabs>
      <w:spacing w:after="60"/>
      <w:outlineLvl w:val="1"/>
    </w:pPr>
    <w:rPr>
      <w:b/>
      <w:bCs/>
      <w:i/>
      <w:iCs/>
      <w:sz w:val="28"/>
      <w:szCs w:val="28"/>
    </w:rPr>
  </w:style>
  <w:style w:type="paragraph" w:styleId="Heading3">
    <w:name w:val="heading 3"/>
    <w:basedOn w:val="Normal"/>
    <w:pPr>
      <w:tabs>
        <w:tab w:val="left" w:pos="851"/>
      </w:tabs>
      <w:outlineLvl w:val="2"/>
    </w:pPr>
    <w:rPr>
      <w:rFonts w:ascii="Helvetica" w:hAnsi="Helvetica"/>
      <w:sz w:val="28"/>
    </w:rPr>
  </w:style>
  <w:style w:type="paragraph" w:styleId="Heading4">
    <w:name w:val="heading 4"/>
    <w:basedOn w:val="Normal"/>
    <w:pPr>
      <w:spacing w:before="240"/>
      <w:outlineLvl w:val="3"/>
    </w:pPr>
    <w:rPr>
      <w:rFonts w:ascii="Helvetica" w:hAnsi="Helvetica"/>
      <w:b/>
      <w:sz w:val="28"/>
    </w:rPr>
  </w:style>
  <w:style w:type="paragraph" w:styleId="Heading5">
    <w:name w:val="heading 5"/>
    <w:basedOn w:val="Normal"/>
    <w:next w:val="Normal"/>
    <w:rsid w:val="00A77D5D"/>
    <w:pPr>
      <w:keepNext/>
      <w:widowControl w:val="0"/>
      <w:jc w:val="right"/>
      <w:outlineLvl w:val="4"/>
    </w:pPr>
    <w:rPr>
      <w:rFonts w:eastAsia="Arial Unicode MS" w:cs="Arial Unicode MS"/>
      <w:b/>
      <w:bCs/>
    </w:rPr>
  </w:style>
  <w:style w:type="paragraph" w:styleId="Heading6">
    <w:name w:val="heading 6"/>
    <w:basedOn w:val="Normal"/>
    <w:next w:val="Normal"/>
    <w:rsid w:val="00A77D5D"/>
    <w:pPr>
      <w:keepNext/>
      <w:widowControl w:val="0"/>
      <w:spacing w:before="120"/>
      <w:jc w:val="right"/>
      <w:outlineLvl w:val="5"/>
    </w:pPr>
    <w:rPr>
      <w:rFonts w:ascii="Arial Black" w:hAnsi="Arial Black"/>
      <w:sz w:val="72"/>
      <w:lang w:val="en-US"/>
    </w:rPr>
  </w:style>
  <w:style w:type="paragraph" w:styleId="Heading7">
    <w:name w:val="heading 7"/>
    <w:basedOn w:val="Normal"/>
    <w:pPr>
      <w:tabs>
        <w:tab w:val="left" w:pos="851"/>
      </w:tabs>
      <w:outlineLvl w:val="6"/>
    </w:pPr>
    <w:rPr>
      <w:rFonts w:ascii="Times" w:hAnsi="Times"/>
      <w:b/>
    </w:rPr>
  </w:style>
  <w:style w:type="paragraph" w:styleId="Heading8">
    <w:name w:val="heading 8"/>
    <w:basedOn w:val="Normal"/>
    <w:next w:val="Normal"/>
    <w:rsid w:val="00A77D5D"/>
    <w:pPr>
      <w:widowControl w:val="0"/>
      <w:spacing w:before="240" w:after="60"/>
      <w:outlineLvl w:val="7"/>
    </w:pPr>
    <w:rPr>
      <w:i/>
    </w:rPr>
  </w:style>
  <w:style w:type="paragraph" w:styleId="Heading9">
    <w:name w:val="heading 9"/>
    <w:basedOn w:val="Normal"/>
    <w:next w:val="Normal"/>
    <w:rsid w:val="00A77D5D"/>
    <w:pPr>
      <w:widowControl w:val="0"/>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56"/>
    <w:pPr>
      <w:tabs>
        <w:tab w:val="center" w:pos="4153"/>
        <w:tab w:val="right" w:pos="8306"/>
      </w:tabs>
    </w:pPr>
  </w:style>
  <w:style w:type="paragraph" w:styleId="Footer">
    <w:name w:val="footer"/>
    <w:basedOn w:val="Normal"/>
    <w:pPr>
      <w:tabs>
        <w:tab w:val="center" w:pos="4153"/>
        <w:tab w:val="right" w:pos="8306"/>
      </w:tabs>
    </w:pPr>
  </w:style>
  <w:style w:type="paragraph" w:customStyle="1" w:styleId="EditorialNotetext">
    <w:name w:val="Editorial Note text"/>
    <w:basedOn w:val="EditorialNoteLine1"/>
    <w:link w:val="EditorialNotetextChar"/>
    <w:rsid w:val="00507856"/>
    <w:rPr>
      <w:b w:val="0"/>
    </w:rPr>
  </w:style>
  <w:style w:type="paragraph" w:customStyle="1" w:styleId="EditorialNoteLine1">
    <w:name w:val="Editorial Note Line 1"/>
    <w:basedOn w:val="Normal"/>
    <w:next w:val="Normal"/>
    <w:link w:val="EditorialNoteLine1Char"/>
    <w:rsid w:val="00507856"/>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character" w:customStyle="1" w:styleId="EditorialNoteLine1Char">
    <w:name w:val="Editorial Note Line 1 Char"/>
    <w:basedOn w:val="DefaultParagraphFont"/>
    <w:link w:val="EditorialNoteLine1"/>
    <w:rsid w:val="00A77D5D"/>
    <w:rPr>
      <w:b/>
      <w:sz w:val="24"/>
      <w:lang w:val="en-GB" w:eastAsia="en-US" w:bidi="ar-SA"/>
    </w:rPr>
  </w:style>
  <w:style w:type="character" w:customStyle="1" w:styleId="EditorialNotetextChar">
    <w:name w:val="Editorial Note text Char"/>
    <w:basedOn w:val="DefaultParagraphFont"/>
    <w:link w:val="EditorialNotetext"/>
    <w:rsid w:val="00351C65"/>
    <w:rPr>
      <w:sz w:val="24"/>
      <w:lang w:val="en-GB" w:eastAsia="en-US" w:bidi="ar-SA"/>
    </w:rPr>
  </w:style>
  <w:style w:type="paragraph" w:customStyle="1" w:styleId="MiscellaneousHeading">
    <w:name w:val="Miscellaneous Heading"/>
    <w:basedOn w:val="Normal"/>
    <w:next w:val="Normal"/>
    <w:rsid w:val="00507856"/>
    <w:pPr>
      <w:widowControl w:val="0"/>
      <w:tabs>
        <w:tab w:val="left" w:pos="851"/>
      </w:tabs>
    </w:pPr>
    <w:rPr>
      <w:b/>
      <w:szCs w:val="20"/>
      <w:lang w:val="en-GB"/>
    </w:rPr>
  </w:style>
  <w:style w:type="paragraph" w:customStyle="1" w:styleId="Clauseheading">
    <w:name w:val="Clause heading"/>
    <w:basedOn w:val="Normal"/>
    <w:next w:val="Normal"/>
    <w:rsid w:val="00507856"/>
    <w:pPr>
      <w:widowControl w:val="0"/>
      <w:tabs>
        <w:tab w:val="left" w:pos="851"/>
      </w:tabs>
    </w:pPr>
    <w:rPr>
      <w:b/>
      <w:szCs w:val="20"/>
      <w:lang w:val="en-GB"/>
    </w:rPr>
  </w:style>
  <w:style w:type="paragraph" w:customStyle="1" w:styleId="Clause">
    <w:name w:val="Clause"/>
    <w:basedOn w:val="Normal"/>
    <w:next w:val="Normal"/>
    <w:link w:val="ClauseChar"/>
    <w:rsid w:val="00507856"/>
    <w:pPr>
      <w:widowControl w:val="0"/>
      <w:tabs>
        <w:tab w:val="left" w:pos="851"/>
      </w:tabs>
    </w:pPr>
    <w:rPr>
      <w:szCs w:val="20"/>
      <w:lang w:val="en-GB"/>
    </w:rPr>
  </w:style>
  <w:style w:type="character" w:customStyle="1" w:styleId="ClauseChar">
    <w:name w:val="Clause Char"/>
    <w:basedOn w:val="DefaultParagraphFont"/>
    <w:link w:val="Clause"/>
    <w:rsid w:val="00A77D5D"/>
    <w:rPr>
      <w:sz w:val="24"/>
      <w:lang w:val="en-GB" w:eastAsia="en-US" w:bidi="ar-SA"/>
    </w:rPr>
  </w:style>
  <w:style w:type="paragraph" w:customStyle="1" w:styleId="ClauseList">
    <w:name w:val="Clause List"/>
    <w:basedOn w:val="Clause"/>
    <w:next w:val="Normal"/>
    <w:rsid w:val="00507856"/>
  </w:style>
  <w:style w:type="character" w:styleId="FootnoteReference">
    <w:name w:val="footnote reference"/>
    <w:basedOn w:val="DefaultParagraphFont"/>
    <w:semiHidden/>
    <w:rsid w:val="00A77D5D"/>
    <w:rPr>
      <w:position w:val="6"/>
      <w:sz w:val="16"/>
      <w:szCs w:val="16"/>
    </w:rPr>
  </w:style>
  <w:style w:type="paragraph" w:styleId="FootnoteText">
    <w:name w:val="footnote text"/>
    <w:basedOn w:val="Normal"/>
    <w:semiHidden/>
    <w:rsid w:val="00A77D5D"/>
    <w:pPr>
      <w:widowControl w:val="0"/>
    </w:pPr>
    <w:rPr>
      <w:lang w:val="en-US"/>
    </w:rPr>
  </w:style>
  <w:style w:type="paragraph" w:customStyle="1" w:styleId="Paragraph">
    <w:name w:val="Paragraph"/>
    <w:basedOn w:val="Clause"/>
    <w:next w:val="Normal"/>
    <w:rsid w:val="00507856"/>
    <w:pPr>
      <w:tabs>
        <w:tab w:val="clear" w:pos="851"/>
      </w:tabs>
      <w:ind w:left="1702" w:hanging="851"/>
    </w:pPr>
  </w:style>
  <w:style w:type="paragraph" w:customStyle="1" w:styleId="TableHeading">
    <w:name w:val="Table Heading"/>
    <w:basedOn w:val="Normal"/>
    <w:next w:val="Normal"/>
    <w:rsid w:val="00507856"/>
    <w:pPr>
      <w:widowControl w:val="0"/>
      <w:tabs>
        <w:tab w:val="left" w:pos="851"/>
      </w:tabs>
      <w:jc w:val="center"/>
    </w:pPr>
    <w:rPr>
      <w:b/>
      <w:szCs w:val="20"/>
      <w:lang w:val="en-GB"/>
    </w:rPr>
  </w:style>
  <w:style w:type="paragraph" w:customStyle="1" w:styleId="Heading11">
    <w:name w:val="Heading 11"/>
    <w:basedOn w:val="Normal"/>
    <w:rsid w:val="00A77D5D"/>
    <w:pPr>
      <w:widowControl w:val="0"/>
      <w:spacing w:before="240"/>
    </w:pPr>
    <w:rPr>
      <w:b/>
      <w:lang w:val="en-US"/>
    </w:rPr>
  </w:style>
  <w:style w:type="paragraph" w:customStyle="1" w:styleId="Definition">
    <w:name w:val="Definition"/>
    <w:basedOn w:val="Normal"/>
    <w:next w:val="Normal"/>
    <w:rsid w:val="00507856"/>
    <w:pPr>
      <w:widowControl w:val="0"/>
      <w:tabs>
        <w:tab w:val="left" w:pos="851"/>
      </w:tabs>
      <w:ind w:left="1701" w:hanging="851"/>
    </w:pPr>
    <w:rPr>
      <w:szCs w:val="20"/>
      <w:lang w:val="en-GB"/>
    </w:rPr>
  </w:style>
  <w:style w:type="paragraph" w:customStyle="1" w:styleId="Footnote">
    <w:name w:val="Footnote"/>
    <w:basedOn w:val="Normal"/>
    <w:rsid w:val="00A77D5D"/>
    <w:pPr>
      <w:widowControl w:val="0"/>
    </w:pPr>
  </w:style>
  <w:style w:type="paragraph" w:customStyle="1" w:styleId="FSCfooter">
    <w:name w:val="FSCfooter"/>
    <w:basedOn w:val="Normal"/>
    <w:rsid w:val="00507856"/>
    <w:pPr>
      <w:tabs>
        <w:tab w:val="center" w:pos="4536"/>
        <w:tab w:val="right" w:pos="9072"/>
      </w:tabs>
    </w:pPr>
    <w:rPr>
      <w:sz w:val="18"/>
      <w:szCs w:val="20"/>
      <w:lang w:val="en-GB"/>
    </w:rPr>
  </w:style>
  <w:style w:type="paragraph" w:customStyle="1" w:styleId="PartContents">
    <w:name w:val="Part Contents"/>
    <w:basedOn w:val="Normal"/>
    <w:qFormat/>
    <w:rsid w:val="00F27F55"/>
    <w:pPr>
      <w:ind w:left="2268" w:hanging="1701"/>
    </w:pPr>
    <w:rPr>
      <w:szCs w:val="20"/>
      <w:lang w:val="en-GB"/>
    </w:rPr>
  </w:style>
  <w:style w:type="paragraph" w:customStyle="1" w:styleId="ScheduleHeading">
    <w:name w:val="Schedule Heading"/>
    <w:basedOn w:val="Normal"/>
    <w:next w:val="Normal"/>
    <w:rsid w:val="00A77D5D"/>
    <w:pPr>
      <w:widowControl w:val="0"/>
      <w:jc w:val="center"/>
    </w:pPr>
    <w:rPr>
      <w:b/>
      <w:caps/>
    </w:rPr>
  </w:style>
  <w:style w:type="paragraph" w:customStyle="1" w:styleId="Standardtitle">
    <w:name w:val="Standard title"/>
    <w:basedOn w:val="Normal"/>
    <w:rsid w:val="00507856"/>
    <w:pPr>
      <w:widowControl w:val="0"/>
      <w:tabs>
        <w:tab w:val="left" w:pos="851"/>
      </w:tabs>
      <w:jc w:val="center"/>
    </w:pPr>
    <w:rPr>
      <w:b/>
      <w:i/>
      <w:iCs/>
      <w:caps/>
      <w:sz w:val="28"/>
      <w:szCs w:val="20"/>
      <w:lang w:val="en-GB"/>
    </w:rPr>
  </w:style>
  <w:style w:type="paragraph" w:customStyle="1" w:styleId="Table1">
    <w:name w:val="Table 1"/>
    <w:basedOn w:val="Normal"/>
    <w:rsid w:val="00F27F55"/>
    <w:pPr>
      <w:widowControl w:val="0"/>
      <w:spacing w:after="120"/>
      <w:jc w:val="center"/>
    </w:pPr>
    <w:rPr>
      <w:b/>
      <w:bCs/>
      <w:sz w:val="18"/>
      <w:szCs w:val="20"/>
      <w:lang w:val="en-GB"/>
    </w:rPr>
  </w:style>
  <w:style w:type="paragraph" w:customStyle="1" w:styleId="Table2">
    <w:name w:val="Table 2"/>
    <w:basedOn w:val="Normal"/>
    <w:rsid w:val="00F27F55"/>
    <w:pPr>
      <w:widowControl w:val="0"/>
      <w:ind w:left="142" w:hanging="142"/>
    </w:pPr>
    <w:rPr>
      <w:bCs/>
      <w:sz w:val="18"/>
      <w:szCs w:val="20"/>
      <w:lang w:val="en-GB"/>
    </w:rPr>
  </w:style>
  <w:style w:type="paragraph" w:customStyle="1" w:styleId="TitleBorder">
    <w:name w:val="TitleBorder"/>
    <w:basedOn w:val="Normal"/>
    <w:link w:val="TitleBorderChar"/>
    <w:rsid w:val="00F27F55"/>
    <w:pPr>
      <w:widowControl w:val="0"/>
      <w:pBdr>
        <w:bottom w:val="double" w:sz="6" w:space="0" w:color="auto"/>
      </w:pBdr>
      <w:tabs>
        <w:tab w:val="left" w:pos="851"/>
      </w:tabs>
    </w:pPr>
    <w:rPr>
      <w:szCs w:val="20"/>
      <w:lang w:val="en-GB"/>
    </w:rPr>
  </w:style>
  <w:style w:type="character" w:customStyle="1" w:styleId="TitleBorderChar">
    <w:name w:val="TitleBorder Char"/>
    <w:basedOn w:val="DefaultParagraphFont"/>
    <w:link w:val="TitleBorder"/>
    <w:rsid w:val="00F27F55"/>
    <w:rPr>
      <w:rFonts w:ascii="Arial" w:hAnsi="Arial"/>
      <w:lang w:val="en-GB" w:eastAsia="en-US"/>
    </w:rPr>
  </w:style>
  <w:style w:type="paragraph" w:customStyle="1" w:styleId="Subclause">
    <w:name w:val="Subclause"/>
    <w:basedOn w:val="Normal"/>
    <w:rsid w:val="00507856"/>
    <w:pPr>
      <w:tabs>
        <w:tab w:val="left" w:pos="851"/>
      </w:tabs>
    </w:pPr>
    <w:rPr>
      <w:szCs w:val="20"/>
      <w:lang w:val="en-GB"/>
    </w:rPr>
  </w:style>
  <w:style w:type="paragraph" w:customStyle="1" w:styleId="Subparagraph">
    <w:name w:val="Subparagraph"/>
    <w:basedOn w:val="Paragraph"/>
    <w:rsid w:val="00507856"/>
    <w:pPr>
      <w:widowControl/>
      <w:ind w:left="2553"/>
    </w:pPr>
  </w:style>
  <w:style w:type="paragraph" w:styleId="CommentText">
    <w:name w:val="annotation text"/>
    <w:basedOn w:val="Normal"/>
    <w:semiHidden/>
    <w:rsid w:val="00A77D5D"/>
  </w:style>
  <w:style w:type="character" w:styleId="PageNumber">
    <w:name w:val="page number"/>
    <w:basedOn w:val="DefaultParagraphFont"/>
    <w:rsid w:val="00A77D5D"/>
  </w:style>
  <w:style w:type="paragraph" w:styleId="BalloonText">
    <w:name w:val="Balloon Text"/>
    <w:basedOn w:val="Normal"/>
    <w:semiHidden/>
    <w:rsid w:val="00A77D5D"/>
    <w:pPr>
      <w:widowControl w:val="0"/>
    </w:pPr>
    <w:rPr>
      <w:rFonts w:ascii="Tahoma" w:hAnsi="Tahoma" w:cs="Tahoma"/>
      <w:sz w:val="16"/>
      <w:szCs w:val="16"/>
    </w:rPr>
  </w:style>
  <w:style w:type="table" w:styleId="TableGrid">
    <w:name w:val="Table Grid"/>
    <w:basedOn w:val="TableNormal"/>
    <w:rsid w:val="00A77D5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rsid w:val="00A77D5D"/>
    <w:rPr>
      <w:b/>
      <w:bCs/>
    </w:rPr>
  </w:style>
  <w:style w:type="character" w:customStyle="1" w:styleId="CaptionChar">
    <w:name w:val="Caption Char"/>
    <w:basedOn w:val="DefaultParagraphFont"/>
    <w:link w:val="Caption"/>
    <w:rsid w:val="00A77D5D"/>
    <w:rPr>
      <w:b/>
      <w:bCs/>
      <w:lang w:val="en-AU" w:eastAsia="en-US" w:bidi="ar-SA"/>
    </w:rPr>
  </w:style>
  <w:style w:type="paragraph" w:customStyle="1" w:styleId="Blankpage">
    <w:name w:val="Blank page"/>
    <w:basedOn w:val="Normal"/>
    <w:next w:val="Normal"/>
    <w:qFormat/>
    <w:rsid w:val="00F27F55"/>
    <w:pPr>
      <w:tabs>
        <w:tab w:val="left" w:pos="851"/>
      </w:tabs>
      <w:spacing w:before="6000"/>
      <w:jc w:val="center"/>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891</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Revised Code Index</vt:lpstr>
    </vt:vector>
  </TitlesOfParts>
  <Company>ANZFA</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Code Index</dc:title>
  <dc:creator>IT</dc:creator>
  <cp:lastModifiedBy>humphc</cp:lastModifiedBy>
  <cp:revision>5</cp:revision>
  <cp:lastPrinted>2012-12-03T01:03:00Z</cp:lastPrinted>
  <dcterms:created xsi:type="dcterms:W3CDTF">2011-05-31T04:29:00Z</dcterms:created>
  <dcterms:modified xsi:type="dcterms:W3CDTF">2013-05-21T01:26:00Z</dcterms:modified>
</cp:coreProperties>
</file>