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7F" w:rsidRPr="000D1C3C" w:rsidRDefault="0094057F" w:rsidP="005F5DA2">
      <w:pPr>
        <w:rPr>
          <w:sz w:val="28"/>
        </w:rPr>
      </w:pPr>
      <w:r w:rsidRPr="000D1C3C">
        <w:rPr>
          <w:noProof/>
          <w:lang w:eastAsia="en-AU"/>
        </w:rPr>
        <w:drawing>
          <wp:inline distT="0" distB="0" distL="0" distR="0" wp14:anchorId="170463DD" wp14:editId="1E77D1AE">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94057F" w:rsidRPr="000D1C3C" w:rsidRDefault="0094057F" w:rsidP="005F5DA2">
      <w:pPr>
        <w:pStyle w:val="ShortT"/>
        <w:spacing w:before="240"/>
      </w:pPr>
      <w:r w:rsidRPr="000D1C3C">
        <w:t>Superannuation (CSS) (Superannuation Guarantee) Regulations</w:t>
      </w:r>
      <w:r w:rsidR="000D1C3C">
        <w:t> </w:t>
      </w:r>
      <w:r w:rsidRPr="000D1C3C">
        <w:t>2008</w:t>
      </w:r>
    </w:p>
    <w:p w:rsidR="0094057F" w:rsidRPr="000D1C3C" w:rsidRDefault="0094057F" w:rsidP="005F5DA2">
      <w:pPr>
        <w:pStyle w:val="CompiledActNo"/>
        <w:spacing w:before="240"/>
      </w:pPr>
      <w:r w:rsidRPr="000D1C3C">
        <w:t>Select Legislative Instrument No.</w:t>
      </w:r>
      <w:r w:rsidR="000D1C3C">
        <w:t> </w:t>
      </w:r>
      <w:r w:rsidRPr="000D1C3C">
        <w:t>165</w:t>
      </w:r>
      <w:r w:rsidR="00AF684A">
        <w:t>, 2008</w:t>
      </w:r>
      <w:r w:rsidRPr="000D1C3C">
        <w:t xml:space="preserve"> as amended</w:t>
      </w:r>
    </w:p>
    <w:p w:rsidR="0094057F" w:rsidRPr="000D1C3C" w:rsidRDefault="008D5FF4" w:rsidP="005F5DA2">
      <w:pPr>
        <w:pStyle w:val="MadeunderText"/>
      </w:pPr>
      <w:r w:rsidRPr="000D1C3C">
        <w:t>made under the</w:t>
      </w:r>
    </w:p>
    <w:p w:rsidR="0094057F" w:rsidRPr="000D1C3C" w:rsidRDefault="008D5FF4" w:rsidP="005F5DA2">
      <w:pPr>
        <w:pStyle w:val="CompiledMadeUnder"/>
        <w:spacing w:before="240"/>
      </w:pPr>
      <w:r w:rsidRPr="000D1C3C">
        <w:t>Superannuation Act 1976</w:t>
      </w:r>
    </w:p>
    <w:p w:rsidR="0094057F" w:rsidRPr="000D1C3C" w:rsidRDefault="0094057F" w:rsidP="005F5DA2">
      <w:pPr>
        <w:spacing w:before="1000"/>
        <w:rPr>
          <w:rFonts w:cs="Arial"/>
          <w:sz w:val="24"/>
        </w:rPr>
      </w:pPr>
      <w:r w:rsidRPr="000D1C3C">
        <w:rPr>
          <w:rFonts w:cs="Arial"/>
          <w:b/>
          <w:sz w:val="24"/>
        </w:rPr>
        <w:t xml:space="preserve">Compilation start date: </w:t>
      </w:r>
      <w:r w:rsidRPr="000D1C3C">
        <w:rPr>
          <w:rFonts w:cs="Arial"/>
          <w:b/>
          <w:sz w:val="24"/>
        </w:rPr>
        <w:tab/>
      </w:r>
      <w:r w:rsidRPr="000D1C3C">
        <w:rPr>
          <w:rFonts w:cs="Arial"/>
          <w:b/>
          <w:sz w:val="24"/>
        </w:rPr>
        <w:tab/>
      </w:r>
      <w:r w:rsidR="00AF684A">
        <w:rPr>
          <w:rFonts w:cs="Arial"/>
          <w:sz w:val="24"/>
          <w:szCs w:val="24"/>
        </w:rPr>
        <w:t>1 July 2013</w:t>
      </w:r>
    </w:p>
    <w:p w:rsidR="0094057F" w:rsidRPr="000D1C3C" w:rsidRDefault="0094057F" w:rsidP="005F5DA2">
      <w:pPr>
        <w:spacing w:before="240"/>
        <w:rPr>
          <w:rFonts w:cs="Arial"/>
          <w:sz w:val="24"/>
        </w:rPr>
      </w:pPr>
      <w:r w:rsidRPr="000D1C3C">
        <w:rPr>
          <w:rFonts w:cs="Arial"/>
          <w:b/>
          <w:sz w:val="24"/>
        </w:rPr>
        <w:t>Includes amendments up to:</w:t>
      </w:r>
      <w:r w:rsidRPr="000D1C3C">
        <w:rPr>
          <w:rFonts w:cs="Arial"/>
          <w:b/>
          <w:sz w:val="24"/>
        </w:rPr>
        <w:tab/>
      </w:r>
      <w:r w:rsidRPr="000D1C3C">
        <w:rPr>
          <w:rFonts w:cs="Arial"/>
          <w:sz w:val="24"/>
        </w:rPr>
        <w:t>SLI</w:t>
      </w:r>
      <w:r w:rsidR="000D1C3C">
        <w:rPr>
          <w:rFonts w:cs="Arial"/>
          <w:sz w:val="24"/>
        </w:rPr>
        <w:t> </w:t>
      </w:r>
      <w:r w:rsidRPr="000D1C3C">
        <w:rPr>
          <w:rFonts w:cs="Arial"/>
          <w:sz w:val="24"/>
        </w:rPr>
        <w:t>No.</w:t>
      </w:r>
      <w:r w:rsidR="000D1C3C">
        <w:rPr>
          <w:rFonts w:cs="Arial"/>
          <w:sz w:val="24"/>
        </w:rPr>
        <w:t> </w:t>
      </w:r>
      <w:r w:rsidR="00AF684A">
        <w:rPr>
          <w:rFonts w:cs="Arial"/>
          <w:sz w:val="24"/>
        </w:rPr>
        <w:t>11, 2013</w:t>
      </w:r>
    </w:p>
    <w:p w:rsidR="0094057F" w:rsidRPr="000D1C3C" w:rsidRDefault="0094057F" w:rsidP="005F5DA2">
      <w:pPr>
        <w:pageBreakBefore/>
        <w:rPr>
          <w:rFonts w:cs="Arial"/>
          <w:b/>
          <w:sz w:val="32"/>
          <w:szCs w:val="32"/>
        </w:rPr>
      </w:pPr>
      <w:r w:rsidRPr="000D1C3C">
        <w:rPr>
          <w:rFonts w:cs="Arial"/>
          <w:b/>
          <w:sz w:val="32"/>
          <w:szCs w:val="32"/>
        </w:rPr>
        <w:lastRenderedPageBreak/>
        <w:t>About this compilation</w:t>
      </w:r>
    </w:p>
    <w:p w:rsidR="0094057F" w:rsidRPr="000D1C3C" w:rsidRDefault="0094057F" w:rsidP="005F5DA2">
      <w:pPr>
        <w:spacing w:before="240"/>
        <w:rPr>
          <w:rFonts w:cs="Arial"/>
          <w:b/>
          <w:szCs w:val="22"/>
        </w:rPr>
      </w:pPr>
      <w:r w:rsidRPr="000D1C3C">
        <w:rPr>
          <w:rFonts w:cs="Arial"/>
          <w:b/>
          <w:szCs w:val="22"/>
        </w:rPr>
        <w:t>The compiled instrument</w:t>
      </w:r>
    </w:p>
    <w:p w:rsidR="0094057F" w:rsidRPr="000D1C3C" w:rsidRDefault="0094057F" w:rsidP="005F5DA2">
      <w:pPr>
        <w:spacing w:before="120" w:after="120"/>
        <w:rPr>
          <w:rFonts w:cs="Arial"/>
          <w:szCs w:val="22"/>
        </w:rPr>
      </w:pPr>
      <w:r w:rsidRPr="000D1C3C">
        <w:rPr>
          <w:rFonts w:cs="Arial"/>
          <w:szCs w:val="22"/>
        </w:rPr>
        <w:t xml:space="preserve">This is a compilation of the </w:t>
      </w:r>
      <w:r w:rsidRPr="000D1C3C">
        <w:rPr>
          <w:rFonts w:cs="Arial"/>
          <w:i/>
          <w:szCs w:val="22"/>
        </w:rPr>
        <w:fldChar w:fldCharType="begin"/>
      </w:r>
      <w:r w:rsidRPr="000D1C3C">
        <w:rPr>
          <w:rFonts w:cs="Arial"/>
          <w:i/>
          <w:szCs w:val="22"/>
        </w:rPr>
        <w:instrText xml:space="preserve"> STYLEREF  ShortT </w:instrText>
      </w:r>
      <w:r w:rsidRPr="000D1C3C">
        <w:rPr>
          <w:rFonts w:cs="Arial"/>
          <w:i/>
          <w:szCs w:val="22"/>
        </w:rPr>
        <w:fldChar w:fldCharType="separate"/>
      </w:r>
      <w:r w:rsidR="00AF684A">
        <w:rPr>
          <w:rFonts w:cs="Arial"/>
          <w:i/>
          <w:noProof/>
          <w:szCs w:val="22"/>
        </w:rPr>
        <w:t>Superannuation (CSS) (Superannuation Guarantee) Regulations 2008</w:t>
      </w:r>
      <w:r w:rsidRPr="000D1C3C">
        <w:rPr>
          <w:rFonts w:cs="Arial"/>
          <w:i/>
          <w:szCs w:val="22"/>
        </w:rPr>
        <w:fldChar w:fldCharType="end"/>
      </w:r>
      <w:r w:rsidRPr="000D1C3C">
        <w:rPr>
          <w:rFonts w:cs="Arial"/>
          <w:szCs w:val="22"/>
        </w:rPr>
        <w:t xml:space="preserve"> as amended and in force on </w:t>
      </w:r>
      <w:r w:rsidR="00AF684A">
        <w:rPr>
          <w:rFonts w:cs="Arial"/>
        </w:rPr>
        <w:t>1 July 2013</w:t>
      </w:r>
      <w:r w:rsidRPr="000D1C3C">
        <w:rPr>
          <w:rFonts w:cs="Arial"/>
          <w:szCs w:val="22"/>
        </w:rPr>
        <w:t>. It includes any amendment affecting the compiled instrument to that date.</w:t>
      </w:r>
    </w:p>
    <w:p w:rsidR="0094057F" w:rsidRPr="000D1C3C" w:rsidRDefault="0094057F" w:rsidP="005F5DA2">
      <w:pPr>
        <w:spacing w:after="120"/>
        <w:rPr>
          <w:rFonts w:cs="Arial"/>
          <w:szCs w:val="22"/>
        </w:rPr>
      </w:pPr>
      <w:r w:rsidRPr="000D1C3C">
        <w:rPr>
          <w:rFonts w:cs="Arial"/>
          <w:szCs w:val="22"/>
        </w:rPr>
        <w:t xml:space="preserve">This compilation was prepared on </w:t>
      </w:r>
      <w:r w:rsidR="00AF684A">
        <w:rPr>
          <w:rFonts w:cs="Arial"/>
        </w:rPr>
        <w:t>1 Ju</w:t>
      </w:r>
      <w:r w:rsidR="00DD344C">
        <w:rPr>
          <w:rFonts w:cs="Arial"/>
        </w:rPr>
        <w:t>ly</w:t>
      </w:r>
      <w:r w:rsidR="00AF684A">
        <w:rPr>
          <w:rFonts w:cs="Arial"/>
        </w:rPr>
        <w:t xml:space="preserve"> 2013</w:t>
      </w:r>
      <w:r w:rsidRPr="000D1C3C">
        <w:rPr>
          <w:rFonts w:cs="Arial"/>
          <w:szCs w:val="22"/>
        </w:rPr>
        <w:t>.</w:t>
      </w:r>
    </w:p>
    <w:p w:rsidR="0094057F" w:rsidRPr="000D1C3C" w:rsidRDefault="0094057F" w:rsidP="005F5DA2">
      <w:pPr>
        <w:spacing w:after="120"/>
        <w:rPr>
          <w:rFonts w:cs="Arial"/>
          <w:szCs w:val="22"/>
        </w:rPr>
      </w:pPr>
      <w:r w:rsidRPr="000D1C3C">
        <w:rPr>
          <w:rFonts w:cs="Arial"/>
          <w:szCs w:val="22"/>
        </w:rPr>
        <w:t xml:space="preserve">The notes at the end of this compilation (the </w:t>
      </w:r>
      <w:r w:rsidRPr="000D1C3C">
        <w:rPr>
          <w:rFonts w:cs="Arial"/>
          <w:b/>
          <w:i/>
          <w:szCs w:val="22"/>
        </w:rPr>
        <w:t>endnotes</w:t>
      </w:r>
      <w:r w:rsidRPr="000D1C3C">
        <w:rPr>
          <w:rFonts w:cs="Arial"/>
          <w:szCs w:val="22"/>
        </w:rPr>
        <w:t>) include information about amending Acts and instruments and the amendment history of each amended provision.</w:t>
      </w:r>
    </w:p>
    <w:p w:rsidR="0094057F" w:rsidRPr="000D1C3C" w:rsidRDefault="0094057F" w:rsidP="005F5DA2">
      <w:pPr>
        <w:spacing w:before="80" w:after="120"/>
        <w:rPr>
          <w:rFonts w:cs="Arial"/>
          <w:b/>
          <w:szCs w:val="22"/>
        </w:rPr>
      </w:pPr>
      <w:r w:rsidRPr="000D1C3C">
        <w:rPr>
          <w:rFonts w:cs="Arial"/>
          <w:b/>
          <w:szCs w:val="22"/>
        </w:rPr>
        <w:t>Uncommenced provisions and amendments</w:t>
      </w:r>
    </w:p>
    <w:p w:rsidR="0094057F" w:rsidRPr="000D1C3C" w:rsidRDefault="0094057F" w:rsidP="005F5DA2">
      <w:pPr>
        <w:spacing w:after="120"/>
        <w:rPr>
          <w:rFonts w:cs="Arial"/>
          <w:szCs w:val="22"/>
        </w:rPr>
      </w:pPr>
      <w:r w:rsidRPr="000D1C3C">
        <w:rPr>
          <w:rFonts w:cs="Arial"/>
          <w:szCs w:val="22"/>
        </w:rPr>
        <w:t>If a provision of the compiled instrument is affected by an uncommenced amendment, the text of the uncommenced amendment is set out in the endnotes.</w:t>
      </w:r>
    </w:p>
    <w:p w:rsidR="0094057F" w:rsidRPr="000D1C3C" w:rsidRDefault="0094057F" w:rsidP="005F5DA2">
      <w:pPr>
        <w:spacing w:before="80" w:after="120"/>
        <w:rPr>
          <w:rFonts w:cs="Arial"/>
          <w:b/>
          <w:szCs w:val="22"/>
        </w:rPr>
      </w:pPr>
      <w:r w:rsidRPr="000D1C3C">
        <w:rPr>
          <w:rFonts w:cs="Arial"/>
          <w:b/>
          <w:szCs w:val="22"/>
        </w:rPr>
        <w:t>Application, saving and transitional provisions for amendments</w:t>
      </w:r>
    </w:p>
    <w:p w:rsidR="0094057F" w:rsidRPr="000D1C3C" w:rsidRDefault="0094057F" w:rsidP="005F5DA2">
      <w:pPr>
        <w:spacing w:after="120"/>
        <w:rPr>
          <w:rFonts w:cs="Arial"/>
          <w:szCs w:val="22"/>
        </w:rPr>
      </w:pPr>
      <w:r w:rsidRPr="000D1C3C">
        <w:rPr>
          <w:rFonts w:cs="Arial"/>
          <w:szCs w:val="22"/>
        </w:rPr>
        <w:t>If the operation of an amendment is affected by an application, saving or transitional provision, the provision is identified in the endnotes.</w:t>
      </w:r>
    </w:p>
    <w:p w:rsidR="0094057F" w:rsidRPr="000D1C3C" w:rsidRDefault="0094057F" w:rsidP="005F5DA2">
      <w:pPr>
        <w:spacing w:before="80" w:after="120"/>
        <w:rPr>
          <w:rFonts w:cs="Arial"/>
          <w:b/>
          <w:szCs w:val="22"/>
        </w:rPr>
      </w:pPr>
      <w:r w:rsidRPr="000D1C3C">
        <w:rPr>
          <w:rFonts w:cs="Arial"/>
          <w:b/>
          <w:szCs w:val="22"/>
        </w:rPr>
        <w:t>Modifications</w:t>
      </w:r>
    </w:p>
    <w:p w:rsidR="0094057F" w:rsidRPr="000D1C3C" w:rsidRDefault="0094057F" w:rsidP="005F5DA2">
      <w:pPr>
        <w:spacing w:after="120"/>
        <w:rPr>
          <w:rFonts w:cs="Arial"/>
          <w:szCs w:val="22"/>
        </w:rPr>
      </w:pPr>
      <w:r w:rsidRPr="000D1C3C">
        <w:rPr>
          <w:rFonts w:cs="Arial"/>
          <w:szCs w:val="22"/>
        </w:rPr>
        <w:t>If a provision of the compiled instrument is affected by a textual modification that is in force, the text of the modifying provision is set out in the endnotes.</w:t>
      </w:r>
    </w:p>
    <w:p w:rsidR="0094057F" w:rsidRPr="000D1C3C" w:rsidRDefault="0094057F" w:rsidP="005F5DA2">
      <w:pPr>
        <w:spacing w:before="80" w:after="120"/>
        <w:rPr>
          <w:rFonts w:cs="Arial"/>
          <w:b/>
          <w:szCs w:val="22"/>
        </w:rPr>
      </w:pPr>
      <w:r w:rsidRPr="000D1C3C">
        <w:rPr>
          <w:rFonts w:cs="Arial"/>
          <w:b/>
          <w:szCs w:val="22"/>
        </w:rPr>
        <w:t>Provision ceasing to have effect</w:t>
      </w:r>
    </w:p>
    <w:p w:rsidR="0094057F" w:rsidRPr="000D1C3C" w:rsidRDefault="0094057F" w:rsidP="005F5DA2">
      <w:pPr>
        <w:spacing w:after="120"/>
      </w:pPr>
      <w:r w:rsidRPr="000D1C3C">
        <w:rPr>
          <w:rFonts w:cs="Arial"/>
          <w:szCs w:val="22"/>
        </w:rPr>
        <w:t>If a provision of the compiled instrument has expired or otherwise ceased to have effect in accordance with a provision of the instrument, details of the provision are set out in the endnotes.</w:t>
      </w:r>
    </w:p>
    <w:p w:rsidR="0094057F" w:rsidRPr="000D1C3C" w:rsidRDefault="0094057F" w:rsidP="005F5DA2">
      <w:pPr>
        <w:pStyle w:val="Header"/>
        <w:tabs>
          <w:tab w:val="clear" w:pos="4150"/>
          <w:tab w:val="clear" w:pos="8307"/>
        </w:tabs>
      </w:pPr>
      <w:r w:rsidRPr="000D1C3C">
        <w:rPr>
          <w:rStyle w:val="CharChapNo"/>
        </w:rPr>
        <w:t xml:space="preserve"> </w:t>
      </w:r>
      <w:r w:rsidRPr="000D1C3C">
        <w:rPr>
          <w:rStyle w:val="CharChapText"/>
        </w:rPr>
        <w:t xml:space="preserve"> </w:t>
      </w:r>
    </w:p>
    <w:p w:rsidR="0094057F" w:rsidRPr="000D1C3C" w:rsidRDefault="0094057F" w:rsidP="005F5DA2">
      <w:pPr>
        <w:pStyle w:val="Header"/>
        <w:tabs>
          <w:tab w:val="clear" w:pos="4150"/>
          <w:tab w:val="clear" w:pos="8307"/>
        </w:tabs>
      </w:pPr>
      <w:r w:rsidRPr="000D1C3C">
        <w:rPr>
          <w:rStyle w:val="CharPartNo"/>
        </w:rPr>
        <w:t xml:space="preserve"> </w:t>
      </w:r>
      <w:r w:rsidRPr="000D1C3C">
        <w:rPr>
          <w:rStyle w:val="CharPartText"/>
        </w:rPr>
        <w:t xml:space="preserve"> </w:t>
      </w:r>
    </w:p>
    <w:p w:rsidR="0094057F" w:rsidRPr="000D1C3C" w:rsidRDefault="0094057F" w:rsidP="005F5DA2">
      <w:pPr>
        <w:pStyle w:val="Header"/>
        <w:tabs>
          <w:tab w:val="clear" w:pos="4150"/>
          <w:tab w:val="clear" w:pos="8307"/>
        </w:tabs>
      </w:pPr>
      <w:r w:rsidRPr="000D1C3C">
        <w:rPr>
          <w:rStyle w:val="CharDivNo"/>
        </w:rPr>
        <w:t xml:space="preserve"> </w:t>
      </w:r>
      <w:r w:rsidRPr="000D1C3C">
        <w:rPr>
          <w:rStyle w:val="CharDivText"/>
        </w:rPr>
        <w:t xml:space="preserve"> </w:t>
      </w:r>
    </w:p>
    <w:p w:rsidR="0094057F" w:rsidRPr="000D1C3C" w:rsidRDefault="0094057F" w:rsidP="005F5DA2">
      <w:pPr>
        <w:sectPr w:rsidR="0094057F" w:rsidRPr="000D1C3C" w:rsidSect="008A70F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94057F" w:rsidRPr="000D1C3C" w:rsidRDefault="0094057F" w:rsidP="000D1C3C">
      <w:pPr>
        <w:rPr>
          <w:sz w:val="36"/>
        </w:rPr>
      </w:pPr>
      <w:r w:rsidRPr="000D1C3C">
        <w:rPr>
          <w:sz w:val="36"/>
        </w:rPr>
        <w:lastRenderedPageBreak/>
        <w:t>Contents</w:t>
      </w:r>
    </w:p>
    <w:p w:rsidR="00D644C7" w:rsidRDefault="0094057F">
      <w:pPr>
        <w:pStyle w:val="TOC5"/>
        <w:rPr>
          <w:rFonts w:asciiTheme="minorHAnsi" w:eastAsiaTheme="minorEastAsia" w:hAnsiTheme="minorHAnsi" w:cstheme="minorBidi"/>
          <w:noProof/>
          <w:kern w:val="0"/>
          <w:sz w:val="22"/>
          <w:szCs w:val="22"/>
        </w:rPr>
      </w:pPr>
      <w:r w:rsidRPr="000D1C3C">
        <w:fldChar w:fldCharType="begin"/>
      </w:r>
      <w:r w:rsidRPr="000D1C3C">
        <w:instrText xml:space="preserve"> TOC \o "1-9" </w:instrText>
      </w:r>
      <w:r w:rsidRPr="000D1C3C">
        <w:fldChar w:fldCharType="separate"/>
      </w:r>
      <w:r w:rsidR="00D644C7">
        <w:rPr>
          <w:noProof/>
        </w:rPr>
        <w:t>1</w:t>
      </w:r>
      <w:r w:rsidR="00D644C7">
        <w:rPr>
          <w:noProof/>
        </w:rPr>
        <w:tab/>
        <w:t>Name of Regulations</w:t>
      </w:r>
      <w:r w:rsidR="00D644C7" w:rsidRPr="00D644C7">
        <w:rPr>
          <w:noProof/>
        </w:rPr>
        <w:tab/>
      </w:r>
      <w:r w:rsidR="00D644C7" w:rsidRPr="00D644C7">
        <w:rPr>
          <w:noProof/>
        </w:rPr>
        <w:fldChar w:fldCharType="begin"/>
      </w:r>
      <w:r w:rsidR="00D644C7" w:rsidRPr="00D644C7">
        <w:rPr>
          <w:noProof/>
        </w:rPr>
        <w:instrText xml:space="preserve"> PAGEREF _Toc360454895 \h </w:instrText>
      </w:r>
      <w:r w:rsidR="00D644C7" w:rsidRPr="00D644C7">
        <w:rPr>
          <w:noProof/>
        </w:rPr>
      </w:r>
      <w:r w:rsidR="00D644C7" w:rsidRPr="00D644C7">
        <w:rPr>
          <w:noProof/>
        </w:rPr>
        <w:fldChar w:fldCharType="separate"/>
      </w:r>
      <w:r w:rsidR="00D644C7" w:rsidRPr="00D644C7">
        <w:rPr>
          <w:noProof/>
        </w:rPr>
        <w:t>1</w:t>
      </w:r>
      <w:r w:rsidR="00D644C7" w:rsidRPr="00D644C7">
        <w:rPr>
          <w:noProof/>
        </w:rPr>
        <w:fldChar w:fldCharType="end"/>
      </w:r>
    </w:p>
    <w:p w:rsidR="00D644C7" w:rsidRDefault="00D644C7">
      <w:pPr>
        <w:pStyle w:val="TOC5"/>
        <w:rPr>
          <w:rFonts w:asciiTheme="minorHAnsi" w:eastAsiaTheme="minorEastAsia" w:hAnsiTheme="minorHAnsi" w:cstheme="minorBidi"/>
          <w:noProof/>
          <w:kern w:val="0"/>
          <w:sz w:val="22"/>
          <w:szCs w:val="22"/>
        </w:rPr>
      </w:pPr>
      <w:r>
        <w:rPr>
          <w:noProof/>
        </w:rPr>
        <w:t>2</w:t>
      </w:r>
      <w:r>
        <w:rPr>
          <w:noProof/>
        </w:rPr>
        <w:tab/>
        <w:t>Commencement</w:t>
      </w:r>
      <w:r w:rsidRPr="00D644C7">
        <w:rPr>
          <w:noProof/>
        </w:rPr>
        <w:tab/>
      </w:r>
      <w:r w:rsidRPr="00D644C7">
        <w:rPr>
          <w:noProof/>
        </w:rPr>
        <w:fldChar w:fldCharType="begin"/>
      </w:r>
      <w:r w:rsidRPr="00D644C7">
        <w:rPr>
          <w:noProof/>
        </w:rPr>
        <w:instrText xml:space="preserve"> PAGEREF _Toc360454896 \h </w:instrText>
      </w:r>
      <w:r w:rsidRPr="00D644C7">
        <w:rPr>
          <w:noProof/>
        </w:rPr>
      </w:r>
      <w:r w:rsidRPr="00D644C7">
        <w:rPr>
          <w:noProof/>
        </w:rPr>
        <w:fldChar w:fldCharType="separate"/>
      </w:r>
      <w:r w:rsidRPr="00D644C7">
        <w:rPr>
          <w:noProof/>
        </w:rPr>
        <w:t>1</w:t>
      </w:r>
      <w:r w:rsidRPr="00D644C7">
        <w:rPr>
          <w:noProof/>
        </w:rPr>
        <w:fldChar w:fldCharType="end"/>
      </w:r>
    </w:p>
    <w:p w:rsidR="00D644C7" w:rsidRDefault="00D644C7">
      <w:pPr>
        <w:pStyle w:val="TOC5"/>
        <w:rPr>
          <w:rFonts w:asciiTheme="minorHAnsi" w:eastAsiaTheme="minorEastAsia" w:hAnsiTheme="minorHAnsi" w:cstheme="minorBidi"/>
          <w:noProof/>
          <w:kern w:val="0"/>
          <w:sz w:val="22"/>
          <w:szCs w:val="22"/>
        </w:rPr>
      </w:pPr>
      <w:r>
        <w:rPr>
          <w:noProof/>
        </w:rPr>
        <w:t>3</w:t>
      </w:r>
      <w:r>
        <w:rPr>
          <w:noProof/>
        </w:rPr>
        <w:tab/>
        <w:t>Definitions</w:t>
      </w:r>
      <w:r w:rsidRPr="00D644C7">
        <w:rPr>
          <w:noProof/>
        </w:rPr>
        <w:tab/>
      </w:r>
      <w:r w:rsidRPr="00D644C7">
        <w:rPr>
          <w:noProof/>
        </w:rPr>
        <w:fldChar w:fldCharType="begin"/>
      </w:r>
      <w:r w:rsidRPr="00D644C7">
        <w:rPr>
          <w:noProof/>
        </w:rPr>
        <w:instrText xml:space="preserve"> PAGEREF _Toc360454897 \h </w:instrText>
      </w:r>
      <w:r w:rsidRPr="00D644C7">
        <w:rPr>
          <w:noProof/>
        </w:rPr>
      </w:r>
      <w:r w:rsidRPr="00D644C7">
        <w:rPr>
          <w:noProof/>
        </w:rPr>
        <w:fldChar w:fldCharType="separate"/>
      </w:r>
      <w:r w:rsidRPr="00D644C7">
        <w:rPr>
          <w:noProof/>
        </w:rPr>
        <w:t>1</w:t>
      </w:r>
      <w:r w:rsidRPr="00D644C7">
        <w:rPr>
          <w:noProof/>
        </w:rPr>
        <w:fldChar w:fldCharType="end"/>
      </w:r>
    </w:p>
    <w:p w:rsidR="00D644C7" w:rsidRDefault="00D644C7">
      <w:pPr>
        <w:pStyle w:val="TOC5"/>
        <w:rPr>
          <w:rFonts w:asciiTheme="minorHAnsi" w:eastAsiaTheme="minorEastAsia" w:hAnsiTheme="minorHAnsi" w:cstheme="minorBidi"/>
          <w:noProof/>
          <w:kern w:val="0"/>
          <w:sz w:val="22"/>
          <w:szCs w:val="22"/>
        </w:rPr>
      </w:pPr>
      <w:r>
        <w:rPr>
          <w:noProof/>
        </w:rPr>
        <w:t>4</w:t>
      </w:r>
      <w:r>
        <w:rPr>
          <w:noProof/>
        </w:rPr>
        <w:tab/>
        <w:t>Application of Regulations</w:t>
      </w:r>
      <w:r w:rsidRPr="00D644C7">
        <w:rPr>
          <w:noProof/>
        </w:rPr>
        <w:tab/>
      </w:r>
      <w:r w:rsidRPr="00D644C7">
        <w:rPr>
          <w:noProof/>
        </w:rPr>
        <w:fldChar w:fldCharType="begin"/>
      </w:r>
      <w:r w:rsidRPr="00D644C7">
        <w:rPr>
          <w:noProof/>
        </w:rPr>
        <w:instrText xml:space="preserve"> PAGEREF _Toc360454898 \h </w:instrText>
      </w:r>
      <w:r w:rsidRPr="00D644C7">
        <w:rPr>
          <w:noProof/>
        </w:rPr>
      </w:r>
      <w:r w:rsidRPr="00D644C7">
        <w:rPr>
          <w:noProof/>
        </w:rPr>
        <w:fldChar w:fldCharType="separate"/>
      </w:r>
      <w:r w:rsidRPr="00D644C7">
        <w:rPr>
          <w:noProof/>
        </w:rPr>
        <w:t>1</w:t>
      </w:r>
      <w:r w:rsidRPr="00D644C7">
        <w:rPr>
          <w:noProof/>
        </w:rPr>
        <w:fldChar w:fldCharType="end"/>
      </w:r>
    </w:p>
    <w:p w:rsidR="00D644C7" w:rsidRDefault="00D644C7">
      <w:pPr>
        <w:pStyle w:val="TOC5"/>
        <w:rPr>
          <w:rFonts w:asciiTheme="minorHAnsi" w:eastAsiaTheme="minorEastAsia" w:hAnsiTheme="minorHAnsi" w:cstheme="minorBidi"/>
          <w:noProof/>
          <w:kern w:val="0"/>
          <w:sz w:val="22"/>
          <w:szCs w:val="22"/>
        </w:rPr>
      </w:pPr>
      <w:r>
        <w:rPr>
          <w:noProof/>
        </w:rPr>
        <w:t>5</w:t>
      </w:r>
      <w:r>
        <w:rPr>
          <w:noProof/>
        </w:rPr>
        <w:tab/>
        <w:t>Superannuation guarantee—minimum contribution</w:t>
      </w:r>
      <w:r w:rsidRPr="00D644C7">
        <w:rPr>
          <w:noProof/>
        </w:rPr>
        <w:tab/>
      </w:r>
      <w:r w:rsidRPr="00D644C7">
        <w:rPr>
          <w:noProof/>
        </w:rPr>
        <w:fldChar w:fldCharType="begin"/>
      </w:r>
      <w:r w:rsidRPr="00D644C7">
        <w:rPr>
          <w:noProof/>
        </w:rPr>
        <w:instrText xml:space="preserve"> PAGEREF _Toc360454899 \h </w:instrText>
      </w:r>
      <w:r w:rsidRPr="00D644C7">
        <w:rPr>
          <w:noProof/>
        </w:rPr>
      </w:r>
      <w:r w:rsidRPr="00D644C7">
        <w:rPr>
          <w:noProof/>
        </w:rPr>
        <w:fldChar w:fldCharType="separate"/>
      </w:r>
      <w:r w:rsidRPr="00D644C7">
        <w:rPr>
          <w:noProof/>
        </w:rPr>
        <w:t>2</w:t>
      </w:r>
      <w:r w:rsidRPr="00D644C7">
        <w:rPr>
          <w:noProof/>
        </w:rPr>
        <w:fldChar w:fldCharType="end"/>
      </w:r>
    </w:p>
    <w:p w:rsidR="00D644C7" w:rsidRDefault="00D644C7">
      <w:pPr>
        <w:pStyle w:val="TOC2"/>
        <w:rPr>
          <w:rFonts w:asciiTheme="minorHAnsi" w:eastAsiaTheme="minorEastAsia" w:hAnsiTheme="minorHAnsi" w:cstheme="minorBidi"/>
          <w:b w:val="0"/>
          <w:noProof/>
          <w:kern w:val="0"/>
          <w:sz w:val="22"/>
          <w:szCs w:val="22"/>
        </w:rPr>
      </w:pPr>
      <w:r>
        <w:rPr>
          <w:noProof/>
        </w:rPr>
        <w:t>Endnotes</w:t>
      </w:r>
      <w:r w:rsidRPr="00D644C7">
        <w:rPr>
          <w:b w:val="0"/>
          <w:noProof/>
          <w:sz w:val="18"/>
        </w:rPr>
        <w:tab/>
      </w:r>
      <w:r w:rsidRPr="00D644C7">
        <w:rPr>
          <w:b w:val="0"/>
          <w:noProof/>
          <w:sz w:val="18"/>
        </w:rPr>
        <w:fldChar w:fldCharType="begin"/>
      </w:r>
      <w:r w:rsidRPr="00D644C7">
        <w:rPr>
          <w:b w:val="0"/>
          <w:noProof/>
          <w:sz w:val="18"/>
        </w:rPr>
        <w:instrText xml:space="preserve"> PAGEREF _Toc360454900 \h </w:instrText>
      </w:r>
      <w:r w:rsidRPr="00D644C7">
        <w:rPr>
          <w:b w:val="0"/>
          <w:noProof/>
          <w:sz w:val="18"/>
        </w:rPr>
      </w:r>
      <w:r w:rsidRPr="00D644C7">
        <w:rPr>
          <w:b w:val="0"/>
          <w:noProof/>
          <w:sz w:val="18"/>
        </w:rPr>
        <w:fldChar w:fldCharType="separate"/>
      </w:r>
      <w:r w:rsidRPr="00D644C7">
        <w:rPr>
          <w:b w:val="0"/>
          <w:noProof/>
          <w:sz w:val="18"/>
        </w:rPr>
        <w:t>4</w:t>
      </w:r>
      <w:r w:rsidRPr="00D644C7">
        <w:rPr>
          <w:b w:val="0"/>
          <w:noProof/>
          <w:sz w:val="18"/>
        </w:rPr>
        <w:fldChar w:fldCharType="end"/>
      </w:r>
    </w:p>
    <w:p w:rsidR="00D644C7" w:rsidRDefault="00D644C7">
      <w:pPr>
        <w:pStyle w:val="TOC3"/>
        <w:rPr>
          <w:rFonts w:asciiTheme="minorHAnsi" w:eastAsiaTheme="minorEastAsia" w:hAnsiTheme="minorHAnsi" w:cstheme="minorBidi"/>
          <w:b w:val="0"/>
          <w:noProof/>
          <w:kern w:val="0"/>
          <w:szCs w:val="22"/>
        </w:rPr>
      </w:pPr>
      <w:r>
        <w:rPr>
          <w:noProof/>
        </w:rPr>
        <w:t>Endnote 1—Legislation history</w:t>
      </w:r>
      <w:r w:rsidRPr="00D644C7">
        <w:rPr>
          <w:b w:val="0"/>
          <w:noProof/>
          <w:sz w:val="18"/>
        </w:rPr>
        <w:tab/>
      </w:r>
      <w:r w:rsidRPr="00D644C7">
        <w:rPr>
          <w:b w:val="0"/>
          <w:noProof/>
          <w:sz w:val="18"/>
        </w:rPr>
        <w:fldChar w:fldCharType="begin"/>
      </w:r>
      <w:r w:rsidRPr="00D644C7">
        <w:rPr>
          <w:b w:val="0"/>
          <w:noProof/>
          <w:sz w:val="18"/>
        </w:rPr>
        <w:instrText xml:space="preserve"> PAGEREF _Toc360454901 \h </w:instrText>
      </w:r>
      <w:r w:rsidRPr="00D644C7">
        <w:rPr>
          <w:b w:val="0"/>
          <w:noProof/>
          <w:sz w:val="18"/>
        </w:rPr>
      </w:r>
      <w:r w:rsidRPr="00D644C7">
        <w:rPr>
          <w:b w:val="0"/>
          <w:noProof/>
          <w:sz w:val="18"/>
        </w:rPr>
        <w:fldChar w:fldCharType="separate"/>
      </w:r>
      <w:r w:rsidRPr="00D644C7">
        <w:rPr>
          <w:b w:val="0"/>
          <w:noProof/>
          <w:sz w:val="18"/>
        </w:rPr>
        <w:t>4</w:t>
      </w:r>
      <w:r w:rsidRPr="00D644C7">
        <w:rPr>
          <w:b w:val="0"/>
          <w:noProof/>
          <w:sz w:val="18"/>
        </w:rPr>
        <w:fldChar w:fldCharType="end"/>
      </w:r>
    </w:p>
    <w:p w:rsidR="00D644C7" w:rsidRDefault="00D644C7">
      <w:pPr>
        <w:pStyle w:val="TOC3"/>
        <w:rPr>
          <w:rFonts w:asciiTheme="minorHAnsi" w:eastAsiaTheme="minorEastAsia" w:hAnsiTheme="minorHAnsi" w:cstheme="minorBidi"/>
          <w:b w:val="0"/>
          <w:noProof/>
          <w:kern w:val="0"/>
          <w:szCs w:val="22"/>
        </w:rPr>
      </w:pPr>
      <w:r>
        <w:rPr>
          <w:noProof/>
        </w:rPr>
        <w:t>Endnote 2—Amendment history</w:t>
      </w:r>
      <w:r w:rsidRPr="00D644C7">
        <w:rPr>
          <w:b w:val="0"/>
          <w:noProof/>
          <w:sz w:val="18"/>
        </w:rPr>
        <w:tab/>
      </w:r>
      <w:r w:rsidRPr="00D644C7">
        <w:rPr>
          <w:b w:val="0"/>
          <w:noProof/>
          <w:sz w:val="18"/>
        </w:rPr>
        <w:fldChar w:fldCharType="begin"/>
      </w:r>
      <w:r w:rsidRPr="00D644C7">
        <w:rPr>
          <w:b w:val="0"/>
          <w:noProof/>
          <w:sz w:val="18"/>
        </w:rPr>
        <w:instrText xml:space="preserve"> PAGEREF _Toc360454902 \h </w:instrText>
      </w:r>
      <w:r w:rsidRPr="00D644C7">
        <w:rPr>
          <w:b w:val="0"/>
          <w:noProof/>
          <w:sz w:val="18"/>
        </w:rPr>
      </w:r>
      <w:r w:rsidRPr="00D644C7">
        <w:rPr>
          <w:b w:val="0"/>
          <w:noProof/>
          <w:sz w:val="18"/>
        </w:rPr>
        <w:fldChar w:fldCharType="separate"/>
      </w:r>
      <w:r w:rsidRPr="00D644C7">
        <w:rPr>
          <w:b w:val="0"/>
          <w:noProof/>
          <w:sz w:val="18"/>
        </w:rPr>
        <w:t>5</w:t>
      </w:r>
      <w:r w:rsidRPr="00D644C7">
        <w:rPr>
          <w:b w:val="0"/>
          <w:noProof/>
          <w:sz w:val="18"/>
        </w:rPr>
        <w:fldChar w:fldCharType="end"/>
      </w:r>
    </w:p>
    <w:p w:rsidR="00D644C7" w:rsidRDefault="00D644C7">
      <w:pPr>
        <w:pStyle w:val="TOC3"/>
        <w:rPr>
          <w:rFonts w:asciiTheme="minorHAnsi" w:eastAsiaTheme="minorEastAsia" w:hAnsiTheme="minorHAnsi" w:cstheme="minorBidi"/>
          <w:b w:val="0"/>
          <w:noProof/>
          <w:kern w:val="0"/>
          <w:szCs w:val="22"/>
        </w:rPr>
      </w:pPr>
      <w:r>
        <w:rPr>
          <w:noProof/>
        </w:rPr>
        <w:t>Endnote 3—Uncommenced amendments [none]</w:t>
      </w:r>
      <w:r w:rsidRPr="00D644C7">
        <w:rPr>
          <w:b w:val="0"/>
          <w:noProof/>
          <w:sz w:val="18"/>
        </w:rPr>
        <w:tab/>
      </w:r>
      <w:r w:rsidRPr="00D644C7">
        <w:rPr>
          <w:b w:val="0"/>
          <w:noProof/>
          <w:sz w:val="18"/>
        </w:rPr>
        <w:fldChar w:fldCharType="begin"/>
      </w:r>
      <w:r w:rsidRPr="00D644C7">
        <w:rPr>
          <w:b w:val="0"/>
          <w:noProof/>
          <w:sz w:val="18"/>
        </w:rPr>
        <w:instrText xml:space="preserve"> PAGEREF _Toc360454903 \h </w:instrText>
      </w:r>
      <w:r w:rsidRPr="00D644C7">
        <w:rPr>
          <w:b w:val="0"/>
          <w:noProof/>
          <w:sz w:val="18"/>
        </w:rPr>
      </w:r>
      <w:r w:rsidRPr="00D644C7">
        <w:rPr>
          <w:b w:val="0"/>
          <w:noProof/>
          <w:sz w:val="18"/>
        </w:rPr>
        <w:fldChar w:fldCharType="separate"/>
      </w:r>
      <w:r w:rsidRPr="00D644C7">
        <w:rPr>
          <w:b w:val="0"/>
          <w:noProof/>
          <w:sz w:val="18"/>
        </w:rPr>
        <w:t>6</w:t>
      </w:r>
      <w:r w:rsidRPr="00D644C7">
        <w:rPr>
          <w:b w:val="0"/>
          <w:noProof/>
          <w:sz w:val="18"/>
        </w:rPr>
        <w:fldChar w:fldCharType="end"/>
      </w:r>
    </w:p>
    <w:p w:rsidR="00D644C7" w:rsidRPr="00D644C7" w:rsidRDefault="00D644C7">
      <w:pPr>
        <w:pStyle w:val="TOC3"/>
        <w:rPr>
          <w:rFonts w:eastAsiaTheme="minorEastAsia"/>
          <w:b w:val="0"/>
          <w:noProof/>
          <w:kern w:val="0"/>
          <w:sz w:val="18"/>
          <w:szCs w:val="22"/>
        </w:rPr>
      </w:pPr>
      <w:r>
        <w:rPr>
          <w:noProof/>
        </w:rPr>
        <w:t>Endnote 4—Misdescribed amendments [none]</w:t>
      </w:r>
      <w:r w:rsidRPr="00D644C7">
        <w:rPr>
          <w:b w:val="0"/>
          <w:noProof/>
          <w:sz w:val="18"/>
        </w:rPr>
        <w:tab/>
      </w:r>
      <w:r w:rsidRPr="00D644C7">
        <w:rPr>
          <w:b w:val="0"/>
          <w:noProof/>
          <w:sz w:val="18"/>
        </w:rPr>
        <w:fldChar w:fldCharType="begin"/>
      </w:r>
      <w:r w:rsidRPr="00D644C7">
        <w:rPr>
          <w:b w:val="0"/>
          <w:noProof/>
          <w:sz w:val="18"/>
        </w:rPr>
        <w:instrText xml:space="preserve"> PAGEREF _Toc360454904 \h </w:instrText>
      </w:r>
      <w:r w:rsidRPr="00D644C7">
        <w:rPr>
          <w:b w:val="0"/>
          <w:noProof/>
          <w:sz w:val="18"/>
        </w:rPr>
      </w:r>
      <w:r w:rsidRPr="00D644C7">
        <w:rPr>
          <w:b w:val="0"/>
          <w:noProof/>
          <w:sz w:val="18"/>
        </w:rPr>
        <w:fldChar w:fldCharType="separate"/>
      </w:r>
      <w:r w:rsidRPr="00D644C7">
        <w:rPr>
          <w:b w:val="0"/>
          <w:noProof/>
          <w:sz w:val="18"/>
        </w:rPr>
        <w:t>7</w:t>
      </w:r>
      <w:r w:rsidRPr="00D644C7">
        <w:rPr>
          <w:b w:val="0"/>
          <w:noProof/>
          <w:sz w:val="18"/>
        </w:rPr>
        <w:fldChar w:fldCharType="end"/>
      </w:r>
    </w:p>
    <w:p w:rsidR="0094057F" w:rsidRPr="000D1C3C" w:rsidRDefault="0094057F" w:rsidP="0094057F">
      <w:r w:rsidRPr="00D644C7">
        <w:rPr>
          <w:rFonts w:cs="Times New Roman"/>
          <w:sz w:val="18"/>
        </w:rPr>
        <w:fldChar w:fldCharType="end"/>
      </w:r>
    </w:p>
    <w:p w:rsidR="008D5FF4" w:rsidRPr="000D1C3C" w:rsidRDefault="008D5FF4" w:rsidP="004A1E86">
      <w:pPr>
        <w:sectPr w:rsidR="008D5FF4" w:rsidRPr="000D1C3C" w:rsidSect="008A70F4">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0" w:name="OPCSB_ContentsB5"/>
    </w:p>
    <w:bookmarkEnd w:id="0"/>
    <w:p w:rsidR="00E168EC" w:rsidRPr="000D1C3C" w:rsidRDefault="0094057F" w:rsidP="00366C51">
      <w:pPr>
        <w:pStyle w:val="Header"/>
        <w:pageBreakBefore/>
      </w:pPr>
      <w:r w:rsidRPr="000D1C3C">
        <w:lastRenderedPageBreak/>
        <w:t xml:space="preserve">  </w:t>
      </w:r>
    </w:p>
    <w:p w:rsidR="00E168EC" w:rsidRPr="000D1C3C" w:rsidRDefault="0094057F" w:rsidP="003B5634">
      <w:pPr>
        <w:pStyle w:val="Header"/>
      </w:pPr>
      <w:r w:rsidRPr="000D1C3C">
        <w:t xml:space="preserve">  </w:t>
      </w:r>
    </w:p>
    <w:p w:rsidR="003520DC" w:rsidRPr="000D1C3C" w:rsidRDefault="003520DC" w:rsidP="0094057F">
      <w:pPr>
        <w:pStyle w:val="ActHead5"/>
      </w:pPr>
      <w:bookmarkStart w:id="1" w:name="_Toc360454895"/>
      <w:r w:rsidRPr="000D1C3C">
        <w:rPr>
          <w:rStyle w:val="CharSectno"/>
        </w:rPr>
        <w:t>1</w:t>
      </w:r>
      <w:r w:rsidR="0094057F" w:rsidRPr="000D1C3C">
        <w:t xml:space="preserve">  </w:t>
      </w:r>
      <w:r w:rsidRPr="000D1C3C">
        <w:t>Name of Regulations</w:t>
      </w:r>
      <w:bookmarkEnd w:id="1"/>
    </w:p>
    <w:p w:rsidR="003520DC" w:rsidRPr="000D1C3C" w:rsidRDefault="003520DC" w:rsidP="0094057F">
      <w:pPr>
        <w:pStyle w:val="subsection"/>
      </w:pPr>
      <w:r w:rsidRPr="000D1C3C">
        <w:tab/>
      </w:r>
      <w:r w:rsidRPr="000D1C3C">
        <w:tab/>
        <w:t xml:space="preserve">These Regulations are the </w:t>
      </w:r>
      <w:r w:rsidR="00463A0E" w:rsidRPr="000D1C3C">
        <w:rPr>
          <w:i/>
        </w:rPr>
        <w:t>Superannuation (CSS) (Superannuation Guarantee) Regulations</w:t>
      </w:r>
      <w:r w:rsidR="000D1C3C">
        <w:rPr>
          <w:i/>
        </w:rPr>
        <w:t> </w:t>
      </w:r>
      <w:r w:rsidR="00463A0E" w:rsidRPr="000D1C3C">
        <w:rPr>
          <w:i/>
        </w:rPr>
        <w:t>2008</w:t>
      </w:r>
      <w:r w:rsidRPr="000D1C3C">
        <w:t>.</w:t>
      </w:r>
    </w:p>
    <w:p w:rsidR="003520DC" w:rsidRPr="000D1C3C" w:rsidRDefault="003520DC" w:rsidP="0094057F">
      <w:pPr>
        <w:pStyle w:val="ActHead5"/>
        <w:rPr>
          <w:sz w:val="18"/>
        </w:rPr>
      </w:pPr>
      <w:bookmarkStart w:id="2" w:name="_Toc360454896"/>
      <w:r w:rsidRPr="000D1C3C">
        <w:rPr>
          <w:rStyle w:val="CharSectno"/>
        </w:rPr>
        <w:t>2</w:t>
      </w:r>
      <w:r w:rsidR="0094057F" w:rsidRPr="000D1C3C">
        <w:t xml:space="preserve">  </w:t>
      </w:r>
      <w:r w:rsidRPr="000D1C3C">
        <w:t>Commencemen</w:t>
      </w:r>
      <w:r w:rsidR="00E46ABA">
        <w:t>t</w:t>
      </w:r>
      <w:bookmarkEnd w:id="2"/>
    </w:p>
    <w:p w:rsidR="003520DC" w:rsidRPr="000D1C3C" w:rsidRDefault="003520DC" w:rsidP="0094057F">
      <w:pPr>
        <w:pStyle w:val="subsection"/>
      </w:pPr>
      <w:r w:rsidRPr="000D1C3C">
        <w:tab/>
      </w:r>
      <w:r w:rsidRPr="000D1C3C">
        <w:tab/>
        <w:t>These Regulations commence on the day after they are registered.</w:t>
      </w:r>
    </w:p>
    <w:p w:rsidR="003520DC" w:rsidRPr="000D1C3C" w:rsidRDefault="003520DC" w:rsidP="0094057F">
      <w:pPr>
        <w:pStyle w:val="ActHead5"/>
      </w:pPr>
      <w:bookmarkStart w:id="3" w:name="_Toc360454897"/>
      <w:r w:rsidRPr="000D1C3C">
        <w:rPr>
          <w:rStyle w:val="CharSectno"/>
        </w:rPr>
        <w:t>3</w:t>
      </w:r>
      <w:r w:rsidR="0094057F" w:rsidRPr="000D1C3C">
        <w:t xml:space="preserve">  </w:t>
      </w:r>
      <w:r w:rsidRPr="000D1C3C">
        <w:t>Definitions</w:t>
      </w:r>
      <w:bookmarkEnd w:id="3"/>
    </w:p>
    <w:p w:rsidR="003520DC" w:rsidRPr="000D1C3C" w:rsidRDefault="003520DC" w:rsidP="0094057F">
      <w:pPr>
        <w:pStyle w:val="subsection"/>
      </w:pPr>
      <w:r w:rsidRPr="000D1C3C">
        <w:tab/>
      </w:r>
      <w:r w:rsidRPr="000D1C3C">
        <w:tab/>
        <w:t>In these Regulations:</w:t>
      </w:r>
    </w:p>
    <w:p w:rsidR="003520DC" w:rsidRPr="000D1C3C" w:rsidRDefault="003520DC" w:rsidP="0094057F">
      <w:pPr>
        <w:pStyle w:val="Definition"/>
      </w:pPr>
      <w:r w:rsidRPr="000D1C3C">
        <w:rPr>
          <w:b/>
          <w:i/>
        </w:rPr>
        <w:t>Act</w:t>
      </w:r>
      <w:r w:rsidRPr="000D1C3C">
        <w:t xml:space="preserve"> means the </w:t>
      </w:r>
      <w:r w:rsidRPr="000D1C3C">
        <w:rPr>
          <w:i/>
        </w:rPr>
        <w:t>Superannuation Act 1976</w:t>
      </w:r>
      <w:r w:rsidRPr="000D1C3C">
        <w:t>.</w:t>
      </w:r>
    </w:p>
    <w:p w:rsidR="003520DC" w:rsidRPr="000D1C3C" w:rsidRDefault="003520DC" w:rsidP="0094057F">
      <w:pPr>
        <w:pStyle w:val="Definition"/>
      </w:pPr>
      <w:r w:rsidRPr="000D1C3C">
        <w:rPr>
          <w:b/>
          <w:i/>
        </w:rPr>
        <w:t>ordinary time earnings</w:t>
      </w:r>
      <w:r w:rsidRPr="000D1C3C">
        <w:t xml:space="preserve"> has the same meaning as in subsection</w:t>
      </w:r>
      <w:r w:rsidR="000D1C3C">
        <w:t> </w:t>
      </w:r>
      <w:r w:rsidRPr="000D1C3C">
        <w:t xml:space="preserve">6(1) of the </w:t>
      </w:r>
      <w:r w:rsidRPr="000D1C3C">
        <w:rPr>
          <w:i/>
        </w:rPr>
        <w:t>Superannuation Guarantee (Administration) Act 1992</w:t>
      </w:r>
      <w:r w:rsidRPr="000D1C3C">
        <w:t>.</w:t>
      </w:r>
    </w:p>
    <w:p w:rsidR="003520DC" w:rsidRPr="000D1C3C" w:rsidRDefault="003520DC" w:rsidP="0094057F">
      <w:pPr>
        <w:pStyle w:val="Definition"/>
      </w:pPr>
      <w:r w:rsidRPr="000D1C3C">
        <w:rPr>
          <w:b/>
          <w:i/>
        </w:rPr>
        <w:t>quarter</w:t>
      </w:r>
      <w:r w:rsidRPr="000D1C3C">
        <w:t xml:space="preserve"> has the same meaning as in subsection</w:t>
      </w:r>
      <w:r w:rsidR="000D1C3C">
        <w:t> </w:t>
      </w:r>
      <w:r w:rsidRPr="000D1C3C">
        <w:t xml:space="preserve">6(1) of the </w:t>
      </w:r>
      <w:r w:rsidRPr="000D1C3C">
        <w:rPr>
          <w:i/>
        </w:rPr>
        <w:t>Superannuation Guarantee (Administration) Act 1992</w:t>
      </w:r>
      <w:r w:rsidRPr="000D1C3C">
        <w:t>.</w:t>
      </w:r>
    </w:p>
    <w:p w:rsidR="003520DC" w:rsidRPr="000D1C3C" w:rsidRDefault="003520DC" w:rsidP="0094057F">
      <w:pPr>
        <w:pStyle w:val="ActHead5"/>
      </w:pPr>
      <w:bookmarkStart w:id="4" w:name="_Toc360454898"/>
      <w:r w:rsidRPr="000D1C3C">
        <w:rPr>
          <w:rStyle w:val="CharSectno"/>
        </w:rPr>
        <w:t>4</w:t>
      </w:r>
      <w:r w:rsidR="0094057F" w:rsidRPr="000D1C3C">
        <w:t xml:space="preserve">  </w:t>
      </w:r>
      <w:r w:rsidRPr="000D1C3C">
        <w:t>Application of Regulations</w:t>
      </w:r>
      <w:bookmarkEnd w:id="4"/>
    </w:p>
    <w:p w:rsidR="003520DC" w:rsidRPr="000D1C3C" w:rsidRDefault="003520DC" w:rsidP="0094057F">
      <w:pPr>
        <w:pStyle w:val="subsection"/>
      </w:pPr>
      <w:r w:rsidRPr="000D1C3C">
        <w:tab/>
      </w:r>
      <w:r w:rsidRPr="000D1C3C">
        <w:tab/>
        <w:t>If a person became entitled to payment of a benefit in accordance with either or both of:</w:t>
      </w:r>
    </w:p>
    <w:p w:rsidR="003520DC" w:rsidRPr="000D1C3C" w:rsidRDefault="003520DC" w:rsidP="0094057F">
      <w:pPr>
        <w:pStyle w:val="paragraph"/>
      </w:pPr>
      <w:r w:rsidRPr="000D1C3C">
        <w:tab/>
        <w:t>(a)</w:t>
      </w:r>
      <w:r w:rsidRPr="000D1C3C">
        <w:tab/>
        <w:t>the Act; and</w:t>
      </w:r>
    </w:p>
    <w:p w:rsidR="003520DC" w:rsidRPr="000D1C3C" w:rsidRDefault="003520DC" w:rsidP="0094057F">
      <w:pPr>
        <w:pStyle w:val="paragraph"/>
      </w:pPr>
      <w:r w:rsidRPr="000D1C3C">
        <w:tab/>
        <w:t>(b)</w:t>
      </w:r>
      <w:r w:rsidRPr="000D1C3C">
        <w:tab/>
        <w:t xml:space="preserve">regulations made under the Act; </w:t>
      </w:r>
    </w:p>
    <w:p w:rsidR="003520DC" w:rsidRPr="000D1C3C" w:rsidRDefault="003520DC" w:rsidP="0094057F">
      <w:pPr>
        <w:pStyle w:val="subsection2"/>
      </w:pPr>
      <w:r w:rsidRPr="000D1C3C">
        <w:t>in the period starting on 1</w:t>
      </w:r>
      <w:r w:rsidR="000D1C3C">
        <w:t> </w:t>
      </w:r>
      <w:r w:rsidRPr="000D1C3C">
        <w:t>July 2008 and ending immediately before the date on which these Regulations commence, the amount of the benefit payable to the person is, on the commencement of these Regulations, increased by an amount equivalent to the difference, if any, between the benefit that the person was actually entitled to receive and the benefit that the person would have been entitled to receive had these Regulations commenced on 1</w:t>
      </w:r>
      <w:r w:rsidR="000D1C3C">
        <w:t> </w:t>
      </w:r>
      <w:r w:rsidRPr="000D1C3C">
        <w:t>July 2008.</w:t>
      </w:r>
    </w:p>
    <w:p w:rsidR="003520DC" w:rsidRPr="000D1C3C" w:rsidRDefault="003520DC" w:rsidP="0094057F">
      <w:pPr>
        <w:pStyle w:val="ActHead5"/>
      </w:pPr>
      <w:bookmarkStart w:id="5" w:name="_Toc360454899"/>
      <w:r w:rsidRPr="000D1C3C">
        <w:rPr>
          <w:rStyle w:val="CharSectno"/>
        </w:rPr>
        <w:lastRenderedPageBreak/>
        <w:t>5</w:t>
      </w:r>
      <w:r w:rsidR="0094057F" w:rsidRPr="000D1C3C">
        <w:t xml:space="preserve">  </w:t>
      </w:r>
      <w:r w:rsidRPr="000D1C3C">
        <w:t>Superannuation guarantee</w:t>
      </w:r>
      <w:r w:rsidR="0094057F" w:rsidRPr="000D1C3C">
        <w:t>—</w:t>
      </w:r>
      <w:r w:rsidRPr="000D1C3C">
        <w:t>minimum contribution</w:t>
      </w:r>
      <w:bookmarkEnd w:id="5"/>
      <w:r w:rsidRPr="000D1C3C">
        <w:t xml:space="preserve"> </w:t>
      </w:r>
    </w:p>
    <w:p w:rsidR="003520DC" w:rsidRPr="000D1C3C" w:rsidRDefault="003520DC" w:rsidP="0094057F">
      <w:pPr>
        <w:pStyle w:val="subsection"/>
        <w:rPr>
          <w:rFonts w:eastAsia="MS Mincho"/>
        </w:rPr>
      </w:pPr>
      <w:r w:rsidRPr="000D1C3C">
        <w:tab/>
        <w:t>(1)</w:t>
      </w:r>
      <w:r w:rsidRPr="000D1C3C">
        <w:tab/>
        <w:t>For subsection</w:t>
      </w:r>
      <w:r w:rsidR="000D1C3C">
        <w:t> </w:t>
      </w:r>
      <w:r w:rsidRPr="000D1C3C">
        <w:t xml:space="preserve">155C(1) of the Act, this regulation is made for the purpose of </w:t>
      </w:r>
      <w:r w:rsidRPr="000D1C3C">
        <w:rPr>
          <w:rFonts w:eastAsia="MS Mincho"/>
        </w:rPr>
        <w:t xml:space="preserve">ensuring that an employer does not have an individual superannuation guarantee shortfall (within the meaning of the </w:t>
      </w:r>
      <w:r w:rsidRPr="000D1C3C">
        <w:rPr>
          <w:rFonts w:eastAsia="MS Mincho"/>
          <w:i/>
          <w:iCs/>
        </w:rPr>
        <w:t>Superannuation Guarantee (Administration) Act 1992</w:t>
      </w:r>
      <w:r w:rsidRPr="000D1C3C">
        <w:rPr>
          <w:rFonts w:eastAsia="MS Mincho"/>
        </w:rPr>
        <w:t>) in relation to a person in respect of any period, on or after 1</w:t>
      </w:r>
      <w:r w:rsidR="000D1C3C">
        <w:rPr>
          <w:rFonts w:eastAsia="MS Mincho"/>
        </w:rPr>
        <w:t> </w:t>
      </w:r>
      <w:r w:rsidRPr="000D1C3C">
        <w:rPr>
          <w:rFonts w:eastAsia="MS Mincho"/>
        </w:rPr>
        <w:t>July 2008, during which the person is an eligible employee.</w:t>
      </w:r>
    </w:p>
    <w:p w:rsidR="00E46ABA" w:rsidRPr="00BF5D30" w:rsidRDefault="00E46ABA" w:rsidP="00BF5D30">
      <w:pPr>
        <w:pStyle w:val="SubsectionHead"/>
      </w:pPr>
      <w:r w:rsidRPr="00E46ABA">
        <w:t xml:space="preserve">Minimum contribution for period </w:t>
      </w:r>
      <w:r w:rsidRPr="00BF5D30">
        <w:t>up to 1 July 2013</w:t>
      </w:r>
    </w:p>
    <w:p w:rsidR="00E46ABA" w:rsidRPr="00BF5D30" w:rsidRDefault="00E46ABA" w:rsidP="00BF5D30">
      <w:pPr>
        <w:pStyle w:val="subsection"/>
      </w:pPr>
      <w:r w:rsidRPr="00146179">
        <w:tab/>
        <w:t>(2)</w:t>
      </w:r>
      <w:r w:rsidRPr="00146179">
        <w:tab/>
        <w:t>Despite subsection 110SC(1) of the Act, the SG minimum contribution in relation to a person in respect of a period between 1 July 2008 and 30 June 2013 during which the person is an eligible employee is 9% of the eligible employee’s ordinary time ear</w:t>
      </w:r>
      <w:r w:rsidRPr="00BF5D30">
        <w:t>nings for each quarter or part of a quarter occurring in the period.</w:t>
      </w:r>
    </w:p>
    <w:p w:rsidR="00E46ABA" w:rsidRPr="00BF5D30" w:rsidRDefault="00E46ABA" w:rsidP="00BF5D30">
      <w:pPr>
        <w:pStyle w:val="SubsectionHead"/>
      </w:pPr>
      <w:r w:rsidRPr="00BF5D30">
        <w:t>Minimum contribution for period on or after 1 July 2013</w:t>
      </w:r>
    </w:p>
    <w:p w:rsidR="00E46ABA" w:rsidRPr="00BF5D30" w:rsidRDefault="00E46ABA" w:rsidP="00BF5D30">
      <w:pPr>
        <w:pStyle w:val="subsection"/>
      </w:pPr>
      <w:r w:rsidRPr="00BF5D30">
        <w:tab/>
        <w:t>(3)</w:t>
      </w:r>
      <w:r w:rsidRPr="00BF5D30">
        <w:tab/>
        <w:t>Despite subsection 110SC</w:t>
      </w:r>
      <w:r w:rsidRPr="001E47AE">
        <w:t xml:space="preserve">(1) of the Act, the SG minimum contribution in relation to a person in respect of a period on and </w:t>
      </w:r>
      <w:r w:rsidRPr="00BF5D30">
        <w:t>after 1 July 2013 during which the person is an eligible employee is:</w:t>
      </w:r>
    </w:p>
    <w:p w:rsidR="00E46ABA" w:rsidRPr="00F41E24" w:rsidRDefault="00BC39A9" w:rsidP="00E46ABA">
      <w:pPr>
        <w:pStyle w:val="Formula"/>
        <w:rPr>
          <w:i/>
        </w:rPr>
      </w:pPr>
      <w:r w:rsidRPr="00F900D2">
        <w:rPr>
          <w: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30.75pt">
            <v:imagedata r:id="rId21" o:title=""/>
          </v:shape>
        </w:pict>
      </w:r>
    </w:p>
    <w:p w:rsidR="00E46ABA" w:rsidRPr="00BF5D30" w:rsidRDefault="00E46ABA" w:rsidP="00BF5D30">
      <w:pPr>
        <w:pStyle w:val="subsection2"/>
      </w:pPr>
      <w:r w:rsidRPr="00BF5D30">
        <w:t>where:</w:t>
      </w:r>
      <w:bookmarkStart w:id="6" w:name="_GoBack"/>
      <w:bookmarkEnd w:id="6"/>
    </w:p>
    <w:p w:rsidR="00E46ABA" w:rsidRPr="00BF5D30" w:rsidRDefault="00E46ABA" w:rsidP="00BF5D30">
      <w:pPr>
        <w:pStyle w:val="Definition"/>
      </w:pPr>
      <w:r w:rsidRPr="00BF5D30">
        <w:rPr>
          <w:b/>
          <w:i/>
        </w:rPr>
        <w:t>S</w:t>
      </w:r>
      <w:r w:rsidRPr="00BF5D30">
        <w:t xml:space="preserve"> is the SG minimum contribution for the eligible employee.</w:t>
      </w:r>
    </w:p>
    <w:p w:rsidR="00E46ABA" w:rsidRPr="00BF5D30" w:rsidRDefault="00E46ABA" w:rsidP="00BF5D30">
      <w:pPr>
        <w:pStyle w:val="Definition"/>
      </w:pPr>
      <w:r w:rsidRPr="00BF5D30">
        <w:rPr>
          <w:b/>
          <w:i/>
        </w:rPr>
        <w:t>E</w:t>
      </w:r>
      <w:r w:rsidRPr="00BF5D30">
        <w:t xml:space="preserve"> isthe eligible employee’s ordinary time earnings for each quarter or part of a quarter occurring in the period.</w:t>
      </w:r>
    </w:p>
    <w:p w:rsidR="00E46ABA" w:rsidRPr="001924B5" w:rsidRDefault="00E46ABA" w:rsidP="00BF5D30">
      <w:pPr>
        <w:pStyle w:val="Definition"/>
      </w:pPr>
      <w:r w:rsidRPr="00BF5D30">
        <w:rPr>
          <w:b/>
          <w:i/>
        </w:rPr>
        <w:t>P</w:t>
      </w:r>
      <w:r w:rsidRPr="00BF5D30">
        <w:t xml:space="preserve"> is the number specified as the charge percentage in the table in subsection 19</w:t>
      </w:r>
      <w:r w:rsidRPr="001E47AE">
        <w:t xml:space="preserve">(2) of the </w:t>
      </w:r>
      <w:r w:rsidRPr="001E47AE">
        <w:rPr>
          <w:i/>
        </w:rPr>
        <w:t>Superannuation Guarantee (Administration)</w:t>
      </w:r>
      <w:r w:rsidRPr="001924B5">
        <w:rPr>
          <w:i/>
        </w:rPr>
        <w:t xml:space="preserve"> Act 1992</w:t>
      </w:r>
      <w:r w:rsidRPr="001924B5">
        <w:t xml:space="preserve"> for the period.</w:t>
      </w:r>
    </w:p>
    <w:p w:rsidR="00E46ABA" w:rsidRPr="00146179" w:rsidRDefault="00E46ABA" w:rsidP="00146179">
      <w:pPr>
        <w:pStyle w:val="subsection"/>
      </w:pPr>
      <w:r w:rsidRPr="00146179">
        <w:tab/>
        <w:t>(4)</w:t>
      </w:r>
      <w:r w:rsidRPr="00146179">
        <w:tab/>
        <w:t>The definition of SG minimum contribution in subsection 110SB(1) of the Act is taken to refer:</w:t>
      </w:r>
    </w:p>
    <w:p w:rsidR="00E46ABA" w:rsidRPr="00146179" w:rsidRDefault="00E46ABA" w:rsidP="00146179">
      <w:pPr>
        <w:pStyle w:val="paragraph"/>
      </w:pPr>
      <w:r w:rsidRPr="00146179">
        <w:lastRenderedPageBreak/>
        <w:tab/>
        <w:t>(a)</w:t>
      </w:r>
      <w:r w:rsidRPr="00146179">
        <w:tab/>
        <w:t>to the extent that subregulation (2) applies—to subregulation (2) rather than to section 110SC of the Act; and</w:t>
      </w:r>
    </w:p>
    <w:p w:rsidR="00E46ABA" w:rsidRPr="00146179" w:rsidRDefault="00E46ABA" w:rsidP="00146179">
      <w:pPr>
        <w:pStyle w:val="paragraph"/>
      </w:pPr>
      <w:r w:rsidRPr="00146179">
        <w:tab/>
        <w:t>(b)</w:t>
      </w:r>
      <w:r w:rsidRPr="00146179">
        <w:tab/>
        <w:t>to the extent that subregulation (3) applies—to subregulation (3) rather than to section 110SC of the Act.</w:t>
      </w:r>
    </w:p>
    <w:p w:rsidR="00E46ABA" w:rsidRDefault="00E46ABA" w:rsidP="004A1E86">
      <w:pPr>
        <w:sectPr w:rsidR="00E46ABA" w:rsidSect="008A70F4">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3" w:left="2410" w:header="720" w:footer="3402" w:gutter="0"/>
          <w:pgNumType w:start="1"/>
          <w:cols w:space="708"/>
          <w:docGrid w:linePitch="360"/>
        </w:sectPr>
      </w:pPr>
      <w:bookmarkStart w:id="7" w:name="OPCSB_BodyPrincipleB5"/>
    </w:p>
    <w:p w:rsidR="0094057F" w:rsidRPr="000D1C3C" w:rsidRDefault="0094057F" w:rsidP="000D1C3C">
      <w:pPr>
        <w:pStyle w:val="ENotesHeading1"/>
        <w:pageBreakBefore/>
        <w:outlineLvl w:val="9"/>
      </w:pPr>
      <w:bookmarkStart w:id="8" w:name="_Toc360454900"/>
      <w:bookmarkEnd w:id="7"/>
      <w:r w:rsidRPr="000D1C3C">
        <w:lastRenderedPageBreak/>
        <w:t>Endnotes</w:t>
      </w:r>
      <w:bookmarkEnd w:id="8"/>
    </w:p>
    <w:p w:rsidR="0094057F" w:rsidRPr="000D1C3C" w:rsidRDefault="0094057F" w:rsidP="0094057F"/>
    <w:p w:rsidR="0094057F" w:rsidRPr="000D1C3C" w:rsidRDefault="0094057F" w:rsidP="000D1C3C">
      <w:pPr>
        <w:pStyle w:val="ENotesHeading2"/>
        <w:outlineLvl w:val="9"/>
      </w:pPr>
      <w:bookmarkStart w:id="9" w:name="_Toc360454901"/>
      <w:r w:rsidRPr="000D1C3C">
        <w:t>Endnote 1—Legislation history</w:t>
      </w:r>
      <w:bookmarkEnd w:id="9"/>
    </w:p>
    <w:p w:rsidR="0094057F" w:rsidRPr="000D1C3C" w:rsidRDefault="0094057F" w:rsidP="005F5DA2">
      <w:pPr>
        <w:pStyle w:val="ENotesText"/>
      </w:pPr>
      <w:r w:rsidRPr="000D1C3C">
        <w:t xml:space="preserve">This endnote sets out details of the legislation history of the </w:t>
      </w:r>
      <w:r w:rsidRPr="000D1C3C">
        <w:rPr>
          <w:i/>
        </w:rPr>
        <w:fldChar w:fldCharType="begin"/>
      </w:r>
      <w:r w:rsidRPr="000D1C3C">
        <w:rPr>
          <w:i/>
        </w:rPr>
        <w:instrText xml:space="preserve"> DOCPROPERTY  ShortT  \* MERGEFORMAT </w:instrText>
      </w:r>
      <w:r w:rsidRPr="000D1C3C">
        <w:rPr>
          <w:i/>
        </w:rPr>
        <w:fldChar w:fldCharType="separate"/>
      </w:r>
      <w:r w:rsidR="00AF684A" w:rsidRPr="00AF684A">
        <w:rPr>
          <w:bCs/>
          <w:i/>
        </w:rPr>
        <w:t>Superannuation (CSS) (Superannuation Guarantee)</w:t>
      </w:r>
      <w:r w:rsidR="00AF684A">
        <w:rPr>
          <w:i/>
        </w:rPr>
        <w:t xml:space="preserve"> Regulations 2008</w:t>
      </w:r>
      <w:r w:rsidRPr="000D1C3C">
        <w:rPr>
          <w:i/>
        </w:rPr>
        <w:fldChar w:fldCharType="end"/>
      </w:r>
      <w:r w:rsidRPr="000D1C3C">
        <w:rPr>
          <w:i/>
        </w:rPr>
        <w:t>.</w:t>
      </w:r>
    </w:p>
    <w:p w:rsidR="0094057F" w:rsidRPr="000D1C3C" w:rsidRDefault="0094057F" w:rsidP="005F5DA2">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94057F" w:rsidRPr="000D1C3C" w:rsidTr="0094057F">
        <w:trPr>
          <w:cantSplit/>
          <w:tblHeader/>
        </w:trPr>
        <w:tc>
          <w:tcPr>
            <w:tcW w:w="1806" w:type="dxa"/>
            <w:tcBorders>
              <w:top w:val="single" w:sz="12" w:space="0" w:color="auto"/>
              <w:bottom w:val="single" w:sz="12" w:space="0" w:color="auto"/>
            </w:tcBorders>
            <w:shd w:val="clear" w:color="auto" w:fill="auto"/>
          </w:tcPr>
          <w:p w:rsidR="0094057F" w:rsidRPr="000D1C3C" w:rsidRDefault="0094057F" w:rsidP="005F5DA2">
            <w:pPr>
              <w:pStyle w:val="ENoteTableHeading"/>
              <w:rPr>
                <w:rFonts w:cs="Arial"/>
              </w:rPr>
            </w:pPr>
            <w:bookmarkStart w:id="10" w:name="BK_S4P6L11C1" w:colFirst="0" w:colLast="0"/>
            <w:r w:rsidRPr="000D1C3C">
              <w:rPr>
                <w:rFonts w:cs="Arial"/>
              </w:rPr>
              <w:t>Number and year</w:t>
            </w:r>
          </w:p>
        </w:tc>
        <w:tc>
          <w:tcPr>
            <w:tcW w:w="1806" w:type="dxa"/>
            <w:tcBorders>
              <w:top w:val="single" w:sz="12" w:space="0" w:color="auto"/>
              <w:bottom w:val="single" w:sz="12" w:space="0" w:color="auto"/>
            </w:tcBorders>
            <w:shd w:val="clear" w:color="auto" w:fill="auto"/>
          </w:tcPr>
          <w:p w:rsidR="0094057F" w:rsidRPr="000D1C3C" w:rsidRDefault="0094057F" w:rsidP="005F5DA2">
            <w:pPr>
              <w:pStyle w:val="ENoteTableHeading"/>
              <w:rPr>
                <w:rFonts w:cs="Arial"/>
              </w:rPr>
            </w:pPr>
            <w:r w:rsidRPr="000D1C3C">
              <w:rPr>
                <w:rFonts w:cs="Arial"/>
              </w:rPr>
              <w:t>Gazettal or FRLI registration date</w:t>
            </w:r>
          </w:p>
        </w:tc>
        <w:tc>
          <w:tcPr>
            <w:tcW w:w="1806" w:type="dxa"/>
            <w:tcBorders>
              <w:top w:val="single" w:sz="12" w:space="0" w:color="auto"/>
              <w:bottom w:val="single" w:sz="12" w:space="0" w:color="auto"/>
            </w:tcBorders>
            <w:shd w:val="clear" w:color="auto" w:fill="auto"/>
          </w:tcPr>
          <w:p w:rsidR="0094057F" w:rsidRPr="000D1C3C" w:rsidRDefault="0094057F" w:rsidP="005F5DA2">
            <w:pPr>
              <w:pStyle w:val="ENoteTableHeading"/>
              <w:rPr>
                <w:rFonts w:cs="Arial"/>
              </w:rPr>
            </w:pPr>
            <w:r w:rsidRPr="000D1C3C">
              <w:rPr>
                <w:rFonts w:cs="Arial"/>
              </w:rPr>
              <w:t>Commencement</w:t>
            </w:r>
            <w:r w:rsidRPr="000D1C3C">
              <w:rPr>
                <w:rFonts w:cs="Arial"/>
              </w:rPr>
              <w:br/>
              <w:t>date</w:t>
            </w:r>
          </w:p>
        </w:tc>
        <w:tc>
          <w:tcPr>
            <w:tcW w:w="1806" w:type="dxa"/>
            <w:tcBorders>
              <w:top w:val="single" w:sz="12" w:space="0" w:color="auto"/>
              <w:bottom w:val="single" w:sz="12" w:space="0" w:color="auto"/>
            </w:tcBorders>
            <w:shd w:val="clear" w:color="auto" w:fill="auto"/>
          </w:tcPr>
          <w:p w:rsidR="0094057F" w:rsidRPr="000D1C3C" w:rsidRDefault="0094057F" w:rsidP="005F5DA2">
            <w:pPr>
              <w:pStyle w:val="ENoteTableHeading"/>
              <w:rPr>
                <w:rFonts w:cs="Arial"/>
              </w:rPr>
            </w:pPr>
            <w:r w:rsidRPr="000D1C3C">
              <w:rPr>
                <w:rFonts w:cs="Arial"/>
              </w:rPr>
              <w:t>Application, saving and transitional provisions</w:t>
            </w:r>
          </w:p>
        </w:tc>
      </w:tr>
      <w:bookmarkEnd w:id="10"/>
      <w:tr w:rsidR="0094057F" w:rsidRPr="000D1C3C" w:rsidTr="0094057F">
        <w:trPr>
          <w:cantSplit/>
        </w:trPr>
        <w:tc>
          <w:tcPr>
            <w:tcW w:w="1806" w:type="dxa"/>
            <w:tcBorders>
              <w:top w:val="single" w:sz="12" w:space="0" w:color="auto"/>
              <w:bottom w:val="single" w:sz="4" w:space="0" w:color="auto"/>
            </w:tcBorders>
            <w:shd w:val="clear" w:color="auto" w:fill="auto"/>
          </w:tcPr>
          <w:p w:rsidR="0094057F" w:rsidRPr="000D1C3C" w:rsidRDefault="0094057F" w:rsidP="0094057F">
            <w:pPr>
              <w:pStyle w:val="ENoteTableText"/>
            </w:pPr>
            <w:r w:rsidRPr="000D1C3C">
              <w:t>2008 No.</w:t>
            </w:r>
            <w:r w:rsidR="000D1C3C" w:rsidRPr="000D1C3C">
              <w:t> </w:t>
            </w:r>
            <w:r w:rsidRPr="000D1C3C">
              <w:t>165</w:t>
            </w:r>
          </w:p>
        </w:tc>
        <w:tc>
          <w:tcPr>
            <w:tcW w:w="1806" w:type="dxa"/>
            <w:tcBorders>
              <w:top w:val="single" w:sz="12" w:space="0" w:color="auto"/>
              <w:bottom w:val="single" w:sz="4" w:space="0" w:color="auto"/>
            </w:tcBorders>
            <w:shd w:val="clear" w:color="auto" w:fill="auto"/>
          </w:tcPr>
          <w:p w:rsidR="0094057F" w:rsidRPr="000D1C3C" w:rsidRDefault="0094057F" w:rsidP="0094057F">
            <w:pPr>
              <w:pStyle w:val="ENoteTableText"/>
            </w:pPr>
            <w:r w:rsidRPr="000D1C3C">
              <w:t>8 Aug 2008 (</w:t>
            </w:r>
            <w:r w:rsidRPr="000D1C3C">
              <w:rPr>
                <w:i/>
              </w:rPr>
              <w:t>see</w:t>
            </w:r>
            <w:r w:rsidRPr="000D1C3C">
              <w:t xml:space="preserve"> F2008L02866)</w:t>
            </w:r>
          </w:p>
        </w:tc>
        <w:tc>
          <w:tcPr>
            <w:tcW w:w="1806" w:type="dxa"/>
            <w:tcBorders>
              <w:top w:val="single" w:sz="12" w:space="0" w:color="auto"/>
              <w:bottom w:val="single" w:sz="4" w:space="0" w:color="auto"/>
            </w:tcBorders>
            <w:shd w:val="clear" w:color="auto" w:fill="auto"/>
          </w:tcPr>
          <w:p w:rsidR="0094057F" w:rsidRPr="000D1C3C" w:rsidRDefault="0094057F" w:rsidP="0094057F">
            <w:pPr>
              <w:pStyle w:val="ENoteTableText"/>
            </w:pPr>
            <w:r w:rsidRPr="000D1C3C">
              <w:t>9 Aug 2008</w:t>
            </w:r>
          </w:p>
        </w:tc>
        <w:tc>
          <w:tcPr>
            <w:tcW w:w="1806" w:type="dxa"/>
            <w:tcBorders>
              <w:top w:val="single" w:sz="12" w:space="0" w:color="auto"/>
              <w:bottom w:val="single" w:sz="4" w:space="0" w:color="auto"/>
            </w:tcBorders>
            <w:shd w:val="clear" w:color="auto" w:fill="auto"/>
          </w:tcPr>
          <w:p w:rsidR="0094057F" w:rsidRPr="000D1C3C" w:rsidRDefault="0094057F" w:rsidP="0094057F">
            <w:pPr>
              <w:pStyle w:val="ENoteTableText"/>
            </w:pPr>
          </w:p>
        </w:tc>
      </w:tr>
      <w:tr w:rsidR="0094057F" w:rsidRPr="000D1C3C" w:rsidTr="00F67AAE">
        <w:trPr>
          <w:cantSplit/>
        </w:trPr>
        <w:tc>
          <w:tcPr>
            <w:tcW w:w="1806" w:type="dxa"/>
            <w:shd w:val="clear" w:color="auto" w:fill="auto"/>
          </w:tcPr>
          <w:p w:rsidR="0094057F" w:rsidRPr="000D1C3C" w:rsidRDefault="0094057F" w:rsidP="0094057F">
            <w:pPr>
              <w:pStyle w:val="ENoteTableText"/>
            </w:pPr>
            <w:r w:rsidRPr="000D1C3C">
              <w:t>2011 No.</w:t>
            </w:r>
            <w:r w:rsidR="000D1C3C" w:rsidRPr="000D1C3C">
              <w:t> </w:t>
            </w:r>
            <w:r w:rsidRPr="000D1C3C">
              <w:t>131</w:t>
            </w:r>
          </w:p>
        </w:tc>
        <w:tc>
          <w:tcPr>
            <w:tcW w:w="1806" w:type="dxa"/>
            <w:shd w:val="clear" w:color="auto" w:fill="auto"/>
          </w:tcPr>
          <w:p w:rsidR="0094057F" w:rsidRPr="000D1C3C" w:rsidRDefault="0094057F" w:rsidP="0094057F">
            <w:pPr>
              <w:pStyle w:val="ENoteTableText"/>
            </w:pPr>
            <w:r w:rsidRPr="000D1C3C">
              <w:t>30</w:t>
            </w:r>
            <w:r w:rsidR="000D1C3C">
              <w:t> </w:t>
            </w:r>
            <w:r w:rsidRPr="000D1C3C">
              <w:t>June 2011 (</w:t>
            </w:r>
            <w:r w:rsidRPr="000D1C3C">
              <w:rPr>
                <w:i/>
              </w:rPr>
              <w:t>see</w:t>
            </w:r>
            <w:r w:rsidRPr="000D1C3C">
              <w:t xml:space="preserve"> F2011L01374)</w:t>
            </w:r>
          </w:p>
        </w:tc>
        <w:tc>
          <w:tcPr>
            <w:tcW w:w="1806" w:type="dxa"/>
            <w:shd w:val="clear" w:color="auto" w:fill="auto"/>
          </w:tcPr>
          <w:p w:rsidR="0094057F" w:rsidRPr="000D1C3C" w:rsidRDefault="0094057F" w:rsidP="0094057F">
            <w:pPr>
              <w:pStyle w:val="ENoteTableText"/>
            </w:pPr>
            <w:r w:rsidRPr="000D1C3C">
              <w:t>1</w:t>
            </w:r>
            <w:r w:rsidR="000D1C3C">
              <w:t> </w:t>
            </w:r>
            <w:r w:rsidRPr="000D1C3C">
              <w:t>July 2011 (</w:t>
            </w:r>
            <w:r w:rsidRPr="000D1C3C">
              <w:rPr>
                <w:i/>
              </w:rPr>
              <w:t>see</w:t>
            </w:r>
            <w:r w:rsidRPr="000D1C3C">
              <w:t xml:space="preserve"> r. 2)</w:t>
            </w:r>
          </w:p>
        </w:tc>
        <w:tc>
          <w:tcPr>
            <w:tcW w:w="1806" w:type="dxa"/>
            <w:shd w:val="clear" w:color="auto" w:fill="auto"/>
          </w:tcPr>
          <w:p w:rsidR="0094057F" w:rsidRPr="000D1C3C" w:rsidRDefault="0094057F" w:rsidP="0094057F">
            <w:pPr>
              <w:pStyle w:val="ENoteTableText"/>
            </w:pPr>
            <w:r w:rsidRPr="000D1C3C">
              <w:t>—</w:t>
            </w:r>
          </w:p>
        </w:tc>
      </w:tr>
      <w:tr w:rsidR="00F67AAE" w:rsidRPr="000D1C3C" w:rsidTr="0094057F">
        <w:trPr>
          <w:cantSplit/>
        </w:trPr>
        <w:tc>
          <w:tcPr>
            <w:tcW w:w="1806" w:type="dxa"/>
            <w:tcBorders>
              <w:bottom w:val="single" w:sz="12" w:space="0" w:color="auto"/>
            </w:tcBorders>
            <w:shd w:val="clear" w:color="auto" w:fill="auto"/>
          </w:tcPr>
          <w:p w:rsidR="00F67AAE" w:rsidRPr="000D1C3C" w:rsidRDefault="00F67AAE" w:rsidP="0094057F">
            <w:pPr>
              <w:pStyle w:val="ENoteTableText"/>
            </w:pPr>
            <w:r>
              <w:t>11, 2013</w:t>
            </w:r>
          </w:p>
        </w:tc>
        <w:tc>
          <w:tcPr>
            <w:tcW w:w="1806" w:type="dxa"/>
            <w:tcBorders>
              <w:bottom w:val="single" w:sz="12" w:space="0" w:color="auto"/>
            </w:tcBorders>
            <w:shd w:val="clear" w:color="auto" w:fill="auto"/>
          </w:tcPr>
          <w:p w:rsidR="00F67AAE" w:rsidRPr="00F67AAE" w:rsidRDefault="00F67AAE" w:rsidP="0094057F">
            <w:pPr>
              <w:pStyle w:val="ENoteTableText"/>
            </w:pPr>
            <w:r>
              <w:t>21 Feb 2013 (</w:t>
            </w:r>
            <w:r>
              <w:rPr>
                <w:i/>
              </w:rPr>
              <w:t>see</w:t>
            </w:r>
            <w:r>
              <w:t xml:space="preserve"> F2013L00255)</w:t>
            </w:r>
          </w:p>
        </w:tc>
        <w:tc>
          <w:tcPr>
            <w:tcW w:w="1806" w:type="dxa"/>
            <w:tcBorders>
              <w:bottom w:val="single" w:sz="12" w:space="0" w:color="auto"/>
            </w:tcBorders>
            <w:shd w:val="clear" w:color="auto" w:fill="auto"/>
          </w:tcPr>
          <w:p w:rsidR="00F67AAE" w:rsidRPr="000D1C3C" w:rsidRDefault="00F67AAE" w:rsidP="0094057F">
            <w:pPr>
              <w:pStyle w:val="ENoteTableText"/>
            </w:pPr>
            <w:r>
              <w:t>1 July 2013</w:t>
            </w:r>
            <w:r w:rsidR="00BC39A9" w:rsidRPr="000D1C3C">
              <w:t xml:space="preserve"> (</w:t>
            </w:r>
            <w:r w:rsidR="00BC39A9" w:rsidRPr="000D1C3C">
              <w:rPr>
                <w:i/>
              </w:rPr>
              <w:t>see</w:t>
            </w:r>
            <w:r w:rsidR="00BC39A9" w:rsidRPr="000D1C3C">
              <w:t xml:space="preserve"> r. 2)</w:t>
            </w:r>
          </w:p>
        </w:tc>
        <w:tc>
          <w:tcPr>
            <w:tcW w:w="1806" w:type="dxa"/>
            <w:tcBorders>
              <w:bottom w:val="single" w:sz="12" w:space="0" w:color="auto"/>
            </w:tcBorders>
            <w:shd w:val="clear" w:color="auto" w:fill="auto"/>
          </w:tcPr>
          <w:p w:rsidR="00F67AAE" w:rsidRPr="000D1C3C" w:rsidRDefault="00F67AAE" w:rsidP="0094057F">
            <w:pPr>
              <w:pStyle w:val="ENoteTableText"/>
            </w:pPr>
            <w:r>
              <w:t>—</w:t>
            </w:r>
          </w:p>
        </w:tc>
      </w:tr>
    </w:tbl>
    <w:p w:rsidR="0094057F" w:rsidRPr="000D1C3C" w:rsidRDefault="0094057F" w:rsidP="005F5DA2">
      <w:pPr>
        <w:pStyle w:val="Tabletext"/>
      </w:pPr>
    </w:p>
    <w:p w:rsidR="0094057F" w:rsidRPr="000D1C3C" w:rsidRDefault="0094057F" w:rsidP="000D1C3C">
      <w:pPr>
        <w:pStyle w:val="ENotesHeading2"/>
        <w:pageBreakBefore/>
        <w:outlineLvl w:val="9"/>
      </w:pPr>
      <w:bookmarkStart w:id="11" w:name="_Toc360454902"/>
      <w:r w:rsidRPr="000D1C3C">
        <w:lastRenderedPageBreak/>
        <w:t>Endnote 2—Amendment history</w:t>
      </w:r>
      <w:bookmarkEnd w:id="11"/>
    </w:p>
    <w:p w:rsidR="0094057F" w:rsidRPr="000D1C3C" w:rsidRDefault="0094057F" w:rsidP="001A0BEE">
      <w:pPr>
        <w:pStyle w:val="ENotesText"/>
      </w:pPr>
      <w:r w:rsidRPr="000D1C3C">
        <w:t xml:space="preserve">This endnote sets out the amendment history of the </w:t>
      </w:r>
      <w:r w:rsidRPr="000D1C3C">
        <w:rPr>
          <w:i/>
        </w:rPr>
        <w:fldChar w:fldCharType="begin"/>
      </w:r>
      <w:r w:rsidRPr="000D1C3C">
        <w:rPr>
          <w:i/>
        </w:rPr>
        <w:instrText xml:space="preserve"> DOCPROPERTY  ShortT </w:instrText>
      </w:r>
      <w:r w:rsidRPr="000D1C3C">
        <w:rPr>
          <w:i/>
        </w:rPr>
        <w:fldChar w:fldCharType="separate"/>
      </w:r>
      <w:r w:rsidR="00AF684A">
        <w:rPr>
          <w:i/>
        </w:rPr>
        <w:t>Superannuation (CSS) (Superannuation Guarantee) Regulations 2008</w:t>
      </w:r>
      <w:r w:rsidRPr="000D1C3C">
        <w:rPr>
          <w:i/>
        </w:rPr>
        <w:fldChar w:fldCharType="end"/>
      </w:r>
      <w:r w:rsidRPr="000D1C3C">
        <w:rPr>
          <w:i/>
        </w:rPr>
        <w:t>.</w:t>
      </w:r>
    </w:p>
    <w:p w:rsidR="0094057F" w:rsidRPr="000D1C3C" w:rsidRDefault="0094057F" w:rsidP="001A0BEE">
      <w:pPr>
        <w:pStyle w:val="Tabletext"/>
      </w:pPr>
    </w:p>
    <w:tbl>
      <w:tblPr>
        <w:tblW w:w="7082" w:type="dxa"/>
        <w:tblLayout w:type="fixed"/>
        <w:tblLook w:val="0000" w:firstRow="0" w:lastRow="0" w:firstColumn="0" w:lastColumn="0" w:noHBand="0" w:noVBand="0"/>
      </w:tblPr>
      <w:tblGrid>
        <w:gridCol w:w="2139"/>
        <w:gridCol w:w="4943"/>
      </w:tblGrid>
      <w:tr w:rsidR="0094057F" w:rsidRPr="000D1C3C" w:rsidTr="00AF210F">
        <w:trPr>
          <w:cantSplit/>
          <w:tblHeader/>
        </w:trPr>
        <w:tc>
          <w:tcPr>
            <w:tcW w:w="7082" w:type="dxa"/>
            <w:gridSpan w:val="2"/>
            <w:tcBorders>
              <w:top w:val="single" w:sz="12" w:space="0" w:color="auto"/>
              <w:bottom w:val="single" w:sz="6" w:space="0" w:color="auto"/>
            </w:tcBorders>
            <w:shd w:val="clear" w:color="auto" w:fill="auto"/>
          </w:tcPr>
          <w:p w:rsidR="0094057F" w:rsidRPr="000D1C3C" w:rsidRDefault="0094057F" w:rsidP="001A0BEE">
            <w:pPr>
              <w:pStyle w:val="ENoteTableHeading"/>
              <w:rPr>
                <w:rFonts w:cs="Arial"/>
                <w:b w:val="0"/>
              </w:rPr>
            </w:pPr>
            <w:bookmarkStart w:id="12" w:name="BK_S4P9L5C1" w:colFirst="0" w:colLast="0"/>
            <w:r w:rsidRPr="000D1C3C">
              <w:rPr>
                <w:rFonts w:cs="Arial"/>
                <w:b w:val="0"/>
              </w:rPr>
              <w:t>ad. = added or inserted    am. = amended    rep. = repealed    rs. = repealed and substituted    exp. = expired or ceased to have effect</w:t>
            </w:r>
          </w:p>
        </w:tc>
      </w:tr>
      <w:bookmarkEnd w:id="12"/>
      <w:tr w:rsidR="0094057F" w:rsidRPr="000D1C3C" w:rsidTr="00AF210F">
        <w:trPr>
          <w:cantSplit/>
          <w:tblHeader/>
        </w:trPr>
        <w:tc>
          <w:tcPr>
            <w:tcW w:w="2139" w:type="dxa"/>
            <w:tcBorders>
              <w:top w:val="single" w:sz="6" w:space="0" w:color="auto"/>
              <w:bottom w:val="single" w:sz="12" w:space="0" w:color="auto"/>
            </w:tcBorders>
            <w:shd w:val="clear" w:color="auto" w:fill="auto"/>
          </w:tcPr>
          <w:p w:rsidR="0094057F" w:rsidRPr="000D1C3C" w:rsidRDefault="0094057F" w:rsidP="001A0BEE">
            <w:pPr>
              <w:pStyle w:val="ENoteTableHeading"/>
              <w:rPr>
                <w:rFonts w:cs="Arial"/>
              </w:rPr>
            </w:pPr>
            <w:r w:rsidRPr="000D1C3C">
              <w:rPr>
                <w:rFonts w:cs="Arial"/>
              </w:rPr>
              <w:t>Provision affected</w:t>
            </w:r>
          </w:p>
        </w:tc>
        <w:tc>
          <w:tcPr>
            <w:tcW w:w="4943" w:type="dxa"/>
            <w:tcBorders>
              <w:top w:val="single" w:sz="6" w:space="0" w:color="auto"/>
              <w:bottom w:val="single" w:sz="12" w:space="0" w:color="auto"/>
            </w:tcBorders>
            <w:shd w:val="clear" w:color="auto" w:fill="auto"/>
          </w:tcPr>
          <w:p w:rsidR="0094057F" w:rsidRPr="000D1C3C" w:rsidRDefault="0094057F" w:rsidP="001A0BEE">
            <w:pPr>
              <w:pStyle w:val="ENoteTableHeading"/>
              <w:rPr>
                <w:rFonts w:cs="Arial"/>
              </w:rPr>
            </w:pPr>
            <w:r w:rsidRPr="000D1C3C">
              <w:rPr>
                <w:rFonts w:cs="Arial"/>
              </w:rPr>
              <w:t>How affected</w:t>
            </w:r>
          </w:p>
        </w:tc>
      </w:tr>
      <w:tr w:rsidR="0094057F" w:rsidRPr="00E46ABA" w:rsidTr="0094057F">
        <w:trPr>
          <w:cantSplit/>
        </w:trPr>
        <w:tc>
          <w:tcPr>
            <w:tcW w:w="2139" w:type="dxa"/>
            <w:shd w:val="clear" w:color="auto" w:fill="auto"/>
          </w:tcPr>
          <w:p w:rsidR="0094057F" w:rsidRPr="00577F97" w:rsidRDefault="00E46ABA" w:rsidP="00577F97">
            <w:pPr>
              <w:pStyle w:val="ENoteTableText"/>
              <w:tabs>
                <w:tab w:val="left" w:leader="dot" w:pos="2268"/>
              </w:tabs>
            </w:pPr>
            <w:r w:rsidRPr="00577F97">
              <w:t>Subhead</w:t>
            </w:r>
            <w:r w:rsidR="00577F97">
              <w:t>.</w:t>
            </w:r>
            <w:r w:rsidRPr="00577F97">
              <w:t xml:space="preserve"> to r. 5(</w:t>
            </w:r>
            <w:r w:rsidR="00577F97">
              <w:t>2</w:t>
            </w:r>
            <w:r w:rsidRPr="00577F97">
              <w:t>)</w:t>
            </w:r>
            <w:r>
              <w:tab/>
            </w:r>
          </w:p>
        </w:tc>
        <w:tc>
          <w:tcPr>
            <w:tcW w:w="4943" w:type="dxa"/>
            <w:shd w:val="clear" w:color="auto" w:fill="auto"/>
          </w:tcPr>
          <w:p w:rsidR="0094057F" w:rsidRPr="00577F97" w:rsidRDefault="00E46ABA" w:rsidP="001A0BEE">
            <w:pPr>
              <w:pStyle w:val="ENoteTableText"/>
            </w:pPr>
            <w:r>
              <w:t>ad. No. 11, 2013</w:t>
            </w:r>
          </w:p>
        </w:tc>
      </w:tr>
      <w:tr w:rsidR="00577F97" w:rsidRPr="000D1C3C" w:rsidTr="0094057F">
        <w:trPr>
          <w:cantSplit/>
        </w:trPr>
        <w:tc>
          <w:tcPr>
            <w:tcW w:w="2139" w:type="dxa"/>
            <w:tcBorders>
              <w:bottom w:val="single" w:sz="12" w:space="0" w:color="auto"/>
            </w:tcBorders>
            <w:shd w:val="clear" w:color="auto" w:fill="auto"/>
          </w:tcPr>
          <w:p w:rsidR="00577F97" w:rsidRPr="000D1C3C" w:rsidRDefault="00577F97" w:rsidP="0080083D">
            <w:pPr>
              <w:pStyle w:val="ENoteTableText"/>
              <w:tabs>
                <w:tab w:val="center" w:leader="dot" w:pos="2268"/>
              </w:tabs>
            </w:pPr>
            <w:r>
              <w:t xml:space="preserve">r. </w:t>
            </w:r>
            <w:r w:rsidRPr="000D1C3C">
              <w:t>5</w:t>
            </w:r>
            <w:r w:rsidRPr="000D1C3C">
              <w:tab/>
            </w:r>
          </w:p>
        </w:tc>
        <w:tc>
          <w:tcPr>
            <w:tcW w:w="4943" w:type="dxa"/>
            <w:tcBorders>
              <w:bottom w:val="single" w:sz="12" w:space="0" w:color="auto"/>
            </w:tcBorders>
            <w:shd w:val="clear" w:color="auto" w:fill="auto"/>
          </w:tcPr>
          <w:p w:rsidR="00577F97" w:rsidRPr="000D1C3C" w:rsidRDefault="00577F97" w:rsidP="0080083D">
            <w:pPr>
              <w:pStyle w:val="ENoteTableText"/>
            </w:pPr>
            <w:r w:rsidRPr="000D1C3C">
              <w:t>am. 2011 No.</w:t>
            </w:r>
            <w:r>
              <w:t> </w:t>
            </w:r>
            <w:r w:rsidRPr="000D1C3C">
              <w:t>131</w:t>
            </w:r>
            <w:r>
              <w:t>, No. 11, 2013</w:t>
            </w:r>
          </w:p>
        </w:tc>
      </w:tr>
    </w:tbl>
    <w:p w:rsidR="0094057F" w:rsidRPr="000D1C3C" w:rsidRDefault="0094057F" w:rsidP="001A0BEE"/>
    <w:p w:rsidR="0094057F" w:rsidRPr="000D1C3C" w:rsidRDefault="00E46ABA" w:rsidP="000D1C3C">
      <w:pPr>
        <w:pStyle w:val="ENotesHeading2"/>
        <w:pageBreakBefore/>
        <w:outlineLvl w:val="9"/>
      </w:pPr>
      <w:bookmarkStart w:id="13" w:name="BK_S4P10L1C1"/>
      <w:bookmarkStart w:id="14" w:name="_Toc360454903"/>
      <w:bookmarkEnd w:id="13"/>
      <w:r>
        <w:lastRenderedPageBreak/>
        <w:t>Endnote 3</w:t>
      </w:r>
      <w:r w:rsidR="0094057F" w:rsidRPr="000D1C3C">
        <w:t>—Uncommenced amendments</w:t>
      </w:r>
      <w:r>
        <w:t xml:space="preserve"> [none]</w:t>
      </w:r>
      <w:bookmarkEnd w:id="14"/>
    </w:p>
    <w:p w:rsidR="0094057F" w:rsidRPr="000D1C3C" w:rsidRDefault="0094057F" w:rsidP="001A0BEE">
      <w:pPr>
        <w:pStyle w:val="ENotesText"/>
      </w:pPr>
      <w:r w:rsidRPr="000D1C3C">
        <w:t>There are no uncommenced amendments.</w:t>
      </w:r>
    </w:p>
    <w:p w:rsidR="0094057F" w:rsidRPr="000D1C3C" w:rsidRDefault="0094057F" w:rsidP="001A0BEE"/>
    <w:p w:rsidR="0094057F" w:rsidRPr="000D1C3C" w:rsidRDefault="00E46ABA" w:rsidP="000D1C3C">
      <w:pPr>
        <w:pStyle w:val="ENotesHeading2"/>
        <w:pageBreakBefore/>
        <w:outlineLvl w:val="9"/>
      </w:pPr>
      <w:bookmarkStart w:id="15" w:name="BK_S4P11L1C1"/>
      <w:bookmarkStart w:id="16" w:name="_Toc360454904"/>
      <w:bookmarkEnd w:id="15"/>
      <w:r>
        <w:lastRenderedPageBreak/>
        <w:t>Endnote 4</w:t>
      </w:r>
      <w:r w:rsidR="0094057F" w:rsidRPr="000D1C3C">
        <w:t>—Misdescribed amendments</w:t>
      </w:r>
      <w:r>
        <w:t xml:space="preserve"> [none]</w:t>
      </w:r>
      <w:bookmarkEnd w:id="16"/>
    </w:p>
    <w:p w:rsidR="0094057F" w:rsidRPr="000D1C3C" w:rsidRDefault="0094057F" w:rsidP="00856B69">
      <w:pPr>
        <w:pStyle w:val="ENotesText"/>
      </w:pPr>
      <w:r w:rsidRPr="000D1C3C">
        <w:t>There are no misdescribed amendments.</w:t>
      </w:r>
    </w:p>
    <w:p w:rsidR="0094057F" w:rsidRPr="000D1C3C" w:rsidRDefault="0094057F" w:rsidP="00856B69"/>
    <w:p w:rsidR="00E46ABA" w:rsidRDefault="00E46ABA" w:rsidP="001A0BEE">
      <w:pPr>
        <w:sectPr w:rsidR="00E46ABA" w:rsidSect="008A70F4">
          <w:headerReference w:type="even" r:id="rId28"/>
          <w:headerReference w:type="default" r:id="rId29"/>
          <w:footerReference w:type="even" r:id="rId30"/>
          <w:footerReference w:type="default" r:id="rId31"/>
          <w:pgSz w:w="11907" w:h="16839"/>
          <w:pgMar w:top="2381" w:right="2410" w:bottom="4253" w:left="2410" w:header="720" w:footer="3402" w:gutter="0"/>
          <w:cols w:space="708"/>
          <w:docGrid w:linePitch="360"/>
        </w:sectPr>
      </w:pPr>
    </w:p>
    <w:p w:rsidR="003520DC" w:rsidRPr="000D1C3C" w:rsidRDefault="003520DC" w:rsidP="00E46ABA"/>
    <w:sectPr w:rsidR="003520DC" w:rsidRPr="000D1C3C" w:rsidSect="008A70F4">
      <w:headerReference w:type="even" r:id="rId32"/>
      <w:headerReference w:type="default" r:id="rId33"/>
      <w:footerReference w:type="even" r:id="rId34"/>
      <w:footerReference w:type="default" r:id="rId35"/>
      <w:headerReference w:type="first" r:id="rId36"/>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36" w:rsidRDefault="00424736">
      <w:r>
        <w:separator/>
      </w:r>
    </w:p>
  </w:endnote>
  <w:endnote w:type="continuationSeparator" w:id="0">
    <w:p w:rsidR="00424736" w:rsidRDefault="0042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Default="008D5FF4" w:rsidP="008D5FF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2B0EA5" w:rsidRDefault="008D5FF4" w:rsidP="008D5FF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D5FF4" w:rsidTr="00552C86">
      <w:tc>
        <w:tcPr>
          <w:tcW w:w="1383" w:type="dxa"/>
        </w:tcPr>
        <w:p w:rsidR="008D5FF4" w:rsidRDefault="008D5FF4" w:rsidP="00552C86">
          <w:pPr>
            <w:spacing w:line="0" w:lineRule="atLeast"/>
            <w:rPr>
              <w:sz w:val="18"/>
            </w:rPr>
          </w:pPr>
        </w:p>
      </w:tc>
      <w:tc>
        <w:tcPr>
          <w:tcW w:w="5387" w:type="dxa"/>
        </w:tcPr>
        <w:p w:rsidR="008D5FF4" w:rsidRDefault="008D5FF4" w:rsidP="00552C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533" w:type="dxa"/>
        </w:tcPr>
        <w:p w:rsidR="008D5FF4" w:rsidRDefault="008D5FF4" w:rsidP="00552C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70F4">
            <w:rPr>
              <w:i/>
              <w:noProof/>
              <w:sz w:val="18"/>
            </w:rPr>
            <w:t>7</w:t>
          </w:r>
          <w:r w:rsidRPr="00ED79B6">
            <w:rPr>
              <w:i/>
              <w:sz w:val="18"/>
            </w:rPr>
            <w:fldChar w:fldCharType="end"/>
          </w:r>
        </w:p>
      </w:tc>
    </w:tr>
    <w:tr w:rsidR="008D5FF4" w:rsidTr="00552C86">
      <w:tc>
        <w:tcPr>
          <w:tcW w:w="7303" w:type="dxa"/>
          <w:gridSpan w:val="3"/>
        </w:tcPr>
        <w:p w:rsidR="008D5FF4" w:rsidRDefault="008D5FF4" w:rsidP="00552C86">
          <w:pPr>
            <w:rPr>
              <w:sz w:val="18"/>
            </w:rPr>
          </w:pPr>
        </w:p>
      </w:tc>
    </w:tr>
  </w:tbl>
  <w:p w:rsidR="008D5FF4" w:rsidRPr="00ED79B6" w:rsidRDefault="008D5FF4" w:rsidP="008D5FF4">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2B0EA5" w:rsidRDefault="008D5FF4" w:rsidP="008D5FF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D5FF4" w:rsidTr="00552C86">
      <w:tc>
        <w:tcPr>
          <w:tcW w:w="533" w:type="dxa"/>
        </w:tcPr>
        <w:p w:rsidR="008D5FF4" w:rsidRDefault="008D5FF4" w:rsidP="00552C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684A">
            <w:rPr>
              <w:i/>
              <w:noProof/>
              <w:sz w:val="18"/>
            </w:rPr>
            <w:t>7</w:t>
          </w:r>
          <w:r w:rsidRPr="00ED79B6">
            <w:rPr>
              <w:i/>
              <w:sz w:val="18"/>
            </w:rPr>
            <w:fldChar w:fldCharType="end"/>
          </w:r>
        </w:p>
      </w:tc>
      <w:tc>
        <w:tcPr>
          <w:tcW w:w="5387" w:type="dxa"/>
        </w:tcPr>
        <w:p w:rsidR="008D5FF4" w:rsidRDefault="008D5FF4" w:rsidP="00552C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1383" w:type="dxa"/>
        </w:tcPr>
        <w:p w:rsidR="008D5FF4" w:rsidRDefault="008D5FF4" w:rsidP="00552C86">
          <w:pPr>
            <w:spacing w:line="0" w:lineRule="atLeast"/>
            <w:jc w:val="right"/>
            <w:rPr>
              <w:sz w:val="18"/>
            </w:rPr>
          </w:pPr>
        </w:p>
      </w:tc>
    </w:tr>
    <w:tr w:rsidR="008D5FF4" w:rsidTr="00552C86">
      <w:tc>
        <w:tcPr>
          <w:tcW w:w="7303" w:type="dxa"/>
          <w:gridSpan w:val="3"/>
        </w:tcPr>
        <w:p w:rsidR="008D5FF4" w:rsidRDefault="008D5FF4" w:rsidP="00552C86">
          <w:pPr>
            <w:jc w:val="right"/>
            <w:rPr>
              <w:sz w:val="18"/>
            </w:rPr>
          </w:pPr>
        </w:p>
      </w:tc>
    </w:tr>
  </w:tbl>
  <w:p w:rsidR="008D5FF4" w:rsidRPr="00ED79B6" w:rsidRDefault="008D5FF4" w:rsidP="008D5FF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2B0EA5" w:rsidRDefault="008D5FF4" w:rsidP="008D5FF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D5FF4" w:rsidTr="00552C86">
      <w:tc>
        <w:tcPr>
          <w:tcW w:w="1383" w:type="dxa"/>
        </w:tcPr>
        <w:p w:rsidR="008D5FF4" w:rsidRDefault="008D5FF4" w:rsidP="00552C86">
          <w:pPr>
            <w:spacing w:line="0" w:lineRule="atLeast"/>
            <w:rPr>
              <w:sz w:val="18"/>
            </w:rPr>
          </w:pPr>
        </w:p>
      </w:tc>
      <w:tc>
        <w:tcPr>
          <w:tcW w:w="5387" w:type="dxa"/>
        </w:tcPr>
        <w:p w:rsidR="008D5FF4" w:rsidRDefault="008D5FF4" w:rsidP="00552C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533" w:type="dxa"/>
        </w:tcPr>
        <w:p w:rsidR="008D5FF4" w:rsidRDefault="008D5FF4" w:rsidP="00552C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684A">
            <w:rPr>
              <w:i/>
              <w:noProof/>
              <w:sz w:val="18"/>
            </w:rPr>
            <w:t>7</w:t>
          </w:r>
          <w:r w:rsidRPr="00ED79B6">
            <w:rPr>
              <w:i/>
              <w:sz w:val="18"/>
            </w:rPr>
            <w:fldChar w:fldCharType="end"/>
          </w:r>
        </w:p>
      </w:tc>
    </w:tr>
    <w:tr w:rsidR="008D5FF4" w:rsidTr="00552C86">
      <w:tc>
        <w:tcPr>
          <w:tcW w:w="7303" w:type="dxa"/>
          <w:gridSpan w:val="3"/>
        </w:tcPr>
        <w:p w:rsidR="008D5FF4" w:rsidRDefault="008D5FF4" w:rsidP="00552C86">
          <w:pPr>
            <w:rPr>
              <w:sz w:val="18"/>
            </w:rPr>
          </w:pPr>
        </w:p>
      </w:tc>
    </w:tr>
  </w:tbl>
  <w:p w:rsidR="008D5FF4" w:rsidRPr="00ED79B6" w:rsidRDefault="008D5FF4" w:rsidP="008D5FF4">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Default="008D5FF4" w:rsidP="008D5FF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ED79B6" w:rsidRDefault="008D5FF4" w:rsidP="008D5FF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3278F2" w:rsidRDefault="008D5FF4" w:rsidP="008D5FF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8D5FF4" w:rsidTr="00552C86">
      <w:tc>
        <w:tcPr>
          <w:tcW w:w="534" w:type="dxa"/>
        </w:tcPr>
        <w:p w:rsidR="008D5FF4" w:rsidRDefault="008D5FF4" w:rsidP="00552C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684A">
            <w:rPr>
              <w:i/>
              <w:noProof/>
              <w:sz w:val="18"/>
            </w:rPr>
            <w:t>vii</w:t>
          </w:r>
          <w:r w:rsidRPr="00ED79B6">
            <w:rPr>
              <w:i/>
              <w:sz w:val="18"/>
            </w:rPr>
            <w:fldChar w:fldCharType="end"/>
          </w:r>
        </w:p>
      </w:tc>
      <w:tc>
        <w:tcPr>
          <w:tcW w:w="5386" w:type="dxa"/>
        </w:tcPr>
        <w:p w:rsidR="008D5FF4" w:rsidRDefault="008D5FF4" w:rsidP="00552C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1383" w:type="dxa"/>
        </w:tcPr>
        <w:p w:rsidR="008D5FF4" w:rsidRDefault="008D5FF4" w:rsidP="00552C86">
          <w:pPr>
            <w:spacing w:line="0" w:lineRule="atLeast"/>
            <w:jc w:val="right"/>
            <w:rPr>
              <w:sz w:val="18"/>
            </w:rPr>
          </w:pPr>
        </w:p>
      </w:tc>
    </w:tr>
    <w:tr w:rsidR="008D5FF4" w:rsidTr="00552C86">
      <w:tc>
        <w:tcPr>
          <w:tcW w:w="7303" w:type="dxa"/>
          <w:gridSpan w:val="3"/>
        </w:tcPr>
        <w:p w:rsidR="008D5FF4" w:rsidRDefault="008D5FF4" w:rsidP="00552C86">
          <w:pPr>
            <w:jc w:val="right"/>
            <w:rPr>
              <w:sz w:val="18"/>
            </w:rPr>
          </w:pPr>
        </w:p>
      </w:tc>
    </w:tr>
  </w:tbl>
  <w:p w:rsidR="008D5FF4" w:rsidRPr="00ED79B6" w:rsidRDefault="008D5FF4" w:rsidP="008D5FF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2B0EA5" w:rsidRDefault="008D5FF4" w:rsidP="008D5FF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D5FF4" w:rsidTr="00552C86">
      <w:tc>
        <w:tcPr>
          <w:tcW w:w="1383" w:type="dxa"/>
        </w:tcPr>
        <w:p w:rsidR="008D5FF4" w:rsidRDefault="008D5FF4" w:rsidP="00552C86">
          <w:pPr>
            <w:spacing w:line="0" w:lineRule="atLeast"/>
            <w:rPr>
              <w:sz w:val="18"/>
            </w:rPr>
          </w:pPr>
        </w:p>
      </w:tc>
      <w:tc>
        <w:tcPr>
          <w:tcW w:w="5387" w:type="dxa"/>
        </w:tcPr>
        <w:p w:rsidR="008D5FF4" w:rsidRDefault="008D5FF4" w:rsidP="00552C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533" w:type="dxa"/>
        </w:tcPr>
        <w:p w:rsidR="008D5FF4" w:rsidRDefault="008D5FF4" w:rsidP="00552C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70F4">
            <w:rPr>
              <w:i/>
              <w:noProof/>
              <w:sz w:val="18"/>
            </w:rPr>
            <w:t>i</w:t>
          </w:r>
          <w:r w:rsidRPr="00ED79B6">
            <w:rPr>
              <w:i/>
              <w:sz w:val="18"/>
            </w:rPr>
            <w:fldChar w:fldCharType="end"/>
          </w:r>
        </w:p>
      </w:tc>
    </w:tr>
    <w:tr w:rsidR="008D5FF4" w:rsidTr="00552C86">
      <w:tc>
        <w:tcPr>
          <w:tcW w:w="7303" w:type="dxa"/>
          <w:gridSpan w:val="3"/>
        </w:tcPr>
        <w:p w:rsidR="008D5FF4" w:rsidRDefault="008D5FF4" w:rsidP="00552C86">
          <w:pPr>
            <w:rPr>
              <w:sz w:val="18"/>
            </w:rPr>
          </w:pPr>
        </w:p>
      </w:tc>
    </w:tr>
  </w:tbl>
  <w:p w:rsidR="008D5FF4" w:rsidRPr="00ED79B6" w:rsidRDefault="008D5FF4" w:rsidP="008D5FF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BA" w:rsidRPr="002B0EA5" w:rsidRDefault="00E46ABA" w:rsidP="004A1E86">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46ABA" w:rsidTr="004A1E86">
      <w:tc>
        <w:tcPr>
          <w:tcW w:w="533" w:type="dxa"/>
        </w:tcPr>
        <w:p w:rsidR="00E46ABA" w:rsidRDefault="00E46ABA"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70F4">
            <w:rPr>
              <w:i/>
              <w:noProof/>
              <w:sz w:val="18"/>
            </w:rPr>
            <w:t>2</w:t>
          </w:r>
          <w:r w:rsidRPr="00ED79B6">
            <w:rPr>
              <w:i/>
              <w:sz w:val="18"/>
            </w:rPr>
            <w:fldChar w:fldCharType="end"/>
          </w:r>
        </w:p>
      </w:tc>
      <w:tc>
        <w:tcPr>
          <w:tcW w:w="5387" w:type="dxa"/>
        </w:tcPr>
        <w:p w:rsidR="00E46ABA" w:rsidRDefault="00E46ABA"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1383" w:type="dxa"/>
        </w:tcPr>
        <w:p w:rsidR="00E46ABA" w:rsidRDefault="00E46ABA" w:rsidP="004A1E86">
          <w:pPr>
            <w:spacing w:line="0" w:lineRule="atLeast"/>
            <w:jc w:val="right"/>
            <w:rPr>
              <w:sz w:val="18"/>
            </w:rPr>
          </w:pPr>
        </w:p>
      </w:tc>
    </w:tr>
    <w:tr w:rsidR="00E46ABA" w:rsidTr="004A1E86">
      <w:tc>
        <w:tcPr>
          <w:tcW w:w="7303" w:type="dxa"/>
          <w:gridSpan w:val="3"/>
        </w:tcPr>
        <w:p w:rsidR="00E46ABA" w:rsidRDefault="00E46ABA" w:rsidP="004A1E86">
          <w:pPr>
            <w:jc w:val="right"/>
            <w:rPr>
              <w:sz w:val="18"/>
            </w:rPr>
          </w:pPr>
        </w:p>
      </w:tc>
    </w:tr>
  </w:tbl>
  <w:p w:rsidR="00E46ABA" w:rsidRPr="00ED79B6" w:rsidRDefault="00E46ABA" w:rsidP="004A1E8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BA" w:rsidRPr="002B0EA5" w:rsidRDefault="00E46ABA" w:rsidP="004A1E86">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E46ABA" w:rsidTr="004A1E86">
      <w:tc>
        <w:tcPr>
          <w:tcW w:w="1383" w:type="dxa"/>
        </w:tcPr>
        <w:p w:rsidR="00E46ABA" w:rsidRDefault="00E46ABA" w:rsidP="004A1E86">
          <w:pPr>
            <w:spacing w:line="0" w:lineRule="atLeast"/>
            <w:rPr>
              <w:sz w:val="18"/>
            </w:rPr>
          </w:pPr>
        </w:p>
      </w:tc>
      <w:tc>
        <w:tcPr>
          <w:tcW w:w="5387" w:type="dxa"/>
        </w:tcPr>
        <w:p w:rsidR="00E46ABA" w:rsidRDefault="00E46ABA"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533" w:type="dxa"/>
        </w:tcPr>
        <w:p w:rsidR="00E46ABA" w:rsidRDefault="00E46ABA"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70F4">
            <w:rPr>
              <w:i/>
              <w:noProof/>
              <w:sz w:val="18"/>
            </w:rPr>
            <w:t>3</w:t>
          </w:r>
          <w:r w:rsidRPr="00ED79B6">
            <w:rPr>
              <w:i/>
              <w:sz w:val="18"/>
            </w:rPr>
            <w:fldChar w:fldCharType="end"/>
          </w:r>
        </w:p>
      </w:tc>
    </w:tr>
    <w:tr w:rsidR="00E46ABA" w:rsidTr="004A1E86">
      <w:tc>
        <w:tcPr>
          <w:tcW w:w="7303" w:type="dxa"/>
          <w:gridSpan w:val="3"/>
        </w:tcPr>
        <w:p w:rsidR="00E46ABA" w:rsidRDefault="00E46ABA" w:rsidP="004A1E86">
          <w:pPr>
            <w:rPr>
              <w:sz w:val="18"/>
            </w:rPr>
          </w:pPr>
        </w:p>
      </w:tc>
    </w:tr>
  </w:tbl>
  <w:p w:rsidR="00E46ABA" w:rsidRPr="00ED79B6" w:rsidRDefault="00E46ABA" w:rsidP="004A1E86">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BA" w:rsidRPr="002B0EA5" w:rsidRDefault="00E46ABA" w:rsidP="004A1E86">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E46ABA" w:rsidTr="004A1E86">
      <w:tc>
        <w:tcPr>
          <w:tcW w:w="1383" w:type="dxa"/>
        </w:tcPr>
        <w:p w:rsidR="00E46ABA" w:rsidRDefault="00E46ABA" w:rsidP="004A1E86">
          <w:pPr>
            <w:spacing w:line="0" w:lineRule="atLeast"/>
            <w:rPr>
              <w:sz w:val="18"/>
            </w:rPr>
          </w:pPr>
        </w:p>
      </w:tc>
      <w:tc>
        <w:tcPr>
          <w:tcW w:w="5387" w:type="dxa"/>
        </w:tcPr>
        <w:p w:rsidR="00E46ABA" w:rsidRDefault="00E46ABA"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533" w:type="dxa"/>
        </w:tcPr>
        <w:p w:rsidR="00E46ABA" w:rsidRDefault="00E46ABA"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684A">
            <w:rPr>
              <w:i/>
              <w:noProof/>
              <w:sz w:val="18"/>
            </w:rPr>
            <w:t>7</w:t>
          </w:r>
          <w:r w:rsidRPr="00ED79B6">
            <w:rPr>
              <w:i/>
              <w:sz w:val="18"/>
            </w:rPr>
            <w:fldChar w:fldCharType="end"/>
          </w:r>
        </w:p>
      </w:tc>
    </w:tr>
    <w:tr w:rsidR="00E46ABA" w:rsidTr="004A1E86">
      <w:tc>
        <w:tcPr>
          <w:tcW w:w="7303" w:type="dxa"/>
          <w:gridSpan w:val="3"/>
        </w:tcPr>
        <w:p w:rsidR="00E46ABA" w:rsidRDefault="00E46ABA" w:rsidP="004A1E86">
          <w:pPr>
            <w:rPr>
              <w:sz w:val="18"/>
            </w:rPr>
          </w:pPr>
        </w:p>
      </w:tc>
    </w:tr>
  </w:tbl>
  <w:p w:rsidR="00E46ABA" w:rsidRPr="00ED79B6" w:rsidRDefault="00E46ABA" w:rsidP="004A1E86">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2B0EA5" w:rsidRDefault="008D5FF4" w:rsidP="008D5FF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D5FF4" w:rsidTr="00552C86">
      <w:tc>
        <w:tcPr>
          <w:tcW w:w="533" w:type="dxa"/>
        </w:tcPr>
        <w:p w:rsidR="008D5FF4" w:rsidRDefault="008D5FF4" w:rsidP="00552C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70F4">
            <w:rPr>
              <w:i/>
              <w:noProof/>
              <w:sz w:val="18"/>
            </w:rPr>
            <w:t>6</w:t>
          </w:r>
          <w:r w:rsidRPr="00ED79B6">
            <w:rPr>
              <w:i/>
              <w:sz w:val="18"/>
            </w:rPr>
            <w:fldChar w:fldCharType="end"/>
          </w:r>
        </w:p>
      </w:tc>
      <w:tc>
        <w:tcPr>
          <w:tcW w:w="5387" w:type="dxa"/>
        </w:tcPr>
        <w:p w:rsidR="008D5FF4" w:rsidRDefault="008D5FF4" w:rsidP="00552C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684A">
            <w:rPr>
              <w:i/>
              <w:sz w:val="18"/>
            </w:rPr>
            <w:t>Superannuation (CSS) (Superannuation Guarantee) Regulations 2008</w:t>
          </w:r>
          <w:r w:rsidRPr="007A1328">
            <w:rPr>
              <w:i/>
              <w:sz w:val="18"/>
            </w:rPr>
            <w:fldChar w:fldCharType="end"/>
          </w:r>
        </w:p>
      </w:tc>
      <w:tc>
        <w:tcPr>
          <w:tcW w:w="1383" w:type="dxa"/>
        </w:tcPr>
        <w:p w:rsidR="008D5FF4" w:rsidRDefault="008D5FF4" w:rsidP="00552C86">
          <w:pPr>
            <w:spacing w:line="0" w:lineRule="atLeast"/>
            <w:jc w:val="right"/>
            <w:rPr>
              <w:sz w:val="18"/>
            </w:rPr>
          </w:pPr>
        </w:p>
      </w:tc>
    </w:tr>
    <w:tr w:rsidR="008D5FF4" w:rsidTr="00552C86">
      <w:tc>
        <w:tcPr>
          <w:tcW w:w="7303" w:type="dxa"/>
          <w:gridSpan w:val="3"/>
        </w:tcPr>
        <w:p w:rsidR="008D5FF4" w:rsidRDefault="008D5FF4" w:rsidP="00552C86">
          <w:pPr>
            <w:jc w:val="right"/>
            <w:rPr>
              <w:sz w:val="18"/>
            </w:rPr>
          </w:pPr>
        </w:p>
      </w:tc>
    </w:tr>
  </w:tbl>
  <w:p w:rsidR="008D5FF4" w:rsidRPr="00ED79B6" w:rsidRDefault="008D5FF4" w:rsidP="008D5FF4">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36" w:rsidRDefault="00424736">
      <w:r>
        <w:separator/>
      </w:r>
    </w:p>
  </w:footnote>
  <w:footnote w:type="continuationSeparator" w:id="0">
    <w:p w:rsidR="00424736" w:rsidRDefault="0042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7F" w:rsidRDefault="0094057F" w:rsidP="005F5DA2">
    <w:pPr>
      <w:pStyle w:val="Header"/>
      <w:pBdr>
        <w:bottom w:val="single" w:sz="4" w:space="1" w:color="auto"/>
      </w:pBdr>
      <w:tabs>
        <w:tab w:val="clear" w:pos="4150"/>
        <w:tab w:val="clear" w:pos="8307"/>
      </w:tabs>
    </w:pPr>
  </w:p>
  <w:p w:rsidR="0094057F" w:rsidRDefault="0094057F" w:rsidP="005F5DA2">
    <w:pPr>
      <w:pStyle w:val="Header"/>
      <w:pBdr>
        <w:bottom w:val="single" w:sz="4" w:space="1" w:color="auto"/>
      </w:pBdr>
      <w:tabs>
        <w:tab w:val="clear" w:pos="4150"/>
        <w:tab w:val="clear" w:pos="8307"/>
      </w:tabs>
    </w:pPr>
  </w:p>
  <w:p w:rsidR="0094057F" w:rsidRDefault="0094057F" w:rsidP="005F5DA2">
    <w:pPr>
      <w:pStyle w:val="Header"/>
      <w:pBdr>
        <w:bottom w:val="single" w:sz="4" w:space="1" w:color="auto"/>
      </w:pBdr>
      <w:tabs>
        <w:tab w:val="clear" w:pos="4150"/>
        <w:tab w:val="clear" w:pos="8307"/>
      </w:tabs>
    </w:pPr>
  </w:p>
  <w:p w:rsidR="0094057F" w:rsidRPr="005F1388" w:rsidRDefault="0094057F" w:rsidP="005F5DA2">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7F" w:rsidRPr="00BE5CD2" w:rsidRDefault="0094057F" w:rsidP="001A0BEE">
    <w:pPr>
      <w:rPr>
        <w:sz w:val="26"/>
        <w:szCs w:val="26"/>
      </w:rPr>
    </w:pPr>
  </w:p>
  <w:p w:rsidR="0094057F" w:rsidRPr="0020230A" w:rsidRDefault="0094057F" w:rsidP="001A0BEE">
    <w:pPr>
      <w:rPr>
        <w:b/>
        <w:sz w:val="20"/>
      </w:rPr>
    </w:pPr>
    <w:r w:rsidRPr="0020230A">
      <w:rPr>
        <w:b/>
        <w:sz w:val="20"/>
      </w:rPr>
      <w:t>Endnotes</w:t>
    </w:r>
  </w:p>
  <w:p w:rsidR="0094057F" w:rsidRPr="007A1328" w:rsidRDefault="0094057F" w:rsidP="001A0BEE">
    <w:pPr>
      <w:rPr>
        <w:sz w:val="20"/>
      </w:rPr>
    </w:pPr>
  </w:p>
  <w:p w:rsidR="0094057F" w:rsidRPr="007A1328" w:rsidRDefault="0094057F" w:rsidP="001A0BEE">
    <w:pPr>
      <w:rPr>
        <w:b/>
        <w:sz w:val="24"/>
      </w:rPr>
    </w:pPr>
  </w:p>
  <w:p w:rsidR="0094057F" w:rsidRPr="00BE5CD2" w:rsidRDefault="0094057F" w:rsidP="001A0B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A70F4">
      <w:rPr>
        <w:noProof/>
        <w:szCs w:val="22"/>
      </w:rPr>
      <w:t>Endnote 3—Uncommenced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7F" w:rsidRPr="00BE5CD2" w:rsidRDefault="0094057F" w:rsidP="001A0BEE">
    <w:pPr>
      <w:jc w:val="right"/>
      <w:rPr>
        <w:sz w:val="26"/>
        <w:szCs w:val="26"/>
      </w:rPr>
    </w:pPr>
  </w:p>
  <w:p w:rsidR="0094057F" w:rsidRPr="0020230A" w:rsidRDefault="0094057F" w:rsidP="001A0BEE">
    <w:pPr>
      <w:jc w:val="right"/>
      <w:rPr>
        <w:b/>
        <w:sz w:val="20"/>
      </w:rPr>
    </w:pPr>
    <w:r w:rsidRPr="0020230A">
      <w:rPr>
        <w:b/>
        <w:sz w:val="20"/>
      </w:rPr>
      <w:t>Endnotes</w:t>
    </w:r>
  </w:p>
  <w:p w:rsidR="0094057F" w:rsidRPr="007A1328" w:rsidRDefault="0094057F" w:rsidP="001A0BEE">
    <w:pPr>
      <w:jc w:val="right"/>
      <w:rPr>
        <w:sz w:val="20"/>
      </w:rPr>
    </w:pPr>
  </w:p>
  <w:p w:rsidR="0094057F" w:rsidRPr="007A1328" w:rsidRDefault="0094057F" w:rsidP="001A0BEE">
    <w:pPr>
      <w:jc w:val="right"/>
      <w:rPr>
        <w:b/>
        <w:sz w:val="24"/>
      </w:rPr>
    </w:pPr>
  </w:p>
  <w:p w:rsidR="0094057F" w:rsidRPr="00BE5CD2" w:rsidRDefault="0094057F" w:rsidP="001A0B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A70F4">
      <w:rPr>
        <w:noProof/>
        <w:szCs w:val="22"/>
      </w:rPr>
      <w:t>Endnote 4—Misdescribed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7F" w:rsidRPr="00BE5CD2" w:rsidRDefault="0094057F" w:rsidP="001A0BEE">
    <w:pPr>
      <w:rPr>
        <w:sz w:val="26"/>
        <w:szCs w:val="26"/>
      </w:rPr>
    </w:pPr>
  </w:p>
  <w:p w:rsidR="0094057F" w:rsidRPr="0020230A" w:rsidRDefault="0094057F" w:rsidP="001A0BEE">
    <w:pPr>
      <w:rPr>
        <w:b/>
        <w:sz w:val="20"/>
      </w:rPr>
    </w:pPr>
    <w:r w:rsidRPr="0020230A">
      <w:rPr>
        <w:b/>
        <w:sz w:val="20"/>
      </w:rPr>
      <w:t>Endnotes</w:t>
    </w:r>
  </w:p>
  <w:p w:rsidR="0094057F" w:rsidRPr="007A1328" w:rsidRDefault="0094057F" w:rsidP="001A0BEE">
    <w:pPr>
      <w:rPr>
        <w:sz w:val="20"/>
      </w:rPr>
    </w:pPr>
  </w:p>
  <w:p w:rsidR="0094057F" w:rsidRPr="007A1328" w:rsidRDefault="0094057F" w:rsidP="001A0BEE">
    <w:pPr>
      <w:rPr>
        <w:b/>
        <w:sz w:val="24"/>
      </w:rPr>
    </w:pPr>
  </w:p>
  <w:p w:rsidR="0094057F" w:rsidRPr="00BE5CD2" w:rsidRDefault="0094057F" w:rsidP="001A0B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F684A">
      <w:rPr>
        <w:noProof/>
        <w:szCs w:val="22"/>
      </w:rPr>
      <w:t>Endnote 4—Misdescribed amendments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7F" w:rsidRPr="00BE5CD2" w:rsidRDefault="0094057F" w:rsidP="001A0BEE">
    <w:pPr>
      <w:jc w:val="right"/>
      <w:rPr>
        <w:sz w:val="26"/>
        <w:szCs w:val="26"/>
      </w:rPr>
    </w:pPr>
  </w:p>
  <w:p w:rsidR="0094057F" w:rsidRPr="0020230A" w:rsidRDefault="0094057F" w:rsidP="001A0BEE">
    <w:pPr>
      <w:jc w:val="right"/>
      <w:rPr>
        <w:b/>
        <w:sz w:val="20"/>
      </w:rPr>
    </w:pPr>
    <w:r w:rsidRPr="0020230A">
      <w:rPr>
        <w:b/>
        <w:sz w:val="20"/>
      </w:rPr>
      <w:t>Endnotes</w:t>
    </w:r>
  </w:p>
  <w:p w:rsidR="0094057F" w:rsidRPr="007A1328" w:rsidRDefault="0094057F" w:rsidP="001A0BEE">
    <w:pPr>
      <w:jc w:val="right"/>
      <w:rPr>
        <w:sz w:val="20"/>
      </w:rPr>
    </w:pPr>
  </w:p>
  <w:p w:rsidR="0094057F" w:rsidRPr="007A1328" w:rsidRDefault="0094057F" w:rsidP="001A0BEE">
    <w:pPr>
      <w:jc w:val="right"/>
      <w:rPr>
        <w:b/>
        <w:sz w:val="24"/>
      </w:rPr>
    </w:pPr>
  </w:p>
  <w:p w:rsidR="0094057F" w:rsidRPr="00BE5CD2" w:rsidRDefault="0094057F" w:rsidP="001A0B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F684A">
      <w:rPr>
        <w:noProof/>
        <w:szCs w:val="22"/>
      </w:rPr>
      <w:t>Endnote 4—Misdescribed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E" w:rsidRDefault="00463A0E" w:rsidP="00EA0056">
    <w:pPr>
      <w:pStyle w:val="Header"/>
    </w:pPr>
  </w:p>
  <w:p w:rsidR="00463A0E" w:rsidRPr="00EA0056" w:rsidRDefault="00463A0E"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7F" w:rsidRDefault="0094057F" w:rsidP="005F5DA2">
    <w:pPr>
      <w:pStyle w:val="Header"/>
      <w:pBdr>
        <w:bottom w:val="single" w:sz="4" w:space="1" w:color="auto"/>
      </w:pBdr>
    </w:pPr>
  </w:p>
  <w:p w:rsidR="0094057F" w:rsidRDefault="0094057F" w:rsidP="005F5DA2">
    <w:pPr>
      <w:pStyle w:val="Header"/>
      <w:pBdr>
        <w:bottom w:val="single" w:sz="4" w:space="1" w:color="auto"/>
      </w:pBdr>
    </w:pPr>
  </w:p>
  <w:p w:rsidR="0094057F" w:rsidRDefault="0094057F" w:rsidP="005F5DA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F4" w:rsidRDefault="008A70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ED79B6" w:rsidRDefault="008D5FF4" w:rsidP="004A1E86">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ED79B6" w:rsidRDefault="008D5FF4" w:rsidP="004A1E86">
    <w:pPr>
      <w:pBdr>
        <w:bottom w:val="single" w:sz="1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F4" w:rsidRPr="00ED79B6" w:rsidRDefault="008D5FF4" w:rsidP="004A1E8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BA" w:rsidRDefault="00E46ABA" w:rsidP="004A1E8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46ABA" w:rsidRDefault="00E46ABA" w:rsidP="004A1E8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46ABA" w:rsidRPr="007A1328" w:rsidRDefault="00E46ABA"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46ABA" w:rsidRPr="007A1328" w:rsidRDefault="00E46ABA" w:rsidP="004A1E86">
    <w:pPr>
      <w:rPr>
        <w:b/>
        <w:sz w:val="24"/>
      </w:rPr>
    </w:pPr>
  </w:p>
  <w:p w:rsidR="00E46ABA" w:rsidRPr="007A1328" w:rsidRDefault="00E46ABA" w:rsidP="004A1E8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AF684A">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A70F4">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BA" w:rsidRPr="007A1328" w:rsidRDefault="00E46ABA" w:rsidP="004A1E8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46ABA" w:rsidRPr="007A1328" w:rsidRDefault="00E46ABA" w:rsidP="004A1E8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E46ABA" w:rsidRPr="007A1328" w:rsidRDefault="00E46ABA" w:rsidP="004A1E8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46ABA" w:rsidRPr="007A1328" w:rsidRDefault="00E46ABA" w:rsidP="004A1E86">
    <w:pPr>
      <w:jc w:val="right"/>
      <w:rPr>
        <w:b/>
        <w:sz w:val="24"/>
      </w:rPr>
    </w:pPr>
  </w:p>
  <w:p w:rsidR="00E46ABA" w:rsidRPr="007A1328" w:rsidRDefault="00E46ABA" w:rsidP="004A1E8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AF684A">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A70F4">
      <w:rPr>
        <w:noProof/>
        <w:sz w:val="24"/>
      </w:rPr>
      <w:t>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BA" w:rsidRPr="007A1328" w:rsidRDefault="00E46ABA" w:rsidP="004A1E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EC"/>
    <w:rsid w:val="00002328"/>
    <w:rsid w:val="0000439F"/>
    <w:rsid w:val="000047FD"/>
    <w:rsid w:val="000056EE"/>
    <w:rsid w:val="00006F3C"/>
    <w:rsid w:val="00010203"/>
    <w:rsid w:val="00012A4E"/>
    <w:rsid w:val="0001739E"/>
    <w:rsid w:val="00023FD2"/>
    <w:rsid w:val="0003434D"/>
    <w:rsid w:val="0003498B"/>
    <w:rsid w:val="00055E25"/>
    <w:rsid w:val="00065A0E"/>
    <w:rsid w:val="00070283"/>
    <w:rsid w:val="000753EE"/>
    <w:rsid w:val="00075B3D"/>
    <w:rsid w:val="000811F3"/>
    <w:rsid w:val="00092802"/>
    <w:rsid w:val="000A1552"/>
    <w:rsid w:val="000B0A20"/>
    <w:rsid w:val="000B26C3"/>
    <w:rsid w:val="000B52F3"/>
    <w:rsid w:val="000C56FE"/>
    <w:rsid w:val="000D112D"/>
    <w:rsid w:val="000D1C3C"/>
    <w:rsid w:val="000D363E"/>
    <w:rsid w:val="000E081D"/>
    <w:rsid w:val="000F140F"/>
    <w:rsid w:val="00111E48"/>
    <w:rsid w:val="00114286"/>
    <w:rsid w:val="00122CA1"/>
    <w:rsid w:val="00126C33"/>
    <w:rsid w:val="00126D00"/>
    <w:rsid w:val="00133419"/>
    <w:rsid w:val="001363F5"/>
    <w:rsid w:val="00145C33"/>
    <w:rsid w:val="00146179"/>
    <w:rsid w:val="0014660D"/>
    <w:rsid w:val="00152824"/>
    <w:rsid w:val="00153593"/>
    <w:rsid w:val="001544DD"/>
    <w:rsid w:val="00180CD3"/>
    <w:rsid w:val="00191B57"/>
    <w:rsid w:val="00195953"/>
    <w:rsid w:val="001A25BD"/>
    <w:rsid w:val="001B680B"/>
    <w:rsid w:val="001B7079"/>
    <w:rsid w:val="001C2D2D"/>
    <w:rsid w:val="001C3CFF"/>
    <w:rsid w:val="001C6C78"/>
    <w:rsid w:val="001D1730"/>
    <w:rsid w:val="001D49E7"/>
    <w:rsid w:val="001D53F8"/>
    <w:rsid w:val="001E0659"/>
    <w:rsid w:val="001E47AE"/>
    <w:rsid w:val="001E551F"/>
    <w:rsid w:val="001F204C"/>
    <w:rsid w:val="0020488A"/>
    <w:rsid w:val="002125DA"/>
    <w:rsid w:val="00220EDA"/>
    <w:rsid w:val="00222DA1"/>
    <w:rsid w:val="00223A7F"/>
    <w:rsid w:val="002250FB"/>
    <w:rsid w:val="002303A1"/>
    <w:rsid w:val="002517FC"/>
    <w:rsid w:val="00254B2F"/>
    <w:rsid w:val="00254C12"/>
    <w:rsid w:val="00262431"/>
    <w:rsid w:val="002705A1"/>
    <w:rsid w:val="00270826"/>
    <w:rsid w:val="0027363B"/>
    <w:rsid w:val="00282433"/>
    <w:rsid w:val="00296435"/>
    <w:rsid w:val="0029646C"/>
    <w:rsid w:val="00296E69"/>
    <w:rsid w:val="002A57A4"/>
    <w:rsid w:val="002C0E89"/>
    <w:rsid w:val="002C42F1"/>
    <w:rsid w:val="002C79E4"/>
    <w:rsid w:val="002C7F8D"/>
    <w:rsid w:val="002D35D3"/>
    <w:rsid w:val="002F149C"/>
    <w:rsid w:val="003058D0"/>
    <w:rsid w:val="0030627F"/>
    <w:rsid w:val="003242D2"/>
    <w:rsid w:val="003269CD"/>
    <w:rsid w:val="00327AAB"/>
    <w:rsid w:val="003328BD"/>
    <w:rsid w:val="00336768"/>
    <w:rsid w:val="00347380"/>
    <w:rsid w:val="00347ABE"/>
    <w:rsid w:val="00351600"/>
    <w:rsid w:val="003520DC"/>
    <w:rsid w:val="003567D5"/>
    <w:rsid w:val="003570F6"/>
    <w:rsid w:val="00365485"/>
    <w:rsid w:val="00366209"/>
    <w:rsid w:val="00366C51"/>
    <w:rsid w:val="00383E31"/>
    <w:rsid w:val="00393A96"/>
    <w:rsid w:val="00396732"/>
    <w:rsid w:val="003A1CCB"/>
    <w:rsid w:val="003A3291"/>
    <w:rsid w:val="003B5634"/>
    <w:rsid w:val="003C1D3B"/>
    <w:rsid w:val="003C700C"/>
    <w:rsid w:val="003D20DD"/>
    <w:rsid w:val="003F1A97"/>
    <w:rsid w:val="003F1AF9"/>
    <w:rsid w:val="004207D7"/>
    <w:rsid w:val="00424431"/>
    <w:rsid w:val="00424736"/>
    <w:rsid w:val="00427249"/>
    <w:rsid w:val="00433D77"/>
    <w:rsid w:val="00441257"/>
    <w:rsid w:val="00442444"/>
    <w:rsid w:val="00443D07"/>
    <w:rsid w:val="00454D0B"/>
    <w:rsid w:val="00457AC5"/>
    <w:rsid w:val="00463A0E"/>
    <w:rsid w:val="0047221D"/>
    <w:rsid w:val="00482B0A"/>
    <w:rsid w:val="00490956"/>
    <w:rsid w:val="00492AF6"/>
    <w:rsid w:val="0049476B"/>
    <w:rsid w:val="004B1837"/>
    <w:rsid w:val="004B1E60"/>
    <w:rsid w:val="004B717C"/>
    <w:rsid w:val="004C4116"/>
    <w:rsid w:val="004D25B2"/>
    <w:rsid w:val="004D2CCB"/>
    <w:rsid w:val="004E01BE"/>
    <w:rsid w:val="004E3375"/>
    <w:rsid w:val="004E6672"/>
    <w:rsid w:val="004F0A32"/>
    <w:rsid w:val="004F586F"/>
    <w:rsid w:val="004F6F63"/>
    <w:rsid w:val="0051543A"/>
    <w:rsid w:val="00524BE1"/>
    <w:rsid w:val="00535BFA"/>
    <w:rsid w:val="00546AA7"/>
    <w:rsid w:val="00553BBD"/>
    <w:rsid w:val="00553CCE"/>
    <w:rsid w:val="005548F9"/>
    <w:rsid w:val="00561460"/>
    <w:rsid w:val="00564001"/>
    <w:rsid w:val="00571A88"/>
    <w:rsid w:val="0057452E"/>
    <w:rsid w:val="00577475"/>
    <w:rsid w:val="00577F97"/>
    <w:rsid w:val="00583901"/>
    <w:rsid w:val="00584A71"/>
    <w:rsid w:val="005867F2"/>
    <w:rsid w:val="00590B66"/>
    <w:rsid w:val="00594F6A"/>
    <w:rsid w:val="005967AA"/>
    <w:rsid w:val="005A04A5"/>
    <w:rsid w:val="005A0F53"/>
    <w:rsid w:val="005A2A56"/>
    <w:rsid w:val="005B2BDF"/>
    <w:rsid w:val="005C20BB"/>
    <w:rsid w:val="005C5AA7"/>
    <w:rsid w:val="005C7760"/>
    <w:rsid w:val="005C7BB8"/>
    <w:rsid w:val="005D40F1"/>
    <w:rsid w:val="005D491C"/>
    <w:rsid w:val="005D5651"/>
    <w:rsid w:val="005D6F22"/>
    <w:rsid w:val="005E42DE"/>
    <w:rsid w:val="005E5309"/>
    <w:rsid w:val="005E5F5A"/>
    <w:rsid w:val="005E6D7C"/>
    <w:rsid w:val="005F2238"/>
    <w:rsid w:val="005F38C6"/>
    <w:rsid w:val="005F5365"/>
    <w:rsid w:val="0060499E"/>
    <w:rsid w:val="00610CB1"/>
    <w:rsid w:val="006133D2"/>
    <w:rsid w:val="00626654"/>
    <w:rsid w:val="00630C62"/>
    <w:rsid w:val="006334F8"/>
    <w:rsid w:val="00645165"/>
    <w:rsid w:val="00645A49"/>
    <w:rsid w:val="00647421"/>
    <w:rsid w:val="006503AC"/>
    <w:rsid w:val="006548E6"/>
    <w:rsid w:val="00654F94"/>
    <w:rsid w:val="00657047"/>
    <w:rsid w:val="0065794A"/>
    <w:rsid w:val="00672003"/>
    <w:rsid w:val="00672979"/>
    <w:rsid w:val="00675602"/>
    <w:rsid w:val="00686152"/>
    <w:rsid w:val="006A4BA5"/>
    <w:rsid w:val="006B28EE"/>
    <w:rsid w:val="006C31CA"/>
    <w:rsid w:val="006C4BED"/>
    <w:rsid w:val="006C53D2"/>
    <w:rsid w:val="006C795D"/>
    <w:rsid w:val="006D0603"/>
    <w:rsid w:val="006D18DE"/>
    <w:rsid w:val="006D4B99"/>
    <w:rsid w:val="006E6AF8"/>
    <w:rsid w:val="006F2504"/>
    <w:rsid w:val="006F4850"/>
    <w:rsid w:val="007037DD"/>
    <w:rsid w:val="007067C6"/>
    <w:rsid w:val="00717563"/>
    <w:rsid w:val="00730AB3"/>
    <w:rsid w:val="00732425"/>
    <w:rsid w:val="00733D1E"/>
    <w:rsid w:val="00733ED9"/>
    <w:rsid w:val="00735B24"/>
    <w:rsid w:val="0073761F"/>
    <w:rsid w:val="00742BE4"/>
    <w:rsid w:val="0074530F"/>
    <w:rsid w:val="00750F54"/>
    <w:rsid w:val="007529CB"/>
    <w:rsid w:val="007576E3"/>
    <w:rsid w:val="00757D9D"/>
    <w:rsid w:val="007640FB"/>
    <w:rsid w:val="00787D5F"/>
    <w:rsid w:val="00787E97"/>
    <w:rsid w:val="007916FB"/>
    <w:rsid w:val="00792C57"/>
    <w:rsid w:val="00792D08"/>
    <w:rsid w:val="007952D3"/>
    <w:rsid w:val="0079643C"/>
    <w:rsid w:val="0079710F"/>
    <w:rsid w:val="00797C09"/>
    <w:rsid w:val="007A1349"/>
    <w:rsid w:val="007A18FD"/>
    <w:rsid w:val="007A3567"/>
    <w:rsid w:val="007C012A"/>
    <w:rsid w:val="007C0378"/>
    <w:rsid w:val="007C23A0"/>
    <w:rsid w:val="007C378E"/>
    <w:rsid w:val="007C49D9"/>
    <w:rsid w:val="007D2042"/>
    <w:rsid w:val="007E21C3"/>
    <w:rsid w:val="007F6B43"/>
    <w:rsid w:val="00800EE9"/>
    <w:rsid w:val="00802693"/>
    <w:rsid w:val="008200F1"/>
    <w:rsid w:val="00820E6A"/>
    <w:rsid w:val="00834026"/>
    <w:rsid w:val="008421EA"/>
    <w:rsid w:val="008529D0"/>
    <w:rsid w:val="00855B7C"/>
    <w:rsid w:val="008621D6"/>
    <w:rsid w:val="00884A91"/>
    <w:rsid w:val="00885173"/>
    <w:rsid w:val="00890A16"/>
    <w:rsid w:val="008A0D3A"/>
    <w:rsid w:val="008A3D32"/>
    <w:rsid w:val="008A5870"/>
    <w:rsid w:val="008A5DD5"/>
    <w:rsid w:val="008A70F4"/>
    <w:rsid w:val="008B7DD7"/>
    <w:rsid w:val="008C1D70"/>
    <w:rsid w:val="008C38FE"/>
    <w:rsid w:val="008D5FF4"/>
    <w:rsid w:val="008D64ED"/>
    <w:rsid w:val="008D6D31"/>
    <w:rsid w:val="008E02E5"/>
    <w:rsid w:val="008E74ED"/>
    <w:rsid w:val="008E7D39"/>
    <w:rsid w:val="008F5EC2"/>
    <w:rsid w:val="00901D54"/>
    <w:rsid w:val="00901DA5"/>
    <w:rsid w:val="00902FB5"/>
    <w:rsid w:val="009070F5"/>
    <w:rsid w:val="00914CC9"/>
    <w:rsid w:val="0093033C"/>
    <w:rsid w:val="009356C5"/>
    <w:rsid w:val="0094057F"/>
    <w:rsid w:val="00944599"/>
    <w:rsid w:val="0095322A"/>
    <w:rsid w:val="009553F5"/>
    <w:rsid w:val="009676B9"/>
    <w:rsid w:val="00982FFF"/>
    <w:rsid w:val="00987DF2"/>
    <w:rsid w:val="00992087"/>
    <w:rsid w:val="00992710"/>
    <w:rsid w:val="009A595E"/>
    <w:rsid w:val="009B33CC"/>
    <w:rsid w:val="009B69AB"/>
    <w:rsid w:val="009E3171"/>
    <w:rsid w:val="009F3211"/>
    <w:rsid w:val="00A01333"/>
    <w:rsid w:val="00A01FB2"/>
    <w:rsid w:val="00A03F84"/>
    <w:rsid w:val="00A1281A"/>
    <w:rsid w:val="00A17D1D"/>
    <w:rsid w:val="00A20966"/>
    <w:rsid w:val="00A26EC4"/>
    <w:rsid w:val="00A31BE9"/>
    <w:rsid w:val="00A40923"/>
    <w:rsid w:val="00A5794C"/>
    <w:rsid w:val="00A7238F"/>
    <w:rsid w:val="00A81B11"/>
    <w:rsid w:val="00A91F48"/>
    <w:rsid w:val="00A939BC"/>
    <w:rsid w:val="00AA64FB"/>
    <w:rsid w:val="00AB3AB7"/>
    <w:rsid w:val="00AC2749"/>
    <w:rsid w:val="00AD4C82"/>
    <w:rsid w:val="00AE3BDB"/>
    <w:rsid w:val="00AE5649"/>
    <w:rsid w:val="00AF210F"/>
    <w:rsid w:val="00AF684A"/>
    <w:rsid w:val="00B02301"/>
    <w:rsid w:val="00B11FF4"/>
    <w:rsid w:val="00B2355E"/>
    <w:rsid w:val="00B267A3"/>
    <w:rsid w:val="00B2730F"/>
    <w:rsid w:val="00B341F1"/>
    <w:rsid w:val="00B41A08"/>
    <w:rsid w:val="00B4372D"/>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A3AA3"/>
    <w:rsid w:val="00BA4CD6"/>
    <w:rsid w:val="00BA56DA"/>
    <w:rsid w:val="00BA5A9A"/>
    <w:rsid w:val="00BA61EE"/>
    <w:rsid w:val="00BA761C"/>
    <w:rsid w:val="00BC39A9"/>
    <w:rsid w:val="00BC63F3"/>
    <w:rsid w:val="00BD0348"/>
    <w:rsid w:val="00BD12AB"/>
    <w:rsid w:val="00BE7291"/>
    <w:rsid w:val="00BF5D30"/>
    <w:rsid w:val="00C02DBF"/>
    <w:rsid w:val="00C03332"/>
    <w:rsid w:val="00C13341"/>
    <w:rsid w:val="00C143E8"/>
    <w:rsid w:val="00C17668"/>
    <w:rsid w:val="00C24D82"/>
    <w:rsid w:val="00C321EA"/>
    <w:rsid w:val="00C33891"/>
    <w:rsid w:val="00C34B2A"/>
    <w:rsid w:val="00C452AC"/>
    <w:rsid w:val="00C50FB8"/>
    <w:rsid w:val="00C5685E"/>
    <w:rsid w:val="00C56C15"/>
    <w:rsid w:val="00C65016"/>
    <w:rsid w:val="00C70FAF"/>
    <w:rsid w:val="00C73929"/>
    <w:rsid w:val="00C82160"/>
    <w:rsid w:val="00C82911"/>
    <w:rsid w:val="00C82D38"/>
    <w:rsid w:val="00C85260"/>
    <w:rsid w:val="00C861D2"/>
    <w:rsid w:val="00C92281"/>
    <w:rsid w:val="00C92CDA"/>
    <w:rsid w:val="00C9472B"/>
    <w:rsid w:val="00C95A4E"/>
    <w:rsid w:val="00C96597"/>
    <w:rsid w:val="00C969F3"/>
    <w:rsid w:val="00CA1EB2"/>
    <w:rsid w:val="00CA27E5"/>
    <w:rsid w:val="00CC1FC2"/>
    <w:rsid w:val="00CC4EF4"/>
    <w:rsid w:val="00CC5A7E"/>
    <w:rsid w:val="00CC60E7"/>
    <w:rsid w:val="00CC7753"/>
    <w:rsid w:val="00CC7CA2"/>
    <w:rsid w:val="00CD11C3"/>
    <w:rsid w:val="00CE233A"/>
    <w:rsid w:val="00D10555"/>
    <w:rsid w:val="00D12622"/>
    <w:rsid w:val="00D222D8"/>
    <w:rsid w:val="00D23277"/>
    <w:rsid w:val="00D304D1"/>
    <w:rsid w:val="00D36966"/>
    <w:rsid w:val="00D43C47"/>
    <w:rsid w:val="00D4502B"/>
    <w:rsid w:val="00D47851"/>
    <w:rsid w:val="00D50A88"/>
    <w:rsid w:val="00D50D04"/>
    <w:rsid w:val="00D510D6"/>
    <w:rsid w:val="00D644C7"/>
    <w:rsid w:val="00D80D44"/>
    <w:rsid w:val="00D8457D"/>
    <w:rsid w:val="00D9415C"/>
    <w:rsid w:val="00D9574F"/>
    <w:rsid w:val="00D96FAA"/>
    <w:rsid w:val="00D97C6A"/>
    <w:rsid w:val="00D97F3C"/>
    <w:rsid w:val="00DB2833"/>
    <w:rsid w:val="00DB78AA"/>
    <w:rsid w:val="00DD1946"/>
    <w:rsid w:val="00DD344C"/>
    <w:rsid w:val="00DD3616"/>
    <w:rsid w:val="00DE05C4"/>
    <w:rsid w:val="00DE0A50"/>
    <w:rsid w:val="00DE42B6"/>
    <w:rsid w:val="00DF7A67"/>
    <w:rsid w:val="00E0170F"/>
    <w:rsid w:val="00E115EE"/>
    <w:rsid w:val="00E168EC"/>
    <w:rsid w:val="00E212D0"/>
    <w:rsid w:val="00E352D2"/>
    <w:rsid w:val="00E365D9"/>
    <w:rsid w:val="00E371BB"/>
    <w:rsid w:val="00E46ABA"/>
    <w:rsid w:val="00E476B6"/>
    <w:rsid w:val="00E62BED"/>
    <w:rsid w:val="00E658B2"/>
    <w:rsid w:val="00E73A1B"/>
    <w:rsid w:val="00E76310"/>
    <w:rsid w:val="00E83CB5"/>
    <w:rsid w:val="00E95A6B"/>
    <w:rsid w:val="00EA0056"/>
    <w:rsid w:val="00EA14B9"/>
    <w:rsid w:val="00EB00FD"/>
    <w:rsid w:val="00EB31CA"/>
    <w:rsid w:val="00EC6938"/>
    <w:rsid w:val="00ED310D"/>
    <w:rsid w:val="00EE7651"/>
    <w:rsid w:val="00EF4F03"/>
    <w:rsid w:val="00F00C4C"/>
    <w:rsid w:val="00F03CB8"/>
    <w:rsid w:val="00F04553"/>
    <w:rsid w:val="00F0680C"/>
    <w:rsid w:val="00F10548"/>
    <w:rsid w:val="00F1343A"/>
    <w:rsid w:val="00F21027"/>
    <w:rsid w:val="00F33606"/>
    <w:rsid w:val="00F34371"/>
    <w:rsid w:val="00F35903"/>
    <w:rsid w:val="00F3623A"/>
    <w:rsid w:val="00F4594E"/>
    <w:rsid w:val="00F5332E"/>
    <w:rsid w:val="00F54B0B"/>
    <w:rsid w:val="00F57858"/>
    <w:rsid w:val="00F60524"/>
    <w:rsid w:val="00F641F7"/>
    <w:rsid w:val="00F67AAE"/>
    <w:rsid w:val="00F72662"/>
    <w:rsid w:val="00F8464C"/>
    <w:rsid w:val="00F85736"/>
    <w:rsid w:val="00FB2A3E"/>
    <w:rsid w:val="00FB515C"/>
    <w:rsid w:val="00FC1CF1"/>
    <w:rsid w:val="00FC5891"/>
    <w:rsid w:val="00FD212A"/>
    <w:rsid w:val="00FD41B2"/>
    <w:rsid w:val="00FD4915"/>
    <w:rsid w:val="00FD4B3A"/>
    <w:rsid w:val="00FD7418"/>
    <w:rsid w:val="00FE0C5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1C3C"/>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0D1C3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D1C3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D1C3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D1C3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D1C3C"/>
  </w:style>
  <w:style w:type="character" w:customStyle="1" w:styleId="CharAmSchText">
    <w:name w:val="CharAmSchText"/>
    <w:basedOn w:val="OPCCharBase"/>
    <w:uiPriority w:val="1"/>
    <w:qFormat/>
    <w:rsid w:val="000D1C3C"/>
  </w:style>
  <w:style w:type="character" w:customStyle="1" w:styleId="CharChapNo">
    <w:name w:val="CharChapNo"/>
    <w:basedOn w:val="OPCCharBase"/>
    <w:qFormat/>
    <w:rsid w:val="000D1C3C"/>
  </w:style>
  <w:style w:type="character" w:customStyle="1" w:styleId="CharChapText">
    <w:name w:val="CharChapText"/>
    <w:basedOn w:val="OPCCharBase"/>
    <w:qFormat/>
    <w:rsid w:val="000D1C3C"/>
  </w:style>
  <w:style w:type="character" w:customStyle="1" w:styleId="CharDivNo">
    <w:name w:val="CharDivNo"/>
    <w:basedOn w:val="OPCCharBase"/>
    <w:qFormat/>
    <w:rsid w:val="000D1C3C"/>
  </w:style>
  <w:style w:type="character" w:customStyle="1" w:styleId="CharDivText">
    <w:name w:val="CharDivText"/>
    <w:basedOn w:val="OPCCharBase"/>
    <w:qFormat/>
    <w:rsid w:val="000D1C3C"/>
  </w:style>
  <w:style w:type="character" w:customStyle="1" w:styleId="CharPartNo">
    <w:name w:val="CharPartNo"/>
    <w:basedOn w:val="OPCCharBase"/>
    <w:qFormat/>
    <w:rsid w:val="000D1C3C"/>
  </w:style>
  <w:style w:type="character" w:customStyle="1" w:styleId="CharPartText">
    <w:name w:val="CharPartText"/>
    <w:basedOn w:val="OPCCharBase"/>
    <w:qFormat/>
    <w:rsid w:val="000D1C3C"/>
  </w:style>
  <w:style w:type="character" w:customStyle="1" w:styleId="OPCCharBase">
    <w:name w:val="OPCCharBase"/>
    <w:uiPriority w:val="1"/>
    <w:qFormat/>
    <w:rsid w:val="000D1C3C"/>
  </w:style>
  <w:style w:type="paragraph" w:customStyle="1" w:styleId="OPCParaBase">
    <w:name w:val="OPCParaBase"/>
    <w:qFormat/>
    <w:rsid w:val="000D1C3C"/>
    <w:pPr>
      <w:spacing w:line="260" w:lineRule="atLeast"/>
    </w:pPr>
    <w:rPr>
      <w:sz w:val="22"/>
    </w:rPr>
  </w:style>
  <w:style w:type="character" w:customStyle="1" w:styleId="CharSectno">
    <w:name w:val="CharSectno"/>
    <w:basedOn w:val="OPCCharBase"/>
    <w:qFormat/>
    <w:rsid w:val="000D1C3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D1C3C"/>
    <w:pPr>
      <w:spacing w:line="240" w:lineRule="auto"/>
      <w:ind w:left="1134"/>
    </w:pPr>
    <w:rPr>
      <w:sz w:val="20"/>
    </w:rPr>
  </w:style>
  <w:style w:type="paragraph" w:customStyle="1" w:styleId="ShortT">
    <w:name w:val="ShortT"/>
    <w:basedOn w:val="OPCParaBase"/>
    <w:next w:val="Normal"/>
    <w:qFormat/>
    <w:rsid w:val="000D1C3C"/>
    <w:pPr>
      <w:spacing w:line="240" w:lineRule="auto"/>
    </w:pPr>
    <w:rPr>
      <w:b/>
      <w:sz w:val="40"/>
    </w:rPr>
  </w:style>
  <w:style w:type="paragraph" w:customStyle="1" w:styleId="Penalty">
    <w:name w:val="Penalty"/>
    <w:basedOn w:val="OPCParaBase"/>
    <w:rsid w:val="000D1C3C"/>
    <w:pPr>
      <w:tabs>
        <w:tab w:val="left" w:pos="2977"/>
      </w:tabs>
      <w:spacing w:before="180" w:line="240" w:lineRule="auto"/>
      <w:ind w:left="1985" w:hanging="851"/>
    </w:pPr>
  </w:style>
  <w:style w:type="paragraph" w:customStyle="1" w:styleId="ActHead1">
    <w:name w:val="ActHead 1"/>
    <w:aliases w:val="c"/>
    <w:basedOn w:val="OPCParaBase"/>
    <w:next w:val="Normal"/>
    <w:qFormat/>
    <w:rsid w:val="000D1C3C"/>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0D1C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D1C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D1C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D1C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D1C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D1C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D1C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D1C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D1C3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D1C3C"/>
    <w:pPr>
      <w:spacing w:line="240" w:lineRule="auto"/>
    </w:pPr>
    <w:rPr>
      <w:sz w:val="20"/>
    </w:rPr>
  </w:style>
  <w:style w:type="paragraph" w:customStyle="1" w:styleId="ActHead2">
    <w:name w:val="ActHead 2"/>
    <w:aliases w:val="p"/>
    <w:basedOn w:val="OPCParaBase"/>
    <w:next w:val="ActHead3"/>
    <w:qFormat/>
    <w:rsid w:val="000D1C3C"/>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0D1C3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0D1C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D1C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D1C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D1C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D1C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D1C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D1C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D1C3C"/>
  </w:style>
  <w:style w:type="paragraph" w:customStyle="1" w:styleId="Blocks">
    <w:name w:val="Blocks"/>
    <w:aliases w:val="bb"/>
    <w:basedOn w:val="OPCParaBase"/>
    <w:qFormat/>
    <w:rsid w:val="000D1C3C"/>
    <w:pPr>
      <w:spacing w:line="240" w:lineRule="auto"/>
    </w:pPr>
    <w:rPr>
      <w:sz w:val="24"/>
    </w:rPr>
  </w:style>
  <w:style w:type="paragraph" w:customStyle="1" w:styleId="BoxText">
    <w:name w:val="BoxText"/>
    <w:aliases w:val="bt"/>
    <w:basedOn w:val="OPCParaBase"/>
    <w:qFormat/>
    <w:rsid w:val="000D1C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D1C3C"/>
    <w:rPr>
      <w:b/>
    </w:rPr>
  </w:style>
  <w:style w:type="paragraph" w:customStyle="1" w:styleId="BoxHeadItalic">
    <w:name w:val="BoxHeadItalic"/>
    <w:aliases w:val="bhi"/>
    <w:basedOn w:val="BoxText"/>
    <w:next w:val="BoxStep"/>
    <w:qFormat/>
    <w:rsid w:val="000D1C3C"/>
    <w:rPr>
      <w:i/>
    </w:rPr>
  </w:style>
  <w:style w:type="paragraph" w:customStyle="1" w:styleId="BoxList">
    <w:name w:val="BoxList"/>
    <w:aliases w:val="bl"/>
    <w:basedOn w:val="BoxText"/>
    <w:qFormat/>
    <w:rsid w:val="000D1C3C"/>
    <w:pPr>
      <w:ind w:left="1559" w:hanging="425"/>
    </w:pPr>
  </w:style>
  <w:style w:type="paragraph" w:customStyle="1" w:styleId="BoxNote">
    <w:name w:val="BoxNote"/>
    <w:aliases w:val="bn"/>
    <w:basedOn w:val="BoxText"/>
    <w:qFormat/>
    <w:rsid w:val="000D1C3C"/>
    <w:pPr>
      <w:tabs>
        <w:tab w:val="left" w:pos="1985"/>
      </w:tabs>
      <w:spacing w:before="122" w:line="198" w:lineRule="exact"/>
      <w:ind w:left="2948" w:hanging="1814"/>
    </w:pPr>
    <w:rPr>
      <w:sz w:val="18"/>
    </w:rPr>
  </w:style>
  <w:style w:type="paragraph" w:customStyle="1" w:styleId="BoxPara">
    <w:name w:val="BoxPara"/>
    <w:aliases w:val="bp"/>
    <w:basedOn w:val="BoxText"/>
    <w:qFormat/>
    <w:rsid w:val="000D1C3C"/>
    <w:pPr>
      <w:tabs>
        <w:tab w:val="right" w:pos="2268"/>
      </w:tabs>
      <w:ind w:left="2552" w:hanging="1418"/>
    </w:pPr>
  </w:style>
  <w:style w:type="paragraph" w:customStyle="1" w:styleId="BoxStep">
    <w:name w:val="BoxStep"/>
    <w:aliases w:val="bs"/>
    <w:basedOn w:val="BoxText"/>
    <w:qFormat/>
    <w:rsid w:val="000D1C3C"/>
    <w:pPr>
      <w:ind w:left="1985" w:hanging="851"/>
    </w:pPr>
  </w:style>
  <w:style w:type="character" w:customStyle="1" w:styleId="CharAmPartNo">
    <w:name w:val="CharAmPartNo"/>
    <w:basedOn w:val="OPCCharBase"/>
    <w:uiPriority w:val="1"/>
    <w:qFormat/>
    <w:rsid w:val="000D1C3C"/>
  </w:style>
  <w:style w:type="character" w:customStyle="1" w:styleId="CharAmPartText">
    <w:name w:val="CharAmPartText"/>
    <w:basedOn w:val="OPCCharBase"/>
    <w:uiPriority w:val="1"/>
    <w:qFormat/>
    <w:rsid w:val="000D1C3C"/>
  </w:style>
  <w:style w:type="character" w:customStyle="1" w:styleId="CharBoldItalic">
    <w:name w:val="CharBoldItalic"/>
    <w:basedOn w:val="OPCCharBase"/>
    <w:uiPriority w:val="1"/>
    <w:qFormat/>
    <w:rsid w:val="000D1C3C"/>
    <w:rPr>
      <w:b/>
      <w:i/>
    </w:rPr>
  </w:style>
  <w:style w:type="character" w:customStyle="1" w:styleId="CharItalic">
    <w:name w:val="CharItalic"/>
    <w:basedOn w:val="OPCCharBase"/>
    <w:uiPriority w:val="1"/>
    <w:qFormat/>
    <w:rsid w:val="000D1C3C"/>
    <w:rPr>
      <w:i/>
    </w:rPr>
  </w:style>
  <w:style w:type="character" w:customStyle="1" w:styleId="CharSubdNo">
    <w:name w:val="CharSubdNo"/>
    <w:basedOn w:val="OPCCharBase"/>
    <w:uiPriority w:val="1"/>
    <w:qFormat/>
    <w:rsid w:val="000D1C3C"/>
  </w:style>
  <w:style w:type="character" w:customStyle="1" w:styleId="CharSubdText">
    <w:name w:val="CharSubdText"/>
    <w:basedOn w:val="OPCCharBase"/>
    <w:uiPriority w:val="1"/>
    <w:qFormat/>
    <w:rsid w:val="000D1C3C"/>
  </w:style>
  <w:style w:type="paragraph" w:customStyle="1" w:styleId="CTA--">
    <w:name w:val="CTA --"/>
    <w:basedOn w:val="OPCParaBase"/>
    <w:next w:val="Normal"/>
    <w:rsid w:val="000D1C3C"/>
    <w:pPr>
      <w:spacing w:before="60" w:line="240" w:lineRule="atLeast"/>
      <w:ind w:left="142" w:hanging="142"/>
    </w:pPr>
    <w:rPr>
      <w:sz w:val="20"/>
    </w:rPr>
  </w:style>
  <w:style w:type="paragraph" w:customStyle="1" w:styleId="CTA-">
    <w:name w:val="CTA -"/>
    <w:basedOn w:val="OPCParaBase"/>
    <w:rsid w:val="000D1C3C"/>
    <w:pPr>
      <w:spacing w:before="60" w:line="240" w:lineRule="atLeast"/>
      <w:ind w:left="85" w:hanging="85"/>
    </w:pPr>
    <w:rPr>
      <w:sz w:val="20"/>
    </w:rPr>
  </w:style>
  <w:style w:type="paragraph" w:customStyle="1" w:styleId="CTA---">
    <w:name w:val="CTA ---"/>
    <w:basedOn w:val="OPCParaBase"/>
    <w:next w:val="Normal"/>
    <w:rsid w:val="000D1C3C"/>
    <w:pPr>
      <w:spacing w:before="60" w:line="240" w:lineRule="atLeast"/>
      <w:ind w:left="198" w:hanging="198"/>
    </w:pPr>
    <w:rPr>
      <w:sz w:val="20"/>
    </w:rPr>
  </w:style>
  <w:style w:type="paragraph" w:customStyle="1" w:styleId="CTA----">
    <w:name w:val="CTA ----"/>
    <w:basedOn w:val="OPCParaBase"/>
    <w:next w:val="Normal"/>
    <w:rsid w:val="000D1C3C"/>
    <w:pPr>
      <w:spacing w:before="60" w:line="240" w:lineRule="atLeast"/>
      <w:ind w:left="255" w:hanging="255"/>
    </w:pPr>
    <w:rPr>
      <w:sz w:val="20"/>
    </w:rPr>
  </w:style>
  <w:style w:type="paragraph" w:customStyle="1" w:styleId="CTA1a">
    <w:name w:val="CTA 1(a)"/>
    <w:basedOn w:val="OPCParaBase"/>
    <w:rsid w:val="000D1C3C"/>
    <w:pPr>
      <w:tabs>
        <w:tab w:val="right" w:pos="414"/>
      </w:tabs>
      <w:spacing w:before="40" w:line="240" w:lineRule="atLeast"/>
      <w:ind w:left="675" w:hanging="675"/>
    </w:pPr>
    <w:rPr>
      <w:sz w:val="20"/>
    </w:rPr>
  </w:style>
  <w:style w:type="paragraph" w:customStyle="1" w:styleId="CTA1ai">
    <w:name w:val="CTA 1(a)(i)"/>
    <w:basedOn w:val="OPCParaBase"/>
    <w:rsid w:val="000D1C3C"/>
    <w:pPr>
      <w:tabs>
        <w:tab w:val="right" w:pos="1004"/>
      </w:tabs>
      <w:spacing w:before="40" w:line="240" w:lineRule="atLeast"/>
      <w:ind w:left="1253" w:hanging="1253"/>
    </w:pPr>
    <w:rPr>
      <w:sz w:val="20"/>
    </w:rPr>
  </w:style>
  <w:style w:type="paragraph" w:customStyle="1" w:styleId="CTA2a">
    <w:name w:val="CTA 2(a)"/>
    <w:basedOn w:val="OPCParaBase"/>
    <w:rsid w:val="000D1C3C"/>
    <w:pPr>
      <w:tabs>
        <w:tab w:val="right" w:pos="482"/>
      </w:tabs>
      <w:spacing w:before="40" w:line="240" w:lineRule="atLeast"/>
      <w:ind w:left="748" w:hanging="748"/>
    </w:pPr>
    <w:rPr>
      <w:sz w:val="20"/>
    </w:rPr>
  </w:style>
  <w:style w:type="paragraph" w:customStyle="1" w:styleId="CTA2ai">
    <w:name w:val="CTA 2(a)(i)"/>
    <w:basedOn w:val="OPCParaBase"/>
    <w:rsid w:val="000D1C3C"/>
    <w:pPr>
      <w:tabs>
        <w:tab w:val="right" w:pos="1089"/>
      </w:tabs>
      <w:spacing w:before="40" w:line="240" w:lineRule="atLeast"/>
      <w:ind w:left="1327" w:hanging="1327"/>
    </w:pPr>
    <w:rPr>
      <w:sz w:val="20"/>
    </w:rPr>
  </w:style>
  <w:style w:type="paragraph" w:customStyle="1" w:styleId="CTA3a">
    <w:name w:val="CTA 3(a)"/>
    <w:basedOn w:val="OPCParaBase"/>
    <w:rsid w:val="000D1C3C"/>
    <w:pPr>
      <w:tabs>
        <w:tab w:val="right" w:pos="556"/>
      </w:tabs>
      <w:spacing w:before="40" w:line="240" w:lineRule="atLeast"/>
      <w:ind w:left="805" w:hanging="805"/>
    </w:pPr>
    <w:rPr>
      <w:sz w:val="20"/>
    </w:rPr>
  </w:style>
  <w:style w:type="paragraph" w:customStyle="1" w:styleId="CTA3ai">
    <w:name w:val="CTA 3(a)(i)"/>
    <w:basedOn w:val="OPCParaBase"/>
    <w:rsid w:val="000D1C3C"/>
    <w:pPr>
      <w:tabs>
        <w:tab w:val="right" w:pos="1140"/>
      </w:tabs>
      <w:spacing w:before="40" w:line="240" w:lineRule="atLeast"/>
      <w:ind w:left="1361" w:hanging="1361"/>
    </w:pPr>
    <w:rPr>
      <w:sz w:val="20"/>
    </w:rPr>
  </w:style>
  <w:style w:type="paragraph" w:customStyle="1" w:styleId="CTA4a">
    <w:name w:val="CTA 4(a)"/>
    <w:basedOn w:val="OPCParaBase"/>
    <w:rsid w:val="000D1C3C"/>
    <w:pPr>
      <w:tabs>
        <w:tab w:val="right" w:pos="624"/>
      </w:tabs>
      <w:spacing w:before="40" w:line="240" w:lineRule="atLeast"/>
      <w:ind w:left="873" w:hanging="873"/>
    </w:pPr>
    <w:rPr>
      <w:sz w:val="20"/>
    </w:rPr>
  </w:style>
  <w:style w:type="paragraph" w:customStyle="1" w:styleId="CTA4ai">
    <w:name w:val="CTA 4(a)(i)"/>
    <w:basedOn w:val="OPCParaBase"/>
    <w:rsid w:val="000D1C3C"/>
    <w:pPr>
      <w:tabs>
        <w:tab w:val="right" w:pos="1213"/>
      </w:tabs>
      <w:spacing w:before="40" w:line="240" w:lineRule="atLeast"/>
      <w:ind w:left="1452" w:hanging="1452"/>
    </w:pPr>
    <w:rPr>
      <w:sz w:val="20"/>
    </w:rPr>
  </w:style>
  <w:style w:type="paragraph" w:customStyle="1" w:styleId="CTACAPS">
    <w:name w:val="CTA CAPS"/>
    <w:basedOn w:val="OPCParaBase"/>
    <w:rsid w:val="000D1C3C"/>
    <w:pPr>
      <w:spacing w:before="60" w:line="240" w:lineRule="atLeast"/>
    </w:pPr>
    <w:rPr>
      <w:sz w:val="20"/>
    </w:rPr>
  </w:style>
  <w:style w:type="paragraph" w:customStyle="1" w:styleId="CTAright">
    <w:name w:val="CTA right"/>
    <w:basedOn w:val="OPCParaBase"/>
    <w:rsid w:val="000D1C3C"/>
    <w:pPr>
      <w:spacing w:before="60" w:line="240" w:lineRule="auto"/>
      <w:jc w:val="right"/>
    </w:pPr>
    <w:rPr>
      <w:sz w:val="20"/>
    </w:rPr>
  </w:style>
  <w:style w:type="paragraph" w:customStyle="1" w:styleId="subsection">
    <w:name w:val="subsection"/>
    <w:aliases w:val="ss"/>
    <w:basedOn w:val="OPCParaBase"/>
    <w:rsid w:val="000D1C3C"/>
    <w:pPr>
      <w:tabs>
        <w:tab w:val="right" w:pos="1021"/>
      </w:tabs>
      <w:spacing w:before="180" w:line="240" w:lineRule="auto"/>
      <w:ind w:left="1134" w:hanging="1134"/>
    </w:pPr>
  </w:style>
  <w:style w:type="paragraph" w:customStyle="1" w:styleId="Definition">
    <w:name w:val="Definition"/>
    <w:aliases w:val="dd"/>
    <w:basedOn w:val="OPCParaBase"/>
    <w:rsid w:val="000D1C3C"/>
    <w:pPr>
      <w:spacing w:before="180" w:line="240" w:lineRule="auto"/>
      <w:ind w:left="1134"/>
    </w:pPr>
  </w:style>
  <w:style w:type="paragraph" w:customStyle="1" w:styleId="EndNotespara">
    <w:name w:val="EndNotes(para)"/>
    <w:aliases w:val="eta"/>
    <w:basedOn w:val="OPCParaBase"/>
    <w:next w:val="EndNotessubpara"/>
    <w:rsid w:val="000D1C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D1C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D1C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D1C3C"/>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D1C3C"/>
    <w:rPr>
      <w:sz w:val="16"/>
    </w:rPr>
  </w:style>
  <w:style w:type="paragraph" w:customStyle="1" w:styleId="House">
    <w:name w:val="House"/>
    <w:basedOn w:val="OPCParaBase"/>
    <w:rsid w:val="000D1C3C"/>
    <w:pPr>
      <w:spacing w:line="240" w:lineRule="auto"/>
    </w:pPr>
    <w:rPr>
      <w:sz w:val="28"/>
    </w:rPr>
  </w:style>
  <w:style w:type="paragraph" w:customStyle="1" w:styleId="Item">
    <w:name w:val="Item"/>
    <w:aliases w:val="i"/>
    <w:basedOn w:val="OPCParaBase"/>
    <w:next w:val="ItemHead"/>
    <w:rsid w:val="000D1C3C"/>
    <w:pPr>
      <w:keepLines/>
      <w:spacing w:before="80" w:line="240" w:lineRule="auto"/>
      <w:ind w:left="709"/>
    </w:pPr>
  </w:style>
  <w:style w:type="paragraph" w:customStyle="1" w:styleId="ItemHead">
    <w:name w:val="ItemHead"/>
    <w:aliases w:val="ih"/>
    <w:basedOn w:val="OPCParaBase"/>
    <w:next w:val="Item"/>
    <w:rsid w:val="000D1C3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1C3C"/>
    <w:pPr>
      <w:spacing w:line="240" w:lineRule="auto"/>
    </w:pPr>
    <w:rPr>
      <w:b/>
      <w:sz w:val="32"/>
    </w:rPr>
  </w:style>
  <w:style w:type="paragraph" w:customStyle="1" w:styleId="notedraft">
    <w:name w:val="note(draft)"/>
    <w:aliases w:val="nd"/>
    <w:basedOn w:val="OPCParaBase"/>
    <w:rsid w:val="000D1C3C"/>
    <w:pPr>
      <w:spacing w:before="240" w:line="240" w:lineRule="auto"/>
      <w:ind w:left="284" w:hanging="284"/>
    </w:pPr>
    <w:rPr>
      <w:i/>
      <w:sz w:val="24"/>
    </w:rPr>
  </w:style>
  <w:style w:type="paragraph" w:customStyle="1" w:styleId="notemargin">
    <w:name w:val="note(margin)"/>
    <w:aliases w:val="nm"/>
    <w:basedOn w:val="OPCParaBase"/>
    <w:rsid w:val="000D1C3C"/>
    <w:pPr>
      <w:tabs>
        <w:tab w:val="left" w:pos="709"/>
      </w:tabs>
      <w:spacing w:before="122" w:line="198" w:lineRule="exact"/>
      <w:ind w:left="709" w:hanging="709"/>
    </w:pPr>
    <w:rPr>
      <w:sz w:val="18"/>
    </w:rPr>
  </w:style>
  <w:style w:type="paragraph" w:customStyle="1" w:styleId="noteToPara">
    <w:name w:val="noteToPara"/>
    <w:aliases w:val="ntp"/>
    <w:basedOn w:val="OPCParaBase"/>
    <w:rsid w:val="000D1C3C"/>
    <w:pPr>
      <w:spacing w:before="122" w:line="198" w:lineRule="exact"/>
      <w:ind w:left="2353" w:hanging="709"/>
    </w:pPr>
    <w:rPr>
      <w:sz w:val="18"/>
    </w:rPr>
  </w:style>
  <w:style w:type="paragraph" w:customStyle="1" w:styleId="noteParlAmend">
    <w:name w:val="note(ParlAmend)"/>
    <w:aliases w:val="npp"/>
    <w:basedOn w:val="OPCParaBase"/>
    <w:next w:val="ParlAmend"/>
    <w:rsid w:val="000D1C3C"/>
    <w:pPr>
      <w:spacing w:line="240" w:lineRule="auto"/>
      <w:jc w:val="right"/>
    </w:pPr>
    <w:rPr>
      <w:rFonts w:ascii="Arial" w:hAnsi="Arial"/>
      <w:b/>
      <w:i/>
    </w:rPr>
  </w:style>
  <w:style w:type="paragraph" w:customStyle="1" w:styleId="notetext">
    <w:name w:val="note(text)"/>
    <w:aliases w:val="n"/>
    <w:basedOn w:val="OPCParaBase"/>
    <w:rsid w:val="000D1C3C"/>
    <w:pPr>
      <w:spacing w:before="122" w:line="198" w:lineRule="exact"/>
      <w:ind w:left="1985" w:hanging="851"/>
    </w:pPr>
    <w:rPr>
      <w:sz w:val="18"/>
    </w:rPr>
  </w:style>
  <w:style w:type="paragraph" w:customStyle="1" w:styleId="Page1">
    <w:name w:val="Page1"/>
    <w:basedOn w:val="OPCParaBase"/>
    <w:rsid w:val="000D1C3C"/>
    <w:pPr>
      <w:spacing w:before="5600" w:line="240" w:lineRule="auto"/>
    </w:pPr>
    <w:rPr>
      <w:b/>
      <w:sz w:val="32"/>
    </w:rPr>
  </w:style>
  <w:style w:type="paragraph" w:customStyle="1" w:styleId="paragraphsub">
    <w:name w:val="paragraph(sub)"/>
    <w:aliases w:val="aa"/>
    <w:basedOn w:val="OPCParaBase"/>
    <w:rsid w:val="000D1C3C"/>
    <w:pPr>
      <w:tabs>
        <w:tab w:val="right" w:pos="1985"/>
      </w:tabs>
      <w:spacing w:before="40" w:line="240" w:lineRule="auto"/>
      <w:ind w:left="2098" w:hanging="2098"/>
    </w:pPr>
  </w:style>
  <w:style w:type="paragraph" w:customStyle="1" w:styleId="paragraphsub-sub">
    <w:name w:val="paragraph(sub-sub)"/>
    <w:aliases w:val="aaa"/>
    <w:basedOn w:val="OPCParaBase"/>
    <w:rsid w:val="000D1C3C"/>
    <w:pPr>
      <w:tabs>
        <w:tab w:val="right" w:pos="2722"/>
      </w:tabs>
      <w:spacing w:before="40" w:line="240" w:lineRule="auto"/>
      <w:ind w:left="2835" w:hanging="2835"/>
    </w:pPr>
  </w:style>
  <w:style w:type="paragraph" w:customStyle="1" w:styleId="paragraph">
    <w:name w:val="paragraph"/>
    <w:aliases w:val="a"/>
    <w:basedOn w:val="OPCParaBase"/>
    <w:rsid w:val="000D1C3C"/>
    <w:pPr>
      <w:tabs>
        <w:tab w:val="right" w:pos="1531"/>
      </w:tabs>
      <w:spacing w:before="40" w:line="240" w:lineRule="auto"/>
      <w:ind w:left="1644" w:hanging="1644"/>
    </w:pPr>
  </w:style>
  <w:style w:type="paragraph" w:customStyle="1" w:styleId="ParlAmend">
    <w:name w:val="ParlAmend"/>
    <w:aliases w:val="pp"/>
    <w:basedOn w:val="OPCParaBase"/>
    <w:rsid w:val="000D1C3C"/>
    <w:pPr>
      <w:spacing w:before="240" w:line="240" w:lineRule="atLeast"/>
      <w:ind w:hanging="567"/>
    </w:pPr>
    <w:rPr>
      <w:sz w:val="24"/>
    </w:rPr>
  </w:style>
  <w:style w:type="paragraph" w:customStyle="1" w:styleId="Portfolio">
    <w:name w:val="Portfolio"/>
    <w:basedOn w:val="OPCParaBase"/>
    <w:rsid w:val="000D1C3C"/>
    <w:pPr>
      <w:spacing w:line="240" w:lineRule="auto"/>
    </w:pPr>
    <w:rPr>
      <w:i/>
      <w:sz w:val="20"/>
    </w:rPr>
  </w:style>
  <w:style w:type="paragraph" w:customStyle="1" w:styleId="Preamble">
    <w:name w:val="Preamble"/>
    <w:basedOn w:val="OPCParaBase"/>
    <w:next w:val="Normal"/>
    <w:rsid w:val="000D1C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D1C3C"/>
    <w:pPr>
      <w:spacing w:line="240" w:lineRule="auto"/>
    </w:pPr>
    <w:rPr>
      <w:i/>
      <w:sz w:val="20"/>
    </w:rPr>
  </w:style>
  <w:style w:type="paragraph" w:customStyle="1" w:styleId="Session">
    <w:name w:val="Session"/>
    <w:basedOn w:val="OPCParaBase"/>
    <w:rsid w:val="000D1C3C"/>
    <w:pPr>
      <w:spacing w:line="240" w:lineRule="auto"/>
    </w:pPr>
    <w:rPr>
      <w:sz w:val="28"/>
    </w:rPr>
  </w:style>
  <w:style w:type="paragraph" w:customStyle="1" w:styleId="Sponsor">
    <w:name w:val="Sponsor"/>
    <w:basedOn w:val="OPCParaBase"/>
    <w:rsid w:val="000D1C3C"/>
    <w:pPr>
      <w:spacing w:line="240" w:lineRule="auto"/>
    </w:pPr>
    <w:rPr>
      <w:i/>
    </w:rPr>
  </w:style>
  <w:style w:type="paragraph" w:customStyle="1" w:styleId="Subitem">
    <w:name w:val="Subitem"/>
    <w:aliases w:val="iss"/>
    <w:basedOn w:val="OPCParaBase"/>
    <w:rsid w:val="000D1C3C"/>
    <w:pPr>
      <w:spacing w:before="180" w:line="240" w:lineRule="auto"/>
      <w:ind w:left="709" w:hanging="709"/>
    </w:pPr>
  </w:style>
  <w:style w:type="paragraph" w:customStyle="1" w:styleId="SubitemHead">
    <w:name w:val="SubitemHead"/>
    <w:aliases w:val="issh"/>
    <w:basedOn w:val="OPCParaBase"/>
    <w:rsid w:val="000D1C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D1C3C"/>
    <w:pPr>
      <w:spacing w:before="40" w:line="240" w:lineRule="auto"/>
      <w:ind w:left="1134"/>
    </w:pPr>
  </w:style>
  <w:style w:type="paragraph" w:customStyle="1" w:styleId="SubsectionHead">
    <w:name w:val="SubsectionHead"/>
    <w:aliases w:val="ssh"/>
    <w:basedOn w:val="OPCParaBase"/>
    <w:next w:val="subsection"/>
    <w:rsid w:val="000D1C3C"/>
    <w:pPr>
      <w:keepNext/>
      <w:keepLines/>
      <w:spacing w:before="240" w:line="240" w:lineRule="auto"/>
      <w:ind w:left="1134"/>
    </w:pPr>
    <w:rPr>
      <w:i/>
    </w:rPr>
  </w:style>
  <w:style w:type="paragraph" w:customStyle="1" w:styleId="Tablea">
    <w:name w:val="Table(a)"/>
    <w:aliases w:val="ta"/>
    <w:basedOn w:val="OPCParaBase"/>
    <w:rsid w:val="000D1C3C"/>
    <w:pPr>
      <w:spacing w:before="60" w:line="240" w:lineRule="auto"/>
      <w:ind w:left="284" w:hanging="284"/>
    </w:pPr>
    <w:rPr>
      <w:sz w:val="20"/>
    </w:rPr>
  </w:style>
  <w:style w:type="paragraph" w:customStyle="1" w:styleId="TableAA">
    <w:name w:val="Table(AA)"/>
    <w:aliases w:val="taaa"/>
    <w:basedOn w:val="OPCParaBase"/>
    <w:rsid w:val="000D1C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D1C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D1C3C"/>
    <w:pPr>
      <w:spacing w:before="60" w:line="240" w:lineRule="atLeast"/>
    </w:pPr>
    <w:rPr>
      <w:sz w:val="20"/>
    </w:rPr>
  </w:style>
  <w:style w:type="paragraph" w:customStyle="1" w:styleId="TLPBoxTextnote">
    <w:name w:val="TLPBoxText(note"/>
    <w:aliases w:val="right)"/>
    <w:basedOn w:val="OPCParaBase"/>
    <w:rsid w:val="000D1C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D1C3C"/>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D1C3C"/>
    <w:pPr>
      <w:spacing w:before="122" w:line="198" w:lineRule="exact"/>
      <w:ind w:left="1985" w:hanging="851"/>
      <w:jc w:val="right"/>
    </w:pPr>
    <w:rPr>
      <w:sz w:val="18"/>
    </w:rPr>
  </w:style>
  <w:style w:type="paragraph" w:customStyle="1" w:styleId="TLPTableBullet">
    <w:name w:val="TLPTableBullet"/>
    <w:aliases w:val="ttb"/>
    <w:basedOn w:val="OPCParaBase"/>
    <w:rsid w:val="000D1C3C"/>
    <w:pPr>
      <w:spacing w:line="240" w:lineRule="exact"/>
      <w:ind w:left="284" w:hanging="284"/>
    </w:pPr>
    <w:rPr>
      <w:sz w:val="20"/>
    </w:rPr>
  </w:style>
  <w:style w:type="paragraph" w:customStyle="1" w:styleId="TofSectsGroupHeading">
    <w:name w:val="TofSects(GroupHeading)"/>
    <w:basedOn w:val="OPCParaBase"/>
    <w:next w:val="TofSectsSection"/>
    <w:rsid w:val="000D1C3C"/>
    <w:pPr>
      <w:keepLines/>
      <w:spacing w:before="240" w:after="120" w:line="240" w:lineRule="auto"/>
      <w:ind w:left="794"/>
    </w:pPr>
    <w:rPr>
      <w:b/>
      <w:kern w:val="28"/>
      <w:sz w:val="20"/>
    </w:rPr>
  </w:style>
  <w:style w:type="paragraph" w:customStyle="1" w:styleId="TofSectsHeading">
    <w:name w:val="TofSects(Heading)"/>
    <w:basedOn w:val="OPCParaBase"/>
    <w:rsid w:val="000D1C3C"/>
    <w:pPr>
      <w:spacing w:before="240" w:after="120" w:line="240" w:lineRule="auto"/>
    </w:pPr>
    <w:rPr>
      <w:b/>
      <w:sz w:val="24"/>
    </w:rPr>
  </w:style>
  <w:style w:type="paragraph" w:customStyle="1" w:styleId="TofSectsSection">
    <w:name w:val="TofSects(Section)"/>
    <w:basedOn w:val="OPCParaBase"/>
    <w:rsid w:val="000D1C3C"/>
    <w:pPr>
      <w:keepLines/>
      <w:spacing w:before="40" w:line="240" w:lineRule="auto"/>
      <w:ind w:left="1588" w:hanging="794"/>
    </w:pPr>
    <w:rPr>
      <w:kern w:val="28"/>
      <w:sz w:val="18"/>
    </w:rPr>
  </w:style>
  <w:style w:type="paragraph" w:customStyle="1" w:styleId="TofSectsSubdiv">
    <w:name w:val="TofSects(Subdiv)"/>
    <w:basedOn w:val="OPCParaBase"/>
    <w:rsid w:val="000D1C3C"/>
    <w:pPr>
      <w:keepLines/>
      <w:spacing w:before="80" w:line="240" w:lineRule="auto"/>
      <w:ind w:left="1588" w:hanging="794"/>
    </w:pPr>
    <w:rPr>
      <w:kern w:val="28"/>
    </w:rPr>
  </w:style>
  <w:style w:type="paragraph" w:customStyle="1" w:styleId="WRStyle">
    <w:name w:val="WR Style"/>
    <w:aliases w:val="WR"/>
    <w:basedOn w:val="OPCParaBase"/>
    <w:rsid w:val="000D1C3C"/>
    <w:pPr>
      <w:spacing w:before="240" w:line="240" w:lineRule="auto"/>
      <w:ind w:left="284" w:hanging="284"/>
    </w:pPr>
    <w:rPr>
      <w:b/>
      <w:i/>
      <w:kern w:val="28"/>
      <w:sz w:val="24"/>
    </w:rPr>
  </w:style>
  <w:style w:type="paragraph" w:customStyle="1" w:styleId="notepara">
    <w:name w:val="note(para)"/>
    <w:aliases w:val="na"/>
    <w:basedOn w:val="OPCParaBase"/>
    <w:rsid w:val="000D1C3C"/>
    <w:pPr>
      <w:spacing w:before="40" w:line="198" w:lineRule="exact"/>
      <w:ind w:left="2354" w:hanging="369"/>
    </w:pPr>
    <w:rPr>
      <w:sz w:val="18"/>
    </w:rPr>
  </w:style>
  <w:style w:type="character" w:customStyle="1" w:styleId="FooterChar">
    <w:name w:val="Footer Char"/>
    <w:basedOn w:val="DefaultParagraphFont"/>
    <w:link w:val="Footer"/>
    <w:rsid w:val="000D1C3C"/>
    <w:rPr>
      <w:sz w:val="22"/>
      <w:szCs w:val="24"/>
    </w:rPr>
  </w:style>
  <w:style w:type="table" w:customStyle="1" w:styleId="CFlag">
    <w:name w:val="CFlag"/>
    <w:basedOn w:val="TableNormal"/>
    <w:uiPriority w:val="99"/>
    <w:rsid w:val="000D1C3C"/>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D1C3C"/>
    <w:rPr>
      <w:rFonts w:ascii="Tahoma" w:eastAsiaTheme="minorHAnsi" w:hAnsi="Tahoma" w:cs="Tahoma"/>
      <w:sz w:val="16"/>
      <w:szCs w:val="16"/>
      <w:lang w:eastAsia="en-US"/>
    </w:rPr>
  </w:style>
  <w:style w:type="paragraph" w:customStyle="1" w:styleId="InstNo">
    <w:name w:val="InstNo"/>
    <w:basedOn w:val="OPCParaBase"/>
    <w:next w:val="Normal"/>
    <w:rsid w:val="000D1C3C"/>
    <w:rPr>
      <w:b/>
      <w:sz w:val="28"/>
      <w:szCs w:val="32"/>
    </w:rPr>
  </w:style>
  <w:style w:type="paragraph" w:customStyle="1" w:styleId="TerritoryT">
    <w:name w:val="TerritoryT"/>
    <w:basedOn w:val="OPCParaBase"/>
    <w:next w:val="Normal"/>
    <w:rsid w:val="000D1C3C"/>
    <w:rPr>
      <w:b/>
      <w:sz w:val="32"/>
    </w:rPr>
  </w:style>
  <w:style w:type="paragraph" w:customStyle="1" w:styleId="LegislationMadeUnder">
    <w:name w:val="LegislationMadeUnder"/>
    <w:basedOn w:val="OPCParaBase"/>
    <w:next w:val="Normal"/>
    <w:rsid w:val="000D1C3C"/>
    <w:rPr>
      <w:i/>
      <w:sz w:val="32"/>
      <w:szCs w:val="32"/>
    </w:rPr>
  </w:style>
  <w:style w:type="paragraph" w:customStyle="1" w:styleId="ActHead10">
    <w:name w:val="ActHead 10"/>
    <w:aliases w:val="sp"/>
    <w:basedOn w:val="OPCParaBase"/>
    <w:next w:val="ActHead3"/>
    <w:rsid w:val="000D1C3C"/>
    <w:pPr>
      <w:keepNext/>
      <w:spacing w:before="280" w:line="240" w:lineRule="auto"/>
      <w:outlineLvl w:val="1"/>
    </w:pPr>
    <w:rPr>
      <w:b/>
      <w:sz w:val="32"/>
      <w:szCs w:val="30"/>
    </w:rPr>
  </w:style>
  <w:style w:type="paragraph" w:customStyle="1" w:styleId="SignCoverPageEnd">
    <w:name w:val="SignCoverPageEnd"/>
    <w:basedOn w:val="OPCParaBase"/>
    <w:next w:val="Normal"/>
    <w:rsid w:val="000D1C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D1C3C"/>
    <w:pPr>
      <w:pBdr>
        <w:top w:val="single" w:sz="4" w:space="1" w:color="auto"/>
      </w:pBdr>
      <w:spacing w:before="360"/>
      <w:ind w:right="397"/>
      <w:jc w:val="both"/>
    </w:pPr>
  </w:style>
  <w:style w:type="paragraph" w:customStyle="1" w:styleId="NotesHeading2">
    <w:name w:val="NotesHeading 2"/>
    <w:basedOn w:val="OPCParaBase"/>
    <w:next w:val="Normal"/>
    <w:rsid w:val="000D1C3C"/>
    <w:rPr>
      <w:b/>
      <w:sz w:val="28"/>
      <w:szCs w:val="28"/>
    </w:rPr>
  </w:style>
  <w:style w:type="paragraph" w:customStyle="1" w:styleId="NotesHeading1">
    <w:name w:val="NotesHeading 1"/>
    <w:basedOn w:val="OPCParaBase"/>
    <w:next w:val="Normal"/>
    <w:rsid w:val="000D1C3C"/>
    <w:rPr>
      <w:b/>
      <w:sz w:val="28"/>
      <w:szCs w:val="28"/>
    </w:rPr>
  </w:style>
  <w:style w:type="paragraph" w:customStyle="1" w:styleId="CompiledActNo">
    <w:name w:val="CompiledActNo"/>
    <w:basedOn w:val="OPCParaBase"/>
    <w:next w:val="Normal"/>
    <w:rsid w:val="000D1C3C"/>
    <w:rPr>
      <w:b/>
      <w:sz w:val="24"/>
      <w:szCs w:val="24"/>
    </w:rPr>
  </w:style>
  <w:style w:type="paragraph" w:customStyle="1" w:styleId="ENotesText">
    <w:name w:val="ENotesText"/>
    <w:aliases w:val="Ent"/>
    <w:basedOn w:val="OPCParaBase"/>
    <w:next w:val="Normal"/>
    <w:rsid w:val="000D1C3C"/>
    <w:pPr>
      <w:spacing w:before="120"/>
    </w:pPr>
  </w:style>
  <w:style w:type="paragraph" w:customStyle="1" w:styleId="CompiledMadeUnder">
    <w:name w:val="CompiledMadeUnder"/>
    <w:basedOn w:val="OPCParaBase"/>
    <w:next w:val="Normal"/>
    <w:rsid w:val="000D1C3C"/>
    <w:rPr>
      <w:i/>
      <w:sz w:val="24"/>
      <w:szCs w:val="24"/>
    </w:rPr>
  </w:style>
  <w:style w:type="paragraph" w:customStyle="1" w:styleId="Paragraphsub-sub-sub">
    <w:name w:val="Paragraph(sub-sub-sub)"/>
    <w:aliases w:val="aaaa"/>
    <w:basedOn w:val="OPCParaBase"/>
    <w:rsid w:val="000D1C3C"/>
    <w:pPr>
      <w:tabs>
        <w:tab w:val="right" w:pos="3402"/>
      </w:tabs>
      <w:spacing w:before="40" w:line="240" w:lineRule="auto"/>
      <w:ind w:left="3402" w:hanging="3402"/>
    </w:pPr>
  </w:style>
  <w:style w:type="paragraph" w:customStyle="1" w:styleId="TableTextEndNotes">
    <w:name w:val="TableTextEndNotes"/>
    <w:aliases w:val="Tten"/>
    <w:basedOn w:val="Normal"/>
    <w:rsid w:val="000D1C3C"/>
    <w:pPr>
      <w:spacing w:before="60" w:line="240" w:lineRule="auto"/>
    </w:pPr>
    <w:rPr>
      <w:rFonts w:cs="Arial"/>
      <w:sz w:val="20"/>
      <w:szCs w:val="22"/>
    </w:rPr>
  </w:style>
  <w:style w:type="paragraph" w:customStyle="1" w:styleId="TableHeading">
    <w:name w:val="TableHeading"/>
    <w:aliases w:val="th"/>
    <w:basedOn w:val="OPCParaBase"/>
    <w:next w:val="Tabletext"/>
    <w:rsid w:val="000D1C3C"/>
    <w:pPr>
      <w:keepNext/>
      <w:spacing w:before="60" w:line="240" w:lineRule="atLeast"/>
    </w:pPr>
    <w:rPr>
      <w:b/>
      <w:sz w:val="20"/>
    </w:rPr>
  </w:style>
  <w:style w:type="paragraph" w:customStyle="1" w:styleId="NoteToSubpara">
    <w:name w:val="NoteToSubpara"/>
    <w:aliases w:val="nts"/>
    <w:basedOn w:val="OPCParaBase"/>
    <w:rsid w:val="000D1C3C"/>
    <w:pPr>
      <w:spacing w:before="40" w:line="198" w:lineRule="exact"/>
      <w:ind w:left="2835" w:hanging="709"/>
    </w:pPr>
    <w:rPr>
      <w:sz w:val="18"/>
    </w:rPr>
  </w:style>
  <w:style w:type="paragraph" w:customStyle="1" w:styleId="ENoteTableHeading">
    <w:name w:val="ENoteTableHeading"/>
    <w:aliases w:val="enth"/>
    <w:basedOn w:val="OPCParaBase"/>
    <w:rsid w:val="000D1C3C"/>
    <w:pPr>
      <w:keepNext/>
      <w:spacing w:before="60" w:line="240" w:lineRule="atLeast"/>
    </w:pPr>
    <w:rPr>
      <w:rFonts w:ascii="Arial" w:hAnsi="Arial"/>
      <w:b/>
      <w:sz w:val="16"/>
    </w:rPr>
  </w:style>
  <w:style w:type="paragraph" w:customStyle="1" w:styleId="ENoteTTi">
    <w:name w:val="ENoteTTi"/>
    <w:aliases w:val="entti"/>
    <w:basedOn w:val="OPCParaBase"/>
    <w:rsid w:val="000D1C3C"/>
    <w:pPr>
      <w:keepNext/>
      <w:spacing w:before="60" w:line="240" w:lineRule="atLeast"/>
      <w:ind w:left="170"/>
    </w:pPr>
    <w:rPr>
      <w:sz w:val="16"/>
    </w:rPr>
  </w:style>
  <w:style w:type="paragraph" w:customStyle="1" w:styleId="ENotesHeading1">
    <w:name w:val="ENotesHeading 1"/>
    <w:aliases w:val="Enh1"/>
    <w:basedOn w:val="OPCParaBase"/>
    <w:next w:val="Normal"/>
    <w:rsid w:val="000D1C3C"/>
    <w:pPr>
      <w:spacing w:before="120"/>
      <w:outlineLvl w:val="1"/>
    </w:pPr>
    <w:rPr>
      <w:b/>
      <w:sz w:val="28"/>
      <w:szCs w:val="28"/>
    </w:rPr>
  </w:style>
  <w:style w:type="paragraph" w:customStyle="1" w:styleId="ENotesHeading2">
    <w:name w:val="ENotesHeading 2"/>
    <w:aliases w:val="Enh2"/>
    <w:basedOn w:val="OPCParaBase"/>
    <w:next w:val="Normal"/>
    <w:rsid w:val="000D1C3C"/>
    <w:pPr>
      <w:spacing w:before="120" w:after="120"/>
      <w:outlineLvl w:val="2"/>
    </w:pPr>
    <w:rPr>
      <w:b/>
      <w:sz w:val="24"/>
      <w:szCs w:val="28"/>
    </w:rPr>
  </w:style>
  <w:style w:type="paragraph" w:customStyle="1" w:styleId="ENotesHeading3">
    <w:name w:val="ENotesHeading 3"/>
    <w:aliases w:val="Enh3"/>
    <w:basedOn w:val="OPCParaBase"/>
    <w:next w:val="Normal"/>
    <w:rsid w:val="000D1C3C"/>
    <w:pPr>
      <w:keepNext/>
      <w:spacing w:before="120" w:line="240" w:lineRule="auto"/>
      <w:outlineLvl w:val="4"/>
    </w:pPr>
    <w:rPr>
      <w:b/>
      <w:szCs w:val="24"/>
    </w:rPr>
  </w:style>
  <w:style w:type="paragraph" w:customStyle="1" w:styleId="ENoteTTIndentHeading">
    <w:name w:val="ENoteTTIndentHeading"/>
    <w:aliases w:val="enTTHi"/>
    <w:basedOn w:val="OPCParaBase"/>
    <w:rsid w:val="000D1C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D1C3C"/>
    <w:pPr>
      <w:spacing w:before="60" w:line="240" w:lineRule="atLeast"/>
    </w:pPr>
    <w:rPr>
      <w:sz w:val="16"/>
    </w:rPr>
  </w:style>
  <w:style w:type="paragraph" w:customStyle="1" w:styleId="MadeunderText">
    <w:name w:val="MadeunderText"/>
    <w:basedOn w:val="OPCParaBase"/>
    <w:next w:val="CompiledMadeUnder"/>
    <w:rsid w:val="000D1C3C"/>
    <w:pPr>
      <w:spacing w:before="240"/>
    </w:pPr>
    <w:rPr>
      <w:sz w:val="24"/>
      <w:szCs w:val="24"/>
    </w:rPr>
  </w:style>
  <w:style w:type="paragraph" w:customStyle="1" w:styleId="HSR">
    <w:name w:val="HSR"/>
    <w:aliases w:val="Subregulation Heading"/>
    <w:basedOn w:val="Normal"/>
    <w:next w:val="Normal"/>
    <w:rsid w:val="00E46ABA"/>
    <w:pPr>
      <w:keepNext/>
      <w:spacing w:before="300" w:line="240" w:lineRule="auto"/>
      <w:ind w:left="964"/>
    </w:pPr>
    <w:rPr>
      <w:rFonts w:ascii="Arial" w:eastAsia="Times New Roman" w:hAnsi="Arial" w:cs="Times New Roman"/>
      <w:i/>
      <w:sz w:val="24"/>
      <w:szCs w:val="24"/>
    </w:rPr>
  </w:style>
  <w:style w:type="paragraph" w:customStyle="1" w:styleId="definition0">
    <w:name w:val="definition"/>
    <w:basedOn w:val="Normal"/>
    <w:rsid w:val="00E46ABA"/>
    <w:pPr>
      <w:spacing w:before="80" w:line="260" w:lineRule="exact"/>
      <w:ind w:left="964"/>
      <w:jc w:val="both"/>
    </w:pPr>
    <w:rPr>
      <w:rFonts w:eastAsia="Times New Roman" w:cs="Times New Roman"/>
      <w:sz w:val="24"/>
      <w:szCs w:val="24"/>
    </w:rPr>
  </w:style>
  <w:style w:type="paragraph" w:customStyle="1" w:styleId="R2">
    <w:name w:val="R2"/>
    <w:aliases w:val="(2)"/>
    <w:basedOn w:val="Normal"/>
    <w:rsid w:val="00E46ABA"/>
    <w:pPr>
      <w:keepLines/>
      <w:tabs>
        <w:tab w:val="right" w:pos="794"/>
      </w:tabs>
      <w:spacing w:before="180" w:line="260" w:lineRule="exact"/>
      <w:ind w:left="964" w:hanging="964"/>
      <w:jc w:val="both"/>
    </w:pPr>
    <w:rPr>
      <w:rFonts w:eastAsia="Times New Roman" w:cs="Times New Roman"/>
      <w:sz w:val="24"/>
      <w:szCs w:val="24"/>
    </w:rPr>
  </w:style>
  <w:style w:type="paragraph" w:customStyle="1" w:styleId="ZR2">
    <w:name w:val="ZR2"/>
    <w:basedOn w:val="R2"/>
    <w:rsid w:val="00E46ABA"/>
    <w:pPr>
      <w:keepNext/>
    </w:pPr>
  </w:style>
  <w:style w:type="paragraph" w:customStyle="1" w:styleId="ZRcN">
    <w:name w:val="ZRcN"/>
    <w:basedOn w:val="Normal"/>
    <w:rsid w:val="00E46ABA"/>
    <w:pPr>
      <w:keepNext/>
      <w:spacing w:before="60" w:line="260" w:lineRule="exact"/>
      <w:ind w:left="964"/>
      <w:jc w:val="both"/>
    </w:pPr>
    <w:rPr>
      <w:rFonts w:eastAsia="Times New Roman" w:cs="Times New Roman"/>
      <w:sz w:val="24"/>
      <w:szCs w:val="24"/>
    </w:rPr>
  </w:style>
  <w:style w:type="paragraph" w:customStyle="1" w:styleId="FooterDraft">
    <w:name w:val="FooterDraft"/>
    <w:basedOn w:val="Normal"/>
    <w:rsid w:val="00E46ABA"/>
    <w:pPr>
      <w:spacing w:line="240" w:lineRule="auto"/>
      <w:jc w:val="center"/>
    </w:pPr>
    <w:rPr>
      <w:rFonts w:ascii="Arial" w:eastAsia="Times New Roman" w:hAnsi="Arial" w:cs="Times New Roman"/>
      <w:b/>
      <w:sz w:val="40"/>
      <w:szCs w:val="24"/>
    </w:rPr>
  </w:style>
  <w:style w:type="paragraph" w:customStyle="1" w:styleId="FooterInfo">
    <w:name w:val="FooterInfo"/>
    <w:basedOn w:val="Normal"/>
    <w:rsid w:val="00E46ABA"/>
    <w:pPr>
      <w:spacing w:line="240" w:lineRule="auto"/>
    </w:pPr>
    <w:rPr>
      <w:rFonts w:ascii="Arial" w:eastAsia="Times New Roman" w:hAnsi="Arial" w:cs="Times New Roman"/>
      <w:sz w:val="12"/>
      <w:szCs w:val="24"/>
    </w:rPr>
  </w:style>
  <w:style w:type="paragraph" w:customStyle="1" w:styleId="HeaderBoldEven">
    <w:name w:val="HeaderBoldEven"/>
    <w:basedOn w:val="Normal"/>
    <w:rsid w:val="00E46ABA"/>
    <w:pPr>
      <w:spacing w:before="120" w:after="60" w:line="240" w:lineRule="auto"/>
    </w:pPr>
    <w:rPr>
      <w:rFonts w:ascii="Arial" w:eastAsia="Times New Roman" w:hAnsi="Arial" w:cs="Times New Roman"/>
      <w:b/>
      <w:sz w:val="20"/>
      <w:szCs w:val="24"/>
    </w:rPr>
  </w:style>
  <w:style w:type="paragraph" w:customStyle="1" w:styleId="HeaderBoldOdd">
    <w:name w:val="HeaderBoldOdd"/>
    <w:basedOn w:val="Normal"/>
    <w:rsid w:val="00E46ABA"/>
    <w:pPr>
      <w:spacing w:before="120" w:after="60" w:line="240" w:lineRule="auto"/>
      <w:jc w:val="right"/>
    </w:pPr>
    <w:rPr>
      <w:rFonts w:ascii="Arial" w:eastAsia="Times New Roman" w:hAnsi="Arial" w:cs="Times New Roman"/>
      <w:b/>
      <w:sz w:val="20"/>
      <w:szCs w:val="24"/>
    </w:rPr>
  </w:style>
  <w:style w:type="paragraph" w:customStyle="1" w:styleId="HeaderLiteEven">
    <w:name w:val="HeaderLiteEven"/>
    <w:basedOn w:val="Normal"/>
    <w:rsid w:val="00E46ABA"/>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
    <w:name w:val="HeaderLiteOdd"/>
    <w:basedOn w:val="Normal"/>
    <w:rsid w:val="00E46ABA"/>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SchedSectionBreak">
    <w:name w:val="SchedSectionBreak"/>
    <w:basedOn w:val="Normal"/>
    <w:next w:val="Normal"/>
    <w:rsid w:val="00E46ABA"/>
    <w:pPr>
      <w:spacing w:line="240" w:lineRule="auto"/>
    </w:pPr>
    <w:rPr>
      <w:rFonts w:eastAsia="Times New Roman" w:cs="Times New Roman"/>
      <w:sz w:val="24"/>
      <w:szCs w:val="24"/>
    </w:rPr>
  </w:style>
  <w:style w:type="paragraph" w:customStyle="1" w:styleId="P1">
    <w:name w:val="P1"/>
    <w:aliases w:val="(a)"/>
    <w:basedOn w:val="Normal"/>
    <w:rsid w:val="00E46ABA"/>
    <w:pPr>
      <w:keepLines/>
      <w:tabs>
        <w:tab w:val="right" w:pos="1191"/>
      </w:tabs>
      <w:spacing w:before="60" w:line="260" w:lineRule="exact"/>
      <w:ind w:left="1418" w:hanging="1418"/>
      <w:jc w:val="both"/>
    </w:pPr>
    <w:rPr>
      <w:rFonts w:eastAsia="Times New Roman" w:cs="Times New Roman"/>
      <w:sz w:val="24"/>
      <w:szCs w:val="24"/>
    </w:rPr>
  </w:style>
  <w:style w:type="paragraph" w:customStyle="1" w:styleId="FooterCitation">
    <w:name w:val="FooterCitation"/>
    <w:basedOn w:val="Footer"/>
    <w:rsid w:val="00E46ABA"/>
    <w:pPr>
      <w:spacing w:before="20"/>
      <w:jc w:val="center"/>
    </w:pPr>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1C3C"/>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0D1C3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D1C3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D1C3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D1C3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D1C3C"/>
  </w:style>
  <w:style w:type="character" w:customStyle="1" w:styleId="CharAmSchText">
    <w:name w:val="CharAmSchText"/>
    <w:basedOn w:val="OPCCharBase"/>
    <w:uiPriority w:val="1"/>
    <w:qFormat/>
    <w:rsid w:val="000D1C3C"/>
  </w:style>
  <w:style w:type="character" w:customStyle="1" w:styleId="CharChapNo">
    <w:name w:val="CharChapNo"/>
    <w:basedOn w:val="OPCCharBase"/>
    <w:qFormat/>
    <w:rsid w:val="000D1C3C"/>
  </w:style>
  <w:style w:type="character" w:customStyle="1" w:styleId="CharChapText">
    <w:name w:val="CharChapText"/>
    <w:basedOn w:val="OPCCharBase"/>
    <w:qFormat/>
    <w:rsid w:val="000D1C3C"/>
  </w:style>
  <w:style w:type="character" w:customStyle="1" w:styleId="CharDivNo">
    <w:name w:val="CharDivNo"/>
    <w:basedOn w:val="OPCCharBase"/>
    <w:qFormat/>
    <w:rsid w:val="000D1C3C"/>
  </w:style>
  <w:style w:type="character" w:customStyle="1" w:styleId="CharDivText">
    <w:name w:val="CharDivText"/>
    <w:basedOn w:val="OPCCharBase"/>
    <w:qFormat/>
    <w:rsid w:val="000D1C3C"/>
  </w:style>
  <w:style w:type="character" w:customStyle="1" w:styleId="CharPartNo">
    <w:name w:val="CharPartNo"/>
    <w:basedOn w:val="OPCCharBase"/>
    <w:qFormat/>
    <w:rsid w:val="000D1C3C"/>
  </w:style>
  <w:style w:type="character" w:customStyle="1" w:styleId="CharPartText">
    <w:name w:val="CharPartText"/>
    <w:basedOn w:val="OPCCharBase"/>
    <w:qFormat/>
    <w:rsid w:val="000D1C3C"/>
  </w:style>
  <w:style w:type="character" w:customStyle="1" w:styleId="OPCCharBase">
    <w:name w:val="OPCCharBase"/>
    <w:uiPriority w:val="1"/>
    <w:qFormat/>
    <w:rsid w:val="000D1C3C"/>
  </w:style>
  <w:style w:type="paragraph" w:customStyle="1" w:styleId="OPCParaBase">
    <w:name w:val="OPCParaBase"/>
    <w:qFormat/>
    <w:rsid w:val="000D1C3C"/>
    <w:pPr>
      <w:spacing w:line="260" w:lineRule="atLeast"/>
    </w:pPr>
    <w:rPr>
      <w:sz w:val="22"/>
    </w:rPr>
  </w:style>
  <w:style w:type="character" w:customStyle="1" w:styleId="CharSectno">
    <w:name w:val="CharSectno"/>
    <w:basedOn w:val="OPCCharBase"/>
    <w:qFormat/>
    <w:rsid w:val="000D1C3C"/>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D1C3C"/>
    <w:pPr>
      <w:spacing w:line="240" w:lineRule="auto"/>
      <w:ind w:left="1134"/>
    </w:pPr>
    <w:rPr>
      <w:sz w:val="20"/>
    </w:rPr>
  </w:style>
  <w:style w:type="paragraph" w:customStyle="1" w:styleId="ShortT">
    <w:name w:val="ShortT"/>
    <w:basedOn w:val="OPCParaBase"/>
    <w:next w:val="Normal"/>
    <w:qFormat/>
    <w:rsid w:val="000D1C3C"/>
    <w:pPr>
      <w:spacing w:line="240" w:lineRule="auto"/>
    </w:pPr>
    <w:rPr>
      <w:b/>
      <w:sz w:val="40"/>
    </w:rPr>
  </w:style>
  <w:style w:type="paragraph" w:customStyle="1" w:styleId="Penalty">
    <w:name w:val="Penalty"/>
    <w:basedOn w:val="OPCParaBase"/>
    <w:rsid w:val="000D1C3C"/>
    <w:pPr>
      <w:tabs>
        <w:tab w:val="left" w:pos="2977"/>
      </w:tabs>
      <w:spacing w:before="180" w:line="240" w:lineRule="auto"/>
      <w:ind w:left="1985" w:hanging="851"/>
    </w:pPr>
  </w:style>
  <w:style w:type="paragraph" w:customStyle="1" w:styleId="ActHead1">
    <w:name w:val="ActHead 1"/>
    <w:aliases w:val="c"/>
    <w:basedOn w:val="OPCParaBase"/>
    <w:next w:val="Normal"/>
    <w:qFormat/>
    <w:rsid w:val="000D1C3C"/>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0D1C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D1C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D1C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D1C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D1C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D1C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D1C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D1C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D1C3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D1C3C"/>
    <w:pPr>
      <w:spacing w:line="240" w:lineRule="auto"/>
    </w:pPr>
    <w:rPr>
      <w:sz w:val="20"/>
    </w:rPr>
  </w:style>
  <w:style w:type="paragraph" w:customStyle="1" w:styleId="ActHead2">
    <w:name w:val="ActHead 2"/>
    <w:aliases w:val="p"/>
    <w:basedOn w:val="OPCParaBase"/>
    <w:next w:val="ActHead3"/>
    <w:qFormat/>
    <w:rsid w:val="000D1C3C"/>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0D1C3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0D1C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D1C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D1C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D1C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D1C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D1C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D1C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D1C3C"/>
  </w:style>
  <w:style w:type="paragraph" w:customStyle="1" w:styleId="Blocks">
    <w:name w:val="Blocks"/>
    <w:aliases w:val="bb"/>
    <w:basedOn w:val="OPCParaBase"/>
    <w:qFormat/>
    <w:rsid w:val="000D1C3C"/>
    <w:pPr>
      <w:spacing w:line="240" w:lineRule="auto"/>
    </w:pPr>
    <w:rPr>
      <w:sz w:val="24"/>
    </w:rPr>
  </w:style>
  <w:style w:type="paragraph" w:customStyle="1" w:styleId="BoxText">
    <w:name w:val="BoxText"/>
    <w:aliases w:val="bt"/>
    <w:basedOn w:val="OPCParaBase"/>
    <w:qFormat/>
    <w:rsid w:val="000D1C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D1C3C"/>
    <w:rPr>
      <w:b/>
    </w:rPr>
  </w:style>
  <w:style w:type="paragraph" w:customStyle="1" w:styleId="BoxHeadItalic">
    <w:name w:val="BoxHeadItalic"/>
    <w:aliases w:val="bhi"/>
    <w:basedOn w:val="BoxText"/>
    <w:next w:val="BoxStep"/>
    <w:qFormat/>
    <w:rsid w:val="000D1C3C"/>
    <w:rPr>
      <w:i/>
    </w:rPr>
  </w:style>
  <w:style w:type="paragraph" w:customStyle="1" w:styleId="BoxList">
    <w:name w:val="BoxList"/>
    <w:aliases w:val="bl"/>
    <w:basedOn w:val="BoxText"/>
    <w:qFormat/>
    <w:rsid w:val="000D1C3C"/>
    <w:pPr>
      <w:ind w:left="1559" w:hanging="425"/>
    </w:pPr>
  </w:style>
  <w:style w:type="paragraph" w:customStyle="1" w:styleId="BoxNote">
    <w:name w:val="BoxNote"/>
    <w:aliases w:val="bn"/>
    <w:basedOn w:val="BoxText"/>
    <w:qFormat/>
    <w:rsid w:val="000D1C3C"/>
    <w:pPr>
      <w:tabs>
        <w:tab w:val="left" w:pos="1985"/>
      </w:tabs>
      <w:spacing w:before="122" w:line="198" w:lineRule="exact"/>
      <w:ind w:left="2948" w:hanging="1814"/>
    </w:pPr>
    <w:rPr>
      <w:sz w:val="18"/>
    </w:rPr>
  </w:style>
  <w:style w:type="paragraph" w:customStyle="1" w:styleId="BoxPara">
    <w:name w:val="BoxPara"/>
    <w:aliases w:val="bp"/>
    <w:basedOn w:val="BoxText"/>
    <w:qFormat/>
    <w:rsid w:val="000D1C3C"/>
    <w:pPr>
      <w:tabs>
        <w:tab w:val="right" w:pos="2268"/>
      </w:tabs>
      <w:ind w:left="2552" w:hanging="1418"/>
    </w:pPr>
  </w:style>
  <w:style w:type="paragraph" w:customStyle="1" w:styleId="BoxStep">
    <w:name w:val="BoxStep"/>
    <w:aliases w:val="bs"/>
    <w:basedOn w:val="BoxText"/>
    <w:qFormat/>
    <w:rsid w:val="000D1C3C"/>
    <w:pPr>
      <w:ind w:left="1985" w:hanging="851"/>
    </w:pPr>
  </w:style>
  <w:style w:type="character" w:customStyle="1" w:styleId="CharAmPartNo">
    <w:name w:val="CharAmPartNo"/>
    <w:basedOn w:val="OPCCharBase"/>
    <w:uiPriority w:val="1"/>
    <w:qFormat/>
    <w:rsid w:val="000D1C3C"/>
  </w:style>
  <w:style w:type="character" w:customStyle="1" w:styleId="CharAmPartText">
    <w:name w:val="CharAmPartText"/>
    <w:basedOn w:val="OPCCharBase"/>
    <w:uiPriority w:val="1"/>
    <w:qFormat/>
    <w:rsid w:val="000D1C3C"/>
  </w:style>
  <w:style w:type="character" w:customStyle="1" w:styleId="CharBoldItalic">
    <w:name w:val="CharBoldItalic"/>
    <w:basedOn w:val="OPCCharBase"/>
    <w:uiPriority w:val="1"/>
    <w:qFormat/>
    <w:rsid w:val="000D1C3C"/>
    <w:rPr>
      <w:b/>
      <w:i/>
    </w:rPr>
  </w:style>
  <w:style w:type="character" w:customStyle="1" w:styleId="CharItalic">
    <w:name w:val="CharItalic"/>
    <w:basedOn w:val="OPCCharBase"/>
    <w:uiPriority w:val="1"/>
    <w:qFormat/>
    <w:rsid w:val="000D1C3C"/>
    <w:rPr>
      <w:i/>
    </w:rPr>
  </w:style>
  <w:style w:type="character" w:customStyle="1" w:styleId="CharSubdNo">
    <w:name w:val="CharSubdNo"/>
    <w:basedOn w:val="OPCCharBase"/>
    <w:uiPriority w:val="1"/>
    <w:qFormat/>
    <w:rsid w:val="000D1C3C"/>
  </w:style>
  <w:style w:type="character" w:customStyle="1" w:styleId="CharSubdText">
    <w:name w:val="CharSubdText"/>
    <w:basedOn w:val="OPCCharBase"/>
    <w:uiPriority w:val="1"/>
    <w:qFormat/>
    <w:rsid w:val="000D1C3C"/>
  </w:style>
  <w:style w:type="paragraph" w:customStyle="1" w:styleId="CTA--">
    <w:name w:val="CTA --"/>
    <w:basedOn w:val="OPCParaBase"/>
    <w:next w:val="Normal"/>
    <w:rsid w:val="000D1C3C"/>
    <w:pPr>
      <w:spacing w:before="60" w:line="240" w:lineRule="atLeast"/>
      <w:ind w:left="142" w:hanging="142"/>
    </w:pPr>
    <w:rPr>
      <w:sz w:val="20"/>
    </w:rPr>
  </w:style>
  <w:style w:type="paragraph" w:customStyle="1" w:styleId="CTA-">
    <w:name w:val="CTA -"/>
    <w:basedOn w:val="OPCParaBase"/>
    <w:rsid w:val="000D1C3C"/>
    <w:pPr>
      <w:spacing w:before="60" w:line="240" w:lineRule="atLeast"/>
      <w:ind w:left="85" w:hanging="85"/>
    </w:pPr>
    <w:rPr>
      <w:sz w:val="20"/>
    </w:rPr>
  </w:style>
  <w:style w:type="paragraph" w:customStyle="1" w:styleId="CTA---">
    <w:name w:val="CTA ---"/>
    <w:basedOn w:val="OPCParaBase"/>
    <w:next w:val="Normal"/>
    <w:rsid w:val="000D1C3C"/>
    <w:pPr>
      <w:spacing w:before="60" w:line="240" w:lineRule="atLeast"/>
      <w:ind w:left="198" w:hanging="198"/>
    </w:pPr>
    <w:rPr>
      <w:sz w:val="20"/>
    </w:rPr>
  </w:style>
  <w:style w:type="paragraph" w:customStyle="1" w:styleId="CTA----">
    <w:name w:val="CTA ----"/>
    <w:basedOn w:val="OPCParaBase"/>
    <w:next w:val="Normal"/>
    <w:rsid w:val="000D1C3C"/>
    <w:pPr>
      <w:spacing w:before="60" w:line="240" w:lineRule="atLeast"/>
      <w:ind w:left="255" w:hanging="255"/>
    </w:pPr>
    <w:rPr>
      <w:sz w:val="20"/>
    </w:rPr>
  </w:style>
  <w:style w:type="paragraph" w:customStyle="1" w:styleId="CTA1a">
    <w:name w:val="CTA 1(a)"/>
    <w:basedOn w:val="OPCParaBase"/>
    <w:rsid w:val="000D1C3C"/>
    <w:pPr>
      <w:tabs>
        <w:tab w:val="right" w:pos="414"/>
      </w:tabs>
      <w:spacing w:before="40" w:line="240" w:lineRule="atLeast"/>
      <w:ind w:left="675" w:hanging="675"/>
    </w:pPr>
    <w:rPr>
      <w:sz w:val="20"/>
    </w:rPr>
  </w:style>
  <w:style w:type="paragraph" w:customStyle="1" w:styleId="CTA1ai">
    <w:name w:val="CTA 1(a)(i)"/>
    <w:basedOn w:val="OPCParaBase"/>
    <w:rsid w:val="000D1C3C"/>
    <w:pPr>
      <w:tabs>
        <w:tab w:val="right" w:pos="1004"/>
      </w:tabs>
      <w:spacing w:before="40" w:line="240" w:lineRule="atLeast"/>
      <w:ind w:left="1253" w:hanging="1253"/>
    </w:pPr>
    <w:rPr>
      <w:sz w:val="20"/>
    </w:rPr>
  </w:style>
  <w:style w:type="paragraph" w:customStyle="1" w:styleId="CTA2a">
    <w:name w:val="CTA 2(a)"/>
    <w:basedOn w:val="OPCParaBase"/>
    <w:rsid w:val="000D1C3C"/>
    <w:pPr>
      <w:tabs>
        <w:tab w:val="right" w:pos="482"/>
      </w:tabs>
      <w:spacing w:before="40" w:line="240" w:lineRule="atLeast"/>
      <w:ind w:left="748" w:hanging="748"/>
    </w:pPr>
    <w:rPr>
      <w:sz w:val="20"/>
    </w:rPr>
  </w:style>
  <w:style w:type="paragraph" w:customStyle="1" w:styleId="CTA2ai">
    <w:name w:val="CTA 2(a)(i)"/>
    <w:basedOn w:val="OPCParaBase"/>
    <w:rsid w:val="000D1C3C"/>
    <w:pPr>
      <w:tabs>
        <w:tab w:val="right" w:pos="1089"/>
      </w:tabs>
      <w:spacing w:before="40" w:line="240" w:lineRule="atLeast"/>
      <w:ind w:left="1327" w:hanging="1327"/>
    </w:pPr>
    <w:rPr>
      <w:sz w:val="20"/>
    </w:rPr>
  </w:style>
  <w:style w:type="paragraph" w:customStyle="1" w:styleId="CTA3a">
    <w:name w:val="CTA 3(a)"/>
    <w:basedOn w:val="OPCParaBase"/>
    <w:rsid w:val="000D1C3C"/>
    <w:pPr>
      <w:tabs>
        <w:tab w:val="right" w:pos="556"/>
      </w:tabs>
      <w:spacing w:before="40" w:line="240" w:lineRule="atLeast"/>
      <w:ind w:left="805" w:hanging="805"/>
    </w:pPr>
    <w:rPr>
      <w:sz w:val="20"/>
    </w:rPr>
  </w:style>
  <w:style w:type="paragraph" w:customStyle="1" w:styleId="CTA3ai">
    <w:name w:val="CTA 3(a)(i)"/>
    <w:basedOn w:val="OPCParaBase"/>
    <w:rsid w:val="000D1C3C"/>
    <w:pPr>
      <w:tabs>
        <w:tab w:val="right" w:pos="1140"/>
      </w:tabs>
      <w:spacing w:before="40" w:line="240" w:lineRule="atLeast"/>
      <w:ind w:left="1361" w:hanging="1361"/>
    </w:pPr>
    <w:rPr>
      <w:sz w:val="20"/>
    </w:rPr>
  </w:style>
  <w:style w:type="paragraph" w:customStyle="1" w:styleId="CTA4a">
    <w:name w:val="CTA 4(a)"/>
    <w:basedOn w:val="OPCParaBase"/>
    <w:rsid w:val="000D1C3C"/>
    <w:pPr>
      <w:tabs>
        <w:tab w:val="right" w:pos="624"/>
      </w:tabs>
      <w:spacing w:before="40" w:line="240" w:lineRule="atLeast"/>
      <w:ind w:left="873" w:hanging="873"/>
    </w:pPr>
    <w:rPr>
      <w:sz w:val="20"/>
    </w:rPr>
  </w:style>
  <w:style w:type="paragraph" w:customStyle="1" w:styleId="CTA4ai">
    <w:name w:val="CTA 4(a)(i)"/>
    <w:basedOn w:val="OPCParaBase"/>
    <w:rsid w:val="000D1C3C"/>
    <w:pPr>
      <w:tabs>
        <w:tab w:val="right" w:pos="1213"/>
      </w:tabs>
      <w:spacing w:before="40" w:line="240" w:lineRule="atLeast"/>
      <w:ind w:left="1452" w:hanging="1452"/>
    </w:pPr>
    <w:rPr>
      <w:sz w:val="20"/>
    </w:rPr>
  </w:style>
  <w:style w:type="paragraph" w:customStyle="1" w:styleId="CTACAPS">
    <w:name w:val="CTA CAPS"/>
    <w:basedOn w:val="OPCParaBase"/>
    <w:rsid w:val="000D1C3C"/>
    <w:pPr>
      <w:spacing w:before="60" w:line="240" w:lineRule="atLeast"/>
    </w:pPr>
    <w:rPr>
      <w:sz w:val="20"/>
    </w:rPr>
  </w:style>
  <w:style w:type="paragraph" w:customStyle="1" w:styleId="CTAright">
    <w:name w:val="CTA right"/>
    <w:basedOn w:val="OPCParaBase"/>
    <w:rsid w:val="000D1C3C"/>
    <w:pPr>
      <w:spacing w:before="60" w:line="240" w:lineRule="auto"/>
      <w:jc w:val="right"/>
    </w:pPr>
    <w:rPr>
      <w:sz w:val="20"/>
    </w:rPr>
  </w:style>
  <w:style w:type="paragraph" w:customStyle="1" w:styleId="subsection">
    <w:name w:val="subsection"/>
    <w:aliases w:val="ss"/>
    <w:basedOn w:val="OPCParaBase"/>
    <w:rsid w:val="000D1C3C"/>
    <w:pPr>
      <w:tabs>
        <w:tab w:val="right" w:pos="1021"/>
      </w:tabs>
      <w:spacing w:before="180" w:line="240" w:lineRule="auto"/>
      <w:ind w:left="1134" w:hanging="1134"/>
    </w:pPr>
  </w:style>
  <w:style w:type="paragraph" w:customStyle="1" w:styleId="Definition">
    <w:name w:val="Definition"/>
    <w:aliases w:val="dd"/>
    <w:basedOn w:val="OPCParaBase"/>
    <w:rsid w:val="000D1C3C"/>
    <w:pPr>
      <w:spacing w:before="180" w:line="240" w:lineRule="auto"/>
      <w:ind w:left="1134"/>
    </w:pPr>
  </w:style>
  <w:style w:type="paragraph" w:customStyle="1" w:styleId="EndNotespara">
    <w:name w:val="EndNotes(para)"/>
    <w:aliases w:val="eta"/>
    <w:basedOn w:val="OPCParaBase"/>
    <w:next w:val="EndNotessubpara"/>
    <w:rsid w:val="000D1C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D1C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D1C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D1C3C"/>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0D1C3C"/>
    <w:rPr>
      <w:sz w:val="16"/>
    </w:rPr>
  </w:style>
  <w:style w:type="paragraph" w:customStyle="1" w:styleId="House">
    <w:name w:val="House"/>
    <w:basedOn w:val="OPCParaBase"/>
    <w:rsid w:val="000D1C3C"/>
    <w:pPr>
      <w:spacing w:line="240" w:lineRule="auto"/>
    </w:pPr>
    <w:rPr>
      <w:sz w:val="28"/>
    </w:rPr>
  </w:style>
  <w:style w:type="paragraph" w:customStyle="1" w:styleId="Item">
    <w:name w:val="Item"/>
    <w:aliases w:val="i"/>
    <w:basedOn w:val="OPCParaBase"/>
    <w:next w:val="ItemHead"/>
    <w:rsid w:val="000D1C3C"/>
    <w:pPr>
      <w:keepLines/>
      <w:spacing w:before="80" w:line="240" w:lineRule="auto"/>
      <w:ind w:left="709"/>
    </w:pPr>
  </w:style>
  <w:style w:type="paragraph" w:customStyle="1" w:styleId="ItemHead">
    <w:name w:val="ItemHead"/>
    <w:aliases w:val="ih"/>
    <w:basedOn w:val="OPCParaBase"/>
    <w:next w:val="Item"/>
    <w:rsid w:val="000D1C3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1C3C"/>
    <w:pPr>
      <w:spacing w:line="240" w:lineRule="auto"/>
    </w:pPr>
    <w:rPr>
      <w:b/>
      <w:sz w:val="32"/>
    </w:rPr>
  </w:style>
  <w:style w:type="paragraph" w:customStyle="1" w:styleId="notedraft">
    <w:name w:val="note(draft)"/>
    <w:aliases w:val="nd"/>
    <w:basedOn w:val="OPCParaBase"/>
    <w:rsid w:val="000D1C3C"/>
    <w:pPr>
      <w:spacing w:before="240" w:line="240" w:lineRule="auto"/>
      <w:ind w:left="284" w:hanging="284"/>
    </w:pPr>
    <w:rPr>
      <w:i/>
      <w:sz w:val="24"/>
    </w:rPr>
  </w:style>
  <w:style w:type="paragraph" w:customStyle="1" w:styleId="notemargin">
    <w:name w:val="note(margin)"/>
    <w:aliases w:val="nm"/>
    <w:basedOn w:val="OPCParaBase"/>
    <w:rsid w:val="000D1C3C"/>
    <w:pPr>
      <w:tabs>
        <w:tab w:val="left" w:pos="709"/>
      </w:tabs>
      <w:spacing w:before="122" w:line="198" w:lineRule="exact"/>
      <w:ind w:left="709" w:hanging="709"/>
    </w:pPr>
    <w:rPr>
      <w:sz w:val="18"/>
    </w:rPr>
  </w:style>
  <w:style w:type="paragraph" w:customStyle="1" w:styleId="noteToPara">
    <w:name w:val="noteToPara"/>
    <w:aliases w:val="ntp"/>
    <w:basedOn w:val="OPCParaBase"/>
    <w:rsid w:val="000D1C3C"/>
    <w:pPr>
      <w:spacing w:before="122" w:line="198" w:lineRule="exact"/>
      <w:ind w:left="2353" w:hanging="709"/>
    </w:pPr>
    <w:rPr>
      <w:sz w:val="18"/>
    </w:rPr>
  </w:style>
  <w:style w:type="paragraph" w:customStyle="1" w:styleId="noteParlAmend">
    <w:name w:val="note(ParlAmend)"/>
    <w:aliases w:val="npp"/>
    <w:basedOn w:val="OPCParaBase"/>
    <w:next w:val="ParlAmend"/>
    <w:rsid w:val="000D1C3C"/>
    <w:pPr>
      <w:spacing w:line="240" w:lineRule="auto"/>
      <w:jc w:val="right"/>
    </w:pPr>
    <w:rPr>
      <w:rFonts w:ascii="Arial" w:hAnsi="Arial"/>
      <w:b/>
      <w:i/>
    </w:rPr>
  </w:style>
  <w:style w:type="paragraph" w:customStyle="1" w:styleId="notetext">
    <w:name w:val="note(text)"/>
    <w:aliases w:val="n"/>
    <w:basedOn w:val="OPCParaBase"/>
    <w:rsid w:val="000D1C3C"/>
    <w:pPr>
      <w:spacing w:before="122" w:line="198" w:lineRule="exact"/>
      <w:ind w:left="1985" w:hanging="851"/>
    </w:pPr>
    <w:rPr>
      <w:sz w:val="18"/>
    </w:rPr>
  </w:style>
  <w:style w:type="paragraph" w:customStyle="1" w:styleId="Page1">
    <w:name w:val="Page1"/>
    <w:basedOn w:val="OPCParaBase"/>
    <w:rsid w:val="000D1C3C"/>
    <w:pPr>
      <w:spacing w:before="5600" w:line="240" w:lineRule="auto"/>
    </w:pPr>
    <w:rPr>
      <w:b/>
      <w:sz w:val="32"/>
    </w:rPr>
  </w:style>
  <w:style w:type="paragraph" w:customStyle="1" w:styleId="paragraphsub">
    <w:name w:val="paragraph(sub)"/>
    <w:aliases w:val="aa"/>
    <w:basedOn w:val="OPCParaBase"/>
    <w:rsid w:val="000D1C3C"/>
    <w:pPr>
      <w:tabs>
        <w:tab w:val="right" w:pos="1985"/>
      </w:tabs>
      <w:spacing w:before="40" w:line="240" w:lineRule="auto"/>
      <w:ind w:left="2098" w:hanging="2098"/>
    </w:pPr>
  </w:style>
  <w:style w:type="paragraph" w:customStyle="1" w:styleId="paragraphsub-sub">
    <w:name w:val="paragraph(sub-sub)"/>
    <w:aliases w:val="aaa"/>
    <w:basedOn w:val="OPCParaBase"/>
    <w:rsid w:val="000D1C3C"/>
    <w:pPr>
      <w:tabs>
        <w:tab w:val="right" w:pos="2722"/>
      </w:tabs>
      <w:spacing w:before="40" w:line="240" w:lineRule="auto"/>
      <w:ind w:left="2835" w:hanging="2835"/>
    </w:pPr>
  </w:style>
  <w:style w:type="paragraph" w:customStyle="1" w:styleId="paragraph">
    <w:name w:val="paragraph"/>
    <w:aliases w:val="a"/>
    <w:basedOn w:val="OPCParaBase"/>
    <w:rsid w:val="000D1C3C"/>
    <w:pPr>
      <w:tabs>
        <w:tab w:val="right" w:pos="1531"/>
      </w:tabs>
      <w:spacing w:before="40" w:line="240" w:lineRule="auto"/>
      <w:ind w:left="1644" w:hanging="1644"/>
    </w:pPr>
  </w:style>
  <w:style w:type="paragraph" w:customStyle="1" w:styleId="ParlAmend">
    <w:name w:val="ParlAmend"/>
    <w:aliases w:val="pp"/>
    <w:basedOn w:val="OPCParaBase"/>
    <w:rsid w:val="000D1C3C"/>
    <w:pPr>
      <w:spacing w:before="240" w:line="240" w:lineRule="atLeast"/>
      <w:ind w:hanging="567"/>
    </w:pPr>
    <w:rPr>
      <w:sz w:val="24"/>
    </w:rPr>
  </w:style>
  <w:style w:type="paragraph" w:customStyle="1" w:styleId="Portfolio">
    <w:name w:val="Portfolio"/>
    <w:basedOn w:val="OPCParaBase"/>
    <w:rsid w:val="000D1C3C"/>
    <w:pPr>
      <w:spacing w:line="240" w:lineRule="auto"/>
    </w:pPr>
    <w:rPr>
      <w:i/>
      <w:sz w:val="20"/>
    </w:rPr>
  </w:style>
  <w:style w:type="paragraph" w:customStyle="1" w:styleId="Preamble">
    <w:name w:val="Preamble"/>
    <w:basedOn w:val="OPCParaBase"/>
    <w:next w:val="Normal"/>
    <w:rsid w:val="000D1C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D1C3C"/>
    <w:pPr>
      <w:spacing w:line="240" w:lineRule="auto"/>
    </w:pPr>
    <w:rPr>
      <w:i/>
      <w:sz w:val="20"/>
    </w:rPr>
  </w:style>
  <w:style w:type="paragraph" w:customStyle="1" w:styleId="Session">
    <w:name w:val="Session"/>
    <w:basedOn w:val="OPCParaBase"/>
    <w:rsid w:val="000D1C3C"/>
    <w:pPr>
      <w:spacing w:line="240" w:lineRule="auto"/>
    </w:pPr>
    <w:rPr>
      <w:sz w:val="28"/>
    </w:rPr>
  </w:style>
  <w:style w:type="paragraph" w:customStyle="1" w:styleId="Sponsor">
    <w:name w:val="Sponsor"/>
    <w:basedOn w:val="OPCParaBase"/>
    <w:rsid w:val="000D1C3C"/>
    <w:pPr>
      <w:spacing w:line="240" w:lineRule="auto"/>
    </w:pPr>
    <w:rPr>
      <w:i/>
    </w:rPr>
  </w:style>
  <w:style w:type="paragraph" w:customStyle="1" w:styleId="Subitem">
    <w:name w:val="Subitem"/>
    <w:aliases w:val="iss"/>
    <w:basedOn w:val="OPCParaBase"/>
    <w:rsid w:val="000D1C3C"/>
    <w:pPr>
      <w:spacing w:before="180" w:line="240" w:lineRule="auto"/>
      <w:ind w:left="709" w:hanging="709"/>
    </w:pPr>
  </w:style>
  <w:style w:type="paragraph" w:customStyle="1" w:styleId="SubitemHead">
    <w:name w:val="SubitemHead"/>
    <w:aliases w:val="issh"/>
    <w:basedOn w:val="OPCParaBase"/>
    <w:rsid w:val="000D1C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D1C3C"/>
    <w:pPr>
      <w:spacing w:before="40" w:line="240" w:lineRule="auto"/>
      <w:ind w:left="1134"/>
    </w:pPr>
  </w:style>
  <w:style w:type="paragraph" w:customStyle="1" w:styleId="SubsectionHead">
    <w:name w:val="SubsectionHead"/>
    <w:aliases w:val="ssh"/>
    <w:basedOn w:val="OPCParaBase"/>
    <w:next w:val="subsection"/>
    <w:rsid w:val="000D1C3C"/>
    <w:pPr>
      <w:keepNext/>
      <w:keepLines/>
      <w:spacing w:before="240" w:line="240" w:lineRule="auto"/>
      <w:ind w:left="1134"/>
    </w:pPr>
    <w:rPr>
      <w:i/>
    </w:rPr>
  </w:style>
  <w:style w:type="paragraph" w:customStyle="1" w:styleId="Tablea">
    <w:name w:val="Table(a)"/>
    <w:aliases w:val="ta"/>
    <w:basedOn w:val="OPCParaBase"/>
    <w:rsid w:val="000D1C3C"/>
    <w:pPr>
      <w:spacing w:before="60" w:line="240" w:lineRule="auto"/>
      <w:ind w:left="284" w:hanging="284"/>
    </w:pPr>
    <w:rPr>
      <w:sz w:val="20"/>
    </w:rPr>
  </w:style>
  <w:style w:type="paragraph" w:customStyle="1" w:styleId="TableAA">
    <w:name w:val="Table(AA)"/>
    <w:aliases w:val="taaa"/>
    <w:basedOn w:val="OPCParaBase"/>
    <w:rsid w:val="000D1C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D1C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D1C3C"/>
    <w:pPr>
      <w:spacing w:before="60" w:line="240" w:lineRule="atLeast"/>
    </w:pPr>
    <w:rPr>
      <w:sz w:val="20"/>
    </w:rPr>
  </w:style>
  <w:style w:type="paragraph" w:customStyle="1" w:styleId="TLPBoxTextnote">
    <w:name w:val="TLPBoxText(note"/>
    <w:aliases w:val="right)"/>
    <w:basedOn w:val="OPCParaBase"/>
    <w:rsid w:val="000D1C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D1C3C"/>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D1C3C"/>
    <w:pPr>
      <w:spacing w:before="122" w:line="198" w:lineRule="exact"/>
      <w:ind w:left="1985" w:hanging="851"/>
      <w:jc w:val="right"/>
    </w:pPr>
    <w:rPr>
      <w:sz w:val="18"/>
    </w:rPr>
  </w:style>
  <w:style w:type="paragraph" w:customStyle="1" w:styleId="TLPTableBullet">
    <w:name w:val="TLPTableBullet"/>
    <w:aliases w:val="ttb"/>
    <w:basedOn w:val="OPCParaBase"/>
    <w:rsid w:val="000D1C3C"/>
    <w:pPr>
      <w:spacing w:line="240" w:lineRule="exact"/>
      <w:ind w:left="284" w:hanging="284"/>
    </w:pPr>
    <w:rPr>
      <w:sz w:val="20"/>
    </w:rPr>
  </w:style>
  <w:style w:type="paragraph" w:customStyle="1" w:styleId="TofSectsGroupHeading">
    <w:name w:val="TofSects(GroupHeading)"/>
    <w:basedOn w:val="OPCParaBase"/>
    <w:next w:val="TofSectsSection"/>
    <w:rsid w:val="000D1C3C"/>
    <w:pPr>
      <w:keepLines/>
      <w:spacing w:before="240" w:after="120" w:line="240" w:lineRule="auto"/>
      <w:ind w:left="794"/>
    </w:pPr>
    <w:rPr>
      <w:b/>
      <w:kern w:val="28"/>
      <w:sz w:val="20"/>
    </w:rPr>
  </w:style>
  <w:style w:type="paragraph" w:customStyle="1" w:styleId="TofSectsHeading">
    <w:name w:val="TofSects(Heading)"/>
    <w:basedOn w:val="OPCParaBase"/>
    <w:rsid w:val="000D1C3C"/>
    <w:pPr>
      <w:spacing w:before="240" w:after="120" w:line="240" w:lineRule="auto"/>
    </w:pPr>
    <w:rPr>
      <w:b/>
      <w:sz w:val="24"/>
    </w:rPr>
  </w:style>
  <w:style w:type="paragraph" w:customStyle="1" w:styleId="TofSectsSection">
    <w:name w:val="TofSects(Section)"/>
    <w:basedOn w:val="OPCParaBase"/>
    <w:rsid w:val="000D1C3C"/>
    <w:pPr>
      <w:keepLines/>
      <w:spacing w:before="40" w:line="240" w:lineRule="auto"/>
      <w:ind w:left="1588" w:hanging="794"/>
    </w:pPr>
    <w:rPr>
      <w:kern w:val="28"/>
      <w:sz w:val="18"/>
    </w:rPr>
  </w:style>
  <w:style w:type="paragraph" w:customStyle="1" w:styleId="TofSectsSubdiv">
    <w:name w:val="TofSects(Subdiv)"/>
    <w:basedOn w:val="OPCParaBase"/>
    <w:rsid w:val="000D1C3C"/>
    <w:pPr>
      <w:keepLines/>
      <w:spacing w:before="80" w:line="240" w:lineRule="auto"/>
      <w:ind w:left="1588" w:hanging="794"/>
    </w:pPr>
    <w:rPr>
      <w:kern w:val="28"/>
    </w:rPr>
  </w:style>
  <w:style w:type="paragraph" w:customStyle="1" w:styleId="WRStyle">
    <w:name w:val="WR Style"/>
    <w:aliases w:val="WR"/>
    <w:basedOn w:val="OPCParaBase"/>
    <w:rsid w:val="000D1C3C"/>
    <w:pPr>
      <w:spacing w:before="240" w:line="240" w:lineRule="auto"/>
      <w:ind w:left="284" w:hanging="284"/>
    </w:pPr>
    <w:rPr>
      <w:b/>
      <w:i/>
      <w:kern w:val="28"/>
      <w:sz w:val="24"/>
    </w:rPr>
  </w:style>
  <w:style w:type="paragraph" w:customStyle="1" w:styleId="notepara">
    <w:name w:val="note(para)"/>
    <w:aliases w:val="na"/>
    <w:basedOn w:val="OPCParaBase"/>
    <w:rsid w:val="000D1C3C"/>
    <w:pPr>
      <w:spacing w:before="40" w:line="198" w:lineRule="exact"/>
      <w:ind w:left="2354" w:hanging="369"/>
    </w:pPr>
    <w:rPr>
      <w:sz w:val="18"/>
    </w:rPr>
  </w:style>
  <w:style w:type="character" w:customStyle="1" w:styleId="FooterChar">
    <w:name w:val="Footer Char"/>
    <w:basedOn w:val="DefaultParagraphFont"/>
    <w:link w:val="Footer"/>
    <w:rsid w:val="000D1C3C"/>
    <w:rPr>
      <w:sz w:val="22"/>
      <w:szCs w:val="24"/>
    </w:rPr>
  </w:style>
  <w:style w:type="table" w:customStyle="1" w:styleId="CFlag">
    <w:name w:val="CFlag"/>
    <w:basedOn w:val="TableNormal"/>
    <w:uiPriority w:val="99"/>
    <w:rsid w:val="000D1C3C"/>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D1C3C"/>
    <w:rPr>
      <w:rFonts w:ascii="Tahoma" w:eastAsiaTheme="minorHAnsi" w:hAnsi="Tahoma" w:cs="Tahoma"/>
      <w:sz w:val="16"/>
      <w:szCs w:val="16"/>
      <w:lang w:eastAsia="en-US"/>
    </w:rPr>
  </w:style>
  <w:style w:type="paragraph" w:customStyle="1" w:styleId="InstNo">
    <w:name w:val="InstNo"/>
    <w:basedOn w:val="OPCParaBase"/>
    <w:next w:val="Normal"/>
    <w:rsid w:val="000D1C3C"/>
    <w:rPr>
      <w:b/>
      <w:sz w:val="28"/>
      <w:szCs w:val="32"/>
    </w:rPr>
  </w:style>
  <w:style w:type="paragraph" w:customStyle="1" w:styleId="TerritoryT">
    <w:name w:val="TerritoryT"/>
    <w:basedOn w:val="OPCParaBase"/>
    <w:next w:val="Normal"/>
    <w:rsid w:val="000D1C3C"/>
    <w:rPr>
      <w:b/>
      <w:sz w:val="32"/>
    </w:rPr>
  </w:style>
  <w:style w:type="paragraph" w:customStyle="1" w:styleId="LegislationMadeUnder">
    <w:name w:val="LegislationMadeUnder"/>
    <w:basedOn w:val="OPCParaBase"/>
    <w:next w:val="Normal"/>
    <w:rsid w:val="000D1C3C"/>
    <w:rPr>
      <w:i/>
      <w:sz w:val="32"/>
      <w:szCs w:val="32"/>
    </w:rPr>
  </w:style>
  <w:style w:type="paragraph" w:customStyle="1" w:styleId="ActHead10">
    <w:name w:val="ActHead 10"/>
    <w:aliases w:val="sp"/>
    <w:basedOn w:val="OPCParaBase"/>
    <w:next w:val="ActHead3"/>
    <w:rsid w:val="000D1C3C"/>
    <w:pPr>
      <w:keepNext/>
      <w:spacing w:before="280" w:line="240" w:lineRule="auto"/>
      <w:outlineLvl w:val="1"/>
    </w:pPr>
    <w:rPr>
      <w:b/>
      <w:sz w:val="32"/>
      <w:szCs w:val="30"/>
    </w:rPr>
  </w:style>
  <w:style w:type="paragraph" w:customStyle="1" w:styleId="SignCoverPageEnd">
    <w:name w:val="SignCoverPageEnd"/>
    <w:basedOn w:val="OPCParaBase"/>
    <w:next w:val="Normal"/>
    <w:rsid w:val="000D1C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D1C3C"/>
    <w:pPr>
      <w:pBdr>
        <w:top w:val="single" w:sz="4" w:space="1" w:color="auto"/>
      </w:pBdr>
      <w:spacing w:before="360"/>
      <w:ind w:right="397"/>
      <w:jc w:val="both"/>
    </w:pPr>
  </w:style>
  <w:style w:type="paragraph" w:customStyle="1" w:styleId="NotesHeading2">
    <w:name w:val="NotesHeading 2"/>
    <w:basedOn w:val="OPCParaBase"/>
    <w:next w:val="Normal"/>
    <w:rsid w:val="000D1C3C"/>
    <w:rPr>
      <w:b/>
      <w:sz w:val="28"/>
      <w:szCs w:val="28"/>
    </w:rPr>
  </w:style>
  <w:style w:type="paragraph" w:customStyle="1" w:styleId="NotesHeading1">
    <w:name w:val="NotesHeading 1"/>
    <w:basedOn w:val="OPCParaBase"/>
    <w:next w:val="Normal"/>
    <w:rsid w:val="000D1C3C"/>
    <w:rPr>
      <w:b/>
      <w:sz w:val="28"/>
      <w:szCs w:val="28"/>
    </w:rPr>
  </w:style>
  <w:style w:type="paragraph" w:customStyle="1" w:styleId="CompiledActNo">
    <w:name w:val="CompiledActNo"/>
    <w:basedOn w:val="OPCParaBase"/>
    <w:next w:val="Normal"/>
    <w:rsid w:val="000D1C3C"/>
    <w:rPr>
      <w:b/>
      <w:sz w:val="24"/>
      <w:szCs w:val="24"/>
    </w:rPr>
  </w:style>
  <w:style w:type="paragraph" w:customStyle="1" w:styleId="ENotesText">
    <w:name w:val="ENotesText"/>
    <w:aliases w:val="Ent"/>
    <w:basedOn w:val="OPCParaBase"/>
    <w:next w:val="Normal"/>
    <w:rsid w:val="000D1C3C"/>
    <w:pPr>
      <w:spacing w:before="120"/>
    </w:pPr>
  </w:style>
  <w:style w:type="paragraph" w:customStyle="1" w:styleId="CompiledMadeUnder">
    <w:name w:val="CompiledMadeUnder"/>
    <w:basedOn w:val="OPCParaBase"/>
    <w:next w:val="Normal"/>
    <w:rsid w:val="000D1C3C"/>
    <w:rPr>
      <w:i/>
      <w:sz w:val="24"/>
      <w:szCs w:val="24"/>
    </w:rPr>
  </w:style>
  <w:style w:type="paragraph" w:customStyle="1" w:styleId="Paragraphsub-sub-sub">
    <w:name w:val="Paragraph(sub-sub-sub)"/>
    <w:aliases w:val="aaaa"/>
    <w:basedOn w:val="OPCParaBase"/>
    <w:rsid w:val="000D1C3C"/>
    <w:pPr>
      <w:tabs>
        <w:tab w:val="right" w:pos="3402"/>
      </w:tabs>
      <w:spacing w:before="40" w:line="240" w:lineRule="auto"/>
      <w:ind w:left="3402" w:hanging="3402"/>
    </w:pPr>
  </w:style>
  <w:style w:type="paragraph" w:customStyle="1" w:styleId="TableTextEndNotes">
    <w:name w:val="TableTextEndNotes"/>
    <w:aliases w:val="Tten"/>
    <w:basedOn w:val="Normal"/>
    <w:rsid w:val="000D1C3C"/>
    <w:pPr>
      <w:spacing w:before="60" w:line="240" w:lineRule="auto"/>
    </w:pPr>
    <w:rPr>
      <w:rFonts w:cs="Arial"/>
      <w:sz w:val="20"/>
      <w:szCs w:val="22"/>
    </w:rPr>
  </w:style>
  <w:style w:type="paragraph" w:customStyle="1" w:styleId="TableHeading">
    <w:name w:val="TableHeading"/>
    <w:aliases w:val="th"/>
    <w:basedOn w:val="OPCParaBase"/>
    <w:next w:val="Tabletext"/>
    <w:rsid w:val="000D1C3C"/>
    <w:pPr>
      <w:keepNext/>
      <w:spacing w:before="60" w:line="240" w:lineRule="atLeast"/>
    </w:pPr>
    <w:rPr>
      <w:b/>
      <w:sz w:val="20"/>
    </w:rPr>
  </w:style>
  <w:style w:type="paragraph" w:customStyle="1" w:styleId="NoteToSubpara">
    <w:name w:val="NoteToSubpara"/>
    <w:aliases w:val="nts"/>
    <w:basedOn w:val="OPCParaBase"/>
    <w:rsid w:val="000D1C3C"/>
    <w:pPr>
      <w:spacing w:before="40" w:line="198" w:lineRule="exact"/>
      <w:ind w:left="2835" w:hanging="709"/>
    </w:pPr>
    <w:rPr>
      <w:sz w:val="18"/>
    </w:rPr>
  </w:style>
  <w:style w:type="paragraph" w:customStyle="1" w:styleId="ENoteTableHeading">
    <w:name w:val="ENoteTableHeading"/>
    <w:aliases w:val="enth"/>
    <w:basedOn w:val="OPCParaBase"/>
    <w:rsid w:val="000D1C3C"/>
    <w:pPr>
      <w:keepNext/>
      <w:spacing w:before="60" w:line="240" w:lineRule="atLeast"/>
    </w:pPr>
    <w:rPr>
      <w:rFonts w:ascii="Arial" w:hAnsi="Arial"/>
      <w:b/>
      <w:sz w:val="16"/>
    </w:rPr>
  </w:style>
  <w:style w:type="paragraph" w:customStyle="1" w:styleId="ENoteTTi">
    <w:name w:val="ENoteTTi"/>
    <w:aliases w:val="entti"/>
    <w:basedOn w:val="OPCParaBase"/>
    <w:rsid w:val="000D1C3C"/>
    <w:pPr>
      <w:keepNext/>
      <w:spacing w:before="60" w:line="240" w:lineRule="atLeast"/>
      <w:ind w:left="170"/>
    </w:pPr>
    <w:rPr>
      <w:sz w:val="16"/>
    </w:rPr>
  </w:style>
  <w:style w:type="paragraph" w:customStyle="1" w:styleId="ENotesHeading1">
    <w:name w:val="ENotesHeading 1"/>
    <w:aliases w:val="Enh1"/>
    <w:basedOn w:val="OPCParaBase"/>
    <w:next w:val="Normal"/>
    <w:rsid w:val="000D1C3C"/>
    <w:pPr>
      <w:spacing w:before="120"/>
      <w:outlineLvl w:val="1"/>
    </w:pPr>
    <w:rPr>
      <w:b/>
      <w:sz w:val="28"/>
      <w:szCs w:val="28"/>
    </w:rPr>
  </w:style>
  <w:style w:type="paragraph" w:customStyle="1" w:styleId="ENotesHeading2">
    <w:name w:val="ENotesHeading 2"/>
    <w:aliases w:val="Enh2"/>
    <w:basedOn w:val="OPCParaBase"/>
    <w:next w:val="Normal"/>
    <w:rsid w:val="000D1C3C"/>
    <w:pPr>
      <w:spacing w:before="120" w:after="120"/>
      <w:outlineLvl w:val="2"/>
    </w:pPr>
    <w:rPr>
      <w:b/>
      <w:sz w:val="24"/>
      <w:szCs w:val="28"/>
    </w:rPr>
  </w:style>
  <w:style w:type="paragraph" w:customStyle="1" w:styleId="ENotesHeading3">
    <w:name w:val="ENotesHeading 3"/>
    <w:aliases w:val="Enh3"/>
    <w:basedOn w:val="OPCParaBase"/>
    <w:next w:val="Normal"/>
    <w:rsid w:val="000D1C3C"/>
    <w:pPr>
      <w:keepNext/>
      <w:spacing w:before="120" w:line="240" w:lineRule="auto"/>
      <w:outlineLvl w:val="4"/>
    </w:pPr>
    <w:rPr>
      <w:b/>
      <w:szCs w:val="24"/>
    </w:rPr>
  </w:style>
  <w:style w:type="paragraph" w:customStyle="1" w:styleId="ENoteTTIndentHeading">
    <w:name w:val="ENoteTTIndentHeading"/>
    <w:aliases w:val="enTTHi"/>
    <w:basedOn w:val="OPCParaBase"/>
    <w:rsid w:val="000D1C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D1C3C"/>
    <w:pPr>
      <w:spacing w:before="60" w:line="240" w:lineRule="atLeast"/>
    </w:pPr>
    <w:rPr>
      <w:sz w:val="16"/>
    </w:rPr>
  </w:style>
  <w:style w:type="paragraph" w:customStyle="1" w:styleId="MadeunderText">
    <w:name w:val="MadeunderText"/>
    <w:basedOn w:val="OPCParaBase"/>
    <w:next w:val="CompiledMadeUnder"/>
    <w:rsid w:val="000D1C3C"/>
    <w:pPr>
      <w:spacing w:before="240"/>
    </w:pPr>
    <w:rPr>
      <w:sz w:val="24"/>
      <w:szCs w:val="24"/>
    </w:rPr>
  </w:style>
  <w:style w:type="paragraph" w:customStyle="1" w:styleId="HSR">
    <w:name w:val="HSR"/>
    <w:aliases w:val="Subregulation Heading"/>
    <w:basedOn w:val="Normal"/>
    <w:next w:val="Normal"/>
    <w:rsid w:val="00E46ABA"/>
    <w:pPr>
      <w:keepNext/>
      <w:spacing w:before="300" w:line="240" w:lineRule="auto"/>
      <w:ind w:left="964"/>
    </w:pPr>
    <w:rPr>
      <w:rFonts w:ascii="Arial" w:eastAsia="Times New Roman" w:hAnsi="Arial" w:cs="Times New Roman"/>
      <w:i/>
      <w:sz w:val="24"/>
      <w:szCs w:val="24"/>
    </w:rPr>
  </w:style>
  <w:style w:type="paragraph" w:customStyle="1" w:styleId="definition0">
    <w:name w:val="definition"/>
    <w:basedOn w:val="Normal"/>
    <w:rsid w:val="00E46ABA"/>
    <w:pPr>
      <w:spacing w:before="80" w:line="260" w:lineRule="exact"/>
      <w:ind w:left="964"/>
      <w:jc w:val="both"/>
    </w:pPr>
    <w:rPr>
      <w:rFonts w:eastAsia="Times New Roman" w:cs="Times New Roman"/>
      <w:sz w:val="24"/>
      <w:szCs w:val="24"/>
    </w:rPr>
  </w:style>
  <w:style w:type="paragraph" w:customStyle="1" w:styleId="R2">
    <w:name w:val="R2"/>
    <w:aliases w:val="(2)"/>
    <w:basedOn w:val="Normal"/>
    <w:rsid w:val="00E46ABA"/>
    <w:pPr>
      <w:keepLines/>
      <w:tabs>
        <w:tab w:val="right" w:pos="794"/>
      </w:tabs>
      <w:spacing w:before="180" w:line="260" w:lineRule="exact"/>
      <w:ind w:left="964" w:hanging="964"/>
      <w:jc w:val="both"/>
    </w:pPr>
    <w:rPr>
      <w:rFonts w:eastAsia="Times New Roman" w:cs="Times New Roman"/>
      <w:sz w:val="24"/>
      <w:szCs w:val="24"/>
    </w:rPr>
  </w:style>
  <w:style w:type="paragraph" w:customStyle="1" w:styleId="ZR2">
    <w:name w:val="ZR2"/>
    <w:basedOn w:val="R2"/>
    <w:rsid w:val="00E46ABA"/>
    <w:pPr>
      <w:keepNext/>
    </w:pPr>
  </w:style>
  <w:style w:type="paragraph" w:customStyle="1" w:styleId="ZRcN">
    <w:name w:val="ZRcN"/>
    <w:basedOn w:val="Normal"/>
    <w:rsid w:val="00E46ABA"/>
    <w:pPr>
      <w:keepNext/>
      <w:spacing w:before="60" w:line="260" w:lineRule="exact"/>
      <w:ind w:left="964"/>
      <w:jc w:val="both"/>
    </w:pPr>
    <w:rPr>
      <w:rFonts w:eastAsia="Times New Roman" w:cs="Times New Roman"/>
      <w:sz w:val="24"/>
      <w:szCs w:val="24"/>
    </w:rPr>
  </w:style>
  <w:style w:type="paragraph" w:customStyle="1" w:styleId="FooterDraft">
    <w:name w:val="FooterDraft"/>
    <w:basedOn w:val="Normal"/>
    <w:rsid w:val="00E46ABA"/>
    <w:pPr>
      <w:spacing w:line="240" w:lineRule="auto"/>
      <w:jc w:val="center"/>
    </w:pPr>
    <w:rPr>
      <w:rFonts w:ascii="Arial" w:eastAsia="Times New Roman" w:hAnsi="Arial" w:cs="Times New Roman"/>
      <w:b/>
      <w:sz w:val="40"/>
      <w:szCs w:val="24"/>
    </w:rPr>
  </w:style>
  <w:style w:type="paragraph" w:customStyle="1" w:styleId="FooterInfo">
    <w:name w:val="FooterInfo"/>
    <w:basedOn w:val="Normal"/>
    <w:rsid w:val="00E46ABA"/>
    <w:pPr>
      <w:spacing w:line="240" w:lineRule="auto"/>
    </w:pPr>
    <w:rPr>
      <w:rFonts w:ascii="Arial" w:eastAsia="Times New Roman" w:hAnsi="Arial" w:cs="Times New Roman"/>
      <w:sz w:val="12"/>
      <w:szCs w:val="24"/>
    </w:rPr>
  </w:style>
  <w:style w:type="paragraph" w:customStyle="1" w:styleId="HeaderBoldEven">
    <w:name w:val="HeaderBoldEven"/>
    <w:basedOn w:val="Normal"/>
    <w:rsid w:val="00E46ABA"/>
    <w:pPr>
      <w:spacing w:before="120" w:after="60" w:line="240" w:lineRule="auto"/>
    </w:pPr>
    <w:rPr>
      <w:rFonts w:ascii="Arial" w:eastAsia="Times New Roman" w:hAnsi="Arial" w:cs="Times New Roman"/>
      <w:b/>
      <w:sz w:val="20"/>
      <w:szCs w:val="24"/>
    </w:rPr>
  </w:style>
  <w:style w:type="paragraph" w:customStyle="1" w:styleId="HeaderBoldOdd">
    <w:name w:val="HeaderBoldOdd"/>
    <w:basedOn w:val="Normal"/>
    <w:rsid w:val="00E46ABA"/>
    <w:pPr>
      <w:spacing w:before="120" w:after="60" w:line="240" w:lineRule="auto"/>
      <w:jc w:val="right"/>
    </w:pPr>
    <w:rPr>
      <w:rFonts w:ascii="Arial" w:eastAsia="Times New Roman" w:hAnsi="Arial" w:cs="Times New Roman"/>
      <w:b/>
      <w:sz w:val="20"/>
      <w:szCs w:val="24"/>
    </w:rPr>
  </w:style>
  <w:style w:type="paragraph" w:customStyle="1" w:styleId="HeaderLiteEven">
    <w:name w:val="HeaderLiteEven"/>
    <w:basedOn w:val="Normal"/>
    <w:rsid w:val="00E46ABA"/>
    <w:pPr>
      <w:tabs>
        <w:tab w:val="center" w:pos="3969"/>
        <w:tab w:val="right" w:pos="8505"/>
      </w:tabs>
      <w:spacing w:before="60" w:line="240" w:lineRule="auto"/>
    </w:pPr>
    <w:rPr>
      <w:rFonts w:ascii="Arial" w:eastAsia="Times New Roman" w:hAnsi="Arial" w:cs="Times New Roman"/>
      <w:sz w:val="18"/>
      <w:szCs w:val="24"/>
    </w:rPr>
  </w:style>
  <w:style w:type="paragraph" w:customStyle="1" w:styleId="HeaderLiteOdd">
    <w:name w:val="HeaderLiteOdd"/>
    <w:basedOn w:val="Normal"/>
    <w:rsid w:val="00E46ABA"/>
    <w:pPr>
      <w:tabs>
        <w:tab w:val="center" w:pos="3969"/>
        <w:tab w:val="right" w:pos="8505"/>
      </w:tabs>
      <w:spacing w:before="60" w:line="240" w:lineRule="auto"/>
      <w:jc w:val="right"/>
    </w:pPr>
    <w:rPr>
      <w:rFonts w:ascii="Arial" w:eastAsia="Times New Roman" w:hAnsi="Arial" w:cs="Times New Roman"/>
      <w:sz w:val="18"/>
      <w:szCs w:val="24"/>
    </w:rPr>
  </w:style>
  <w:style w:type="paragraph" w:customStyle="1" w:styleId="SchedSectionBreak">
    <w:name w:val="SchedSectionBreak"/>
    <w:basedOn w:val="Normal"/>
    <w:next w:val="Normal"/>
    <w:rsid w:val="00E46ABA"/>
    <w:pPr>
      <w:spacing w:line="240" w:lineRule="auto"/>
    </w:pPr>
    <w:rPr>
      <w:rFonts w:eastAsia="Times New Roman" w:cs="Times New Roman"/>
      <w:sz w:val="24"/>
      <w:szCs w:val="24"/>
    </w:rPr>
  </w:style>
  <w:style w:type="paragraph" w:customStyle="1" w:styleId="P1">
    <w:name w:val="P1"/>
    <w:aliases w:val="(a)"/>
    <w:basedOn w:val="Normal"/>
    <w:rsid w:val="00E46ABA"/>
    <w:pPr>
      <w:keepLines/>
      <w:tabs>
        <w:tab w:val="right" w:pos="1191"/>
      </w:tabs>
      <w:spacing w:before="60" w:line="260" w:lineRule="exact"/>
      <w:ind w:left="1418" w:hanging="1418"/>
      <w:jc w:val="both"/>
    </w:pPr>
    <w:rPr>
      <w:rFonts w:eastAsia="Times New Roman" w:cs="Times New Roman"/>
      <w:sz w:val="24"/>
      <w:szCs w:val="24"/>
    </w:rPr>
  </w:style>
  <w:style w:type="paragraph" w:customStyle="1" w:styleId="FooterCitation">
    <w:name w:val="FooterCitation"/>
    <w:basedOn w:val="Footer"/>
    <w:rsid w:val="00E46ABA"/>
    <w:pPr>
      <w:spacing w:before="20"/>
      <w:jc w:val="center"/>
    </w:pPr>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8CCC-3D36-4817-808D-D14F6B91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11</Pages>
  <Words>905</Words>
  <Characters>4754</Characters>
  <Application>Microsoft Office Word</Application>
  <DocSecurity>0</DocSecurity>
  <PresentationFormat/>
  <Lines>157</Lines>
  <Paragraphs>86</Paragraphs>
  <ScaleCrop>false</ScaleCrop>
  <HeadingPairs>
    <vt:vector size="2" baseType="variant">
      <vt:variant>
        <vt:lpstr>Title</vt:lpstr>
      </vt:variant>
      <vt:variant>
        <vt:i4>1</vt:i4>
      </vt:variant>
    </vt:vector>
  </HeadingPairs>
  <TitlesOfParts>
    <vt:vector size="1" baseType="lpstr">
      <vt:lpstr>Superannuation (CSS) (Superannuation Guarantee) Regulations 2008</vt:lpstr>
    </vt:vector>
  </TitlesOfParts>
  <Manager/>
  <Company/>
  <LinksUpToDate>false</LinksUpToDate>
  <CharactersWithSpaces>5606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(CSS) (Superannuation Guarantee) Regulations 2008</dc:title>
  <dc:subject/>
  <dc:creator/>
  <cp:keywords/>
  <dc:description/>
  <cp:lastModifiedBy/>
  <cp:revision>1</cp:revision>
  <cp:lastPrinted>2013-06-17T22:54:00Z</cp:lastPrinted>
  <dcterms:created xsi:type="dcterms:W3CDTF">2013-07-01T05:15:00Z</dcterms:created>
  <dcterms:modified xsi:type="dcterms:W3CDTF">2013-07-01T05:15:00Z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Superannuation (CSS) (Superannuation Guarantee) Regulations 2008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ies>
</file>