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8A" w:rsidRPr="005F1388" w:rsidRDefault="0036768A" w:rsidP="005838A0">
      <w:pPr>
        <w:rPr>
          <w:sz w:val="28"/>
        </w:rPr>
      </w:pPr>
      <w:r>
        <w:rPr>
          <w:noProof/>
          <w:lang w:eastAsia="en-AU"/>
        </w:rPr>
        <w:drawing>
          <wp:inline distT="0" distB="0" distL="0" distR="0" wp14:anchorId="0CA6326E" wp14:editId="5EE96E1E">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6768A" w:rsidRDefault="0036768A" w:rsidP="005838A0">
      <w:pPr>
        <w:pStyle w:val="ShortT"/>
        <w:spacing w:before="240"/>
      </w:pPr>
      <w:r>
        <w:t>National Greenhouse and Energy Reporting (Audit) Determination 2009</w:t>
      </w:r>
    </w:p>
    <w:p w:rsidR="0036768A" w:rsidRPr="00C540CD" w:rsidRDefault="00CA529E" w:rsidP="005838A0">
      <w:pPr>
        <w:pStyle w:val="MadeunderText"/>
      </w:pPr>
      <w:r>
        <w:t>made under subsection 75(1) of the</w:t>
      </w:r>
    </w:p>
    <w:p w:rsidR="0036768A" w:rsidRPr="00685CB9" w:rsidRDefault="00CA529E" w:rsidP="005838A0">
      <w:pPr>
        <w:pStyle w:val="CompiledMadeUnder"/>
        <w:spacing w:before="240"/>
      </w:pPr>
      <w:r>
        <w:t>National Greenhouse and Energy Reporting Act 2007</w:t>
      </w:r>
    </w:p>
    <w:p w:rsidR="004A124B" w:rsidRDefault="004A124B" w:rsidP="004A124B">
      <w:pPr>
        <w:spacing w:before="1000"/>
        <w:rPr>
          <w:rFonts w:cs="Arial"/>
          <w:b/>
          <w:sz w:val="32"/>
          <w:szCs w:val="32"/>
        </w:rPr>
      </w:pPr>
      <w:r>
        <w:rPr>
          <w:rFonts w:cs="Arial"/>
          <w:b/>
          <w:sz w:val="32"/>
          <w:szCs w:val="32"/>
        </w:rPr>
        <w:t>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CC72F0">
        <w:rPr>
          <w:rFonts w:cs="Arial"/>
          <w:b/>
          <w:sz w:val="32"/>
          <w:szCs w:val="32"/>
        </w:rPr>
        <w:t>4</w:t>
      </w:r>
      <w:r>
        <w:rPr>
          <w:rFonts w:cs="Arial"/>
          <w:b/>
          <w:sz w:val="32"/>
          <w:szCs w:val="32"/>
        </w:rPr>
        <w:fldChar w:fldCharType="end"/>
      </w:r>
    </w:p>
    <w:p w:rsidR="004A124B" w:rsidRDefault="004A124B" w:rsidP="004A124B">
      <w:pPr>
        <w:spacing w:before="480"/>
        <w:rPr>
          <w:rFonts w:cs="Arial"/>
          <w:sz w:val="24"/>
        </w:rPr>
      </w:pPr>
      <w:r>
        <w:rPr>
          <w:rFonts w:cs="Arial"/>
          <w:b/>
          <w:sz w:val="24"/>
        </w:rPr>
        <w:t xml:space="preserve">Compilation date: </w:t>
      </w:r>
      <w:r>
        <w:rPr>
          <w:rFonts w:cs="Arial"/>
          <w:b/>
          <w:sz w:val="24"/>
        </w:rPr>
        <w:tab/>
      </w:r>
      <w:r>
        <w:rPr>
          <w:rFonts w:cs="Arial"/>
          <w:b/>
          <w:sz w:val="24"/>
        </w:rPr>
        <w:tab/>
      </w:r>
      <w:r>
        <w:rPr>
          <w:rFonts w:cs="Arial"/>
          <w:b/>
          <w:sz w:val="24"/>
        </w:rPr>
        <w:tab/>
      </w:r>
      <w:r>
        <w:rPr>
          <w:rFonts w:cs="Arial"/>
          <w:sz w:val="24"/>
        </w:rPr>
        <w:fldChar w:fldCharType="begin"/>
      </w:r>
      <w:r>
        <w:rPr>
          <w:rFonts w:cs="Arial"/>
          <w:sz w:val="24"/>
        </w:rPr>
        <w:instrText xml:space="preserve"> DOCPROPERTY StartDate \@ "d MMMM yyyy" \*MERGEFORMAT </w:instrText>
      </w:r>
      <w:r>
        <w:rPr>
          <w:rFonts w:cs="Arial"/>
          <w:sz w:val="24"/>
        </w:rPr>
        <w:fldChar w:fldCharType="separate"/>
      </w:r>
      <w:r w:rsidR="00CC72F0" w:rsidRPr="00CC72F0">
        <w:rPr>
          <w:rFonts w:cs="Arial"/>
          <w:bCs/>
          <w:sz w:val="24"/>
        </w:rPr>
        <w:t>1 July</w:t>
      </w:r>
      <w:r w:rsidR="00CC72F0">
        <w:rPr>
          <w:rFonts w:cs="Arial"/>
          <w:sz w:val="24"/>
        </w:rPr>
        <w:t xml:space="preserve"> 2017</w:t>
      </w:r>
      <w:r>
        <w:rPr>
          <w:rFonts w:cs="Arial"/>
          <w:sz w:val="24"/>
        </w:rPr>
        <w:fldChar w:fldCharType="end"/>
      </w:r>
    </w:p>
    <w:p w:rsidR="004A124B" w:rsidRDefault="004A124B" w:rsidP="004A124B">
      <w:pPr>
        <w:spacing w:before="240"/>
        <w:rPr>
          <w:rFonts w:cs="Arial"/>
          <w:sz w:val="24"/>
        </w:rPr>
      </w:pPr>
      <w:r>
        <w:rPr>
          <w:rFonts w:cs="Arial"/>
          <w:b/>
          <w:sz w:val="24"/>
        </w:rPr>
        <w:t>Includes amendments up to:</w:t>
      </w:r>
      <w:r>
        <w:rPr>
          <w:rFonts w:cs="Arial"/>
          <w:b/>
          <w:sz w:val="24"/>
        </w:rPr>
        <w:tab/>
      </w:r>
      <w:r>
        <w:rPr>
          <w:rFonts w:cs="Arial"/>
          <w:sz w:val="24"/>
        </w:rPr>
        <w:fldChar w:fldCharType="begin"/>
      </w:r>
      <w:r>
        <w:rPr>
          <w:rFonts w:cs="Arial"/>
          <w:sz w:val="24"/>
        </w:rPr>
        <w:instrText xml:space="preserve"> DOCPROPERTY IncludesUpTo </w:instrText>
      </w:r>
      <w:r>
        <w:rPr>
          <w:rFonts w:cs="Arial"/>
          <w:sz w:val="24"/>
        </w:rPr>
        <w:fldChar w:fldCharType="separate"/>
      </w:r>
      <w:r w:rsidR="00CC72F0">
        <w:rPr>
          <w:rFonts w:cs="Arial"/>
          <w:sz w:val="24"/>
        </w:rPr>
        <w:t>F2017L00828</w:t>
      </w:r>
      <w:r>
        <w:rPr>
          <w:rFonts w:cs="Arial"/>
          <w:sz w:val="24"/>
        </w:rPr>
        <w:fldChar w:fldCharType="end"/>
      </w:r>
    </w:p>
    <w:p w:rsidR="004A124B" w:rsidRDefault="004A124B" w:rsidP="004A124B">
      <w:pPr>
        <w:spacing w:before="240"/>
        <w:rPr>
          <w:rFonts w:cs="Arial"/>
          <w:sz w:val="28"/>
          <w:szCs w:val="28"/>
        </w:rPr>
      </w:pPr>
      <w:r>
        <w:rPr>
          <w:rFonts w:cs="Arial"/>
          <w:b/>
          <w:sz w:val="24"/>
        </w:rPr>
        <w:t>Registered:</w:t>
      </w:r>
      <w:r>
        <w:rPr>
          <w:rFonts w:cs="Arial"/>
          <w:b/>
          <w:sz w:val="24"/>
        </w:rPr>
        <w:tab/>
      </w:r>
      <w:r>
        <w:rPr>
          <w:rFonts w:cs="Arial"/>
          <w:b/>
          <w:sz w:val="24"/>
        </w:rPr>
        <w:tab/>
      </w:r>
      <w:r>
        <w:rPr>
          <w:rFonts w:cs="Arial"/>
          <w:b/>
          <w:sz w:val="24"/>
        </w:rPr>
        <w:tab/>
      </w:r>
      <w:r>
        <w:rPr>
          <w:rFonts w:cs="Arial"/>
          <w:b/>
          <w:sz w:val="24"/>
        </w:rPr>
        <w:tab/>
      </w:r>
      <w:r>
        <w:rPr>
          <w:rFonts w:cs="Arial"/>
          <w:sz w:val="24"/>
        </w:rPr>
        <w:fldChar w:fldCharType="begin"/>
      </w:r>
      <w:r>
        <w:rPr>
          <w:rFonts w:cs="Arial"/>
          <w:sz w:val="24"/>
        </w:rPr>
        <w:instrText xml:space="preserve"> IF </w:instrText>
      </w:r>
      <w:r>
        <w:rPr>
          <w:rFonts w:cs="Arial"/>
          <w:sz w:val="24"/>
        </w:rPr>
        <w:fldChar w:fldCharType="begin"/>
      </w:r>
      <w:r>
        <w:rPr>
          <w:rFonts w:cs="Arial"/>
          <w:sz w:val="24"/>
        </w:rPr>
        <w:instrText xml:space="preserve"> DOCPROPERTY RegisteredDate </w:instrText>
      </w:r>
      <w:r>
        <w:rPr>
          <w:rFonts w:cs="Arial"/>
          <w:sz w:val="24"/>
        </w:rPr>
        <w:fldChar w:fldCharType="separate"/>
      </w:r>
      <w:r w:rsidR="00CC72F0">
        <w:rPr>
          <w:rFonts w:cs="Arial"/>
          <w:sz w:val="24"/>
        </w:rPr>
        <w:instrText>3 July 2017</w:instrText>
      </w:r>
      <w:r>
        <w:rPr>
          <w:rFonts w:cs="Arial"/>
          <w:sz w:val="24"/>
        </w:rPr>
        <w:fldChar w:fldCharType="end"/>
      </w:r>
      <w:r>
        <w:rPr>
          <w:rFonts w:cs="Arial"/>
          <w:sz w:val="24"/>
        </w:rPr>
        <w:instrText xml:space="preserve"> = #1/1/1901# "Unknown" </w:instrText>
      </w:r>
      <w:r>
        <w:rPr>
          <w:rFonts w:cs="Arial"/>
          <w:sz w:val="24"/>
        </w:rPr>
        <w:fldChar w:fldCharType="begin"/>
      </w:r>
      <w:r>
        <w:rPr>
          <w:rFonts w:cs="Arial"/>
          <w:sz w:val="24"/>
        </w:rPr>
        <w:instrText xml:space="preserve"> DOCPROPERTY RegisteredDate \@ "d MMMM yyyy" </w:instrText>
      </w:r>
      <w:r>
        <w:rPr>
          <w:rFonts w:cs="Arial"/>
          <w:sz w:val="24"/>
        </w:rPr>
        <w:fldChar w:fldCharType="separate"/>
      </w:r>
      <w:r w:rsidR="00CC72F0">
        <w:rPr>
          <w:rFonts w:cs="Arial"/>
          <w:sz w:val="24"/>
        </w:rPr>
        <w:instrText>3 July 2017</w:instrText>
      </w:r>
      <w:r>
        <w:rPr>
          <w:rFonts w:cs="Arial"/>
          <w:sz w:val="24"/>
        </w:rPr>
        <w:fldChar w:fldCharType="end"/>
      </w:r>
      <w:r>
        <w:rPr>
          <w:rFonts w:cs="Arial"/>
          <w:sz w:val="24"/>
        </w:rPr>
        <w:instrText xml:space="preserve"> \*MERGEFORMAT </w:instrText>
      </w:r>
      <w:r>
        <w:rPr>
          <w:rFonts w:cs="Arial"/>
          <w:sz w:val="24"/>
        </w:rPr>
        <w:fldChar w:fldCharType="separate"/>
      </w:r>
      <w:r w:rsidR="00CC72F0" w:rsidRPr="00CC72F0">
        <w:rPr>
          <w:rFonts w:cs="Arial"/>
          <w:bCs/>
          <w:noProof/>
          <w:sz w:val="24"/>
        </w:rPr>
        <w:t>3 July</w:t>
      </w:r>
      <w:r w:rsidR="00CC72F0">
        <w:rPr>
          <w:rFonts w:cs="Arial"/>
          <w:noProof/>
          <w:sz w:val="24"/>
        </w:rPr>
        <w:t xml:space="preserve"> 2017</w:t>
      </w:r>
      <w:r>
        <w:rPr>
          <w:rFonts w:cs="Arial"/>
          <w:sz w:val="24"/>
        </w:rPr>
        <w:fldChar w:fldCharType="end"/>
      </w:r>
    </w:p>
    <w:p w:rsidR="004A124B" w:rsidRPr="00642A42" w:rsidRDefault="004A124B" w:rsidP="004A124B">
      <w:pPr>
        <w:rPr>
          <w:szCs w:val="22"/>
        </w:rPr>
      </w:pPr>
    </w:p>
    <w:p w:rsidR="0036768A" w:rsidRPr="009443E1" w:rsidRDefault="0036768A" w:rsidP="005838A0">
      <w:pPr>
        <w:pageBreakBefore/>
        <w:rPr>
          <w:rFonts w:cs="Arial"/>
          <w:b/>
          <w:sz w:val="32"/>
          <w:szCs w:val="32"/>
        </w:rPr>
      </w:pPr>
      <w:r w:rsidRPr="009443E1">
        <w:rPr>
          <w:rFonts w:cs="Arial"/>
          <w:b/>
          <w:sz w:val="32"/>
          <w:szCs w:val="32"/>
        </w:rPr>
        <w:lastRenderedPageBreak/>
        <w:t>About this compilation</w:t>
      </w:r>
    </w:p>
    <w:p w:rsidR="0036768A" w:rsidRPr="00BC57F4" w:rsidRDefault="0036768A" w:rsidP="005838A0">
      <w:pPr>
        <w:spacing w:before="240"/>
        <w:rPr>
          <w:rFonts w:cs="Arial"/>
        </w:rPr>
      </w:pPr>
      <w:r w:rsidRPr="00BC57F4">
        <w:rPr>
          <w:rFonts w:cs="Arial"/>
          <w:b/>
          <w:szCs w:val="22"/>
        </w:rPr>
        <w:t>This compilation</w:t>
      </w:r>
    </w:p>
    <w:p w:rsidR="00864E17" w:rsidRPr="00570A9D" w:rsidRDefault="00864E17" w:rsidP="00864E17">
      <w:pPr>
        <w:spacing w:before="120" w:after="120"/>
        <w:rPr>
          <w:rFonts w:cs="Arial"/>
          <w:szCs w:val="22"/>
        </w:rPr>
      </w:pPr>
      <w:r w:rsidRPr="00570A9D">
        <w:rPr>
          <w:rFonts w:cs="Arial"/>
          <w:szCs w:val="22"/>
        </w:rPr>
        <w:t xml:space="preserve">This is a compilation of the </w:t>
      </w:r>
      <w:r w:rsidRPr="00570A9D">
        <w:rPr>
          <w:rFonts w:cs="Arial"/>
          <w:i/>
          <w:szCs w:val="22"/>
        </w:rPr>
        <w:fldChar w:fldCharType="begin"/>
      </w:r>
      <w:r w:rsidRPr="00570A9D">
        <w:rPr>
          <w:rFonts w:cs="Arial"/>
          <w:i/>
          <w:szCs w:val="22"/>
        </w:rPr>
        <w:instrText xml:space="preserve"> STYLEREF  ShortT </w:instrText>
      </w:r>
      <w:r w:rsidRPr="00570A9D">
        <w:rPr>
          <w:rFonts w:cs="Arial"/>
          <w:i/>
          <w:szCs w:val="22"/>
        </w:rPr>
        <w:fldChar w:fldCharType="separate"/>
      </w:r>
      <w:r w:rsidR="00CC72F0">
        <w:rPr>
          <w:rFonts w:cs="Arial"/>
          <w:i/>
          <w:noProof/>
          <w:szCs w:val="22"/>
        </w:rPr>
        <w:t>National Greenhouse and Energy Reporting (Audit) Determination 2009</w:t>
      </w:r>
      <w:r w:rsidRPr="00570A9D">
        <w:rPr>
          <w:rFonts w:cs="Arial"/>
          <w:i/>
          <w:szCs w:val="22"/>
        </w:rPr>
        <w:fldChar w:fldCharType="end"/>
      </w:r>
      <w:r w:rsidRPr="00570A9D">
        <w:rPr>
          <w:rFonts w:cs="Arial"/>
          <w:szCs w:val="22"/>
        </w:rPr>
        <w:t xml:space="preserve"> that shows the text of the law as amended and in force on </w:t>
      </w:r>
      <w:r w:rsidRPr="00570A9D">
        <w:rPr>
          <w:rFonts w:cs="Arial"/>
          <w:szCs w:val="22"/>
        </w:rPr>
        <w:fldChar w:fldCharType="begin"/>
      </w:r>
      <w:r w:rsidRPr="00570A9D">
        <w:rPr>
          <w:rFonts w:cs="Arial"/>
          <w:szCs w:val="22"/>
        </w:rPr>
        <w:instrText xml:space="preserve"> DOCPROPERTY StartDate \@ "d MMMM yyyy" </w:instrText>
      </w:r>
      <w:r w:rsidRPr="00570A9D">
        <w:rPr>
          <w:rFonts w:cs="Arial"/>
          <w:szCs w:val="22"/>
        </w:rPr>
        <w:fldChar w:fldCharType="separate"/>
      </w:r>
      <w:r w:rsidR="00CC72F0">
        <w:rPr>
          <w:rFonts w:cs="Arial"/>
          <w:szCs w:val="22"/>
        </w:rPr>
        <w:t>1 July 2017</w:t>
      </w:r>
      <w:r w:rsidRPr="00570A9D">
        <w:rPr>
          <w:rFonts w:cs="Arial"/>
          <w:szCs w:val="22"/>
        </w:rPr>
        <w:fldChar w:fldCharType="end"/>
      </w:r>
      <w:r w:rsidRPr="00570A9D">
        <w:rPr>
          <w:rFonts w:cs="Arial"/>
          <w:szCs w:val="22"/>
        </w:rPr>
        <w:t xml:space="preserve"> (the </w:t>
      </w:r>
      <w:r w:rsidRPr="00570A9D">
        <w:rPr>
          <w:rFonts w:cs="Arial"/>
          <w:b/>
          <w:i/>
          <w:szCs w:val="22"/>
        </w:rPr>
        <w:t>compilation date</w:t>
      </w:r>
      <w:r w:rsidRPr="00570A9D">
        <w:rPr>
          <w:rFonts w:cs="Arial"/>
          <w:szCs w:val="22"/>
        </w:rPr>
        <w:t>).</w:t>
      </w:r>
    </w:p>
    <w:p w:rsidR="00864E17" w:rsidRPr="00570A9D" w:rsidRDefault="00864E17" w:rsidP="00864E17">
      <w:pPr>
        <w:spacing w:after="120"/>
        <w:rPr>
          <w:rFonts w:cs="Arial"/>
          <w:szCs w:val="22"/>
        </w:rPr>
      </w:pPr>
      <w:r w:rsidRPr="00570A9D">
        <w:rPr>
          <w:rFonts w:cs="Arial"/>
          <w:szCs w:val="22"/>
        </w:rPr>
        <w:t xml:space="preserve">The notes at the end of this compilation (the </w:t>
      </w:r>
      <w:r w:rsidRPr="00570A9D">
        <w:rPr>
          <w:rFonts w:cs="Arial"/>
          <w:b/>
          <w:i/>
          <w:szCs w:val="22"/>
        </w:rPr>
        <w:t>endnotes</w:t>
      </w:r>
      <w:r w:rsidRPr="00570A9D">
        <w:rPr>
          <w:rFonts w:cs="Arial"/>
          <w:szCs w:val="22"/>
        </w:rPr>
        <w:t>) include information about amending laws and the amendment history of provisions of the compiled law.</w:t>
      </w:r>
    </w:p>
    <w:p w:rsidR="00864E17" w:rsidRPr="00570A9D" w:rsidRDefault="00864E17" w:rsidP="00864E17">
      <w:pPr>
        <w:tabs>
          <w:tab w:val="left" w:pos="5640"/>
        </w:tabs>
        <w:spacing w:before="120" w:after="120"/>
        <w:rPr>
          <w:rFonts w:cs="Arial"/>
          <w:b/>
          <w:szCs w:val="22"/>
        </w:rPr>
      </w:pPr>
      <w:r w:rsidRPr="00570A9D">
        <w:rPr>
          <w:rFonts w:cs="Arial"/>
          <w:b/>
          <w:szCs w:val="22"/>
        </w:rPr>
        <w:t>Uncommenced amendments</w:t>
      </w:r>
    </w:p>
    <w:p w:rsidR="00864E17" w:rsidRPr="00570A9D" w:rsidRDefault="00864E17" w:rsidP="00864E17">
      <w:pPr>
        <w:spacing w:after="120"/>
        <w:rPr>
          <w:rFonts w:cs="Arial"/>
          <w:szCs w:val="22"/>
        </w:rPr>
      </w:pPr>
      <w:r w:rsidRPr="00570A9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64E17" w:rsidRPr="00570A9D" w:rsidRDefault="00864E17" w:rsidP="00864E17">
      <w:pPr>
        <w:spacing w:before="120" w:after="120"/>
        <w:rPr>
          <w:rFonts w:cs="Arial"/>
          <w:b/>
          <w:szCs w:val="22"/>
        </w:rPr>
      </w:pPr>
      <w:r w:rsidRPr="00570A9D">
        <w:rPr>
          <w:rFonts w:cs="Arial"/>
          <w:b/>
          <w:szCs w:val="22"/>
        </w:rPr>
        <w:t>Application, saving and transitional provisions for provisions and amendments</w:t>
      </w:r>
    </w:p>
    <w:p w:rsidR="00864E17" w:rsidRPr="00570A9D" w:rsidRDefault="00864E17" w:rsidP="00864E17">
      <w:pPr>
        <w:spacing w:after="120"/>
        <w:rPr>
          <w:rFonts w:cs="Arial"/>
          <w:szCs w:val="22"/>
        </w:rPr>
      </w:pPr>
      <w:r w:rsidRPr="00570A9D">
        <w:rPr>
          <w:rFonts w:cs="Arial"/>
          <w:szCs w:val="22"/>
        </w:rPr>
        <w:t>If the operation of a provision or amendment of the compiled law is affected by an application, saving or transitional provision that is not included in this compilation, details are included in the endnotes.</w:t>
      </w:r>
    </w:p>
    <w:p w:rsidR="00864E17" w:rsidRPr="00570A9D" w:rsidRDefault="00864E17" w:rsidP="00864E17">
      <w:pPr>
        <w:spacing w:after="120"/>
        <w:rPr>
          <w:rFonts w:cs="Arial"/>
          <w:b/>
          <w:szCs w:val="22"/>
        </w:rPr>
      </w:pPr>
      <w:r w:rsidRPr="00570A9D">
        <w:rPr>
          <w:rFonts w:cs="Arial"/>
          <w:b/>
          <w:szCs w:val="22"/>
        </w:rPr>
        <w:t>Editorial changes</w:t>
      </w:r>
    </w:p>
    <w:p w:rsidR="00864E17" w:rsidRPr="00570A9D" w:rsidRDefault="00864E17" w:rsidP="00864E17">
      <w:pPr>
        <w:spacing w:after="120"/>
        <w:rPr>
          <w:rFonts w:cs="Arial"/>
          <w:szCs w:val="22"/>
        </w:rPr>
      </w:pPr>
      <w:r w:rsidRPr="00570A9D">
        <w:rPr>
          <w:rFonts w:cs="Arial"/>
          <w:szCs w:val="22"/>
        </w:rPr>
        <w:t>For more information about any editorial changes made in this compilation, see the endnotes.</w:t>
      </w:r>
    </w:p>
    <w:p w:rsidR="00864E17" w:rsidRPr="00570A9D" w:rsidRDefault="00864E17" w:rsidP="00864E17">
      <w:pPr>
        <w:spacing w:before="120" w:after="120"/>
        <w:rPr>
          <w:rFonts w:cs="Arial"/>
          <w:b/>
          <w:szCs w:val="22"/>
        </w:rPr>
      </w:pPr>
      <w:r w:rsidRPr="00570A9D">
        <w:rPr>
          <w:rFonts w:cs="Arial"/>
          <w:b/>
          <w:szCs w:val="22"/>
        </w:rPr>
        <w:t>Modifications</w:t>
      </w:r>
    </w:p>
    <w:p w:rsidR="00864E17" w:rsidRPr="00570A9D" w:rsidRDefault="00864E17" w:rsidP="00864E17">
      <w:pPr>
        <w:spacing w:after="120"/>
        <w:rPr>
          <w:rFonts w:cs="Arial"/>
          <w:szCs w:val="22"/>
        </w:rPr>
      </w:pPr>
      <w:r w:rsidRPr="00570A9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64E17" w:rsidRPr="00570A9D" w:rsidRDefault="00864E17" w:rsidP="00864E17">
      <w:pPr>
        <w:spacing w:before="80" w:after="120"/>
        <w:rPr>
          <w:rFonts w:cs="Arial"/>
          <w:b/>
          <w:szCs w:val="22"/>
        </w:rPr>
      </w:pPr>
      <w:r w:rsidRPr="00570A9D">
        <w:rPr>
          <w:rFonts w:cs="Arial"/>
          <w:b/>
          <w:szCs w:val="22"/>
        </w:rPr>
        <w:t>Self</w:t>
      </w:r>
      <w:r>
        <w:rPr>
          <w:rFonts w:cs="Arial"/>
          <w:b/>
          <w:szCs w:val="22"/>
        </w:rPr>
        <w:noBreakHyphen/>
      </w:r>
      <w:r w:rsidRPr="00570A9D">
        <w:rPr>
          <w:rFonts w:cs="Arial"/>
          <w:b/>
          <w:szCs w:val="22"/>
        </w:rPr>
        <w:t>repealing provisions</w:t>
      </w:r>
    </w:p>
    <w:p w:rsidR="00864E17" w:rsidRPr="00570A9D" w:rsidRDefault="00864E17" w:rsidP="00864E17">
      <w:pPr>
        <w:spacing w:after="120"/>
        <w:rPr>
          <w:rFonts w:cs="Arial"/>
          <w:szCs w:val="22"/>
        </w:rPr>
      </w:pPr>
      <w:r w:rsidRPr="00570A9D">
        <w:rPr>
          <w:rFonts w:cs="Arial"/>
          <w:szCs w:val="22"/>
        </w:rPr>
        <w:t>If a provision of the compiled law has been repealed in accordance with a provision of the law, details are included in the endnotes.</w:t>
      </w:r>
    </w:p>
    <w:p w:rsidR="0036768A" w:rsidRPr="00CA529E" w:rsidRDefault="0036768A" w:rsidP="005838A0">
      <w:pPr>
        <w:pStyle w:val="Header"/>
        <w:tabs>
          <w:tab w:val="clear" w:pos="4150"/>
          <w:tab w:val="clear" w:pos="8307"/>
        </w:tabs>
      </w:pPr>
      <w:r w:rsidRPr="00CA529E">
        <w:rPr>
          <w:rStyle w:val="CharChapNo"/>
        </w:rPr>
        <w:t xml:space="preserve"> </w:t>
      </w:r>
      <w:r w:rsidRPr="00CA529E">
        <w:rPr>
          <w:rStyle w:val="CharChapText"/>
        </w:rPr>
        <w:t xml:space="preserve"> </w:t>
      </w:r>
    </w:p>
    <w:p w:rsidR="0036768A" w:rsidRPr="00CA529E" w:rsidRDefault="0036768A" w:rsidP="005838A0">
      <w:pPr>
        <w:pStyle w:val="Header"/>
        <w:tabs>
          <w:tab w:val="clear" w:pos="4150"/>
          <w:tab w:val="clear" w:pos="8307"/>
        </w:tabs>
      </w:pPr>
      <w:r w:rsidRPr="00CA529E">
        <w:rPr>
          <w:rStyle w:val="CharPartNo"/>
        </w:rPr>
        <w:t xml:space="preserve"> </w:t>
      </w:r>
      <w:r w:rsidRPr="00CA529E">
        <w:rPr>
          <w:rStyle w:val="CharPartText"/>
        </w:rPr>
        <w:t xml:space="preserve"> </w:t>
      </w:r>
    </w:p>
    <w:p w:rsidR="0036768A" w:rsidRPr="00CA529E" w:rsidRDefault="0036768A" w:rsidP="005838A0">
      <w:pPr>
        <w:pStyle w:val="Header"/>
        <w:tabs>
          <w:tab w:val="clear" w:pos="4150"/>
          <w:tab w:val="clear" w:pos="8307"/>
        </w:tabs>
      </w:pPr>
      <w:r w:rsidRPr="00CA529E">
        <w:rPr>
          <w:rStyle w:val="CharDivNo"/>
        </w:rPr>
        <w:t xml:space="preserve"> </w:t>
      </w:r>
      <w:r w:rsidRPr="00CA529E">
        <w:rPr>
          <w:rStyle w:val="CharDivText"/>
        </w:rPr>
        <w:t xml:space="preserve"> </w:t>
      </w:r>
    </w:p>
    <w:p w:rsidR="0036768A" w:rsidRDefault="0036768A" w:rsidP="005838A0">
      <w:pPr>
        <w:sectPr w:rsidR="0036768A" w:rsidSect="0052271E">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3417" w:gutter="0"/>
          <w:cols w:space="708"/>
          <w:titlePg/>
          <w:docGrid w:linePitch="360"/>
        </w:sectPr>
      </w:pPr>
    </w:p>
    <w:p w:rsidR="0036768A" w:rsidRDefault="0036768A" w:rsidP="0036768A">
      <w:pPr>
        <w:outlineLvl w:val="0"/>
        <w:rPr>
          <w:sz w:val="36"/>
        </w:rPr>
      </w:pPr>
      <w:r w:rsidRPr="007A1328">
        <w:rPr>
          <w:sz w:val="36"/>
        </w:rPr>
        <w:lastRenderedPageBreak/>
        <w:t>Contents</w:t>
      </w:r>
    </w:p>
    <w:p w:rsidR="00CC72F0" w:rsidRDefault="00CC72F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C72F0">
        <w:rPr>
          <w:b w:val="0"/>
          <w:noProof/>
          <w:sz w:val="18"/>
        </w:rPr>
        <w:tab/>
      </w:r>
      <w:r w:rsidRPr="00CC72F0">
        <w:rPr>
          <w:b w:val="0"/>
          <w:noProof/>
          <w:sz w:val="18"/>
        </w:rPr>
        <w:fldChar w:fldCharType="begin"/>
      </w:r>
      <w:r w:rsidRPr="00CC72F0">
        <w:rPr>
          <w:b w:val="0"/>
          <w:noProof/>
          <w:sz w:val="18"/>
        </w:rPr>
        <w:instrText xml:space="preserve"> PAGEREF _Toc486865767 \h </w:instrText>
      </w:r>
      <w:r w:rsidRPr="00CC72F0">
        <w:rPr>
          <w:b w:val="0"/>
          <w:noProof/>
          <w:sz w:val="18"/>
        </w:rPr>
      </w:r>
      <w:r w:rsidRPr="00CC72F0">
        <w:rPr>
          <w:b w:val="0"/>
          <w:noProof/>
          <w:sz w:val="18"/>
        </w:rPr>
        <w:fldChar w:fldCharType="separate"/>
      </w:r>
      <w:r>
        <w:rPr>
          <w:b w:val="0"/>
          <w:noProof/>
          <w:sz w:val="18"/>
        </w:rPr>
        <w:t>3</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1.1</w:t>
      </w:r>
      <w:r>
        <w:rPr>
          <w:noProof/>
        </w:rPr>
        <w:tab/>
        <w:t>Name of Determination</w:t>
      </w:r>
      <w:r w:rsidRPr="00CC72F0">
        <w:rPr>
          <w:noProof/>
        </w:rPr>
        <w:tab/>
      </w:r>
      <w:r w:rsidRPr="00CC72F0">
        <w:rPr>
          <w:noProof/>
        </w:rPr>
        <w:fldChar w:fldCharType="begin"/>
      </w:r>
      <w:r w:rsidRPr="00CC72F0">
        <w:rPr>
          <w:noProof/>
        </w:rPr>
        <w:instrText xml:space="preserve"> PAGEREF _Toc486865768 \h </w:instrText>
      </w:r>
      <w:r w:rsidRPr="00CC72F0">
        <w:rPr>
          <w:noProof/>
        </w:rPr>
      </w:r>
      <w:r w:rsidRPr="00CC72F0">
        <w:rPr>
          <w:noProof/>
        </w:rPr>
        <w:fldChar w:fldCharType="separate"/>
      </w:r>
      <w:r>
        <w:rPr>
          <w:noProof/>
        </w:rPr>
        <w:t>3</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1.3</w:t>
      </w:r>
      <w:r>
        <w:rPr>
          <w:noProof/>
        </w:rPr>
        <w:tab/>
        <w:t>Overview of Determination</w:t>
      </w:r>
      <w:r w:rsidRPr="00CC72F0">
        <w:rPr>
          <w:noProof/>
        </w:rPr>
        <w:tab/>
      </w:r>
      <w:r w:rsidRPr="00CC72F0">
        <w:rPr>
          <w:noProof/>
        </w:rPr>
        <w:fldChar w:fldCharType="begin"/>
      </w:r>
      <w:r w:rsidRPr="00CC72F0">
        <w:rPr>
          <w:noProof/>
        </w:rPr>
        <w:instrText xml:space="preserve"> PAGEREF _Toc486865769 \h </w:instrText>
      </w:r>
      <w:r w:rsidRPr="00CC72F0">
        <w:rPr>
          <w:noProof/>
        </w:rPr>
      </w:r>
      <w:r w:rsidRPr="00CC72F0">
        <w:rPr>
          <w:noProof/>
        </w:rPr>
        <w:fldChar w:fldCharType="separate"/>
      </w:r>
      <w:r>
        <w:rPr>
          <w:noProof/>
        </w:rPr>
        <w:t>3</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1.4</w:t>
      </w:r>
      <w:r>
        <w:rPr>
          <w:noProof/>
        </w:rPr>
        <w:tab/>
        <w:t>Definitions</w:t>
      </w:r>
      <w:r w:rsidRPr="00CC72F0">
        <w:rPr>
          <w:noProof/>
        </w:rPr>
        <w:tab/>
      </w:r>
      <w:r w:rsidRPr="00CC72F0">
        <w:rPr>
          <w:noProof/>
        </w:rPr>
        <w:fldChar w:fldCharType="begin"/>
      </w:r>
      <w:r w:rsidRPr="00CC72F0">
        <w:rPr>
          <w:noProof/>
        </w:rPr>
        <w:instrText xml:space="preserve"> PAGEREF _Toc486865770 \h </w:instrText>
      </w:r>
      <w:r w:rsidRPr="00CC72F0">
        <w:rPr>
          <w:noProof/>
        </w:rPr>
      </w:r>
      <w:r w:rsidRPr="00CC72F0">
        <w:rPr>
          <w:noProof/>
        </w:rPr>
        <w:fldChar w:fldCharType="separate"/>
      </w:r>
      <w:r>
        <w:rPr>
          <w:noProof/>
        </w:rPr>
        <w:t>4</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1.5</w:t>
      </w:r>
      <w:r>
        <w:rPr>
          <w:noProof/>
        </w:rPr>
        <w:tab/>
        <w:t>Types of audits</w:t>
      </w:r>
      <w:r w:rsidRPr="00CC72F0">
        <w:rPr>
          <w:noProof/>
        </w:rPr>
        <w:tab/>
      </w:r>
      <w:r w:rsidRPr="00CC72F0">
        <w:rPr>
          <w:noProof/>
        </w:rPr>
        <w:fldChar w:fldCharType="begin"/>
      </w:r>
      <w:r w:rsidRPr="00CC72F0">
        <w:rPr>
          <w:noProof/>
        </w:rPr>
        <w:instrText xml:space="preserve"> PAGEREF _Toc486865771 \h </w:instrText>
      </w:r>
      <w:r w:rsidRPr="00CC72F0">
        <w:rPr>
          <w:noProof/>
        </w:rPr>
      </w:r>
      <w:r w:rsidRPr="00CC72F0">
        <w:rPr>
          <w:noProof/>
        </w:rPr>
        <w:fldChar w:fldCharType="separate"/>
      </w:r>
      <w:r>
        <w:rPr>
          <w:noProof/>
        </w:rPr>
        <w:t>6</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1.6</w:t>
      </w:r>
      <w:r>
        <w:rPr>
          <w:noProof/>
        </w:rPr>
        <w:tab/>
        <w:t>Reasonable assurance engagements</w:t>
      </w:r>
      <w:r w:rsidRPr="00CC72F0">
        <w:rPr>
          <w:noProof/>
        </w:rPr>
        <w:tab/>
      </w:r>
      <w:r w:rsidRPr="00CC72F0">
        <w:rPr>
          <w:noProof/>
        </w:rPr>
        <w:fldChar w:fldCharType="begin"/>
      </w:r>
      <w:r w:rsidRPr="00CC72F0">
        <w:rPr>
          <w:noProof/>
        </w:rPr>
        <w:instrText xml:space="preserve"> PAGEREF _Toc486865772 \h </w:instrText>
      </w:r>
      <w:r w:rsidRPr="00CC72F0">
        <w:rPr>
          <w:noProof/>
        </w:rPr>
      </w:r>
      <w:r w:rsidRPr="00CC72F0">
        <w:rPr>
          <w:noProof/>
        </w:rPr>
        <w:fldChar w:fldCharType="separate"/>
      </w:r>
      <w:r>
        <w:rPr>
          <w:noProof/>
        </w:rPr>
        <w:t>7</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1.7</w:t>
      </w:r>
      <w:r>
        <w:rPr>
          <w:noProof/>
        </w:rPr>
        <w:tab/>
        <w:t>Limited assurance engagements</w:t>
      </w:r>
      <w:r w:rsidRPr="00CC72F0">
        <w:rPr>
          <w:noProof/>
        </w:rPr>
        <w:tab/>
      </w:r>
      <w:r w:rsidRPr="00CC72F0">
        <w:rPr>
          <w:noProof/>
        </w:rPr>
        <w:fldChar w:fldCharType="begin"/>
      </w:r>
      <w:r w:rsidRPr="00CC72F0">
        <w:rPr>
          <w:noProof/>
        </w:rPr>
        <w:instrText xml:space="preserve"> PAGEREF _Toc486865773 \h </w:instrText>
      </w:r>
      <w:r w:rsidRPr="00CC72F0">
        <w:rPr>
          <w:noProof/>
        </w:rPr>
      </w:r>
      <w:r w:rsidRPr="00CC72F0">
        <w:rPr>
          <w:noProof/>
        </w:rPr>
        <w:fldChar w:fldCharType="separate"/>
      </w:r>
      <w:r>
        <w:rPr>
          <w:noProof/>
        </w:rPr>
        <w:t>7</w:t>
      </w:r>
      <w:r w:rsidRPr="00CC72F0">
        <w:rPr>
          <w:noProof/>
        </w:rPr>
        <w:fldChar w:fldCharType="end"/>
      </w:r>
    </w:p>
    <w:p w:rsidR="00CC72F0" w:rsidRDefault="00CC72F0">
      <w:pPr>
        <w:pStyle w:val="TOC2"/>
        <w:rPr>
          <w:rFonts w:asciiTheme="minorHAnsi" w:eastAsiaTheme="minorEastAsia" w:hAnsiTheme="minorHAnsi" w:cstheme="minorBidi"/>
          <w:b w:val="0"/>
          <w:noProof/>
          <w:kern w:val="0"/>
          <w:sz w:val="22"/>
          <w:szCs w:val="22"/>
        </w:rPr>
      </w:pPr>
      <w:r>
        <w:rPr>
          <w:noProof/>
        </w:rPr>
        <w:t>Part 2—Requirements on all audit team leaders</w:t>
      </w:r>
      <w:r w:rsidRPr="00CC72F0">
        <w:rPr>
          <w:b w:val="0"/>
          <w:noProof/>
          <w:sz w:val="18"/>
        </w:rPr>
        <w:tab/>
      </w:r>
      <w:r w:rsidRPr="00CC72F0">
        <w:rPr>
          <w:b w:val="0"/>
          <w:noProof/>
          <w:sz w:val="18"/>
        </w:rPr>
        <w:fldChar w:fldCharType="begin"/>
      </w:r>
      <w:r w:rsidRPr="00CC72F0">
        <w:rPr>
          <w:b w:val="0"/>
          <w:noProof/>
          <w:sz w:val="18"/>
        </w:rPr>
        <w:instrText xml:space="preserve"> PAGEREF _Toc486865774 \h </w:instrText>
      </w:r>
      <w:r w:rsidRPr="00CC72F0">
        <w:rPr>
          <w:b w:val="0"/>
          <w:noProof/>
          <w:sz w:val="18"/>
        </w:rPr>
      </w:r>
      <w:r w:rsidRPr="00CC72F0">
        <w:rPr>
          <w:b w:val="0"/>
          <w:noProof/>
          <w:sz w:val="18"/>
        </w:rPr>
        <w:fldChar w:fldCharType="separate"/>
      </w:r>
      <w:r>
        <w:rPr>
          <w:b w:val="0"/>
          <w:noProof/>
          <w:sz w:val="18"/>
        </w:rPr>
        <w:t>8</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2.1</w:t>
      </w:r>
      <w:r>
        <w:rPr>
          <w:noProof/>
        </w:rPr>
        <w:tab/>
        <w:t>Overview of Part</w:t>
      </w:r>
      <w:r w:rsidRPr="00CC72F0">
        <w:rPr>
          <w:noProof/>
        </w:rPr>
        <w:tab/>
      </w:r>
      <w:r w:rsidRPr="00CC72F0">
        <w:rPr>
          <w:noProof/>
        </w:rPr>
        <w:fldChar w:fldCharType="begin"/>
      </w:r>
      <w:r w:rsidRPr="00CC72F0">
        <w:rPr>
          <w:noProof/>
        </w:rPr>
        <w:instrText xml:space="preserve"> PAGEREF _Toc486865775 \h </w:instrText>
      </w:r>
      <w:r w:rsidRPr="00CC72F0">
        <w:rPr>
          <w:noProof/>
        </w:rPr>
      </w:r>
      <w:r w:rsidRPr="00CC72F0">
        <w:rPr>
          <w:noProof/>
        </w:rPr>
        <w:fldChar w:fldCharType="separate"/>
      </w:r>
      <w:r>
        <w:rPr>
          <w:noProof/>
        </w:rPr>
        <w:t>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2.2</w:t>
      </w:r>
      <w:r>
        <w:rPr>
          <w:noProof/>
        </w:rPr>
        <w:tab/>
        <w:t>Preparing for audit</w:t>
      </w:r>
      <w:r w:rsidRPr="00CC72F0">
        <w:rPr>
          <w:noProof/>
        </w:rPr>
        <w:tab/>
      </w:r>
      <w:r w:rsidRPr="00CC72F0">
        <w:rPr>
          <w:noProof/>
        </w:rPr>
        <w:fldChar w:fldCharType="begin"/>
      </w:r>
      <w:r w:rsidRPr="00CC72F0">
        <w:rPr>
          <w:noProof/>
        </w:rPr>
        <w:instrText xml:space="preserve"> PAGEREF _Toc486865776 \h </w:instrText>
      </w:r>
      <w:r w:rsidRPr="00CC72F0">
        <w:rPr>
          <w:noProof/>
        </w:rPr>
      </w:r>
      <w:r w:rsidRPr="00CC72F0">
        <w:rPr>
          <w:noProof/>
        </w:rPr>
        <w:fldChar w:fldCharType="separate"/>
      </w:r>
      <w:r>
        <w:rPr>
          <w:noProof/>
        </w:rPr>
        <w:t>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2.3</w:t>
      </w:r>
      <w:r>
        <w:rPr>
          <w:noProof/>
        </w:rPr>
        <w:tab/>
        <w:t>Personal involvement of audit team leader required</w:t>
      </w:r>
      <w:r w:rsidRPr="00CC72F0">
        <w:rPr>
          <w:noProof/>
        </w:rPr>
        <w:tab/>
      </w:r>
      <w:r w:rsidRPr="00CC72F0">
        <w:rPr>
          <w:noProof/>
        </w:rPr>
        <w:fldChar w:fldCharType="begin"/>
      </w:r>
      <w:r w:rsidRPr="00CC72F0">
        <w:rPr>
          <w:noProof/>
        </w:rPr>
        <w:instrText xml:space="preserve"> PAGEREF _Toc486865777 \h </w:instrText>
      </w:r>
      <w:r w:rsidRPr="00CC72F0">
        <w:rPr>
          <w:noProof/>
        </w:rPr>
      </w:r>
      <w:r w:rsidRPr="00CC72F0">
        <w:rPr>
          <w:noProof/>
        </w:rPr>
        <w:fldChar w:fldCharType="separate"/>
      </w:r>
      <w:r>
        <w:rPr>
          <w:noProof/>
        </w:rPr>
        <w:t>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2.4</w:t>
      </w:r>
      <w:r>
        <w:rPr>
          <w:noProof/>
        </w:rPr>
        <w:tab/>
        <w:t>Independence and conduct declaration</w:t>
      </w:r>
      <w:r w:rsidRPr="00CC72F0">
        <w:rPr>
          <w:noProof/>
        </w:rPr>
        <w:tab/>
      </w:r>
      <w:r w:rsidRPr="00CC72F0">
        <w:rPr>
          <w:noProof/>
        </w:rPr>
        <w:fldChar w:fldCharType="begin"/>
      </w:r>
      <w:r w:rsidRPr="00CC72F0">
        <w:rPr>
          <w:noProof/>
        </w:rPr>
        <w:instrText xml:space="preserve"> PAGEREF _Toc486865778 \h </w:instrText>
      </w:r>
      <w:r w:rsidRPr="00CC72F0">
        <w:rPr>
          <w:noProof/>
        </w:rPr>
      </w:r>
      <w:r w:rsidRPr="00CC72F0">
        <w:rPr>
          <w:noProof/>
        </w:rPr>
        <w:fldChar w:fldCharType="separate"/>
      </w:r>
      <w:r>
        <w:rPr>
          <w:noProof/>
        </w:rPr>
        <w:t>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2.5</w:t>
      </w:r>
      <w:r>
        <w:rPr>
          <w:noProof/>
        </w:rPr>
        <w:tab/>
        <w:t>Audit to be carried out in compliance with Regulations etc</w:t>
      </w:r>
      <w:r w:rsidRPr="00CC72F0">
        <w:rPr>
          <w:noProof/>
        </w:rPr>
        <w:tab/>
      </w:r>
      <w:r w:rsidRPr="00CC72F0">
        <w:rPr>
          <w:noProof/>
        </w:rPr>
        <w:fldChar w:fldCharType="begin"/>
      </w:r>
      <w:r w:rsidRPr="00CC72F0">
        <w:rPr>
          <w:noProof/>
        </w:rPr>
        <w:instrText xml:space="preserve"> PAGEREF _Toc486865779 \h </w:instrText>
      </w:r>
      <w:r w:rsidRPr="00CC72F0">
        <w:rPr>
          <w:noProof/>
        </w:rPr>
      </w:r>
      <w:r w:rsidRPr="00CC72F0">
        <w:rPr>
          <w:noProof/>
        </w:rPr>
        <w:fldChar w:fldCharType="separate"/>
      </w:r>
      <w:r>
        <w:rPr>
          <w:noProof/>
        </w:rPr>
        <w:t>9</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2.6</w:t>
      </w:r>
      <w:r>
        <w:rPr>
          <w:noProof/>
        </w:rPr>
        <w:tab/>
        <w:t>Audit team leader to prepare documentation</w:t>
      </w:r>
      <w:r w:rsidRPr="00CC72F0">
        <w:rPr>
          <w:noProof/>
        </w:rPr>
        <w:tab/>
      </w:r>
      <w:r w:rsidRPr="00CC72F0">
        <w:rPr>
          <w:noProof/>
        </w:rPr>
        <w:fldChar w:fldCharType="begin"/>
      </w:r>
      <w:r w:rsidRPr="00CC72F0">
        <w:rPr>
          <w:noProof/>
        </w:rPr>
        <w:instrText xml:space="preserve"> PAGEREF _Toc486865780 \h </w:instrText>
      </w:r>
      <w:r w:rsidRPr="00CC72F0">
        <w:rPr>
          <w:noProof/>
        </w:rPr>
      </w:r>
      <w:r w:rsidRPr="00CC72F0">
        <w:rPr>
          <w:noProof/>
        </w:rPr>
        <w:fldChar w:fldCharType="separate"/>
      </w:r>
      <w:r>
        <w:rPr>
          <w:noProof/>
        </w:rPr>
        <w:t>9</w:t>
      </w:r>
      <w:r w:rsidRPr="00CC72F0">
        <w:rPr>
          <w:noProof/>
        </w:rPr>
        <w:fldChar w:fldCharType="end"/>
      </w:r>
    </w:p>
    <w:p w:rsidR="00CC72F0" w:rsidRDefault="00CC72F0">
      <w:pPr>
        <w:pStyle w:val="TOC2"/>
        <w:rPr>
          <w:rFonts w:asciiTheme="minorHAnsi" w:eastAsiaTheme="minorEastAsia" w:hAnsiTheme="minorHAnsi" w:cstheme="minorBidi"/>
          <w:b w:val="0"/>
          <w:noProof/>
          <w:kern w:val="0"/>
          <w:sz w:val="22"/>
          <w:szCs w:val="22"/>
        </w:rPr>
      </w:pPr>
      <w:r>
        <w:rPr>
          <w:noProof/>
        </w:rPr>
        <w:t>Part 3—Assurance engagements</w:t>
      </w:r>
      <w:r w:rsidRPr="00CC72F0">
        <w:rPr>
          <w:b w:val="0"/>
          <w:noProof/>
          <w:sz w:val="18"/>
        </w:rPr>
        <w:tab/>
      </w:r>
      <w:r w:rsidRPr="00CC72F0">
        <w:rPr>
          <w:b w:val="0"/>
          <w:noProof/>
          <w:sz w:val="18"/>
        </w:rPr>
        <w:fldChar w:fldCharType="begin"/>
      </w:r>
      <w:r w:rsidRPr="00CC72F0">
        <w:rPr>
          <w:b w:val="0"/>
          <w:noProof/>
          <w:sz w:val="18"/>
        </w:rPr>
        <w:instrText xml:space="preserve"> PAGEREF _Toc486865781 \h </w:instrText>
      </w:r>
      <w:r w:rsidRPr="00CC72F0">
        <w:rPr>
          <w:b w:val="0"/>
          <w:noProof/>
          <w:sz w:val="18"/>
        </w:rPr>
      </w:r>
      <w:r w:rsidRPr="00CC72F0">
        <w:rPr>
          <w:b w:val="0"/>
          <w:noProof/>
          <w:sz w:val="18"/>
        </w:rPr>
        <w:fldChar w:fldCharType="separate"/>
      </w:r>
      <w:r>
        <w:rPr>
          <w:b w:val="0"/>
          <w:noProof/>
          <w:sz w:val="18"/>
        </w:rPr>
        <w:t>11</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3.1—Overview of Part</w:t>
      </w:r>
      <w:r w:rsidRPr="00CC72F0">
        <w:rPr>
          <w:b w:val="0"/>
          <w:noProof/>
          <w:sz w:val="18"/>
        </w:rPr>
        <w:tab/>
      </w:r>
      <w:r w:rsidRPr="00CC72F0">
        <w:rPr>
          <w:b w:val="0"/>
          <w:noProof/>
          <w:sz w:val="18"/>
        </w:rPr>
        <w:fldChar w:fldCharType="begin"/>
      </w:r>
      <w:r w:rsidRPr="00CC72F0">
        <w:rPr>
          <w:b w:val="0"/>
          <w:noProof/>
          <w:sz w:val="18"/>
        </w:rPr>
        <w:instrText xml:space="preserve"> PAGEREF _Toc486865782 \h </w:instrText>
      </w:r>
      <w:r w:rsidRPr="00CC72F0">
        <w:rPr>
          <w:b w:val="0"/>
          <w:noProof/>
          <w:sz w:val="18"/>
        </w:rPr>
      </w:r>
      <w:r w:rsidRPr="00CC72F0">
        <w:rPr>
          <w:b w:val="0"/>
          <w:noProof/>
          <w:sz w:val="18"/>
        </w:rPr>
        <w:fldChar w:fldCharType="separate"/>
      </w:r>
      <w:r>
        <w:rPr>
          <w:b w:val="0"/>
          <w:noProof/>
          <w:sz w:val="18"/>
        </w:rPr>
        <w:t>11</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w:t>
      </w:r>
      <w:r>
        <w:rPr>
          <w:noProof/>
        </w:rPr>
        <w:tab/>
        <w:t>Overview of Part</w:t>
      </w:r>
      <w:r w:rsidRPr="00CC72F0">
        <w:rPr>
          <w:noProof/>
        </w:rPr>
        <w:tab/>
      </w:r>
      <w:r w:rsidRPr="00CC72F0">
        <w:rPr>
          <w:noProof/>
        </w:rPr>
        <w:fldChar w:fldCharType="begin"/>
      </w:r>
      <w:r w:rsidRPr="00CC72F0">
        <w:rPr>
          <w:noProof/>
        </w:rPr>
        <w:instrText xml:space="preserve"> PAGEREF _Toc486865783 \h </w:instrText>
      </w:r>
      <w:r w:rsidRPr="00CC72F0">
        <w:rPr>
          <w:noProof/>
        </w:rPr>
      </w:r>
      <w:r w:rsidRPr="00CC72F0">
        <w:rPr>
          <w:noProof/>
        </w:rPr>
        <w:fldChar w:fldCharType="separate"/>
      </w:r>
      <w:r>
        <w:rPr>
          <w:noProof/>
        </w:rPr>
        <w:t>11</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3.2—Requirements relating to preparing for an assurance engagement</w:t>
      </w:r>
      <w:r w:rsidRPr="00CC72F0">
        <w:rPr>
          <w:b w:val="0"/>
          <w:noProof/>
          <w:sz w:val="18"/>
        </w:rPr>
        <w:tab/>
      </w:r>
      <w:r w:rsidRPr="00CC72F0">
        <w:rPr>
          <w:b w:val="0"/>
          <w:noProof/>
          <w:sz w:val="18"/>
        </w:rPr>
        <w:fldChar w:fldCharType="begin"/>
      </w:r>
      <w:r w:rsidRPr="00CC72F0">
        <w:rPr>
          <w:b w:val="0"/>
          <w:noProof/>
          <w:sz w:val="18"/>
        </w:rPr>
        <w:instrText xml:space="preserve"> PAGEREF _Toc486865784 \h </w:instrText>
      </w:r>
      <w:r w:rsidRPr="00CC72F0">
        <w:rPr>
          <w:b w:val="0"/>
          <w:noProof/>
          <w:sz w:val="18"/>
        </w:rPr>
      </w:r>
      <w:r w:rsidRPr="00CC72F0">
        <w:rPr>
          <w:b w:val="0"/>
          <w:noProof/>
          <w:sz w:val="18"/>
        </w:rPr>
        <w:fldChar w:fldCharType="separate"/>
      </w:r>
      <w:r>
        <w:rPr>
          <w:b w:val="0"/>
          <w:noProof/>
          <w:sz w:val="18"/>
        </w:rPr>
        <w:t>12</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3.2</w:t>
      </w:r>
      <w:r>
        <w:rPr>
          <w:noProof/>
        </w:rPr>
        <w:tab/>
        <w:t>Overview of Division</w:t>
      </w:r>
      <w:r w:rsidRPr="00CC72F0">
        <w:rPr>
          <w:noProof/>
        </w:rPr>
        <w:tab/>
      </w:r>
      <w:r w:rsidRPr="00CC72F0">
        <w:rPr>
          <w:noProof/>
        </w:rPr>
        <w:fldChar w:fldCharType="begin"/>
      </w:r>
      <w:r w:rsidRPr="00CC72F0">
        <w:rPr>
          <w:noProof/>
        </w:rPr>
        <w:instrText xml:space="preserve"> PAGEREF _Toc486865785 \h </w:instrText>
      </w:r>
      <w:r w:rsidRPr="00CC72F0">
        <w:rPr>
          <w:noProof/>
        </w:rPr>
      </w:r>
      <w:r w:rsidRPr="00CC72F0">
        <w:rPr>
          <w:noProof/>
        </w:rPr>
        <w:fldChar w:fldCharType="separate"/>
      </w:r>
      <w:r>
        <w:rPr>
          <w:noProof/>
        </w:rPr>
        <w:t>12</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3.3</w:t>
      </w:r>
      <w:r>
        <w:rPr>
          <w:noProof/>
        </w:rPr>
        <w:tab/>
        <w:t>Assurance engagement terms</w:t>
      </w:r>
      <w:r w:rsidRPr="00CC72F0">
        <w:rPr>
          <w:noProof/>
        </w:rPr>
        <w:tab/>
      </w:r>
      <w:r w:rsidRPr="00CC72F0">
        <w:rPr>
          <w:noProof/>
        </w:rPr>
        <w:fldChar w:fldCharType="begin"/>
      </w:r>
      <w:r w:rsidRPr="00CC72F0">
        <w:rPr>
          <w:noProof/>
        </w:rPr>
        <w:instrText xml:space="preserve"> PAGEREF _Toc486865786 \h </w:instrText>
      </w:r>
      <w:r w:rsidRPr="00CC72F0">
        <w:rPr>
          <w:noProof/>
        </w:rPr>
      </w:r>
      <w:r w:rsidRPr="00CC72F0">
        <w:rPr>
          <w:noProof/>
        </w:rPr>
        <w:fldChar w:fldCharType="separate"/>
      </w:r>
      <w:r>
        <w:rPr>
          <w:noProof/>
        </w:rPr>
        <w:t>12</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3.4</w:t>
      </w:r>
      <w:r>
        <w:rPr>
          <w:noProof/>
        </w:rPr>
        <w:tab/>
        <w:t>Assurance engagement terms to be agreed</w:t>
      </w:r>
      <w:r w:rsidRPr="00CC72F0">
        <w:rPr>
          <w:noProof/>
        </w:rPr>
        <w:tab/>
      </w:r>
      <w:r w:rsidRPr="00CC72F0">
        <w:rPr>
          <w:noProof/>
        </w:rPr>
        <w:fldChar w:fldCharType="begin"/>
      </w:r>
      <w:r w:rsidRPr="00CC72F0">
        <w:rPr>
          <w:noProof/>
        </w:rPr>
        <w:instrText xml:space="preserve"> PAGEREF _Toc486865787 \h </w:instrText>
      </w:r>
      <w:r w:rsidRPr="00CC72F0">
        <w:rPr>
          <w:noProof/>
        </w:rPr>
      </w:r>
      <w:r w:rsidRPr="00CC72F0">
        <w:rPr>
          <w:noProof/>
        </w:rPr>
        <w:fldChar w:fldCharType="separate"/>
      </w:r>
      <w:r>
        <w:rPr>
          <w:noProof/>
        </w:rPr>
        <w:t>12</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3.3—Requirements relating to planning and performing assurance engagement</w:t>
      </w:r>
      <w:r w:rsidRPr="00CC72F0">
        <w:rPr>
          <w:b w:val="0"/>
          <w:noProof/>
          <w:sz w:val="18"/>
        </w:rPr>
        <w:tab/>
      </w:r>
      <w:r w:rsidRPr="00CC72F0">
        <w:rPr>
          <w:b w:val="0"/>
          <w:noProof/>
          <w:sz w:val="18"/>
        </w:rPr>
        <w:fldChar w:fldCharType="begin"/>
      </w:r>
      <w:r w:rsidRPr="00CC72F0">
        <w:rPr>
          <w:b w:val="0"/>
          <w:noProof/>
          <w:sz w:val="18"/>
        </w:rPr>
        <w:instrText xml:space="preserve"> PAGEREF _Toc486865788 \h </w:instrText>
      </w:r>
      <w:r w:rsidRPr="00CC72F0">
        <w:rPr>
          <w:b w:val="0"/>
          <w:noProof/>
          <w:sz w:val="18"/>
        </w:rPr>
      </w:r>
      <w:r w:rsidRPr="00CC72F0">
        <w:rPr>
          <w:b w:val="0"/>
          <w:noProof/>
          <w:sz w:val="18"/>
        </w:rPr>
        <w:fldChar w:fldCharType="separate"/>
      </w:r>
      <w:r>
        <w:rPr>
          <w:b w:val="0"/>
          <w:noProof/>
          <w:sz w:val="18"/>
        </w:rPr>
        <w:t>14</w:t>
      </w:r>
      <w:r w:rsidRPr="00CC72F0">
        <w:rPr>
          <w:b w:val="0"/>
          <w:noProof/>
          <w:sz w:val="18"/>
        </w:rPr>
        <w:fldChar w:fldCharType="end"/>
      </w:r>
    </w:p>
    <w:p w:rsidR="00CC72F0" w:rsidRDefault="00CC72F0">
      <w:pPr>
        <w:pStyle w:val="TOC4"/>
        <w:rPr>
          <w:rFonts w:asciiTheme="minorHAnsi" w:eastAsiaTheme="minorEastAsia" w:hAnsiTheme="minorHAnsi" w:cstheme="minorBidi"/>
          <w:b w:val="0"/>
          <w:noProof/>
          <w:kern w:val="0"/>
          <w:sz w:val="22"/>
          <w:szCs w:val="22"/>
        </w:rPr>
      </w:pPr>
      <w:r>
        <w:rPr>
          <w:noProof/>
        </w:rPr>
        <w:t>Subdivision 3.3.1—Overview of Division</w:t>
      </w:r>
      <w:r w:rsidRPr="00CC72F0">
        <w:rPr>
          <w:b w:val="0"/>
          <w:noProof/>
          <w:sz w:val="18"/>
        </w:rPr>
        <w:tab/>
      </w:r>
      <w:r w:rsidRPr="00CC72F0">
        <w:rPr>
          <w:b w:val="0"/>
          <w:noProof/>
          <w:sz w:val="18"/>
        </w:rPr>
        <w:fldChar w:fldCharType="begin"/>
      </w:r>
      <w:r w:rsidRPr="00CC72F0">
        <w:rPr>
          <w:b w:val="0"/>
          <w:noProof/>
          <w:sz w:val="18"/>
        </w:rPr>
        <w:instrText xml:space="preserve"> PAGEREF _Toc486865789 \h </w:instrText>
      </w:r>
      <w:r w:rsidRPr="00CC72F0">
        <w:rPr>
          <w:b w:val="0"/>
          <w:noProof/>
          <w:sz w:val="18"/>
        </w:rPr>
      </w:r>
      <w:r w:rsidRPr="00CC72F0">
        <w:rPr>
          <w:b w:val="0"/>
          <w:noProof/>
          <w:sz w:val="18"/>
        </w:rPr>
        <w:fldChar w:fldCharType="separate"/>
      </w:r>
      <w:r>
        <w:rPr>
          <w:b w:val="0"/>
          <w:noProof/>
          <w:sz w:val="18"/>
        </w:rPr>
        <w:t>14</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3.5</w:t>
      </w:r>
      <w:r>
        <w:rPr>
          <w:noProof/>
        </w:rPr>
        <w:tab/>
        <w:t>Overview of Division</w:t>
      </w:r>
      <w:r w:rsidRPr="00CC72F0">
        <w:rPr>
          <w:noProof/>
        </w:rPr>
        <w:tab/>
      </w:r>
      <w:r w:rsidRPr="00CC72F0">
        <w:rPr>
          <w:noProof/>
        </w:rPr>
        <w:fldChar w:fldCharType="begin"/>
      </w:r>
      <w:r w:rsidRPr="00CC72F0">
        <w:rPr>
          <w:noProof/>
        </w:rPr>
        <w:instrText xml:space="preserve"> PAGEREF _Toc486865790 \h </w:instrText>
      </w:r>
      <w:r w:rsidRPr="00CC72F0">
        <w:rPr>
          <w:noProof/>
        </w:rPr>
      </w:r>
      <w:r w:rsidRPr="00CC72F0">
        <w:rPr>
          <w:noProof/>
        </w:rPr>
        <w:fldChar w:fldCharType="separate"/>
      </w:r>
      <w:r>
        <w:rPr>
          <w:noProof/>
        </w:rPr>
        <w:t>14</w:t>
      </w:r>
      <w:r w:rsidRPr="00CC72F0">
        <w:rPr>
          <w:noProof/>
        </w:rPr>
        <w:fldChar w:fldCharType="end"/>
      </w:r>
    </w:p>
    <w:p w:rsidR="00CC72F0" w:rsidRDefault="00CC72F0">
      <w:pPr>
        <w:pStyle w:val="TOC4"/>
        <w:rPr>
          <w:rFonts w:asciiTheme="minorHAnsi" w:eastAsiaTheme="minorEastAsia" w:hAnsiTheme="minorHAnsi" w:cstheme="minorBidi"/>
          <w:b w:val="0"/>
          <w:noProof/>
          <w:kern w:val="0"/>
          <w:sz w:val="22"/>
          <w:szCs w:val="22"/>
        </w:rPr>
      </w:pPr>
      <w:r>
        <w:rPr>
          <w:noProof/>
        </w:rPr>
        <w:t>Subdivision 3.3.2—Planning assurance engagement</w:t>
      </w:r>
      <w:r w:rsidRPr="00CC72F0">
        <w:rPr>
          <w:b w:val="0"/>
          <w:noProof/>
          <w:sz w:val="18"/>
        </w:rPr>
        <w:tab/>
      </w:r>
      <w:r w:rsidRPr="00CC72F0">
        <w:rPr>
          <w:b w:val="0"/>
          <w:noProof/>
          <w:sz w:val="18"/>
        </w:rPr>
        <w:fldChar w:fldCharType="begin"/>
      </w:r>
      <w:r w:rsidRPr="00CC72F0">
        <w:rPr>
          <w:b w:val="0"/>
          <w:noProof/>
          <w:sz w:val="18"/>
        </w:rPr>
        <w:instrText xml:space="preserve"> PAGEREF _Toc486865791 \h </w:instrText>
      </w:r>
      <w:r w:rsidRPr="00CC72F0">
        <w:rPr>
          <w:b w:val="0"/>
          <w:noProof/>
          <w:sz w:val="18"/>
        </w:rPr>
      </w:r>
      <w:r w:rsidRPr="00CC72F0">
        <w:rPr>
          <w:b w:val="0"/>
          <w:noProof/>
          <w:sz w:val="18"/>
        </w:rPr>
        <w:fldChar w:fldCharType="separate"/>
      </w:r>
      <w:r>
        <w:rPr>
          <w:b w:val="0"/>
          <w:noProof/>
          <w:sz w:val="18"/>
        </w:rPr>
        <w:t>14</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3.6</w:t>
      </w:r>
      <w:r>
        <w:rPr>
          <w:noProof/>
        </w:rPr>
        <w:tab/>
        <w:t>Preparing assurance engagement plan</w:t>
      </w:r>
      <w:r w:rsidRPr="00CC72F0">
        <w:rPr>
          <w:noProof/>
        </w:rPr>
        <w:tab/>
      </w:r>
      <w:r w:rsidRPr="00CC72F0">
        <w:rPr>
          <w:noProof/>
        </w:rPr>
        <w:fldChar w:fldCharType="begin"/>
      </w:r>
      <w:r w:rsidRPr="00CC72F0">
        <w:rPr>
          <w:noProof/>
        </w:rPr>
        <w:instrText xml:space="preserve"> PAGEREF _Toc486865792 \h </w:instrText>
      </w:r>
      <w:r w:rsidRPr="00CC72F0">
        <w:rPr>
          <w:noProof/>
        </w:rPr>
      </w:r>
      <w:r w:rsidRPr="00CC72F0">
        <w:rPr>
          <w:noProof/>
        </w:rPr>
        <w:fldChar w:fldCharType="separate"/>
      </w:r>
      <w:r>
        <w:rPr>
          <w:noProof/>
        </w:rPr>
        <w:t>14</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3.7</w:t>
      </w:r>
      <w:r>
        <w:rPr>
          <w:noProof/>
        </w:rPr>
        <w:tab/>
        <w:t>Peer reviewer</w:t>
      </w:r>
      <w:r w:rsidRPr="00CC72F0">
        <w:rPr>
          <w:noProof/>
        </w:rPr>
        <w:tab/>
      </w:r>
      <w:r w:rsidRPr="00CC72F0">
        <w:rPr>
          <w:noProof/>
        </w:rPr>
        <w:fldChar w:fldCharType="begin"/>
      </w:r>
      <w:r w:rsidRPr="00CC72F0">
        <w:rPr>
          <w:noProof/>
        </w:rPr>
        <w:instrText xml:space="preserve"> PAGEREF _Toc486865793 \h </w:instrText>
      </w:r>
      <w:r w:rsidRPr="00CC72F0">
        <w:rPr>
          <w:noProof/>
        </w:rPr>
      </w:r>
      <w:r w:rsidRPr="00CC72F0">
        <w:rPr>
          <w:noProof/>
        </w:rPr>
        <w:fldChar w:fldCharType="separate"/>
      </w:r>
      <w:r>
        <w:rPr>
          <w:noProof/>
        </w:rPr>
        <w:t>16</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3.8</w:t>
      </w:r>
      <w:r>
        <w:rPr>
          <w:noProof/>
        </w:rPr>
        <w:tab/>
        <w:t>Ongoing nature of plan</w:t>
      </w:r>
      <w:r w:rsidRPr="00CC72F0">
        <w:rPr>
          <w:noProof/>
        </w:rPr>
        <w:tab/>
      </w:r>
      <w:r w:rsidRPr="00CC72F0">
        <w:rPr>
          <w:noProof/>
        </w:rPr>
        <w:fldChar w:fldCharType="begin"/>
      </w:r>
      <w:r w:rsidRPr="00CC72F0">
        <w:rPr>
          <w:noProof/>
        </w:rPr>
        <w:instrText xml:space="preserve"> PAGEREF _Toc486865794 \h </w:instrText>
      </w:r>
      <w:r w:rsidRPr="00CC72F0">
        <w:rPr>
          <w:noProof/>
        </w:rPr>
      </w:r>
      <w:r w:rsidRPr="00CC72F0">
        <w:rPr>
          <w:noProof/>
        </w:rPr>
        <w:fldChar w:fldCharType="separate"/>
      </w:r>
      <w:r>
        <w:rPr>
          <w:noProof/>
        </w:rPr>
        <w:t>16</w:t>
      </w:r>
      <w:r w:rsidRPr="00CC72F0">
        <w:rPr>
          <w:noProof/>
        </w:rPr>
        <w:fldChar w:fldCharType="end"/>
      </w:r>
    </w:p>
    <w:p w:rsidR="00CC72F0" w:rsidRDefault="00CC72F0">
      <w:pPr>
        <w:pStyle w:val="TOC4"/>
        <w:rPr>
          <w:rFonts w:asciiTheme="minorHAnsi" w:eastAsiaTheme="minorEastAsia" w:hAnsiTheme="minorHAnsi" w:cstheme="minorBidi"/>
          <w:b w:val="0"/>
          <w:noProof/>
          <w:kern w:val="0"/>
          <w:sz w:val="22"/>
          <w:szCs w:val="22"/>
        </w:rPr>
      </w:pPr>
      <w:r>
        <w:rPr>
          <w:noProof/>
        </w:rPr>
        <w:t>Subdivision 3.3.3—Performing assurance engagement</w:t>
      </w:r>
      <w:r w:rsidRPr="00CC72F0">
        <w:rPr>
          <w:b w:val="0"/>
          <w:noProof/>
          <w:sz w:val="18"/>
        </w:rPr>
        <w:tab/>
      </w:r>
      <w:r w:rsidRPr="00CC72F0">
        <w:rPr>
          <w:b w:val="0"/>
          <w:noProof/>
          <w:sz w:val="18"/>
        </w:rPr>
        <w:fldChar w:fldCharType="begin"/>
      </w:r>
      <w:r w:rsidRPr="00CC72F0">
        <w:rPr>
          <w:b w:val="0"/>
          <w:noProof/>
          <w:sz w:val="18"/>
        </w:rPr>
        <w:instrText xml:space="preserve"> PAGEREF _Toc486865795 \h </w:instrText>
      </w:r>
      <w:r w:rsidRPr="00CC72F0">
        <w:rPr>
          <w:b w:val="0"/>
          <w:noProof/>
          <w:sz w:val="18"/>
        </w:rPr>
      </w:r>
      <w:r w:rsidRPr="00CC72F0">
        <w:rPr>
          <w:b w:val="0"/>
          <w:noProof/>
          <w:sz w:val="18"/>
        </w:rPr>
        <w:fldChar w:fldCharType="separate"/>
      </w:r>
      <w:r>
        <w:rPr>
          <w:b w:val="0"/>
          <w:noProof/>
          <w:sz w:val="18"/>
        </w:rPr>
        <w:t>16</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3.9</w:t>
      </w:r>
      <w:r>
        <w:rPr>
          <w:noProof/>
        </w:rPr>
        <w:tab/>
        <w:t>Audit procedures to be done while performing assurance engagement</w:t>
      </w:r>
      <w:r w:rsidRPr="00CC72F0">
        <w:rPr>
          <w:noProof/>
        </w:rPr>
        <w:tab/>
      </w:r>
      <w:r w:rsidRPr="00CC72F0">
        <w:rPr>
          <w:noProof/>
        </w:rPr>
        <w:fldChar w:fldCharType="begin"/>
      </w:r>
      <w:r w:rsidRPr="00CC72F0">
        <w:rPr>
          <w:noProof/>
        </w:rPr>
        <w:instrText xml:space="preserve"> PAGEREF _Toc486865796 \h </w:instrText>
      </w:r>
      <w:r w:rsidRPr="00CC72F0">
        <w:rPr>
          <w:noProof/>
        </w:rPr>
      </w:r>
      <w:r w:rsidRPr="00CC72F0">
        <w:rPr>
          <w:noProof/>
        </w:rPr>
        <w:fldChar w:fldCharType="separate"/>
      </w:r>
      <w:r>
        <w:rPr>
          <w:noProof/>
        </w:rPr>
        <w:t>16</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3.10</w:t>
      </w:r>
      <w:r>
        <w:rPr>
          <w:noProof/>
        </w:rPr>
        <w:tab/>
        <w:t>Risk assessment</w:t>
      </w:r>
      <w:r w:rsidRPr="00CC72F0">
        <w:rPr>
          <w:noProof/>
        </w:rPr>
        <w:tab/>
      </w:r>
      <w:r w:rsidRPr="00CC72F0">
        <w:rPr>
          <w:noProof/>
        </w:rPr>
        <w:fldChar w:fldCharType="begin"/>
      </w:r>
      <w:r w:rsidRPr="00CC72F0">
        <w:rPr>
          <w:noProof/>
        </w:rPr>
        <w:instrText xml:space="preserve"> PAGEREF _Toc486865797 \h </w:instrText>
      </w:r>
      <w:r w:rsidRPr="00CC72F0">
        <w:rPr>
          <w:noProof/>
        </w:rPr>
      </w:r>
      <w:r w:rsidRPr="00CC72F0">
        <w:rPr>
          <w:noProof/>
        </w:rPr>
        <w:fldChar w:fldCharType="separate"/>
      </w:r>
      <w:r>
        <w:rPr>
          <w:noProof/>
        </w:rPr>
        <w:t>17</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3.11</w:t>
      </w:r>
      <w:r>
        <w:rPr>
          <w:noProof/>
        </w:rPr>
        <w:tab/>
        <w:t>Tests of audited body’s systems and processes</w:t>
      </w:r>
      <w:r w:rsidRPr="00CC72F0">
        <w:rPr>
          <w:noProof/>
        </w:rPr>
        <w:tab/>
      </w:r>
      <w:r w:rsidRPr="00CC72F0">
        <w:rPr>
          <w:noProof/>
        </w:rPr>
        <w:fldChar w:fldCharType="begin"/>
      </w:r>
      <w:r w:rsidRPr="00CC72F0">
        <w:rPr>
          <w:noProof/>
        </w:rPr>
        <w:instrText xml:space="preserve"> PAGEREF _Toc486865798 \h </w:instrText>
      </w:r>
      <w:r w:rsidRPr="00CC72F0">
        <w:rPr>
          <w:noProof/>
        </w:rPr>
      </w:r>
      <w:r w:rsidRPr="00CC72F0">
        <w:rPr>
          <w:noProof/>
        </w:rPr>
        <w:fldChar w:fldCharType="separate"/>
      </w:r>
      <w:r>
        <w:rPr>
          <w:noProof/>
        </w:rPr>
        <w:t>18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3.12</w:t>
      </w:r>
      <w:r>
        <w:rPr>
          <w:noProof/>
        </w:rPr>
        <w:tab/>
        <w:t>Use of evidence from previous audits</w:t>
      </w:r>
      <w:r w:rsidRPr="00CC72F0">
        <w:rPr>
          <w:noProof/>
        </w:rPr>
        <w:tab/>
      </w:r>
      <w:r w:rsidRPr="00CC72F0">
        <w:rPr>
          <w:noProof/>
        </w:rPr>
        <w:fldChar w:fldCharType="begin"/>
      </w:r>
      <w:r w:rsidRPr="00CC72F0">
        <w:rPr>
          <w:noProof/>
        </w:rPr>
        <w:instrText xml:space="preserve"> PAGEREF _Toc486865799 \h </w:instrText>
      </w:r>
      <w:r w:rsidRPr="00CC72F0">
        <w:rPr>
          <w:noProof/>
        </w:rPr>
      </w:r>
      <w:r w:rsidRPr="00CC72F0">
        <w:rPr>
          <w:noProof/>
        </w:rPr>
        <w:fldChar w:fldCharType="separate"/>
      </w:r>
      <w:r>
        <w:rPr>
          <w:noProof/>
        </w:rPr>
        <w:t>18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3.13</w:t>
      </w:r>
      <w:r>
        <w:rPr>
          <w:noProof/>
        </w:rPr>
        <w:tab/>
        <w:t>Gathering evidence</w:t>
      </w:r>
      <w:r w:rsidRPr="00CC72F0">
        <w:rPr>
          <w:noProof/>
        </w:rPr>
        <w:tab/>
      </w:r>
      <w:r w:rsidRPr="00CC72F0">
        <w:rPr>
          <w:noProof/>
        </w:rPr>
        <w:fldChar w:fldCharType="begin"/>
      </w:r>
      <w:r w:rsidRPr="00CC72F0">
        <w:rPr>
          <w:noProof/>
        </w:rPr>
        <w:instrText xml:space="preserve"> PAGEREF _Toc486865800 \h </w:instrText>
      </w:r>
      <w:r w:rsidRPr="00CC72F0">
        <w:rPr>
          <w:noProof/>
        </w:rPr>
      </w:r>
      <w:r w:rsidRPr="00CC72F0">
        <w:rPr>
          <w:noProof/>
        </w:rPr>
        <w:fldChar w:fldCharType="separate"/>
      </w:r>
      <w:r>
        <w:rPr>
          <w:noProof/>
        </w:rPr>
        <w:t>18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3.14</w:t>
      </w:r>
      <w:r>
        <w:rPr>
          <w:noProof/>
        </w:rPr>
        <w:tab/>
        <w:t>Types of evidence</w:t>
      </w:r>
      <w:r w:rsidRPr="00CC72F0">
        <w:rPr>
          <w:noProof/>
        </w:rPr>
        <w:tab/>
      </w:r>
      <w:r w:rsidRPr="00CC72F0">
        <w:rPr>
          <w:noProof/>
        </w:rPr>
        <w:fldChar w:fldCharType="begin"/>
      </w:r>
      <w:r w:rsidRPr="00CC72F0">
        <w:rPr>
          <w:noProof/>
        </w:rPr>
        <w:instrText xml:space="preserve"> PAGEREF _Toc486865801 \h </w:instrText>
      </w:r>
      <w:r w:rsidRPr="00CC72F0">
        <w:rPr>
          <w:noProof/>
        </w:rPr>
      </w:r>
      <w:r w:rsidRPr="00CC72F0">
        <w:rPr>
          <w:noProof/>
        </w:rPr>
        <w:fldChar w:fldCharType="separate"/>
      </w:r>
      <w:r>
        <w:rPr>
          <w:noProof/>
        </w:rPr>
        <w:t>19</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3.15</w:t>
      </w:r>
      <w:r>
        <w:rPr>
          <w:noProof/>
        </w:rPr>
        <w:tab/>
        <w:t>Methods for gathering evidence</w:t>
      </w:r>
      <w:r w:rsidRPr="00CC72F0">
        <w:rPr>
          <w:noProof/>
        </w:rPr>
        <w:tab/>
      </w:r>
      <w:r w:rsidRPr="00CC72F0">
        <w:rPr>
          <w:noProof/>
        </w:rPr>
        <w:fldChar w:fldCharType="begin"/>
      </w:r>
      <w:r w:rsidRPr="00CC72F0">
        <w:rPr>
          <w:noProof/>
        </w:rPr>
        <w:instrText xml:space="preserve"> PAGEREF _Toc486865802 \h </w:instrText>
      </w:r>
      <w:r w:rsidRPr="00CC72F0">
        <w:rPr>
          <w:noProof/>
        </w:rPr>
      </w:r>
      <w:r w:rsidRPr="00CC72F0">
        <w:rPr>
          <w:noProof/>
        </w:rPr>
        <w:fldChar w:fldCharType="separate"/>
      </w:r>
      <w:r>
        <w:rPr>
          <w:noProof/>
        </w:rPr>
        <w:t>20</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3.16</w:t>
      </w:r>
      <w:r>
        <w:rPr>
          <w:noProof/>
        </w:rPr>
        <w:tab/>
        <w:t>Consideration of materiality of misstatement</w:t>
      </w:r>
      <w:r w:rsidRPr="00CC72F0">
        <w:rPr>
          <w:noProof/>
        </w:rPr>
        <w:tab/>
      </w:r>
      <w:r w:rsidRPr="00CC72F0">
        <w:rPr>
          <w:noProof/>
        </w:rPr>
        <w:fldChar w:fldCharType="begin"/>
      </w:r>
      <w:r w:rsidRPr="00CC72F0">
        <w:rPr>
          <w:noProof/>
        </w:rPr>
        <w:instrText xml:space="preserve"> PAGEREF _Toc486865803 \h </w:instrText>
      </w:r>
      <w:r w:rsidRPr="00CC72F0">
        <w:rPr>
          <w:noProof/>
        </w:rPr>
      </w:r>
      <w:r w:rsidRPr="00CC72F0">
        <w:rPr>
          <w:noProof/>
        </w:rPr>
        <w:fldChar w:fldCharType="separate"/>
      </w:r>
      <w:r>
        <w:rPr>
          <w:noProof/>
        </w:rPr>
        <w:t>20</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3.17</w:t>
      </w:r>
      <w:r>
        <w:rPr>
          <w:noProof/>
        </w:rPr>
        <w:tab/>
        <w:t>Giving conclusions in a reasonable assurance engagement</w:t>
      </w:r>
      <w:r w:rsidRPr="00CC72F0">
        <w:rPr>
          <w:noProof/>
        </w:rPr>
        <w:tab/>
      </w:r>
      <w:r w:rsidRPr="00CC72F0">
        <w:rPr>
          <w:noProof/>
        </w:rPr>
        <w:fldChar w:fldCharType="begin"/>
      </w:r>
      <w:r w:rsidRPr="00CC72F0">
        <w:rPr>
          <w:noProof/>
        </w:rPr>
        <w:instrText xml:space="preserve"> PAGEREF _Toc486865804 \h </w:instrText>
      </w:r>
      <w:r w:rsidRPr="00CC72F0">
        <w:rPr>
          <w:noProof/>
        </w:rPr>
      </w:r>
      <w:r w:rsidRPr="00CC72F0">
        <w:rPr>
          <w:noProof/>
        </w:rPr>
        <w:fldChar w:fldCharType="separate"/>
      </w:r>
      <w:r>
        <w:rPr>
          <w:noProof/>
        </w:rPr>
        <w:t>20</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3.18</w:t>
      </w:r>
      <w:r>
        <w:rPr>
          <w:noProof/>
        </w:rPr>
        <w:tab/>
        <w:t>Giving conclusions in a limited assurance engagement</w:t>
      </w:r>
      <w:r w:rsidRPr="00CC72F0">
        <w:rPr>
          <w:noProof/>
        </w:rPr>
        <w:tab/>
      </w:r>
      <w:r w:rsidRPr="00CC72F0">
        <w:rPr>
          <w:noProof/>
        </w:rPr>
        <w:fldChar w:fldCharType="begin"/>
      </w:r>
      <w:r w:rsidRPr="00CC72F0">
        <w:rPr>
          <w:noProof/>
        </w:rPr>
        <w:instrText xml:space="preserve"> PAGEREF _Toc486865805 \h </w:instrText>
      </w:r>
      <w:r w:rsidRPr="00CC72F0">
        <w:rPr>
          <w:noProof/>
        </w:rPr>
      </w:r>
      <w:r w:rsidRPr="00CC72F0">
        <w:rPr>
          <w:noProof/>
        </w:rPr>
        <w:fldChar w:fldCharType="separate"/>
      </w:r>
      <w:r>
        <w:rPr>
          <w:noProof/>
        </w:rPr>
        <w:t>21</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3.19</w:t>
      </w:r>
      <w:r>
        <w:rPr>
          <w:noProof/>
        </w:rPr>
        <w:tab/>
        <w:t>Other conclusions</w:t>
      </w:r>
      <w:r w:rsidRPr="00CC72F0">
        <w:rPr>
          <w:noProof/>
        </w:rPr>
        <w:tab/>
      </w:r>
      <w:r w:rsidRPr="00CC72F0">
        <w:rPr>
          <w:noProof/>
        </w:rPr>
        <w:fldChar w:fldCharType="begin"/>
      </w:r>
      <w:r w:rsidRPr="00CC72F0">
        <w:rPr>
          <w:noProof/>
        </w:rPr>
        <w:instrText xml:space="preserve"> PAGEREF _Toc486865806 \h </w:instrText>
      </w:r>
      <w:r w:rsidRPr="00CC72F0">
        <w:rPr>
          <w:noProof/>
        </w:rPr>
      </w:r>
      <w:r w:rsidRPr="00CC72F0">
        <w:rPr>
          <w:noProof/>
        </w:rPr>
        <w:fldChar w:fldCharType="separate"/>
      </w:r>
      <w:r>
        <w:rPr>
          <w:noProof/>
        </w:rPr>
        <w:t>23</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3.4—Requirements relating to reporting on assurance engagement</w:t>
      </w:r>
      <w:r w:rsidRPr="00CC72F0">
        <w:rPr>
          <w:b w:val="0"/>
          <w:noProof/>
          <w:sz w:val="18"/>
        </w:rPr>
        <w:tab/>
      </w:r>
      <w:r w:rsidRPr="00CC72F0">
        <w:rPr>
          <w:b w:val="0"/>
          <w:noProof/>
          <w:sz w:val="18"/>
        </w:rPr>
        <w:fldChar w:fldCharType="begin"/>
      </w:r>
      <w:r w:rsidRPr="00CC72F0">
        <w:rPr>
          <w:b w:val="0"/>
          <w:noProof/>
          <w:sz w:val="18"/>
        </w:rPr>
        <w:instrText xml:space="preserve"> PAGEREF _Toc486865807 \h </w:instrText>
      </w:r>
      <w:r w:rsidRPr="00CC72F0">
        <w:rPr>
          <w:b w:val="0"/>
          <w:noProof/>
          <w:sz w:val="18"/>
        </w:rPr>
      </w:r>
      <w:r w:rsidRPr="00CC72F0">
        <w:rPr>
          <w:b w:val="0"/>
          <w:noProof/>
          <w:sz w:val="18"/>
        </w:rPr>
        <w:fldChar w:fldCharType="separate"/>
      </w:r>
      <w:r>
        <w:rPr>
          <w:b w:val="0"/>
          <w:noProof/>
          <w:sz w:val="18"/>
        </w:rPr>
        <w:t>24</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3.20</w:t>
      </w:r>
      <w:r>
        <w:rPr>
          <w:noProof/>
        </w:rPr>
        <w:tab/>
        <w:t>Overview of Division</w:t>
      </w:r>
      <w:r w:rsidRPr="00CC72F0">
        <w:rPr>
          <w:noProof/>
        </w:rPr>
        <w:tab/>
      </w:r>
      <w:r w:rsidRPr="00CC72F0">
        <w:rPr>
          <w:noProof/>
        </w:rPr>
        <w:fldChar w:fldCharType="begin"/>
      </w:r>
      <w:r w:rsidRPr="00CC72F0">
        <w:rPr>
          <w:noProof/>
        </w:rPr>
        <w:instrText xml:space="preserve"> PAGEREF _Toc486865808 \h </w:instrText>
      </w:r>
      <w:r w:rsidRPr="00CC72F0">
        <w:rPr>
          <w:noProof/>
        </w:rPr>
      </w:r>
      <w:r w:rsidRPr="00CC72F0">
        <w:rPr>
          <w:noProof/>
        </w:rPr>
        <w:fldChar w:fldCharType="separate"/>
      </w:r>
      <w:r>
        <w:rPr>
          <w:noProof/>
        </w:rPr>
        <w:t>24</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3.21</w:t>
      </w:r>
      <w:r>
        <w:rPr>
          <w:noProof/>
        </w:rPr>
        <w:tab/>
        <w:t>Requirements for assurance engagement report</w:t>
      </w:r>
      <w:r w:rsidRPr="00CC72F0">
        <w:rPr>
          <w:noProof/>
        </w:rPr>
        <w:tab/>
      </w:r>
      <w:r w:rsidRPr="00CC72F0">
        <w:rPr>
          <w:noProof/>
        </w:rPr>
        <w:fldChar w:fldCharType="begin"/>
      </w:r>
      <w:r w:rsidRPr="00CC72F0">
        <w:rPr>
          <w:noProof/>
        </w:rPr>
        <w:instrText xml:space="preserve"> PAGEREF _Toc486865809 \h </w:instrText>
      </w:r>
      <w:r w:rsidRPr="00CC72F0">
        <w:rPr>
          <w:noProof/>
        </w:rPr>
      </w:r>
      <w:r w:rsidRPr="00CC72F0">
        <w:rPr>
          <w:noProof/>
        </w:rPr>
        <w:fldChar w:fldCharType="separate"/>
      </w:r>
      <w:r>
        <w:rPr>
          <w:noProof/>
        </w:rPr>
        <w:t>24</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3.22</w:t>
      </w:r>
      <w:r>
        <w:rPr>
          <w:noProof/>
        </w:rPr>
        <w:tab/>
        <w:t>Part A requirements</w:t>
      </w:r>
      <w:r w:rsidRPr="00CC72F0">
        <w:rPr>
          <w:noProof/>
        </w:rPr>
        <w:tab/>
      </w:r>
      <w:r w:rsidRPr="00CC72F0">
        <w:rPr>
          <w:noProof/>
        </w:rPr>
        <w:fldChar w:fldCharType="begin"/>
      </w:r>
      <w:r w:rsidRPr="00CC72F0">
        <w:rPr>
          <w:noProof/>
        </w:rPr>
        <w:instrText xml:space="preserve"> PAGEREF _Toc486865810 \h </w:instrText>
      </w:r>
      <w:r w:rsidRPr="00CC72F0">
        <w:rPr>
          <w:noProof/>
        </w:rPr>
      </w:r>
      <w:r w:rsidRPr="00CC72F0">
        <w:rPr>
          <w:noProof/>
        </w:rPr>
        <w:fldChar w:fldCharType="separate"/>
      </w:r>
      <w:r>
        <w:rPr>
          <w:noProof/>
        </w:rPr>
        <w:t>25</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3.23</w:t>
      </w:r>
      <w:r>
        <w:rPr>
          <w:noProof/>
        </w:rPr>
        <w:tab/>
        <w:t>Part B requirements</w:t>
      </w:r>
      <w:r w:rsidRPr="00CC72F0">
        <w:rPr>
          <w:noProof/>
        </w:rPr>
        <w:tab/>
      </w:r>
      <w:r w:rsidRPr="00CC72F0">
        <w:rPr>
          <w:noProof/>
        </w:rPr>
        <w:fldChar w:fldCharType="begin"/>
      </w:r>
      <w:r w:rsidRPr="00CC72F0">
        <w:rPr>
          <w:noProof/>
        </w:rPr>
        <w:instrText xml:space="preserve"> PAGEREF _Toc486865811 \h </w:instrText>
      </w:r>
      <w:r w:rsidRPr="00CC72F0">
        <w:rPr>
          <w:noProof/>
        </w:rPr>
      </w:r>
      <w:r w:rsidRPr="00CC72F0">
        <w:rPr>
          <w:noProof/>
        </w:rPr>
        <w:fldChar w:fldCharType="separate"/>
      </w:r>
      <w:r>
        <w:rPr>
          <w:noProof/>
        </w:rPr>
        <w:t>26</w:t>
      </w:r>
      <w:r w:rsidRPr="00CC72F0">
        <w:rPr>
          <w:noProof/>
        </w:rPr>
        <w:fldChar w:fldCharType="end"/>
      </w:r>
    </w:p>
    <w:p w:rsidR="00CC72F0" w:rsidRDefault="00CC72F0">
      <w:pPr>
        <w:pStyle w:val="TOC2"/>
        <w:rPr>
          <w:rFonts w:asciiTheme="minorHAnsi" w:eastAsiaTheme="minorEastAsia" w:hAnsiTheme="minorHAnsi" w:cstheme="minorBidi"/>
          <w:b w:val="0"/>
          <w:noProof/>
          <w:kern w:val="0"/>
          <w:sz w:val="22"/>
          <w:szCs w:val="22"/>
        </w:rPr>
      </w:pPr>
      <w:r>
        <w:rPr>
          <w:noProof/>
        </w:rPr>
        <w:t>Part 4—Verification engagements</w:t>
      </w:r>
      <w:r w:rsidRPr="00CC72F0">
        <w:rPr>
          <w:b w:val="0"/>
          <w:noProof/>
          <w:sz w:val="18"/>
        </w:rPr>
        <w:tab/>
      </w:r>
      <w:r w:rsidRPr="00CC72F0">
        <w:rPr>
          <w:b w:val="0"/>
          <w:noProof/>
          <w:sz w:val="18"/>
        </w:rPr>
        <w:fldChar w:fldCharType="begin"/>
      </w:r>
      <w:r w:rsidRPr="00CC72F0">
        <w:rPr>
          <w:b w:val="0"/>
          <w:noProof/>
          <w:sz w:val="18"/>
        </w:rPr>
        <w:instrText xml:space="preserve"> PAGEREF _Toc486865812 \h </w:instrText>
      </w:r>
      <w:r w:rsidRPr="00CC72F0">
        <w:rPr>
          <w:b w:val="0"/>
          <w:noProof/>
          <w:sz w:val="18"/>
        </w:rPr>
      </w:r>
      <w:r w:rsidRPr="00CC72F0">
        <w:rPr>
          <w:b w:val="0"/>
          <w:noProof/>
          <w:sz w:val="18"/>
        </w:rPr>
        <w:fldChar w:fldCharType="separate"/>
      </w:r>
      <w:r>
        <w:rPr>
          <w:b w:val="0"/>
          <w:noProof/>
          <w:sz w:val="18"/>
        </w:rPr>
        <w:t>27</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4.1—Overview of Part</w:t>
      </w:r>
      <w:r w:rsidRPr="00CC72F0">
        <w:rPr>
          <w:b w:val="0"/>
          <w:noProof/>
          <w:sz w:val="18"/>
        </w:rPr>
        <w:tab/>
      </w:r>
      <w:r w:rsidRPr="00CC72F0">
        <w:rPr>
          <w:b w:val="0"/>
          <w:noProof/>
          <w:sz w:val="18"/>
        </w:rPr>
        <w:fldChar w:fldCharType="begin"/>
      </w:r>
      <w:r w:rsidRPr="00CC72F0">
        <w:rPr>
          <w:b w:val="0"/>
          <w:noProof/>
          <w:sz w:val="18"/>
        </w:rPr>
        <w:instrText xml:space="preserve"> PAGEREF _Toc486865813 \h </w:instrText>
      </w:r>
      <w:r w:rsidRPr="00CC72F0">
        <w:rPr>
          <w:b w:val="0"/>
          <w:noProof/>
          <w:sz w:val="18"/>
        </w:rPr>
      </w:r>
      <w:r w:rsidRPr="00CC72F0">
        <w:rPr>
          <w:b w:val="0"/>
          <w:noProof/>
          <w:sz w:val="18"/>
        </w:rPr>
        <w:fldChar w:fldCharType="separate"/>
      </w:r>
      <w:r>
        <w:rPr>
          <w:b w:val="0"/>
          <w:noProof/>
          <w:sz w:val="18"/>
        </w:rPr>
        <w:t>27</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4.1</w:t>
      </w:r>
      <w:r>
        <w:rPr>
          <w:noProof/>
        </w:rPr>
        <w:tab/>
        <w:t>Overview of Part</w:t>
      </w:r>
      <w:r w:rsidRPr="00CC72F0">
        <w:rPr>
          <w:noProof/>
        </w:rPr>
        <w:tab/>
      </w:r>
      <w:r w:rsidRPr="00CC72F0">
        <w:rPr>
          <w:noProof/>
        </w:rPr>
        <w:fldChar w:fldCharType="begin"/>
      </w:r>
      <w:r w:rsidRPr="00CC72F0">
        <w:rPr>
          <w:noProof/>
        </w:rPr>
        <w:instrText xml:space="preserve"> PAGEREF _Toc486865814 \h </w:instrText>
      </w:r>
      <w:r w:rsidRPr="00CC72F0">
        <w:rPr>
          <w:noProof/>
        </w:rPr>
      </w:r>
      <w:r w:rsidRPr="00CC72F0">
        <w:rPr>
          <w:noProof/>
        </w:rPr>
        <w:fldChar w:fldCharType="separate"/>
      </w:r>
      <w:r>
        <w:rPr>
          <w:noProof/>
        </w:rPr>
        <w:t>27</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4.2—Requirements relating to preparing for verification engagement</w:t>
      </w:r>
      <w:r w:rsidRPr="00CC72F0">
        <w:rPr>
          <w:b w:val="0"/>
          <w:noProof/>
          <w:sz w:val="18"/>
        </w:rPr>
        <w:tab/>
      </w:r>
      <w:r w:rsidRPr="00CC72F0">
        <w:rPr>
          <w:b w:val="0"/>
          <w:noProof/>
          <w:sz w:val="18"/>
        </w:rPr>
        <w:fldChar w:fldCharType="begin"/>
      </w:r>
      <w:r w:rsidRPr="00CC72F0">
        <w:rPr>
          <w:b w:val="0"/>
          <w:noProof/>
          <w:sz w:val="18"/>
        </w:rPr>
        <w:instrText xml:space="preserve"> PAGEREF _Toc486865815 \h </w:instrText>
      </w:r>
      <w:r w:rsidRPr="00CC72F0">
        <w:rPr>
          <w:b w:val="0"/>
          <w:noProof/>
          <w:sz w:val="18"/>
        </w:rPr>
      </w:r>
      <w:r w:rsidRPr="00CC72F0">
        <w:rPr>
          <w:b w:val="0"/>
          <w:noProof/>
          <w:sz w:val="18"/>
        </w:rPr>
        <w:fldChar w:fldCharType="separate"/>
      </w:r>
      <w:r>
        <w:rPr>
          <w:b w:val="0"/>
          <w:noProof/>
          <w:sz w:val="18"/>
        </w:rPr>
        <w:t>28</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4.2</w:t>
      </w:r>
      <w:r>
        <w:rPr>
          <w:noProof/>
        </w:rPr>
        <w:tab/>
        <w:t>Verification engagement terms</w:t>
      </w:r>
      <w:r w:rsidRPr="00CC72F0">
        <w:rPr>
          <w:noProof/>
        </w:rPr>
        <w:tab/>
      </w:r>
      <w:r w:rsidRPr="00CC72F0">
        <w:rPr>
          <w:noProof/>
        </w:rPr>
        <w:fldChar w:fldCharType="begin"/>
      </w:r>
      <w:r w:rsidRPr="00CC72F0">
        <w:rPr>
          <w:noProof/>
        </w:rPr>
        <w:instrText xml:space="preserve"> PAGEREF _Toc486865816 \h </w:instrText>
      </w:r>
      <w:r w:rsidRPr="00CC72F0">
        <w:rPr>
          <w:noProof/>
        </w:rPr>
      </w:r>
      <w:r w:rsidRPr="00CC72F0">
        <w:rPr>
          <w:noProof/>
        </w:rPr>
        <w:fldChar w:fldCharType="separate"/>
      </w:r>
      <w:r>
        <w:rPr>
          <w:noProof/>
        </w:rPr>
        <w:t>28</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4.3</w:t>
      </w:r>
      <w:r>
        <w:rPr>
          <w:noProof/>
        </w:rPr>
        <w:tab/>
        <w:t>Verification engagement terms to be agreed</w:t>
      </w:r>
      <w:r w:rsidRPr="00CC72F0">
        <w:rPr>
          <w:noProof/>
        </w:rPr>
        <w:tab/>
      </w:r>
      <w:r w:rsidRPr="00CC72F0">
        <w:rPr>
          <w:noProof/>
        </w:rPr>
        <w:fldChar w:fldCharType="begin"/>
      </w:r>
      <w:r w:rsidRPr="00CC72F0">
        <w:rPr>
          <w:noProof/>
        </w:rPr>
        <w:instrText xml:space="preserve"> PAGEREF _Toc486865817 \h </w:instrText>
      </w:r>
      <w:r w:rsidRPr="00CC72F0">
        <w:rPr>
          <w:noProof/>
        </w:rPr>
      </w:r>
      <w:r w:rsidRPr="00CC72F0">
        <w:rPr>
          <w:noProof/>
        </w:rPr>
        <w:fldChar w:fldCharType="separate"/>
      </w:r>
      <w:r>
        <w:rPr>
          <w:noProof/>
        </w:rPr>
        <w:t>28</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4.3—Requirements relating to planning and performing verification engagement</w:t>
      </w:r>
      <w:r w:rsidRPr="00CC72F0">
        <w:rPr>
          <w:b w:val="0"/>
          <w:noProof/>
          <w:sz w:val="18"/>
        </w:rPr>
        <w:tab/>
      </w:r>
      <w:r w:rsidRPr="00CC72F0">
        <w:rPr>
          <w:b w:val="0"/>
          <w:noProof/>
          <w:sz w:val="18"/>
        </w:rPr>
        <w:fldChar w:fldCharType="begin"/>
      </w:r>
      <w:r w:rsidRPr="00CC72F0">
        <w:rPr>
          <w:b w:val="0"/>
          <w:noProof/>
          <w:sz w:val="18"/>
        </w:rPr>
        <w:instrText xml:space="preserve"> PAGEREF _Toc486865818 \h </w:instrText>
      </w:r>
      <w:r w:rsidRPr="00CC72F0">
        <w:rPr>
          <w:b w:val="0"/>
          <w:noProof/>
          <w:sz w:val="18"/>
        </w:rPr>
      </w:r>
      <w:r w:rsidRPr="00CC72F0">
        <w:rPr>
          <w:b w:val="0"/>
          <w:noProof/>
          <w:sz w:val="18"/>
        </w:rPr>
        <w:fldChar w:fldCharType="separate"/>
      </w:r>
      <w:r>
        <w:rPr>
          <w:b w:val="0"/>
          <w:noProof/>
          <w:sz w:val="18"/>
        </w:rPr>
        <w:t>30</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4.4</w:t>
      </w:r>
      <w:r>
        <w:rPr>
          <w:noProof/>
        </w:rPr>
        <w:tab/>
        <w:t>Planning verification engagement</w:t>
      </w:r>
      <w:r w:rsidRPr="00CC72F0">
        <w:rPr>
          <w:noProof/>
        </w:rPr>
        <w:tab/>
      </w:r>
      <w:r w:rsidRPr="00CC72F0">
        <w:rPr>
          <w:noProof/>
        </w:rPr>
        <w:fldChar w:fldCharType="begin"/>
      </w:r>
      <w:r w:rsidRPr="00CC72F0">
        <w:rPr>
          <w:noProof/>
        </w:rPr>
        <w:instrText xml:space="preserve"> PAGEREF _Toc486865819 \h </w:instrText>
      </w:r>
      <w:r w:rsidRPr="00CC72F0">
        <w:rPr>
          <w:noProof/>
        </w:rPr>
      </w:r>
      <w:r w:rsidRPr="00CC72F0">
        <w:rPr>
          <w:noProof/>
        </w:rPr>
        <w:fldChar w:fldCharType="separate"/>
      </w:r>
      <w:r>
        <w:rPr>
          <w:noProof/>
        </w:rPr>
        <w:t>30</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4.5</w:t>
      </w:r>
      <w:r>
        <w:rPr>
          <w:noProof/>
        </w:rPr>
        <w:tab/>
        <w:t>Ongoing nature of plan</w:t>
      </w:r>
      <w:r w:rsidRPr="00CC72F0">
        <w:rPr>
          <w:noProof/>
        </w:rPr>
        <w:tab/>
      </w:r>
      <w:r w:rsidRPr="00CC72F0">
        <w:rPr>
          <w:noProof/>
        </w:rPr>
        <w:fldChar w:fldCharType="begin"/>
      </w:r>
      <w:r w:rsidRPr="00CC72F0">
        <w:rPr>
          <w:noProof/>
        </w:rPr>
        <w:instrText xml:space="preserve"> PAGEREF _Toc486865820 \h </w:instrText>
      </w:r>
      <w:r w:rsidRPr="00CC72F0">
        <w:rPr>
          <w:noProof/>
        </w:rPr>
      </w:r>
      <w:r w:rsidRPr="00CC72F0">
        <w:rPr>
          <w:noProof/>
        </w:rPr>
        <w:fldChar w:fldCharType="separate"/>
      </w:r>
      <w:r>
        <w:rPr>
          <w:noProof/>
        </w:rPr>
        <w:t>30</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4.6</w:t>
      </w:r>
      <w:r>
        <w:rPr>
          <w:noProof/>
        </w:rPr>
        <w:tab/>
        <w:t>Performing verification engagement</w:t>
      </w:r>
      <w:r w:rsidRPr="00CC72F0">
        <w:rPr>
          <w:noProof/>
        </w:rPr>
        <w:tab/>
      </w:r>
      <w:r w:rsidRPr="00CC72F0">
        <w:rPr>
          <w:noProof/>
        </w:rPr>
        <w:fldChar w:fldCharType="begin"/>
      </w:r>
      <w:r w:rsidRPr="00CC72F0">
        <w:rPr>
          <w:noProof/>
        </w:rPr>
        <w:instrText xml:space="preserve"> PAGEREF _Toc486865821 \h </w:instrText>
      </w:r>
      <w:r w:rsidRPr="00CC72F0">
        <w:rPr>
          <w:noProof/>
        </w:rPr>
      </w:r>
      <w:r w:rsidRPr="00CC72F0">
        <w:rPr>
          <w:noProof/>
        </w:rPr>
        <w:fldChar w:fldCharType="separate"/>
      </w:r>
      <w:r>
        <w:rPr>
          <w:noProof/>
        </w:rPr>
        <w:t>30</w:t>
      </w:r>
      <w:r w:rsidRPr="00CC72F0">
        <w:rPr>
          <w:noProof/>
        </w:rPr>
        <w:fldChar w:fldCharType="end"/>
      </w:r>
    </w:p>
    <w:p w:rsidR="00CC72F0" w:rsidRDefault="00CC72F0">
      <w:pPr>
        <w:pStyle w:val="TOC3"/>
        <w:rPr>
          <w:rFonts w:asciiTheme="minorHAnsi" w:eastAsiaTheme="minorEastAsia" w:hAnsiTheme="minorHAnsi" w:cstheme="minorBidi"/>
          <w:b w:val="0"/>
          <w:noProof/>
          <w:kern w:val="0"/>
          <w:szCs w:val="22"/>
        </w:rPr>
      </w:pPr>
      <w:r>
        <w:rPr>
          <w:noProof/>
        </w:rPr>
        <w:t>Division 4.4—Requirements relating to reporting on verification engagement</w:t>
      </w:r>
      <w:r w:rsidRPr="00CC72F0">
        <w:rPr>
          <w:b w:val="0"/>
          <w:noProof/>
          <w:sz w:val="18"/>
        </w:rPr>
        <w:tab/>
      </w:r>
      <w:r w:rsidRPr="00CC72F0">
        <w:rPr>
          <w:b w:val="0"/>
          <w:noProof/>
          <w:sz w:val="18"/>
        </w:rPr>
        <w:fldChar w:fldCharType="begin"/>
      </w:r>
      <w:r w:rsidRPr="00CC72F0">
        <w:rPr>
          <w:b w:val="0"/>
          <w:noProof/>
          <w:sz w:val="18"/>
        </w:rPr>
        <w:instrText xml:space="preserve"> PAGEREF _Toc486865822 \h </w:instrText>
      </w:r>
      <w:r w:rsidRPr="00CC72F0">
        <w:rPr>
          <w:b w:val="0"/>
          <w:noProof/>
          <w:sz w:val="18"/>
        </w:rPr>
      </w:r>
      <w:r w:rsidRPr="00CC72F0">
        <w:rPr>
          <w:b w:val="0"/>
          <w:noProof/>
          <w:sz w:val="18"/>
        </w:rPr>
        <w:fldChar w:fldCharType="separate"/>
      </w:r>
      <w:r>
        <w:rPr>
          <w:b w:val="0"/>
          <w:noProof/>
          <w:sz w:val="18"/>
        </w:rPr>
        <w:t>31</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4.7</w:t>
      </w:r>
      <w:r>
        <w:rPr>
          <w:noProof/>
        </w:rPr>
        <w:tab/>
        <w:t>Reporting on verification engagement</w:t>
      </w:r>
      <w:r w:rsidRPr="00CC72F0">
        <w:rPr>
          <w:noProof/>
        </w:rPr>
        <w:tab/>
      </w:r>
      <w:r w:rsidRPr="00CC72F0">
        <w:rPr>
          <w:noProof/>
        </w:rPr>
        <w:fldChar w:fldCharType="begin"/>
      </w:r>
      <w:r w:rsidRPr="00CC72F0">
        <w:rPr>
          <w:noProof/>
        </w:rPr>
        <w:instrText xml:space="preserve"> PAGEREF _Toc486865823 \h </w:instrText>
      </w:r>
      <w:r w:rsidRPr="00CC72F0">
        <w:rPr>
          <w:noProof/>
        </w:rPr>
      </w:r>
      <w:r w:rsidRPr="00CC72F0">
        <w:rPr>
          <w:noProof/>
        </w:rPr>
        <w:fldChar w:fldCharType="separate"/>
      </w:r>
      <w:r>
        <w:rPr>
          <w:noProof/>
        </w:rPr>
        <w:t>31</w:t>
      </w:r>
      <w:r w:rsidRPr="00CC72F0">
        <w:rPr>
          <w:noProof/>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4.8</w:t>
      </w:r>
      <w:r>
        <w:rPr>
          <w:noProof/>
        </w:rPr>
        <w:tab/>
        <w:t>Contents of verification engagement report</w:t>
      </w:r>
      <w:r w:rsidRPr="00CC72F0">
        <w:rPr>
          <w:noProof/>
        </w:rPr>
        <w:tab/>
      </w:r>
      <w:r w:rsidRPr="00CC72F0">
        <w:rPr>
          <w:noProof/>
        </w:rPr>
        <w:fldChar w:fldCharType="begin"/>
      </w:r>
      <w:r w:rsidRPr="00CC72F0">
        <w:rPr>
          <w:noProof/>
        </w:rPr>
        <w:instrText xml:space="preserve"> PAGEREF _Toc486865824 \h </w:instrText>
      </w:r>
      <w:r w:rsidRPr="00CC72F0">
        <w:rPr>
          <w:noProof/>
        </w:rPr>
      </w:r>
      <w:r w:rsidRPr="00CC72F0">
        <w:rPr>
          <w:noProof/>
        </w:rPr>
        <w:fldChar w:fldCharType="separate"/>
      </w:r>
      <w:r>
        <w:rPr>
          <w:noProof/>
        </w:rPr>
        <w:t>32</w:t>
      </w:r>
      <w:r w:rsidRPr="00CC72F0">
        <w:rPr>
          <w:noProof/>
        </w:rPr>
        <w:fldChar w:fldCharType="end"/>
      </w:r>
    </w:p>
    <w:p w:rsidR="00CC72F0" w:rsidRDefault="00CC72F0">
      <w:pPr>
        <w:pStyle w:val="TOC2"/>
        <w:rPr>
          <w:rFonts w:asciiTheme="minorHAnsi" w:eastAsiaTheme="minorEastAsia" w:hAnsiTheme="minorHAnsi" w:cstheme="minorBidi"/>
          <w:b w:val="0"/>
          <w:noProof/>
          <w:kern w:val="0"/>
          <w:sz w:val="22"/>
          <w:szCs w:val="22"/>
        </w:rPr>
      </w:pPr>
      <w:r>
        <w:rPr>
          <w:noProof/>
        </w:rPr>
        <w:t>Part 5—Transitional provisions</w:t>
      </w:r>
      <w:r w:rsidRPr="00CC72F0">
        <w:rPr>
          <w:b w:val="0"/>
          <w:noProof/>
          <w:sz w:val="18"/>
        </w:rPr>
        <w:tab/>
      </w:r>
      <w:r w:rsidRPr="00CC72F0">
        <w:rPr>
          <w:b w:val="0"/>
          <w:noProof/>
          <w:sz w:val="18"/>
        </w:rPr>
        <w:fldChar w:fldCharType="begin"/>
      </w:r>
      <w:r w:rsidRPr="00CC72F0">
        <w:rPr>
          <w:b w:val="0"/>
          <w:noProof/>
          <w:sz w:val="18"/>
        </w:rPr>
        <w:instrText xml:space="preserve"> PAGEREF _Toc486865825 \h </w:instrText>
      </w:r>
      <w:r w:rsidRPr="00CC72F0">
        <w:rPr>
          <w:b w:val="0"/>
          <w:noProof/>
          <w:sz w:val="18"/>
        </w:rPr>
      </w:r>
      <w:r w:rsidRPr="00CC72F0">
        <w:rPr>
          <w:b w:val="0"/>
          <w:noProof/>
          <w:sz w:val="18"/>
        </w:rPr>
        <w:fldChar w:fldCharType="separate"/>
      </w:r>
      <w:r>
        <w:rPr>
          <w:b w:val="0"/>
          <w:noProof/>
          <w:sz w:val="18"/>
        </w:rPr>
        <w:t>33</w:t>
      </w:r>
      <w:r w:rsidRPr="00CC72F0">
        <w:rPr>
          <w:b w:val="0"/>
          <w:noProof/>
          <w:sz w:val="18"/>
        </w:rPr>
        <w:fldChar w:fldCharType="end"/>
      </w:r>
    </w:p>
    <w:p w:rsidR="00CC72F0" w:rsidRDefault="00CC72F0">
      <w:pPr>
        <w:pStyle w:val="TOC5"/>
        <w:rPr>
          <w:rFonts w:asciiTheme="minorHAnsi" w:eastAsiaTheme="minorEastAsia" w:hAnsiTheme="minorHAnsi" w:cstheme="minorBidi"/>
          <w:noProof/>
          <w:kern w:val="0"/>
          <w:sz w:val="22"/>
          <w:szCs w:val="22"/>
        </w:rPr>
      </w:pPr>
      <w:r>
        <w:rPr>
          <w:noProof/>
        </w:rPr>
        <w:t>5.1</w:t>
      </w:r>
      <w:r>
        <w:rPr>
          <w:noProof/>
        </w:rPr>
        <w:tab/>
        <w:t xml:space="preserve">Amendments made by the </w:t>
      </w:r>
      <w:r w:rsidRPr="004F2425">
        <w:rPr>
          <w:i/>
          <w:noProof/>
        </w:rPr>
        <w:t>National Greenhouse and Energy Reporting (Audit) Amendment (Auditors) Determination 2017</w:t>
      </w:r>
      <w:r w:rsidRPr="00CC72F0">
        <w:rPr>
          <w:noProof/>
        </w:rPr>
        <w:tab/>
      </w:r>
      <w:r w:rsidRPr="00CC72F0">
        <w:rPr>
          <w:noProof/>
        </w:rPr>
        <w:fldChar w:fldCharType="begin"/>
      </w:r>
      <w:r w:rsidRPr="00CC72F0">
        <w:rPr>
          <w:noProof/>
        </w:rPr>
        <w:instrText xml:space="preserve"> PAGEREF _Toc486865826 \h </w:instrText>
      </w:r>
      <w:r w:rsidRPr="00CC72F0">
        <w:rPr>
          <w:noProof/>
        </w:rPr>
      </w:r>
      <w:r w:rsidRPr="00CC72F0">
        <w:rPr>
          <w:noProof/>
        </w:rPr>
        <w:fldChar w:fldCharType="separate"/>
      </w:r>
      <w:r>
        <w:rPr>
          <w:noProof/>
        </w:rPr>
        <w:t>33</w:t>
      </w:r>
      <w:r w:rsidRPr="00CC72F0">
        <w:rPr>
          <w:noProof/>
        </w:rPr>
        <w:fldChar w:fldCharType="end"/>
      </w:r>
    </w:p>
    <w:p w:rsidR="00CC72F0" w:rsidRDefault="00CC72F0" w:rsidP="00CC72F0">
      <w:pPr>
        <w:pStyle w:val="TOC2"/>
        <w:rPr>
          <w:rFonts w:asciiTheme="minorHAnsi" w:eastAsiaTheme="minorEastAsia" w:hAnsiTheme="minorHAnsi" w:cstheme="minorBidi"/>
          <w:b w:val="0"/>
          <w:noProof/>
          <w:kern w:val="0"/>
          <w:sz w:val="22"/>
          <w:szCs w:val="22"/>
        </w:rPr>
      </w:pPr>
      <w:r>
        <w:rPr>
          <w:noProof/>
        </w:rPr>
        <w:t>Endnotes</w:t>
      </w:r>
      <w:r w:rsidRPr="00CC72F0">
        <w:rPr>
          <w:b w:val="0"/>
          <w:noProof/>
          <w:sz w:val="18"/>
        </w:rPr>
        <w:tab/>
      </w:r>
      <w:r w:rsidRPr="00CC72F0">
        <w:rPr>
          <w:b w:val="0"/>
          <w:noProof/>
          <w:sz w:val="18"/>
        </w:rPr>
        <w:fldChar w:fldCharType="begin"/>
      </w:r>
      <w:r w:rsidRPr="00CC72F0">
        <w:rPr>
          <w:b w:val="0"/>
          <w:noProof/>
          <w:sz w:val="18"/>
        </w:rPr>
        <w:instrText xml:space="preserve"> PAGEREF _Toc486865827 \h </w:instrText>
      </w:r>
      <w:r w:rsidRPr="00CC72F0">
        <w:rPr>
          <w:b w:val="0"/>
          <w:noProof/>
          <w:sz w:val="18"/>
        </w:rPr>
      </w:r>
      <w:r w:rsidRPr="00CC72F0">
        <w:rPr>
          <w:b w:val="0"/>
          <w:noProof/>
          <w:sz w:val="18"/>
        </w:rPr>
        <w:fldChar w:fldCharType="separate"/>
      </w:r>
      <w:r>
        <w:rPr>
          <w:b w:val="0"/>
          <w:noProof/>
          <w:sz w:val="18"/>
        </w:rPr>
        <w:t>1</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Endnote 1—About the endnotes</w:t>
      </w:r>
      <w:r w:rsidRPr="00CC72F0">
        <w:rPr>
          <w:b w:val="0"/>
          <w:noProof/>
          <w:sz w:val="18"/>
        </w:rPr>
        <w:tab/>
      </w:r>
      <w:r w:rsidRPr="00CC72F0">
        <w:rPr>
          <w:b w:val="0"/>
          <w:noProof/>
          <w:sz w:val="18"/>
        </w:rPr>
        <w:fldChar w:fldCharType="begin"/>
      </w:r>
      <w:r w:rsidRPr="00CC72F0">
        <w:rPr>
          <w:b w:val="0"/>
          <w:noProof/>
          <w:sz w:val="18"/>
        </w:rPr>
        <w:instrText xml:space="preserve"> PAGEREF _Toc486865828 \h </w:instrText>
      </w:r>
      <w:r w:rsidRPr="00CC72F0">
        <w:rPr>
          <w:b w:val="0"/>
          <w:noProof/>
          <w:sz w:val="18"/>
        </w:rPr>
      </w:r>
      <w:r w:rsidRPr="00CC72F0">
        <w:rPr>
          <w:b w:val="0"/>
          <w:noProof/>
          <w:sz w:val="18"/>
        </w:rPr>
        <w:fldChar w:fldCharType="separate"/>
      </w:r>
      <w:r>
        <w:rPr>
          <w:b w:val="0"/>
          <w:noProof/>
          <w:sz w:val="18"/>
        </w:rPr>
        <w:t>1</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Endnote 2—Abbreviation key</w:t>
      </w:r>
      <w:r w:rsidRPr="00CC72F0">
        <w:rPr>
          <w:b w:val="0"/>
          <w:noProof/>
          <w:sz w:val="18"/>
        </w:rPr>
        <w:tab/>
      </w:r>
      <w:r w:rsidRPr="00CC72F0">
        <w:rPr>
          <w:b w:val="0"/>
          <w:noProof/>
          <w:sz w:val="18"/>
        </w:rPr>
        <w:fldChar w:fldCharType="begin"/>
      </w:r>
      <w:r w:rsidRPr="00CC72F0">
        <w:rPr>
          <w:b w:val="0"/>
          <w:noProof/>
          <w:sz w:val="18"/>
        </w:rPr>
        <w:instrText xml:space="preserve"> PAGEREF _Toc486865829 \h </w:instrText>
      </w:r>
      <w:r w:rsidRPr="00CC72F0">
        <w:rPr>
          <w:b w:val="0"/>
          <w:noProof/>
          <w:sz w:val="18"/>
        </w:rPr>
      </w:r>
      <w:r w:rsidRPr="00CC72F0">
        <w:rPr>
          <w:b w:val="0"/>
          <w:noProof/>
          <w:sz w:val="18"/>
        </w:rPr>
        <w:fldChar w:fldCharType="separate"/>
      </w:r>
      <w:r>
        <w:rPr>
          <w:b w:val="0"/>
          <w:noProof/>
          <w:sz w:val="18"/>
        </w:rPr>
        <w:t>2</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Endnote 3—Legislation history</w:t>
      </w:r>
      <w:r w:rsidRPr="00CC72F0">
        <w:rPr>
          <w:b w:val="0"/>
          <w:noProof/>
          <w:sz w:val="18"/>
        </w:rPr>
        <w:tab/>
      </w:r>
      <w:r w:rsidRPr="00CC72F0">
        <w:rPr>
          <w:b w:val="0"/>
          <w:noProof/>
          <w:sz w:val="18"/>
        </w:rPr>
        <w:fldChar w:fldCharType="begin"/>
      </w:r>
      <w:r w:rsidRPr="00CC72F0">
        <w:rPr>
          <w:b w:val="0"/>
          <w:noProof/>
          <w:sz w:val="18"/>
        </w:rPr>
        <w:instrText xml:space="preserve"> PAGEREF _Toc486865830 \h </w:instrText>
      </w:r>
      <w:r w:rsidRPr="00CC72F0">
        <w:rPr>
          <w:b w:val="0"/>
          <w:noProof/>
          <w:sz w:val="18"/>
        </w:rPr>
      </w:r>
      <w:r w:rsidRPr="00CC72F0">
        <w:rPr>
          <w:b w:val="0"/>
          <w:noProof/>
          <w:sz w:val="18"/>
        </w:rPr>
        <w:fldChar w:fldCharType="separate"/>
      </w:r>
      <w:r>
        <w:rPr>
          <w:b w:val="0"/>
          <w:noProof/>
          <w:sz w:val="18"/>
        </w:rPr>
        <w:t>3</w:t>
      </w:r>
      <w:r w:rsidRPr="00CC72F0">
        <w:rPr>
          <w:b w:val="0"/>
          <w:noProof/>
          <w:sz w:val="18"/>
        </w:rPr>
        <w:fldChar w:fldCharType="end"/>
      </w:r>
    </w:p>
    <w:p w:rsidR="00CC72F0" w:rsidRDefault="00CC72F0">
      <w:pPr>
        <w:pStyle w:val="TOC3"/>
        <w:rPr>
          <w:rFonts w:asciiTheme="minorHAnsi" w:eastAsiaTheme="minorEastAsia" w:hAnsiTheme="minorHAnsi" w:cstheme="minorBidi"/>
          <w:b w:val="0"/>
          <w:noProof/>
          <w:kern w:val="0"/>
          <w:szCs w:val="22"/>
        </w:rPr>
      </w:pPr>
      <w:r>
        <w:rPr>
          <w:noProof/>
        </w:rPr>
        <w:t>Endnote 4—Amendment history</w:t>
      </w:r>
      <w:r w:rsidRPr="00CC72F0">
        <w:rPr>
          <w:b w:val="0"/>
          <w:noProof/>
          <w:sz w:val="18"/>
        </w:rPr>
        <w:tab/>
      </w:r>
      <w:r w:rsidRPr="00CC72F0">
        <w:rPr>
          <w:b w:val="0"/>
          <w:noProof/>
          <w:sz w:val="18"/>
        </w:rPr>
        <w:fldChar w:fldCharType="begin"/>
      </w:r>
      <w:r w:rsidRPr="00CC72F0">
        <w:rPr>
          <w:b w:val="0"/>
          <w:noProof/>
          <w:sz w:val="18"/>
        </w:rPr>
        <w:instrText xml:space="preserve"> PAGEREF _Toc486865831 \h </w:instrText>
      </w:r>
      <w:r w:rsidRPr="00CC72F0">
        <w:rPr>
          <w:b w:val="0"/>
          <w:noProof/>
          <w:sz w:val="18"/>
        </w:rPr>
      </w:r>
      <w:r w:rsidRPr="00CC72F0">
        <w:rPr>
          <w:b w:val="0"/>
          <w:noProof/>
          <w:sz w:val="18"/>
        </w:rPr>
        <w:fldChar w:fldCharType="separate"/>
      </w:r>
      <w:r>
        <w:rPr>
          <w:b w:val="0"/>
          <w:noProof/>
          <w:sz w:val="18"/>
        </w:rPr>
        <w:t>4</w:t>
      </w:r>
      <w:r w:rsidRPr="00CC72F0">
        <w:rPr>
          <w:b w:val="0"/>
          <w:noProof/>
          <w:sz w:val="18"/>
        </w:rPr>
        <w:fldChar w:fldCharType="end"/>
      </w:r>
    </w:p>
    <w:p w:rsidR="0036768A" w:rsidRPr="007A1328" w:rsidRDefault="00CC72F0" w:rsidP="0036768A">
      <w:r>
        <w:fldChar w:fldCharType="end"/>
      </w:r>
    </w:p>
    <w:p w:rsidR="00B702CC" w:rsidRPr="007A5B39" w:rsidRDefault="00B702CC" w:rsidP="00697104">
      <w:pPr>
        <w:sectPr w:rsidR="00B702CC" w:rsidRPr="007A5B39" w:rsidSect="0052271E">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fmt="lowerRoman" w:start="1"/>
          <w:cols w:space="708"/>
          <w:docGrid w:linePitch="360"/>
        </w:sectPr>
      </w:pPr>
      <w:bookmarkStart w:id="0" w:name="OPCSB_ContentA4"/>
    </w:p>
    <w:p w:rsidR="00BE06CE" w:rsidRPr="0036768A" w:rsidRDefault="00BE06CE" w:rsidP="0036768A">
      <w:pPr>
        <w:pStyle w:val="ActHead2"/>
      </w:pPr>
      <w:bookmarkStart w:id="1" w:name="_Toc486865767"/>
      <w:bookmarkEnd w:id="0"/>
      <w:r w:rsidRPr="00CA529E">
        <w:rPr>
          <w:rStyle w:val="CharPartNo"/>
        </w:rPr>
        <w:lastRenderedPageBreak/>
        <w:t>Part</w:t>
      </w:r>
      <w:r w:rsidR="00570A9D" w:rsidRPr="00CA529E">
        <w:rPr>
          <w:rStyle w:val="CharPartNo"/>
        </w:rPr>
        <w:t> </w:t>
      </w:r>
      <w:r w:rsidRPr="00CA529E">
        <w:rPr>
          <w:rStyle w:val="CharPartNo"/>
        </w:rPr>
        <w:t>1</w:t>
      </w:r>
      <w:r w:rsidR="0036768A" w:rsidRPr="0036768A">
        <w:t>—</w:t>
      </w:r>
      <w:r w:rsidRPr="00CA529E">
        <w:rPr>
          <w:rStyle w:val="CharPartText"/>
        </w:rPr>
        <w:t>Preliminary</w:t>
      </w:r>
      <w:bookmarkEnd w:id="1"/>
    </w:p>
    <w:p w:rsidR="00BE06CE" w:rsidRPr="00CA529E" w:rsidRDefault="0036768A" w:rsidP="00BE06CE">
      <w:pPr>
        <w:pStyle w:val="Header"/>
      </w:pPr>
      <w:r w:rsidRPr="00CA529E">
        <w:rPr>
          <w:rStyle w:val="CharDivNo"/>
        </w:rPr>
        <w:t xml:space="preserve"> </w:t>
      </w:r>
      <w:r w:rsidRPr="00CA529E">
        <w:rPr>
          <w:rStyle w:val="CharDivText"/>
        </w:rPr>
        <w:t xml:space="preserve"> </w:t>
      </w:r>
    </w:p>
    <w:p w:rsidR="00BE06CE" w:rsidRPr="0036768A" w:rsidRDefault="00BE06CE" w:rsidP="0036768A">
      <w:pPr>
        <w:pStyle w:val="ActHead5"/>
        <w:rPr>
          <w:sz w:val="18"/>
        </w:rPr>
      </w:pPr>
      <w:bookmarkStart w:id="2" w:name="_Toc486865768"/>
      <w:r w:rsidRPr="00CA529E">
        <w:rPr>
          <w:rStyle w:val="CharSectno"/>
        </w:rPr>
        <w:t>1.1</w:t>
      </w:r>
      <w:r w:rsidR="0036768A" w:rsidRPr="0036768A">
        <w:t xml:space="preserve">  </w:t>
      </w:r>
      <w:r w:rsidRPr="0036768A">
        <w:t>Name of Determination</w:t>
      </w:r>
      <w:bookmarkEnd w:id="2"/>
      <w:r w:rsidR="00F41C16" w:rsidRPr="0036768A">
        <w:t xml:space="preserve"> </w:t>
      </w:r>
    </w:p>
    <w:p w:rsidR="006A07D3" w:rsidRDefault="006A07D3" w:rsidP="0036768A">
      <w:pPr>
        <w:pStyle w:val="Subsection"/>
      </w:pPr>
      <w:r w:rsidRPr="00570A9D">
        <w:tab/>
      </w:r>
      <w:r w:rsidRPr="00570A9D">
        <w:tab/>
        <w:t xml:space="preserve">This Determination is the </w:t>
      </w:r>
      <w:r w:rsidRPr="009B6D7B">
        <w:rPr>
          <w:bCs/>
          <w:i/>
        </w:rPr>
        <w:t>National Greenhouse and Energy Reporting (</w:t>
      </w:r>
      <w:r w:rsidRPr="009B6D7B">
        <w:rPr>
          <w:i/>
        </w:rPr>
        <w:t xml:space="preserve">Audit) </w:t>
      </w:r>
      <w:r w:rsidRPr="008C0743">
        <w:rPr>
          <w:i/>
        </w:rPr>
        <w:t>Determination 2009</w:t>
      </w:r>
      <w:r w:rsidR="005D258B" w:rsidRPr="005D258B">
        <w:t>.</w:t>
      </w:r>
    </w:p>
    <w:p w:rsidR="00BE06CE" w:rsidRPr="0036768A" w:rsidRDefault="00BE06CE" w:rsidP="0036768A">
      <w:pPr>
        <w:pStyle w:val="ActHead5"/>
      </w:pPr>
      <w:bookmarkStart w:id="3" w:name="_Toc486865769"/>
      <w:r w:rsidRPr="00CA529E">
        <w:rPr>
          <w:rStyle w:val="CharSectno"/>
        </w:rPr>
        <w:t>1.3</w:t>
      </w:r>
      <w:r w:rsidR="0036768A" w:rsidRPr="0036768A">
        <w:t xml:space="preserve">  </w:t>
      </w:r>
      <w:r w:rsidRPr="0036768A">
        <w:t>Overview of Determination</w:t>
      </w:r>
      <w:bookmarkStart w:id="4" w:name="_GoBack"/>
      <w:bookmarkEnd w:id="3"/>
      <w:bookmarkEnd w:id="4"/>
    </w:p>
    <w:p w:rsidR="00BE06CE" w:rsidRPr="0036768A" w:rsidRDefault="00BE06CE" w:rsidP="0036768A">
      <w:pPr>
        <w:pStyle w:val="Subsection"/>
      </w:pPr>
      <w:r w:rsidRPr="0036768A">
        <w:tab/>
        <w:t>(1)</w:t>
      </w:r>
      <w:r w:rsidRPr="0036768A">
        <w:tab/>
        <w:t>The following is an overview of this Determination.</w:t>
      </w:r>
    </w:p>
    <w:p w:rsidR="00BE06CE" w:rsidRPr="0036768A" w:rsidRDefault="00BE06CE" w:rsidP="0036768A">
      <w:pPr>
        <w:pStyle w:val="Subsection"/>
      </w:pPr>
      <w:r w:rsidRPr="0036768A">
        <w:tab/>
        <w:t>(2)</w:t>
      </w:r>
      <w:r w:rsidRPr="0036768A">
        <w:tab/>
        <w:t>This Determination is made under subsection</w:t>
      </w:r>
      <w:r w:rsidR="00570A9D" w:rsidRPr="0036768A">
        <w:t> </w:t>
      </w:r>
      <w:r w:rsidRPr="0036768A">
        <w:t xml:space="preserve">75(1) of the </w:t>
      </w:r>
      <w:r w:rsidRPr="0036768A">
        <w:rPr>
          <w:i/>
        </w:rPr>
        <w:t>National Greenhouse and Energy Reporting Act 2007</w:t>
      </w:r>
      <w:r w:rsidRPr="0036768A">
        <w:t>.</w:t>
      </w:r>
    </w:p>
    <w:p w:rsidR="00BE06CE" w:rsidRPr="0036768A" w:rsidRDefault="00BE06CE" w:rsidP="0036768A">
      <w:pPr>
        <w:pStyle w:val="Subsection"/>
      </w:pPr>
      <w:r w:rsidRPr="0036768A">
        <w:tab/>
        <w:t>(3)</w:t>
      </w:r>
      <w:r w:rsidRPr="0036768A">
        <w:tab/>
        <w:t xml:space="preserve">Under the Act, </w:t>
      </w:r>
      <w:r w:rsidR="003A009F" w:rsidRPr="0036768A">
        <w:t>a person</w:t>
      </w:r>
      <w:r w:rsidRPr="0036768A">
        <w:t xml:space="preserve"> may be audited for compliance with 1 or more aspects of the Act or the Regulations. Such audits are called greenhouse and energy audits.</w:t>
      </w:r>
    </w:p>
    <w:p w:rsidR="00946A48" w:rsidRPr="0036768A" w:rsidRDefault="00946A48" w:rsidP="0036768A">
      <w:pPr>
        <w:pStyle w:val="Subsection"/>
      </w:pPr>
      <w:r w:rsidRPr="0036768A">
        <w:tab/>
        <w:t>(3A)</w:t>
      </w:r>
      <w:r w:rsidRPr="0036768A">
        <w:tab/>
        <w:t>Under sections</w:t>
      </w:r>
      <w:r w:rsidR="00570A9D" w:rsidRPr="0036768A">
        <w:t> </w:t>
      </w:r>
      <w:r w:rsidRPr="0036768A">
        <w:t>214 and 215 of the CFI Act, a person who is or has been a project proponent may be audited for compliance with 1 or more aspects of the CFI Act or the associated provisions. In addition, an audit may be carried out for the purposes of preparing an audit report prescribed for the purposes of paragraph</w:t>
      </w:r>
      <w:r w:rsidR="00570A9D" w:rsidRPr="0036768A">
        <w:t> </w:t>
      </w:r>
      <w:r w:rsidRPr="0036768A">
        <w:t>13(1)(e), (ea), (eb), 23(1)(d), 76(4)(c), (ca) or (cb) of the CFI Act. Such audits are called ERF audits.</w:t>
      </w:r>
    </w:p>
    <w:p w:rsidR="000E44A8" w:rsidRPr="0036768A" w:rsidRDefault="000E44A8" w:rsidP="0036768A">
      <w:pPr>
        <w:pStyle w:val="Subsection"/>
      </w:pPr>
      <w:r w:rsidRPr="0036768A">
        <w:tab/>
        <w:t>(3B)</w:t>
      </w:r>
      <w:r w:rsidRPr="0036768A">
        <w:tab/>
        <w:t>Under subsection</w:t>
      </w:r>
      <w:r w:rsidR="00570A9D" w:rsidRPr="0036768A">
        <w:t> </w:t>
      </w:r>
      <w:r w:rsidRPr="0036768A">
        <w:t xml:space="preserve">22XQ(3) </w:t>
      </w:r>
      <w:r w:rsidR="001B1BB6" w:rsidRPr="0036768A">
        <w:t xml:space="preserve">of the </w:t>
      </w:r>
      <w:r w:rsidR="001B1BB6" w:rsidRPr="0036768A">
        <w:rPr>
          <w:i/>
        </w:rPr>
        <w:t>National Greenhouse and Energy Reporting Act 2007</w:t>
      </w:r>
      <w:r w:rsidRPr="0036768A">
        <w:t>, the safeguard rules may provide that an application for a baseline determination is to be accompanied by a prescribed audit report. Such audits are called safeguard audits.</w:t>
      </w:r>
    </w:p>
    <w:p w:rsidR="00BE06CE" w:rsidRPr="0036768A" w:rsidRDefault="00BE06CE" w:rsidP="0036768A">
      <w:pPr>
        <w:pStyle w:val="Subsection"/>
      </w:pPr>
      <w:r w:rsidRPr="0036768A">
        <w:tab/>
        <w:t>(4)</w:t>
      </w:r>
      <w:r w:rsidRPr="0036768A">
        <w:tab/>
        <w:t>This Determination provides for the requirements to be met by audit team leaders in preparing for and carrying out greenhouse and energy audits</w:t>
      </w:r>
      <w:r w:rsidR="000E44A8" w:rsidRPr="0036768A">
        <w:t>, safeguard audits</w:t>
      </w:r>
      <w:r w:rsidRPr="0036768A">
        <w:t xml:space="preserve"> </w:t>
      </w:r>
      <w:r w:rsidR="003A009F" w:rsidRPr="0036768A">
        <w:t xml:space="preserve">and </w:t>
      </w:r>
      <w:r w:rsidR="00946A48" w:rsidRPr="0036768A">
        <w:t>ERF audits (collectively called Part</w:t>
      </w:r>
      <w:r w:rsidR="00570A9D" w:rsidRPr="0036768A">
        <w:t> </w:t>
      </w:r>
      <w:r w:rsidR="00946A48" w:rsidRPr="0036768A">
        <w:t xml:space="preserve">6 audits) </w:t>
      </w:r>
      <w:r w:rsidRPr="0036768A">
        <w:t>and in preparing an assurance engagement report and a verification engagement report.</w:t>
      </w:r>
    </w:p>
    <w:p w:rsidR="00BE06CE" w:rsidRPr="0036768A" w:rsidRDefault="00BE06CE" w:rsidP="0036768A">
      <w:pPr>
        <w:pStyle w:val="Subsection"/>
      </w:pPr>
      <w:r w:rsidRPr="0036768A">
        <w:tab/>
        <w:t>(5)</w:t>
      </w:r>
      <w:r w:rsidRPr="0036768A">
        <w:tab/>
        <w:t>The requirements are prepared with reference to a number of existing standards, in particular those prepared by the Auditing and Assurance Standards Board, the Accounting Professional and Ethical Standards Board and the International Organization for Standardization.</w:t>
      </w:r>
    </w:p>
    <w:p w:rsidR="00BE06CE" w:rsidRPr="0036768A" w:rsidRDefault="00BE06CE" w:rsidP="0036768A">
      <w:pPr>
        <w:pStyle w:val="Subsection"/>
      </w:pPr>
      <w:r w:rsidRPr="0036768A">
        <w:tab/>
        <w:t>(6)</w:t>
      </w:r>
      <w:r w:rsidRPr="0036768A">
        <w:tab/>
        <w:t>The requirements recognise that audit team leaders are professionals who have met the requirements for registration as registered greenhouse and energy auditors set out in Part</w:t>
      </w:r>
      <w:r w:rsidR="00570A9D" w:rsidRPr="0036768A">
        <w:t> </w:t>
      </w:r>
      <w:r w:rsidRPr="0036768A">
        <w:t>6 of the Regulations.</w:t>
      </w:r>
    </w:p>
    <w:p w:rsidR="00BE06CE" w:rsidRPr="0036768A" w:rsidRDefault="00BE06CE" w:rsidP="0036768A">
      <w:pPr>
        <w:pStyle w:val="Subsection"/>
      </w:pPr>
      <w:r w:rsidRPr="0036768A">
        <w:lastRenderedPageBreak/>
        <w:tab/>
        <w:t>(7)</w:t>
      </w:r>
      <w:r w:rsidRPr="0036768A">
        <w:tab/>
        <w:t>The requirements vary according to the type of audit being carried out.</w:t>
      </w:r>
    </w:p>
    <w:p w:rsidR="00BE06CE" w:rsidRPr="0036768A" w:rsidRDefault="00BE06CE" w:rsidP="0036768A">
      <w:pPr>
        <w:pStyle w:val="Subsection"/>
      </w:pPr>
      <w:r w:rsidRPr="0036768A">
        <w:tab/>
        <w:t>(8)</w:t>
      </w:r>
      <w:r w:rsidRPr="0036768A">
        <w:tab/>
        <w:t>There are 2 types of audit. An assurance engagement and a verification engagement.</w:t>
      </w:r>
    </w:p>
    <w:p w:rsidR="00BE06CE" w:rsidRPr="0036768A" w:rsidRDefault="00BE06CE" w:rsidP="0036768A">
      <w:pPr>
        <w:pStyle w:val="Subsection"/>
      </w:pPr>
      <w:r w:rsidRPr="0036768A">
        <w:tab/>
        <w:t>(9)</w:t>
      </w:r>
      <w:r w:rsidRPr="0036768A">
        <w:tab/>
        <w:t>In an assurance engagement, the audit team leader provides an independent opinion about the matter being audited and uses professional judgment in preparing for and carrying out the audit and preparing the assurance engagement report.</w:t>
      </w:r>
    </w:p>
    <w:p w:rsidR="00BE06CE" w:rsidRPr="0036768A" w:rsidRDefault="00BE06CE" w:rsidP="0036768A">
      <w:pPr>
        <w:pStyle w:val="Subsection"/>
        <w:rPr>
          <w:i/>
        </w:rPr>
      </w:pPr>
      <w:r w:rsidRPr="0036768A">
        <w:tab/>
        <w:t>(10)</w:t>
      </w:r>
      <w:r w:rsidRPr="0036768A">
        <w:tab/>
        <w:t>In a verification engagement, the audit team leader carries out specified procedures for the purposes of verifying the matter being audited but does not provide an opinion</w:t>
      </w:r>
      <w:r w:rsidRPr="0036768A">
        <w:rPr>
          <w:i/>
        </w:rPr>
        <w:t>.</w:t>
      </w:r>
    </w:p>
    <w:p w:rsidR="00FB51F4" w:rsidRPr="0036768A" w:rsidRDefault="003A009F" w:rsidP="0036768A">
      <w:pPr>
        <w:pStyle w:val="Subsection"/>
      </w:pPr>
      <w:r w:rsidRPr="0036768A">
        <w:tab/>
        <w:t>(10A)</w:t>
      </w:r>
      <w:r w:rsidRPr="0036768A">
        <w:tab/>
        <w:t>An audit of a person’s compliance with 1 or more aspects of the CFI legislation or associated provisions may be either an assurance engagement or a verification engagement. An audit of an eligible offsets project carried out for the purposes of preparing an audit report prescribed for the purposes of paragraph</w:t>
      </w:r>
      <w:r w:rsidR="00570A9D" w:rsidRPr="0036768A">
        <w:t> </w:t>
      </w:r>
      <w:r w:rsidR="00946A48" w:rsidRPr="0036768A">
        <w:t>13(1)(e), (ea), (eb), 76(4)(c), (ca) or (cb)</w:t>
      </w:r>
      <w:r w:rsidRPr="0036768A">
        <w:t xml:space="preserve"> of the CFI Act is a reasonable assurance engagement.</w:t>
      </w:r>
    </w:p>
    <w:p w:rsidR="00FB51F4" w:rsidRPr="0036768A" w:rsidRDefault="0036768A" w:rsidP="0036768A">
      <w:pPr>
        <w:pStyle w:val="notetext"/>
      </w:pPr>
      <w:r w:rsidRPr="0036768A">
        <w:t>Note:</w:t>
      </w:r>
      <w:r w:rsidRPr="0036768A">
        <w:tab/>
      </w:r>
      <w:r w:rsidR="00FF4B5F" w:rsidRPr="0036768A">
        <w:t>No reports have been prescribed for paragraph</w:t>
      </w:r>
      <w:r w:rsidR="00570A9D" w:rsidRPr="0036768A">
        <w:t> </w:t>
      </w:r>
      <w:r w:rsidR="00FF4B5F" w:rsidRPr="0036768A">
        <w:t>23(1)(d) of the CFI Act.</w:t>
      </w:r>
    </w:p>
    <w:p w:rsidR="00BE06CE" w:rsidRPr="00570A9D" w:rsidRDefault="00BE06CE" w:rsidP="0036768A">
      <w:pPr>
        <w:pStyle w:val="Subsection"/>
      </w:pPr>
      <w:r w:rsidRPr="00570A9D">
        <w:tab/>
      </w:r>
      <w:r w:rsidRPr="0036768A">
        <w:t>(11)</w:t>
      </w:r>
      <w:r w:rsidRPr="00570A9D">
        <w:tab/>
      </w:r>
      <w:r w:rsidRPr="0036768A">
        <w:t>The requirements of this Determination are:</w:t>
      </w:r>
    </w:p>
    <w:p w:rsidR="00BE06CE" w:rsidRPr="0036768A" w:rsidRDefault="00BE06CE" w:rsidP="0036768A">
      <w:pPr>
        <w:pStyle w:val="Paragraph"/>
      </w:pPr>
      <w:r w:rsidRPr="0036768A">
        <w:tab/>
        <w:t>(a)</w:t>
      </w:r>
      <w:r w:rsidRPr="0036768A">
        <w:tab/>
        <w:t>those that apply to all audit team leaders (see Part</w:t>
      </w:r>
      <w:r w:rsidR="00570A9D" w:rsidRPr="0036768A">
        <w:t> </w:t>
      </w:r>
      <w:r w:rsidRPr="0036768A">
        <w:t>2); and</w:t>
      </w:r>
    </w:p>
    <w:p w:rsidR="00BE06CE" w:rsidRPr="0036768A" w:rsidRDefault="00BE06CE" w:rsidP="0036768A">
      <w:pPr>
        <w:pStyle w:val="Paragraph"/>
      </w:pPr>
      <w:r w:rsidRPr="0036768A">
        <w:tab/>
        <w:t>(b)</w:t>
      </w:r>
      <w:r w:rsidRPr="0036768A">
        <w:tab/>
        <w:t>those relating to the type of audit being carried out, for example an assurance engagement or a verification engagement (see Parts</w:t>
      </w:r>
      <w:r w:rsidR="00570A9D" w:rsidRPr="0036768A">
        <w:t> </w:t>
      </w:r>
      <w:r w:rsidRPr="0036768A">
        <w:t>3 and 4).</w:t>
      </w:r>
    </w:p>
    <w:p w:rsidR="00BE06CE" w:rsidRPr="0036768A" w:rsidRDefault="00BE06CE" w:rsidP="0036768A">
      <w:pPr>
        <w:pStyle w:val="Subsection"/>
      </w:pPr>
      <w:r w:rsidRPr="0036768A">
        <w:tab/>
        <w:t>(12)</w:t>
      </w:r>
      <w:r w:rsidRPr="0036768A">
        <w:tab/>
        <w:t>Apart from the requirements in this Determination, there are a number of requirements specified in Part</w:t>
      </w:r>
      <w:r w:rsidR="00570A9D" w:rsidRPr="0036768A">
        <w:t> </w:t>
      </w:r>
      <w:r w:rsidRPr="0036768A">
        <w:t>6 of the Regulations that must be met by registered greenhouse and energy auditors to maintain registration under that Part.</w:t>
      </w:r>
    </w:p>
    <w:p w:rsidR="00BE06CE" w:rsidRPr="0036768A" w:rsidRDefault="00BE06CE" w:rsidP="0036768A">
      <w:pPr>
        <w:pStyle w:val="ActHead5"/>
      </w:pPr>
      <w:bookmarkStart w:id="5" w:name="_Toc486865770"/>
      <w:r w:rsidRPr="00CA529E">
        <w:rPr>
          <w:rStyle w:val="CharSectno"/>
        </w:rPr>
        <w:t>1.4</w:t>
      </w:r>
      <w:r w:rsidR="0036768A" w:rsidRPr="0036768A">
        <w:t xml:space="preserve">  </w:t>
      </w:r>
      <w:r w:rsidRPr="0036768A">
        <w:t>Definitions</w:t>
      </w:r>
      <w:bookmarkEnd w:id="5"/>
    </w:p>
    <w:p w:rsidR="00BE06CE" w:rsidRPr="00570A9D" w:rsidRDefault="00BE06CE" w:rsidP="0036768A">
      <w:pPr>
        <w:pStyle w:val="Subsection"/>
      </w:pPr>
      <w:r w:rsidRPr="00570A9D">
        <w:tab/>
      </w:r>
      <w:r w:rsidRPr="00570A9D">
        <w:tab/>
      </w:r>
      <w:r w:rsidRPr="0036768A">
        <w:t>In this Determination:</w:t>
      </w:r>
    </w:p>
    <w:p w:rsidR="00BE06CE" w:rsidRPr="00570A9D" w:rsidRDefault="00BE06CE" w:rsidP="0036768A">
      <w:pPr>
        <w:pStyle w:val="Definition"/>
      </w:pPr>
      <w:r w:rsidRPr="0036768A">
        <w:rPr>
          <w:b/>
          <w:i/>
        </w:rPr>
        <w:t xml:space="preserve">Act </w:t>
      </w:r>
      <w:r w:rsidRPr="0036768A">
        <w:t xml:space="preserve">means the </w:t>
      </w:r>
      <w:r w:rsidRPr="0036768A">
        <w:rPr>
          <w:i/>
        </w:rPr>
        <w:t>National Greenhouse and Energy Reporting Act 2007</w:t>
      </w:r>
      <w:r w:rsidRPr="0036768A">
        <w:t>.</w:t>
      </w:r>
    </w:p>
    <w:p w:rsidR="00FB51F4" w:rsidRPr="00570A9D" w:rsidRDefault="003A009F" w:rsidP="0036768A">
      <w:pPr>
        <w:pStyle w:val="Definition"/>
      </w:pPr>
      <w:r w:rsidRPr="0036768A">
        <w:rPr>
          <w:b/>
          <w:i/>
        </w:rPr>
        <w:t xml:space="preserve">associated provisions </w:t>
      </w:r>
      <w:r w:rsidRPr="0036768A">
        <w:t>has the same meaning as in the CFI Act.</w:t>
      </w:r>
    </w:p>
    <w:p w:rsidR="00BE06CE" w:rsidRPr="00570A9D" w:rsidRDefault="00BE06CE" w:rsidP="0036768A">
      <w:pPr>
        <w:pStyle w:val="Definition"/>
      </w:pPr>
      <w:r w:rsidRPr="0036768A">
        <w:rPr>
          <w:b/>
          <w:i/>
        </w:rPr>
        <w:t xml:space="preserve">assurance engagement </w:t>
      </w:r>
      <w:r w:rsidRPr="0036768A">
        <w:t>has the meaning given by subsection</w:t>
      </w:r>
      <w:r w:rsidR="00570A9D" w:rsidRPr="0036768A">
        <w:t> </w:t>
      </w:r>
      <w:r w:rsidRPr="0036768A">
        <w:t>1.5(3).</w:t>
      </w:r>
    </w:p>
    <w:p w:rsidR="00BE06CE" w:rsidRPr="00570A9D" w:rsidRDefault="00BE06CE" w:rsidP="0036768A">
      <w:pPr>
        <w:pStyle w:val="Definition"/>
      </w:pPr>
      <w:r w:rsidRPr="0036768A">
        <w:rPr>
          <w:b/>
          <w:i/>
        </w:rPr>
        <w:t>assurance engagement procedures</w:t>
      </w:r>
      <w:r w:rsidRPr="0036768A">
        <w:t>, in relation to an assurance engagement, has the meaning given by subsection</w:t>
      </w:r>
      <w:r w:rsidR="00570A9D" w:rsidRPr="0036768A">
        <w:t> </w:t>
      </w:r>
      <w:r w:rsidRPr="0036768A">
        <w:t>3.9(3).</w:t>
      </w:r>
    </w:p>
    <w:p w:rsidR="00BE06CE" w:rsidRPr="00570A9D" w:rsidRDefault="00BE06CE" w:rsidP="0036768A">
      <w:pPr>
        <w:pStyle w:val="Definition"/>
      </w:pPr>
      <w:r w:rsidRPr="0036768A">
        <w:rPr>
          <w:b/>
          <w:i/>
        </w:rPr>
        <w:lastRenderedPageBreak/>
        <w:t xml:space="preserve">assurance engagement report </w:t>
      </w:r>
      <w:r w:rsidRPr="0036768A">
        <w:t xml:space="preserve">means an audit report of a kind mentioned </w:t>
      </w:r>
      <w:r w:rsidR="00FB51F4" w:rsidRPr="0036768A">
        <w:br/>
      </w:r>
      <w:r w:rsidRPr="0036768A">
        <w:t>in subsection</w:t>
      </w:r>
      <w:r w:rsidR="00570A9D" w:rsidRPr="0036768A">
        <w:t> </w:t>
      </w:r>
      <w:r w:rsidRPr="0036768A">
        <w:t>75(1) of the Act prepared in relation to an assurance engagement.</w:t>
      </w:r>
    </w:p>
    <w:p w:rsidR="00BE06CE" w:rsidRPr="00570A9D" w:rsidRDefault="00BE06CE" w:rsidP="0036768A">
      <w:pPr>
        <w:pStyle w:val="Definition"/>
      </w:pPr>
      <w:r w:rsidRPr="0036768A">
        <w:rPr>
          <w:b/>
          <w:i/>
        </w:rPr>
        <w:t xml:space="preserve">assurance engagement terms </w:t>
      </w:r>
      <w:r w:rsidRPr="0036768A">
        <w:t>means terms that comply with section</w:t>
      </w:r>
      <w:r w:rsidR="00570A9D" w:rsidRPr="0036768A">
        <w:t> </w:t>
      </w:r>
      <w:r w:rsidRPr="0036768A">
        <w:t>3.3.</w:t>
      </w:r>
    </w:p>
    <w:p w:rsidR="00BE06CE" w:rsidRPr="00570A9D" w:rsidRDefault="00BE06CE" w:rsidP="0036768A">
      <w:pPr>
        <w:pStyle w:val="Definition"/>
      </w:pPr>
      <w:r w:rsidRPr="0036768A">
        <w:rPr>
          <w:b/>
          <w:i/>
        </w:rPr>
        <w:t xml:space="preserve">audited body </w:t>
      </w:r>
      <w:r w:rsidRPr="0036768A">
        <w:t>has the same meaning as in the Regulations.</w:t>
      </w:r>
    </w:p>
    <w:p w:rsidR="00BE06CE" w:rsidRPr="00570A9D" w:rsidRDefault="00BE06CE" w:rsidP="0036768A">
      <w:pPr>
        <w:pStyle w:val="Definition"/>
      </w:pPr>
      <w:r w:rsidRPr="0036768A">
        <w:rPr>
          <w:b/>
          <w:i/>
        </w:rPr>
        <w:t xml:space="preserve">Auditor Registration Instrument </w:t>
      </w:r>
      <w:r w:rsidRPr="0036768A">
        <w:t>has the same meaning as in the Regulations.</w:t>
      </w:r>
    </w:p>
    <w:p w:rsidR="00BE06CE" w:rsidRPr="00570A9D" w:rsidRDefault="00BE06CE" w:rsidP="0036768A">
      <w:pPr>
        <w:pStyle w:val="Definition"/>
      </w:pPr>
      <w:r w:rsidRPr="0036768A">
        <w:rPr>
          <w:b/>
          <w:i/>
        </w:rPr>
        <w:t>audit team</w:t>
      </w:r>
      <w:r w:rsidRPr="0036768A">
        <w:t xml:space="preserve">, in relation to a </w:t>
      </w:r>
      <w:r w:rsidR="00946A48" w:rsidRPr="0036768A">
        <w:t>Part</w:t>
      </w:r>
      <w:r w:rsidR="00570A9D" w:rsidRPr="0036768A">
        <w:t> </w:t>
      </w:r>
      <w:r w:rsidR="00946A48" w:rsidRPr="0036768A">
        <w:t>6 audit</w:t>
      </w:r>
      <w:r w:rsidRPr="0036768A">
        <w:t>, means the audit team leader and the audit team members for the audit.</w:t>
      </w:r>
    </w:p>
    <w:p w:rsidR="00FB51F4" w:rsidRPr="00570A9D" w:rsidRDefault="003A009F" w:rsidP="0036768A">
      <w:pPr>
        <w:pStyle w:val="Definition"/>
      </w:pPr>
      <w:r w:rsidRPr="0036768A">
        <w:rPr>
          <w:b/>
          <w:i/>
        </w:rPr>
        <w:t xml:space="preserve">audit team leader </w:t>
      </w:r>
      <w:r w:rsidRPr="0036768A">
        <w:t>has the same meaning as in the Regulations.</w:t>
      </w:r>
    </w:p>
    <w:p w:rsidR="00FB51F4" w:rsidRPr="00570A9D" w:rsidRDefault="003A009F" w:rsidP="0036768A">
      <w:pPr>
        <w:pStyle w:val="Definition"/>
      </w:pPr>
      <w:r w:rsidRPr="0036768A">
        <w:rPr>
          <w:b/>
          <w:i/>
        </w:rPr>
        <w:t>audit team member</w:t>
      </w:r>
      <w:r w:rsidRPr="0036768A">
        <w:t>:</w:t>
      </w:r>
    </w:p>
    <w:p w:rsidR="00FB51F4" w:rsidRPr="0036768A" w:rsidRDefault="003A009F" w:rsidP="0036768A">
      <w:pPr>
        <w:pStyle w:val="Paragraph"/>
      </w:pPr>
      <w:r w:rsidRPr="0036768A">
        <w:tab/>
        <w:t>(a)</w:t>
      </w:r>
      <w:r w:rsidRPr="0036768A">
        <w:tab/>
        <w:t>for a greenhouse and energy audit—has the same meaning as in the Act; and</w:t>
      </w:r>
    </w:p>
    <w:p w:rsidR="00FB51F4" w:rsidRPr="0036768A" w:rsidRDefault="003A009F" w:rsidP="0036768A">
      <w:pPr>
        <w:pStyle w:val="Paragraph"/>
      </w:pPr>
      <w:r w:rsidRPr="0036768A">
        <w:tab/>
        <w:t>(b)</w:t>
      </w:r>
      <w:r w:rsidRPr="0036768A">
        <w:tab/>
        <w:t>for a</w:t>
      </w:r>
      <w:r w:rsidR="00946A48" w:rsidRPr="0036768A">
        <w:t>n ERF</w:t>
      </w:r>
      <w:r w:rsidRPr="0036768A">
        <w:t xml:space="preserve"> audit</w:t>
      </w:r>
      <w:r w:rsidR="000E44A8" w:rsidRPr="0036768A">
        <w:t xml:space="preserve"> or safeguard audit</w:t>
      </w:r>
      <w:r w:rsidRPr="0036768A">
        <w:t>—means a person assisting the audit team leader to carry out the audit.</w:t>
      </w:r>
    </w:p>
    <w:p w:rsidR="00FB51F4" w:rsidRPr="00570A9D" w:rsidRDefault="003A009F" w:rsidP="0036768A">
      <w:pPr>
        <w:pStyle w:val="Definition"/>
      </w:pPr>
      <w:r w:rsidRPr="0036768A">
        <w:rPr>
          <w:b/>
          <w:i/>
        </w:rPr>
        <w:t xml:space="preserve">CFI Act </w:t>
      </w:r>
      <w:r w:rsidRPr="0036768A">
        <w:t>has the same meaning as in the Regulations.</w:t>
      </w:r>
    </w:p>
    <w:p w:rsidR="00FB51F4" w:rsidRPr="00570A9D" w:rsidRDefault="003A009F" w:rsidP="0036768A">
      <w:pPr>
        <w:pStyle w:val="Definition"/>
      </w:pPr>
      <w:r w:rsidRPr="0036768A">
        <w:rPr>
          <w:b/>
          <w:i/>
        </w:rPr>
        <w:t xml:space="preserve">CFI legislation </w:t>
      </w:r>
      <w:r w:rsidRPr="0036768A">
        <w:t>has the same meaning as in the Regulations.</w:t>
      </w:r>
    </w:p>
    <w:p w:rsidR="00BE06CE" w:rsidRPr="00570A9D" w:rsidRDefault="00BE06CE" w:rsidP="0036768A">
      <w:pPr>
        <w:pStyle w:val="Definition"/>
      </w:pPr>
      <w:r w:rsidRPr="0036768A">
        <w:rPr>
          <w:b/>
          <w:i/>
        </w:rPr>
        <w:t>contact details</w:t>
      </w:r>
      <w:r w:rsidRPr="0036768A">
        <w:t>, for a person, means the person’s work phone number, work email address and work address.</w:t>
      </w:r>
    </w:p>
    <w:p w:rsidR="00FB51F4" w:rsidRPr="00570A9D" w:rsidRDefault="003A009F" w:rsidP="0036768A">
      <w:pPr>
        <w:pStyle w:val="Definition"/>
      </w:pPr>
      <w:r w:rsidRPr="0036768A">
        <w:rPr>
          <w:b/>
          <w:i/>
        </w:rPr>
        <w:t xml:space="preserve">eligible offsets project </w:t>
      </w:r>
      <w:r w:rsidRPr="0036768A">
        <w:t>has the same meaning as in the CFI Act.</w:t>
      </w:r>
    </w:p>
    <w:p w:rsidR="00BE06CE" w:rsidRPr="00570A9D" w:rsidRDefault="00BE06CE" w:rsidP="0036768A">
      <w:pPr>
        <w:pStyle w:val="Definition"/>
      </w:pPr>
      <w:r w:rsidRPr="0036768A">
        <w:rPr>
          <w:b/>
          <w:i/>
        </w:rPr>
        <w:t xml:space="preserve">limited assurance conclusion </w:t>
      </w:r>
      <w:r w:rsidRPr="0036768A">
        <w:t>has the meaning given by subsection</w:t>
      </w:r>
      <w:r w:rsidR="00570A9D" w:rsidRPr="0036768A">
        <w:t> </w:t>
      </w:r>
      <w:r w:rsidRPr="0036768A">
        <w:t>3.18(2).</w:t>
      </w:r>
    </w:p>
    <w:p w:rsidR="00BE06CE" w:rsidRPr="00570A9D" w:rsidRDefault="00BE06CE" w:rsidP="0036768A">
      <w:pPr>
        <w:pStyle w:val="Definition"/>
      </w:pPr>
      <w:r w:rsidRPr="0036768A">
        <w:rPr>
          <w:b/>
          <w:i/>
        </w:rPr>
        <w:t xml:space="preserve">limited assurance engagement </w:t>
      </w:r>
      <w:r w:rsidRPr="0036768A">
        <w:t>has the meaning given by section</w:t>
      </w:r>
      <w:r w:rsidR="00570A9D" w:rsidRPr="0036768A">
        <w:t> </w:t>
      </w:r>
      <w:r w:rsidRPr="0036768A">
        <w:t>1.7.</w:t>
      </w:r>
    </w:p>
    <w:p w:rsidR="00BE06CE" w:rsidRPr="00570A9D" w:rsidRDefault="00BE06CE" w:rsidP="0036768A">
      <w:pPr>
        <w:pStyle w:val="Definition"/>
      </w:pPr>
      <w:r w:rsidRPr="0036768A">
        <w:rPr>
          <w:b/>
          <w:i/>
        </w:rPr>
        <w:t xml:space="preserve">Measurement Determination </w:t>
      </w:r>
      <w:r w:rsidRPr="0036768A">
        <w:t xml:space="preserve">means the </w:t>
      </w:r>
      <w:r w:rsidRPr="0036768A">
        <w:rPr>
          <w:i/>
        </w:rPr>
        <w:t>National Greenhouse and Energy Reporting (Measurement) Determination</w:t>
      </w:r>
      <w:r w:rsidR="00570A9D" w:rsidRPr="0036768A">
        <w:rPr>
          <w:i/>
        </w:rPr>
        <w:t> </w:t>
      </w:r>
      <w:r w:rsidRPr="0036768A">
        <w:rPr>
          <w:i/>
        </w:rPr>
        <w:t>2008</w:t>
      </w:r>
      <w:r w:rsidRPr="0036768A">
        <w:t>.</w:t>
      </w:r>
    </w:p>
    <w:p w:rsidR="00BE06CE" w:rsidRPr="00570A9D" w:rsidRDefault="00BE06CE" w:rsidP="0036768A">
      <w:pPr>
        <w:pStyle w:val="Definition"/>
      </w:pPr>
      <w:r w:rsidRPr="0036768A">
        <w:rPr>
          <w:b/>
          <w:i/>
        </w:rPr>
        <w:t>misstatement</w:t>
      </w:r>
      <w:r w:rsidRPr="0036768A">
        <w:t xml:space="preserve">, in relation to a matter being audited under an assurance engagement, means an error, omission or misrepresentation in the matter relating to compliance with the Act or the </w:t>
      </w:r>
      <w:r w:rsidR="003A009F" w:rsidRPr="0036768A">
        <w:t>Regulations, or the CFI legislation or associated provisions.</w:t>
      </w:r>
    </w:p>
    <w:p w:rsidR="00BE06CE" w:rsidRPr="00570A9D" w:rsidRDefault="00BE06CE" w:rsidP="0036768A">
      <w:pPr>
        <w:pStyle w:val="Definition"/>
      </w:pPr>
      <w:r w:rsidRPr="0036768A">
        <w:rPr>
          <w:b/>
          <w:i/>
        </w:rPr>
        <w:t xml:space="preserve">NGER legislation </w:t>
      </w:r>
      <w:r w:rsidRPr="0036768A">
        <w:t>means the following:</w:t>
      </w:r>
    </w:p>
    <w:p w:rsidR="00BE06CE" w:rsidRPr="0036768A" w:rsidRDefault="00BE06CE" w:rsidP="0036768A">
      <w:pPr>
        <w:pStyle w:val="Paragraph"/>
      </w:pPr>
      <w:r w:rsidRPr="0036768A">
        <w:tab/>
        <w:t>(a)</w:t>
      </w:r>
      <w:r w:rsidRPr="0036768A">
        <w:tab/>
        <w:t>the Act;</w:t>
      </w:r>
    </w:p>
    <w:p w:rsidR="00BE06CE" w:rsidRPr="0036768A" w:rsidRDefault="00BE06CE" w:rsidP="0036768A">
      <w:pPr>
        <w:pStyle w:val="Paragraph"/>
      </w:pPr>
      <w:r w:rsidRPr="0036768A">
        <w:tab/>
        <w:t>(b)</w:t>
      </w:r>
      <w:r w:rsidRPr="0036768A">
        <w:tab/>
        <w:t>the Regulations;</w:t>
      </w:r>
    </w:p>
    <w:p w:rsidR="00BE06CE" w:rsidRPr="0036768A" w:rsidRDefault="00BE06CE" w:rsidP="0036768A">
      <w:pPr>
        <w:pStyle w:val="Paragraph"/>
      </w:pPr>
      <w:r w:rsidRPr="0036768A">
        <w:tab/>
        <w:t>(c)</w:t>
      </w:r>
      <w:r w:rsidRPr="0036768A">
        <w:tab/>
        <w:t>the Measurement Determination;</w:t>
      </w:r>
    </w:p>
    <w:p w:rsidR="00BE06CE" w:rsidRPr="0036768A" w:rsidRDefault="00BE06CE" w:rsidP="0036768A">
      <w:pPr>
        <w:pStyle w:val="Paragraph"/>
      </w:pPr>
      <w:r w:rsidRPr="0036768A">
        <w:tab/>
        <w:t>(d)</w:t>
      </w:r>
      <w:r w:rsidRPr="0036768A">
        <w:tab/>
        <w:t>this Determination;</w:t>
      </w:r>
    </w:p>
    <w:p w:rsidR="00BE06CE" w:rsidRPr="0036768A" w:rsidRDefault="00BE06CE" w:rsidP="0036768A">
      <w:pPr>
        <w:pStyle w:val="Paragraph"/>
      </w:pPr>
      <w:r w:rsidRPr="0036768A">
        <w:tab/>
        <w:t>(e)</w:t>
      </w:r>
      <w:r w:rsidRPr="0036768A">
        <w:tab/>
        <w:t xml:space="preserve">the </w:t>
      </w:r>
      <w:r w:rsidR="000E44A8" w:rsidRPr="0036768A">
        <w:t>Auditor Registration Instrument;</w:t>
      </w:r>
    </w:p>
    <w:p w:rsidR="000E44A8" w:rsidRPr="0036768A" w:rsidRDefault="000E44A8" w:rsidP="0036768A">
      <w:pPr>
        <w:pStyle w:val="Paragraph"/>
      </w:pPr>
      <w:r w:rsidRPr="0036768A">
        <w:tab/>
        <w:t>(f)</w:t>
      </w:r>
      <w:r w:rsidRPr="0036768A">
        <w:tab/>
        <w:t>the safeguard rules.</w:t>
      </w:r>
    </w:p>
    <w:p w:rsidR="001B1BB6" w:rsidRPr="00570A9D" w:rsidRDefault="001B1BB6" w:rsidP="0036768A">
      <w:pPr>
        <w:pStyle w:val="Definition"/>
      </w:pPr>
      <w:r w:rsidRPr="0036768A">
        <w:rPr>
          <w:b/>
          <w:i/>
        </w:rPr>
        <w:t>non</w:t>
      </w:r>
      <w:r w:rsidR="00570A9D" w:rsidRPr="0036768A">
        <w:rPr>
          <w:b/>
          <w:i/>
        </w:rPr>
        <w:noBreakHyphen/>
      </w:r>
      <w:r w:rsidRPr="0036768A">
        <w:rPr>
          <w:b/>
          <w:i/>
        </w:rPr>
        <w:t>Part</w:t>
      </w:r>
      <w:r w:rsidR="00570A9D" w:rsidRPr="0036768A">
        <w:rPr>
          <w:b/>
          <w:i/>
        </w:rPr>
        <w:t> </w:t>
      </w:r>
      <w:r w:rsidRPr="0036768A">
        <w:rPr>
          <w:b/>
          <w:i/>
        </w:rPr>
        <w:t xml:space="preserve">6 service or activity </w:t>
      </w:r>
      <w:r w:rsidRPr="0036768A">
        <w:t>means any service (whether an audit service or a non</w:t>
      </w:r>
      <w:r w:rsidR="00570A9D" w:rsidRPr="0036768A">
        <w:noBreakHyphen/>
      </w:r>
      <w:r w:rsidRPr="0036768A">
        <w:t>audit service) or activity, other than:</w:t>
      </w:r>
    </w:p>
    <w:p w:rsidR="001B1BB6" w:rsidRPr="0036768A" w:rsidRDefault="001B1BB6" w:rsidP="0036768A">
      <w:pPr>
        <w:pStyle w:val="Paragraph"/>
      </w:pPr>
      <w:r w:rsidRPr="0036768A">
        <w:tab/>
        <w:t>(a)</w:t>
      </w:r>
      <w:r w:rsidRPr="0036768A">
        <w:tab/>
        <w:t>preparing for an assurance engagement; or</w:t>
      </w:r>
    </w:p>
    <w:p w:rsidR="001B1BB6" w:rsidRPr="0036768A" w:rsidRDefault="001B1BB6" w:rsidP="0036768A">
      <w:pPr>
        <w:pStyle w:val="Paragraph"/>
      </w:pPr>
      <w:r w:rsidRPr="0036768A">
        <w:tab/>
        <w:t>(b)</w:t>
      </w:r>
      <w:r w:rsidRPr="0036768A">
        <w:tab/>
        <w:t>carrying out an assurance engagement; or</w:t>
      </w:r>
    </w:p>
    <w:p w:rsidR="001B1BB6" w:rsidRPr="0036768A" w:rsidRDefault="001B1BB6" w:rsidP="0036768A">
      <w:pPr>
        <w:pStyle w:val="Paragraph"/>
      </w:pPr>
      <w:r w:rsidRPr="0036768A">
        <w:tab/>
        <w:t>(c)</w:t>
      </w:r>
      <w:r w:rsidRPr="0036768A">
        <w:tab/>
        <w:t>preparing an assurance engagement report.</w:t>
      </w:r>
    </w:p>
    <w:p w:rsidR="00EF6031" w:rsidRPr="00570A9D" w:rsidRDefault="00EF6031" w:rsidP="0036768A">
      <w:pPr>
        <w:pStyle w:val="Definition"/>
      </w:pPr>
      <w:r w:rsidRPr="0036768A">
        <w:rPr>
          <w:b/>
          <w:i/>
        </w:rPr>
        <w:t>Part</w:t>
      </w:r>
      <w:r w:rsidR="00570A9D" w:rsidRPr="0036768A">
        <w:rPr>
          <w:b/>
          <w:i/>
        </w:rPr>
        <w:t> </w:t>
      </w:r>
      <w:r w:rsidRPr="0036768A">
        <w:rPr>
          <w:b/>
          <w:i/>
        </w:rPr>
        <w:t xml:space="preserve">6 audit </w:t>
      </w:r>
      <w:r w:rsidRPr="0036768A">
        <w:t>means any of the following:</w:t>
      </w:r>
    </w:p>
    <w:p w:rsidR="00EF6031" w:rsidRPr="0036768A" w:rsidRDefault="00EF6031" w:rsidP="0036768A">
      <w:pPr>
        <w:pStyle w:val="Paragraph"/>
      </w:pPr>
      <w:r w:rsidRPr="0036768A">
        <w:tab/>
        <w:t xml:space="preserve">(a) </w:t>
      </w:r>
      <w:r w:rsidRPr="0036768A">
        <w:tab/>
        <w:t>an ERF audit;</w:t>
      </w:r>
    </w:p>
    <w:p w:rsidR="00EF6031" w:rsidRPr="0036768A" w:rsidRDefault="00EF6031" w:rsidP="0036768A">
      <w:pPr>
        <w:pStyle w:val="Paragraph"/>
      </w:pPr>
      <w:r w:rsidRPr="0036768A">
        <w:tab/>
        <w:t>(b)</w:t>
      </w:r>
      <w:r w:rsidRPr="0036768A">
        <w:tab/>
        <w:t>a</w:t>
      </w:r>
      <w:r w:rsidR="000E44A8" w:rsidRPr="0036768A">
        <w:t xml:space="preserve"> greenhouse and energy audit;</w:t>
      </w:r>
    </w:p>
    <w:p w:rsidR="000E44A8" w:rsidRPr="0036768A" w:rsidRDefault="000E44A8" w:rsidP="0036768A">
      <w:pPr>
        <w:pStyle w:val="Paragraph"/>
      </w:pPr>
      <w:r w:rsidRPr="0036768A">
        <w:tab/>
        <w:t>(c)</w:t>
      </w:r>
      <w:r w:rsidRPr="0036768A">
        <w:tab/>
        <w:t>a safeguard audit.</w:t>
      </w:r>
    </w:p>
    <w:p w:rsidR="00BE06CE" w:rsidRPr="00570A9D" w:rsidRDefault="00BE06CE" w:rsidP="0036768A">
      <w:pPr>
        <w:pStyle w:val="Definition"/>
      </w:pPr>
      <w:r w:rsidRPr="0036768A">
        <w:rPr>
          <w:b/>
          <w:i/>
        </w:rPr>
        <w:t>peer reviewer</w:t>
      </w:r>
      <w:r w:rsidRPr="0036768A">
        <w:t>, for an assurance engagement, means the person who evaluates the judgments made by the audit team leader in the carrying out of the engagement as required by section</w:t>
      </w:r>
      <w:r w:rsidR="00570A9D" w:rsidRPr="0036768A">
        <w:t> </w:t>
      </w:r>
      <w:r w:rsidRPr="0036768A">
        <w:t>3.7.</w:t>
      </w:r>
    </w:p>
    <w:p w:rsidR="00BE06CE" w:rsidRPr="00570A9D" w:rsidRDefault="00BE06CE" w:rsidP="0036768A">
      <w:pPr>
        <w:pStyle w:val="Definition"/>
      </w:pPr>
      <w:r w:rsidRPr="0036768A">
        <w:rPr>
          <w:b/>
          <w:i/>
        </w:rPr>
        <w:t xml:space="preserve">professional members of the audit team </w:t>
      </w:r>
      <w:r w:rsidRPr="0036768A">
        <w:t>has the same meaning as in regulation</w:t>
      </w:r>
      <w:r w:rsidR="00570A9D" w:rsidRPr="0036768A">
        <w:t> </w:t>
      </w:r>
      <w:r w:rsidRPr="0036768A">
        <w:t xml:space="preserve">6.50 of the Regulations. </w:t>
      </w:r>
    </w:p>
    <w:p w:rsidR="00FB51F4" w:rsidRPr="00570A9D" w:rsidRDefault="003A009F" w:rsidP="0036768A">
      <w:pPr>
        <w:pStyle w:val="Definition"/>
        <w:rPr>
          <w:b/>
        </w:rPr>
      </w:pPr>
      <w:r w:rsidRPr="0036768A">
        <w:rPr>
          <w:b/>
          <w:i/>
        </w:rPr>
        <w:t xml:space="preserve">project proponent </w:t>
      </w:r>
      <w:r w:rsidRPr="0036768A">
        <w:t>has the same meaning as in the CFI Act.</w:t>
      </w:r>
    </w:p>
    <w:p w:rsidR="00BE06CE" w:rsidRPr="00570A9D" w:rsidRDefault="00BE06CE" w:rsidP="0036768A">
      <w:pPr>
        <w:pStyle w:val="Definition"/>
      </w:pPr>
      <w:r w:rsidRPr="0036768A">
        <w:rPr>
          <w:b/>
          <w:i/>
        </w:rPr>
        <w:t xml:space="preserve">qualified limited assurance conclusion </w:t>
      </w:r>
      <w:r w:rsidRPr="0036768A">
        <w:t>has the meaning given by subsection</w:t>
      </w:r>
      <w:r w:rsidR="00570A9D" w:rsidRPr="0036768A">
        <w:t> </w:t>
      </w:r>
      <w:r w:rsidRPr="0036768A">
        <w:t>3.18(3).</w:t>
      </w:r>
    </w:p>
    <w:p w:rsidR="00BE06CE" w:rsidRPr="00570A9D" w:rsidRDefault="00BE06CE" w:rsidP="0036768A">
      <w:pPr>
        <w:pStyle w:val="Definition"/>
      </w:pPr>
      <w:r w:rsidRPr="0036768A">
        <w:rPr>
          <w:b/>
          <w:i/>
        </w:rPr>
        <w:t xml:space="preserve">qualified reasonable assurance conclusion </w:t>
      </w:r>
      <w:r w:rsidRPr="0036768A">
        <w:t>has the meaning given by subsection</w:t>
      </w:r>
      <w:r w:rsidR="00570A9D" w:rsidRPr="0036768A">
        <w:t> </w:t>
      </w:r>
      <w:r w:rsidRPr="0036768A">
        <w:t>3.17(3).</w:t>
      </w:r>
    </w:p>
    <w:p w:rsidR="00BE06CE" w:rsidRPr="00570A9D" w:rsidRDefault="00BE06CE" w:rsidP="0036768A">
      <w:pPr>
        <w:pStyle w:val="Definition"/>
      </w:pPr>
      <w:r w:rsidRPr="0036768A">
        <w:rPr>
          <w:b/>
          <w:i/>
        </w:rPr>
        <w:t xml:space="preserve">reasonable assurance conclusion </w:t>
      </w:r>
      <w:r w:rsidRPr="0036768A">
        <w:t>has the meaning given by subsection</w:t>
      </w:r>
      <w:r w:rsidR="00570A9D" w:rsidRPr="0036768A">
        <w:t> </w:t>
      </w:r>
      <w:r w:rsidRPr="0036768A">
        <w:t>3.17(2).</w:t>
      </w:r>
    </w:p>
    <w:p w:rsidR="00BE06CE" w:rsidRPr="00570A9D" w:rsidRDefault="00BE06CE" w:rsidP="0036768A">
      <w:pPr>
        <w:pStyle w:val="Definition"/>
      </w:pPr>
      <w:r w:rsidRPr="0036768A">
        <w:rPr>
          <w:b/>
          <w:i/>
        </w:rPr>
        <w:t xml:space="preserve">reasonable assurance engagement </w:t>
      </w:r>
      <w:r w:rsidRPr="0036768A">
        <w:t>has the meaning given by section</w:t>
      </w:r>
      <w:r w:rsidR="00570A9D" w:rsidRPr="0036768A">
        <w:t> </w:t>
      </w:r>
      <w:r w:rsidRPr="0036768A">
        <w:t>1.6.</w:t>
      </w:r>
    </w:p>
    <w:p w:rsidR="00BE06CE" w:rsidRPr="00570A9D" w:rsidRDefault="00BE06CE" w:rsidP="0036768A">
      <w:pPr>
        <w:pStyle w:val="Definition"/>
      </w:pPr>
      <w:r w:rsidRPr="0036768A">
        <w:rPr>
          <w:b/>
          <w:i/>
        </w:rPr>
        <w:t xml:space="preserve">Regulations </w:t>
      </w:r>
      <w:r w:rsidRPr="0036768A">
        <w:t xml:space="preserve">means the </w:t>
      </w:r>
      <w:r w:rsidRPr="0036768A">
        <w:rPr>
          <w:i/>
        </w:rPr>
        <w:t>National Greenhouse and Energy Reporting Regulations</w:t>
      </w:r>
      <w:r w:rsidR="00570A9D" w:rsidRPr="0036768A">
        <w:rPr>
          <w:i/>
        </w:rPr>
        <w:t> </w:t>
      </w:r>
      <w:r w:rsidRPr="0036768A">
        <w:rPr>
          <w:i/>
        </w:rPr>
        <w:t>2008</w:t>
      </w:r>
      <w:r w:rsidRPr="0036768A">
        <w:t>.</w:t>
      </w:r>
    </w:p>
    <w:p w:rsidR="00FB51F4" w:rsidRPr="00570A9D" w:rsidRDefault="00510F14" w:rsidP="0036768A">
      <w:pPr>
        <w:pStyle w:val="Definition"/>
      </w:pPr>
      <w:r w:rsidRPr="0036768A">
        <w:rPr>
          <w:b/>
          <w:i/>
        </w:rPr>
        <w:t>terms of engagement</w:t>
      </w:r>
      <w:r w:rsidRPr="0036768A">
        <w:t>, in relation to a</w:t>
      </w:r>
      <w:r w:rsidR="00EF6031" w:rsidRPr="0036768A">
        <w:t xml:space="preserve"> Part</w:t>
      </w:r>
      <w:r w:rsidR="00570A9D" w:rsidRPr="0036768A">
        <w:t> </w:t>
      </w:r>
      <w:r w:rsidR="00EF6031" w:rsidRPr="0036768A">
        <w:t>6 audit</w:t>
      </w:r>
      <w:r w:rsidRPr="0036768A">
        <w:t>,</w:t>
      </w:r>
      <w:r w:rsidRPr="0036768A">
        <w:rPr>
          <w:rFonts w:eastAsia="Calibri"/>
        </w:rPr>
        <w:t xml:space="preserve"> means either assurance </w:t>
      </w:r>
      <w:r w:rsidRPr="0036768A">
        <w:t>engagement</w:t>
      </w:r>
      <w:r w:rsidRPr="0036768A">
        <w:rPr>
          <w:rFonts w:eastAsia="Calibri"/>
        </w:rPr>
        <w:t xml:space="preserve"> terms or verification engagement terms for the audit</w:t>
      </w:r>
      <w:r w:rsidRPr="0036768A">
        <w:t>.</w:t>
      </w:r>
    </w:p>
    <w:p w:rsidR="00BE06CE" w:rsidRPr="00570A9D" w:rsidRDefault="00BE06CE" w:rsidP="0036768A">
      <w:pPr>
        <w:pStyle w:val="Definition"/>
      </w:pPr>
      <w:r w:rsidRPr="0036768A">
        <w:rPr>
          <w:b/>
          <w:i/>
        </w:rPr>
        <w:t xml:space="preserve">verification engagement </w:t>
      </w:r>
      <w:r w:rsidRPr="0036768A">
        <w:t>has the meaning given by subsection</w:t>
      </w:r>
      <w:r w:rsidR="00570A9D" w:rsidRPr="0036768A">
        <w:t> </w:t>
      </w:r>
      <w:r w:rsidRPr="0036768A">
        <w:t>1.5(4).</w:t>
      </w:r>
    </w:p>
    <w:p w:rsidR="00BE06CE" w:rsidRPr="00570A9D" w:rsidRDefault="00BE06CE" w:rsidP="0036768A">
      <w:pPr>
        <w:pStyle w:val="Definition"/>
      </w:pPr>
      <w:r w:rsidRPr="0036768A">
        <w:rPr>
          <w:b/>
          <w:i/>
        </w:rPr>
        <w:t xml:space="preserve">verification engagement report </w:t>
      </w:r>
      <w:r w:rsidRPr="0036768A">
        <w:t>means an audit report of a kind mentioned in subsection</w:t>
      </w:r>
      <w:r w:rsidR="00570A9D" w:rsidRPr="0036768A">
        <w:t> </w:t>
      </w:r>
      <w:r w:rsidRPr="0036768A">
        <w:t>75(1) of the Act prepared in relation to a verification engagement.</w:t>
      </w:r>
    </w:p>
    <w:p w:rsidR="00BE06CE" w:rsidRPr="00570A9D" w:rsidRDefault="00BE06CE" w:rsidP="0036768A">
      <w:pPr>
        <w:pStyle w:val="Definition"/>
      </w:pPr>
      <w:r w:rsidRPr="0036768A">
        <w:rPr>
          <w:b/>
          <w:i/>
        </w:rPr>
        <w:t xml:space="preserve">verification engagement terms </w:t>
      </w:r>
      <w:r w:rsidRPr="0036768A">
        <w:t>means terms that comply with section</w:t>
      </w:r>
      <w:r w:rsidR="00570A9D" w:rsidRPr="0036768A">
        <w:t> </w:t>
      </w:r>
      <w:r w:rsidRPr="0036768A">
        <w:t>4.2.</w:t>
      </w:r>
    </w:p>
    <w:p w:rsidR="00BE06CE" w:rsidRPr="0036768A" w:rsidRDefault="0036768A" w:rsidP="0036768A">
      <w:pPr>
        <w:pStyle w:val="notetext"/>
      </w:pPr>
      <w:r w:rsidRPr="0036768A">
        <w:t>Note:</w:t>
      </w:r>
      <w:r w:rsidRPr="0036768A">
        <w:tab/>
      </w:r>
      <w:r w:rsidR="00BE06CE" w:rsidRPr="0036768A">
        <w:t>Terms used in this Determination that are used in the Act have the same meaning as in the Act.</w:t>
      </w:r>
    </w:p>
    <w:p w:rsidR="00FB51F4" w:rsidRPr="0036768A" w:rsidRDefault="004C667F" w:rsidP="0036768A">
      <w:pPr>
        <w:pStyle w:val="ActHead5"/>
      </w:pPr>
      <w:bookmarkStart w:id="6" w:name="_Toc486865771"/>
      <w:r w:rsidRPr="00CA529E">
        <w:rPr>
          <w:rStyle w:val="CharSectno"/>
        </w:rPr>
        <w:t>1.5</w:t>
      </w:r>
      <w:r w:rsidR="0036768A" w:rsidRPr="00CA529E">
        <w:t xml:space="preserve">  </w:t>
      </w:r>
      <w:r w:rsidRPr="0036768A">
        <w:t>Types of audits</w:t>
      </w:r>
      <w:bookmarkEnd w:id="6"/>
    </w:p>
    <w:p w:rsidR="00FB51F4" w:rsidRPr="0036768A" w:rsidRDefault="00510F14" w:rsidP="0036768A">
      <w:pPr>
        <w:pStyle w:val="Subsection"/>
      </w:pPr>
      <w:r w:rsidRPr="0036768A">
        <w:tab/>
        <w:t>(1)</w:t>
      </w:r>
      <w:r w:rsidRPr="0036768A">
        <w:tab/>
        <w:t>Audits under the Act are conducted under any of sections</w:t>
      </w:r>
      <w:r w:rsidR="00570A9D" w:rsidRPr="0036768A">
        <w:t> </w:t>
      </w:r>
      <w:r w:rsidRPr="0036768A">
        <w:t>73 to 74C of the Act.</w:t>
      </w:r>
    </w:p>
    <w:p w:rsidR="00FB51F4" w:rsidRPr="0036768A" w:rsidRDefault="00510F14" w:rsidP="0036768A">
      <w:pPr>
        <w:pStyle w:val="Subsection"/>
      </w:pPr>
      <w:r w:rsidRPr="0036768A">
        <w:rPr>
          <w:i/>
        </w:rPr>
        <w:tab/>
      </w:r>
      <w:r w:rsidRPr="0036768A">
        <w:t>(1A)</w:t>
      </w:r>
      <w:r w:rsidRPr="0036768A">
        <w:tab/>
        <w:t>A</w:t>
      </w:r>
      <w:r w:rsidR="003024AE" w:rsidRPr="0036768A">
        <w:t>n ERF</w:t>
      </w:r>
      <w:r w:rsidRPr="0036768A">
        <w:t xml:space="preserve"> audit is conducted under section</w:t>
      </w:r>
      <w:r w:rsidR="00570A9D" w:rsidRPr="0036768A">
        <w:t> </w:t>
      </w:r>
      <w:r w:rsidRPr="0036768A">
        <w:t xml:space="preserve">214 or 215 of the CFI Act, or is conducted for the purposes of preparing an audit report prescribed for the purposes of any of paragraphs </w:t>
      </w:r>
      <w:r w:rsidR="003024AE" w:rsidRPr="0036768A">
        <w:t>13(1)(e), (ea), (eb), 23(1)(d), 76(4)(c), (ca) or (cb)</w:t>
      </w:r>
      <w:r w:rsidRPr="0036768A">
        <w:t xml:space="preserve"> of the CFI Act.</w:t>
      </w:r>
    </w:p>
    <w:p w:rsidR="000E44A8" w:rsidRPr="0036768A" w:rsidRDefault="000E44A8" w:rsidP="0036768A">
      <w:pPr>
        <w:pStyle w:val="Subsection"/>
      </w:pPr>
      <w:r w:rsidRPr="0036768A">
        <w:tab/>
        <w:t>(1B)</w:t>
      </w:r>
      <w:r w:rsidRPr="0036768A">
        <w:tab/>
        <w:t>A safeguard audit is conducted for the purposes of preparing an audit report prescribed under the safeguard rules to accompany an application for a baseline determination.</w:t>
      </w:r>
    </w:p>
    <w:p w:rsidR="00BE06CE" w:rsidRPr="00570A9D" w:rsidRDefault="00BE06CE" w:rsidP="0036768A">
      <w:pPr>
        <w:pStyle w:val="Subsection"/>
      </w:pPr>
      <w:r w:rsidRPr="00570A9D">
        <w:tab/>
      </w:r>
      <w:r w:rsidRPr="0036768A">
        <w:t>(2)</w:t>
      </w:r>
      <w:r w:rsidRPr="00570A9D">
        <w:tab/>
      </w:r>
      <w:r w:rsidRPr="0036768A">
        <w:t>There are 2 types of audits as follows:</w:t>
      </w:r>
    </w:p>
    <w:p w:rsidR="00BE06CE" w:rsidRPr="0036768A" w:rsidRDefault="00BE06CE" w:rsidP="0036768A">
      <w:pPr>
        <w:pStyle w:val="Paragraph"/>
      </w:pPr>
      <w:r w:rsidRPr="0036768A">
        <w:tab/>
        <w:t>(a)</w:t>
      </w:r>
      <w:r w:rsidRPr="0036768A">
        <w:tab/>
        <w:t>assurance engagements;</w:t>
      </w:r>
    </w:p>
    <w:p w:rsidR="00BE06CE" w:rsidRPr="0036768A" w:rsidRDefault="00BE06CE" w:rsidP="0036768A">
      <w:pPr>
        <w:pStyle w:val="Paragraph"/>
      </w:pPr>
      <w:r w:rsidRPr="0036768A">
        <w:tab/>
        <w:t>(b)</w:t>
      </w:r>
      <w:r w:rsidRPr="0036768A">
        <w:tab/>
        <w:t>verification engagements.</w:t>
      </w:r>
    </w:p>
    <w:p w:rsidR="00BE06CE" w:rsidRPr="00570A9D" w:rsidRDefault="00BE06CE" w:rsidP="0036768A">
      <w:pPr>
        <w:pStyle w:val="Subsection"/>
      </w:pPr>
      <w:r w:rsidRPr="00570A9D">
        <w:tab/>
      </w:r>
      <w:r w:rsidRPr="0036768A">
        <w:t>(3)</w:t>
      </w:r>
      <w:r w:rsidRPr="00570A9D">
        <w:tab/>
      </w:r>
      <w:r w:rsidRPr="0036768A">
        <w:t xml:space="preserve">An </w:t>
      </w:r>
      <w:r w:rsidRPr="0036768A">
        <w:rPr>
          <w:b/>
          <w:i/>
        </w:rPr>
        <w:t xml:space="preserve">assurance engagement </w:t>
      </w:r>
      <w:r w:rsidRPr="0036768A">
        <w:t xml:space="preserve">means a </w:t>
      </w:r>
      <w:r w:rsidR="003024AE" w:rsidRPr="0036768A">
        <w:t>Part</w:t>
      </w:r>
      <w:r w:rsidR="00570A9D" w:rsidRPr="0036768A">
        <w:t> </w:t>
      </w:r>
      <w:r w:rsidR="003024AE" w:rsidRPr="0036768A">
        <w:t>6</w:t>
      </w:r>
      <w:r w:rsidR="00510F14" w:rsidRPr="0036768A">
        <w:t xml:space="preserve"> audit </w:t>
      </w:r>
      <w:r w:rsidRPr="0036768A">
        <w:t>the purpose of which is to provide the audit team leader’s independent opinion as to the reliability, accuracy and completeness of the matter being audited. There are 2 kinds of assurance engagement as follows:</w:t>
      </w:r>
    </w:p>
    <w:p w:rsidR="00BE06CE" w:rsidRPr="0036768A" w:rsidRDefault="00BE06CE" w:rsidP="0036768A">
      <w:pPr>
        <w:pStyle w:val="Paragraph"/>
      </w:pPr>
      <w:r w:rsidRPr="0036768A">
        <w:tab/>
        <w:t>(a)</w:t>
      </w:r>
      <w:r w:rsidRPr="0036768A">
        <w:tab/>
        <w:t>a reasonable assurance engagement (see section</w:t>
      </w:r>
      <w:r w:rsidR="00570A9D" w:rsidRPr="0036768A">
        <w:t> </w:t>
      </w:r>
      <w:r w:rsidRPr="0036768A">
        <w:t>1.6);</w:t>
      </w:r>
    </w:p>
    <w:p w:rsidR="00BE06CE" w:rsidRPr="0036768A" w:rsidRDefault="00BE06CE" w:rsidP="0036768A">
      <w:pPr>
        <w:pStyle w:val="Paragraph"/>
      </w:pPr>
      <w:r w:rsidRPr="0036768A">
        <w:tab/>
        <w:t>(b)</w:t>
      </w:r>
      <w:r w:rsidRPr="0036768A">
        <w:tab/>
        <w:t>a limited assurance engagement (see section</w:t>
      </w:r>
      <w:r w:rsidR="00570A9D" w:rsidRPr="0036768A">
        <w:t> </w:t>
      </w:r>
      <w:r w:rsidRPr="0036768A">
        <w:t>1.7).</w:t>
      </w:r>
    </w:p>
    <w:p w:rsidR="00BE06CE" w:rsidRPr="0036768A" w:rsidRDefault="0036768A" w:rsidP="0036768A">
      <w:pPr>
        <w:pStyle w:val="notetext"/>
      </w:pPr>
      <w:r w:rsidRPr="0036768A">
        <w:t>Note:</w:t>
      </w:r>
      <w:r w:rsidRPr="0036768A">
        <w:tab/>
      </w:r>
      <w:r w:rsidR="00BE06CE" w:rsidRPr="0036768A">
        <w:t>Part</w:t>
      </w:r>
      <w:r w:rsidR="00570A9D" w:rsidRPr="0036768A">
        <w:t> </w:t>
      </w:r>
      <w:r w:rsidR="00BE06CE" w:rsidRPr="0036768A">
        <w:t>3 deals with assurance engagements.</w:t>
      </w:r>
    </w:p>
    <w:p w:rsidR="00BE06CE" w:rsidRPr="0036768A" w:rsidRDefault="00BE06CE" w:rsidP="0036768A">
      <w:pPr>
        <w:pStyle w:val="Subsection"/>
      </w:pPr>
      <w:r w:rsidRPr="0036768A">
        <w:tab/>
        <w:t>(4)</w:t>
      </w:r>
      <w:r w:rsidRPr="0036768A">
        <w:tab/>
        <w:t xml:space="preserve">A </w:t>
      </w:r>
      <w:r w:rsidRPr="0036768A">
        <w:rPr>
          <w:b/>
          <w:i/>
        </w:rPr>
        <w:t>verification engagement</w:t>
      </w:r>
      <w:r w:rsidRPr="0036768A">
        <w:t xml:space="preserve"> means a </w:t>
      </w:r>
      <w:r w:rsidR="003024AE" w:rsidRPr="0036768A">
        <w:t>Part</w:t>
      </w:r>
      <w:r w:rsidR="00570A9D" w:rsidRPr="0036768A">
        <w:t> </w:t>
      </w:r>
      <w:r w:rsidR="003024AE" w:rsidRPr="0036768A">
        <w:t>6</w:t>
      </w:r>
      <w:r w:rsidR="00510F14" w:rsidRPr="0036768A">
        <w:t xml:space="preserve"> audit </w:t>
      </w:r>
      <w:r w:rsidRPr="0036768A">
        <w:t>the purpose of which is to verify the matter being audited. It does not contain an opinion as to the reliability, accuracy and completeness of the matter being audited.</w:t>
      </w:r>
    </w:p>
    <w:p w:rsidR="00BE06CE" w:rsidRPr="0036768A" w:rsidRDefault="0036768A" w:rsidP="0036768A">
      <w:pPr>
        <w:pStyle w:val="notetext"/>
      </w:pPr>
      <w:r w:rsidRPr="0036768A">
        <w:t>Note:</w:t>
      </w:r>
      <w:r w:rsidRPr="0036768A">
        <w:tab/>
      </w:r>
      <w:r w:rsidR="00BE06CE" w:rsidRPr="0036768A">
        <w:t>Part</w:t>
      </w:r>
      <w:r w:rsidR="00570A9D" w:rsidRPr="0036768A">
        <w:t> </w:t>
      </w:r>
      <w:r w:rsidR="00BE06CE" w:rsidRPr="0036768A">
        <w:t>4 deals with verification engagements.</w:t>
      </w:r>
    </w:p>
    <w:p w:rsidR="003024AE" w:rsidRPr="0036768A" w:rsidRDefault="003024AE" w:rsidP="0036768A">
      <w:pPr>
        <w:pStyle w:val="Subsection"/>
      </w:pPr>
      <w:r w:rsidRPr="0036768A">
        <w:tab/>
        <w:t>(4A)</w:t>
      </w:r>
      <w:r w:rsidRPr="0036768A">
        <w:tab/>
        <w:t>An ERF audit conducted under section</w:t>
      </w:r>
      <w:r w:rsidR="00570A9D" w:rsidRPr="0036768A">
        <w:t> </w:t>
      </w:r>
      <w:r w:rsidRPr="0036768A">
        <w:t>214 or 215 of the CFI Act may be an assurance engagement or a verification engagement, as specified in the notice given under subsection</w:t>
      </w:r>
      <w:r w:rsidR="00570A9D" w:rsidRPr="0036768A">
        <w:t> </w:t>
      </w:r>
      <w:r w:rsidRPr="0036768A">
        <w:t>214(2) or 215(2) of the CFI Act. An ERF audit conducted for the purposes of preparing an audit report prescribed for the purposes of paragraph</w:t>
      </w:r>
      <w:r w:rsidR="00570A9D" w:rsidRPr="0036768A">
        <w:t> </w:t>
      </w:r>
      <w:r w:rsidRPr="0036768A">
        <w:t>13(1)(e), (ea), (eb), 76(4)(c), (ca) or (cb) of the CFI Act is a reasonable assurance engagement.</w:t>
      </w:r>
    </w:p>
    <w:p w:rsidR="003024AE" w:rsidRPr="0036768A" w:rsidRDefault="0036768A" w:rsidP="0036768A">
      <w:pPr>
        <w:pStyle w:val="notetext"/>
      </w:pPr>
      <w:r w:rsidRPr="0036768A">
        <w:t>Note:</w:t>
      </w:r>
      <w:r w:rsidRPr="0036768A">
        <w:tab/>
      </w:r>
      <w:r w:rsidR="003024AE" w:rsidRPr="0036768A">
        <w:t>No reports have been prescribed for paragraph</w:t>
      </w:r>
      <w:r w:rsidR="00570A9D" w:rsidRPr="0036768A">
        <w:t> </w:t>
      </w:r>
      <w:r w:rsidR="003024AE" w:rsidRPr="0036768A">
        <w:t>23(1)(d) of the CFI Act.</w:t>
      </w:r>
    </w:p>
    <w:p w:rsidR="00BE06CE" w:rsidRPr="0036768A" w:rsidRDefault="00BE06CE" w:rsidP="0036768A">
      <w:pPr>
        <w:pStyle w:val="ActHead5"/>
      </w:pPr>
      <w:bookmarkStart w:id="7" w:name="_Toc486865772"/>
      <w:r w:rsidRPr="00CA529E">
        <w:rPr>
          <w:rStyle w:val="CharSectno"/>
        </w:rPr>
        <w:t>1.6</w:t>
      </w:r>
      <w:r w:rsidR="0036768A" w:rsidRPr="0036768A">
        <w:t xml:space="preserve">  </w:t>
      </w:r>
      <w:r w:rsidRPr="0036768A">
        <w:t>Reasonable assurance engagements</w:t>
      </w:r>
      <w:bookmarkEnd w:id="7"/>
    </w:p>
    <w:p w:rsidR="00BE06CE" w:rsidRPr="00570A9D" w:rsidRDefault="00BE06CE" w:rsidP="0036768A">
      <w:pPr>
        <w:pStyle w:val="Subsection"/>
      </w:pPr>
      <w:r w:rsidRPr="00570A9D">
        <w:tab/>
      </w:r>
      <w:r w:rsidRPr="00570A9D">
        <w:tab/>
      </w:r>
      <w:r w:rsidRPr="0036768A">
        <w:t xml:space="preserve">A </w:t>
      </w:r>
      <w:r w:rsidRPr="0036768A">
        <w:rPr>
          <w:b/>
          <w:i/>
        </w:rPr>
        <w:t xml:space="preserve">reasonable assurance engagement </w:t>
      </w:r>
      <w:r w:rsidRPr="0036768A">
        <w:t>means an assurance engagement in which the audit team leader gives an opinion, expressed as a reasonable assurance conclusion, if appropriate in the circumstances of the engagement.</w:t>
      </w:r>
    </w:p>
    <w:p w:rsidR="00BE06CE" w:rsidRPr="0036768A" w:rsidRDefault="0036768A" w:rsidP="0036768A">
      <w:pPr>
        <w:pStyle w:val="notetext"/>
      </w:pPr>
      <w:r w:rsidRPr="0036768A">
        <w:t>Note:</w:t>
      </w:r>
      <w:r w:rsidRPr="0036768A">
        <w:tab/>
      </w:r>
      <w:r w:rsidR="00BE06CE" w:rsidRPr="0036768A">
        <w:t>Section</w:t>
      </w:r>
      <w:r w:rsidR="00570A9D" w:rsidRPr="0036768A">
        <w:t> </w:t>
      </w:r>
      <w:r w:rsidR="00BE06CE" w:rsidRPr="0036768A">
        <w:t>3.17 sets out the conclusions that the audit team leader may give in a reasonable assurance engagement.</w:t>
      </w:r>
    </w:p>
    <w:p w:rsidR="00BE06CE" w:rsidRPr="0036768A" w:rsidRDefault="00BE06CE" w:rsidP="0036768A">
      <w:pPr>
        <w:pStyle w:val="ActHead5"/>
      </w:pPr>
      <w:bookmarkStart w:id="8" w:name="_Toc486865773"/>
      <w:r w:rsidRPr="00CA529E">
        <w:rPr>
          <w:rStyle w:val="CharSectno"/>
        </w:rPr>
        <w:t>1.7</w:t>
      </w:r>
      <w:r w:rsidR="0036768A" w:rsidRPr="0036768A">
        <w:t xml:space="preserve">  </w:t>
      </w:r>
      <w:r w:rsidRPr="0036768A">
        <w:t>Limited assurance engagements</w:t>
      </w:r>
      <w:bookmarkEnd w:id="8"/>
      <w:r w:rsidRPr="0036768A">
        <w:t xml:space="preserve"> </w:t>
      </w:r>
    </w:p>
    <w:p w:rsidR="00BE06CE" w:rsidRPr="00570A9D" w:rsidRDefault="00BE06CE" w:rsidP="0036768A">
      <w:pPr>
        <w:pStyle w:val="Subsection"/>
      </w:pPr>
      <w:r w:rsidRPr="00570A9D">
        <w:tab/>
      </w:r>
      <w:r w:rsidRPr="00570A9D">
        <w:tab/>
      </w:r>
      <w:r w:rsidRPr="0036768A">
        <w:t xml:space="preserve">A </w:t>
      </w:r>
      <w:r w:rsidRPr="0036768A">
        <w:rPr>
          <w:b/>
          <w:i/>
        </w:rPr>
        <w:t xml:space="preserve">limited assurance engagement </w:t>
      </w:r>
      <w:r w:rsidRPr="0036768A">
        <w:t>means an assurance engagement in which the audit team leader gives an opinion, expressed as a limited assurance conclusion, if appropriate in the circumstances of the engagement.</w:t>
      </w:r>
    </w:p>
    <w:p w:rsidR="00BE06CE" w:rsidRPr="0036768A" w:rsidRDefault="0036768A" w:rsidP="0036768A">
      <w:pPr>
        <w:pStyle w:val="notetext"/>
      </w:pPr>
      <w:r w:rsidRPr="0036768A">
        <w:t>Note:</w:t>
      </w:r>
      <w:r w:rsidRPr="0036768A">
        <w:tab/>
      </w:r>
      <w:r w:rsidR="00BE06CE" w:rsidRPr="0036768A">
        <w:t>Section</w:t>
      </w:r>
      <w:r w:rsidR="00570A9D" w:rsidRPr="0036768A">
        <w:t> </w:t>
      </w:r>
      <w:r w:rsidR="00BE06CE" w:rsidRPr="0036768A">
        <w:t>3.18 sets out the conclusions that the audit team leader may give in a limited assurance engagement.</w:t>
      </w:r>
    </w:p>
    <w:p w:rsidR="00BE06CE" w:rsidRPr="0036768A" w:rsidRDefault="00BE06CE" w:rsidP="0036768A">
      <w:pPr>
        <w:pStyle w:val="ActHead2"/>
        <w:pageBreakBefore/>
      </w:pPr>
      <w:bookmarkStart w:id="9" w:name="_Toc486865774"/>
      <w:r w:rsidRPr="00CA529E">
        <w:rPr>
          <w:rStyle w:val="CharPartNo"/>
        </w:rPr>
        <w:t>Part</w:t>
      </w:r>
      <w:r w:rsidR="00570A9D" w:rsidRPr="00CA529E">
        <w:rPr>
          <w:rStyle w:val="CharPartNo"/>
        </w:rPr>
        <w:t> </w:t>
      </w:r>
      <w:r w:rsidRPr="00CA529E">
        <w:rPr>
          <w:rStyle w:val="CharPartNo"/>
        </w:rPr>
        <w:t>2</w:t>
      </w:r>
      <w:r w:rsidR="0036768A" w:rsidRPr="0036768A">
        <w:t>—</w:t>
      </w:r>
      <w:r w:rsidRPr="00CA529E">
        <w:rPr>
          <w:rStyle w:val="CharPartText"/>
        </w:rPr>
        <w:t>Requirements on all audit team leaders</w:t>
      </w:r>
      <w:bookmarkEnd w:id="9"/>
    </w:p>
    <w:p w:rsidR="00F911A0" w:rsidRPr="00CA529E" w:rsidRDefault="0036768A" w:rsidP="00F911A0">
      <w:pPr>
        <w:pStyle w:val="Header"/>
      </w:pPr>
      <w:r w:rsidRPr="00CA529E">
        <w:rPr>
          <w:rStyle w:val="CharDivNo"/>
        </w:rPr>
        <w:t xml:space="preserve"> </w:t>
      </w:r>
      <w:r w:rsidRPr="00CA529E">
        <w:rPr>
          <w:rStyle w:val="CharDivText"/>
        </w:rPr>
        <w:t xml:space="preserve"> </w:t>
      </w:r>
    </w:p>
    <w:p w:rsidR="00BE06CE" w:rsidRPr="0036768A" w:rsidRDefault="00BE06CE" w:rsidP="0036768A">
      <w:pPr>
        <w:pStyle w:val="ActHead5"/>
      </w:pPr>
      <w:bookmarkStart w:id="10" w:name="_Toc486865775"/>
      <w:r w:rsidRPr="00CA529E">
        <w:rPr>
          <w:rStyle w:val="CharSectno"/>
        </w:rPr>
        <w:t>2.1</w:t>
      </w:r>
      <w:r w:rsidR="0036768A" w:rsidRPr="0036768A">
        <w:t xml:space="preserve">  </w:t>
      </w:r>
      <w:r w:rsidRPr="0036768A">
        <w:t>Overview of Part</w:t>
      </w:r>
      <w:bookmarkEnd w:id="10"/>
    </w:p>
    <w:p w:rsidR="00BE06CE" w:rsidRPr="0036768A" w:rsidRDefault="00BE06CE" w:rsidP="0036768A">
      <w:pPr>
        <w:pStyle w:val="Subsection"/>
      </w:pPr>
      <w:r w:rsidRPr="0036768A">
        <w:tab/>
        <w:t>(1)</w:t>
      </w:r>
      <w:r w:rsidRPr="0036768A">
        <w:tab/>
        <w:t>The following is an overview of this Part.</w:t>
      </w:r>
    </w:p>
    <w:p w:rsidR="00BE06CE" w:rsidRPr="0036768A" w:rsidRDefault="00BE06CE" w:rsidP="0036768A">
      <w:pPr>
        <w:pStyle w:val="Subsection"/>
      </w:pPr>
      <w:r w:rsidRPr="0036768A">
        <w:tab/>
        <w:t>(2)</w:t>
      </w:r>
      <w:r w:rsidRPr="0036768A">
        <w:tab/>
        <w:t xml:space="preserve">This Part provides for the requirements that apply to audit team leaders in preparing for and carrying out </w:t>
      </w:r>
      <w:r w:rsidR="00564D72" w:rsidRPr="0036768A">
        <w:t>Part</w:t>
      </w:r>
      <w:r w:rsidR="00570A9D" w:rsidRPr="0036768A">
        <w:t> </w:t>
      </w:r>
      <w:r w:rsidR="00564D72" w:rsidRPr="0036768A">
        <w:t>6</w:t>
      </w:r>
      <w:r w:rsidR="00510F14" w:rsidRPr="0036768A">
        <w:t xml:space="preserve"> audits</w:t>
      </w:r>
      <w:r w:rsidRPr="0036768A">
        <w:t>.</w:t>
      </w:r>
    </w:p>
    <w:p w:rsidR="00BE06CE" w:rsidRPr="0036768A" w:rsidRDefault="00BE06CE" w:rsidP="0036768A">
      <w:pPr>
        <w:pStyle w:val="Subsection"/>
      </w:pPr>
      <w:r w:rsidRPr="0036768A">
        <w:tab/>
        <w:t>(3)</w:t>
      </w:r>
      <w:r w:rsidRPr="0036768A">
        <w:tab/>
        <w:t>The requirements relate to preparing for the audit, independence and conduct declarations under section</w:t>
      </w:r>
      <w:r w:rsidR="00570A9D" w:rsidRPr="0036768A">
        <w:t> </w:t>
      </w:r>
      <w:r w:rsidRPr="0036768A">
        <w:t>2.4, carrying out of the audit and preparation of certain documents by the audit team leader.</w:t>
      </w:r>
    </w:p>
    <w:p w:rsidR="00BE06CE" w:rsidRPr="0036768A" w:rsidRDefault="00BE06CE" w:rsidP="0036768A">
      <w:pPr>
        <w:pStyle w:val="ActHead5"/>
      </w:pPr>
      <w:bookmarkStart w:id="11" w:name="_Toc486865776"/>
      <w:r w:rsidRPr="00CA529E">
        <w:rPr>
          <w:rStyle w:val="CharSectno"/>
        </w:rPr>
        <w:t>2.2</w:t>
      </w:r>
      <w:r w:rsidR="0036768A" w:rsidRPr="0036768A">
        <w:t xml:space="preserve">  </w:t>
      </w:r>
      <w:r w:rsidRPr="0036768A">
        <w:t>Preparing for audit</w:t>
      </w:r>
      <w:bookmarkEnd w:id="11"/>
    </w:p>
    <w:p w:rsidR="00BE06CE" w:rsidRPr="0036768A" w:rsidRDefault="00BE06CE" w:rsidP="0036768A">
      <w:pPr>
        <w:pStyle w:val="Subsection"/>
      </w:pPr>
      <w:r w:rsidRPr="0036768A">
        <w:tab/>
      </w:r>
      <w:r w:rsidRPr="0036768A">
        <w:tab/>
        <w:t>In selecting audit team members to assist in carrying out the audit, the audit team leader must ensure that the members of the audit team have between them the knowledge, skills and availability required to satisfactorily prepare for and carry out the audit and prepare the audit report.</w:t>
      </w:r>
    </w:p>
    <w:p w:rsidR="00BE06CE" w:rsidRPr="0036768A" w:rsidRDefault="00BE06CE" w:rsidP="0036768A">
      <w:pPr>
        <w:pStyle w:val="ActHead5"/>
      </w:pPr>
      <w:bookmarkStart w:id="12" w:name="_Toc486865777"/>
      <w:r w:rsidRPr="00CA529E">
        <w:rPr>
          <w:rStyle w:val="CharSectno"/>
        </w:rPr>
        <w:t>2.3</w:t>
      </w:r>
      <w:r w:rsidR="0036768A" w:rsidRPr="0036768A">
        <w:t xml:space="preserve">  </w:t>
      </w:r>
      <w:r w:rsidRPr="0036768A">
        <w:t>Personal involvement of audit team leader required</w:t>
      </w:r>
      <w:bookmarkEnd w:id="12"/>
    </w:p>
    <w:p w:rsidR="00BE06CE" w:rsidRPr="0036768A" w:rsidRDefault="00BE06CE" w:rsidP="0036768A">
      <w:pPr>
        <w:pStyle w:val="Subsection"/>
      </w:pPr>
      <w:r w:rsidRPr="0036768A">
        <w:tab/>
        <w:t>(1)</w:t>
      </w:r>
      <w:r w:rsidRPr="0036768A">
        <w:tab/>
        <w:t>The audit team leader must be personally involved in preparing for and carrying out the audit and in the preparation of the audit report.</w:t>
      </w:r>
    </w:p>
    <w:p w:rsidR="00BE06CE" w:rsidRPr="0036768A" w:rsidRDefault="00BE06CE" w:rsidP="0036768A">
      <w:pPr>
        <w:pStyle w:val="Subsection"/>
      </w:pPr>
      <w:r w:rsidRPr="0036768A">
        <w:tab/>
        <w:t>(2)</w:t>
      </w:r>
      <w:r w:rsidRPr="0036768A">
        <w:tab/>
        <w:t>The audit team leader must supervise the work that each audit team member is undertaking in the carrying out of the audit.</w:t>
      </w:r>
    </w:p>
    <w:p w:rsidR="00BE06CE" w:rsidRPr="0036768A" w:rsidRDefault="00BE06CE" w:rsidP="0036768A">
      <w:pPr>
        <w:pStyle w:val="ActHead5"/>
      </w:pPr>
      <w:bookmarkStart w:id="13" w:name="_Toc486865778"/>
      <w:r w:rsidRPr="00CA529E">
        <w:rPr>
          <w:rStyle w:val="CharSectno"/>
        </w:rPr>
        <w:t>2.4</w:t>
      </w:r>
      <w:r w:rsidR="0036768A" w:rsidRPr="0036768A">
        <w:t xml:space="preserve">  </w:t>
      </w:r>
      <w:r w:rsidRPr="0036768A">
        <w:t>Independence and conduct declaration</w:t>
      </w:r>
      <w:bookmarkEnd w:id="13"/>
    </w:p>
    <w:p w:rsidR="00BE06CE" w:rsidRPr="0036768A" w:rsidRDefault="00BE06CE" w:rsidP="0036768A">
      <w:pPr>
        <w:pStyle w:val="Subsection"/>
      </w:pPr>
      <w:r w:rsidRPr="0036768A">
        <w:tab/>
        <w:t>(1)</w:t>
      </w:r>
      <w:r w:rsidRPr="0036768A">
        <w:tab/>
        <w:t>Before agreeing to the terms of engagement for the audit, the audit team leader must sign a declaration and give it to the person who appoints the audit team leader to carry out the audit.</w:t>
      </w:r>
    </w:p>
    <w:p w:rsidR="00BE06CE" w:rsidRPr="0036768A" w:rsidRDefault="00BE06CE" w:rsidP="0036768A">
      <w:pPr>
        <w:pStyle w:val="Subsection"/>
      </w:pPr>
      <w:r w:rsidRPr="0036768A">
        <w:tab/>
        <w:t>(2)</w:t>
      </w:r>
      <w:r w:rsidRPr="0036768A">
        <w:tab/>
        <w:t>The declaration is to be known as an independence and conduct declaration and must be given for each professional member of the audit team.</w:t>
      </w:r>
    </w:p>
    <w:p w:rsidR="00BE06CE" w:rsidRPr="00570A9D" w:rsidRDefault="00BE06CE" w:rsidP="0036768A">
      <w:pPr>
        <w:pStyle w:val="Subsection"/>
      </w:pPr>
      <w:r w:rsidRPr="00570A9D">
        <w:tab/>
      </w:r>
      <w:r w:rsidRPr="0036768A">
        <w:t>(3)</w:t>
      </w:r>
      <w:r w:rsidRPr="00570A9D">
        <w:tab/>
      </w:r>
      <w:r w:rsidRPr="0036768A">
        <w:t>For the audit team leader, the declaration must indicate if, in preparing for and carrying out the audit and in preparing the audit report, the audit team leader:</w:t>
      </w:r>
    </w:p>
    <w:p w:rsidR="00BE06CE" w:rsidRPr="0036768A" w:rsidRDefault="00BE06CE" w:rsidP="0036768A">
      <w:pPr>
        <w:pStyle w:val="Paragraph"/>
      </w:pPr>
      <w:r w:rsidRPr="0036768A">
        <w:tab/>
        <w:t>(a)</w:t>
      </w:r>
      <w:r w:rsidRPr="0036768A">
        <w:tab/>
        <w:t>will comply with the Code of Conduct (within the meaning of regulation</w:t>
      </w:r>
      <w:r w:rsidR="00570A9D" w:rsidRPr="0036768A">
        <w:t> </w:t>
      </w:r>
      <w:r w:rsidRPr="0036768A">
        <w:t>1.03 of the Regulations); and</w:t>
      </w:r>
    </w:p>
    <w:p w:rsidR="00BE06CE" w:rsidRPr="0036768A" w:rsidRDefault="00BE06CE" w:rsidP="0036768A">
      <w:pPr>
        <w:pStyle w:val="Paragraph"/>
      </w:pPr>
      <w:r w:rsidRPr="0036768A">
        <w:tab/>
        <w:t>(b)</w:t>
      </w:r>
      <w:r w:rsidRPr="0036768A">
        <w:tab/>
        <w:t>will be in a conflict of interest situation (within the meaning of regulation</w:t>
      </w:r>
      <w:r w:rsidR="00570A9D" w:rsidRPr="0036768A">
        <w:t> </w:t>
      </w:r>
      <w:r w:rsidRPr="0036768A">
        <w:t>6.49 of the Regulations); and</w:t>
      </w:r>
    </w:p>
    <w:p w:rsidR="00BE06CE" w:rsidRPr="0036768A" w:rsidRDefault="00BE06CE" w:rsidP="0036768A">
      <w:pPr>
        <w:pStyle w:val="Paragraph"/>
      </w:pPr>
      <w:r w:rsidRPr="0036768A">
        <w:tab/>
        <w:t>(c)</w:t>
      </w:r>
      <w:r w:rsidRPr="0036768A">
        <w:tab/>
        <w:t>will comply with the requirements of Subdivisions</w:t>
      </w:r>
      <w:r w:rsidR="00570A9D" w:rsidRPr="0036768A">
        <w:t> </w:t>
      </w:r>
      <w:r w:rsidRPr="0036768A">
        <w:t>6.6.3 and 6.6.4 of the Regulations; and</w:t>
      </w:r>
    </w:p>
    <w:p w:rsidR="00BE06CE" w:rsidRPr="0036768A" w:rsidRDefault="00BE06CE" w:rsidP="0036768A">
      <w:pPr>
        <w:pStyle w:val="Paragraph"/>
      </w:pPr>
      <w:r w:rsidRPr="0036768A">
        <w:tab/>
        <w:t>(d)</w:t>
      </w:r>
      <w:r w:rsidRPr="0036768A">
        <w:tab/>
        <w:t>will be in breach of the auditor rotation requirements in regulation</w:t>
      </w:r>
      <w:r w:rsidR="00570A9D" w:rsidRPr="0036768A">
        <w:t> </w:t>
      </w:r>
      <w:r w:rsidRPr="0036768A">
        <w:t>6.59 of the Regulations and, if so, whether an exemption has been granted under regulation</w:t>
      </w:r>
      <w:r w:rsidR="00570A9D" w:rsidRPr="0036768A">
        <w:t> </w:t>
      </w:r>
      <w:r w:rsidRPr="0036768A">
        <w:t>6.71of the Regulations for the breach.</w:t>
      </w:r>
    </w:p>
    <w:p w:rsidR="00BE06CE" w:rsidRPr="00570A9D" w:rsidRDefault="00BE06CE" w:rsidP="0036768A">
      <w:pPr>
        <w:pStyle w:val="Subsection"/>
      </w:pPr>
      <w:r w:rsidRPr="00570A9D">
        <w:tab/>
      </w:r>
      <w:r w:rsidRPr="0036768A">
        <w:t>(4)</w:t>
      </w:r>
      <w:r w:rsidRPr="00570A9D">
        <w:tab/>
      </w:r>
      <w:r w:rsidRPr="0036768A">
        <w:t>For each professional member of the audit team, the declaration must indicate if, in assisting in preparing for and carrying out the audit and assisting in preparing the audit report, the professional member of the audit team:</w:t>
      </w:r>
    </w:p>
    <w:p w:rsidR="00BE06CE" w:rsidRPr="0036768A" w:rsidRDefault="00BE06CE" w:rsidP="0036768A">
      <w:pPr>
        <w:pStyle w:val="Paragraph"/>
      </w:pPr>
      <w:r w:rsidRPr="0036768A">
        <w:tab/>
        <w:t>(a)</w:t>
      </w:r>
      <w:r w:rsidRPr="0036768A">
        <w:tab/>
        <w:t>will comply with subregulations 6.47</w:t>
      </w:r>
      <w:r w:rsidR="00BB53DD">
        <w:t>(4), (6) and</w:t>
      </w:r>
      <w:r w:rsidRPr="0036768A">
        <w:t> (7) and regulation</w:t>
      </w:r>
      <w:r w:rsidR="00570A9D" w:rsidRPr="0036768A">
        <w:t> </w:t>
      </w:r>
      <w:r w:rsidRPr="0036768A">
        <w:t>6.54 of the Regulations; and</w:t>
      </w:r>
    </w:p>
    <w:p w:rsidR="00BE06CE" w:rsidRPr="0036768A" w:rsidRDefault="00BE06CE" w:rsidP="0036768A">
      <w:pPr>
        <w:pStyle w:val="Paragraph"/>
      </w:pPr>
      <w:r w:rsidRPr="0036768A">
        <w:tab/>
        <w:t>(b)</w:t>
      </w:r>
      <w:r w:rsidRPr="0036768A">
        <w:tab/>
        <w:t>will be in a conflict of interest situation (within the meaning of regulation</w:t>
      </w:r>
      <w:r w:rsidR="00570A9D" w:rsidRPr="0036768A">
        <w:t> </w:t>
      </w:r>
      <w:r w:rsidRPr="0036768A">
        <w:t>6.49 of the Regulations) and whether an exemption has been granted under regulation</w:t>
      </w:r>
      <w:r w:rsidR="00570A9D" w:rsidRPr="0036768A">
        <w:t> </w:t>
      </w:r>
      <w:r w:rsidRPr="0036768A">
        <w:t>6.71 of the Regulations for the conflict of interest.</w:t>
      </w:r>
    </w:p>
    <w:p w:rsidR="00BE06CE" w:rsidRPr="0036768A" w:rsidRDefault="00BE06CE" w:rsidP="0036768A">
      <w:pPr>
        <w:pStyle w:val="Subsection"/>
      </w:pPr>
      <w:r w:rsidRPr="0036768A">
        <w:tab/>
        <w:t>(5)</w:t>
      </w:r>
      <w:r w:rsidRPr="0036768A">
        <w:tab/>
        <w:t>If the audit team leader has been granted an exemption under regulation</w:t>
      </w:r>
      <w:r w:rsidR="00570A9D" w:rsidRPr="0036768A">
        <w:t> </w:t>
      </w:r>
      <w:r w:rsidRPr="0036768A">
        <w:t>6.71 of the Regulations, the declaration must include the details of that exemption.</w:t>
      </w:r>
    </w:p>
    <w:p w:rsidR="00BE06CE" w:rsidRPr="00570A9D" w:rsidRDefault="00BE06CE" w:rsidP="0036768A">
      <w:pPr>
        <w:pStyle w:val="Subsection"/>
      </w:pPr>
      <w:r w:rsidRPr="00570A9D">
        <w:tab/>
      </w:r>
      <w:r w:rsidRPr="0036768A">
        <w:t>(6)</w:t>
      </w:r>
      <w:r w:rsidRPr="00570A9D">
        <w:tab/>
      </w:r>
      <w:r w:rsidRPr="0036768A">
        <w:t>If:</w:t>
      </w:r>
    </w:p>
    <w:p w:rsidR="00BE06CE" w:rsidRPr="0036768A" w:rsidRDefault="00BE06CE" w:rsidP="0036768A">
      <w:pPr>
        <w:pStyle w:val="Paragraph"/>
      </w:pPr>
      <w:r w:rsidRPr="0036768A">
        <w:tab/>
        <w:t>(a)</w:t>
      </w:r>
      <w:r w:rsidRPr="0036768A">
        <w:tab/>
        <w:t>the audit team leader has been granted an exemption under regulation</w:t>
      </w:r>
      <w:r w:rsidR="00570A9D" w:rsidRPr="0036768A">
        <w:t> </w:t>
      </w:r>
      <w:r w:rsidRPr="0036768A">
        <w:t>6.71 of the Regulations for a conflict of interest situation; and</w:t>
      </w:r>
    </w:p>
    <w:p w:rsidR="00BE06CE" w:rsidRPr="0036768A" w:rsidRDefault="00BE06CE" w:rsidP="0036768A">
      <w:pPr>
        <w:pStyle w:val="Paragraph"/>
      </w:pPr>
      <w:r w:rsidRPr="0036768A">
        <w:tab/>
        <w:t>(b)</w:t>
      </w:r>
      <w:r w:rsidRPr="0036768A">
        <w:tab/>
        <w:t xml:space="preserve">procedures for managing the conflict of interest were provided to the </w:t>
      </w:r>
      <w:r w:rsidR="00510F14" w:rsidRPr="0036768A">
        <w:t>Regulator</w:t>
      </w:r>
      <w:r w:rsidRPr="0036768A">
        <w:t xml:space="preserve"> so that the </w:t>
      </w:r>
      <w:r w:rsidR="00510F14" w:rsidRPr="0036768A">
        <w:t>Regulator</w:t>
      </w:r>
      <w:r w:rsidRPr="0036768A">
        <w:t xml:space="preserve"> is satisfied that the findings of the audit will not be affected by the conflict of interest;</w:t>
      </w:r>
    </w:p>
    <w:p w:rsidR="00BE06CE" w:rsidRPr="0036768A" w:rsidRDefault="00BE06CE" w:rsidP="0036768A">
      <w:pPr>
        <w:pStyle w:val="subsection2"/>
      </w:pPr>
      <w:r w:rsidRPr="0036768A">
        <w:t>the declaration must include details of those procedures.</w:t>
      </w:r>
    </w:p>
    <w:p w:rsidR="00BE06CE" w:rsidRPr="0036768A" w:rsidRDefault="00BE06CE" w:rsidP="0036768A">
      <w:pPr>
        <w:pStyle w:val="ActHead5"/>
      </w:pPr>
      <w:bookmarkStart w:id="14" w:name="_Toc486865779"/>
      <w:r w:rsidRPr="00CA529E">
        <w:rPr>
          <w:rStyle w:val="CharSectno"/>
        </w:rPr>
        <w:t>2.5</w:t>
      </w:r>
      <w:r w:rsidR="0036768A" w:rsidRPr="0036768A">
        <w:t xml:space="preserve">  </w:t>
      </w:r>
      <w:r w:rsidRPr="0036768A">
        <w:t>Audit to be carried out in compliance with Regulations etc</w:t>
      </w:r>
      <w:bookmarkEnd w:id="14"/>
    </w:p>
    <w:p w:rsidR="00BE06CE" w:rsidRPr="00570A9D" w:rsidRDefault="00BE06CE" w:rsidP="0036768A">
      <w:pPr>
        <w:pStyle w:val="Subsection"/>
      </w:pPr>
      <w:r w:rsidRPr="00570A9D">
        <w:tab/>
      </w:r>
      <w:r w:rsidRPr="00570A9D">
        <w:tab/>
      </w:r>
      <w:r w:rsidRPr="0036768A">
        <w:t>The audit team leader must ensure that the audit is carried out and reported on in compliance with:</w:t>
      </w:r>
    </w:p>
    <w:p w:rsidR="00BE06CE" w:rsidRPr="0036768A" w:rsidRDefault="00BE06CE" w:rsidP="0036768A">
      <w:pPr>
        <w:pStyle w:val="Paragraph"/>
      </w:pPr>
      <w:r w:rsidRPr="0036768A">
        <w:tab/>
        <w:t>(a)</w:t>
      </w:r>
      <w:r w:rsidRPr="0036768A">
        <w:tab/>
        <w:t>the Regulations; and</w:t>
      </w:r>
    </w:p>
    <w:p w:rsidR="00BE06CE" w:rsidRPr="0036768A" w:rsidRDefault="00BE06CE" w:rsidP="0036768A">
      <w:pPr>
        <w:pStyle w:val="Paragraph"/>
      </w:pPr>
      <w:r w:rsidRPr="0036768A">
        <w:tab/>
        <w:t>(b)</w:t>
      </w:r>
      <w:r w:rsidRPr="0036768A">
        <w:tab/>
        <w:t>the terms of the engagement for the audit</w:t>
      </w:r>
      <w:r w:rsidR="001B1BB6" w:rsidRPr="0036768A">
        <w:t>; and</w:t>
      </w:r>
    </w:p>
    <w:p w:rsidR="001B1BB6" w:rsidRPr="0036768A" w:rsidRDefault="001B1BB6" w:rsidP="0036768A">
      <w:pPr>
        <w:pStyle w:val="Paragraph"/>
      </w:pPr>
      <w:r w:rsidRPr="0036768A">
        <w:tab/>
        <w:t>(c)</w:t>
      </w:r>
      <w:r w:rsidRPr="0036768A">
        <w:tab/>
        <w:t>the auditing and assurance standards (as in force on 1</w:t>
      </w:r>
      <w:r w:rsidR="00570A9D" w:rsidRPr="0036768A">
        <w:t> </w:t>
      </w:r>
      <w:r w:rsidRPr="0036768A">
        <w:t>July 2017) formulated by the Auditing and Assurance Standards Board under paragraph</w:t>
      </w:r>
      <w:r w:rsidR="00570A9D" w:rsidRPr="0036768A">
        <w:t> </w:t>
      </w:r>
      <w:r w:rsidRPr="0036768A">
        <w:t xml:space="preserve">227B(1)(b) of the </w:t>
      </w:r>
      <w:r w:rsidRPr="0036768A">
        <w:rPr>
          <w:i/>
        </w:rPr>
        <w:t>Australian Securities and Investments Commission Act 2001</w:t>
      </w:r>
      <w:r w:rsidRPr="0036768A">
        <w:t xml:space="preserve">, including the Standard on Assurance Engagements ASAE 3000 </w:t>
      </w:r>
      <w:r w:rsidRPr="0036768A">
        <w:rPr>
          <w:i/>
        </w:rPr>
        <w:t>Assurance Engagements Other than Audits or Reviews of Historical Financial Information</w:t>
      </w:r>
      <w:r w:rsidRPr="0036768A">
        <w:t>.</w:t>
      </w:r>
    </w:p>
    <w:p w:rsidR="00BE06CE" w:rsidRPr="0036768A" w:rsidRDefault="0036768A" w:rsidP="0036768A">
      <w:pPr>
        <w:pStyle w:val="notetext"/>
      </w:pPr>
      <w:r w:rsidRPr="0036768A">
        <w:t>Note:</w:t>
      </w:r>
      <w:r w:rsidRPr="0036768A">
        <w:tab/>
      </w:r>
      <w:r w:rsidR="00BE06CE" w:rsidRPr="0036768A">
        <w:t>Subsection</w:t>
      </w:r>
      <w:r w:rsidR="00570A9D" w:rsidRPr="0036768A">
        <w:t> </w:t>
      </w:r>
      <w:r w:rsidR="00BE06CE" w:rsidRPr="0036768A">
        <w:t xml:space="preserve">75(3) of the Act also requires the audit team leader to comply with the requirements of this Determination in carrying out a </w:t>
      </w:r>
      <w:r w:rsidR="00564D72" w:rsidRPr="0036768A">
        <w:t>Part</w:t>
      </w:r>
      <w:r w:rsidR="00570A9D" w:rsidRPr="0036768A">
        <w:t> </w:t>
      </w:r>
      <w:r w:rsidR="00564D72" w:rsidRPr="0036768A">
        <w:t>6</w:t>
      </w:r>
      <w:r w:rsidR="00510F14" w:rsidRPr="0036768A">
        <w:t xml:space="preserve"> audit</w:t>
      </w:r>
      <w:r w:rsidR="00BE06CE" w:rsidRPr="0036768A">
        <w:t>.</w:t>
      </w:r>
    </w:p>
    <w:p w:rsidR="00BE06CE" w:rsidRPr="0036768A" w:rsidRDefault="00BE06CE" w:rsidP="0036768A">
      <w:pPr>
        <w:pStyle w:val="ActHead5"/>
      </w:pPr>
      <w:bookmarkStart w:id="15" w:name="_Toc486865780"/>
      <w:r w:rsidRPr="00CA529E">
        <w:rPr>
          <w:rStyle w:val="CharSectno"/>
        </w:rPr>
        <w:t>2.6</w:t>
      </w:r>
      <w:r w:rsidR="0036768A" w:rsidRPr="0036768A">
        <w:t xml:space="preserve">  </w:t>
      </w:r>
      <w:r w:rsidRPr="0036768A">
        <w:t>Audit team leader to prepare documentation</w:t>
      </w:r>
      <w:bookmarkEnd w:id="15"/>
    </w:p>
    <w:p w:rsidR="00BE06CE" w:rsidRPr="0036768A" w:rsidRDefault="00BE06CE" w:rsidP="0036768A">
      <w:pPr>
        <w:pStyle w:val="Subsection"/>
      </w:pPr>
      <w:r w:rsidRPr="0036768A">
        <w:tab/>
        <w:t>(1)</w:t>
      </w:r>
      <w:r w:rsidRPr="0036768A">
        <w:tab/>
        <w:t>The audit team leader must, in relation to the matter being audited, document the process used by the audit team leader to prepare for, carry out and report on the audit in compliance with this Determination.</w:t>
      </w:r>
    </w:p>
    <w:p w:rsidR="00BE06CE" w:rsidRPr="0036768A" w:rsidRDefault="00BE06CE" w:rsidP="0036768A">
      <w:pPr>
        <w:pStyle w:val="Subsection"/>
      </w:pPr>
      <w:r w:rsidRPr="0036768A">
        <w:tab/>
        <w:t>(2)</w:t>
      </w:r>
      <w:r w:rsidRPr="0036768A">
        <w:tab/>
        <w:t xml:space="preserve">The audit team leader must prepare the documentation in accordance with </w:t>
      </w:r>
      <w:r w:rsidR="00570A9D" w:rsidRPr="0036768A">
        <w:t>subsection (</w:t>
      </w:r>
      <w:r w:rsidRPr="0036768A">
        <w:t>1) before signing and dating the assurance engagement report under subsections</w:t>
      </w:r>
      <w:r w:rsidR="00570A9D" w:rsidRPr="0036768A">
        <w:t> </w:t>
      </w:r>
      <w:r w:rsidRPr="0036768A">
        <w:t>3.22(3) and 3.23(2) or verification engagement report under subsection</w:t>
      </w:r>
      <w:r w:rsidR="00570A9D" w:rsidRPr="0036768A">
        <w:t> </w:t>
      </w:r>
      <w:r w:rsidRPr="0036768A">
        <w:t>4.8(2), as the case requires.</w:t>
      </w:r>
    </w:p>
    <w:p w:rsidR="00BE06CE" w:rsidRPr="0036768A" w:rsidRDefault="00BE06CE" w:rsidP="0036768A">
      <w:pPr>
        <w:pStyle w:val="ActHead2"/>
        <w:pageBreakBefore/>
      </w:pPr>
      <w:bookmarkStart w:id="16" w:name="_Toc486865781"/>
      <w:r w:rsidRPr="00CA529E">
        <w:rPr>
          <w:rStyle w:val="CharPartNo"/>
        </w:rPr>
        <w:t>Part</w:t>
      </w:r>
      <w:r w:rsidR="00570A9D" w:rsidRPr="00CA529E">
        <w:rPr>
          <w:rStyle w:val="CharPartNo"/>
        </w:rPr>
        <w:t> </w:t>
      </w:r>
      <w:r w:rsidRPr="00CA529E">
        <w:rPr>
          <w:rStyle w:val="CharPartNo"/>
        </w:rPr>
        <w:t>3</w:t>
      </w:r>
      <w:r w:rsidR="0036768A" w:rsidRPr="0036768A">
        <w:t>—</w:t>
      </w:r>
      <w:r w:rsidRPr="00CA529E">
        <w:rPr>
          <w:rStyle w:val="CharPartText"/>
        </w:rPr>
        <w:t>Assurance engagements</w:t>
      </w:r>
      <w:bookmarkEnd w:id="16"/>
    </w:p>
    <w:p w:rsidR="00BE06CE" w:rsidRPr="0036768A" w:rsidRDefault="00BE06CE" w:rsidP="0036768A">
      <w:pPr>
        <w:pStyle w:val="ActHead3"/>
      </w:pPr>
      <w:bookmarkStart w:id="17" w:name="_Toc486865782"/>
      <w:r w:rsidRPr="00CA529E">
        <w:rPr>
          <w:rStyle w:val="CharDivNo"/>
        </w:rPr>
        <w:t>Division</w:t>
      </w:r>
      <w:r w:rsidR="00570A9D" w:rsidRPr="00CA529E">
        <w:rPr>
          <w:rStyle w:val="CharDivNo"/>
        </w:rPr>
        <w:t> </w:t>
      </w:r>
      <w:r w:rsidRPr="00CA529E">
        <w:rPr>
          <w:rStyle w:val="CharDivNo"/>
        </w:rPr>
        <w:t>3.1</w:t>
      </w:r>
      <w:r w:rsidR="0036768A" w:rsidRPr="0036768A">
        <w:t>—</w:t>
      </w:r>
      <w:r w:rsidRPr="00CA529E">
        <w:rPr>
          <w:rStyle w:val="CharDivText"/>
        </w:rPr>
        <w:t>Overview of Part</w:t>
      </w:r>
      <w:bookmarkEnd w:id="17"/>
    </w:p>
    <w:p w:rsidR="00BE06CE" w:rsidRPr="0036768A" w:rsidRDefault="00BE06CE" w:rsidP="0036768A">
      <w:pPr>
        <w:pStyle w:val="ActHead5"/>
      </w:pPr>
      <w:bookmarkStart w:id="18" w:name="_Toc486865783"/>
      <w:r w:rsidRPr="00CA529E">
        <w:rPr>
          <w:rStyle w:val="CharSectno"/>
        </w:rPr>
        <w:t>3.1</w:t>
      </w:r>
      <w:r w:rsidR="0036768A" w:rsidRPr="0036768A">
        <w:t xml:space="preserve">  </w:t>
      </w:r>
      <w:r w:rsidRPr="0036768A">
        <w:t>Overview of Part</w:t>
      </w:r>
      <w:bookmarkEnd w:id="18"/>
    </w:p>
    <w:p w:rsidR="00BE06CE" w:rsidRPr="0036768A" w:rsidRDefault="00BE06CE" w:rsidP="0036768A">
      <w:pPr>
        <w:pStyle w:val="Subsection"/>
      </w:pPr>
      <w:r w:rsidRPr="0036768A">
        <w:tab/>
        <w:t>(1)</w:t>
      </w:r>
      <w:r w:rsidRPr="0036768A">
        <w:tab/>
        <w:t>The following is an overview of this Part.</w:t>
      </w:r>
    </w:p>
    <w:p w:rsidR="00BE06CE" w:rsidRPr="0036768A" w:rsidRDefault="00BE06CE" w:rsidP="0036768A">
      <w:pPr>
        <w:pStyle w:val="Subsection"/>
      </w:pPr>
      <w:r w:rsidRPr="0036768A">
        <w:tab/>
        <w:t>(2)</w:t>
      </w:r>
      <w:r w:rsidRPr="0036768A">
        <w:tab/>
        <w:t>This Part provides for the requirements relating to assurance engagements.</w:t>
      </w:r>
    </w:p>
    <w:p w:rsidR="00BE06CE" w:rsidRPr="00570A9D" w:rsidRDefault="00BE06CE" w:rsidP="0036768A">
      <w:pPr>
        <w:pStyle w:val="Subsection"/>
      </w:pPr>
      <w:r w:rsidRPr="00570A9D">
        <w:tab/>
      </w:r>
      <w:r w:rsidRPr="0036768A">
        <w:t>(3)</w:t>
      </w:r>
      <w:r w:rsidRPr="00570A9D">
        <w:tab/>
      </w:r>
      <w:r w:rsidRPr="0036768A">
        <w:t>There are 3 steps in carrying out an assurance engagement as follows:</w:t>
      </w:r>
    </w:p>
    <w:p w:rsidR="00BE06CE" w:rsidRPr="0036768A" w:rsidRDefault="00BE06CE" w:rsidP="0036768A">
      <w:pPr>
        <w:pStyle w:val="Paragraph"/>
      </w:pPr>
      <w:r w:rsidRPr="0036768A">
        <w:tab/>
        <w:t>(a)</w:t>
      </w:r>
      <w:r w:rsidRPr="0036768A">
        <w:tab/>
        <w:t>preparing for the engagement (see Division</w:t>
      </w:r>
      <w:r w:rsidR="00570A9D" w:rsidRPr="0036768A">
        <w:t> </w:t>
      </w:r>
      <w:r w:rsidRPr="0036768A">
        <w:t>3.2);</w:t>
      </w:r>
    </w:p>
    <w:p w:rsidR="00BE06CE" w:rsidRPr="0036768A" w:rsidRDefault="00BE06CE" w:rsidP="0036768A">
      <w:pPr>
        <w:pStyle w:val="Paragraph"/>
      </w:pPr>
      <w:r w:rsidRPr="0036768A">
        <w:tab/>
        <w:t>(b)</w:t>
      </w:r>
      <w:r w:rsidRPr="0036768A">
        <w:tab/>
        <w:t>planning and performing the engagement (see Division</w:t>
      </w:r>
      <w:r w:rsidR="00570A9D" w:rsidRPr="0036768A">
        <w:t> </w:t>
      </w:r>
      <w:r w:rsidRPr="0036768A">
        <w:t>3.3);</w:t>
      </w:r>
    </w:p>
    <w:p w:rsidR="00BE06CE" w:rsidRPr="0036768A" w:rsidRDefault="00BE06CE" w:rsidP="0036768A">
      <w:pPr>
        <w:pStyle w:val="Paragraph"/>
      </w:pPr>
      <w:r w:rsidRPr="0036768A">
        <w:tab/>
        <w:t>(c)</w:t>
      </w:r>
      <w:r w:rsidRPr="0036768A">
        <w:tab/>
        <w:t>reporting on the engagement (see Division</w:t>
      </w:r>
      <w:r w:rsidR="00570A9D" w:rsidRPr="0036768A">
        <w:t> </w:t>
      </w:r>
      <w:r w:rsidRPr="0036768A">
        <w:t>3.4).</w:t>
      </w:r>
    </w:p>
    <w:p w:rsidR="00BE06CE" w:rsidRPr="0036768A" w:rsidRDefault="00BE06CE" w:rsidP="0036768A">
      <w:pPr>
        <w:pStyle w:val="ActHead3"/>
        <w:pageBreakBefore/>
      </w:pPr>
      <w:bookmarkStart w:id="19" w:name="_Toc486865784"/>
      <w:r w:rsidRPr="00CA529E">
        <w:rPr>
          <w:rStyle w:val="CharDivNo"/>
        </w:rPr>
        <w:t>Division</w:t>
      </w:r>
      <w:r w:rsidR="00570A9D" w:rsidRPr="00CA529E">
        <w:rPr>
          <w:rStyle w:val="CharDivNo"/>
        </w:rPr>
        <w:t> </w:t>
      </w:r>
      <w:r w:rsidRPr="00CA529E">
        <w:rPr>
          <w:rStyle w:val="CharDivNo"/>
        </w:rPr>
        <w:t>3.2</w:t>
      </w:r>
      <w:r w:rsidR="0036768A" w:rsidRPr="0036768A">
        <w:t>—</w:t>
      </w:r>
      <w:r w:rsidRPr="00CA529E">
        <w:rPr>
          <w:rStyle w:val="CharDivText"/>
        </w:rPr>
        <w:t>Requirements relating to preparing for an assurance engagement</w:t>
      </w:r>
      <w:bookmarkEnd w:id="19"/>
    </w:p>
    <w:p w:rsidR="00BE06CE" w:rsidRPr="0036768A" w:rsidRDefault="00BE06CE" w:rsidP="0036768A">
      <w:pPr>
        <w:pStyle w:val="ActHead5"/>
      </w:pPr>
      <w:bookmarkStart w:id="20" w:name="_Toc486865785"/>
      <w:r w:rsidRPr="00CA529E">
        <w:rPr>
          <w:rStyle w:val="CharSectno"/>
        </w:rPr>
        <w:t>3.2</w:t>
      </w:r>
      <w:r w:rsidR="0036768A" w:rsidRPr="0036768A">
        <w:t xml:space="preserve">  </w:t>
      </w:r>
      <w:r w:rsidRPr="0036768A">
        <w:t>Overview of Division</w:t>
      </w:r>
      <w:bookmarkEnd w:id="20"/>
    </w:p>
    <w:p w:rsidR="00BE06CE" w:rsidRPr="0036768A" w:rsidRDefault="00BE06CE" w:rsidP="0036768A">
      <w:pPr>
        <w:pStyle w:val="Subsection"/>
      </w:pPr>
      <w:r w:rsidRPr="0036768A">
        <w:tab/>
        <w:t>(1)</w:t>
      </w:r>
      <w:r w:rsidRPr="0036768A">
        <w:tab/>
        <w:t>The following is an overview of this Division.</w:t>
      </w:r>
    </w:p>
    <w:p w:rsidR="00BE06CE" w:rsidRPr="0036768A" w:rsidRDefault="00BE06CE" w:rsidP="0036768A">
      <w:pPr>
        <w:pStyle w:val="Subsection"/>
      </w:pPr>
      <w:r w:rsidRPr="0036768A">
        <w:tab/>
        <w:t>(2)</w:t>
      </w:r>
      <w:r w:rsidRPr="0036768A">
        <w:tab/>
        <w:t>The audit team leader prepares for an assurance engagement by preparing the assurance engagement terms.</w:t>
      </w:r>
    </w:p>
    <w:p w:rsidR="00BE06CE" w:rsidRPr="0036768A" w:rsidRDefault="00BE06CE" w:rsidP="0036768A">
      <w:pPr>
        <w:pStyle w:val="Subsection"/>
      </w:pPr>
      <w:r w:rsidRPr="0036768A">
        <w:tab/>
        <w:t>(3)</w:t>
      </w:r>
      <w:r w:rsidRPr="0036768A">
        <w:tab/>
        <w:t>The assurance engagement terms must be agreed to in writing by the audit team leader and the person who appointed the audit team leader to carry out the audit.</w:t>
      </w:r>
    </w:p>
    <w:p w:rsidR="00BE06CE" w:rsidRPr="0036768A" w:rsidRDefault="00BE06CE" w:rsidP="0036768A">
      <w:pPr>
        <w:pStyle w:val="ActHead5"/>
      </w:pPr>
      <w:bookmarkStart w:id="21" w:name="_Toc486865786"/>
      <w:r w:rsidRPr="00CA529E">
        <w:rPr>
          <w:rStyle w:val="CharSectno"/>
        </w:rPr>
        <w:t>3.3</w:t>
      </w:r>
      <w:r w:rsidR="0036768A" w:rsidRPr="0036768A">
        <w:t xml:space="preserve">  </w:t>
      </w:r>
      <w:r w:rsidRPr="0036768A">
        <w:t>Assurance engagement terms</w:t>
      </w:r>
      <w:bookmarkEnd w:id="21"/>
    </w:p>
    <w:p w:rsidR="00BE06CE" w:rsidRPr="0036768A" w:rsidRDefault="00BE06CE" w:rsidP="0036768A">
      <w:pPr>
        <w:pStyle w:val="Subsection"/>
      </w:pPr>
      <w:r w:rsidRPr="0036768A">
        <w:tab/>
        <w:t>(1)</w:t>
      </w:r>
      <w:r w:rsidRPr="0036768A">
        <w:tab/>
        <w:t>Before carrying out the assurance engagement, the audit team leader must prepare the terms of the assurance engagement.</w:t>
      </w:r>
    </w:p>
    <w:p w:rsidR="00BE06CE" w:rsidRPr="00570A9D" w:rsidRDefault="00BE06CE" w:rsidP="0036768A">
      <w:pPr>
        <w:pStyle w:val="Subsection"/>
      </w:pPr>
      <w:r w:rsidRPr="00570A9D">
        <w:tab/>
      </w:r>
      <w:r w:rsidRPr="0036768A">
        <w:t>(2)</w:t>
      </w:r>
      <w:r w:rsidRPr="00570A9D">
        <w:tab/>
      </w:r>
      <w:r w:rsidRPr="0036768A">
        <w:t>The terms must include the following:</w:t>
      </w:r>
    </w:p>
    <w:p w:rsidR="00BE06CE" w:rsidRPr="0036768A" w:rsidRDefault="00BE06CE" w:rsidP="0036768A">
      <w:pPr>
        <w:pStyle w:val="Paragraph"/>
      </w:pPr>
      <w:r w:rsidRPr="0036768A">
        <w:tab/>
        <w:t>(a)</w:t>
      </w:r>
      <w:r w:rsidRPr="0036768A">
        <w:tab/>
        <w:t>the objective of the assurance engagement;</w:t>
      </w:r>
    </w:p>
    <w:p w:rsidR="00BE06CE" w:rsidRPr="0036768A" w:rsidRDefault="00BE06CE" w:rsidP="0036768A">
      <w:pPr>
        <w:pStyle w:val="Paragraph"/>
      </w:pPr>
      <w:r w:rsidRPr="0036768A">
        <w:tab/>
        <w:t>(b)</w:t>
      </w:r>
      <w:r w:rsidRPr="0036768A">
        <w:tab/>
        <w:t>the matter being audited;</w:t>
      </w:r>
    </w:p>
    <w:p w:rsidR="00BE06CE" w:rsidRPr="0036768A" w:rsidRDefault="00BE06CE" w:rsidP="0036768A">
      <w:pPr>
        <w:pStyle w:val="Paragraph"/>
      </w:pPr>
      <w:r w:rsidRPr="0036768A">
        <w:tab/>
        <w:t>(c)</w:t>
      </w:r>
      <w:r w:rsidRPr="0036768A">
        <w:tab/>
        <w:t>the kind of assurance engagement to be carried out;</w:t>
      </w:r>
    </w:p>
    <w:p w:rsidR="00BE06CE" w:rsidRPr="0036768A" w:rsidRDefault="00BE06CE" w:rsidP="0036768A">
      <w:pPr>
        <w:pStyle w:val="Paragraph"/>
      </w:pPr>
      <w:r w:rsidRPr="0036768A">
        <w:tab/>
        <w:t>(d)</w:t>
      </w:r>
      <w:r w:rsidRPr="0036768A">
        <w:tab/>
        <w:t>the name and address of the audited body;</w:t>
      </w:r>
    </w:p>
    <w:p w:rsidR="00BE06CE" w:rsidRPr="0036768A" w:rsidRDefault="00BE06CE" w:rsidP="0036768A">
      <w:pPr>
        <w:pStyle w:val="Paragraph"/>
      </w:pPr>
      <w:r w:rsidRPr="0036768A">
        <w:tab/>
        <w:t>(e)</w:t>
      </w:r>
      <w:r w:rsidRPr="0036768A">
        <w:tab/>
        <w:t xml:space="preserve">the provisions of the </w:t>
      </w:r>
      <w:r w:rsidR="00510F14" w:rsidRPr="0036768A">
        <w:t>NGER legislation, the CFI legislation or associated provisions</w:t>
      </w:r>
      <w:r w:rsidRPr="0036768A">
        <w:t xml:space="preserve"> that relate to the matter being audited;</w:t>
      </w:r>
    </w:p>
    <w:p w:rsidR="00BE06CE" w:rsidRPr="0036768A" w:rsidRDefault="00BE06CE" w:rsidP="0036768A">
      <w:pPr>
        <w:pStyle w:val="Paragraph"/>
        <w:rPr>
          <w:i/>
        </w:rPr>
      </w:pPr>
      <w:r w:rsidRPr="0036768A">
        <w:tab/>
        <w:t>(f)</w:t>
      </w:r>
      <w:r w:rsidRPr="0036768A">
        <w:tab/>
        <w:t>the period of time in respect of which the matter to be audited is to be audited;</w:t>
      </w:r>
    </w:p>
    <w:p w:rsidR="00BE06CE" w:rsidRPr="0036768A" w:rsidRDefault="00BE06CE" w:rsidP="0036768A">
      <w:pPr>
        <w:pStyle w:val="Paragraph"/>
      </w:pPr>
      <w:r w:rsidRPr="0036768A">
        <w:tab/>
        <w:t>(g)</w:t>
      </w:r>
      <w:r w:rsidRPr="0036768A">
        <w:tab/>
        <w:t>the period within which the assurance engagement is to be carried out;</w:t>
      </w:r>
    </w:p>
    <w:p w:rsidR="00BE06CE" w:rsidRPr="0036768A" w:rsidRDefault="00BE06CE" w:rsidP="0036768A">
      <w:pPr>
        <w:pStyle w:val="Paragraph"/>
      </w:pPr>
      <w:r w:rsidRPr="0036768A">
        <w:tab/>
        <w:t>(h)</w:t>
      </w:r>
      <w:r w:rsidRPr="0036768A">
        <w:tab/>
        <w:t>the responsibilities of the audited body in relation to the assurance engagement (for example, providing access to the body’s records for the purposes of the assurance engagement);</w:t>
      </w:r>
    </w:p>
    <w:p w:rsidR="00BE06CE" w:rsidRPr="0036768A" w:rsidRDefault="00BE06CE" w:rsidP="0036768A">
      <w:pPr>
        <w:pStyle w:val="Paragraph"/>
      </w:pPr>
      <w:r w:rsidRPr="0036768A">
        <w:tab/>
        <w:t>(i)</w:t>
      </w:r>
      <w:r w:rsidRPr="0036768A">
        <w:tab/>
        <w:t>the names and contact details of the professional members of the audit team and the audit team leader;</w:t>
      </w:r>
    </w:p>
    <w:p w:rsidR="00BE06CE" w:rsidRPr="0036768A" w:rsidRDefault="00BE06CE" w:rsidP="0036768A">
      <w:pPr>
        <w:pStyle w:val="Paragraph"/>
      </w:pPr>
      <w:r w:rsidRPr="0036768A">
        <w:tab/>
        <w:t>(j)</w:t>
      </w:r>
      <w:r w:rsidRPr="0036768A">
        <w:tab/>
        <w:t>an indication of the expertise of the professional members of the audit team and the role the professional members have in the assurance engagement;</w:t>
      </w:r>
    </w:p>
    <w:p w:rsidR="00BE06CE" w:rsidRPr="0036768A" w:rsidRDefault="00BE06CE" w:rsidP="0036768A">
      <w:pPr>
        <w:pStyle w:val="Paragraph"/>
      </w:pPr>
      <w:r w:rsidRPr="0036768A">
        <w:tab/>
        <w:t>(k)</w:t>
      </w:r>
      <w:r w:rsidRPr="0036768A">
        <w:tab/>
        <w:t>a statement as to who will receive a copy of the assurance engagement report.</w:t>
      </w:r>
    </w:p>
    <w:p w:rsidR="00BE06CE" w:rsidRPr="0036768A" w:rsidRDefault="00BE06CE" w:rsidP="0036768A">
      <w:pPr>
        <w:pStyle w:val="ActHead5"/>
      </w:pPr>
      <w:bookmarkStart w:id="22" w:name="_Toc486865787"/>
      <w:r w:rsidRPr="00CA529E">
        <w:rPr>
          <w:rStyle w:val="CharSectno"/>
        </w:rPr>
        <w:t>3.4</w:t>
      </w:r>
      <w:r w:rsidR="0036768A" w:rsidRPr="0036768A">
        <w:t xml:space="preserve">  </w:t>
      </w:r>
      <w:r w:rsidRPr="0036768A">
        <w:t>Assurance engagement terms to be agreed</w:t>
      </w:r>
      <w:bookmarkEnd w:id="22"/>
    </w:p>
    <w:p w:rsidR="00BE06CE" w:rsidRPr="00570A9D" w:rsidRDefault="00BE06CE" w:rsidP="0036768A">
      <w:pPr>
        <w:pStyle w:val="Subsection"/>
      </w:pPr>
      <w:r w:rsidRPr="00570A9D">
        <w:tab/>
      </w:r>
      <w:r w:rsidRPr="0036768A">
        <w:t>(1)</w:t>
      </w:r>
      <w:r w:rsidRPr="00570A9D">
        <w:tab/>
      </w:r>
      <w:r w:rsidRPr="0036768A">
        <w:t>The audit team leader must ensure that the assurance engagement terms are agreed to in writing by:</w:t>
      </w:r>
    </w:p>
    <w:p w:rsidR="00BE06CE" w:rsidRPr="0036768A" w:rsidRDefault="00BE06CE" w:rsidP="0036768A">
      <w:pPr>
        <w:pStyle w:val="Paragraph"/>
      </w:pPr>
      <w:r w:rsidRPr="0036768A">
        <w:tab/>
        <w:t>(a)</w:t>
      </w:r>
      <w:r w:rsidRPr="0036768A">
        <w:tab/>
        <w:t xml:space="preserve">the </w:t>
      </w:r>
      <w:r w:rsidR="008C4805" w:rsidRPr="0036768A">
        <w:t>Regulator</w:t>
      </w:r>
      <w:r w:rsidRPr="0036768A">
        <w:t xml:space="preserve">, if the </w:t>
      </w:r>
      <w:r w:rsidR="008C4805" w:rsidRPr="0036768A">
        <w:t>Regulator</w:t>
      </w:r>
      <w:r w:rsidRPr="0036768A">
        <w:t xml:space="preserve"> appoints the audit team leader to carry out the assurance engagement; or</w:t>
      </w:r>
    </w:p>
    <w:p w:rsidR="00BE06CE" w:rsidRPr="0036768A" w:rsidRDefault="00BE06CE" w:rsidP="0036768A">
      <w:pPr>
        <w:pStyle w:val="Paragraph"/>
      </w:pPr>
      <w:r w:rsidRPr="0036768A">
        <w:tab/>
        <w:t>(b)</w:t>
      </w:r>
      <w:r w:rsidRPr="0036768A">
        <w:tab/>
        <w:t>the audited body, if the audited body appoints the audit team leader to carry out the assurance engagement.</w:t>
      </w:r>
    </w:p>
    <w:p w:rsidR="00BE06CE" w:rsidRPr="00570A9D" w:rsidRDefault="00BE06CE" w:rsidP="0036768A">
      <w:pPr>
        <w:pStyle w:val="Subsection"/>
      </w:pPr>
      <w:r w:rsidRPr="00570A9D">
        <w:tab/>
      </w:r>
      <w:r w:rsidRPr="0036768A">
        <w:t>(2)</w:t>
      </w:r>
      <w:r w:rsidRPr="00570A9D">
        <w:tab/>
      </w:r>
      <w:r w:rsidRPr="0036768A">
        <w:t>The terms must:</w:t>
      </w:r>
    </w:p>
    <w:p w:rsidR="00BE06CE" w:rsidRPr="0036768A" w:rsidRDefault="00BE06CE" w:rsidP="0036768A">
      <w:pPr>
        <w:pStyle w:val="Paragraph"/>
      </w:pPr>
      <w:r w:rsidRPr="0036768A">
        <w:tab/>
        <w:t>(a)</w:t>
      </w:r>
      <w:r w:rsidRPr="0036768A">
        <w:tab/>
        <w:t>state if the terms have been agreed to by the audit team leader and the person who appointed the audit team leader to carry out the assurance engagement; and</w:t>
      </w:r>
    </w:p>
    <w:p w:rsidR="00BE06CE" w:rsidRPr="0036768A" w:rsidRDefault="00BE06CE" w:rsidP="0036768A">
      <w:pPr>
        <w:pStyle w:val="Paragraph"/>
      </w:pPr>
      <w:r w:rsidRPr="0036768A">
        <w:tab/>
        <w:t>(b)</w:t>
      </w:r>
      <w:r w:rsidRPr="0036768A">
        <w:tab/>
        <w:t>be signed by the audit team leader and the person who appointed the audit team leader.</w:t>
      </w:r>
    </w:p>
    <w:p w:rsidR="00BE06CE" w:rsidRPr="0036768A" w:rsidRDefault="00BE06CE" w:rsidP="0036768A">
      <w:pPr>
        <w:pStyle w:val="Subsection"/>
      </w:pPr>
      <w:r w:rsidRPr="0036768A">
        <w:tab/>
        <w:t>(3)</w:t>
      </w:r>
      <w:r w:rsidRPr="0036768A">
        <w:tab/>
        <w:t xml:space="preserve">If the terms are not so agreed and signed, the audit team leader must not carry out the assurance engagement and must inform the </w:t>
      </w:r>
      <w:r w:rsidR="008C4805" w:rsidRPr="0036768A">
        <w:t>Regulator</w:t>
      </w:r>
      <w:r w:rsidRPr="0036768A">
        <w:t xml:space="preserve"> in writing accordingly.</w:t>
      </w:r>
    </w:p>
    <w:p w:rsidR="00BE06CE" w:rsidRPr="00570A9D" w:rsidRDefault="00BE06CE" w:rsidP="0036768A">
      <w:pPr>
        <w:pStyle w:val="Subsection"/>
      </w:pPr>
      <w:r w:rsidRPr="00570A9D">
        <w:tab/>
      </w:r>
      <w:r w:rsidRPr="0036768A">
        <w:t>(4)</w:t>
      </w:r>
      <w:r w:rsidRPr="00570A9D">
        <w:tab/>
      </w:r>
      <w:r w:rsidRPr="0036768A">
        <w:t>If the terms are amended during the carrying out of the audit, the amendment of the terms of engagement must:</w:t>
      </w:r>
    </w:p>
    <w:p w:rsidR="00BE06CE" w:rsidRPr="0036768A" w:rsidRDefault="00BE06CE" w:rsidP="0036768A">
      <w:pPr>
        <w:pStyle w:val="Paragraph"/>
      </w:pPr>
      <w:r w:rsidRPr="0036768A">
        <w:tab/>
        <w:t>(a)</w:t>
      </w:r>
      <w:r w:rsidRPr="0036768A">
        <w:tab/>
        <w:t>state the amendment and indicate if the amendment has been agreed to by the audit team leader and the person who appointed the audit team leader to carry out the assurance engagement; and</w:t>
      </w:r>
    </w:p>
    <w:p w:rsidR="00BE06CE" w:rsidRPr="0036768A" w:rsidRDefault="00BE06CE" w:rsidP="0036768A">
      <w:pPr>
        <w:pStyle w:val="Paragraph"/>
      </w:pPr>
      <w:r w:rsidRPr="0036768A">
        <w:tab/>
        <w:t>(b)</w:t>
      </w:r>
      <w:r w:rsidRPr="0036768A">
        <w:tab/>
        <w:t>be signed by the audit team leader and the person who appointed the audit team leader.</w:t>
      </w:r>
    </w:p>
    <w:p w:rsidR="00BE06CE" w:rsidRPr="0036768A" w:rsidRDefault="00BE06CE" w:rsidP="0036768A">
      <w:pPr>
        <w:pStyle w:val="ActHead3"/>
        <w:pageBreakBefore/>
      </w:pPr>
      <w:bookmarkStart w:id="23" w:name="_Toc486865788"/>
      <w:r w:rsidRPr="00CA529E">
        <w:rPr>
          <w:rStyle w:val="CharDivNo"/>
        </w:rPr>
        <w:t>Division</w:t>
      </w:r>
      <w:r w:rsidR="00570A9D" w:rsidRPr="00CA529E">
        <w:rPr>
          <w:rStyle w:val="CharDivNo"/>
        </w:rPr>
        <w:t> </w:t>
      </w:r>
      <w:r w:rsidRPr="00CA529E">
        <w:rPr>
          <w:rStyle w:val="CharDivNo"/>
        </w:rPr>
        <w:t>3.3</w:t>
      </w:r>
      <w:r w:rsidR="0036768A" w:rsidRPr="0036768A">
        <w:t>—</w:t>
      </w:r>
      <w:r w:rsidRPr="00CA529E">
        <w:rPr>
          <w:rStyle w:val="CharDivText"/>
        </w:rPr>
        <w:t>Requirements relating to planning and performing assurance engagement</w:t>
      </w:r>
      <w:bookmarkEnd w:id="23"/>
    </w:p>
    <w:p w:rsidR="00BE06CE" w:rsidRPr="0036768A" w:rsidRDefault="00BE06CE" w:rsidP="0036768A">
      <w:pPr>
        <w:pStyle w:val="ActHead4"/>
      </w:pPr>
      <w:bookmarkStart w:id="24" w:name="_Toc486865789"/>
      <w:r w:rsidRPr="00CA529E">
        <w:rPr>
          <w:rStyle w:val="CharSubdNo"/>
        </w:rPr>
        <w:t>Subdivision</w:t>
      </w:r>
      <w:r w:rsidR="00570A9D" w:rsidRPr="00CA529E">
        <w:rPr>
          <w:rStyle w:val="CharSubdNo"/>
        </w:rPr>
        <w:t> </w:t>
      </w:r>
      <w:r w:rsidRPr="00CA529E">
        <w:rPr>
          <w:rStyle w:val="CharSubdNo"/>
        </w:rPr>
        <w:t>3.3.1</w:t>
      </w:r>
      <w:r w:rsidR="0036768A" w:rsidRPr="0036768A">
        <w:t>—</w:t>
      </w:r>
      <w:r w:rsidRPr="00CA529E">
        <w:rPr>
          <w:rStyle w:val="CharSubdText"/>
        </w:rPr>
        <w:t>Overview of Division</w:t>
      </w:r>
      <w:bookmarkEnd w:id="24"/>
    </w:p>
    <w:p w:rsidR="00BE06CE" w:rsidRPr="0036768A" w:rsidRDefault="00BE06CE" w:rsidP="0036768A">
      <w:pPr>
        <w:pStyle w:val="ActHead5"/>
      </w:pPr>
      <w:bookmarkStart w:id="25" w:name="_Toc486865790"/>
      <w:r w:rsidRPr="00CA529E">
        <w:rPr>
          <w:rStyle w:val="CharSectno"/>
        </w:rPr>
        <w:t>3.5</w:t>
      </w:r>
      <w:r w:rsidR="0036768A" w:rsidRPr="0036768A">
        <w:t xml:space="preserve">  </w:t>
      </w:r>
      <w:r w:rsidRPr="0036768A">
        <w:t>Overview of Division</w:t>
      </w:r>
      <w:bookmarkEnd w:id="25"/>
    </w:p>
    <w:p w:rsidR="00BE06CE" w:rsidRPr="0036768A" w:rsidRDefault="00BE06CE" w:rsidP="0036768A">
      <w:pPr>
        <w:pStyle w:val="Subsection"/>
      </w:pPr>
      <w:r w:rsidRPr="0036768A">
        <w:tab/>
        <w:t>(1)</w:t>
      </w:r>
      <w:r w:rsidRPr="0036768A">
        <w:tab/>
        <w:t>The following is an overview of this Division.</w:t>
      </w:r>
    </w:p>
    <w:p w:rsidR="00BE06CE" w:rsidRPr="0036768A" w:rsidRDefault="00BE06CE" w:rsidP="0036768A">
      <w:pPr>
        <w:pStyle w:val="Subsection"/>
      </w:pPr>
      <w:r w:rsidRPr="0036768A">
        <w:tab/>
        <w:t>(2)</w:t>
      </w:r>
      <w:r w:rsidRPr="0036768A">
        <w:tab/>
        <w:t>An assurance engagement is a cumulative and iterative process the goal of which is to find sufficient evidence to support the giving of either a reasonable or limited assurance conclusion, as the case requires. In carrying out the assurance engagement, the audit team leader must use his or her professional judgment.</w:t>
      </w:r>
    </w:p>
    <w:p w:rsidR="00BE06CE" w:rsidRPr="0036768A" w:rsidRDefault="00BE06CE" w:rsidP="0036768A">
      <w:pPr>
        <w:pStyle w:val="Subsection"/>
      </w:pPr>
      <w:r w:rsidRPr="0036768A">
        <w:tab/>
        <w:t>(3)</w:t>
      </w:r>
      <w:r w:rsidRPr="0036768A">
        <w:tab/>
        <w:t>The assurance engagement needs to be planned so that it is carried out efficiently and effectively.</w:t>
      </w:r>
    </w:p>
    <w:p w:rsidR="00BE06CE" w:rsidRPr="0036768A" w:rsidRDefault="00BE06CE" w:rsidP="0036768A">
      <w:pPr>
        <w:pStyle w:val="Subsection"/>
      </w:pPr>
      <w:r w:rsidRPr="0036768A">
        <w:tab/>
        <w:t>(4)</w:t>
      </w:r>
      <w:r w:rsidRPr="0036768A">
        <w:tab/>
        <w:t>The assurance engagement must be carried out:</w:t>
      </w:r>
    </w:p>
    <w:p w:rsidR="00BE06CE" w:rsidRPr="0036768A" w:rsidRDefault="00BE06CE" w:rsidP="0036768A">
      <w:pPr>
        <w:pStyle w:val="Paragraph"/>
      </w:pPr>
      <w:r w:rsidRPr="0036768A">
        <w:tab/>
        <w:t>(a)</w:t>
      </w:r>
      <w:r w:rsidRPr="0036768A">
        <w:tab/>
        <w:t xml:space="preserve">by performing risk assessments; and </w:t>
      </w:r>
    </w:p>
    <w:p w:rsidR="00BE06CE" w:rsidRPr="0036768A" w:rsidRDefault="00BE06CE" w:rsidP="0036768A">
      <w:pPr>
        <w:pStyle w:val="Paragraph"/>
      </w:pPr>
      <w:r w:rsidRPr="0036768A">
        <w:tab/>
        <w:t>(b)</w:t>
      </w:r>
      <w:r w:rsidRPr="0036768A">
        <w:tab/>
        <w:t>if the audit team leader considers it necessary or appropriate to do so following a risk assessment</w:t>
      </w:r>
      <w:r w:rsidR="0036768A">
        <w:t>—</w:t>
      </w:r>
      <w:r w:rsidRPr="0036768A">
        <w:t>by doing either or both of the following:</w:t>
      </w:r>
    </w:p>
    <w:p w:rsidR="00BE06CE" w:rsidRPr="0036768A" w:rsidRDefault="00BE06CE" w:rsidP="0036768A">
      <w:pPr>
        <w:pStyle w:val="paragraphsub"/>
      </w:pPr>
      <w:r w:rsidRPr="0036768A">
        <w:tab/>
        <w:t>(i)</w:t>
      </w:r>
      <w:r w:rsidRPr="0036768A">
        <w:tab/>
        <w:t>using procedures designed to detect misstatements that are material in the matter being audited;</w:t>
      </w:r>
    </w:p>
    <w:p w:rsidR="00BE06CE" w:rsidRPr="0036768A" w:rsidRDefault="00BE06CE" w:rsidP="0036768A">
      <w:pPr>
        <w:pStyle w:val="paragraphsub"/>
      </w:pPr>
      <w:r w:rsidRPr="0036768A">
        <w:tab/>
        <w:t>(ii)</w:t>
      </w:r>
      <w:r w:rsidRPr="0036768A">
        <w:tab/>
        <w:t>undertaking tests of systems and processes of the audited body.</w:t>
      </w:r>
    </w:p>
    <w:p w:rsidR="00BE06CE" w:rsidRPr="0036768A" w:rsidRDefault="00BE06CE" w:rsidP="0036768A">
      <w:pPr>
        <w:pStyle w:val="Subsection"/>
      </w:pPr>
      <w:r w:rsidRPr="0036768A">
        <w:tab/>
        <w:t>(5)</w:t>
      </w:r>
      <w:r w:rsidRPr="0036768A">
        <w:tab/>
        <w:t>The audit team leader must gather evidence relating to the matter being audited and, if misstatements are found in the matter, assess the materiality of those misstatements.</w:t>
      </w:r>
    </w:p>
    <w:p w:rsidR="00BE06CE" w:rsidRPr="0036768A" w:rsidRDefault="00BE06CE" w:rsidP="0036768A">
      <w:pPr>
        <w:pStyle w:val="Subsection"/>
      </w:pPr>
      <w:r w:rsidRPr="0036768A">
        <w:tab/>
        <w:t>(6)</w:t>
      </w:r>
      <w:r w:rsidRPr="0036768A">
        <w:tab/>
        <w:t>At the end of the assurance engagement, the audit team leader must form a conclusion about the reliability, accuracy and completeness of the matter being audited and, in particular, if there are any misstatements in the matter that are material.</w:t>
      </w:r>
    </w:p>
    <w:p w:rsidR="00BE06CE" w:rsidRPr="0036768A" w:rsidRDefault="0036768A" w:rsidP="0036768A">
      <w:pPr>
        <w:pStyle w:val="notetext"/>
      </w:pPr>
      <w:r w:rsidRPr="0036768A">
        <w:t>Note:</w:t>
      </w:r>
      <w:r w:rsidRPr="0036768A">
        <w:tab/>
      </w:r>
      <w:r w:rsidR="00BE06CE" w:rsidRPr="0036768A">
        <w:t>See sections</w:t>
      </w:r>
      <w:r w:rsidR="00570A9D" w:rsidRPr="0036768A">
        <w:t> </w:t>
      </w:r>
      <w:r w:rsidR="00BE06CE" w:rsidRPr="0036768A">
        <w:t>3.17 to 3.19 for details about conclusions.</w:t>
      </w:r>
    </w:p>
    <w:p w:rsidR="00BE06CE" w:rsidRPr="0036768A" w:rsidRDefault="00BE06CE" w:rsidP="0036768A">
      <w:pPr>
        <w:pStyle w:val="ActHead4"/>
      </w:pPr>
      <w:bookmarkStart w:id="26" w:name="_Toc486865791"/>
      <w:r w:rsidRPr="00CA529E">
        <w:rPr>
          <w:rStyle w:val="CharSubdNo"/>
        </w:rPr>
        <w:t>Subdivision</w:t>
      </w:r>
      <w:r w:rsidR="00570A9D" w:rsidRPr="00CA529E">
        <w:rPr>
          <w:rStyle w:val="CharSubdNo"/>
        </w:rPr>
        <w:t> </w:t>
      </w:r>
      <w:r w:rsidRPr="00CA529E">
        <w:rPr>
          <w:rStyle w:val="CharSubdNo"/>
        </w:rPr>
        <w:t>3.3.2</w:t>
      </w:r>
      <w:r w:rsidR="0036768A" w:rsidRPr="0036768A">
        <w:t>—</w:t>
      </w:r>
      <w:r w:rsidRPr="00CA529E">
        <w:rPr>
          <w:rStyle w:val="CharSubdText"/>
        </w:rPr>
        <w:t>Planning assurance engagement</w:t>
      </w:r>
      <w:bookmarkEnd w:id="26"/>
    </w:p>
    <w:p w:rsidR="00BE06CE" w:rsidRPr="0036768A" w:rsidRDefault="00BE06CE" w:rsidP="0036768A">
      <w:pPr>
        <w:pStyle w:val="ActHead5"/>
      </w:pPr>
      <w:bookmarkStart w:id="27" w:name="_Toc486865792"/>
      <w:r w:rsidRPr="00CA529E">
        <w:rPr>
          <w:rStyle w:val="CharSectno"/>
        </w:rPr>
        <w:t>3.6</w:t>
      </w:r>
      <w:r w:rsidR="0036768A" w:rsidRPr="0036768A">
        <w:t xml:space="preserve">  </w:t>
      </w:r>
      <w:r w:rsidRPr="0036768A">
        <w:t>Preparing assurance engagement plan</w:t>
      </w:r>
      <w:bookmarkEnd w:id="27"/>
    </w:p>
    <w:p w:rsidR="00BE06CE" w:rsidRPr="0036768A" w:rsidRDefault="00BE06CE" w:rsidP="0036768A">
      <w:pPr>
        <w:pStyle w:val="Subsection"/>
      </w:pPr>
      <w:r w:rsidRPr="0036768A">
        <w:tab/>
        <w:t>(1)</w:t>
      </w:r>
      <w:r w:rsidRPr="0036768A">
        <w:tab/>
        <w:t>After the assurance engagement terms are agreed, the audit team leader must prepare, in writing, an assurance engagement plan for the assurance engagement that complies with the requirements of this section.</w:t>
      </w:r>
    </w:p>
    <w:p w:rsidR="00BE06CE" w:rsidRPr="0036768A" w:rsidRDefault="00BE06CE" w:rsidP="0036768A">
      <w:pPr>
        <w:pStyle w:val="Subsection"/>
      </w:pPr>
      <w:r w:rsidRPr="0036768A">
        <w:tab/>
        <w:t>(2)</w:t>
      </w:r>
      <w:r w:rsidRPr="0036768A">
        <w:tab/>
        <w:t>In preparing the assurance engagement plan, the audit team leader must bring to the planning process professional scepticism of the matter being audited recognising that circumstances may exist that caused the matter being audited to contain a misstatement that is material.</w:t>
      </w:r>
    </w:p>
    <w:p w:rsidR="00BE06CE" w:rsidRPr="0036768A" w:rsidRDefault="00BE06CE" w:rsidP="0036768A">
      <w:pPr>
        <w:pStyle w:val="Subsection"/>
      </w:pPr>
      <w:r w:rsidRPr="0036768A">
        <w:tab/>
        <w:t>(3)</w:t>
      </w:r>
      <w:r w:rsidRPr="0036768A">
        <w:tab/>
        <w:t>In preparing the assurance engagement plan, the audit team leader must have regard to the purpose of the plan.</w:t>
      </w:r>
    </w:p>
    <w:p w:rsidR="00BE06CE" w:rsidRPr="0036768A" w:rsidRDefault="00BE06CE" w:rsidP="0036768A">
      <w:pPr>
        <w:pStyle w:val="Subsection"/>
        <w:rPr>
          <w:i/>
        </w:rPr>
      </w:pPr>
      <w:r w:rsidRPr="0036768A">
        <w:tab/>
        <w:t>(4)</w:t>
      </w:r>
      <w:r w:rsidRPr="0036768A">
        <w:tab/>
        <w:t>The purpose of the assurance engagement plan is to ensure that the audit is carried out efficiently and effectively and in compliance with the assurance engagement terms, the Regulations and this Determination.</w:t>
      </w:r>
    </w:p>
    <w:p w:rsidR="00BE06CE" w:rsidRPr="00570A9D" w:rsidRDefault="00BE06CE" w:rsidP="0036768A">
      <w:pPr>
        <w:pStyle w:val="Subsection"/>
      </w:pPr>
      <w:r w:rsidRPr="00570A9D">
        <w:tab/>
      </w:r>
      <w:r w:rsidRPr="0036768A">
        <w:t>(5)</w:t>
      </w:r>
      <w:r w:rsidRPr="00570A9D">
        <w:tab/>
      </w:r>
      <w:r w:rsidRPr="0036768A">
        <w:t>The plan must set out the following:</w:t>
      </w:r>
    </w:p>
    <w:p w:rsidR="00BE06CE" w:rsidRPr="0036768A" w:rsidRDefault="00BE06CE" w:rsidP="0036768A">
      <w:pPr>
        <w:pStyle w:val="Paragraph"/>
      </w:pPr>
      <w:r w:rsidRPr="0036768A">
        <w:tab/>
        <w:t>(a)</w:t>
      </w:r>
      <w:r w:rsidRPr="0036768A">
        <w:tab/>
        <w:t>the assurance engagement terms;</w:t>
      </w:r>
    </w:p>
    <w:p w:rsidR="00BE06CE" w:rsidRPr="0036768A" w:rsidRDefault="00BE06CE" w:rsidP="0036768A">
      <w:pPr>
        <w:pStyle w:val="Paragraph"/>
      </w:pPr>
      <w:r w:rsidRPr="0036768A">
        <w:tab/>
        <w:t>(b)</w:t>
      </w:r>
      <w:r w:rsidRPr="0036768A">
        <w:tab/>
        <w:t>items or issues related to the matter to be audited that will require particular attention during the assurance engagement;</w:t>
      </w:r>
    </w:p>
    <w:p w:rsidR="00BE06CE" w:rsidRPr="0036768A" w:rsidRDefault="00BE06CE" w:rsidP="0036768A">
      <w:pPr>
        <w:pStyle w:val="Paragraph"/>
      </w:pPr>
      <w:r w:rsidRPr="0036768A">
        <w:tab/>
        <w:t>(c)</w:t>
      </w:r>
      <w:r w:rsidRPr="0036768A">
        <w:tab/>
        <w:t>the projected timeframes for completion of the various aspects of the assurance engagement;</w:t>
      </w:r>
    </w:p>
    <w:p w:rsidR="00BE06CE" w:rsidRPr="0036768A" w:rsidRDefault="00BE06CE" w:rsidP="0036768A">
      <w:pPr>
        <w:pStyle w:val="Paragraph"/>
      </w:pPr>
      <w:r w:rsidRPr="0036768A">
        <w:tab/>
        <w:t>(d)</w:t>
      </w:r>
      <w:r w:rsidRPr="0036768A">
        <w:tab/>
        <w:t>whether there are any aspects of the matter to be audited that may impact on the carrying out of the assurance engagement and a description of those aspects and their possible impact;</w:t>
      </w:r>
    </w:p>
    <w:p w:rsidR="00BE06CE" w:rsidRPr="0036768A" w:rsidRDefault="00BE06CE" w:rsidP="0036768A">
      <w:pPr>
        <w:pStyle w:val="Paragraph"/>
      </w:pPr>
      <w:r w:rsidRPr="0036768A">
        <w:tab/>
        <w:t>(e)</w:t>
      </w:r>
      <w:r w:rsidRPr="0036768A">
        <w:tab/>
        <w:t>a summary of the assurance engagement procedures that will be performed in the carrying out of the assurance engagement;</w:t>
      </w:r>
    </w:p>
    <w:p w:rsidR="00BE06CE" w:rsidRPr="0036768A" w:rsidRDefault="00BE06CE" w:rsidP="0036768A">
      <w:pPr>
        <w:pStyle w:val="Paragraph"/>
      </w:pPr>
      <w:r w:rsidRPr="0036768A">
        <w:tab/>
        <w:t>(f)</w:t>
      </w:r>
      <w:r w:rsidRPr="0036768A">
        <w:tab/>
        <w:t>the roles of each professional member of the audit team in relation to the various assurance engagement procedures;</w:t>
      </w:r>
    </w:p>
    <w:p w:rsidR="00BE06CE" w:rsidRPr="0036768A" w:rsidRDefault="00BE06CE" w:rsidP="0036768A">
      <w:pPr>
        <w:pStyle w:val="Paragraph"/>
      </w:pPr>
      <w:r w:rsidRPr="0036768A">
        <w:tab/>
        <w:t>(g)</w:t>
      </w:r>
      <w:r w:rsidRPr="0036768A">
        <w:tab/>
        <w:t>the audit team leader’s understanding of the matter to be audited;</w:t>
      </w:r>
    </w:p>
    <w:p w:rsidR="00BE06CE" w:rsidRPr="0036768A" w:rsidRDefault="00BE06CE" w:rsidP="0036768A">
      <w:pPr>
        <w:pStyle w:val="Paragraph"/>
      </w:pPr>
      <w:r w:rsidRPr="0036768A">
        <w:tab/>
        <w:t>(h)</w:t>
      </w:r>
      <w:r w:rsidRPr="0036768A">
        <w:tab/>
        <w:t>the audit team leader’s understanding of the following:</w:t>
      </w:r>
    </w:p>
    <w:p w:rsidR="00BE06CE" w:rsidRPr="0036768A" w:rsidRDefault="00BE06CE" w:rsidP="0036768A">
      <w:pPr>
        <w:pStyle w:val="paragraphsub"/>
      </w:pPr>
      <w:r w:rsidRPr="0036768A">
        <w:tab/>
        <w:t>(i)</w:t>
      </w:r>
      <w:r w:rsidRPr="0036768A">
        <w:tab/>
        <w:t>the operations, business objectives and business strategies of the audited body that are relevant to the matter to be audited;</w:t>
      </w:r>
    </w:p>
    <w:p w:rsidR="00BE06CE" w:rsidRPr="0036768A" w:rsidRDefault="00BE06CE" w:rsidP="0036768A">
      <w:pPr>
        <w:pStyle w:val="paragraphsub"/>
      </w:pPr>
      <w:r w:rsidRPr="0036768A">
        <w:tab/>
        <w:t>(ii)</w:t>
      </w:r>
      <w:r w:rsidRPr="0036768A">
        <w:tab/>
        <w:t>the audited body’s systems and processes in relation to the matter to be audited;</w:t>
      </w:r>
    </w:p>
    <w:p w:rsidR="00FB51F4" w:rsidRPr="0036768A" w:rsidRDefault="008C4805" w:rsidP="0036768A">
      <w:pPr>
        <w:pStyle w:val="paragraphsub"/>
      </w:pPr>
      <w:r w:rsidRPr="0036768A">
        <w:tab/>
        <w:t>(iii)</w:t>
      </w:r>
      <w:r w:rsidRPr="0036768A">
        <w:tab/>
        <w:t>if the plan relates to a greenhouse and energy audit—the audited body’s systems and processes for identifying the risks of misstatements that are material and relevant to its reporting requirements under the NGER legislation and the body’s procedures to address those risks;</w:t>
      </w:r>
    </w:p>
    <w:p w:rsidR="00FB51F4" w:rsidRPr="0036768A" w:rsidRDefault="008C4805" w:rsidP="0036768A">
      <w:pPr>
        <w:pStyle w:val="paragraphsub"/>
      </w:pPr>
      <w:r w:rsidRPr="0036768A">
        <w:tab/>
        <w:t>(iiia)</w:t>
      </w:r>
      <w:r w:rsidR="00564D72" w:rsidRPr="0036768A">
        <w:tab/>
        <w:t>if the plan relates to an ERF</w:t>
      </w:r>
      <w:r w:rsidRPr="0036768A">
        <w:t xml:space="preserve"> audit—the audited body’s systems and processes for identifying the risks of misstatements that are material and relevant to its reporting requirements under the CFI legislation and the body’s procedures to address those risks;</w:t>
      </w:r>
    </w:p>
    <w:p w:rsidR="000E44A8" w:rsidRPr="0036768A" w:rsidRDefault="000E44A8" w:rsidP="0036768A">
      <w:pPr>
        <w:pStyle w:val="paragraphsub"/>
      </w:pPr>
      <w:r w:rsidRPr="0036768A">
        <w:tab/>
        <w:t>(iiib)</w:t>
      </w:r>
      <w:r w:rsidRPr="0036768A">
        <w:tab/>
        <w:t>if the plan relates to a safeguard audit—the audited body’s systems and processes for identifying the risks of misstatements that are material and relevant to its application requirements under the safeguard rules and the body’s procedures to address those risks;</w:t>
      </w:r>
    </w:p>
    <w:p w:rsidR="00BE06CE" w:rsidRPr="0036768A" w:rsidRDefault="00BE06CE" w:rsidP="0036768A">
      <w:pPr>
        <w:pStyle w:val="paragraphsub"/>
      </w:pPr>
      <w:r w:rsidRPr="0036768A">
        <w:tab/>
        <w:t>(iv)</w:t>
      </w:r>
      <w:r w:rsidRPr="0036768A">
        <w:tab/>
        <w:t>the industry sector (within the meaning of regulation</w:t>
      </w:r>
      <w:r w:rsidR="00570A9D" w:rsidRPr="0036768A">
        <w:t> </w:t>
      </w:r>
      <w:r w:rsidRPr="0036768A">
        <w:t>2.06 of the Regulations) in which the body operates;</w:t>
      </w:r>
    </w:p>
    <w:p w:rsidR="00BE06CE" w:rsidRPr="0036768A" w:rsidRDefault="00BE06CE" w:rsidP="0036768A">
      <w:pPr>
        <w:pStyle w:val="Paragraph"/>
      </w:pPr>
      <w:r w:rsidRPr="0036768A">
        <w:tab/>
        <w:t>(i)</w:t>
      </w:r>
      <w:r w:rsidRPr="0036768A">
        <w:tab/>
        <w:t>the name of a peer reviewer for the assurance engagement (see section</w:t>
      </w:r>
      <w:r w:rsidR="00570A9D" w:rsidRPr="0036768A">
        <w:t> </w:t>
      </w:r>
      <w:r w:rsidRPr="0036768A">
        <w:t>3.7).</w:t>
      </w:r>
    </w:p>
    <w:p w:rsidR="00BE06CE" w:rsidRPr="00570A9D" w:rsidRDefault="00BE06CE" w:rsidP="0036768A">
      <w:pPr>
        <w:pStyle w:val="Subsection"/>
      </w:pPr>
      <w:r w:rsidRPr="00570A9D">
        <w:tab/>
      </w:r>
      <w:r w:rsidRPr="0036768A">
        <w:t>(6)</w:t>
      </w:r>
      <w:r w:rsidRPr="00570A9D">
        <w:tab/>
      </w:r>
      <w:r w:rsidRPr="0036768A">
        <w:t xml:space="preserve">In complying with </w:t>
      </w:r>
      <w:r w:rsidR="00570A9D" w:rsidRPr="0036768A">
        <w:t>paragraphs (</w:t>
      </w:r>
      <w:r w:rsidRPr="0036768A">
        <w:t xml:space="preserve">5)(g) and (h), the audit team leader </w:t>
      </w:r>
      <w:r w:rsidR="004B1A32" w:rsidRPr="0036768A">
        <w:br/>
      </w:r>
      <w:r w:rsidRPr="0036768A">
        <w:t>must specify his or her understanding of the matter mentioned in those paragraphs in sufficient detail to allow the audit team leader to show that he or she will be able to:</w:t>
      </w:r>
    </w:p>
    <w:p w:rsidR="00BE06CE" w:rsidRPr="0036768A" w:rsidRDefault="00BE06CE" w:rsidP="0036768A">
      <w:pPr>
        <w:pStyle w:val="Paragraph"/>
      </w:pPr>
      <w:r w:rsidRPr="0036768A">
        <w:tab/>
        <w:t>(a)</w:t>
      </w:r>
      <w:r w:rsidRPr="0036768A">
        <w:tab/>
        <w:t>identify and assess the risks of there being a misstatement in the matter being audited that is material; and</w:t>
      </w:r>
    </w:p>
    <w:p w:rsidR="00BE06CE" w:rsidRPr="0036768A" w:rsidRDefault="00BE06CE" w:rsidP="0036768A">
      <w:pPr>
        <w:pStyle w:val="Paragraph"/>
      </w:pPr>
      <w:r w:rsidRPr="0036768A">
        <w:tab/>
        <w:t>(b)</w:t>
      </w:r>
      <w:r w:rsidRPr="0036768A">
        <w:tab/>
        <w:t>design and perform assurance engagement procedures in response to the assessed risks.</w:t>
      </w:r>
    </w:p>
    <w:p w:rsidR="00BE06CE" w:rsidRPr="0036768A" w:rsidRDefault="00BE06CE" w:rsidP="0036768A">
      <w:pPr>
        <w:pStyle w:val="ActHead5"/>
      </w:pPr>
      <w:bookmarkStart w:id="28" w:name="_Toc486865793"/>
      <w:r w:rsidRPr="00CA529E">
        <w:rPr>
          <w:rStyle w:val="CharSectno"/>
        </w:rPr>
        <w:t>3.7</w:t>
      </w:r>
      <w:r w:rsidR="0036768A" w:rsidRPr="0036768A">
        <w:t xml:space="preserve">  </w:t>
      </w:r>
      <w:r w:rsidRPr="0036768A">
        <w:t>Peer reviewer</w:t>
      </w:r>
      <w:bookmarkEnd w:id="28"/>
    </w:p>
    <w:p w:rsidR="00BE06CE" w:rsidRPr="0036768A" w:rsidRDefault="00BE06CE" w:rsidP="0036768A">
      <w:pPr>
        <w:pStyle w:val="Subsection"/>
      </w:pPr>
      <w:r w:rsidRPr="0036768A">
        <w:tab/>
        <w:t>(1)</w:t>
      </w:r>
      <w:r w:rsidRPr="0036768A">
        <w:tab/>
        <w:t>The audit team leader must ensure that the judgments that the audit team leader made in preparing for and carrying out the assurance engagement and in preparing the assurance engagement report are evaluated by a person who:</w:t>
      </w:r>
    </w:p>
    <w:p w:rsidR="00BE06CE" w:rsidRPr="0036768A" w:rsidRDefault="00BE06CE" w:rsidP="0036768A">
      <w:pPr>
        <w:pStyle w:val="Paragraph"/>
      </w:pPr>
      <w:r w:rsidRPr="0036768A">
        <w:tab/>
        <w:t>(a)</w:t>
      </w:r>
      <w:r w:rsidRPr="0036768A">
        <w:tab/>
        <w:t>is impartial and objective; and</w:t>
      </w:r>
    </w:p>
    <w:p w:rsidR="00BE06CE" w:rsidRPr="0036768A" w:rsidRDefault="00BE06CE" w:rsidP="0036768A">
      <w:pPr>
        <w:pStyle w:val="Paragraph"/>
      </w:pPr>
      <w:r w:rsidRPr="0036768A">
        <w:tab/>
        <w:t>(b)</w:t>
      </w:r>
      <w:r w:rsidRPr="0036768A">
        <w:tab/>
        <w:t>has sufficient and appropriate qualifications, experience and authority to undertake the evaluation</w:t>
      </w:r>
      <w:r w:rsidR="001B1BB6" w:rsidRPr="0036768A">
        <w:t>; and</w:t>
      </w:r>
    </w:p>
    <w:p w:rsidR="001B1BB6" w:rsidRPr="0036768A" w:rsidRDefault="001B1BB6" w:rsidP="0036768A">
      <w:pPr>
        <w:pStyle w:val="Paragraph"/>
      </w:pPr>
      <w:r w:rsidRPr="0036768A">
        <w:tab/>
        <w:t>(c)</w:t>
      </w:r>
      <w:r w:rsidRPr="0036768A">
        <w:tab/>
        <w:t>is:</w:t>
      </w:r>
    </w:p>
    <w:p w:rsidR="001B1BB6" w:rsidRPr="0036768A" w:rsidRDefault="001B1BB6" w:rsidP="0036768A">
      <w:pPr>
        <w:pStyle w:val="paragraphsub"/>
      </w:pPr>
      <w:r w:rsidRPr="0036768A">
        <w:tab/>
        <w:t>(i)</w:t>
      </w:r>
      <w:r w:rsidRPr="0036768A">
        <w:tab/>
        <w:t>a Category 2 auditor (within the meaning of the Regulations); or</w:t>
      </w:r>
    </w:p>
    <w:p w:rsidR="001B1BB6" w:rsidRPr="0036768A" w:rsidRDefault="001B1BB6" w:rsidP="0036768A">
      <w:pPr>
        <w:pStyle w:val="paragraphsub"/>
      </w:pPr>
      <w:r w:rsidRPr="0036768A">
        <w:tab/>
        <w:t>(ii)</w:t>
      </w:r>
      <w:r w:rsidRPr="0036768A">
        <w:tab/>
        <w:t xml:space="preserve">a registered company auditor (within the meaning of the </w:t>
      </w:r>
      <w:r w:rsidRPr="0036768A">
        <w:rPr>
          <w:i/>
        </w:rPr>
        <w:t>Corporations Act 2001</w:t>
      </w:r>
      <w:r w:rsidRPr="0036768A">
        <w:t>).</w:t>
      </w:r>
    </w:p>
    <w:p w:rsidR="00BE06CE" w:rsidRPr="0036768A" w:rsidRDefault="00BE06CE" w:rsidP="0036768A">
      <w:pPr>
        <w:pStyle w:val="Subsection"/>
      </w:pPr>
      <w:r w:rsidRPr="0036768A">
        <w:tab/>
        <w:t>(2)</w:t>
      </w:r>
      <w:r w:rsidRPr="0036768A">
        <w:tab/>
        <w:t>The audit team leader must ensure that the person undertaking the evaluation:</w:t>
      </w:r>
    </w:p>
    <w:p w:rsidR="00BE06CE" w:rsidRPr="0036768A" w:rsidRDefault="00BE06CE" w:rsidP="0036768A">
      <w:pPr>
        <w:pStyle w:val="Paragraph"/>
      </w:pPr>
      <w:r w:rsidRPr="0036768A">
        <w:tab/>
        <w:t>(a)</w:t>
      </w:r>
      <w:r w:rsidRPr="0036768A">
        <w:tab/>
        <w:t>reviews key documentation used by the audit team leader in preparing for and carrying out the assurance engagement and in preparing the assurance engagement report; and</w:t>
      </w:r>
    </w:p>
    <w:p w:rsidR="00BE06CE" w:rsidRPr="0036768A" w:rsidRDefault="00BE06CE" w:rsidP="0036768A">
      <w:pPr>
        <w:pStyle w:val="Paragraph"/>
      </w:pPr>
      <w:r w:rsidRPr="0036768A">
        <w:tab/>
        <w:t>(b)</w:t>
      </w:r>
      <w:r w:rsidRPr="0036768A">
        <w:tab/>
        <w:t>reviews the proposed assurance engagement report; and</w:t>
      </w:r>
    </w:p>
    <w:p w:rsidR="00BE06CE" w:rsidRPr="0036768A" w:rsidRDefault="00BE06CE" w:rsidP="0036768A">
      <w:pPr>
        <w:pStyle w:val="Paragraph"/>
      </w:pPr>
      <w:r w:rsidRPr="0036768A">
        <w:tab/>
        <w:t>(c)</w:t>
      </w:r>
      <w:r w:rsidRPr="0036768A">
        <w:tab/>
        <w:t>challenges the work performed by the audit team leader in an impartial and objective manner; and</w:t>
      </w:r>
    </w:p>
    <w:p w:rsidR="00BE06CE" w:rsidRPr="0036768A" w:rsidRDefault="00BE06CE" w:rsidP="0036768A">
      <w:pPr>
        <w:pStyle w:val="Paragraph"/>
      </w:pPr>
      <w:r w:rsidRPr="0036768A">
        <w:tab/>
        <w:t>(d)</w:t>
      </w:r>
      <w:r w:rsidRPr="0036768A">
        <w:tab/>
        <w:t>documents how the person performed the evaluation; and</w:t>
      </w:r>
    </w:p>
    <w:p w:rsidR="00BE06CE" w:rsidRPr="0036768A" w:rsidRDefault="00BE06CE" w:rsidP="0036768A">
      <w:pPr>
        <w:pStyle w:val="Paragraph"/>
      </w:pPr>
      <w:r w:rsidRPr="0036768A">
        <w:tab/>
        <w:t>(e)</w:t>
      </w:r>
      <w:r w:rsidRPr="0036768A">
        <w:tab/>
        <w:t>documents the outcome of the evaluation.</w:t>
      </w:r>
    </w:p>
    <w:p w:rsidR="00BE06CE" w:rsidRPr="0036768A" w:rsidRDefault="00BE06CE" w:rsidP="0036768A">
      <w:pPr>
        <w:pStyle w:val="ActHead5"/>
      </w:pPr>
      <w:bookmarkStart w:id="29" w:name="_Toc486865794"/>
      <w:r w:rsidRPr="00CA529E">
        <w:rPr>
          <w:rStyle w:val="CharSectno"/>
        </w:rPr>
        <w:t>3.8</w:t>
      </w:r>
      <w:r w:rsidR="0036768A" w:rsidRPr="0036768A">
        <w:t xml:space="preserve">  </w:t>
      </w:r>
      <w:r w:rsidRPr="0036768A">
        <w:t>Ongoing nature of plan</w:t>
      </w:r>
      <w:bookmarkEnd w:id="29"/>
    </w:p>
    <w:p w:rsidR="00BE06CE" w:rsidRPr="0036768A" w:rsidRDefault="00BE06CE" w:rsidP="0036768A">
      <w:pPr>
        <w:pStyle w:val="Subsection"/>
      </w:pPr>
      <w:r w:rsidRPr="0036768A">
        <w:tab/>
      </w:r>
      <w:r w:rsidRPr="0036768A">
        <w:tab/>
        <w:t>In carrying out the assurance engagement, the audit team leader must review the assurance engagement plan and, if the assurance engagement procedures deviate from what was originally planned, amend the plan accordingly to reflect the deviation.</w:t>
      </w:r>
    </w:p>
    <w:p w:rsidR="00BE06CE" w:rsidRPr="0036768A" w:rsidRDefault="00BE06CE" w:rsidP="0036768A">
      <w:pPr>
        <w:pStyle w:val="ActHead4"/>
      </w:pPr>
      <w:bookmarkStart w:id="30" w:name="_Toc486865795"/>
      <w:r w:rsidRPr="00CA529E">
        <w:rPr>
          <w:rStyle w:val="CharSubdNo"/>
        </w:rPr>
        <w:t>Subdivision</w:t>
      </w:r>
      <w:r w:rsidR="00570A9D" w:rsidRPr="00CA529E">
        <w:rPr>
          <w:rStyle w:val="CharSubdNo"/>
        </w:rPr>
        <w:t> </w:t>
      </w:r>
      <w:r w:rsidRPr="00CA529E">
        <w:rPr>
          <w:rStyle w:val="CharSubdNo"/>
        </w:rPr>
        <w:t>3.3.3</w:t>
      </w:r>
      <w:r w:rsidR="0036768A" w:rsidRPr="0036768A">
        <w:t>—</w:t>
      </w:r>
      <w:r w:rsidRPr="00CA529E">
        <w:rPr>
          <w:rStyle w:val="CharSubdText"/>
        </w:rPr>
        <w:t>Performing assurance engagement</w:t>
      </w:r>
      <w:bookmarkEnd w:id="30"/>
    </w:p>
    <w:p w:rsidR="00BE06CE" w:rsidRPr="0036768A" w:rsidRDefault="00BE06CE" w:rsidP="0036768A">
      <w:pPr>
        <w:pStyle w:val="ActHead5"/>
      </w:pPr>
      <w:bookmarkStart w:id="31" w:name="_Toc486865796"/>
      <w:r w:rsidRPr="00CA529E">
        <w:rPr>
          <w:rStyle w:val="CharSectno"/>
        </w:rPr>
        <w:t>3.9</w:t>
      </w:r>
      <w:r w:rsidR="0036768A" w:rsidRPr="0036768A">
        <w:t xml:space="preserve">  </w:t>
      </w:r>
      <w:r w:rsidRPr="0036768A">
        <w:t>Audit procedures to be done while performing assurance engagement</w:t>
      </w:r>
      <w:bookmarkEnd w:id="31"/>
    </w:p>
    <w:p w:rsidR="00BE06CE" w:rsidRPr="00570A9D" w:rsidRDefault="00BE06CE" w:rsidP="0036768A">
      <w:pPr>
        <w:pStyle w:val="Subsection"/>
        <w:rPr>
          <w:strike/>
        </w:rPr>
      </w:pPr>
      <w:r w:rsidRPr="00570A9D">
        <w:tab/>
      </w:r>
      <w:r w:rsidRPr="0036768A">
        <w:t>(1)</w:t>
      </w:r>
      <w:r w:rsidRPr="00570A9D">
        <w:tab/>
      </w:r>
      <w:r w:rsidRPr="0036768A">
        <w:t>In carrying out an assurance engagement, the audit team leader must perform a risk assessment to determine the timing and extent of evidence gathering necessary to carry out the assurance engagement and the amount of time necessary to carry out the engagement (see section</w:t>
      </w:r>
      <w:r w:rsidR="00570A9D" w:rsidRPr="0036768A">
        <w:t> </w:t>
      </w:r>
      <w:r w:rsidRPr="0036768A">
        <w:t>3.10).</w:t>
      </w:r>
    </w:p>
    <w:p w:rsidR="00BE06CE" w:rsidRPr="0036768A" w:rsidRDefault="00BE06CE" w:rsidP="0036768A">
      <w:pPr>
        <w:pStyle w:val="Subsection"/>
      </w:pPr>
      <w:r w:rsidRPr="0036768A">
        <w:tab/>
        <w:t>(2)</w:t>
      </w:r>
      <w:r w:rsidRPr="0036768A">
        <w:tab/>
        <w:t>The audit team leader must do either or both of the following if the risk assessment indicates that it is necessary or appropriate to do so:</w:t>
      </w:r>
    </w:p>
    <w:p w:rsidR="00BE06CE" w:rsidRPr="0036768A" w:rsidRDefault="00BE06CE" w:rsidP="0036768A">
      <w:pPr>
        <w:pStyle w:val="Paragraph"/>
      </w:pPr>
      <w:r w:rsidRPr="0036768A">
        <w:tab/>
        <w:t>(a)</w:t>
      </w:r>
      <w:r w:rsidRPr="0036768A">
        <w:tab/>
        <w:t>test the operating effectiveness of the systems and processes used to prevent, detect or correct misstatements in the matter being audited (see section</w:t>
      </w:r>
      <w:r w:rsidR="00570A9D" w:rsidRPr="0036768A">
        <w:t> </w:t>
      </w:r>
      <w:r w:rsidRPr="0036768A">
        <w:t xml:space="preserve">3.11); </w:t>
      </w:r>
    </w:p>
    <w:p w:rsidR="00BE06CE" w:rsidRPr="0036768A" w:rsidRDefault="00BE06CE" w:rsidP="0036768A">
      <w:pPr>
        <w:pStyle w:val="Paragraph"/>
      </w:pPr>
      <w:r w:rsidRPr="0036768A">
        <w:tab/>
        <w:t>(b)</w:t>
      </w:r>
      <w:r w:rsidRPr="0036768A">
        <w:tab/>
        <w:t>design and undertake procedures to detect misstatements in the matter being audited.</w:t>
      </w:r>
    </w:p>
    <w:p w:rsidR="00BE06CE" w:rsidRPr="0036768A" w:rsidRDefault="0036768A" w:rsidP="0036768A">
      <w:pPr>
        <w:pStyle w:val="notetext"/>
      </w:pPr>
      <w:r w:rsidRPr="0036768A">
        <w:t>Note:</w:t>
      </w:r>
      <w:r w:rsidRPr="0036768A">
        <w:tab/>
      </w:r>
      <w:r w:rsidR="00BE06CE" w:rsidRPr="0036768A">
        <w:t xml:space="preserve">For </w:t>
      </w:r>
      <w:r w:rsidR="00570A9D" w:rsidRPr="0036768A">
        <w:t>paragraph (</w:t>
      </w:r>
      <w:r w:rsidR="00BE06CE" w:rsidRPr="0036768A">
        <w:t>2)(b),</w:t>
      </w:r>
      <w:r w:rsidR="00BE06CE" w:rsidRPr="0036768A">
        <w:rPr>
          <w:i/>
        </w:rPr>
        <w:t xml:space="preserve"> </w:t>
      </w:r>
      <w:r w:rsidR="00BE06CE" w:rsidRPr="0036768A">
        <w:t>usually, the greater the risk of a misstatement in the matter being audited, the greater the timing and extent of these procedures. Because the risk of a misstatement takes account of the systems and processes that the audited body has to ensure the reliability and accuracy of the matter being audited, if the systems and processes are assessed by the audit team leader as being unsatisfactory, the more these procedures to detect misstatements in the matter being audited are required to be performed by the audit team leader.</w:t>
      </w:r>
    </w:p>
    <w:p w:rsidR="00BE06CE" w:rsidRPr="00570A9D" w:rsidRDefault="00BE06CE" w:rsidP="0036768A">
      <w:pPr>
        <w:pStyle w:val="Subsection"/>
      </w:pPr>
      <w:r w:rsidRPr="00570A9D">
        <w:tab/>
      </w:r>
      <w:r w:rsidRPr="0036768A">
        <w:t>(3)</w:t>
      </w:r>
      <w:r w:rsidRPr="00570A9D">
        <w:tab/>
      </w:r>
      <w:r w:rsidRPr="0036768A">
        <w:t xml:space="preserve">In doing the things mentioned in </w:t>
      </w:r>
      <w:r w:rsidR="00570A9D" w:rsidRPr="0036768A">
        <w:t>subsections (</w:t>
      </w:r>
      <w:r w:rsidRPr="0036768A">
        <w:t xml:space="preserve">1) and (2) (the </w:t>
      </w:r>
      <w:r w:rsidRPr="0036768A">
        <w:rPr>
          <w:b/>
          <w:i/>
        </w:rPr>
        <w:t>assurance engagement procedures</w:t>
      </w:r>
      <w:r w:rsidRPr="0036768A">
        <w:t>), the audit team leader must also do the following:</w:t>
      </w:r>
    </w:p>
    <w:p w:rsidR="00BE06CE" w:rsidRPr="0036768A" w:rsidRDefault="00BE06CE" w:rsidP="0036768A">
      <w:pPr>
        <w:pStyle w:val="Paragraph"/>
      </w:pPr>
      <w:r w:rsidRPr="0036768A">
        <w:tab/>
        <w:t>(a)</w:t>
      </w:r>
      <w:r w:rsidRPr="0036768A">
        <w:tab/>
        <w:t>gather evidence relating to the matter being audited (see sections</w:t>
      </w:r>
      <w:r w:rsidR="00570A9D" w:rsidRPr="0036768A">
        <w:t> </w:t>
      </w:r>
      <w:r w:rsidRPr="0036768A">
        <w:t>3.13 to 3.15);</w:t>
      </w:r>
    </w:p>
    <w:p w:rsidR="00BE06CE" w:rsidRPr="0036768A" w:rsidRDefault="00BE06CE" w:rsidP="0036768A">
      <w:pPr>
        <w:pStyle w:val="Paragraph"/>
      </w:pPr>
      <w:r w:rsidRPr="0036768A">
        <w:tab/>
        <w:t>(b)</w:t>
      </w:r>
      <w:r w:rsidRPr="0036768A">
        <w:tab/>
        <w:t>consider whether a misstatement in the matter being audited is material (see section</w:t>
      </w:r>
      <w:r w:rsidR="00570A9D" w:rsidRPr="0036768A">
        <w:t> </w:t>
      </w:r>
      <w:r w:rsidRPr="0036768A">
        <w:t xml:space="preserve">3.16). </w:t>
      </w:r>
    </w:p>
    <w:p w:rsidR="00BE06CE" w:rsidRPr="00570A9D" w:rsidRDefault="00BE06CE" w:rsidP="0036768A">
      <w:pPr>
        <w:pStyle w:val="Subsection"/>
      </w:pPr>
      <w:r w:rsidRPr="00570A9D">
        <w:tab/>
      </w:r>
      <w:r w:rsidRPr="0036768A">
        <w:t>(4)</w:t>
      </w:r>
      <w:r w:rsidRPr="00570A9D">
        <w:tab/>
      </w:r>
      <w:r w:rsidRPr="0036768A">
        <w:t>The process of carrying out an assurance engagement is a cumulative and iterative one. The audit team leader must continue to perform the assurance engagement procedures until the audit team leader is able to determine if he or she is able to give a conclusion in relation to the matter being audited.</w:t>
      </w:r>
    </w:p>
    <w:p w:rsidR="00BE06CE" w:rsidRPr="0036768A" w:rsidRDefault="0036768A" w:rsidP="0036768A">
      <w:pPr>
        <w:pStyle w:val="notetext"/>
      </w:pPr>
      <w:r w:rsidRPr="0036768A">
        <w:t>Note:</w:t>
      </w:r>
      <w:r w:rsidRPr="0036768A">
        <w:tab/>
      </w:r>
      <w:r w:rsidR="00BE06CE" w:rsidRPr="0036768A">
        <w:t>For conclusions that may be given in an assurance engagement, see sections</w:t>
      </w:r>
      <w:r w:rsidR="00570A9D" w:rsidRPr="0036768A">
        <w:t> </w:t>
      </w:r>
      <w:r w:rsidR="00BE06CE" w:rsidRPr="0036768A">
        <w:t>3.17 to 3.19.</w:t>
      </w:r>
    </w:p>
    <w:p w:rsidR="00BE06CE" w:rsidRPr="0036768A" w:rsidRDefault="00BE06CE" w:rsidP="0036768A">
      <w:pPr>
        <w:pStyle w:val="ActHead5"/>
      </w:pPr>
      <w:bookmarkStart w:id="32" w:name="_Toc486865797"/>
      <w:r w:rsidRPr="00CA529E">
        <w:rPr>
          <w:rStyle w:val="CharSectno"/>
        </w:rPr>
        <w:t>3.10</w:t>
      </w:r>
      <w:r w:rsidR="0036768A" w:rsidRPr="0036768A">
        <w:t xml:space="preserve">  </w:t>
      </w:r>
      <w:r w:rsidRPr="0036768A">
        <w:t>Risk assessment</w:t>
      </w:r>
      <w:bookmarkEnd w:id="32"/>
    </w:p>
    <w:p w:rsidR="00BE06CE" w:rsidRPr="00570A9D" w:rsidRDefault="00BE06CE" w:rsidP="0036768A">
      <w:pPr>
        <w:pStyle w:val="Subsection"/>
      </w:pPr>
      <w:r w:rsidRPr="00570A9D">
        <w:tab/>
      </w:r>
      <w:r w:rsidRPr="0036768A">
        <w:t>(1)</w:t>
      </w:r>
      <w:r w:rsidRPr="00570A9D">
        <w:tab/>
      </w:r>
      <w:r w:rsidRPr="0036768A">
        <w:t>In performing a risk assessment, the audit team leader must:</w:t>
      </w:r>
    </w:p>
    <w:p w:rsidR="00BE06CE" w:rsidRPr="0036768A" w:rsidRDefault="00BE06CE" w:rsidP="0036768A">
      <w:pPr>
        <w:pStyle w:val="Paragraph"/>
      </w:pPr>
      <w:r w:rsidRPr="0036768A">
        <w:tab/>
        <w:t>(a)</w:t>
      </w:r>
      <w:r w:rsidRPr="0036768A">
        <w:tab/>
        <w:t>analyse the matter being audited; and</w:t>
      </w:r>
    </w:p>
    <w:p w:rsidR="00BE06CE" w:rsidRPr="0036768A" w:rsidRDefault="00BE06CE" w:rsidP="0036768A">
      <w:pPr>
        <w:pStyle w:val="Paragraph"/>
      </w:pPr>
      <w:r w:rsidRPr="0036768A">
        <w:tab/>
        <w:t>(b)</w:t>
      </w:r>
      <w:r w:rsidRPr="0036768A">
        <w:tab/>
        <w:t>consult the persons who are responsible for the audited body’s management and governance about the matter being audited; and</w:t>
      </w:r>
    </w:p>
    <w:p w:rsidR="00BE06CE" w:rsidRPr="0036768A" w:rsidRDefault="00BE06CE" w:rsidP="0036768A">
      <w:pPr>
        <w:pStyle w:val="Paragraph"/>
      </w:pPr>
      <w:r w:rsidRPr="0036768A">
        <w:tab/>
        <w:t>(c)</w:t>
      </w:r>
      <w:r w:rsidRPr="0036768A">
        <w:tab/>
        <w:t>observe the audited body’s systems and processes that may impact on the risk of there being a misstatement in the matter being audited; and</w:t>
      </w:r>
    </w:p>
    <w:p w:rsidR="00BE06CE" w:rsidRPr="0036768A" w:rsidRDefault="00BE06CE" w:rsidP="0036768A">
      <w:pPr>
        <w:pStyle w:val="Paragraph"/>
      </w:pPr>
      <w:r w:rsidRPr="0036768A">
        <w:tab/>
        <w:t>(d)</w:t>
      </w:r>
      <w:r w:rsidRPr="0036768A">
        <w:tab/>
        <w:t>inspect documents of the audited body relevant to the matter being audited; and</w:t>
      </w:r>
    </w:p>
    <w:p w:rsidR="00BE06CE" w:rsidRPr="0036768A" w:rsidRDefault="00BE06CE" w:rsidP="0036768A">
      <w:pPr>
        <w:pStyle w:val="Paragraph"/>
      </w:pPr>
      <w:r w:rsidRPr="0036768A">
        <w:tab/>
        <w:t>(e)</w:t>
      </w:r>
      <w:r w:rsidRPr="0036768A">
        <w:tab/>
        <w:t>perform such other activities relating to the determination of the risk of misstatements in the matter being audited that the audit team leader thinks appropriate.</w:t>
      </w:r>
    </w:p>
    <w:p w:rsidR="00BE06CE" w:rsidRPr="0036768A" w:rsidRDefault="00BE06CE" w:rsidP="0036768A">
      <w:pPr>
        <w:pStyle w:val="Subsection"/>
      </w:pPr>
      <w:r w:rsidRPr="0036768A">
        <w:tab/>
        <w:t>(2)</w:t>
      </w:r>
      <w:r w:rsidRPr="0036768A">
        <w:tab/>
        <w:t>In carrying out an assurance engagement, the audit team leader must consider the risk of fraud in the matter being audited.</w:t>
      </w:r>
    </w:p>
    <w:p w:rsidR="00BE06CE" w:rsidRPr="0036768A" w:rsidRDefault="00BE06CE" w:rsidP="0036768A">
      <w:pPr>
        <w:pStyle w:val="Subsection"/>
      </w:pPr>
      <w:r w:rsidRPr="0036768A">
        <w:tab/>
        <w:t>(3)</w:t>
      </w:r>
      <w:r w:rsidRPr="0036768A">
        <w:tab/>
        <w:t>In assessing a particular identified risk, the audit team leader must consider not just if that risk increases the possibility of a misstatement in the matter being audited but also if that risk, together with other identified risks, increases that possibility.</w:t>
      </w:r>
    </w:p>
    <w:p w:rsidR="00BE06CE" w:rsidRPr="0036768A" w:rsidRDefault="00BE06CE" w:rsidP="0036768A">
      <w:pPr>
        <w:pStyle w:val="ActHead5"/>
      </w:pPr>
      <w:bookmarkStart w:id="33" w:name="_Toc486865798"/>
      <w:r w:rsidRPr="00CA529E">
        <w:rPr>
          <w:rStyle w:val="CharSectno"/>
        </w:rPr>
        <w:t>3.11</w:t>
      </w:r>
      <w:r w:rsidR="0036768A" w:rsidRPr="0036768A">
        <w:t xml:space="preserve">  </w:t>
      </w:r>
      <w:r w:rsidRPr="0036768A">
        <w:t>Tests of audited body’s systems and processes</w:t>
      </w:r>
      <w:bookmarkEnd w:id="33"/>
    </w:p>
    <w:p w:rsidR="00BE06CE" w:rsidRPr="0036768A" w:rsidRDefault="00BE06CE" w:rsidP="0036768A">
      <w:pPr>
        <w:pStyle w:val="Subsection"/>
      </w:pPr>
      <w:r w:rsidRPr="0036768A">
        <w:tab/>
        <w:t>(1)</w:t>
      </w:r>
      <w:r w:rsidRPr="0036768A">
        <w:tab/>
        <w:t>If the audit team leader carries out the audit procedure mentioned in paragraph</w:t>
      </w:r>
      <w:r w:rsidR="00570A9D" w:rsidRPr="0036768A">
        <w:t> </w:t>
      </w:r>
      <w:r w:rsidRPr="0036768A">
        <w:t>3.9 (2)(a), the audit team leader must design tests of the systems and processes that the audited body has in place to ensure the reliability and accuracy of the matter audited throughout the period to which the audit relates.</w:t>
      </w:r>
    </w:p>
    <w:p w:rsidR="00BE06CE" w:rsidRPr="0036768A" w:rsidRDefault="00BE06CE" w:rsidP="0036768A">
      <w:pPr>
        <w:pStyle w:val="Subsection"/>
      </w:pPr>
      <w:r w:rsidRPr="0036768A">
        <w:tab/>
        <w:t>(2)</w:t>
      </w:r>
      <w:r w:rsidRPr="0036768A">
        <w:tab/>
        <w:t xml:space="preserve">The audit team leader may also rely on evidence about those systems and processes gained in previous </w:t>
      </w:r>
      <w:r w:rsidR="00564D72" w:rsidRPr="0036768A">
        <w:t>Part</w:t>
      </w:r>
      <w:r w:rsidR="00570A9D" w:rsidRPr="0036768A">
        <w:t> </w:t>
      </w:r>
      <w:r w:rsidR="00564D72" w:rsidRPr="0036768A">
        <w:t>6</w:t>
      </w:r>
      <w:r w:rsidR="008C4805" w:rsidRPr="0036768A">
        <w:t xml:space="preserve"> audits </w:t>
      </w:r>
      <w:r w:rsidRPr="0036768A">
        <w:t>relating to the audited body.</w:t>
      </w:r>
    </w:p>
    <w:p w:rsidR="00BE06CE" w:rsidRPr="00570A9D" w:rsidRDefault="00BE06CE" w:rsidP="0036768A">
      <w:pPr>
        <w:pStyle w:val="Subsection"/>
      </w:pPr>
      <w:r w:rsidRPr="00570A9D">
        <w:tab/>
      </w:r>
      <w:r w:rsidRPr="0036768A">
        <w:t>(3)</w:t>
      </w:r>
      <w:r w:rsidRPr="00570A9D">
        <w:tab/>
      </w:r>
      <w:r w:rsidRPr="0036768A">
        <w:t>If the audit team leader is relying on a previous audit’s evidence, the audit team leader must:</w:t>
      </w:r>
    </w:p>
    <w:p w:rsidR="00BE06CE" w:rsidRPr="0036768A" w:rsidRDefault="00BE06CE" w:rsidP="0036768A">
      <w:pPr>
        <w:pStyle w:val="Paragraph"/>
      </w:pPr>
      <w:r w:rsidRPr="0036768A">
        <w:tab/>
        <w:t>(a)</w:t>
      </w:r>
      <w:r w:rsidRPr="0036768A">
        <w:tab/>
        <w:t>gather evidence to evaluate whether changes in those systems and processes have occurred since the previous audit was carried out; and</w:t>
      </w:r>
    </w:p>
    <w:p w:rsidR="00BE06CE" w:rsidRPr="0036768A" w:rsidRDefault="00BE06CE" w:rsidP="0036768A">
      <w:pPr>
        <w:pStyle w:val="Paragraph"/>
      </w:pPr>
      <w:r w:rsidRPr="0036768A">
        <w:tab/>
        <w:t>(b)</w:t>
      </w:r>
      <w:r w:rsidRPr="0036768A">
        <w:tab/>
        <w:t>perform appropriate procedures, during the audit, to establish the continuing relevance of the previous audit’s evidence in relation to those systems and processes.</w:t>
      </w:r>
    </w:p>
    <w:p w:rsidR="00BE06CE" w:rsidRPr="00570A9D" w:rsidRDefault="00BE06CE" w:rsidP="0036768A">
      <w:pPr>
        <w:pStyle w:val="Subsection"/>
      </w:pPr>
      <w:r w:rsidRPr="00570A9D">
        <w:tab/>
      </w:r>
      <w:r w:rsidRPr="0036768A">
        <w:t>(4)</w:t>
      </w:r>
      <w:r w:rsidRPr="00570A9D">
        <w:tab/>
      </w:r>
      <w:r w:rsidRPr="0036768A">
        <w:t>In testing those systems and processes, the audit team leader must consider the following:</w:t>
      </w:r>
    </w:p>
    <w:p w:rsidR="00BE06CE" w:rsidRPr="0036768A" w:rsidRDefault="00BE06CE" w:rsidP="0036768A">
      <w:pPr>
        <w:pStyle w:val="Paragraph"/>
      </w:pPr>
      <w:r w:rsidRPr="0036768A">
        <w:tab/>
        <w:t>(a)</w:t>
      </w:r>
      <w:r w:rsidRPr="0036768A">
        <w:tab/>
        <w:t>the frequency of the performance of the systems and processes by the audited body during the period to which the assurance engagement relates;</w:t>
      </w:r>
    </w:p>
    <w:p w:rsidR="00BE06CE" w:rsidRPr="0036768A" w:rsidRDefault="00BE06CE" w:rsidP="0036768A">
      <w:pPr>
        <w:pStyle w:val="Paragraph"/>
        <w:rPr>
          <w:i/>
        </w:rPr>
      </w:pPr>
      <w:r w:rsidRPr="0036768A">
        <w:tab/>
        <w:t>(b)</w:t>
      </w:r>
      <w:r w:rsidRPr="0036768A">
        <w:tab/>
        <w:t>the length of time during the period to which the assurance engagement relates in which the audit team leader is relying on the operating effectiveness of the systems and processes;</w:t>
      </w:r>
    </w:p>
    <w:p w:rsidR="00BE06CE" w:rsidRPr="0036768A" w:rsidRDefault="00BE06CE" w:rsidP="0036768A">
      <w:pPr>
        <w:pStyle w:val="Paragraph"/>
      </w:pPr>
      <w:r w:rsidRPr="0036768A">
        <w:tab/>
        <w:t>(c)</w:t>
      </w:r>
      <w:r w:rsidRPr="0036768A">
        <w:tab/>
        <w:t>any evidence about the reliability and accuracy of the systems and processes in preventing, detecting and correcting misstatements in the matter being audited;</w:t>
      </w:r>
    </w:p>
    <w:p w:rsidR="00BE06CE" w:rsidRPr="0036768A" w:rsidRDefault="00BE06CE" w:rsidP="0036768A">
      <w:pPr>
        <w:pStyle w:val="Paragraph"/>
      </w:pPr>
      <w:r w:rsidRPr="0036768A">
        <w:tab/>
        <w:t>(d)</w:t>
      </w:r>
      <w:r w:rsidRPr="0036768A">
        <w:tab/>
        <w:t>the extent to which the audit team leader plans to rely on the systems and processes in the assessment of the risk of misstatements in the matter being audited.</w:t>
      </w:r>
    </w:p>
    <w:p w:rsidR="00BE06CE" w:rsidRPr="0036768A" w:rsidRDefault="00BE06CE" w:rsidP="0036768A">
      <w:pPr>
        <w:pStyle w:val="ActHead5"/>
      </w:pPr>
      <w:bookmarkStart w:id="34" w:name="_Toc486865799"/>
      <w:r w:rsidRPr="00CA529E">
        <w:rPr>
          <w:rStyle w:val="CharSectno"/>
        </w:rPr>
        <w:t>3.12</w:t>
      </w:r>
      <w:r w:rsidR="0036768A" w:rsidRPr="0036768A">
        <w:t xml:space="preserve">  </w:t>
      </w:r>
      <w:r w:rsidRPr="0036768A">
        <w:t>Use of evidence from previous audits</w:t>
      </w:r>
      <w:bookmarkEnd w:id="34"/>
    </w:p>
    <w:p w:rsidR="00BE06CE" w:rsidRPr="0036768A" w:rsidRDefault="00BE06CE" w:rsidP="0036768A">
      <w:pPr>
        <w:pStyle w:val="Subsection"/>
      </w:pPr>
      <w:r w:rsidRPr="0036768A">
        <w:tab/>
      </w:r>
      <w:r w:rsidRPr="0036768A">
        <w:tab/>
        <w:t xml:space="preserve">If the audit team leader intends to use evidence gained from the performance of procedures undertaken in an earlier </w:t>
      </w:r>
      <w:r w:rsidR="000E4192" w:rsidRPr="0036768A">
        <w:t>Part</w:t>
      </w:r>
      <w:r w:rsidR="00570A9D" w:rsidRPr="0036768A">
        <w:t> </w:t>
      </w:r>
      <w:r w:rsidR="000E4192" w:rsidRPr="0036768A">
        <w:t xml:space="preserve">6 </w:t>
      </w:r>
      <w:r w:rsidR="008C4805" w:rsidRPr="0036768A">
        <w:t xml:space="preserve">audit </w:t>
      </w:r>
      <w:r w:rsidRPr="0036768A">
        <w:t>of the audited body, the audit team leader must undertake procedures during the current assurance engagement to establish the continuing relevance of the evidence gained from the previous audit.</w:t>
      </w:r>
    </w:p>
    <w:p w:rsidR="00BE06CE" w:rsidRPr="0036768A" w:rsidRDefault="00BE06CE" w:rsidP="0036768A">
      <w:pPr>
        <w:pStyle w:val="ActHead5"/>
      </w:pPr>
      <w:bookmarkStart w:id="35" w:name="_Toc486865800"/>
      <w:r w:rsidRPr="00CA529E">
        <w:rPr>
          <w:rStyle w:val="CharSectno"/>
        </w:rPr>
        <w:t>3.13</w:t>
      </w:r>
      <w:r w:rsidR="0036768A" w:rsidRPr="0036768A">
        <w:t xml:space="preserve">  </w:t>
      </w:r>
      <w:r w:rsidRPr="0036768A">
        <w:t>Gathering evidence</w:t>
      </w:r>
      <w:bookmarkEnd w:id="35"/>
    </w:p>
    <w:p w:rsidR="00BE06CE" w:rsidRPr="0036768A" w:rsidRDefault="00BE06CE" w:rsidP="0036768A">
      <w:pPr>
        <w:pStyle w:val="Subsection"/>
      </w:pPr>
      <w:r w:rsidRPr="0036768A">
        <w:tab/>
        <w:t>(1)</w:t>
      </w:r>
      <w:r w:rsidRPr="0036768A">
        <w:tab/>
        <w:t>In carrying out the assurance engagement, the audit team leader must gather sufficient evidence</w:t>
      </w:r>
      <w:r w:rsidRPr="0036768A">
        <w:rPr>
          <w:i/>
        </w:rPr>
        <w:t xml:space="preserve"> </w:t>
      </w:r>
      <w:r w:rsidRPr="0036768A">
        <w:t>to support the conclusion of the assurance engagement.</w:t>
      </w:r>
    </w:p>
    <w:p w:rsidR="00BE06CE" w:rsidRPr="0036768A" w:rsidRDefault="00BE06CE" w:rsidP="0036768A">
      <w:pPr>
        <w:pStyle w:val="Subsection"/>
      </w:pPr>
      <w:r w:rsidRPr="0036768A">
        <w:tab/>
        <w:t>(2)</w:t>
      </w:r>
      <w:r w:rsidRPr="0036768A">
        <w:tab/>
        <w:t>The evidence must be reliable and relevant to the objective of the assurance engagement.</w:t>
      </w:r>
    </w:p>
    <w:p w:rsidR="00BE06CE" w:rsidRPr="00570A9D" w:rsidRDefault="00BE06CE" w:rsidP="0036768A">
      <w:pPr>
        <w:pStyle w:val="Subsection"/>
      </w:pPr>
      <w:r w:rsidRPr="00570A9D">
        <w:tab/>
      </w:r>
      <w:r w:rsidRPr="0036768A">
        <w:t>(3)</w:t>
      </w:r>
      <w:r w:rsidRPr="00570A9D">
        <w:tab/>
      </w:r>
      <w:r w:rsidRPr="0036768A">
        <w:t xml:space="preserve">In gathering the evidence, the audit team leader must use his or her professional judgment and professional scepticism in evaluating whether </w:t>
      </w:r>
      <w:r w:rsidR="00E875B9" w:rsidRPr="0036768A">
        <w:br/>
      </w:r>
      <w:r w:rsidRPr="0036768A">
        <w:t>the evidence is sufficient to support the conclusion of the assurance engagement.</w:t>
      </w:r>
    </w:p>
    <w:p w:rsidR="00BE06CE" w:rsidRPr="0036768A" w:rsidRDefault="0036768A" w:rsidP="0036768A">
      <w:pPr>
        <w:pStyle w:val="notetext"/>
      </w:pPr>
      <w:r w:rsidRPr="0036768A">
        <w:t>Note:</w:t>
      </w:r>
      <w:r w:rsidRPr="0036768A">
        <w:tab/>
      </w:r>
      <w:r w:rsidR="00BE06CE" w:rsidRPr="0036768A">
        <w:t>For conclusions, see sections</w:t>
      </w:r>
      <w:r w:rsidR="00570A9D" w:rsidRPr="0036768A">
        <w:t> </w:t>
      </w:r>
      <w:r w:rsidR="00BE06CE" w:rsidRPr="0036768A">
        <w:t>3.17 to 3.19.</w:t>
      </w:r>
    </w:p>
    <w:p w:rsidR="00BE06CE" w:rsidRPr="0036768A" w:rsidRDefault="00BE06CE" w:rsidP="0036768A">
      <w:pPr>
        <w:pStyle w:val="ActHead5"/>
      </w:pPr>
      <w:bookmarkStart w:id="36" w:name="_Toc486865801"/>
      <w:r w:rsidRPr="00CA529E">
        <w:rPr>
          <w:rStyle w:val="CharSectno"/>
        </w:rPr>
        <w:t>3.14</w:t>
      </w:r>
      <w:r w:rsidR="0036768A" w:rsidRPr="0036768A">
        <w:t xml:space="preserve">  </w:t>
      </w:r>
      <w:r w:rsidRPr="0036768A">
        <w:t>Types of evidence</w:t>
      </w:r>
      <w:bookmarkEnd w:id="36"/>
    </w:p>
    <w:p w:rsidR="00BE06CE" w:rsidRPr="00570A9D" w:rsidRDefault="00BE06CE" w:rsidP="0036768A">
      <w:pPr>
        <w:pStyle w:val="Subsection"/>
      </w:pPr>
      <w:r w:rsidRPr="00570A9D">
        <w:tab/>
      </w:r>
      <w:r w:rsidRPr="0036768A">
        <w:t>(1)</w:t>
      </w:r>
      <w:r w:rsidRPr="00570A9D">
        <w:tab/>
      </w:r>
      <w:r w:rsidRPr="0036768A">
        <w:t>The types of evidence that may be gathered include:</w:t>
      </w:r>
    </w:p>
    <w:p w:rsidR="00BE06CE" w:rsidRPr="0036768A" w:rsidRDefault="00BE06CE" w:rsidP="0036768A">
      <w:pPr>
        <w:pStyle w:val="Paragraph"/>
      </w:pPr>
      <w:r w:rsidRPr="0036768A">
        <w:tab/>
        <w:t>(a)</w:t>
      </w:r>
      <w:r w:rsidRPr="0036768A">
        <w:tab/>
        <w:t>physical evidence involving the observation of a process or procedure being performed or the inspection of tangible items; and</w:t>
      </w:r>
    </w:p>
    <w:p w:rsidR="00BE06CE" w:rsidRPr="0036768A" w:rsidRDefault="00BE06CE" w:rsidP="0036768A">
      <w:pPr>
        <w:pStyle w:val="Paragraph"/>
      </w:pPr>
      <w:r w:rsidRPr="0036768A">
        <w:tab/>
        <w:t>(b)</w:t>
      </w:r>
      <w:r w:rsidRPr="0036768A">
        <w:tab/>
        <w:t>documentary evidence; and</w:t>
      </w:r>
    </w:p>
    <w:p w:rsidR="00BE06CE" w:rsidRPr="0036768A" w:rsidRDefault="00BE06CE" w:rsidP="0036768A">
      <w:pPr>
        <w:pStyle w:val="Paragraph"/>
      </w:pPr>
      <w:r w:rsidRPr="0036768A">
        <w:tab/>
        <w:t>(c)</w:t>
      </w:r>
      <w:r w:rsidRPr="0036768A">
        <w:tab/>
        <w:t>evidence gathered from oral responses to enquiries undertaken by the audit team in carrying out the assurance engagement; and</w:t>
      </w:r>
    </w:p>
    <w:p w:rsidR="00BE06CE" w:rsidRPr="0036768A" w:rsidRDefault="00BE06CE" w:rsidP="0036768A">
      <w:pPr>
        <w:pStyle w:val="Paragraph"/>
      </w:pPr>
      <w:r w:rsidRPr="0036768A">
        <w:tab/>
        <w:t>(d)</w:t>
      </w:r>
      <w:r w:rsidRPr="0036768A">
        <w:tab/>
        <w:t>written representations from the audited body; and</w:t>
      </w:r>
    </w:p>
    <w:p w:rsidR="00BE06CE" w:rsidRPr="0036768A" w:rsidRDefault="00BE06CE" w:rsidP="0036768A">
      <w:pPr>
        <w:pStyle w:val="Paragraph"/>
      </w:pPr>
      <w:r w:rsidRPr="0036768A">
        <w:tab/>
        <w:t>(e)</w:t>
      </w:r>
      <w:r w:rsidRPr="0036768A">
        <w:tab/>
        <w:t>evidence gained from previous</w:t>
      </w:r>
      <w:r w:rsidR="000E4192" w:rsidRPr="0036768A">
        <w:t xml:space="preserve"> Part</w:t>
      </w:r>
      <w:r w:rsidR="00570A9D" w:rsidRPr="0036768A">
        <w:t> </w:t>
      </w:r>
      <w:r w:rsidR="000E4192" w:rsidRPr="0036768A">
        <w:t>6</w:t>
      </w:r>
      <w:r w:rsidR="000B63CE" w:rsidRPr="0036768A">
        <w:t xml:space="preserve"> audits </w:t>
      </w:r>
      <w:r w:rsidRPr="0036768A">
        <w:t>in relation to the audited body’s systems and processes for ensuring the reliability and accuracy of the matter being audited.</w:t>
      </w:r>
    </w:p>
    <w:p w:rsidR="00BE06CE" w:rsidRPr="00570A9D" w:rsidRDefault="00BE06CE" w:rsidP="0036768A">
      <w:pPr>
        <w:pStyle w:val="Subsection"/>
      </w:pPr>
      <w:r w:rsidRPr="00570A9D">
        <w:tab/>
      </w:r>
      <w:r w:rsidRPr="0036768A">
        <w:t>(2)</w:t>
      </w:r>
      <w:r w:rsidRPr="00570A9D">
        <w:tab/>
      </w:r>
      <w:r w:rsidRPr="0036768A">
        <w:t>The audit team leader must seek the following written representations from the audited body:</w:t>
      </w:r>
    </w:p>
    <w:p w:rsidR="00BE06CE" w:rsidRPr="0036768A" w:rsidRDefault="00BE06CE" w:rsidP="0036768A">
      <w:pPr>
        <w:pStyle w:val="Paragraph"/>
      </w:pPr>
      <w:r w:rsidRPr="0036768A">
        <w:tab/>
        <w:t>(a)</w:t>
      </w:r>
      <w:r w:rsidRPr="0036768A">
        <w:tab/>
        <w:t>that the audited body acknowledges its responsibility for evidence provided by it as part of the assurance engagement;</w:t>
      </w:r>
    </w:p>
    <w:p w:rsidR="00BE06CE" w:rsidRPr="0036768A" w:rsidRDefault="00BE06CE" w:rsidP="0036768A">
      <w:pPr>
        <w:pStyle w:val="Paragraph"/>
      </w:pPr>
      <w:r w:rsidRPr="0036768A">
        <w:tab/>
        <w:t>(b)</w:t>
      </w:r>
      <w:r w:rsidRPr="0036768A">
        <w:tab/>
        <w:t>that the audited body acknowledges its responsibility for the design and implementation of the audited body’s systems and processes to ensure the reliability and accuracy of the matter being audited and the other systems and processes that the audited body has that are relevant to the matter being audited.</w:t>
      </w:r>
    </w:p>
    <w:p w:rsidR="00BE06CE" w:rsidRPr="0036768A" w:rsidRDefault="00BE06CE" w:rsidP="0036768A">
      <w:pPr>
        <w:pStyle w:val="Subsection"/>
      </w:pPr>
      <w:r w:rsidRPr="0036768A">
        <w:tab/>
        <w:t>(3)</w:t>
      </w:r>
      <w:r w:rsidRPr="0036768A">
        <w:tab/>
        <w:t>If:</w:t>
      </w:r>
    </w:p>
    <w:p w:rsidR="00BE06CE" w:rsidRPr="0036768A" w:rsidRDefault="00BE06CE" w:rsidP="0036768A">
      <w:pPr>
        <w:pStyle w:val="Paragraph"/>
      </w:pPr>
      <w:r w:rsidRPr="0036768A">
        <w:tab/>
        <w:t>(a)</w:t>
      </w:r>
      <w:r w:rsidRPr="0036768A">
        <w:tab/>
        <w:t>the audit team leader reasonably believes that a particular matter being audited is reliable, accurate and complete; but</w:t>
      </w:r>
    </w:p>
    <w:p w:rsidR="00BE06CE" w:rsidRPr="0036768A" w:rsidRDefault="00BE06CE" w:rsidP="0036768A">
      <w:pPr>
        <w:pStyle w:val="Paragraph"/>
      </w:pPr>
      <w:r w:rsidRPr="0036768A">
        <w:tab/>
        <w:t>(b)</w:t>
      </w:r>
      <w:r w:rsidRPr="0036768A">
        <w:tab/>
        <w:t>in the particular circumstances, sufficient evidence cannot reasonably be expected to exist to support a finding that the matter is reliable, accurate and complete;</w:t>
      </w:r>
    </w:p>
    <w:p w:rsidR="00BE06CE" w:rsidRPr="0036768A" w:rsidRDefault="00BE06CE" w:rsidP="0036768A">
      <w:pPr>
        <w:pStyle w:val="subsection2"/>
      </w:pPr>
      <w:r w:rsidRPr="0036768A">
        <w:t>the audit team leader may seek a written representation from the audited body stating that the matter is reliable, accurate and complete.</w:t>
      </w:r>
    </w:p>
    <w:p w:rsidR="00BE06CE" w:rsidRPr="0036768A" w:rsidRDefault="00BE06CE" w:rsidP="0036768A">
      <w:pPr>
        <w:pStyle w:val="Subsection"/>
      </w:pPr>
      <w:r w:rsidRPr="0036768A">
        <w:tab/>
        <w:t>(4)</w:t>
      </w:r>
      <w:r w:rsidRPr="0036768A">
        <w:tab/>
        <w:t>If evidence gathered during the carrying out of the assurance engagement contradicts a written representation given by the management of the audited body, the audit team leader must investigate the contradiction and reconsider the reliability of all written representations made by the management of the audited body to the audit team leader during the assurance engagement.</w:t>
      </w:r>
    </w:p>
    <w:p w:rsidR="00BE06CE" w:rsidRPr="0036768A" w:rsidRDefault="00BE06CE" w:rsidP="0036768A">
      <w:pPr>
        <w:pStyle w:val="Subsection"/>
      </w:pPr>
      <w:r w:rsidRPr="0036768A">
        <w:tab/>
        <w:t>(5)</w:t>
      </w:r>
      <w:r w:rsidRPr="0036768A">
        <w:tab/>
        <w:t xml:space="preserve">Subject to </w:t>
      </w:r>
      <w:r w:rsidR="00570A9D" w:rsidRPr="0036768A">
        <w:t>subsection (</w:t>
      </w:r>
      <w:r w:rsidRPr="0036768A">
        <w:t xml:space="preserve">6), if the audited body refuses to provide a written representation as sought by the audit team leader under </w:t>
      </w:r>
      <w:r w:rsidR="00570A9D" w:rsidRPr="0036768A">
        <w:t>subsection (</w:t>
      </w:r>
      <w:r w:rsidRPr="0036768A">
        <w:t>2) or (3),</w:t>
      </w:r>
      <w:r w:rsidRPr="0036768A">
        <w:rPr>
          <w:i/>
        </w:rPr>
        <w:t xml:space="preserve"> </w:t>
      </w:r>
      <w:r w:rsidRPr="0036768A">
        <w:t>the audit team leader:</w:t>
      </w:r>
    </w:p>
    <w:p w:rsidR="00BE06CE" w:rsidRPr="0036768A" w:rsidRDefault="00BE06CE" w:rsidP="0036768A">
      <w:pPr>
        <w:pStyle w:val="Paragraph"/>
      </w:pPr>
      <w:r w:rsidRPr="0036768A">
        <w:tab/>
        <w:t>(a)</w:t>
      </w:r>
      <w:r w:rsidRPr="0036768A">
        <w:tab/>
        <w:t>must, in accordance with subparagraph</w:t>
      </w:r>
      <w:r w:rsidR="00570A9D" w:rsidRPr="0036768A">
        <w:t> </w:t>
      </w:r>
      <w:r w:rsidRPr="0036768A">
        <w:t>3.22(2)(b)(ix), report on the refusal under Part A of the assurance engagement report; and</w:t>
      </w:r>
    </w:p>
    <w:p w:rsidR="00BE06CE" w:rsidRPr="0036768A" w:rsidRDefault="00BE06CE" w:rsidP="0036768A">
      <w:pPr>
        <w:pStyle w:val="Paragraph"/>
      </w:pPr>
      <w:r w:rsidRPr="0036768A">
        <w:tab/>
        <w:t>(b)</w:t>
      </w:r>
      <w:r w:rsidRPr="0036768A">
        <w:tab/>
        <w:t>must not give a reasonable assurance conclusion or a limited assurance conclusion in relation to the matter being audited.</w:t>
      </w:r>
    </w:p>
    <w:p w:rsidR="00BE06CE" w:rsidRPr="0036768A" w:rsidRDefault="00BE06CE" w:rsidP="0036768A">
      <w:pPr>
        <w:pStyle w:val="Subsection"/>
      </w:pPr>
      <w:r w:rsidRPr="0036768A">
        <w:tab/>
        <w:t>(6)</w:t>
      </w:r>
      <w:r w:rsidRPr="0036768A">
        <w:tab/>
      </w:r>
      <w:r w:rsidR="00570A9D" w:rsidRPr="0036768A">
        <w:t>Subsection (</w:t>
      </w:r>
      <w:r w:rsidRPr="0036768A">
        <w:t>5) applies only if the audit team leader reasonably believes that the refusal will affect the conclusion he or she will be able to give in relation to the matter being audited.</w:t>
      </w:r>
    </w:p>
    <w:p w:rsidR="00BE06CE" w:rsidRPr="0036768A" w:rsidRDefault="00BE06CE" w:rsidP="0036768A">
      <w:pPr>
        <w:pStyle w:val="ActHead5"/>
      </w:pPr>
      <w:bookmarkStart w:id="37" w:name="_Toc486865802"/>
      <w:r w:rsidRPr="00CA529E">
        <w:rPr>
          <w:rStyle w:val="CharSectno"/>
        </w:rPr>
        <w:t>3.15</w:t>
      </w:r>
      <w:r w:rsidR="0036768A" w:rsidRPr="0036768A">
        <w:t xml:space="preserve">  </w:t>
      </w:r>
      <w:r w:rsidRPr="0036768A">
        <w:t>Methods for gathering evidence</w:t>
      </w:r>
      <w:bookmarkEnd w:id="37"/>
    </w:p>
    <w:p w:rsidR="00BE06CE" w:rsidRPr="0036768A" w:rsidRDefault="00BE06CE" w:rsidP="0036768A">
      <w:pPr>
        <w:pStyle w:val="Subsection"/>
      </w:pPr>
      <w:r w:rsidRPr="0036768A">
        <w:tab/>
        <w:t>(1)</w:t>
      </w:r>
      <w:r w:rsidRPr="0036768A">
        <w:tab/>
        <w:t>There are various methods for gathering evidence. The choice of which methods to use is for the audit team leader to make using his or her professional judgment.</w:t>
      </w:r>
    </w:p>
    <w:p w:rsidR="00BE06CE" w:rsidRPr="00570A9D" w:rsidRDefault="00BE06CE" w:rsidP="0036768A">
      <w:pPr>
        <w:pStyle w:val="Subsection"/>
      </w:pPr>
      <w:r w:rsidRPr="00570A9D">
        <w:tab/>
      </w:r>
      <w:r w:rsidRPr="0036768A">
        <w:t>(2)</w:t>
      </w:r>
      <w:r w:rsidRPr="00570A9D">
        <w:tab/>
      </w:r>
      <w:r w:rsidRPr="0036768A">
        <w:t>The methods of gathering evidence include the following:</w:t>
      </w:r>
    </w:p>
    <w:p w:rsidR="00BE06CE" w:rsidRPr="0036768A" w:rsidRDefault="00BE06CE" w:rsidP="0036768A">
      <w:pPr>
        <w:pStyle w:val="Paragraph"/>
      </w:pPr>
      <w:r w:rsidRPr="0036768A">
        <w:tab/>
        <w:t>(a)</w:t>
      </w:r>
      <w:r w:rsidRPr="0036768A">
        <w:tab/>
        <w:t>confirmation of existing information or processes by a third party;</w:t>
      </w:r>
    </w:p>
    <w:p w:rsidR="00BE06CE" w:rsidRPr="0036768A" w:rsidRDefault="00BE06CE" w:rsidP="0036768A">
      <w:pPr>
        <w:pStyle w:val="Paragraph"/>
      </w:pPr>
      <w:r w:rsidRPr="0036768A">
        <w:tab/>
        <w:t>(b)</w:t>
      </w:r>
      <w:r w:rsidRPr="0036768A">
        <w:tab/>
        <w:t>recalculation of mathematical calculations used in the matter being audited;</w:t>
      </w:r>
    </w:p>
    <w:p w:rsidR="00BE06CE" w:rsidRPr="0036768A" w:rsidRDefault="00BE06CE" w:rsidP="0036768A">
      <w:pPr>
        <w:pStyle w:val="Paragraph"/>
      </w:pPr>
      <w:r w:rsidRPr="0036768A">
        <w:tab/>
        <w:t>(c)</w:t>
      </w:r>
      <w:r w:rsidRPr="0036768A">
        <w:tab/>
        <w:t>re</w:t>
      </w:r>
      <w:r w:rsidR="00570A9D" w:rsidRPr="0036768A">
        <w:noBreakHyphen/>
      </w:r>
      <w:r w:rsidRPr="0036768A">
        <w:t>performance of systems and processes that were originally in place, or performed as part of the audited body’s systems and processes, for ensuring the reliability and accuracy of the matter being audited;</w:t>
      </w:r>
    </w:p>
    <w:p w:rsidR="00BE06CE" w:rsidRPr="0036768A" w:rsidRDefault="00BE06CE" w:rsidP="0036768A">
      <w:pPr>
        <w:pStyle w:val="Paragraph"/>
      </w:pPr>
      <w:r w:rsidRPr="0036768A">
        <w:tab/>
        <w:t>(d)</w:t>
      </w:r>
      <w:r w:rsidRPr="0036768A">
        <w:tab/>
        <w:t>employing analytical procedures;</w:t>
      </w:r>
    </w:p>
    <w:p w:rsidR="00BE06CE" w:rsidRPr="0036768A" w:rsidRDefault="00BE06CE" w:rsidP="0036768A">
      <w:pPr>
        <w:pStyle w:val="Paragraph"/>
      </w:pPr>
      <w:r w:rsidRPr="0036768A">
        <w:tab/>
        <w:t>(e)</w:t>
      </w:r>
      <w:r w:rsidRPr="0036768A">
        <w:tab/>
        <w:t>inspection of records or documents relating to the audited body or a physical examination of the audited body’s assets;</w:t>
      </w:r>
    </w:p>
    <w:p w:rsidR="00BE06CE" w:rsidRPr="0036768A" w:rsidRDefault="00BE06CE" w:rsidP="0036768A">
      <w:pPr>
        <w:pStyle w:val="Paragraph"/>
      </w:pPr>
      <w:r w:rsidRPr="0036768A">
        <w:tab/>
        <w:t>(f)</w:t>
      </w:r>
      <w:r w:rsidRPr="0036768A">
        <w:tab/>
        <w:t>observation of a process or procedure being performed by others;</w:t>
      </w:r>
    </w:p>
    <w:p w:rsidR="00BE06CE" w:rsidRPr="0036768A" w:rsidRDefault="00BE06CE" w:rsidP="0036768A">
      <w:pPr>
        <w:pStyle w:val="Paragraph"/>
      </w:pPr>
      <w:r w:rsidRPr="0036768A">
        <w:tab/>
        <w:t>(g)</w:t>
      </w:r>
      <w:r w:rsidRPr="0036768A">
        <w:tab/>
        <w:t>inquiry by seeking information from persons within or outside the audited body;</w:t>
      </w:r>
    </w:p>
    <w:p w:rsidR="00BE06CE" w:rsidRPr="0036768A" w:rsidRDefault="00BE06CE" w:rsidP="0036768A">
      <w:pPr>
        <w:pStyle w:val="Paragraph"/>
      </w:pPr>
      <w:r w:rsidRPr="0036768A">
        <w:tab/>
        <w:t>(h)</w:t>
      </w:r>
      <w:r w:rsidRPr="0036768A">
        <w:tab/>
        <w:t>sampling and extrapolating the results of the sampling.</w:t>
      </w:r>
    </w:p>
    <w:p w:rsidR="00BE06CE" w:rsidRPr="0036768A" w:rsidRDefault="00BE06CE" w:rsidP="0036768A">
      <w:pPr>
        <w:pStyle w:val="ActHead5"/>
      </w:pPr>
      <w:bookmarkStart w:id="38" w:name="_Toc486865803"/>
      <w:r w:rsidRPr="00CA529E">
        <w:rPr>
          <w:rStyle w:val="CharSectno"/>
        </w:rPr>
        <w:t>3.16</w:t>
      </w:r>
      <w:r w:rsidR="0036768A" w:rsidRPr="0036768A">
        <w:t xml:space="preserve">  </w:t>
      </w:r>
      <w:r w:rsidRPr="0036768A">
        <w:t>Consideration of materiality of misstatement</w:t>
      </w:r>
      <w:bookmarkEnd w:id="38"/>
    </w:p>
    <w:p w:rsidR="00BE06CE" w:rsidRPr="00570A9D" w:rsidRDefault="00BE06CE" w:rsidP="0036768A">
      <w:pPr>
        <w:pStyle w:val="Subsection"/>
      </w:pPr>
      <w:r w:rsidRPr="00570A9D">
        <w:tab/>
      </w:r>
      <w:r w:rsidRPr="0036768A">
        <w:t>(1)</w:t>
      </w:r>
      <w:r w:rsidRPr="00570A9D">
        <w:tab/>
      </w:r>
      <w:r w:rsidRPr="0036768A">
        <w:t>In considering the materiality of a misstatement in the matter being audited, the audit team leader must consider the following:</w:t>
      </w:r>
    </w:p>
    <w:p w:rsidR="00BE06CE" w:rsidRPr="0036768A" w:rsidRDefault="00BE06CE" w:rsidP="0036768A">
      <w:pPr>
        <w:pStyle w:val="Paragraph"/>
      </w:pPr>
      <w:r w:rsidRPr="0036768A">
        <w:tab/>
        <w:t>(a)</w:t>
      </w:r>
      <w:r w:rsidRPr="0036768A">
        <w:tab/>
        <w:t>the significance of the misstatement in the matter being audited;</w:t>
      </w:r>
    </w:p>
    <w:p w:rsidR="00BE06CE" w:rsidRPr="0036768A" w:rsidRDefault="00BE06CE" w:rsidP="0036768A">
      <w:pPr>
        <w:pStyle w:val="Paragraph"/>
      </w:pPr>
      <w:r w:rsidRPr="0036768A">
        <w:tab/>
        <w:t>(b)</w:t>
      </w:r>
      <w:r w:rsidRPr="0036768A">
        <w:tab/>
        <w:t>the pervasiveness of the misstatement in relation to the matter being audited;</w:t>
      </w:r>
    </w:p>
    <w:p w:rsidR="00BE06CE" w:rsidRPr="0036768A" w:rsidRDefault="00BE06CE" w:rsidP="0036768A">
      <w:pPr>
        <w:pStyle w:val="Paragraph"/>
      </w:pPr>
      <w:r w:rsidRPr="0036768A">
        <w:tab/>
        <w:t>(c)</w:t>
      </w:r>
      <w:r w:rsidRPr="0036768A">
        <w:tab/>
        <w:t>the effect of the misstatement on the matter being audited as a whole.</w:t>
      </w:r>
    </w:p>
    <w:p w:rsidR="00BE06CE" w:rsidRPr="0036768A" w:rsidRDefault="00BE06CE" w:rsidP="0036768A">
      <w:pPr>
        <w:pStyle w:val="Subsection"/>
      </w:pPr>
      <w:r w:rsidRPr="0036768A">
        <w:tab/>
        <w:t>(2)</w:t>
      </w:r>
      <w:r w:rsidRPr="0036768A">
        <w:tab/>
        <w:t>The audit team leader must also identify if the misstatement is material individually or when it is aggregated with other identified misstatements.</w:t>
      </w:r>
    </w:p>
    <w:p w:rsidR="00BE06CE" w:rsidRPr="0036768A" w:rsidRDefault="00BE06CE" w:rsidP="0036768A">
      <w:pPr>
        <w:pStyle w:val="ActHead5"/>
      </w:pPr>
      <w:bookmarkStart w:id="39" w:name="_Toc486865804"/>
      <w:r w:rsidRPr="00CA529E">
        <w:rPr>
          <w:rStyle w:val="CharSectno"/>
        </w:rPr>
        <w:t>3.17</w:t>
      </w:r>
      <w:r w:rsidR="0036768A" w:rsidRPr="0036768A">
        <w:t xml:space="preserve">  </w:t>
      </w:r>
      <w:r w:rsidRPr="0036768A">
        <w:t>Giving conclusions in a reasonable assurance engagement</w:t>
      </w:r>
      <w:bookmarkEnd w:id="39"/>
    </w:p>
    <w:p w:rsidR="00BE06CE" w:rsidRPr="00570A9D" w:rsidRDefault="00BE06CE" w:rsidP="0036768A">
      <w:pPr>
        <w:pStyle w:val="Subsection"/>
      </w:pPr>
      <w:r w:rsidRPr="00570A9D">
        <w:tab/>
      </w:r>
      <w:r w:rsidRPr="0036768A">
        <w:t>(1)</w:t>
      </w:r>
      <w:r w:rsidRPr="00570A9D">
        <w:tab/>
      </w:r>
      <w:r w:rsidRPr="0036768A">
        <w:t>If the audit team leader is carrying out a reasonable assurance engagement, the audit team leader must consider the evidence gathered in the course of carrying out the reasonable assurance engagement and give 1 of the following conclusions for the engagement:</w:t>
      </w:r>
    </w:p>
    <w:p w:rsidR="00BE06CE" w:rsidRPr="0036768A" w:rsidRDefault="00BE06CE" w:rsidP="0036768A">
      <w:pPr>
        <w:pStyle w:val="Paragraph"/>
      </w:pPr>
      <w:r w:rsidRPr="0036768A">
        <w:tab/>
        <w:t>(a)</w:t>
      </w:r>
      <w:r w:rsidRPr="0036768A">
        <w:tab/>
        <w:t>a reasonable assurance conclusion;</w:t>
      </w:r>
    </w:p>
    <w:p w:rsidR="00BE06CE" w:rsidRPr="0036768A" w:rsidRDefault="00BE06CE" w:rsidP="0036768A">
      <w:pPr>
        <w:pStyle w:val="Paragraph"/>
      </w:pPr>
      <w:r w:rsidRPr="0036768A">
        <w:tab/>
        <w:t>(b)</w:t>
      </w:r>
      <w:r w:rsidRPr="0036768A">
        <w:tab/>
        <w:t>a qualified reasonable assurance conclusion;</w:t>
      </w:r>
    </w:p>
    <w:p w:rsidR="00BE06CE" w:rsidRPr="0036768A" w:rsidRDefault="00BE06CE" w:rsidP="0036768A">
      <w:pPr>
        <w:pStyle w:val="Paragraph"/>
      </w:pPr>
      <w:r w:rsidRPr="0036768A">
        <w:tab/>
        <w:t>(c)</w:t>
      </w:r>
      <w:r w:rsidRPr="0036768A">
        <w:tab/>
        <w:t>an adverse conclusion;</w:t>
      </w:r>
    </w:p>
    <w:p w:rsidR="00BE06CE" w:rsidRPr="0036768A" w:rsidRDefault="00BE06CE" w:rsidP="0036768A">
      <w:pPr>
        <w:pStyle w:val="Paragraph"/>
      </w:pPr>
      <w:r w:rsidRPr="0036768A">
        <w:tab/>
        <w:t>(d)</w:t>
      </w:r>
      <w:r w:rsidRPr="0036768A">
        <w:tab/>
        <w:t>a conclusion that he or she is unable to form an opinion about the matter being audited.</w:t>
      </w:r>
    </w:p>
    <w:p w:rsidR="00BE06CE" w:rsidRPr="0036768A" w:rsidRDefault="00BE06CE" w:rsidP="0036768A">
      <w:pPr>
        <w:pStyle w:val="SubsectionHead"/>
      </w:pPr>
      <w:r w:rsidRPr="0036768A">
        <w:t>Reasonable assurance conclusion</w:t>
      </w:r>
    </w:p>
    <w:p w:rsidR="00BE06CE" w:rsidRPr="0036768A" w:rsidRDefault="00BE06CE" w:rsidP="0036768A">
      <w:pPr>
        <w:pStyle w:val="Subsection"/>
      </w:pPr>
      <w:r w:rsidRPr="0036768A">
        <w:tab/>
        <w:t>(2)</w:t>
      </w:r>
      <w:r w:rsidRPr="0036768A">
        <w:tab/>
        <w:t xml:space="preserve">In giving a </w:t>
      </w:r>
      <w:r w:rsidRPr="0036768A">
        <w:rPr>
          <w:b/>
          <w:i/>
        </w:rPr>
        <w:t>reasonable assurance conclusion</w:t>
      </w:r>
      <w:r w:rsidRPr="0036768A">
        <w:t>, the audit team leader is giving a conclusion of the audit team leader’s opinion, expressed in the positive, that there is no misstatement in the matter being audited that is material or pervasive enough to affect the matter being audited as a whole.</w:t>
      </w:r>
    </w:p>
    <w:p w:rsidR="00BE06CE" w:rsidRPr="0036768A" w:rsidRDefault="0036768A" w:rsidP="0036768A">
      <w:pPr>
        <w:pStyle w:val="notetext"/>
      </w:pPr>
      <w:r w:rsidRPr="0036768A">
        <w:t>Note:</w:t>
      </w:r>
      <w:r w:rsidRPr="0036768A">
        <w:tab/>
      </w:r>
      <w:r w:rsidR="00BE06CE" w:rsidRPr="0036768A">
        <w:t>Examples of a reasonable assurance conclusion are as follows:</w:t>
      </w:r>
    </w:p>
    <w:p w:rsidR="00BE06CE" w:rsidRPr="0036768A" w:rsidRDefault="00BE06CE" w:rsidP="0036768A">
      <w:pPr>
        <w:pStyle w:val="notepara"/>
      </w:pPr>
      <w:r w:rsidRPr="0036768A">
        <w:t>(a)</w:t>
      </w:r>
      <w:r w:rsidRPr="0036768A">
        <w:tab/>
        <w:t>‘In my opinion, the audited body has prepared the matter to be audited, in all material respects, in compliance with the requirements of the NGER legislation’;</w:t>
      </w:r>
    </w:p>
    <w:p w:rsidR="00BE06CE" w:rsidRPr="0036768A" w:rsidRDefault="00BE06CE" w:rsidP="0036768A">
      <w:pPr>
        <w:pStyle w:val="notepara"/>
      </w:pPr>
      <w:r w:rsidRPr="0036768A">
        <w:t>(b)</w:t>
      </w:r>
      <w:r w:rsidRPr="0036768A">
        <w:tab/>
        <w:t>‘In my opinion, the audited body has reported its greenhouse gas emissions, energy production and energy consumption, in all material respects, in compliance with the NGER legislation’.</w:t>
      </w:r>
    </w:p>
    <w:p w:rsidR="00BE06CE" w:rsidRPr="0036768A" w:rsidRDefault="00BE06CE" w:rsidP="0036768A">
      <w:pPr>
        <w:pStyle w:val="SubsectionHead"/>
      </w:pPr>
      <w:r w:rsidRPr="0036768A">
        <w:t>Qualified reasonable assurance conclusion</w:t>
      </w:r>
    </w:p>
    <w:p w:rsidR="00BE06CE" w:rsidRPr="0036768A" w:rsidRDefault="00BE06CE" w:rsidP="0036768A">
      <w:pPr>
        <w:pStyle w:val="Subsection"/>
      </w:pPr>
      <w:r w:rsidRPr="0036768A">
        <w:tab/>
        <w:t>(3)</w:t>
      </w:r>
      <w:r w:rsidRPr="0036768A">
        <w:tab/>
        <w:t xml:space="preserve">In giving a </w:t>
      </w:r>
      <w:r w:rsidRPr="0036768A">
        <w:rPr>
          <w:b/>
          <w:i/>
        </w:rPr>
        <w:t>qualified reasonable assurance conclusion</w:t>
      </w:r>
      <w:r w:rsidRPr="0036768A">
        <w:t>, the audit team leader is giving a conclusion of the audit team leader’s opinion, expressed in the positive, that:</w:t>
      </w:r>
    </w:p>
    <w:p w:rsidR="00BE06CE" w:rsidRPr="0036768A" w:rsidRDefault="00BE06CE" w:rsidP="0036768A">
      <w:pPr>
        <w:pStyle w:val="Paragraph"/>
      </w:pPr>
      <w:r w:rsidRPr="0036768A">
        <w:tab/>
        <w:t>(a)</w:t>
      </w:r>
      <w:r w:rsidRPr="0036768A">
        <w:tab/>
        <w:t>there are 1 or more misstatements in the matter being audited that are material but not pervasive enough to affect the matter being audited as a whole; or</w:t>
      </w:r>
    </w:p>
    <w:p w:rsidR="00BE06CE" w:rsidRPr="0036768A" w:rsidRDefault="00BE06CE" w:rsidP="0036768A">
      <w:pPr>
        <w:pStyle w:val="Paragraph"/>
      </w:pPr>
      <w:r w:rsidRPr="0036768A">
        <w:tab/>
        <w:t>(b)</w:t>
      </w:r>
      <w:r w:rsidRPr="0036768A">
        <w:tab/>
        <w:t>there is insufficient evidence in relation to 1 or more aspects of the matter being audited, but although the lack of evidence may be material it is not pervasive enough to affect the matter being audited as a whole.</w:t>
      </w:r>
    </w:p>
    <w:p w:rsidR="00BE06CE" w:rsidRPr="0036768A" w:rsidRDefault="0036768A" w:rsidP="0036768A">
      <w:pPr>
        <w:pStyle w:val="notetext"/>
      </w:pPr>
      <w:r w:rsidRPr="0036768A">
        <w:t>Note 1:</w:t>
      </w:r>
      <w:r w:rsidRPr="0036768A">
        <w:tab/>
      </w:r>
      <w:r w:rsidR="00BE06CE" w:rsidRPr="0036768A">
        <w:t>Examples of a qualified reasonable assurance conclusion are as follows:</w:t>
      </w:r>
    </w:p>
    <w:p w:rsidR="00BE06CE" w:rsidRPr="0036768A" w:rsidRDefault="00BE06CE" w:rsidP="0036768A">
      <w:pPr>
        <w:pStyle w:val="notepara"/>
      </w:pPr>
      <w:r w:rsidRPr="0036768A">
        <w:t>(a)</w:t>
      </w:r>
      <w:r w:rsidRPr="0036768A">
        <w:tab/>
        <w:t>‘In my opinion, except for ‘X’, the audited body has prepared the matter to be audited, in all material respects, in compliance with the NGER legislation’;</w:t>
      </w:r>
    </w:p>
    <w:p w:rsidR="00BE06CE" w:rsidRPr="0036768A" w:rsidRDefault="00BE06CE" w:rsidP="0036768A">
      <w:pPr>
        <w:pStyle w:val="notepara"/>
      </w:pPr>
      <w:r w:rsidRPr="0036768A">
        <w:t>(b)</w:t>
      </w:r>
      <w:r w:rsidRPr="0036768A">
        <w:tab/>
        <w:t>‘In my opinion, except for ‘X’, the audited body has reported its greenhouse gas emissions, energy production and energy consumption, in all material respects, in compliance with the NGER legislation’.</w:t>
      </w:r>
    </w:p>
    <w:p w:rsidR="00BE06CE" w:rsidRPr="0036768A" w:rsidRDefault="0036768A" w:rsidP="0036768A">
      <w:pPr>
        <w:pStyle w:val="notetext"/>
      </w:pPr>
      <w:r w:rsidRPr="0036768A">
        <w:t>Note 2:</w:t>
      </w:r>
      <w:r w:rsidRPr="0036768A">
        <w:tab/>
      </w:r>
      <w:r w:rsidR="00BE06CE" w:rsidRPr="0036768A">
        <w:t>In the examples in Note 1, ‘X’ represents any misstatement that is material but not pervasive enough to affect matters as a whole.</w:t>
      </w:r>
    </w:p>
    <w:p w:rsidR="00BE06CE" w:rsidRPr="0036768A" w:rsidRDefault="00BE06CE" w:rsidP="0036768A">
      <w:pPr>
        <w:pStyle w:val="Subsection"/>
      </w:pPr>
      <w:r w:rsidRPr="0036768A">
        <w:tab/>
        <w:t>(4)</w:t>
      </w:r>
      <w:r w:rsidRPr="0036768A">
        <w:tab/>
        <w:t>The audit team leader must only give a conclusion if it is supported by the evidence gathered.</w:t>
      </w:r>
    </w:p>
    <w:p w:rsidR="00BE06CE" w:rsidRPr="0036768A" w:rsidRDefault="00BE06CE" w:rsidP="0036768A">
      <w:pPr>
        <w:pStyle w:val="ActHead5"/>
        <w:rPr>
          <w:i/>
        </w:rPr>
      </w:pPr>
      <w:bookmarkStart w:id="40" w:name="_Toc486865805"/>
      <w:r w:rsidRPr="00CA529E">
        <w:rPr>
          <w:rStyle w:val="CharSectno"/>
        </w:rPr>
        <w:t>3.18</w:t>
      </w:r>
      <w:r w:rsidR="0036768A" w:rsidRPr="0036768A">
        <w:t xml:space="preserve">  </w:t>
      </w:r>
      <w:r w:rsidRPr="0036768A">
        <w:t>Giving conclusions in a limited assurance engagement</w:t>
      </w:r>
      <w:bookmarkEnd w:id="40"/>
    </w:p>
    <w:p w:rsidR="00BE06CE" w:rsidRPr="00570A9D" w:rsidRDefault="00BE06CE" w:rsidP="0036768A">
      <w:pPr>
        <w:pStyle w:val="Subsection"/>
      </w:pPr>
      <w:r w:rsidRPr="00570A9D">
        <w:tab/>
      </w:r>
      <w:r w:rsidRPr="0036768A">
        <w:t>(1)</w:t>
      </w:r>
      <w:r w:rsidRPr="00570A9D">
        <w:tab/>
      </w:r>
      <w:r w:rsidRPr="0036768A">
        <w:t>If the audit team leader is carrying out a limited assurance engagement, the audit team leader must consider the evidence gathered in the course of carrying out the limited assurance engagement and give 1 of the following conclusions for the engagement:</w:t>
      </w:r>
    </w:p>
    <w:p w:rsidR="00BE06CE" w:rsidRPr="0036768A" w:rsidRDefault="00BE06CE" w:rsidP="0036768A">
      <w:pPr>
        <w:pStyle w:val="Paragraph"/>
      </w:pPr>
      <w:r w:rsidRPr="0036768A">
        <w:tab/>
        <w:t>(a)</w:t>
      </w:r>
      <w:r w:rsidRPr="0036768A">
        <w:tab/>
        <w:t>a limited assurance conclusion;</w:t>
      </w:r>
    </w:p>
    <w:p w:rsidR="00BE06CE" w:rsidRPr="0036768A" w:rsidRDefault="00BE06CE" w:rsidP="0036768A">
      <w:pPr>
        <w:pStyle w:val="Paragraph"/>
      </w:pPr>
      <w:r w:rsidRPr="0036768A">
        <w:tab/>
        <w:t>(b)</w:t>
      </w:r>
      <w:r w:rsidRPr="0036768A">
        <w:tab/>
        <w:t>a qualified limited assurance conclusion;</w:t>
      </w:r>
    </w:p>
    <w:p w:rsidR="00BE06CE" w:rsidRPr="0036768A" w:rsidRDefault="00BE06CE" w:rsidP="0036768A">
      <w:pPr>
        <w:pStyle w:val="Paragraph"/>
      </w:pPr>
      <w:r w:rsidRPr="0036768A">
        <w:tab/>
        <w:t>(c)</w:t>
      </w:r>
      <w:r w:rsidRPr="0036768A">
        <w:tab/>
        <w:t>an adverse conclusion;</w:t>
      </w:r>
    </w:p>
    <w:p w:rsidR="00BE06CE" w:rsidRPr="0036768A" w:rsidRDefault="00BE06CE" w:rsidP="0036768A">
      <w:pPr>
        <w:pStyle w:val="Paragraph"/>
      </w:pPr>
      <w:r w:rsidRPr="0036768A">
        <w:tab/>
        <w:t>(d)</w:t>
      </w:r>
      <w:r w:rsidRPr="0036768A">
        <w:tab/>
        <w:t>a conclusion</w:t>
      </w:r>
      <w:r w:rsidRPr="0036768A">
        <w:rPr>
          <w:i/>
        </w:rPr>
        <w:t xml:space="preserve"> </w:t>
      </w:r>
      <w:r w:rsidRPr="0036768A">
        <w:t>that he or she is unable to form an opinion about the matter being audited.</w:t>
      </w:r>
    </w:p>
    <w:p w:rsidR="00BE06CE" w:rsidRPr="0036768A" w:rsidRDefault="00BE06CE" w:rsidP="0036768A">
      <w:pPr>
        <w:pStyle w:val="SubsectionHead"/>
      </w:pPr>
      <w:r w:rsidRPr="0036768A">
        <w:t>Limited assurance conclusion</w:t>
      </w:r>
    </w:p>
    <w:p w:rsidR="00BE06CE" w:rsidRPr="00570A9D" w:rsidRDefault="00BE06CE" w:rsidP="0036768A">
      <w:pPr>
        <w:pStyle w:val="Subsection"/>
      </w:pPr>
      <w:r w:rsidRPr="00570A9D">
        <w:tab/>
      </w:r>
      <w:r w:rsidRPr="0036768A">
        <w:t>(2)</w:t>
      </w:r>
      <w:r w:rsidRPr="00570A9D">
        <w:tab/>
      </w:r>
      <w:r w:rsidRPr="0036768A">
        <w:t xml:space="preserve">In giving a </w:t>
      </w:r>
      <w:r w:rsidRPr="0036768A">
        <w:rPr>
          <w:b/>
          <w:i/>
        </w:rPr>
        <w:t>limited assurance conclusion</w:t>
      </w:r>
      <w:r w:rsidRPr="0036768A">
        <w:t>, the audit team leader is giving a conclusion of the audit team leader’s opinion, expressed in the negative, that there is no misstatement in the matter being audited that is material or pervasive enough to affect the matter being audited as a whole.</w:t>
      </w:r>
    </w:p>
    <w:p w:rsidR="00BE06CE" w:rsidRPr="0036768A" w:rsidRDefault="0036768A" w:rsidP="0036768A">
      <w:pPr>
        <w:pStyle w:val="notetext"/>
      </w:pPr>
      <w:r w:rsidRPr="0036768A">
        <w:t>Note:</w:t>
      </w:r>
      <w:r w:rsidRPr="0036768A">
        <w:tab/>
      </w:r>
      <w:r w:rsidR="00BE06CE" w:rsidRPr="0036768A">
        <w:t>Examples of a limited assurance conclusion are as follows:</w:t>
      </w:r>
    </w:p>
    <w:p w:rsidR="00BE06CE" w:rsidRPr="0036768A" w:rsidRDefault="00BE06CE" w:rsidP="0036768A">
      <w:pPr>
        <w:pStyle w:val="notepara"/>
      </w:pPr>
      <w:r w:rsidRPr="0036768A">
        <w:t>(a)</w:t>
      </w:r>
      <w:r w:rsidRPr="0036768A">
        <w:tab/>
        <w:t>‘Based on the work described in this report, nothing has come to my attention that causes me to believe that the audited body has not prepared the matter to be audited, in all material respects, in compliance with the NGER legislation’;</w:t>
      </w:r>
    </w:p>
    <w:p w:rsidR="00BE06CE" w:rsidRPr="0036768A" w:rsidRDefault="00BE06CE" w:rsidP="0036768A">
      <w:pPr>
        <w:pStyle w:val="notepara"/>
      </w:pPr>
      <w:r w:rsidRPr="0036768A">
        <w:t>(b)</w:t>
      </w:r>
      <w:r w:rsidRPr="0036768A">
        <w:tab/>
        <w:t>‘Based on the work described in this report, nothing has come to my attention that causes me to believe that the audited body’s greenhouse gas emissions, energy production and energy consumption were not reported, in all material respects, in compliance with the NGER legislation’.</w:t>
      </w:r>
    </w:p>
    <w:p w:rsidR="00BE06CE" w:rsidRPr="0036768A" w:rsidRDefault="00BE06CE" w:rsidP="0036768A">
      <w:pPr>
        <w:pStyle w:val="SubsectionHead"/>
      </w:pPr>
      <w:r w:rsidRPr="0036768A">
        <w:t>Qualified limited assurance conclusion</w:t>
      </w:r>
    </w:p>
    <w:p w:rsidR="00BE06CE" w:rsidRPr="0036768A" w:rsidRDefault="00BE06CE" w:rsidP="0036768A">
      <w:pPr>
        <w:pStyle w:val="Subsection"/>
      </w:pPr>
      <w:r w:rsidRPr="0036768A">
        <w:tab/>
        <w:t>(3)</w:t>
      </w:r>
      <w:r w:rsidRPr="0036768A">
        <w:tab/>
        <w:t xml:space="preserve">In giving a </w:t>
      </w:r>
      <w:r w:rsidRPr="0036768A">
        <w:rPr>
          <w:b/>
          <w:i/>
        </w:rPr>
        <w:t>qualified limited assurance conclusion</w:t>
      </w:r>
      <w:r w:rsidRPr="0036768A">
        <w:t>, the audit team leader is giving a conclusion of the audit team leader’s opinion, expressed in the negative, that:</w:t>
      </w:r>
    </w:p>
    <w:p w:rsidR="00BE06CE" w:rsidRPr="0036768A" w:rsidRDefault="00BE06CE" w:rsidP="0036768A">
      <w:pPr>
        <w:pStyle w:val="Paragraph"/>
      </w:pPr>
      <w:r w:rsidRPr="0036768A">
        <w:tab/>
        <w:t>(a)</w:t>
      </w:r>
      <w:r w:rsidRPr="0036768A">
        <w:tab/>
        <w:t>there are 1 or more misstatements in the matter being audited that are material but not pervasive enough to affect the matter being audited as a whole; or</w:t>
      </w:r>
    </w:p>
    <w:p w:rsidR="00BE06CE" w:rsidRPr="0036768A" w:rsidRDefault="00BE06CE" w:rsidP="0036768A">
      <w:pPr>
        <w:pStyle w:val="Paragraph"/>
      </w:pPr>
      <w:r w:rsidRPr="0036768A">
        <w:tab/>
        <w:t>(b)</w:t>
      </w:r>
      <w:r w:rsidRPr="0036768A">
        <w:tab/>
        <w:t>there is insufficient evidence in relation to 1 or more aspects of the matter being audited, but although the lack of evidence may be material it is not pervasive enough to affect the matter being audited as a whole.</w:t>
      </w:r>
    </w:p>
    <w:p w:rsidR="00BE06CE" w:rsidRPr="0036768A" w:rsidRDefault="0036768A" w:rsidP="0036768A">
      <w:pPr>
        <w:pStyle w:val="notetext"/>
      </w:pPr>
      <w:r w:rsidRPr="0036768A">
        <w:t>Note 1:</w:t>
      </w:r>
      <w:r w:rsidRPr="0036768A">
        <w:tab/>
      </w:r>
      <w:r w:rsidR="00BE06CE" w:rsidRPr="0036768A">
        <w:t>Examples of a limited assurance conclusion are as follows:</w:t>
      </w:r>
    </w:p>
    <w:p w:rsidR="00BE06CE" w:rsidRPr="0036768A" w:rsidRDefault="00BE06CE" w:rsidP="0036768A">
      <w:pPr>
        <w:pStyle w:val="notepara"/>
      </w:pPr>
      <w:r w:rsidRPr="0036768A">
        <w:t>(a)</w:t>
      </w:r>
      <w:r w:rsidRPr="0036768A">
        <w:tab/>
        <w:t>‘Based on the work described in this report, with the exception of ‘X’, nothing has come to my attention that causes me to believe that the audited body has not prepared the matter to be audited, in all material respects, in compliance with the NGER legislation’;</w:t>
      </w:r>
    </w:p>
    <w:p w:rsidR="00BE06CE" w:rsidRPr="0036768A" w:rsidRDefault="00BE06CE" w:rsidP="0036768A">
      <w:pPr>
        <w:pStyle w:val="notepara"/>
      </w:pPr>
      <w:r w:rsidRPr="0036768A">
        <w:t>(b)</w:t>
      </w:r>
      <w:r w:rsidRPr="0036768A">
        <w:tab/>
        <w:t>‘Based on the work described in this report, with the exception of ‘X’, nothing has come to my attention that causes me to believe that the audited body’s greenhouse gas emissions, energy production and energy consumption were not reported, in all material respects, in compliance with the NGER legislation’.</w:t>
      </w:r>
    </w:p>
    <w:p w:rsidR="00BE06CE" w:rsidRPr="0036768A" w:rsidRDefault="0036768A" w:rsidP="0036768A">
      <w:pPr>
        <w:pStyle w:val="notetext"/>
      </w:pPr>
      <w:r w:rsidRPr="0036768A">
        <w:t>Note 2:</w:t>
      </w:r>
      <w:r w:rsidRPr="0036768A">
        <w:tab/>
      </w:r>
      <w:r w:rsidR="00BE06CE" w:rsidRPr="0036768A">
        <w:t>In the examples in Note 1, ‘X’ represents any misstatement that is material but not pervasive enough to affect matters as a whole.</w:t>
      </w:r>
    </w:p>
    <w:p w:rsidR="00BE06CE" w:rsidRPr="00570A9D" w:rsidRDefault="00BE06CE" w:rsidP="0036768A">
      <w:pPr>
        <w:pStyle w:val="Subsection"/>
      </w:pPr>
      <w:r w:rsidRPr="00570A9D">
        <w:tab/>
      </w:r>
      <w:r w:rsidRPr="0036768A">
        <w:t>(4)</w:t>
      </w:r>
      <w:r w:rsidRPr="00570A9D">
        <w:tab/>
      </w:r>
      <w:r w:rsidRPr="0036768A">
        <w:t>The audit team leader must only give a conclusion if it is supported by the evidence gathered.</w:t>
      </w:r>
    </w:p>
    <w:p w:rsidR="00BE06CE" w:rsidRPr="0036768A" w:rsidRDefault="00BE06CE" w:rsidP="0036768A">
      <w:pPr>
        <w:pStyle w:val="ActHead5"/>
      </w:pPr>
      <w:bookmarkStart w:id="41" w:name="_Toc486865806"/>
      <w:r w:rsidRPr="00CA529E">
        <w:rPr>
          <w:rStyle w:val="CharSectno"/>
        </w:rPr>
        <w:t>3.19</w:t>
      </w:r>
      <w:r w:rsidR="0036768A" w:rsidRPr="0036768A">
        <w:t xml:space="preserve">  </w:t>
      </w:r>
      <w:r w:rsidRPr="0036768A">
        <w:t>Other conclusions</w:t>
      </w:r>
      <w:bookmarkEnd w:id="41"/>
    </w:p>
    <w:p w:rsidR="00BE06CE" w:rsidRPr="0036768A" w:rsidRDefault="00BE06CE" w:rsidP="0036768A">
      <w:pPr>
        <w:pStyle w:val="SubsectionHead"/>
      </w:pPr>
      <w:r w:rsidRPr="0036768A">
        <w:t>Adverse conclusion</w:t>
      </w:r>
    </w:p>
    <w:p w:rsidR="00BE06CE" w:rsidRPr="00570A9D" w:rsidRDefault="00BE06CE" w:rsidP="0036768A">
      <w:pPr>
        <w:pStyle w:val="Subsection"/>
      </w:pPr>
      <w:r w:rsidRPr="00570A9D">
        <w:tab/>
      </w:r>
      <w:r w:rsidRPr="0036768A">
        <w:t>(1)</w:t>
      </w:r>
      <w:r w:rsidRPr="00570A9D">
        <w:tab/>
      </w:r>
      <w:r w:rsidRPr="0036768A">
        <w:t>In giving an adverse conclusion, the audit team leader is attesting:</w:t>
      </w:r>
    </w:p>
    <w:p w:rsidR="00BE06CE" w:rsidRPr="0036768A" w:rsidRDefault="00BE06CE" w:rsidP="0036768A">
      <w:pPr>
        <w:pStyle w:val="Paragraph"/>
      </w:pPr>
      <w:r w:rsidRPr="0036768A">
        <w:tab/>
        <w:t>(a)</w:t>
      </w:r>
      <w:r w:rsidRPr="0036768A">
        <w:tab/>
        <w:t>that, in relation to the matter being audited, there are misstatements that are material and pervasive enough to affect the matter being audited as a whole; and</w:t>
      </w:r>
    </w:p>
    <w:p w:rsidR="00BE06CE" w:rsidRPr="0036768A" w:rsidRDefault="00BE06CE" w:rsidP="0036768A">
      <w:pPr>
        <w:pStyle w:val="Paragraph"/>
      </w:pPr>
      <w:r w:rsidRPr="0036768A">
        <w:tab/>
        <w:t>(b)</w:t>
      </w:r>
      <w:r w:rsidRPr="0036768A">
        <w:tab/>
        <w:t>that, because of those misstatements, he or she is unable to give:</w:t>
      </w:r>
    </w:p>
    <w:p w:rsidR="00BE06CE" w:rsidRPr="0036768A" w:rsidRDefault="00BE06CE" w:rsidP="0036768A">
      <w:pPr>
        <w:pStyle w:val="paragraphsub"/>
      </w:pPr>
      <w:r w:rsidRPr="0036768A">
        <w:tab/>
        <w:t>(i)</w:t>
      </w:r>
      <w:r w:rsidRPr="0036768A">
        <w:tab/>
        <w:t>a reasonable assurance conclusion; or</w:t>
      </w:r>
    </w:p>
    <w:p w:rsidR="00BE06CE" w:rsidRPr="0036768A" w:rsidRDefault="00BE06CE" w:rsidP="0036768A">
      <w:pPr>
        <w:pStyle w:val="paragraphsub"/>
      </w:pPr>
      <w:r w:rsidRPr="0036768A">
        <w:tab/>
        <w:t>(ii)</w:t>
      </w:r>
      <w:r w:rsidRPr="0036768A">
        <w:tab/>
        <w:t>a limited assurance conclusion; or</w:t>
      </w:r>
    </w:p>
    <w:p w:rsidR="00BE06CE" w:rsidRPr="0036768A" w:rsidRDefault="00BE06CE" w:rsidP="0036768A">
      <w:pPr>
        <w:pStyle w:val="paragraphsub"/>
      </w:pPr>
      <w:r w:rsidRPr="0036768A">
        <w:tab/>
        <w:t>(iii)</w:t>
      </w:r>
      <w:r w:rsidRPr="0036768A">
        <w:tab/>
        <w:t>a qualified reasonable assurance conclusion; or</w:t>
      </w:r>
    </w:p>
    <w:p w:rsidR="00BE06CE" w:rsidRPr="0036768A" w:rsidRDefault="00BE06CE" w:rsidP="0036768A">
      <w:pPr>
        <w:pStyle w:val="paragraphsub"/>
      </w:pPr>
      <w:r w:rsidRPr="0036768A">
        <w:tab/>
        <w:t>(iv)</w:t>
      </w:r>
      <w:r w:rsidRPr="0036768A">
        <w:tab/>
        <w:t>a qualified limited assurance conclusion.</w:t>
      </w:r>
    </w:p>
    <w:p w:rsidR="00BE06CE" w:rsidRPr="0036768A" w:rsidRDefault="00BE06CE" w:rsidP="0036768A">
      <w:pPr>
        <w:pStyle w:val="SubsectionHead"/>
      </w:pPr>
      <w:r w:rsidRPr="0036768A">
        <w:t>Conclusion that unable to form an opinion about matter being audited</w:t>
      </w:r>
    </w:p>
    <w:p w:rsidR="00BE06CE" w:rsidRPr="00570A9D" w:rsidRDefault="00BE06CE" w:rsidP="0036768A">
      <w:pPr>
        <w:pStyle w:val="Subsection"/>
      </w:pPr>
      <w:r w:rsidRPr="00570A9D">
        <w:tab/>
      </w:r>
      <w:r w:rsidRPr="0036768A">
        <w:t>(2)</w:t>
      </w:r>
      <w:r w:rsidRPr="00570A9D">
        <w:tab/>
      </w:r>
      <w:r w:rsidRPr="0036768A">
        <w:t>In giving the conclusion that the audit team leader is unable to form an opinion about the matter being audited, the audit team leader is attesting that, because he or she was unable to reasonably gather sufficient and appropriate evidence in relation to the matter being audited, he or she is unable to give:</w:t>
      </w:r>
    </w:p>
    <w:p w:rsidR="00BE06CE" w:rsidRPr="0036768A" w:rsidRDefault="00BE06CE" w:rsidP="0036768A">
      <w:pPr>
        <w:pStyle w:val="Paragraph"/>
      </w:pPr>
      <w:r w:rsidRPr="0036768A">
        <w:tab/>
        <w:t>(a)</w:t>
      </w:r>
      <w:r w:rsidRPr="0036768A">
        <w:tab/>
        <w:t>a reasonable assurance conclusion; or</w:t>
      </w:r>
    </w:p>
    <w:p w:rsidR="00BE06CE" w:rsidRPr="0036768A" w:rsidRDefault="00BE06CE" w:rsidP="0036768A">
      <w:pPr>
        <w:pStyle w:val="Paragraph"/>
      </w:pPr>
      <w:r w:rsidRPr="0036768A">
        <w:tab/>
        <w:t>(b)</w:t>
      </w:r>
      <w:r w:rsidRPr="0036768A">
        <w:tab/>
        <w:t>a limited assurance conclusion; or</w:t>
      </w:r>
    </w:p>
    <w:p w:rsidR="00BE06CE" w:rsidRPr="0036768A" w:rsidRDefault="00BE06CE" w:rsidP="0036768A">
      <w:pPr>
        <w:pStyle w:val="Paragraph"/>
      </w:pPr>
      <w:r w:rsidRPr="0036768A">
        <w:tab/>
        <w:t>(c)</w:t>
      </w:r>
      <w:r w:rsidRPr="0036768A">
        <w:tab/>
        <w:t>a qualified reasonable assurance conclusion; or</w:t>
      </w:r>
    </w:p>
    <w:p w:rsidR="00BE06CE" w:rsidRPr="0036768A" w:rsidRDefault="00BE06CE" w:rsidP="0036768A">
      <w:pPr>
        <w:pStyle w:val="Paragraph"/>
      </w:pPr>
      <w:r w:rsidRPr="0036768A">
        <w:tab/>
        <w:t>(d)</w:t>
      </w:r>
      <w:r w:rsidRPr="0036768A">
        <w:tab/>
        <w:t>a qualified limited assurance conclusion; or</w:t>
      </w:r>
    </w:p>
    <w:p w:rsidR="00BE06CE" w:rsidRPr="0036768A" w:rsidRDefault="00BE06CE" w:rsidP="0036768A">
      <w:pPr>
        <w:pStyle w:val="Paragraph"/>
      </w:pPr>
      <w:r w:rsidRPr="0036768A">
        <w:tab/>
        <w:t>(e)</w:t>
      </w:r>
      <w:r w:rsidRPr="0036768A">
        <w:tab/>
        <w:t>an adverse conclusion.</w:t>
      </w:r>
    </w:p>
    <w:p w:rsidR="00BE06CE" w:rsidRPr="0036768A" w:rsidRDefault="00BE06CE" w:rsidP="0036768A">
      <w:pPr>
        <w:pStyle w:val="ActHead3"/>
        <w:pageBreakBefore/>
      </w:pPr>
      <w:bookmarkStart w:id="42" w:name="_Toc486865807"/>
      <w:r w:rsidRPr="00CA529E">
        <w:rPr>
          <w:rStyle w:val="CharDivNo"/>
        </w:rPr>
        <w:t>Division</w:t>
      </w:r>
      <w:r w:rsidR="00570A9D" w:rsidRPr="00CA529E">
        <w:rPr>
          <w:rStyle w:val="CharDivNo"/>
        </w:rPr>
        <w:t> </w:t>
      </w:r>
      <w:r w:rsidRPr="00CA529E">
        <w:rPr>
          <w:rStyle w:val="CharDivNo"/>
        </w:rPr>
        <w:t>3.4</w:t>
      </w:r>
      <w:r w:rsidR="0036768A" w:rsidRPr="0036768A">
        <w:t>—</w:t>
      </w:r>
      <w:r w:rsidRPr="00CA529E">
        <w:rPr>
          <w:rStyle w:val="CharDivText"/>
        </w:rPr>
        <w:t>Requirements relating to reporting on assurance engagement</w:t>
      </w:r>
      <w:bookmarkEnd w:id="42"/>
    </w:p>
    <w:p w:rsidR="00BE06CE" w:rsidRPr="0036768A" w:rsidRDefault="00BE06CE" w:rsidP="0036768A">
      <w:pPr>
        <w:pStyle w:val="ActHead5"/>
      </w:pPr>
      <w:bookmarkStart w:id="43" w:name="_Toc486865808"/>
      <w:r w:rsidRPr="00CA529E">
        <w:rPr>
          <w:rStyle w:val="CharSectno"/>
        </w:rPr>
        <w:t>3.20</w:t>
      </w:r>
      <w:r w:rsidR="0036768A" w:rsidRPr="0036768A">
        <w:t xml:space="preserve">  </w:t>
      </w:r>
      <w:r w:rsidRPr="0036768A">
        <w:t>Overview of Division</w:t>
      </w:r>
      <w:bookmarkEnd w:id="43"/>
    </w:p>
    <w:p w:rsidR="00BE06CE" w:rsidRPr="0036768A" w:rsidRDefault="00BE06CE" w:rsidP="0036768A">
      <w:pPr>
        <w:pStyle w:val="Subsection"/>
      </w:pPr>
      <w:r w:rsidRPr="0036768A">
        <w:tab/>
        <w:t>(1)</w:t>
      </w:r>
      <w:r w:rsidRPr="0036768A">
        <w:tab/>
        <w:t>The following is an overview of this Division.</w:t>
      </w:r>
    </w:p>
    <w:p w:rsidR="00BE06CE" w:rsidRPr="0036768A" w:rsidRDefault="00BE06CE" w:rsidP="0036768A">
      <w:pPr>
        <w:pStyle w:val="Subsection"/>
      </w:pPr>
      <w:r w:rsidRPr="0036768A">
        <w:tab/>
        <w:t>(2)</w:t>
      </w:r>
      <w:r w:rsidRPr="0036768A">
        <w:tab/>
        <w:t>This Division requires an audit team leader to prepare an assurance engagement report for the assurance engagement.</w:t>
      </w:r>
    </w:p>
    <w:p w:rsidR="00BE06CE" w:rsidRPr="0036768A" w:rsidRDefault="00BE06CE" w:rsidP="0036768A">
      <w:pPr>
        <w:pStyle w:val="Subsection"/>
      </w:pPr>
      <w:r w:rsidRPr="0036768A">
        <w:tab/>
        <w:t>(3)</w:t>
      </w:r>
      <w:r w:rsidRPr="0036768A">
        <w:tab/>
        <w:t>The assurance engagement report sets out the audit’s objective, a summary of the assurance engagement procedures performed and the conclusion for the audit (see sections</w:t>
      </w:r>
      <w:r w:rsidR="00570A9D" w:rsidRPr="0036768A">
        <w:t> </w:t>
      </w:r>
      <w:r w:rsidRPr="0036768A">
        <w:t>3.17 to 3.19 for conclusions).</w:t>
      </w:r>
    </w:p>
    <w:p w:rsidR="00FB51F4" w:rsidRPr="0036768A" w:rsidRDefault="00BE06CE" w:rsidP="0036768A">
      <w:pPr>
        <w:pStyle w:val="ActHead5"/>
      </w:pPr>
      <w:bookmarkStart w:id="44" w:name="_Toc486865809"/>
      <w:r w:rsidRPr="00CA529E">
        <w:rPr>
          <w:rStyle w:val="CharSectno"/>
        </w:rPr>
        <w:t>3.21</w:t>
      </w:r>
      <w:r w:rsidR="0036768A" w:rsidRPr="0036768A">
        <w:t xml:space="preserve">  </w:t>
      </w:r>
      <w:r w:rsidRPr="0036768A">
        <w:t>Requirements for assurance engagement report</w:t>
      </w:r>
      <w:bookmarkEnd w:id="44"/>
    </w:p>
    <w:p w:rsidR="00FB51F4" w:rsidRPr="0036768A" w:rsidRDefault="00BE06CE" w:rsidP="0036768A">
      <w:pPr>
        <w:pStyle w:val="Subsection"/>
      </w:pPr>
      <w:r w:rsidRPr="0036768A">
        <w:tab/>
        <w:t>(1)</w:t>
      </w:r>
      <w:r w:rsidRPr="0036768A">
        <w:tab/>
        <w:t>The assurance engagement report must be in writing.</w:t>
      </w:r>
    </w:p>
    <w:p w:rsidR="00BE06CE" w:rsidRPr="00570A9D" w:rsidRDefault="00BE06CE" w:rsidP="0036768A">
      <w:pPr>
        <w:pStyle w:val="Subsection"/>
      </w:pPr>
      <w:r w:rsidRPr="00570A9D">
        <w:tab/>
      </w:r>
      <w:r w:rsidRPr="0036768A">
        <w:t>(2)</w:t>
      </w:r>
      <w:r w:rsidRPr="00570A9D">
        <w:tab/>
      </w:r>
      <w:r w:rsidRPr="0036768A">
        <w:t>The report must include:</w:t>
      </w:r>
    </w:p>
    <w:p w:rsidR="00BE06CE" w:rsidRPr="0036768A" w:rsidRDefault="00BE06CE" w:rsidP="0036768A">
      <w:pPr>
        <w:pStyle w:val="Paragraph"/>
      </w:pPr>
      <w:r w:rsidRPr="0036768A">
        <w:tab/>
        <w:t>(a)</w:t>
      </w:r>
      <w:r w:rsidRPr="0036768A">
        <w:tab/>
        <w:t xml:space="preserve">a cover sheet (see </w:t>
      </w:r>
      <w:r w:rsidR="00570A9D" w:rsidRPr="0036768A">
        <w:t>subsection (</w:t>
      </w:r>
      <w:r w:rsidRPr="0036768A">
        <w:t>3)); and</w:t>
      </w:r>
    </w:p>
    <w:p w:rsidR="00BE06CE" w:rsidRPr="0036768A" w:rsidRDefault="00BE06CE" w:rsidP="0036768A">
      <w:pPr>
        <w:pStyle w:val="Paragraph"/>
      </w:pPr>
      <w:r w:rsidRPr="0036768A">
        <w:tab/>
        <w:t>(b)</w:t>
      </w:r>
      <w:r w:rsidRPr="0036768A">
        <w:tab/>
        <w:t>Part A, containing the matters specified in section</w:t>
      </w:r>
      <w:r w:rsidR="00570A9D" w:rsidRPr="0036768A">
        <w:t> </w:t>
      </w:r>
      <w:r w:rsidRPr="0036768A">
        <w:t>3.22; and</w:t>
      </w:r>
    </w:p>
    <w:p w:rsidR="00BE06CE" w:rsidRPr="0036768A" w:rsidRDefault="00BE06CE" w:rsidP="0036768A">
      <w:pPr>
        <w:pStyle w:val="Paragraph"/>
      </w:pPr>
      <w:r w:rsidRPr="0036768A">
        <w:tab/>
        <w:t>(c)</w:t>
      </w:r>
      <w:r w:rsidRPr="0036768A">
        <w:tab/>
        <w:t>Part B, containing the matters specified in section</w:t>
      </w:r>
      <w:r w:rsidR="00570A9D" w:rsidRPr="0036768A">
        <w:t> </w:t>
      </w:r>
      <w:r w:rsidRPr="0036768A">
        <w:t>3.23.</w:t>
      </w:r>
    </w:p>
    <w:p w:rsidR="00BE06CE" w:rsidRPr="00570A9D" w:rsidRDefault="00BE06CE" w:rsidP="0036768A">
      <w:pPr>
        <w:pStyle w:val="Subsection"/>
      </w:pPr>
      <w:r w:rsidRPr="00570A9D">
        <w:tab/>
      </w:r>
      <w:r w:rsidRPr="0036768A">
        <w:t>(3)</w:t>
      </w:r>
      <w:r w:rsidRPr="00570A9D">
        <w:tab/>
      </w:r>
      <w:r w:rsidRPr="0036768A">
        <w:t>The cover sheet must</w:t>
      </w:r>
      <w:r w:rsidR="001B1BB6" w:rsidRPr="0036768A">
        <w:t xml:space="preserve">, subject to </w:t>
      </w:r>
      <w:r w:rsidR="00570A9D" w:rsidRPr="0036768A">
        <w:t>subsection (</w:t>
      </w:r>
      <w:r w:rsidR="001B1BB6" w:rsidRPr="0036768A">
        <w:t>6),</w:t>
      </w:r>
      <w:r w:rsidRPr="0036768A">
        <w:t xml:space="preserve"> contain the following information in respect of the audit:</w:t>
      </w:r>
    </w:p>
    <w:p w:rsidR="00BE06CE" w:rsidRPr="0036768A" w:rsidRDefault="00BE06CE" w:rsidP="0036768A">
      <w:pPr>
        <w:pStyle w:val="Paragraph"/>
      </w:pPr>
      <w:r w:rsidRPr="0036768A">
        <w:tab/>
        <w:t>(a)</w:t>
      </w:r>
      <w:r w:rsidRPr="0036768A">
        <w:tab/>
        <w:t>the name of the audited body;</w:t>
      </w:r>
    </w:p>
    <w:p w:rsidR="00BE06CE" w:rsidRPr="0036768A" w:rsidRDefault="00BE06CE" w:rsidP="0036768A">
      <w:pPr>
        <w:pStyle w:val="Paragraph"/>
      </w:pPr>
      <w:r w:rsidRPr="0036768A">
        <w:tab/>
        <w:t>(b)</w:t>
      </w:r>
      <w:r w:rsidRPr="0036768A">
        <w:tab/>
        <w:t>the kind of assurance engagement carried out;</w:t>
      </w:r>
    </w:p>
    <w:p w:rsidR="00BE06CE" w:rsidRPr="0036768A" w:rsidRDefault="00BE06CE" w:rsidP="0036768A">
      <w:pPr>
        <w:pStyle w:val="Paragraph"/>
      </w:pPr>
      <w:r w:rsidRPr="0036768A">
        <w:tab/>
        <w:t>(c)</w:t>
      </w:r>
      <w:r w:rsidRPr="0036768A">
        <w:tab/>
        <w:t>the date that the terms of engagement were signed as required by section</w:t>
      </w:r>
      <w:r w:rsidR="00570A9D" w:rsidRPr="0036768A">
        <w:t> </w:t>
      </w:r>
      <w:r w:rsidRPr="0036768A">
        <w:t>3.4;</w:t>
      </w:r>
    </w:p>
    <w:p w:rsidR="00BE06CE" w:rsidRPr="0036768A" w:rsidRDefault="00BE06CE" w:rsidP="0036768A">
      <w:pPr>
        <w:pStyle w:val="Paragraph"/>
      </w:pPr>
      <w:r w:rsidRPr="0036768A">
        <w:tab/>
        <w:t>(d)</w:t>
      </w:r>
      <w:r w:rsidRPr="0036768A">
        <w:tab/>
        <w:t>the date that the audit team leader signed Part A and Part B of the assurance engagement report;</w:t>
      </w:r>
    </w:p>
    <w:p w:rsidR="00BE06CE" w:rsidRPr="0036768A" w:rsidRDefault="00BE06CE" w:rsidP="0036768A">
      <w:pPr>
        <w:pStyle w:val="Paragraph"/>
      </w:pPr>
      <w:r w:rsidRPr="0036768A">
        <w:tab/>
        <w:t>(e)</w:t>
      </w:r>
      <w:r w:rsidRPr="0036768A">
        <w:tab/>
        <w:t xml:space="preserve">the period of time in respect of which the matter to be audited </w:t>
      </w:r>
      <w:r w:rsidR="001B1BB6" w:rsidRPr="0036768A">
        <w:t>was</w:t>
      </w:r>
      <w:r w:rsidRPr="0036768A">
        <w:t xml:space="preserve"> audited;</w:t>
      </w:r>
    </w:p>
    <w:p w:rsidR="00BE06CE" w:rsidRPr="0036768A" w:rsidRDefault="00BE06CE" w:rsidP="0036768A">
      <w:pPr>
        <w:pStyle w:val="Paragraph"/>
      </w:pPr>
      <w:r w:rsidRPr="0036768A">
        <w:tab/>
        <w:t>(f)</w:t>
      </w:r>
      <w:r w:rsidRPr="0036768A">
        <w:tab/>
        <w:t>the name and contact details for the person in the audited body who is the contact in respect of the assurance engagement;</w:t>
      </w:r>
    </w:p>
    <w:p w:rsidR="00BE06CE" w:rsidRPr="0036768A" w:rsidRDefault="00BE06CE" w:rsidP="0036768A">
      <w:pPr>
        <w:pStyle w:val="Paragraph"/>
      </w:pPr>
      <w:r w:rsidRPr="0036768A">
        <w:tab/>
        <w:t>(g)</w:t>
      </w:r>
      <w:r w:rsidRPr="0036768A">
        <w:tab/>
        <w:t>the name and contact details of the audit team leader, and if he or she worked for another person in carrying out the assurance engagement, the name, and contact details of that other person;</w:t>
      </w:r>
    </w:p>
    <w:p w:rsidR="00BE06CE" w:rsidRPr="0036768A" w:rsidRDefault="00BE06CE" w:rsidP="0036768A">
      <w:pPr>
        <w:pStyle w:val="Paragraph"/>
      </w:pPr>
      <w:r w:rsidRPr="0036768A">
        <w:tab/>
        <w:t>(h)</w:t>
      </w:r>
      <w:r w:rsidRPr="0036768A">
        <w:tab/>
        <w:t>if an exemption has been granted under regulation</w:t>
      </w:r>
      <w:r w:rsidR="00570A9D" w:rsidRPr="0036768A">
        <w:t> </w:t>
      </w:r>
      <w:r w:rsidRPr="0036768A">
        <w:t>6.71 of the Regulations for the audit team leader or a professional member of the audit team</w:t>
      </w:r>
      <w:r w:rsidR="0036768A">
        <w:t>—</w:t>
      </w:r>
      <w:r w:rsidRPr="0036768A">
        <w:t>the details of the exemption;</w:t>
      </w:r>
    </w:p>
    <w:p w:rsidR="00BE06CE" w:rsidRPr="0036768A" w:rsidRDefault="00BE06CE" w:rsidP="0036768A">
      <w:pPr>
        <w:pStyle w:val="Paragraph"/>
        <w:rPr>
          <w:i/>
        </w:rPr>
      </w:pPr>
      <w:r w:rsidRPr="0036768A">
        <w:tab/>
        <w:t>(i)</w:t>
      </w:r>
      <w:r w:rsidRPr="0036768A">
        <w:tab/>
        <w:t>if an exemption has been granted under regulation</w:t>
      </w:r>
      <w:r w:rsidR="00570A9D" w:rsidRPr="0036768A">
        <w:t> </w:t>
      </w:r>
      <w:r w:rsidRPr="0036768A">
        <w:t>6.71 of the Regulations for a conflict of interest situation</w:t>
      </w:r>
      <w:r w:rsidR="0036768A">
        <w:t>—</w:t>
      </w:r>
      <w:r w:rsidRPr="0036768A">
        <w:t xml:space="preserve">the details of the procedures for managing the conflict put in place by the audit team leader so that the </w:t>
      </w:r>
      <w:r w:rsidR="00785696" w:rsidRPr="0036768A">
        <w:t>Regulator</w:t>
      </w:r>
      <w:r w:rsidRPr="0036768A">
        <w:t xml:space="preserve"> is satisfied that the findings of the assurance engagement will not be affected by that conflict;</w:t>
      </w:r>
    </w:p>
    <w:p w:rsidR="00BE06CE" w:rsidRPr="0036768A" w:rsidRDefault="00BE06CE" w:rsidP="0036768A">
      <w:pPr>
        <w:pStyle w:val="Paragraph"/>
      </w:pPr>
      <w:r w:rsidRPr="0036768A">
        <w:tab/>
        <w:t>(j)</w:t>
      </w:r>
      <w:r w:rsidRPr="0036768A">
        <w:tab/>
        <w:t>the names and contact details of the professional members of the audit team</w:t>
      </w:r>
      <w:r w:rsidR="001B1BB6" w:rsidRPr="0036768A">
        <w:t>;</w:t>
      </w:r>
    </w:p>
    <w:p w:rsidR="001B1BB6" w:rsidRPr="0036768A" w:rsidRDefault="001B1BB6" w:rsidP="0036768A">
      <w:pPr>
        <w:pStyle w:val="Paragraph"/>
      </w:pPr>
      <w:r w:rsidRPr="0036768A">
        <w:tab/>
        <w:t>(k)</w:t>
      </w:r>
      <w:r w:rsidRPr="0036768A">
        <w:tab/>
        <w:t xml:space="preserve">details of the amounts paid or payable to the audit team leader (or his or her firm or company, as mentioned in </w:t>
      </w:r>
      <w:r w:rsidR="00570A9D" w:rsidRPr="0036768A">
        <w:t>subsection (</w:t>
      </w:r>
      <w:r w:rsidRPr="0036768A">
        <w:t>4)) for preparing for and carrying out the assurance engagement and preparing the assurance engagement report, including the total person hours the audit team spent on the assurance engagement;</w:t>
      </w:r>
    </w:p>
    <w:p w:rsidR="001B1BB6" w:rsidRPr="0036768A" w:rsidRDefault="001B1BB6" w:rsidP="0036768A">
      <w:pPr>
        <w:pStyle w:val="Paragraph"/>
      </w:pPr>
      <w:r w:rsidRPr="0036768A">
        <w:tab/>
        <w:t>(l)</w:t>
      </w:r>
      <w:r w:rsidRPr="0036768A">
        <w:tab/>
        <w:t>details of the amounts paid or payable to the audit team leader (or his or her firm or company) for non</w:t>
      </w:r>
      <w:r w:rsidR="00570A9D" w:rsidRPr="0036768A">
        <w:noBreakHyphen/>
      </w:r>
      <w:r w:rsidRPr="0036768A">
        <w:t>Part</w:t>
      </w:r>
      <w:r w:rsidR="00570A9D" w:rsidRPr="0036768A">
        <w:t> </w:t>
      </w:r>
      <w:r w:rsidRPr="0036768A">
        <w:t xml:space="preserve">6 services or activities provided by the audit team leader (or his or her firm or company, or by another person or firm on the audit team leader’s behalf) to the audited body during (subject to </w:t>
      </w:r>
      <w:r w:rsidR="00570A9D" w:rsidRPr="0036768A">
        <w:t>subsection (</w:t>
      </w:r>
      <w:r w:rsidRPr="0036768A">
        <w:t>5)) the period:</w:t>
      </w:r>
    </w:p>
    <w:p w:rsidR="00D51906" w:rsidRPr="0036768A" w:rsidRDefault="00D51906" w:rsidP="0036768A">
      <w:pPr>
        <w:pStyle w:val="paragraphsub"/>
      </w:pPr>
      <w:r w:rsidRPr="0036768A">
        <w:tab/>
        <w:t>(i)</w:t>
      </w:r>
      <w:r w:rsidRPr="0036768A">
        <w:tab/>
        <w:t>starting 12 months before the audit team leader signed the terms of engagement for the audit; and</w:t>
      </w:r>
    </w:p>
    <w:p w:rsidR="00D51906" w:rsidRPr="0036768A" w:rsidRDefault="00D51906" w:rsidP="0036768A">
      <w:pPr>
        <w:pStyle w:val="paragraphsub"/>
      </w:pPr>
      <w:r w:rsidRPr="0036768A">
        <w:tab/>
        <w:t>(ii)</w:t>
      </w:r>
      <w:r w:rsidRPr="0036768A">
        <w:tab/>
        <w:t>ending when the audit team leader signed Part A of the assurance engagement report;</w:t>
      </w:r>
    </w:p>
    <w:p w:rsidR="001B1BB6" w:rsidRPr="0036768A" w:rsidRDefault="001B1BB6" w:rsidP="0036768A">
      <w:pPr>
        <w:pStyle w:val="Paragraph"/>
      </w:pPr>
      <w:r w:rsidRPr="0036768A">
        <w:tab/>
        <w:t>(m)</w:t>
      </w:r>
      <w:r w:rsidRPr="0036768A">
        <w:tab/>
        <w:t>an explanation as to why the provision of the non</w:t>
      </w:r>
      <w:r w:rsidR="00570A9D" w:rsidRPr="0036768A">
        <w:noBreakHyphen/>
      </w:r>
      <w:r w:rsidRPr="0036768A">
        <w:t>Part</w:t>
      </w:r>
      <w:r w:rsidR="00570A9D" w:rsidRPr="0036768A">
        <w:t> </w:t>
      </w:r>
      <w:r w:rsidRPr="0036768A">
        <w:t>6 services or activities did not result in a conflict of interest situation (within the meaning of the Regulations) existing in relation to the audited body and any of the professional members of the audit team.</w:t>
      </w:r>
    </w:p>
    <w:p w:rsidR="00D51906" w:rsidRPr="00570A9D" w:rsidRDefault="00D51906" w:rsidP="0036768A">
      <w:pPr>
        <w:pStyle w:val="Subsection"/>
      </w:pPr>
      <w:r w:rsidRPr="00570A9D">
        <w:tab/>
      </w:r>
      <w:r w:rsidRPr="0036768A">
        <w:t>(4)</w:t>
      </w:r>
      <w:r w:rsidRPr="00570A9D">
        <w:tab/>
      </w:r>
      <w:r w:rsidRPr="0036768A">
        <w:t xml:space="preserve">A reference in </w:t>
      </w:r>
      <w:r w:rsidR="00570A9D" w:rsidRPr="0036768A">
        <w:t>paragraph (</w:t>
      </w:r>
      <w:r w:rsidRPr="0036768A">
        <w:t>3)(k) or (l) to the audit team leader includes a reference to:</w:t>
      </w:r>
    </w:p>
    <w:p w:rsidR="00D51906" w:rsidRPr="0036768A" w:rsidRDefault="00D51906" w:rsidP="0036768A">
      <w:pPr>
        <w:pStyle w:val="Paragraph"/>
      </w:pPr>
      <w:r w:rsidRPr="0036768A">
        <w:tab/>
        <w:t>(a)</w:t>
      </w:r>
      <w:r w:rsidRPr="0036768A">
        <w:tab/>
        <w:t>if the audit team leader is a partner or employee of an audit firm—the firm; or</w:t>
      </w:r>
    </w:p>
    <w:p w:rsidR="00D51906" w:rsidRPr="0036768A" w:rsidRDefault="00D51906" w:rsidP="0036768A">
      <w:pPr>
        <w:pStyle w:val="Paragraph"/>
      </w:pPr>
      <w:r w:rsidRPr="0036768A">
        <w:tab/>
        <w:t>(b)</w:t>
      </w:r>
      <w:r w:rsidRPr="0036768A">
        <w:tab/>
        <w:t>if the audit team leader is a member or employee of an audit company—the company.</w:t>
      </w:r>
    </w:p>
    <w:p w:rsidR="00D51906" w:rsidRPr="00570A9D" w:rsidRDefault="00D51906" w:rsidP="0036768A">
      <w:pPr>
        <w:pStyle w:val="Subsection"/>
      </w:pPr>
      <w:r w:rsidRPr="00570A9D">
        <w:tab/>
      </w:r>
      <w:r w:rsidRPr="0036768A">
        <w:t>(5)</w:t>
      </w:r>
      <w:r w:rsidRPr="00570A9D">
        <w:tab/>
      </w:r>
      <w:r w:rsidRPr="0036768A">
        <w:t xml:space="preserve">If the audit team leader signed the terms of engagement for the audit during the first 4 months of a financial year, the report may, under </w:t>
      </w:r>
      <w:r w:rsidR="00570A9D" w:rsidRPr="0036768A">
        <w:t>paragraph (</w:t>
      </w:r>
      <w:r w:rsidRPr="0036768A">
        <w:t>3)(l), include details of amounts paid or payable, as mentioned in that paragraph, during the previous financial year, rather than including details of amounts paid or payable during the period mentioned in that paragraph.</w:t>
      </w:r>
    </w:p>
    <w:p w:rsidR="00D51906" w:rsidRPr="00570A9D" w:rsidRDefault="00D51906" w:rsidP="0036768A">
      <w:pPr>
        <w:pStyle w:val="Subsection"/>
      </w:pPr>
      <w:r w:rsidRPr="00570A9D">
        <w:tab/>
      </w:r>
      <w:r w:rsidRPr="0036768A">
        <w:t>(6)</w:t>
      </w:r>
      <w:r w:rsidRPr="00570A9D">
        <w:tab/>
      </w:r>
      <w:r w:rsidRPr="0036768A">
        <w:t xml:space="preserve">The cover sheet is not required to include the information mentioned in </w:t>
      </w:r>
      <w:r w:rsidR="00570A9D" w:rsidRPr="0036768A">
        <w:t>paragraphs (</w:t>
      </w:r>
      <w:r w:rsidRPr="0036768A">
        <w:t>3)(k), (l) and (m) if, with the written agreement of the Regulator, the audit team leader gives that information, in writing, to:</w:t>
      </w:r>
    </w:p>
    <w:p w:rsidR="00D51906" w:rsidRPr="0036768A" w:rsidRDefault="00D51906" w:rsidP="0036768A">
      <w:pPr>
        <w:pStyle w:val="Paragraph"/>
      </w:pPr>
      <w:r w:rsidRPr="0036768A">
        <w:tab/>
        <w:t>(a)</w:t>
      </w:r>
      <w:r w:rsidRPr="0036768A">
        <w:tab/>
        <w:t>the audited body; and</w:t>
      </w:r>
    </w:p>
    <w:p w:rsidR="00D51906" w:rsidRPr="0036768A" w:rsidRDefault="00D51906" w:rsidP="0036768A">
      <w:pPr>
        <w:pStyle w:val="Paragraph"/>
      </w:pPr>
      <w:r w:rsidRPr="0036768A">
        <w:tab/>
        <w:t>(b)</w:t>
      </w:r>
      <w:r w:rsidRPr="0036768A">
        <w:tab/>
        <w:t>the Regulator;</w:t>
      </w:r>
    </w:p>
    <w:p w:rsidR="00D51906" w:rsidRPr="00570A9D" w:rsidRDefault="00D51906" w:rsidP="0036768A">
      <w:pPr>
        <w:pStyle w:val="Subsection"/>
      </w:pPr>
      <w:r w:rsidRPr="00570A9D">
        <w:tab/>
      </w:r>
      <w:r w:rsidRPr="00570A9D">
        <w:tab/>
      </w:r>
      <w:r w:rsidRPr="0036768A">
        <w:t>at or before the time the audit team leader gives the assurance engagement report to the person who appointed the audit team leader to carry out the audit.</w:t>
      </w:r>
    </w:p>
    <w:p w:rsidR="00BE06CE" w:rsidRPr="0036768A" w:rsidRDefault="00BE06CE" w:rsidP="0036768A">
      <w:pPr>
        <w:pStyle w:val="ActHead5"/>
      </w:pPr>
      <w:bookmarkStart w:id="45" w:name="_Toc486865810"/>
      <w:r w:rsidRPr="00CA529E">
        <w:rPr>
          <w:rStyle w:val="CharSectno"/>
        </w:rPr>
        <w:t>3.22</w:t>
      </w:r>
      <w:r w:rsidR="0036768A" w:rsidRPr="0036768A">
        <w:t xml:space="preserve">  </w:t>
      </w:r>
      <w:r w:rsidRPr="0036768A">
        <w:t>Part A requirements</w:t>
      </w:r>
      <w:bookmarkEnd w:id="45"/>
    </w:p>
    <w:p w:rsidR="00BE06CE" w:rsidRPr="00570A9D" w:rsidRDefault="00BE06CE" w:rsidP="0036768A">
      <w:pPr>
        <w:pStyle w:val="Subsection"/>
      </w:pPr>
      <w:r w:rsidRPr="00570A9D">
        <w:tab/>
      </w:r>
      <w:r w:rsidRPr="0036768A">
        <w:t>(1)</w:t>
      </w:r>
      <w:r w:rsidRPr="00570A9D">
        <w:tab/>
      </w:r>
      <w:r w:rsidRPr="0036768A">
        <w:t>The purposes of Part A are to set out:</w:t>
      </w:r>
    </w:p>
    <w:p w:rsidR="00BE06CE" w:rsidRPr="0036768A" w:rsidRDefault="00BE06CE" w:rsidP="0036768A">
      <w:pPr>
        <w:pStyle w:val="Paragraph"/>
      </w:pPr>
      <w:r w:rsidRPr="0036768A">
        <w:tab/>
        <w:t>(a)</w:t>
      </w:r>
      <w:r w:rsidRPr="0036768A">
        <w:tab/>
        <w:t xml:space="preserve"> a summary of the assurance engagement procedures; and</w:t>
      </w:r>
    </w:p>
    <w:p w:rsidR="00BE06CE" w:rsidRPr="0036768A" w:rsidRDefault="00BE06CE" w:rsidP="0036768A">
      <w:pPr>
        <w:pStyle w:val="Paragraph"/>
      </w:pPr>
      <w:r w:rsidRPr="0036768A">
        <w:tab/>
        <w:t>(b)</w:t>
      </w:r>
      <w:r w:rsidRPr="0036768A">
        <w:tab/>
        <w:t>the audit team leader’s conclusion for the assurance engagement.</w:t>
      </w:r>
    </w:p>
    <w:p w:rsidR="00BE06CE" w:rsidRPr="0036768A" w:rsidRDefault="0036768A" w:rsidP="0036768A">
      <w:pPr>
        <w:pStyle w:val="notetext"/>
      </w:pPr>
      <w:r w:rsidRPr="0036768A">
        <w:t>Note:</w:t>
      </w:r>
      <w:r w:rsidRPr="0036768A">
        <w:tab/>
      </w:r>
      <w:r w:rsidR="00BE06CE" w:rsidRPr="0036768A">
        <w:t>For conclusions, see sections</w:t>
      </w:r>
      <w:r w:rsidR="00570A9D" w:rsidRPr="0036768A">
        <w:t> </w:t>
      </w:r>
      <w:r w:rsidR="00BE06CE" w:rsidRPr="0036768A">
        <w:t>3.17 to 3.19.</w:t>
      </w:r>
    </w:p>
    <w:p w:rsidR="00BE06CE" w:rsidRPr="00570A9D" w:rsidRDefault="00BE06CE" w:rsidP="0036768A">
      <w:pPr>
        <w:pStyle w:val="Subsection"/>
      </w:pPr>
      <w:r w:rsidRPr="00570A9D">
        <w:tab/>
      </w:r>
      <w:r w:rsidRPr="0036768A">
        <w:t>(2)</w:t>
      </w:r>
      <w:r w:rsidRPr="00570A9D">
        <w:tab/>
      </w:r>
      <w:r w:rsidRPr="0036768A">
        <w:t>Part A of the assurance engagement report must:</w:t>
      </w:r>
    </w:p>
    <w:p w:rsidR="00BE06CE" w:rsidRPr="0036768A" w:rsidRDefault="00BE06CE" w:rsidP="0036768A">
      <w:pPr>
        <w:pStyle w:val="Paragraph"/>
      </w:pPr>
      <w:r w:rsidRPr="0036768A">
        <w:tab/>
        <w:t>(a)</w:t>
      </w:r>
      <w:r w:rsidRPr="0036768A">
        <w:tab/>
        <w:t>be prepared having regard to the purposes of Part A; and</w:t>
      </w:r>
    </w:p>
    <w:p w:rsidR="00BE06CE" w:rsidRPr="0036768A" w:rsidRDefault="00BE06CE" w:rsidP="0036768A">
      <w:pPr>
        <w:pStyle w:val="Paragraph"/>
      </w:pPr>
      <w:r w:rsidRPr="0036768A">
        <w:tab/>
        <w:t>(b)</w:t>
      </w:r>
      <w:r w:rsidRPr="0036768A">
        <w:tab/>
        <w:t>contain the following:</w:t>
      </w:r>
    </w:p>
    <w:p w:rsidR="00BE06CE" w:rsidRPr="0036768A" w:rsidRDefault="00BE06CE" w:rsidP="0036768A">
      <w:pPr>
        <w:pStyle w:val="paragraphsub"/>
      </w:pPr>
      <w:r w:rsidRPr="0036768A">
        <w:tab/>
        <w:t>(i)</w:t>
      </w:r>
      <w:r w:rsidRPr="0036768A">
        <w:tab/>
        <w:t>the name of the audit team leader;</w:t>
      </w:r>
    </w:p>
    <w:p w:rsidR="00BE06CE" w:rsidRPr="0036768A" w:rsidRDefault="00BE06CE" w:rsidP="0036768A">
      <w:pPr>
        <w:pStyle w:val="paragraphsub"/>
      </w:pPr>
      <w:r w:rsidRPr="0036768A">
        <w:tab/>
        <w:t>(ii)</w:t>
      </w:r>
      <w:r w:rsidRPr="0036768A">
        <w:tab/>
        <w:t>the objective of the assurance engagement;</w:t>
      </w:r>
    </w:p>
    <w:p w:rsidR="00BE06CE" w:rsidRPr="0036768A" w:rsidRDefault="00BE06CE" w:rsidP="0036768A">
      <w:pPr>
        <w:pStyle w:val="paragraphsub"/>
      </w:pPr>
      <w:r w:rsidRPr="0036768A">
        <w:tab/>
        <w:t>(iii)</w:t>
      </w:r>
      <w:r w:rsidRPr="0036768A">
        <w:tab/>
        <w:t>the matter being audited;</w:t>
      </w:r>
    </w:p>
    <w:p w:rsidR="00BE06CE" w:rsidRPr="0036768A" w:rsidRDefault="00BE06CE" w:rsidP="0036768A">
      <w:pPr>
        <w:pStyle w:val="paragraphsub"/>
      </w:pPr>
      <w:r w:rsidRPr="0036768A">
        <w:tab/>
        <w:t>(iv)</w:t>
      </w:r>
      <w:r w:rsidRPr="0036768A">
        <w:tab/>
        <w:t>the kind of assurance engagement carried out;</w:t>
      </w:r>
    </w:p>
    <w:p w:rsidR="00BE06CE" w:rsidRPr="0036768A" w:rsidRDefault="00BE06CE" w:rsidP="0036768A">
      <w:pPr>
        <w:pStyle w:val="paragraphsub"/>
      </w:pPr>
      <w:r w:rsidRPr="0036768A">
        <w:tab/>
        <w:t>(v)</w:t>
      </w:r>
      <w:r w:rsidRPr="0036768A">
        <w:tab/>
        <w:t>the name and address of the audited body;</w:t>
      </w:r>
    </w:p>
    <w:p w:rsidR="00BE06CE" w:rsidRPr="0036768A" w:rsidRDefault="00BE06CE" w:rsidP="0036768A">
      <w:pPr>
        <w:pStyle w:val="paragraphsub"/>
      </w:pPr>
      <w:r w:rsidRPr="0036768A">
        <w:tab/>
        <w:t>(vi)</w:t>
      </w:r>
      <w:r w:rsidRPr="0036768A">
        <w:tab/>
        <w:t xml:space="preserve">the provisions of </w:t>
      </w:r>
      <w:r w:rsidR="00785696" w:rsidRPr="0036768A">
        <w:t>the NGER legislation, the CFI legislation or associated provisions</w:t>
      </w:r>
      <w:r w:rsidRPr="0036768A">
        <w:t xml:space="preserve"> that relate to the matter audited;</w:t>
      </w:r>
    </w:p>
    <w:p w:rsidR="00BE06CE" w:rsidRPr="0036768A" w:rsidRDefault="00BE06CE" w:rsidP="0036768A">
      <w:pPr>
        <w:pStyle w:val="paragraphsub"/>
      </w:pPr>
      <w:r w:rsidRPr="0036768A">
        <w:tab/>
        <w:t>(vii)</w:t>
      </w:r>
      <w:r w:rsidRPr="0036768A">
        <w:tab/>
        <w:t>the period of time in respect of which the matter audited was being audited;</w:t>
      </w:r>
    </w:p>
    <w:p w:rsidR="00BE06CE" w:rsidRPr="0036768A" w:rsidRDefault="00BE06CE" w:rsidP="0036768A">
      <w:pPr>
        <w:pStyle w:val="paragraphsub"/>
      </w:pPr>
      <w:r w:rsidRPr="0036768A">
        <w:tab/>
        <w:t>(viii)</w:t>
      </w:r>
      <w:r w:rsidRPr="0036768A">
        <w:tab/>
        <w:t xml:space="preserve">a statement as to whether the audit team leader attests that the assurance engagement was carried out in accordance with </w:t>
      </w:r>
      <w:r w:rsidR="00FA19BC" w:rsidRPr="0036768A">
        <w:br/>
      </w:r>
      <w:r w:rsidRPr="0036768A">
        <w:t>the assurance engagement terms, the Regulations and this Determination;</w:t>
      </w:r>
    </w:p>
    <w:p w:rsidR="00BE06CE" w:rsidRPr="0036768A" w:rsidRDefault="00BE06CE" w:rsidP="0036768A">
      <w:pPr>
        <w:pStyle w:val="paragraphsub"/>
      </w:pPr>
      <w:r w:rsidRPr="0036768A">
        <w:tab/>
        <w:t>(ix)</w:t>
      </w:r>
      <w:r w:rsidRPr="0036768A">
        <w:tab/>
        <w:t>the audit team leader’s conclusion for the assurance engagement and the reasons for the conclusion (see sections</w:t>
      </w:r>
      <w:r w:rsidR="00570A9D" w:rsidRPr="0036768A">
        <w:t> </w:t>
      </w:r>
      <w:r w:rsidRPr="0036768A">
        <w:t>3.17 to 3.19);</w:t>
      </w:r>
    </w:p>
    <w:p w:rsidR="00BE06CE" w:rsidRPr="0036768A" w:rsidRDefault="00BE06CE" w:rsidP="0036768A">
      <w:pPr>
        <w:pStyle w:val="paragraphsub"/>
      </w:pPr>
      <w:r w:rsidRPr="0036768A">
        <w:tab/>
        <w:t>(x)</w:t>
      </w:r>
      <w:r w:rsidRPr="0036768A">
        <w:tab/>
        <w:t>a summary of the assurance engagement procedures performed.</w:t>
      </w:r>
    </w:p>
    <w:p w:rsidR="00BE06CE" w:rsidRPr="0036768A" w:rsidRDefault="00BE06CE" w:rsidP="0036768A">
      <w:pPr>
        <w:pStyle w:val="Subsection"/>
      </w:pPr>
      <w:r w:rsidRPr="0036768A">
        <w:tab/>
        <w:t>(3)</w:t>
      </w:r>
      <w:r w:rsidRPr="0036768A">
        <w:tab/>
        <w:t>Upon completion, the audit team leader must sign and date Part A.</w:t>
      </w:r>
    </w:p>
    <w:p w:rsidR="00BE06CE" w:rsidRPr="0036768A" w:rsidRDefault="00BE06CE" w:rsidP="0036768A">
      <w:pPr>
        <w:pStyle w:val="ActHead5"/>
      </w:pPr>
      <w:bookmarkStart w:id="46" w:name="_Toc486865811"/>
      <w:r w:rsidRPr="00CA529E">
        <w:rPr>
          <w:rStyle w:val="CharSectno"/>
        </w:rPr>
        <w:t>3.23</w:t>
      </w:r>
      <w:r w:rsidR="0036768A" w:rsidRPr="0036768A">
        <w:t xml:space="preserve">  </w:t>
      </w:r>
      <w:r w:rsidRPr="0036768A">
        <w:t>Part B requirements</w:t>
      </w:r>
      <w:bookmarkEnd w:id="46"/>
    </w:p>
    <w:p w:rsidR="00BE06CE" w:rsidRPr="0036768A" w:rsidRDefault="00BE06CE" w:rsidP="0036768A">
      <w:pPr>
        <w:pStyle w:val="Subsection"/>
      </w:pPr>
      <w:r w:rsidRPr="0036768A">
        <w:tab/>
        <w:t>(1)</w:t>
      </w:r>
      <w:r w:rsidRPr="0036768A">
        <w:tab/>
        <w:t>Part B of the assurance engagement report must contain the following:</w:t>
      </w:r>
    </w:p>
    <w:p w:rsidR="00BE06CE" w:rsidRPr="0036768A" w:rsidRDefault="00BE06CE" w:rsidP="0036768A">
      <w:pPr>
        <w:pStyle w:val="Paragraph"/>
      </w:pPr>
      <w:r w:rsidRPr="0036768A">
        <w:tab/>
        <w:t>(a)</w:t>
      </w:r>
      <w:r w:rsidRPr="0036768A">
        <w:tab/>
        <w:t>details of the items or issues related to the matter audited that required particular attention during the assurance engagement;</w:t>
      </w:r>
    </w:p>
    <w:p w:rsidR="00BE06CE" w:rsidRPr="0036768A" w:rsidRDefault="00BE06CE" w:rsidP="0036768A">
      <w:pPr>
        <w:pStyle w:val="Paragraph"/>
      </w:pPr>
      <w:r w:rsidRPr="0036768A">
        <w:tab/>
        <w:t>(b)</w:t>
      </w:r>
      <w:r w:rsidRPr="0036768A">
        <w:tab/>
        <w:t>details of aspects of the matter audited that particularly impacted on the carrying out of the assurance engagement;</w:t>
      </w:r>
    </w:p>
    <w:p w:rsidR="00BE06CE" w:rsidRPr="0036768A" w:rsidRDefault="00BE06CE" w:rsidP="0036768A">
      <w:pPr>
        <w:pStyle w:val="Paragraph"/>
      </w:pPr>
      <w:r w:rsidRPr="0036768A">
        <w:tab/>
        <w:t>(c)</w:t>
      </w:r>
      <w:r w:rsidRPr="0036768A">
        <w:tab/>
        <w:t xml:space="preserve">details of any matter, related to the matter being audited, that the audit team leader has found during the carrying out of the assurance engagement that he or she believes amount to a contravention of the Act or the </w:t>
      </w:r>
      <w:r w:rsidR="00785696" w:rsidRPr="0036768A">
        <w:t>Regulations, the CFI legislation or associated provisions;</w:t>
      </w:r>
    </w:p>
    <w:p w:rsidR="00BE06CE" w:rsidRPr="0036768A" w:rsidRDefault="00BE06CE" w:rsidP="0036768A">
      <w:pPr>
        <w:pStyle w:val="Paragraph"/>
      </w:pPr>
      <w:r w:rsidRPr="0036768A">
        <w:tab/>
        <w:t>(d)</w:t>
      </w:r>
      <w:r w:rsidRPr="0036768A">
        <w:tab/>
        <w:t>the name of the peer reviewer for the assurance engagement and details of the outcome of the evaluation undertaken by the peer reviewer in accordance with paragraph</w:t>
      </w:r>
      <w:r w:rsidR="00570A9D" w:rsidRPr="0036768A">
        <w:t> </w:t>
      </w:r>
      <w:r w:rsidRPr="0036768A">
        <w:t>3.7(2)(e);</w:t>
      </w:r>
    </w:p>
    <w:p w:rsidR="00BE06CE" w:rsidRPr="0036768A" w:rsidRDefault="00BE06CE" w:rsidP="0036768A">
      <w:pPr>
        <w:pStyle w:val="Paragraph"/>
      </w:pPr>
      <w:r w:rsidRPr="0036768A">
        <w:tab/>
        <w:t>(e)</w:t>
      </w:r>
      <w:r w:rsidRPr="0036768A">
        <w:tab/>
        <w:t>any other matter, related to the matter audited, that the audit team leader believes should be mentioned in the assurance engagement report.</w:t>
      </w:r>
    </w:p>
    <w:p w:rsidR="00BE06CE" w:rsidRPr="0036768A" w:rsidRDefault="00BE06CE" w:rsidP="0036768A">
      <w:pPr>
        <w:pStyle w:val="Subsection"/>
      </w:pPr>
      <w:r w:rsidRPr="0036768A">
        <w:tab/>
        <w:t>(2)</w:t>
      </w:r>
      <w:r w:rsidRPr="0036768A">
        <w:tab/>
        <w:t>Upon completion, the audit team leader must sign and date Part B.</w:t>
      </w:r>
    </w:p>
    <w:p w:rsidR="00BE06CE" w:rsidRPr="0036768A" w:rsidRDefault="00BE06CE" w:rsidP="0036768A">
      <w:pPr>
        <w:pStyle w:val="ActHead2"/>
        <w:pageBreakBefore/>
      </w:pPr>
      <w:bookmarkStart w:id="47" w:name="_Toc486865812"/>
      <w:r w:rsidRPr="00CA529E">
        <w:rPr>
          <w:rStyle w:val="CharPartNo"/>
        </w:rPr>
        <w:t>Part</w:t>
      </w:r>
      <w:r w:rsidR="00570A9D" w:rsidRPr="00CA529E">
        <w:rPr>
          <w:rStyle w:val="CharPartNo"/>
        </w:rPr>
        <w:t> </w:t>
      </w:r>
      <w:r w:rsidRPr="00CA529E">
        <w:rPr>
          <w:rStyle w:val="CharPartNo"/>
        </w:rPr>
        <w:t>4</w:t>
      </w:r>
      <w:r w:rsidR="0036768A" w:rsidRPr="0036768A">
        <w:t>—</w:t>
      </w:r>
      <w:r w:rsidRPr="00CA529E">
        <w:rPr>
          <w:rStyle w:val="CharPartText"/>
        </w:rPr>
        <w:t>Verification engagements</w:t>
      </w:r>
      <w:bookmarkEnd w:id="47"/>
    </w:p>
    <w:p w:rsidR="00BE06CE" w:rsidRPr="0036768A" w:rsidRDefault="00BE06CE" w:rsidP="0036768A">
      <w:pPr>
        <w:pStyle w:val="ActHead3"/>
      </w:pPr>
      <w:bookmarkStart w:id="48" w:name="_Toc486865813"/>
      <w:r w:rsidRPr="00CA529E">
        <w:rPr>
          <w:rStyle w:val="CharDivNo"/>
        </w:rPr>
        <w:t>Division</w:t>
      </w:r>
      <w:r w:rsidR="00570A9D" w:rsidRPr="00CA529E">
        <w:rPr>
          <w:rStyle w:val="CharDivNo"/>
        </w:rPr>
        <w:t> </w:t>
      </w:r>
      <w:r w:rsidRPr="00CA529E">
        <w:rPr>
          <w:rStyle w:val="CharDivNo"/>
        </w:rPr>
        <w:t>4.1</w:t>
      </w:r>
      <w:r w:rsidR="0036768A" w:rsidRPr="0036768A">
        <w:t>—</w:t>
      </w:r>
      <w:r w:rsidRPr="00CA529E">
        <w:rPr>
          <w:rStyle w:val="CharDivText"/>
        </w:rPr>
        <w:t>Overview of Part</w:t>
      </w:r>
      <w:bookmarkEnd w:id="48"/>
    </w:p>
    <w:p w:rsidR="00BE06CE" w:rsidRPr="0036768A" w:rsidRDefault="00BE06CE" w:rsidP="0036768A">
      <w:pPr>
        <w:pStyle w:val="ActHead5"/>
      </w:pPr>
      <w:bookmarkStart w:id="49" w:name="_Toc486865814"/>
      <w:r w:rsidRPr="00CA529E">
        <w:rPr>
          <w:rStyle w:val="CharSectno"/>
        </w:rPr>
        <w:t>4.1</w:t>
      </w:r>
      <w:r w:rsidR="0036768A" w:rsidRPr="0036768A">
        <w:t xml:space="preserve">  </w:t>
      </w:r>
      <w:r w:rsidRPr="0036768A">
        <w:t>Overview of Part</w:t>
      </w:r>
      <w:bookmarkEnd w:id="49"/>
    </w:p>
    <w:p w:rsidR="00BE06CE" w:rsidRPr="0036768A" w:rsidRDefault="00BE06CE" w:rsidP="0036768A">
      <w:pPr>
        <w:pStyle w:val="Subsection"/>
      </w:pPr>
      <w:r w:rsidRPr="0036768A">
        <w:tab/>
        <w:t>(1)</w:t>
      </w:r>
      <w:r w:rsidRPr="0036768A">
        <w:tab/>
        <w:t>The following is an overview of this Part.</w:t>
      </w:r>
    </w:p>
    <w:p w:rsidR="00BE06CE" w:rsidRPr="0036768A" w:rsidRDefault="00BE06CE" w:rsidP="0036768A">
      <w:pPr>
        <w:pStyle w:val="Subsection"/>
      </w:pPr>
      <w:r w:rsidRPr="0036768A">
        <w:tab/>
        <w:t>(2)</w:t>
      </w:r>
      <w:r w:rsidRPr="0036768A">
        <w:tab/>
        <w:t>This Part provides for the requirements relating to verification engagements.</w:t>
      </w:r>
    </w:p>
    <w:p w:rsidR="00BE06CE" w:rsidRPr="00570A9D" w:rsidRDefault="00BE06CE" w:rsidP="0036768A">
      <w:pPr>
        <w:pStyle w:val="Subsection"/>
      </w:pPr>
      <w:r w:rsidRPr="00570A9D">
        <w:tab/>
      </w:r>
      <w:r w:rsidRPr="0036768A">
        <w:t>(3)</w:t>
      </w:r>
      <w:r w:rsidRPr="00570A9D">
        <w:tab/>
      </w:r>
      <w:r w:rsidRPr="0036768A">
        <w:t>There are 3 steps in carrying out a verification engagement:</w:t>
      </w:r>
    </w:p>
    <w:p w:rsidR="00BE06CE" w:rsidRPr="0036768A" w:rsidRDefault="00BE06CE" w:rsidP="0036768A">
      <w:pPr>
        <w:pStyle w:val="Paragraph"/>
      </w:pPr>
      <w:r w:rsidRPr="0036768A">
        <w:tab/>
        <w:t>(a)</w:t>
      </w:r>
      <w:r w:rsidRPr="0036768A">
        <w:tab/>
        <w:t>preparing for the engagement (see Division</w:t>
      </w:r>
      <w:r w:rsidR="00570A9D" w:rsidRPr="0036768A">
        <w:t> </w:t>
      </w:r>
      <w:r w:rsidRPr="0036768A">
        <w:t>4.2);</w:t>
      </w:r>
    </w:p>
    <w:p w:rsidR="00BE06CE" w:rsidRPr="0036768A" w:rsidRDefault="00BE06CE" w:rsidP="0036768A">
      <w:pPr>
        <w:pStyle w:val="Paragraph"/>
      </w:pPr>
      <w:r w:rsidRPr="0036768A">
        <w:tab/>
        <w:t>(b)</w:t>
      </w:r>
      <w:r w:rsidRPr="0036768A">
        <w:tab/>
        <w:t>planning and performing the engagement (see Division</w:t>
      </w:r>
      <w:r w:rsidR="00570A9D" w:rsidRPr="0036768A">
        <w:t> </w:t>
      </w:r>
      <w:r w:rsidRPr="0036768A">
        <w:t>4.3);</w:t>
      </w:r>
    </w:p>
    <w:p w:rsidR="00BE06CE" w:rsidRPr="0036768A" w:rsidRDefault="00BE06CE" w:rsidP="0036768A">
      <w:pPr>
        <w:pStyle w:val="Paragraph"/>
      </w:pPr>
      <w:r w:rsidRPr="0036768A">
        <w:tab/>
        <w:t>(c)</w:t>
      </w:r>
      <w:r w:rsidRPr="0036768A">
        <w:tab/>
        <w:t>reporting on the engagement (see Division</w:t>
      </w:r>
      <w:r w:rsidR="00570A9D" w:rsidRPr="0036768A">
        <w:t> </w:t>
      </w:r>
      <w:r w:rsidRPr="0036768A">
        <w:t>4.4).</w:t>
      </w:r>
    </w:p>
    <w:p w:rsidR="00BE06CE" w:rsidRPr="0036768A" w:rsidRDefault="00BE06CE" w:rsidP="0036768A">
      <w:pPr>
        <w:pStyle w:val="Subsection"/>
      </w:pPr>
      <w:r w:rsidRPr="0036768A">
        <w:tab/>
        <w:t>(4)</w:t>
      </w:r>
      <w:r w:rsidRPr="0036768A">
        <w:tab/>
        <w:t xml:space="preserve">In a verification engagement, the audit team leader is verifying the matter being audited. The audit team leader will perform procedures agreed to </w:t>
      </w:r>
      <w:r w:rsidR="00FA19BC" w:rsidRPr="0036768A">
        <w:br/>
      </w:r>
      <w:r w:rsidRPr="0036768A">
        <w:t>in the verification engagement terms in carrying out the verification engagement.</w:t>
      </w:r>
    </w:p>
    <w:p w:rsidR="00BE06CE" w:rsidRPr="0036768A" w:rsidRDefault="00BE06CE" w:rsidP="0036768A">
      <w:pPr>
        <w:pStyle w:val="Subsection"/>
      </w:pPr>
      <w:r w:rsidRPr="0036768A">
        <w:tab/>
        <w:t>(5)</w:t>
      </w:r>
      <w:r w:rsidRPr="0036768A">
        <w:tab/>
        <w:t>The audit team leader prepares for the verification engagement by preparing the verification engagement terms.</w:t>
      </w:r>
    </w:p>
    <w:p w:rsidR="00BE06CE" w:rsidRPr="0036768A" w:rsidRDefault="00BE06CE" w:rsidP="0036768A">
      <w:pPr>
        <w:pStyle w:val="Subsection"/>
      </w:pPr>
      <w:r w:rsidRPr="0036768A">
        <w:tab/>
        <w:t>(6)</w:t>
      </w:r>
      <w:r w:rsidRPr="0036768A">
        <w:tab/>
        <w:t>A verification engagement needs to be planned so that it is carried out efficiently, effectively and in compliance with the verification engagement terms mentioned in section</w:t>
      </w:r>
      <w:r w:rsidR="00570A9D" w:rsidRPr="0036768A">
        <w:t> </w:t>
      </w:r>
      <w:r w:rsidRPr="0036768A">
        <w:t>4.2, the Regulations and this Determination.</w:t>
      </w:r>
    </w:p>
    <w:p w:rsidR="00BE06CE" w:rsidRPr="00570A9D" w:rsidRDefault="00BE06CE" w:rsidP="0036768A">
      <w:pPr>
        <w:pStyle w:val="Subsection"/>
      </w:pPr>
      <w:r w:rsidRPr="00570A9D">
        <w:tab/>
      </w:r>
      <w:r w:rsidRPr="0036768A">
        <w:t>(7)</w:t>
      </w:r>
      <w:r w:rsidRPr="00570A9D">
        <w:tab/>
      </w:r>
      <w:r w:rsidRPr="0036768A">
        <w:t>At the end of the verification engagement, the audit team leader must:</w:t>
      </w:r>
    </w:p>
    <w:p w:rsidR="00BE06CE" w:rsidRPr="0036768A" w:rsidRDefault="00BE06CE" w:rsidP="0036768A">
      <w:pPr>
        <w:pStyle w:val="Paragraph"/>
      </w:pPr>
      <w:r w:rsidRPr="0036768A">
        <w:tab/>
        <w:t>(a)</w:t>
      </w:r>
      <w:r w:rsidRPr="0036768A">
        <w:tab/>
        <w:t>verify the matter being audited, if appropriate; and</w:t>
      </w:r>
    </w:p>
    <w:p w:rsidR="00BE06CE" w:rsidRPr="0036768A" w:rsidRDefault="00BE06CE" w:rsidP="0036768A">
      <w:pPr>
        <w:pStyle w:val="Paragraph"/>
      </w:pPr>
      <w:r w:rsidRPr="0036768A">
        <w:tab/>
        <w:t>(b)</w:t>
      </w:r>
      <w:r w:rsidRPr="0036768A">
        <w:tab/>
        <w:t>provide a report about the procedures performed during the verification engagement and the factual findings arising from the performance of the procedures.</w:t>
      </w:r>
    </w:p>
    <w:p w:rsidR="00BE06CE" w:rsidRPr="0036768A" w:rsidRDefault="00BE06CE" w:rsidP="0036768A">
      <w:pPr>
        <w:pStyle w:val="ActHead3"/>
        <w:pageBreakBefore/>
      </w:pPr>
      <w:bookmarkStart w:id="50" w:name="_Toc486865815"/>
      <w:r w:rsidRPr="00CA529E">
        <w:rPr>
          <w:rStyle w:val="CharDivNo"/>
        </w:rPr>
        <w:t>Division</w:t>
      </w:r>
      <w:r w:rsidR="00570A9D" w:rsidRPr="00CA529E">
        <w:rPr>
          <w:rStyle w:val="CharDivNo"/>
        </w:rPr>
        <w:t> </w:t>
      </w:r>
      <w:r w:rsidRPr="00CA529E">
        <w:rPr>
          <w:rStyle w:val="CharDivNo"/>
        </w:rPr>
        <w:t>4.2</w:t>
      </w:r>
      <w:r w:rsidR="0036768A" w:rsidRPr="0036768A">
        <w:t>—</w:t>
      </w:r>
      <w:r w:rsidRPr="00CA529E">
        <w:rPr>
          <w:rStyle w:val="CharDivText"/>
        </w:rPr>
        <w:t>Requirements relating to preparing for verification engagement</w:t>
      </w:r>
      <w:bookmarkEnd w:id="50"/>
    </w:p>
    <w:p w:rsidR="00BE06CE" w:rsidRPr="0036768A" w:rsidRDefault="00BE06CE" w:rsidP="0036768A">
      <w:pPr>
        <w:pStyle w:val="ActHead5"/>
      </w:pPr>
      <w:bookmarkStart w:id="51" w:name="_Toc486865816"/>
      <w:r w:rsidRPr="00CA529E">
        <w:rPr>
          <w:rStyle w:val="CharSectno"/>
        </w:rPr>
        <w:t>4.2</w:t>
      </w:r>
      <w:r w:rsidR="0036768A" w:rsidRPr="0036768A">
        <w:t xml:space="preserve">  </w:t>
      </w:r>
      <w:r w:rsidRPr="0036768A">
        <w:t>Verification engagement terms</w:t>
      </w:r>
      <w:bookmarkEnd w:id="51"/>
    </w:p>
    <w:p w:rsidR="00BE06CE" w:rsidRPr="0036768A" w:rsidRDefault="00BE06CE" w:rsidP="0036768A">
      <w:pPr>
        <w:pStyle w:val="Subsection"/>
      </w:pPr>
      <w:r w:rsidRPr="0036768A">
        <w:tab/>
        <w:t>(1)</w:t>
      </w:r>
      <w:r w:rsidRPr="0036768A">
        <w:tab/>
        <w:t>Before agreeing to carry out a verification engagement, the audit team leader must prepare the terms of the verification engagement.</w:t>
      </w:r>
    </w:p>
    <w:p w:rsidR="00BE06CE" w:rsidRPr="00570A9D" w:rsidRDefault="00BE06CE" w:rsidP="0036768A">
      <w:pPr>
        <w:pStyle w:val="Subsection"/>
      </w:pPr>
      <w:r w:rsidRPr="00570A9D">
        <w:tab/>
      </w:r>
      <w:r w:rsidRPr="0036768A">
        <w:t>(2)</w:t>
      </w:r>
      <w:r w:rsidRPr="00570A9D">
        <w:tab/>
      </w:r>
      <w:r w:rsidRPr="0036768A">
        <w:t>The terms must include the following:</w:t>
      </w:r>
    </w:p>
    <w:p w:rsidR="00BE06CE" w:rsidRPr="0036768A" w:rsidRDefault="00BE06CE" w:rsidP="0036768A">
      <w:pPr>
        <w:pStyle w:val="Paragraph"/>
      </w:pPr>
      <w:r w:rsidRPr="0036768A">
        <w:tab/>
        <w:t>(a)</w:t>
      </w:r>
      <w:r w:rsidRPr="0036768A">
        <w:tab/>
        <w:t>the objective of the verification engagement;</w:t>
      </w:r>
    </w:p>
    <w:p w:rsidR="00BE06CE" w:rsidRPr="0036768A" w:rsidRDefault="00BE06CE" w:rsidP="0036768A">
      <w:pPr>
        <w:pStyle w:val="Paragraph"/>
      </w:pPr>
      <w:r w:rsidRPr="0036768A">
        <w:tab/>
        <w:t>(b)</w:t>
      </w:r>
      <w:r w:rsidRPr="0036768A">
        <w:tab/>
        <w:t>the matter being audited;</w:t>
      </w:r>
    </w:p>
    <w:p w:rsidR="00BE06CE" w:rsidRPr="0036768A" w:rsidRDefault="00BE06CE" w:rsidP="0036768A">
      <w:pPr>
        <w:pStyle w:val="Paragraph"/>
      </w:pPr>
      <w:r w:rsidRPr="0036768A">
        <w:tab/>
        <w:t>(c)</w:t>
      </w:r>
      <w:r w:rsidRPr="0036768A">
        <w:tab/>
        <w:t xml:space="preserve">the type of </w:t>
      </w:r>
      <w:r w:rsidR="000E4192" w:rsidRPr="0036768A">
        <w:t>Part</w:t>
      </w:r>
      <w:r w:rsidR="00570A9D" w:rsidRPr="0036768A">
        <w:t> </w:t>
      </w:r>
      <w:r w:rsidR="000E4192" w:rsidRPr="0036768A">
        <w:t>6</w:t>
      </w:r>
      <w:r w:rsidR="00785696" w:rsidRPr="0036768A">
        <w:t xml:space="preserve"> audit </w:t>
      </w:r>
      <w:r w:rsidRPr="0036768A">
        <w:t>to be carried out;</w:t>
      </w:r>
    </w:p>
    <w:p w:rsidR="00BE06CE" w:rsidRPr="0036768A" w:rsidRDefault="00BE06CE" w:rsidP="0036768A">
      <w:pPr>
        <w:pStyle w:val="Paragraph"/>
      </w:pPr>
      <w:r w:rsidRPr="0036768A">
        <w:tab/>
        <w:t>(d)</w:t>
      </w:r>
      <w:r w:rsidRPr="0036768A">
        <w:tab/>
        <w:t>the name and address of the audited body;</w:t>
      </w:r>
    </w:p>
    <w:p w:rsidR="00BE06CE" w:rsidRPr="0036768A" w:rsidRDefault="00BE06CE" w:rsidP="0036768A">
      <w:pPr>
        <w:pStyle w:val="Paragraph"/>
      </w:pPr>
      <w:r w:rsidRPr="0036768A">
        <w:tab/>
        <w:t>(e)</w:t>
      </w:r>
      <w:r w:rsidRPr="0036768A">
        <w:tab/>
        <w:t xml:space="preserve">the provisions of the NGER legislation </w:t>
      </w:r>
      <w:r w:rsidR="00785696" w:rsidRPr="0036768A">
        <w:t xml:space="preserve">or the CFI legislation or associated provisions </w:t>
      </w:r>
      <w:r w:rsidRPr="0036768A">
        <w:t>that relate to the matter being audited;</w:t>
      </w:r>
    </w:p>
    <w:p w:rsidR="00BE06CE" w:rsidRPr="0036768A" w:rsidRDefault="00BE06CE" w:rsidP="0036768A">
      <w:pPr>
        <w:pStyle w:val="Paragraph"/>
        <w:rPr>
          <w:i/>
        </w:rPr>
      </w:pPr>
      <w:r w:rsidRPr="0036768A">
        <w:tab/>
        <w:t>(f)</w:t>
      </w:r>
      <w:r w:rsidRPr="0036768A">
        <w:tab/>
        <w:t>the period of time in respect of which the matter to be audited is to be audited;</w:t>
      </w:r>
    </w:p>
    <w:p w:rsidR="00BE06CE" w:rsidRPr="0036768A" w:rsidRDefault="00BE06CE" w:rsidP="0036768A">
      <w:pPr>
        <w:pStyle w:val="Paragraph"/>
      </w:pPr>
      <w:r w:rsidRPr="0036768A">
        <w:tab/>
        <w:t>(g)</w:t>
      </w:r>
      <w:r w:rsidRPr="0036768A">
        <w:tab/>
        <w:t>the period within which the verification engagement is to be carried out;</w:t>
      </w:r>
    </w:p>
    <w:p w:rsidR="00BE06CE" w:rsidRPr="0036768A" w:rsidRDefault="00BE06CE" w:rsidP="0036768A">
      <w:pPr>
        <w:pStyle w:val="Paragraph"/>
      </w:pPr>
      <w:r w:rsidRPr="0036768A">
        <w:tab/>
        <w:t>(h)</w:t>
      </w:r>
      <w:r w:rsidRPr="0036768A">
        <w:tab/>
        <w:t>the responsibilities of the audited body in relation to the verification engagement (for example, providing access to the body’s records for the purposes of the verification engagement);</w:t>
      </w:r>
    </w:p>
    <w:p w:rsidR="00BE06CE" w:rsidRPr="0036768A" w:rsidRDefault="00BE06CE" w:rsidP="0036768A">
      <w:pPr>
        <w:pStyle w:val="Paragraph"/>
      </w:pPr>
      <w:r w:rsidRPr="0036768A">
        <w:tab/>
        <w:t>(i)</w:t>
      </w:r>
      <w:r w:rsidRPr="0036768A">
        <w:tab/>
        <w:t>the names and contact details of the professional members of the audit team and the audit team leader;</w:t>
      </w:r>
    </w:p>
    <w:p w:rsidR="00BE06CE" w:rsidRPr="0036768A" w:rsidRDefault="00BE06CE" w:rsidP="0036768A">
      <w:pPr>
        <w:pStyle w:val="Paragraph"/>
      </w:pPr>
      <w:r w:rsidRPr="0036768A">
        <w:tab/>
        <w:t>(j)</w:t>
      </w:r>
      <w:r w:rsidRPr="0036768A">
        <w:tab/>
        <w:t>an indication of the expertise of the professional members of the audit team and the role the professional members have in the verification engagement;</w:t>
      </w:r>
    </w:p>
    <w:p w:rsidR="00BE06CE" w:rsidRPr="0036768A" w:rsidRDefault="00BE06CE" w:rsidP="0036768A">
      <w:pPr>
        <w:pStyle w:val="Paragraph"/>
      </w:pPr>
      <w:r w:rsidRPr="0036768A">
        <w:tab/>
        <w:t>(k)</w:t>
      </w:r>
      <w:r w:rsidRPr="0036768A">
        <w:tab/>
        <w:t>the details of the verification engagement procedures that will be performed in carrying out the verification engagement;</w:t>
      </w:r>
    </w:p>
    <w:p w:rsidR="00BE06CE" w:rsidRPr="0036768A" w:rsidRDefault="00BE06CE" w:rsidP="0036768A">
      <w:pPr>
        <w:pStyle w:val="Paragraph"/>
      </w:pPr>
      <w:r w:rsidRPr="0036768A">
        <w:tab/>
        <w:t>(l)</w:t>
      </w:r>
      <w:r w:rsidRPr="0036768A">
        <w:tab/>
        <w:t>a statement as to who will receive a copy of the verification engagement report.</w:t>
      </w:r>
    </w:p>
    <w:p w:rsidR="00BE06CE" w:rsidRPr="0036768A" w:rsidRDefault="00BE06CE" w:rsidP="0036768A">
      <w:pPr>
        <w:pStyle w:val="ActHead5"/>
      </w:pPr>
      <w:bookmarkStart w:id="52" w:name="_Toc486865817"/>
      <w:r w:rsidRPr="00CA529E">
        <w:rPr>
          <w:rStyle w:val="CharSectno"/>
        </w:rPr>
        <w:t>4.3</w:t>
      </w:r>
      <w:r w:rsidR="0036768A" w:rsidRPr="0036768A">
        <w:t xml:space="preserve">  </w:t>
      </w:r>
      <w:r w:rsidRPr="0036768A">
        <w:t>Verification engagement terms to be agreed</w:t>
      </w:r>
      <w:bookmarkEnd w:id="52"/>
    </w:p>
    <w:p w:rsidR="00BE06CE" w:rsidRPr="00570A9D" w:rsidRDefault="00BE06CE" w:rsidP="0036768A">
      <w:pPr>
        <w:pStyle w:val="Subsection"/>
      </w:pPr>
      <w:r w:rsidRPr="00570A9D">
        <w:tab/>
      </w:r>
      <w:r w:rsidRPr="0036768A">
        <w:t>(1)</w:t>
      </w:r>
      <w:r w:rsidRPr="00570A9D">
        <w:tab/>
      </w:r>
      <w:r w:rsidRPr="0036768A">
        <w:t>The audit team leader must ensure that the verification engagement terms are agreed to by:</w:t>
      </w:r>
    </w:p>
    <w:p w:rsidR="00BE06CE" w:rsidRPr="0036768A" w:rsidRDefault="00BE06CE" w:rsidP="0036768A">
      <w:pPr>
        <w:pStyle w:val="Paragraph"/>
      </w:pPr>
      <w:r w:rsidRPr="0036768A">
        <w:tab/>
        <w:t>(a)</w:t>
      </w:r>
      <w:r w:rsidRPr="0036768A">
        <w:tab/>
        <w:t xml:space="preserve">if the </w:t>
      </w:r>
      <w:r w:rsidR="00785696" w:rsidRPr="0036768A">
        <w:t>Regulator</w:t>
      </w:r>
      <w:r w:rsidRPr="0036768A">
        <w:t xml:space="preserve"> appoints the audit team leader to carry out the verification engagement</w:t>
      </w:r>
      <w:r w:rsidR="0036768A">
        <w:t>—</w:t>
      </w:r>
      <w:r w:rsidRPr="0036768A">
        <w:t xml:space="preserve">the </w:t>
      </w:r>
      <w:r w:rsidR="00785696" w:rsidRPr="0036768A">
        <w:t>Regulator</w:t>
      </w:r>
      <w:r w:rsidRPr="0036768A">
        <w:t>; or</w:t>
      </w:r>
    </w:p>
    <w:p w:rsidR="00BE06CE" w:rsidRPr="0036768A" w:rsidRDefault="00BE06CE" w:rsidP="0036768A">
      <w:pPr>
        <w:pStyle w:val="Paragraph"/>
      </w:pPr>
      <w:r w:rsidRPr="0036768A">
        <w:tab/>
        <w:t>(b)</w:t>
      </w:r>
      <w:r w:rsidRPr="0036768A">
        <w:tab/>
        <w:t>if the audited body appoints the audit team leader to carry out the verification engagement</w:t>
      </w:r>
      <w:r w:rsidR="0036768A">
        <w:t>—</w:t>
      </w:r>
      <w:r w:rsidRPr="0036768A">
        <w:t>the audited body.</w:t>
      </w:r>
    </w:p>
    <w:p w:rsidR="00BE06CE" w:rsidRPr="00570A9D" w:rsidRDefault="00BE06CE" w:rsidP="0036768A">
      <w:pPr>
        <w:pStyle w:val="Subsection"/>
      </w:pPr>
      <w:r w:rsidRPr="00570A9D">
        <w:tab/>
      </w:r>
      <w:r w:rsidRPr="0036768A">
        <w:t>(2)</w:t>
      </w:r>
      <w:r w:rsidRPr="00570A9D">
        <w:tab/>
      </w:r>
      <w:r w:rsidRPr="0036768A">
        <w:t>The terms must:</w:t>
      </w:r>
    </w:p>
    <w:p w:rsidR="00BE06CE" w:rsidRPr="0036768A" w:rsidRDefault="00BE06CE" w:rsidP="0036768A">
      <w:pPr>
        <w:pStyle w:val="Paragraph"/>
      </w:pPr>
      <w:r w:rsidRPr="0036768A">
        <w:tab/>
        <w:t>(a)</w:t>
      </w:r>
      <w:r w:rsidRPr="0036768A">
        <w:tab/>
        <w:t>state if the terms have been agreed to by the audit team leader and the person who appointed the audit team leader to carry out the verification engagement; and</w:t>
      </w:r>
    </w:p>
    <w:p w:rsidR="00BE06CE" w:rsidRPr="0036768A" w:rsidRDefault="00BE06CE" w:rsidP="0036768A">
      <w:pPr>
        <w:pStyle w:val="Paragraph"/>
      </w:pPr>
      <w:r w:rsidRPr="0036768A">
        <w:tab/>
        <w:t>(b)</w:t>
      </w:r>
      <w:r w:rsidRPr="0036768A">
        <w:tab/>
        <w:t>be signed by the audit team leader and the person who appointed the audit team leader.</w:t>
      </w:r>
    </w:p>
    <w:p w:rsidR="00BE06CE" w:rsidRPr="0036768A" w:rsidRDefault="00BE06CE" w:rsidP="0036768A">
      <w:pPr>
        <w:pStyle w:val="Subsection"/>
      </w:pPr>
      <w:r w:rsidRPr="0036768A">
        <w:tab/>
        <w:t>(3)</w:t>
      </w:r>
      <w:r w:rsidRPr="0036768A">
        <w:tab/>
        <w:t xml:space="preserve">If the terms are not so agreed and signed, the audit team leader must not carry out the verification engagement and must inform the </w:t>
      </w:r>
      <w:r w:rsidR="00785696" w:rsidRPr="0036768A">
        <w:t>Regulator</w:t>
      </w:r>
      <w:r w:rsidRPr="0036768A">
        <w:t xml:space="preserve"> in writing accordingly.</w:t>
      </w:r>
    </w:p>
    <w:p w:rsidR="00BE06CE" w:rsidRPr="00570A9D" w:rsidRDefault="00BE06CE" w:rsidP="0036768A">
      <w:pPr>
        <w:pStyle w:val="Subsection"/>
      </w:pPr>
      <w:r w:rsidRPr="00570A9D">
        <w:tab/>
      </w:r>
      <w:r w:rsidRPr="0036768A">
        <w:t>(4)</w:t>
      </w:r>
      <w:r w:rsidRPr="00570A9D">
        <w:tab/>
      </w:r>
      <w:r w:rsidRPr="0036768A">
        <w:t>If the terms are amended during the carrying out of the verification engagement, the amendment must:</w:t>
      </w:r>
    </w:p>
    <w:p w:rsidR="00BE06CE" w:rsidRPr="0036768A" w:rsidRDefault="00BE06CE" w:rsidP="0036768A">
      <w:pPr>
        <w:pStyle w:val="Paragraph"/>
      </w:pPr>
      <w:r w:rsidRPr="0036768A">
        <w:tab/>
        <w:t>(a)</w:t>
      </w:r>
      <w:r w:rsidRPr="0036768A">
        <w:tab/>
        <w:t>state the amendment and indicate if the amendment has been agreed to by the audit team leader and the person who appointed the audit team leader to carry out the verification engagement; and</w:t>
      </w:r>
    </w:p>
    <w:p w:rsidR="00BE06CE" w:rsidRPr="0036768A" w:rsidRDefault="00BE06CE" w:rsidP="0036768A">
      <w:pPr>
        <w:pStyle w:val="Paragraph"/>
      </w:pPr>
      <w:r w:rsidRPr="0036768A">
        <w:tab/>
        <w:t>(b)</w:t>
      </w:r>
      <w:r w:rsidRPr="0036768A">
        <w:tab/>
        <w:t>be signed by the audit team leader and the person who appointed the audit team leader.</w:t>
      </w:r>
    </w:p>
    <w:p w:rsidR="00BE06CE" w:rsidRPr="0036768A" w:rsidRDefault="00BE06CE" w:rsidP="0036768A">
      <w:pPr>
        <w:pStyle w:val="ActHead3"/>
        <w:pageBreakBefore/>
      </w:pPr>
      <w:bookmarkStart w:id="53" w:name="_Toc486865818"/>
      <w:r w:rsidRPr="00CA529E">
        <w:rPr>
          <w:rStyle w:val="CharDivNo"/>
        </w:rPr>
        <w:t>Division</w:t>
      </w:r>
      <w:r w:rsidR="00570A9D" w:rsidRPr="00CA529E">
        <w:rPr>
          <w:rStyle w:val="CharDivNo"/>
        </w:rPr>
        <w:t> </w:t>
      </w:r>
      <w:r w:rsidRPr="00CA529E">
        <w:rPr>
          <w:rStyle w:val="CharDivNo"/>
        </w:rPr>
        <w:t>4.3</w:t>
      </w:r>
      <w:r w:rsidR="0036768A" w:rsidRPr="0036768A">
        <w:t>—</w:t>
      </w:r>
      <w:r w:rsidRPr="00CA529E">
        <w:rPr>
          <w:rStyle w:val="CharDivText"/>
        </w:rPr>
        <w:t>Requirements relating to planning and performing verification engagement</w:t>
      </w:r>
      <w:bookmarkEnd w:id="53"/>
    </w:p>
    <w:p w:rsidR="00BE06CE" w:rsidRPr="0036768A" w:rsidRDefault="00BE06CE" w:rsidP="0036768A">
      <w:pPr>
        <w:pStyle w:val="ActHead5"/>
      </w:pPr>
      <w:bookmarkStart w:id="54" w:name="_Toc486865819"/>
      <w:r w:rsidRPr="00CA529E">
        <w:rPr>
          <w:rStyle w:val="CharSectno"/>
        </w:rPr>
        <w:t>4.4</w:t>
      </w:r>
      <w:r w:rsidR="0036768A" w:rsidRPr="0036768A">
        <w:t xml:space="preserve">  </w:t>
      </w:r>
      <w:r w:rsidRPr="0036768A">
        <w:t>Planning verification engagement</w:t>
      </w:r>
      <w:bookmarkEnd w:id="54"/>
    </w:p>
    <w:p w:rsidR="00BE06CE" w:rsidRPr="0036768A" w:rsidRDefault="00BE06CE" w:rsidP="0036768A">
      <w:pPr>
        <w:pStyle w:val="Subsection"/>
      </w:pPr>
      <w:r w:rsidRPr="0036768A">
        <w:tab/>
        <w:t>(1)</w:t>
      </w:r>
      <w:r w:rsidRPr="0036768A">
        <w:tab/>
        <w:t>After agreeing to the verification engagement terms, the audit team leader must prepare, in writing, a verification engagement plan for the engagement to ensure that the engagement is carried out efficiently and effectively.</w:t>
      </w:r>
    </w:p>
    <w:p w:rsidR="00BE06CE" w:rsidRPr="0036768A" w:rsidRDefault="00BE06CE" w:rsidP="0036768A">
      <w:pPr>
        <w:pStyle w:val="Subsection"/>
      </w:pPr>
      <w:r w:rsidRPr="0036768A">
        <w:tab/>
        <w:t>(2)</w:t>
      </w:r>
      <w:r w:rsidRPr="0036768A">
        <w:tab/>
        <w:t>The plan must include the verification engagement terms for the verification engagement.</w:t>
      </w:r>
    </w:p>
    <w:p w:rsidR="00BE06CE" w:rsidRPr="0036768A" w:rsidRDefault="00BE06CE" w:rsidP="0036768A">
      <w:pPr>
        <w:pStyle w:val="ActHead5"/>
      </w:pPr>
      <w:bookmarkStart w:id="55" w:name="_Toc486865820"/>
      <w:r w:rsidRPr="00CA529E">
        <w:rPr>
          <w:rStyle w:val="CharSectno"/>
        </w:rPr>
        <w:t>4.5</w:t>
      </w:r>
      <w:r w:rsidR="0036768A" w:rsidRPr="0036768A">
        <w:t xml:space="preserve">  </w:t>
      </w:r>
      <w:r w:rsidRPr="0036768A">
        <w:t>Ongoing nature of plan</w:t>
      </w:r>
      <w:bookmarkEnd w:id="55"/>
    </w:p>
    <w:p w:rsidR="00BE06CE" w:rsidRPr="0036768A" w:rsidRDefault="00BE06CE" w:rsidP="0036768A">
      <w:pPr>
        <w:pStyle w:val="Subsection"/>
      </w:pPr>
      <w:r w:rsidRPr="0036768A">
        <w:tab/>
        <w:t>(1)</w:t>
      </w:r>
      <w:r w:rsidRPr="0036768A">
        <w:tab/>
        <w:t>In carrying out the verification engagement, the audit team leader must continually review the verification engagement plan and, if the verification engagement procedures deviate from what was originally planned, amend the plan accordingly to reflect the deviation.</w:t>
      </w:r>
    </w:p>
    <w:p w:rsidR="00BE06CE" w:rsidRPr="0036768A" w:rsidRDefault="00BE06CE" w:rsidP="0036768A">
      <w:pPr>
        <w:pStyle w:val="Subsection"/>
      </w:pPr>
      <w:r w:rsidRPr="0036768A">
        <w:tab/>
        <w:t>(2)</w:t>
      </w:r>
      <w:r w:rsidRPr="0036768A">
        <w:tab/>
        <w:t>If the changes affect the terms of the engagement, the changes and the amended terms must be mentioned in the verification engagement report.</w:t>
      </w:r>
    </w:p>
    <w:p w:rsidR="00BE06CE" w:rsidRPr="0036768A" w:rsidRDefault="00BE06CE" w:rsidP="0036768A">
      <w:pPr>
        <w:pStyle w:val="ActHead5"/>
      </w:pPr>
      <w:bookmarkStart w:id="56" w:name="_Toc486865821"/>
      <w:r w:rsidRPr="00CA529E">
        <w:rPr>
          <w:rStyle w:val="CharSectno"/>
        </w:rPr>
        <w:t>4.6</w:t>
      </w:r>
      <w:r w:rsidR="0036768A" w:rsidRPr="0036768A">
        <w:t xml:space="preserve">  </w:t>
      </w:r>
      <w:r w:rsidRPr="0036768A">
        <w:t>Performing verification engagement</w:t>
      </w:r>
      <w:bookmarkEnd w:id="56"/>
    </w:p>
    <w:p w:rsidR="00BE06CE" w:rsidRPr="00570A9D" w:rsidRDefault="00BE06CE" w:rsidP="0036768A">
      <w:pPr>
        <w:pStyle w:val="Subsection"/>
      </w:pPr>
      <w:r w:rsidRPr="00570A9D">
        <w:tab/>
      </w:r>
      <w:r w:rsidRPr="00570A9D">
        <w:tab/>
      </w:r>
      <w:r w:rsidRPr="0036768A">
        <w:t>In performing the verification engagement, the audit team leader must carry out the procedures agreed upon in the verification engagement terms and use the evidence gathered from performing those procedures:</w:t>
      </w:r>
    </w:p>
    <w:p w:rsidR="00BE06CE" w:rsidRPr="0036768A" w:rsidRDefault="00BE06CE" w:rsidP="0036768A">
      <w:pPr>
        <w:pStyle w:val="Paragraph"/>
      </w:pPr>
      <w:r w:rsidRPr="0036768A">
        <w:tab/>
        <w:t>(a)</w:t>
      </w:r>
      <w:r w:rsidRPr="0036768A">
        <w:tab/>
        <w:t>to verify the matter being audited, if appropriate; and</w:t>
      </w:r>
    </w:p>
    <w:p w:rsidR="00BE06CE" w:rsidRPr="0036768A" w:rsidRDefault="00BE06CE" w:rsidP="0036768A">
      <w:pPr>
        <w:pStyle w:val="Paragraph"/>
      </w:pPr>
      <w:r w:rsidRPr="0036768A">
        <w:tab/>
        <w:t>(b)</w:t>
      </w:r>
      <w:r w:rsidRPr="0036768A">
        <w:tab/>
        <w:t>to provide factual findings in the verification engagement report.</w:t>
      </w:r>
    </w:p>
    <w:p w:rsidR="00BE06CE" w:rsidRPr="0036768A" w:rsidRDefault="00BE06CE" w:rsidP="0036768A">
      <w:pPr>
        <w:pStyle w:val="ActHead3"/>
        <w:pageBreakBefore/>
      </w:pPr>
      <w:bookmarkStart w:id="57" w:name="_Toc486865822"/>
      <w:r w:rsidRPr="00CA529E">
        <w:rPr>
          <w:rStyle w:val="CharDivNo"/>
        </w:rPr>
        <w:t>Division</w:t>
      </w:r>
      <w:r w:rsidR="00570A9D" w:rsidRPr="00CA529E">
        <w:rPr>
          <w:rStyle w:val="CharDivNo"/>
        </w:rPr>
        <w:t> </w:t>
      </w:r>
      <w:r w:rsidRPr="00CA529E">
        <w:rPr>
          <w:rStyle w:val="CharDivNo"/>
        </w:rPr>
        <w:t>4.4</w:t>
      </w:r>
      <w:r w:rsidR="0036768A" w:rsidRPr="0036768A">
        <w:t>—</w:t>
      </w:r>
      <w:r w:rsidRPr="00CA529E">
        <w:rPr>
          <w:rStyle w:val="CharDivText"/>
        </w:rPr>
        <w:t>Requirements relating to reporting on verification engagement</w:t>
      </w:r>
      <w:bookmarkEnd w:id="57"/>
    </w:p>
    <w:p w:rsidR="00BE06CE" w:rsidRPr="0036768A" w:rsidRDefault="00BE06CE" w:rsidP="0036768A">
      <w:pPr>
        <w:pStyle w:val="ActHead5"/>
      </w:pPr>
      <w:bookmarkStart w:id="58" w:name="_Toc486865823"/>
      <w:r w:rsidRPr="00CA529E">
        <w:rPr>
          <w:rStyle w:val="CharSectno"/>
        </w:rPr>
        <w:t>4.7</w:t>
      </w:r>
      <w:r w:rsidR="0036768A" w:rsidRPr="0036768A">
        <w:t xml:space="preserve">  </w:t>
      </w:r>
      <w:r w:rsidRPr="0036768A">
        <w:t>Reporting on verification engagement</w:t>
      </w:r>
      <w:bookmarkEnd w:id="58"/>
    </w:p>
    <w:p w:rsidR="00BE06CE" w:rsidRPr="0036768A" w:rsidRDefault="00BE06CE" w:rsidP="0036768A">
      <w:pPr>
        <w:pStyle w:val="Subsection"/>
      </w:pPr>
      <w:r w:rsidRPr="0036768A">
        <w:tab/>
        <w:t>(1)</w:t>
      </w:r>
      <w:r w:rsidRPr="0036768A">
        <w:tab/>
        <w:t>This section provides for the preparation by the audit team leader of a verification engagement report for a verification engagement.</w:t>
      </w:r>
    </w:p>
    <w:p w:rsidR="00BE06CE" w:rsidRPr="0036768A" w:rsidRDefault="00BE06CE" w:rsidP="0036768A">
      <w:pPr>
        <w:pStyle w:val="Subsection"/>
      </w:pPr>
      <w:r w:rsidRPr="0036768A">
        <w:tab/>
        <w:t>(2)</w:t>
      </w:r>
      <w:r w:rsidRPr="0036768A">
        <w:tab/>
        <w:t xml:space="preserve">In preparing the report, the audit team leader must describe the purpose of the procedures performed during the verification engagement in sufficient detail to enable the </w:t>
      </w:r>
      <w:r w:rsidR="00785696" w:rsidRPr="0036768A">
        <w:t>Regulator</w:t>
      </w:r>
      <w:r w:rsidRPr="0036768A">
        <w:rPr>
          <w:i/>
        </w:rPr>
        <w:t xml:space="preserve"> </w:t>
      </w:r>
      <w:r w:rsidRPr="0036768A">
        <w:t>to understand the nature, timing and extent of the procedures performed.</w:t>
      </w:r>
    </w:p>
    <w:p w:rsidR="00BE06CE" w:rsidRPr="0036768A" w:rsidRDefault="00BE06CE" w:rsidP="0036768A">
      <w:pPr>
        <w:pStyle w:val="Subsection"/>
      </w:pPr>
      <w:r w:rsidRPr="0036768A">
        <w:tab/>
        <w:t>(3)</w:t>
      </w:r>
      <w:r w:rsidRPr="0036768A">
        <w:tab/>
        <w:t>The report must be in writing and, when completed, must be signed and dated by the audit team leader.</w:t>
      </w:r>
    </w:p>
    <w:p w:rsidR="00BE06CE" w:rsidRPr="00570A9D" w:rsidRDefault="00BE06CE" w:rsidP="0036768A">
      <w:pPr>
        <w:pStyle w:val="Subsection"/>
      </w:pPr>
      <w:r w:rsidRPr="00570A9D">
        <w:tab/>
      </w:r>
      <w:r w:rsidRPr="0036768A">
        <w:t>(4)</w:t>
      </w:r>
      <w:r w:rsidRPr="00570A9D">
        <w:tab/>
      </w:r>
      <w:r w:rsidRPr="0036768A">
        <w:t>The report must:</w:t>
      </w:r>
    </w:p>
    <w:p w:rsidR="00BE06CE" w:rsidRPr="0036768A" w:rsidRDefault="00BE06CE" w:rsidP="0036768A">
      <w:pPr>
        <w:pStyle w:val="Paragraph"/>
      </w:pPr>
      <w:r w:rsidRPr="0036768A">
        <w:tab/>
        <w:t>(a)</w:t>
      </w:r>
      <w:r w:rsidRPr="0036768A">
        <w:tab/>
        <w:t xml:space="preserve">have a cover sheet containing the information specified in </w:t>
      </w:r>
      <w:r w:rsidR="00570A9D" w:rsidRPr="0036768A">
        <w:t>subsection (</w:t>
      </w:r>
      <w:r w:rsidRPr="0036768A">
        <w:t>5); and</w:t>
      </w:r>
    </w:p>
    <w:p w:rsidR="00BE06CE" w:rsidRPr="0036768A" w:rsidRDefault="00BE06CE" w:rsidP="0036768A">
      <w:pPr>
        <w:pStyle w:val="Paragraph"/>
      </w:pPr>
      <w:r w:rsidRPr="0036768A">
        <w:tab/>
        <w:t>(b)</w:t>
      </w:r>
      <w:r w:rsidRPr="0036768A">
        <w:tab/>
        <w:t>contain the information specified in section</w:t>
      </w:r>
      <w:r w:rsidR="00570A9D" w:rsidRPr="0036768A">
        <w:t> </w:t>
      </w:r>
      <w:r w:rsidRPr="0036768A">
        <w:t>4.8.</w:t>
      </w:r>
    </w:p>
    <w:p w:rsidR="00BE06CE" w:rsidRPr="00570A9D" w:rsidRDefault="00BE06CE" w:rsidP="0036768A">
      <w:pPr>
        <w:pStyle w:val="Subsection"/>
      </w:pPr>
      <w:r w:rsidRPr="00570A9D">
        <w:tab/>
      </w:r>
      <w:r w:rsidRPr="0036768A">
        <w:t>(5)</w:t>
      </w:r>
      <w:r w:rsidRPr="00570A9D">
        <w:tab/>
      </w:r>
      <w:r w:rsidRPr="0036768A">
        <w:t>The cover sheet must contain the following information in respect of the verification engagement:</w:t>
      </w:r>
    </w:p>
    <w:p w:rsidR="00BE06CE" w:rsidRPr="0036768A" w:rsidRDefault="00BE06CE" w:rsidP="0036768A">
      <w:pPr>
        <w:pStyle w:val="Paragraph"/>
      </w:pPr>
      <w:r w:rsidRPr="0036768A">
        <w:tab/>
        <w:t>(a)</w:t>
      </w:r>
      <w:r w:rsidRPr="0036768A">
        <w:tab/>
        <w:t>the name of the audited body;</w:t>
      </w:r>
    </w:p>
    <w:p w:rsidR="00BE06CE" w:rsidRPr="0036768A" w:rsidRDefault="00BE06CE" w:rsidP="0036768A">
      <w:pPr>
        <w:pStyle w:val="Paragraph"/>
      </w:pPr>
      <w:r w:rsidRPr="0036768A">
        <w:tab/>
        <w:t>(b)</w:t>
      </w:r>
      <w:r w:rsidRPr="0036768A">
        <w:tab/>
        <w:t xml:space="preserve">the type of </w:t>
      </w:r>
      <w:r w:rsidR="000E4192" w:rsidRPr="0036768A">
        <w:t>Part</w:t>
      </w:r>
      <w:r w:rsidR="00570A9D" w:rsidRPr="0036768A">
        <w:t> </w:t>
      </w:r>
      <w:r w:rsidR="000E4192" w:rsidRPr="0036768A">
        <w:t>6</w:t>
      </w:r>
      <w:r w:rsidR="00785696" w:rsidRPr="0036768A">
        <w:t xml:space="preserve"> audit </w:t>
      </w:r>
      <w:r w:rsidRPr="0036768A">
        <w:t>carried out;</w:t>
      </w:r>
    </w:p>
    <w:p w:rsidR="00BE06CE" w:rsidRPr="0036768A" w:rsidRDefault="00BE06CE" w:rsidP="0036768A">
      <w:pPr>
        <w:pStyle w:val="Paragraph"/>
      </w:pPr>
      <w:r w:rsidRPr="0036768A">
        <w:tab/>
        <w:t>(c)</w:t>
      </w:r>
      <w:r w:rsidRPr="0036768A">
        <w:tab/>
        <w:t>the date that the terms of engagement were signed as required by section</w:t>
      </w:r>
      <w:r w:rsidR="00570A9D" w:rsidRPr="0036768A">
        <w:t> </w:t>
      </w:r>
      <w:r w:rsidRPr="0036768A">
        <w:t xml:space="preserve">4.3; </w:t>
      </w:r>
    </w:p>
    <w:p w:rsidR="00BE06CE" w:rsidRPr="0036768A" w:rsidRDefault="00BE06CE" w:rsidP="0036768A">
      <w:pPr>
        <w:pStyle w:val="Paragraph"/>
        <w:rPr>
          <w:i/>
        </w:rPr>
      </w:pPr>
      <w:r w:rsidRPr="0036768A">
        <w:tab/>
        <w:t>(d)</w:t>
      </w:r>
      <w:r w:rsidRPr="0036768A">
        <w:tab/>
        <w:t>the date that the audit team leader signed the verification engagement report;</w:t>
      </w:r>
    </w:p>
    <w:p w:rsidR="00BE06CE" w:rsidRPr="0036768A" w:rsidRDefault="00BE06CE" w:rsidP="0036768A">
      <w:pPr>
        <w:pStyle w:val="Paragraph"/>
      </w:pPr>
      <w:r w:rsidRPr="0036768A">
        <w:tab/>
        <w:t>(e)</w:t>
      </w:r>
      <w:r w:rsidRPr="0036768A">
        <w:tab/>
        <w:t>the period of time in respect of which the matter to be audited was audited;</w:t>
      </w:r>
    </w:p>
    <w:p w:rsidR="00BE06CE" w:rsidRPr="0036768A" w:rsidRDefault="00BE06CE" w:rsidP="0036768A">
      <w:pPr>
        <w:pStyle w:val="Paragraph"/>
      </w:pPr>
      <w:r w:rsidRPr="0036768A">
        <w:tab/>
        <w:t>(f)</w:t>
      </w:r>
      <w:r w:rsidRPr="0036768A">
        <w:tab/>
        <w:t>if an exemption has been granted under regulation</w:t>
      </w:r>
      <w:r w:rsidR="00570A9D" w:rsidRPr="0036768A">
        <w:t> </w:t>
      </w:r>
      <w:r w:rsidRPr="0036768A">
        <w:t>6.71 of the Regulations for the audit team leader or a professional member of the audit team</w:t>
      </w:r>
      <w:r w:rsidR="0036768A">
        <w:t>—</w:t>
      </w:r>
      <w:r w:rsidRPr="0036768A">
        <w:t>the details of the exemption;</w:t>
      </w:r>
    </w:p>
    <w:p w:rsidR="00BE06CE" w:rsidRPr="0036768A" w:rsidRDefault="00BE06CE" w:rsidP="0036768A">
      <w:pPr>
        <w:pStyle w:val="Paragraph"/>
        <w:rPr>
          <w:i/>
        </w:rPr>
      </w:pPr>
      <w:r w:rsidRPr="0036768A">
        <w:tab/>
        <w:t>(g)</w:t>
      </w:r>
      <w:r w:rsidRPr="0036768A">
        <w:tab/>
        <w:t>if an exemption has been granted under regulation</w:t>
      </w:r>
      <w:r w:rsidR="00570A9D" w:rsidRPr="0036768A">
        <w:t> </w:t>
      </w:r>
      <w:r w:rsidRPr="0036768A">
        <w:t>6.71 of the Regulations for a conflict of interest situation</w:t>
      </w:r>
      <w:r w:rsidR="0036768A">
        <w:t>—</w:t>
      </w:r>
      <w:r w:rsidRPr="0036768A">
        <w:t xml:space="preserve">the details of the procedures for managing the conflict put in place by the audit team leader so that the </w:t>
      </w:r>
      <w:r w:rsidR="00785696" w:rsidRPr="0036768A">
        <w:t>Regulator</w:t>
      </w:r>
      <w:r w:rsidRPr="0036768A">
        <w:t xml:space="preserve"> is satisfied that the findings of the verification engagement will not be affected by that conflict;</w:t>
      </w:r>
    </w:p>
    <w:p w:rsidR="00BE06CE" w:rsidRPr="0036768A" w:rsidRDefault="00BE06CE" w:rsidP="0036768A">
      <w:pPr>
        <w:pStyle w:val="Paragraph"/>
      </w:pPr>
      <w:r w:rsidRPr="0036768A">
        <w:tab/>
        <w:t>(h)</w:t>
      </w:r>
      <w:r w:rsidRPr="0036768A">
        <w:tab/>
        <w:t>the name and contact details for the person in the audited body who is the contact in respect of the verification engagement;</w:t>
      </w:r>
    </w:p>
    <w:p w:rsidR="00BE06CE" w:rsidRPr="0036768A" w:rsidRDefault="00BE06CE" w:rsidP="0036768A">
      <w:pPr>
        <w:pStyle w:val="Paragraph"/>
      </w:pPr>
      <w:r w:rsidRPr="0036768A">
        <w:tab/>
        <w:t>(i)</w:t>
      </w:r>
      <w:r w:rsidRPr="0036768A">
        <w:tab/>
        <w:t>the name and contact details of the audit team leader, and if he or she worked for another person in carrying out the verification engagement, the name, and contact details of that other person;</w:t>
      </w:r>
    </w:p>
    <w:p w:rsidR="00BE06CE" w:rsidRPr="0036768A" w:rsidRDefault="00BE06CE" w:rsidP="0036768A">
      <w:pPr>
        <w:pStyle w:val="Paragraph"/>
      </w:pPr>
      <w:r w:rsidRPr="0036768A">
        <w:tab/>
        <w:t>(j)</w:t>
      </w:r>
      <w:r w:rsidRPr="0036768A">
        <w:tab/>
        <w:t>the names and contact details of the professional members of the audit team.</w:t>
      </w:r>
    </w:p>
    <w:p w:rsidR="00BE06CE" w:rsidRPr="0036768A" w:rsidRDefault="00BE06CE" w:rsidP="0036768A">
      <w:pPr>
        <w:pStyle w:val="ActHead5"/>
      </w:pPr>
      <w:bookmarkStart w:id="59" w:name="_Toc486865824"/>
      <w:r w:rsidRPr="00CA529E">
        <w:rPr>
          <w:rStyle w:val="CharSectno"/>
        </w:rPr>
        <w:t>4.8</w:t>
      </w:r>
      <w:r w:rsidR="0036768A" w:rsidRPr="0036768A">
        <w:t xml:space="preserve">  </w:t>
      </w:r>
      <w:r w:rsidRPr="0036768A">
        <w:t>Contents of verification engagement report</w:t>
      </w:r>
      <w:bookmarkEnd w:id="59"/>
    </w:p>
    <w:p w:rsidR="00BE06CE" w:rsidRPr="00570A9D" w:rsidRDefault="00BE06CE" w:rsidP="0036768A">
      <w:pPr>
        <w:pStyle w:val="Subsection"/>
      </w:pPr>
      <w:r w:rsidRPr="00570A9D">
        <w:tab/>
      </w:r>
      <w:r w:rsidRPr="0036768A">
        <w:t>(1)</w:t>
      </w:r>
      <w:r w:rsidRPr="00570A9D">
        <w:tab/>
      </w:r>
      <w:r w:rsidRPr="0036768A">
        <w:t>The verification engagement report must contain the following information:</w:t>
      </w:r>
    </w:p>
    <w:p w:rsidR="00BE06CE" w:rsidRPr="0036768A" w:rsidRDefault="00BE06CE" w:rsidP="0036768A">
      <w:pPr>
        <w:pStyle w:val="Paragraph"/>
      </w:pPr>
      <w:r w:rsidRPr="0036768A">
        <w:tab/>
        <w:t>(a)</w:t>
      </w:r>
      <w:r w:rsidRPr="0036768A">
        <w:tab/>
        <w:t>the objective of the verification engagement;</w:t>
      </w:r>
    </w:p>
    <w:p w:rsidR="00BE06CE" w:rsidRPr="0036768A" w:rsidRDefault="00BE06CE" w:rsidP="0036768A">
      <w:pPr>
        <w:pStyle w:val="Paragraph"/>
      </w:pPr>
      <w:r w:rsidRPr="0036768A">
        <w:tab/>
        <w:t>(b)</w:t>
      </w:r>
      <w:r w:rsidRPr="0036768A">
        <w:tab/>
        <w:t>the matter being audited;</w:t>
      </w:r>
    </w:p>
    <w:p w:rsidR="00BE06CE" w:rsidRPr="0036768A" w:rsidRDefault="00BE06CE" w:rsidP="0036768A">
      <w:pPr>
        <w:pStyle w:val="Paragraph"/>
      </w:pPr>
      <w:r w:rsidRPr="0036768A">
        <w:tab/>
        <w:t>(c)</w:t>
      </w:r>
      <w:r w:rsidRPr="0036768A">
        <w:tab/>
        <w:t xml:space="preserve">the type of </w:t>
      </w:r>
      <w:r w:rsidR="000E4192" w:rsidRPr="0036768A">
        <w:t>Part</w:t>
      </w:r>
      <w:r w:rsidR="00570A9D" w:rsidRPr="0036768A">
        <w:t> </w:t>
      </w:r>
      <w:r w:rsidR="000E4192" w:rsidRPr="0036768A">
        <w:t>6</w:t>
      </w:r>
      <w:r w:rsidR="00785696" w:rsidRPr="0036768A">
        <w:t xml:space="preserve"> audit </w:t>
      </w:r>
      <w:r w:rsidRPr="0036768A">
        <w:t>carried out;</w:t>
      </w:r>
    </w:p>
    <w:p w:rsidR="00BE06CE" w:rsidRPr="0036768A" w:rsidRDefault="00BE06CE" w:rsidP="0036768A">
      <w:pPr>
        <w:pStyle w:val="Paragraph"/>
      </w:pPr>
      <w:r w:rsidRPr="0036768A">
        <w:tab/>
        <w:t>(d)</w:t>
      </w:r>
      <w:r w:rsidRPr="0036768A">
        <w:tab/>
        <w:t>the name and address of the audited body;</w:t>
      </w:r>
    </w:p>
    <w:p w:rsidR="00BE06CE" w:rsidRPr="0036768A" w:rsidRDefault="00BE06CE" w:rsidP="0036768A">
      <w:pPr>
        <w:pStyle w:val="Paragraph"/>
      </w:pPr>
      <w:r w:rsidRPr="0036768A">
        <w:tab/>
        <w:t>(e)</w:t>
      </w:r>
      <w:r w:rsidRPr="0036768A">
        <w:tab/>
        <w:t xml:space="preserve">a statement as to whether the audit team leader attests that the verification engagement was carried out in accordance with </w:t>
      </w:r>
      <w:r w:rsidR="00FA19BC" w:rsidRPr="0036768A">
        <w:br/>
      </w:r>
      <w:r w:rsidRPr="0036768A">
        <w:t>the verification engagement terms mentioned in section</w:t>
      </w:r>
      <w:r w:rsidR="00570A9D" w:rsidRPr="0036768A">
        <w:t> </w:t>
      </w:r>
      <w:r w:rsidRPr="0036768A">
        <w:t>4.2, the requirements of the Regulations and this Determination;</w:t>
      </w:r>
    </w:p>
    <w:p w:rsidR="00BE06CE" w:rsidRPr="0036768A" w:rsidRDefault="00BE06CE" w:rsidP="0036768A">
      <w:pPr>
        <w:pStyle w:val="Paragraph"/>
      </w:pPr>
      <w:r w:rsidRPr="0036768A">
        <w:tab/>
        <w:t>(f)</w:t>
      </w:r>
      <w:r w:rsidRPr="0036768A">
        <w:tab/>
        <w:t>a statement that the engagement is not an assurance engagement and therefore no opinion is given by the audit team leader;</w:t>
      </w:r>
    </w:p>
    <w:p w:rsidR="00BE06CE" w:rsidRPr="0036768A" w:rsidRDefault="00BE06CE" w:rsidP="0036768A">
      <w:pPr>
        <w:pStyle w:val="Paragraph"/>
      </w:pPr>
      <w:r w:rsidRPr="0036768A">
        <w:tab/>
        <w:t>(g)</w:t>
      </w:r>
      <w:r w:rsidRPr="0036768A">
        <w:tab/>
        <w:t>details of the verification engagement procedures performed during the verification engagement;</w:t>
      </w:r>
    </w:p>
    <w:p w:rsidR="00BE06CE" w:rsidRPr="0036768A" w:rsidRDefault="00BE06CE" w:rsidP="0036768A">
      <w:pPr>
        <w:pStyle w:val="Paragraph"/>
      </w:pPr>
      <w:r w:rsidRPr="0036768A">
        <w:tab/>
        <w:t>(h)</w:t>
      </w:r>
      <w:r w:rsidRPr="0036768A">
        <w:tab/>
        <w:t>details of the findings in relation to the matter being audited and the reasons for the findings;</w:t>
      </w:r>
    </w:p>
    <w:p w:rsidR="00BE06CE" w:rsidRPr="0036768A" w:rsidRDefault="00BE06CE" w:rsidP="0036768A">
      <w:pPr>
        <w:pStyle w:val="Paragraph"/>
      </w:pPr>
      <w:r w:rsidRPr="0036768A">
        <w:tab/>
        <w:t>(i)</w:t>
      </w:r>
      <w:r w:rsidRPr="0036768A">
        <w:tab/>
        <w:t>details of aspects of the matter being audited that particularly impacted on the carrying out of the verification engagement;</w:t>
      </w:r>
    </w:p>
    <w:p w:rsidR="00BE06CE" w:rsidRPr="0036768A" w:rsidRDefault="00BE06CE" w:rsidP="0036768A">
      <w:pPr>
        <w:pStyle w:val="Paragraph"/>
      </w:pPr>
      <w:r w:rsidRPr="0036768A">
        <w:tab/>
        <w:t>(j)</w:t>
      </w:r>
      <w:r w:rsidRPr="0036768A">
        <w:tab/>
        <w:t xml:space="preserve">details of any matter, related to the matter being audited, that the audit team leader has found during the carrying out of the verification engagement that he or she believes amount to a contravention of the Act or the </w:t>
      </w:r>
      <w:r w:rsidR="00785696" w:rsidRPr="0036768A">
        <w:t>Regulations, the CFI legislation or associated provisions.</w:t>
      </w:r>
    </w:p>
    <w:p w:rsidR="00F41C16" w:rsidRPr="0036768A" w:rsidRDefault="00BE06CE" w:rsidP="0036768A">
      <w:pPr>
        <w:pStyle w:val="Subsection"/>
      </w:pPr>
      <w:r w:rsidRPr="0036768A">
        <w:tab/>
        <w:t>(2)</w:t>
      </w:r>
      <w:r w:rsidRPr="0036768A">
        <w:tab/>
        <w:t xml:space="preserve">Upon completion, the audit team leader must sign and date the verification engagement </w:t>
      </w:r>
      <w:r w:rsidR="00F41C16" w:rsidRPr="0036768A">
        <w:t>report.</w:t>
      </w:r>
    </w:p>
    <w:p w:rsidR="00D51906" w:rsidRPr="0036768A" w:rsidRDefault="00D51906" w:rsidP="0036768A">
      <w:pPr>
        <w:pStyle w:val="ActHead2"/>
        <w:pageBreakBefore/>
      </w:pPr>
      <w:bookmarkStart w:id="60" w:name="_Toc486865825"/>
      <w:r w:rsidRPr="00CA529E">
        <w:rPr>
          <w:rStyle w:val="CharPartNo"/>
        </w:rPr>
        <w:t>Part</w:t>
      </w:r>
      <w:r w:rsidR="00570A9D" w:rsidRPr="00CA529E">
        <w:rPr>
          <w:rStyle w:val="CharPartNo"/>
        </w:rPr>
        <w:t> </w:t>
      </w:r>
      <w:r w:rsidRPr="00CA529E">
        <w:rPr>
          <w:rStyle w:val="CharPartNo"/>
        </w:rPr>
        <w:t>5</w:t>
      </w:r>
      <w:r w:rsidR="0036768A" w:rsidRPr="0036768A">
        <w:t>—</w:t>
      </w:r>
      <w:r w:rsidRPr="00CA529E">
        <w:rPr>
          <w:rStyle w:val="CharPartText"/>
        </w:rPr>
        <w:t>Transitional provisions</w:t>
      </w:r>
      <w:bookmarkEnd w:id="60"/>
    </w:p>
    <w:p w:rsidR="00D51906" w:rsidRPr="00CA529E" w:rsidRDefault="0036768A" w:rsidP="00D51906">
      <w:pPr>
        <w:pStyle w:val="Header"/>
      </w:pPr>
      <w:r w:rsidRPr="00CA529E">
        <w:rPr>
          <w:rStyle w:val="CharDivNo"/>
        </w:rPr>
        <w:t xml:space="preserve"> </w:t>
      </w:r>
      <w:r w:rsidRPr="00CA529E">
        <w:rPr>
          <w:rStyle w:val="CharDivText"/>
        </w:rPr>
        <w:t xml:space="preserve"> </w:t>
      </w:r>
    </w:p>
    <w:p w:rsidR="00D51906" w:rsidRPr="0036768A" w:rsidRDefault="00D51906" w:rsidP="0036768A">
      <w:pPr>
        <w:pStyle w:val="ActHead5"/>
      </w:pPr>
      <w:bookmarkStart w:id="61" w:name="_Toc486865826"/>
      <w:r w:rsidRPr="00CA529E">
        <w:rPr>
          <w:rStyle w:val="CharSectno"/>
        </w:rPr>
        <w:t>5.1</w:t>
      </w:r>
      <w:r w:rsidR="0036768A" w:rsidRPr="0036768A">
        <w:t xml:space="preserve">  </w:t>
      </w:r>
      <w:r w:rsidRPr="0036768A">
        <w:t xml:space="preserve">Amendments made by the </w:t>
      </w:r>
      <w:r w:rsidRPr="0036768A">
        <w:rPr>
          <w:i/>
        </w:rPr>
        <w:t>National Greenhouse and Energy Reporting (Audit) Amendment (Auditors) Determination</w:t>
      </w:r>
      <w:r w:rsidR="00570A9D" w:rsidRPr="0036768A">
        <w:rPr>
          <w:i/>
        </w:rPr>
        <w:t> </w:t>
      </w:r>
      <w:r w:rsidRPr="0036768A">
        <w:rPr>
          <w:i/>
        </w:rPr>
        <w:t>2017</w:t>
      </w:r>
      <w:bookmarkEnd w:id="61"/>
    </w:p>
    <w:p w:rsidR="00D51906" w:rsidRPr="0036768A" w:rsidRDefault="00D51906" w:rsidP="0036768A">
      <w:pPr>
        <w:pStyle w:val="Subsection"/>
      </w:pPr>
      <w:r w:rsidRPr="0036768A">
        <w:tab/>
      </w:r>
      <w:r w:rsidRPr="0036768A">
        <w:tab/>
        <w:t xml:space="preserve">The amendments of this Determination made by the </w:t>
      </w:r>
      <w:r w:rsidRPr="0036768A">
        <w:rPr>
          <w:i/>
        </w:rPr>
        <w:t>National Greenhouse and Energy Reporting (Audit) Amendment (Auditors) Determination</w:t>
      </w:r>
      <w:r w:rsidR="00570A9D" w:rsidRPr="0036768A">
        <w:rPr>
          <w:i/>
        </w:rPr>
        <w:t> </w:t>
      </w:r>
      <w:r w:rsidRPr="0036768A">
        <w:rPr>
          <w:i/>
        </w:rPr>
        <w:t>2017</w:t>
      </w:r>
      <w:r w:rsidRPr="0036768A">
        <w:t xml:space="preserve"> apply in relation to an audit if the audit team leader signs the terms of engagement for the audit on or after 1</w:t>
      </w:r>
      <w:r w:rsidR="00570A9D" w:rsidRPr="0036768A">
        <w:t> </w:t>
      </w:r>
      <w:r w:rsidRPr="0036768A">
        <w:t>July 2017.</w:t>
      </w:r>
    </w:p>
    <w:p w:rsidR="00F41C16" w:rsidRPr="00570A9D" w:rsidRDefault="00F41C16" w:rsidP="00F41C16"/>
    <w:p w:rsidR="00A7267F" w:rsidRPr="00570A9D" w:rsidRDefault="00A7267F" w:rsidP="00F41C16">
      <w:pPr>
        <w:sectPr w:rsidR="00A7267F" w:rsidRPr="00570A9D" w:rsidSect="0052271E">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08"/>
          <w:docGrid w:linePitch="360"/>
        </w:sectPr>
      </w:pPr>
    </w:p>
    <w:p w:rsidR="0036768A" w:rsidRPr="00570A9D" w:rsidRDefault="0036768A" w:rsidP="00B702CC">
      <w:pPr>
        <w:pStyle w:val="ENotesHeading1"/>
        <w:pageBreakBefore/>
        <w:spacing w:line="240" w:lineRule="auto"/>
        <w:outlineLvl w:val="9"/>
      </w:pPr>
      <w:bookmarkStart w:id="62" w:name="_Toc486865827"/>
      <w:r w:rsidRPr="00570A9D">
        <w:t>Endnotes</w:t>
      </w:r>
      <w:bookmarkEnd w:id="62"/>
    </w:p>
    <w:p w:rsidR="0036768A" w:rsidRDefault="0036768A" w:rsidP="0036768A"/>
    <w:p w:rsidR="004A124B" w:rsidRPr="007A36FC" w:rsidRDefault="004A124B" w:rsidP="00D86125">
      <w:pPr>
        <w:pStyle w:val="ENotesHeading2"/>
        <w:spacing w:line="240" w:lineRule="auto"/>
        <w:outlineLvl w:val="9"/>
      </w:pPr>
      <w:bookmarkStart w:id="63" w:name="_Toc486865828"/>
      <w:r w:rsidRPr="007A36FC">
        <w:t>Endnote 1—About the endnotes</w:t>
      </w:r>
      <w:bookmarkEnd w:id="63"/>
    </w:p>
    <w:p w:rsidR="004A124B" w:rsidRDefault="004A124B" w:rsidP="00D86125">
      <w:pPr>
        <w:spacing w:after="120"/>
      </w:pPr>
      <w:r w:rsidRPr="00BC57F4">
        <w:t xml:space="preserve">The endnotes provide </w:t>
      </w:r>
      <w:r>
        <w:t>information about this compilation and the compiled law.</w:t>
      </w:r>
    </w:p>
    <w:p w:rsidR="004A124B" w:rsidRPr="00BC57F4" w:rsidRDefault="004A124B" w:rsidP="00D86125">
      <w:pPr>
        <w:spacing w:after="120"/>
      </w:pPr>
      <w:r w:rsidRPr="00BC57F4">
        <w:t>The followi</w:t>
      </w:r>
      <w:r>
        <w:t>ng endnotes are included in every</w:t>
      </w:r>
      <w:r w:rsidRPr="00BC57F4">
        <w:t xml:space="preserve"> compilation:</w:t>
      </w:r>
    </w:p>
    <w:p w:rsidR="004A124B" w:rsidRPr="00BC57F4" w:rsidRDefault="004A124B" w:rsidP="00D86125">
      <w:r w:rsidRPr="00BC57F4">
        <w:t>Endnote 1—About the endnotes</w:t>
      </w:r>
    </w:p>
    <w:p w:rsidR="004A124B" w:rsidRPr="00BC57F4" w:rsidRDefault="004A124B" w:rsidP="00D86125">
      <w:r w:rsidRPr="00BC57F4">
        <w:t>Endnote 2—Abbreviation key</w:t>
      </w:r>
    </w:p>
    <w:p w:rsidR="004A124B" w:rsidRPr="00BC57F4" w:rsidRDefault="004A124B" w:rsidP="00D86125">
      <w:r w:rsidRPr="00BC57F4">
        <w:t>Endnote 3—Legislation history</w:t>
      </w:r>
    </w:p>
    <w:p w:rsidR="004A124B" w:rsidRDefault="004A124B" w:rsidP="00D86125">
      <w:pPr>
        <w:spacing w:after="120"/>
      </w:pPr>
      <w:r w:rsidRPr="00BC57F4">
        <w:t>Endnote 4—Amendment history</w:t>
      </w:r>
    </w:p>
    <w:p w:rsidR="004A124B" w:rsidRPr="00BC57F4" w:rsidRDefault="004A124B" w:rsidP="00D86125">
      <w:r w:rsidRPr="00BC57F4">
        <w:rPr>
          <w:b/>
        </w:rPr>
        <w:t>Abbreviation key—</w:t>
      </w:r>
      <w:r>
        <w:rPr>
          <w:b/>
        </w:rPr>
        <w:t>E</w:t>
      </w:r>
      <w:r w:rsidRPr="00BC57F4">
        <w:rPr>
          <w:b/>
        </w:rPr>
        <w:t>ndnote 2</w:t>
      </w:r>
    </w:p>
    <w:p w:rsidR="004A124B" w:rsidRPr="00BC57F4" w:rsidRDefault="004A124B" w:rsidP="00D86125">
      <w:pPr>
        <w:spacing w:after="120"/>
      </w:pPr>
      <w:r w:rsidRPr="00BC57F4">
        <w:t xml:space="preserve">The abbreviation key sets out abbreviations </w:t>
      </w:r>
      <w:r>
        <w:t xml:space="preserve">that may be </w:t>
      </w:r>
      <w:r w:rsidRPr="00BC57F4">
        <w:t>used in the endnotes.</w:t>
      </w:r>
    </w:p>
    <w:p w:rsidR="004A124B" w:rsidRPr="00BC57F4" w:rsidRDefault="004A124B" w:rsidP="00D86125">
      <w:pPr>
        <w:rPr>
          <w:b/>
        </w:rPr>
      </w:pPr>
      <w:r w:rsidRPr="00BC57F4">
        <w:rPr>
          <w:b/>
        </w:rPr>
        <w:t>Legislation history and amendment history—</w:t>
      </w:r>
      <w:r>
        <w:rPr>
          <w:b/>
        </w:rPr>
        <w:t>E</w:t>
      </w:r>
      <w:r w:rsidRPr="00BC57F4">
        <w:rPr>
          <w:b/>
        </w:rPr>
        <w:t>ndnotes 3 and 4</w:t>
      </w:r>
    </w:p>
    <w:p w:rsidR="004A124B" w:rsidRPr="00BC57F4" w:rsidRDefault="004A124B" w:rsidP="00D86125">
      <w:pPr>
        <w:spacing w:after="120"/>
      </w:pPr>
      <w:r w:rsidRPr="00BC57F4">
        <w:t>Amending laws are annotated in the legislation history and amendment history.</w:t>
      </w:r>
    </w:p>
    <w:p w:rsidR="004A124B" w:rsidRPr="00BC57F4" w:rsidRDefault="004A124B"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A124B" w:rsidRDefault="004A124B"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A124B" w:rsidRPr="00FB4AD4" w:rsidRDefault="004A124B" w:rsidP="00D86125">
      <w:pPr>
        <w:rPr>
          <w:b/>
        </w:rPr>
      </w:pPr>
      <w:r w:rsidRPr="00FB4AD4">
        <w:rPr>
          <w:b/>
        </w:rPr>
        <w:t>Editorial changes</w:t>
      </w:r>
    </w:p>
    <w:p w:rsidR="004A124B" w:rsidRDefault="004A124B"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A124B" w:rsidRDefault="004A124B"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rsidR="004A124B" w:rsidRPr="00BC57F4" w:rsidRDefault="004A124B" w:rsidP="00D86125">
      <w:pPr>
        <w:keepNext/>
      </w:pPr>
      <w:r>
        <w:rPr>
          <w:b/>
        </w:rPr>
        <w:t>Misdescribed amendments</w:t>
      </w:r>
    </w:p>
    <w:p w:rsidR="004A124B" w:rsidRDefault="004A124B"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A124B" w:rsidRDefault="004A124B" w:rsidP="00D86125">
      <w:pPr>
        <w:spacing w:before="120"/>
      </w:pPr>
      <w:r w:rsidRPr="00E466D8">
        <w:t>If a misdescribed amendment cannot be given effect as intended, the abbreviation “(md not incorp)” is added to the details of the amendment included in the amendment history.</w:t>
      </w:r>
    </w:p>
    <w:p w:rsidR="00203005" w:rsidRPr="00570A9D" w:rsidRDefault="00203005" w:rsidP="00203005">
      <w:pPr>
        <w:spacing w:after="120"/>
      </w:pPr>
    </w:p>
    <w:p w:rsidR="003C32A0" w:rsidRPr="00570A9D" w:rsidRDefault="003C32A0" w:rsidP="003C32A0">
      <w:pPr>
        <w:pStyle w:val="ENotesHeading2"/>
        <w:pageBreakBefore/>
        <w:outlineLvl w:val="9"/>
      </w:pPr>
      <w:bookmarkStart w:id="64" w:name="_Toc486865829"/>
      <w:r w:rsidRPr="00570A9D">
        <w:t>Endnote 2—Abbreviation key</w:t>
      </w:r>
      <w:bookmarkEnd w:id="64"/>
    </w:p>
    <w:p w:rsidR="003C32A0" w:rsidRPr="00570A9D" w:rsidRDefault="003C32A0" w:rsidP="003C32A0">
      <w:pPr>
        <w:pStyle w:val="Tabletext"/>
      </w:pPr>
    </w:p>
    <w:tbl>
      <w:tblPr>
        <w:tblW w:w="5000" w:type="pct"/>
        <w:tblLook w:val="0000" w:firstRow="0" w:lastRow="0" w:firstColumn="0" w:lastColumn="0" w:noHBand="0" w:noVBand="0"/>
      </w:tblPr>
      <w:tblGrid>
        <w:gridCol w:w="4570"/>
        <w:gridCol w:w="3959"/>
      </w:tblGrid>
      <w:tr w:rsidR="003C32A0" w:rsidRPr="00570A9D" w:rsidTr="00570A9D">
        <w:tc>
          <w:tcPr>
            <w:tcW w:w="2679" w:type="pct"/>
            <w:shd w:val="clear" w:color="auto" w:fill="auto"/>
          </w:tcPr>
          <w:p w:rsidR="003C32A0" w:rsidRPr="00570A9D" w:rsidRDefault="003C32A0" w:rsidP="009136DA">
            <w:pPr>
              <w:pStyle w:val="ENoteTableText"/>
              <w:rPr>
                <w:sz w:val="20"/>
              </w:rPr>
            </w:pPr>
            <w:r w:rsidRPr="00570A9D">
              <w:rPr>
                <w:sz w:val="20"/>
              </w:rPr>
              <w:t>A = Act</w:t>
            </w:r>
          </w:p>
        </w:tc>
        <w:tc>
          <w:tcPr>
            <w:tcW w:w="2321" w:type="pct"/>
            <w:shd w:val="clear" w:color="auto" w:fill="auto"/>
          </w:tcPr>
          <w:p w:rsidR="003C32A0" w:rsidRPr="00570A9D" w:rsidRDefault="003C32A0" w:rsidP="009136DA">
            <w:pPr>
              <w:pStyle w:val="ENoteTableText"/>
              <w:ind w:left="454" w:hanging="454"/>
              <w:rPr>
                <w:sz w:val="20"/>
              </w:rPr>
            </w:pPr>
            <w:r w:rsidRPr="00570A9D">
              <w:rPr>
                <w:sz w:val="20"/>
              </w:rPr>
              <w:t>orig = original</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ad = added or inserted</w:t>
            </w:r>
          </w:p>
        </w:tc>
        <w:tc>
          <w:tcPr>
            <w:tcW w:w="2321" w:type="pct"/>
            <w:shd w:val="clear" w:color="auto" w:fill="auto"/>
          </w:tcPr>
          <w:p w:rsidR="003C32A0" w:rsidRPr="00570A9D" w:rsidRDefault="003C32A0" w:rsidP="009136DA">
            <w:pPr>
              <w:pStyle w:val="ENoteTableText"/>
              <w:ind w:left="454" w:hanging="454"/>
              <w:rPr>
                <w:sz w:val="20"/>
              </w:rPr>
            </w:pPr>
            <w:r w:rsidRPr="00570A9D">
              <w:rPr>
                <w:sz w:val="20"/>
              </w:rPr>
              <w:t>par = paragraph(s)/subparagraph(s)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am = amended</w:t>
            </w:r>
          </w:p>
        </w:tc>
        <w:tc>
          <w:tcPr>
            <w:tcW w:w="2321" w:type="pct"/>
            <w:shd w:val="clear" w:color="auto" w:fill="auto"/>
          </w:tcPr>
          <w:p w:rsidR="003C32A0" w:rsidRPr="00570A9D" w:rsidRDefault="003C32A0" w:rsidP="009136DA">
            <w:pPr>
              <w:pStyle w:val="ENoteTableText"/>
              <w:spacing w:before="0"/>
              <w:rPr>
                <w:sz w:val="20"/>
              </w:rPr>
            </w:pPr>
            <w:r w:rsidRPr="00570A9D">
              <w:rPr>
                <w:sz w:val="20"/>
              </w:rPr>
              <w:t xml:space="preserve">    /sub</w:t>
            </w:r>
            <w:r w:rsidR="00570A9D">
              <w:rPr>
                <w:sz w:val="20"/>
              </w:rPr>
              <w:noBreakHyphen/>
            </w:r>
            <w:r w:rsidRPr="00570A9D">
              <w:rPr>
                <w:sz w:val="20"/>
              </w:rPr>
              <w:t>subparagraph(s)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amdt = amendment</w:t>
            </w:r>
          </w:p>
        </w:tc>
        <w:tc>
          <w:tcPr>
            <w:tcW w:w="2321" w:type="pct"/>
            <w:shd w:val="clear" w:color="auto" w:fill="auto"/>
          </w:tcPr>
          <w:p w:rsidR="003C32A0" w:rsidRPr="00570A9D" w:rsidRDefault="003C32A0" w:rsidP="009136DA">
            <w:pPr>
              <w:pStyle w:val="ENoteTableText"/>
              <w:rPr>
                <w:sz w:val="20"/>
              </w:rPr>
            </w:pPr>
            <w:r w:rsidRPr="00570A9D">
              <w:rPr>
                <w:sz w:val="20"/>
              </w:rPr>
              <w:t>pres = present</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c = clause(s)</w:t>
            </w:r>
          </w:p>
        </w:tc>
        <w:tc>
          <w:tcPr>
            <w:tcW w:w="2321" w:type="pct"/>
            <w:shd w:val="clear" w:color="auto" w:fill="auto"/>
          </w:tcPr>
          <w:p w:rsidR="003C32A0" w:rsidRPr="00570A9D" w:rsidRDefault="003C32A0" w:rsidP="009136DA">
            <w:pPr>
              <w:pStyle w:val="ENoteTableText"/>
              <w:rPr>
                <w:sz w:val="20"/>
              </w:rPr>
            </w:pPr>
            <w:r w:rsidRPr="00570A9D">
              <w:rPr>
                <w:sz w:val="20"/>
              </w:rPr>
              <w:t>prev = previous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C[x] = Compilation No. x</w:t>
            </w:r>
          </w:p>
        </w:tc>
        <w:tc>
          <w:tcPr>
            <w:tcW w:w="2321" w:type="pct"/>
            <w:shd w:val="clear" w:color="auto" w:fill="auto"/>
          </w:tcPr>
          <w:p w:rsidR="003C32A0" w:rsidRPr="00570A9D" w:rsidRDefault="003C32A0" w:rsidP="009136DA">
            <w:pPr>
              <w:pStyle w:val="ENoteTableText"/>
              <w:rPr>
                <w:sz w:val="20"/>
              </w:rPr>
            </w:pPr>
            <w:r w:rsidRPr="00570A9D">
              <w:rPr>
                <w:sz w:val="20"/>
              </w:rPr>
              <w:t>(prev…) = previously</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Ch = Chapter(s)</w:t>
            </w:r>
          </w:p>
        </w:tc>
        <w:tc>
          <w:tcPr>
            <w:tcW w:w="2321" w:type="pct"/>
            <w:shd w:val="clear" w:color="auto" w:fill="auto"/>
          </w:tcPr>
          <w:p w:rsidR="003C32A0" w:rsidRPr="00570A9D" w:rsidRDefault="003C32A0" w:rsidP="009136DA">
            <w:pPr>
              <w:pStyle w:val="ENoteTableText"/>
              <w:rPr>
                <w:sz w:val="20"/>
              </w:rPr>
            </w:pPr>
            <w:r w:rsidRPr="00570A9D">
              <w:rPr>
                <w:sz w:val="20"/>
              </w:rPr>
              <w:t>Pt = Part(s)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def = definition(s)</w:t>
            </w:r>
          </w:p>
        </w:tc>
        <w:tc>
          <w:tcPr>
            <w:tcW w:w="2321" w:type="pct"/>
            <w:shd w:val="clear" w:color="auto" w:fill="auto"/>
          </w:tcPr>
          <w:p w:rsidR="003C32A0" w:rsidRPr="00570A9D" w:rsidRDefault="003C32A0" w:rsidP="009136DA">
            <w:pPr>
              <w:pStyle w:val="ENoteTableText"/>
              <w:rPr>
                <w:sz w:val="20"/>
              </w:rPr>
            </w:pPr>
            <w:r w:rsidRPr="00570A9D">
              <w:rPr>
                <w:sz w:val="20"/>
              </w:rPr>
              <w:t>r = regulation(s)/rule(s)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Dict = Dictionary</w:t>
            </w:r>
          </w:p>
        </w:tc>
        <w:tc>
          <w:tcPr>
            <w:tcW w:w="2321" w:type="pct"/>
            <w:shd w:val="clear" w:color="auto" w:fill="auto"/>
          </w:tcPr>
          <w:p w:rsidR="003C32A0" w:rsidRPr="00570A9D" w:rsidRDefault="003C32A0" w:rsidP="009136DA">
            <w:pPr>
              <w:pStyle w:val="ENoteTableText"/>
              <w:rPr>
                <w:sz w:val="20"/>
              </w:rPr>
            </w:pPr>
            <w:r w:rsidRPr="00570A9D">
              <w:rPr>
                <w:sz w:val="20"/>
              </w:rPr>
              <w:t>Reg = Regulation/Regulations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disallowed = disallowed by Parliament</w:t>
            </w:r>
          </w:p>
        </w:tc>
        <w:tc>
          <w:tcPr>
            <w:tcW w:w="2321" w:type="pct"/>
            <w:shd w:val="clear" w:color="auto" w:fill="auto"/>
          </w:tcPr>
          <w:p w:rsidR="003C32A0" w:rsidRPr="00570A9D" w:rsidRDefault="003C32A0" w:rsidP="009136DA">
            <w:pPr>
              <w:pStyle w:val="ENoteTableText"/>
              <w:rPr>
                <w:sz w:val="20"/>
              </w:rPr>
            </w:pPr>
            <w:r w:rsidRPr="00570A9D">
              <w:rPr>
                <w:sz w:val="20"/>
              </w:rPr>
              <w:t>reloc = relocated</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Div = Division(s)</w:t>
            </w:r>
          </w:p>
        </w:tc>
        <w:tc>
          <w:tcPr>
            <w:tcW w:w="2321" w:type="pct"/>
            <w:shd w:val="clear" w:color="auto" w:fill="auto"/>
          </w:tcPr>
          <w:p w:rsidR="003C32A0" w:rsidRPr="00570A9D" w:rsidRDefault="003C32A0" w:rsidP="009136DA">
            <w:pPr>
              <w:pStyle w:val="ENoteTableText"/>
              <w:rPr>
                <w:sz w:val="20"/>
              </w:rPr>
            </w:pPr>
            <w:r w:rsidRPr="00570A9D">
              <w:rPr>
                <w:sz w:val="20"/>
              </w:rPr>
              <w:t>renum = renumbered</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exp = expires/expired or ceases/ceased to have</w:t>
            </w:r>
          </w:p>
        </w:tc>
        <w:tc>
          <w:tcPr>
            <w:tcW w:w="2321" w:type="pct"/>
            <w:shd w:val="clear" w:color="auto" w:fill="auto"/>
          </w:tcPr>
          <w:p w:rsidR="003C32A0" w:rsidRPr="00570A9D" w:rsidRDefault="003C32A0" w:rsidP="009136DA">
            <w:pPr>
              <w:pStyle w:val="ENoteTableText"/>
              <w:rPr>
                <w:sz w:val="20"/>
              </w:rPr>
            </w:pPr>
            <w:r w:rsidRPr="00570A9D">
              <w:rPr>
                <w:sz w:val="20"/>
              </w:rPr>
              <w:t>rep = repealed</w:t>
            </w:r>
          </w:p>
        </w:tc>
      </w:tr>
      <w:tr w:rsidR="003C32A0" w:rsidRPr="00570A9D" w:rsidTr="00570A9D">
        <w:tc>
          <w:tcPr>
            <w:tcW w:w="2679" w:type="pct"/>
            <w:shd w:val="clear" w:color="auto" w:fill="auto"/>
          </w:tcPr>
          <w:p w:rsidR="003C32A0" w:rsidRPr="00CA529E" w:rsidRDefault="003C32A0" w:rsidP="009136DA">
            <w:pPr>
              <w:pStyle w:val="ENoteTableText"/>
              <w:spacing w:before="0"/>
              <w:rPr>
                <w:sz w:val="20"/>
              </w:rPr>
            </w:pPr>
            <w:r w:rsidRPr="00CA529E">
              <w:rPr>
                <w:sz w:val="20"/>
              </w:rPr>
              <w:t xml:space="preserve">    effect</w:t>
            </w:r>
          </w:p>
        </w:tc>
        <w:tc>
          <w:tcPr>
            <w:tcW w:w="2321" w:type="pct"/>
            <w:shd w:val="clear" w:color="auto" w:fill="auto"/>
          </w:tcPr>
          <w:p w:rsidR="003C32A0" w:rsidRPr="00570A9D" w:rsidRDefault="003C32A0" w:rsidP="009136DA">
            <w:pPr>
              <w:pStyle w:val="ENoteTableText"/>
              <w:rPr>
                <w:sz w:val="20"/>
              </w:rPr>
            </w:pPr>
            <w:r w:rsidRPr="00570A9D">
              <w:rPr>
                <w:sz w:val="20"/>
              </w:rPr>
              <w:t>rs = repealed and substituted</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F = Federal Register of Legislative Instruments</w:t>
            </w:r>
          </w:p>
        </w:tc>
        <w:tc>
          <w:tcPr>
            <w:tcW w:w="2321" w:type="pct"/>
            <w:shd w:val="clear" w:color="auto" w:fill="auto"/>
          </w:tcPr>
          <w:p w:rsidR="003C32A0" w:rsidRPr="00570A9D" w:rsidRDefault="003C32A0" w:rsidP="009136DA">
            <w:pPr>
              <w:pStyle w:val="ENoteTableText"/>
              <w:rPr>
                <w:sz w:val="20"/>
              </w:rPr>
            </w:pPr>
            <w:r w:rsidRPr="00570A9D">
              <w:rPr>
                <w:sz w:val="20"/>
              </w:rPr>
              <w:t>s = section(s)/subsection(s)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gaz = gazette</w:t>
            </w:r>
          </w:p>
        </w:tc>
        <w:tc>
          <w:tcPr>
            <w:tcW w:w="2321" w:type="pct"/>
            <w:shd w:val="clear" w:color="auto" w:fill="auto"/>
          </w:tcPr>
          <w:p w:rsidR="003C32A0" w:rsidRPr="00570A9D" w:rsidRDefault="003C32A0" w:rsidP="009136DA">
            <w:pPr>
              <w:pStyle w:val="ENoteTableText"/>
              <w:rPr>
                <w:sz w:val="20"/>
              </w:rPr>
            </w:pPr>
            <w:r w:rsidRPr="00570A9D">
              <w:rPr>
                <w:sz w:val="20"/>
              </w:rPr>
              <w:t>Sch = Schedule(s)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LI = Legislative Instrument</w:t>
            </w:r>
          </w:p>
        </w:tc>
        <w:tc>
          <w:tcPr>
            <w:tcW w:w="2321" w:type="pct"/>
            <w:shd w:val="clear" w:color="auto" w:fill="auto"/>
          </w:tcPr>
          <w:p w:rsidR="003C32A0" w:rsidRPr="00570A9D" w:rsidRDefault="003C32A0" w:rsidP="009136DA">
            <w:pPr>
              <w:pStyle w:val="ENoteTableText"/>
              <w:rPr>
                <w:sz w:val="20"/>
              </w:rPr>
            </w:pPr>
            <w:r w:rsidRPr="00570A9D">
              <w:rPr>
                <w:sz w:val="20"/>
              </w:rPr>
              <w:t>Sdiv = Subdivision(s)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LIA = Legislative Instruments Act 2003</w:t>
            </w:r>
          </w:p>
        </w:tc>
        <w:tc>
          <w:tcPr>
            <w:tcW w:w="2321" w:type="pct"/>
            <w:shd w:val="clear" w:color="auto" w:fill="auto"/>
          </w:tcPr>
          <w:p w:rsidR="003C32A0" w:rsidRPr="00570A9D" w:rsidRDefault="003C32A0" w:rsidP="009136DA">
            <w:pPr>
              <w:pStyle w:val="ENoteTableText"/>
              <w:rPr>
                <w:sz w:val="20"/>
              </w:rPr>
            </w:pPr>
            <w:r w:rsidRPr="00570A9D">
              <w:rPr>
                <w:sz w:val="20"/>
              </w:rPr>
              <w:t>SLI = Select Legislative Instrument</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(md) = misdescribed amendment</w:t>
            </w:r>
          </w:p>
        </w:tc>
        <w:tc>
          <w:tcPr>
            <w:tcW w:w="2321" w:type="pct"/>
            <w:shd w:val="clear" w:color="auto" w:fill="auto"/>
          </w:tcPr>
          <w:p w:rsidR="003C32A0" w:rsidRPr="00570A9D" w:rsidRDefault="003C32A0" w:rsidP="009136DA">
            <w:pPr>
              <w:pStyle w:val="ENoteTableText"/>
              <w:rPr>
                <w:sz w:val="20"/>
              </w:rPr>
            </w:pPr>
            <w:r w:rsidRPr="00570A9D">
              <w:rPr>
                <w:sz w:val="20"/>
              </w:rPr>
              <w:t>SR = Statutory Rules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mod = modified/modification</w:t>
            </w:r>
          </w:p>
        </w:tc>
        <w:tc>
          <w:tcPr>
            <w:tcW w:w="2321" w:type="pct"/>
            <w:shd w:val="clear" w:color="auto" w:fill="auto"/>
          </w:tcPr>
          <w:p w:rsidR="003C32A0" w:rsidRPr="00570A9D" w:rsidRDefault="003C32A0" w:rsidP="009136DA">
            <w:pPr>
              <w:pStyle w:val="ENoteTableText"/>
              <w:rPr>
                <w:sz w:val="20"/>
              </w:rPr>
            </w:pPr>
            <w:r w:rsidRPr="00570A9D">
              <w:rPr>
                <w:sz w:val="20"/>
              </w:rPr>
              <w:t>Sub</w:t>
            </w:r>
            <w:r w:rsidR="00570A9D">
              <w:rPr>
                <w:sz w:val="20"/>
              </w:rPr>
              <w:noBreakHyphen/>
            </w:r>
            <w:r w:rsidRPr="00570A9D">
              <w:rPr>
                <w:sz w:val="20"/>
              </w:rPr>
              <w:t>Ch = Sub</w:t>
            </w:r>
            <w:r w:rsidR="00570A9D">
              <w:rPr>
                <w:sz w:val="20"/>
              </w:rPr>
              <w:noBreakHyphen/>
            </w:r>
            <w:r w:rsidRPr="00570A9D">
              <w:rPr>
                <w:sz w:val="20"/>
              </w:rPr>
              <w:t>Chapter(s)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No. = Number(s)</w:t>
            </w:r>
          </w:p>
        </w:tc>
        <w:tc>
          <w:tcPr>
            <w:tcW w:w="2321" w:type="pct"/>
            <w:shd w:val="clear" w:color="auto" w:fill="auto"/>
          </w:tcPr>
          <w:p w:rsidR="003C32A0" w:rsidRPr="00570A9D" w:rsidRDefault="003C32A0" w:rsidP="009136DA">
            <w:pPr>
              <w:pStyle w:val="ENoteTableText"/>
              <w:rPr>
                <w:sz w:val="20"/>
              </w:rPr>
            </w:pPr>
            <w:r w:rsidRPr="00570A9D">
              <w:rPr>
                <w:sz w:val="20"/>
              </w:rPr>
              <w:t>SubPt = Subpart(s)</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o = order(s)</w:t>
            </w:r>
          </w:p>
        </w:tc>
        <w:tc>
          <w:tcPr>
            <w:tcW w:w="2321" w:type="pct"/>
            <w:shd w:val="clear" w:color="auto" w:fill="auto"/>
          </w:tcPr>
          <w:p w:rsidR="003C32A0" w:rsidRPr="00570A9D" w:rsidRDefault="003C32A0" w:rsidP="009136DA">
            <w:pPr>
              <w:pStyle w:val="ENoteTableText"/>
              <w:rPr>
                <w:sz w:val="20"/>
              </w:rPr>
            </w:pPr>
            <w:r w:rsidRPr="00570A9D">
              <w:rPr>
                <w:sz w:val="20"/>
                <w:u w:val="single"/>
              </w:rPr>
              <w:t>underlining</w:t>
            </w:r>
            <w:r w:rsidRPr="00570A9D">
              <w:rPr>
                <w:sz w:val="20"/>
              </w:rPr>
              <w:t xml:space="preserve"> = whole or part not</w:t>
            </w:r>
          </w:p>
        </w:tc>
      </w:tr>
      <w:tr w:rsidR="003C32A0" w:rsidRPr="00570A9D" w:rsidTr="00570A9D">
        <w:tc>
          <w:tcPr>
            <w:tcW w:w="2679" w:type="pct"/>
            <w:shd w:val="clear" w:color="auto" w:fill="auto"/>
          </w:tcPr>
          <w:p w:rsidR="003C32A0" w:rsidRPr="00CA529E" w:rsidRDefault="003C32A0" w:rsidP="009136DA">
            <w:pPr>
              <w:pStyle w:val="ENoteTableText"/>
              <w:rPr>
                <w:sz w:val="20"/>
              </w:rPr>
            </w:pPr>
            <w:r w:rsidRPr="00CA529E">
              <w:rPr>
                <w:sz w:val="20"/>
              </w:rPr>
              <w:t>Ord = Ordinance</w:t>
            </w:r>
          </w:p>
        </w:tc>
        <w:tc>
          <w:tcPr>
            <w:tcW w:w="2321" w:type="pct"/>
            <w:shd w:val="clear" w:color="auto" w:fill="auto"/>
          </w:tcPr>
          <w:p w:rsidR="003C32A0" w:rsidRPr="00570A9D" w:rsidRDefault="003C32A0" w:rsidP="009136DA">
            <w:pPr>
              <w:pStyle w:val="ENoteTableText"/>
              <w:spacing w:before="0"/>
              <w:rPr>
                <w:sz w:val="20"/>
              </w:rPr>
            </w:pPr>
            <w:r w:rsidRPr="00570A9D">
              <w:rPr>
                <w:sz w:val="20"/>
              </w:rPr>
              <w:t xml:space="preserve">    commenced or to be commenced</w:t>
            </w:r>
          </w:p>
        </w:tc>
      </w:tr>
    </w:tbl>
    <w:p w:rsidR="003C32A0" w:rsidRPr="00570A9D" w:rsidRDefault="003C32A0" w:rsidP="003C32A0">
      <w:pPr>
        <w:pStyle w:val="Tabletext"/>
      </w:pPr>
    </w:p>
    <w:p w:rsidR="003C32A0" w:rsidRPr="00570A9D" w:rsidRDefault="003C32A0" w:rsidP="003C32A0">
      <w:pPr>
        <w:pStyle w:val="ENotesHeading2"/>
        <w:pageBreakBefore/>
        <w:outlineLvl w:val="9"/>
      </w:pPr>
      <w:bookmarkStart w:id="65" w:name="_Toc486865830"/>
      <w:r w:rsidRPr="00570A9D">
        <w:t>Endnote 3—Legislation history</w:t>
      </w:r>
      <w:bookmarkEnd w:id="65"/>
    </w:p>
    <w:p w:rsidR="008C4537" w:rsidRPr="00570A9D" w:rsidRDefault="008C4537" w:rsidP="008C453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739"/>
        <w:gridCol w:w="1904"/>
        <w:gridCol w:w="1986"/>
        <w:gridCol w:w="1900"/>
      </w:tblGrid>
      <w:tr w:rsidR="00494B62" w:rsidRPr="00570A9D" w:rsidTr="005B19CF">
        <w:trPr>
          <w:cantSplit/>
          <w:tblHeader/>
        </w:trPr>
        <w:tc>
          <w:tcPr>
            <w:tcW w:w="1606" w:type="pct"/>
            <w:tcBorders>
              <w:top w:val="single" w:sz="12" w:space="0" w:color="auto"/>
              <w:bottom w:val="single" w:sz="12" w:space="0" w:color="auto"/>
            </w:tcBorders>
            <w:shd w:val="clear" w:color="auto" w:fill="auto"/>
          </w:tcPr>
          <w:p w:rsidR="008C4537" w:rsidRPr="00570A9D" w:rsidRDefault="008C4537" w:rsidP="008C4537">
            <w:pPr>
              <w:pStyle w:val="ENoteTableHeading"/>
            </w:pPr>
            <w:r w:rsidRPr="00570A9D">
              <w:t>Name</w:t>
            </w:r>
          </w:p>
        </w:tc>
        <w:tc>
          <w:tcPr>
            <w:tcW w:w="1116" w:type="pct"/>
            <w:tcBorders>
              <w:top w:val="single" w:sz="12" w:space="0" w:color="auto"/>
              <w:bottom w:val="single" w:sz="12" w:space="0" w:color="auto"/>
            </w:tcBorders>
            <w:shd w:val="clear" w:color="auto" w:fill="auto"/>
          </w:tcPr>
          <w:p w:rsidR="008C4537" w:rsidRPr="00570A9D" w:rsidRDefault="008C4537" w:rsidP="008C4537">
            <w:pPr>
              <w:pStyle w:val="ENoteTableHeading"/>
            </w:pPr>
            <w:r w:rsidRPr="00570A9D">
              <w:t>Registration</w:t>
            </w:r>
          </w:p>
        </w:tc>
        <w:tc>
          <w:tcPr>
            <w:tcW w:w="1164" w:type="pct"/>
            <w:tcBorders>
              <w:top w:val="single" w:sz="12" w:space="0" w:color="auto"/>
              <w:bottom w:val="single" w:sz="12" w:space="0" w:color="auto"/>
            </w:tcBorders>
            <w:shd w:val="clear" w:color="auto" w:fill="auto"/>
          </w:tcPr>
          <w:p w:rsidR="008C4537" w:rsidRPr="00570A9D" w:rsidRDefault="008C4537" w:rsidP="008C4537">
            <w:pPr>
              <w:pStyle w:val="ENoteTableHeading"/>
            </w:pPr>
            <w:r w:rsidRPr="00570A9D">
              <w:t>Commencement</w:t>
            </w:r>
          </w:p>
        </w:tc>
        <w:tc>
          <w:tcPr>
            <w:tcW w:w="1114" w:type="pct"/>
            <w:tcBorders>
              <w:top w:val="single" w:sz="12" w:space="0" w:color="auto"/>
              <w:bottom w:val="single" w:sz="12" w:space="0" w:color="auto"/>
            </w:tcBorders>
            <w:shd w:val="clear" w:color="auto" w:fill="auto"/>
          </w:tcPr>
          <w:p w:rsidR="008C4537" w:rsidRPr="00570A9D" w:rsidRDefault="008C4537" w:rsidP="008C4537">
            <w:pPr>
              <w:pStyle w:val="ENoteTableHeading"/>
            </w:pPr>
            <w:r w:rsidRPr="00570A9D">
              <w:t>Application, saving and transitional provisions</w:t>
            </w:r>
          </w:p>
        </w:tc>
      </w:tr>
      <w:tr w:rsidR="00494B62" w:rsidRPr="00570A9D" w:rsidTr="005B19CF">
        <w:trPr>
          <w:cantSplit/>
        </w:trPr>
        <w:tc>
          <w:tcPr>
            <w:tcW w:w="1606" w:type="pct"/>
            <w:tcBorders>
              <w:top w:val="single" w:sz="12" w:space="0" w:color="auto"/>
              <w:bottom w:val="single" w:sz="4" w:space="0" w:color="auto"/>
            </w:tcBorders>
            <w:shd w:val="clear" w:color="auto" w:fill="auto"/>
          </w:tcPr>
          <w:p w:rsidR="008C4537" w:rsidRPr="00570A9D" w:rsidRDefault="008C4537" w:rsidP="008C4537">
            <w:pPr>
              <w:pStyle w:val="ENoteTableText"/>
            </w:pPr>
            <w:r w:rsidRPr="00570A9D">
              <w:t>National Greenhouse and Energy Reporting (Audit) Determination</w:t>
            </w:r>
            <w:r w:rsidR="00570A9D">
              <w:t> </w:t>
            </w:r>
            <w:r w:rsidRPr="00570A9D">
              <w:t>2009</w:t>
            </w:r>
          </w:p>
        </w:tc>
        <w:tc>
          <w:tcPr>
            <w:tcW w:w="1116" w:type="pct"/>
            <w:tcBorders>
              <w:top w:val="single" w:sz="12" w:space="0" w:color="auto"/>
              <w:bottom w:val="single" w:sz="4" w:space="0" w:color="auto"/>
            </w:tcBorders>
            <w:shd w:val="clear" w:color="auto" w:fill="auto"/>
          </w:tcPr>
          <w:p w:rsidR="008C4537" w:rsidRPr="00570A9D" w:rsidRDefault="008C4537" w:rsidP="00494B62">
            <w:pPr>
              <w:pStyle w:val="ENoteTableText"/>
            </w:pPr>
            <w:r w:rsidRPr="00570A9D">
              <w:t>6 Jan 2010 (F2010L00053)</w:t>
            </w:r>
          </w:p>
        </w:tc>
        <w:tc>
          <w:tcPr>
            <w:tcW w:w="1164" w:type="pct"/>
            <w:tcBorders>
              <w:top w:val="single" w:sz="12" w:space="0" w:color="auto"/>
              <w:bottom w:val="single" w:sz="4" w:space="0" w:color="auto"/>
            </w:tcBorders>
            <w:shd w:val="clear" w:color="auto" w:fill="auto"/>
          </w:tcPr>
          <w:p w:rsidR="008C4537" w:rsidRPr="00570A9D" w:rsidRDefault="008C4537" w:rsidP="008C4537">
            <w:pPr>
              <w:pStyle w:val="ENoteTableText"/>
            </w:pPr>
            <w:r w:rsidRPr="00570A9D">
              <w:t>7 Jan 2010</w:t>
            </w:r>
          </w:p>
        </w:tc>
        <w:tc>
          <w:tcPr>
            <w:tcW w:w="1114" w:type="pct"/>
            <w:tcBorders>
              <w:top w:val="single" w:sz="12" w:space="0" w:color="auto"/>
              <w:bottom w:val="single" w:sz="4" w:space="0" w:color="auto"/>
            </w:tcBorders>
            <w:shd w:val="clear" w:color="auto" w:fill="auto"/>
          </w:tcPr>
          <w:p w:rsidR="008C4537" w:rsidRPr="00570A9D" w:rsidRDefault="008C4537" w:rsidP="008C4537">
            <w:pPr>
              <w:pStyle w:val="ENoteTableText"/>
            </w:pPr>
          </w:p>
        </w:tc>
      </w:tr>
      <w:tr w:rsidR="00494B62" w:rsidRPr="00570A9D" w:rsidTr="005B19CF">
        <w:trPr>
          <w:cantSplit/>
        </w:trPr>
        <w:tc>
          <w:tcPr>
            <w:tcW w:w="1606" w:type="pct"/>
            <w:shd w:val="clear" w:color="auto" w:fill="auto"/>
          </w:tcPr>
          <w:p w:rsidR="008C4537" w:rsidRPr="00570A9D" w:rsidRDefault="008C4537" w:rsidP="008C4537">
            <w:pPr>
              <w:pStyle w:val="ENoteTableText"/>
            </w:pPr>
            <w:r w:rsidRPr="00570A9D">
              <w:t>National Greenhouse and Energy Reporting (Audit) Amendment Determination</w:t>
            </w:r>
            <w:r w:rsidR="00570A9D">
              <w:t> </w:t>
            </w:r>
            <w:r w:rsidRPr="00570A9D">
              <w:t>2012 (No.</w:t>
            </w:r>
            <w:r w:rsidR="00570A9D">
              <w:t> </w:t>
            </w:r>
            <w:r w:rsidRPr="00570A9D">
              <w:t>1)</w:t>
            </w:r>
          </w:p>
        </w:tc>
        <w:tc>
          <w:tcPr>
            <w:tcW w:w="1116" w:type="pct"/>
            <w:shd w:val="clear" w:color="auto" w:fill="auto"/>
          </w:tcPr>
          <w:p w:rsidR="008C4537" w:rsidRPr="00570A9D" w:rsidRDefault="008C4537" w:rsidP="00494B62">
            <w:pPr>
              <w:pStyle w:val="ENoteTableText"/>
            </w:pPr>
            <w:r w:rsidRPr="00570A9D">
              <w:t>22 Aug 2012 (F2012L01738)</w:t>
            </w:r>
          </w:p>
        </w:tc>
        <w:tc>
          <w:tcPr>
            <w:tcW w:w="1164" w:type="pct"/>
            <w:shd w:val="clear" w:color="auto" w:fill="auto"/>
          </w:tcPr>
          <w:p w:rsidR="008C4537" w:rsidRPr="00570A9D" w:rsidRDefault="008C4537" w:rsidP="008C4537">
            <w:pPr>
              <w:pStyle w:val="ENoteTableText"/>
            </w:pPr>
            <w:r w:rsidRPr="00570A9D">
              <w:t>23 Aug 2012</w:t>
            </w:r>
          </w:p>
        </w:tc>
        <w:tc>
          <w:tcPr>
            <w:tcW w:w="1114" w:type="pct"/>
            <w:shd w:val="clear" w:color="auto" w:fill="auto"/>
          </w:tcPr>
          <w:p w:rsidR="008C4537" w:rsidRPr="00570A9D" w:rsidRDefault="008C4537" w:rsidP="008C4537">
            <w:pPr>
              <w:pStyle w:val="ENoteTableText"/>
            </w:pPr>
            <w:r w:rsidRPr="00570A9D">
              <w:t>—</w:t>
            </w:r>
          </w:p>
        </w:tc>
      </w:tr>
      <w:tr w:rsidR="00494B62" w:rsidRPr="00570A9D" w:rsidTr="005B19CF">
        <w:trPr>
          <w:cantSplit/>
        </w:trPr>
        <w:tc>
          <w:tcPr>
            <w:tcW w:w="1606" w:type="pct"/>
            <w:shd w:val="clear" w:color="auto" w:fill="auto"/>
          </w:tcPr>
          <w:p w:rsidR="008C4537" w:rsidRPr="00570A9D" w:rsidRDefault="008C4537" w:rsidP="008C4537">
            <w:pPr>
              <w:pStyle w:val="ENoteTableText"/>
            </w:pPr>
            <w:r w:rsidRPr="00570A9D">
              <w:t>National Greenhouse and Energy Reporting (Audit) Amendment Determination</w:t>
            </w:r>
            <w:r w:rsidR="00570A9D">
              <w:t> </w:t>
            </w:r>
            <w:r w:rsidRPr="00570A9D">
              <w:t>2015 (No.</w:t>
            </w:r>
            <w:r w:rsidR="00570A9D">
              <w:t> </w:t>
            </w:r>
            <w:r w:rsidRPr="00570A9D">
              <w:t>1)</w:t>
            </w:r>
          </w:p>
        </w:tc>
        <w:tc>
          <w:tcPr>
            <w:tcW w:w="1116" w:type="pct"/>
            <w:shd w:val="clear" w:color="auto" w:fill="auto"/>
          </w:tcPr>
          <w:p w:rsidR="008C4537" w:rsidRPr="00570A9D" w:rsidRDefault="008C4537" w:rsidP="00494B62">
            <w:pPr>
              <w:pStyle w:val="ENoteTableText"/>
            </w:pPr>
            <w:r w:rsidRPr="00570A9D">
              <w:t>8</w:t>
            </w:r>
            <w:r w:rsidR="00570A9D">
              <w:t> </w:t>
            </w:r>
            <w:r w:rsidRPr="00570A9D">
              <w:t>Oct 2015 (F2015L01638)</w:t>
            </w:r>
          </w:p>
        </w:tc>
        <w:tc>
          <w:tcPr>
            <w:tcW w:w="1164" w:type="pct"/>
            <w:shd w:val="clear" w:color="auto" w:fill="auto"/>
          </w:tcPr>
          <w:p w:rsidR="008C4537" w:rsidRPr="00570A9D" w:rsidRDefault="00494B62" w:rsidP="006C5895">
            <w:pPr>
              <w:pStyle w:val="ENoteTableText"/>
            </w:pPr>
            <w:r>
              <w:t>Sch 1: 9 Oct 201</w:t>
            </w:r>
            <w:r w:rsidR="008C0743">
              <w:t>5</w:t>
            </w:r>
            <w:r>
              <w:t xml:space="preserve"> (s 2(1) item 2)</w:t>
            </w:r>
          </w:p>
          <w:p w:rsidR="008C4537" w:rsidRPr="00570A9D" w:rsidRDefault="00494B62" w:rsidP="00494B62">
            <w:pPr>
              <w:pStyle w:val="ENoteTableText"/>
            </w:pPr>
            <w:r>
              <w:t xml:space="preserve">Sch 2: </w:t>
            </w:r>
            <w:r w:rsidR="008C4537" w:rsidRPr="00570A9D">
              <w:t>1</w:t>
            </w:r>
            <w:r w:rsidR="00570A9D">
              <w:t> </w:t>
            </w:r>
            <w:r w:rsidR="008C4537" w:rsidRPr="00570A9D">
              <w:t xml:space="preserve">July 2016 </w:t>
            </w:r>
            <w:r>
              <w:t>(s 2(1) item 3)</w:t>
            </w:r>
          </w:p>
        </w:tc>
        <w:tc>
          <w:tcPr>
            <w:tcW w:w="1114" w:type="pct"/>
            <w:shd w:val="clear" w:color="auto" w:fill="auto"/>
          </w:tcPr>
          <w:p w:rsidR="008C4537" w:rsidRPr="00570A9D" w:rsidRDefault="008C4537" w:rsidP="008C4537">
            <w:pPr>
              <w:pStyle w:val="ENoteTableText"/>
            </w:pPr>
            <w:r w:rsidRPr="00570A9D">
              <w:t>—</w:t>
            </w:r>
          </w:p>
        </w:tc>
      </w:tr>
      <w:tr w:rsidR="00494B62" w:rsidRPr="00570A9D" w:rsidTr="005B19CF">
        <w:trPr>
          <w:cantSplit/>
        </w:trPr>
        <w:tc>
          <w:tcPr>
            <w:tcW w:w="1606" w:type="pct"/>
            <w:tcBorders>
              <w:bottom w:val="single" w:sz="12" w:space="0" w:color="auto"/>
            </w:tcBorders>
            <w:shd w:val="clear" w:color="auto" w:fill="auto"/>
          </w:tcPr>
          <w:p w:rsidR="008C4537" w:rsidRPr="00570A9D" w:rsidRDefault="00D51906" w:rsidP="008C4537">
            <w:pPr>
              <w:pStyle w:val="ENoteTableText"/>
            </w:pPr>
            <w:r w:rsidRPr="00570A9D">
              <w:t>National Greenhouse and Energy Reporting (Audit) Amendment (Auditors) Determination</w:t>
            </w:r>
            <w:r w:rsidR="00570A9D">
              <w:t> </w:t>
            </w:r>
            <w:r w:rsidRPr="00570A9D">
              <w:t>2017</w:t>
            </w:r>
          </w:p>
        </w:tc>
        <w:tc>
          <w:tcPr>
            <w:tcW w:w="1116" w:type="pct"/>
            <w:tcBorders>
              <w:bottom w:val="single" w:sz="12" w:space="0" w:color="auto"/>
            </w:tcBorders>
            <w:shd w:val="clear" w:color="auto" w:fill="auto"/>
          </w:tcPr>
          <w:p w:rsidR="008C4537" w:rsidRPr="00570A9D" w:rsidRDefault="00D51906" w:rsidP="008C4537">
            <w:pPr>
              <w:pStyle w:val="ENoteTableText"/>
            </w:pPr>
            <w:r w:rsidRPr="00570A9D">
              <w:t>30</w:t>
            </w:r>
            <w:r w:rsidR="00570A9D">
              <w:t> </w:t>
            </w:r>
            <w:r w:rsidRPr="00570A9D">
              <w:t>June 2017 (F2017L00828)</w:t>
            </w:r>
          </w:p>
        </w:tc>
        <w:tc>
          <w:tcPr>
            <w:tcW w:w="1164" w:type="pct"/>
            <w:tcBorders>
              <w:bottom w:val="single" w:sz="12" w:space="0" w:color="auto"/>
            </w:tcBorders>
            <w:shd w:val="clear" w:color="auto" w:fill="auto"/>
          </w:tcPr>
          <w:p w:rsidR="008C4537" w:rsidRPr="00570A9D" w:rsidRDefault="00D51906" w:rsidP="008C4537">
            <w:pPr>
              <w:pStyle w:val="ENoteTableText"/>
            </w:pPr>
            <w:r w:rsidRPr="00570A9D">
              <w:t>1</w:t>
            </w:r>
            <w:r w:rsidR="00570A9D">
              <w:t> </w:t>
            </w:r>
            <w:r w:rsidRPr="00570A9D">
              <w:t>July 2017 (s 2(1) item</w:t>
            </w:r>
            <w:r w:rsidR="00570A9D">
              <w:t> </w:t>
            </w:r>
            <w:r w:rsidRPr="00570A9D">
              <w:t>1)</w:t>
            </w:r>
          </w:p>
        </w:tc>
        <w:tc>
          <w:tcPr>
            <w:tcW w:w="1114" w:type="pct"/>
            <w:tcBorders>
              <w:bottom w:val="single" w:sz="12" w:space="0" w:color="auto"/>
            </w:tcBorders>
            <w:shd w:val="clear" w:color="auto" w:fill="auto"/>
          </w:tcPr>
          <w:p w:rsidR="008C4537" w:rsidRPr="00570A9D" w:rsidRDefault="00D51906" w:rsidP="008C4537">
            <w:pPr>
              <w:pStyle w:val="ENoteTableText"/>
            </w:pPr>
            <w:r w:rsidRPr="00570A9D">
              <w:t>—</w:t>
            </w:r>
          </w:p>
        </w:tc>
      </w:tr>
    </w:tbl>
    <w:p w:rsidR="008C4537" w:rsidRPr="00570A9D" w:rsidRDefault="008C4537" w:rsidP="008C4537">
      <w:pPr>
        <w:pStyle w:val="Tabletext"/>
      </w:pPr>
    </w:p>
    <w:p w:rsidR="008C4537" w:rsidRPr="00570A9D" w:rsidRDefault="008C4537" w:rsidP="00570A9D">
      <w:pPr>
        <w:pStyle w:val="ENotesHeading2"/>
        <w:pageBreakBefore/>
        <w:outlineLvl w:val="9"/>
      </w:pPr>
      <w:bookmarkStart w:id="66" w:name="_Toc486865831"/>
      <w:r w:rsidRPr="00570A9D">
        <w:t>Endnote 4—Amendment history</w:t>
      </w:r>
      <w:bookmarkEnd w:id="66"/>
    </w:p>
    <w:p w:rsidR="003C32A0" w:rsidRPr="00570A9D" w:rsidRDefault="003C32A0" w:rsidP="003C32A0">
      <w:pPr>
        <w:pStyle w:val="Tabletext"/>
      </w:pPr>
    </w:p>
    <w:tbl>
      <w:tblPr>
        <w:tblW w:w="5000" w:type="pct"/>
        <w:tblLook w:val="0000" w:firstRow="0" w:lastRow="0" w:firstColumn="0" w:lastColumn="0" w:noHBand="0" w:noVBand="0"/>
      </w:tblPr>
      <w:tblGrid>
        <w:gridCol w:w="2649"/>
        <w:gridCol w:w="5880"/>
      </w:tblGrid>
      <w:tr w:rsidR="003C32A0" w:rsidRPr="00570A9D" w:rsidTr="00570A9D">
        <w:trPr>
          <w:cantSplit/>
          <w:tblHeader/>
        </w:trPr>
        <w:tc>
          <w:tcPr>
            <w:tcW w:w="1553" w:type="pct"/>
            <w:tcBorders>
              <w:top w:val="single" w:sz="12" w:space="0" w:color="auto"/>
              <w:bottom w:val="single" w:sz="12" w:space="0" w:color="auto"/>
            </w:tcBorders>
            <w:shd w:val="clear" w:color="auto" w:fill="auto"/>
          </w:tcPr>
          <w:p w:rsidR="003C32A0" w:rsidRPr="00570A9D" w:rsidRDefault="003C32A0" w:rsidP="008C4537">
            <w:pPr>
              <w:pStyle w:val="ENoteTableHeading"/>
              <w:tabs>
                <w:tab w:val="center" w:leader="dot" w:pos="2268"/>
              </w:tabs>
              <w:rPr>
                <w:rFonts w:cs="Arial"/>
              </w:rPr>
            </w:pPr>
            <w:r w:rsidRPr="00570A9D">
              <w:rPr>
                <w:rFonts w:cs="Arial"/>
              </w:rPr>
              <w:t xml:space="preserve">Provision </w:t>
            </w:r>
            <w:r w:rsidRPr="00570A9D">
              <w:t>affected</w:t>
            </w:r>
          </w:p>
        </w:tc>
        <w:tc>
          <w:tcPr>
            <w:tcW w:w="3447" w:type="pct"/>
            <w:tcBorders>
              <w:top w:val="single" w:sz="12" w:space="0" w:color="auto"/>
              <w:bottom w:val="single" w:sz="12" w:space="0" w:color="auto"/>
            </w:tcBorders>
            <w:shd w:val="clear" w:color="auto" w:fill="auto"/>
          </w:tcPr>
          <w:p w:rsidR="003C32A0" w:rsidRPr="00570A9D" w:rsidRDefault="003C32A0" w:rsidP="008C4537">
            <w:pPr>
              <w:pStyle w:val="ENoteTableHeading"/>
              <w:tabs>
                <w:tab w:val="center" w:leader="dot" w:pos="2268"/>
              </w:tabs>
              <w:rPr>
                <w:rFonts w:cs="Arial"/>
              </w:rPr>
            </w:pPr>
            <w:r w:rsidRPr="00570A9D">
              <w:rPr>
                <w:rFonts w:cs="Arial"/>
              </w:rPr>
              <w:t xml:space="preserve">How </w:t>
            </w:r>
            <w:r w:rsidRPr="00570A9D">
              <w:t>affected</w:t>
            </w:r>
          </w:p>
        </w:tc>
      </w:tr>
      <w:tr w:rsidR="004854F3" w:rsidRPr="00570A9D" w:rsidTr="00570A9D">
        <w:trPr>
          <w:cantSplit/>
        </w:trPr>
        <w:tc>
          <w:tcPr>
            <w:tcW w:w="1553" w:type="pct"/>
            <w:tcBorders>
              <w:top w:val="single" w:sz="12" w:space="0" w:color="auto"/>
            </w:tcBorders>
            <w:shd w:val="clear" w:color="auto" w:fill="auto"/>
          </w:tcPr>
          <w:p w:rsidR="004854F3" w:rsidRPr="00570A9D" w:rsidRDefault="004854F3" w:rsidP="007D46EB">
            <w:pPr>
              <w:pStyle w:val="ENoteTableText"/>
              <w:tabs>
                <w:tab w:val="center" w:leader="dot" w:pos="2268"/>
              </w:tabs>
              <w:rPr>
                <w:b/>
              </w:rPr>
            </w:pPr>
            <w:r w:rsidRPr="00570A9D">
              <w:rPr>
                <w:b/>
              </w:rPr>
              <w:t>Part</w:t>
            </w:r>
            <w:r w:rsidR="00570A9D">
              <w:rPr>
                <w:b/>
              </w:rPr>
              <w:t> </w:t>
            </w:r>
            <w:r w:rsidRPr="00570A9D">
              <w:rPr>
                <w:b/>
              </w:rPr>
              <w:t>1</w:t>
            </w:r>
          </w:p>
        </w:tc>
        <w:tc>
          <w:tcPr>
            <w:tcW w:w="3447" w:type="pct"/>
            <w:tcBorders>
              <w:top w:val="single" w:sz="12" w:space="0" w:color="auto"/>
            </w:tcBorders>
            <w:shd w:val="clear" w:color="auto" w:fill="auto"/>
          </w:tcPr>
          <w:p w:rsidR="004854F3" w:rsidRPr="00570A9D" w:rsidRDefault="004854F3" w:rsidP="0036768A">
            <w:pPr>
              <w:pStyle w:val="ENoteTableText"/>
            </w:pPr>
          </w:p>
        </w:tc>
      </w:tr>
      <w:tr w:rsidR="001B1BB6" w:rsidRPr="00570A9D" w:rsidTr="00570A9D">
        <w:trPr>
          <w:cantSplit/>
        </w:trPr>
        <w:tc>
          <w:tcPr>
            <w:tcW w:w="1553" w:type="pct"/>
            <w:shd w:val="clear" w:color="auto" w:fill="auto"/>
          </w:tcPr>
          <w:p w:rsidR="001B1BB6" w:rsidRPr="00570A9D" w:rsidRDefault="001B1BB6" w:rsidP="007D46EB">
            <w:pPr>
              <w:pStyle w:val="ENoteTableText"/>
              <w:tabs>
                <w:tab w:val="center" w:leader="dot" w:pos="2268"/>
              </w:tabs>
            </w:pPr>
            <w:r w:rsidRPr="00570A9D">
              <w:t>s 1.2</w:t>
            </w:r>
            <w:r w:rsidRPr="00570A9D">
              <w:tab/>
            </w:r>
          </w:p>
        </w:tc>
        <w:tc>
          <w:tcPr>
            <w:tcW w:w="3447" w:type="pct"/>
            <w:shd w:val="clear" w:color="auto" w:fill="auto"/>
          </w:tcPr>
          <w:p w:rsidR="001B1BB6" w:rsidRPr="00570A9D" w:rsidRDefault="001B1BB6" w:rsidP="006C5895">
            <w:pPr>
              <w:pStyle w:val="ENoteTableText"/>
              <w:tabs>
                <w:tab w:val="center" w:leader="dot" w:pos="2268"/>
              </w:tabs>
            </w:pPr>
            <w:r w:rsidRPr="00570A9D">
              <w:t>rep LA s 48D</w:t>
            </w:r>
          </w:p>
        </w:tc>
      </w:tr>
      <w:tr w:rsidR="004854F3" w:rsidRPr="00570A9D" w:rsidTr="00570A9D">
        <w:trPr>
          <w:cantSplit/>
        </w:trPr>
        <w:tc>
          <w:tcPr>
            <w:tcW w:w="1553" w:type="pct"/>
            <w:shd w:val="clear" w:color="auto" w:fill="auto"/>
          </w:tcPr>
          <w:p w:rsidR="004854F3" w:rsidRPr="00570A9D" w:rsidRDefault="007D46EB" w:rsidP="008C4537">
            <w:pPr>
              <w:pStyle w:val="ENoteTableText"/>
              <w:tabs>
                <w:tab w:val="center" w:leader="dot" w:pos="2268"/>
              </w:tabs>
            </w:pPr>
            <w:r w:rsidRPr="00570A9D">
              <w:t>s</w:t>
            </w:r>
            <w:r w:rsidR="004854F3" w:rsidRPr="00570A9D">
              <w:t xml:space="preserve"> 1.3</w:t>
            </w:r>
            <w:r w:rsidR="004854F3" w:rsidRPr="00570A9D">
              <w:tab/>
            </w:r>
          </w:p>
        </w:tc>
        <w:tc>
          <w:tcPr>
            <w:tcW w:w="3447" w:type="pct"/>
            <w:shd w:val="clear" w:color="auto" w:fill="auto"/>
          </w:tcPr>
          <w:p w:rsidR="004854F3" w:rsidRPr="00570A9D" w:rsidRDefault="004854F3" w:rsidP="008C4537">
            <w:pPr>
              <w:pStyle w:val="ENoteTableText"/>
              <w:tabs>
                <w:tab w:val="center" w:leader="dot" w:pos="2268"/>
              </w:tabs>
            </w:pPr>
            <w:r w:rsidRPr="00570A9D">
              <w:t>am F2012L01738; am F2015L01638; am F2015L01638</w:t>
            </w:r>
            <w:r w:rsidR="00D51906" w:rsidRPr="00570A9D">
              <w:t>; F2017L00828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1.4</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 am F2015L01638</w:t>
            </w:r>
            <w:r w:rsidR="00D51906" w:rsidRPr="00570A9D">
              <w:t>; F2017L00828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Heading to s</w:t>
            </w:r>
            <w:r w:rsidR="004854F3" w:rsidRPr="00570A9D">
              <w:t xml:space="preserve"> 1.5</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rPr>
                <w:b/>
              </w:rPr>
            </w:pPr>
            <w:r w:rsidRPr="00570A9D">
              <w:t>rs F2012L01738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1.5</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 am F2015L01638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Part</w:t>
            </w:r>
            <w:r w:rsidR="00570A9D">
              <w:rPr>
                <w:b/>
              </w:rPr>
              <w:t> </w:t>
            </w:r>
            <w:r w:rsidRPr="00570A9D">
              <w:rPr>
                <w:b/>
              </w:rPr>
              <w:t>2</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pPr>
            <w:r w:rsidRPr="00570A9D">
              <w:t>Heading</w:t>
            </w:r>
            <w:r w:rsidR="007D46EB" w:rsidRPr="00570A9D">
              <w:t xml:space="preserve"> to Div</w:t>
            </w:r>
            <w:r w:rsidRPr="00570A9D">
              <w:t xml:space="preserve"> 2.1 of</w:t>
            </w:r>
            <w:r w:rsidRPr="00570A9D">
              <w:tab/>
            </w:r>
            <w:r w:rsidRPr="00570A9D">
              <w:br/>
              <w:t>Part</w:t>
            </w:r>
            <w:r w:rsidR="00570A9D">
              <w:t> </w:t>
            </w:r>
            <w:r w:rsidRPr="00570A9D">
              <w:t>2</w:t>
            </w:r>
          </w:p>
        </w:tc>
        <w:tc>
          <w:tcPr>
            <w:tcW w:w="3447" w:type="pct"/>
            <w:shd w:val="clear" w:color="auto" w:fill="auto"/>
          </w:tcPr>
          <w:p w:rsidR="004854F3" w:rsidRPr="00570A9D" w:rsidRDefault="004854F3" w:rsidP="007D46EB">
            <w:pPr>
              <w:pStyle w:val="ENoteTableText"/>
              <w:tabs>
                <w:tab w:val="center" w:leader="dot" w:pos="2268"/>
              </w:tabs>
            </w:pPr>
            <w:r w:rsidRPr="00570A9D">
              <w:t>rep F2012L01738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2.1</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2.4</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2.5</w:t>
            </w:r>
          </w:p>
        </w:tc>
        <w:tc>
          <w:tcPr>
            <w:tcW w:w="3447" w:type="pct"/>
            <w:shd w:val="clear" w:color="auto" w:fill="auto"/>
          </w:tcPr>
          <w:p w:rsidR="004854F3" w:rsidRPr="00570A9D" w:rsidRDefault="004854F3" w:rsidP="007D46EB">
            <w:pPr>
              <w:pStyle w:val="ENoteTableText"/>
              <w:tabs>
                <w:tab w:val="center" w:leader="dot" w:pos="2268"/>
              </w:tabs>
            </w:pPr>
            <w:r w:rsidRPr="00570A9D">
              <w:t>am F2015L01638</w:t>
            </w:r>
            <w:r w:rsidR="00D51906" w:rsidRPr="00570A9D">
              <w:t>; F2017L00828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Note to s</w:t>
            </w:r>
            <w:r w:rsidR="004854F3" w:rsidRPr="00570A9D">
              <w:t xml:space="preserve"> 2.5</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Part</w:t>
            </w:r>
            <w:r w:rsidR="00570A9D">
              <w:rPr>
                <w:b/>
              </w:rPr>
              <w:t> </w:t>
            </w:r>
            <w:r w:rsidRPr="00570A9D">
              <w:rPr>
                <w:b/>
              </w:rPr>
              <w:t>3</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Division</w:t>
            </w:r>
            <w:r w:rsidR="00570A9D">
              <w:rPr>
                <w:b/>
              </w:rPr>
              <w:t> </w:t>
            </w:r>
            <w:r w:rsidRPr="00570A9D">
              <w:rPr>
                <w:b/>
              </w:rPr>
              <w:t>3.2</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3.3</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3.4</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Division</w:t>
            </w:r>
            <w:r w:rsidR="00570A9D">
              <w:rPr>
                <w:b/>
              </w:rPr>
              <w:t> </w:t>
            </w:r>
            <w:r w:rsidRPr="00570A9D">
              <w:rPr>
                <w:b/>
              </w:rPr>
              <w:t>3.3</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Subdivision</w:t>
            </w:r>
            <w:r w:rsidR="00570A9D">
              <w:rPr>
                <w:b/>
              </w:rPr>
              <w:t> </w:t>
            </w:r>
            <w:r w:rsidRPr="00570A9D">
              <w:rPr>
                <w:b/>
              </w:rPr>
              <w:t>3.3.2</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3.6</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 am F2015L01638</w:t>
            </w:r>
          </w:p>
        </w:tc>
      </w:tr>
      <w:tr w:rsidR="00D51906" w:rsidRPr="00570A9D" w:rsidTr="00570A9D">
        <w:trPr>
          <w:cantSplit/>
        </w:trPr>
        <w:tc>
          <w:tcPr>
            <w:tcW w:w="1553" w:type="pct"/>
            <w:shd w:val="clear" w:color="auto" w:fill="auto"/>
          </w:tcPr>
          <w:p w:rsidR="00D51906" w:rsidRPr="00570A9D" w:rsidRDefault="00D51906" w:rsidP="007D46EB">
            <w:pPr>
              <w:pStyle w:val="ENoteTableText"/>
              <w:tabs>
                <w:tab w:val="center" w:leader="dot" w:pos="2268"/>
              </w:tabs>
            </w:pPr>
            <w:r w:rsidRPr="00570A9D">
              <w:t>s 3.7</w:t>
            </w:r>
            <w:r w:rsidRPr="00570A9D">
              <w:tab/>
            </w:r>
          </w:p>
        </w:tc>
        <w:tc>
          <w:tcPr>
            <w:tcW w:w="3447" w:type="pct"/>
            <w:shd w:val="clear" w:color="auto" w:fill="auto"/>
          </w:tcPr>
          <w:p w:rsidR="00D51906" w:rsidRPr="00570A9D" w:rsidRDefault="00D51906" w:rsidP="007D46EB">
            <w:pPr>
              <w:pStyle w:val="ENoteTableText"/>
              <w:tabs>
                <w:tab w:val="center" w:leader="dot" w:pos="2268"/>
              </w:tabs>
            </w:pPr>
            <w:r w:rsidRPr="00570A9D">
              <w:t>am F2017L00828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Subdivision</w:t>
            </w:r>
            <w:r w:rsidR="00570A9D">
              <w:rPr>
                <w:b/>
              </w:rPr>
              <w:t> </w:t>
            </w:r>
            <w:r w:rsidRPr="00570A9D">
              <w:rPr>
                <w:b/>
              </w:rPr>
              <w:t>3.3.3</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3.11</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3.12</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3.14</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5B19CF">
            <w:pPr>
              <w:pStyle w:val="ENoteTableText"/>
              <w:tabs>
                <w:tab w:val="center" w:leader="dot" w:pos="2268"/>
              </w:tabs>
            </w:pPr>
            <w:r w:rsidRPr="00570A9D">
              <w:t>Note to s</w:t>
            </w:r>
            <w:r w:rsidR="004854F3" w:rsidRPr="00570A9D">
              <w:t xml:space="preserve"> 3.17(2</w:t>
            </w:r>
            <w:r w:rsidR="0036768A">
              <w:t xml:space="preserve">) </w:t>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5B19CF">
            <w:pPr>
              <w:pStyle w:val="ENoteTableText"/>
              <w:tabs>
                <w:tab w:val="center" w:leader="dot" w:pos="2268"/>
              </w:tabs>
            </w:pPr>
            <w:r w:rsidRPr="00570A9D">
              <w:t>Note 1 to s</w:t>
            </w:r>
            <w:r w:rsidR="004854F3" w:rsidRPr="00570A9D">
              <w:t xml:space="preserve"> 3.17(3</w:t>
            </w:r>
            <w:r w:rsidR="0036768A">
              <w:t xml:space="preserve">) </w:t>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5B19CF">
            <w:pPr>
              <w:pStyle w:val="ENoteTableText"/>
              <w:tabs>
                <w:tab w:val="center" w:leader="dot" w:pos="2268"/>
              </w:tabs>
            </w:pPr>
            <w:r w:rsidRPr="00570A9D">
              <w:t>Note to s</w:t>
            </w:r>
            <w:r w:rsidR="004854F3" w:rsidRPr="00570A9D">
              <w:t xml:space="preserve"> 3.18(2</w:t>
            </w:r>
            <w:r w:rsidR="0036768A">
              <w:t xml:space="preserve">) </w:t>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5B19CF">
            <w:pPr>
              <w:pStyle w:val="ENoteTableText"/>
              <w:tabs>
                <w:tab w:val="center" w:leader="dot" w:pos="2268"/>
              </w:tabs>
            </w:pPr>
            <w:r w:rsidRPr="00570A9D">
              <w:t>Note 1 to s</w:t>
            </w:r>
            <w:r w:rsidR="004854F3" w:rsidRPr="00570A9D">
              <w:t xml:space="preserve"> 3.18(3</w:t>
            </w:r>
            <w:r w:rsidR="0036768A">
              <w:t xml:space="preserve">) </w:t>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Division</w:t>
            </w:r>
            <w:r w:rsidR="00570A9D">
              <w:rPr>
                <w:b/>
              </w:rPr>
              <w:t> </w:t>
            </w:r>
            <w:r w:rsidRPr="00570A9D">
              <w:rPr>
                <w:b/>
              </w:rPr>
              <w:t>3.4</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3.21</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r w:rsidR="00D51906" w:rsidRPr="00570A9D">
              <w:t>; F2017L00828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3.22</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3.23</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Part</w:t>
            </w:r>
            <w:r w:rsidR="00570A9D">
              <w:rPr>
                <w:b/>
              </w:rPr>
              <w:t> </w:t>
            </w:r>
            <w:r w:rsidRPr="00570A9D">
              <w:rPr>
                <w:b/>
              </w:rPr>
              <w:t>4</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Division</w:t>
            </w:r>
            <w:r w:rsidR="00570A9D">
              <w:rPr>
                <w:b/>
              </w:rPr>
              <w:t> </w:t>
            </w:r>
            <w:r w:rsidRPr="00570A9D">
              <w:rPr>
                <w:b/>
              </w:rPr>
              <w:t>4.2</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4.2</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4.3</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w:t>
            </w:r>
          </w:p>
        </w:tc>
      </w:tr>
      <w:tr w:rsidR="004854F3" w:rsidRPr="00570A9D" w:rsidTr="00570A9D">
        <w:trPr>
          <w:cantSplit/>
        </w:trPr>
        <w:tc>
          <w:tcPr>
            <w:tcW w:w="1553" w:type="pct"/>
            <w:shd w:val="clear" w:color="auto" w:fill="auto"/>
          </w:tcPr>
          <w:p w:rsidR="004854F3" w:rsidRPr="00570A9D" w:rsidRDefault="004854F3" w:rsidP="007D46EB">
            <w:pPr>
              <w:pStyle w:val="ENoteTableText"/>
              <w:tabs>
                <w:tab w:val="center" w:leader="dot" w:pos="2268"/>
              </w:tabs>
              <w:rPr>
                <w:b/>
              </w:rPr>
            </w:pPr>
            <w:r w:rsidRPr="00570A9D">
              <w:rPr>
                <w:b/>
              </w:rPr>
              <w:t>Division</w:t>
            </w:r>
            <w:r w:rsidR="00570A9D">
              <w:rPr>
                <w:b/>
              </w:rPr>
              <w:t> </w:t>
            </w:r>
            <w:r w:rsidRPr="00570A9D">
              <w:rPr>
                <w:b/>
              </w:rPr>
              <w:t xml:space="preserve">4.4 </w:t>
            </w:r>
          </w:p>
        </w:tc>
        <w:tc>
          <w:tcPr>
            <w:tcW w:w="3447" w:type="pct"/>
            <w:shd w:val="clear" w:color="auto" w:fill="auto"/>
          </w:tcPr>
          <w:p w:rsidR="004854F3" w:rsidRPr="00570A9D" w:rsidRDefault="004854F3" w:rsidP="0036768A">
            <w:pPr>
              <w:pStyle w:val="ENoteTableText"/>
            </w:pP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4.7</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4854F3" w:rsidRPr="00570A9D" w:rsidTr="00570A9D">
        <w:trPr>
          <w:cantSplit/>
        </w:trPr>
        <w:tc>
          <w:tcPr>
            <w:tcW w:w="1553" w:type="pct"/>
            <w:shd w:val="clear" w:color="auto" w:fill="auto"/>
          </w:tcPr>
          <w:p w:rsidR="004854F3" w:rsidRPr="00570A9D" w:rsidRDefault="007D46EB" w:rsidP="007D46EB">
            <w:pPr>
              <w:pStyle w:val="ENoteTableText"/>
              <w:tabs>
                <w:tab w:val="center" w:leader="dot" w:pos="2268"/>
              </w:tabs>
            </w:pPr>
            <w:r w:rsidRPr="00570A9D">
              <w:t>s</w:t>
            </w:r>
            <w:r w:rsidR="004854F3" w:rsidRPr="00570A9D">
              <w:t xml:space="preserve"> 4.8</w:t>
            </w:r>
            <w:r w:rsidR="004854F3" w:rsidRPr="00570A9D">
              <w:tab/>
            </w:r>
          </w:p>
        </w:tc>
        <w:tc>
          <w:tcPr>
            <w:tcW w:w="3447" w:type="pct"/>
            <w:shd w:val="clear" w:color="auto" w:fill="auto"/>
          </w:tcPr>
          <w:p w:rsidR="004854F3" w:rsidRPr="00570A9D" w:rsidRDefault="004854F3" w:rsidP="007D46EB">
            <w:pPr>
              <w:pStyle w:val="ENoteTableText"/>
              <w:tabs>
                <w:tab w:val="center" w:leader="dot" w:pos="2268"/>
              </w:tabs>
            </w:pPr>
            <w:r w:rsidRPr="00570A9D">
              <w:t>am F2012L01738; am F2015L01638</w:t>
            </w:r>
          </w:p>
        </w:tc>
      </w:tr>
      <w:tr w:rsidR="00D51906" w:rsidRPr="00570A9D" w:rsidTr="00570A9D">
        <w:trPr>
          <w:cantSplit/>
        </w:trPr>
        <w:tc>
          <w:tcPr>
            <w:tcW w:w="1553" w:type="pct"/>
            <w:shd w:val="clear" w:color="auto" w:fill="auto"/>
          </w:tcPr>
          <w:p w:rsidR="00D51906" w:rsidRPr="00570A9D" w:rsidRDefault="00D51906" w:rsidP="007D46EB">
            <w:pPr>
              <w:pStyle w:val="ENoteTableText"/>
              <w:tabs>
                <w:tab w:val="center" w:leader="dot" w:pos="2268"/>
              </w:tabs>
              <w:rPr>
                <w:b/>
              </w:rPr>
            </w:pPr>
            <w:r w:rsidRPr="00570A9D">
              <w:rPr>
                <w:b/>
              </w:rPr>
              <w:t>Part</w:t>
            </w:r>
            <w:r w:rsidR="00570A9D">
              <w:rPr>
                <w:b/>
              </w:rPr>
              <w:t> </w:t>
            </w:r>
            <w:r w:rsidRPr="00570A9D">
              <w:rPr>
                <w:b/>
              </w:rPr>
              <w:t>5</w:t>
            </w:r>
          </w:p>
        </w:tc>
        <w:tc>
          <w:tcPr>
            <w:tcW w:w="3447" w:type="pct"/>
            <w:shd w:val="clear" w:color="auto" w:fill="auto"/>
          </w:tcPr>
          <w:p w:rsidR="00D51906" w:rsidRPr="00570A9D" w:rsidRDefault="00D51906" w:rsidP="007D46EB">
            <w:pPr>
              <w:pStyle w:val="ENoteTableText"/>
              <w:tabs>
                <w:tab w:val="center" w:leader="dot" w:pos="2268"/>
              </w:tabs>
            </w:pPr>
          </w:p>
        </w:tc>
      </w:tr>
      <w:tr w:rsidR="00D51906" w:rsidRPr="00570A9D" w:rsidTr="00570A9D">
        <w:trPr>
          <w:cantSplit/>
        </w:trPr>
        <w:tc>
          <w:tcPr>
            <w:tcW w:w="1553" w:type="pct"/>
            <w:shd w:val="clear" w:color="auto" w:fill="auto"/>
          </w:tcPr>
          <w:p w:rsidR="00D51906" w:rsidRPr="00570A9D" w:rsidRDefault="00D51906" w:rsidP="007D46EB">
            <w:pPr>
              <w:pStyle w:val="ENoteTableText"/>
              <w:tabs>
                <w:tab w:val="center" w:leader="dot" w:pos="2268"/>
              </w:tabs>
            </w:pPr>
            <w:r w:rsidRPr="00570A9D">
              <w:t>Part</w:t>
            </w:r>
            <w:r w:rsidR="00570A9D">
              <w:t> </w:t>
            </w:r>
            <w:r w:rsidRPr="00570A9D">
              <w:t>5</w:t>
            </w:r>
            <w:r w:rsidRPr="00570A9D">
              <w:tab/>
            </w:r>
          </w:p>
        </w:tc>
        <w:tc>
          <w:tcPr>
            <w:tcW w:w="3447" w:type="pct"/>
            <w:shd w:val="clear" w:color="auto" w:fill="auto"/>
          </w:tcPr>
          <w:p w:rsidR="00D51906" w:rsidRPr="00570A9D" w:rsidRDefault="00D51906" w:rsidP="007D46EB">
            <w:pPr>
              <w:pStyle w:val="ENoteTableText"/>
              <w:tabs>
                <w:tab w:val="center" w:leader="dot" w:pos="2268"/>
              </w:tabs>
            </w:pPr>
            <w:r w:rsidRPr="00570A9D">
              <w:t>ad F2017L00828</w:t>
            </w:r>
          </w:p>
        </w:tc>
      </w:tr>
      <w:tr w:rsidR="00D51906" w:rsidRPr="00570A9D" w:rsidTr="00570A9D">
        <w:trPr>
          <w:cantSplit/>
        </w:trPr>
        <w:tc>
          <w:tcPr>
            <w:tcW w:w="1553" w:type="pct"/>
            <w:tcBorders>
              <w:bottom w:val="single" w:sz="12" w:space="0" w:color="auto"/>
            </w:tcBorders>
            <w:shd w:val="clear" w:color="auto" w:fill="auto"/>
          </w:tcPr>
          <w:p w:rsidR="00D51906" w:rsidRPr="00570A9D" w:rsidRDefault="00D51906" w:rsidP="007D46EB">
            <w:pPr>
              <w:pStyle w:val="ENoteTableText"/>
              <w:tabs>
                <w:tab w:val="center" w:leader="dot" w:pos="2268"/>
              </w:tabs>
            </w:pPr>
            <w:r w:rsidRPr="00570A9D">
              <w:t>s 5.1</w:t>
            </w:r>
            <w:r w:rsidRPr="00570A9D">
              <w:tab/>
            </w:r>
          </w:p>
        </w:tc>
        <w:tc>
          <w:tcPr>
            <w:tcW w:w="3447" w:type="pct"/>
            <w:tcBorders>
              <w:bottom w:val="single" w:sz="12" w:space="0" w:color="auto"/>
            </w:tcBorders>
            <w:shd w:val="clear" w:color="auto" w:fill="auto"/>
          </w:tcPr>
          <w:p w:rsidR="00D51906" w:rsidRPr="00570A9D" w:rsidRDefault="00D51906" w:rsidP="007D46EB">
            <w:pPr>
              <w:pStyle w:val="ENoteTableText"/>
              <w:tabs>
                <w:tab w:val="center" w:leader="dot" w:pos="2268"/>
              </w:tabs>
            </w:pPr>
            <w:r w:rsidRPr="00570A9D">
              <w:t>ad F2017L00828</w:t>
            </w:r>
          </w:p>
        </w:tc>
      </w:tr>
    </w:tbl>
    <w:p w:rsidR="00F41C16" w:rsidRDefault="00F41C16" w:rsidP="00F41C16">
      <w:bookmarkStart w:id="67" w:name="BK_S4P7L8C9"/>
      <w:bookmarkStart w:id="68" w:name="BK_S4P10L11C12"/>
      <w:bookmarkStart w:id="69" w:name="BK_S4P13L14C15"/>
      <w:bookmarkStart w:id="70" w:name="BK_S4P16L17C18"/>
      <w:bookmarkEnd w:id="67"/>
      <w:bookmarkEnd w:id="68"/>
      <w:bookmarkEnd w:id="69"/>
      <w:bookmarkEnd w:id="70"/>
    </w:p>
    <w:p w:rsidR="004A124B" w:rsidRDefault="004A124B" w:rsidP="001A0BEE">
      <w:pPr>
        <w:sectPr w:rsidR="004A124B" w:rsidSect="0052271E">
          <w:headerReference w:type="even" r:id="rId32"/>
          <w:headerReference w:type="default" r:id="rId33"/>
          <w:footerReference w:type="even" r:id="rId34"/>
          <w:footerReference w:type="default" r:id="rId35"/>
          <w:pgSz w:w="11907" w:h="16839" w:code="9"/>
          <w:pgMar w:top="2380" w:right="1797" w:bottom="1440" w:left="1797" w:header="720" w:footer="709" w:gutter="0"/>
          <w:cols w:space="708"/>
          <w:docGrid w:linePitch="360"/>
        </w:sectPr>
      </w:pPr>
    </w:p>
    <w:p w:rsidR="004A124B" w:rsidRPr="00570A9D" w:rsidRDefault="004A124B" w:rsidP="00F41C16"/>
    <w:sectPr w:rsidR="004A124B" w:rsidRPr="00570A9D" w:rsidSect="0052271E">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38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EB" w:rsidRDefault="007D46EB">
      <w:r>
        <w:separator/>
      </w:r>
    </w:p>
  </w:endnote>
  <w:endnote w:type="continuationSeparator" w:id="0">
    <w:p w:rsidR="007D46EB" w:rsidRDefault="007D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Default="00B702CC" w:rsidP="00B702CC">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i/>
              <w:sz w:val="16"/>
              <w:szCs w:val="16"/>
            </w:rPr>
          </w:pP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37</w:t>
          </w:r>
          <w:r w:rsidRPr="007B3B51">
            <w:rPr>
              <w:i/>
              <w:sz w:val="16"/>
              <w:szCs w:val="16"/>
            </w:rPr>
            <w:fldChar w:fldCharType="end"/>
          </w:r>
        </w:p>
      </w:tc>
    </w:tr>
    <w:tr w:rsidR="004A124B" w:rsidRPr="00130F37" w:rsidTr="004E5625">
      <w:tc>
        <w:tcPr>
          <w:tcW w:w="1418" w:type="dxa"/>
          <w:gridSpan w:val="2"/>
        </w:tcPr>
        <w:p w:rsidR="004A124B" w:rsidRPr="00130F37" w:rsidRDefault="004A124B"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72F0">
            <w:rPr>
              <w:sz w:val="16"/>
              <w:szCs w:val="16"/>
            </w:rPr>
            <w:t>4</w:t>
          </w:r>
          <w:r w:rsidRPr="00130F37">
            <w:rPr>
              <w:sz w:val="16"/>
              <w:szCs w:val="16"/>
            </w:rPr>
            <w:fldChar w:fldCharType="end"/>
          </w:r>
        </w:p>
      </w:tc>
      <w:tc>
        <w:tcPr>
          <w:tcW w:w="5245" w:type="dxa"/>
        </w:tcPr>
        <w:p w:rsidR="004A124B" w:rsidRPr="00130F37" w:rsidRDefault="004A124B"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72F0">
            <w:rPr>
              <w:sz w:val="16"/>
              <w:szCs w:val="16"/>
            </w:rPr>
            <w:t>1/7/17</w:t>
          </w:r>
          <w:r w:rsidRPr="00130F37">
            <w:rPr>
              <w:sz w:val="16"/>
              <w:szCs w:val="16"/>
            </w:rPr>
            <w:fldChar w:fldCharType="end"/>
          </w:r>
        </w:p>
      </w:tc>
      <w:tc>
        <w:tcPr>
          <w:tcW w:w="1701" w:type="dxa"/>
          <w:gridSpan w:val="2"/>
        </w:tcPr>
        <w:p w:rsidR="004A124B" w:rsidRPr="00130F37" w:rsidRDefault="004A124B"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72F0">
            <w:rPr>
              <w:sz w:val="16"/>
              <w:szCs w:val="16"/>
            </w:rPr>
            <w:instrText>3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72F0">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72F0">
            <w:rPr>
              <w:noProof/>
              <w:sz w:val="16"/>
              <w:szCs w:val="16"/>
            </w:rPr>
            <w:t>3/7/17</w:t>
          </w:r>
          <w:r w:rsidRPr="00130F37">
            <w:rPr>
              <w:sz w:val="16"/>
              <w:szCs w:val="16"/>
            </w:rPr>
            <w:fldChar w:fldCharType="end"/>
          </w:r>
        </w:p>
      </w:tc>
    </w:tr>
  </w:tbl>
  <w:p w:rsidR="004A124B" w:rsidRPr="004A124B" w:rsidRDefault="004A124B" w:rsidP="004A12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72F0">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p>
      </w:tc>
    </w:tr>
    <w:tr w:rsidR="004A124B" w:rsidRPr="0055472E" w:rsidTr="004E5625">
      <w:tc>
        <w:tcPr>
          <w:tcW w:w="1418" w:type="dxa"/>
          <w:gridSpan w:val="2"/>
        </w:tcPr>
        <w:p w:rsidR="004A124B" w:rsidRPr="0055472E" w:rsidRDefault="004A124B"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72F0">
            <w:rPr>
              <w:sz w:val="16"/>
              <w:szCs w:val="16"/>
            </w:rPr>
            <w:t>4</w:t>
          </w:r>
          <w:r w:rsidRPr="0055472E">
            <w:rPr>
              <w:sz w:val="16"/>
              <w:szCs w:val="16"/>
            </w:rPr>
            <w:fldChar w:fldCharType="end"/>
          </w:r>
        </w:p>
      </w:tc>
      <w:tc>
        <w:tcPr>
          <w:tcW w:w="5245" w:type="dxa"/>
        </w:tcPr>
        <w:p w:rsidR="004A124B" w:rsidRPr="0055472E" w:rsidRDefault="004A124B"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72F0">
            <w:rPr>
              <w:sz w:val="16"/>
              <w:szCs w:val="16"/>
            </w:rPr>
            <w:t>1/7/17</w:t>
          </w:r>
          <w:r w:rsidRPr="0055472E">
            <w:rPr>
              <w:sz w:val="16"/>
              <w:szCs w:val="16"/>
            </w:rPr>
            <w:fldChar w:fldCharType="end"/>
          </w:r>
        </w:p>
      </w:tc>
      <w:tc>
        <w:tcPr>
          <w:tcW w:w="1701" w:type="dxa"/>
          <w:gridSpan w:val="2"/>
        </w:tcPr>
        <w:p w:rsidR="004A124B" w:rsidRPr="0055472E" w:rsidRDefault="004A124B"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72F0">
            <w:rPr>
              <w:sz w:val="16"/>
              <w:szCs w:val="16"/>
            </w:rPr>
            <w:instrText>3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72F0">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72F0">
            <w:rPr>
              <w:noProof/>
              <w:sz w:val="16"/>
              <w:szCs w:val="16"/>
            </w:rPr>
            <w:t>3/7/17</w:t>
          </w:r>
          <w:r w:rsidRPr="0055472E">
            <w:rPr>
              <w:sz w:val="16"/>
              <w:szCs w:val="16"/>
            </w:rPr>
            <w:fldChar w:fldCharType="end"/>
          </w:r>
        </w:p>
      </w:tc>
    </w:tr>
  </w:tbl>
  <w:p w:rsidR="00B702CC" w:rsidRPr="004A124B" w:rsidRDefault="00B702CC" w:rsidP="004A124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i/>
              <w:sz w:val="16"/>
              <w:szCs w:val="16"/>
            </w:rPr>
          </w:pP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72F0">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A124B" w:rsidRPr="00130F37" w:rsidTr="004E5625">
      <w:tc>
        <w:tcPr>
          <w:tcW w:w="1418" w:type="dxa"/>
          <w:gridSpan w:val="2"/>
        </w:tcPr>
        <w:p w:rsidR="004A124B" w:rsidRPr="00130F37" w:rsidRDefault="004A124B"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72F0">
            <w:rPr>
              <w:sz w:val="16"/>
              <w:szCs w:val="16"/>
            </w:rPr>
            <w:t>4</w:t>
          </w:r>
          <w:r w:rsidRPr="00130F37">
            <w:rPr>
              <w:sz w:val="16"/>
              <w:szCs w:val="16"/>
            </w:rPr>
            <w:fldChar w:fldCharType="end"/>
          </w:r>
        </w:p>
      </w:tc>
      <w:tc>
        <w:tcPr>
          <w:tcW w:w="5245" w:type="dxa"/>
        </w:tcPr>
        <w:p w:rsidR="004A124B" w:rsidRPr="00130F37" w:rsidRDefault="004A124B"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72F0">
            <w:rPr>
              <w:sz w:val="16"/>
              <w:szCs w:val="16"/>
            </w:rPr>
            <w:t>1/7/17</w:t>
          </w:r>
          <w:r w:rsidRPr="00130F37">
            <w:rPr>
              <w:sz w:val="16"/>
              <w:szCs w:val="16"/>
            </w:rPr>
            <w:fldChar w:fldCharType="end"/>
          </w:r>
        </w:p>
      </w:tc>
      <w:tc>
        <w:tcPr>
          <w:tcW w:w="1701" w:type="dxa"/>
          <w:gridSpan w:val="2"/>
        </w:tcPr>
        <w:p w:rsidR="004A124B" w:rsidRPr="00130F37" w:rsidRDefault="004A124B"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72F0">
            <w:rPr>
              <w:sz w:val="16"/>
              <w:szCs w:val="16"/>
            </w:rPr>
            <w:instrText>3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72F0">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72F0">
            <w:rPr>
              <w:noProof/>
              <w:sz w:val="16"/>
              <w:szCs w:val="16"/>
            </w:rPr>
            <w:t>3/7/17</w:t>
          </w:r>
          <w:r w:rsidRPr="00130F37">
            <w:rPr>
              <w:sz w:val="16"/>
              <w:szCs w:val="16"/>
            </w:rPr>
            <w:fldChar w:fldCharType="end"/>
          </w:r>
        </w:p>
      </w:tc>
    </w:tr>
  </w:tbl>
  <w:p w:rsidR="00B702CC" w:rsidRPr="004A124B" w:rsidRDefault="00B702CC" w:rsidP="004A124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i/>
              <w:sz w:val="16"/>
              <w:szCs w:val="16"/>
            </w:rPr>
          </w:pP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72F0">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A124B" w:rsidRPr="00130F37" w:rsidTr="004E5625">
      <w:tc>
        <w:tcPr>
          <w:tcW w:w="1418" w:type="dxa"/>
          <w:gridSpan w:val="2"/>
        </w:tcPr>
        <w:p w:rsidR="004A124B" w:rsidRPr="00130F37" w:rsidRDefault="004A124B"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72F0">
            <w:rPr>
              <w:sz w:val="16"/>
              <w:szCs w:val="16"/>
            </w:rPr>
            <w:t>4</w:t>
          </w:r>
          <w:r w:rsidRPr="00130F37">
            <w:rPr>
              <w:sz w:val="16"/>
              <w:szCs w:val="16"/>
            </w:rPr>
            <w:fldChar w:fldCharType="end"/>
          </w:r>
        </w:p>
      </w:tc>
      <w:tc>
        <w:tcPr>
          <w:tcW w:w="5245" w:type="dxa"/>
        </w:tcPr>
        <w:p w:rsidR="004A124B" w:rsidRPr="00130F37" w:rsidRDefault="004A124B"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72F0">
            <w:rPr>
              <w:sz w:val="16"/>
              <w:szCs w:val="16"/>
            </w:rPr>
            <w:t>1/7/17</w:t>
          </w:r>
          <w:r w:rsidRPr="00130F37">
            <w:rPr>
              <w:sz w:val="16"/>
              <w:szCs w:val="16"/>
            </w:rPr>
            <w:fldChar w:fldCharType="end"/>
          </w:r>
        </w:p>
      </w:tc>
      <w:tc>
        <w:tcPr>
          <w:tcW w:w="1701" w:type="dxa"/>
          <w:gridSpan w:val="2"/>
        </w:tcPr>
        <w:p w:rsidR="004A124B" w:rsidRPr="00130F37" w:rsidRDefault="004A124B"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72F0">
            <w:rPr>
              <w:sz w:val="16"/>
              <w:szCs w:val="16"/>
            </w:rPr>
            <w:instrText>3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72F0">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72F0">
            <w:rPr>
              <w:noProof/>
              <w:sz w:val="16"/>
              <w:szCs w:val="16"/>
            </w:rPr>
            <w:t>3/7/17</w:t>
          </w:r>
          <w:r w:rsidRPr="00130F37">
            <w:rPr>
              <w:sz w:val="16"/>
              <w:szCs w:val="16"/>
            </w:rPr>
            <w:fldChar w:fldCharType="end"/>
          </w:r>
        </w:p>
      </w:tc>
    </w:tr>
  </w:tbl>
  <w:p w:rsidR="00B702CC" w:rsidRPr="004A124B" w:rsidRDefault="00B702CC" w:rsidP="004A1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1E" w:rsidRDefault="00522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Pr="00ED79B6" w:rsidRDefault="00B702CC" w:rsidP="00B702CC">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ii</w:t>
          </w:r>
          <w:r w:rsidRPr="007B3B51">
            <w:rPr>
              <w:i/>
              <w:sz w:val="16"/>
              <w:szCs w:val="16"/>
            </w:rPr>
            <w:fldChar w:fldCharType="end"/>
          </w: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p>
      </w:tc>
    </w:tr>
    <w:tr w:rsidR="004A124B" w:rsidRPr="0055472E" w:rsidTr="004E5625">
      <w:tc>
        <w:tcPr>
          <w:tcW w:w="1418" w:type="dxa"/>
          <w:gridSpan w:val="2"/>
        </w:tcPr>
        <w:p w:rsidR="004A124B" w:rsidRPr="0055472E" w:rsidRDefault="004A124B"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72F0">
            <w:rPr>
              <w:sz w:val="16"/>
              <w:szCs w:val="16"/>
            </w:rPr>
            <w:t>4</w:t>
          </w:r>
          <w:r w:rsidRPr="0055472E">
            <w:rPr>
              <w:sz w:val="16"/>
              <w:szCs w:val="16"/>
            </w:rPr>
            <w:fldChar w:fldCharType="end"/>
          </w:r>
        </w:p>
      </w:tc>
      <w:tc>
        <w:tcPr>
          <w:tcW w:w="5245" w:type="dxa"/>
        </w:tcPr>
        <w:p w:rsidR="004A124B" w:rsidRPr="0055472E" w:rsidRDefault="004A124B"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72F0">
            <w:rPr>
              <w:sz w:val="16"/>
              <w:szCs w:val="16"/>
            </w:rPr>
            <w:t>1/7/17</w:t>
          </w:r>
          <w:r w:rsidRPr="0055472E">
            <w:rPr>
              <w:sz w:val="16"/>
              <w:szCs w:val="16"/>
            </w:rPr>
            <w:fldChar w:fldCharType="end"/>
          </w:r>
        </w:p>
      </w:tc>
      <w:tc>
        <w:tcPr>
          <w:tcW w:w="1701" w:type="dxa"/>
          <w:gridSpan w:val="2"/>
        </w:tcPr>
        <w:p w:rsidR="004A124B" w:rsidRPr="0055472E" w:rsidRDefault="004A124B"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72F0">
            <w:rPr>
              <w:sz w:val="16"/>
              <w:szCs w:val="16"/>
            </w:rPr>
            <w:instrText>3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72F0">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72F0">
            <w:rPr>
              <w:noProof/>
              <w:sz w:val="16"/>
              <w:szCs w:val="16"/>
            </w:rPr>
            <w:t>3/7/17</w:t>
          </w:r>
          <w:r w:rsidRPr="0055472E">
            <w:rPr>
              <w:sz w:val="16"/>
              <w:szCs w:val="16"/>
            </w:rPr>
            <w:fldChar w:fldCharType="end"/>
          </w:r>
        </w:p>
      </w:tc>
    </w:tr>
  </w:tbl>
  <w:p w:rsidR="00B702CC" w:rsidRPr="004A124B" w:rsidRDefault="00B702CC" w:rsidP="004A12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i/>
              <w:sz w:val="16"/>
              <w:szCs w:val="16"/>
            </w:rPr>
          </w:pP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i</w:t>
          </w:r>
          <w:r w:rsidRPr="007B3B51">
            <w:rPr>
              <w:i/>
              <w:sz w:val="16"/>
              <w:szCs w:val="16"/>
            </w:rPr>
            <w:fldChar w:fldCharType="end"/>
          </w:r>
        </w:p>
      </w:tc>
    </w:tr>
    <w:tr w:rsidR="004A124B" w:rsidRPr="00130F37" w:rsidTr="004E5625">
      <w:tc>
        <w:tcPr>
          <w:tcW w:w="1418" w:type="dxa"/>
          <w:gridSpan w:val="2"/>
        </w:tcPr>
        <w:p w:rsidR="004A124B" w:rsidRPr="00130F37" w:rsidRDefault="004A124B"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72F0">
            <w:rPr>
              <w:sz w:val="16"/>
              <w:szCs w:val="16"/>
            </w:rPr>
            <w:t>4</w:t>
          </w:r>
          <w:r w:rsidRPr="00130F37">
            <w:rPr>
              <w:sz w:val="16"/>
              <w:szCs w:val="16"/>
            </w:rPr>
            <w:fldChar w:fldCharType="end"/>
          </w:r>
        </w:p>
      </w:tc>
      <w:tc>
        <w:tcPr>
          <w:tcW w:w="5245" w:type="dxa"/>
        </w:tcPr>
        <w:p w:rsidR="004A124B" w:rsidRPr="00130F37" w:rsidRDefault="004A124B"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72F0">
            <w:rPr>
              <w:sz w:val="16"/>
              <w:szCs w:val="16"/>
            </w:rPr>
            <w:t>1/7/17</w:t>
          </w:r>
          <w:r w:rsidRPr="00130F37">
            <w:rPr>
              <w:sz w:val="16"/>
              <w:szCs w:val="16"/>
            </w:rPr>
            <w:fldChar w:fldCharType="end"/>
          </w:r>
        </w:p>
      </w:tc>
      <w:tc>
        <w:tcPr>
          <w:tcW w:w="1701" w:type="dxa"/>
          <w:gridSpan w:val="2"/>
        </w:tcPr>
        <w:p w:rsidR="004A124B" w:rsidRPr="00130F37" w:rsidRDefault="004A124B"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72F0">
            <w:rPr>
              <w:sz w:val="16"/>
              <w:szCs w:val="16"/>
            </w:rPr>
            <w:instrText>3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72F0">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72F0">
            <w:rPr>
              <w:noProof/>
              <w:sz w:val="16"/>
              <w:szCs w:val="16"/>
            </w:rPr>
            <w:t>3/7/17</w:t>
          </w:r>
          <w:r w:rsidRPr="00130F37">
            <w:rPr>
              <w:sz w:val="16"/>
              <w:szCs w:val="16"/>
            </w:rPr>
            <w:fldChar w:fldCharType="end"/>
          </w:r>
        </w:p>
      </w:tc>
    </w:tr>
  </w:tbl>
  <w:p w:rsidR="00B702CC" w:rsidRPr="004A124B" w:rsidRDefault="00B702CC" w:rsidP="004A12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2</w:t>
          </w:r>
          <w:r w:rsidRPr="007B3B51">
            <w:rPr>
              <w:i/>
              <w:sz w:val="16"/>
              <w:szCs w:val="16"/>
            </w:rPr>
            <w:fldChar w:fldCharType="end"/>
          </w: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p>
      </w:tc>
    </w:tr>
    <w:tr w:rsidR="004A124B" w:rsidRPr="0055472E" w:rsidTr="004E5625">
      <w:tc>
        <w:tcPr>
          <w:tcW w:w="1418" w:type="dxa"/>
          <w:gridSpan w:val="2"/>
        </w:tcPr>
        <w:p w:rsidR="004A124B" w:rsidRPr="0055472E" w:rsidRDefault="004A124B"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72F0">
            <w:rPr>
              <w:sz w:val="16"/>
              <w:szCs w:val="16"/>
            </w:rPr>
            <w:t>4</w:t>
          </w:r>
          <w:r w:rsidRPr="0055472E">
            <w:rPr>
              <w:sz w:val="16"/>
              <w:szCs w:val="16"/>
            </w:rPr>
            <w:fldChar w:fldCharType="end"/>
          </w:r>
        </w:p>
      </w:tc>
      <w:tc>
        <w:tcPr>
          <w:tcW w:w="5245" w:type="dxa"/>
        </w:tcPr>
        <w:p w:rsidR="004A124B" w:rsidRPr="0055472E" w:rsidRDefault="004A124B"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72F0">
            <w:rPr>
              <w:sz w:val="16"/>
              <w:szCs w:val="16"/>
            </w:rPr>
            <w:t>1/7/17</w:t>
          </w:r>
          <w:r w:rsidRPr="0055472E">
            <w:rPr>
              <w:sz w:val="16"/>
              <w:szCs w:val="16"/>
            </w:rPr>
            <w:fldChar w:fldCharType="end"/>
          </w:r>
        </w:p>
      </w:tc>
      <w:tc>
        <w:tcPr>
          <w:tcW w:w="1701" w:type="dxa"/>
          <w:gridSpan w:val="2"/>
        </w:tcPr>
        <w:p w:rsidR="004A124B" w:rsidRPr="0055472E" w:rsidRDefault="004A124B"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72F0">
            <w:rPr>
              <w:sz w:val="16"/>
              <w:szCs w:val="16"/>
            </w:rPr>
            <w:instrText>3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72F0">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72F0">
            <w:rPr>
              <w:noProof/>
              <w:sz w:val="16"/>
              <w:szCs w:val="16"/>
            </w:rPr>
            <w:t>3/7/17</w:t>
          </w:r>
          <w:r w:rsidRPr="0055472E">
            <w:rPr>
              <w:sz w:val="16"/>
              <w:szCs w:val="16"/>
            </w:rPr>
            <w:fldChar w:fldCharType="end"/>
          </w:r>
        </w:p>
      </w:tc>
    </w:tr>
  </w:tbl>
  <w:p w:rsidR="00B702CC" w:rsidRPr="004A124B" w:rsidRDefault="00B702CC" w:rsidP="004A12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i/>
              <w:sz w:val="16"/>
              <w:szCs w:val="16"/>
            </w:rPr>
          </w:pP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3</w:t>
          </w:r>
          <w:r w:rsidRPr="007B3B51">
            <w:rPr>
              <w:i/>
              <w:sz w:val="16"/>
              <w:szCs w:val="16"/>
            </w:rPr>
            <w:fldChar w:fldCharType="end"/>
          </w:r>
        </w:p>
      </w:tc>
    </w:tr>
    <w:tr w:rsidR="004A124B" w:rsidRPr="00130F37" w:rsidTr="004E5625">
      <w:tc>
        <w:tcPr>
          <w:tcW w:w="1418" w:type="dxa"/>
          <w:gridSpan w:val="2"/>
        </w:tcPr>
        <w:p w:rsidR="004A124B" w:rsidRPr="00130F37" w:rsidRDefault="004A124B"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72F0">
            <w:rPr>
              <w:sz w:val="16"/>
              <w:szCs w:val="16"/>
            </w:rPr>
            <w:t>4</w:t>
          </w:r>
          <w:r w:rsidRPr="00130F37">
            <w:rPr>
              <w:sz w:val="16"/>
              <w:szCs w:val="16"/>
            </w:rPr>
            <w:fldChar w:fldCharType="end"/>
          </w:r>
        </w:p>
      </w:tc>
      <w:tc>
        <w:tcPr>
          <w:tcW w:w="5245" w:type="dxa"/>
        </w:tcPr>
        <w:p w:rsidR="004A124B" w:rsidRPr="00130F37" w:rsidRDefault="004A124B"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72F0">
            <w:rPr>
              <w:sz w:val="16"/>
              <w:szCs w:val="16"/>
            </w:rPr>
            <w:t>1/7/17</w:t>
          </w:r>
          <w:r w:rsidRPr="00130F37">
            <w:rPr>
              <w:sz w:val="16"/>
              <w:szCs w:val="16"/>
            </w:rPr>
            <w:fldChar w:fldCharType="end"/>
          </w:r>
        </w:p>
      </w:tc>
      <w:tc>
        <w:tcPr>
          <w:tcW w:w="1701" w:type="dxa"/>
          <w:gridSpan w:val="2"/>
        </w:tcPr>
        <w:p w:rsidR="004A124B" w:rsidRPr="00130F37" w:rsidRDefault="004A124B"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72F0">
            <w:rPr>
              <w:sz w:val="16"/>
              <w:szCs w:val="16"/>
            </w:rPr>
            <w:instrText>3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72F0">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72F0">
            <w:rPr>
              <w:noProof/>
              <w:sz w:val="16"/>
              <w:szCs w:val="16"/>
            </w:rPr>
            <w:t>3/7/17</w:t>
          </w:r>
          <w:r w:rsidRPr="00130F37">
            <w:rPr>
              <w:sz w:val="16"/>
              <w:szCs w:val="16"/>
            </w:rPr>
            <w:fldChar w:fldCharType="end"/>
          </w:r>
        </w:p>
      </w:tc>
    </w:tr>
  </w:tbl>
  <w:p w:rsidR="00B702CC" w:rsidRPr="004A124B" w:rsidRDefault="00B702CC" w:rsidP="004A12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E33C1C" w:rsidRDefault="004A124B" w:rsidP="004A124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A124B" w:rsidTr="006651E2">
      <w:tc>
        <w:tcPr>
          <w:tcW w:w="1384" w:type="dxa"/>
          <w:tcBorders>
            <w:top w:val="nil"/>
            <w:left w:val="nil"/>
            <w:bottom w:val="nil"/>
            <w:right w:val="nil"/>
          </w:tcBorders>
        </w:tcPr>
        <w:p w:rsidR="004A124B" w:rsidRDefault="004A124B" w:rsidP="006651E2">
          <w:pPr>
            <w:spacing w:line="0" w:lineRule="atLeast"/>
            <w:rPr>
              <w:sz w:val="18"/>
            </w:rPr>
          </w:pPr>
        </w:p>
      </w:tc>
      <w:tc>
        <w:tcPr>
          <w:tcW w:w="6379" w:type="dxa"/>
          <w:tcBorders>
            <w:top w:val="nil"/>
            <w:left w:val="nil"/>
            <w:bottom w:val="nil"/>
            <w:right w:val="nil"/>
          </w:tcBorders>
        </w:tcPr>
        <w:p w:rsidR="004A124B" w:rsidRDefault="004A124B" w:rsidP="006651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72F0">
            <w:rPr>
              <w:i/>
              <w:sz w:val="18"/>
            </w:rPr>
            <w:t>National Greenhouse and Energy Reporting (Audit) Determination 2009</w:t>
          </w:r>
          <w:r w:rsidRPr="007A1328">
            <w:rPr>
              <w:i/>
              <w:sz w:val="18"/>
            </w:rPr>
            <w:fldChar w:fldCharType="end"/>
          </w:r>
        </w:p>
      </w:tc>
      <w:tc>
        <w:tcPr>
          <w:tcW w:w="709" w:type="dxa"/>
          <w:tcBorders>
            <w:top w:val="nil"/>
            <w:left w:val="nil"/>
            <w:bottom w:val="nil"/>
            <w:right w:val="nil"/>
          </w:tcBorders>
        </w:tcPr>
        <w:p w:rsidR="004A124B" w:rsidRDefault="004A124B" w:rsidP="006651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r>
  </w:tbl>
  <w:p w:rsidR="004A124B" w:rsidRPr="00ED79B6" w:rsidRDefault="004A124B" w:rsidP="004A124B">
    <w:pPr>
      <w:rPr>
        <w:i/>
        <w:sz w:val="18"/>
      </w:rPr>
    </w:pPr>
  </w:p>
  <w:p w:rsidR="00B702CC" w:rsidRPr="004A124B" w:rsidRDefault="00B702CC" w:rsidP="004A124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7B3B51" w:rsidRDefault="004A124B"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124B" w:rsidRPr="007B3B51" w:rsidTr="004E5625">
      <w:tc>
        <w:tcPr>
          <w:tcW w:w="1139" w:type="dxa"/>
        </w:tcPr>
        <w:p w:rsidR="004A124B" w:rsidRPr="007B3B51" w:rsidRDefault="004A124B"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71E">
            <w:rPr>
              <w:i/>
              <w:noProof/>
              <w:sz w:val="16"/>
              <w:szCs w:val="16"/>
            </w:rPr>
            <w:t>36</w:t>
          </w:r>
          <w:r w:rsidRPr="007B3B51">
            <w:rPr>
              <w:i/>
              <w:sz w:val="16"/>
              <w:szCs w:val="16"/>
            </w:rPr>
            <w:fldChar w:fldCharType="end"/>
          </w:r>
        </w:p>
      </w:tc>
      <w:tc>
        <w:tcPr>
          <w:tcW w:w="5807" w:type="dxa"/>
          <w:gridSpan w:val="3"/>
        </w:tcPr>
        <w:p w:rsidR="004A124B" w:rsidRPr="007B3B51" w:rsidRDefault="004A124B"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71E">
            <w:rPr>
              <w:i/>
              <w:noProof/>
              <w:sz w:val="16"/>
              <w:szCs w:val="16"/>
            </w:rPr>
            <w:t>National Greenhouse and Energy Reporting (Audit) Determination 2009</w:t>
          </w:r>
          <w:r w:rsidRPr="007B3B51">
            <w:rPr>
              <w:i/>
              <w:sz w:val="16"/>
              <w:szCs w:val="16"/>
            </w:rPr>
            <w:fldChar w:fldCharType="end"/>
          </w:r>
        </w:p>
      </w:tc>
      <w:tc>
        <w:tcPr>
          <w:tcW w:w="1418" w:type="dxa"/>
        </w:tcPr>
        <w:p w:rsidR="004A124B" w:rsidRPr="007B3B51" w:rsidRDefault="004A124B" w:rsidP="004D1309">
          <w:pPr>
            <w:jc w:val="right"/>
            <w:rPr>
              <w:sz w:val="16"/>
              <w:szCs w:val="16"/>
            </w:rPr>
          </w:pPr>
        </w:p>
      </w:tc>
    </w:tr>
    <w:tr w:rsidR="004A124B" w:rsidRPr="0055472E" w:rsidTr="004E5625">
      <w:tc>
        <w:tcPr>
          <w:tcW w:w="1418" w:type="dxa"/>
          <w:gridSpan w:val="2"/>
        </w:tcPr>
        <w:p w:rsidR="004A124B" w:rsidRPr="0055472E" w:rsidRDefault="004A124B"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72F0">
            <w:rPr>
              <w:sz w:val="16"/>
              <w:szCs w:val="16"/>
            </w:rPr>
            <w:t>4</w:t>
          </w:r>
          <w:r w:rsidRPr="0055472E">
            <w:rPr>
              <w:sz w:val="16"/>
              <w:szCs w:val="16"/>
            </w:rPr>
            <w:fldChar w:fldCharType="end"/>
          </w:r>
        </w:p>
      </w:tc>
      <w:tc>
        <w:tcPr>
          <w:tcW w:w="5245" w:type="dxa"/>
        </w:tcPr>
        <w:p w:rsidR="004A124B" w:rsidRPr="0055472E" w:rsidRDefault="004A124B"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72F0">
            <w:rPr>
              <w:sz w:val="16"/>
              <w:szCs w:val="16"/>
            </w:rPr>
            <w:t>1/7/17</w:t>
          </w:r>
          <w:r w:rsidRPr="0055472E">
            <w:rPr>
              <w:sz w:val="16"/>
              <w:szCs w:val="16"/>
            </w:rPr>
            <w:fldChar w:fldCharType="end"/>
          </w:r>
        </w:p>
      </w:tc>
      <w:tc>
        <w:tcPr>
          <w:tcW w:w="1701" w:type="dxa"/>
          <w:gridSpan w:val="2"/>
        </w:tcPr>
        <w:p w:rsidR="004A124B" w:rsidRPr="0055472E" w:rsidRDefault="004A124B"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72F0">
            <w:rPr>
              <w:sz w:val="16"/>
              <w:szCs w:val="16"/>
            </w:rPr>
            <w:instrText>3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72F0">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72F0">
            <w:rPr>
              <w:noProof/>
              <w:sz w:val="16"/>
              <w:szCs w:val="16"/>
            </w:rPr>
            <w:t>3/7/17</w:t>
          </w:r>
          <w:r w:rsidRPr="0055472E">
            <w:rPr>
              <w:sz w:val="16"/>
              <w:szCs w:val="16"/>
            </w:rPr>
            <w:fldChar w:fldCharType="end"/>
          </w:r>
        </w:p>
      </w:tc>
    </w:tr>
  </w:tbl>
  <w:p w:rsidR="004A124B" w:rsidRPr="004A124B" w:rsidRDefault="004A124B" w:rsidP="004A1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EB" w:rsidRDefault="007D46EB">
      <w:r>
        <w:separator/>
      </w:r>
    </w:p>
  </w:footnote>
  <w:footnote w:type="continuationSeparator" w:id="0">
    <w:p w:rsidR="007D46EB" w:rsidRDefault="007D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Default="0036768A" w:rsidP="005838A0">
    <w:pPr>
      <w:pStyle w:val="Header"/>
      <w:pBdr>
        <w:bottom w:val="single" w:sz="6" w:space="1" w:color="auto"/>
      </w:pBdr>
      <w:tabs>
        <w:tab w:val="clear" w:pos="4150"/>
        <w:tab w:val="clear" w:pos="8307"/>
      </w:tabs>
    </w:pPr>
  </w:p>
  <w:p w:rsidR="0036768A" w:rsidRDefault="0036768A" w:rsidP="005838A0">
    <w:pPr>
      <w:pStyle w:val="Header"/>
      <w:pBdr>
        <w:bottom w:val="single" w:sz="6" w:space="1" w:color="auto"/>
      </w:pBdr>
      <w:tabs>
        <w:tab w:val="clear" w:pos="4150"/>
        <w:tab w:val="clear" w:pos="8307"/>
      </w:tabs>
    </w:pPr>
  </w:p>
  <w:p w:rsidR="0036768A" w:rsidRPr="005F1388" w:rsidRDefault="0036768A" w:rsidP="005838A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C4473E" w:rsidRDefault="004A124B" w:rsidP="001A0BEE">
    <w:pPr>
      <w:rPr>
        <w:sz w:val="26"/>
        <w:szCs w:val="26"/>
      </w:rPr>
    </w:pPr>
  </w:p>
  <w:p w:rsidR="004A124B" w:rsidRPr="00965EE7" w:rsidRDefault="004A124B" w:rsidP="001A0BEE">
    <w:pPr>
      <w:rPr>
        <w:b/>
        <w:sz w:val="20"/>
      </w:rPr>
    </w:pPr>
    <w:r w:rsidRPr="00965EE7">
      <w:rPr>
        <w:b/>
        <w:sz w:val="20"/>
      </w:rPr>
      <w:t>Endnotes</w:t>
    </w:r>
  </w:p>
  <w:p w:rsidR="004A124B" w:rsidRPr="007A1328" w:rsidRDefault="004A124B" w:rsidP="001A0BEE">
    <w:pPr>
      <w:rPr>
        <w:sz w:val="20"/>
      </w:rPr>
    </w:pPr>
  </w:p>
  <w:p w:rsidR="004A124B" w:rsidRPr="007A1328" w:rsidRDefault="004A124B" w:rsidP="001A0BEE">
    <w:pPr>
      <w:rPr>
        <w:b/>
        <w:sz w:val="24"/>
      </w:rPr>
    </w:pPr>
  </w:p>
  <w:p w:rsidR="004A124B" w:rsidRPr="00C4473E" w:rsidRDefault="004A124B" w:rsidP="004A124B">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271E">
      <w:rPr>
        <w:noProof/>
        <w:szCs w:val="22"/>
      </w:rPr>
      <w:t>Endnote 4—Amendment history</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4B" w:rsidRPr="00C4473E" w:rsidRDefault="004A124B" w:rsidP="001A0BEE">
    <w:pPr>
      <w:jc w:val="right"/>
      <w:rPr>
        <w:sz w:val="26"/>
        <w:szCs w:val="26"/>
      </w:rPr>
    </w:pPr>
  </w:p>
  <w:p w:rsidR="004A124B" w:rsidRPr="00965EE7" w:rsidRDefault="004A124B" w:rsidP="001A0BEE">
    <w:pPr>
      <w:jc w:val="right"/>
      <w:rPr>
        <w:b/>
        <w:sz w:val="20"/>
      </w:rPr>
    </w:pPr>
    <w:r w:rsidRPr="00965EE7">
      <w:rPr>
        <w:b/>
        <w:sz w:val="20"/>
      </w:rPr>
      <w:t>Endnotes</w:t>
    </w:r>
  </w:p>
  <w:p w:rsidR="004A124B" w:rsidRPr="007A1328" w:rsidRDefault="004A124B" w:rsidP="001A0BEE">
    <w:pPr>
      <w:jc w:val="right"/>
      <w:rPr>
        <w:sz w:val="20"/>
      </w:rPr>
    </w:pPr>
  </w:p>
  <w:p w:rsidR="004A124B" w:rsidRPr="007A1328" w:rsidRDefault="004A124B" w:rsidP="001A0BEE">
    <w:pPr>
      <w:jc w:val="right"/>
      <w:rPr>
        <w:b/>
        <w:sz w:val="24"/>
      </w:rPr>
    </w:pPr>
  </w:p>
  <w:p w:rsidR="004A124B" w:rsidRPr="00C4473E" w:rsidRDefault="004A124B"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271E">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Pr="00C4473E" w:rsidRDefault="0036768A" w:rsidP="005838A0">
    <w:pPr>
      <w:rPr>
        <w:sz w:val="26"/>
        <w:szCs w:val="26"/>
      </w:rPr>
    </w:pPr>
  </w:p>
  <w:p w:rsidR="0036768A" w:rsidRPr="00965EE7" w:rsidRDefault="0036768A" w:rsidP="005838A0">
    <w:pPr>
      <w:rPr>
        <w:b/>
        <w:sz w:val="20"/>
      </w:rPr>
    </w:pPr>
    <w:r w:rsidRPr="00965EE7">
      <w:rPr>
        <w:b/>
        <w:sz w:val="20"/>
      </w:rPr>
      <w:t>Endnotes</w:t>
    </w:r>
  </w:p>
  <w:p w:rsidR="0036768A" w:rsidRPr="007A1328" w:rsidRDefault="0036768A" w:rsidP="005838A0">
    <w:pPr>
      <w:rPr>
        <w:sz w:val="20"/>
      </w:rPr>
    </w:pPr>
  </w:p>
  <w:p w:rsidR="0036768A" w:rsidRPr="007A1328" w:rsidRDefault="0036768A" w:rsidP="005838A0">
    <w:pPr>
      <w:rPr>
        <w:b/>
        <w:sz w:val="24"/>
      </w:rPr>
    </w:pPr>
  </w:p>
  <w:p w:rsidR="0036768A" w:rsidRDefault="0036768A"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C72F0">
      <w:rPr>
        <w:noProof/>
        <w:szCs w:val="22"/>
      </w:rPr>
      <w:t>Endnote 4—Amendment history</w:t>
    </w:r>
    <w:r w:rsidRPr="00C4473E">
      <w:rPr>
        <w:szCs w:val="22"/>
      </w:rPr>
      <w:fldChar w:fldCharType="end"/>
    </w:r>
  </w:p>
  <w:p w:rsidR="0036768A" w:rsidRPr="00C4473E" w:rsidRDefault="0036768A" w:rsidP="004E5625">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Pr="00C4473E" w:rsidRDefault="0036768A" w:rsidP="005838A0">
    <w:pPr>
      <w:jc w:val="right"/>
      <w:rPr>
        <w:sz w:val="26"/>
        <w:szCs w:val="26"/>
      </w:rPr>
    </w:pPr>
  </w:p>
  <w:p w:rsidR="0036768A" w:rsidRPr="00965EE7" w:rsidRDefault="0036768A" w:rsidP="005838A0">
    <w:pPr>
      <w:jc w:val="right"/>
      <w:rPr>
        <w:b/>
        <w:sz w:val="20"/>
      </w:rPr>
    </w:pPr>
    <w:r w:rsidRPr="00965EE7">
      <w:rPr>
        <w:b/>
        <w:sz w:val="20"/>
      </w:rPr>
      <w:t>Endnotes</w:t>
    </w:r>
  </w:p>
  <w:p w:rsidR="0036768A" w:rsidRPr="007A1328" w:rsidRDefault="0036768A" w:rsidP="005838A0">
    <w:pPr>
      <w:jc w:val="right"/>
      <w:rPr>
        <w:sz w:val="20"/>
      </w:rPr>
    </w:pPr>
  </w:p>
  <w:p w:rsidR="0036768A" w:rsidRPr="007A1328" w:rsidRDefault="0036768A" w:rsidP="005838A0">
    <w:pPr>
      <w:jc w:val="right"/>
      <w:rPr>
        <w:b/>
        <w:sz w:val="24"/>
      </w:rPr>
    </w:pPr>
  </w:p>
  <w:p w:rsidR="0036768A" w:rsidRPr="00C4473E" w:rsidRDefault="0036768A"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C72F0">
      <w:rPr>
        <w:noProof/>
        <w:szCs w:val="22"/>
      </w:rPr>
      <w:t>Endnote 4—Amendment history</w:t>
    </w:r>
    <w:r w:rsidRPr="00C4473E">
      <w:rPr>
        <w:szCs w:val="22"/>
      </w:rPr>
      <w:fldChar w:fldCharType="end"/>
    </w:r>
  </w:p>
  <w:p w:rsidR="0036768A" w:rsidRDefault="0036768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Default="00367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Pr="005F1388" w:rsidRDefault="0036768A" w:rsidP="0076547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8A" w:rsidRPr="005F1388" w:rsidRDefault="0036768A"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Pr="00ED79B6" w:rsidRDefault="00B702CC" w:rsidP="00697104">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Pr="00ED79B6" w:rsidRDefault="00B702CC" w:rsidP="00697104">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Pr="00ED79B6" w:rsidRDefault="00B702CC" w:rsidP="006971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Default="00B702CC" w:rsidP="00B702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02CC" w:rsidRDefault="00B702CC" w:rsidP="00B702C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271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271E">
      <w:rPr>
        <w:noProof/>
        <w:sz w:val="20"/>
      </w:rPr>
      <w:t>Preliminary</w:t>
    </w:r>
    <w:r>
      <w:rPr>
        <w:sz w:val="20"/>
      </w:rPr>
      <w:fldChar w:fldCharType="end"/>
    </w:r>
  </w:p>
  <w:p w:rsidR="00B702CC" w:rsidRPr="007A1328" w:rsidRDefault="00B702CC" w:rsidP="00B702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702CC" w:rsidRPr="007A1328" w:rsidRDefault="00B702CC" w:rsidP="00B702CC">
    <w:pPr>
      <w:rPr>
        <w:b/>
        <w:sz w:val="24"/>
      </w:rPr>
    </w:pPr>
  </w:p>
  <w:p w:rsidR="00B702CC" w:rsidRPr="007A1328" w:rsidRDefault="00B702CC" w:rsidP="00B702C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CC72F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271E">
      <w:rPr>
        <w:noProof/>
        <w:sz w:val="24"/>
      </w:rPr>
      <w:t>1.1</w:t>
    </w:r>
    <w:r w:rsidRPr="007A1328">
      <w:rPr>
        <w:sz w:val="24"/>
      </w:rPr>
      <w:fldChar w:fldCharType="end"/>
    </w:r>
  </w:p>
  <w:p w:rsidR="007D46EB" w:rsidRPr="00B702CC" w:rsidRDefault="007D46EB" w:rsidP="00B702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CC" w:rsidRPr="007A1328" w:rsidRDefault="00B702CC" w:rsidP="00B702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02CC" w:rsidRPr="007A1328" w:rsidRDefault="00B702CC" w:rsidP="00B702C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271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271E">
      <w:rPr>
        <w:b/>
        <w:noProof/>
        <w:sz w:val="20"/>
      </w:rPr>
      <w:t>Part 1</w:t>
    </w:r>
    <w:r>
      <w:rPr>
        <w:b/>
        <w:sz w:val="20"/>
      </w:rPr>
      <w:fldChar w:fldCharType="end"/>
    </w:r>
  </w:p>
  <w:p w:rsidR="00B702CC" w:rsidRPr="007A1328" w:rsidRDefault="00B702CC" w:rsidP="00B702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702CC" w:rsidRPr="007A1328" w:rsidRDefault="00B702CC" w:rsidP="00B702CC">
    <w:pPr>
      <w:jc w:val="right"/>
      <w:rPr>
        <w:b/>
        <w:sz w:val="24"/>
      </w:rPr>
    </w:pPr>
  </w:p>
  <w:p w:rsidR="00B702CC" w:rsidRPr="007A1328" w:rsidRDefault="00B702CC" w:rsidP="00B702C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CC72F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271E">
      <w:rPr>
        <w:noProof/>
        <w:sz w:val="24"/>
      </w:rPr>
      <w:t>1.1</w:t>
    </w:r>
    <w:r w:rsidRPr="007A1328">
      <w:rPr>
        <w:sz w:val="24"/>
      </w:rPr>
      <w:fldChar w:fldCharType="end"/>
    </w:r>
  </w:p>
  <w:p w:rsidR="007D46EB" w:rsidRPr="00B702CC" w:rsidRDefault="007D46EB" w:rsidP="00B702C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EB" w:rsidRDefault="007D4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3B0382"/>
    <w:multiLevelType w:val="multilevel"/>
    <w:tmpl w:val="11AE8AEC"/>
    <w:lvl w:ilvl="0">
      <w:start w:val="1"/>
      <w:numFmt w:val="bullet"/>
      <w:lvlText w:val="•"/>
      <w:lvlJc w:val="left"/>
      <w:pPr>
        <w:tabs>
          <w:tab w:val="num" w:pos="1275"/>
        </w:tabs>
        <w:ind w:left="1275" w:hanging="567"/>
      </w:pPr>
      <w:rPr>
        <w:rFonts w:ascii="Times New Roman" w:hAnsi="Times New Roman" w:cs="Times New Roman"/>
      </w:rPr>
    </w:lvl>
    <w:lvl w:ilvl="1">
      <w:start w:val="1"/>
      <w:numFmt w:val="bullet"/>
      <w:lvlText w:val="–"/>
      <w:lvlJc w:val="left"/>
      <w:pPr>
        <w:tabs>
          <w:tab w:val="num" w:pos="1842"/>
        </w:tabs>
        <w:ind w:left="1842" w:hanging="567"/>
      </w:pPr>
      <w:rPr>
        <w:rFonts w:ascii="Times New Roman" w:hAnsi="Times New Roman" w:cs="Times New Roman"/>
      </w:rPr>
    </w:lvl>
    <w:lvl w:ilvl="2">
      <w:start w:val="1"/>
      <w:numFmt w:val="bullet"/>
      <w:lvlText w:val=":"/>
      <w:lvlJc w:val="left"/>
      <w:pPr>
        <w:tabs>
          <w:tab w:val="num" w:pos="2409"/>
        </w:tabs>
        <w:ind w:left="2409" w:hanging="567"/>
      </w:pPr>
      <w:rPr>
        <w:rFonts w:ascii="Times New Roman" w:hAnsi="Times New Roman" w:cs="Times New Roman"/>
      </w:rPr>
    </w:lvl>
    <w:lvl w:ilvl="3">
      <w:start w:val="1"/>
      <w:numFmt w:val="decimal"/>
      <w:lvlText w:val="(%4)"/>
      <w:lvlJc w:val="left"/>
      <w:pPr>
        <w:tabs>
          <w:tab w:val="num" w:pos="7144"/>
        </w:tabs>
        <w:ind w:left="7144" w:hanging="360"/>
      </w:pPr>
    </w:lvl>
    <w:lvl w:ilvl="4">
      <w:start w:val="1"/>
      <w:numFmt w:val="lowerLetter"/>
      <w:lvlText w:val="(%5)"/>
      <w:lvlJc w:val="left"/>
      <w:pPr>
        <w:tabs>
          <w:tab w:val="num" w:pos="7504"/>
        </w:tabs>
        <w:ind w:left="7504" w:hanging="360"/>
      </w:pPr>
    </w:lvl>
    <w:lvl w:ilvl="5">
      <w:start w:val="1"/>
      <w:numFmt w:val="lowerRoman"/>
      <w:lvlText w:val="(%6)"/>
      <w:lvlJc w:val="left"/>
      <w:pPr>
        <w:tabs>
          <w:tab w:val="num" w:pos="7864"/>
        </w:tabs>
        <w:ind w:left="7864" w:hanging="360"/>
      </w:pPr>
    </w:lvl>
    <w:lvl w:ilvl="6">
      <w:start w:val="1"/>
      <w:numFmt w:val="decimal"/>
      <w:lvlText w:val="%7."/>
      <w:lvlJc w:val="left"/>
      <w:pPr>
        <w:tabs>
          <w:tab w:val="num" w:pos="8224"/>
        </w:tabs>
        <w:ind w:left="8224" w:hanging="360"/>
      </w:pPr>
    </w:lvl>
    <w:lvl w:ilvl="7">
      <w:start w:val="1"/>
      <w:numFmt w:val="lowerLetter"/>
      <w:lvlText w:val="%8."/>
      <w:lvlJc w:val="left"/>
      <w:pPr>
        <w:tabs>
          <w:tab w:val="num" w:pos="8584"/>
        </w:tabs>
        <w:ind w:left="8584" w:hanging="360"/>
      </w:pPr>
    </w:lvl>
    <w:lvl w:ilvl="8">
      <w:start w:val="1"/>
      <w:numFmt w:val="lowerRoman"/>
      <w:lvlText w:val="%9."/>
      <w:lvlJc w:val="left"/>
      <w:pPr>
        <w:tabs>
          <w:tab w:val="num" w:pos="8944"/>
        </w:tabs>
        <w:ind w:left="8944"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B374C45"/>
    <w:multiLevelType w:val="hybridMultilevel"/>
    <w:tmpl w:val="56AA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D2F43C9"/>
    <w:multiLevelType w:val="hybridMultilevel"/>
    <w:tmpl w:val="38800186"/>
    <w:lvl w:ilvl="0" w:tplc="FFFFFFFF">
      <w:start w:val="1"/>
      <w:numFmt w:val="decimal"/>
      <w:lvlText w:val="%1."/>
      <w:lvlJc w:val="left"/>
      <w:pPr>
        <w:tabs>
          <w:tab w:val="num" w:pos="0"/>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5"/>
  </w:num>
  <w:num w:numId="20">
    <w:abstractNumId w:val="11"/>
  </w:num>
  <w:num w:numId="21">
    <w:abstractNumId w:val="18"/>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16"/>
    <w:rsid w:val="000056EE"/>
    <w:rsid w:val="00011852"/>
    <w:rsid w:val="00013E3A"/>
    <w:rsid w:val="00016971"/>
    <w:rsid w:val="00021676"/>
    <w:rsid w:val="00024697"/>
    <w:rsid w:val="00024C3C"/>
    <w:rsid w:val="00027EB9"/>
    <w:rsid w:val="00031710"/>
    <w:rsid w:val="00032756"/>
    <w:rsid w:val="0003498B"/>
    <w:rsid w:val="0005680C"/>
    <w:rsid w:val="00070A26"/>
    <w:rsid w:val="00070A4E"/>
    <w:rsid w:val="000821BA"/>
    <w:rsid w:val="000A705B"/>
    <w:rsid w:val="000A7AF2"/>
    <w:rsid w:val="000B3127"/>
    <w:rsid w:val="000B52F3"/>
    <w:rsid w:val="000B63CE"/>
    <w:rsid w:val="000C0E9A"/>
    <w:rsid w:val="000E16F3"/>
    <w:rsid w:val="000E4192"/>
    <w:rsid w:val="000E44A8"/>
    <w:rsid w:val="000E6727"/>
    <w:rsid w:val="000F5C9B"/>
    <w:rsid w:val="00100A6A"/>
    <w:rsid w:val="00114286"/>
    <w:rsid w:val="001241C9"/>
    <w:rsid w:val="001312CF"/>
    <w:rsid w:val="00137445"/>
    <w:rsid w:val="00137655"/>
    <w:rsid w:val="001410A9"/>
    <w:rsid w:val="001415D1"/>
    <w:rsid w:val="00141B4E"/>
    <w:rsid w:val="00142CB2"/>
    <w:rsid w:val="00145C33"/>
    <w:rsid w:val="0014660D"/>
    <w:rsid w:val="00147077"/>
    <w:rsid w:val="0015004C"/>
    <w:rsid w:val="00150F5C"/>
    <w:rsid w:val="00160DB0"/>
    <w:rsid w:val="001614C2"/>
    <w:rsid w:val="0016183F"/>
    <w:rsid w:val="00163421"/>
    <w:rsid w:val="00165EF5"/>
    <w:rsid w:val="0017099C"/>
    <w:rsid w:val="00183AC8"/>
    <w:rsid w:val="00187B15"/>
    <w:rsid w:val="00190752"/>
    <w:rsid w:val="0019199A"/>
    <w:rsid w:val="001B1BB6"/>
    <w:rsid w:val="001B2225"/>
    <w:rsid w:val="001B4AE0"/>
    <w:rsid w:val="001B503D"/>
    <w:rsid w:val="001B680B"/>
    <w:rsid w:val="001B7538"/>
    <w:rsid w:val="001D09D3"/>
    <w:rsid w:val="001D217A"/>
    <w:rsid w:val="001D49E7"/>
    <w:rsid w:val="001F3D4C"/>
    <w:rsid w:val="002019B4"/>
    <w:rsid w:val="00203005"/>
    <w:rsid w:val="00204409"/>
    <w:rsid w:val="002108D2"/>
    <w:rsid w:val="00211F14"/>
    <w:rsid w:val="00212125"/>
    <w:rsid w:val="002125DA"/>
    <w:rsid w:val="00213748"/>
    <w:rsid w:val="00213EC8"/>
    <w:rsid w:val="0021465E"/>
    <w:rsid w:val="00217C64"/>
    <w:rsid w:val="00220EDA"/>
    <w:rsid w:val="00222DA1"/>
    <w:rsid w:val="0022369F"/>
    <w:rsid w:val="00223A7F"/>
    <w:rsid w:val="00224DA4"/>
    <w:rsid w:val="00234FDE"/>
    <w:rsid w:val="002352BC"/>
    <w:rsid w:val="00251437"/>
    <w:rsid w:val="00251853"/>
    <w:rsid w:val="00253675"/>
    <w:rsid w:val="00254B2F"/>
    <w:rsid w:val="00256425"/>
    <w:rsid w:val="0026032E"/>
    <w:rsid w:val="0026104B"/>
    <w:rsid w:val="00263CA6"/>
    <w:rsid w:val="0027113F"/>
    <w:rsid w:val="00284A2C"/>
    <w:rsid w:val="002929F2"/>
    <w:rsid w:val="00296E69"/>
    <w:rsid w:val="002A57A4"/>
    <w:rsid w:val="002B0FB1"/>
    <w:rsid w:val="002B4431"/>
    <w:rsid w:val="002C2F88"/>
    <w:rsid w:val="002C34B3"/>
    <w:rsid w:val="002D24DD"/>
    <w:rsid w:val="002D3EED"/>
    <w:rsid w:val="002D68AE"/>
    <w:rsid w:val="002E0C9A"/>
    <w:rsid w:val="003024AE"/>
    <w:rsid w:val="00302C2D"/>
    <w:rsid w:val="0030627F"/>
    <w:rsid w:val="003229AA"/>
    <w:rsid w:val="003263DD"/>
    <w:rsid w:val="00331F91"/>
    <w:rsid w:val="003327E3"/>
    <w:rsid w:val="00342DD9"/>
    <w:rsid w:val="00347278"/>
    <w:rsid w:val="00347ABE"/>
    <w:rsid w:val="00350ED6"/>
    <w:rsid w:val="003512FA"/>
    <w:rsid w:val="00352893"/>
    <w:rsid w:val="003535E0"/>
    <w:rsid w:val="003570F6"/>
    <w:rsid w:val="00360F57"/>
    <w:rsid w:val="00366209"/>
    <w:rsid w:val="0036768A"/>
    <w:rsid w:val="0038236C"/>
    <w:rsid w:val="00382EAF"/>
    <w:rsid w:val="00383571"/>
    <w:rsid w:val="00383D0E"/>
    <w:rsid w:val="00384027"/>
    <w:rsid w:val="003843EC"/>
    <w:rsid w:val="00385E8E"/>
    <w:rsid w:val="00396732"/>
    <w:rsid w:val="003A009F"/>
    <w:rsid w:val="003A2BF9"/>
    <w:rsid w:val="003A3291"/>
    <w:rsid w:val="003C32A0"/>
    <w:rsid w:val="003C3C69"/>
    <w:rsid w:val="003C700C"/>
    <w:rsid w:val="003C7D9A"/>
    <w:rsid w:val="003D20DD"/>
    <w:rsid w:val="003F43C5"/>
    <w:rsid w:val="003F7422"/>
    <w:rsid w:val="00403CA6"/>
    <w:rsid w:val="00405625"/>
    <w:rsid w:val="00411C6B"/>
    <w:rsid w:val="004162D6"/>
    <w:rsid w:val="004174C2"/>
    <w:rsid w:val="00420A7B"/>
    <w:rsid w:val="0043600E"/>
    <w:rsid w:val="004374CE"/>
    <w:rsid w:val="00440BE1"/>
    <w:rsid w:val="00444C81"/>
    <w:rsid w:val="00447669"/>
    <w:rsid w:val="00454D0B"/>
    <w:rsid w:val="004624E7"/>
    <w:rsid w:val="0046344B"/>
    <w:rsid w:val="00471C7B"/>
    <w:rsid w:val="0047221D"/>
    <w:rsid w:val="00473443"/>
    <w:rsid w:val="00474A61"/>
    <w:rsid w:val="00482B0A"/>
    <w:rsid w:val="00484DBA"/>
    <w:rsid w:val="004853CC"/>
    <w:rsid w:val="004854F3"/>
    <w:rsid w:val="00487822"/>
    <w:rsid w:val="00494B62"/>
    <w:rsid w:val="004A124B"/>
    <w:rsid w:val="004A28F1"/>
    <w:rsid w:val="004A4722"/>
    <w:rsid w:val="004B1A32"/>
    <w:rsid w:val="004C0E42"/>
    <w:rsid w:val="004C52A2"/>
    <w:rsid w:val="004C667F"/>
    <w:rsid w:val="004D2CCB"/>
    <w:rsid w:val="004D7964"/>
    <w:rsid w:val="004E01BE"/>
    <w:rsid w:val="004E6AFA"/>
    <w:rsid w:val="004F3A0D"/>
    <w:rsid w:val="004F4139"/>
    <w:rsid w:val="004F4E12"/>
    <w:rsid w:val="004F53C4"/>
    <w:rsid w:val="004F6457"/>
    <w:rsid w:val="0050017F"/>
    <w:rsid w:val="00505817"/>
    <w:rsid w:val="0051060D"/>
    <w:rsid w:val="00510F14"/>
    <w:rsid w:val="00516F09"/>
    <w:rsid w:val="0052271E"/>
    <w:rsid w:val="005228C1"/>
    <w:rsid w:val="00522941"/>
    <w:rsid w:val="00526A68"/>
    <w:rsid w:val="00530A4B"/>
    <w:rsid w:val="00532926"/>
    <w:rsid w:val="00533AB5"/>
    <w:rsid w:val="00551FD3"/>
    <w:rsid w:val="00552309"/>
    <w:rsid w:val="00564001"/>
    <w:rsid w:val="00564A57"/>
    <w:rsid w:val="00564D72"/>
    <w:rsid w:val="00570A9D"/>
    <w:rsid w:val="00584A71"/>
    <w:rsid w:val="00590B66"/>
    <w:rsid w:val="005944CF"/>
    <w:rsid w:val="00596122"/>
    <w:rsid w:val="00596F0D"/>
    <w:rsid w:val="005971A1"/>
    <w:rsid w:val="005A0F53"/>
    <w:rsid w:val="005A2A56"/>
    <w:rsid w:val="005A45DD"/>
    <w:rsid w:val="005B19CF"/>
    <w:rsid w:val="005B6D02"/>
    <w:rsid w:val="005C00F6"/>
    <w:rsid w:val="005C3646"/>
    <w:rsid w:val="005D258B"/>
    <w:rsid w:val="005D6F22"/>
    <w:rsid w:val="005D7FE4"/>
    <w:rsid w:val="005E5309"/>
    <w:rsid w:val="005F0786"/>
    <w:rsid w:val="005F265D"/>
    <w:rsid w:val="005F5365"/>
    <w:rsid w:val="006115F0"/>
    <w:rsid w:val="006133D2"/>
    <w:rsid w:val="006136E1"/>
    <w:rsid w:val="0061472F"/>
    <w:rsid w:val="006165B3"/>
    <w:rsid w:val="00617061"/>
    <w:rsid w:val="00623919"/>
    <w:rsid w:val="0062619F"/>
    <w:rsid w:val="00636345"/>
    <w:rsid w:val="00644B8D"/>
    <w:rsid w:val="006503AC"/>
    <w:rsid w:val="00657047"/>
    <w:rsid w:val="00672003"/>
    <w:rsid w:val="0067447B"/>
    <w:rsid w:val="00686231"/>
    <w:rsid w:val="00693D62"/>
    <w:rsid w:val="006A07D3"/>
    <w:rsid w:val="006B28EE"/>
    <w:rsid w:val="006B291D"/>
    <w:rsid w:val="006C2F02"/>
    <w:rsid w:val="006C42CE"/>
    <w:rsid w:val="006C4BED"/>
    <w:rsid w:val="006C53D2"/>
    <w:rsid w:val="006C5895"/>
    <w:rsid w:val="006D1971"/>
    <w:rsid w:val="006D41A0"/>
    <w:rsid w:val="006D4B7F"/>
    <w:rsid w:val="006D6872"/>
    <w:rsid w:val="006E06EA"/>
    <w:rsid w:val="006E69DC"/>
    <w:rsid w:val="006F3964"/>
    <w:rsid w:val="007037DD"/>
    <w:rsid w:val="00703B38"/>
    <w:rsid w:val="00710DC7"/>
    <w:rsid w:val="007116B7"/>
    <w:rsid w:val="00717563"/>
    <w:rsid w:val="00735B24"/>
    <w:rsid w:val="00742BE4"/>
    <w:rsid w:val="00750F54"/>
    <w:rsid w:val="0075789A"/>
    <w:rsid w:val="00761759"/>
    <w:rsid w:val="00771B1D"/>
    <w:rsid w:val="00772869"/>
    <w:rsid w:val="007769A4"/>
    <w:rsid w:val="00785696"/>
    <w:rsid w:val="00787D5F"/>
    <w:rsid w:val="00795692"/>
    <w:rsid w:val="00796D35"/>
    <w:rsid w:val="007A1349"/>
    <w:rsid w:val="007A3567"/>
    <w:rsid w:val="007A56B8"/>
    <w:rsid w:val="007C0378"/>
    <w:rsid w:val="007D2042"/>
    <w:rsid w:val="007D46EB"/>
    <w:rsid w:val="007E21C3"/>
    <w:rsid w:val="007E2AB6"/>
    <w:rsid w:val="007E4DC1"/>
    <w:rsid w:val="007F1159"/>
    <w:rsid w:val="007F3913"/>
    <w:rsid w:val="00802693"/>
    <w:rsid w:val="00802C50"/>
    <w:rsid w:val="0080309D"/>
    <w:rsid w:val="00804233"/>
    <w:rsid w:val="00805665"/>
    <w:rsid w:val="00806B35"/>
    <w:rsid w:val="00812DD8"/>
    <w:rsid w:val="008200F1"/>
    <w:rsid w:val="00820E6A"/>
    <w:rsid w:val="00821F9F"/>
    <w:rsid w:val="00827C9C"/>
    <w:rsid w:val="00831DAE"/>
    <w:rsid w:val="0083263D"/>
    <w:rsid w:val="00833587"/>
    <w:rsid w:val="00833F72"/>
    <w:rsid w:val="00851BB2"/>
    <w:rsid w:val="008531D8"/>
    <w:rsid w:val="00855B7C"/>
    <w:rsid w:val="00856AC8"/>
    <w:rsid w:val="008621D6"/>
    <w:rsid w:val="00864E17"/>
    <w:rsid w:val="00870B97"/>
    <w:rsid w:val="00880131"/>
    <w:rsid w:val="00890A16"/>
    <w:rsid w:val="00891412"/>
    <w:rsid w:val="008949D1"/>
    <w:rsid w:val="008A0372"/>
    <w:rsid w:val="008A0D3A"/>
    <w:rsid w:val="008A483B"/>
    <w:rsid w:val="008A5870"/>
    <w:rsid w:val="008C0743"/>
    <w:rsid w:val="008C4537"/>
    <w:rsid w:val="008C4805"/>
    <w:rsid w:val="008D68C0"/>
    <w:rsid w:val="008E02E5"/>
    <w:rsid w:val="008E3156"/>
    <w:rsid w:val="008E5537"/>
    <w:rsid w:val="008E6B0D"/>
    <w:rsid w:val="008E74ED"/>
    <w:rsid w:val="008F3304"/>
    <w:rsid w:val="008F587E"/>
    <w:rsid w:val="008F5EC2"/>
    <w:rsid w:val="009070F5"/>
    <w:rsid w:val="009136DA"/>
    <w:rsid w:val="00914CC9"/>
    <w:rsid w:val="00915B19"/>
    <w:rsid w:val="0093033C"/>
    <w:rsid w:val="009316D1"/>
    <w:rsid w:val="00932CAA"/>
    <w:rsid w:val="009356C5"/>
    <w:rsid w:val="009434A1"/>
    <w:rsid w:val="00946A48"/>
    <w:rsid w:val="00950F06"/>
    <w:rsid w:val="009553F5"/>
    <w:rsid w:val="00962521"/>
    <w:rsid w:val="009625BC"/>
    <w:rsid w:val="0096686E"/>
    <w:rsid w:val="0096767F"/>
    <w:rsid w:val="0097307E"/>
    <w:rsid w:val="00977116"/>
    <w:rsid w:val="00982FFF"/>
    <w:rsid w:val="009830DC"/>
    <w:rsid w:val="00992710"/>
    <w:rsid w:val="009A0DED"/>
    <w:rsid w:val="009A43F4"/>
    <w:rsid w:val="009A595E"/>
    <w:rsid w:val="009B1B94"/>
    <w:rsid w:val="009B68AD"/>
    <w:rsid w:val="009B6D7B"/>
    <w:rsid w:val="009C0DE1"/>
    <w:rsid w:val="009C1C01"/>
    <w:rsid w:val="009C27D7"/>
    <w:rsid w:val="009C4490"/>
    <w:rsid w:val="009C7B2F"/>
    <w:rsid w:val="009D13E9"/>
    <w:rsid w:val="009D17D3"/>
    <w:rsid w:val="009E3171"/>
    <w:rsid w:val="009F47BC"/>
    <w:rsid w:val="009F7A18"/>
    <w:rsid w:val="00A00812"/>
    <w:rsid w:val="00A10104"/>
    <w:rsid w:val="00A1281A"/>
    <w:rsid w:val="00A14595"/>
    <w:rsid w:val="00A2080A"/>
    <w:rsid w:val="00A208AB"/>
    <w:rsid w:val="00A232BF"/>
    <w:rsid w:val="00A31BE9"/>
    <w:rsid w:val="00A31CE9"/>
    <w:rsid w:val="00A40923"/>
    <w:rsid w:val="00A44CE9"/>
    <w:rsid w:val="00A453B8"/>
    <w:rsid w:val="00A45D09"/>
    <w:rsid w:val="00A461F1"/>
    <w:rsid w:val="00A64F24"/>
    <w:rsid w:val="00A7238F"/>
    <w:rsid w:val="00A7267F"/>
    <w:rsid w:val="00A72A46"/>
    <w:rsid w:val="00A73774"/>
    <w:rsid w:val="00A742C6"/>
    <w:rsid w:val="00A82D4B"/>
    <w:rsid w:val="00A85A9E"/>
    <w:rsid w:val="00A867B2"/>
    <w:rsid w:val="00A87051"/>
    <w:rsid w:val="00A8758D"/>
    <w:rsid w:val="00A93472"/>
    <w:rsid w:val="00A93484"/>
    <w:rsid w:val="00AA2C0E"/>
    <w:rsid w:val="00AA31CC"/>
    <w:rsid w:val="00AC0678"/>
    <w:rsid w:val="00AC4170"/>
    <w:rsid w:val="00AD3815"/>
    <w:rsid w:val="00AD4C82"/>
    <w:rsid w:val="00B0219D"/>
    <w:rsid w:val="00B02301"/>
    <w:rsid w:val="00B06605"/>
    <w:rsid w:val="00B117D1"/>
    <w:rsid w:val="00B11FF4"/>
    <w:rsid w:val="00B27130"/>
    <w:rsid w:val="00B41A08"/>
    <w:rsid w:val="00B4372D"/>
    <w:rsid w:val="00B440EB"/>
    <w:rsid w:val="00B50B2D"/>
    <w:rsid w:val="00B564FE"/>
    <w:rsid w:val="00B61BD7"/>
    <w:rsid w:val="00B64D46"/>
    <w:rsid w:val="00B65355"/>
    <w:rsid w:val="00B65B18"/>
    <w:rsid w:val="00B67C8A"/>
    <w:rsid w:val="00B702CC"/>
    <w:rsid w:val="00B7226E"/>
    <w:rsid w:val="00B73ED2"/>
    <w:rsid w:val="00B74AE5"/>
    <w:rsid w:val="00B8004D"/>
    <w:rsid w:val="00B82B9D"/>
    <w:rsid w:val="00B82EAA"/>
    <w:rsid w:val="00B93121"/>
    <w:rsid w:val="00BA0560"/>
    <w:rsid w:val="00BA2891"/>
    <w:rsid w:val="00BA46A3"/>
    <w:rsid w:val="00BA5A4E"/>
    <w:rsid w:val="00BA61EE"/>
    <w:rsid w:val="00BB53DD"/>
    <w:rsid w:val="00BB5CE5"/>
    <w:rsid w:val="00BC053C"/>
    <w:rsid w:val="00BD2512"/>
    <w:rsid w:val="00BD4561"/>
    <w:rsid w:val="00BE06CE"/>
    <w:rsid w:val="00BE23D3"/>
    <w:rsid w:val="00BE2947"/>
    <w:rsid w:val="00BE64DB"/>
    <w:rsid w:val="00BE6504"/>
    <w:rsid w:val="00BF25FA"/>
    <w:rsid w:val="00BF365C"/>
    <w:rsid w:val="00BF7E18"/>
    <w:rsid w:val="00C02DBF"/>
    <w:rsid w:val="00C03332"/>
    <w:rsid w:val="00C0674C"/>
    <w:rsid w:val="00C143E8"/>
    <w:rsid w:val="00C144DF"/>
    <w:rsid w:val="00C15633"/>
    <w:rsid w:val="00C25519"/>
    <w:rsid w:val="00C354E3"/>
    <w:rsid w:val="00C4697F"/>
    <w:rsid w:val="00C53766"/>
    <w:rsid w:val="00C55549"/>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472B"/>
    <w:rsid w:val="00C95A4E"/>
    <w:rsid w:val="00C97166"/>
    <w:rsid w:val="00CA529E"/>
    <w:rsid w:val="00CB5EDC"/>
    <w:rsid w:val="00CB663D"/>
    <w:rsid w:val="00CC03EF"/>
    <w:rsid w:val="00CC4EF4"/>
    <w:rsid w:val="00CC72F0"/>
    <w:rsid w:val="00CC7753"/>
    <w:rsid w:val="00CF6B79"/>
    <w:rsid w:val="00CF7042"/>
    <w:rsid w:val="00D00741"/>
    <w:rsid w:val="00D02CCC"/>
    <w:rsid w:val="00D064C9"/>
    <w:rsid w:val="00D10555"/>
    <w:rsid w:val="00D108FD"/>
    <w:rsid w:val="00D1331D"/>
    <w:rsid w:val="00D22684"/>
    <w:rsid w:val="00D305D7"/>
    <w:rsid w:val="00D405C2"/>
    <w:rsid w:val="00D4341A"/>
    <w:rsid w:val="00D449AE"/>
    <w:rsid w:val="00D51906"/>
    <w:rsid w:val="00D53085"/>
    <w:rsid w:val="00D558BA"/>
    <w:rsid w:val="00D55BBF"/>
    <w:rsid w:val="00D5643B"/>
    <w:rsid w:val="00D62BA7"/>
    <w:rsid w:val="00D62C81"/>
    <w:rsid w:val="00D632AF"/>
    <w:rsid w:val="00D771D4"/>
    <w:rsid w:val="00D779B3"/>
    <w:rsid w:val="00D8198E"/>
    <w:rsid w:val="00D86301"/>
    <w:rsid w:val="00D9415C"/>
    <w:rsid w:val="00D96401"/>
    <w:rsid w:val="00D96FAA"/>
    <w:rsid w:val="00DA3B84"/>
    <w:rsid w:val="00DB3C97"/>
    <w:rsid w:val="00DB78AA"/>
    <w:rsid w:val="00DC1628"/>
    <w:rsid w:val="00DC413A"/>
    <w:rsid w:val="00DC442A"/>
    <w:rsid w:val="00DD0812"/>
    <w:rsid w:val="00DD3616"/>
    <w:rsid w:val="00DD7F49"/>
    <w:rsid w:val="00DE0A50"/>
    <w:rsid w:val="00DE4D4D"/>
    <w:rsid w:val="00E01F26"/>
    <w:rsid w:val="00E0273C"/>
    <w:rsid w:val="00E070B5"/>
    <w:rsid w:val="00E07150"/>
    <w:rsid w:val="00E21730"/>
    <w:rsid w:val="00E371BB"/>
    <w:rsid w:val="00E56B25"/>
    <w:rsid w:val="00E654E4"/>
    <w:rsid w:val="00E67D8C"/>
    <w:rsid w:val="00E759B1"/>
    <w:rsid w:val="00E77EFF"/>
    <w:rsid w:val="00E875B9"/>
    <w:rsid w:val="00E92EA3"/>
    <w:rsid w:val="00E96D8A"/>
    <w:rsid w:val="00EA3E08"/>
    <w:rsid w:val="00EA521A"/>
    <w:rsid w:val="00EB160C"/>
    <w:rsid w:val="00EB4EA0"/>
    <w:rsid w:val="00EB64ED"/>
    <w:rsid w:val="00EC1DC0"/>
    <w:rsid w:val="00EC6938"/>
    <w:rsid w:val="00ED07E0"/>
    <w:rsid w:val="00ED1355"/>
    <w:rsid w:val="00ED2990"/>
    <w:rsid w:val="00EE7D3C"/>
    <w:rsid w:val="00EF4628"/>
    <w:rsid w:val="00EF6031"/>
    <w:rsid w:val="00F253A0"/>
    <w:rsid w:val="00F25838"/>
    <w:rsid w:val="00F325AA"/>
    <w:rsid w:val="00F41C16"/>
    <w:rsid w:val="00F532FC"/>
    <w:rsid w:val="00F63A79"/>
    <w:rsid w:val="00F65D2D"/>
    <w:rsid w:val="00F72662"/>
    <w:rsid w:val="00F74980"/>
    <w:rsid w:val="00F74DBD"/>
    <w:rsid w:val="00F83E23"/>
    <w:rsid w:val="00F86AD1"/>
    <w:rsid w:val="00F911A0"/>
    <w:rsid w:val="00FA108D"/>
    <w:rsid w:val="00FA19BC"/>
    <w:rsid w:val="00FB2A3E"/>
    <w:rsid w:val="00FB515C"/>
    <w:rsid w:val="00FB51F4"/>
    <w:rsid w:val="00FB68C5"/>
    <w:rsid w:val="00FC1CF1"/>
    <w:rsid w:val="00FC45BD"/>
    <w:rsid w:val="00FD212A"/>
    <w:rsid w:val="00FD4B3A"/>
    <w:rsid w:val="00FE3FC6"/>
    <w:rsid w:val="00FE6EEA"/>
    <w:rsid w:val="00FF20D1"/>
    <w:rsid w:val="00FF4B5F"/>
    <w:rsid w:val="00FF7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List Number 3"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2F0"/>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Statement">
    <w:name w:val="EnStatement"/>
    <w:basedOn w:val="Normal"/>
    <w:rsid w:val="00CC72F0"/>
    <w:pPr>
      <w:numPr>
        <w:numId w:val="21"/>
      </w:numPr>
    </w:pPr>
    <w:rPr>
      <w:rFonts w:eastAsia="Times New Roman" w:cs="Times New Roman"/>
      <w:lang w:eastAsia="en-AU"/>
    </w:rPr>
  </w:style>
  <w:style w:type="paragraph" w:styleId="NoteHeading">
    <w:name w:val="Note Heading"/>
    <w:basedOn w:val="Normal"/>
    <w:next w:val="Normal"/>
    <w:link w:val="NoteHeadingChar"/>
    <w:semiHidden/>
    <w:unhideWhenUsed/>
    <w:rsid w:val="00570A9D"/>
    <w:pPr>
      <w:spacing w:line="240" w:lineRule="auto"/>
    </w:pPr>
  </w:style>
  <w:style w:type="paragraph" w:styleId="Footer">
    <w:name w:val="footer"/>
    <w:link w:val="FooterChar"/>
    <w:rsid w:val="00CC72F0"/>
    <w:pPr>
      <w:tabs>
        <w:tab w:val="center" w:pos="4153"/>
        <w:tab w:val="right" w:pos="8306"/>
      </w:tabs>
    </w:pPr>
    <w:rPr>
      <w:sz w:val="22"/>
      <w:szCs w:val="24"/>
    </w:rPr>
  </w:style>
  <w:style w:type="character" w:customStyle="1" w:styleId="NoteHeadingChar">
    <w:name w:val="Note Heading Char"/>
    <w:basedOn w:val="DefaultParagraphFont"/>
    <w:link w:val="NoteHeading"/>
    <w:semiHidden/>
    <w:rsid w:val="00570A9D"/>
    <w:rPr>
      <w:rFonts w:eastAsiaTheme="minorHAnsi" w:cstheme="minorBidi"/>
      <w:sz w:val="22"/>
      <w:lang w:eastAsia="en-US"/>
    </w:rPr>
  </w:style>
  <w:style w:type="paragraph" w:customStyle="1" w:styleId="Subsection">
    <w:name w:val="Subsection"/>
    <w:aliases w:val="ss,subsection"/>
    <w:basedOn w:val="OPCParaBase"/>
    <w:rsid w:val="00CC72F0"/>
    <w:pPr>
      <w:tabs>
        <w:tab w:val="right" w:pos="1021"/>
      </w:tabs>
      <w:spacing w:before="180" w:line="240" w:lineRule="auto"/>
      <w:ind w:left="1134" w:hanging="1134"/>
    </w:p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CC72F0"/>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CC72F0"/>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link w:val="ListBullet2Char"/>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qFormat/>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72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CC72F0"/>
  </w:style>
  <w:style w:type="character" w:customStyle="1" w:styleId="CharAmSchText">
    <w:name w:val="CharAmSchText"/>
    <w:basedOn w:val="OPCCharBase"/>
    <w:uiPriority w:val="1"/>
    <w:qFormat/>
    <w:rsid w:val="00CC72F0"/>
  </w:style>
  <w:style w:type="character" w:customStyle="1" w:styleId="CharChapNo">
    <w:name w:val="CharChapNo"/>
    <w:basedOn w:val="OPCCharBase"/>
    <w:qFormat/>
    <w:rsid w:val="00CC72F0"/>
  </w:style>
  <w:style w:type="character" w:customStyle="1" w:styleId="CharChapText">
    <w:name w:val="CharChapText"/>
    <w:basedOn w:val="OPCCharBase"/>
    <w:qFormat/>
    <w:rsid w:val="00CC72F0"/>
  </w:style>
  <w:style w:type="character" w:customStyle="1" w:styleId="CharDivNo">
    <w:name w:val="CharDivNo"/>
    <w:basedOn w:val="OPCCharBase"/>
    <w:qFormat/>
    <w:rsid w:val="00CC72F0"/>
  </w:style>
  <w:style w:type="character" w:customStyle="1" w:styleId="CharDivText">
    <w:name w:val="CharDivText"/>
    <w:basedOn w:val="OPCCharBase"/>
    <w:qFormat/>
    <w:rsid w:val="00CC72F0"/>
  </w:style>
  <w:style w:type="character" w:customStyle="1" w:styleId="CharPartNo">
    <w:name w:val="CharPartNo"/>
    <w:basedOn w:val="OPCCharBase"/>
    <w:qFormat/>
    <w:rsid w:val="00CC72F0"/>
  </w:style>
  <w:style w:type="character" w:customStyle="1" w:styleId="CharPartText">
    <w:name w:val="CharPartText"/>
    <w:basedOn w:val="OPCCharBase"/>
    <w:qFormat/>
    <w:rsid w:val="00CC72F0"/>
  </w:style>
  <w:style w:type="paragraph" w:customStyle="1" w:styleId="EnStatementHeading">
    <w:name w:val="EnStatementHeading"/>
    <w:basedOn w:val="Normal"/>
    <w:rsid w:val="00CC72F0"/>
    <w:rPr>
      <w:rFonts w:eastAsia="Times New Roman" w:cs="Times New Roman"/>
      <w:b/>
      <w:lang w:eastAsia="en-AU"/>
    </w:rPr>
  </w:style>
  <w:style w:type="paragraph" w:customStyle="1" w:styleId="BodyNum">
    <w:name w:val="BodyNum"/>
    <w:aliases w:val="b1"/>
    <w:basedOn w:val="Normal"/>
    <w:rsid w:val="0036768A"/>
    <w:pPr>
      <w:numPr>
        <w:numId w:val="23"/>
      </w:numPr>
      <w:spacing w:before="240" w:line="240" w:lineRule="auto"/>
    </w:pPr>
    <w:rPr>
      <w:rFonts w:eastAsia="Times New Roman" w:cs="Times New Roman"/>
      <w:sz w:val="24"/>
      <w:lang w:eastAsia="en-AU"/>
    </w:rPr>
  </w:style>
  <w:style w:type="character" w:customStyle="1" w:styleId="CharSectno">
    <w:name w:val="CharSectno"/>
    <w:basedOn w:val="OPCCharBase"/>
    <w:qFormat/>
    <w:rsid w:val="00CC72F0"/>
  </w:style>
  <w:style w:type="paragraph" w:customStyle="1" w:styleId="LapPam17">
    <w:name w:val="/LapPam_17"/>
    <w:rsid w:val="00B702CC"/>
    <w:pPr>
      <w:tabs>
        <w:tab w:val="num" w:pos="720"/>
      </w:tabs>
      <w:spacing w:before="240"/>
    </w:pPr>
    <w:rPr>
      <w:sz w:val="24"/>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CC72F0"/>
    <w:pPr>
      <w:spacing w:line="240" w:lineRule="auto"/>
      <w:ind w:left="1134"/>
    </w:pPr>
    <w:rPr>
      <w:sz w:val="20"/>
    </w:rPr>
  </w:style>
  <w:style w:type="paragraph" w:customStyle="1" w:styleId="BodyPara">
    <w:name w:val="BodyPara"/>
    <w:aliases w:val="ba"/>
    <w:basedOn w:val="Normal"/>
    <w:rsid w:val="0036768A"/>
    <w:pPr>
      <w:numPr>
        <w:ilvl w:val="1"/>
        <w:numId w:val="23"/>
      </w:numPr>
      <w:spacing w:before="240" w:line="240" w:lineRule="auto"/>
    </w:pPr>
    <w:rPr>
      <w:rFonts w:eastAsia="Times New Roman" w:cs="Times New Roman"/>
      <w:sz w:val="24"/>
      <w:lang w:eastAsia="en-AU"/>
    </w:rPr>
  </w:style>
  <w:style w:type="paragraph" w:customStyle="1" w:styleId="Penalty">
    <w:name w:val="Penalty"/>
    <w:basedOn w:val="OPCParaBase"/>
    <w:rsid w:val="00CC72F0"/>
    <w:pPr>
      <w:tabs>
        <w:tab w:val="left" w:pos="2977"/>
      </w:tabs>
      <w:spacing w:before="180" w:line="240" w:lineRule="auto"/>
      <w:ind w:left="1985" w:hanging="851"/>
    </w:pPr>
  </w:style>
  <w:style w:type="paragraph" w:styleId="TOC1">
    <w:name w:val="toc 1"/>
    <w:basedOn w:val="OPCParaBase"/>
    <w:next w:val="Normal"/>
    <w:uiPriority w:val="39"/>
    <w:unhideWhenUsed/>
    <w:rsid w:val="00CC72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72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C72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C72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2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C72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72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C72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C72F0"/>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CC72F0"/>
    <w:pPr>
      <w:spacing w:line="240" w:lineRule="auto"/>
    </w:pPr>
    <w:rPr>
      <w:sz w:val="20"/>
    </w:rPr>
  </w:style>
  <w:style w:type="paragraph" w:customStyle="1" w:styleId="BodyParaBullet">
    <w:name w:val="BodyParaBullet"/>
    <w:aliases w:val="bpb"/>
    <w:basedOn w:val="Normal"/>
    <w:rsid w:val="0036768A"/>
    <w:pPr>
      <w:numPr>
        <w:ilvl w:val="2"/>
        <w:numId w:val="23"/>
      </w:numPr>
      <w:tabs>
        <w:tab w:val="clear" w:pos="1440"/>
        <w:tab w:val="num" w:pos="926"/>
        <w:tab w:val="left" w:pos="2160"/>
      </w:tabs>
      <w:spacing w:before="240" w:line="240" w:lineRule="auto"/>
      <w:ind w:left="926" w:hanging="360"/>
    </w:pPr>
    <w:rPr>
      <w:rFonts w:eastAsia="Times New Roman" w:cs="Times New Roman"/>
      <w:sz w:val="24"/>
      <w:lang w:eastAsia="en-AU"/>
    </w:rPr>
  </w:style>
  <w:style w:type="paragraph" w:styleId="BalloonText">
    <w:name w:val="Balloon Text"/>
    <w:basedOn w:val="Normal"/>
    <w:link w:val="BalloonTextChar"/>
    <w:uiPriority w:val="99"/>
    <w:unhideWhenUsed/>
    <w:rsid w:val="00CC72F0"/>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CC72F0"/>
    <w:pPr>
      <w:spacing w:before="122" w:line="240" w:lineRule="auto"/>
      <w:ind w:left="1985" w:hanging="851"/>
    </w:pPr>
    <w:rPr>
      <w:sz w:val="18"/>
    </w:rPr>
  </w:style>
  <w:style w:type="character" w:customStyle="1" w:styleId="ListBullet2Char">
    <w:name w:val="List Bullet 2 Char"/>
    <w:basedOn w:val="DefaultParagraphFont"/>
    <w:link w:val="ListBullet2"/>
    <w:locked/>
    <w:rsid w:val="00BE06CE"/>
    <w:rPr>
      <w:sz w:val="24"/>
      <w:szCs w:val="24"/>
    </w:rPr>
  </w:style>
  <w:style w:type="paragraph" w:customStyle="1" w:styleId="Definition">
    <w:name w:val="Definition"/>
    <w:aliases w:val="dd"/>
    <w:basedOn w:val="OPCParaBase"/>
    <w:rsid w:val="00CC72F0"/>
    <w:pPr>
      <w:spacing w:before="180" w:line="240" w:lineRule="auto"/>
      <w:ind w:left="1134"/>
    </w:pPr>
  </w:style>
  <w:style w:type="paragraph" w:customStyle="1" w:styleId="Paragraph">
    <w:name w:val="Paragraph"/>
    <w:aliases w:val="a,paragraph"/>
    <w:basedOn w:val="OPCParaBase"/>
    <w:rsid w:val="00CC72F0"/>
    <w:pPr>
      <w:tabs>
        <w:tab w:val="right" w:pos="1531"/>
      </w:tabs>
      <w:spacing w:before="40" w:line="240" w:lineRule="auto"/>
      <w:ind w:left="1644" w:hanging="1644"/>
    </w:pPr>
  </w:style>
  <w:style w:type="character" w:customStyle="1" w:styleId="notetextChar">
    <w:name w:val="note(text) Char"/>
    <w:aliases w:val="n Char"/>
    <w:link w:val="notetext"/>
    <w:rsid w:val="003024AE"/>
    <w:rPr>
      <w:sz w:val="18"/>
    </w:rPr>
  </w:style>
  <w:style w:type="paragraph" w:customStyle="1" w:styleId="CompiledMadeUnder">
    <w:name w:val="CompiledMadeUnder"/>
    <w:basedOn w:val="OPCParaBase"/>
    <w:next w:val="Normal"/>
    <w:rsid w:val="00CC72F0"/>
    <w:rPr>
      <w:i/>
      <w:sz w:val="24"/>
      <w:szCs w:val="24"/>
    </w:rPr>
  </w:style>
  <w:style w:type="paragraph" w:customStyle="1" w:styleId="ENotesHeading1">
    <w:name w:val="ENotesHeading 1"/>
    <w:aliases w:val="Enh1"/>
    <w:basedOn w:val="OPCParaBase"/>
    <w:next w:val="Normal"/>
    <w:rsid w:val="00CC72F0"/>
    <w:pPr>
      <w:spacing w:before="120"/>
      <w:outlineLvl w:val="1"/>
    </w:pPr>
    <w:rPr>
      <w:b/>
      <w:sz w:val="28"/>
      <w:szCs w:val="28"/>
    </w:rPr>
  </w:style>
  <w:style w:type="paragraph" w:customStyle="1" w:styleId="ENotesHeading2">
    <w:name w:val="ENotesHeading 2"/>
    <w:aliases w:val="Enh2,ENh2"/>
    <w:basedOn w:val="OPCParaBase"/>
    <w:next w:val="Normal"/>
    <w:rsid w:val="00CC72F0"/>
    <w:pPr>
      <w:spacing w:before="120" w:after="120"/>
      <w:outlineLvl w:val="2"/>
    </w:pPr>
    <w:rPr>
      <w:b/>
      <w:sz w:val="24"/>
      <w:szCs w:val="28"/>
    </w:rPr>
  </w:style>
  <w:style w:type="paragraph" w:customStyle="1" w:styleId="Tabletext">
    <w:name w:val="Tabletext"/>
    <w:aliases w:val="tt"/>
    <w:basedOn w:val="OPCParaBase"/>
    <w:rsid w:val="00CC72F0"/>
    <w:pPr>
      <w:spacing w:before="60" w:line="240" w:lineRule="atLeast"/>
    </w:pPr>
    <w:rPr>
      <w:sz w:val="20"/>
    </w:rPr>
  </w:style>
  <w:style w:type="paragraph" w:customStyle="1" w:styleId="notepara">
    <w:name w:val="note(para)"/>
    <w:aliases w:val="na"/>
    <w:basedOn w:val="OPCParaBase"/>
    <w:rsid w:val="00CC72F0"/>
    <w:pPr>
      <w:spacing w:before="40" w:line="198" w:lineRule="exact"/>
      <w:ind w:left="2354" w:hanging="369"/>
    </w:pPr>
    <w:rPr>
      <w:sz w:val="18"/>
    </w:rPr>
  </w:style>
  <w:style w:type="paragraph" w:customStyle="1" w:styleId="ENoteTableHeading">
    <w:name w:val="ENoteTableHeading"/>
    <w:aliases w:val="enth"/>
    <w:basedOn w:val="OPCParaBase"/>
    <w:rsid w:val="00CC72F0"/>
    <w:pPr>
      <w:keepNext/>
      <w:spacing w:before="60" w:line="240" w:lineRule="atLeast"/>
    </w:pPr>
    <w:rPr>
      <w:rFonts w:ascii="Arial" w:hAnsi="Arial"/>
      <w:b/>
      <w:sz w:val="16"/>
    </w:rPr>
  </w:style>
  <w:style w:type="paragraph" w:customStyle="1" w:styleId="ENoteTableText">
    <w:name w:val="ENoteTableText"/>
    <w:aliases w:val="entt"/>
    <w:basedOn w:val="OPCParaBase"/>
    <w:rsid w:val="00CC72F0"/>
    <w:pPr>
      <w:spacing w:before="60" w:line="240" w:lineRule="atLeast"/>
    </w:pPr>
    <w:rPr>
      <w:sz w:val="16"/>
    </w:rPr>
  </w:style>
  <w:style w:type="character" w:customStyle="1" w:styleId="FooterChar">
    <w:name w:val="Footer Char"/>
    <w:basedOn w:val="DefaultParagraphFont"/>
    <w:link w:val="Footer"/>
    <w:rsid w:val="00CC72F0"/>
    <w:rPr>
      <w:sz w:val="22"/>
      <w:szCs w:val="24"/>
    </w:rPr>
  </w:style>
  <w:style w:type="character" w:customStyle="1" w:styleId="HeaderChar">
    <w:name w:val="Header Char"/>
    <w:basedOn w:val="DefaultParagraphFont"/>
    <w:link w:val="Header"/>
    <w:rsid w:val="00CC72F0"/>
    <w:rPr>
      <w:sz w:val="16"/>
    </w:rPr>
  </w:style>
  <w:style w:type="paragraph" w:customStyle="1" w:styleId="ShortT">
    <w:name w:val="ShortT"/>
    <w:basedOn w:val="OPCParaBase"/>
    <w:next w:val="Normal"/>
    <w:qFormat/>
    <w:rsid w:val="00CC72F0"/>
    <w:pPr>
      <w:spacing w:line="240" w:lineRule="auto"/>
    </w:pPr>
    <w:rPr>
      <w:b/>
      <w:sz w:val="40"/>
    </w:rPr>
  </w:style>
  <w:style w:type="paragraph" w:customStyle="1" w:styleId="CompiledActNo">
    <w:name w:val="CompiledActNo"/>
    <w:basedOn w:val="OPCParaBase"/>
    <w:next w:val="Normal"/>
    <w:rsid w:val="00CC72F0"/>
    <w:rPr>
      <w:b/>
      <w:sz w:val="24"/>
      <w:szCs w:val="24"/>
    </w:rPr>
  </w:style>
  <w:style w:type="character" w:customStyle="1" w:styleId="OPCCharBase">
    <w:name w:val="OPCCharBase"/>
    <w:uiPriority w:val="1"/>
    <w:qFormat/>
    <w:rsid w:val="00CC72F0"/>
  </w:style>
  <w:style w:type="paragraph" w:customStyle="1" w:styleId="OPCParaBase">
    <w:name w:val="OPCParaBase"/>
    <w:qFormat/>
    <w:rsid w:val="00CC72F0"/>
    <w:pPr>
      <w:spacing w:line="260" w:lineRule="atLeast"/>
    </w:pPr>
    <w:rPr>
      <w:sz w:val="22"/>
    </w:rPr>
  </w:style>
  <w:style w:type="paragraph" w:customStyle="1" w:styleId="ActHead1">
    <w:name w:val="ActHead 1"/>
    <w:aliases w:val="c"/>
    <w:basedOn w:val="OPCParaBase"/>
    <w:next w:val="Normal"/>
    <w:qFormat/>
    <w:rsid w:val="00CC72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72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72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72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72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72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72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72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72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72F0"/>
  </w:style>
  <w:style w:type="paragraph" w:customStyle="1" w:styleId="Blocks">
    <w:name w:val="Blocks"/>
    <w:aliases w:val="bb"/>
    <w:basedOn w:val="OPCParaBase"/>
    <w:qFormat/>
    <w:rsid w:val="00CC72F0"/>
    <w:pPr>
      <w:spacing w:line="240" w:lineRule="auto"/>
    </w:pPr>
    <w:rPr>
      <w:sz w:val="24"/>
    </w:rPr>
  </w:style>
  <w:style w:type="paragraph" w:customStyle="1" w:styleId="BoxText">
    <w:name w:val="BoxText"/>
    <w:aliases w:val="bt"/>
    <w:basedOn w:val="OPCParaBase"/>
    <w:qFormat/>
    <w:rsid w:val="00CC72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72F0"/>
    <w:rPr>
      <w:b/>
    </w:rPr>
  </w:style>
  <w:style w:type="paragraph" w:customStyle="1" w:styleId="BoxHeadItalic">
    <w:name w:val="BoxHeadItalic"/>
    <w:aliases w:val="bhi"/>
    <w:basedOn w:val="BoxText"/>
    <w:next w:val="BoxStep"/>
    <w:qFormat/>
    <w:rsid w:val="00CC72F0"/>
    <w:rPr>
      <w:i/>
    </w:rPr>
  </w:style>
  <w:style w:type="paragraph" w:customStyle="1" w:styleId="BoxList">
    <w:name w:val="BoxList"/>
    <w:aliases w:val="bl"/>
    <w:basedOn w:val="BoxText"/>
    <w:qFormat/>
    <w:rsid w:val="00CC72F0"/>
    <w:pPr>
      <w:ind w:left="1559" w:hanging="425"/>
    </w:pPr>
  </w:style>
  <w:style w:type="paragraph" w:customStyle="1" w:styleId="BoxNote">
    <w:name w:val="BoxNote"/>
    <w:aliases w:val="bn"/>
    <w:basedOn w:val="BoxText"/>
    <w:qFormat/>
    <w:rsid w:val="00CC72F0"/>
    <w:pPr>
      <w:tabs>
        <w:tab w:val="left" w:pos="1985"/>
      </w:tabs>
      <w:spacing w:before="122" w:line="198" w:lineRule="exact"/>
      <w:ind w:left="2948" w:hanging="1814"/>
    </w:pPr>
    <w:rPr>
      <w:sz w:val="18"/>
    </w:rPr>
  </w:style>
  <w:style w:type="paragraph" w:customStyle="1" w:styleId="BoxPara">
    <w:name w:val="BoxPara"/>
    <w:aliases w:val="bp"/>
    <w:basedOn w:val="BoxText"/>
    <w:qFormat/>
    <w:rsid w:val="00CC72F0"/>
    <w:pPr>
      <w:tabs>
        <w:tab w:val="right" w:pos="2268"/>
      </w:tabs>
      <w:ind w:left="2552" w:hanging="1418"/>
    </w:pPr>
  </w:style>
  <w:style w:type="paragraph" w:customStyle="1" w:styleId="BoxStep">
    <w:name w:val="BoxStep"/>
    <w:aliases w:val="bs"/>
    <w:basedOn w:val="BoxText"/>
    <w:qFormat/>
    <w:rsid w:val="00CC72F0"/>
    <w:pPr>
      <w:ind w:left="1985" w:hanging="851"/>
    </w:pPr>
  </w:style>
  <w:style w:type="character" w:customStyle="1" w:styleId="CharAmPartNo">
    <w:name w:val="CharAmPartNo"/>
    <w:basedOn w:val="OPCCharBase"/>
    <w:uiPriority w:val="1"/>
    <w:qFormat/>
    <w:rsid w:val="00CC72F0"/>
  </w:style>
  <w:style w:type="character" w:customStyle="1" w:styleId="CharAmPartText">
    <w:name w:val="CharAmPartText"/>
    <w:basedOn w:val="OPCCharBase"/>
    <w:uiPriority w:val="1"/>
    <w:qFormat/>
    <w:rsid w:val="00CC72F0"/>
  </w:style>
  <w:style w:type="character" w:customStyle="1" w:styleId="CharBoldItalic">
    <w:name w:val="CharBoldItalic"/>
    <w:basedOn w:val="OPCCharBase"/>
    <w:uiPriority w:val="1"/>
    <w:qFormat/>
    <w:rsid w:val="00CC72F0"/>
    <w:rPr>
      <w:b/>
      <w:i/>
    </w:rPr>
  </w:style>
  <w:style w:type="character" w:customStyle="1" w:styleId="CharItalic">
    <w:name w:val="CharItalic"/>
    <w:basedOn w:val="OPCCharBase"/>
    <w:uiPriority w:val="1"/>
    <w:qFormat/>
    <w:rsid w:val="00CC72F0"/>
    <w:rPr>
      <w:i/>
    </w:rPr>
  </w:style>
  <w:style w:type="character" w:customStyle="1" w:styleId="CharSubdNo">
    <w:name w:val="CharSubdNo"/>
    <w:basedOn w:val="OPCCharBase"/>
    <w:uiPriority w:val="1"/>
    <w:qFormat/>
    <w:rsid w:val="00CC72F0"/>
  </w:style>
  <w:style w:type="character" w:customStyle="1" w:styleId="CharSubdText">
    <w:name w:val="CharSubdText"/>
    <w:basedOn w:val="OPCCharBase"/>
    <w:uiPriority w:val="1"/>
    <w:qFormat/>
    <w:rsid w:val="00CC72F0"/>
  </w:style>
  <w:style w:type="paragraph" w:customStyle="1" w:styleId="CTA--">
    <w:name w:val="CTA --"/>
    <w:basedOn w:val="OPCParaBase"/>
    <w:next w:val="Normal"/>
    <w:rsid w:val="00CC72F0"/>
    <w:pPr>
      <w:spacing w:before="60" w:line="240" w:lineRule="atLeast"/>
      <w:ind w:left="142" w:hanging="142"/>
    </w:pPr>
    <w:rPr>
      <w:sz w:val="20"/>
    </w:rPr>
  </w:style>
  <w:style w:type="paragraph" w:customStyle="1" w:styleId="CTA-">
    <w:name w:val="CTA -"/>
    <w:basedOn w:val="OPCParaBase"/>
    <w:rsid w:val="00CC72F0"/>
    <w:pPr>
      <w:spacing w:before="60" w:line="240" w:lineRule="atLeast"/>
      <w:ind w:left="85" w:hanging="85"/>
    </w:pPr>
    <w:rPr>
      <w:sz w:val="20"/>
    </w:rPr>
  </w:style>
  <w:style w:type="paragraph" w:customStyle="1" w:styleId="CTA---">
    <w:name w:val="CTA ---"/>
    <w:basedOn w:val="OPCParaBase"/>
    <w:next w:val="Normal"/>
    <w:rsid w:val="00CC72F0"/>
    <w:pPr>
      <w:spacing w:before="60" w:line="240" w:lineRule="atLeast"/>
      <w:ind w:left="198" w:hanging="198"/>
    </w:pPr>
    <w:rPr>
      <w:sz w:val="20"/>
    </w:rPr>
  </w:style>
  <w:style w:type="paragraph" w:customStyle="1" w:styleId="CTA----">
    <w:name w:val="CTA ----"/>
    <w:basedOn w:val="OPCParaBase"/>
    <w:next w:val="Normal"/>
    <w:rsid w:val="00CC72F0"/>
    <w:pPr>
      <w:spacing w:before="60" w:line="240" w:lineRule="atLeast"/>
      <w:ind w:left="255" w:hanging="255"/>
    </w:pPr>
    <w:rPr>
      <w:sz w:val="20"/>
    </w:rPr>
  </w:style>
  <w:style w:type="paragraph" w:customStyle="1" w:styleId="CTA1a">
    <w:name w:val="CTA 1(a)"/>
    <w:basedOn w:val="OPCParaBase"/>
    <w:rsid w:val="00CC72F0"/>
    <w:pPr>
      <w:tabs>
        <w:tab w:val="right" w:pos="414"/>
      </w:tabs>
      <w:spacing w:before="40" w:line="240" w:lineRule="atLeast"/>
      <w:ind w:left="675" w:hanging="675"/>
    </w:pPr>
    <w:rPr>
      <w:sz w:val="20"/>
    </w:rPr>
  </w:style>
  <w:style w:type="paragraph" w:customStyle="1" w:styleId="CTA1ai">
    <w:name w:val="CTA 1(a)(i)"/>
    <w:basedOn w:val="OPCParaBase"/>
    <w:rsid w:val="00CC72F0"/>
    <w:pPr>
      <w:tabs>
        <w:tab w:val="right" w:pos="1004"/>
      </w:tabs>
      <w:spacing w:before="40" w:line="240" w:lineRule="atLeast"/>
      <w:ind w:left="1253" w:hanging="1253"/>
    </w:pPr>
    <w:rPr>
      <w:sz w:val="20"/>
    </w:rPr>
  </w:style>
  <w:style w:type="paragraph" w:customStyle="1" w:styleId="CTA2a">
    <w:name w:val="CTA 2(a)"/>
    <w:basedOn w:val="OPCParaBase"/>
    <w:rsid w:val="00CC72F0"/>
    <w:pPr>
      <w:tabs>
        <w:tab w:val="right" w:pos="482"/>
      </w:tabs>
      <w:spacing w:before="40" w:line="240" w:lineRule="atLeast"/>
      <w:ind w:left="748" w:hanging="748"/>
    </w:pPr>
    <w:rPr>
      <w:sz w:val="20"/>
    </w:rPr>
  </w:style>
  <w:style w:type="paragraph" w:customStyle="1" w:styleId="CTA2ai">
    <w:name w:val="CTA 2(a)(i)"/>
    <w:basedOn w:val="OPCParaBase"/>
    <w:rsid w:val="00CC72F0"/>
    <w:pPr>
      <w:tabs>
        <w:tab w:val="right" w:pos="1089"/>
      </w:tabs>
      <w:spacing w:before="40" w:line="240" w:lineRule="atLeast"/>
      <w:ind w:left="1327" w:hanging="1327"/>
    </w:pPr>
    <w:rPr>
      <w:sz w:val="20"/>
    </w:rPr>
  </w:style>
  <w:style w:type="paragraph" w:customStyle="1" w:styleId="CTA3a">
    <w:name w:val="CTA 3(a)"/>
    <w:basedOn w:val="OPCParaBase"/>
    <w:rsid w:val="00CC72F0"/>
    <w:pPr>
      <w:tabs>
        <w:tab w:val="right" w:pos="556"/>
      </w:tabs>
      <w:spacing w:before="40" w:line="240" w:lineRule="atLeast"/>
      <w:ind w:left="805" w:hanging="805"/>
    </w:pPr>
    <w:rPr>
      <w:sz w:val="20"/>
    </w:rPr>
  </w:style>
  <w:style w:type="paragraph" w:customStyle="1" w:styleId="CTA3ai">
    <w:name w:val="CTA 3(a)(i)"/>
    <w:basedOn w:val="OPCParaBase"/>
    <w:rsid w:val="00CC72F0"/>
    <w:pPr>
      <w:tabs>
        <w:tab w:val="right" w:pos="1140"/>
      </w:tabs>
      <w:spacing w:before="40" w:line="240" w:lineRule="atLeast"/>
      <w:ind w:left="1361" w:hanging="1361"/>
    </w:pPr>
    <w:rPr>
      <w:sz w:val="20"/>
    </w:rPr>
  </w:style>
  <w:style w:type="paragraph" w:customStyle="1" w:styleId="CTA4a">
    <w:name w:val="CTA 4(a)"/>
    <w:basedOn w:val="OPCParaBase"/>
    <w:rsid w:val="00CC72F0"/>
    <w:pPr>
      <w:tabs>
        <w:tab w:val="right" w:pos="624"/>
      </w:tabs>
      <w:spacing w:before="40" w:line="240" w:lineRule="atLeast"/>
      <w:ind w:left="873" w:hanging="873"/>
    </w:pPr>
    <w:rPr>
      <w:sz w:val="20"/>
    </w:rPr>
  </w:style>
  <w:style w:type="paragraph" w:customStyle="1" w:styleId="CTA4ai">
    <w:name w:val="CTA 4(a)(i)"/>
    <w:basedOn w:val="OPCParaBase"/>
    <w:rsid w:val="00CC72F0"/>
    <w:pPr>
      <w:tabs>
        <w:tab w:val="right" w:pos="1213"/>
      </w:tabs>
      <w:spacing w:before="40" w:line="240" w:lineRule="atLeast"/>
      <w:ind w:left="1452" w:hanging="1452"/>
    </w:pPr>
    <w:rPr>
      <w:sz w:val="20"/>
    </w:rPr>
  </w:style>
  <w:style w:type="paragraph" w:customStyle="1" w:styleId="CTACAPS">
    <w:name w:val="CTA CAPS"/>
    <w:basedOn w:val="OPCParaBase"/>
    <w:rsid w:val="00CC72F0"/>
    <w:pPr>
      <w:spacing w:before="60" w:line="240" w:lineRule="atLeast"/>
    </w:pPr>
    <w:rPr>
      <w:sz w:val="20"/>
    </w:rPr>
  </w:style>
  <w:style w:type="paragraph" w:customStyle="1" w:styleId="CTAright">
    <w:name w:val="CTA right"/>
    <w:basedOn w:val="OPCParaBase"/>
    <w:rsid w:val="00CC72F0"/>
    <w:pPr>
      <w:spacing w:before="60" w:line="240" w:lineRule="auto"/>
      <w:jc w:val="right"/>
    </w:pPr>
    <w:rPr>
      <w:sz w:val="20"/>
    </w:rPr>
  </w:style>
  <w:style w:type="paragraph" w:customStyle="1" w:styleId="EndNotespara">
    <w:name w:val="EndNotes(para)"/>
    <w:aliases w:val="eta"/>
    <w:basedOn w:val="OPCParaBase"/>
    <w:next w:val="EndNotessubpara"/>
    <w:rsid w:val="00CC72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72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72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72F0"/>
    <w:pPr>
      <w:tabs>
        <w:tab w:val="right" w:pos="1412"/>
      </w:tabs>
      <w:spacing w:before="60" w:line="240" w:lineRule="auto"/>
      <w:ind w:left="1525" w:hanging="1525"/>
    </w:pPr>
    <w:rPr>
      <w:sz w:val="20"/>
    </w:rPr>
  </w:style>
  <w:style w:type="paragraph" w:customStyle="1" w:styleId="House">
    <w:name w:val="House"/>
    <w:basedOn w:val="OPCParaBase"/>
    <w:rsid w:val="00CC72F0"/>
    <w:pPr>
      <w:spacing w:line="240" w:lineRule="auto"/>
    </w:pPr>
    <w:rPr>
      <w:sz w:val="28"/>
    </w:rPr>
  </w:style>
  <w:style w:type="paragraph" w:customStyle="1" w:styleId="Item">
    <w:name w:val="Item"/>
    <w:aliases w:val="i"/>
    <w:basedOn w:val="OPCParaBase"/>
    <w:next w:val="ItemHead"/>
    <w:rsid w:val="00CC72F0"/>
    <w:pPr>
      <w:keepLines/>
      <w:spacing w:before="80" w:line="240" w:lineRule="auto"/>
      <w:ind w:left="709"/>
    </w:pPr>
  </w:style>
  <w:style w:type="paragraph" w:customStyle="1" w:styleId="ItemHead">
    <w:name w:val="ItemHead"/>
    <w:aliases w:val="ih"/>
    <w:basedOn w:val="OPCParaBase"/>
    <w:next w:val="Item"/>
    <w:rsid w:val="00CC72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72F0"/>
    <w:pPr>
      <w:spacing w:line="240" w:lineRule="auto"/>
    </w:pPr>
    <w:rPr>
      <w:b/>
      <w:sz w:val="32"/>
    </w:rPr>
  </w:style>
  <w:style w:type="paragraph" w:customStyle="1" w:styleId="notedraft">
    <w:name w:val="note(draft)"/>
    <w:aliases w:val="nd"/>
    <w:basedOn w:val="OPCParaBase"/>
    <w:rsid w:val="00CC72F0"/>
    <w:pPr>
      <w:spacing w:before="240" w:line="240" w:lineRule="auto"/>
      <w:ind w:left="284" w:hanging="284"/>
    </w:pPr>
    <w:rPr>
      <w:i/>
      <w:sz w:val="24"/>
    </w:rPr>
  </w:style>
  <w:style w:type="paragraph" w:customStyle="1" w:styleId="notemargin">
    <w:name w:val="note(margin)"/>
    <w:aliases w:val="nm"/>
    <w:basedOn w:val="OPCParaBase"/>
    <w:rsid w:val="00CC72F0"/>
    <w:pPr>
      <w:tabs>
        <w:tab w:val="left" w:pos="709"/>
      </w:tabs>
      <w:spacing w:before="122" w:line="198" w:lineRule="exact"/>
      <w:ind w:left="709" w:hanging="709"/>
    </w:pPr>
    <w:rPr>
      <w:sz w:val="18"/>
    </w:rPr>
  </w:style>
  <w:style w:type="paragraph" w:customStyle="1" w:styleId="noteToPara">
    <w:name w:val="noteToPara"/>
    <w:aliases w:val="ntp"/>
    <w:basedOn w:val="OPCParaBase"/>
    <w:rsid w:val="00CC72F0"/>
    <w:pPr>
      <w:spacing w:before="122" w:line="198" w:lineRule="exact"/>
      <w:ind w:left="2353" w:hanging="709"/>
    </w:pPr>
    <w:rPr>
      <w:sz w:val="18"/>
    </w:rPr>
  </w:style>
  <w:style w:type="paragraph" w:customStyle="1" w:styleId="noteParlAmend">
    <w:name w:val="note(ParlAmend)"/>
    <w:aliases w:val="npp"/>
    <w:basedOn w:val="OPCParaBase"/>
    <w:next w:val="ParlAmend"/>
    <w:rsid w:val="00CC72F0"/>
    <w:pPr>
      <w:spacing w:line="240" w:lineRule="auto"/>
      <w:jc w:val="right"/>
    </w:pPr>
    <w:rPr>
      <w:rFonts w:ascii="Arial" w:hAnsi="Arial"/>
      <w:b/>
      <w:i/>
    </w:rPr>
  </w:style>
  <w:style w:type="paragraph" w:customStyle="1" w:styleId="Page1">
    <w:name w:val="Page1"/>
    <w:basedOn w:val="OPCParaBase"/>
    <w:rsid w:val="00CC72F0"/>
    <w:pPr>
      <w:spacing w:before="5600" w:line="240" w:lineRule="auto"/>
    </w:pPr>
    <w:rPr>
      <w:b/>
      <w:sz w:val="32"/>
    </w:rPr>
  </w:style>
  <w:style w:type="paragraph" w:customStyle="1" w:styleId="paragraphsub">
    <w:name w:val="paragraph(sub)"/>
    <w:aliases w:val="aa"/>
    <w:basedOn w:val="OPCParaBase"/>
    <w:rsid w:val="00CC72F0"/>
    <w:pPr>
      <w:tabs>
        <w:tab w:val="right" w:pos="1985"/>
      </w:tabs>
      <w:spacing w:before="40" w:line="240" w:lineRule="auto"/>
      <w:ind w:left="2098" w:hanging="2098"/>
    </w:pPr>
  </w:style>
  <w:style w:type="paragraph" w:customStyle="1" w:styleId="paragraphsub-sub">
    <w:name w:val="paragraph(sub-sub)"/>
    <w:aliases w:val="aaa"/>
    <w:basedOn w:val="OPCParaBase"/>
    <w:rsid w:val="00CC72F0"/>
    <w:pPr>
      <w:tabs>
        <w:tab w:val="right" w:pos="2722"/>
      </w:tabs>
      <w:spacing w:before="40" w:line="240" w:lineRule="auto"/>
      <w:ind w:left="2835" w:hanging="2835"/>
    </w:pPr>
  </w:style>
  <w:style w:type="paragraph" w:customStyle="1" w:styleId="ParlAmend">
    <w:name w:val="ParlAmend"/>
    <w:aliases w:val="pp"/>
    <w:basedOn w:val="OPCParaBase"/>
    <w:rsid w:val="00CC72F0"/>
    <w:pPr>
      <w:spacing w:before="240" w:line="240" w:lineRule="atLeast"/>
      <w:ind w:hanging="567"/>
    </w:pPr>
    <w:rPr>
      <w:sz w:val="24"/>
    </w:rPr>
  </w:style>
  <w:style w:type="paragraph" w:customStyle="1" w:styleId="Portfolio">
    <w:name w:val="Portfolio"/>
    <w:basedOn w:val="OPCParaBase"/>
    <w:rsid w:val="00CC72F0"/>
    <w:pPr>
      <w:spacing w:line="240" w:lineRule="auto"/>
    </w:pPr>
    <w:rPr>
      <w:i/>
      <w:sz w:val="20"/>
    </w:rPr>
  </w:style>
  <w:style w:type="paragraph" w:customStyle="1" w:styleId="Preamble">
    <w:name w:val="Preamble"/>
    <w:basedOn w:val="OPCParaBase"/>
    <w:next w:val="Normal"/>
    <w:rsid w:val="00CC72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72F0"/>
    <w:pPr>
      <w:spacing w:line="240" w:lineRule="auto"/>
    </w:pPr>
    <w:rPr>
      <w:i/>
      <w:sz w:val="20"/>
    </w:rPr>
  </w:style>
  <w:style w:type="paragraph" w:customStyle="1" w:styleId="Session">
    <w:name w:val="Session"/>
    <w:basedOn w:val="OPCParaBase"/>
    <w:rsid w:val="00CC72F0"/>
    <w:pPr>
      <w:spacing w:line="240" w:lineRule="auto"/>
    </w:pPr>
    <w:rPr>
      <w:sz w:val="28"/>
    </w:rPr>
  </w:style>
  <w:style w:type="paragraph" w:customStyle="1" w:styleId="Sponsor">
    <w:name w:val="Sponsor"/>
    <w:basedOn w:val="OPCParaBase"/>
    <w:rsid w:val="00CC72F0"/>
    <w:pPr>
      <w:spacing w:line="240" w:lineRule="auto"/>
    </w:pPr>
    <w:rPr>
      <w:i/>
    </w:rPr>
  </w:style>
  <w:style w:type="paragraph" w:customStyle="1" w:styleId="Subitem">
    <w:name w:val="Subitem"/>
    <w:aliases w:val="iss"/>
    <w:basedOn w:val="OPCParaBase"/>
    <w:rsid w:val="00CC72F0"/>
    <w:pPr>
      <w:spacing w:before="180" w:line="240" w:lineRule="auto"/>
      <w:ind w:left="709" w:hanging="709"/>
    </w:pPr>
  </w:style>
  <w:style w:type="paragraph" w:customStyle="1" w:styleId="SubitemHead">
    <w:name w:val="SubitemHead"/>
    <w:aliases w:val="issh"/>
    <w:basedOn w:val="OPCParaBase"/>
    <w:rsid w:val="00CC72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72F0"/>
    <w:pPr>
      <w:spacing w:before="40" w:line="240" w:lineRule="auto"/>
      <w:ind w:left="1134"/>
    </w:pPr>
  </w:style>
  <w:style w:type="paragraph" w:customStyle="1" w:styleId="SubsectionHead">
    <w:name w:val="SubsectionHead"/>
    <w:aliases w:val="ssh"/>
    <w:basedOn w:val="OPCParaBase"/>
    <w:next w:val="Subsection"/>
    <w:rsid w:val="00CC72F0"/>
    <w:pPr>
      <w:keepNext/>
      <w:keepLines/>
      <w:spacing w:before="240" w:line="240" w:lineRule="auto"/>
      <w:ind w:left="1134"/>
    </w:pPr>
    <w:rPr>
      <w:i/>
    </w:rPr>
  </w:style>
  <w:style w:type="paragraph" w:customStyle="1" w:styleId="Tablea">
    <w:name w:val="Table(a)"/>
    <w:aliases w:val="ta"/>
    <w:basedOn w:val="OPCParaBase"/>
    <w:rsid w:val="00CC72F0"/>
    <w:pPr>
      <w:spacing w:before="60" w:line="240" w:lineRule="auto"/>
      <w:ind w:left="284" w:hanging="284"/>
    </w:pPr>
    <w:rPr>
      <w:sz w:val="20"/>
    </w:rPr>
  </w:style>
  <w:style w:type="paragraph" w:customStyle="1" w:styleId="TableAA">
    <w:name w:val="Table(AA)"/>
    <w:aliases w:val="taaa"/>
    <w:basedOn w:val="OPCParaBase"/>
    <w:rsid w:val="00CC72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72F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CC72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72F0"/>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72F0"/>
    <w:pPr>
      <w:spacing w:before="122" w:line="198" w:lineRule="exact"/>
      <w:ind w:left="1985" w:hanging="851"/>
      <w:jc w:val="right"/>
    </w:pPr>
    <w:rPr>
      <w:sz w:val="18"/>
    </w:rPr>
  </w:style>
  <w:style w:type="paragraph" w:customStyle="1" w:styleId="TLPTableBullet">
    <w:name w:val="TLPTableBullet"/>
    <w:aliases w:val="ttb"/>
    <w:basedOn w:val="OPCParaBase"/>
    <w:rsid w:val="00CC72F0"/>
    <w:pPr>
      <w:spacing w:line="240" w:lineRule="exact"/>
      <w:ind w:left="284" w:hanging="284"/>
    </w:pPr>
    <w:rPr>
      <w:sz w:val="20"/>
    </w:rPr>
  </w:style>
  <w:style w:type="paragraph" w:customStyle="1" w:styleId="TofSectsGroupHeading">
    <w:name w:val="TofSects(GroupHeading)"/>
    <w:basedOn w:val="OPCParaBase"/>
    <w:next w:val="TofSectsSection"/>
    <w:rsid w:val="00CC72F0"/>
    <w:pPr>
      <w:keepLines/>
      <w:spacing w:before="240" w:after="120" w:line="240" w:lineRule="auto"/>
      <w:ind w:left="794"/>
    </w:pPr>
    <w:rPr>
      <w:b/>
      <w:kern w:val="28"/>
      <w:sz w:val="20"/>
    </w:rPr>
  </w:style>
  <w:style w:type="paragraph" w:customStyle="1" w:styleId="TofSectsHeading">
    <w:name w:val="TofSects(Heading)"/>
    <w:basedOn w:val="OPCParaBase"/>
    <w:rsid w:val="00CC72F0"/>
    <w:pPr>
      <w:spacing w:before="240" w:after="120" w:line="240" w:lineRule="auto"/>
    </w:pPr>
    <w:rPr>
      <w:b/>
      <w:sz w:val="24"/>
    </w:rPr>
  </w:style>
  <w:style w:type="paragraph" w:customStyle="1" w:styleId="TofSectsSection">
    <w:name w:val="TofSects(Section)"/>
    <w:basedOn w:val="OPCParaBase"/>
    <w:rsid w:val="00CC72F0"/>
    <w:pPr>
      <w:keepLines/>
      <w:spacing w:before="40" w:line="240" w:lineRule="auto"/>
      <w:ind w:left="1588" w:hanging="794"/>
    </w:pPr>
    <w:rPr>
      <w:kern w:val="28"/>
      <w:sz w:val="18"/>
    </w:rPr>
  </w:style>
  <w:style w:type="paragraph" w:customStyle="1" w:styleId="TofSectsSubdiv">
    <w:name w:val="TofSects(Subdiv)"/>
    <w:basedOn w:val="OPCParaBase"/>
    <w:rsid w:val="00CC72F0"/>
    <w:pPr>
      <w:keepLines/>
      <w:spacing w:before="80" w:line="240" w:lineRule="auto"/>
      <w:ind w:left="1588" w:hanging="794"/>
    </w:pPr>
    <w:rPr>
      <w:kern w:val="28"/>
    </w:rPr>
  </w:style>
  <w:style w:type="paragraph" w:customStyle="1" w:styleId="WRStyle">
    <w:name w:val="WR Style"/>
    <w:aliases w:val="WR"/>
    <w:basedOn w:val="OPCParaBase"/>
    <w:rsid w:val="00CC72F0"/>
    <w:pPr>
      <w:spacing w:before="240" w:line="240" w:lineRule="auto"/>
      <w:ind w:left="284" w:hanging="284"/>
    </w:pPr>
    <w:rPr>
      <w:b/>
      <w:i/>
      <w:kern w:val="28"/>
      <w:sz w:val="24"/>
    </w:rPr>
  </w:style>
  <w:style w:type="table" w:customStyle="1" w:styleId="CFlag">
    <w:name w:val="CFlag"/>
    <w:basedOn w:val="TableNormal"/>
    <w:uiPriority w:val="99"/>
    <w:rsid w:val="00CC72F0"/>
    <w:tblPr/>
  </w:style>
  <w:style w:type="character" w:customStyle="1" w:styleId="BalloonTextChar">
    <w:name w:val="Balloon Text Char"/>
    <w:basedOn w:val="DefaultParagraphFont"/>
    <w:link w:val="BalloonText"/>
    <w:uiPriority w:val="99"/>
    <w:rsid w:val="00CC72F0"/>
    <w:rPr>
      <w:rFonts w:ascii="Tahoma" w:eastAsiaTheme="minorHAnsi" w:hAnsi="Tahoma" w:cs="Tahoma"/>
      <w:sz w:val="16"/>
      <w:szCs w:val="16"/>
      <w:lang w:eastAsia="en-US"/>
    </w:rPr>
  </w:style>
  <w:style w:type="paragraph" w:customStyle="1" w:styleId="InstNo">
    <w:name w:val="InstNo"/>
    <w:basedOn w:val="OPCParaBase"/>
    <w:next w:val="Normal"/>
    <w:rsid w:val="00CC72F0"/>
    <w:rPr>
      <w:b/>
      <w:sz w:val="28"/>
      <w:szCs w:val="32"/>
    </w:rPr>
  </w:style>
  <w:style w:type="paragraph" w:customStyle="1" w:styleId="LegislationMadeUnder">
    <w:name w:val="LegislationMadeUnder"/>
    <w:basedOn w:val="OPCParaBase"/>
    <w:next w:val="Normal"/>
    <w:rsid w:val="00CC72F0"/>
    <w:rPr>
      <w:i/>
      <w:sz w:val="32"/>
      <w:szCs w:val="32"/>
    </w:rPr>
  </w:style>
  <w:style w:type="paragraph" w:customStyle="1" w:styleId="ActHead10">
    <w:name w:val="ActHead 10"/>
    <w:aliases w:val="sp"/>
    <w:basedOn w:val="OPCParaBase"/>
    <w:next w:val="ActHead3"/>
    <w:rsid w:val="00CC72F0"/>
    <w:pPr>
      <w:keepNext/>
      <w:spacing w:before="280" w:line="240" w:lineRule="auto"/>
      <w:outlineLvl w:val="1"/>
    </w:pPr>
    <w:rPr>
      <w:b/>
      <w:sz w:val="32"/>
      <w:szCs w:val="30"/>
    </w:rPr>
  </w:style>
  <w:style w:type="paragraph" w:customStyle="1" w:styleId="SignCoverPageEnd">
    <w:name w:val="SignCoverPageEnd"/>
    <w:basedOn w:val="OPCParaBase"/>
    <w:next w:val="Normal"/>
    <w:rsid w:val="00CC72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72F0"/>
    <w:pPr>
      <w:pBdr>
        <w:top w:val="single" w:sz="4" w:space="1" w:color="auto"/>
      </w:pBdr>
      <w:spacing w:before="360"/>
      <w:ind w:right="397"/>
      <w:jc w:val="both"/>
    </w:pPr>
  </w:style>
  <w:style w:type="paragraph" w:customStyle="1" w:styleId="NotesHeading1">
    <w:name w:val="NotesHeading 1"/>
    <w:basedOn w:val="OPCParaBase"/>
    <w:next w:val="Normal"/>
    <w:rsid w:val="00CC72F0"/>
    <w:pPr>
      <w:outlineLvl w:val="0"/>
    </w:pPr>
    <w:rPr>
      <w:b/>
      <w:sz w:val="28"/>
      <w:szCs w:val="28"/>
    </w:rPr>
  </w:style>
  <w:style w:type="paragraph" w:customStyle="1" w:styleId="NotesHeading2">
    <w:name w:val="NotesHeading 2"/>
    <w:basedOn w:val="OPCParaBase"/>
    <w:next w:val="Normal"/>
    <w:rsid w:val="00CC72F0"/>
    <w:rPr>
      <w:b/>
      <w:sz w:val="28"/>
      <w:szCs w:val="28"/>
    </w:rPr>
  </w:style>
  <w:style w:type="paragraph" w:customStyle="1" w:styleId="ENotesText">
    <w:name w:val="ENotesText"/>
    <w:aliases w:val="Ent"/>
    <w:basedOn w:val="OPCParaBase"/>
    <w:next w:val="Normal"/>
    <w:rsid w:val="00CC72F0"/>
    <w:pPr>
      <w:spacing w:before="120"/>
    </w:pPr>
  </w:style>
  <w:style w:type="paragraph" w:customStyle="1" w:styleId="Paragraphsub-sub-sub">
    <w:name w:val="Paragraph(sub-sub-sub)"/>
    <w:aliases w:val="aaaa"/>
    <w:basedOn w:val="OPCParaBase"/>
    <w:rsid w:val="00CC72F0"/>
    <w:pPr>
      <w:tabs>
        <w:tab w:val="right" w:pos="3402"/>
      </w:tabs>
      <w:spacing w:before="40" w:line="240" w:lineRule="auto"/>
      <w:ind w:left="3402" w:hanging="3402"/>
    </w:pPr>
  </w:style>
  <w:style w:type="paragraph" w:customStyle="1" w:styleId="TableTextEndNotes">
    <w:name w:val="TableTextEndNotes"/>
    <w:aliases w:val="Tten"/>
    <w:basedOn w:val="Normal"/>
    <w:rsid w:val="00CC72F0"/>
    <w:pPr>
      <w:spacing w:before="60" w:line="240" w:lineRule="auto"/>
    </w:pPr>
    <w:rPr>
      <w:rFonts w:cs="Arial"/>
      <w:sz w:val="20"/>
      <w:szCs w:val="22"/>
    </w:rPr>
  </w:style>
  <w:style w:type="paragraph" w:customStyle="1" w:styleId="NoteToSubpara">
    <w:name w:val="NoteToSubpara"/>
    <w:aliases w:val="nts"/>
    <w:basedOn w:val="OPCParaBase"/>
    <w:rsid w:val="00CC72F0"/>
    <w:pPr>
      <w:spacing w:before="40" w:line="198" w:lineRule="exact"/>
      <w:ind w:left="2835" w:hanging="709"/>
    </w:pPr>
    <w:rPr>
      <w:sz w:val="18"/>
    </w:rPr>
  </w:style>
  <w:style w:type="paragraph" w:customStyle="1" w:styleId="ENoteTTi">
    <w:name w:val="ENoteTTi"/>
    <w:aliases w:val="entti"/>
    <w:basedOn w:val="OPCParaBase"/>
    <w:rsid w:val="00CC72F0"/>
    <w:pPr>
      <w:keepNext/>
      <w:spacing w:before="60" w:line="240" w:lineRule="atLeast"/>
      <w:ind w:left="170"/>
    </w:pPr>
    <w:rPr>
      <w:sz w:val="16"/>
    </w:rPr>
  </w:style>
  <w:style w:type="paragraph" w:customStyle="1" w:styleId="ENoteTTIndentHeading">
    <w:name w:val="ENoteTTIndentHeading"/>
    <w:aliases w:val="enTTHi"/>
    <w:basedOn w:val="OPCParaBase"/>
    <w:rsid w:val="00CC72F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C72F0"/>
    <w:pPr>
      <w:spacing w:before="240"/>
    </w:pPr>
    <w:rPr>
      <w:sz w:val="24"/>
      <w:szCs w:val="24"/>
    </w:rPr>
  </w:style>
  <w:style w:type="paragraph" w:customStyle="1" w:styleId="ENotesHeading3">
    <w:name w:val="ENotesHeading 3"/>
    <w:aliases w:val="Enh3"/>
    <w:basedOn w:val="OPCParaBase"/>
    <w:next w:val="Normal"/>
    <w:rsid w:val="00CC72F0"/>
    <w:pPr>
      <w:keepNext/>
      <w:spacing w:before="120" w:line="240" w:lineRule="auto"/>
      <w:outlineLvl w:val="4"/>
    </w:pPr>
    <w:rPr>
      <w:b/>
      <w:szCs w:val="24"/>
    </w:rPr>
  </w:style>
  <w:style w:type="paragraph" w:customStyle="1" w:styleId="SubPartCASA">
    <w:name w:val="SubPart(CASA)"/>
    <w:aliases w:val="csp"/>
    <w:basedOn w:val="OPCParaBase"/>
    <w:next w:val="ActHead3"/>
    <w:rsid w:val="00CC72F0"/>
    <w:pPr>
      <w:keepNext/>
      <w:keepLines/>
      <w:spacing w:before="280"/>
      <w:outlineLvl w:val="1"/>
    </w:pPr>
    <w:rPr>
      <w:b/>
      <w:kern w:val="28"/>
      <w:sz w:val="32"/>
    </w:rPr>
  </w:style>
  <w:style w:type="character" w:customStyle="1" w:styleId="CharSubPartTextCASA">
    <w:name w:val="CharSubPartText(CASA)"/>
    <w:basedOn w:val="OPCCharBase"/>
    <w:uiPriority w:val="1"/>
    <w:rsid w:val="00CC72F0"/>
  </w:style>
  <w:style w:type="character" w:customStyle="1" w:styleId="CharSubPartNoCASA">
    <w:name w:val="CharSubPartNo(CASA)"/>
    <w:basedOn w:val="OPCCharBase"/>
    <w:uiPriority w:val="1"/>
    <w:rsid w:val="00CC72F0"/>
  </w:style>
  <w:style w:type="paragraph" w:customStyle="1" w:styleId="ENoteTTIndentHeadingSub">
    <w:name w:val="ENoteTTIndentHeadingSub"/>
    <w:aliases w:val="enTTHis"/>
    <w:basedOn w:val="OPCParaBase"/>
    <w:rsid w:val="00CC72F0"/>
    <w:pPr>
      <w:keepNext/>
      <w:spacing w:before="60" w:line="240" w:lineRule="atLeast"/>
      <w:ind w:left="340"/>
    </w:pPr>
    <w:rPr>
      <w:b/>
      <w:sz w:val="16"/>
    </w:rPr>
  </w:style>
  <w:style w:type="paragraph" w:customStyle="1" w:styleId="ENoteTTiSub">
    <w:name w:val="ENoteTTiSub"/>
    <w:aliases w:val="enttis"/>
    <w:basedOn w:val="OPCParaBase"/>
    <w:rsid w:val="00CC72F0"/>
    <w:pPr>
      <w:keepNext/>
      <w:spacing w:before="60" w:line="240" w:lineRule="atLeast"/>
      <w:ind w:left="340"/>
    </w:pPr>
    <w:rPr>
      <w:sz w:val="16"/>
    </w:rPr>
  </w:style>
  <w:style w:type="paragraph" w:customStyle="1" w:styleId="SubDivisionMigration">
    <w:name w:val="SubDivisionMigration"/>
    <w:aliases w:val="sdm"/>
    <w:basedOn w:val="OPCParaBase"/>
    <w:rsid w:val="00CC72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72F0"/>
    <w:pPr>
      <w:keepNext/>
      <w:keepLines/>
      <w:spacing w:before="240" w:line="240" w:lineRule="auto"/>
      <w:ind w:left="1134" w:hanging="1134"/>
    </w:pPr>
    <w:rPr>
      <w:b/>
      <w:sz w:val="28"/>
    </w:rPr>
  </w:style>
  <w:style w:type="paragraph" w:customStyle="1" w:styleId="FreeForm">
    <w:name w:val="FreeForm"/>
    <w:rsid w:val="00CC72F0"/>
    <w:rPr>
      <w:rFonts w:ascii="Arial" w:eastAsiaTheme="minorHAnsi" w:hAnsi="Arial" w:cstheme="minorBidi"/>
      <w:sz w:val="22"/>
      <w:lang w:eastAsia="en-US"/>
    </w:rPr>
  </w:style>
  <w:style w:type="paragraph" w:customStyle="1" w:styleId="SOText">
    <w:name w:val="SO Text"/>
    <w:aliases w:val="sot"/>
    <w:link w:val="SOTextChar"/>
    <w:rsid w:val="00CC72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72F0"/>
    <w:rPr>
      <w:rFonts w:eastAsiaTheme="minorHAnsi" w:cstheme="minorBidi"/>
      <w:sz w:val="22"/>
      <w:lang w:eastAsia="en-US"/>
    </w:rPr>
  </w:style>
  <w:style w:type="paragraph" w:customStyle="1" w:styleId="SOTextNote">
    <w:name w:val="SO TextNote"/>
    <w:aliases w:val="sont"/>
    <w:basedOn w:val="SOText"/>
    <w:qFormat/>
    <w:rsid w:val="00CC72F0"/>
    <w:pPr>
      <w:spacing w:before="122" w:line="198" w:lineRule="exact"/>
      <w:ind w:left="1843" w:hanging="709"/>
    </w:pPr>
    <w:rPr>
      <w:sz w:val="18"/>
    </w:rPr>
  </w:style>
  <w:style w:type="paragraph" w:customStyle="1" w:styleId="SOPara">
    <w:name w:val="SO Para"/>
    <w:aliases w:val="soa"/>
    <w:basedOn w:val="SOText"/>
    <w:link w:val="SOParaChar"/>
    <w:qFormat/>
    <w:rsid w:val="00CC72F0"/>
    <w:pPr>
      <w:tabs>
        <w:tab w:val="right" w:pos="1786"/>
      </w:tabs>
      <w:spacing w:before="40"/>
      <w:ind w:left="2070" w:hanging="936"/>
    </w:pPr>
  </w:style>
  <w:style w:type="character" w:customStyle="1" w:styleId="SOParaChar">
    <w:name w:val="SO Para Char"/>
    <w:aliases w:val="soa Char"/>
    <w:basedOn w:val="DefaultParagraphFont"/>
    <w:link w:val="SOPara"/>
    <w:rsid w:val="00CC72F0"/>
    <w:rPr>
      <w:rFonts w:eastAsiaTheme="minorHAnsi" w:cstheme="minorBidi"/>
      <w:sz w:val="22"/>
      <w:lang w:eastAsia="en-US"/>
    </w:rPr>
  </w:style>
  <w:style w:type="paragraph" w:customStyle="1" w:styleId="FileName">
    <w:name w:val="FileName"/>
    <w:basedOn w:val="Normal"/>
    <w:rsid w:val="00CC72F0"/>
  </w:style>
  <w:style w:type="paragraph" w:customStyle="1" w:styleId="TableHeading">
    <w:name w:val="TableHeading"/>
    <w:aliases w:val="th"/>
    <w:basedOn w:val="OPCParaBase"/>
    <w:next w:val="Tabletext"/>
    <w:rsid w:val="00CC72F0"/>
    <w:pPr>
      <w:keepNext/>
      <w:spacing w:before="60" w:line="240" w:lineRule="atLeast"/>
    </w:pPr>
    <w:rPr>
      <w:b/>
      <w:sz w:val="20"/>
    </w:rPr>
  </w:style>
  <w:style w:type="paragraph" w:customStyle="1" w:styleId="SOHeadBold">
    <w:name w:val="SO HeadBold"/>
    <w:aliases w:val="sohb"/>
    <w:basedOn w:val="SOText"/>
    <w:next w:val="SOText"/>
    <w:link w:val="SOHeadBoldChar"/>
    <w:qFormat/>
    <w:rsid w:val="00CC72F0"/>
    <w:rPr>
      <w:b/>
    </w:rPr>
  </w:style>
  <w:style w:type="character" w:customStyle="1" w:styleId="SOHeadBoldChar">
    <w:name w:val="SO HeadBold Char"/>
    <w:aliases w:val="sohb Char"/>
    <w:basedOn w:val="DefaultParagraphFont"/>
    <w:link w:val="SOHeadBold"/>
    <w:rsid w:val="00CC72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72F0"/>
    <w:rPr>
      <w:i/>
    </w:rPr>
  </w:style>
  <w:style w:type="character" w:customStyle="1" w:styleId="SOHeadItalicChar">
    <w:name w:val="SO HeadItalic Char"/>
    <w:aliases w:val="sohi Char"/>
    <w:basedOn w:val="DefaultParagraphFont"/>
    <w:link w:val="SOHeadItalic"/>
    <w:rsid w:val="00CC72F0"/>
    <w:rPr>
      <w:rFonts w:eastAsiaTheme="minorHAnsi" w:cstheme="minorBidi"/>
      <w:i/>
      <w:sz w:val="22"/>
      <w:lang w:eastAsia="en-US"/>
    </w:rPr>
  </w:style>
  <w:style w:type="paragraph" w:customStyle="1" w:styleId="SOBullet">
    <w:name w:val="SO Bullet"/>
    <w:aliases w:val="sotb"/>
    <w:basedOn w:val="SOText"/>
    <w:link w:val="SOBulletChar"/>
    <w:qFormat/>
    <w:rsid w:val="00CC72F0"/>
    <w:pPr>
      <w:ind w:left="1559" w:hanging="425"/>
    </w:pPr>
  </w:style>
  <w:style w:type="character" w:customStyle="1" w:styleId="SOBulletChar">
    <w:name w:val="SO Bullet Char"/>
    <w:aliases w:val="sotb Char"/>
    <w:basedOn w:val="DefaultParagraphFont"/>
    <w:link w:val="SOBullet"/>
    <w:rsid w:val="00CC72F0"/>
    <w:rPr>
      <w:rFonts w:eastAsiaTheme="minorHAnsi" w:cstheme="minorBidi"/>
      <w:sz w:val="22"/>
      <w:lang w:eastAsia="en-US"/>
    </w:rPr>
  </w:style>
  <w:style w:type="paragraph" w:customStyle="1" w:styleId="SOBulletNote">
    <w:name w:val="SO BulletNote"/>
    <w:aliases w:val="sonb"/>
    <w:basedOn w:val="SOTextNote"/>
    <w:link w:val="SOBulletNoteChar"/>
    <w:qFormat/>
    <w:rsid w:val="00CC72F0"/>
    <w:pPr>
      <w:tabs>
        <w:tab w:val="left" w:pos="1560"/>
      </w:tabs>
      <w:ind w:left="2268" w:hanging="1134"/>
    </w:pPr>
  </w:style>
  <w:style w:type="character" w:customStyle="1" w:styleId="SOBulletNoteChar">
    <w:name w:val="SO BulletNote Char"/>
    <w:aliases w:val="sonb Char"/>
    <w:basedOn w:val="DefaultParagraphFont"/>
    <w:link w:val="SOBulletNote"/>
    <w:rsid w:val="00CC72F0"/>
    <w:rPr>
      <w:rFonts w:eastAsiaTheme="minorHAnsi" w:cstheme="minorBidi"/>
      <w:sz w:val="18"/>
      <w:lang w:eastAsia="en-US"/>
    </w:rPr>
  </w:style>
  <w:style w:type="paragraph" w:styleId="Revision">
    <w:name w:val="Revision"/>
    <w:hidden/>
    <w:uiPriority w:val="99"/>
    <w:semiHidden/>
    <w:rsid w:val="009316D1"/>
    <w:rPr>
      <w:rFonts w:eastAsiaTheme="minorHAnsi" w:cstheme="minorBidi"/>
      <w:sz w:val="22"/>
      <w:lang w:eastAsia="en-US"/>
    </w:rPr>
  </w:style>
  <w:style w:type="paragraph" w:customStyle="1" w:styleId="BodySubPara">
    <w:name w:val="BodySubPara"/>
    <w:aliases w:val="bi"/>
    <w:basedOn w:val="Normal"/>
    <w:rsid w:val="0036768A"/>
    <w:pPr>
      <w:numPr>
        <w:ilvl w:val="3"/>
        <w:numId w:val="23"/>
      </w:numPr>
      <w:tabs>
        <w:tab w:val="clear" w:pos="2160"/>
        <w:tab w:val="num" w:pos="926"/>
      </w:tabs>
      <w:spacing w:before="240" w:line="240" w:lineRule="auto"/>
      <w:ind w:left="926" w:hanging="360"/>
    </w:pPr>
    <w:rPr>
      <w:rFonts w:eastAsia="Times New Roman" w:cs="Times New Roman"/>
      <w:sz w:val="24"/>
      <w:lang w:eastAsia="en-AU"/>
    </w:rPr>
  </w:style>
  <w:style w:type="numbering" w:customStyle="1" w:styleId="OPCBodyList">
    <w:name w:val="OPCBodyList"/>
    <w:uiPriority w:val="99"/>
    <w:rsid w:val="0036768A"/>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List Number 3"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2F0"/>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Statement">
    <w:name w:val="EnStatement"/>
    <w:basedOn w:val="Normal"/>
    <w:rsid w:val="00CC72F0"/>
    <w:pPr>
      <w:numPr>
        <w:numId w:val="21"/>
      </w:numPr>
    </w:pPr>
    <w:rPr>
      <w:rFonts w:eastAsia="Times New Roman" w:cs="Times New Roman"/>
      <w:lang w:eastAsia="en-AU"/>
    </w:rPr>
  </w:style>
  <w:style w:type="paragraph" w:styleId="NoteHeading">
    <w:name w:val="Note Heading"/>
    <w:basedOn w:val="Normal"/>
    <w:next w:val="Normal"/>
    <w:link w:val="NoteHeadingChar"/>
    <w:semiHidden/>
    <w:unhideWhenUsed/>
    <w:rsid w:val="00570A9D"/>
    <w:pPr>
      <w:spacing w:line="240" w:lineRule="auto"/>
    </w:pPr>
  </w:style>
  <w:style w:type="paragraph" w:styleId="Footer">
    <w:name w:val="footer"/>
    <w:link w:val="FooterChar"/>
    <w:rsid w:val="00CC72F0"/>
    <w:pPr>
      <w:tabs>
        <w:tab w:val="center" w:pos="4153"/>
        <w:tab w:val="right" w:pos="8306"/>
      </w:tabs>
    </w:pPr>
    <w:rPr>
      <w:sz w:val="22"/>
      <w:szCs w:val="24"/>
    </w:rPr>
  </w:style>
  <w:style w:type="character" w:customStyle="1" w:styleId="NoteHeadingChar">
    <w:name w:val="Note Heading Char"/>
    <w:basedOn w:val="DefaultParagraphFont"/>
    <w:link w:val="NoteHeading"/>
    <w:semiHidden/>
    <w:rsid w:val="00570A9D"/>
    <w:rPr>
      <w:rFonts w:eastAsiaTheme="minorHAnsi" w:cstheme="minorBidi"/>
      <w:sz w:val="22"/>
      <w:lang w:eastAsia="en-US"/>
    </w:rPr>
  </w:style>
  <w:style w:type="paragraph" w:customStyle="1" w:styleId="Subsection">
    <w:name w:val="Subsection"/>
    <w:aliases w:val="ss,subsection"/>
    <w:basedOn w:val="OPCParaBase"/>
    <w:rsid w:val="00CC72F0"/>
    <w:pPr>
      <w:tabs>
        <w:tab w:val="right" w:pos="1021"/>
      </w:tabs>
      <w:spacing w:before="180" w:line="240" w:lineRule="auto"/>
      <w:ind w:left="1134" w:hanging="1134"/>
    </w:p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CC72F0"/>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CC72F0"/>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link w:val="ListBullet2Char"/>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qFormat/>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72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CC72F0"/>
  </w:style>
  <w:style w:type="character" w:customStyle="1" w:styleId="CharAmSchText">
    <w:name w:val="CharAmSchText"/>
    <w:basedOn w:val="OPCCharBase"/>
    <w:uiPriority w:val="1"/>
    <w:qFormat/>
    <w:rsid w:val="00CC72F0"/>
  </w:style>
  <w:style w:type="character" w:customStyle="1" w:styleId="CharChapNo">
    <w:name w:val="CharChapNo"/>
    <w:basedOn w:val="OPCCharBase"/>
    <w:qFormat/>
    <w:rsid w:val="00CC72F0"/>
  </w:style>
  <w:style w:type="character" w:customStyle="1" w:styleId="CharChapText">
    <w:name w:val="CharChapText"/>
    <w:basedOn w:val="OPCCharBase"/>
    <w:qFormat/>
    <w:rsid w:val="00CC72F0"/>
  </w:style>
  <w:style w:type="character" w:customStyle="1" w:styleId="CharDivNo">
    <w:name w:val="CharDivNo"/>
    <w:basedOn w:val="OPCCharBase"/>
    <w:qFormat/>
    <w:rsid w:val="00CC72F0"/>
  </w:style>
  <w:style w:type="character" w:customStyle="1" w:styleId="CharDivText">
    <w:name w:val="CharDivText"/>
    <w:basedOn w:val="OPCCharBase"/>
    <w:qFormat/>
    <w:rsid w:val="00CC72F0"/>
  </w:style>
  <w:style w:type="character" w:customStyle="1" w:styleId="CharPartNo">
    <w:name w:val="CharPartNo"/>
    <w:basedOn w:val="OPCCharBase"/>
    <w:qFormat/>
    <w:rsid w:val="00CC72F0"/>
  </w:style>
  <w:style w:type="character" w:customStyle="1" w:styleId="CharPartText">
    <w:name w:val="CharPartText"/>
    <w:basedOn w:val="OPCCharBase"/>
    <w:qFormat/>
    <w:rsid w:val="00CC72F0"/>
  </w:style>
  <w:style w:type="paragraph" w:customStyle="1" w:styleId="EnStatementHeading">
    <w:name w:val="EnStatementHeading"/>
    <w:basedOn w:val="Normal"/>
    <w:rsid w:val="00CC72F0"/>
    <w:rPr>
      <w:rFonts w:eastAsia="Times New Roman" w:cs="Times New Roman"/>
      <w:b/>
      <w:lang w:eastAsia="en-AU"/>
    </w:rPr>
  </w:style>
  <w:style w:type="paragraph" w:customStyle="1" w:styleId="BodyNum">
    <w:name w:val="BodyNum"/>
    <w:aliases w:val="b1"/>
    <w:basedOn w:val="Normal"/>
    <w:rsid w:val="0036768A"/>
    <w:pPr>
      <w:numPr>
        <w:numId w:val="23"/>
      </w:numPr>
      <w:spacing w:before="240" w:line="240" w:lineRule="auto"/>
    </w:pPr>
    <w:rPr>
      <w:rFonts w:eastAsia="Times New Roman" w:cs="Times New Roman"/>
      <w:sz w:val="24"/>
      <w:lang w:eastAsia="en-AU"/>
    </w:rPr>
  </w:style>
  <w:style w:type="character" w:customStyle="1" w:styleId="CharSectno">
    <w:name w:val="CharSectno"/>
    <w:basedOn w:val="OPCCharBase"/>
    <w:qFormat/>
    <w:rsid w:val="00CC72F0"/>
  </w:style>
  <w:style w:type="paragraph" w:customStyle="1" w:styleId="LapPam17">
    <w:name w:val="/LapPam_17"/>
    <w:rsid w:val="00B702CC"/>
    <w:pPr>
      <w:tabs>
        <w:tab w:val="num" w:pos="720"/>
      </w:tabs>
      <w:spacing w:before="240"/>
    </w:pPr>
    <w:rPr>
      <w:sz w:val="24"/>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CC72F0"/>
    <w:pPr>
      <w:spacing w:line="240" w:lineRule="auto"/>
      <w:ind w:left="1134"/>
    </w:pPr>
    <w:rPr>
      <w:sz w:val="20"/>
    </w:rPr>
  </w:style>
  <w:style w:type="paragraph" w:customStyle="1" w:styleId="BodyPara">
    <w:name w:val="BodyPara"/>
    <w:aliases w:val="ba"/>
    <w:basedOn w:val="Normal"/>
    <w:rsid w:val="0036768A"/>
    <w:pPr>
      <w:numPr>
        <w:ilvl w:val="1"/>
        <w:numId w:val="23"/>
      </w:numPr>
      <w:spacing w:before="240" w:line="240" w:lineRule="auto"/>
    </w:pPr>
    <w:rPr>
      <w:rFonts w:eastAsia="Times New Roman" w:cs="Times New Roman"/>
      <w:sz w:val="24"/>
      <w:lang w:eastAsia="en-AU"/>
    </w:rPr>
  </w:style>
  <w:style w:type="paragraph" w:customStyle="1" w:styleId="Penalty">
    <w:name w:val="Penalty"/>
    <w:basedOn w:val="OPCParaBase"/>
    <w:rsid w:val="00CC72F0"/>
    <w:pPr>
      <w:tabs>
        <w:tab w:val="left" w:pos="2977"/>
      </w:tabs>
      <w:spacing w:before="180" w:line="240" w:lineRule="auto"/>
      <w:ind w:left="1985" w:hanging="851"/>
    </w:pPr>
  </w:style>
  <w:style w:type="paragraph" w:styleId="TOC1">
    <w:name w:val="toc 1"/>
    <w:basedOn w:val="OPCParaBase"/>
    <w:next w:val="Normal"/>
    <w:uiPriority w:val="39"/>
    <w:unhideWhenUsed/>
    <w:rsid w:val="00CC72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72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C72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C72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2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C72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72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C72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C72F0"/>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CC72F0"/>
    <w:pPr>
      <w:spacing w:line="240" w:lineRule="auto"/>
    </w:pPr>
    <w:rPr>
      <w:sz w:val="20"/>
    </w:rPr>
  </w:style>
  <w:style w:type="paragraph" w:customStyle="1" w:styleId="BodyParaBullet">
    <w:name w:val="BodyParaBullet"/>
    <w:aliases w:val="bpb"/>
    <w:basedOn w:val="Normal"/>
    <w:rsid w:val="0036768A"/>
    <w:pPr>
      <w:numPr>
        <w:ilvl w:val="2"/>
        <w:numId w:val="23"/>
      </w:numPr>
      <w:tabs>
        <w:tab w:val="clear" w:pos="1440"/>
        <w:tab w:val="num" w:pos="926"/>
        <w:tab w:val="left" w:pos="2160"/>
      </w:tabs>
      <w:spacing w:before="240" w:line="240" w:lineRule="auto"/>
      <w:ind w:left="926" w:hanging="360"/>
    </w:pPr>
    <w:rPr>
      <w:rFonts w:eastAsia="Times New Roman" w:cs="Times New Roman"/>
      <w:sz w:val="24"/>
      <w:lang w:eastAsia="en-AU"/>
    </w:rPr>
  </w:style>
  <w:style w:type="paragraph" w:styleId="BalloonText">
    <w:name w:val="Balloon Text"/>
    <w:basedOn w:val="Normal"/>
    <w:link w:val="BalloonTextChar"/>
    <w:uiPriority w:val="99"/>
    <w:unhideWhenUsed/>
    <w:rsid w:val="00CC72F0"/>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CC72F0"/>
    <w:pPr>
      <w:spacing w:before="122" w:line="240" w:lineRule="auto"/>
      <w:ind w:left="1985" w:hanging="851"/>
    </w:pPr>
    <w:rPr>
      <w:sz w:val="18"/>
    </w:rPr>
  </w:style>
  <w:style w:type="character" w:customStyle="1" w:styleId="ListBullet2Char">
    <w:name w:val="List Bullet 2 Char"/>
    <w:basedOn w:val="DefaultParagraphFont"/>
    <w:link w:val="ListBullet2"/>
    <w:locked/>
    <w:rsid w:val="00BE06CE"/>
    <w:rPr>
      <w:sz w:val="24"/>
      <w:szCs w:val="24"/>
    </w:rPr>
  </w:style>
  <w:style w:type="paragraph" w:customStyle="1" w:styleId="Definition">
    <w:name w:val="Definition"/>
    <w:aliases w:val="dd"/>
    <w:basedOn w:val="OPCParaBase"/>
    <w:rsid w:val="00CC72F0"/>
    <w:pPr>
      <w:spacing w:before="180" w:line="240" w:lineRule="auto"/>
      <w:ind w:left="1134"/>
    </w:pPr>
  </w:style>
  <w:style w:type="paragraph" w:customStyle="1" w:styleId="Paragraph">
    <w:name w:val="Paragraph"/>
    <w:aliases w:val="a,paragraph"/>
    <w:basedOn w:val="OPCParaBase"/>
    <w:rsid w:val="00CC72F0"/>
    <w:pPr>
      <w:tabs>
        <w:tab w:val="right" w:pos="1531"/>
      </w:tabs>
      <w:spacing w:before="40" w:line="240" w:lineRule="auto"/>
      <w:ind w:left="1644" w:hanging="1644"/>
    </w:pPr>
  </w:style>
  <w:style w:type="character" w:customStyle="1" w:styleId="notetextChar">
    <w:name w:val="note(text) Char"/>
    <w:aliases w:val="n Char"/>
    <w:link w:val="notetext"/>
    <w:rsid w:val="003024AE"/>
    <w:rPr>
      <w:sz w:val="18"/>
    </w:rPr>
  </w:style>
  <w:style w:type="paragraph" w:customStyle="1" w:styleId="CompiledMadeUnder">
    <w:name w:val="CompiledMadeUnder"/>
    <w:basedOn w:val="OPCParaBase"/>
    <w:next w:val="Normal"/>
    <w:rsid w:val="00CC72F0"/>
    <w:rPr>
      <w:i/>
      <w:sz w:val="24"/>
      <w:szCs w:val="24"/>
    </w:rPr>
  </w:style>
  <w:style w:type="paragraph" w:customStyle="1" w:styleId="ENotesHeading1">
    <w:name w:val="ENotesHeading 1"/>
    <w:aliases w:val="Enh1"/>
    <w:basedOn w:val="OPCParaBase"/>
    <w:next w:val="Normal"/>
    <w:rsid w:val="00CC72F0"/>
    <w:pPr>
      <w:spacing w:before="120"/>
      <w:outlineLvl w:val="1"/>
    </w:pPr>
    <w:rPr>
      <w:b/>
      <w:sz w:val="28"/>
      <w:szCs w:val="28"/>
    </w:rPr>
  </w:style>
  <w:style w:type="paragraph" w:customStyle="1" w:styleId="ENotesHeading2">
    <w:name w:val="ENotesHeading 2"/>
    <w:aliases w:val="Enh2,ENh2"/>
    <w:basedOn w:val="OPCParaBase"/>
    <w:next w:val="Normal"/>
    <w:rsid w:val="00CC72F0"/>
    <w:pPr>
      <w:spacing w:before="120" w:after="120"/>
      <w:outlineLvl w:val="2"/>
    </w:pPr>
    <w:rPr>
      <w:b/>
      <w:sz w:val="24"/>
      <w:szCs w:val="28"/>
    </w:rPr>
  </w:style>
  <w:style w:type="paragraph" w:customStyle="1" w:styleId="Tabletext">
    <w:name w:val="Tabletext"/>
    <w:aliases w:val="tt"/>
    <w:basedOn w:val="OPCParaBase"/>
    <w:rsid w:val="00CC72F0"/>
    <w:pPr>
      <w:spacing w:before="60" w:line="240" w:lineRule="atLeast"/>
    </w:pPr>
    <w:rPr>
      <w:sz w:val="20"/>
    </w:rPr>
  </w:style>
  <w:style w:type="paragraph" w:customStyle="1" w:styleId="notepara">
    <w:name w:val="note(para)"/>
    <w:aliases w:val="na"/>
    <w:basedOn w:val="OPCParaBase"/>
    <w:rsid w:val="00CC72F0"/>
    <w:pPr>
      <w:spacing w:before="40" w:line="198" w:lineRule="exact"/>
      <w:ind w:left="2354" w:hanging="369"/>
    </w:pPr>
    <w:rPr>
      <w:sz w:val="18"/>
    </w:rPr>
  </w:style>
  <w:style w:type="paragraph" w:customStyle="1" w:styleId="ENoteTableHeading">
    <w:name w:val="ENoteTableHeading"/>
    <w:aliases w:val="enth"/>
    <w:basedOn w:val="OPCParaBase"/>
    <w:rsid w:val="00CC72F0"/>
    <w:pPr>
      <w:keepNext/>
      <w:spacing w:before="60" w:line="240" w:lineRule="atLeast"/>
    </w:pPr>
    <w:rPr>
      <w:rFonts w:ascii="Arial" w:hAnsi="Arial"/>
      <w:b/>
      <w:sz w:val="16"/>
    </w:rPr>
  </w:style>
  <w:style w:type="paragraph" w:customStyle="1" w:styleId="ENoteTableText">
    <w:name w:val="ENoteTableText"/>
    <w:aliases w:val="entt"/>
    <w:basedOn w:val="OPCParaBase"/>
    <w:rsid w:val="00CC72F0"/>
    <w:pPr>
      <w:spacing w:before="60" w:line="240" w:lineRule="atLeast"/>
    </w:pPr>
    <w:rPr>
      <w:sz w:val="16"/>
    </w:rPr>
  </w:style>
  <w:style w:type="character" w:customStyle="1" w:styleId="FooterChar">
    <w:name w:val="Footer Char"/>
    <w:basedOn w:val="DefaultParagraphFont"/>
    <w:link w:val="Footer"/>
    <w:rsid w:val="00CC72F0"/>
    <w:rPr>
      <w:sz w:val="22"/>
      <w:szCs w:val="24"/>
    </w:rPr>
  </w:style>
  <w:style w:type="character" w:customStyle="1" w:styleId="HeaderChar">
    <w:name w:val="Header Char"/>
    <w:basedOn w:val="DefaultParagraphFont"/>
    <w:link w:val="Header"/>
    <w:rsid w:val="00CC72F0"/>
    <w:rPr>
      <w:sz w:val="16"/>
    </w:rPr>
  </w:style>
  <w:style w:type="paragraph" w:customStyle="1" w:styleId="ShortT">
    <w:name w:val="ShortT"/>
    <w:basedOn w:val="OPCParaBase"/>
    <w:next w:val="Normal"/>
    <w:qFormat/>
    <w:rsid w:val="00CC72F0"/>
    <w:pPr>
      <w:spacing w:line="240" w:lineRule="auto"/>
    </w:pPr>
    <w:rPr>
      <w:b/>
      <w:sz w:val="40"/>
    </w:rPr>
  </w:style>
  <w:style w:type="paragraph" w:customStyle="1" w:styleId="CompiledActNo">
    <w:name w:val="CompiledActNo"/>
    <w:basedOn w:val="OPCParaBase"/>
    <w:next w:val="Normal"/>
    <w:rsid w:val="00CC72F0"/>
    <w:rPr>
      <w:b/>
      <w:sz w:val="24"/>
      <w:szCs w:val="24"/>
    </w:rPr>
  </w:style>
  <w:style w:type="character" w:customStyle="1" w:styleId="OPCCharBase">
    <w:name w:val="OPCCharBase"/>
    <w:uiPriority w:val="1"/>
    <w:qFormat/>
    <w:rsid w:val="00CC72F0"/>
  </w:style>
  <w:style w:type="paragraph" w:customStyle="1" w:styleId="OPCParaBase">
    <w:name w:val="OPCParaBase"/>
    <w:qFormat/>
    <w:rsid w:val="00CC72F0"/>
    <w:pPr>
      <w:spacing w:line="260" w:lineRule="atLeast"/>
    </w:pPr>
    <w:rPr>
      <w:sz w:val="22"/>
    </w:rPr>
  </w:style>
  <w:style w:type="paragraph" w:customStyle="1" w:styleId="ActHead1">
    <w:name w:val="ActHead 1"/>
    <w:aliases w:val="c"/>
    <w:basedOn w:val="OPCParaBase"/>
    <w:next w:val="Normal"/>
    <w:qFormat/>
    <w:rsid w:val="00CC72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72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72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72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72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72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72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72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72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72F0"/>
  </w:style>
  <w:style w:type="paragraph" w:customStyle="1" w:styleId="Blocks">
    <w:name w:val="Blocks"/>
    <w:aliases w:val="bb"/>
    <w:basedOn w:val="OPCParaBase"/>
    <w:qFormat/>
    <w:rsid w:val="00CC72F0"/>
    <w:pPr>
      <w:spacing w:line="240" w:lineRule="auto"/>
    </w:pPr>
    <w:rPr>
      <w:sz w:val="24"/>
    </w:rPr>
  </w:style>
  <w:style w:type="paragraph" w:customStyle="1" w:styleId="BoxText">
    <w:name w:val="BoxText"/>
    <w:aliases w:val="bt"/>
    <w:basedOn w:val="OPCParaBase"/>
    <w:qFormat/>
    <w:rsid w:val="00CC72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72F0"/>
    <w:rPr>
      <w:b/>
    </w:rPr>
  </w:style>
  <w:style w:type="paragraph" w:customStyle="1" w:styleId="BoxHeadItalic">
    <w:name w:val="BoxHeadItalic"/>
    <w:aliases w:val="bhi"/>
    <w:basedOn w:val="BoxText"/>
    <w:next w:val="BoxStep"/>
    <w:qFormat/>
    <w:rsid w:val="00CC72F0"/>
    <w:rPr>
      <w:i/>
    </w:rPr>
  </w:style>
  <w:style w:type="paragraph" w:customStyle="1" w:styleId="BoxList">
    <w:name w:val="BoxList"/>
    <w:aliases w:val="bl"/>
    <w:basedOn w:val="BoxText"/>
    <w:qFormat/>
    <w:rsid w:val="00CC72F0"/>
    <w:pPr>
      <w:ind w:left="1559" w:hanging="425"/>
    </w:pPr>
  </w:style>
  <w:style w:type="paragraph" w:customStyle="1" w:styleId="BoxNote">
    <w:name w:val="BoxNote"/>
    <w:aliases w:val="bn"/>
    <w:basedOn w:val="BoxText"/>
    <w:qFormat/>
    <w:rsid w:val="00CC72F0"/>
    <w:pPr>
      <w:tabs>
        <w:tab w:val="left" w:pos="1985"/>
      </w:tabs>
      <w:spacing w:before="122" w:line="198" w:lineRule="exact"/>
      <w:ind w:left="2948" w:hanging="1814"/>
    </w:pPr>
    <w:rPr>
      <w:sz w:val="18"/>
    </w:rPr>
  </w:style>
  <w:style w:type="paragraph" w:customStyle="1" w:styleId="BoxPara">
    <w:name w:val="BoxPara"/>
    <w:aliases w:val="bp"/>
    <w:basedOn w:val="BoxText"/>
    <w:qFormat/>
    <w:rsid w:val="00CC72F0"/>
    <w:pPr>
      <w:tabs>
        <w:tab w:val="right" w:pos="2268"/>
      </w:tabs>
      <w:ind w:left="2552" w:hanging="1418"/>
    </w:pPr>
  </w:style>
  <w:style w:type="paragraph" w:customStyle="1" w:styleId="BoxStep">
    <w:name w:val="BoxStep"/>
    <w:aliases w:val="bs"/>
    <w:basedOn w:val="BoxText"/>
    <w:qFormat/>
    <w:rsid w:val="00CC72F0"/>
    <w:pPr>
      <w:ind w:left="1985" w:hanging="851"/>
    </w:pPr>
  </w:style>
  <w:style w:type="character" w:customStyle="1" w:styleId="CharAmPartNo">
    <w:name w:val="CharAmPartNo"/>
    <w:basedOn w:val="OPCCharBase"/>
    <w:uiPriority w:val="1"/>
    <w:qFormat/>
    <w:rsid w:val="00CC72F0"/>
  </w:style>
  <w:style w:type="character" w:customStyle="1" w:styleId="CharAmPartText">
    <w:name w:val="CharAmPartText"/>
    <w:basedOn w:val="OPCCharBase"/>
    <w:uiPriority w:val="1"/>
    <w:qFormat/>
    <w:rsid w:val="00CC72F0"/>
  </w:style>
  <w:style w:type="character" w:customStyle="1" w:styleId="CharBoldItalic">
    <w:name w:val="CharBoldItalic"/>
    <w:basedOn w:val="OPCCharBase"/>
    <w:uiPriority w:val="1"/>
    <w:qFormat/>
    <w:rsid w:val="00CC72F0"/>
    <w:rPr>
      <w:b/>
      <w:i/>
    </w:rPr>
  </w:style>
  <w:style w:type="character" w:customStyle="1" w:styleId="CharItalic">
    <w:name w:val="CharItalic"/>
    <w:basedOn w:val="OPCCharBase"/>
    <w:uiPriority w:val="1"/>
    <w:qFormat/>
    <w:rsid w:val="00CC72F0"/>
    <w:rPr>
      <w:i/>
    </w:rPr>
  </w:style>
  <w:style w:type="character" w:customStyle="1" w:styleId="CharSubdNo">
    <w:name w:val="CharSubdNo"/>
    <w:basedOn w:val="OPCCharBase"/>
    <w:uiPriority w:val="1"/>
    <w:qFormat/>
    <w:rsid w:val="00CC72F0"/>
  </w:style>
  <w:style w:type="character" w:customStyle="1" w:styleId="CharSubdText">
    <w:name w:val="CharSubdText"/>
    <w:basedOn w:val="OPCCharBase"/>
    <w:uiPriority w:val="1"/>
    <w:qFormat/>
    <w:rsid w:val="00CC72F0"/>
  </w:style>
  <w:style w:type="paragraph" w:customStyle="1" w:styleId="CTA--">
    <w:name w:val="CTA --"/>
    <w:basedOn w:val="OPCParaBase"/>
    <w:next w:val="Normal"/>
    <w:rsid w:val="00CC72F0"/>
    <w:pPr>
      <w:spacing w:before="60" w:line="240" w:lineRule="atLeast"/>
      <w:ind w:left="142" w:hanging="142"/>
    </w:pPr>
    <w:rPr>
      <w:sz w:val="20"/>
    </w:rPr>
  </w:style>
  <w:style w:type="paragraph" w:customStyle="1" w:styleId="CTA-">
    <w:name w:val="CTA -"/>
    <w:basedOn w:val="OPCParaBase"/>
    <w:rsid w:val="00CC72F0"/>
    <w:pPr>
      <w:spacing w:before="60" w:line="240" w:lineRule="atLeast"/>
      <w:ind w:left="85" w:hanging="85"/>
    </w:pPr>
    <w:rPr>
      <w:sz w:val="20"/>
    </w:rPr>
  </w:style>
  <w:style w:type="paragraph" w:customStyle="1" w:styleId="CTA---">
    <w:name w:val="CTA ---"/>
    <w:basedOn w:val="OPCParaBase"/>
    <w:next w:val="Normal"/>
    <w:rsid w:val="00CC72F0"/>
    <w:pPr>
      <w:spacing w:before="60" w:line="240" w:lineRule="atLeast"/>
      <w:ind w:left="198" w:hanging="198"/>
    </w:pPr>
    <w:rPr>
      <w:sz w:val="20"/>
    </w:rPr>
  </w:style>
  <w:style w:type="paragraph" w:customStyle="1" w:styleId="CTA----">
    <w:name w:val="CTA ----"/>
    <w:basedOn w:val="OPCParaBase"/>
    <w:next w:val="Normal"/>
    <w:rsid w:val="00CC72F0"/>
    <w:pPr>
      <w:spacing w:before="60" w:line="240" w:lineRule="atLeast"/>
      <w:ind w:left="255" w:hanging="255"/>
    </w:pPr>
    <w:rPr>
      <w:sz w:val="20"/>
    </w:rPr>
  </w:style>
  <w:style w:type="paragraph" w:customStyle="1" w:styleId="CTA1a">
    <w:name w:val="CTA 1(a)"/>
    <w:basedOn w:val="OPCParaBase"/>
    <w:rsid w:val="00CC72F0"/>
    <w:pPr>
      <w:tabs>
        <w:tab w:val="right" w:pos="414"/>
      </w:tabs>
      <w:spacing w:before="40" w:line="240" w:lineRule="atLeast"/>
      <w:ind w:left="675" w:hanging="675"/>
    </w:pPr>
    <w:rPr>
      <w:sz w:val="20"/>
    </w:rPr>
  </w:style>
  <w:style w:type="paragraph" w:customStyle="1" w:styleId="CTA1ai">
    <w:name w:val="CTA 1(a)(i)"/>
    <w:basedOn w:val="OPCParaBase"/>
    <w:rsid w:val="00CC72F0"/>
    <w:pPr>
      <w:tabs>
        <w:tab w:val="right" w:pos="1004"/>
      </w:tabs>
      <w:spacing w:before="40" w:line="240" w:lineRule="atLeast"/>
      <w:ind w:left="1253" w:hanging="1253"/>
    </w:pPr>
    <w:rPr>
      <w:sz w:val="20"/>
    </w:rPr>
  </w:style>
  <w:style w:type="paragraph" w:customStyle="1" w:styleId="CTA2a">
    <w:name w:val="CTA 2(a)"/>
    <w:basedOn w:val="OPCParaBase"/>
    <w:rsid w:val="00CC72F0"/>
    <w:pPr>
      <w:tabs>
        <w:tab w:val="right" w:pos="482"/>
      </w:tabs>
      <w:spacing w:before="40" w:line="240" w:lineRule="atLeast"/>
      <w:ind w:left="748" w:hanging="748"/>
    </w:pPr>
    <w:rPr>
      <w:sz w:val="20"/>
    </w:rPr>
  </w:style>
  <w:style w:type="paragraph" w:customStyle="1" w:styleId="CTA2ai">
    <w:name w:val="CTA 2(a)(i)"/>
    <w:basedOn w:val="OPCParaBase"/>
    <w:rsid w:val="00CC72F0"/>
    <w:pPr>
      <w:tabs>
        <w:tab w:val="right" w:pos="1089"/>
      </w:tabs>
      <w:spacing w:before="40" w:line="240" w:lineRule="atLeast"/>
      <w:ind w:left="1327" w:hanging="1327"/>
    </w:pPr>
    <w:rPr>
      <w:sz w:val="20"/>
    </w:rPr>
  </w:style>
  <w:style w:type="paragraph" w:customStyle="1" w:styleId="CTA3a">
    <w:name w:val="CTA 3(a)"/>
    <w:basedOn w:val="OPCParaBase"/>
    <w:rsid w:val="00CC72F0"/>
    <w:pPr>
      <w:tabs>
        <w:tab w:val="right" w:pos="556"/>
      </w:tabs>
      <w:spacing w:before="40" w:line="240" w:lineRule="atLeast"/>
      <w:ind w:left="805" w:hanging="805"/>
    </w:pPr>
    <w:rPr>
      <w:sz w:val="20"/>
    </w:rPr>
  </w:style>
  <w:style w:type="paragraph" w:customStyle="1" w:styleId="CTA3ai">
    <w:name w:val="CTA 3(a)(i)"/>
    <w:basedOn w:val="OPCParaBase"/>
    <w:rsid w:val="00CC72F0"/>
    <w:pPr>
      <w:tabs>
        <w:tab w:val="right" w:pos="1140"/>
      </w:tabs>
      <w:spacing w:before="40" w:line="240" w:lineRule="atLeast"/>
      <w:ind w:left="1361" w:hanging="1361"/>
    </w:pPr>
    <w:rPr>
      <w:sz w:val="20"/>
    </w:rPr>
  </w:style>
  <w:style w:type="paragraph" w:customStyle="1" w:styleId="CTA4a">
    <w:name w:val="CTA 4(a)"/>
    <w:basedOn w:val="OPCParaBase"/>
    <w:rsid w:val="00CC72F0"/>
    <w:pPr>
      <w:tabs>
        <w:tab w:val="right" w:pos="624"/>
      </w:tabs>
      <w:spacing w:before="40" w:line="240" w:lineRule="atLeast"/>
      <w:ind w:left="873" w:hanging="873"/>
    </w:pPr>
    <w:rPr>
      <w:sz w:val="20"/>
    </w:rPr>
  </w:style>
  <w:style w:type="paragraph" w:customStyle="1" w:styleId="CTA4ai">
    <w:name w:val="CTA 4(a)(i)"/>
    <w:basedOn w:val="OPCParaBase"/>
    <w:rsid w:val="00CC72F0"/>
    <w:pPr>
      <w:tabs>
        <w:tab w:val="right" w:pos="1213"/>
      </w:tabs>
      <w:spacing w:before="40" w:line="240" w:lineRule="atLeast"/>
      <w:ind w:left="1452" w:hanging="1452"/>
    </w:pPr>
    <w:rPr>
      <w:sz w:val="20"/>
    </w:rPr>
  </w:style>
  <w:style w:type="paragraph" w:customStyle="1" w:styleId="CTACAPS">
    <w:name w:val="CTA CAPS"/>
    <w:basedOn w:val="OPCParaBase"/>
    <w:rsid w:val="00CC72F0"/>
    <w:pPr>
      <w:spacing w:before="60" w:line="240" w:lineRule="atLeast"/>
    </w:pPr>
    <w:rPr>
      <w:sz w:val="20"/>
    </w:rPr>
  </w:style>
  <w:style w:type="paragraph" w:customStyle="1" w:styleId="CTAright">
    <w:name w:val="CTA right"/>
    <w:basedOn w:val="OPCParaBase"/>
    <w:rsid w:val="00CC72F0"/>
    <w:pPr>
      <w:spacing w:before="60" w:line="240" w:lineRule="auto"/>
      <w:jc w:val="right"/>
    </w:pPr>
    <w:rPr>
      <w:sz w:val="20"/>
    </w:rPr>
  </w:style>
  <w:style w:type="paragraph" w:customStyle="1" w:styleId="EndNotespara">
    <w:name w:val="EndNotes(para)"/>
    <w:aliases w:val="eta"/>
    <w:basedOn w:val="OPCParaBase"/>
    <w:next w:val="EndNotessubpara"/>
    <w:rsid w:val="00CC72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72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72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72F0"/>
    <w:pPr>
      <w:tabs>
        <w:tab w:val="right" w:pos="1412"/>
      </w:tabs>
      <w:spacing w:before="60" w:line="240" w:lineRule="auto"/>
      <w:ind w:left="1525" w:hanging="1525"/>
    </w:pPr>
    <w:rPr>
      <w:sz w:val="20"/>
    </w:rPr>
  </w:style>
  <w:style w:type="paragraph" w:customStyle="1" w:styleId="House">
    <w:name w:val="House"/>
    <w:basedOn w:val="OPCParaBase"/>
    <w:rsid w:val="00CC72F0"/>
    <w:pPr>
      <w:spacing w:line="240" w:lineRule="auto"/>
    </w:pPr>
    <w:rPr>
      <w:sz w:val="28"/>
    </w:rPr>
  </w:style>
  <w:style w:type="paragraph" w:customStyle="1" w:styleId="Item">
    <w:name w:val="Item"/>
    <w:aliases w:val="i"/>
    <w:basedOn w:val="OPCParaBase"/>
    <w:next w:val="ItemHead"/>
    <w:rsid w:val="00CC72F0"/>
    <w:pPr>
      <w:keepLines/>
      <w:spacing w:before="80" w:line="240" w:lineRule="auto"/>
      <w:ind w:left="709"/>
    </w:pPr>
  </w:style>
  <w:style w:type="paragraph" w:customStyle="1" w:styleId="ItemHead">
    <w:name w:val="ItemHead"/>
    <w:aliases w:val="ih"/>
    <w:basedOn w:val="OPCParaBase"/>
    <w:next w:val="Item"/>
    <w:rsid w:val="00CC72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72F0"/>
    <w:pPr>
      <w:spacing w:line="240" w:lineRule="auto"/>
    </w:pPr>
    <w:rPr>
      <w:b/>
      <w:sz w:val="32"/>
    </w:rPr>
  </w:style>
  <w:style w:type="paragraph" w:customStyle="1" w:styleId="notedraft">
    <w:name w:val="note(draft)"/>
    <w:aliases w:val="nd"/>
    <w:basedOn w:val="OPCParaBase"/>
    <w:rsid w:val="00CC72F0"/>
    <w:pPr>
      <w:spacing w:before="240" w:line="240" w:lineRule="auto"/>
      <w:ind w:left="284" w:hanging="284"/>
    </w:pPr>
    <w:rPr>
      <w:i/>
      <w:sz w:val="24"/>
    </w:rPr>
  </w:style>
  <w:style w:type="paragraph" w:customStyle="1" w:styleId="notemargin">
    <w:name w:val="note(margin)"/>
    <w:aliases w:val="nm"/>
    <w:basedOn w:val="OPCParaBase"/>
    <w:rsid w:val="00CC72F0"/>
    <w:pPr>
      <w:tabs>
        <w:tab w:val="left" w:pos="709"/>
      </w:tabs>
      <w:spacing w:before="122" w:line="198" w:lineRule="exact"/>
      <w:ind w:left="709" w:hanging="709"/>
    </w:pPr>
    <w:rPr>
      <w:sz w:val="18"/>
    </w:rPr>
  </w:style>
  <w:style w:type="paragraph" w:customStyle="1" w:styleId="noteToPara">
    <w:name w:val="noteToPara"/>
    <w:aliases w:val="ntp"/>
    <w:basedOn w:val="OPCParaBase"/>
    <w:rsid w:val="00CC72F0"/>
    <w:pPr>
      <w:spacing w:before="122" w:line="198" w:lineRule="exact"/>
      <w:ind w:left="2353" w:hanging="709"/>
    </w:pPr>
    <w:rPr>
      <w:sz w:val="18"/>
    </w:rPr>
  </w:style>
  <w:style w:type="paragraph" w:customStyle="1" w:styleId="noteParlAmend">
    <w:name w:val="note(ParlAmend)"/>
    <w:aliases w:val="npp"/>
    <w:basedOn w:val="OPCParaBase"/>
    <w:next w:val="ParlAmend"/>
    <w:rsid w:val="00CC72F0"/>
    <w:pPr>
      <w:spacing w:line="240" w:lineRule="auto"/>
      <w:jc w:val="right"/>
    </w:pPr>
    <w:rPr>
      <w:rFonts w:ascii="Arial" w:hAnsi="Arial"/>
      <w:b/>
      <w:i/>
    </w:rPr>
  </w:style>
  <w:style w:type="paragraph" w:customStyle="1" w:styleId="Page1">
    <w:name w:val="Page1"/>
    <w:basedOn w:val="OPCParaBase"/>
    <w:rsid w:val="00CC72F0"/>
    <w:pPr>
      <w:spacing w:before="5600" w:line="240" w:lineRule="auto"/>
    </w:pPr>
    <w:rPr>
      <w:b/>
      <w:sz w:val="32"/>
    </w:rPr>
  </w:style>
  <w:style w:type="paragraph" w:customStyle="1" w:styleId="paragraphsub">
    <w:name w:val="paragraph(sub)"/>
    <w:aliases w:val="aa"/>
    <w:basedOn w:val="OPCParaBase"/>
    <w:rsid w:val="00CC72F0"/>
    <w:pPr>
      <w:tabs>
        <w:tab w:val="right" w:pos="1985"/>
      </w:tabs>
      <w:spacing w:before="40" w:line="240" w:lineRule="auto"/>
      <w:ind w:left="2098" w:hanging="2098"/>
    </w:pPr>
  </w:style>
  <w:style w:type="paragraph" w:customStyle="1" w:styleId="paragraphsub-sub">
    <w:name w:val="paragraph(sub-sub)"/>
    <w:aliases w:val="aaa"/>
    <w:basedOn w:val="OPCParaBase"/>
    <w:rsid w:val="00CC72F0"/>
    <w:pPr>
      <w:tabs>
        <w:tab w:val="right" w:pos="2722"/>
      </w:tabs>
      <w:spacing w:before="40" w:line="240" w:lineRule="auto"/>
      <w:ind w:left="2835" w:hanging="2835"/>
    </w:pPr>
  </w:style>
  <w:style w:type="paragraph" w:customStyle="1" w:styleId="ParlAmend">
    <w:name w:val="ParlAmend"/>
    <w:aliases w:val="pp"/>
    <w:basedOn w:val="OPCParaBase"/>
    <w:rsid w:val="00CC72F0"/>
    <w:pPr>
      <w:spacing w:before="240" w:line="240" w:lineRule="atLeast"/>
      <w:ind w:hanging="567"/>
    </w:pPr>
    <w:rPr>
      <w:sz w:val="24"/>
    </w:rPr>
  </w:style>
  <w:style w:type="paragraph" w:customStyle="1" w:styleId="Portfolio">
    <w:name w:val="Portfolio"/>
    <w:basedOn w:val="OPCParaBase"/>
    <w:rsid w:val="00CC72F0"/>
    <w:pPr>
      <w:spacing w:line="240" w:lineRule="auto"/>
    </w:pPr>
    <w:rPr>
      <w:i/>
      <w:sz w:val="20"/>
    </w:rPr>
  </w:style>
  <w:style w:type="paragraph" w:customStyle="1" w:styleId="Preamble">
    <w:name w:val="Preamble"/>
    <w:basedOn w:val="OPCParaBase"/>
    <w:next w:val="Normal"/>
    <w:rsid w:val="00CC72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72F0"/>
    <w:pPr>
      <w:spacing w:line="240" w:lineRule="auto"/>
    </w:pPr>
    <w:rPr>
      <w:i/>
      <w:sz w:val="20"/>
    </w:rPr>
  </w:style>
  <w:style w:type="paragraph" w:customStyle="1" w:styleId="Session">
    <w:name w:val="Session"/>
    <w:basedOn w:val="OPCParaBase"/>
    <w:rsid w:val="00CC72F0"/>
    <w:pPr>
      <w:spacing w:line="240" w:lineRule="auto"/>
    </w:pPr>
    <w:rPr>
      <w:sz w:val="28"/>
    </w:rPr>
  </w:style>
  <w:style w:type="paragraph" w:customStyle="1" w:styleId="Sponsor">
    <w:name w:val="Sponsor"/>
    <w:basedOn w:val="OPCParaBase"/>
    <w:rsid w:val="00CC72F0"/>
    <w:pPr>
      <w:spacing w:line="240" w:lineRule="auto"/>
    </w:pPr>
    <w:rPr>
      <w:i/>
    </w:rPr>
  </w:style>
  <w:style w:type="paragraph" w:customStyle="1" w:styleId="Subitem">
    <w:name w:val="Subitem"/>
    <w:aliases w:val="iss"/>
    <w:basedOn w:val="OPCParaBase"/>
    <w:rsid w:val="00CC72F0"/>
    <w:pPr>
      <w:spacing w:before="180" w:line="240" w:lineRule="auto"/>
      <w:ind w:left="709" w:hanging="709"/>
    </w:pPr>
  </w:style>
  <w:style w:type="paragraph" w:customStyle="1" w:styleId="SubitemHead">
    <w:name w:val="SubitemHead"/>
    <w:aliases w:val="issh"/>
    <w:basedOn w:val="OPCParaBase"/>
    <w:rsid w:val="00CC72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72F0"/>
    <w:pPr>
      <w:spacing w:before="40" w:line="240" w:lineRule="auto"/>
      <w:ind w:left="1134"/>
    </w:pPr>
  </w:style>
  <w:style w:type="paragraph" w:customStyle="1" w:styleId="SubsectionHead">
    <w:name w:val="SubsectionHead"/>
    <w:aliases w:val="ssh"/>
    <w:basedOn w:val="OPCParaBase"/>
    <w:next w:val="Subsection"/>
    <w:rsid w:val="00CC72F0"/>
    <w:pPr>
      <w:keepNext/>
      <w:keepLines/>
      <w:spacing w:before="240" w:line="240" w:lineRule="auto"/>
      <w:ind w:left="1134"/>
    </w:pPr>
    <w:rPr>
      <w:i/>
    </w:rPr>
  </w:style>
  <w:style w:type="paragraph" w:customStyle="1" w:styleId="Tablea">
    <w:name w:val="Table(a)"/>
    <w:aliases w:val="ta"/>
    <w:basedOn w:val="OPCParaBase"/>
    <w:rsid w:val="00CC72F0"/>
    <w:pPr>
      <w:spacing w:before="60" w:line="240" w:lineRule="auto"/>
      <w:ind w:left="284" w:hanging="284"/>
    </w:pPr>
    <w:rPr>
      <w:sz w:val="20"/>
    </w:rPr>
  </w:style>
  <w:style w:type="paragraph" w:customStyle="1" w:styleId="TableAA">
    <w:name w:val="Table(AA)"/>
    <w:aliases w:val="taaa"/>
    <w:basedOn w:val="OPCParaBase"/>
    <w:rsid w:val="00CC72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72F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CC72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72F0"/>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72F0"/>
    <w:pPr>
      <w:spacing w:before="122" w:line="198" w:lineRule="exact"/>
      <w:ind w:left="1985" w:hanging="851"/>
      <w:jc w:val="right"/>
    </w:pPr>
    <w:rPr>
      <w:sz w:val="18"/>
    </w:rPr>
  </w:style>
  <w:style w:type="paragraph" w:customStyle="1" w:styleId="TLPTableBullet">
    <w:name w:val="TLPTableBullet"/>
    <w:aliases w:val="ttb"/>
    <w:basedOn w:val="OPCParaBase"/>
    <w:rsid w:val="00CC72F0"/>
    <w:pPr>
      <w:spacing w:line="240" w:lineRule="exact"/>
      <w:ind w:left="284" w:hanging="284"/>
    </w:pPr>
    <w:rPr>
      <w:sz w:val="20"/>
    </w:rPr>
  </w:style>
  <w:style w:type="paragraph" w:customStyle="1" w:styleId="TofSectsGroupHeading">
    <w:name w:val="TofSects(GroupHeading)"/>
    <w:basedOn w:val="OPCParaBase"/>
    <w:next w:val="TofSectsSection"/>
    <w:rsid w:val="00CC72F0"/>
    <w:pPr>
      <w:keepLines/>
      <w:spacing w:before="240" w:after="120" w:line="240" w:lineRule="auto"/>
      <w:ind w:left="794"/>
    </w:pPr>
    <w:rPr>
      <w:b/>
      <w:kern w:val="28"/>
      <w:sz w:val="20"/>
    </w:rPr>
  </w:style>
  <w:style w:type="paragraph" w:customStyle="1" w:styleId="TofSectsHeading">
    <w:name w:val="TofSects(Heading)"/>
    <w:basedOn w:val="OPCParaBase"/>
    <w:rsid w:val="00CC72F0"/>
    <w:pPr>
      <w:spacing w:before="240" w:after="120" w:line="240" w:lineRule="auto"/>
    </w:pPr>
    <w:rPr>
      <w:b/>
      <w:sz w:val="24"/>
    </w:rPr>
  </w:style>
  <w:style w:type="paragraph" w:customStyle="1" w:styleId="TofSectsSection">
    <w:name w:val="TofSects(Section)"/>
    <w:basedOn w:val="OPCParaBase"/>
    <w:rsid w:val="00CC72F0"/>
    <w:pPr>
      <w:keepLines/>
      <w:spacing w:before="40" w:line="240" w:lineRule="auto"/>
      <w:ind w:left="1588" w:hanging="794"/>
    </w:pPr>
    <w:rPr>
      <w:kern w:val="28"/>
      <w:sz w:val="18"/>
    </w:rPr>
  </w:style>
  <w:style w:type="paragraph" w:customStyle="1" w:styleId="TofSectsSubdiv">
    <w:name w:val="TofSects(Subdiv)"/>
    <w:basedOn w:val="OPCParaBase"/>
    <w:rsid w:val="00CC72F0"/>
    <w:pPr>
      <w:keepLines/>
      <w:spacing w:before="80" w:line="240" w:lineRule="auto"/>
      <w:ind w:left="1588" w:hanging="794"/>
    </w:pPr>
    <w:rPr>
      <w:kern w:val="28"/>
    </w:rPr>
  </w:style>
  <w:style w:type="paragraph" w:customStyle="1" w:styleId="WRStyle">
    <w:name w:val="WR Style"/>
    <w:aliases w:val="WR"/>
    <w:basedOn w:val="OPCParaBase"/>
    <w:rsid w:val="00CC72F0"/>
    <w:pPr>
      <w:spacing w:before="240" w:line="240" w:lineRule="auto"/>
      <w:ind w:left="284" w:hanging="284"/>
    </w:pPr>
    <w:rPr>
      <w:b/>
      <w:i/>
      <w:kern w:val="28"/>
      <w:sz w:val="24"/>
    </w:rPr>
  </w:style>
  <w:style w:type="table" w:customStyle="1" w:styleId="CFlag">
    <w:name w:val="CFlag"/>
    <w:basedOn w:val="TableNormal"/>
    <w:uiPriority w:val="99"/>
    <w:rsid w:val="00CC72F0"/>
    <w:tblPr/>
  </w:style>
  <w:style w:type="character" w:customStyle="1" w:styleId="BalloonTextChar">
    <w:name w:val="Balloon Text Char"/>
    <w:basedOn w:val="DefaultParagraphFont"/>
    <w:link w:val="BalloonText"/>
    <w:uiPriority w:val="99"/>
    <w:rsid w:val="00CC72F0"/>
    <w:rPr>
      <w:rFonts w:ascii="Tahoma" w:eastAsiaTheme="minorHAnsi" w:hAnsi="Tahoma" w:cs="Tahoma"/>
      <w:sz w:val="16"/>
      <w:szCs w:val="16"/>
      <w:lang w:eastAsia="en-US"/>
    </w:rPr>
  </w:style>
  <w:style w:type="paragraph" w:customStyle="1" w:styleId="InstNo">
    <w:name w:val="InstNo"/>
    <w:basedOn w:val="OPCParaBase"/>
    <w:next w:val="Normal"/>
    <w:rsid w:val="00CC72F0"/>
    <w:rPr>
      <w:b/>
      <w:sz w:val="28"/>
      <w:szCs w:val="32"/>
    </w:rPr>
  </w:style>
  <w:style w:type="paragraph" w:customStyle="1" w:styleId="LegislationMadeUnder">
    <w:name w:val="LegislationMadeUnder"/>
    <w:basedOn w:val="OPCParaBase"/>
    <w:next w:val="Normal"/>
    <w:rsid w:val="00CC72F0"/>
    <w:rPr>
      <w:i/>
      <w:sz w:val="32"/>
      <w:szCs w:val="32"/>
    </w:rPr>
  </w:style>
  <w:style w:type="paragraph" w:customStyle="1" w:styleId="ActHead10">
    <w:name w:val="ActHead 10"/>
    <w:aliases w:val="sp"/>
    <w:basedOn w:val="OPCParaBase"/>
    <w:next w:val="ActHead3"/>
    <w:rsid w:val="00CC72F0"/>
    <w:pPr>
      <w:keepNext/>
      <w:spacing w:before="280" w:line="240" w:lineRule="auto"/>
      <w:outlineLvl w:val="1"/>
    </w:pPr>
    <w:rPr>
      <w:b/>
      <w:sz w:val="32"/>
      <w:szCs w:val="30"/>
    </w:rPr>
  </w:style>
  <w:style w:type="paragraph" w:customStyle="1" w:styleId="SignCoverPageEnd">
    <w:name w:val="SignCoverPageEnd"/>
    <w:basedOn w:val="OPCParaBase"/>
    <w:next w:val="Normal"/>
    <w:rsid w:val="00CC72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72F0"/>
    <w:pPr>
      <w:pBdr>
        <w:top w:val="single" w:sz="4" w:space="1" w:color="auto"/>
      </w:pBdr>
      <w:spacing w:before="360"/>
      <w:ind w:right="397"/>
      <w:jc w:val="both"/>
    </w:pPr>
  </w:style>
  <w:style w:type="paragraph" w:customStyle="1" w:styleId="NotesHeading1">
    <w:name w:val="NotesHeading 1"/>
    <w:basedOn w:val="OPCParaBase"/>
    <w:next w:val="Normal"/>
    <w:rsid w:val="00CC72F0"/>
    <w:pPr>
      <w:outlineLvl w:val="0"/>
    </w:pPr>
    <w:rPr>
      <w:b/>
      <w:sz w:val="28"/>
      <w:szCs w:val="28"/>
    </w:rPr>
  </w:style>
  <w:style w:type="paragraph" w:customStyle="1" w:styleId="NotesHeading2">
    <w:name w:val="NotesHeading 2"/>
    <w:basedOn w:val="OPCParaBase"/>
    <w:next w:val="Normal"/>
    <w:rsid w:val="00CC72F0"/>
    <w:rPr>
      <w:b/>
      <w:sz w:val="28"/>
      <w:szCs w:val="28"/>
    </w:rPr>
  </w:style>
  <w:style w:type="paragraph" w:customStyle="1" w:styleId="ENotesText">
    <w:name w:val="ENotesText"/>
    <w:aliases w:val="Ent"/>
    <w:basedOn w:val="OPCParaBase"/>
    <w:next w:val="Normal"/>
    <w:rsid w:val="00CC72F0"/>
    <w:pPr>
      <w:spacing w:before="120"/>
    </w:pPr>
  </w:style>
  <w:style w:type="paragraph" w:customStyle="1" w:styleId="Paragraphsub-sub-sub">
    <w:name w:val="Paragraph(sub-sub-sub)"/>
    <w:aliases w:val="aaaa"/>
    <w:basedOn w:val="OPCParaBase"/>
    <w:rsid w:val="00CC72F0"/>
    <w:pPr>
      <w:tabs>
        <w:tab w:val="right" w:pos="3402"/>
      </w:tabs>
      <w:spacing w:before="40" w:line="240" w:lineRule="auto"/>
      <w:ind w:left="3402" w:hanging="3402"/>
    </w:pPr>
  </w:style>
  <w:style w:type="paragraph" w:customStyle="1" w:styleId="TableTextEndNotes">
    <w:name w:val="TableTextEndNotes"/>
    <w:aliases w:val="Tten"/>
    <w:basedOn w:val="Normal"/>
    <w:rsid w:val="00CC72F0"/>
    <w:pPr>
      <w:spacing w:before="60" w:line="240" w:lineRule="auto"/>
    </w:pPr>
    <w:rPr>
      <w:rFonts w:cs="Arial"/>
      <w:sz w:val="20"/>
      <w:szCs w:val="22"/>
    </w:rPr>
  </w:style>
  <w:style w:type="paragraph" w:customStyle="1" w:styleId="NoteToSubpara">
    <w:name w:val="NoteToSubpara"/>
    <w:aliases w:val="nts"/>
    <w:basedOn w:val="OPCParaBase"/>
    <w:rsid w:val="00CC72F0"/>
    <w:pPr>
      <w:spacing w:before="40" w:line="198" w:lineRule="exact"/>
      <w:ind w:left="2835" w:hanging="709"/>
    </w:pPr>
    <w:rPr>
      <w:sz w:val="18"/>
    </w:rPr>
  </w:style>
  <w:style w:type="paragraph" w:customStyle="1" w:styleId="ENoteTTi">
    <w:name w:val="ENoteTTi"/>
    <w:aliases w:val="entti"/>
    <w:basedOn w:val="OPCParaBase"/>
    <w:rsid w:val="00CC72F0"/>
    <w:pPr>
      <w:keepNext/>
      <w:spacing w:before="60" w:line="240" w:lineRule="atLeast"/>
      <w:ind w:left="170"/>
    </w:pPr>
    <w:rPr>
      <w:sz w:val="16"/>
    </w:rPr>
  </w:style>
  <w:style w:type="paragraph" w:customStyle="1" w:styleId="ENoteTTIndentHeading">
    <w:name w:val="ENoteTTIndentHeading"/>
    <w:aliases w:val="enTTHi"/>
    <w:basedOn w:val="OPCParaBase"/>
    <w:rsid w:val="00CC72F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C72F0"/>
    <w:pPr>
      <w:spacing w:before="240"/>
    </w:pPr>
    <w:rPr>
      <w:sz w:val="24"/>
      <w:szCs w:val="24"/>
    </w:rPr>
  </w:style>
  <w:style w:type="paragraph" w:customStyle="1" w:styleId="ENotesHeading3">
    <w:name w:val="ENotesHeading 3"/>
    <w:aliases w:val="Enh3"/>
    <w:basedOn w:val="OPCParaBase"/>
    <w:next w:val="Normal"/>
    <w:rsid w:val="00CC72F0"/>
    <w:pPr>
      <w:keepNext/>
      <w:spacing w:before="120" w:line="240" w:lineRule="auto"/>
      <w:outlineLvl w:val="4"/>
    </w:pPr>
    <w:rPr>
      <w:b/>
      <w:szCs w:val="24"/>
    </w:rPr>
  </w:style>
  <w:style w:type="paragraph" w:customStyle="1" w:styleId="SubPartCASA">
    <w:name w:val="SubPart(CASA)"/>
    <w:aliases w:val="csp"/>
    <w:basedOn w:val="OPCParaBase"/>
    <w:next w:val="ActHead3"/>
    <w:rsid w:val="00CC72F0"/>
    <w:pPr>
      <w:keepNext/>
      <w:keepLines/>
      <w:spacing w:before="280"/>
      <w:outlineLvl w:val="1"/>
    </w:pPr>
    <w:rPr>
      <w:b/>
      <w:kern w:val="28"/>
      <w:sz w:val="32"/>
    </w:rPr>
  </w:style>
  <w:style w:type="character" w:customStyle="1" w:styleId="CharSubPartTextCASA">
    <w:name w:val="CharSubPartText(CASA)"/>
    <w:basedOn w:val="OPCCharBase"/>
    <w:uiPriority w:val="1"/>
    <w:rsid w:val="00CC72F0"/>
  </w:style>
  <w:style w:type="character" w:customStyle="1" w:styleId="CharSubPartNoCASA">
    <w:name w:val="CharSubPartNo(CASA)"/>
    <w:basedOn w:val="OPCCharBase"/>
    <w:uiPriority w:val="1"/>
    <w:rsid w:val="00CC72F0"/>
  </w:style>
  <w:style w:type="paragraph" w:customStyle="1" w:styleId="ENoteTTIndentHeadingSub">
    <w:name w:val="ENoteTTIndentHeadingSub"/>
    <w:aliases w:val="enTTHis"/>
    <w:basedOn w:val="OPCParaBase"/>
    <w:rsid w:val="00CC72F0"/>
    <w:pPr>
      <w:keepNext/>
      <w:spacing w:before="60" w:line="240" w:lineRule="atLeast"/>
      <w:ind w:left="340"/>
    </w:pPr>
    <w:rPr>
      <w:b/>
      <w:sz w:val="16"/>
    </w:rPr>
  </w:style>
  <w:style w:type="paragraph" w:customStyle="1" w:styleId="ENoteTTiSub">
    <w:name w:val="ENoteTTiSub"/>
    <w:aliases w:val="enttis"/>
    <w:basedOn w:val="OPCParaBase"/>
    <w:rsid w:val="00CC72F0"/>
    <w:pPr>
      <w:keepNext/>
      <w:spacing w:before="60" w:line="240" w:lineRule="atLeast"/>
      <w:ind w:left="340"/>
    </w:pPr>
    <w:rPr>
      <w:sz w:val="16"/>
    </w:rPr>
  </w:style>
  <w:style w:type="paragraph" w:customStyle="1" w:styleId="SubDivisionMigration">
    <w:name w:val="SubDivisionMigration"/>
    <w:aliases w:val="sdm"/>
    <w:basedOn w:val="OPCParaBase"/>
    <w:rsid w:val="00CC72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72F0"/>
    <w:pPr>
      <w:keepNext/>
      <w:keepLines/>
      <w:spacing w:before="240" w:line="240" w:lineRule="auto"/>
      <w:ind w:left="1134" w:hanging="1134"/>
    </w:pPr>
    <w:rPr>
      <w:b/>
      <w:sz w:val="28"/>
    </w:rPr>
  </w:style>
  <w:style w:type="paragraph" w:customStyle="1" w:styleId="FreeForm">
    <w:name w:val="FreeForm"/>
    <w:rsid w:val="00CC72F0"/>
    <w:rPr>
      <w:rFonts w:ascii="Arial" w:eastAsiaTheme="minorHAnsi" w:hAnsi="Arial" w:cstheme="minorBidi"/>
      <w:sz w:val="22"/>
      <w:lang w:eastAsia="en-US"/>
    </w:rPr>
  </w:style>
  <w:style w:type="paragraph" w:customStyle="1" w:styleId="SOText">
    <w:name w:val="SO Text"/>
    <w:aliases w:val="sot"/>
    <w:link w:val="SOTextChar"/>
    <w:rsid w:val="00CC72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72F0"/>
    <w:rPr>
      <w:rFonts w:eastAsiaTheme="minorHAnsi" w:cstheme="minorBidi"/>
      <w:sz w:val="22"/>
      <w:lang w:eastAsia="en-US"/>
    </w:rPr>
  </w:style>
  <w:style w:type="paragraph" w:customStyle="1" w:styleId="SOTextNote">
    <w:name w:val="SO TextNote"/>
    <w:aliases w:val="sont"/>
    <w:basedOn w:val="SOText"/>
    <w:qFormat/>
    <w:rsid w:val="00CC72F0"/>
    <w:pPr>
      <w:spacing w:before="122" w:line="198" w:lineRule="exact"/>
      <w:ind w:left="1843" w:hanging="709"/>
    </w:pPr>
    <w:rPr>
      <w:sz w:val="18"/>
    </w:rPr>
  </w:style>
  <w:style w:type="paragraph" w:customStyle="1" w:styleId="SOPara">
    <w:name w:val="SO Para"/>
    <w:aliases w:val="soa"/>
    <w:basedOn w:val="SOText"/>
    <w:link w:val="SOParaChar"/>
    <w:qFormat/>
    <w:rsid w:val="00CC72F0"/>
    <w:pPr>
      <w:tabs>
        <w:tab w:val="right" w:pos="1786"/>
      </w:tabs>
      <w:spacing w:before="40"/>
      <w:ind w:left="2070" w:hanging="936"/>
    </w:pPr>
  </w:style>
  <w:style w:type="character" w:customStyle="1" w:styleId="SOParaChar">
    <w:name w:val="SO Para Char"/>
    <w:aliases w:val="soa Char"/>
    <w:basedOn w:val="DefaultParagraphFont"/>
    <w:link w:val="SOPara"/>
    <w:rsid w:val="00CC72F0"/>
    <w:rPr>
      <w:rFonts w:eastAsiaTheme="minorHAnsi" w:cstheme="minorBidi"/>
      <w:sz w:val="22"/>
      <w:lang w:eastAsia="en-US"/>
    </w:rPr>
  </w:style>
  <w:style w:type="paragraph" w:customStyle="1" w:styleId="FileName">
    <w:name w:val="FileName"/>
    <w:basedOn w:val="Normal"/>
    <w:rsid w:val="00CC72F0"/>
  </w:style>
  <w:style w:type="paragraph" w:customStyle="1" w:styleId="TableHeading">
    <w:name w:val="TableHeading"/>
    <w:aliases w:val="th"/>
    <w:basedOn w:val="OPCParaBase"/>
    <w:next w:val="Tabletext"/>
    <w:rsid w:val="00CC72F0"/>
    <w:pPr>
      <w:keepNext/>
      <w:spacing w:before="60" w:line="240" w:lineRule="atLeast"/>
    </w:pPr>
    <w:rPr>
      <w:b/>
      <w:sz w:val="20"/>
    </w:rPr>
  </w:style>
  <w:style w:type="paragraph" w:customStyle="1" w:styleId="SOHeadBold">
    <w:name w:val="SO HeadBold"/>
    <w:aliases w:val="sohb"/>
    <w:basedOn w:val="SOText"/>
    <w:next w:val="SOText"/>
    <w:link w:val="SOHeadBoldChar"/>
    <w:qFormat/>
    <w:rsid w:val="00CC72F0"/>
    <w:rPr>
      <w:b/>
    </w:rPr>
  </w:style>
  <w:style w:type="character" w:customStyle="1" w:styleId="SOHeadBoldChar">
    <w:name w:val="SO HeadBold Char"/>
    <w:aliases w:val="sohb Char"/>
    <w:basedOn w:val="DefaultParagraphFont"/>
    <w:link w:val="SOHeadBold"/>
    <w:rsid w:val="00CC72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72F0"/>
    <w:rPr>
      <w:i/>
    </w:rPr>
  </w:style>
  <w:style w:type="character" w:customStyle="1" w:styleId="SOHeadItalicChar">
    <w:name w:val="SO HeadItalic Char"/>
    <w:aliases w:val="sohi Char"/>
    <w:basedOn w:val="DefaultParagraphFont"/>
    <w:link w:val="SOHeadItalic"/>
    <w:rsid w:val="00CC72F0"/>
    <w:rPr>
      <w:rFonts w:eastAsiaTheme="minorHAnsi" w:cstheme="minorBidi"/>
      <w:i/>
      <w:sz w:val="22"/>
      <w:lang w:eastAsia="en-US"/>
    </w:rPr>
  </w:style>
  <w:style w:type="paragraph" w:customStyle="1" w:styleId="SOBullet">
    <w:name w:val="SO Bullet"/>
    <w:aliases w:val="sotb"/>
    <w:basedOn w:val="SOText"/>
    <w:link w:val="SOBulletChar"/>
    <w:qFormat/>
    <w:rsid w:val="00CC72F0"/>
    <w:pPr>
      <w:ind w:left="1559" w:hanging="425"/>
    </w:pPr>
  </w:style>
  <w:style w:type="character" w:customStyle="1" w:styleId="SOBulletChar">
    <w:name w:val="SO Bullet Char"/>
    <w:aliases w:val="sotb Char"/>
    <w:basedOn w:val="DefaultParagraphFont"/>
    <w:link w:val="SOBullet"/>
    <w:rsid w:val="00CC72F0"/>
    <w:rPr>
      <w:rFonts w:eastAsiaTheme="minorHAnsi" w:cstheme="minorBidi"/>
      <w:sz w:val="22"/>
      <w:lang w:eastAsia="en-US"/>
    </w:rPr>
  </w:style>
  <w:style w:type="paragraph" w:customStyle="1" w:styleId="SOBulletNote">
    <w:name w:val="SO BulletNote"/>
    <w:aliases w:val="sonb"/>
    <w:basedOn w:val="SOTextNote"/>
    <w:link w:val="SOBulletNoteChar"/>
    <w:qFormat/>
    <w:rsid w:val="00CC72F0"/>
    <w:pPr>
      <w:tabs>
        <w:tab w:val="left" w:pos="1560"/>
      </w:tabs>
      <w:ind w:left="2268" w:hanging="1134"/>
    </w:pPr>
  </w:style>
  <w:style w:type="character" w:customStyle="1" w:styleId="SOBulletNoteChar">
    <w:name w:val="SO BulletNote Char"/>
    <w:aliases w:val="sonb Char"/>
    <w:basedOn w:val="DefaultParagraphFont"/>
    <w:link w:val="SOBulletNote"/>
    <w:rsid w:val="00CC72F0"/>
    <w:rPr>
      <w:rFonts w:eastAsiaTheme="minorHAnsi" w:cstheme="minorBidi"/>
      <w:sz w:val="18"/>
      <w:lang w:eastAsia="en-US"/>
    </w:rPr>
  </w:style>
  <w:style w:type="paragraph" w:styleId="Revision">
    <w:name w:val="Revision"/>
    <w:hidden/>
    <w:uiPriority w:val="99"/>
    <w:semiHidden/>
    <w:rsid w:val="009316D1"/>
    <w:rPr>
      <w:rFonts w:eastAsiaTheme="minorHAnsi" w:cstheme="minorBidi"/>
      <w:sz w:val="22"/>
      <w:lang w:eastAsia="en-US"/>
    </w:rPr>
  </w:style>
  <w:style w:type="paragraph" w:customStyle="1" w:styleId="BodySubPara">
    <w:name w:val="BodySubPara"/>
    <w:aliases w:val="bi"/>
    <w:basedOn w:val="Normal"/>
    <w:rsid w:val="0036768A"/>
    <w:pPr>
      <w:numPr>
        <w:ilvl w:val="3"/>
        <w:numId w:val="23"/>
      </w:numPr>
      <w:tabs>
        <w:tab w:val="clear" w:pos="2160"/>
        <w:tab w:val="num" w:pos="926"/>
      </w:tabs>
      <w:spacing w:before="240" w:line="240" w:lineRule="auto"/>
      <w:ind w:left="926" w:hanging="360"/>
    </w:pPr>
    <w:rPr>
      <w:rFonts w:eastAsia="Times New Roman" w:cs="Times New Roman"/>
      <w:sz w:val="24"/>
      <w:lang w:eastAsia="en-AU"/>
    </w:rPr>
  </w:style>
  <w:style w:type="numbering" w:customStyle="1" w:styleId="OPCBodyList">
    <w:name w:val="OPCBodyList"/>
    <w:uiPriority w:val="99"/>
    <w:rsid w:val="0036768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4419-918A-4D0C-BD82-E98E4D44C94D}">
  <ds:schemaRefs>
    <ds:schemaRef ds:uri="http://schemas.microsoft.com/office/2006/metadata/customXsn"/>
  </ds:schemaRefs>
</ds:datastoreItem>
</file>

<file path=customXml/itemProps2.xml><?xml version="1.0" encoding="utf-8"?>
<ds:datastoreItem xmlns:ds="http://schemas.openxmlformats.org/officeDocument/2006/customXml" ds:itemID="{536D6DFC-6D8E-4778-A32D-828E16349BFC}">
  <ds:schemaRefs>
    <ds:schemaRef ds:uri="http://schemas.microsoft.com/sharepoint/events"/>
  </ds:schemaRefs>
</ds:datastoreItem>
</file>

<file path=customXml/itemProps3.xml><?xml version="1.0" encoding="utf-8"?>
<ds:datastoreItem xmlns:ds="http://schemas.openxmlformats.org/officeDocument/2006/customXml" ds:itemID="{9DADF38F-C47C-43E3-963B-71521B83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A08F3A-FF7A-4800-8F4D-F97344D4360B}">
  <ds:schemaRefs>
    <ds:schemaRef ds:uri="http://www.w3.org/XML/1998/namespace"/>
    <ds:schemaRef ds:uri="http://schemas.openxmlformats.org/package/2006/metadata/core-properties"/>
    <ds:schemaRef ds:uri="http://schemas.microsoft.com/office/2006/documentManagement/types"/>
    <ds:schemaRef ds:uri="7d1753f3-b6db-484b-93d6-b74f5ca30d2d"/>
    <ds:schemaRef ds:uri="http://purl.org/dc/terms/"/>
    <ds:schemaRef ds:uri="http://purl.org/dc/elements/1.1/"/>
    <ds:schemaRef ds:uri="http://schemas.microsoft.com/sharepoint/v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6623E5A-33E7-41E2-B767-7E65A6D30EDC}">
  <ds:schemaRefs>
    <ds:schemaRef ds:uri="http://schemas.microsoft.com/sharepoint/v3/contenttype/forms"/>
  </ds:schemaRefs>
</ds:datastoreItem>
</file>

<file path=customXml/itemProps6.xml><?xml version="1.0" encoding="utf-8"?>
<ds:datastoreItem xmlns:ds="http://schemas.openxmlformats.org/officeDocument/2006/customXml" ds:itemID="{B728053E-0887-45E6-9731-8A2F3FC5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39</Pages>
  <Words>10617</Words>
  <Characters>55454</Characters>
  <Application>Microsoft Office Word</Application>
  <DocSecurity>0</DocSecurity>
  <PresentationFormat/>
  <Lines>1286</Lines>
  <Paragraphs>748</Paragraphs>
  <ScaleCrop>false</ScaleCrop>
  <HeadingPairs>
    <vt:vector size="2" baseType="variant">
      <vt:variant>
        <vt:lpstr>Title</vt:lpstr>
      </vt:variant>
      <vt:variant>
        <vt:i4>1</vt:i4>
      </vt:variant>
    </vt:vector>
  </HeadingPairs>
  <TitlesOfParts>
    <vt:vector size="1" baseType="lpstr">
      <vt:lpstr>National Greenhouse and Energy Reporting (Audit) Determination 2009</vt:lpstr>
    </vt:vector>
  </TitlesOfParts>
  <Manager/>
  <Company/>
  <LinksUpToDate>false</LinksUpToDate>
  <CharactersWithSpaces>65765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(Audit) Determination 2009</dc:title>
  <dc:subject/>
  <dc:creator/>
  <cp:keywords/>
  <dc:description/>
  <cp:lastModifiedBy/>
  <cp:revision>1</cp:revision>
  <cp:lastPrinted>2017-06-30T05:27:00Z</cp:lastPrinted>
  <dcterms:created xsi:type="dcterms:W3CDTF">2017-07-03T10:01:00Z</dcterms:created>
  <dcterms:modified xsi:type="dcterms:W3CDTF">2017-07-03T10:01:00Z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0x010100BB2CA5D4910ACE4AADB481B488BD147400FA829B4AF55F244EAE47CDC9BD732406</vt:lpwstr>
  </property>
  <property fmtid="{D5CDD505-2E9C-101B-9397-08002B2CF9AE}" pid="7" name="Converted">
    <vt:bool>true</vt:bool>
  </property>
  <property fmtid="{D5CDD505-2E9C-101B-9397-08002B2CF9AE}" pid="8" name="Classification">
    <vt:lpwstr> </vt:lpwstr>
  </property>
  <property fmtid="{D5CDD505-2E9C-101B-9397-08002B2CF9AE}" pid="9" name="DLM">
    <vt:lpwstr> </vt:lpwstr>
  </property>
  <property fmtid="{D5CDD505-2E9C-101B-9397-08002B2CF9AE}" pid="10" name="ShortT">
    <vt:lpwstr>National Greenhouse and Energy Reporting (Audit) Determination 2009</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y fmtid="{D5CDD505-2E9C-101B-9397-08002B2CF9AE}" pid="15" name="CompilationNumber">
    <vt:lpwstr>4</vt:lpwstr>
  </property>
  <property fmtid="{D5CDD505-2E9C-101B-9397-08002B2CF9AE}" pid="16" name="StartDate">
    <vt:lpwstr>1 July 2017</vt:lpwstr>
  </property>
  <property fmtid="{D5CDD505-2E9C-101B-9397-08002B2CF9AE}" pid="17" name="IncludesUpTo">
    <vt:lpwstr>F2017L00828</vt:lpwstr>
  </property>
  <property fmtid="{D5CDD505-2E9C-101B-9397-08002B2CF9AE}" pid="18" name="RegisteredDate">
    <vt:lpwstr>3 July 2017</vt:lpwstr>
  </property>
  <property fmtid="{D5CDD505-2E9C-101B-9397-08002B2CF9AE}" pid="19" name="DoNotAsk">
    <vt:lpwstr>0</vt:lpwstr>
  </property>
  <property fmtid="{D5CDD505-2E9C-101B-9397-08002B2CF9AE}" pid="20" name="ChangedTitle">
    <vt:lpwstr/>
  </property>
  <property fmtid="{D5CDD505-2E9C-101B-9397-08002B2CF9AE}" pid="21" name="Actno">
    <vt:lpwstr>No.      , 2017</vt:lpwstr>
  </property>
  <property fmtid="{D5CDD505-2E9C-101B-9397-08002B2CF9AE}" pid="22" name="Class">
    <vt:lpwstr/>
  </property>
  <property fmtid="{D5CDD505-2E9C-101B-9397-08002B2CF9AE}" pid="23" name="DateMade">
    <vt:lpwstr> </vt:lpwstr>
  </property>
  <property fmtid="{D5CDD505-2E9C-101B-9397-08002B2CF9AE}" pid="24" name="EXCO">
    <vt:lpwstr> </vt:lpwstr>
  </property>
  <property fmtid="{D5CDD505-2E9C-101B-9397-08002B2CF9AE}" pid="25" name="Authority">
    <vt:lpwstr> </vt:lpwstr>
  </property>
  <property fmtid="{D5CDD505-2E9C-101B-9397-08002B2CF9AE}" pid="26" name="Header">
    <vt:lpwstr>Section</vt:lpwstr>
  </property>
</Properties>
</file>