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D0" w:rsidRPr="00B76CF2" w:rsidRDefault="00B17FD0" w:rsidP="00A50612">
      <w:pPr>
        <w:rPr>
          <w:sz w:val="28"/>
        </w:rPr>
      </w:pPr>
      <w:bookmarkStart w:id="0" w:name="_GoBack"/>
      <w:bookmarkEnd w:id="0"/>
      <w:r w:rsidRPr="00B76CF2">
        <w:rPr>
          <w:noProof/>
          <w:lang w:eastAsia="en-AU"/>
        </w:rPr>
        <w:drawing>
          <wp:inline distT="0" distB="0" distL="0" distR="0" wp14:anchorId="13C97B4F" wp14:editId="338C48C3">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B17FD0" w:rsidRPr="00B76CF2" w:rsidRDefault="00B17FD0" w:rsidP="00A50612">
      <w:pPr>
        <w:pStyle w:val="ShortT"/>
        <w:spacing w:before="240"/>
      </w:pPr>
      <w:r w:rsidRPr="00B76CF2">
        <w:t>Personal Property Securities Regulations</w:t>
      </w:r>
      <w:r w:rsidR="00B76CF2">
        <w:t> </w:t>
      </w:r>
      <w:r w:rsidRPr="00B76CF2">
        <w:t>2010</w:t>
      </w:r>
    </w:p>
    <w:p w:rsidR="00B17FD0" w:rsidRPr="00B76CF2" w:rsidRDefault="00B17FD0" w:rsidP="00A50612">
      <w:pPr>
        <w:pStyle w:val="CompiledActNo"/>
        <w:spacing w:before="240"/>
      </w:pPr>
      <w:r w:rsidRPr="00B76CF2">
        <w:t>Select Legislative Instrument No.</w:t>
      </w:r>
      <w:r w:rsidR="00B76CF2">
        <w:t> </w:t>
      </w:r>
      <w:r w:rsidRPr="00B76CF2">
        <w:t>291, 2010 as amended</w:t>
      </w:r>
    </w:p>
    <w:p w:rsidR="00B17FD0" w:rsidRPr="00B76CF2" w:rsidRDefault="008556CE" w:rsidP="00A50612">
      <w:pPr>
        <w:pStyle w:val="MadeunderText"/>
      </w:pPr>
      <w:r w:rsidRPr="00B76CF2">
        <w:t>made under the</w:t>
      </w:r>
    </w:p>
    <w:p w:rsidR="00B17FD0" w:rsidRPr="00B76CF2" w:rsidRDefault="008556CE" w:rsidP="00A50612">
      <w:pPr>
        <w:pStyle w:val="CompiledMadeUnder"/>
        <w:spacing w:before="240"/>
      </w:pPr>
      <w:r w:rsidRPr="00B76CF2">
        <w:t>Personal Property Securities Act 2009</w:t>
      </w:r>
    </w:p>
    <w:p w:rsidR="00B17FD0" w:rsidRPr="00B76CF2" w:rsidRDefault="00B17FD0" w:rsidP="00A50612">
      <w:pPr>
        <w:spacing w:before="1000"/>
        <w:rPr>
          <w:rFonts w:cs="Arial"/>
          <w:sz w:val="24"/>
        </w:rPr>
      </w:pPr>
      <w:r w:rsidRPr="00B76CF2">
        <w:rPr>
          <w:rFonts w:cs="Arial"/>
          <w:b/>
          <w:sz w:val="24"/>
        </w:rPr>
        <w:t xml:space="preserve">Compilation start date: </w:t>
      </w:r>
      <w:r w:rsidRPr="00B76CF2">
        <w:rPr>
          <w:rFonts w:cs="Arial"/>
          <w:b/>
          <w:sz w:val="24"/>
        </w:rPr>
        <w:tab/>
      </w:r>
      <w:r w:rsidRPr="00B76CF2">
        <w:rPr>
          <w:rFonts w:cs="Arial"/>
          <w:b/>
          <w:sz w:val="24"/>
        </w:rPr>
        <w:tab/>
      </w:r>
      <w:r w:rsidR="00B379A5" w:rsidRPr="00B76CF2">
        <w:rPr>
          <w:rFonts w:cs="Arial"/>
          <w:sz w:val="24"/>
          <w:szCs w:val="24"/>
        </w:rPr>
        <w:t>1</w:t>
      </w:r>
      <w:r w:rsidR="00B76CF2">
        <w:rPr>
          <w:rFonts w:cs="Arial"/>
          <w:sz w:val="24"/>
          <w:szCs w:val="24"/>
        </w:rPr>
        <w:t> </w:t>
      </w:r>
      <w:r w:rsidR="00B379A5" w:rsidRPr="00B76CF2">
        <w:rPr>
          <w:rFonts w:cs="Arial"/>
          <w:sz w:val="24"/>
          <w:szCs w:val="24"/>
        </w:rPr>
        <w:t xml:space="preserve">July </w:t>
      </w:r>
      <w:r w:rsidR="001B07A1" w:rsidRPr="00B76CF2">
        <w:rPr>
          <w:rFonts w:cs="Arial"/>
          <w:sz w:val="24"/>
          <w:szCs w:val="24"/>
        </w:rPr>
        <w:t>2014</w:t>
      </w:r>
    </w:p>
    <w:p w:rsidR="00B17FD0" w:rsidRPr="00B76CF2" w:rsidRDefault="00B17FD0" w:rsidP="00A50612">
      <w:pPr>
        <w:spacing w:before="240"/>
        <w:rPr>
          <w:rFonts w:cs="Arial"/>
          <w:sz w:val="24"/>
        </w:rPr>
      </w:pPr>
      <w:r w:rsidRPr="00B76CF2">
        <w:rPr>
          <w:rFonts w:cs="Arial"/>
          <w:b/>
          <w:sz w:val="24"/>
        </w:rPr>
        <w:t>Includes amendments up to:</w:t>
      </w:r>
      <w:r w:rsidRPr="00B76CF2">
        <w:rPr>
          <w:rFonts w:cs="Arial"/>
          <w:b/>
          <w:sz w:val="24"/>
        </w:rPr>
        <w:tab/>
      </w:r>
      <w:proofErr w:type="spellStart"/>
      <w:r w:rsidRPr="00B76CF2">
        <w:rPr>
          <w:rFonts w:cs="Arial"/>
          <w:sz w:val="24"/>
        </w:rPr>
        <w:t>SLI</w:t>
      </w:r>
      <w:proofErr w:type="spellEnd"/>
      <w:r w:rsidR="008556CE" w:rsidRPr="00B76CF2">
        <w:rPr>
          <w:rFonts w:cs="Arial"/>
          <w:sz w:val="24"/>
        </w:rPr>
        <w:t> </w:t>
      </w:r>
      <w:r w:rsidR="001B07A1" w:rsidRPr="00B76CF2">
        <w:rPr>
          <w:rFonts w:cs="Arial"/>
          <w:sz w:val="24"/>
        </w:rPr>
        <w:t>No.</w:t>
      </w:r>
      <w:r w:rsidR="00B76CF2">
        <w:rPr>
          <w:rFonts w:cs="Arial"/>
          <w:sz w:val="24"/>
        </w:rPr>
        <w:t> </w:t>
      </w:r>
      <w:r w:rsidR="001B07A1" w:rsidRPr="00B76CF2">
        <w:rPr>
          <w:rFonts w:cs="Arial"/>
          <w:sz w:val="24"/>
        </w:rPr>
        <w:t>37, 2014</w:t>
      </w:r>
    </w:p>
    <w:p w:rsidR="00B17FD0" w:rsidRPr="00B76CF2" w:rsidRDefault="00B17FD0" w:rsidP="00A50612">
      <w:pPr>
        <w:spacing w:before="240"/>
        <w:rPr>
          <w:rFonts w:cs="Arial"/>
          <w:sz w:val="24"/>
        </w:rPr>
      </w:pPr>
    </w:p>
    <w:p w:rsidR="00B17FD0" w:rsidRPr="00B76CF2" w:rsidRDefault="00B17FD0" w:rsidP="00A50612">
      <w:pPr>
        <w:pageBreakBefore/>
        <w:rPr>
          <w:rFonts w:cs="Arial"/>
          <w:b/>
          <w:sz w:val="32"/>
          <w:szCs w:val="32"/>
        </w:rPr>
      </w:pPr>
      <w:r w:rsidRPr="00B76CF2">
        <w:rPr>
          <w:rFonts w:cs="Arial"/>
          <w:b/>
          <w:sz w:val="32"/>
          <w:szCs w:val="32"/>
        </w:rPr>
        <w:lastRenderedPageBreak/>
        <w:t>About this compilation</w:t>
      </w:r>
    </w:p>
    <w:p w:rsidR="00B17FD0" w:rsidRPr="00B76CF2" w:rsidRDefault="00B17FD0" w:rsidP="00A50612">
      <w:pPr>
        <w:spacing w:before="240"/>
        <w:rPr>
          <w:rFonts w:cs="Arial"/>
        </w:rPr>
      </w:pPr>
      <w:r w:rsidRPr="00B76CF2">
        <w:rPr>
          <w:rFonts w:cs="Arial"/>
          <w:b/>
          <w:szCs w:val="22"/>
        </w:rPr>
        <w:t>This compilation</w:t>
      </w:r>
    </w:p>
    <w:p w:rsidR="00B17FD0" w:rsidRPr="00B76CF2" w:rsidRDefault="00B17FD0" w:rsidP="00A50612">
      <w:pPr>
        <w:spacing w:before="120" w:after="120"/>
        <w:rPr>
          <w:rFonts w:cs="Arial"/>
          <w:szCs w:val="22"/>
        </w:rPr>
      </w:pPr>
      <w:r w:rsidRPr="00B76CF2">
        <w:rPr>
          <w:rFonts w:cs="Arial"/>
          <w:szCs w:val="22"/>
        </w:rPr>
        <w:t xml:space="preserve">This is a compilation of the </w:t>
      </w:r>
      <w:r w:rsidRPr="00B76CF2">
        <w:rPr>
          <w:rFonts w:cs="Arial"/>
          <w:i/>
          <w:szCs w:val="22"/>
        </w:rPr>
        <w:fldChar w:fldCharType="begin"/>
      </w:r>
      <w:r w:rsidRPr="00B76CF2">
        <w:rPr>
          <w:rFonts w:cs="Arial"/>
          <w:i/>
          <w:szCs w:val="22"/>
        </w:rPr>
        <w:instrText xml:space="preserve"> STYLEREF  ShortT </w:instrText>
      </w:r>
      <w:r w:rsidRPr="00B76CF2">
        <w:rPr>
          <w:rFonts w:cs="Arial"/>
          <w:i/>
          <w:szCs w:val="22"/>
        </w:rPr>
        <w:fldChar w:fldCharType="separate"/>
      </w:r>
      <w:r w:rsidR="00B76CF2">
        <w:rPr>
          <w:rFonts w:cs="Arial"/>
          <w:i/>
          <w:noProof/>
          <w:szCs w:val="22"/>
        </w:rPr>
        <w:t>Personal Property Securities Regulations 2010</w:t>
      </w:r>
      <w:r w:rsidRPr="00B76CF2">
        <w:rPr>
          <w:rFonts w:cs="Arial"/>
          <w:i/>
          <w:szCs w:val="22"/>
        </w:rPr>
        <w:fldChar w:fldCharType="end"/>
      </w:r>
      <w:r w:rsidRPr="00B76CF2">
        <w:rPr>
          <w:rFonts w:cs="Arial"/>
          <w:szCs w:val="22"/>
        </w:rPr>
        <w:t xml:space="preserve"> as in force on </w:t>
      </w:r>
      <w:r w:rsidR="00B379A5" w:rsidRPr="00B76CF2">
        <w:rPr>
          <w:rFonts w:cs="Arial"/>
          <w:szCs w:val="22"/>
        </w:rPr>
        <w:t>1</w:t>
      </w:r>
      <w:r w:rsidR="00B76CF2">
        <w:rPr>
          <w:rFonts w:cs="Arial"/>
          <w:szCs w:val="22"/>
        </w:rPr>
        <w:t> </w:t>
      </w:r>
      <w:r w:rsidR="00B379A5" w:rsidRPr="00B76CF2">
        <w:rPr>
          <w:rFonts w:cs="Arial"/>
          <w:szCs w:val="22"/>
        </w:rPr>
        <w:t xml:space="preserve">July </w:t>
      </w:r>
      <w:r w:rsidR="00692A41" w:rsidRPr="00B76CF2">
        <w:rPr>
          <w:rFonts w:cs="Arial"/>
          <w:szCs w:val="22"/>
        </w:rPr>
        <w:t>2014</w:t>
      </w:r>
      <w:r w:rsidRPr="00B76CF2">
        <w:rPr>
          <w:rFonts w:cs="Arial"/>
          <w:szCs w:val="22"/>
        </w:rPr>
        <w:t>. It includes any commenced amendment affecting the legislation to that date.</w:t>
      </w:r>
    </w:p>
    <w:p w:rsidR="00B17FD0" w:rsidRPr="00B76CF2" w:rsidRDefault="00B17FD0" w:rsidP="00A50612">
      <w:pPr>
        <w:spacing w:after="120"/>
        <w:rPr>
          <w:rFonts w:cs="Arial"/>
          <w:szCs w:val="22"/>
        </w:rPr>
      </w:pPr>
      <w:r w:rsidRPr="00B76CF2">
        <w:rPr>
          <w:rFonts w:cs="Arial"/>
          <w:szCs w:val="22"/>
        </w:rPr>
        <w:t xml:space="preserve">This compilation was prepared on </w:t>
      </w:r>
      <w:r w:rsidR="00B379A5" w:rsidRPr="00B76CF2">
        <w:rPr>
          <w:rFonts w:cs="Arial"/>
          <w:szCs w:val="22"/>
        </w:rPr>
        <w:t>1</w:t>
      </w:r>
      <w:r w:rsidR="00B76CF2">
        <w:rPr>
          <w:rFonts w:cs="Arial"/>
          <w:szCs w:val="22"/>
        </w:rPr>
        <w:t> </w:t>
      </w:r>
      <w:r w:rsidR="00B379A5" w:rsidRPr="00B76CF2">
        <w:rPr>
          <w:rFonts w:cs="Arial"/>
          <w:szCs w:val="22"/>
        </w:rPr>
        <w:t xml:space="preserve">July </w:t>
      </w:r>
      <w:r w:rsidR="00692A41" w:rsidRPr="00B76CF2">
        <w:rPr>
          <w:rFonts w:cs="Arial"/>
          <w:szCs w:val="22"/>
        </w:rPr>
        <w:t>2014</w:t>
      </w:r>
      <w:r w:rsidRPr="00B76CF2">
        <w:rPr>
          <w:rFonts w:cs="Arial"/>
          <w:szCs w:val="22"/>
        </w:rPr>
        <w:t>.</w:t>
      </w:r>
    </w:p>
    <w:p w:rsidR="00B17FD0" w:rsidRPr="00B76CF2" w:rsidRDefault="00B17FD0" w:rsidP="00A50612">
      <w:pPr>
        <w:spacing w:after="120"/>
        <w:rPr>
          <w:rFonts w:cs="Arial"/>
          <w:szCs w:val="22"/>
        </w:rPr>
      </w:pPr>
      <w:r w:rsidRPr="00B76CF2">
        <w:rPr>
          <w:rFonts w:cs="Arial"/>
          <w:szCs w:val="22"/>
        </w:rPr>
        <w:t xml:space="preserve">The notes at the end of this compilation (the </w:t>
      </w:r>
      <w:r w:rsidRPr="00B76CF2">
        <w:rPr>
          <w:rFonts w:cs="Arial"/>
          <w:b/>
          <w:i/>
          <w:szCs w:val="22"/>
        </w:rPr>
        <w:t>endnotes</w:t>
      </w:r>
      <w:r w:rsidRPr="00B76CF2">
        <w:rPr>
          <w:rFonts w:cs="Arial"/>
          <w:szCs w:val="22"/>
        </w:rPr>
        <w:t>) include information about amending laws and the amendment history of each amended provision.</w:t>
      </w:r>
    </w:p>
    <w:p w:rsidR="00B17FD0" w:rsidRPr="00B76CF2" w:rsidRDefault="00B17FD0" w:rsidP="00A50612">
      <w:pPr>
        <w:tabs>
          <w:tab w:val="left" w:pos="5640"/>
        </w:tabs>
        <w:spacing w:before="120" w:after="120"/>
        <w:rPr>
          <w:rFonts w:cs="Arial"/>
          <w:b/>
          <w:szCs w:val="22"/>
        </w:rPr>
      </w:pPr>
      <w:proofErr w:type="spellStart"/>
      <w:r w:rsidRPr="00B76CF2">
        <w:rPr>
          <w:rFonts w:cs="Arial"/>
          <w:b/>
          <w:szCs w:val="22"/>
        </w:rPr>
        <w:t>Uncommenced</w:t>
      </w:r>
      <w:proofErr w:type="spellEnd"/>
      <w:r w:rsidRPr="00B76CF2">
        <w:rPr>
          <w:rFonts w:cs="Arial"/>
          <w:b/>
          <w:szCs w:val="22"/>
        </w:rPr>
        <w:t xml:space="preserve"> amendments</w:t>
      </w:r>
    </w:p>
    <w:p w:rsidR="00B17FD0" w:rsidRPr="00B76CF2" w:rsidRDefault="00B17FD0" w:rsidP="00A50612">
      <w:pPr>
        <w:spacing w:after="120"/>
        <w:rPr>
          <w:rFonts w:cs="Arial"/>
          <w:szCs w:val="22"/>
        </w:rPr>
      </w:pPr>
      <w:r w:rsidRPr="00B76CF2">
        <w:rPr>
          <w:rFonts w:cs="Arial"/>
          <w:szCs w:val="22"/>
        </w:rPr>
        <w:t xml:space="preserve">The effect of </w:t>
      </w:r>
      <w:proofErr w:type="spellStart"/>
      <w:r w:rsidRPr="00B76CF2">
        <w:rPr>
          <w:rFonts w:cs="Arial"/>
          <w:szCs w:val="22"/>
        </w:rPr>
        <w:t>uncommenced</w:t>
      </w:r>
      <w:proofErr w:type="spellEnd"/>
      <w:r w:rsidRPr="00B76CF2">
        <w:rPr>
          <w:rFonts w:cs="Arial"/>
          <w:szCs w:val="22"/>
        </w:rPr>
        <w:t xml:space="preserve"> amendments is not reflected in the text of the compiled law but the text of the amendments is included in the endnotes.</w:t>
      </w:r>
    </w:p>
    <w:p w:rsidR="00B17FD0" w:rsidRPr="00B76CF2" w:rsidRDefault="00B17FD0" w:rsidP="00A50612">
      <w:pPr>
        <w:spacing w:before="120" w:after="120"/>
        <w:rPr>
          <w:rFonts w:cs="Arial"/>
          <w:b/>
          <w:szCs w:val="22"/>
        </w:rPr>
      </w:pPr>
      <w:r w:rsidRPr="00B76CF2">
        <w:rPr>
          <w:rFonts w:cs="Arial"/>
          <w:b/>
          <w:szCs w:val="22"/>
        </w:rPr>
        <w:t>Application, saving and transitional provisions for provisions and amendments</w:t>
      </w:r>
    </w:p>
    <w:p w:rsidR="00B17FD0" w:rsidRPr="00B76CF2" w:rsidRDefault="00B17FD0" w:rsidP="00A50612">
      <w:pPr>
        <w:spacing w:after="120"/>
        <w:rPr>
          <w:rFonts w:cs="Arial"/>
          <w:szCs w:val="22"/>
        </w:rPr>
      </w:pPr>
      <w:r w:rsidRPr="00B76CF2">
        <w:rPr>
          <w:rFonts w:cs="Arial"/>
          <w:szCs w:val="22"/>
        </w:rPr>
        <w:t>If the operation of a provision or amendment is affected by an application, saving or transitional provision that is not included in this compilation, details are included in the endnotes.</w:t>
      </w:r>
    </w:p>
    <w:p w:rsidR="00B17FD0" w:rsidRPr="00B76CF2" w:rsidRDefault="00B17FD0" w:rsidP="00A50612">
      <w:pPr>
        <w:spacing w:before="120" w:after="120"/>
        <w:rPr>
          <w:rFonts w:cs="Arial"/>
          <w:b/>
          <w:szCs w:val="22"/>
        </w:rPr>
      </w:pPr>
      <w:r w:rsidRPr="00B76CF2">
        <w:rPr>
          <w:rFonts w:cs="Arial"/>
          <w:b/>
          <w:szCs w:val="22"/>
        </w:rPr>
        <w:t>Modifications</w:t>
      </w:r>
    </w:p>
    <w:p w:rsidR="00B17FD0" w:rsidRPr="00B76CF2" w:rsidRDefault="00B17FD0" w:rsidP="00A50612">
      <w:pPr>
        <w:spacing w:after="120"/>
        <w:rPr>
          <w:rFonts w:cs="Arial"/>
          <w:szCs w:val="22"/>
        </w:rPr>
      </w:pPr>
      <w:r w:rsidRPr="00B76CF2">
        <w:rPr>
          <w:rFonts w:cs="Arial"/>
          <w:szCs w:val="22"/>
        </w:rPr>
        <w:t xml:space="preserve">If a provision of the compiled law is affected by a modification that is in force, details are included in the endnotes. </w:t>
      </w:r>
    </w:p>
    <w:p w:rsidR="00B17FD0" w:rsidRPr="00B76CF2" w:rsidRDefault="00B17FD0" w:rsidP="00A50612">
      <w:pPr>
        <w:spacing w:before="80" w:after="120"/>
        <w:rPr>
          <w:rFonts w:cs="Arial"/>
          <w:b/>
          <w:szCs w:val="22"/>
        </w:rPr>
      </w:pPr>
      <w:r w:rsidRPr="00B76CF2">
        <w:rPr>
          <w:rFonts w:cs="Arial"/>
          <w:b/>
          <w:szCs w:val="22"/>
        </w:rPr>
        <w:t>Provisions ceasing to have effect</w:t>
      </w:r>
    </w:p>
    <w:p w:rsidR="00B17FD0" w:rsidRPr="00B76CF2" w:rsidRDefault="00B17FD0" w:rsidP="00A50612">
      <w:pPr>
        <w:spacing w:after="120"/>
        <w:rPr>
          <w:rFonts w:cs="Arial"/>
        </w:rPr>
      </w:pPr>
      <w:r w:rsidRPr="00B76CF2">
        <w:rPr>
          <w:rFonts w:cs="Arial"/>
          <w:szCs w:val="22"/>
        </w:rPr>
        <w:t>If a provision of the compiled law has expired or otherwise ceased to have effect in accordance with a provision of the law, details are included in the endnotes.</w:t>
      </w:r>
    </w:p>
    <w:p w:rsidR="00B17FD0" w:rsidRPr="00B76CF2" w:rsidRDefault="00B17FD0" w:rsidP="00A50612">
      <w:pPr>
        <w:pStyle w:val="Header"/>
        <w:tabs>
          <w:tab w:val="clear" w:pos="4150"/>
          <w:tab w:val="clear" w:pos="8307"/>
        </w:tabs>
      </w:pPr>
      <w:r w:rsidRPr="00B76CF2">
        <w:rPr>
          <w:rStyle w:val="CharChapNo"/>
        </w:rPr>
        <w:t xml:space="preserve"> </w:t>
      </w:r>
      <w:r w:rsidRPr="00B76CF2">
        <w:rPr>
          <w:rStyle w:val="CharChapText"/>
        </w:rPr>
        <w:t xml:space="preserve"> </w:t>
      </w:r>
    </w:p>
    <w:p w:rsidR="00B17FD0" w:rsidRPr="00B76CF2" w:rsidRDefault="00B17FD0" w:rsidP="00A50612">
      <w:pPr>
        <w:pStyle w:val="Header"/>
        <w:tabs>
          <w:tab w:val="clear" w:pos="4150"/>
          <w:tab w:val="clear" w:pos="8307"/>
        </w:tabs>
      </w:pPr>
      <w:r w:rsidRPr="00B76CF2">
        <w:rPr>
          <w:rStyle w:val="CharPartNo"/>
        </w:rPr>
        <w:t xml:space="preserve"> </w:t>
      </w:r>
      <w:r w:rsidRPr="00B76CF2">
        <w:rPr>
          <w:rStyle w:val="CharPartText"/>
        </w:rPr>
        <w:t xml:space="preserve"> </w:t>
      </w:r>
    </w:p>
    <w:p w:rsidR="00B17FD0" w:rsidRPr="00B76CF2" w:rsidRDefault="00B17FD0" w:rsidP="00A50612">
      <w:pPr>
        <w:pStyle w:val="Header"/>
        <w:tabs>
          <w:tab w:val="clear" w:pos="4150"/>
          <w:tab w:val="clear" w:pos="8307"/>
        </w:tabs>
      </w:pPr>
      <w:r w:rsidRPr="00B76CF2">
        <w:rPr>
          <w:rStyle w:val="CharDivNo"/>
        </w:rPr>
        <w:t xml:space="preserve"> </w:t>
      </w:r>
      <w:r w:rsidRPr="00B76CF2">
        <w:rPr>
          <w:rStyle w:val="CharDivText"/>
        </w:rPr>
        <w:t xml:space="preserve"> </w:t>
      </w:r>
    </w:p>
    <w:p w:rsidR="00B17FD0" w:rsidRPr="00B76CF2" w:rsidRDefault="00B17FD0" w:rsidP="00A50612"/>
    <w:p w:rsidR="00B76CF2" w:rsidRPr="00B76CF2" w:rsidRDefault="00B76CF2" w:rsidP="00A50612">
      <w:pPr>
        <w:sectPr w:rsidR="00B76CF2" w:rsidRPr="00B76CF2" w:rsidSect="00CF77A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titlePg/>
          <w:docGrid w:linePitch="360"/>
        </w:sectPr>
      </w:pPr>
    </w:p>
    <w:p w:rsidR="00B17FD0" w:rsidRPr="00B76CF2" w:rsidRDefault="00B17FD0" w:rsidP="008556CE">
      <w:pPr>
        <w:rPr>
          <w:sz w:val="36"/>
        </w:rPr>
      </w:pPr>
      <w:r w:rsidRPr="00B76CF2">
        <w:rPr>
          <w:sz w:val="36"/>
        </w:rPr>
        <w:lastRenderedPageBreak/>
        <w:t>Contents</w:t>
      </w:r>
    </w:p>
    <w:p w:rsidR="002D19E6" w:rsidRDefault="00B17FD0">
      <w:pPr>
        <w:pStyle w:val="TOC2"/>
        <w:rPr>
          <w:rFonts w:asciiTheme="minorHAnsi" w:eastAsiaTheme="minorEastAsia" w:hAnsiTheme="minorHAnsi" w:cstheme="minorBidi"/>
          <w:b w:val="0"/>
          <w:noProof/>
          <w:kern w:val="0"/>
          <w:sz w:val="22"/>
          <w:szCs w:val="22"/>
        </w:rPr>
      </w:pPr>
      <w:r w:rsidRPr="00B76CF2">
        <w:fldChar w:fldCharType="begin"/>
      </w:r>
      <w:r w:rsidRPr="00B76CF2">
        <w:instrText xml:space="preserve"> TOC \o "1-9" </w:instrText>
      </w:r>
      <w:r w:rsidRPr="00B76CF2">
        <w:fldChar w:fldCharType="separate"/>
      </w:r>
      <w:r w:rsidR="002D19E6">
        <w:rPr>
          <w:noProof/>
        </w:rPr>
        <w:t>Part 1—Preliminary</w:t>
      </w:r>
      <w:r w:rsidR="002D19E6" w:rsidRPr="002D19E6">
        <w:rPr>
          <w:b w:val="0"/>
          <w:noProof/>
          <w:sz w:val="18"/>
        </w:rPr>
        <w:tab/>
      </w:r>
      <w:r w:rsidR="002D19E6" w:rsidRPr="002D19E6">
        <w:rPr>
          <w:b w:val="0"/>
          <w:noProof/>
          <w:sz w:val="18"/>
        </w:rPr>
        <w:fldChar w:fldCharType="begin"/>
      </w:r>
      <w:r w:rsidR="002D19E6" w:rsidRPr="002D19E6">
        <w:rPr>
          <w:b w:val="0"/>
          <w:noProof/>
          <w:sz w:val="18"/>
        </w:rPr>
        <w:instrText xml:space="preserve"> PAGEREF _Toc392666191 \h </w:instrText>
      </w:r>
      <w:r w:rsidR="002D19E6" w:rsidRPr="002D19E6">
        <w:rPr>
          <w:b w:val="0"/>
          <w:noProof/>
          <w:sz w:val="18"/>
        </w:rPr>
      </w:r>
      <w:r w:rsidR="002D19E6" w:rsidRPr="002D19E6">
        <w:rPr>
          <w:b w:val="0"/>
          <w:noProof/>
          <w:sz w:val="18"/>
        </w:rPr>
        <w:fldChar w:fldCharType="separate"/>
      </w:r>
      <w:r w:rsidR="002D19E6" w:rsidRPr="002D19E6">
        <w:rPr>
          <w:b w:val="0"/>
          <w:noProof/>
          <w:sz w:val="18"/>
        </w:rPr>
        <w:t>1</w:t>
      </w:r>
      <w:r w:rsidR="002D19E6" w:rsidRPr="002D19E6">
        <w:rPr>
          <w:b w:val="0"/>
          <w:noProof/>
          <w:sz w:val="18"/>
        </w:rPr>
        <w:fldChar w:fldCharType="end"/>
      </w:r>
    </w:p>
    <w:p w:rsidR="002D19E6" w:rsidRDefault="002D19E6">
      <w:pPr>
        <w:pStyle w:val="TOC3"/>
        <w:rPr>
          <w:rFonts w:asciiTheme="minorHAnsi" w:eastAsiaTheme="minorEastAsia" w:hAnsiTheme="minorHAnsi" w:cstheme="minorBidi"/>
          <w:b w:val="0"/>
          <w:noProof/>
          <w:kern w:val="0"/>
          <w:szCs w:val="22"/>
        </w:rPr>
      </w:pPr>
      <w:r>
        <w:rPr>
          <w:noProof/>
        </w:rPr>
        <w:t>Division 1—Preliminary</w:t>
      </w:r>
      <w:r w:rsidRPr="002D19E6">
        <w:rPr>
          <w:b w:val="0"/>
          <w:noProof/>
          <w:sz w:val="18"/>
        </w:rPr>
        <w:tab/>
      </w:r>
      <w:r w:rsidRPr="002D19E6">
        <w:rPr>
          <w:b w:val="0"/>
          <w:noProof/>
          <w:sz w:val="18"/>
        </w:rPr>
        <w:fldChar w:fldCharType="begin"/>
      </w:r>
      <w:r w:rsidRPr="002D19E6">
        <w:rPr>
          <w:b w:val="0"/>
          <w:noProof/>
          <w:sz w:val="18"/>
        </w:rPr>
        <w:instrText xml:space="preserve"> PAGEREF _Toc392666192 \h </w:instrText>
      </w:r>
      <w:r w:rsidRPr="002D19E6">
        <w:rPr>
          <w:b w:val="0"/>
          <w:noProof/>
          <w:sz w:val="18"/>
        </w:rPr>
      </w:r>
      <w:r w:rsidRPr="002D19E6">
        <w:rPr>
          <w:b w:val="0"/>
          <w:noProof/>
          <w:sz w:val="18"/>
        </w:rPr>
        <w:fldChar w:fldCharType="separate"/>
      </w:r>
      <w:r w:rsidRPr="002D19E6">
        <w:rPr>
          <w:b w:val="0"/>
          <w:noProof/>
          <w:sz w:val="18"/>
        </w:rPr>
        <w:t>1</w:t>
      </w:r>
      <w:r w:rsidRPr="002D19E6">
        <w:rPr>
          <w:b w:val="0"/>
          <w:noProof/>
          <w:sz w:val="18"/>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1.1</w:t>
      </w:r>
      <w:r>
        <w:rPr>
          <w:noProof/>
        </w:rPr>
        <w:tab/>
        <w:t>Name of Regulations</w:t>
      </w:r>
      <w:r w:rsidRPr="002D19E6">
        <w:rPr>
          <w:noProof/>
        </w:rPr>
        <w:tab/>
      </w:r>
      <w:r w:rsidRPr="002D19E6">
        <w:rPr>
          <w:noProof/>
        </w:rPr>
        <w:fldChar w:fldCharType="begin"/>
      </w:r>
      <w:r w:rsidRPr="002D19E6">
        <w:rPr>
          <w:noProof/>
        </w:rPr>
        <w:instrText xml:space="preserve"> PAGEREF _Toc392666193 \h </w:instrText>
      </w:r>
      <w:r w:rsidRPr="002D19E6">
        <w:rPr>
          <w:noProof/>
        </w:rPr>
      </w:r>
      <w:r w:rsidRPr="002D19E6">
        <w:rPr>
          <w:noProof/>
        </w:rPr>
        <w:fldChar w:fldCharType="separate"/>
      </w:r>
      <w:r w:rsidRPr="002D19E6">
        <w:rPr>
          <w:noProof/>
        </w:rPr>
        <w:t>1</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1.2</w:t>
      </w:r>
      <w:r>
        <w:rPr>
          <w:noProof/>
        </w:rPr>
        <w:tab/>
        <w:t>Commencement</w:t>
      </w:r>
      <w:r w:rsidRPr="002D19E6">
        <w:rPr>
          <w:noProof/>
        </w:rPr>
        <w:tab/>
      </w:r>
      <w:r w:rsidRPr="002D19E6">
        <w:rPr>
          <w:noProof/>
        </w:rPr>
        <w:fldChar w:fldCharType="begin"/>
      </w:r>
      <w:r w:rsidRPr="002D19E6">
        <w:rPr>
          <w:noProof/>
        </w:rPr>
        <w:instrText xml:space="preserve"> PAGEREF _Toc392666194 \h </w:instrText>
      </w:r>
      <w:r w:rsidRPr="002D19E6">
        <w:rPr>
          <w:noProof/>
        </w:rPr>
      </w:r>
      <w:r w:rsidRPr="002D19E6">
        <w:rPr>
          <w:noProof/>
        </w:rPr>
        <w:fldChar w:fldCharType="separate"/>
      </w:r>
      <w:r w:rsidRPr="002D19E6">
        <w:rPr>
          <w:noProof/>
        </w:rPr>
        <w:t>1</w:t>
      </w:r>
      <w:r w:rsidRPr="002D19E6">
        <w:rPr>
          <w:noProof/>
        </w:rPr>
        <w:fldChar w:fldCharType="end"/>
      </w:r>
    </w:p>
    <w:p w:rsidR="002D19E6" w:rsidRDefault="002D19E6">
      <w:pPr>
        <w:pStyle w:val="TOC3"/>
        <w:rPr>
          <w:rFonts w:asciiTheme="minorHAnsi" w:eastAsiaTheme="minorEastAsia" w:hAnsiTheme="minorHAnsi" w:cstheme="minorBidi"/>
          <w:b w:val="0"/>
          <w:noProof/>
          <w:kern w:val="0"/>
          <w:szCs w:val="22"/>
        </w:rPr>
      </w:pPr>
      <w:r>
        <w:rPr>
          <w:noProof/>
        </w:rPr>
        <w:t>Division 2—General application of the Act</w:t>
      </w:r>
      <w:r w:rsidRPr="002D19E6">
        <w:rPr>
          <w:b w:val="0"/>
          <w:noProof/>
          <w:sz w:val="18"/>
        </w:rPr>
        <w:tab/>
      </w:r>
      <w:r w:rsidRPr="002D19E6">
        <w:rPr>
          <w:b w:val="0"/>
          <w:noProof/>
          <w:sz w:val="18"/>
        </w:rPr>
        <w:fldChar w:fldCharType="begin"/>
      </w:r>
      <w:r w:rsidRPr="002D19E6">
        <w:rPr>
          <w:b w:val="0"/>
          <w:noProof/>
          <w:sz w:val="18"/>
        </w:rPr>
        <w:instrText xml:space="preserve"> PAGEREF _Toc392666195 \h </w:instrText>
      </w:r>
      <w:r w:rsidRPr="002D19E6">
        <w:rPr>
          <w:b w:val="0"/>
          <w:noProof/>
          <w:sz w:val="18"/>
        </w:rPr>
      </w:r>
      <w:r w:rsidRPr="002D19E6">
        <w:rPr>
          <w:b w:val="0"/>
          <w:noProof/>
          <w:sz w:val="18"/>
        </w:rPr>
        <w:fldChar w:fldCharType="separate"/>
      </w:r>
      <w:r w:rsidRPr="002D19E6">
        <w:rPr>
          <w:b w:val="0"/>
          <w:noProof/>
          <w:sz w:val="18"/>
        </w:rPr>
        <w:t>2</w:t>
      </w:r>
      <w:r w:rsidRPr="002D19E6">
        <w:rPr>
          <w:b w:val="0"/>
          <w:noProof/>
          <w:sz w:val="18"/>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1.3</w:t>
      </w:r>
      <w:r>
        <w:rPr>
          <w:noProof/>
        </w:rPr>
        <w:tab/>
        <w:t>Application of the Act to external Territories</w:t>
      </w:r>
      <w:r w:rsidRPr="002D19E6">
        <w:rPr>
          <w:noProof/>
        </w:rPr>
        <w:tab/>
      </w:r>
      <w:r w:rsidRPr="002D19E6">
        <w:rPr>
          <w:noProof/>
        </w:rPr>
        <w:fldChar w:fldCharType="begin"/>
      </w:r>
      <w:r w:rsidRPr="002D19E6">
        <w:rPr>
          <w:noProof/>
        </w:rPr>
        <w:instrText xml:space="preserve"> PAGEREF _Toc392666196 \h </w:instrText>
      </w:r>
      <w:r w:rsidRPr="002D19E6">
        <w:rPr>
          <w:noProof/>
        </w:rPr>
      </w:r>
      <w:r w:rsidRPr="002D19E6">
        <w:rPr>
          <w:noProof/>
        </w:rPr>
        <w:fldChar w:fldCharType="separate"/>
      </w:r>
      <w:r w:rsidRPr="002D19E6">
        <w:rPr>
          <w:noProof/>
        </w:rPr>
        <w:t>2</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1.4</w:t>
      </w:r>
      <w:r>
        <w:rPr>
          <w:noProof/>
        </w:rPr>
        <w:tab/>
        <w:t>Interests to which the Act does not apply</w:t>
      </w:r>
      <w:r w:rsidRPr="002D19E6">
        <w:rPr>
          <w:noProof/>
        </w:rPr>
        <w:tab/>
      </w:r>
      <w:r w:rsidRPr="002D19E6">
        <w:rPr>
          <w:noProof/>
        </w:rPr>
        <w:fldChar w:fldCharType="begin"/>
      </w:r>
      <w:r w:rsidRPr="002D19E6">
        <w:rPr>
          <w:noProof/>
        </w:rPr>
        <w:instrText xml:space="preserve"> PAGEREF _Toc392666197 \h </w:instrText>
      </w:r>
      <w:r w:rsidRPr="002D19E6">
        <w:rPr>
          <w:noProof/>
        </w:rPr>
      </w:r>
      <w:r w:rsidRPr="002D19E6">
        <w:rPr>
          <w:noProof/>
        </w:rPr>
        <w:fldChar w:fldCharType="separate"/>
      </w:r>
      <w:r w:rsidRPr="002D19E6">
        <w:rPr>
          <w:noProof/>
        </w:rPr>
        <w:t>2</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1.5</w:t>
      </w:r>
      <w:r>
        <w:rPr>
          <w:noProof/>
        </w:rPr>
        <w:tab/>
        <w:t>Interests to which the Act applies</w:t>
      </w:r>
      <w:r w:rsidRPr="002D19E6">
        <w:rPr>
          <w:noProof/>
        </w:rPr>
        <w:tab/>
      </w:r>
      <w:r w:rsidRPr="002D19E6">
        <w:rPr>
          <w:noProof/>
        </w:rPr>
        <w:fldChar w:fldCharType="begin"/>
      </w:r>
      <w:r w:rsidRPr="002D19E6">
        <w:rPr>
          <w:noProof/>
        </w:rPr>
        <w:instrText xml:space="preserve"> PAGEREF _Toc392666198 \h </w:instrText>
      </w:r>
      <w:r w:rsidRPr="002D19E6">
        <w:rPr>
          <w:noProof/>
        </w:rPr>
      </w:r>
      <w:r w:rsidRPr="002D19E6">
        <w:rPr>
          <w:noProof/>
        </w:rPr>
        <w:fldChar w:fldCharType="separate"/>
      </w:r>
      <w:r w:rsidRPr="002D19E6">
        <w:rPr>
          <w:noProof/>
        </w:rPr>
        <w:t>3</w:t>
      </w:r>
      <w:r w:rsidRPr="002D19E6">
        <w:rPr>
          <w:noProof/>
        </w:rPr>
        <w:fldChar w:fldCharType="end"/>
      </w:r>
    </w:p>
    <w:p w:rsidR="002D19E6" w:rsidRDefault="002D19E6">
      <w:pPr>
        <w:pStyle w:val="TOC3"/>
        <w:rPr>
          <w:rFonts w:asciiTheme="minorHAnsi" w:eastAsiaTheme="minorEastAsia" w:hAnsiTheme="minorHAnsi" w:cstheme="minorBidi"/>
          <w:b w:val="0"/>
          <w:noProof/>
          <w:kern w:val="0"/>
          <w:szCs w:val="22"/>
        </w:rPr>
      </w:pPr>
      <w:r>
        <w:rPr>
          <w:noProof/>
        </w:rPr>
        <w:t>Division 3—Definitions</w:t>
      </w:r>
      <w:r w:rsidRPr="002D19E6">
        <w:rPr>
          <w:b w:val="0"/>
          <w:noProof/>
          <w:sz w:val="18"/>
        </w:rPr>
        <w:tab/>
      </w:r>
      <w:r w:rsidRPr="002D19E6">
        <w:rPr>
          <w:b w:val="0"/>
          <w:noProof/>
          <w:sz w:val="18"/>
        </w:rPr>
        <w:fldChar w:fldCharType="begin"/>
      </w:r>
      <w:r w:rsidRPr="002D19E6">
        <w:rPr>
          <w:b w:val="0"/>
          <w:noProof/>
          <w:sz w:val="18"/>
        </w:rPr>
        <w:instrText xml:space="preserve"> PAGEREF _Toc392666199 \h </w:instrText>
      </w:r>
      <w:r w:rsidRPr="002D19E6">
        <w:rPr>
          <w:b w:val="0"/>
          <w:noProof/>
          <w:sz w:val="18"/>
        </w:rPr>
      </w:r>
      <w:r w:rsidRPr="002D19E6">
        <w:rPr>
          <w:b w:val="0"/>
          <w:noProof/>
          <w:sz w:val="18"/>
        </w:rPr>
        <w:fldChar w:fldCharType="separate"/>
      </w:r>
      <w:r w:rsidRPr="002D19E6">
        <w:rPr>
          <w:b w:val="0"/>
          <w:noProof/>
          <w:sz w:val="18"/>
        </w:rPr>
        <w:t>4</w:t>
      </w:r>
      <w:r w:rsidRPr="002D19E6">
        <w:rPr>
          <w:b w:val="0"/>
          <w:noProof/>
          <w:sz w:val="18"/>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1.6</w:t>
      </w:r>
      <w:r>
        <w:rPr>
          <w:noProof/>
        </w:rPr>
        <w:tab/>
        <w:t>Definitions</w:t>
      </w:r>
      <w:r w:rsidRPr="002D19E6">
        <w:rPr>
          <w:noProof/>
        </w:rPr>
        <w:tab/>
      </w:r>
      <w:r w:rsidRPr="002D19E6">
        <w:rPr>
          <w:noProof/>
        </w:rPr>
        <w:fldChar w:fldCharType="begin"/>
      </w:r>
      <w:r w:rsidRPr="002D19E6">
        <w:rPr>
          <w:noProof/>
        </w:rPr>
        <w:instrText xml:space="preserve"> PAGEREF _Toc392666200 \h </w:instrText>
      </w:r>
      <w:r w:rsidRPr="002D19E6">
        <w:rPr>
          <w:noProof/>
        </w:rPr>
      </w:r>
      <w:r w:rsidRPr="002D19E6">
        <w:rPr>
          <w:noProof/>
        </w:rPr>
        <w:fldChar w:fldCharType="separate"/>
      </w:r>
      <w:r w:rsidRPr="002D19E6">
        <w:rPr>
          <w:noProof/>
        </w:rPr>
        <w:t>4</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1.7</w:t>
      </w:r>
      <w:r>
        <w:rPr>
          <w:noProof/>
        </w:rPr>
        <w:tab/>
        <w:t xml:space="preserve">Meaning of </w:t>
      </w:r>
      <w:r w:rsidRPr="00813437">
        <w:rPr>
          <w:i/>
          <w:noProof/>
        </w:rPr>
        <w:t>motor vehicle</w:t>
      </w:r>
      <w:r w:rsidRPr="002D19E6">
        <w:rPr>
          <w:noProof/>
        </w:rPr>
        <w:tab/>
      </w:r>
      <w:r w:rsidRPr="002D19E6">
        <w:rPr>
          <w:noProof/>
        </w:rPr>
        <w:fldChar w:fldCharType="begin"/>
      </w:r>
      <w:r w:rsidRPr="002D19E6">
        <w:rPr>
          <w:noProof/>
        </w:rPr>
        <w:instrText xml:space="preserve"> PAGEREF _Toc392666201 \h </w:instrText>
      </w:r>
      <w:r w:rsidRPr="002D19E6">
        <w:rPr>
          <w:noProof/>
        </w:rPr>
      </w:r>
      <w:r w:rsidRPr="002D19E6">
        <w:rPr>
          <w:noProof/>
        </w:rPr>
        <w:fldChar w:fldCharType="separate"/>
      </w:r>
      <w:r w:rsidRPr="002D19E6">
        <w:rPr>
          <w:noProof/>
        </w:rPr>
        <w:t>9</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1.8</w:t>
      </w:r>
      <w:r>
        <w:rPr>
          <w:noProof/>
        </w:rPr>
        <w:tab/>
        <w:t xml:space="preserve">Meaning of </w:t>
      </w:r>
      <w:r w:rsidRPr="00813437">
        <w:rPr>
          <w:i/>
          <w:noProof/>
        </w:rPr>
        <w:t>security interest</w:t>
      </w:r>
      <w:r w:rsidRPr="002D19E6">
        <w:rPr>
          <w:noProof/>
        </w:rPr>
        <w:tab/>
      </w:r>
      <w:r w:rsidRPr="002D19E6">
        <w:rPr>
          <w:noProof/>
        </w:rPr>
        <w:fldChar w:fldCharType="begin"/>
      </w:r>
      <w:r w:rsidRPr="002D19E6">
        <w:rPr>
          <w:noProof/>
        </w:rPr>
        <w:instrText xml:space="preserve"> PAGEREF _Toc392666202 \h </w:instrText>
      </w:r>
      <w:r w:rsidRPr="002D19E6">
        <w:rPr>
          <w:noProof/>
        </w:rPr>
      </w:r>
      <w:r w:rsidRPr="002D19E6">
        <w:rPr>
          <w:noProof/>
        </w:rPr>
        <w:fldChar w:fldCharType="separate"/>
      </w:r>
      <w:r w:rsidRPr="002D19E6">
        <w:rPr>
          <w:noProof/>
        </w:rPr>
        <w:t>10</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1.9</w:t>
      </w:r>
      <w:r>
        <w:rPr>
          <w:noProof/>
        </w:rPr>
        <w:tab/>
        <w:t xml:space="preserve">Meaning of </w:t>
      </w:r>
      <w:r w:rsidRPr="00813437">
        <w:rPr>
          <w:i/>
          <w:noProof/>
        </w:rPr>
        <w:t>PPS lease</w:t>
      </w:r>
      <w:r w:rsidRPr="002D19E6">
        <w:rPr>
          <w:noProof/>
        </w:rPr>
        <w:tab/>
      </w:r>
      <w:r w:rsidRPr="002D19E6">
        <w:rPr>
          <w:noProof/>
        </w:rPr>
        <w:fldChar w:fldCharType="begin"/>
      </w:r>
      <w:r w:rsidRPr="002D19E6">
        <w:rPr>
          <w:noProof/>
        </w:rPr>
        <w:instrText xml:space="preserve"> PAGEREF _Toc392666203 \h </w:instrText>
      </w:r>
      <w:r w:rsidRPr="002D19E6">
        <w:rPr>
          <w:noProof/>
        </w:rPr>
      </w:r>
      <w:r w:rsidRPr="002D19E6">
        <w:rPr>
          <w:noProof/>
        </w:rPr>
        <w:fldChar w:fldCharType="separate"/>
      </w:r>
      <w:r w:rsidRPr="002D19E6">
        <w:rPr>
          <w:noProof/>
        </w:rPr>
        <w:t>10</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1.10</w:t>
      </w:r>
      <w:r>
        <w:rPr>
          <w:noProof/>
        </w:rPr>
        <w:tab/>
        <w:t xml:space="preserve">Meaning of </w:t>
      </w:r>
      <w:r w:rsidRPr="00813437">
        <w:rPr>
          <w:i/>
          <w:noProof/>
        </w:rPr>
        <w:t>investment instrument</w:t>
      </w:r>
      <w:r w:rsidRPr="002D19E6">
        <w:rPr>
          <w:noProof/>
        </w:rPr>
        <w:tab/>
      </w:r>
      <w:r w:rsidRPr="002D19E6">
        <w:rPr>
          <w:noProof/>
        </w:rPr>
        <w:fldChar w:fldCharType="begin"/>
      </w:r>
      <w:r w:rsidRPr="002D19E6">
        <w:rPr>
          <w:noProof/>
        </w:rPr>
        <w:instrText xml:space="preserve"> PAGEREF _Toc392666204 \h </w:instrText>
      </w:r>
      <w:r w:rsidRPr="002D19E6">
        <w:rPr>
          <w:noProof/>
        </w:rPr>
      </w:r>
      <w:r w:rsidRPr="002D19E6">
        <w:rPr>
          <w:noProof/>
        </w:rPr>
        <w:fldChar w:fldCharType="separate"/>
      </w:r>
      <w:r w:rsidRPr="002D19E6">
        <w:rPr>
          <w:noProof/>
        </w:rPr>
        <w:t>10</w:t>
      </w:r>
      <w:r w:rsidRPr="002D19E6">
        <w:rPr>
          <w:noProof/>
        </w:rPr>
        <w:fldChar w:fldCharType="end"/>
      </w:r>
    </w:p>
    <w:p w:rsidR="002D19E6" w:rsidRDefault="002D19E6">
      <w:pPr>
        <w:pStyle w:val="TOC2"/>
        <w:rPr>
          <w:rFonts w:asciiTheme="minorHAnsi" w:eastAsiaTheme="minorEastAsia" w:hAnsiTheme="minorHAnsi" w:cstheme="minorBidi"/>
          <w:b w:val="0"/>
          <w:noProof/>
          <w:kern w:val="0"/>
          <w:sz w:val="22"/>
          <w:szCs w:val="22"/>
        </w:rPr>
      </w:pPr>
      <w:r>
        <w:rPr>
          <w:noProof/>
        </w:rPr>
        <w:t>Part 2—General rules for security interests</w:t>
      </w:r>
      <w:r w:rsidRPr="002D19E6">
        <w:rPr>
          <w:b w:val="0"/>
          <w:noProof/>
          <w:sz w:val="18"/>
        </w:rPr>
        <w:tab/>
      </w:r>
      <w:r w:rsidRPr="002D19E6">
        <w:rPr>
          <w:b w:val="0"/>
          <w:noProof/>
          <w:sz w:val="18"/>
        </w:rPr>
        <w:fldChar w:fldCharType="begin"/>
      </w:r>
      <w:r w:rsidRPr="002D19E6">
        <w:rPr>
          <w:b w:val="0"/>
          <w:noProof/>
          <w:sz w:val="18"/>
        </w:rPr>
        <w:instrText xml:space="preserve"> PAGEREF _Toc392666205 \h </w:instrText>
      </w:r>
      <w:r w:rsidRPr="002D19E6">
        <w:rPr>
          <w:b w:val="0"/>
          <w:noProof/>
          <w:sz w:val="18"/>
        </w:rPr>
      </w:r>
      <w:r w:rsidRPr="002D19E6">
        <w:rPr>
          <w:b w:val="0"/>
          <w:noProof/>
          <w:sz w:val="18"/>
        </w:rPr>
        <w:fldChar w:fldCharType="separate"/>
      </w:r>
      <w:r w:rsidRPr="002D19E6">
        <w:rPr>
          <w:b w:val="0"/>
          <w:noProof/>
          <w:sz w:val="18"/>
        </w:rPr>
        <w:t>12</w:t>
      </w:r>
      <w:r w:rsidRPr="002D19E6">
        <w:rPr>
          <w:b w:val="0"/>
          <w:noProof/>
          <w:sz w:val="18"/>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2.1</w:t>
      </w:r>
      <w:r>
        <w:rPr>
          <w:noProof/>
        </w:rPr>
        <w:tab/>
        <w:t>Taking motor vehicles free of security interests</w:t>
      </w:r>
      <w:r w:rsidRPr="002D19E6">
        <w:rPr>
          <w:noProof/>
        </w:rPr>
        <w:tab/>
      </w:r>
      <w:r w:rsidRPr="002D19E6">
        <w:rPr>
          <w:noProof/>
        </w:rPr>
        <w:fldChar w:fldCharType="begin"/>
      </w:r>
      <w:r w:rsidRPr="002D19E6">
        <w:rPr>
          <w:noProof/>
        </w:rPr>
        <w:instrText xml:space="preserve"> PAGEREF _Toc392666206 \h </w:instrText>
      </w:r>
      <w:r w:rsidRPr="002D19E6">
        <w:rPr>
          <w:noProof/>
        </w:rPr>
      </w:r>
      <w:r w:rsidRPr="002D19E6">
        <w:rPr>
          <w:noProof/>
        </w:rPr>
        <w:fldChar w:fldCharType="separate"/>
      </w:r>
      <w:r w:rsidRPr="002D19E6">
        <w:rPr>
          <w:noProof/>
        </w:rPr>
        <w:t>12</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2.2</w:t>
      </w:r>
      <w:r>
        <w:rPr>
          <w:noProof/>
        </w:rPr>
        <w:tab/>
        <w:t>Taking motor vehicles from prescribed persons</w:t>
      </w:r>
      <w:r w:rsidRPr="002D19E6">
        <w:rPr>
          <w:noProof/>
        </w:rPr>
        <w:tab/>
      </w:r>
      <w:r w:rsidRPr="002D19E6">
        <w:rPr>
          <w:noProof/>
        </w:rPr>
        <w:fldChar w:fldCharType="begin"/>
      </w:r>
      <w:r w:rsidRPr="002D19E6">
        <w:rPr>
          <w:noProof/>
        </w:rPr>
        <w:instrText xml:space="preserve"> PAGEREF _Toc392666207 \h </w:instrText>
      </w:r>
      <w:r w:rsidRPr="002D19E6">
        <w:rPr>
          <w:noProof/>
        </w:rPr>
      </w:r>
      <w:r w:rsidRPr="002D19E6">
        <w:rPr>
          <w:noProof/>
        </w:rPr>
        <w:fldChar w:fldCharType="separate"/>
      </w:r>
      <w:r w:rsidRPr="002D19E6">
        <w:rPr>
          <w:noProof/>
        </w:rPr>
        <w:t>12</w:t>
      </w:r>
      <w:r w:rsidRPr="002D19E6">
        <w:rPr>
          <w:noProof/>
        </w:rPr>
        <w:fldChar w:fldCharType="end"/>
      </w:r>
    </w:p>
    <w:p w:rsidR="002D19E6" w:rsidRDefault="002D19E6">
      <w:pPr>
        <w:pStyle w:val="TOC2"/>
        <w:rPr>
          <w:rFonts w:asciiTheme="minorHAnsi" w:eastAsiaTheme="minorEastAsia" w:hAnsiTheme="minorHAnsi" w:cstheme="minorBidi"/>
          <w:b w:val="0"/>
          <w:noProof/>
          <w:kern w:val="0"/>
          <w:sz w:val="22"/>
          <w:szCs w:val="22"/>
        </w:rPr>
      </w:pPr>
      <w:r>
        <w:rPr>
          <w:noProof/>
        </w:rPr>
        <w:t>Part 3—Specific rules for certain security interests</w:t>
      </w:r>
      <w:r w:rsidRPr="002D19E6">
        <w:rPr>
          <w:b w:val="0"/>
          <w:noProof/>
          <w:sz w:val="18"/>
        </w:rPr>
        <w:tab/>
      </w:r>
      <w:r w:rsidRPr="002D19E6">
        <w:rPr>
          <w:b w:val="0"/>
          <w:noProof/>
          <w:sz w:val="18"/>
        </w:rPr>
        <w:fldChar w:fldCharType="begin"/>
      </w:r>
      <w:r w:rsidRPr="002D19E6">
        <w:rPr>
          <w:b w:val="0"/>
          <w:noProof/>
          <w:sz w:val="18"/>
        </w:rPr>
        <w:instrText xml:space="preserve"> PAGEREF _Toc392666208 \h </w:instrText>
      </w:r>
      <w:r w:rsidRPr="002D19E6">
        <w:rPr>
          <w:b w:val="0"/>
          <w:noProof/>
          <w:sz w:val="18"/>
        </w:rPr>
      </w:r>
      <w:r w:rsidRPr="002D19E6">
        <w:rPr>
          <w:b w:val="0"/>
          <w:noProof/>
          <w:sz w:val="18"/>
        </w:rPr>
        <w:fldChar w:fldCharType="separate"/>
      </w:r>
      <w:r w:rsidRPr="002D19E6">
        <w:rPr>
          <w:b w:val="0"/>
          <w:noProof/>
          <w:sz w:val="18"/>
        </w:rPr>
        <w:t>13</w:t>
      </w:r>
      <w:r w:rsidRPr="002D19E6">
        <w:rPr>
          <w:b w:val="0"/>
          <w:noProof/>
          <w:sz w:val="18"/>
        </w:rPr>
        <w:fldChar w:fldCharType="end"/>
      </w:r>
    </w:p>
    <w:p w:rsidR="002D19E6" w:rsidRDefault="002D19E6">
      <w:pPr>
        <w:pStyle w:val="TOC2"/>
        <w:rPr>
          <w:rFonts w:asciiTheme="minorHAnsi" w:eastAsiaTheme="minorEastAsia" w:hAnsiTheme="minorHAnsi" w:cstheme="minorBidi"/>
          <w:b w:val="0"/>
          <w:noProof/>
          <w:kern w:val="0"/>
          <w:sz w:val="22"/>
          <w:szCs w:val="22"/>
        </w:rPr>
      </w:pPr>
      <w:r>
        <w:rPr>
          <w:noProof/>
        </w:rPr>
        <w:t>Part 4—Enforcement of security interests</w:t>
      </w:r>
      <w:r w:rsidRPr="002D19E6">
        <w:rPr>
          <w:b w:val="0"/>
          <w:noProof/>
          <w:sz w:val="18"/>
        </w:rPr>
        <w:tab/>
      </w:r>
      <w:r w:rsidRPr="002D19E6">
        <w:rPr>
          <w:b w:val="0"/>
          <w:noProof/>
          <w:sz w:val="18"/>
        </w:rPr>
        <w:fldChar w:fldCharType="begin"/>
      </w:r>
      <w:r w:rsidRPr="002D19E6">
        <w:rPr>
          <w:b w:val="0"/>
          <w:noProof/>
          <w:sz w:val="18"/>
        </w:rPr>
        <w:instrText xml:space="preserve"> PAGEREF _Toc392666209 \h </w:instrText>
      </w:r>
      <w:r w:rsidRPr="002D19E6">
        <w:rPr>
          <w:b w:val="0"/>
          <w:noProof/>
          <w:sz w:val="18"/>
        </w:rPr>
      </w:r>
      <w:r w:rsidRPr="002D19E6">
        <w:rPr>
          <w:b w:val="0"/>
          <w:noProof/>
          <w:sz w:val="18"/>
        </w:rPr>
        <w:fldChar w:fldCharType="separate"/>
      </w:r>
      <w:r w:rsidRPr="002D19E6">
        <w:rPr>
          <w:b w:val="0"/>
          <w:noProof/>
          <w:sz w:val="18"/>
        </w:rPr>
        <w:t>14</w:t>
      </w:r>
      <w:r w:rsidRPr="002D19E6">
        <w:rPr>
          <w:b w:val="0"/>
          <w:noProof/>
          <w:sz w:val="18"/>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4.1</w:t>
      </w:r>
      <w:r>
        <w:rPr>
          <w:noProof/>
        </w:rPr>
        <w:tab/>
        <w:t>Relationship with consumer credit legislation</w:t>
      </w:r>
      <w:r w:rsidRPr="002D19E6">
        <w:rPr>
          <w:noProof/>
        </w:rPr>
        <w:tab/>
      </w:r>
      <w:r w:rsidRPr="002D19E6">
        <w:rPr>
          <w:noProof/>
        </w:rPr>
        <w:fldChar w:fldCharType="begin"/>
      </w:r>
      <w:r w:rsidRPr="002D19E6">
        <w:rPr>
          <w:noProof/>
        </w:rPr>
        <w:instrText xml:space="preserve"> PAGEREF _Toc392666210 \h </w:instrText>
      </w:r>
      <w:r w:rsidRPr="002D19E6">
        <w:rPr>
          <w:noProof/>
        </w:rPr>
      </w:r>
      <w:r w:rsidRPr="002D19E6">
        <w:rPr>
          <w:noProof/>
        </w:rPr>
        <w:fldChar w:fldCharType="separate"/>
      </w:r>
      <w:r w:rsidRPr="002D19E6">
        <w:rPr>
          <w:noProof/>
        </w:rPr>
        <w:t>14</w:t>
      </w:r>
      <w:r w:rsidRPr="002D19E6">
        <w:rPr>
          <w:noProof/>
        </w:rPr>
        <w:fldChar w:fldCharType="end"/>
      </w:r>
    </w:p>
    <w:p w:rsidR="002D19E6" w:rsidRDefault="002D19E6">
      <w:pPr>
        <w:pStyle w:val="TOC2"/>
        <w:rPr>
          <w:rFonts w:asciiTheme="minorHAnsi" w:eastAsiaTheme="minorEastAsia" w:hAnsiTheme="minorHAnsi" w:cstheme="minorBidi"/>
          <w:b w:val="0"/>
          <w:noProof/>
          <w:kern w:val="0"/>
          <w:sz w:val="22"/>
          <w:szCs w:val="22"/>
        </w:rPr>
      </w:pPr>
      <w:r>
        <w:rPr>
          <w:noProof/>
        </w:rPr>
        <w:t>Part 5—Personal Property Securities Register</w:t>
      </w:r>
      <w:r w:rsidRPr="002D19E6">
        <w:rPr>
          <w:b w:val="0"/>
          <w:noProof/>
          <w:sz w:val="18"/>
        </w:rPr>
        <w:tab/>
      </w:r>
      <w:r w:rsidRPr="002D19E6">
        <w:rPr>
          <w:b w:val="0"/>
          <w:noProof/>
          <w:sz w:val="18"/>
        </w:rPr>
        <w:fldChar w:fldCharType="begin"/>
      </w:r>
      <w:r w:rsidRPr="002D19E6">
        <w:rPr>
          <w:b w:val="0"/>
          <w:noProof/>
          <w:sz w:val="18"/>
        </w:rPr>
        <w:instrText xml:space="preserve"> PAGEREF _Toc392666211 \h </w:instrText>
      </w:r>
      <w:r w:rsidRPr="002D19E6">
        <w:rPr>
          <w:b w:val="0"/>
          <w:noProof/>
          <w:sz w:val="18"/>
        </w:rPr>
      </w:r>
      <w:r w:rsidRPr="002D19E6">
        <w:rPr>
          <w:b w:val="0"/>
          <w:noProof/>
          <w:sz w:val="18"/>
        </w:rPr>
        <w:fldChar w:fldCharType="separate"/>
      </w:r>
      <w:r w:rsidRPr="002D19E6">
        <w:rPr>
          <w:b w:val="0"/>
          <w:noProof/>
          <w:sz w:val="18"/>
        </w:rPr>
        <w:t>17</w:t>
      </w:r>
      <w:r w:rsidRPr="002D19E6">
        <w:rPr>
          <w:b w:val="0"/>
          <w:noProof/>
          <w:sz w:val="18"/>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5.1</w:t>
      </w:r>
      <w:r>
        <w:rPr>
          <w:noProof/>
        </w:rPr>
        <w:tab/>
        <w:t>Access to register</w:t>
      </w:r>
      <w:r w:rsidRPr="002D19E6">
        <w:rPr>
          <w:noProof/>
        </w:rPr>
        <w:tab/>
      </w:r>
      <w:r w:rsidRPr="002D19E6">
        <w:rPr>
          <w:noProof/>
        </w:rPr>
        <w:fldChar w:fldCharType="begin"/>
      </w:r>
      <w:r w:rsidRPr="002D19E6">
        <w:rPr>
          <w:noProof/>
        </w:rPr>
        <w:instrText xml:space="preserve"> PAGEREF _Toc392666212 \h </w:instrText>
      </w:r>
      <w:r w:rsidRPr="002D19E6">
        <w:rPr>
          <w:noProof/>
        </w:rPr>
      </w:r>
      <w:r w:rsidRPr="002D19E6">
        <w:rPr>
          <w:noProof/>
        </w:rPr>
        <w:fldChar w:fldCharType="separate"/>
      </w:r>
      <w:r w:rsidRPr="002D19E6">
        <w:rPr>
          <w:noProof/>
        </w:rPr>
        <w:t>17</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5.2</w:t>
      </w:r>
      <w:r>
        <w:rPr>
          <w:noProof/>
        </w:rPr>
        <w:tab/>
        <w:t>Notification of suspension of access to register</w:t>
      </w:r>
      <w:r w:rsidRPr="002D19E6">
        <w:rPr>
          <w:noProof/>
        </w:rPr>
        <w:tab/>
      </w:r>
      <w:r w:rsidRPr="002D19E6">
        <w:rPr>
          <w:noProof/>
        </w:rPr>
        <w:fldChar w:fldCharType="begin"/>
      </w:r>
      <w:r w:rsidRPr="002D19E6">
        <w:rPr>
          <w:noProof/>
        </w:rPr>
        <w:instrText xml:space="preserve"> PAGEREF _Toc392666213 \h </w:instrText>
      </w:r>
      <w:r w:rsidRPr="002D19E6">
        <w:rPr>
          <w:noProof/>
        </w:rPr>
      </w:r>
      <w:r w:rsidRPr="002D19E6">
        <w:rPr>
          <w:noProof/>
        </w:rPr>
        <w:fldChar w:fldCharType="separate"/>
      </w:r>
      <w:r w:rsidRPr="002D19E6">
        <w:rPr>
          <w:noProof/>
        </w:rPr>
        <w:t>17</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5.3</w:t>
      </w:r>
      <w:r>
        <w:rPr>
          <w:noProof/>
        </w:rPr>
        <w:tab/>
        <w:t>What the register contains</w:t>
      </w:r>
      <w:r w:rsidRPr="002D19E6">
        <w:rPr>
          <w:noProof/>
        </w:rPr>
        <w:tab/>
      </w:r>
      <w:r w:rsidRPr="002D19E6">
        <w:rPr>
          <w:noProof/>
        </w:rPr>
        <w:fldChar w:fldCharType="begin"/>
      </w:r>
      <w:r w:rsidRPr="002D19E6">
        <w:rPr>
          <w:noProof/>
        </w:rPr>
        <w:instrText xml:space="preserve"> PAGEREF _Toc392666214 \h </w:instrText>
      </w:r>
      <w:r w:rsidRPr="002D19E6">
        <w:rPr>
          <w:noProof/>
        </w:rPr>
      </w:r>
      <w:r w:rsidRPr="002D19E6">
        <w:rPr>
          <w:noProof/>
        </w:rPr>
        <w:fldChar w:fldCharType="separate"/>
      </w:r>
      <w:r w:rsidRPr="002D19E6">
        <w:rPr>
          <w:noProof/>
        </w:rPr>
        <w:t>17</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5.4</w:t>
      </w:r>
      <w:r>
        <w:rPr>
          <w:noProof/>
        </w:rPr>
        <w:tab/>
        <w:t>Prohibited registration</w:t>
      </w:r>
      <w:r w:rsidRPr="002D19E6">
        <w:rPr>
          <w:noProof/>
        </w:rPr>
        <w:tab/>
      </w:r>
      <w:r w:rsidRPr="002D19E6">
        <w:rPr>
          <w:noProof/>
        </w:rPr>
        <w:fldChar w:fldCharType="begin"/>
      </w:r>
      <w:r w:rsidRPr="002D19E6">
        <w:rPr>
          <w:noProof/>
        </w:rPr>
        <w:instrText xml:space="preserve"> PAGEREF _Toc392666215 \h </w:instrText>
      </w:r>
      <w:r w:rsidRPr="002D19E6">
        <w:rPr>
          <w:noProof/>
        </w:rPr>
      </w:r>
      <w:r w:rsidRPr="002D19E6">
        <w:rPr>
          <w:noProof/>
        </w:rPr>
        <w:fldChar w:fldCharType="separate"/>
      </w:r>
      <w:r w:rsidRPr="002D19E6">
        <w:rPr>
          <w:noProof/>
        </w:rPr>
        <w:t>18</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5.5</w:t>
      </w:r>
      <w:r>
        <w:rPr>
          <w:noProof/>
        </w:rPr>
        <w:tab/>
        <w:t>Financing statements</w:t>
      </w:r>
      <w:r w:rsidRPr="002D19E6">
        <w:rPr>
          <w:noProof/>
        </w:rPr>
        <w:tab/>
      </w:r>
      <w:r w:rsidRPr="002D19E6">
        <w:rPr>
          <w:noProof/>
        </w:rPr>
        <w:fldChar w:fldCharType="begin"/>
      </w:r>
      <w:r w:rsidRPr="002D19E6">
        <w:rPr>
          <w:noProof/>
        </w:rPr>
        <w:instrText xml:space="preserve"> PAGEREF _Toc392666216 \h </w:instrText>
      </w:r>
      <w:r w:rsidRPr="002D19E6">
        <w:rPr>
          <w:noProof/>
        </w:rPr>
      </w:r>
      <w:r w:rsidRPr="002D19E6">
        <w:rPr>
          <w:noProof/>
        </w:rPr>
        <w:fldChar w:fldCharType="separate"/>
      </w:r>
      <w:r w:rsidRPr="002D19E6">
        <w:rPr>
          <w:noProof/>
        </w:rPr>
        <w:t>20</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5.6</w:t>
      </w:r>
      <w:r>
        <w:rPr>
          <w:noProof/>
        </w:rPr>
        <w:tab/>
        <w:t>Verification statements—publication as alternative</w:t>
      </w:r>
      <w:r w:rsidRPr="002D19E6">
        <w:rPr>
          <w:noProof/>
        </w:rPr>
        <w:tab/>
      </w:r>
      <w:r w:rsidRPr="002D19E6">
        <w:rPr>
          <w:noProof/>
        </w:rPr>
        <w:fldChar w:fldCharType="begin"/>
      </w:r>
      <w:r w:rsidRPr="002D19E6">
        <w:rPr>
          <w:noProof/>
        </w:rPr>
        <w:instrText xml:space="preserve"> PAGEREF _Toc392666217 \h </w:instrText>
      </w:r>
      <w:r w:rsidRPr="002D19E6">
        <w:rPr>
          <w:noProof/>
        </w:rPr>
      </w:r>
      <w:r w:rsidRPr="002D19E6">
        <w:rPr>
          <w:noProof/>
        </w:rPr>
        <w:fldChar w:fldCharType="separate"/>
      </w:r>
      <w:r w:rsidRPr="002D19E6">
        <w:rPr>
          <w:noProof/>
        </w:rPr>
        <w:t>20</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5.7</w:t>
      </w:r>
      <w:r>
        <w:rPr>
          <w:noProof/>
        </w:rPr>
        <w:tab/>
        <w:t>Access to the register prohibited</w:t>
      </w:r>
      <w:r w:rsidRPr="002D19E6">
        <w:rPr>
          <w:noProof/>
        </w:rPr>
        <w:tab/>
      </w:r>
      <w:r w:rsidRPr="002D19E6">
        <w:rPr>
          <w:noProof/>
        </w:rPr>
        <w:fldChar w:fldCharType="begin"/>
      </w:r>
      <w:r w:rsidRPr="002D19E6">
        <w:rPr>
          <w:noProof/>
        </w:rPr>
        <w:instrText xml:space="preserve"> PAGEREF _Toc392666218 \h </w:instrText>
      </w:r>
      <w:r w:rsidRPr="002D19E6">
        <w:rPr>
          <w:noProof/>
        </w:rPr>
      </w:r>
      <w:r w:rsidRPr="002D19E6">
        <w:rPr>
          <w:noProof/>
        </w:rPr>
        <w:fldChar w:fldCharType="separate"/>
      </w:r>
      <w:r w:rsidRPr="002D19E6">
        <w:rPr>
          <w:noProof/>
        </w:rPr>
        <w:t>21</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5.8</w:t>
      </w:r>
      <w:r>
        <w:rPr>
          <w:noProof/>
        </w:rPr>
        <w:tab/>
        <w:t>Search—criteria</w:t>
      </w:r>
      <w:r w:rsidRPr="002D19E6">
        <w:rPr>
          <w:noProof/>
        </w:rPr>
        <w:tab/>
      </w:r>
      <w:r w:rsidRPr="002D19E6">
        <w:rPr>
          <w:noProof/>
        </w:rPr>
        <w:fldChar w:fldCharType="begin"/>
      </w:r>
      <w:r w:rsidRPr="002D19E6">
        <w:rPr>
          <w:noProof/>
        </w:rPr>
        <w:instrText xml:space="preserve"> PAGEREF _Toc392666219 \h </w:instrText>
      </w:r>
      <w:r w:rsidRPr="002D19E6">
        <w:rPr>
          <w:noProof/>
        </w:rPr>
      </w:r>
      <w:r w:rsidRPr="002D19E6">
        <w:rPr>
          <w:noProof/>
        </w:rPr>
        <w:fldChar w:fldCharType="separate"/>
      </w:r>
      <w:r w:rsidRPr="002D19E6">
        <w:rPr>
          <w:noProof/>
        </w:rPr>
        <w:t>21</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5.8A</w:t>
      </w:r>
      <w:r>
        <w:rPr>
          <w:noProof/>
        </w:rPr>
        <w:tab/>
        <w:t>Access to third party data—third party</w:t>
      </w:r>
      <w:r w:rsidRPr="002D19E6">
        <w:rPr>
          <w:noProof/>
        </w:rPr>
        <w:tab/>
      </w:r>
      <w:r w:rsidRPr="002D19E6">
        <w:rPr>
          <w:noProof/>
        </w:rPr>
        <w:fldChar w:fldCharType="begin"/>
      </w:r>
      <w:r w:rsidRPr="002D19E6">
        <w:rPr>
          <w:noProof/>
        </w:rPr>
        <w:instrText xml:space="preserve"> PAGEREF _Toc392666220 \h </w:instrText>
      </w:r>
      <w:r w:rsidRPr="002D19E6">
        <w:rPr>
          <w:noProof/>
        </w:rPr>
      </w:r>
      <w:r w:rsidRPr="002D19E6">
        <w:rPr>
          <w:noProof/>
        </w:rPr>
        <w:fldChar w:fldCharType="separate"/>
      </w:r>
      <w:r w:rsidRPr="002D19E6">
        <w:rPr>
          <w:noProof/>
        </w:rPr>
        <w:t>21</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5.9</w:t>
      </w:r>
      <w:r>
        <w:rPr>
          <w:noProof/>
        </w:rPr>
        <w:tab/>
        <w:t>Administrative process—statements in relation to amendment demand</w:t>
      </w:r>
      <w:r w:rsidRPr="002D19E6">
        <w:rPr>
          <w:noProof/>
        </w:rPr>
        <w:tab/>
      </w:r>
      <w:r w:rsidRPr="002D19E6">
        <w:rPr>
          <w:noProof/>
        </w:rPr>
        <w:fldChar w:fldCharType="begin"/>
      </w:r>
      <w:r w:rsidRPr="002D19E6">
        <w:rPr>
          <w:noProof/>
        </w:rPr>
        <w:instrText xml:space="preserve"> PAGEREF _Toc392666221 \h </w:instrText>
      </w:r>
      <w:r w:rsidRPr="002D19E6">
        <w:rPr>
          <w:noProof/>
        </w:rPr>
      </w:r>
      <w:r w:rsidRPr="002D19E6">
        <w:rPr>
          <w:noProof/>
        </w:rPr>
        <w:fldChar w:fldCharType="separate"/>
      </w:r>
      <w:r w:rsidRPr="002D19E6">
        <w:rPr>
          <w:noProof/>
        </w:rPr>
        <w:t>22</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5.10</w:t>
      </w:r>
      <w:r>
        <w:rPr>
          <w:noProof/>
        </w:rPr>
        <w:tab/>
        <w:t>Removal of data</w:t>
      </w:r>
      <w:r w:rsidRPr="002D19E6">
        <w:rPr>
          <w:noProof/>
        </w:rPr>
        <w:tab/>
      </w:r>
      <w:r w:rsidRPr="002D19E6">
        <w:rPr>
          <w:noProof/>
        </w:rPr>
        <w:fldChar w:fldCharType="begin"/>
      </w:r>
      <w:r w:rsidRPr="002D19E6">
        <w:rPr>
          <w:noProof/>
        </w:rPr>
        <w:instrText xml:space="preserve"> PAGEREF _Toc392666222 \h </w:instrText>
      </w:r>
      <w:r w:rsidRPr="002D19E6">
        <w:rPr>
          <w:noProof/>
        </w:rPr>
      </w:r>
      <w:r w:rsidRPr="002D19E6">
        <w:rPr>
          <w:noProof/>
        </w:rPr>
        <w:fldChar w:fldCharType="separate"/>
      </w:r>
      <w:r w:rsidRPr="002D19E6">
        <w:rPr>
          <w:noProof/>
        </w:rPr>
        <w:t>23</w:t>
      </w:r>
      <w:r w:rsidRPr="002D19E6">
        <w:rPr>
          <w:noProof/>
        </w:rPr>
        <w:fldChar w:fldCharType="end"/>
      </w:r>
    </w:p>
    <w:p w:rsidR="002D19E6" w:rsidRDefault="002D19E6">
      <w:pPr>
        <w:pStyle w:val="TOC2"/>
        <w:rPr>
          <w:rFonts w:asciiTheme="minorHAnsi" w:eastAsiaTheme="minorEastAsia" w:hAnsiTheme="minorHAnsi" w:cstheme="minorBidi"/>
          <w:b w:val="0"/>
          <w:noProof/>
          <w:kern w:val="0"/>
          <w:sz w:val="22"/>
          <w:szCs w:val="22"/>
        </w:rPr>
      </w:pPr>
      <w:r>
        <w:rPr>
          <w:noProof/>
        </w:rPr>
        <w:t>Part 6—Judicial proceedings</w:t>
      </w:r>
      <w:r w:rsidRPr="002D19E6">
        <w:rPr>
          <w:b w:val="0"/>
          <w:noProof/>
          <w:sz w:val="18"/>
        </w:rPr>
        <w:tab/>
      </w:r>
      <w:r w:rsidRPr="002D19E6">
        <w:rPr>
          <w:b w:val="0"/>
          <w:noProof/>
          <w:sz w:val="18"/>
        </w:rPr>
        <w:fldChar w:fldCharType="begin"/>
      </w:r>
      <w:r w:rsidRPr="002D19E6">
        <w:rPr>
          <w:b w:val="0"/>
          <w:noProof/>
          <w:sz w:val="18"/>
        </w:rPr>
        <w:instrText xml:space="preserve"> PAGEREF _Toc392666223 \h </w:instrText>
      </w:r>
      <w:r w:rsidRPr="002D19E6">
        <w:rPr>
          <w:b w:val="0"/>
          <w:noProof/>
          <w:sz w:val="18"/>
        </w:rPr>
      </w:r>
      <w:r w:rsidRPr="002D19E6">
        <w:rPr>
          <w:b w:val="0"/>
          <w:noProof/>
          <w:sz w:val="18"/>
        </w:rPr>
        <w:fldChar w:fldCharType="separate"/>
      </w:r>
      <w:r w:rsidRPr="002D19E6">
        <w:rPr>
          <w:b w:val="0"/>
          <w:noProof/>
          <w:sz w:val="18"/>
        </w:rPr>
        <w:t>24</w:t>
      </w:r>
      <w:r w:rsidRPr="002D19E6">
        <w:rPr>
          <w:b w:val="0"/>
          <w:noProof/>
          <w:sz w:val="18"/>
        </w:rPr>
        <w:fldChar w:fldCharType="end"/>
      </w:r>
    </w:p>
    <w:p w:rsidR="002D19E6" w:rsidRDefault="002D19E6">
      <w:pPr>
        <w:pStyle w:val="TOC2"/>
        <w:rPr>
          <w:rFonts w:asciiTheme="minorHAnsi" w:eastAsiaTheme="minorEastAsia" w:hAnsiTheme="minorHAnsi" w:cstheme="minorBidi"/>
          <w:b w:val="0"/>
          <w:noProof/>
          <w:kern w:val="0"/>
          <w:sz w:val="22"/>
          <w:szCs w:val="22"/>
        </w:rPr>
      </w:pPr>
      <w:r>
        <w:rPr>
          <w:noProof/>
        </w:rPr>
        <w:t>Part 7—Operation of laws</w:t>
      </w:r>
      <w:r w:rsidRPr="002D19E6">
        <w:rPr>
          <w:b w:val="0"/>
          <w:noProof/>
          <w:sz w:val="18"/>
        </w:rPr>
        <w:tab/>
      </w:r>
      <w:r w:rsidRPr="002D19E6">
        <w:rPr>
          <w:b w:val="0"/>
          <w:noProof/>
          <w:sz w:val="18"/>
        </w:rPr>
        <w:fldChar w:fldCharType="begin"/>
      </w:r>
      <w:r w:rsidRPr="002D19E6">
        <w:rPr>
          <w:b w:val="0"/>
          <w:noProof/>
          <w:sz w:val="18"/>
        </w:rPr>
        <w:instrText xml:space="preserve"> PAGEREF _Toc392666224 \h </w:instrText>
      </w:r>
      <w:r w:rsidRPr="002D19E6">
        <w:rPr>
          <w:b w:val="0"/>
          <w:noProof/>
          <w:sz w:val="18"/>
        </w:rPr>
      </w:r>
      <w:r w:rsidRPr="002D19E6">
        <w:rPr>
          <w:b w:val="0"/>
          <w:noProof/>
          <w:sz w:val="18"/>
        </w:rPr>
        <w:fldChar w:fldCharType="separate"/>
      </w:r>
      <w:r w:rsidRPr="002D19E6">
        <w:rPr>
          <w:b w:val="0"/>
          <w:noProof/>
          <w:sz w:val="18"/>
        </w:rPr>
        <w:t>25</w:t>
      </w:r>
      <w:r w:rsidRPr="002D19E6">
        <w:rPr>
          <w:b w:val="0"/>
          <w:noProof/>
          <w:sz w:val="18"/>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7.1</w:t>
      </w:r>
      <w:r>
        <w:rPr>
          <w:noProof/>
        </w:rPr>
        <w:tab/>
        <w:t xml:space="preserve">Concurrent operation of provisions of </w:t>
      </w:r>
      <w:r w:rsidRPr="00813437">
        <w:rPr>
          <w:i/>
          <w:noProof/>
        </w:rPr>
        <w:t>Corporations Act 2001—</w:t>
      </w:r>
      <w:r>
        <w:rPr>
          <w:noProof/>
        </w:rPr>
        <w:t>resolution of inconsistency</w:t>
      </w:r>
      <w:r w:rsidRPr="002D19E6">
        <w:rPr>
          <w:noProof/>
        </w:rPr>
        <w:tab/>
      </w:r>
      <w:r w:rsidRPr="002D19E6">
        <w:rPr>
          <w:noProof/>
        </w:rPr>
        <w:fldChar w:fldCharType="begin"/>
      </w:r>
      <w:r w:rsidRPr="002D19E6">
        <w:rPr>
          <w:noProof/>
        </w:rPr>
        <w:instrText xml:space="preserve"> PAGEREF _Toc392666225 \h </w:instrText>
      </w:r>
      <w:r w:rsidRPr="002D19E6">
        <w:rPr>
          <w:noProof/>
        </w:rPr>
      </w:r>
      <w:r w:rsidRPr="002D19E6">
        <w:rPr>
          <w:noProof/>
        </w:rPr>
        <w:fldChar w:fldCharType="separate"/>
      </w:r>
      <w:r w:rsidRPr="002D19E6">
        <w:rPr>
          <w:noProof/>
        </w:rPr>
        <w:t>25</w:t>
      </w:r>
      <w:r w:rsidRPr="002D19E6">
        <w:rPr>
          <w:noProof/>
        </w:rPr>
        <w:fldChar w:fldCharType="end"/>
      </w:r>
    </w:p>
    <w:p w:rsidR="002D19E6" w:rsidRDefault="002D19E6">
      <w:pPr>
        <w:pStyle w:val="TOC2"/>
        <w:rPr>
          <w:rFonts w:asciiTheme="minorHAnsi" w:eastAsiaTheme="minorEastAsia" w:hAnsiTheme="minorHAnsi" w:cstheme="minorBidi"/>
          <w:b w:val="0"/>
          <w:noProof/>
          <w:kern w:val="0"/>
          <w:sz w:val="22"/>
          <w:szCs w:val="22"/>
        </w:rPr>
      </w:pPr>
      <w:r>
        <w:rPr>
          <w:noProof/>
        </w:rPr>
        <w:t>Part 8—Miscellaneous</w:t>
      </w:r>
      <w:r w:rsidRPr="002D19E6">
        <w:rPr>
          <w:b w:val="0"/>
          <w:noProof/>
          <w:sz w:val="18"/>
        </w:rPr>
        <w:tab/>
      </w:r>
      <w:r w:rsidRPr="002D19E6">
        <w:rPr>
          <w:b w:val="0"/>
          <w:noProof/>
          <w:sz w:val="18"/>
        </w:rPr>
        <w:fldChar w:fldCharType="begin"/>
      </w:r>
      <w:r w:rsidRPr="002D19E6">
        <w:rPr>
          <w:b w:val="0"/>
          <w:noProof/>
          <w:sz w:val="18"/>
        </w:rPr>
        <w:instrText xml:space="preserve"> PAGEREF _Toc392666226 \h </w:instrText>
      </w:r>
      <w:r w:rsidRPr="002D19E6">
        <w:rPr>
          <w:b w:val="0"/>
          <w:noProof/>
          <w:sz w:val="18"/>
        </w:rPr>
      </w:r>
      <w:r w:rsidRPr="002D19E6">
        <w:rPr>
          <w:b w:val="0"/>
          <w:noProof/>
          <w:sz w:val="18"/>
        </w:rPr>
        <w:fldChar w:fldCharType="separate"/>
      </w:r>
      <w:r w:rsidRPr="002D19E6">
        <w:rPr>
          <w:b w:val="0"/>
          <w:noProof/>
          <w:sz w:val="18"/>
        </w:rPr>
        <w:t>26</w:t>
      </w:r>
      <w:r w:rsidRPr="002D19E6">
        <w:rPr>
          <w:b w:val="0"/>
          <w:noProof/>
          <w:sz w:val="18"/>
        </w:rPr>
        <w:fldChar w:fldCharType="end"/>
      </w:r>
    </w:p>
    <w:p w:rsidR="002D19E6" w:rsidRDefault="002D19E6">
      <w:pPr>
        <w:pStyle w:val="TOC2"/>
        <w:rPr>
          <w:rFonts w:asciiTheme="minorHAnsi" w:eastAsiaTheme="minorEastAsia" w:hAnsiTheme="minorHAnsi" w:cstheme="minorBidi"/>
          <w:b w:val="0"/>
          <w:noProof/>
          <w:kern w:val="0"/>
          <w:sz w:val="22"/>
          <w:szCs w:val="22"/>
        </w:rPr>
      </w:pPr>
      <w:r>
        <w:rPr>
          <w:noProof/>
        </w:rPr>
        <w:t>Part 9—Transitional provisions</w:t>
      </w:r>
      <w:r w:rsidRPr="002D19E6">
        <w:rPr>
          <w:b w:val="0"/>
          <w:noProof/>
          <w:sz w:val="18"/>
        </w:rPr>
        <w:tab/>
      </w:r>
      <w:r w:rsidRPr="002D19E6">
        <w:rPr>
          <w:b w:val="0"/>
          <w:noProof/>
          <w:sz w:val="18"/>
        </w:rPr>
        <w:fldChar w:fldCharType="begin"/>
      </w:r>
      <w:r w:rsidRPr="002D19E6">
        <w:rPr>
          <w:b w:val="0"/>
          <w:noProof/>
          <w:sz w:val="18"/>
        </w:rPr>
        <w:instrText xml:space="preserve"> PAGEREF _Toc392666227 \h </w:instrText>
      </w:r>
      <w:r w:rsidRPr="002D19E6">
        <w:rPr>
          <w:b w:val="0"/>
          <w:noProof/>
          <w:sz w:val="18"/>
        </w:rPr>
      </w:r>
      <w:r w:rsidRPr="002D19E6">
        <w:rPr>
          <w:b w:val="0"/>
          <w:noProof/>
          <w:sz w:val="18"/>
        </w:rPr>
        <w:fldChar w:fldCharType="separate"/>
      </w:r>
      <w:r w:rsidRPr="002D19E6">
        <w:rPr>
          <w:b w:val="0"/>
          <w:noProof/>
          <w:sz w:val="18"/>
        </w:rPr>
        <w:t>27</w:t>
      </w:r>
      <w:r w:rsidRPr="002D19E6">
        <w:rPr>
          <w:b w:val="0"/>
          <w:noProof/>
          <w:sz w:val="18"/>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9.1</w:t>
      </w:r>
      <w:r>
        <w:rPr>
          <w:noProof/>
        </w:rPr>
        <w:tab/>
        <w:t xml:space="preserve">Transitional meaning of </w:t>
      </w:r>
      <w:r w:rsidRPr="00813437">
        <w:rPr>
          <w:i/>
          <w:noProof/>
        </w:rPr>
        <w:t>watercraft</w:t>
      </w:r>
      <w:r w:rsidRPr="002D19E6">
        <w:rPr>
          <w:noProof/>
        </w:rPr>
        <w:tab/>
      </w:r>
      <w:r w:rsidRPr="002D19E6">
        <w:rPr>
          <w:noProof/>
        </w:rPr>
        <w:fldChar w:fldCharType="begin"/>
      </w:r>
      <w:r w:rsidRPr="002D19E6">
        <w:rPr>
          <w:noProof/>
        </w:rPr>
        <w:instrText xml:space="preserve"> PAGEREF _Toc392666228 \h </w:instrText>
      </w:r>
      <w:r w:rsidRPr="002D19E6">
        <w:rPr>
          <w:noProof/>
        </w:rPr>
      </w:r>
      <w:r w:rsidRPr="002D19E6">
        <w:rPr>
          <w:noProof/>
        </w:rPr>
        <w:fldChar w:fldCharType="separate"/>
      </w:r>
      <w:r w:rsidRPr="002D19E6">
        <w:rPr>
          <w:noProof/>
        </w:rPr>
        <w:t>27</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9.2</w:t>
      </w:r>
      <w:r>
        <w:rPr>
          <w:noProof/>
        </w:rPr>
        <w:tab/>
        <w:t>Temporary perfection rule—exception</w:t>
      </w:r>
      <w:r w:rsidRPr="002D19E6">
        <w:rPr>
          <w:noProof/>
        </w:rPr>
        <w:tab/>
      </w:r>
      <w:r w:rsidRPr="002D19E6">
        <w:rPr>
          <w:noProof/>
        </w:rPr>
        <w:fldChar w:fldCharType="begin"/>
      </w:r>
      <w:r w:rsidRPr="002D19E6">
        <w:rPr>
          <w:noProof/>
        </w:rPr>
        <w:instrText xml:space="preserve"> PAGEREF _Toc392666229 \h </w:instrText>
      </w:r>
      <w:r w:rsidRPr="002D19E6">
        <w:rPr>
          <w:noProof/>
        </w:rPr>
      </w:r>
      <w:r w:rsidRPr="002D19E6">
        <w:rPr>
          <w:noProof/>
        </w:rPr>
        <w:fldChar w:fldCharType="separate"/>
      </w:r>
      <w:r w:rsidRPr="002D19E6">
        <w:rPr>
          <w:noProof/>
        </w:rPr>
        <w:t>27</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9.3</w:t>
      </w:r>
      <w:r>
        <w:rPr>
          <w:noProof/>
        </w:rPr>
        <w:tab/>
        <w:t>Sunset of Part 9</w:t>
      </w:r>
      <w:r w:rsidRPr="002D19E6">
        <w:rPr>
          <w:noProof/>
        </w:rPr>
        <w:tab/>
      </w:r>
      <w:r w:rsidRPr="002D19E6">
        <w:rPr>
          <w:noProof/>
        </w:rPr>
        <w:fldChar w:fldCharType="begin"/>
      </w:r>
      <w:r w:rsidRPr="002D19E6">
        <w:rPr>
          <w:noProof/>
        </w:rPr>
        <w:instrText xml:space="preserve"> PAGEREF _Toc392666230 \h </w:instrText>
      </w:r>
      <w:r w:rsidRPr="002D19E6">
        <w:rPr>
          <w:noProof/>
        </w:rPr>
      </w:r>
      <w:r w:rsidRPr="002D19E6">
        <w:rPr>
          <w:noProof/>
        </w:rPr>
        <w:fldChar w:fldCharType="separate"/>
      </w:r>
      <w:r w:rsidRPr="002D19E6">
        <w:rPr>
          <w:noProof/>
        </w:rPr>
        <w:t>27</w:t>
      </w:r>
      <w:r w:rsidRPr="002D19E6">
        <w:rPr>
          <w:noProof/>
        </w:rPr>
        <w:fldChar w:fldCharType="end"/>
      </w:r>
    </w:p>
    <w:p w:rsidR="002D19E6" w:rsidRDefault="002D19E6">
      <w:pPr>
        <w:pStyle w:val="TOC1"/>
        <w:rPr>
          <w:rFonts w:asciiTheme="minorHAnsi" w:eastAsiaTheme="minorEastAsia" w:hAnsiTheme="minorHAnsi" w:cstheme="minorBidi"/>
          <w:b w:val="0"/>
          <w:noProof/>
          <w:kern w:val="0"/>
          <w:sz w:val="22"/>
          <w:szCs w:val="22"/>
        </w:rPr>
      </w:pPr>
      <w:r>
        <w:rPr>
          <w:noProof/>
        </w:rPr>
        <w:t>Schedule 1—Financing statement matters for items of table in subsection 153(1) of Act</w:t>
      </w:r>
      <w:r w:rsidRPr="002D19E6">
        <w:rPr>
          <w:b w:val="0"/>
          <w:noProof/>
          <w:sz w:val="18"/>
        </w:rPr>
        <w:tab/>
      </w:r>
      <w:r w:rsidRPr="002D19E6">
        <w:rPr>
          <w:b w:val="0"/>
          <w:noProof/>
          <w:sz w:val="18"/>
        </w:rPr>
        <w:fldChar w:fldCharType="begin"/>
      </w:r>
      <w:r w:rsidRPr="002D19E6">
        <w:rPr>
          <w:b w:val="0"/>
          <w:noProof/>
          <w:sz w:val="18"/>
        </w:rPr>
        <w:instrText xml:space="preserve"> PAGEREF _Toc392666231 \h </w:instrText>
      </w:r>
      <w:r w:rsidRPr="002D19E6">
        <w:rPr>
          <w:b w:val="0"/>
          <w:noProof/>
          <w:sz w:val="18"/>
        </w:rPr>
      </w:r>
      <w:r w:rsidRPr="002D19E6">
        <w:rPr>
          <w:b w:val="0"/>
          <w:noProof/>
          <w:sz w:val="18"/>
        </w:rPr>
        <w:fldChar w:fldCharType="separate"/>
      </w:r>
      <w:r w:rsidRPr="002D19E6">
        <w:rPr>
          <w:b w:val="0"/>
          <w:noProof/>
          <w:sz w:val="18"/>
        </w:rPr>
        <w:t>28</w:t>
      </w:r>
      <w:r w:rsidRPr="002D19E6">
        <w:rPr>
          <w:b w:val="0"/>
          <w:noProof/>
          <w:sz w:val="18"/>
        </w:rPr>
        <w:fldChar w:fldCharType="end"/>
      </w:r>
    </w:p>
    <w:p w:rsidR="002D19E6" w:rsidRDefault="002D19E6">
      <w:pPr>
        <w:pStyle w:val="TOC2"/>
        <w:rPr>
          <w:rFonts w:asciiTheme="minorHAnsi" w:eastAsiaTheme="minorEastAsia" w:hAnsiTheme="minorHAnsi" w:cstheme="minorBidi"/>
          <w:b w:val="0"/>
          <w:noProof/>
          <w:kern w:val="0"/>
          <w:sz w:val="22"/>
          <w:szCs w:val="22"/>
        </w:rPr>
      </w:pPr>
      <w:r>
        <w:rPr>
          <w:noProof/>
        </w:rPr>
        <w:t>Part 1—Matters for items 1 and 2</w:t>
      </w:r>
      <w:r w:rsidRPr="002D19E6">
        <w:rPr>
          <w:b w:val="0"/>
          <w:noProof/>
          <w:sz w:val="18"/>
        </w:rPr>
        <w:tab/>
      </w:r>
      <w:r w:rsidRPr="002D19E6">
        <w:rPr>
          <w:b w:val="0"/>
          <w:noProof/>
          <w:sz w:val="18"/>
        </w:rPr>
        <w:fldChar w:fldCharType="begin"/>
      </w:r>
      <w:r w:rsidRPr="002D19E6">
        <w:rPr>
          <w:b w:val="0"/>
          <w:noProof/>
          <w:sz w:val="18"/>
        </w:rPr>
        <w:instrText xml:space="preserve"> PAGEREF _Toc392666232 \h </w:instrText>
      </w:r>
      <w:r w:rsidRPr="002D19E6">
        <w:rPr>
          <w:b w:val="0"/>
          <w:noProof/>
          <w:sz w:val="18"/>
        </w:rPr>
      </w:r>
      <w:r w:rsidRPr="002D19E6">
        <w:rPr>
          <w:b w:val="0"/>
          <w:noProof/>
          <w:sz w:val="18"/>
        </w:rPr>
        <w:fldChar w:fldCharType="separate"/>
      </w:r>
      <w:r w:rsidRPr="002D19E6">
        <w:rPr>
          <w:b w:val="0"/>
          <w:noProof/>
          <w:sz w:val="18"/>
        </w:rPr>
        <w:t>28</w:t>
      </w:r>
      <w:r w:rsidRPr="002D19E6">
        <w:rPr>
          <w:b w:val="0"/>
          <w:noProof/>
          <w:sz w:val="18"/>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1.1</w:t>
      </w:r>
      <w:r>
        <w:rPr>
          <w:noProof/>
        </w:rPr>
        <w:tab/>
        <w:t>Definitions for Part 1</w:t>
      </w:r>
      <w:r w:rsidRPr="002D19E6">
        <w:rPr>
          <w:noProof/>
        </w:rPr>
        <w:tab/>
      </w:r>
      <w:r w:rsidRPr="002D19E6">
        <w:rPr>
          <w:noProof/>
        </w:rPr>
        <w:fldChar w:fldCharType="begin"/>
      </w:r>
      <w:r w:rsidRPr="002D19E6">
        <w:rPr>
          <w:noProof/>
        </w:rPr>
        <w:instrText xml:space="preserve"> PAGEREF _Toc392666233 \h </w:instrText>
      </w:r>
      <w:r w:rsidRPr="002D19E6">
        <w:rPr>
          <w:noProof/>
        </w:rPr>
      </w:r>
      <w:r w:rsidRPr="002D19E6">
        <w:rPr>
          <w:noProof/>
        </w:rPr>
        <w:fldChar w:fldCharType="separate"/>
      </w:r>
      <w:r w:rsidRPr="002D19E6">
        <w:rPr>
          <w:noProof/>
        </w:rPr>
        <w:t>28</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1.2</w:t>
      </w:r>
      <w:r>
        <w:rPr>
          <w:noProof/>
        </w:rPr>
        <w:tab/>
        <w:t>Individual secured party or grantor</w:t>
      </w:r>
      <w:r w:rsidRPr="002D19E6">
        <w:rPr>
          <w:noProof/>
        </w:rPr>
        <w:tab/>
      </w:r>
      <w:r w:rsidRPr="002D19E6">
        <w:rPr>
          <w:noProof/>
        </w:rPr>
        <w:fldChar w:fldCharType="begin"/>
      </w:r>
      <w:r w:rsidRPr="002D19E6">
        <w:rPr>
          <w:noProof/>
        </w:rPr>
        <w:instrText xml:space="preserve"> PAGEREF _Toc392666234 \h </w:instrText>
      </w:r>
      <w:r w:rsidRPr="002D19E6">
        <w:rPr>
          <w:noProof/>
        </w:rPr>
      </w:r>
      <w:r w:rsidRPr="002D19E6">
        <w:rPr>
          <w:noProof/>
        </w:rPr>
        <w:fldChar w:fldCharType="separate"/>
      </w:r>
      <w:r w:rsidRPr="002D19E6">
        <w:rPr>
          <w:noProof/>
        </w:rPr>
        <w:t>28</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1.3</w:t>
      </w:r>
      <w:r>
        <w:rPr>
          <w:noProof/>
        </w:rPr>
        <w:tab/>
        <w:t>Body corporate secured party or grantor</w:t>
      </w:r>
      <w:r w:rsidRPr="002D19E6">
        <w:rPr>
          <w:noProof/>
        </w:rPr>
        <w:tab/>
      </w:r>
      <w:r w:rsidRPr="002D19E6">
        <w:rPr>
          <w:noProof/>
        </w:rPr>
        <w:fldChar w:fldCharType="begin"/>
      </w:r>
      <w:r w:rsidRPr="002D19E6">
        <w:rPr>
          <w:noProof/>
        </w:rPr>
        <w:instrText xml:space="preserve"> PAGEREF _Toc392666235 \h </w:instrText>
      </w:r>
      <w:r w:rsidRPr="002D19E6">
        <w:rPr>
          <w:noProof/>
        </w:rPr>
      </w:r>
      <w:r w:rsidRPr="002D19E6">
        <w:rPr>
          <w:noProof/>
        </w:rPr>
        <w:fldChar w:fldCharType="separate"/>
      </w:r>
      <w:r w:rsidRPr="002D19E6">
        <w:rPr>
          <w:noProof/>
        </w:rPr>
        <w:t>30</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1.4</w:t>
      </w:r>
      <w:r>
        <w:rPr>
          <w:noProof/>
        </w:rPr>
        <w:tab/>
        <w:t>Secured party or grantor is a partner</w:t>
      </w:r>
      <w:r w:rsidRPr="002D19E6">
        <w:rPr>
          <w:noProof/>
        </w:rPr>
        <w:tab/>
      </w:r>
      <w:r w:rsidRPr="002D19E6">
        <w:rPr>
          <w:noProof/>
        </w:rPr>
        <w:fldChar w:fldCharType="begin"/>
      </w:r>
      <w:r w:rsidRPr="002D19E6">
        <w:rPr>
          <w:noProof/>
        </w:rPr>
        <w:instrText xml:space="preserve"> PAGEREF _Toc392666236 \h </w:instrText>
      </w:r>
      <w:r w:rsidRPr="002D19E6">
        <w:rPr>
          <w:noProof/>
        </w:rPr>
      </w:r>
      <w:r w:rsidRPr="002D19E6">
        <w:rPr>
          <w:noProof/>
        </w:rPr>
        <w:fldChar w:fldCharType="separate"/>
      </w:r>
      <w:r w:rsidRPr="002D19E6">
        <w:rPr>
          <w:noProof/>
        </w:rPr>
        <w:t>31</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1.5</w:t>
      </w:r>
      <w:r>
        <w:rPr>
          <w:noProof/>
        </w:rPr>
        <w:tab/>
        <w:t>Secured party or grantor is a trustee</w:t>
      </w:r>
      <w:r w:rsidRPr="002D19E6">
        <w:rPr>
          <w:noProof/>
        </w:rPr>
        <w:tab/>
      </w:r>
      <w:r w:rsidRPr="002D19E6">
        <w:rPr>
          <w:noProof/>
        </w:rPr>
        <w:fldChar w:fldCharType="begin"/>
      </w:r>
      <w:r w:rsidRPr="002D19E6">
        <w:rPr>
          <w:noProof/>
        </w:rPr>
        <w:instrText xml:space="preserve"> PAGEREF _Toc392666237 \h </w:instrText>
      </w:r>
      <w:r w:rsidRPr="002D19E6">
        <w:rPr>
          <w:noProof/>
        </w:rPr>
      </w:r>
      <w:r w:rsidRPr="002D19E6">
        <w:rPr>
          <w:noProof/>
        </w:rPr>
        <w:fldChar w:fldCharType="separate"/>
      </w:r>
      <w:r w:rsidRPr="002D19E6">
        <w:rPr>
          <w:noProof/>
        </w:rPr>
        <w:t>32</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1.6</w:t>
      </w:r>
      <w:r>
        <w:rPr>
          <w:noProof/>
        </w:rPr>
        <w:tab/>
        <w:t>Body politic secured party or grantor</w:t>
      </w:r>
      <w:r w:rsidRPr="002D19E6">
        <w:rPr>
          <w:noProof/>
        </w:rPr>
        <w:tab/>
      </w:r>
      <w:r w:rsidRPr="002D19E6">
        <w:rPr>
          <w:noProof/>
        </w:rPr>
        <w:fldChar w:fldCharType="begin"/>
      </w:r>
      <w:r w:rsidRPr="002D19E6">
        <w:rPr>
          <w:noProof/>
        </w:rPr>
        <w:instrText xml:space="preserve"> PAGEREF _Toc392666238 \h </w:instrText>
      </w:r>
      <w:r w:rsidRPr="002D19E6">
        <w:rPr>
          <w:noProof/>
        </w:rPr>
      </w:r>
      <w:r w:rsidRPr="002D19E6">
        <w:rPr>
          <w:noProof/>
        </w:rPr>
        <w:fldChar w:fldCharType="separate"/>
      </w:r>
      <w:r w:rsidRPr="002D19E6">
        <w:rPr>
          <w:noProof/>
        </w:rPr>
        <w:t>33</w:t>
      </w:r>
      <w:r w:rsidRPr="002D19E6">
        <w:rPr>
          <w:noProof/>
        </w:rPr>
        <w:fldChar w:fldCharType="end"/>
      </w:r>
    </w:p>
    <w:p w:rsidR="002D19E6" w:rsidRDefault="002D19E6">
      <w:pPr>
        <w:pStyle w:val="TOC2"/>
        <w:rPr>
          <w:rFonts w:asciiTheme="minorHAnsi" w:eastAsiaTheme="minorEastAsia" w:hAnsiTheme="minorHAnsi" w:cstheme="minorBidi"/>
          <w:b w:val="0"/>
          <w:noProof/>
          <w:kern w:val="0"/>
          <w:sz w:val="22"/>
          <w:szCs w:val="22"/>
        </w:rPr>
      </w:pPr>
      <w:r>
        <w:rPr>
          <w:noProof/>
        </w:rPr>
        <w:t>Part 2—Matters for item 4</w:t>
      </w:r>
      <w:r w:rsidRPr="002D19E6">
        <w:rPr>
          <w:b w:val="0"/>
          <w:noProof/>
          <w:sz w:val="18"/>
        </w:rPr>
        <w:tab/>
      </w:r>
      <w:r w:rsidRPr="002D19E6">
        <w:rPr>
          <w:b w:val="0"/>
          <w:noProof/>
          <w:sz w:val="18"/>
        </w:rPr>
        <w:fldChar w:fldCharType="begin"/>
      </w:r>
      <w:r w:rsidRPr="002D19E6">
        <w:rPr>
          <w:b w:val="0"/>
          <w:noProof/>
          <w:sz w:val="18"/>
        </w:rPr>
        <w:instrText xml:space="preserve"> PAGEREF _Toc392666239 \h </w:instrText>
      </w:r>
      <w:r w:rsidRPr="002D19E6">
        <w:rPr>
          <w:b w:val="0"/>
          <w:noProof/>
          <w:sz w:val="18"/>
        </w:rPr>
      </w:r>
      <w:r w:rsidRPr="002D19E6">
        <w:rPr>
          <w:b w:val="0"/>
          <w:noProof/>
          <w:sz w:val="18"/>
        </w:rPr>
        <w:fldChar w:fldCharType="separate"/>
      </w:r>
      <w:r w:rsidRPr="002D19E6">
        <w:rPr>
          <w:b w:val="0"/>
          <w:noProof/>
          <w:sz w:val="18"/>
        </w:rPr>
        <w:t>35</w:t>
      </w:r>
      <w:r w:rsidRPr="002D19E6">
        <w:rPr>
          <w:b w:val="0"/>
          <w:noProof/>
          <w:sz w:val="18"/>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2.1</w:t>
      </w:r>
      <w:r>
        <w:rPr>
          <w:noProof/>
        </w:rPr>
        <w:tab/>
        <w:t>Application of Part 2—personal property that is intermediated security</w:t>
      </w:r>
      <w:r w:rsidRPr="002D19E6">
        <w:rPr>
          <w:noProof/>
        </w:rPr>
        <w:tab/>
      </w:r>
      <w:r w:rsidRPr="002D19E6">
        <w:rPr>
          <w:noProof/>
        </w:rPr>
        <w:fldChar w:fldCharType="begin"/>
      </w:r>
      <w:r w:rsidRPr="002D19E6">
        <w:rPr>
          <w:noProof/>
        </w:rPr>
        <w:instrText xml:space="preserve"> PAGEREF _Toc392666240 \h </w:instrText>
      </w:r>
      <w:r w:rsidRPr="002D19E6">
        <w:rPr>
          <w:noProof/>
        </w:rPr>
      </w:r>
      <w:r w:rsidRPr="002D19E6">
        <w:rPr>
          <w:noProof/>
        </w:rPr>
        <w:fldChar w:fldCharType="separate"/>
      </w:r>
      <w:r w:rsidRPr="002D19E6">
        <w:rPr>
          <w:noProof/>
        </w:rPr>
        <w:t>35</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2.2</w:t>
      </w:r>
      <w:r>
        <w:rPr>
          <w:noProof/>
        </w:rPr>
        <w:tab/>
        <w:t>Description by serial number</w:t>
      </w:r>
      <w:r w:rsidRPr="002D19E6">
        <w:rPr>
          <w:noProof/>
        </w:rPr>
        <w:tab/>
      </w:r>
      <w:r w:rsidRPr="002D19E6">
        <w:rPr>
          <w:noProof/>
        </w:rPr>
        <w:fldChar w:fldCharType="begin"/>
      </w:r>
      <w:r w:rsidRPr="002D19E6">
        <w:rPr>
          <w:noProof/>
        </w:rPr>
        <w:instrText xml:space="preserve"> PAGEREF _Toc392666241 \h </w:instrText>
      </w:r>
      <w:r w:rsidRPr="002D19E6">
        <w:rPr>
          <w:noProof/>
        </w:rPr>
      </w:r>
      <w:r w:rsidRPr="002D19E6">
        <w:rPr>
          <w:noProof/>
        </w:rPr>
        <w:fldChar w:fldCharType="separate"/>
      </w:r>
      <w:r w:rsidRPr="002D19E6">
        <w:rPr>
          <w:noProof/>
        </w:rPr>
        <w:t>35</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2.3</w:t>
      </w:r>
      <w:r>
        <w:rPr>
          <w:noProof/>
        </w:rPr>
        <w:tab/>
        <w:t>Classes of collateral</w:t>
      </w:r>
      <w:r w:rsidRPr="002D19E6">
        <w:rPr>
          <w:noProof/>
        </w:rPr>
        <w:tab/>
      </w:r>
      <w:r w:rsidRPr="002D19E6">
        <w:rPr>
          <w:noProof/>
        </w:rPr>
        <w:fldChar w:fldCharType="begin"/>
      </w:r>
      <w:r w:rsidRPr="002D19E6">
        <w:rPr>
          <w:noProof/>
        </w:rPr>
        <w:instrText xml:space="preserve"> PAGEREF _Toc392666242 \h </w:instrText>
      </w:r>
      <w:r w:rsidRPr="002D19E6">
        <w:rPr>
          <w:noProof/>
        </w:rPr>
      </w:r>
      <w:r w:rsidRPr="002D19E6">
        <w:rPr>
          <w:noProof/>
        </w:rPr>
        <w:fldChar w:fldCharType="separate"/>
      </w:r>
      <w:r w:rsidRPr="002D19E6">
        <w:rPr>
          <w:noProof/>
        </w:rPr>
        <w:t>37</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2.4</w:t>
      </w:r>
      <w:r>
        <w:rPr>
          <w:noProof/>
        </w:rPr>
        <w:tab/>
        <w:t>Description of proceeds</w:t>
      </w:r>
      <w:r w:rsidRPr="002D19E6">
        <w:rPr>
          <w:noProof/>
        </w:rPr>
        <w:tab/>
      </w:r>
      <w:r w:rsidRPr="002D19E6">
        <w:rPr>
          <w:noProof/>
        </w:rPr>
        <w:fldChar w:fldCharType="begin"/>
      </w:r>
      <w:r w:rsidRPr="002D19E6">
        <w:rPr>
          <w:noProof/>
        </w:rPr>
        <w:instrText xml:space="preserve"> PAGEREF _Toc392666243 \h </w:instrText>
      </w:r>
      <w:r w:rsidRPr="002D19E6">
        <w:rPr>
          <w:noProof/>
        </w:rPr>
      </w:r>
      <w:r w:rsidRPr="002D19E6">
        <w:rPr>
          <w:noProof/>
        </w:rPr>
        <w:fldChar w:fldCharType="separate"/>
      </w:r>
      <w:r w:rsidRPr="002D19E6">
        <w:rPr>
          <w:noProof/>
        </w:rPr>
        <w:t>38</w:t>
      </w:r>
      <w:r w:rsidRPr="002D19E6">
        <w:rPr>
          <w:noProof/>
        </w:rPr>
        <w:fldChar w:fldCharType="end"/>
      </w:r>
    </w:p>
    <w:p w:rsidR="002D19E6" w:rsidRDefault="002D19E6">
      <w:pPr>
        <w:pStyle w:val="TOC2"/>
        <w:rPr>
          <w:rFonts w:asciiTheme="minorHAnsi" w:eastAsiaTheme="minorEastAsia" w:hAnsiTheme="minorHAnsi" w:cstheme="minorBidi"/>
          <w:b w:val="0"/>
          <w:noProof/>
          <w:kern w:val="0"/>
          <w:sz w:val="22"/>
          <w:szCs w:val="22"/>
        </w:rPr>
      </w:pPr>
      <w:r>
        <w:rPr>
          <w:noProof/>
        </w:rPr>
        <w:t>Part 3—Matters for item 7</w:t>
      </w:r>
      <w:r w:rsidRPr="002D19E6">
        <w:rPr>
          <w:b w:val="0"/>
          <w:noProof/>
          <w:sz w:val="18"/>
        </w:rPr>
        <w:tab/>
      </w:r>
      <w:r w:rsidRPr="002D19E6">
        <w:rPr>
          <w:b w:val="0"/>
          <w:noProof/>
          <w:sz w:val="18"/>
        </w:rPr>
        <w:fldChar w:fldCharType="begin"/>
      </w:r>
      <w:r w:rsidRPr="002D19E6">
        <w:rPr>
          <w:b w:val="0"/>
          <w:noProof/>
          <w:sz w:val="18"/>
        </w:rPr>
        <w:instrText xml:space="preserve"> PAGEREF _Toc392666244 \h </w:instrText>
      </w:r>
      <w:r w:rsidRPr="002D19E6">
        <w:rPr>
          <w:b w:val="0"/>
          <w:noProof/>
          <w:sz w:val="18"/>
        </w:rPr>
      </w:r>
      <w:r w:rsidRPr="002D19E6">
        <w:rPr>
          <w:b w:val="0"/>
          <w:noProof/>
          <w:sz w:val="18"/>
        </w:rPr>
        <w:fldChar w:fldCharType="separate"/>
      </w:r>
      <w:r w:rsidRPr="002D19E6">
        <w:rPr>
          <w:b w:val="0"/>
          <w:noProof/>
          <w:sz w:val="18"/>
        </w:rPr>
        <w:t>39</w:t>
      </w:r>
      <w:r w:rsidRPr="002D19E6">
        <w:rPr>
          <w:b w:val="0"/>
          <w:noProof/>
          <w:sz w:val="18"/>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3.1</w:t>
      </w:r>
      <w:r>
        <w:rPr>
          <w:noProof/>
        </w:rPr>
        <w:tab/>
        <w:t>Purchase money security interest</w:t>
      </w:r>
      <w:r w:rsidRPr="002D19E6">
        <w:rPr>
          <w:noProof/>
        </w:rPr>
        <w:tab/>
      </w:r>
      <w:r w:rsidRPr="002D19E6">
        <w:rPr>
          <w:noProof/>
        </w:rPr>
        <w:fldChar w:fldCharType="begin"/>
      </w:r>
      <w:r w:rsidRPr="002D19E6">
        <w:rPr>
          <w:noProof/>
        </w:rPr>
        <w:instrText xml:space="preserve"> PAGEREF _Toc392666245 \h </w:instrText>
      </w:r>
      <w:r w:rsidRPr="002D19E6">
        <w:rPr>
          <w:noProof/>
        </w:rPr>
      </w:r>
      <w:r w:rsidRPr="002D19E6">
        <w:rPr>
          <w:noProof/>
        </w:rPr>
        <w:fldChar w:fldCharType="separate"/>
      </w:r>
      <w:r w:rsidRPr="002D19E6">
        <w:rPr>
          <w:noProof/>
        </w:rPr>
        <w:t>39</w:t>
      </w:r>
      <w:r w:rsidRPr="002D19E6">
        <w:rPr>
          <w:noProof/>
        </w:rPr>
        <w:fldChar w:fldCharType="end"/>
      </w:r>
    </w:p>
    <w:p w:rsidR="002D19E6" w:rsidRDefault="002D19E6">
      <w:pPr>
        <w:pStyle w:val="TOC2"/>
        <w:rPr>
          <w:rFonts w:asciiTheme="minorHAnsi" w:eastAsiaTheme="minorEastAsia" w:hAnsiTheme="minorHAnsi" w:cstheme="minorBidi"/>
          <w:b w:val="0"/>
          <w:noProof/>
          <w:kern w:val="0"/>
          <w:sz w:val="22"/>
          <w:szCs w:val="22"/>
        </w:rPr>
      </w:pPr>
      <w:r>
        <w:rPr>
          <w:noProof/>
        </w:rPr>
        <w:t>Part 4—Matters for item 8</w:t>
      </w:r>
      <w:r w:rsidRPr="002D19E6">
        <w:rPr>
          <w:b w:val="0"/>
          <w:noProof/>
          <w:sz w:val="18"/>
        </w:rPr>
        <w:tab/>
      </w:r>
      <w:r w:rsidRPr="002D19E6">
        <w:rPr>
          <w:b w:val="0"/>
          <w:noProof/>
          <w:sz w:val="18"/>
        </w:rPr>
        <w:fldChar w:fldCharType="begin"/>
      </w:r>
      <w:r w:rsidRPr="002D19E6">
        <w:rPr>
          <w:b w:val="0"/>
          <w:noProof/>
          <w:sz w:val="18"/>
        </w:rPr>
        <w:instrText xml:space="preserve"> PAGEREF _Toc392666246 \h </w:instrText>
      </w:r>
      <w:r w:rsidRPr="002D19E6">
        <w:rPr>
          <w:b w:val="0"/>
          <w:noProof/>
          <w:sz w:val="18"/>
        </w:rPr>
      </w:r>
      <w:r w:rsidRPr="002D19E6">
        <w:rPr>
          <w:b w:val="0"/>
          <w:noProof/>
          <w:sz w:val="18"/>
        </w:rPr>
        <w:fldChar w:fldCharType="separate"/>
      </w:r>
      <w:r w:rsidRPr="002D19E6">
        <w:rPr>
          <w:b w:val="0"/>
          <w:noProof/>
          <w:sz w:val="18"/>
        </w:rPr>
        <w:t>40</w:t>
      </w:r>
      <w:r w:rsidRPr="002D19E6">
        <w:rPr>
          <w:b w:val="0"/>
          <w:noProof/>
          <w:sz w:val="18"/>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4.1</w:t>
      </w:r>
      <w:r>
        <w:rPr>
          <w:noProof/>
        </w:rPr>
        <w:tab/>
        <w:t>Prescribed matters—financing statement</w:t>
      </w:r>
      <w:r w:rsidRPr="002D19E6">
        <w:rPr>
          <w:noProof/>
        </w:rPr>
        <w:tab/>
      </w:r>
      <w:r w:rsidRPr="002D19E6">
        <w:rPr>
          <w:noProof/>
        </w:rPr>
        <w:fldChar w:fldCharType="begin"/>
      </w:r>
      <w:r w:rsidRPr="002D19E6">
        <w:rPr>
          <w:noProof/>
        </w:rPr>
        <w:instrText xml:space="preserve"> PAGEREF _Toc392666247 \h </w:instrText>
      </w:r>
      <w:r w:rsidRPr="002D19E6">
        <w:rPr>
          <w:noProof/>
        </w:rPr>
      </w:r>
      <w:r w:rsidRPr="002D19E6">
        <w:rPr>
          <w:noProof/>
        </w:rPr>
        <w:fldChar w:fldCharType="separate"/>
      </w:r>
      <w:r w:rsidRPr="002D19E6">
        <w:rPr>
          <w:noProof/>
        </w:rPr>
        <w:t>40</w:t>
      </w:r>
      <w:r w:rsidRPr="002D19E6">
        <w:rPr>
          <w:noProof/>
        </w:rPr>
        <w:fldChar w:fldCharType="end"/>
      </w:r>
    </w:p>
    <w:p w:rsidR="002D19E6" w:rsidRDefault="002D19E6">
      <w:pPr>
        <w:pStyle w:val="TOC1"/>
        <w:rPr>
          <w:rFonts w:asciiTheme="minorHAnsi" w:eastAsiaTheme="minorEastAsia" w:hAnsiTheme="minorHAnsi" w:cstheme="minorBidi"/>
          <w:b w:val="0"/>
          <w:noProof/>
          <w:kern w:val="0"/>
          <w:sz w:val="22"/>
          <w:szCs w:val="22"/>
        </w:rPr>
      </w:pPr>
      <w:r>
        <w:rPr>
          <w:noProof/>
        </w:rPr>
        <w:t>Schedule 2—Financing statement matters for table in section 154 of Act</w:t>
      </w:r>
      <w:r w:rsidRPr="002D19E6">
        <w:rPr>
          <w:b w:val="0"/>
          <w:noProof/>
          <w:sz w:val="18"/>
        </w:rPr>
        <w:tab/>
      </w:r>
      <w:r w:rsidRPr="002D19E6">
        <w:rPr>
          <w:b w:val="0"/>
          <w:noProof/>
          <w:sz w:val="18"/>
        </w:rPr>
        <w:fldChar w:fldCharType="begin"/>
      </w:r>
      <w:r w:rsidRPr="002D19E6">
        <w:rPr>
          <w:b w:val="0"/>
          <w:noProof/>
          <w:sz w:val="18"/>
        </w:rPr>
        <w:instrText xml:space="preserve"> PAGEREF _Toc392666248 \h </w:instrText>
      </w:r>
      <w:r w:rsidRPr="002D19E6">
        <w:rPr>
          <w:b w:val="0"/>
          <w:noProof/>
          <w:sz w:val="18"/>
        </w:rPr>
      </w:r>
      <w:r w:rsidRPr="002D19E6">
        <w:rPr>
          <w:b w:val="0"/>
          <w:noProof/>
          <w:sz w:val="18"/>
        </w:rPr>
        <w:fldChar w:fldCharType="separate"/>
      </w:r>
      <w:r w:rsidRPr="002D19E6">
        <w:rPr>
          <w:b w:val="0"/>
          <w:noProof/>
          <w:sz w:val="18"/>
        </w:rPr>
        <w:t>42</w:t>
      </w:r>
      <w:r w:rsidRPr="002D19E6">
        <w:rPr>
          <w:b w:val="0"/>
          <w:noProof/>
          <w:sz w:val="18"/>
        </w:rPr>
        <w:fldChar w:fldCharType="end"/>
      </w:r>
    </w:p>
    <w:p w:rsidR="002D19E6" w:rsidRDefault="002D19E6">
      <w:pPr>
        <w:pStyle w:val="TOC2"/>
        <w:rPr>
          <w:rFonts w:asciiTheme="minorHAnsi" w:eastAsiaTheme="minorEastAsia" w:hAnsiTheme="minorHAnsi" w:cstheme="minorBidi"/>
          <w:b w:val="0"/>
          <w:noProof/>
          <w:kern w:val="0"/>
          <w:sz w:val="22"/>
          <w:szCs w:val="22"/>
        </w:rPr>
      </w:pPr>
      <w:r>
        <w:rPr>
          <w:noProof/>
        </w:rPr>
        <w:t>Part 1—Preliminary</w:t>
      </w:r>
      <w:r w:rsidRPr="002D19E6">
        <w:rPr>
          <w:b w:val="0"/>
          <w:noProof/>
          <w:sz w:val="18"/>
        </w:rPr>
        <w:tab/>
      </w:r>
      <w:r w:rsidRPr="002D19E6">
        <w:rPr>
          <w:b w:val="0"/>
          <w:noProof/>
          <w:sz w:val="18"/>
        </w:rPr>
        <w:fldChar w:fldCharType="begin"/>
      </w:r>
      <w:r w:rsidRPr="002D19E6">
        <w:rPr>
          <w:b w:val="0"/>
          <w:noProof/>
          <w:sz w:val="18"/>
        </w:rPr>
        <w:instrText xml:space="preserve"> PAGEREF _Toc392666249 \h </w:instrText>
      </w:r>
      <w:r w:rsidRPr="002D19E6">
        <w:rPr>
          <w:b w:val="0"/>
          <w:noProof/>
          <w:sz w:val="18"/>
        </w:rPr>
      </w:r>
      <w:r w:rsidRPr="002D19E6">
        <w:rPr>
          <w:b w:val="0"/>
          <w:noProof/>
          <w:sz w:val="18"/>
        </w:rPr>
        <w:fldChar w:fldCharType="separate"/>
      </w:r>
      <w:r w:rsidRPr="002D19E6">
        <w:rPr>
          <w:b w:val="0"/>
          <w:noProof/>
          <w:sz w:val="18"/>
        </w:rPr>
        <w:t>42</w:t>
      </w:r>
      <w:r w:rsidRPr="002D19E6">
        <w:rPr>
          <w:b w:val="0"/>
          <w:noProof/>
          <w:sz w:val="18"/>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1.1</w:t>
      </w:r>
      <w:r>
        <w:rPr>
          <w:noProof/>
        </w:rPr>
        <w:tab/>
        <w:t>Definitions for Schedule 2</w:t>
      </w:r>
      <w:r w:rsidRPr="002D19E6">
        <w:rPr>
          <w:noProof/>
        </w:rPr>
        <w:tab/>
      </w:r>
      <w:r w:rsidRPr="002D19E6">
        <w:rPr>
          <w:noProof/>
        </w:rPr>
        <w:fldChar w:fldCharType="begin"/>
      </w:r>
      <w:r w:rsidRPr="002D19E6">
        <w:rPr>
          <w:noProof/>
        </w:rPr>
        <w:instrText xml:space="preserve"> PAGEREF _Toc392666250 \h </w:instrText>
      </w:r>
      <w:r w:rsidRPr="002D19E6">
        <w:rPr>
          <w:noProof/>
        </w:rPr>
      </w:r>
      <w:r w:rsidRPr="002D19E6">
        <w:rPr>
          <w:noProof/>
        </w:rPr>
        <w:fldChar w:fldCharType="separate"/>
      </w:r>
      <w:r w:rsidRPr="002D19E6">
        <w:rPr>
          <w:noProof/>
        </w:rPr>
        <w:t>42</w:t>
      </w:r>
      <w:r w:rsidRPr="002D19E6">
        <w:rPr>
          <w:noProof/>
        </w:rPr>
        <w:fldChar w:fldCharType="end"/>
      </w:r>
    </w:p>
    <w:p w:rsidR="002D19E6" w:rsidRDefault="002D19E6">
      <w:pPr>
        <w:pStyle w:val="TOC2"/>
        <w:rPr>
          <w:rFonts w:asciiTheme="minorHAnsi" w:eastAsiaTheme="minorEastAsia" w:hAnsiTheme="minorHAnsi" w:cstheme="minorBidi"/>
          <w:b w:val="0"/>
          <w:noProof/>
          <w:kern w:val="0"/>
          <w:sz w:val="22"/>
          <w:szCs w:val="22"/>
        </w:rPr>
      </w:pPr>
      <w:r>
        <w:rPr>
          <w:noProof/>
        </w:rPr>
        <w:t>Part 2—Matters for item 1</w:t>
      </w:r>
      <w:r w:rsidRPr="002D19E6">
        <w:rPr>
          <w:b w:val="0"/>
          <w:noProof/>
          <w:sz w:val="18"/>
        </w:rPr>
        <w:tab/>
      </w:r>
      <w:r w:rsidRPr="002D19E6">
        <w:rPr>
          <w:b w:val="0"/>
          <w:noProof/>
          <w:sz w:val="18"/>
        </w:rPr>
        <w:fldChar w:fldCharType="begin"/>
      </w:r>
      <w:r w:rsidRPr="002D19E6">
        <w:rPr>
          <w:b w:val="0"/>
          <w:noProof/>
          <w:sz w:val="18"/>
        </w:rPr>
        <w:instrText xml:space="preserve"> PAGEREF _Toc392666251 \h </w:instrText>
      </w:r>
      <w:r w:rsidRPr="002D19E6">
        <w:rPr>
          <w:b w:val="0"/>
          <w:noProof/>
          <w:sz w:val="18"/>
        </w:rPr>
      </w:r>
      <w:r w:rsidRPr="002D19E6">
        <w:rPr>
          <w:b w:val="0"/>
          <w:noProof/>
          <w:sz w:val="18"/>
        </w:rPr>
        <w:fldChar w:fldCharType="separate"/>
      </w:r>
      <w:r w:rsidRPr="002D19E6">
        <w:rPr>
          <w:b w:val="0"/>
          <w:noProof/>
          <w:sz w:val="18"/>
        </w:rPr>
        <w:t>43</w:t>
      </w:r>
      <w:r w:rsidRPr="002D19E6">
        <w:rPr>
          <w:b w:val="0"/>
          <w:noProof/>
          <w:sz w:val="18"/>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2.1</w:t>
      </w:r>
      <w:r>
        <w:rPr>
          <w:noProof/>
        </w:rPr>
        <w:tab/>
        <w:t>Individuals</w:t>
      </w:r>
      <w:r w:rsidRPr="002D19E6">
        <w:rPr>
          <w:noProof/>
        </w:rPr>
        <w:tab/>
      </w:r>
      <w:r w:rsidRPr="002D19E6">
        <w:rPr>
          <w:noProof/>
        </w:rPr>
        <w:fldChar w:fldCharType="begin"/>
      </w:r>
      <w:r w:rsidRPr="002D19E6">
        <w:rPr>
          <w:noProof/>
        </w:rPr>
        <w:instrText xml:space="preserve"> PAGEREF _Toc392666252 \h </w:instrText>
      </w:r>
      <w:r w:rsidRPr="002D19E6">
        <w:rPr>
          <w:noProof/>
        </w:rPr>
      </w:r>
      <w:r w:rsidRPr="002D19E6">
        <w:rPr>
          <w:noProof/>
        </w:rPr>
        <w:fldChar w:fldCharType="separate"/>
      </w:r>
      <w:r w:rsidRPr="002D19E6">
        <w:rPr>
          <w:noProof/>
        </w:rPr>
        <w:t>43</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2.2</w:t>
      </w:r>
      <w:r>
        <w:rPr>
          <w:noProof/>
        </w:rPr>
        <w:tab/>
        <w:t>Bodies corporate</w:t>
      </w:r>
      <w:r w:rsidRPr="002D19E6">
        <w:rPr>
          <w:noProof/>
        </w:rPr>
        <w:tab/>
      </w:r>
      <w:r w:rsidRPr="002D19E6">
        <w:rPr>
          <w:noProof/>
        </w:rPr>
        <w:fldChar w:fldCharType="begin"/>
      </w:r>
      <w:r w:rsidRPr="002D19E6">
        <w:rPr>
          <w:noProof/>
        </w:rPr>
        <w:instrText xml:space="preserve"> PAGEREF _Toc392666253 \h </w:instrText>
      </w:r>
      <w:r w:rsidRPr="002D19E6">
        <w:rPr>
          <w:noProof/>
        </w:rPr>
      </w:r>
      <w:r w:rsidRPr="002D19E6">
        <w:rPr>
          <w:noProof/>
        </w:rPr>
        <w:fldChar w:fldCharType="separate"/>
      </w:r>
      <w:r w:rsidRPr="002D19E6">
        <w:rPr>
          <w:noProof/>
        </w:rPr>
        <w:t>44</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2.3</w:t>
      </w:r>
      <w:r>
        <w:rPr>
          <w:noProof/>
        </w:rPr>
        <w:tab/>
        <w:t>Partners</w:t>
      </w:r>
      <w:r w:rsidRPr="002D19E6">
        <w:rPr>
          <w:noProof/>
        </w:rPr>
        <w:tab/>
      </w:r>
      <w:r w:rsidRPr="002D19E6">
        <w:rPr>
          <w:noProof/>
        </w:rPr>
        <w:fldChar w:fldCharType="begin"/>
      </w:r>
      <w:r w:rsidRPr="002D19E6">
        <w:rPr>
          <w:noProof/>
        </w:rPr>
        <w:instrText xml:space="preserve"> PAGEREF _Toc392666254 \h </w:instrText>
      </w:r>
      <w:r w:rsidRPr="002D19E6">
        <w:rPr>
          <w:noProof/>
        </w:rPr>
      </w:r>
      <w:r w:rsidRPr="002D19E6">
        <w:rPr>
          <w:noProof/>
        </w:rPr>
        <w:fldChar w:fldCharType="separate"/>
      </w:r>
      <w:r w:rsidRPr="002D19E6">
        <w:rPr>
          <w:noProof/>
        </w:rPr>
        <w:t>45</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2.4</w:t>
      </w:r>
      <w:r>
        <w:rPr>
          <w:noProof/>
        </w:rPr>
        <w:tab/>
        <w:t>Trustees</w:t>
      </w:r>
      <w:r w:rsidRPr="002D19E6">
        <w:rPr>
          <w:noProof/>
        </w:rPr>
        <w:tab/>
      </w:r>
      <w:r w:rsidRPr="002D19E6">
        <w:rPr>
          <w:noProof/>
        </w:rPr>
        <w:fldChar w:fldCharType="begin"/>
      </w:r>
      <w:r w:rsidRPr="002D19E6">
        <w:rPr>
          <w:noProof/>
        </w:rPr>
        <w:instrText xml:space="preserve"> PAGEREF _Toc392666255 \h </w:instrText>
      </w:r>
      <w:r w:rsidRPr="002D19E6">
        <w:rPr>
          <w:noProof/>
        </w:rPr>
      </w:r>
      <w:r w:rsidRPr="002D19E6">
        <w:rPr>
          <w:noProof/>
        </w:rPr>
        <w:fldChar w:fldCharType="separate"/>
      </w:r>
      <w:r w:rsidRPr="002D19E6">
        <w:rPr>
          <w:noProof/>
        </w:rPr>
        <w:t>46</w:t>
      </w:r>
      <w:r w:rsidRPr="002D19E6">
        <w:rPr>
          <w:noProof/>
        </w:rPr>
        <w:fldChar w:fldCharType="end"/>
      </w:r>
    </w:p>
    <w:p w:rsidR="002D19E6" w:rsidRDefault="002D19E6">
      <w:pPr>
        <w:pStyle w:val="TOC5"/>
        <w:rPr>
          <w:rFonts w:asciiTheme="minorHAnsi" w:eastAsiaTheme="minorEastAsia" w:hAnsiTheme="minorHAnsi" w:cstheme="minorBidi"/>
          <w:noProof/>
          <w:kern w:val="0"/>
          <w:sz w:val="22"/>
          <w:szCs w:val="22"/>
        </w:rPr>
      </w:pPr>
      <w:r>
        <w:rPr>
          <w:noProof/>
        </w:rPr>
        <w:t>2.5</w:t>
      </w:r>
      <w:r>
        <w:rPr>
          <w:noProof/>
        </w:rPr>
        <w:tab/>
        <w:t>Bodies politic</w:t>
      </w:r>
      <w:r w:rsidRPr="002D19E6">
        <w:rPr>
          <w:noProof/>
        </w:rPr>
        <w:tab/>
      </w:r>
      <w:r w:rsidRPr="002D19E6">
        <w:rPr>
          <w:noProof/>
        </w:rPr>
        <w:fldChar w:fldCharType="begin"/>
      </w:r>
      <w:r w:rsidRPr="002D19E6">
        <w:rPr>
          <w:noProof/>
        </w:rPr>
        <w:instrText xml:space="preserve"> PAGEREF _Toc392666256 \h </w:instrText>
      </w:r>
      <w:r w:rsidRPr="002D19E6">
        <w:rPr>
          <w:noProof/>
        </w:rPr>
      </w:r>
      <w:r w:rsidRPr="002D19E6">
        <w:rPr>
          <w:noProof/>
        </w:rPr>
        <w:fldChar w:fldCharType="separate"/>
      </w:r>
      <w:r w:rsidRPr="002D19E6">
        <w:rPr>
          <w:noProof/>
        </w:rPr>
        <w:t>47</w:t>
      </w:r>
      <w:r w:rsidRPr="002D19E6">
        <w:rPr>
          <w:noProof/>
        </w:rPr>
        <w:fldChar w:fldCharType="end"/>
      </w:r>
    </w:p>
    <w:p w:rsidR="002D19E6" w:rsidRDefault="002D19E6" w:rsidP="002D19E6">
      <w:pPr>
        <w:pStyle w:val="TOC2"/>
        <w:rPr>
          <w:rFonts w:asciiTheme="minorHAnsi" w:eastAsiaTheme="minorEastAsia" w:hAnsiTheme="minorHAnsi" w:cstheme="minorBidi"/>
          <w:b w:val="0"/>
          <w:noProof/>
          <w:kern w:val="0"/>
          <w:sz w:val="22"/>
          <w:szCs w:val="22"/>
        </w:rPr>
      </w:pPr>
      <w:r>
        <w:rPr>
          <w:noProof/>
        </w:rPr>
        <w:t>Endnotes</w:t>
      </w:r>
      <w:r w:rsidRPr="002D19E6">
        <w:rPr>
          <w:b w:val="0"/>
          <w:noProof/>
          <w:sz w:val="18"/>
        </w:rPr>
        <w:tab/>
      </w:r>
      <w:r w:rsidRPr="002D19E6">
        <w:rPr>
          <w:b w:val="0"/>
          <w:noProof/>
          <w:sz w:val="18"/>
        </w:rPr>
        <w:fldChar w:fldCharType="begin"/>
      </w:r>
      <w:r w:rsidRPr="002D19E6">
        <w:rPr>
          <w:b w:val="0"/>
          <w:noProof/>
          <w:sz w:val="18"/>
        </w:rPr>
        <w:instrText xml:space="preserve"> PAGEREF _Toc392666257 \h </w:instrText>
      </w:r>
      <w:r w:rsidRPr="002D19E6">
        <w:rPr>
          <w:b w:val="0"/>
          <w:noProof/>
          <w:sz w:val="18"/>
        </w:rPr>
      </w:r>
      <w:r w:rsidRPr="002D19E6">
        <w:rPr>
          <w:b w:val="0"/>
          <w:noProof/>
          <w:sz w:val="18"/>
        </w:rPr>
        <w:fldChar w:fldCharType="separate"/>
      </w:r>
      <w:r w:rsidRPr="002D19E6">
        <w:rPr>
          <w:b w:val="0"/>
          <w:noProof/>
          <w:sz w:val="18"/>
        </w:rPr>
        <w:t>49</w:t>
      </w:r>
      <w:r w:rsidRPr="002D19E6">
        <w:rPr>
          <w:b w:val="0"/>
          <w:noProof/>
          <w:sz w:val="18"/>
        </w:rPr>
        <w:fldChar w:fldCharType="end"/>
      </w:r>
    </w:p>
    <w:p w:rsidR="002D19E6" w:rsidRDefault="002D19E6">
      <w:pPr>
        <w:pStyle w:val="TOC3"/>
        <w:rPr>
          <w:rFonts w:asciiTheme="minorHAnsi" w:eastAsiaTheme="minorEastAsia" w:hAnsiTheme="minorHAnsi" w:cstheme="minorBidi"/>
          <w:b w:val="0"/>
          <w:noProof/>
          <w:kern w:val="0"/>
          <w:szCs w:val="22"/>
        </w:rPr>
      </w:pPr>
      <w:r>
        <w:rPr>
          <w:noProof/>
        </w:rPr>
        <w:t>Endnote 1—About the endnotes</w:t>
      </w:r>
      <w:r w:rsidRPr="002D19E6">
        <w:rPr>
          <w:b w:val="0"/>
          <w:noProof/>
          <w:sz w:val="18"/>
        </w:rPr>
        <w:tab/>
      </w:r>
      <w:r w:rsidRPr="002D19E6">
        <w:rPr>
          <w:b w:val="0"/>
          <w:noProof/>
          <w:sz w:val="18"/>
        </w:rPr>
        <w:fldChar w:fldCharType="begin"/>
      </w:r>
      <w:r w:rsidRPr="002D19E6">
        <w:rPr>
          <w:b w:val="0"/>
          <w:noProof/>
          <w:sz w:val="18"/>
        </w:rPr>
        <w:instrText xml:space="preserve"> PAGEREF _Toc392666258 \h </w:instrText>
      </w:r>
      <w:r w:rsidRPr="002D19E6">
        <w:rPr>
          <w:b w:val="0"/>
          <w:noProof/>
          <w:sz w:val="18"/>
        </w:rPr>
      </w:r>
      <w:r w:rsidRPr="002D19E6">
        <w:rPr>
          <w:b w:val="0"/>
          <w:noProof/>
          <w:sz w:val="18"/>
        </w:rPr>
        <w:fldChar w:fldCharType="separate"/>
      </w:r>
      <w:r w:rsidRPr="002D19E6">
        <w:rPr>
          <w:b w:val="0"/>
          <w:noProof/>
          <w:sz w:val="18"/>
        </w:rPr>
        <w:t>49</w:t>
      </w:r>
      <w:r w:rsidRPr="002D19E6">
        <w:rPr>
          <w:b w:val="0"/>
          <w:noProof/>
          <w:sz w:val="18"/>
        </w:rPr>
        <w:fldChar w:fldCharType="end"/>
      </w:r>
    </w:p>
    <w:p w:rsidR="002D19E6" w:rsidRDefault="002D19E6">
      <w:pPr>
        <w:pStyle w:val="TOC3"/>
        <w:rPr>
          <w:rFonts w:asciiTheme="minorHAnsi" w:eastAsiaTheme="minorEastAsia" w:hAnsiTheme="minorHAnsi" w:cstheme="minorBidi"/>
          <w:b w:val="0"/>
          <w:noProof/>
          <w:kern w:val="0"/>
          <w:szCs w:val="22"/>
        </w:rPr>
      </w:pPr>
      <w:r>
        <w:rPr>
          <w:noProof/>
        </w:rPr>
        <w:t>Endnote 2—Abbreviation key</w:t>
      </w:r>
      <w:r w:rsidRPr="002D19E6">
        <w:rPr>
          <w:b w:val="0"/>
          <w:noProof/>
          <w:sz w:val="18"/>
        </w:rPr>
        <w:tab/>
      </w:r>
      <w:r w:rsidRPr="002D19E6">
        <w:rPr>
          <w:b w:val="0"/>
          <w:noProof/>
          <w:sz w:val="18"/>
        </w:rPr>
        <w:fldChar w:fldCharType="begin"/>
      </w:r>
      <w:r w:rsidRPr="002D19E6">
        <w:rPr>
          <w:b w:val="0"/>
          <w:noProof/>
          <w:sz w:val="18"/>
        </w:rPr>
        <w:instrText xml:space="preserve"> PAGEREF _Toc392666259 \h </w:instrText>
      </w:r>
      <w:r w:rsidRPr="002D19E6">
        <w:rPr>
          <w:b w:val="0"/>
          <w:noProof/>
          <w:sz w:val="18"/>
        </w:rPr>
      </w:r>
      <w:r w:rsidRPr="002D19E6">
        <w:rPr>
          <w:b w:val="0"/>
          <w:noProof/>
          <w:sz w:val="18"/>
        </w:rPr>
        <w:fldChar w:fldCharType="separate"/>
      </w:r>
      <w:r w:rsidRPr="002D19E6">
        <w:rPr>
          <w:b w:val="0"/>
          <w:noProof/>
          <w:sz w:val="18"/>
        </w:rPr>
        <w:t>51</w:t>
      </w:r>
      <w:r w:rsidRPr="002D19E6">
        <w:rPr>
          <w:b w:val="0"/>
          <w:noProof/>
          <w:sz w:val="18"/>
        </w:rPr>
        <w:fldChar w:fldCharType="end"/>
      </w:r>
    </w:p>
    <w:p w:rsidR="002D19E6" w:rsidRDefault="002D19E6">
      <w:pPr>
        <w:pStyle w:val="TOC3"/>
        <w:rPr>
          <w:rFonts w:asciiTheme="minorHAnsi" w:eastAsiaTheme="minorEastAsia" w:hAnsiTheme="minorHAnsi" w:cstheme="minorBidi"/>
          <w:b w:val="0"/>
          <w:noProof/>
          <w:kern w:val="0"/>
          <w:szCs w:val="22"/>
        </w:rPr>
      </w:pPr>
      <w:r>
        <w:rPr>
          <w:noProof/>
        </w:rPr>
        <w:t>Endnote 3—Legislation history</w:t>
      </w:r>
      <w:r w:rsidRPr="002D19E6">
        <w:rPr>
          <w:b w:val="0"/>
          <w:noProof/>
          <w:sz w:val="18"/>
        </w:rPr>
        <w:tab/>
      </w:r>
      <w:r w:rsidRPr="002D19E6">
        <w:rPr>
          <w:b w:val="0"/>
          <w:noProof/>
          <w:sz w:val="18"/>
        </w:rPr>
        <w:fldChar w:fldCharType="begin"/>
      </w:r>
      <w:r w:rsidRPr="002D19E6">
        <w:rPr>
          <w:b w:val="0"/>
          <w:noProof/>
          <w:sz w:val="18"/>
        </w:rPr>
        <w:instrText xml:space="preserve"> PAGEREF _Toc392666260 \h </w:instrText>
      </w:r>
      <w:r w:rsidRPr="002D19E6">
        <w:rPr>
          <w:b w:val="0"/>
          <w:noProof/>
          <w:sz w:val="18"/>
        </w:rPr>
      </w:r>
      <w:r w:rsidRPr="002D19E6">
        <w:rPr>
          <w:b w:val="0"/>
          <w:noProof/>
          <w:sz w:val="18"/>
        </w:rPr>
        <w:fldChar w:fldCharType="separate"/>
      </w:r>
      <w:r w:rsidRPr="002D19E6">
        <w:rPr>
          <w:b w:val="0"/>
          <w:noProof/>
          <w:sz w:val="18"/>
        </w:rPr>
        <w:t>52</w:t>
      </w:r>
      <w:r w:rsidRPr="002D19E6">
        <w:rPr>
          <w:b w:val="0"/>
          <w:noProof/>
          <w:sz w:val="18"/>
        </w:rPr>
        <w:fldChar w:fldCharType="end"/>
      </w:r>
    </w:p>
    <w:p w:rsidR="002D19E6" w:rsidRDefault="002D19E6">
      <w:pPr>
        <w:pStyle w:val="TOC3"/>
        <w:rPr>
          <w:rFonts w:asciiTheme="minorHAnsi" w:eastAsiaTheme="minorEastAsia" w:hAnsiTheme="minorHAnsi" w:cstheme="minorBidi"/>
          <w:b w:val="0"/>
          <w:noProof/>
          <w:kern w:val="0"/>
          <w:szCs w:val="22"/>
        </w:rPr>
      </w:pPr>
      <w:r>
        <w:rPr>
          <w:noProof/>
        </w:rPr>
        <w:t>Endnote 4—Amendment history</w:t>
      </w:r>
      <w:r w:rsidRPr="002D19E6">
        <w:rPr>
          <w:b w:val="0"/>
          <w:noProof/>
          <w:sz w:val="18"/>
        </w:rPr>
        <w:tab/>
      </w:r>
      <w:r w:rsidRPr="002D19E6">
        <w:rPr>
          <w:b w:val="0"/>
          <w:noProof/>
          <w:sz w:val="18"/>
        </w:rPr>
        <w:fldChar w:fldCharType="begin"/>
      </w:r>
      <w:r w:rsidRPr="002D19E6">
        <w:rPr>
          <w:b w:val="0"/>
          <w:noProof/>
          <w:sz w:val="18"/>
        </w:rPr>
        <w:instrText xml:space="preserve"> PAGEREF _Toc392666261 \h </w:instrText>
      </w:r>
      <w:r w:rsidRPr="002D19E6">
        <w:rPr>
          <w:b w:val="0"/>
          <w:noProof/>
          <w:sz w:val="18"/>
        </w:rPr>
      </w:r>
      <w:r w:rsidRPr="002D19E6">
        <w:rPr>
          <w:b w:val="0"/>
          <w:noProof/>
          <w:sz w:val="18"/>
        </w:rPr>
        <w:fldChar w:fldCharType="separate"/>
      </w:r>
      <w:r w:rsidRPr="002D19E6">
        <w:rPr>
          <w:b w:val="0"/>
          <w:noProof/>
          <w:sz w:val="18"/>
        </w:rPr>
        <w:t>53</w:t>
      </w:r>
      <w:r w:rsidRPr="002D19E6">
        <w:rPr>
          <w:b w:val="0"/>
          <w:noProof/>
          <w:sz w:val="18"/>
        </w:rPr>
        <w:fldChar w:fldCharType="end"/>
      </w:r>
    </w:p>
    <w:p w:rsidR="002D19E6" w:rsidRDefault="002D19E6">
      <w:pPr>
        <w:pStyle w:val="TOC3"/>
        <w:rPr>
          <w:rFonts w:asciiTheme="minorHAnsi" w:eastAsiaTheme="minorEastAsia" w:hAnsiTheme="minorHAnsi" w:cstheme="minorBidi"/>
          <w:b w:val="0"/>
          <w:noProof/>
          <w:kern w:val="0"/>
          <w:szCs w:val="22"/>
        </w:rPr>
      </w:pPr>
      <w:r>
        <w:rPr>
          <w:noProof/>
        </w:rPr>
        <w:t>Endnote 5—Uncommenced amendments [none]</w:t>
      </w:r>
      <w:r w:rsidRPr="002D19E6">
        <w:rPr>
          <w:b w:val="0"/>
          <w:noProof/>
          <w:sz w:val="18"/>
        </w:rPr>
        <w:tab/>
      </w:r>
      <w:r w:rsidRPr="002D19E6">
        <w:rPr>
          <w:b w:val="0"/>
          <w:noProof/>
          <w:sz w:val="18"/>
        </w:rPr>
        <w:fldChar w:fldCharType="begin"/>
      </w:r>
      <w:r w:rsidRPr="002D19E6">
        <w:rPr>
          <w:b w:val="0"/>
          <w:noProof/>
          <w:sz w:val="18"/>
        </w:rPr>
        <w:instrText xml:space="preserve"> PAGEREF _Toc392666262 \h </w:instrText>
      </w:r>
      <w:r w:rsidRPr="002D19E6">
        <w:rPr>
          <w:b w:val="0"/>
          <w:noProof/>
          <w:sz w:val="18"/>
        </w:rPr>
      </w:r>
      <w:r w:rsidRPr="002D19E6">
        <w:rPr>
          <w:b w:val="0"/>
          <w:noProof/>
          <w:sz w:val="18"/>
        </w:rPr>
        <w:fldChar w:fldCharType="separate"/>
      </w:r>
      <w:r w:rsidRPr="002D19E6">
        <w:rPr>
          <w:b w:val="0"/>
          <w:noProof/>
          <w:sz w:val="18"/>
        </w:rPr>
        <w:t>54</w:t>
      </w:r>
      <w:r w:rsidRPr="002D19E6">
        <w:rPr>
          <w:b w:val="0"/>
          <w:noProof/>
          <w:sz w:val="18"/>
        </w:rPr>
        <w:fldChar w:fldCharType="end"/>
      </w:r>
    </w:p>
    <w:p w:rsidR="002D19E6" w:rsidRDefault="002D19E6">
      <w:pPr>
        <w:pStyle w:val="TOC3"/>
        <w:rPr>
          <w:rFonts w:asciiTheme="minorHAnsi" w:eastAsiaTheme="minorEastAsia" w:hAnsiTheme="minorHAnsi" w:cstheme="minorBidi"/>
          <w:b w:val="0"/>
          <w:noProof/>
          <w:kern w:val="0"/>
          <w:szCs w:val="22"/>
        </w:rPr>
      </w:pPr>
      <w:r>
        <w:rPr>
          <w:noProof/>
        </w:rPr>
        <w:t>Endnote 6—Modifications [none]</w:t>
      </w:r>
      <w:r w:rsidRPr="002D19E6">
        <w:rPr>
          <w:b w:val="0"/>
          <w:noProof/>
          <w:sz w:val="18"/>
        </w:rPr>
        <w:tab/>
      </w:r>
      <w:r w:rsidRPr="002D19E6">
        <w:rPr>
          <w:b w:val="0"/>
          <w:noProof/>
          <w:sz w:val="18"/>
        </w:rPr>
        <w:fldChar w:fldCharType="begin"/>
      </w:r>
      <w:r w:rsidRPr="002D19E6">
        <w:rPr>
          <w:b w:val="0"/>
          <w:noProof/>
          <w:sz w:val="18"/>
        </w:rPr>
        <w:instrText xml:space="preserve"> PAGEREF _Toc392666263 \h </w:instrText>
      </w:r>
      <w:r w:rsidRPr="002D19E6">
        <w:rPr>
          <w:b w:val="0"/>
          <w:noProof/>
          <w:sz w:val="18"/>
        </w:rPr>
      </w:r>
      <w:r w:rsidRPr="002D19E6">
        <w:rPr>
          <w:b w:val="0"/>
          <w:noProof/>
          <w:sz w:val="18"/>
        </w:rPr>
        <w:fldChar w:fldCharType="separate"/>
      </w:r>
      <w:r w:rsidRPr="002D19E6">
        <w:rPr>
          <w:b w:val="0"/>
          <w:noProof/>
          <w:sz w:val="18"/>
        </w:rPr>
        <w:t>54</w:t>
      </w:r>
      <w:r w:rsidRPr="002D19E6">
        <w:rPr>
          <w:b w:val="0"/>
          <w:noProof/>
          <w:sz w:val="18"/>
        </w:rPr>
        <w:fldChar w:fldCharType="end"/>
      </w:r>
    </w:p>
    <w:p w:rsidR="002D19E6" w:rsidRDefault="002D19E6">
      <w:pPr>
        <w:pStyle w:val="TOC3"/>
        <w:rPr>
          <w:rFonts w:asciiTheme="minorHAnsi" w:eastAsiaTheme="minorEastAsia" w:hAnsiTheme="minorHAnsi" w:cstheme="minorBidi"/>
          <w:b w:val="0"/>
          <w:noProof/>
          <w:kern w:val="0"/>
          <w:szCs w:val="22"/>
        </w:rPr>
      </w:pPr>
      <w:r>
        <w:rPr>
          <w:noProof/>
        </w:rPr>
        <w:t>Endnote 7—Misdescribed amendments [none]</w:t>
      </w:r>
      <w:r w:rsidRPr="002D19E6">
        <w:rPr>
          <w:b w:val="0"/>
          <w:noProof/>
          <w:sz w:val="18"/>
        </w:rPr>
        <w:tab/>
      </w:r>
      <w:r w:rsidRPr="002D19E6">
        <w:rPr>
          <w:b w:val="0"/>
          <w:noProof/>
          <w:sz w:val="18"/>
        </w:rPr>
        <w:fldChar w:fldCharType="begin"/>
      </w:r>
      <w:r w:rsidRPr="002D19E6">
        <w:rPr>
          <w:b w:val="0"/>
          <w:noProof/>
          <w:sz w:val="18"/>
        </w:rPr>
        <w:instrText xml:space="preserve"> PAGEREF _Toc392666264 \h </w:instrText>
      </w:r>
      <w:r w:rsidRPr="002D19E6">
        <w:rPr>
          <w:b w:val="0"/>
          <w:noProof/>
          <w:sz w:val="18"/>
        </w:rPr>
      </w:r>
      <w:r w:rsidRPr="002D19E6">
        <w:rPr>
          <w:b w:val="0"/>
          <w:noProof/>
          <w:sz w:val="18"/>
        </w:rPr>
        <w:fldChar w:fldCharType="separate"/>
      </w:r>
      <w:r w:rsidRPr="002D19E6">
        <w:rPr>
          <w:b w:val="0"/>
          <w:noProof/>
          <w:sz w:val="18"/>
        </w:rPr>
        <w:t>54</w:t>
      </w:r>
      <w:r w:rsidRPr="002D19E6">
        <w:rPr>
          <w:b w:val="0"/>
          <w:noProof/>
          <w:sz w:val="18"/>
        </w:rPr>
        <w:fldChar w:fldCharType="end"/>
      </w:r>
    </w:p>
    <w:p w:rsidR="002D19E6" w:rsidRPr="002D19E6" w:rsidRDefault="002D19E6">
      <w:pPr>
        <w:pStyle w:val="TOC3"/>
        <w:rPr>
          <w:rFonts w:eastAsiaTheme="minorEastAsia"/>
          <w:b w:val="0"/>
          <w:noProof/>
          <w:kern w:val="0"/>
          <w:sz w:val="18"/>
          <w:szCs w:val="22"/>
        </w:rPr>
      </w:pPr>
      <w:r>
        <w:rPr>
          <w:noProof/>
        </w:rPr>
        <w:t>Endnote 8—Miscellaneous [none]</w:t>
      </w:r>
      <w:r w:rsidRPr="002D19E6">
        <w:rPr>
          <w:b w:val="0"/>
          <w:noProof/>
          <w:sz w:val="18"/>
        </w:rPr>
        <w:tab/>
      </w:r>
      <w:r w:rsidRPr="002D19E6">
        <w:rPr>
          <w:b w:val="0"/>
          <w:noProof/>
          <w:sz w:val="18"/>
        </w:rPr>
        <w:fldChar w:fldCharType="begin"/>
      </w:r>
      <w:r w:rsidRPr="002D19E6">
        <w:rPr>
          <w:b w:val="0"/>
          <w:noProof/>
          <w:sz w:val="18"/>
        </w:rPr>
        <w:instrText xml:space="preserve"> PAGEREF _Toc392666265 \h </w:instrText>
      </w:r>
      <w:r w:rsidRPr="002D19E6">
        <w:rPr>
          <w:b w:val="0"/>
          <w:noProof/>
          <w:sz w:val="18"/>
        </w:rPr>
      </w:r>
      <w:r w:rsidRPr="002D19E6">
        <w:rPr>
          <w:b w:val="0"/>
          <w:noProof/>
          <w:sz w:val="18"/>
        </w:rPr>
        <w:fldChar w:fldCharType="separate"/>
      </w:r>
      <w:r w:rsidRPr="002D19E6">
        <w:rPr>
          <w:b w:val="0"/>
          <w:noProof/>
          <w:sz w:val="18"/>
        </w:rPr>
        <w:t>54</w:t>
      </w:r>
      <w:r w:rsidRPr="002D19E6">
        <w:rPr>
          <w:b w:val="0"/>
          <w:noProof/>
          <w:sz w:val="18"/>
        </w:rPr>
        <w:fldChar w:fldCharType="end"/>
      </w:r>
    </w:p>
    <w:p w:rsidR="00B17FD0" w:rsidRPr="00B76CF2" w:rsidRDefault="00B17FD0" w:rsidP="00B17FD0">
      <w:r w:rsidRPr="002D19E6">
        <w:rPr>
          <w:rFonts w:cs="Times New Roman"/>
          <w:sz w:val="18"/>
        </w:rPr>
        <w:fldChar w:fldCharType="end"/>
      </w:r>
    </w:p>
    <w:p w:rsidR="0090721F" w:rsidRPr="00B76CF2" w:rsidRDefault="0090721F" w:rsidP="00A50612">
      <w:pPr>
        <w:sectPr w:rsidR="0090721F" w:rsidRPr="00B76CF2" w:rsidSect="00CF77A7">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bookmarkStart w:id="1" w:name="OPCSB_ContentsB5"/>
    </w:p>
    <w:p w:rsidR="004B199B" w:rsidRPr="00B76CF2" w:rsidRDefault="004B199B" w:rsidP="00B17FD0">
      <w:pPr>
        <w:pStyle w:val="ActHead2"/>
      </w:pPr>
      <w:bookmarkStart w:id="2" w:name="_Toc392666191"/>
      <w:bookmarkEnd w:id="1"/>
      <w:r w:rsidRPr="00B76CF2">
        <w:rPr>
          <w:rStyle w:val="CharPartNo"/>
        </w:rPr>
        <w:lastRenderedPageBreak/>
        <w:t>Part</w:t>
      </w:r>
      <w:r w:rsidR="00B76CF2">
        <w:rPr>
          <w:rStyle w:val="CharPartNo"/>
        </w:rPr>
        <w:t> </w:t>
      </w:r>
      <w:r w:rsidRPr="00B76CF2">
        <w:rPr>
          <w:rStyle w:val="CharPartNo"/>
        </w:rPr>
        <w:t>1</w:t>
      </w:r>
      <w:r w:rsidR="00B17FD0" w:rsidRPr="00B76CF2">
        <w:t>—</w:t>
      </w:r>
      <w:r w:rsidRPr="00B76CF2">
        <w:rPr>
          <w:rStyle w:val="CharPartText"/>
        </w:rPr>
        <w:t>Preliminary</w:t>
      </w:r>
      <w:bookmarkEnd w:id="2"/>
    </w:p>
    <w:p w:rsidR="004B199B" w:rsidRPr="00B76CF2" w:rsidRDefault="004B199B" w:rsidP="00B17FD0">
      <w:pPr>
        <w:pStyle w:val="ActHead3"/>
      </w:pPr>
      <w:bookmarkStart w:id="3" w:name="_Toc392666192"/>
      <w:r w:rsidRPr="00B76CF2">
        <w:rPr>
          <w:rStyle w:val="CharDivNo"/>
        </w:rPr>
        <w:t>Division</w:t>
      </w:r>
      <w:r w:rsidR="00B76CF2">
        <w:rPr>
          <w:rStyle w:val="CharDivNo"/>
        </w:rPr>
        <w:t> </w:t>
      </w:r>
      <w:r w:rsidRPr="00B76CF2">
        <w:rPr>
          <w:rStyle w:val="CharDivNo"/>
        </w:rPr>
        <w:t>1</w:t>
      </w:r>
      <w:r w:rsidR="00B17FD0" w:rsidRPr="00B76CF2">
        <w:t>—</w:t>
      </w:r>
      <w:r w:rsidRPr="00B76CF2">
        <w:rPr>
          <w:rStyle w:val="CharDivText"/>
        </w:rPr>
        <w:t>Preliminary</w:t>
      </w:r>
      <w:bookmarkEnd w:id="3"/>
    </w:p>
    <w:p w:rsidR="004B199B" w:rsidRPr="00B76CF2" w:rsidRDefault="004B199B" w:rsidP="00B17FD0">
      <w:pPr>
        <w:pStyle w:val="ActHead5"/>
        <w:rPr>
          <w:sz w:val="18"/>
        </w:rPr>
      </w:pPr>
      <w:bookmarkStart w:id="4" w:name="_Toc392666193"/>
      <w:r w:rsidRPr="00B76CF2">
        <w:rPr>
          <w:rStyle w:val="CharSectno"/>
        </w:rPr>
        <w:t>1.1</w:t>
      </w:r>
      <w:r w:rsidR="00B17FD0" w:rsidRPr="00B76CF2">
        <w:t xml:space="preserve">  </w:t>
      </w:r>
      <w:r w:rsidRPr="00B76CF2">
        <w:t>Name of Regulations</w:t>
      </w:r>
      <w:bookmarkEnd w:id="4"/>
    </w:p>
    <w:p w:rsidR="004B199B" w:rsidRPr="00B76CF2" w:rsidRDefault="004B199B" w:rsidP="00B17FD0">
      <w:pPr>
        <w:pStyle w:val="subsection"/>
      </w:pPr>
      <w:r w:rsidRPr="00B76CF2">
        <w:tab/>
      </w:r>
      <w:r w:rsidRPr="00B76CF2">
        <w:tab/>
        <w:t xml:space="preserve">These Regulations are the </w:t>
      </w:r>
      <w:r w:rsidR="00793518" w:rsidRPr="00B76CF2">
        <w:t>Personal Property Securities Regulations</w:t>
      </w:r>
      <w:r w:rsidR="00B76CF2">
        <w:t> </w:t>
      </w:r>
      <w:r w:rsidR="00793518" w:rsidRPr="00B76CF2">
        <w:t>2010</w:t>
      </w:r>
      <w:r w:rsidRPr="00B76CF2">
        <w:t>.</w:t>
      </w:r>
    </w:p>
    <w:p w:rsidR="004B199B" w:rsidRPr="00B76CF2" w:rsidRDefault="004B199B" w:rsidP="00B17FD0">
      <w:pPr>
        <w:pStyle w:val="ActHead5"/>
        <w:rPr>
          <w:sz w:val="18"/>
        </w:rPr>
      </w:pPr>
      <w:bookmarkStart w:id="5" w:name="_Toc392666194"/>
      <w:r w:rsidRPr="00B76CF2">
        <w:rPr>
          <w:rStyle w:val="CharSectno"/>
        </w:rPr>
        <w:t>1.2</w:t>
      </w:r>
      <w:r w:rsidR="00B17FD0" w:rsidRPr="00B76CF2">
        <w:t xml:space="preserve">  </w:t>
      </w:r>
      <w:r w:rsidRPr="00B76CF2">
        <w:t>Commencement</w:t>
      </w:r>
      <w:bookmarkEnd w:id="5"/>
    </w:p>
    <w:p w:rsidR="004B199B" w:rsidRPr="00B76CF2" w:rsidRDefault="004B199B" w:rsidP="00B17FD0">
      <w:pPr>
        <w:pStyle w:val="subsection"/>
      </w:pPr>
      <w:r w:rsidRPr="00B76CF2">
        <w:tab/>
      </w:r>
      <w:r w:rsidRPr="00B76CF2">
        <w:tab/>
        <w:t>These Regulations commence on the day after they are registered.</w:t>
      </w:r>
    </w:p>
    <w:p w:rsidR="004B199B" w:rsidRPr="00B76CF2" w:rsidRDefault="004B199B" w:rsidP="00B17FD0">
      <w:pPr>
        <w:pStyle w:val="ActHead3"/>
        <w:pageBreakBefore/>
      </w:pPr>
      <w:bookmarkStart w:id="6" w:name="_Toc392666195"/>
      <w:r w:rsidRPr="00B76CF2">
        <w:rPr>
          <w:rStyle w:val="CharDivNo"/>
        </w:rPr>
        <w:lastRenderedPageBreak/>
        <w:t>Division</w:t>
      </w:r>
      <w:r w:rsidR="00B76CF2">
        <w:rPr>
          <w:rStyle w:val="CharDivNo"/>
        </w:rPr>
        <w:t> </w:t>
      </w:r>
      <w:r w:rsidRPr="00B76CF2">
        <w:rPr>
          <w:rStyle w:val="CharDivNo"/>
        </w:rPr>
        <w:t>2</w:t>
      </w:r>
      <w:r w:rsidR="00B17FD0" w:rsidRPr="00B76CF2">
        <w:t>—</w:t>
      </w:r>
      <w:r w:rsidRPr="00B76CF2">
        <w:rPr>
          <w:rStyle w:val="CharDivText"/>
        </w:rPr>
        <w:t>General application of the Act</w:t>
      </w:r>
      <w:bookmarkEnd w:id="6"/>
    </w:p>
    <w:p w:rsidR="004B199B" w:rsidRPr="00B76CF2" w:rsidRDefault="004B199B" w:rsidP="00B17FD0">
      <w:pPr>
        <w:pStyle w:val="ActHead5"/>
      </w:pPr>
      <w:bookmarkStart w:id="7" w:name="_Toc392666196"/>
      <w:r w:rsidRPr="00B76CF2">
        <w:rPr>
          <w:rStyle w:val="CharSectno"/>
        </w:rPr>
        <w:t>1.3</w:t>
      </w:r>
      <w:r w:rsidR="00B17FD0" w:rsidRPr="00B76CF2">
        <w:t xml:space="preserve">  </w:t>
      </w:r>
      <w:r w:rsidRPr="00B76CF2">
        <w:t>Application of the Act to external Territories</w:t>
      </w:r>
      <w:bookmarkEnd w:id="7"/>
    </w:p>
    <w:p w:rsidR="004B199B" w:rsidRPr="00B76CF2" w:rsidRDefault="004B199B" w:rsidP="00B17FD0">
      <w:pPr>
        <w:pStyle w:val="subsection"/>
      </w:pPr>
      <w:r w:rsidRPr="00B76CF2">
        <w:tab/>
      </w:r>
      <w:r w:rsidRPr="00B76CF2">
        <w:tab/>
        <w:t>For subsection</w:t>
      </w:r>
      <w:r w:rsidR="00B76CF2">
        <w:t> </w:t>
      </w:r>
      <w:r w:rsidRPr="00B76CF2">
        <w:t>7</w:t>
      </w:r>
      <w:r w:rsidR="007417D2">
        <w:t>(</w:t>
      </w:r>
      <w:r w:rsidRPr="00B76CF2">
        <w:t>3) of the Act, the following are external Territories:</w:t>
      </w:r>
    </w:p>
    <w:p w:rsidR="004B199B" w:rsidRPr="00B76CF2" w:rsidRDefault="004B199B" w:rsidP="00B17FD0">
      <w:pPr>
        <w:pStyle w:val="paragraph"/>
      </w:pPr>
      <w:r w:rsidRPr="00B76CF2">
        <w:tab/>
        <w:t>(a)</w:t>
      </w:r>
      <w:r w:rsidRPr="00B76CF2">
        <w:tab/>
        <w:t>the Territory of Christmas Island;</w:t>
      </w:r>
    </w:p>
    <w:p w:rsidR="004B199B" w:rsidRPr="00B76CF2" w:rsidRDefault="004B199B" w:rsidP="00B17FD0">
      <w:pPr>
        <w:pStyle w:val="paragraph"/>
      </w:pPr>
      <w:r w:rsidRPr="00B76CF2">
        <w:tab/>
        <w:t>(b)</w:t>
      </w:r>
      <w:r w:rsidRPr="00B76CF2">
        <w:tab/>
        <w:t>the Territory of Cocos (Keeling) Islands.</w:t>
      </w:r>
    </w:p>
    <w:p w:rsidR="004B199B" w:rsidRPr="00B76CF2" w:rsidRDefault="004B199B" w:rsidP="00B17FD0">
      <w:pPr>
        <w:pStyle w:val="ActHead5"/>
      </w:pPr>
      <w:bookmarkStart w:id="8" w:name="_Toc392666197"/>
      <w:r w:rsidRPr="00B76CF2">
        <w:rPr>
          <w:rStyle w:val="CharSectno"/>
        </w:rPr>
        <w:t>1.4</w:t>
      </w:r>
      <w:r w:rsidR="00B17FD0" w:rsidRPr="00B76CF2">
        <w:t xml:space="preserve">  </w:t>
      </w:r>
      <w:r w:rsidRPr="00B76CF2">
        <w:t>Interests to which the Act does not apply</w:t>
      </w:r>
      <w:bookmarkEnd w:id="8"/>
    </w:p>
    <w:p w:rsidR="004B199B" w:rsidRPr="00B76CF2" w:rsidRDefault="004B199B" w:rsidP="00B17FD0">
      <w:pPr>
        <w:pStyle w:val="subsection"/>
      </w:pPr>
      <w:r w:rsidRPr="00B76CF2">
        <w:tab/>
        <w:t>(1)</w:t>
      </w:r>
      <w:r w:rsidRPr="00B76CF2">
        <w:tab/>
        <w:t>For paragraph</w:t>
      </w:r>
      <w:r w:rsidR="00B76CF2">
        <w:t> </w:t>
      </w:r>
      <w:r w:rsidRPr="00B76CF2">
        <w:t>8</w:t>
      </w:r>
      <w:r w:rsidR="007417D2">
        <w:t>(</w:t>
      </w:r>
      <w:r w:rsidRPr="00B76CF2">
        <w:t>1)</w:t>
      </w:r>
      <w:r w:rsidR="007417D2">
        <w:t>(</w:t>
      </w:r>
      <w:r w:rsidRPr="00B76CF2">
        <w:t>l) of the Act, the Act does not apply to a right or interest in personal property mentioned in section</w:t>
      </w:r>
      <w:r w:rsidR="00B76CF2">
        <w:t> </w:t>
      </w:r>
      <w:r w:rsidRPr="00B76CF2">
        <w:t>260</w:t>
      </w:r>
      <w:r w:rsidR="00B76CF2">
        <w:noBreakHyphen/>
      </w:r>
      <w:r w:rsidRPr="00B76CF2">
        <w:t>5 of Schedule</w:t>
      </w:r>
      <w:r w:rsidR="00B76CF2">
        <w:t> </w:t>
      </w:r>
      <w:r w:rsidRPr="00B76CF2">
        <w:t xml:space="preserve">1 to the </w:t>
      </w:r>
      <w:r w:rsidRPr="00B76CF2">
        <w:rPr>
          <w:i/>
        </w:rPr>
        <w:t>Taxation Administration Act 1953</w:t>
      </w:r>
      <w:r w:rsidRPr="00B76CF2">
        <w:t>.</w:t>
      </w:r>
    </w:p>
    <w:p w:rsidR="00B60D34" w:rsidRPr="00B76CF2" w:rsidRDefault="00B60D34" w:rsidP="00B17FD0">
      <w:pPr>
        <w:pStyle w:val="subsection"/>
      </w:pPr>
      <w:r w:rsidRPr="00B76CF2">
        <w:tab/>
        <w:t>(</w:t>
      </w:r>
      <w:r w:rsidR="00AA787E" w:rsidRPr="00B76CF2">
        <w:t>2</w:t>
      </w:r>
      <w:r w:rsidRPr="00B76CF2">
        <w:t>)</w:t>
      </w:r>
      <w:r w:rsidRPr="00B76CF2">
        <w:tab/>
        <w:t>For paragraph</w:t>
      </w:r>
      <w:r w:rsidR="00B76CF2">
        <w:t> </w:t>
      </w:r>
      <w:r w:rsidRPr="00B76CF2">
        <w:t>8</w:t>
      </w:r>
      <w:r w:rsidR="007417D2">
        <w:t>(</w:t>
      </w:r>
      <w:r w:rsidRPr="00B76CF2">
        <w:t>1)</w:t>
      </w:r>
      <w:r w:rsidR="007417D2">
        <w:t>(</w:t>
      </w:r>
      <w:r w:rsidRPr="00B76CF2">
        <w:t xml:space="preserve">l) of the Act, the Act does not apply to an interest in an authority, lease, licence or permit of any kind that is created under the </w:t>
      </w:r>
      <w:r w:rsidRPr="00B76CF2">
        <w:rPr>
          <w:i/>
        </w:rPr>
        <w:t>Offshore Minerals Act 1994</w:t>
      </w:r>
      <w:r w:rsidRPr="00B76CF2">
        <w:t xml:space="preserve"> or the </w:t>
      </w:r>
      <w:r w:rsidRPr="00B76CF2">
        <w:rPr>
          <w:i/>
        </w:rPr>
        <w:t>Offshore Petroleum and Greenhouse Gas Storage Act 2006</w:t>
      </w:r>
      <w:r w:rsidRPr="00B76CF2">
        <w:t>.</w:t>
      </w:r>
    </w:p>
    <w:p w:rsidR="00B60D34" w:rsidRPr="00B76CF2" w:rsidRDefault="00B60D34" w:rsidP="00B17FD0">
      <w:pPr>
        <w:pStyle w:val="subsection"/>
      </w:pPr>
      <w:r w:rsidRPr="00B76CF2">
        <w:tab/>
        <w:t>(</w:t>
      </w:r>
      <w:r w:rsidR="00AA787E" w:rsidRPr="00B76CF2">
        <w:t>3</w:t>
      </w:r>
      <w:r w:rsidRPr="00B76CF2">
        <w:t>)</w:t>
      </w:r>
      <w:r w:rsidRPr="00B76CF2">
        <w:tab/>
        <w:t xml:space="preserve">However, </w:t>
      </w:r>
      <w:proofErr w:type="spellStart"/>
      <w:r w:rsidRPr="00B76CF2">
        <w:t>subregulation</w:t>
      </w:r>
      <w:proofErr w:type="spellEnd"/>
      <w:r w:rsidRPr="00B76CF2">
        <w:t> (1A) does not apply to an interest to which paragraph</w:t>
      </w:r>
      <w:r w:rsidR="00B76CF2">
        <w:t> </w:t>
      </w:r>
      <w:r w:rsidRPr="00B76CF2">
        <w:t>8</w:t>
      </w:r>
      <w:r w:rsidR="007417D2">
        <w:t>(</w:t>
      </w:r>
      <w:r w:rsidRPr="00B76CF2">
        <w:t>1)</w:t>
      </w:r>
      <w:r w:rsidR="007417D2">
        <w:t>(</w:t>
      </w:r>
      <w:r w:rsidRPr="00B76CF2">
        <w:t>k) of the Act applies.</w:t>
      </w:r>
    </w:p>
    <w:p w:rsidR="00550B2A" w:rsidRPr="00B76CF2" w:rsidRDefault="00550B2A" w:rsidP="00B17FD0">
      <w:pPr>
        <w:pStyle w:val="subsection"/>
      </w:pPr>
      <w:r w:rsidRPr="00B76CF2">
        <w:tab/>
        <w:t>(</w:t>
      </w:r>
      <w:r w:rsidR="00AA787E" w:rsidRPr="00B76CF2">
        <w:t>4</w:t>
      </w:r>
      <w:r w:rsidRPr="00B76CF2">
        <w:t>)</w:t>
      </w:r>
      <w:r w:rsidRPr="00B76CF2">
        <w:tab/>
        <w:t>For paragraph</w:t>
      </w:r>
      <w:r w:rsidR="00B76CF2">
        <w:t> </w:t>
      </w:r>
      <w:r w:rsidRPr="00B76CF2">
        <w:t>8</w:t>
      </w:r>
      <w:r w:rsidR="007417D2">
        <w:t>(</w:t>
      </w:r>
      <w:r w:rsidRPr="00B76CF2">
        <w:t>1)</w:t>
      </w:r>
      <w:r w:rsidR="007417D2">
        <w:t>(</w:t>
      </w:r>
      <w:r w:rsidRPr="00B76CF2">
        <w:t xml:space="preserve">l) of the Act, the Act does not apply to an interest if the grantor </w:t>
      </w:r>
      <w:r w:rsidR="00AA787E" w:rsidRPr="00B76CF2">
        <w:t xml:space="preserve">of the interest </w:t>
      </w:r>
      <w:r w:rsidRPr="00B76CF2">
        <w:t>is a company that is:</w:t>
      </w:r>
    </w:p>
    <w:p w:rsidR="00550B2A" w:rsidRPr="00B76CF2" w:rsidRDefault="00550B2A" w:rsidP="00B17FD0">
      <w:pPr>
        <w:pStyle w:val="paragraph"/>
      </w:pPr>
      <w:r w:rsidRPr="00B76CF2">
        <w:tab/>
        <w:t>(a)</w:t>
      </w:r>
      <w:r w:rsidRPr="00B76CF2">
        <w:tab/>
        <w:t xml:space="preserve">incorporated under the </w:t>
      </w:r>
      <w:r w:rsidRPr="00B76CF2">
        <w:rPr>
          <w:i/>
        </w:rPr>
        <w:t xml:space="preserve">Companies Act 1985 </w:t>
      </w:r>
      <w:r w:rsidRPr="00B76CF2">
        <w:t>of the Territory of Norfolk Island; and</w:t>
      </w:r>
    </w:p>
    <w:p w:rsidR="00550B2A" w:rsidRPr="00B76CF2" w:rsidRDefault="00550B2A" w:rsidP="00B17FD0">
      <w:pPr>
        <w:pStyle w:val="paragraph"/>
      </w:pPr>
      <w:r w:rsidRPr="00B76CF2">
        <w:tab/>
        <w:t>(b)</w:t>
      </w:r>
      <w:r w:rsidRPr="00B76CF2">
        <w:tab/>
        <w:t>not registered under Part</w:t>
      </w:r>
      <w:r w:rsidR="00B76CF2">
        <w:t> </w:t>
      </w:r>
      <w:r w:rsidRPr="00B76CF2">
        <w:t xml:space="preserve">5B.2 of the </w:t>
      </w:r>
      <w:r w:rsidRPr="00B76CF2">
        <w:rPr>
          <w:i/>
        </w:rPr>
        <w:t>Corporations Act 2001</w:t>
      </w:r>
      <w:r w:rsidRPr="00B76CF2">
        <w:t>.</w:t>
      </w:r>
    </w:p>
    <w:p w:rsidR="00AA787E" w:rsidRPr="00B76CF2" w:rsidRDefault="00B17FD0" w:rsidP="00B17FD0">
      <w:pPr>
        <w:pStyle w:val="notetext"/>
      </w:pPr>
      <w:r w:rsidRPr="00B76CF2">
        <w:t>Note:</w:t>
      </w:r>
      <w:r w:rsidRPr="00B76CF2">
        <w:tab/>
      </w:r>
      <w:r w:rsidR="00AA787E" w:rsidRPr="00B76CF2">
        <w:t xml:space="preserve">For the definition of </w:t>
      </w:r>
      <w:r w:rsidR="00AA787E" w:rsidRPr="00B76CF2">
        <w:rPr>
          <w:b/>
          <w:i/>
        </w:rPr>
        <w:t>grantor,</w:t>
      </w:r>
      <w:r w:rsidR="00AA787E" w:rsidRPr="00B76CF2">
        <w:t xml:space="preserve"> see section</w:t>
      </w:r>
      <w:r w:rsidR="00B76CF2">
        <w:t> </w:t>
      </w:r>
      <w:r w:rsidR="00AA787E" w:rsidRPr="00B76CF2">
        <w:t>10 of the Act.</w:t>
      </w:r>
    </w:p>
    <w:p w:rsidR="004B199B" w:rsidRPr="00B76CF2" w:rsidRDefault="004B199B" w:rsidP="00B17FD0">
      <w:pPr>
        <w:pStyle w:val="subsection"/>
      </w:pPr>
      <w:r w:rsidRPr="00B76CF2">
        <w:tab/>
        <w:t>(</w:t>
      </w:r>
      <w:r w:rsidR="00AA787E" w:rsidRPr="00B76CF2">
        <w:t>5</w:t>
      </w:r>
      <w:r w:rsidRPr="00B76CF2">
        <w:t>)</w:t>
      </w:r>
      <w:r w:rsidRPr="00B76CF2">
        <w:tab/>
        <w:t>For item</w:t>
      </w:r>
      <w:r w:rsidR="00B76CF2">
        <w:t> </w:t>
      </w:r>
      <w:r w:rsidRPr="00B76CF2">
        <w:t>6 of the table in subsection</w:t>
      </w:r>
      <w:r w:rsidR="00B76CF2">
        <w:t> </w:t>
      </w:r>
      <w:r w:rsidRPr="00B76CF2">
        <w:t>8</w:t>
      </w:r>
      <w:r w:rsidR="007417D2">
        <w:t>(</w:t>
      </w:r>
      <w:r w:rsidRPr="00B76CF2">
        <w:t>2) of the Act, section</w:t>
      </w:r>
      <w:r w:rsidR="00B76CF2">
        <w:t> </w:t>
      </w:r>
      <w:r w:rsidRPr="00B76CF2">
        <w:t>74 of the Act applies to an interest in personal property mentioned in the following provisions of the Act:</w:t>
      </w:r>
    </w:p>
    <w:p w:rsidR="004B199B" w:rsidRPr="00B76CF2" w:rsidRDefault="004B199B" w:rsidP="00B17FD0">
      <w:pPr>
        <w:pStyle w:val="paragraph"/>
      </w:pPr>
      <w:r w:rsidRPr="00B76CF2">
        <w:tab/>
        <w:t>(a)</w:t>
      </w:r>
      <w:r w:rsidRPr="00B76CF2">
        <w:tab/>
        <w:t>paragraph</w:t>
      </w:r>
      <w:r w:rsidR="00B76CF2">
        <w:t> </w:t>
      </w:r>
      <w:r w:rsidRPr="00B76CF2">
        <w:t>8</w:t>
      </w:r>
      <w:r w:rsidR="007417D2">
        <w:t>(</w:t>
      </w:r>
      <w:r w:rsidRPr="00B76CF2">
        <w:t>1)</w:t>
      </w:r>
      <w:r w:rsidR="007417D2">
        <w:t>(</w:t>
      </w:r>
      <w:r w:rsidRPr="00B76CF2">
        <w:t>b);</w:t>
      </w:r>
    </w:p>
    <w:p w:rsidR="004B199B" w:rsidRPr="00B76CF2" w:rsidRDefault="004B199B" w:rsidP="00B17FD0">
      <w:pPr>
        <w:pStyle w:val="paragraph"/>
      </w:pPr>
      <w:r w:rsidRPr="00B76CF2">
        <w:tab/>
        <w:t>(b)</w:t>
      </w:r>
      <w:r w:rsidRPr="00B76CF2">
        <w:tab/>
        <w:t>paragraph</w:t>
      </w:r>
      <w:r w:rsidR="00B76CF2">
        <w:t> </w:t>
      </w:r>
      <w:r w:rsidRPr="00B76CF2">
        <w:t>8</w:t>
      </w:r>
      <w:r w:rsidR="007417D2">
        <w:t>(</w:t>
      </w:r>
      <w:r w:rsidRPr="00B76CF2">
        <w:t>1)</w:t>
      </w:r>
      <w:r w:rsidR="007417D2">
        <w:t>(</w:t>
      </w:r>
      <w:r w:rsidRPr="00B76CF2">
        <w:t>c);</w:t>
      </w:r>
    </w:p>
    <w:p w:rsidR="004B199B" w:rsidRPr="00B76CF2" w:rsidRDefault="004B199B" w:rsidP="00B17FD0">
      <w:pPr>
        <w:pStyle w:val="paragraph"/>
      </w:pPr>
      <w:r w:rsidRPr="00B76CF2">
        <w:tab/>
        <w:t>(c)</w:t>
      </w:r>
      <w:r w:rsidRPr="00B76CF2">
        <w:tab/>
        <w:t>subparagraph</w:t>
      </w:r>
      <w:r w:rsidR="00B76CF2">
        <w:t> </w:t>
      </w:r>
      <w:r w:rsidRPr="00B76CF2">
        <w:t>8</w:t>
      </w:r>
      <w:r w:rsidR="007417D2">
        <w:t>(</w:t>
      </w:r>
      <w:r w:rsidRPr="00B76CF2">
        <w:t>1)</w:t>
      </w:r>
      <w:r w:rsidR="007417D2">
        <w:t>(</w:t>
      </w:r>
      <w:r w:rsidRPr="00B76CF2">
        <w:t>f)</w:t>
      </w:r>
      <w:r w:rsidR="007417D2">
        <w:t>(</w:t>
      </w:r>
      <w:r w:rsidRPr="00B76CF2">
        <w:t>ii);</w:t>
      </w:r>
    </w:p>
    <w:p w:rsidR="004B199B" w:rsidRPr="00B76CF2" w:rsidRDefault="004B199B" w:rsidP="00B17FD0">
      <w:pPr>
        <w:pStyle w:val="paragraph"/>
      </w:pPr>
      <w:r w:rsidRPr="00B76CF2">
        <w:tab/>
        <w:t>(d)</w:t>
      </w:r>
      <w:r w:rsidRPr="00B76CF2">
        <w:tab/>
        <w:t>subparagraph</w:t>
      </w:r>
      <w:r w:rsidR="00B76CF2">
        <w:t> </w:t>
      </w:r>
      <w:r w:rsidRPr="00B76CF2">
        <w:t>8</w:t>
      </w:r>
      <w:r w:rsidR="007417D2">
        <w:t>(</w:t>
      </w:r>
      <w:r w:rsidRPr="00B76CF2">
        <w:t>1)</w:t>
      </w:r>
      <w:r w:rsidR="007417D2">
        <w:t>(</w:t>
      </w:r>
      <w:r w:rsidRPr="00B76CF2">
        <w:t>f)</w:t>
      </w:r>
      <w:r w:rsidR="007417D2">
        <w:t>(</w:t>
      </w:r>
      <w:r w:rsidRPr="00B76CF2">
        <w:t>iv).</w:t>
      </w:r>
    </w:p>
    <w:p w:rsidR="004B199B" w:rsidRPr="00B76CF2" w:rsidRDefault="004B199B" w:rsidP="00B17FD0">
      <w:pPr>
        <w:pStyle w:val="ActHead5"/>
      </w:pPr>
      <w:bookmarkStart w:id="9" w:name="_Toc392666198"/>
      <w:r w:rsidRPr="00B76CF2">
        <w:rPr>
          <w:rStyle w:val="CharSectno"/>
        </w:rPr>
        <w:t>1.5</w:t>
      </w:r>
      <w:r w:rsidR="00B17FD0" w:rsidRPr="00B76CF2">
        <w:t xml:space="preserve">  </w:t>
      </w:r>
      <w:r w:rsidRPr="00B76CF2">
        <w:t>Interests to which the Act applies</w:t>
      </w:r>
      <w:bookmarkEnd w:id="9"/>
    </w:p>
    <w:p w:rsidR="004B199B" w:rsidRPr="00B76CF2" w:rsidRDefault="004B199B" w:rsidP="00B17FD0">
      <w:pPr>
        <w:pStyle w:val="subsection"/>
      </w:pPr>
      <w:r w:rsidRPr="00B76CF2">
        <w:tab/>
        <w:t>(1)</w:t>
      </w:r>
      <w:r w:rsidRPr="00B76CF2">
        <w:tab/>
        <w:t>For subsection</w:t>
      </w:r>
      <w:r w:rsidR="00B76CF2">
        <w:t> </w:t>
      </w:r>
      <w:r w:rsidRPr="00B76CF2">
        <w:t>8</w:t>
      </w:r>
      <w:r w:rsidR="007417D2">
        <w:t>(</w:t>
      </w:r>
      <w:r w:rsidRPr="00B76CF2">
        <w:t>3) of the Act, the Act applies to:</w:t>
      </w:r>
    </w:p>
    <w:p w:rsidR="004B199B" w:rsidRPr="00B76CF2" w:rsidRDefault="004B199B" w:rsidP="00B17FD0">
      <w:pPr>
        <w:pStyle w:val="paragraph"/>
      </w:pPr>
      <w:r w:rsidRPr="00B76CF2">
        <w:tab/>
        <w:t>(a)</w:t>
      </w:r>
      <w:r w:rsidRPr="00B76CF2">
        <w:tab/>
        <w:t>a mortgage</w:t>
      </w:r>
      <w:r w:rsidR="00B76CF2">
        <w:noBreakHyphen/>
      </w:r>
      <w:r w:rsidRPr="00B76CF2">
        <w:t>backed security; and</w:t>
      </w:r>
    </w:p>
    <w:p w:rsidR="004B199B" w:rsidRPr="00B76CF2" w:rsidRDefault="004B199B" w:rsidP="00B17FD0">
      <w:pPr>
        <w:pStyle w:val="paragraph"/>
      </w:pPr>
      <w:r w:rsidRPr="00B76CF2">
        <w:tab/>
        <w:t>(b)</w:t>
      </w:r>
      <w:r w:rsidRPr="00B76CF2">
        <w:tab/>
        <w:t>if transferred to a person in connection with the issue by the person of a mortgage</w:t>
      </w:r>
      <w:r w:rsidR="00B76CF2">
        <w:noBreakHyphen/>
      </w:r>
      <w:r w:rsidRPr="00B76CF2">
        <w:t>backed security</w:t>
      </w:r>
      <w:r w:rsidR="00B17FD0" w:rsidRPr="00B76CF2">
        <w:t>—</w:t>
      </w:r>
      <w:r w:rsidRPr="00B76CF2">
        <w:t>a real property mortgage loan.</w:t>
      </w:r>
    </w:p>
    <w:p w:rsidR="004B199B" w:rsidRPr="00B76CF2" w:rsidRDefault="004B199B" w:rsidP="00B17FD0">
      <w:pPr>
        <w:pStyle w:val="subsection"/>
      </w:pPr>
      <w:r w:rsidRPr="00B76CF2">
        <w:tab/>
        <w:t>(2)</w:t>
      </w:r>
      <w:r w:rsidRPr="00B76CF2">
        <w:tab/>
        <w:t>In this regulation:</w:t>
      </w:r>
    </w:p>
    <w:p w:rsidR="004B199B" w:rsidRPr="00B76CF2" w:rsidRDefault="004B199B" w:rsidP="00B17FD0">
      <w:pPr>
        <w:pStyle w:val="Definition"/>
        <w:rPr>
          <w:b/>
          <w:i/>
        </w:rPr>
      </w:pPr>
      <w:r w:rsidRPr="00B76CF2">
        <w:rPr>
          <w:b/>
          <w:i/>
        </w:rPr>
        <w:t>mortgage</w:t>
      </w:r>
      <w:r w:rsidR="00B76CF2">
        <w:rPr>
          <w:b/>
          <w:i/>
        </w:rPr>
        <w:noBreakHyphen/>
      </w:r>
      <w:r w:rsidRPr="00B76CF2">
        <w:rPr>
          <w:b/>
          <w:i/>
        </w:rPr>
        <w:t xml:space="preserve">backed security </w:t>
      </w:r>
      <w:r w:rsidRPr="00B76CF2">
        <w:t>has the meaning given by section</w:t>
      </w:r>
      <w:r w:rsidR="00B76CF2">
        <w:t> </w:t>
      </w:r>
      <w:r w:rsidRPr="00B76CF2">
        <w:t xml:space="preserve">286 of the </w:t>
      </w:r>
      <w:r w:rsidRPr="00B76CF2">
        <w:rPr>
          <w:i/>
        </w:rPr>
        <w:t xml:space="preserve">Duties Act 2001 </w:t>
      </w:r>
      <w:r w:rsidRPr="00B76CF2">
        <w:t>(Qld).</w:t>
      </w:r>
    </w:p>
    <w:p w:rsidR="004B199B" w:rsidRPr="00B76CF2" w:rsidRDefault="004B199B" w:rsidP="00B17FD0">
      <w:pPr>
        <w:pStyle w:val="ActHead3"/>
        <w:pageBreakBefore/>
      </w:pPr>
      <w:bookmarkStart w:id="10" w:name="_Toc392666199"/>
      <w:r w:rsidRPr="00B76CF2">
        <w:rPr>
          <w:rStyle w:val="CharDivNo"/>
        </w:rPr>
        <w:t>Division</w:t>
      </w:r>
      <w:r w:rsidR="00B76CF2">
        <w:rPr>
          <w:rStyle w:val="CharDivNo"/>
        </w:rPr>
        <w:t> </w:t>
      </w:r>
      <w:r w:rsidRPr="00B76CF2">
        <w:rPr>
          <w:rStyle w:val="CharDivNo"/>
        </w:rPr>
        <w:t>3</w:t>
      </w:r>
      <w:r w:rsidR="00B17FD0" w:rsidRPr="00B76CF2">
        <w:t>—</w:t>
      </w:r>
      <w:r w:rsidRPr="00B76CF2">
        <w:rPr>
          <w:rStyle w:val="CharDivText"/>
        </w:rPr>
        <w:t>Definitions</w:t>
      </w:r>
      <w:bookmarkEnd w:id="10"/>
    </w:p>
    <w:p w:rsidR="004B199B" w:rsidRPr="00B76CF2" w:rsidRDefault="004B199B" w:rsidP="00B17FD0">
      <w:pPr>
        <w:pStyle w:val="ActHead5"/>
      </w:pPr>
      <w:bookmarkStart w:id="11" w:name="_Toc392666200"/>
      <w:r w:rsidRPr="00B76CF2">
        <w:rPr>
          <w:rStyle w:val="CharSectno"/>
        </w:rPr>
        <w:t>1.6</w:t>
      </w:r>
      <w:r w:rsidR="00B17FD0" w:rsidRPr="00B76CF2">
        <w:t xml:space="preserve">  </w:t>
      </w:r>
      <w:r w:rsidRPr="00B76CF2">
        <w:t>Definitions</w:t>
      </w:r>
      <w:bookmarkEnd w:id="11"/>
    </w:p>
    <w:p w:rsidR="004B199B" w:rsidRPr="00B76CF2" w:rsidRDefault="004B199B" w:rsidP="00B17FD0">
      <w:pPr>
        <w:pStyle w:val="subsection"/>
      </w:pPr>
      <w:r w:rsidRPr="00B76CF2">
        <w:tab/>
      </w:r>
      <w:r w:rsidRPr="00B76CF2">
        <w:tab/>
        <w:t>In these Regulations:</w:t>
      </w:r>
    </w:p>
    <w:p w:rsidR="004B199B" w:rsidRPr="00B76CF2" w:rsidRDefault="004B199B" w:rsidP="00B17FD0">
      <w:pPr>
        <w:pStyle w:val="Definition"/>
        <w:rPr>
          <w:b/>
          <w:bCs/>
          <w:i/>
          <w:iCs/>
        </w:rPr>
      </w:pPr>
      <w:proofErr w:type="spellStart"/>
      <w:r w:rsidRPr="00B76CF2">
        <w:rPr>
          <w:b/>
          <w:bCs/>
          <w:i/>
          <w:iCs/>
        </w:rPr>
        <w:t>ACN</w:t>
      </w:r>
      <w:proofErr w:type="spellEnd"/>
      <w:r w:rsidRPr="00B76CF2">
        <w:rPr>
          <w:b/>
          <w:bCs/>
          <w:i/>
          <w:iCs/>
        </w:rPr>
        <w:t xml:space="preserve"> </w:t>
      </w:r>
      <w:r w:rsidRPr="00B76CF2">
        <w:t xml:space="preserve">(short for ‘Australian Company Number’) is the number given by </w:t>
      </w:r>
      <w:proofErr w:type="spellStart"/>
      <w:r w:rsidRPr="00B76CF2">
        <w:t>ASIC</w:t>
      </w:r>
      <w:proofErr w:type="spellEnd"/>
      <w:r w:rsidRPr="00B76CF2">
        <w:t xml:space="preserve"> to a company on registration under the </w:t>
      </w:r>
      <w:r w:rsidRPr="00B76CF2">
        <w:rPr>
          <w:i/>
        </w:rPr>
        <w:t>Corporations Act 2001</w:t>
      </w:r>
      <w:r w:rsidRPr="00B76CF2">
        <w:t>.</w:t>
      </w:r>
    </w:p>
    <w:p w:rsidR="004B199B" w:rsidRPr="00B76CF2" w:rsidRDefault="004B199B" w:rsidP="00B17FD0">
      <w:pPr>
        <w:pStyle w:val="Definition"/>
        <w:rPr>
          <w:bCs/>
          <w:iCs/>
        </w:rPr>
      </w:pPr>
      <w:r w:rsidRPr="00B76CF2">
        <w:rPr>
          <w:b/>
          <w:bCs/>
          <w:i/>
          <w:iCs/>
        </w:rPr>
        <w:t xml:space="preserve">Act </w:t>
      </w:r>
      <w:r w:rsidRPr="00B76CF2">
        <w:rPr>
          <w:bCs/>
          <w:iCs/>
        </w:rPr>
        <w:t xml:space="preserve">means the </w:t>
      </w:r>
      <w:r w:rsidRPr="00B76CF2">
        <w:rPr>
          <w:i/>
        </w:rPr>
        <w:t>Personal Property Securities Act 2009</w:t>
      </w:r>
      <w:r w:rsidRPr="00B76CF2">
        <w:t>.</w:t>
      </w:r>
    </w:p>
    <w:p w:rsidR="004B199B" w:rsidRPr="00B76CF2" w:rsidRDefault="004B199B" w:rsidP="00B17FD0">
      <w:pPr>
        <w:pStyle w:val="Definition"/>
      </w:pPr>
      <w:r w:rsidRPr="00B76CF2">
        <w:rPr>
          <w:b/>
          <w:i/>
        </w:rPr>
        <w:t xml:space="preserve">agriculture </w:t>
      </w:r>
      <w:r w:rsidRPr="00B76CF2">
        <w:t>means personal property that is crops or livestock.</w:t>
      </w:r>
    </w:p>
    <w:p w:rsidR="004B199B" w:rsidRPr="00B76CF2" w:rsidRDefault="004B199B" w:rsidP="00B17FD0">
      <w:pPr>
        <w:pStyle w:val="Definition"/>
      </w:pPr>
      <w:r w:rsidRPr="00B76CF2">
        <w:rPr>
          <w:b/>
          <w:i/>
        </w:rPr>
        <w:t xml:space="preserve">aircraft </w:t>
      </w:r>
      <w:r w:rsidRPr="00B76CF2">
        <w:t>means:</w:t>
      </w:r>
    </w:p>
    <w:p w:rsidR="004B199B" w:rsidRPr="00B76CF2" w:rsidRDefault="004B199B" w:rsidP="00B17FD0">
      <w:pPr>
        <w:pStyle w:val="paragraph"/>
      </w:pPr>
      <w:r w:rsidRPr="00B76CF2">
        <w:rPr>
          <w:bCs/>
          <w:iCs/>
        </w:rPr>
        <w:tab/>
        <w:t>(a)</w:t>
      </w:r>
      <w:r w:rsidRPr="00B76CF2">
        <w:rPr>
          <w:bCs/>
          <w:iCs/>
        </w:rPr>
        <w:tab/>
      </w:r>
      <w:r w:rsidRPr="00B76CF2">
        <w:t>a machine or craft that:</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can derive support in the atmosphere from the reactions of the air, other than the reactions of the air against the earth’s surface; and</w:t>
      </w:r>
    </w:p>
    <w:p w:rsidR="004B199B" w:rsidRPr="00B76CF2" w:rsidRDefault="004B199B" w:rsidP="00B17FD0">
      <w:pPr>
        <w:pStyle w:val="paragraphsub"/>
        <w:rPr>
          <w:bCs/>
          <w:iCs/>
        </w:rPr>
      </w:pPr>
      <w:r w:rsidRPr="00B76CF2">
        <w:tab/>
        <w:t>(ii)</w:t>
      </w:r>
      <w:r w:rsidRPr="00B76CF2">
        <w:tab/>
        <w:t>has nationality and registration marks assigned to it under the Chicago Convention; or</w:t>
      </w:r>
    </w:p>
    <w:p w:rsidR="004B199B" w:rsidRPr="00B76CF2" w:rsidRDefault="004B199B" w:rsidP="00B17FD0">
      <w:pPr>
        <w:pStyle w:val="paragraph"/>
      </w:pPr>
      <w:r w:rsidRPr="00B76CF2">
        <w:tab/>
        <w:t>(b)</w:t>
      </w:r>
      <w:r w:rsidRPr="00B76CF2">
        <w:tab/>
        <w:t>an aircraft engine; or</w:t>
      </w:r>
    </w:p>
    <w:p w:rsidR="004B199B" w:rsidRPr="00B76CF2" w:rsidRDefault="004B199B" w:rsidP="00B17FD0">
      <w:pPr>
        <w:pStyle w:val="paragraph"/>
      </w:pPr>
      <w:r w:rsidRPr="00B76CF2">
        <w:tab/>
        <w:t>(c)</w:t>
      </w:r>
      <w:r w:rsidRPr="00B76CF2">
        <w:tab/>
        <w:t>an airframe; or</w:t>
      </w:r>
    </w:p>
    <w:p w:rsidR="004B199B" w:rsidRPr="00B76CF2" w:rsidRDefault="004B199B" w:rsidP="00B17FD0">
      <w:pPr>
        <w:pStyle w:val="paragraph"/>
      </w:pPr>
      <w:r w:rsidRPr="00B76CF2">
        <w:tab/>
        <w:t>(d)</w:t>
      </w:r>
      <w:r w:rsidRPr="00B76CF2">
        <w:tab/>
        <w:t>a helicopter.</w:t>
      </w:r>
    </w:p>
    <w:p w:rsidR="004B199B" w:rsidRPr="00B76CF2" w:rsidRDefault="004B199B" w:rsidP="00B17FD0">
      <w:pPr>
        <w:pStyle w:val="Definition"/>
      </w:pPr>
      <w:r w:rsidRPr="00B76CF2">
        <w:rPr>
          <w:b/>
          <w:i/>
        </w:rPr>
        <w:t xml:space="preserve">aircraft engine </w:t>
      </w:r>
      <w:r w:rsidRPr="00B76CF2">
        <w:t>has the meaning given by the definition of ‘aircraft engines’ in the Aircraft Protocol.</w:t>
      </w:r>
    </w:p>
    <w:p w:rsidR="004B199B" w:rsidRPr="00B76CF2" w:rsidRDefault="00B17FD0" w:rsidP="00B17FD0">
      <w:pPr>
        <w:pStyle w:val="notetext"/>
      </w:pPr>
      <w:r w:rsidRPr="00B76CF2">
        <w:t>Note:</w:t>
      </w:r>
      <w:r w:rsidRPr="00B76CF2">
        <w:tab/>
      </w:r>
      <w:r w:rsidR="004B199B" w:rsidRPr="00B76CF2">
        <w:t>The Aircraft Protocol contains the following definition of ‘aircraft engines’:</w:t>
      </w:r>
    </w:p>
    <w:p w:rsidR="004B199B" w:rsidRPr="00B76CF2" w:rsidRDefault="004B199B" w:rsidP="00EA5D28">
      <w:pPr>
        <w:pStyle w:val="notetext"/>
        <w:ind w:firstLine="0"/>
      </w:pPr>
      <w:r w:rsidRPr="00B76CF2">
        <w:t>“aircraft engines” means aircraft engines (other than those used in military, customs or police services) powered by jet propulsion or turbine or piston technology and:</w:t>
      </w:r>
    </w:p>
    <w:p w:rsidR="004B199B" w:rsidRPr="00B76CF2" w:rsidRDefault="004B199B" w:rsidP="00EA5D28">
      <w:pPr>
        <w:pStyle w:val="notetext"/>
        <w:ind w:firstLine="0"/>
      </w:pPr>
      <w:r w:rsidRPr="00B76CF2">
        <w:t>(</w:t>
      </w:r>
      <w:proofErr w:type="spellStart"/>
      <w:r w:rsidRPr="00B76CF2">
        <w:t>i</w:t>
      </w:r>
      <w:proofErr w:type="spellEnd"/>
      <w:r w:rsidRPr="00B76CF2">
        <w:t>)</w:t>
      </w:r>
      <w:r w:rsidR="00EA5D28" w:rsidRPr="00B76CF2">
        <w:t xml:space="preserve">  </w:t>
      </w:r>
      <w:r w:rsidRPr="00B76CF2">
        <w:t xml:space="preserve">in the case of jet propulsion aircraft engines, have at least 1750 </w:t>
      </w:r>
      <w:proofErr w:type="spellStart"/>
      <w:r w:rsidRPr="00B76CF2">
        <w:t>lb</w:t>
      </w:r>
      <w:proofErr w:type="spellEnd"/>
      <w:r w:rsidRPr="00B76CF2">
        <w:t xml:space="preserve"> of thrust or its equivalent; and</w:t>
      </w:r>
    </w:p>
    <w:p w:rsidR="004B199B" w:rsidRPr="00B76CF2" w:rsidRDefault="004B199B" w:rsidP="00EA5D28">
      <w:pPr>
        <w:pStyle w:val="notetext"/>
        <w:ind w:firstLine="0"/>
      </w:pPr>
      <w:r w:rsidRPr="00B76CF2">
        <w:t>(ii)</w:t>
      </w:r>
      <w:r w:rsidR="00EA5D28" w:rsidRPr="00B76CF2">
        <w:t xml:space="preserve">  </w:t>
      </w:r>
      <w:r w:rsidRPr="00B76CF2">
        <w:t>in the case of turbine</w:t>
      </w:r>
      <w:r w:rsidR="00B76CF2">
        <w:noBreakHyphen/>
      </w:r>
      <w:r w:rsidRPr="00B76CF2">
        <w:t>powered or piston</w:t>
      </w:r>
      <w:r w:rsidR="00B76CF2">
        <w:noBreakHyphen/>
      </w:r>
      <w:r w:rsidRPr="00B76CF2">
        <w:t>powered aircraft engines, have at least 550 rated take</w:t>
      </w:r>
      <w:r w:rsidR="00B76CF2">
        <w:noBreakHyphen/>
      </w:r>
      <w:r w:rsidRPr="00B76CF2">
        <w:t>off shaft horsepower or its equivalent,</w:t>
      </w:r>
    </w:p>
    <w:p w:rsidR="004B199B" w:rsidRPr="00B76CF2" w:rsidRDefault="004B199B" w:rsidP="00EA5D28">
      <w:pPr>
        <w:pStyle w:val="notetext"/>
        <w:ind w:firstLine="0"/>
      </w:pPr>
      <w:r w:rsidRPr="00B76CF2">
        <w:t>together with all modules and other installed, incorporated or attached accessories, parts and equipment and all data, manuals and records relating thereto.</w:t>
      </w:r>
    </w:p>
    <w:p w:rsidR="004B199B" w:rsidRPr="00B76CF2" w:rsidRDefault="004B199B" w:rsidP="00B17FD0">
      <w:pPr>
        <w:pStyle w:val="Definition"/>
        <w:rPr>
          <w:rStyle w:val="Emphasis"/>
          <w:i w:val="0"/>
          <w:color w:val="121212"/>
        </w:rPr>
      </w:pPr>
      <w:r w:rsidRPr="00B76CF2">
        <w:rPr>
          <w:b/>
          <w:i/>
        </w:rPr>
        <w:t xml:space="preserve">Aircraft Protocol </w:t>
      </w:r>
      <w:r w:rsidRPr="00B76CF2">
        <w:t xml:space="preserve">means the </w:t>
      </w:r>
      <w:r w:rsidRPr="00B76CF2">
        <w:rPr>
          <w:rStyle w:val="Emphasis"/>
          <w:color w:val="121212"/>
        </w:rPr>
        <w:t>Protocol on Matters Specific to Aircraft Equipment</w:t>
      </w:r>
      <w:r w:rsidRPr="00B76CF2">
        <w:rPr>
          <w:rStyle w:val="Emphasis"/>
          <w:i w:val="0"/>
          <w:color w:val="121212"/>
        </w:rPr>
        <w:t>, done at Cape Town on 16</w:t>
      </w:r>
      <w:r w:rsidR="00B76CF2">
        <w:rPr>
          <w:rStyle w:val="Emphasis"/>
          <w:i w:val="0"/>
          <w:color w:val="121212"/>
        </w:rPr>
        <w:t> </w:t>
      </w:r>
      <w:r w:rsidRPr="00B76CF2">
        <w:rPr>
          <w:rStyle w:val="Emphasis"/>
          <w:i w:val="0"/>
          <w:color w:val="121212"/>
        </w:rPr>
        <w:t>November 2001.</w:t>
      </w:r>
    </w:p>
    <w:p w:rsidR="004B199B" w:rsidRPr="00B76CF2" w:rsidRDefault="00B17FD0" w:rsidP="00B17FD0">
      <w:pPr>
        <w:pStyle w:val="notetext"/>
        <w:rPr>
          <w:rStyle w:val="Emphasis"/>
          <w:i w:val="0"/>
          <w:color w:val="121212"/>
        </w:rPr>
      </w:pPr>
      <w:r w:rsidRPr="00B76CF2">
        <w:rPr>
          <w:rStyle w:val="Emphasis"/>
          <w:i w:val="0"/>
          <w:color w:val="121212"/>
        </w:rPr>
        <w:t>Note:</w:t>
      </w:r>
      <w:r w:rsidRPr="00B76CF2">
        <w:rPr>
          <w:rStyle w:val="Emphasis"/>
          <w:i w:val="0"/>
          <w:color w:val="121212"/>
        </w:rPr>
        <w:tab/>
      </w:r>
      <w:r w:rsidR="004B199B" w:rsidRPr="00B76CF2">
        <w:rPr>
          <w:rStyle w:val="Emphasis"/>
          <w:i w:val="0"/>
          <w:color w:val="121212"/>
        </w:rPr>
        <w:t xml:space="preserve">The Aircraft Protocol is a Protocol to the </w:t>
      </w:r>
      <w:r w:rsidR="004B199B" w:rsidRPr="00B76CF2">
        <w:rPr>
          <w:rStyle w:val="Emphasis"/>
          <w:color w:val="121212"/>
        </w:rPr>
        <w:t>Convention on International Interests in Mobile Equipment</w:t>
      </w:r>
      <w:r w:rsidR="004B199B" w:rsidRPr="00B76CF2">
        <w:rPr>
          <w:color w:val="121212"/>
        </w:rPr>
        <w:t>, done at Cape Town on 16</w:t>
      </w:r>
      <w:r w:rsidR="00B76CF2">
        <w:rPr>
          <w:color w:val="121212"/>
        </w:rPr>
        <w:t> </w:t>
      </w:r>
      <w:r w:rsidR="004B199B" w:rsidRPr="00B76CF2">
        <w:rPr>
          <w:color w:val="121212"/>
        </w:rPr>
        <w:t>November 2001.</w:t>
      </w:r>
    </w:p>
    <w:p w:rsidR="004B199B" w:rsidRPr="00B76CF2" w:rsidRDefault="004B199B" w:rsidP="00B17FD0">
      <w:pPr>
        <w:pStyle w:val="Definition"/>
        <w:rPr>
          <w:i/>
        </w:rPr>
      </w:pPr>
      <w:r w:rsidRPr="00B76CF2">
        <w:rPr>
          <w:b/>
          <w:i/>
        </w:rPr>
        <w:t xml:space="preserve">airframe </w:t>
      </w:r>
      <w:r w:rsidRPr="00B76CF2">
        <w:t>has the meaning given by the definition of ‘airframes’ in the Aircraft Protocol.</w:t>
      </w:r>
    </w:p>
    <w:p w:rsidR="004B199B" w:rsidRPr="00B76CF2" w:rsidRDefault="00B17FD0" w:rsidP="00B17FD0">
      <w:pPr>
        <w:pStyle w:val="notetext"/>
      </w:pPr>
      <w:r w:rsidRPr="00B76CF2">
        <w:t>Note:</w:t>
      </w:r>
      <w:r w:rsidRPr="00B76CF2">
        <w:tab/>
      </w:r>
      <w:r w:rsidR="004B199B" w:rsidRPr="00B76CF2">
        <w:t>The Aircraft Protocol contains the following definition of ‘airframes’:</w:t>
      </w:r>
    </w:p>
    <w:p w:rsidR="004B199B" w:rsidRPr="00B76CF2" w:rsidRDefault="004B199B" w:rsidP="00EA5D28">
      <w:pPr>
        <w:pStyle w:val="notetext"/>
        <w:ind w:firstLine="0"/>
      </w:pPr>
      <w:r w:rsidRPr="00B76CF2">
        <w:t>“airframes” means airframes (other than those used in military, customs or police services) that, when appropriate aircraft engines are installed thereon, are type certified by the competent aviation authority to transport:</w:t>
      </w:r>
    </w:p>
    <w:p w:rsidR="004B199B" w:rsidRPr="00B76CF2" w:rsidRDefault="004B199B" w:rsidP="00EA5D28">
      <w:pPr>
        <w:pStyle w:val="notetext"/>
        <w:ind w:firstLine="0"/>
      </w:pPr>
      <w:r w:rsidRPr="00B76CF2">
        <w:t>(</w:t>
      </w:r>
      <w:proofErr w:type="spellStart"/>
      <w:r w:rsidRPr="00B76CF2">
        <w:t>i</w:t>
      </w:r>
      <w:proofErr w:type="spellEnd"/>
      <w:r w:rsidRPr="00B76CF2">
        <w:t>)</w:t>
      </w:r>
      <w:r w:rsidR="00EA5D28" w:rsidRPr="00B76CF2">
        <w:t xml:space="preserve">  </w:t>
      </w:r>
      <w:r w:rsidRPr="00B76CF2">
        <w:t>at least eight (8) persons including crew; or</w:t>
      </w:r>
    </w:p>
    <w:p w:rsidR="004B199B" w:rsidRPr="00B76CF2" w:rsidRDefault="004B199B" w:rsidP="00EA5D28">
      <w:pPr>
        <w:pStyle w:val="notetext"/>
        <w:ind w:firstLine="0"/>
      </w:pPr>
      <w:r w:rsidRPr="00B76CF2">
        <w:t>(ii)</w:t>
      </w:r>
      <w:r w:rsidR="00EA5D28" w:rsidRPr="00B76CF2">
        <w:t xml:space="preserve">  </w:t>
      </w:r>
      <w:r w:rsidRPr="00B76CF2">
        <w:t>goods in excess of 2750 kilograms,</w:t>
      </w:r>
    </w:p>
    <w:p w:rsidR="004B199B" w:rsidRPr="00B76CF2" w:rsidRDefault="004B199B" w:rsidP="00EA5D28">
      <w:pPr>
        <w:pStyle w:val="notetext"/>
        <w:ind w:firstLine="0"/>
      </w:pPr>
      <w:r w:rsidRPr="00B76CF2">
        <w:t>together with all installed, incorporated or attached accessories, parts and equipment (other than aircraft engines), and all data, manuals and records relating thereto.</w:t>
      </w:r>
    </w:p>
    <w:p w:rsidR="004B199B" w:rsidRPr="00B76CF2" w:rsidRDefault="004B199B" w:rsidP="00B17FD0">
      <w:pPr>
        <w:pStyle w:val="Definition"/>
      </w:pPr>
      <w:r w:rsidRPr="00B76CF2">
        <w:rPr>
          <w:b/>
          <w:i/>
        </w:rPr>
        <w:t>all present and after</w:t>
      </w:r>
      <w:r w:rsidR="00B76CF2">
        <w:rPr>
          <w:b/>
          <w:i/>
        </w:rPr>
        <w:noBreakHyphen/>
      </w:r>
      <w:r w:rsidRPr="00B76CF2">
        <w:rPr>
          <w:b/>
          <w:i/>
        </w:rPr>
        <w:t xml:space="preserve">acquired property </w:t>
      </w:r>
      <w:r w:rsidRPr="00B76CF2">
        <w:t>means:</w:t>
      </w:r>
    </w:p>
    <w:p w:rsidR="004B199B" w:rsidRPr="00B76CF2" w:rsidRDefault="004B199B" w:rsidP="00B17FD0">
      <w:pPr>
        <w:pStyle w:val="paragraph"/>
      </w:pPr>
      <w:r w:rsidRPr="00B76CF2">
        <w:tab/>
        <w:t>(a)</w:t>
      </w:r>
      <w:r w:rsidRPr="00B76CF2">
        <w:tab/>
        <w:t>personal property over which the grantor has an interest at the registration time for the financing statement for a security interest or prescribed property; and</w:t>
      </w:r>
    </w:p>
    <w:p w:rsidR="004B199B" w:rsidRPr="00B76CF2" w:rsidRDefault="004B199B" w:rsidP="00B17FD0">
      <w:pPr>
        <w:pStyle w:val="paragraph"/>
      </w:pPr>
      <w:r w:rsidRPr="00B76CF2">
        <w:tab/>
        <w:t>(b)</w:t>
      </w:r>
      <w:r w:rsidRPr="00B76CF2">
        <w:tab/>
        <w:t>personal property acquired after the registration time for the financing statement for the security interest or prescribed property.</w:t>
      </w:r>
    </w:p>
    <w:p w:rsidR="004B199B" w:rsidRPr="00B76CF2" w:rsidRDefault="004B199B" w:rsidP="00B17FD0">
      <w:pPr>
        <w:pStyle w:val="Definition"/>
      </w:pPr>
      <w:r w:rsidRPr="00B76CF2">
        <w:rPr>
          <w:b/>
          <w:i/>
        </w:rPr>
        <w:t>all present and after</w:t>
      </w:r>
      <w:r w:rsidR="00B76CF2">
        <w:rPr>
          <w:b/>
          <w:i/>
        </w:rPr>
        <w:noBreakHyphen/>
      </w:r>
      <w:r w:rsidRPr="00B76CF2">
        <w:rPr>
          <w:b/>
          <w:i/>
        </w:rPr>
        <w:t xml:space="preserve">acquired property, except </w:t>
      </w:r>
      <w:r w:rsidRPr="00B76CF2">
        <w:t>means all present and after</w:t>
      </w:r>
      <w:r w:rsidR="00B76CF2">
        <w:noBreakHyphen/>
      </w:r>
      <w:r w:rsidRPr="00B76CF2">
        <w:t>acquired property, except for an item or class of personal property stated in the financing statement for the interest.</w:t>
      </w:r>
    </w:p>
    <w:p w:rsidR="004B199B" w:rsidRPr="00B76CF2" w:rsidRDefault="004B199B" w:rsidP="00B17FD0">
      <w:pPr>
        <w:pStyle w:val="Definition"/>
      </w:pPr>
      <w:r w:rsidRPr="00B76CF2">
        <w:rPr>
          <w:b/>
          <w:i/>
        </w:rPr>
        <w:t>AML</w:t>
      </w:r>
      <w:r w:rsidR="00B76CF2">
        <w:rPr>
          <w:b/>
          <w:i/>
        </w:rPr>
        <w:noBreakHyphen/>
      </w:r>
      <w:proofErr w:type="spellStart"/>
      <w:r w:rsidRPr="00B76CF2">
        <w:rPr>
          <w:b/>
          <w:i/>
        </w:rPr>
        <w:t>CTF</w:t>
      </w:r>
      <w:proofErr w:type="spellEnd"/>
      <w:r w:rsidRPr="00B76CF2">
        <w:rPr>
          <w:b/>
          <w:i/>
        </w:rPr>
        <w:t xml:space="preserve"> Act </w:t>
      </w:r>
      <w:r w:rsidRPr="00B76CF2">
        <w:t xml:space="preserve">means the </w:t>
      </w:r>
      <w:r w:rsidRPr="00B76CF2">
        <w:rPr>
          <w:i/>
        </w:rPr>
        <w:t>Anti</w:t>
      </w:r>
      <w:r w:rsidR="00B76CF2">
        <w:rPr>
          <w:i/>
        </w:rPr>
        <w:noBreakHyphen/>
      </w:r>
      <w:r w:rsidRPr="00B76CF2">
        <w:rPr>
          <w:i/>
        </w:rPr>
        <w:t>Money Laundering and Counter</w:t>
      </w:r>
      <w:r w:rsidR="00B76CF2">
        <w:rPr>
          <w:i/>
        </w:rPr>
        <w:noBreakHyphen/>
      </w:r>
      <w:r w:rsidRPr="00B76CF2">
        <w:rPr>
          <w:i/>
        </w:rPr>
        <w:t>Terrorist Financing Act 2006</w:t>
      </w:r>
      <w:r w:rsidRPr="00B76CF2">
        <w:t>.</w:t>
      </w:r>
    </w:p>
    <w:p w:rsidR="004B199B" w:rsidRPr="00B76CF2" w:rsidRDefault="004B199B" w:rsidP="00B17FD0">
      <w:pPr>
        <w:pStyle w:val="Definition"/>
        <w:rPr>
          <w:b/>
          <w:bCs/>
          <w:i/>
          <w:iCs/>
        </w:rPr>
      </w:pPr>
      <w:proofErr w:type="spellStart"/>
      <w:r w:rsidRPr="00B76CF2">
        <w:rPr>
          <w:b/>
          <w:bCs/>
          <w:i/>
          <w:iCs/>
        </w:rPr>
        <w:t>ARBN</w:t>
      </w:r>
      <w:proofErr w:type="spellEnd"/>
      <w:r w:rsidRPr="00B76CF2">
        <w:rPr>
          <w:b/>
          <w:bCs/>
          <w:i/>
          <w:iCs/>
        </w:rPr>
        <w:t xml:space="preserve"> </w:t>
      </w:r>
      <w:r w:rsidRPr="00B76CF2">
        <w:t xml:space="preserve">(short for ‘Australian Registered Body Number’) is the number given by </w:t>
      </w:r>
      <w:proofErr w:type="spellStart"/>
      <w:r w:rsidRPr="00B76CF2">
        <w:t>ASIC</w:t>
      </w:r>
      <w:proofErr w:type="spellEnd"/>
      <w:r w:rsidRPr="00B76CF2">
        <w:t xml:space="preserve"> to a registrable body on registration under Part</w:t>
      </w:r>
      <w:r w:rsidR="00B76CF2">
        <w:t> </w:t>
      </w:r>
      <w:r w:rsidRPr="00B76CF2">
        <w:t xml:space="preserve">5B.2 of the </w:t>
      </w:r>
      <w:r w:rsidRPr="00B76CF2">
        <w:rPr>
          <w:i/>
        </w:rPr>
        <w:t>Corporations Act 2001</w:t>
      </w:r>
      <w:r w:rsidRPr="00B76CF2">
        <w:t>.</w:t>
      </w:r>
    </w:p>
    <w:p w:rsidR="004B199B" w:rsidRPr="00B76CF2" w:rsidRDefault="004B199B" w:rsidP="00B17FD0">
      <w:pPr>
        <w:pStyle w:val="Definition"/>
      </w:pPr>
      <w:proofErr w:type="spellStart"/>
      <w:r w:rsidRPr="00B76CF2">
        <w:rPr>
          <w:b/>
          <w:i/>
        </w:rPr>
        <w:t>ARSN</w:t>
      </w:r>
      <w:proofErr w:type="spellEnd"/>
      <w:r w:rsidRPr="00B76CF2">
        <w:rPr>
          <w:b/>
          <w:i/>
        </w:rPr>
        <w:t xml:space="preserve"> </w:t>
      </w:r>
      <w:r w:rsidRPr="00B76CF2">
        <w:t xml:space="preserve">(short for ‘Australian Registered </w:t>
      </w:r>
      <w:r w:rsidR="00B60D34" w:rsidRPr="00B76CF2">
        <w:t>Scheme</w:t>
      </w:r>
      <w:r w:rsidRPr="00B76CF2">
        <w:t xml:space="preserve"> Number’) is the number given by </w:t>
      </w:r>
      <w:proofErr w:type="spellStart"/>
      <w:r w:rsidRPr="00B76CF2">
        <w:t>ASIC</w:t>
      </w:r>
      <w:proofErr w:type="spellEnd"/>
      <w:r w:rsidRPr="00B76CF2">
        <w:t xml:space="preserve"> to a registered scheme on registration under section</w:t>
      </w:r>
      <w:r w:rsidR="00B76CF2">
        <w:t> </w:t>
      </w:r>
      <w:r w:rsidRPr="00B76CF2">
        <w:t xml:space="preserve">601EB of the </w:t>
      </w:r>
      <w:r w:rsidRPr="00B76CF2">
        <w:rPr>
          <w:i/>
        </w:rPr>
        <w:t>Corporations Act 2001</w:t>
      </w:r>
      <w:r w:rsidRPr="00B76CF2">
        <w:t>.</w:t>
      </w:r>
    </w:p>
    <w:p w:rsidR="004B199B" w:rsidRPr="00B76CF2" w:rsidRDefault="004B199B" w:rsidP="00B17FD0">
      <w:pPr>
        <w:pStyle w:val="Definition"/>
      </w:pPr>
      <w:proofErr w:type="spellStart"/>
      <w:r w:rsidRPr="00B76CF2">
        <w:rPr>
          <w:b/>
          <w:i/>
        </w:rPr>
        <w:t>ASIC</w:t>
      </w:r>
      <w:proofErr w:type="spellEnd"/>
      <w:r w:rsidRPr="00B76CF2">
        <w:rPr>
          <w:b/>
          <w:i/>
        </w:rPr>
        <w:t xml:space="preserve"> </w:t>
      </w:r>
      <w:r w:rsidRPr="00B76CF2">
        <w:t>means the Australian Securities and Investments Commission.</w:t>
      </w:r>
    </w:p>
    <w:p w:rsidR="004B199B" w:rsidRPr="00B76CF2" w:rsidRDefault="004B199B" w:rsidP="00B17FD0">
      <w:pPr>
        <w:pStyle w:val="Definition"/>
      </w:pPr>
      <w:r w:rsidRPr="00B76CF2">
        <w:rPr>
          <w:b/>
          <w:i/>
        </w:rPr>
        <w:t xml:space="preserve">Australian Business Register </w:t>
      </w:r>
      <w:r w:rsidRPr="00B76CF2">
        <w:t>means the register established under section</w:t>
      </w:r>
      <w:r w:rsidR="00B76CF2">
        <w:t> </w:t>
      </w:r>
      <w:r w:rsidRPr="00B76CF2">
        <w:t xml:space="preserve">24 of the </w:t>
      </w:r>
      <w:r w:rsidRPr="00B76CF2">
        <w:rPr>
          <w:i/>
        </w:rPr>
        <w:t>A New Tax System (Australian Business Number) Act 1999</w:t>
      </w:r>
      <w:r w:rsidRPr="00B76CF2">
        <w:t>.</w:t>
      </w:r>
    </w:p>
    <w:p w:rsidR="004B199B" w:rsidRPr="00B76CF2" w:rsidRDefault="00B17FD0" w:rsidP="00B17FD0">
      <w:pPr>
        <w:pStyle w:val="notetext"/>
      </w:pPr>
      <w:r w:rsidRPr="00B76CF2">
        <w:t>Note:</w:t>
      </w:r>
      <w:r w:rsidRPr="00B76CF2">
        <w:tab/>
      </w:r>
      <w:r w:rsidR="004B199B" w:rsidRPr="00B76CF2">
        <w:t xml:space="preserve">The Australian Business Register can be viewed at </w:t>
      </w:r>
      <w:r w:rsidR="004B199B" w:rsidRPr="00B76CF2">
        <w:rPr>
          <w:u w:val="single"/>
        </w:rPr>
        <w:t>http://www.abr.business.gov.au</w:t>
      </w:r>
      <w:r w:rsidR="004B199B" w:rsidRPr="00B76CF2">
        <w:t>.</w:t>
      </w:r>
    </w:p>
    <w:p w:rsidR="004B199B" w:rsidRPr="00B76CF2" w:rsidRDefault="004B199B" w:rsidP="00B17FD0">
      <w:pPr>
        <w:pStyle w:val="Definition"/>
      </w:pPr>
      <w:r w:rsidRPr="00B76CF2">
        <w:rPr>
          <w:b/>
          <w:bCs/>
          <w:i/>
          <w:iCs/>
        </w:rPr>
        <w:t>chassis number</w:t>
      </w:r>
      <w:r w:rsidRPr="00B76CF2">
        <w:t>, for a motor vehicle, means the numbers or letters, or both, that:</w:t>
      </w:r>
    </w:p>
    <w:p w:rsidR="004B199B" w:rsidRPr="00B76CF2" w:rsidRDefault="004B199B" w:rsidP="00B17FD0">
      <w:pPr>
        <w:pStyle w:val="paragraph"/>
      </w:pPr>
      <w:r w:rsidRPr="00B76CF2">
        <w:tab/>
        <w:t>(a)</w:t>
      </w:r>
      <w:r w:rsidRPr="00B76CF2">
        <w:tab/>
        <w:t>are attached to or stamped on</w:t>
      </w:r>
      <w:r w:rsidRPr="00B76CF2">
        <w:rPr>
          <w:bCs/>
          <w:iCs/>
        </w:rPr>
        <w:t xml:space="preserve"> the vehicle’s chassis</w:t>
      </w:r>
      <w:r w:rsidRPr="00B76CF2">
        <w:t xml:space="preserve"> by the vehicle’s manufacturer; and</w:t>
      </w:r>
    </w:p>
    <w:p w:rsidR="004B199B" w:rsidRPr="00B76CF2" w:rsidRDefault="004B199B" w:rsidP="00B17FD0">
      <w:pPr>
        <w:pStyle w:val="paragraph"/>
      </w:pPr>
      <w:r w:rsidRPr="00B76CF2">
        <w:tab/>
        <w:t>(b)</w:t>
      </w:r>
      <w:r w:rsidRPr="00B76CF2">
        <w:tab/>
        <w:t>appears to uniquely identify the vehicle.</w:t>
      </w:r>
    </w:p>
    <w:p w:rsidR="004B199B" w:rsidRPr="00B76CF2" w:rsidRDefault="004B199B" w:rsidP="00B17FD0">
      <w:pPr>
        <w:pStyle w:val="Definition"/>
      </w:pPr>
      <w:r w:rsidRPr="00B76CF2">
        <w:rPr>
          <w:b/>
          <w:bCs/>
          <w:i/>
          <w:iCs/>
        </w:rPr>
        <w:t xml:space="preserve">Chicago Convention </w:t>
      </w:r>
      <w:r w:rsidRPr="00B76CF2">
        <w:rPr>
          <w:bCs/>
          <w:iCs/>
        </w:rPr>
        <w:t xml:space="preserve">means </w:t>
      </w:r>
      <w:r w:rsidRPr="00B76CF2">
        <w:t>the Convention on International Civil Aviation done at Chicago on 7</w:t>
      </w:r>
      <w:r w:rsidR="00B76CF2">
        <w:t> </w:t>
      </w:r>
      <w:r w:rsidRPr="00B76CF2">
        <w:t>December 1944, as amended by the Protocols mentioned in subsection</w:t>
      </w:r>
      <w:r w:rsidR="00B76CF2">
        <w:t> </w:t>
      </w:r>
      <w:r w:rsidRPr="00B76CF2">
        <w:t>3A</w:t>
      </w:r>
      <w:r w:rsidR="007417D2">
        <w:t>(</w:t>
      </w:r>
      <w:r w:rsidRPr="00B76CF2">
        <w:t xml:space="preserve">2) of the </w:t>
      </w:r>
      <w:r w:rsidRPr="00B76CF2">
        <w:rPr>
          <w:i/>
        </w:rPr>
        <w:t>Air Navigation Act 1920</w:t>
      </w:r>
      <w:r w:rsidRPr="00B76CF2">
        <w:t>.</w:t>
      </w:r>
    </w:p>
    <w:p w:rsidR="004B199B" w:rsidRPr="00B76CF2" w:rsidRDefault="004B199B" w:rsidP="00B17FD0">
      <w:pPr>
        <w:pStyle w:val="Definition"/>
      </w:pPr>
      <w:r w:rsidRPr="00B76CF2">
        <w:rPr>
          <w:b/>
          <w:i/>
        </w:rPr>
        <w:t xml:space="preserve">helicopter </w:t>
      </w:r>
      <w:r w:rsidRPr="00B76CF2">
        <w:t>has the meaning given by the definition of ‘helicopters’ in the Aircraft Protocol.</w:t>
      </w:r>
    </w:p>
    <w:p w:rsidR="004B199B" w:rsidRPr="00B76CF2" w:rsidRDefault="00B17FD0" w:rsidP="00B17FD0">
      <w:pPr>
        <w:pStyle w:val="notetext"/>
      </w:pPr>
      <w:r w:rsidRPr="00B76CF2">
        <w:t>Note:</w:t>
      </w:r>
      <w:r w:rsidRPr="00B76CF2">
        <w:tab/>
      </w:r>
      <w:r w:rsidR="004B199B" w:rsidRPr="00B76CF2">
        <w:t>The Aircraft Protocol contains the following definition of ‘helicopters’:</w:t>
      </w:r>
    </w:p>
    <w:p w:rsidR="004B199B" w:rsidRPr="00B76CF2" w:rsidRDefault="004B199B" w:rsidP="00EA5D28">
      <w:pPr>
        <w:pStyle w:val="notetext"/>
        <w:ind w:firstLine="0"/>
      </w:pPr>
      <w:r w:rsidRPr="00B76CF2">
        <w:t>“helicopters” means heavier</w:t>
      </w:r>
      <w:r w:rsidR="00B76CF2">
        <w:noBreakHyphen/>
      </w:r>
      <w:r w:rsidRPr="00B76CF2">
        <w:t>than</w:t>
      </w:r>
      <w:r w:rsidR="00B76CF2">
        <w:noBreakHyphen/>
      </w:r>
      <w:r w:rsidRPr="00B76CF2">
        <w:t>air machines (other than those used in military, customs or police services) supported in flight chiefly by the reactions of the air on one or more power</w:t>
      </w:r>
      <w:r w:rsidR="00B76CF2">
        <w:noBreakHyphen/>
      </w:r>
      <w:r w:rsidRPr="00B76CF2">
        <w:t>driven rotors on substantially vertical axes and which are type certified by the competent aviation authority to transport:</w:t>
      </w:r>
    </w:p>
    <w:p w:rsidR="004B199B" w:rsidRPr="00B76CF2" w:rsidRDefault="004B199B" w:rsidP="00EA5D28">
      <w:pPr>
        <w:pStyle w:val="notetext"/>
        <w:ind w:firstLine="0"/>
      </w:pPr>
      <w:r w:rsidRPr="00B76CF2">
        <w:t>(</w:t>
      </w:r>
      <w:proofErr w:type="spellStart"/>
      <w:r w:rsidRPr="00B76CF2">
        <w:t>i</w:t>
      </w:r>
      <w:proofErr w:type="spellEnd"/>
      <w:r w:rsidRPr="00B76CF2">
        <w:t>)</w:t>
      </w:r>
      <w:r w:rsidR="00EA5D28" w:rsidRPr="00B76CF2">
        <w:t xml:space="preserve">  </w:t>
      </w:r>
      <w:r w:rsidRPr="00B76CF2">
        <w:t>at least five (5) persons including crew; or</w:t>
      </w:r>
    </w:p>
    <w:p w:rsidR="004B199B" w:rsidRPr="00B76CF2" w:rsidRDefault="004B199B" w:rsidP="00EA5D28">
      <w:pPr>
        <w:pStyle w:val="notetext"/>
        <w:ind w:firstLine="0"/>
      </w:pPr>
      <w:r w:rsidRPr="00B76CF2">
        <w:t>(ii)</w:t>
      </w:r>
      <w:r w:rsidR="00EA5D28" w:rsidRPr="00B76CF2">
        <w:t xml:space="preserve"> </w:t>
      </w:r>
      <w:r w:rsidRPr="00B76CF2">
        <w:t>goods in excess of 450 kilograms,</w:t>
      </w:r>
    </w:p>
    <w:p w:rsidR="004B199B" w:rsidRPr="00B76CF2" w:rsidRDefault="004B199B" w:rsidP="00EA5D28">
      <w:pPr>
        <w:pStyle w:val="notetext"/>
        <w:ind w:firstLine="0"/>
      </w:pPr>
      <w:r w:rsidRPr="00B76CF2">
        <w:t>together with all installed, incorporated or attached accessories, parts and equipment (including rotors), and all data, manuals and records relating thereto.</w:t>
      </w:r>
    </w:p>
    <w:p w:rsidR="004B199B" w:rsidRPr="00B76CF2" w:rsidRDefault="004B199B" w:rsidP="00B17FD0">
      <w:pPr>
        <w:pStyle w:val="Definition"/>
      </w:pPr>
      <w:r w:rsidRPr="00B76CF2">
        <w:rPr>
          <w:b/>
          <w:i/>
        </w:rPr>
        <w:t>hull identification number</w:t>
      </w:r>
      <w:r w:rsidRPr="00B76CF2">
        <w:t>, for a watercraft, means a number that:</w:t>
      </w:r>
    </w:p>
    <w:p w:rsidR="004B199B" w:rsidRPr="00B76CF2" w:rsidRDefault="004B199B" w:rsidP="00B17FD0">
      <w:pPr>
        <w:pStyle w:val="paragraph"/>
      </w:pPr>
      <w:r w:rsidRPr="00B76CF2">
        <w:tab/>
        <w:t>(a)</w:t>
      </w:r>
      <w:r w:rsidRPr="00B76CF2">
        <w:tab/>
        <w:t>is in a form and of a size, specified in one of the following Standards, published by the International Organization for Standardization:</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International Standard No ISO 10087:1995 (E), titled ‘Small craft—Hull identification—Coding system’;</w:t>
      </w:r>
    </w:p>
    <w:p w:rsidR="004B199B" w:rsidRPr="00B76CF2" w:rsidRDefault="004B199B" w:rsidP="00B17FD0">
      <w:pPr>
        <w:pStyle w:val="paragraphsub"/>
        <w:rPr>
          <w:color w:val="000000"/>
        </w:rPr>
      </w:pPr>
      <w:r w:rsidRPr="00B76CF2">
        <w:tab/>
        <w:t>(ii)</w:t>
      </w:r>
      <w:r w:rsidRPr="00B76CF2">
        <w:tab/>
        <w:t>International Standard No ISO 10087:2006, titled ‘</w:t>
      </w:r>
      <w:r w:rsidRPr="00B76CF2">
        <w:rPr>
          <w:color w:val="000000"/>
        </w:rPr>
        <w:t>Small craft</w:t>
      </w:r>
      <w:r w:rsidRPr="00B76CF2">
        <w:t>—</w:t>
      </w:r>
      <w:r w:rsidRPr="00B76CF2">
        <w:rPr>
          <w:color w:val="000000"/>
        </w:rPr>
        <w:t>Craft identification</w:t>
      </w:r>
      <w:r w:rsidRPr="00B76CF2">
        <w:t>—</w:t>
      </w:r>
      <w:r w:rsidRPr="00B76CF2">
        <w:rPr>
          <w:color w:val="000000"/>
        </w:rPr>
        <w:t>Coding system’; and</w:t>
      </w:r>
    </w:p>
    <w:p w:rsidR="004B199B" w:rsidRPr="00B76CF2" w:rsidRDefault="004B199B" w:rsidP="00B17FD0">
      <w:pPr>
        <w:pStyle w:val="paragraph"/>
      </w:pPr>
      <w:r w:rsidRPr="00B76CF2">
        <w:tab/>
        <w:t>(b)</w:t>
      </w:r>
      <w:r w:rsidRPr="00B76CF2">
        <w:tab/>
        <w:t xml:space="preserve">is permanently attached to, and located in the positions on, the hull of a vessel specified by a Standard mentioned in </w:t>
      </w:r>
      <w:r w:rsidR="00B76CF2">
        <w:t>paragraph (</w:t>
      </w:r>
      <w:r w:rsidRPr="00B76CF2">
        <w:t>a); and</w:t>
      </w:r>
    </w:p>
    <w:p w:rsidR="004B199B" w:rsidRPr="00B76CF2" w:rsidRDefault="004B199B" w:rsidP="00B17FD0">
      <w:pPr>
        <w:pStyle w:val="paragraph"/>
      </w:pPr>
      <w:r w:rsidRPr="00B76CF2">
        <w:tab/>
        <w:t>(c)</w:t>
      </w:r>
      <w:r w:rsidRPr="00B76CF2">
        <w:tab/>
        <w:t>is allocated to the watercraft by:</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a registration authority of a State or Territory; or</w:t>
      </w:r>
    </w:p>
    <w:p w:rsidR="004B199B" w:rsidRPr="00B76CF2" w:rsidRDefault="004B199B" w:rsidP="00B17FD0">
      <w:pPr>
        <w:pStyle w:val="paragraphsub"/>
      </w:pPr>
      <w:r w:rsidRPr="00B76CF2">
        <w:tab/>
        <w:t>(ii)</w:t>
      </w:r>
      <w:r w:rsidRPr="00B76CF2">
        <w:tab/>
        <w:t>a person authorised by a registration authority of a State or Territory; or</w:t>
      </w:r>
    </w:p>
    <w:p w:rsidR="004B199B" w:rsidRPr="00B76CF2" w:rsidRDefault="004B199B" w:rsidP="00B17FD0">
      <w:pPr>
        <w:pStyle w:val="paragraphsub"/>
      </w:pPr>
      <w:r w:rsidRPr="00B76CF2">
        <w:tab/>
        <w:t>(iii)</w:t>
      </w:r>
      <w:r w:rsidRPr="00B76CF2">
        <w:tab/>
        <w:t>the watercraft’s manufacturer; and</w:t>
      </w:r>
    </w:p>
    <w:p w:rsidR="004B199B" w:rsidRPr="00B76CF2" w:rsidRDefault="004B199B" w:rsidP="00B17FD0">
      <w:pPr>
        <w:pStyle w:val="paragraph"/>
      </w:pPr>
      <w:r w:rsidRPr="00B76CF2">
        <w:tab/>
        <w:t>(d)</w:t>
      </w:r>
      <w:r w:rsidRPr="00B76CF2">
        <w:tab/>
        <w:t>appears to uniquely identify the watercraft.</w:t>
      </w:r>
    </w:p>
    <w:p w:rsidR="004B199B" w:rsidRPr="00B76CF2" w:rsidRDefault="004B199B" w:rsidP="00B17FD0">
      <w:pPr>
        <w:pStyle w:val="Definition"/>
      </w:pPr>
      <w:r w:rsidRPr="00B76CF2">
        <w:rPr>
          <w:b/>
          <w:i/>
        </w:rPr>
        <w:t>manufacturer’s number</w:t>
      </w:r>
      <w:r w:rsidRPr="00B76CF2">
        <w:t>, for an aircraft or motor vehicle, or an outboard motor to which regulation</w:t>
      </w:r>
      <w:r w:rsidR="00B76CF2">
        <w:t> </w:t>
      </w:r>
      <w:r w:rsidRPr="00B76CF2">
        <w:t>9.1 applies, means the numbers or letters, or both, that:</w:t>
      </w:r>
    </w:p>
    <w:p w:rsidR="004B199B" w:rsidRPr="00B76CF2" w:rsidRDefault="004B199B" w:rsidP="00B17FD0">
      <w:pPr>
        <w:pStyle w:val="paragraph"/>
      </w:pPr>
      <w:r w:rsidRPr="00B76CF2">
        <w:tab/>
        <w:t>(a)</w:t>
      </w:r>
      <w:r w:rsidRPr="00B76CF2">
        <w:tab/>
        <w:t>are permanently attached to or stamped on a permanent part of the aircraft, motor vehicle or outboard motor by its manufacturer; and</w:t>
      </w:r>
    </w:p>
    <w:p w:rsidR="004B199B" w:rsidRPr="00B76CF2" w:rsidRDefault="004B199B" w:rsidP="00B17FD0">
      <w:pPr>
        <w:pStyle w:val="paragraph"/>
      </w:pPr>
      <w:r w:rsidRPr="00B76CF2">
        <w:tab/>
        <w:t>(b)</w:t>
      </w:r>
      <w:r w:rsidRPr="00B76CF2">
        <w:tab/>
        <w:t>appears to uniquely identify the aircraft, motor vehicle or outboard motor.</w:t>
      </w:r>
    </w:p>
    <w:p w:rsidR="004B199B" w:rsidRPr="00B76CF2" w:rsidRDefault="004B199B" w:rsidP="00B17FD0">
      <w:pPr>
        <w:pStyle w:val="Definition"/>
      </w:pPr>
      <w:r w:rsidRPr="00B76CF2">
        <w:rPr>
          <w:b/>
          <w:i/>
        </w:rPr>
        <w:t xml:space="preserve">migrated security interest </w:t>
      </w:r>
      <w:r w:rsidRPr="00B76CF2">
        <w:t>has the meaning given by section</w:t>
      </w:r>
      <w:r w:rsidR="00B76CF2">
        <w:t> </w:t>
      </w:r>
      <w:r w:rsidRPr="00B76CF2">
        <w:t>332 of the Act.</w:t>
      </w:r>
    </w:p>
    <w:p w:rsidR="004B199B" w:rsidRPr="00B76CF2" w:rsidRDefault="004B199B" w:rsidP="00B17FD0">
      <w:pPr>
        <w:pStyle w:val="Definition"/>
      </w:pPr>
      <w:r w:rsidRPr="00B76CF2">
        <w:rPr>
          <w:b/>
          <w:i/>
        </w:rPr>
        <w:t xml:space="preserve">National Names Index </w:t>
      </w:r>
      <w:r w:rsidRPr="00B76CF2">
        <w:t xml:space="preserve">means the index of that title created by </w:t>
      </w:r>
      <w:proofErr w:type="spellStart"/>
      <w:r w:rsidRPr="00B76CF2">
        <w:t>ASIC</w:t>
      </w:r>
      <w:proofErr w:type="spellEnd"/>
      <w:r w:rsidRPr="00B76CF2">
        <w:t>.</w:t>
      </w:r>
    </w:p>
    <w:p w:rsidR="004B199B" w:rsidRPr="00B76CF2" w:rsidRDefault="004B199B" w:rsidP="00B17FD0">
      <w:pPr>
        <w:pStyle w:val="Definition"/>
        <w:rPr>
          <w:b/>
        </w:rPr>
      </w:pPr>
      <w:r w:rsidRPr="00B76CF2">
        <w:rPr>
          <w:b/>
          <w:i/>
        </w:rPr>
        <w:t>original registration time</w:t>
      </w:r>
      <w:r w:rsidRPr="00B76CF2">
        <w:t>, for migrated data registered under section</w:t>
      </w:r>
      <w:r w:rsidR="00B76CF2">
        <w:t> </w:t>
      </w:r>
      <w:r w:rsidRPr="00B76CF2">
        <w:t>333 of the Act, means the time at which the security interest or prescribed property was first registered on the transitional register.</w:t>
      </w:r>
    </w:p>
    <w:p w:rsidR="004B199B" w:rsidRPr="00B76CF2" w:rsidRDefault="004B199B" w:rsidP="00B17FD0">
      <w:pPr>
        <w:pStyle w:val="Definition"/>
      </w:pPr>
      <w:r w:rsidRPr="00B76CF2">
        <w:rPr>
          <w:b/>
          <w:i/>
        </w:rPr>
        <w:t xml:space="preserve">outboard motor </w:t>
      </w:r>
      <w:r w:rsidRPr="00B76CF2">
        <w:t>means an internal combustion engine that:</w:t>
      </w:r>
    </w:p>
    <w:p w:rsidR="004B199B" w:rsidRPr="00B76CF2" w:rsidRDefault="004B199B" w:rsidP="00B17FD0">
      <w:pPr>
        <w:pStyle w:val="paragraph"/>
      </w:pPr>
      <w:r w:rsidRPr="00B76CF2">
        <w:tab/>
        <w:t>(a)</w:t>
      </w:r>
      <w:r w:rsidRPr="00B76CF2">
        <w:tab/>
        <w:t>has a propeller and a manufacturer’s number; and</w:t>
      </w:r>
    </w:p>
    <w:p w:rsidR="004B199B" w:rsidRPr="00B76CF2" w:rsidRDefault="004B199B" w:rsidP="00B17FD0">
      <w:pPr>
        <w:pStyle w:val="paragraph"/>
      </w:pPr>
      <w:r w:rsidRPr="00B76CF2">
        <w:tab/>
        <w:t>(b)</w:t>
      </w:r>
      <w:r w:rsidRPr="00B76CF2">
        <w:tab/>
        <w:t>is designed to be attached to a boat or vessel; and</w:t>
      </w:r>
    </w:p>
    <w:p w:rsidR="004B199B" w:rsidRPr="00B76CF2" w:rsidRDefault="004B199B" w:rsidP="00B17FD0">
      <w:pPr>
        <w:pStyle w:val="paragraph"/>
      </w:pPr>
      <w:r w:rsidRPr="00B76CF2">
        <w:tab/>
        <w:t>(c)</w:t>
      </w:r>
      <w:r w:rsidRPr="00B76CF2">
        <w:tab/>
        <w:t>is intended for use to propel a boat or vessel.</w:t>
      </w:r>
    </w:p>
    <w:p w:rsidR="004B199B" w:rsidRPr="00B76CF2" w:rsidRDefault="004B199B" w:rsidP="00B17FD0">
      <w:pPr>
        <w:pStyle w:val="Definition"/>
      </w:pPr>
      <w:r w:rsidRPr="00B76CF2">
        <w:rPr>
          <w:b/>
          <w:i/>
        </w:rPr>
        <w:t xml:space="preserve">prescribed property </w:t>
      </w:r>
      <w:r w:rsidRPr="00B76CF2">
        <w:t xml:space="preserve">means personal property mentioned in </w:t>
      </w:r>
      <w:proofErr w:type="spellStart"/>
      <w:r w:rsidRPr="00B76CF2">
        <w:t>subregulation</w:t>
      </w:r>
      <w:proofErr w:type="spellEnd"/>
      <w:r w:rsidR="00B76CF2">
        <w:t> </w:t>
      </w:r>
      <w:r w:rsidRPr="00B76CF2">
        <w:t>5.3</w:t>
      </w:r>
      <w:r w:rsidR="007417D2">
        <w:t>(</w:t>
      </w:r>
      <w:r w:rsidRPr="00B76CF2">
        <w:t>1).</w:t>
      </w:r>
    </w:p>
    <w:p w:rsidR="004B199B" w:rsidRPr="00B76CF2" w:rsidRDefault="004B199B" w:rsidP="00B17FD0">
      <w:pPr>
        <w:pStyle w:val="Definition"/>
      </w:pPr>
      <w:r w:rsidRPr="00B76CF2">
        <w:rPr>
          <w:b/>
          <w:i/>
        </w:rPr>
        <w:t xml:space="preserve">registered scheme </w:t>
      </w:r>
      <w:r w:rsidRPr="00B76CF2">
        <w:t>has the meaning given by section</w:t>
      </w:r>
      <w:r w:rsidR="00B76CF2">
        <w:t> </w:t>
      </w:r>
      <w:r w:rsidRPr="00B76CF2">
        <w:t xml:space="preserve">9 of the </w:t>
      </w:r>
      <w:r w:rsidRPr="00B76CF2">
        <w:rPr>
          <w:i/>
        </w:rPr>
        <w:t>Corporations Act 2001</w:t>
      </w:r>
      <w:r w:rsidRPr="00B76CF2">
        <w:t>.</w:t>
      </w:r>
    </w:p>
    <w:p w:rsidR="004B199B" w:rsidRPr="00B76CF2" w:rsidRDefault="004B199B" w:rsidP="00B17FD0">
      <w:pPr>
        <w:pStyle w:val="Definition"/>
      </w:pPr>
      <w:r w:rsidRPr="00B76CF2">
        <w:rPr>
          <w:b/>
          <w:i/>
        </w:rPr>
        <w:t xml:space="preserve">registration time </w:t>
      </w:r>
      <w:r w:rsidRPr="00B76CF2">
        <w:t>has the meaning given by subsection</w:t>
      </w:r>
      <w:r w:rsidR="00B76CF2">
        <w:t> </w:t>
      </w:r>
      <w:r w:rsidRPr="00B76CF2">
        <w:t>160</w:t>
      </w:r>
      <w:r w:rsidR="007417D2">
        <w:t>(</w:t>
      </w:r>
      <w:r w:rsidRPr="00B76CF2">
        <w:t>1) of the Act.</w:t>
      </w:r>
    </w:p>
    <w:p w:rsidR="004B199B" w:rsidRPr="00B76CF2" w:rsidRDefault="004B199B" w:rsidP="00B17FD0">
      <w:pPr>
        <w:pStyle w:val="Definition"/>
      </w:pPr>
      <w:r w:rsidRPr="00B76CF2">
        <w:rPr>
          <w:b/>
          <w:i/>
        </w:rPr>
        <w:t xml:space="preserve">responsible entity </w:t>
      </w:r>
      <w:r w:rsidRPr="00B76CF2">
        <w:t>has the meaning given by section</w:t>
      </w:r>
      <w:r w:rsidR="00B76CF2">
        <w:t> </w:t>
      </w:r>
      <w:r w:rsidRPr="00B76CF2">
        <w:t xml:space="preserve">9 of the </w:t>
      </w:r>
      <w:r w:rsidRPr="00B76CF2">
        <w:rPr>
          <w:i/>
        </w:rPr>
        <w:t>Corporations Act 2001</w:t>
      </w:r>
      <w:r w:rsidRPr="00B76CF2">
        <w:t>.</w:t>
      </w:r>
    </w:p>
    <w:p w:rsidR="004B199B" w:rsidRPr="00B76CF2" w:rsidRDefault="004B199B" w:rsidP="00B17FD0">
      <w:pPr>
        <w:pStyle w:val="Definition"/>
      </w:pPr>
      <w:r w:rsidRPr="00B76CF2">
        <w:rPr>
          <w:b/>
          <w:i/>
        </w:rPr>
        <w:t xml:space="preserve">small aircraft </w:t>
      </w:r>
      <w:r w:rsidRPr="00B76CF2">
        <w:t>means an aircraft other than an airframe, aircraft engine or helicopter.</w:t>
      </w:r>
    </w:p>
    <w:p w:rsidR="004B199B" w:rsidRPr="00B76CF2" w:rsidRDefault="004B199B" w:rsidP="00B17FD0">
      <w:pPr>
        <w:pStyle w:val="Definition"/>
      </w:pPr>
      <w:r w:rsidRPr="00B76CF2">
        <w:rPr>
          <w:b/>
          <w:i/>
        </w:rPr>
        <w:t>vehicle identification number</w:t>
      </w:r>
      <w:r w:rsidRPr="00B76CF2">
        <w:t xml:space="preserve">, for a motor vehicle, means a number allocated to the vehicle in accordance with national standards, as in force from time to time, made under the </w:t>
      </w:r>
      <w:r w:rsidRPr="00B76CF2">
        <w:rPr>
          <w:i/>
        </w:rPr>
        <w:t>Motor Vehicle Standards Act 1989</w:t>
      </w:r>
      <w:r w:rsidRPr="00B76CF2">
        <w:t>.</w:t>
      </w:r>
    </w:p>
    <w:p w:rsidR="004B199B" w:rsidRPr="00B76CF2" w:rsidRDefault="004B199B" w:rsidP="00B17FD0">
      <w:pPr>
        <w:pStyle w:val="Definition"/>
      </w:pPr>
      <w:r w:rsidRPr="00B76CF2">
        <w:rPr>
          <w:b/>
          <w:i/>
        </w:rPr>
        <w:t xml:space="preserve">watercraft </w:t>
      </w:r>
      <w:r w:rsidRPr="00B76CF2">
        <w:t>means a boat or vessel, other than a seaplane, that:</w:t>
      </w:r>
    </w:p>
    <w:p w:rsidR="004B199B" w:rsidRPr="00B76CF2" w:rsidRDefault="004B199B" w:rsidP="00B17FD0">
      <w:pPr>
        <w:pStyle w:val="paragraph"/>
      </w:pPr>
      <w:r w:rsidRPr="00B76CF2">
        <w:tab/>
        <w:t>(a)</w:t>
      </w:r>
      <w:r w:rsidRPr="00B76CF2">
        <w:tab/>
        <w:t>is used, or intended to be used, in navigation by water or for any other purpose on water; and</w:t>
      </w:r>
    </w:p>
    <w:p w:rsidR="004B199B" w:rsidRPr="00B76CF2" w:rsidRDefault="004B199B" w:rsidP="00B17FD0">
      <w:pPr>
        <w:pStyle w:val="paragraph"/>
      </w:pPr>
      <w:r w:rsidRPr="00B76CF2">
        <w:tab/>
        <w:t>(b)</w:t>
      </w:r>
      <w:r w:rsidRPr="00B76CF2">
        <w:tab/>
        <w:t>that has:</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a hull identification number; or</w:t>
      </w:r>
    </w:p>
    <w:p w:rsidR="004B199B" w:rsidRPr="00B76CF2" w:rsidRDefault="004B199B" w:rsidP="00B17FD0">
      <w:pPr>
        <w:pStyle w:val="paragraphsub"/>
      </w:pPr>
      <w:r w:rsidRPr="00B76CF2">
        <w:tab/>
        <w:t>(ii)</w:t>
      </w:r>
      <w:r w:rsidRPr="00B76CF2">
        <w:tab/>
        <w:t xml:space="preserve">an official number, within the meaning of the </w:t>
      </w:r>
      <w:r w:rsidRPr="00B76CF2">
        <w:rPr>
          <w:i/>
        </w:rPr>
        <w:t>Shipping Registration Regulations</w:t>
      </w:r>
      <w:r w:rsidR="00B76CF2">
        <w:rPr>
          <w:i/>
        </w:rPr>
        <w:t> </w:t>
      </w:r>
      <w:r w:rsidRPr="00B76CF2">
        <w:rPr>
          <w:i/>
        </w:rPr>
        <w:t>1981</w:t>
      </w:r>
      <w:r w:rsidRPr="00B76CF2">
        <w:t xml:space="preserve">, issued by the Registrar of Ships (within the meaning of the </w:t>
      </w:r>
      <w:r w:rsidRPr="00B76CF2">
        <w:rPr>
          <w:i/>
        </w:rPr>
        <w:t>Shipping Registration Act 1981</w:t>
      </w:r>
      <w:r w:rsidRPr="00B76CF2">
        <w:t>).</w:t>
      </w:r>
    </w:p>
    <w:p w:rsidR="004B199B" w:rsidRPr="00B76CF2" w:rsidRDefault="00B17FD0" w:rsidP="00B17FD0">
      <w:pPr>
        <w:pStyle w:val="notetext"/>
      </w:pPr>
      <w:r w:rsidRPr="00B76CF2">
        <w:t>Note 1:</w:t>
      </w:r>
      <w:r w:rsidRPr="00B76CF2">
        <w:tab/>
      </w:r>
      <w:r w:rsidR="004B199B" w:rsidRPr="00B76CF2">
        <w:t xml:space="preserve">For the meaning of </w:t>
      </w:r>
      <w:r w:rsidR="004B199B" w:rsidRPr="00B76CF2">
        <w:rPr>
          <w:b/>
          <w:i/>
        </w:rPr>
        <w:t>watercraft</w:t>
      </w:r>
      <w:r w:rsidR="004B199B" w:rsidRPr="00B76CF2">
        <w:t>, see also regulation</w:t>
      </w:r>
      <w:r w:rsidR="00B76CF2">
        <w:t> </w:t>
      </w:r>
      <w:r w:rsidR="004B199B" w:rsidRPr="00B76CF2">
        <w:t>9.1.</w:t>
      </w:r>
    </w:p>
    <w:p w:rsidR="004B199B" w:rsidRPr="00B76CF2" w:rsidRDefault="00B17FD0" w:rsidP="00B17FD0">
      <w:pPr>
        <w:pStyle w:val="notetext"/>
      </w:pPr>
      <w:r w:rsidRPr="00B76CF2">
        <w:t>Note 2:</w:t>
      </w:r>
      <w:r w:rsidRPr="00B76CF2">
        <w:tab/>
      </w:r>
      <w:r w:rsidR="004B199B" w:rsidRPr="00B76CF2">
        <w:t>Several other words and expressions used in these Regulations have the meaning given by the Act, for example:</w:t>
      </w:r>
    </w:p>
    <w:p w:rsidR="004B199B" w:rsidRPr="00B76CF2" w:rsidRDefault="004B199B" w:rsidP="00606F88">
      <w:pPr>
        <w:pStyle w:val="notepara"/>
        <w:numPr>
          <w:ilvl w:val="0"/>
          <w:numId w:val="33"/>
        </w:numPr>
        <w:ind w:left="2268" w:hanging="294"/>
      </w:pPr>
      <w:r w:rsidRPr="00B76CF2">
        <w:t>ABN</w:t>
      </w:r>
    </w:p>
    <w:p w:rsidR="004B199B" w:rsidRPr="00B76CF2" w:rsidRDefault="004B199B" w:rsidP="00606F88">
      <w:pPr>
        <w:pStyle w:val="notepara"/>
        <w:numPr>
          <w:ilvl w:val="0"/>
          <w:numId w:val="33"/>
        </w:numPr>
        <w:ind w:left="2268" w:hanging="294"/>
      </w:pPr>
      <w:r w:rsidRPr="00B76CF2">
        <w:t>account</w:t>
      </w:r>
    </w:p>
    <w:p w:rsidR="004B199B" w:rsidRPr="00B76CF2" w:rsidRDefault="004B199B" w:rsidP="00606F88">
      <w:pPr>
        <w:pStyle w:val="notepara"/>
        <w:numPr>
          <w:ilvl w:val="0"/>
          <w:numId w:val="33"/>
        </w:numPr>
        <w:ind w:left="2268" w:hanging="294"/>
      </w:pPr>
      <w:r w:rsidRPr="00B76CF2">
        <w:t>after</w:t>
      </w:r>
      <w:r w:rsidR="00B76CF2">
        <w:noBreakHyphen/>
      </w:r>
      <w:r w:rsidRPr="00B76CF2">
        <w:t>acquired property</w:t>
      </w:r>
    </w:p>
    <w:p w:rsidR="004B199B" w:rsidRPr="00B76CF2" w:rsidRDefault="004B199B" w:rsidP="00606F88">
      <w:pPr>
        <w:pStyle w:val="notepara"/>
        <w:numPr>
          <w:ilvl w:val="0"/>
          <w:numId w:val="33"/>
        </w:numPr>
        <w:ind w:left="2268" w:hanging="294"/>
      </w:pPr>
      <w:r w:rsidRPr="00B76CF2">
        <w:t>chattel paper</w:t>
      </w:r>
    </w:p>
    <w:p w:rsidR="004B199B" w:rsidRPr="00B76CF2" w:rsidRDefault="004B199B" w:rsidP="00606F88">
      <w:pPr>
        <w:pStyle w:val="notepara"/>
        <w:numPr>
          <w:ilvl w:val="0"/>
          <w:numId w:val="33"/>
        </w:numPr>
        <w:ind w:left="2268" w:hanging="294"/>
      </w:pPr>
      <w:r w:rsidRPr="00B76CF2">
        <w:t>crops</w:t>
      </w:r>
    </w:p>
    <w:p w:rsidR="004B199B" w:rsidRPr="00B76CF2" w:rsidRDefault="004B199B" w:rsidP="00606F88">
      <w:pPr>
        <w:pStyle w:val="notepara"/>
        <w:numPr>
          <w:ilvl w:val="0"/>
          <w:numId w:val="33"/>
        </w:numPr>
        <w:ind w:left="2268" w:hanging="294"/>
      </w:pPr>
      <w:r w:rsidRPr="00B76CF2">
        <w:t>financial property</w:t>
      </w:r>
    </w:p>
    <w:p w:rsidR="004B199B" w:rsidRPr="00B76CF2" w:rsidRDefault="004B199B" w:rsidP="00606F88">
      <w:pPr>
        <w:pStyle w:val="notepara"/>
        <w:numPr>
          <w:ilvl w:val="0"/>
          <w:numId w:val="33"/>
        </w:numPr>
        <w:ind w:left="2268" w:hanging="294"/>
      </w:pPr>
      <w:r w:rsidRPr="00B76CF2">
        <w:t>goods</w:t>
      </w:r>
    </w:p>
    <w:p w:rsidR="004B199B" w:rsidRPr="00B76CF2" w:rsidRDefault="004B199B" w:rsidP="00606F88">
      <w:pPr>
        <w:pStyle w:val="notepara"/>
        <w:numPr>
          <w:ilvl w:val="0"/>
          <w:numId w:val="33"/>
        </w:numPr>
        <w:ind w:left="2268" w:hanging="294"/>
      </w:pPr>
      <w:r w:rsidRPr="00B76CF2">
        <w:t>intangible property</w:t>
      </w:r>
    </w:p>
    <w:p w:rsidR="004B199B" w:rsidRPr="00B76CF2" w:rsidRDefault="004B199B" w:rsidP="00606F88">
      <w:pPr>
        <w:pStyle w:val="notepara"/>
        <w:numPr>
          <w:ilvl w:val="0"/>
          <w:numId w:val="33"/>
        </w:numPr>
        <w:ind w:left="2268" w:hanging="294"/>
      </w:pPr>
      <w:r w:rsidRPr="00B76CF2">
        <w:t>intermediated security</w:t>
      </w:r>
    </w:p>
    <w:p w:rsidR="004B199B" w:rsidRPr="00B76CF2" w:rsidRDefault="004B199B" w:rsidP="00606F88">
      <w:pPr>
        <w:pStyle w:val="notepara"/>
        <w:numPr>
          <w:ilvl w:val="0"/>
          <w:numId w:val="33"/>
        </w:numPr>
        <w:ind w:left="2268" w:hanging="294"/>
      </w:pPr>
      <w:r w:rsidRPr="00B76CF2">
        <w:t>investment instrument</w:t>
      </w:r>
    </w:p>
    <w:p w:rsidR="004B199B" w:rsidRPr="00B76CF2" w:rsidRDefault="004B199B" w:rsidP="00606F88">
      <w:pPr>
        <w:pStyle w:val="notepara"/>
        <w:numPr>
          <w:ilvl w:val="0"/>
          <w:numId w:val="33"/>
        </w:numPr>
        <w:ind w:left="2268" w:hanging="294"/>
      </w:pPr>
      <w:r w:rsidRPr="00B76CF2">
        <w:t>livestock</w:t>
      </w:r>
    </w:p>
    <w:p w:rsidR="004B199B" w:rsidRPr="00B76CF2" w:rsidRDefault="004B199B" w:rsidP="00606F88">
      <w:pPr>
        <w:pStyle w:val="notepara"/>
        <w:numPr>
          <w:ilvl w:val="0"/>
          <w:numId w:val="33"/>
        </w:numPr>
        <w:ind w:left="2268" w:hanging="294"/>
      </w:pPr>
      <w:r w:rsidRPr="00B76CF2">
        <w:t>National Credit Code</w:t>
      </w:r>
    </w:p>
    <w:p w:rsidR="004B199B" w:rsidRPr="00B76CF2" w:rsidRDefault="004B199B" w:rsidP="00606F88">
      <w:pPr>
        <w:pStyle w:val="notepara"/>
        <w:numPr>
          <w:ilvl w:val="0"/>
          <w:numId w:val="33"/>
        </w:numPr>
        <w:ind w:left="2268" w:hanging="294"/>
      </w:pPr>
      <w:r w:rsidRPr="00B76CF2">
        <w:t>negotiable instrument</w:t>
      </w:r>
    </w:p>
    <w:p w:rsidR="004B199B" w:rsidRPr="00B76CF2" w:rsidRDefault="004B199B" w:rsidP="00606F88">
      <w:pPr>
        <w:pStyle w:val="notepara"/>
        <w:numPr>
          <w:ilvl w:val="0"/>
          <w:numId w:val="33"/>
        </w:numPr>
        <w:ind w:left="2268" w:hanging="294"/>
      </w:pPr>
      <w:r w:rsidRPr="00B76CF2">
        <w:t>transitional register.</w:t>
      </w:r>
    </w:p>
    <w:p w:rsidR="004B199B" w:rsidRPr="00B76CF2" w:rsidRDefault="004B199B" w:rsidP="00B17FD0">
      <w:pPr>
        <w:pStyle w:val="ActHead5"/>
        <w:rPr>
          <w:i/>
        </w:rPr>
      </w:pPr>
      <w:bookmarkStart w:id="12" w:name="_Toc392666201"/>
      <w:r w:rsidRPr="00B76CF2">
        <w:rPr>
          <w:rStyle w:val="CharSectno"/>
        </w:rPr>
        <w:t>1.7</w:t>
      </w:r>
      <w:r w:rsidR="00B17FD0" w:rsidRPr="00B76CF2">
        <w:t xml:space="preserve">  </w:t>
      </w:r>
      <w:r w:rsidRPr="00B76CF2">
        <w:t xml:space="preserve">Meaning of </w:t>
      </w:r>
      <w:r w:rsidRPr="00B76CF2">
        <w:rPr>
          <w:i/>
        </w:rPr>
        <w:t>motor vehicle</w:t>
      </w:r>
      <w:bookmarkEnd w:id="12"/>
    </w:p>
    <w:p w:rsidR="004B199B" w:rsidRPr="00B76CF2" w:rsidRDefault="004B199B" w:rsidP="00B17FD0">
      <w:pPr>
        <w:pStyle w:val="subsection"/>
      </w:pPr>
      <w:r w:rsidRPr="00B76CF2">
        <w:tab/>
        <w:t>(1)</w:t>
      </w:r>
      <w:r w:rsidRPr="00B76CF2">
        <w:tab/>
        <w:t>For the definition of motor vehicle in section</w:t>
      </w:r>
      <w:r w:rsidR="00B76CF2">
        <w:t> </w:t>
      </w:r>
      <w:r w:rsidRPr="00B76CF2">
        <w:t xml:space="preserve">10 of the Act, personal property described in </w:t>
      </w:r>
      <w:proofErr w:type="spellStart"/>
      <w:r w:rsidRPr="00B76CF2">
        <w:t>subregulation</w:t>
      </w:r>
      <w:proofErr w:type="spellEnd"/>
      <w:r w:rsidRPr="00B76CF2">
        <w:t> (2) or (3) is a motor vehicle.</w:t>
      </w:r>
    </w:p>
    <w:p w:rsidR="004B199B" w:rsidRPr="00B76CF2" w:rsidRDefault="004B199B" w:rsidP="00B17FD0">
      <w:pPr>
        <w:pStyle w:val="subsection"/>
      </w:pPr>
      <w:r w:rsidRPr="00B76CF2">
        <w:tab/>
        <w:t>(2)</w:t>
      </w:r>
      <w:r w:rsidRPr="00B76CF2">
        <w:tab/>
        <w:t>The personal property:</w:t>
      </w:r>
    </w:p>
    <w:p w:rsidR="004B199B" w:rsidRPr="00B76CF2" w:rsidRDefault="004B199B" w:rsidP="00B17FD0">
      <w:pPr>
        <w:pStyle w:val="paragraph"/>
      </w:pPr>
      <w:r w:rsidRPr="00B76CF2">
        <w:tab/>
        <w:t>(a)</w:t>
      </w:r>
      <w:r w:rsidRPr="00B76CF2">
        <w:tab/>
        <w:t>is built to be propelled, wholly on land, by a motor that forms part of the property; and</w:t>
      </w:r>
    </w:p>
    <w:p w:rsidR="00692A41" w:rsidRPr="00B76CF2" w:rsidRDefault="00692A41" w:rsidP="00692A41">
      <w:pPr>
        <w:pStyle w:val="paragraph"/>
      </w:pPr>
      <w:r w:rsidRPr="00B76CF2">
        <w:tab/>
        <w:t>(b)</w:t>
      </w:r>
      <w:r w:rsidRPr="00B76CF2">
        <w:tab/>
        <w:t>is capable of a speed of at least 10 km/h; and</w:t>
      </w:r>
    </w:p>
    <w:p w:rsidR="00692A41" w:rsidRPr="00B76CF2" w:rsidRDefault="00692A41" w:rsidP="00692A41">
      <w:pPr>
        <w:pStyle w:val="paragraph"/>
      </w:pPr>
      <w:r w:rsidRPr="00B76CF2">
        <w:tab/>
        <w:t>(</w:t>
      </w:r>
      <w:proofErr w:type="spellStart"/>
      <w:r w:rsidRPr="00B76CF2">
        <w:t>ba</w:t>
      </w:r>
      <w:proofErr w:type="spellEnd"/>
      <w:r w:rsidRPr="00B76CF2">
        <w:t>)</w:t>
      </w:r>
      <w:r w:rsidRPr="00B76CF2">
        <w:tab/>
        <w:t>has one or more motors that have a total power greater than 200 W; and</w:t>
      </w:r>
    </w:p>
    <w:p w:rsidR="004B199B" w:rsidRPr="00B76CF2" w:rsidRDefault="004B199B" w:rsidP="00B17FD0">
      <w:pPr>
        <w:pStyle w:val="paragraph"/>
      </w:pPr>
      <w:r w:rsidRPr="00B76CF2">
        <w:tab/>
        <w:t>(c)</w:t>
      </w:r>
      <w:r w:rsidRPr="00B76CF2">
        <w:tab/>
        <w:t>has any of the following:</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a vehicle identification number;</w:t>
      </w:r>
    </w:p>
    <w:p w:rsidR="004B199B" w:rsidRPr="00B76CF2" w:rsidRDefault="004B199B" w:rsidP="00B17FD0">
      <w:pPr>
        <w:pStyle w:val="paragraphsub"/>
      </w:pPr>
      <w:r w:rsidRPr="00B76CF2">
        <w:tab/>
        <w:t>(ii)</w:t>
      </w:r>
      <w:r w:rsidRPr="00B76CF2">
        <w:tab/>
        <w:t>a chassis number;</w:t>
      </w:r>
    </w:p>
    <w:p w:rsidR="004B199B" w:rsidRPr="00B76CF2" w:rsidRDefault="004B199B" w:rsidP="00B17FD0">
      <w:pPr>
        <w:pStyle w:val="paragraphsub"/>
      </w:pPr>
      <w:r w:rsidRPr="00B76CF2">
        <w:tab/>
        <w:t>(iii)</w:t>
      </w:r>
      <w:r w:rsidRPr="00B76CF2">
        <w:tab/>
        <w:t>the manufacturer’s number; and</w:t>
      </w:r>
    </w:p>
    <w:p w:rsidR="004B199B" w:rsidRPr="00B76CF2" w:rsidRDefault="004B199B" w:rsidP="00B17FD0">
      <w:pPr>
        <w:pStyle w:val="paragraph"/>
        <w:rPr>
          <w:b/>
        </w:rPr>
      </w:pPr>
      <w:r w:rsidRPr="00B76CF2">
        <w:tab/>
        <w:t>(d)</w:t>
      </w:r>
      <w:r w:rsidRPr="00B76CF2">
        <w:tab/>
        <w:t>does not run on rails, tram lines or other fixed path.</w:t>
      </w:r>
    </w:p>
    <w:p w:rsidR="004B199B" w:rsidRPr="00B76CF2" w:rsidRDefault="004B199B" w:rsidP="00B17FD0">
      <w:pPr>
        <w:pStyle w:val="subsection"/>
      </w:pPr>
      <w:r w:rsidRPr="00B76CF2">
        <w:tab/>
        <w:t>(3)</w:t>
      </w:r>
      <w:r w:rsidRPr="00B76CF2">
        <w:tab/>
        <w:t>The personal property:</w:t>
      </w:r>
    </w:p>
    <w:p w:rsidR="004B199B" w:rsidRPr="00B76CF2" w:rsidRDefault="004B199B" w:rsidP="00B17FD0">
      <w:pPr>
        <w:pStyle w:val="paragraph"/>
      </w:pPr>
      <w:r w:rsidRPr="00B76CF2">
        <w:tab/>
        <w:t>(a)</w:t>
      </w:r>
      <w:r w:rsidRPr="00B76CF2">
        <w:tab/>
        <w:t>is capable, when being towed by, or attached to, a motor vehicle, of travelling at a speed greater than 10 km/h; and</w:t>
      </w:r>
    </w:p>
    <w:p w:rsidR="00B60D34" w:rsidRPr="00B76CF2" w:rsidRDefault="00B60D34" w:rsidP="00B17FD0">
      <w:pPr>
        <w:pStyle w:val="paragraph"/>
      </w:pPr>
      <w:r w:rsidRPr="00B76CF2">
        <w:tab/>
        <w:t>(b)</w:t>
      </w:r>
      <w:r w:rsidRPr="00B76CF2">
        <w:tab/>
        <w:t>is a piece of machinery or equipment that is equipped with wheels and designed to be attached to, or towed by, a motor vehicle; and</w:t>
      </w:r>
    </w:p>
    <w:p w:rsidR="004B199B" w:rsidRPr="00B76CF2" w:rsidRDefault="004B199B" w:rsidP="00B17FD0">
      <w:pPr>
        <w:pStyle w:val="paragraph"/>
      </w:pPr>
      <w:r w:rsidRPr="00B76CF2">
        <w:tab/>
        <w:t>(c)</w:t>
      </w:r>
      <w:r w:rsidRPr="00B76CF2">
        <w:tab/>
        <w:t>has any of the following:</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a vehicle identification number;</w:t>
      </w:r>
    </w:p>
    <w:p w:rsidR="004B199B" w:rsidRPr="00B76CF2" w:rsidRDefault="004B199B" w:rsidP="00B17FD0">
      <w:pPr>
        <w:pStyle w:val="paragraphsub"/>
      </w:pPr>
      <w:r w:rsidRPr="00B76CF2">
        <w:tab/>
        <w:t>(ii)</w:t>
      </w:r>
      <w:r w:rsidRPr="00B76CF2">
        <w:tab/>
        <w:t>a chassis number;</w:t>
      </w:r>
    </w:p>
    <w:p w:rsidR="004B199B" w:rsidRPr="00B76CF2" w:rsidRDefault="004B199B" w:rsidP="00B17FD0">
      <w:pPr>
        <w:pStyle w:val="paragraphsub"/>
      </w:pPr>
      <w:r w:rsidRPr="00B76CF2">
        <w:tab/>
        <w:t>(iii)</w:t>
      </w:r>
      <w:r w:rsidRPr="00B76CF2">
        <w:tab/>
        <w:t>the manufacturer’s number.</w:t>
      </w:r>
    </w:p>
    <w:p w:rsidR="004B199B" w:rsidRPr="00B76CF2" w:rsidRDefault="004B199B" w:rsidP="00B17FD0">
      <w:pPr>
        <w:pStyle w:val="ActHead5"/>
      </w:pPr>
      <w:bookmarkStart w:id="13" w:name="_Toc392666202"/>
      <w:r w:rsidRPr="00B76CF2">
        <w:rPr>
          <w:rStyle w:val="CharSectno"/>
        </w:rPr>
        <w:t>1.8</w:t>
      </w:r>
      <w:r w:rsidR="00B17FD0" w:rsidRPr="00B76CF2">
        <w:t xml:space="preserve">  </w:t>
      </w:r>
      <w:r w:rsidRPr="00B76CF2">
        <w:t xml:space="preserve">Meaning of </w:t>
      </w:r>
      <w:r w:rsidRPr="00B76CF2">
        <w:rPr>
          <w:i/>
        </w:rPr>
        <w:t>security interest</w:t>
      </w:r>
      <w:bookmarkEnd w:id="13"/>
    </w:p>
    <w:p w:rsidR="004B199B" w:rsidRPr="00B76CF2" w:rsidRDefault="004B199B" w:rsidP="00B17FD0">
      <w:pPr>
        <w:pStyle w:val="subsection"/>
      </w:pPr>
      <w:r w:rsidRPr="00B76CF2">
        <w:tab/>
      </w:r>
      <w:r w:rsidRPr="00B76CF2">
        <w:tab/>
        <w:t>For paragraph</w:t>
      </w:r>
      <w:r w:rsidR="00B76CF2">
        <w:t> </w:t>
      </w:r>
      <w:r w:rsidRPr="00B76CF2">
        <w:t>12</w:t>
      </w:r>
      <w:r w:rsidR="007417D2">
        <w:t>(</w:t>
      </w:r>
      <w:r w:rsidRPr="00B76CF2">
        <w:t>5)</w:t>
      </w:r>
      <w:r w:rsidR="007417D2">
        <w:t>(</w:t>
      </w:r>
      <w:r w:rsidRPr="00B76CF2">
        <w:t>b) of the Act, the extinguishment of a beneficial interest in an account or chattel paper is not a security interest.</w:t>
      </w:r>
    </w:p>
    <w:p w:rsidR="00B60D34" w:rsidRPr="00B76CF2" w:rsidRDefault="00B60D34" w:rsidP="00B17FD0">
      <w:pPr>
        <w:pStyle w:val="ActHead5"/>
        <w:rPr>
          <w:i/>
        </w:rPr>
      </w:pPr>
      <w:bookmarkStart w:id="14" w:name="_Toc392666203"/>
      <w:r w:rsidRPr="00B76CF2">
        <w:rPr>
          <w:rStyle w:val="CharSectno"/>
        </w:rPr>
        <w:t>1.9</w:t>
      </w:r>
      <w:r w:rsidR="00B17FD0" w:rsidRPr="00B76CF2">
        <w:t xml:space="preserve">  </w:t>
      </w:r>
      <w:r w:rsidRPr="00B76CF2">
        <w:t xml:space="preserve">Meaning of </w:t>
      </w:r>
      <w:r w:rsidRPr="00B76CF2">
        <w:rPr>
          <w:i/>
        </w:rPr>
        <w:t>PPS lease</w:t>
      </w:r>
      <w:bookmarkEnd w:id="14"/>
    </w:p>
    <w:p w:rsidR="00B60D34" w:rsidRPr="00B76CF2" w:rsidRDefault="00B60D34" w:rsidP="00B17FD0">
      <w:pPr>
        <w:pStyle w:val="subsection"/>
      </w:pPr>
      <w:r w:rsidRPr="00B76CF2">
        <w:tab/>
        <w:t>(1)</w:t>
      </w:r>
      <w:r w:rsidRPr="00B76CF2">
        <w:tab/>
        <w:t>For paragraph</w:t>
      </w:r>
      <w:r w:rsidR="00B76CF2">
        <w:t> </w:t>
      </w:r>
      <w:r w:rsidRPr="00B76CF2">
        <w:t>13</w:t>
      </w:r>
      <w:r w:rsidR="007417D2">
        <w:t>(</w:t>
      </w:r>
      <w:r w:rsidRPr="00B76CF2">
        <w:t>2)</w:t>
      </w:r>
      <w:r w:rsidR="007417D2">
        <w:t>(</w:t>
      </w:r>
      <w:r w:rsidRPr="00B76CF2">
        <w:t>d) of the Act, a lease or bailment is not a PPS lease if it is part of a pooling arrangement.</w:t>
      </w:r>
    </w:p>
    <w:p w:rsidR="00B60D34" w:rsidRPr="00B76CF2" w:rsidRDefault="00B60D34" w:rsidP="00B17FD0">
      <w:pPr>
        <w:pStyle w:val="subsection"/>
      </w:pPr>
      <w:r w:rsidRPr="00B76CF2">
        <w:tab/>
        <w:t>(2)</w:t>
      </w:r>
      <w:r w:rsidRPr="00B76CF2">
        <w:tab/>
        <w:t xml:space="preserve">In </w:t>
      </w:r>
      <w:proofErr w:type="spellStart"/>
      <w:r w:rsidRPr="00B76CF2">
        <w:t>subregulation</w:t>
      </w:r>
      <w:proofErr w:type="spellEnd"/>
      <w:r w:rsidRPr="00B76CF2">
        <w:t> (1):</w:t>
      </w:r>
    </w:p>
    <w:p w:rsidR="00B60D34" w:rsidRPr="00B76CF2" w:rsidRDefault="00B60D34" w:rsidP="00B17FD0">
      <w:pPr>
        <w:pStyle w:val="Definition"/>
      </w:pPr>
      <w:r w:rsidRPr="00B76CF2">
        <w:rPr>
          <w:b/>
          <w:i/>
        </w:rPr>
        <w:t xml:space="preserve">pooling arrangement </w:t>
      </w:r>
      <w:r w:rsidRPr="00B76CF2">
        <w:t>means an arrangement that includes one or more hire, lease or bailment arrangements, under which:</w:t>
      </w:r>
    </w:p>
    <w:p w:rsidR="00B60D34" w:rsidRPr="00B76CF2" w:rsidRDefault="00B60D34" w:rsidP="00B17FD0">
      <w:pPr>
        <w:pStyle w:val="paragraph"/>
      </w:pPr>
      <w:r w:rsidRPr="00B76CF2">
        <w:tab/>
        <w:t>(a)</w:t>
      </w:r>
      <w:r w:rsidRPr="00B76CF2">
        <w:tab/>
        <w:t>goods are pooled for the collective use, from time to time, of the parties to one or more hire, lease or bailment arrangements; and</w:t>
      </w:r>
    </w:p>
    <w:p w:rsidR="00B60D34" w:rsidRPr="00B76CF2" w:rsidRDefault="00B60D34" w:rsidP="00B17FD0">
      <w:pPr>
        <w:pStyle w:val="paragraph"/>
      </w:pPr>
      <w:r w:rsidRPr="00B76CF2">
        <w:tab/>
        <w:t>(b)</w:t>
      </w:r>
      <w:r w:rsidRPr="00B76CF2">
        <w:tab/>
        <w:t>none of the hire, lease or bailment arrangements, in substance, secures payment or performance of an obligation; and</w:t>
      </w:r>
    </w:p>
    <w:p w:rsidR="00B60D34" w:rsidRPr="00B76CF2" w:rsidRDefault="00B60D34" w:rsidP="00B17FD0">
      <w:pPr>
        <w:pStyle w:val="paragraph"/>
      </w:pPr>
      <w:r w:rsidRPr="00B76CF2">
        <w:tab/>
        <w:t>(c)</w:t>
      </w:r>
      <w:r w:rsidRPr="00B76CF2">
        <w:tab/>
        <w:t>possession of the goods can be passed between multiple users, without the prior approval of the owner, whether or not the goods are passed subject to conditions; and</w:t>
      </w:r>
    </w:p>
    <w:p w:rsidR="00B60D34" w:rsidRPr="00B76CF2" w:rsidRDefault="00B60D34" w:rsidP="00B17FD0">
      <w:pPr>
        <w:pStyle w:val="paragraph"/>
      </w:pPr>
      <w:r w:rsidRPr="00B76CF2">
        <w:tab/>
        <w:t>(d)</w:t>
      </w:r>
      <w:r w:rsidRPr="00B76CF2">
        <w:tab/>
        <w:t>like goods that are, by nature or usage of trade, the equivalent of the goods hired, leased or bailed under one of the hire, lease or bailment arrangements can be returned, in place of the goods originally hired, leased or bailed.</w:t>
      </w:r>
    </w:p>
    <w:p w:rsidR="00AA787E" w:rsidRPr="00B76CF2" w:rsidRDefault="00AA787E" w:rsidP="00B17FD0">
      <w:pPr>
        <w:pStyle w:val="ActHead5"/>
      </w:pPr>
      <w:bookmarkStart w:id="15" w:name="_Toc392666204"/>
      <w:r w:rsidRPr="00B76CF2">
        <w:rPr>
          <w:rStyle w:val="CharSectno"/>
        </w:rPr>
        <w:t>1.10</w:t>
      </w:r>
      <w:r w:rsidR="00B17FD0" w:rsidRPr="00B76CF2">
        <w:t xml:space="preserve">  </w:t>
      </w:r>
      <w:r w:rsidRPr="00B76CF2">
        <w:t xml:space="preserve">Meaning of </w:t>
      </w:r>
      <w:r w:rsidRPr="00B76CF2">
        <w:rPr>
          <w:i/>
        </w:rPr>
        <w:t>investment instrument</w:t>
      </w:r>
      <w:bookmarkEnd w:id="15"/>
    </w:p>
    <w:p w:rsidR="00AA787E" w:rsidRPr="00B76CF2" w:rsidRDefault="00AA787E" w:rsidP="00B17FD0">
      <w:pPr>
        <w:pStyle w:val="subsection"/>
      </w:pPr>
      <w:r w:rsidRPr="00B76CF2">
        <w:tab/>
      </w:r>
      <w:r w:rsidRPr="00B76CF2">
        <w:tab/>
        <w:t xml:space="preserve">For </w:t>
      </w:r>
      <w:r w:rsidR="00B76CF2">
        <w:t>paragraph (</w:t>
      </w:r>
      <w:proofErr w:type="spellStart"/>
      <w:r w:rsidRPr="00B76CF2">
        <w:t>i</w:t>
      </w:r>
      <w:proofErr w:type="spellEnd"/>
      <w:r w:rsidRPr="00B76CF2">
        <w:t>) of the definition of investment instrument in section</w:t>
      </w:r>
      <w:r w:rsidR="00B76CF2">
        <w:t> </w:t>
      </w:r>
      <w:r w:rsidRPr="00B76CF2">
        <w:t>10 of the Act, the following financial products are prescribed:</w:t>
      </w:r>
    </w:p>
    <w:p w:rsidR="00AA787E" w:rsidRPr="00B76CF2" w:rsidRDefault="00AA787E" w:rsidP="00B17FD0">
      <w:pPr>
        <w:pStyle w:val="paragraph"/>
      </w:pPr>
      <w:r w:rsidRPr="00B76CF2">
        <w:tab/>
        <w:t>(a)</w:t>
      </w:r>
      <w:r w:rsidRPr="00B76CF2">
        <w:tab/>
        <w:t>an Australian carbon credit unit, within the meaning of section</w:t>
      </w:r>
      <w:r w:rsidR="00B76CF2">
        <w:t> </w:t>
      </w:r>
      <w:r w:rsidRPr="00B76CF2">
        <w:t xml:space="preserve">5 of the </w:t>
      </w:r>
      <w:r w:rsidRPr="00B76CF2">
        <w:rPr>
          <w:i/>
        </w:rPr>
        <w:t>Carbon Credits (Carbon Farming Initiative) Act 2011</w:t>
      </w:r>
      <w:r w:rsidRPr="00B76CF2">
        <w:t>;</w:t>
      </w:r>
    </w:p>
    <w:p w:rsidR="00AA787E" w:rsidRPr="00B76CF2" w:rsidRDefault="00AA787E" w:rsidP="00B17FD0">
      <w:pPr>
        <w:pStyle w:val="paragraph"/>
      </w:pPr>
      <w:r w:rsidRPr="00B76CF2">
        <w:tab/>
        <w:t>(b)</w:t>
      </w:r>
      <w:r w:rsidRPr="00B76CF2">
        <w:tab/>
        <w:t>a carbon unit, within the meaning of section</w:t>
      </w:r>
      <w:r w:rsidR="00B76CF2">
        <w:t> </w:t>
      </w:r>
      <w:r w:rsidRPr="00B76CF2">
        <w:t xml:space="preserve">5 of the </w:t>
      </w:r>
      <w:r w:rsidRPr="00B76CF2">
        <w:rPr>
          <w:i/>
        </w:rPr>
        <w:t>Clean Energy Act 2011</w:t>
      </w:r>
      <w:r w:rsidRPr="00B76CF2">
        <w:t>;</w:t>
      </w:r>
    </w:p>
    <w:p w:rsidR="00AA787E" w:rsidRPr="00B76CF2" w:rsidRDefault="00AA787E" w:rsidP="00B17FD0">
      <w:pPr>
        <w:pStyle w:val="paragraph"/>
      </w:pPr>
      <w:r w:rsidRPr="00B76CF2">
        <w:tab/>
        <w:t>(c)</w:t>
      </w:r>
      <w:r w:rsidRPr="00B76CF2">
        <w:tab/>
        <w:t xml:space="preserve">each eligible international emissions unit mentioned in </w:t>
      </w:r>
      <w:r w:rsidR="00B76CF2">
        <w:t>paragraphs (</w:t>
      </w:r>
      <w:r w:rsidRPr="00B76CF2">
        <w:t>a), (b), (c) and (d) of the definition of eligible international emissions unit in section</w:t>
      </w:r>
      <w:r w:rsidR="00B76CF2">
        <w:t> </w:t>
      </w:r>
      <w:r w:rsidRPr="00B76CF2">
        <w:t xml:space="preserve">4 of the </w:t>
      </w:r>
      <w:r w:rsidRPr="00B76CF2">
        <w:rPr>
          <w:i/>
        </w:rPr>
        <w:t>Australian National Registry of Emissions Units Act 2011</w:t>
      </w:r>
      <w:r w:rsidRPr="00B76CF2">
        <w:t>.</w:t>
      </w:r>
    </w:p>
    <w:p w:rsidR="004B199B" w:rsidRPr="00B76CF2" w:rsidRDefault="004B199B" w:rsidP="00B17FD0">
      <w:pPr>
        <w:pStyle w:val="ActHead2"/>
        <w:pageBreakBefore/>
      </w:pPr>
      <w:bookmarkStart w:id="16" w:name="_Toc392666205"/>
      <w:r w:rsidRPr="00B76CF2">
        <w:rPr>
          <w:rStyle w:val="CharPartNo"/>
        </w:rPr>
        <w:t>Part</w:t>
      </w:r>
      <w:r w:rsidR="00B76CF2">
        <w:rPr>
          <w:rStyle w:val="CharPartNo"/>
        </w:rPr>
        <w:t> </w:t>
      </w:r>
      <w:r w:rsidRPr="00B76CF2">
        <w:rPr>
          <w:rStyle w:val="CharPartNo"/>
        </w:rPr>
        <w:t>2</w:t>
      </w:r>
      <w:r w:rsidR="00B17FD0" w:rsidRPr="00B76CF2">
        <w:t>—</w:t>
      </w:r>
      <w:r w:rsidRPr="00B76CF2">
        <w:rPr>
          <w:rStyle w:val="CharPartText"/>
        </w:rPr>
        <w:t>General rules for security interests</w:t>
      </w:r>
      <w:bookmarkEnd w:id="16"/>
    </w:p>
    <w:p w:rsidR="004B199B" w:rsidRPr="00B76CF2" w:rsidRDefault="00B17FD0" w:rsidP="004B199B">
      <w:pPr>
        <w:pStyle w:val="Header"/>
      </w:pPr>
      <w:r w:rsidRPr="00B76CF2">
        <w:rPr>
          <w:rStyle w:val="CharDivNo"/>
        </w:rPr>
        <w:t xml:space="preserve"> </w:t>
      </w:r>
      <w:r w:rsidRPr="00B76CF2">
        <w:rPr>
          <w:rStyle w:val="CharDivText"/>
        </w:rPr>
        <w:t xml:space="preserve"> </w:t>
      </w:r>
    </w:p>
    <w:p w:rsidR="00B60D34" w:rsidRPr="00B76CF2" w:rsidRDefault="00B60D34" w:rsidP="00B17FD0">
      <w:pPr>
        <w:pStyle w:val="ActHead5"/>
      </w:pPr>
      <w:bookmarkStart w:id="17" w:name="_Toc392666206"/>
      <w:r w:rsidRPr="00B76CF2">
        <w:rPr>
          <w:rStyle w:val="CharSectno"/>
        </w:rPr>
        <w:t>2.1</w:t>
      </w:r>
      <w:r w:rsidR="00B17FD0" w:rsidRPr="00B76CF2">
        <w:t xml:space="preserve">  </w:t>
      </w:r>
      <w:r w:rsidRPr="00B76CF2">
        <w:t>Taking motor vehicles free of security interests</w:t>
      </w:r>
      <w:bookmarkEnd w:id="17"/>
    </w:p>
    <w:p w:rsidR="00B60D34" w:rsidRPr="00B76CF2" w:rsidRDefault="00B60D34" w:rsidP="00B17FD0">
      <w:pPr>
        <w:pStyle w:val="SubsectionHead"/>
      </w:pPr>
      <w:r w:rsidRPr="00B76CF2">
        <w:t>Incorrect or missing serial number</w:t>
      </w:r>
    </w:p>
    <w:p w:rsidR="00B60D34" w:rsidRPr="00B76CF2" w:rsidRDefault="00B60D34" w:rsidP="00B17FD0">
      <w:pPr>
        <w:pStyle w:val="subsection"/>
      </w:pPr>
      <w:r w:rsidRPr="00B76CF2">
        <w:tab/>
        <w:t>(1)</w:t>
      </w:r>
      <w:r w:rsidRPr="00B76CF2">
        <w:tab/>
        <w:t>For subsection</w:t>
      </w:r>
      <w:r w:rsidR="00B76CF2">
        <w:t> </w:t>
      </w:r>
      <w:r w:rsidRPr="00B76CF2">
        <w:t>45</w:t>
      </w:r>
      <w:r w:rsidR="007417D2">
        <w:t>(</w:t>
      </w:r>
      <w:r w:rsidRPr="00B76CF2">
        <w:t>1) of the Act, a motor vehicle described in regulation</w:t>
      </w:r>
      <w:r w:rsidR="00B76CF2">
        <w:t> </w:t>
      </w:r>
      <w:r w:rsidRPr="00B76CF2">
        <w:t>1.7 is prescribed.</w:t>
      </w:r>
    </w:p>
    <w:p w:rsidR="00B60D34" w:rsidRPr="00B76CF2" w:rsidRDefault="00B60D34" w:rsidP="00B17FD0">
      <w:pPr>
        <w:pStyle w:val="subsection"/>
      </w:pPr>
      <w:r w:rsidRPr="00B76CF2">
        <w:tab/>
        <w:t>(2)</w:t>
      </w:r>
      <w:r w:rsidRPr="00B76CF2">
        <w:tab/>
        <w:t>However, in the period that ends at the end of the month that is 24 months after the registration commencement time, a motor vehicle described in regulation</w:t>
      </w:r>
      <w:r w:rsidR="00B76CF2">
        <w:t> </w:t>
      </w:r>
      <w:r w:rsidRPr="00B76CF2">
        <w:t>1.7 is taken not to be prescribed for subsection</w:t>
      </w:r>
      <w:r w:rsidR="00B76CF2">
        <w:t> </w:t>
      </w:r>
      <w:r w:rsidRPr="00B76CF2">
        <w:t>45</w:t>
      </w:r>
      <w:r w:rsidR="007417D2">
        <w:t>(</w:t>
      </w:r>
      <w:r w:rsidRPr="00B76CF2">
        <w:t>1) of the Act if:</w:t>
      </w:r>
    </w:p>
    <w:p w:rsidR="00B60D34" w:rsidRPr="00B76CF2" w:rsidRDefault="00B60D34" w:rsidP="00B17FD0">
      <w:pPr>
        <w:pStyle w:val="paragraph"/>
      </w:pPr>
      <w:r w:rsidRPr="00B76CF2">
        <w:tab/>
        <w:t>(a)</w:t>
      </w:r>
      <w:r w:rsidRPr="00B76CF2">
        <w:tab/>
        <w:t>it is subject to a transitional security interest; and</w:t>
      </w:r>
    </w:p>
    <w:p w:rsidR="00B60D34" w:rsidRPr="00B76CF2" w:rsidRDefault="00B60D34" w:rsidP="00B17FD0">
      <w:pPr>
        <w:pStyle w:val="paragraph"/>
      </w:pPr>
      <w:r w:rsidRPr="00B76CF2">
        <w:tab/>
        <w:t>(b)</w:t>
      </w:r>
      <w:r w:rsidRPr="00B76CF2">
        <w:tab/>
        <w:t>before the registration commencement time, it was not possible to register the transitional security interest by serial number on a transitional register of a State or Territory that registered security interests in motor vehicles.</w:t>
      </w:r>
    </w:p>
    <w:p w:rsidR="00B60D34" w:rsidRPr="00B76CF2" w:rsidRDefault="00B60D34" w:rsidP="00B17FD0">
      <w:pPr>
        <w:pStyle w:val="SubsectionHead"/>
      </w:pPr>
      <w:r w:rsidRPr="00B76CF2">
        <w:t>Taking from prescribed persons</w:t>
      </w:r>
    </w:p>
    <w:p w:rsidR="00B60D34" w:rsidRPr="00B76CF2" w:rsidRDefault="00B60D34" w:rsidP="00B17FD0">
      <w:pPr>
        <w:pStyle w:val="subsection"/>
      </w:pPr>
      <w:r w:rsidRPr="00B76CF2">
        <w:tab/>
        <w:t>(3)</w:t>
      </w:r>
      <w:r w:rsidRPr="00B76CF2">
        <w:tab/>
        <w:t>For subsection</w:t>
      </w:r>
      <w:r w:rsidR="00B76CF2">
        <w:t> </w:t>
      </w:r>
      <w:r w:rsidRPr="00B76CF2">
        <w:t>45</w:t>
      </w:r>
      <w:r w:rsidR="007417D2">
        <w:t>(</w:t>
      </w:r>
      <w:r w:rsidRPr="00B76CF2">
        <w:t>3) of the Act, a motor vehicle described in regulation</w:t>
      </w:r>
      <w:r w:rsidR="00B76CF2">
        <w:t> </w:t>
      </w:r>
      <w:r w:rsidRPr="00B76CF2">
        <w:t>1.7 is prescribed.</w:t>
      </w:r>
    </w:p>
    <w:p w:rsidR="004B199B" w:rsidRPr="00B76CF2" w:rsidRDefault="004B199B" w:rsidP="00B17FD0">
      <w:pPr>
        <w:pStyle w:val="ActHead5"/>
      </w:pPr>
      <w:bookmarkStart w:id="18" w:name="_Toc392666207"/>
      <w:r w:rsidRPr="00B76CF2">
        <w:rPr>
          <w:rStyle w:val="CharSectno"/>
        </w:rPr>
        <w:t>2.2</w:t>
      </w:r>
      <w:r w:rsidR="00B17FD0" w:rsidRPr="00B76CF2">
        <w:t xml:space="preserve">  </w:t>
      </w:r>
      <w:r w:rsidRPr="00B76CF2">
        <w:t>Taking motor vehicles from prescribed persons</w:t>
      </w:r>
      <w:bookmarkEnd w:id="18"/>
    </w:p>
    <w:p w:rsidR="004B199B" w:rsidRPr="00B76CF2" w:rsidRDefault="004B199B" w:rsidP="00B17FD0">
      <w:pPr>
        <w:pStyle w:val="subsection"/>
      </w:pPr>
      <w:r w:rsidRPr="00B76CF2">
        <w:tab/>
      </w:r>
      <w:r w:rsidRPr="00B76CF2">
        <w:tab/>
        <w:t>For paragraph</w:t>
      </w:r>
      <w:r w:rsidR="00B76CF2">
        <w:t> </w:t>
      </w:r>
      <w:r w:rsidRPr="00B76CF2">
        <w:t>45</w:t>
      </w:r>
      <w:r w:rsidR="007417D2">
        <w:t>(</w:t>
      </w:r>
      <w:r w:rsidRPr="00B76CF2">
        <w:t>3)</w:t>
      </w:r>
      <w:r w:rsidR="007417D2">
        <w:t>(</w:t>
      </w:r>
      <w:r w:rsidRPr="00B76CF2">
        <w:t>b) of the Act, the seller or lessor of a motor vehicle is in a prescribed class if the seller or lessor:</w:t>
      </w:r>
    </w:p>
    <w:p w:rsidR="004B199B" w:rsidRPr="00B76CF2" w:rsidRDefault="004B199B" w:rsidP="00B17FD0">
      <w:pPr>
        <w:pStyle w:val="paragraph"/>
      </w:pPr>
      <w:r w:rsidRPr="00B76CF2">
        <w:tab/>
        <w:t>(a)</w:t>
      </w:r>
      <w:r w:rsidRPr="00B76CF2">
        <w:tab/>
        <w:t>holds a licence (however described) to deal or trade in that kind of motor vehicle; and</w:t>
      </w:r>
    </w:p>
    <w:p w:rsidR="004B199B" w:rsidRPr="00B76CF2" w:rsidRDefault="004B199B" w:rsidP="00B17FD0">
      <w:pPr>
        <w:pStyle w:val="paragraph"/>
      </w:pPr>
      <w:r w:rsidRPr="00B76CF2">
        <w:tab/>
        <w:t>(b)</w:t>
      </w:r>
      <w:r w:rsidRPr="00B76CF2">
        <w:tab/>
        <w:t>the licence is issued by a licensing authority in the State or Territory where the sale or lease of the motor vehicle happens.</w:t>
      </w:r>
    </w:p>
    <w:p w:rsidR="00566143" w:rsidRPr="00B76CF2" w:rsidRDefault="00566143" w:rsidP="007B6E54">
      <w:pPr>
        <w:sectPr w:rsidR="00566143" w:rsidRPr="00B76CF2" w:rsidSect="00CF77A7">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p>
    <w:p w:rsidR="004B199B" w:rsidRPr="00B76CF2" w:rsidRDefault="004B199B" w:rsidP="00B17FD0">
      <w:pPr>
        <w:pStyle w:val="ActHead2"/>
        <w:pageBreakBefore/>
      </w:pPr>
      <w:bookmarkStart w:id="19" w:name="_Toc392666208"/>
      <w:r w:rsidRPr="00B76CF2">
        <w:rPr>
          <w:rStyle w:val="CharPartNo"/>
        </w:rPr>
        <w:t>Part</w:t>
      </w:r>
      <w:r w:rsidR="00B76CF2">
        <w:rPr>
          <w:rStyle w:val="CharPartNo"/>
        </w:rPr>
        <w:t> </w:t>
      </w:r>
      <w:r w:rsidRPr="00B76CF2">
        <w:rPr>
          <w:rStyle w:val="CharPartNo"/>
        </w:rPr>
        <w:t>3</w:t>
      </w:r>
      <w:r w:rsidR="00B17FD0" w:rsidRPr="00B76CF2">
        <w:t>—</w:t>
      </w:r>
      <w:r w:rsidRPr="00B76CF2">
        <w:rPr>
          <w:rStyle w:val="CharPartText"/>
        </w:rPr>
        <w:t>Specific rules for certain security interests</w:t>
      </w:r>
      <w:bookmarkEnd w:id="19"/>
    </w:p>
    <w:p w:rsidR="004B199B" w:rsidRPr="00B76CF2" w:rsidRDefault="00B17FD0" w:rsidP="004B199B">
      <w:pPr>
        <w:pStyle w:val="Header"/>
      </w:pPr>
      <w:r w:rsidRPr="00B76CF2">
        <w:rPr>
          <w:rStyle w:val="CharDivNo"/>
        </w:rPr>
        <w:t xml:space="preserve"> </w:t>
      </w:r>
      <w:r w:rsidRPr="00B76CF2">
        <w:rPr>
          <w:rStyle w:val="CharDivText"/>
        </w:rPr>
        <w:t xml:space="preserve"> </w:t>
      </w:r>
    </w:p>
    <w:p w:rsidR="004B199B" w:rsidRPr="00B76CF2" w:rsidRDefault="00B17FD0" w:rsidP="00B17FD0">
      <w:pPr>
        <w:pStyle w:val="notetext"/>
      </w:pPr>
      <w:r w:rsidRPr="00B76CF2">
        <w:rPr>
          <w:iCs/>
        </w:rPr>
        <w:t>Note:</w:t>
      </w:r>
      <w:r w:rsidRPr="00B76CF2">
        <w:rPr>
          <w:iCs/>
        </w:rPr>
        <w:tab/>
      </w:r>
      <w:r w:rsidR="004B199B" w:rsidRPr="00B76CF2">
        <w:t>This Part heading is reserved for future use.</w:t>
      </w:r>
    </w:p>
    <w:p w:rsidR="00566143" w:rsidRPr="00B76CF2" w:rsidRDefault="00566143" w:rsidP="007B6E54">
      <w:pPr>
        <w:sectPr w:rsidR="00566143" w:rsidRPr="00B76CF2" w:rsidSect="00CF77A7">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3" w:left="2410" w:header="720" w:footer="3402" w:gutter="0"/>
          <w:cols w:space="708"/>
          <w:docGrid w:linePitch="360"/>
        </w:sectPr>
      </w:pPr>
      <w:bookmarkStart w:id="20" w:name="OPCSB_BodyPrincipleB5"/>
    </w:p>
    <w:p w:rsidR="004B199B" w:rsidRPr="00B76CF2" w:rsidRDefault="004B199B" w:rsidP="00B17FD0">
      <w:pPr>
        <w:pStyle w:val="ActHead2"/>
        <w:pageBreakBefore/>
      </w:pPr>
      <w:bookmarkStart w:id="21" w:name="_Toc392666209"/>
      <w:bookmarkEnd w:id="20"/>
      <w:r w:rsidRPr="00B76CF2">
        <w:rPr>
          <w:rStyle w:val="CharPartNo"/>
        </w:rPr>
        <w:t>Part</w:t>
      </w:r>
      <w:r w:rsidR="00B76CF2">
        <w:rPr>
          <w:rStyle w:val="CharPartNo"/>
        </w:rPr>
        <w:t> </w:t>
      </w:r>
      <w:r w:rsidRPr="00B76CF2">
        <w:rPr>
          <w:rStyle w:val="CharPartNo"/>
        </w:rPr>
        <w:t>4</w:t>
      </w:r>
      <w:r w:rsidR="00B17FD0" w:rsidRPr="00B76CF2">
        <w:t>—</w:t>
      </w:r>
      <w:r w:rsidRPr="00B76CF2">
        <w:rPr>
          <w:rStyle w:val="CharPartText"/>
        </w:rPr>
        <w:t>Enforcement of security interests</w:t>
      </w:r>
      <w:bookmarkEnd w:id="21"/>
    </w:p>
    <w:p w:rsidR="004B199B" w:rsidRPr="00B76CF2" w:rsidRDefault="00B17FD0" w:rsidP="004B199B">
      <w:pPr>
        <w:pStyle w:val="Header"/>
      </w:pPr>
      <w:r w:rsidRPr="00B76CF2">
        <w:rPr>
          <w:rStyle w:val="CharDivNo"/>
        </w:rPr>
        <w:t xml:space="preserve"> </w:t>
      </w:r>
      <w:r w:rsidRPr="00B76CF2">
        <w:rPr>
          <w:rStyle w:val="CharDivText"/>
        </w:rPr>
        <w:t xml:space="preserve"> </w:t>
      </w:r>
    </w:p>
    <w:p w:rsidR="004B199B" w:rsidRPr="00B76CF2" w:rsidRDefault="004B199B" w:rsidP="00B17FD0">
      <w:pPr>
        <w:pStyle w:val="ActHead5"/>
      </w:pPr>
      <w:bookmarkStart w:id="22" w:name="_Toc392666210"/>
      <w:r w:rsidRPr="00B76CF2">
        <w:rPr>
          <w:rStyle w:val="CharSectno"/>
        </w:rPr>
        <w:t>4.1</w:t>
      </w:r>
      <w:r w:rsidR="00B17FD0" w:rsidRPr="00B76CF2">
        <w:t xml:space="preserve">  </w:t>
      </w:r>
      <w:r w:rsidRPr="00B76CF2">
        <w:t>Relationship with consumer credit legislation</w:t>
      </w:r>
      <w:bookmarkEnd w:id="22"/>
    </w:p>
    <w:p w:rsidR="004B199B" w:rsidRPr="00B76CF2" w:rsidRDefault="004B199B" w:rsidP="00B17FD0">
      <w:pPr>
        <w:pStyle w:val="subsection"/>
      </w:pPr>
      <w:r w:rsidRPr="00B76CF2">
        <w:tab/>
      </w:r>
      <w:r w:rsidRPr="00B76CF2">
        <w:tab/>
        <w:t>For subsection</w:t>
      </w:r>
      <w:r w:rsidR="00B76CF2">
        <w:t> </w:t>
      </w:r>
      <w:r w:rsidRPr="00B76CF2">
        <w:t>119</w:t>
      </w:r>
      <w:r w:rsidR="007417D2">
        <w:t>(</w:t>
      </w:r>
      <w:r w:rsidRPr="00B76CF2">
        <w:t>2) of the Act, a provision in Chapter</w:t>
      </w:r>
      <w:r w:rsidR="00B76CF2">
        <w:t> </w:t>
      </w:r>
      <w:r w:rsidRPr="00B76CF2">
        <w:t xml:space="preserve">4 of the Act mentioned in an item of the table is taken to have been complied with, in the circumstances for the Act mentioned in the item, if a provision of the National Credit Code (the </w:t>
      </w:r>
      <w:proofErr w:type="spellStart"/>
      <w:r w:rsidRPr="00B76CF2">
        <w:rPr>
          <w:b/>
          <w:i/>
        </w:rPr>
        <w:t>NCC</w:t>
      </w:r>
      <w:proofErr w:type="spellEnd"/>
      <w:r w:rsidRPr="00B76CF2">
        <w:t xml:space="preserve">) mentioned in the item has been complied with, in the circumstances for the </w:t>
      </w:r>
      <w:proofErr w:type="spellStart"/>
      <w:r w:rsidRPr="00B76CF2">
        <w:t>NCC</w:t>
      </w:r>
      <w:proofErr w:type="spellEnd"/>
      <w:r w:rsidRPr="00B76CF2">
        <w:t xml:space="preserve"> mentioned in the item.</w:t>
      </w:r>
    </w:p>
    <w:p w:rsidR="00B17FD0" w:rsidRPr="00B76CF2" w:rsidRDefault="00B17FD0" w:rsidP="00B17FD0">
      <w:pPr>
        <w:pStyle w:val="Tabletext"/>
      </w:pPr>
    </w:p>
    <w:tbl>
      <w:tblPr>
        <w:tblW w:w="7391" w:type="dxa"/>
        <w:tblInd w:w="-40"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15"/>
        <w:gridCol w:w="1276"/>
        <w:gridCol w:w="1787"/>
        <w:gridCol w:w="1220"/>
        <w:gridCol w:w="2393"/>
      </w:tblGrid>
      <w:tr w:rsidR="004B199B" w:rsidRPr="00B76CF2" w:rsidTr="00552FF7">
        <w:trPr>
          <w:tblHeader/>
        </w:trPr>
        <w:tc>
          <w:tcPr>
            <w:tcW w:w="715"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Item</w:t>
            </w:r>
          </w:p>
        </w:tc>
        <w:tc>
          <w:tcPr>
            <w:tcW w:w="1276"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Provision of Act</w:t>
            </w:r>
          </w:p>
        </w:tc>
        <w:tc>
          <w:tcPr>
            <w:tcW w:w="1787"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Circumstances for Act</w:t>
            </w:r>
          </w:p>
        </w:tc>
        <w:tc>
          <w:tcPr>
            <w:tcW w:w="1220"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 xml:space="preserve">Provision of </w:t>
            </w:r>
            <w:proofErr w:type="spellStart"/>
            <w:r w:rsidRPr="00B76CF2">
              <w:t>NCC</w:t>
            </w:r>
            <w:proofErr w:type="spellEnd"/>
          </w:p>
        </w:tc>
        <w:tc>
          <w:tcPr>
            <w:tcW w:w="2393"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 xml:space="preserve">Circumstances for </w:t>
            </w:r>
            <w:proofErr w:type="spellStart"/>
            <w:r w:rsidRPr="00B76CF2">
              <w:t>NCC</w:t>
            </w:r>
            <w:proofErr w:type="spellEnd"/>
          </w:p>
        </w:tc>
      </w:tr>
      <w:tr w:rsidR="004B199B" w:rsidRPr="00B76CF2" w:rsidTr="00B76CF2">
        <w:tc>
          <w:tcPr>
            <w:tcW w:w="715" w:type="dxa"/>
            <w:tcBorders>
              <w:top w:val="single" w:sz="12" w:space="0" w:color="auto"/>
              <w:bottom w:val="single" w:sz="4" w:space="0" w:color="auto"/>
            </w:tcBorders>
            <w:shd w:val="clear" w:color="auto" w:fill="auto"/>
          </w:tcPr>
          <w:p w:rsidR="004B199B" w:rsidRPr="00B76CF2" w:rsidRDefault="004B199B" w:rsidP="00B17FD0">
            <w:pPr>
              <w:pStyle w:val="Tabletext"/>
            </w:pPr>
            <w:r w:rsidRPr="00B76CF2">
              <w:t>1</w:t>
            </w:r>
          </w:p>
        </w:tc>
        <w:tc>
          <w:tcPr>
            <w:tcW w:w="1276" w:type="dxa"/>
            <w:tcBorders>
              <w:top w:val="single" w:sz="12" w:space="0" w:color="auto"/>
              <w:bottom w:val="single" w:sz="4" w:space="0" w:color="auto"/>
            </w:tcBorders>
            <w:shd w:val="clear" w:color="auto" w:fill="auto"/>
          </w:tcPr>
          <w:p w:rsidR="004B199B" w:rsidRPr="00B76CF2" w:rsidRDefault="004B199B" w:rsidP="00552FF7">
            <w:pPr>
              <w:pStyle w:val="Tabletext"/>
            </w:pPr>
            <w:r w:rsidRPr="00B76CF2">
              <w:t>Section</w:t>
            </w:r>
            <w:r w:rsidR="00B76CF2">
              <w:t> </w:t>
            </w:r>
            <w:r w:rsidR="00552FF7" w:rsidRPr="00B76CF2">
              <w:t>130</w:t>
            </w:r>
          </w:p>
        </w:tc>
        <w:tc>
          <w:tcPr>
            <w:tcW w:w="1787" w:type="dxa"/>
            <w:tcBorders>
              <w:top w:val="single" w:sz="12" w:space="0" w:color="auto"/>
              <w:bottom w:val="single" w:sz="4" w:space="0" w:color="auto"/>
            </w:tcBorders>
            <w:shd w:val="clear" w:color="auto" w:fill="auto"/>
          </w:tcPr>
          <w:p w:rsidR="004B199B" w:rsidRPr="00B76CF2" w:rsidRDefault="004B199B" w:rsidP="00B17FD0">
            <w:pPr>
              <w:pStyle w:val="Tabletext"/>
            </w:pPr>
            <w:r w:rsidRPr="00B76CF2">
              <w:t>At least 10 business days before collateral is to be disposed of, the secured party gives notice to the grantor and to any secured party with a higher priority</w:t>
            </w:r>
          </w:p>
        </w:tc>
        <w:tc>
          <w:tcPr>
            <w:tcW w:w="1220" w:type="dxa"/>
            <w:tcBorders>
              <w:top w:val="single" w:sz="12" w:space="0" w:color="auto"/>
              <w:bottom w:val="single" w:sz="4" w:space="0" w:color="auto"/>
            </w:tcBorders>
            <w:shd w:val="clear" w:color="auto" w:fill="auto"/>
          </w:tcPr>
          <w:p w:rsidR="004B199B" w:rsidRPr="00B76CF2" w:rsidRDefault="004B199B" w:rsidP="00B17FD0">
            <w:pPr>
              <w:pStyle w:val="Tabletext"/>
            </w:pPr>
            <w:r w:rsidRPr="00B76CF2">
              <w:t>Section</w:t>
            </w:r>
            <w:r w:rsidR="00B76CF2">
              <w:t> </w:t>
            </w:r>
            <w:r w:rsidRPr="00B76CF2">
              <w:t>102</w:t>
            </w:r>
          </w:p>
        </w:tc>
        <w:tc>
          <w:tcPr>
            <w:tcW w:w="2393" w:type="dxa"/>
            <w:tcBorders>
              <w:top w:val="single" w:sz="12" w:space="0" w:color="auto"/>
              <w:bottom w:val="single" w:sz="4" w:space="0" w:color="auto"/>
            </w:tcBorders>
            <w:shd w:val="clear" w:color="auto" w:fill="auto"/>
          </w:tcPr>
          <w:p w:rsidR="004B199B" w:rsidRPr="00B76CF2" w:rsidRDefault="004B199B" w:rsidP="00B17FD0">
            <w:pPr>
              <w:pStyle w:val="Tabletext"/>
            </w:pPr>
            <w:r w:rsidRPr="00B76CF2">
              <w:t>Within 14 days after taking possession of collateral under a mortgage, the secured party provides a notice to the debtor, and does not sell the goods within 21 days after providing the notice</w:t>
            </w:r>
          </w:p>
        </w:tc>
      </w:tr>
      <w:tr w:rsidR="004B199B" w:rsidRPr="00B76CF2" w:rsidTr="00B76CF2">
        <w:tc>
          <w:tcPr>
            <w:tcW w:w="715" w:type="dxa"/>
            <w:tcBorders>
              <w:bottom w:val="single" w:sz="4" w:space="0" w:color="auto"/>
            </w:tcBorders>
            <w:shd w:val="clear" w:color="auto" w:fill="auto"/>
          </w:tcPr>
          <w:p w:rsidR="004B199B" w:rsidRPr="00B76CF2" w:rsidRDefault="004B199B" w:rsidP="00B17FD0">
            <w:pPr>
              <w:pStyle w:val="Tabletext"/>
            </w:pPr>
            <w:r w:rsidRPr="00B76CF2">
              <w:t>2</w:t>
            </w:r>
          </w:p>
        </w:tc>
        <w:tc>
          <w:tcPr>
            <w:tcW w:w="1276" w:type="dxa"/>
            <w:tcBorders>
              <w:bottom w:val="single" w:sz="4" w:space="0" w:color="auto"/>
            </w:tcBorders>
            <w:shd w:val="clear" w:color="auto" w:fill="auto"/>
          </w:tcPr>
          <w:p w:rsidR="004B199B" w:rsidRPr="00B76CF2" w:rsidRDefault="004B199B" w:rsidP="00B17FD0">
            <w:pPr>
              <w:pStyle w:val="Tabletext"/>
            </w:pPr>
            <w:r w:rsidRPr="00B76CF2">
              <w:t>Sections</w:t>
            </w:r>
            <w:r w:rsidR="00B76CF2">
              <w:t> </w:t>
            </w:r>
            <w:r w:rsidRPr="00B76CF2">
              <w:t>128 and 131</w:t>
            </w:r>
          </w:p>
        </w:tc>
        <w:tc>
          <w:tcPr>
            <w:tcW w:w="1787" w:type="dxa"/>
            <w:tcBorders>
              <w:bottom w:val="single" w:sz="4" w:space="0" w:color="auto"/>
            </w:tcBorders>
            <w:shd w:val="clear" w:color="auto" w:fill="auto"/>
          </w:tcPr>
          <w:p w:rsidR="004B199B" w:rsidRPr="00B76CF2" w:rsidRDefault="004B199B" w:rsidP="00B17FD0">
            <w:pPr>
              <w:pStyle w:val="Tabletext"/>
            </w:pPr>
            <w:r w:rsidRPr="00B76CF2">
              <w:t>After seizing collateral, a secured party disposes of the collateral by sale, lease or licence, having first obtained the market value or, if the collateral does not have a market value, the best price reasonably available</w:t>
            </w:r>
          </w:p>
        </w:tc>
        <w:tc>
          <w:tcPr>
            <w:tcW w:w="1220" w:type="dxa"/>
            <w:tcBorders>
              <w:bottom w:val="single" w:sz="4" w:space="0" w:color="auto"/>
            </w:tcBorders>
            <w:shd w:val="clear" w:color="auto" w:fill="auto"/>
          </w:tcPr>
          <w:p w:rsidR="004B199B" w:rsidRPr="00B76CF2" w:rsidRDefault="004B199B" w:rsidP="00B17FD0">
            <w:pPr>
              <w:pStyle w:val="Tabletext"/>
            </w:pPr>
            <w:r w:rsidRPr="00B76CF2">
              <w:t>Section</w:t>
            </w:r>
            <w:r w:rsidR="00B76CF2">
              <w:t> </w:t>
            </w:r>
            <w:r w:rsidRPr="00B76CF2">
              <w:t>104</w:t>
            </w:r>
          </w:p>
        </w:tc>
        <w:tc>
          <w:tcPr>
            <w:tcW w:w="2393" w:type="dxa"/>
            <w:tcBorders>
              <w:bottom w:val="single" w:sz="4" w:space="0" w:color="auto"/>
            </w:tcBorders>
            <w:shd w:val="clear" w:color="auto" w:fill="auto"/>
          </w:tcPr>
          <w:p w:rsidR="004B199B" w:rsidRPr="00B76CF2" w:rsidRDefault="004B199B" w:rsidP="00B17FD0">
            <w:pPr>
              <w:pStyle w:val="Tabletext"/>
            </w:pPr>
            <w:r w:rsidRPr="00B76CF2">
              <w:t>An outstanding obligation has not been paid within 21 days after receiving a notice under section</w:t>
            </w:r>
            <w:r w:rsidR="00B76CF2">
              <w:t> </w:t>
            </w:r>
            <w:r w:rsidRPr="00B76CF2">
              <w:t>102 of the National Credit Code and the secured party sells the goods, in accordance with section</w:t>
            </w:r>
            <w:r w:rsidR="00B76CF2">
              <w:t> </w:t>
            </w:r>
            <w:r w:rsidRPr="00B76CF2">
              <w:t>103, for at least the estimated value, to a nominated person or to another person for the best price reasonably available</w:t>
            </w:r>
          </w:p>
        </w:tc>
      </w:tr>
      <w:tr w:rsidR="004B199B" w:rsidRPr="00B76CF2" w:rsidTr="00B76CF2">
        <w:trPr>
          <w:cantSplit/>
        </w:trPr>
        <w:tc>
          <w:tcPr>
            <w:tcW w:w="715" w:type="dxa"/>
            <w:tcBorders>
              <w:top w:val="single" w:sz="4" w:space="0" w:color="auto"/>
              <w:bottom w:val="single" w:sz="4" w:space="0" w:color="auto"/>
            </w:tcBorders>
            <w:shd w:val="clear" w:color="auto" w:fill="auto"/>
          </w:tcPr>
          <w:p w:rsidR="004B199B" w:rsidRPr="00B76CF2" w:rsidRDefault="004B199B" w:rsidP="00B17FD0">
            <w:pPr>
              <w:pStyle w:val="Tabletext"/>
            </w:pPr>
            <w:r w:rsidRPr="00B76CF2">
              <w:t>3</w:t>
            </w:r>
          </w:p>
        </w:tc>
        <w:tc>
          <w:tcPr>
            <w:tcW w:w="1276" w:type="dxa"/>
            <w:tcBorders>
              <w:top w:val="single" w:sz="4" w:space="0" w:color="auto"/>
              <w:bottom w:val="single" w:sz="4" w:space="0" w:color="auto"/>
            </w:tcBorders>
            <w:shd w:val="clear" w:color="auto" w:fill="auto"/>
          </w:tcPr>
          <w:p w:rsidR="004B199B" w:rsidRPr="00B76CF2" w:rsidRDefault="004B199B" w:rsidP="00B17FD0">
            <w:pPr>
              <w:pStyle w:val="Tabletext"/>
            </w:pPr>
            <w:r w:rsidRPr="00B76CF2">
              <w:t>Section</w:t>
            </w:r>
            <w:r w:rsidR="00B76CF2">
              <w:t> </w:t>
            </w:r>
            <w:r w:rsidRPr="00B76CF2">
              <w:t>132</w:t>
            </w:r>
          </w:p>
        </w:tc>
        <w:tc>
          <w:tcPr>
            <w:tcW w:w="1787" w:type="dxa"/>
            <w:tcBorders>
              <w:top w:val="single" w:sz="4" w:space="0" w:color="auto"/>
              <w:bottom w:val="single" w:sz="4" w:space="0" w:color="auto"/>
            </w:tcBorders>
            <w:shd w:val="clear" w:color="auto" w:fill="auto"/>
          </w:tcPr>
          <w:p w:rsidR="004B199B" w:rsidRPr="00B76CF2" w:rsidRDefault="004B199B" w:rsidP="00B17FD0">
            <w:pPr>
              <w:pStyle w:val="Tabletext"/>
              <w:rPr>
                <w:sz w:val="23"/>
                <w:szCs w:val="23"/>
              </w:rPr>
            </w:pPr>
            <w:r w:rsidRPr="00B76CF2">
              <w:t>After the sale of mortgaged goods, a secured party, on request by the grantor, higher secured parties and the debtor, gives a notice that contains the following information</w:t>
            </w:r>
            <w:r w:rsidRPr="00B76CF2">
              <w:rPr>
                <w:sz w:val="23"/>
                <w:szCs w:val="23"/>
              </w:rPr>
              <w:t>:</w:t>
            </w:r>
          </w:p>
          <w:p w:rsidR="004B199B" w:rsidRPr="00B76CF2" w:rsidRDefault="00B17FD0" w:rsidP="00B17FD0">
            <w:pPr>
              <w:pStyle w:val="Tablea"/>
            </w:pPr>
            <w:r w:rsidRPr="00B76CF2">
              <w:t>(</w:t>
            </w:r>
            <w:r w:rsidR="004B199B" w:rsidRPr="00B76CF2">
              <w:t>a</w:t>
            </w:r>
            <w:r w:rsidRPr="00B76CF2">
              <w:t xml:space="preserve">) </w:t>
            </w:r>
            <w:r w:rsidR="004B199B" w:rsidRPr="00B76CF2">
              <w:t>the total amount received from the sale;</w:t>
            </w:r>
          </w:p>
          <w:p w:rsidR="004B199B" w:rsidRPr="00B76CF2" w:rsidRDefault="00B17FD0" w:rsidP="00B17FD0">
            <w:pPr>
              <w:pStyle w:val="Tablea"/>
            </w:pPr>
            <w:r w:rsidRPr="00B76CF2">
              <w:t>(</w:t>
            </w:r>
            <w:r w:rsidR="004B199B" w:rsidRPr="00B76CF2">
              <w:t>b</w:t>
            </w:r>
            <w:r w:rsidRPr="00B76CF2">
              <w:t xml:space="preserve">) </w:t>
            </w:r>
            <w:r w:rsidR="004B199B" w:rsidRPr="00B76CF2">
              <w:t>the enforcement expenses, amounts paid to other secured parties;</w:t>
            </w:r>
          </w:p>
          <w:p w:rsidR="004B199B" w:rsidRPr="00B76CF2" w:rsidRDefault="00B17FD0" w:rsidP="00B17FD0">
            <w:pPr>
              <w:pStyle w:val="Tablea"/>
            </w:pPr>
            <w:r w:rsidRPr="00B76CF2">
              <w:t>(</w:t>
            </w:r>
            <w:r w:rsidR="004B199B" w:rsidRPr="00B76CF2">
              <w:t>c</w:t>
            </w:r>
            <w:r w:rsidRPr="00B76CF2">
              <w:t xml:space="preserve">) </w:t>
            </w:r>
            <w:r w:rsidR="004B199B" w:rsidRPr="00B76CF2">
              <w:t>amounts paid to other secured parties;</w:t>
            </w:r>
          </w:p>
          <w:p w:rsidR="004B199B" w:rsidRPr="00B76CF2" w:rsidRDefault="00B17FD0" w:rsidP="00B17FD0">
            <w:pPr>
              <w:pStyle w:val="Tablea"/>
            </w:pPr>
            <w:r w:rsidRPr="00B76CF2">
              <w:t>(</w:t>
            </w:r>
            <w:r w:rsidR="004B199B" w:rsidRPr="00B76CF2">
              <w:t>d</w:t>
            </w:r>
            <w:r w:rsidRPr="00B76CF2">
              <w:t xml:space="preserve">) </w:t>
            </w:r>
            <w:r w:rsidR="004B199B" w:rsidRPr="00B76CF2">
              <w:t>the balance owing to the grantor or by the debtor to the secured party</w:t>
            </w:r>
          </w:p>
        </w:tc>
        <w:tc>
          <w:tcPr>
            <w:tcW w:w="1220" w:type="dxa"/>
            <w:tcBorders>
              <w:top w:val="single" w:sz="4" w:space="0" w:color="auto"/>
              <w:bottom w:val="single" w:sz="4" w:space="0" w:color="auto"/>
            </w:tcBorders>
            <w:shd w:val="clear" w:color="auto" w:fill="auto"/>
          </w:tcPr>
          <w:p w:rsidR="004B199B" w:rsidRPr="00B76CF2" w:rsidRDefault="004B199B" w:rsidP="00B17FD0">
            <w:pPr>
              <w:pStyle w:val="Tabletext"/>
            </w:pPr>
            <w:r w:rsidRPr="00B76CF2">
              <w:t>Subsection</w:t>
            </w:r>
            <w:r w:rsidR="00B76CF2">
              <w:t> </w:t>
            </w:r>
            <w:r w:rsidRPr="00B76CF2">
              <w:t>104</w:t>
            </w:r>
            <w:r w:rsidR="007417D2">
              <w:t>(</w:t>
            </w:r>
            <w:r w:rsidRPr="00B76CF2">
              <w:t>3)</w:t>
            </w:r>
          </w:p>
        </w:tc>
        <w:tc>
          <w:tcPr>
            <w:tcW w:w="2393" w:type="dxa"/>
            <w:tcBorders>
              <w:top w:val="single" w:sz="4" w:space="0" w:color="auto"/>
              <w:bottom w:val="single" w:sz="4" w:space="0" w:color="auto"/>
            </w:tcBorders>
            <w:shd w:val="clear" w:color="auto" w:fill="auto"/>
          </w:tcPr>
          <w:p w:rsidR="004B199B" w:rsidRPr="00B76CF2" w:rsidRDefault="004B199B" w:rsidP="00B17FD0">
            <w:pPr>
              <w:pStyle w:val="Tabletext"/>
            </w:pPr>
            <w:r w:rsidRPr="00B76CF2">
              <w:t>After the sale of mortgaged goods, a secured party gives the mortgagor a notice that contains the following information:</w:t>
            </w:r>
          </w:p>
          <w:p w:rsidR="004B199B" w:rsidRPr="00B76CF2" w:rsidRDefault="00B17FD0" w:rsidP="00B17FD0">
            <w:pPr>
              <w:pStyle w:val="Tablea"/>
            </w:pPr>
            <w:r w:rsidRPr="00B76CF2">
              <w:t>(</w:t>
            </w:r>
            <w:r w:rsidR="004B199B" w:rsidRPr="00B76CF2">
              <w:t>a</w:t>
            </w:r>
            <w:r w:rsidRPr="00B76CF2">
              <w:t xml:space="preserve">) </w:t>
            </w:r>
            <w:r w:rsidR="004B199B" w:rsidRPr="00B76CF2">
              <w:t>the gross amount realised;</w:t>
            </w:r>
          </w:p>
          <w:p w:rsidR="004B199B" w:rsidRPr="00B76CF2" w:rsidRDefault="00B17FD0" w:rsidP="00B17FD0">
            <w:pPr>
              <w:pStyle w:val="Tablea"/>
            </w:pPr>
            <w:r w:rsidRPr="00B76CF2">
              <w:t>(</w:t>
            </w:r>
            <w:r w:rsidR="004B199B" w:rsidRPr="00B76CF2">
              <w:t>b</w:t>
            </w:r>
            <w:r w:rsidRPr="00B76CF2">
              <w:t xml:space="preserve">) </w:t>
            </w:r>
            <w:r w:rsidR="004B199B" w:rsidRPr="00B76CF2">
              <w:t>the net proceeds of the sale;</w:t>
            </w:r>
          </w:p>
          <w:p w:rsidR="004B199B" w:rsidRPr="00B76CF2" w:rsidRDefault="00B17FD0" w:rsidP="00B17FD0">
            <w:pPr>
              <w:pStyle w:val="Tablea"/>
            </w:pPr>
            <w:r w:rsidRPr="00B76CF2">
              <w:t>(</w:t>
            </w:r>
            <w:r w:rsidR="004B199B" w:rsidRPr="00B76CF2">
              <w:t>c</w:t>
            </w:r>
            <w:r w:rsidRPr="00B76CF2">
              <w:t xml:space="preserve">) </w:t>
            </w:r>
            <w:r w:rsidR="004B199B" w:rsidRPr="00B76CF2">
              <w:t>the amount required to pay out the credit contract;</w:t>
            </w:r>
          </w:p>
          <w:p w:rsidR="004B199B" w:rsidRPr="00B76CF2" w:rsidRDefault="00B17FD0" w:rsidP="00B17FD0">
            <w:pPr>
              <w:pStyle w:val="Tablea"/>
            </w:pPr>
            <w:r w:rsidRPr="00B76CF2">
              <w:t>(</w:t>
            </w:r>
            <w:r w:rsidR="004B199B" w:rsidRPr="00B76CF2">
              <w:t>d</w:t>
            </w:r>
            <w:r w:rsidRPr="00B76CF2">
              <w:t xml:space="preserve">) </w:t>
            </w:r>
            <w:r w:rsidR="004B199B" w:rsidRPr="00B76CF2">
              <w:t>any further recovery action that the secured party intends to take against the grantor;</w:t>
            </w:r>
          </w:p>
          <w:p w:rsidR="004B199B" w:rsidRPr="00B76CF2" w:rsidRDefault="00B17FD0" w:rsidP="00B17FD0">
            <w:pPr>
              <w:pStyle w:val="Tablea"/>
            </w:pPr>
            <w:r w:rsidRPr="00B76CF2">
              <w:t>(</w:t>
            </w:r>
            <w:r w:rsidR="004B199B" w:rsidRPr="00B76CF2">
              <w:t>e</w:t>
            </w:r>
            <w:r w:rsidRPr="00B76CF2">
              <w:t xml:space="preserve">) </w:t>
            </w:r>
            <w:r w:rsidR="004B199B" w:rsidRPr="00B76CF2">
              <w:t>any other information prescribed by these Regulations</w:t>
            </w:r>
          </w:p>
        </w:tc>
      </w:tr>
      <w:tr w:rsidR="00606F88" w:rsidRPr="00B76CF2" w:rsidTr="00606F88">
        <w:trPr>
          <w:trHeight w:val="4600"/>
        </w:trPr>
        <w:tc>
          <w:tcPr>
            <w:tcW w:w="715" w:type="dxa"/>
            <w:tcBorders>
              <w:bottom w:val="single" w:sz="12" w:space="0" w:color="auto"/>
            </w:tcBorders>
            <w:shd w:val="clear" w:color="auto" w:fill="auto"/>
          </w:tcPr>
          <w:p w:rsidR="00606F88" w:rsidRPr="00B76CF2" w:rsidRDefault="00606F88" w:rsidP="00606F88">
            <w:pPr>
              <w:pStyle w:val="Tabletext"/>
              <w:keepNext/>
              <w:keepLines/>
            </w:pPr>
            <w:r w:rsidRPr="00B76CF2">
              <w:t>4</w:t>
            </w:r>
          </w:p>
        </w:tc>
        <w:tc>
          <w:tcPr>
            <w:tcW w:w="1276" w:type="dxa"/>
            <w:tcBorders>
              <w:bottom w:val="single" w:sz="12" w:space="0" w:color="auto"/>
            </w:tcBorders>
            <w:shd w:val="clear" w:color="auto" w:fill="auto"/>
          </w:tcPr>
          <w:p w:rsidR="00606F88" w:rsidRPr="00B76CF2" w:rsidRDefault="00606F88" w:rsidP="00606F88">
            <w:pPr>
              <w:pStyle w:val="Tabletext"/>
              <w:keepNext/>
              <w:keepLines/>
            </w:pPr>
            <w:r w:rsidRPr="00B76CF2">
              <w:t>Section</w:t>
            </w:r>
            <w:r w:rsidR="00B76CF2">
              <w:t> </w:t>
            </w:r>
            <w:r w:rsidRPr="00B76CF2">
              <w:t>140</w:t>
            </w:r>
          </w:p>
        </w:tc>
        <w:tc>
          <w:tcPr>
            <w:tcW w:w="1787" w:type="dxa"/>
            <w:tcBorders>
              <w:bottom w:val="single" w:sz="12" w:space="0" w:color="auto"/>
            </w:tcBorders>
            <w:shd w:val="clear" w:color="auto" w:fill="auto"/>
          </w:tcPr>
          <w:p w:rsidR="00606F88" w:rsidRPr="00B76CF2" w:rsidRDefault="00606F88" w:rsidP="00606F88">
            <w:pPr>
              <w:pStyle w:val="Tabletext"/>
              <w:keepNext/>
              <w:keepLines/>
            </w:pPr>
            <w:r w:rsidRPr="00B76CF2">
              <w:t>A secured party distributes funds received in the following order:</w:t>
            </w:r>
          </w:p>
          <w:p w:rsidR="00606F88" w:rsidRPr="00B76CF2" w:rsidRDefault="00606F88" w:rsidP="00606F88">
            <w:pPr>
              <w:pStyle w:val="Tablea"/>
              <w:keepNext/>
              <w:keepLines/>
            </w:pPr>
            <w:r w:rsidRPr="00B76CF2">
              <w:t>(a) interests with a higher priority;</w:t>
            </w:r>
          </w:p>
          <w:p w:rsidR="00606F88" w:rsidRPr="00B76CF2" w:rsidRDefault="00606F88" w:rsidP="00606F88">
            <w:pPr>
              <w:pStyle w:val="Tablea"/>
              <w:keepNext/>
              <w:keepLines/>
            </w:pPr>
            <w:r w:rsidRPr="00B76CF2">
              <w:t>(b) enforcement costs;</w:t>
            </w:r>
          </w:p>
          <w:p w:rsidR="00606F88" w:rsidRPr="00B76CF2" w:rsidRDefault="00606F88" w:rsidP="00606F88">
            <w:pPr>
              <w:pStyle w:val="Tablea"/>
              <w:keepNext/>
              <w:keepLines/>
            </w:pPr>
            <w:r w:rsidRPr="00B76CF2">
              <w:t>(c) higher ranking security interests;</w:t>
            </w:r>
          </w:p>
          <w:p w:rsidR="00606F88" w:rsidRPr="00B76CF2" w:rsidRDefault="00606F88" w:rsidP="00606F88">
            <w:pPr>
              <w:pStyle w:val="Tablea"/>
              <w:keepNext/>
              <w:keepLines/>
            </w:pPr>
            <w:r w:rsidRPr="00B76CF2">
              <w:t>(d) the secured interests of the enforcing party;</w:t>
            </w:r>
          </w:p>
          <w:p w:rsidR="00606F88" w:rsidRPr="00B76CF2" w:rsidRDefault="00606F88" w:rsidP="00606F88">
            <w:pPr>
              <w:pStyle w:val="Tablea"/>
              <w:keepNext/>
              <w:keepLines/>
            </w:pPr>
            <w:r w:rsidRPr="00B76CF2">
              <w:t>(e) lower priority security interests;</w:t>
            </w:r>
          </w:p>
          <w:p w:rsidR="00606F88" w:rsidRPr="00B76CF2" w:rsidRDefault="00606F88" w:rsidP="00606F88">
            <w:pPr>
              <w:pStyle w:val="Tablea"/>
              <w:keepNext/>
              <w:keepLines/>
            </w:pPr>
            <w:r w:rsidRPr="00B76CF2">
              <w:t>(f) the grantor</w:t>
            </w:r>
          </w:p>
        </w:tc>
        <w:tc>
          <w:tcPr>
            <w:tcW w:w="1220" w:type="dxa"/>
            <w:tcBorders>
              <w:bottom w:val="single" w:sz="12" w:space="0" w:color="auto"/>
            </w:tcBorders>
            <w:shd w:val="clear" w:color="auto" w:fill="auto"/>
          </w:tcPr>
          <w:p w:rsidR="00606F88" w:rsidRPr="00B76CF2" w:rsidRDefault="00606F88" w:rsidP="00606F88">
            <w:pPr>
              <w:pStyle w:val="Tabletext"/>
              <w:keepNext/>
              <w:keepLines/>
            </w:pPr>
            <w:r w:rsidRPr="00B76CF2">
              <w:t>Section</w:t>
            </w:r>
            <w:r w:rsidR="00B76CF2">
              <w:t> </w:t>
            </w:r>
            <w:r w:rsidRPr="00B76CF2">
              <w:t>105</w:t>
            </w:r>
          </w:p>
        </w:tc>
        <w:tc>
          <w:tcPr>
            <w:tcW w:w="2393" w:type="dxa"/>
            <w:tcBorders>
              <w:bottom w:val="single" w:sz="12" w:space="0" w:color="auto"/>
            </w:tcBorders>
            <w:shd w:val="clear" w:color="auto" w:fill="auto"/>
          </w:tcPr>
          <w:p w:rsidR="00606F88" w:rsidRPr="00B76CF2" w:rsidRDefault="00606F88" w:rsidP="00606F88">
            <w:pPr>
              <w:pStyle w:val="Tabletext"/>
              <w:keepNext/>
              <w:keepLines/>
            </w:pPr>
            <w:r w:rsidRPr="00B76CF2">
              <w:t>A secured party deducts the following amounts from any money received from a sale:</w:t>
            </w:r>
          </w:p>
          <w:p w:rsidR="00606F88" w:rsidRPr="00B76CF2" w:rsidRDefault="00606F88" w:rsidP="00606F88">
            <w:pPr>
              <w:pStyle w:val="Tablea"/>
              <w:keepNext/>
              <w:keepLines/>
            </w:pPr>
            <w:r w:rsidRPr="00B76CF2">
              <w:t>(a) the secured amount that is outstanding;</w:t>
            </w:r>
          </w:p>
          <w:p w:rsidR="00606F88" w:rsidRPr="00B76CF2" w:rsidRDefault="00606F88" w:rsidP="00606F88">
            <w:pPr>
              <w:pStyle w:val="Tablea"/>
              <w:keepNext/>
              <w:keepLines/>
            </w:pPr>
            <w:r w:rsidRPr="00B76CF2">
              <w:t>(b) the amount payable to discharge any prior mortgage;</w:t>
            </w:r>
          </w:p>
          <w:p w:rsidR="00606F88" w:rsidRPr="00B76CF2" w:rsidRDefault="00606F88" w:rsidP="00606F88">
            <w:pPr>
              <w:pStyle w:val="Tablea"/>
              <w:keepNext/>
              <w:keepLines/>
            </w:pPr>
            <w:r w:rsidRPr="00B76CF2">
              <w:t>(c) the amounts payable to discharge any subsequent mortgages of which the secured party has notice;</w:t>
            </w:r>
          </w:p>
          <w:p w:rsidR="00606F88" w:rsidRPr="00B76CF2" w:rsidRDefault="00606F88" w:rsidP="00606F88">
            <w:pPr>
              <w:pStyle w:val="Tablea"/>
              <w:keepNext/>
              <w:keepLines/>
            </w:pPr>
            <w:r w:rsidRPr="00B76CF2">
              <w:t>(d) the secured party’s reasonable enforcement expenses</w:t>
            </w:r>
          </w:p>
        </w:tc>
      </w:tr>
    </w:tbl>
    <w:p w:rsidR="00EB7A82" w:rsidRPr="00B76CF2" w:rsidRDefault="00EB7A82" w:rsidP="00B17FD0"/>
    <w:p w:rsidR="004B199B" w:rsidRPr="00B76CF2" w:rsidRDefault="004B199B" w:rsidP="00B17FD0">
      <w:pPr>
        <w:pStyle w:val="ActHead2"/>
        <w:pageBreakBefore/>
      </w:pPr>
      <w:bookmarkStart w:id="23" w:name="_Toc392666211"/>
      <w:r w:rsidRPr="00B76CF2">
        <w:rPr>
          <w:rStyle w:val="CharPartNo"/>
        </w:rPr>
        <w:t>Part</w:t>
      </w:r>
      <w:r w:rsidR="00B76CF2">
        <w:rPr>
          <w:rStyle w:val="CharPartNo"/>
        </w:rPr>
        <w:t> </w:t>
      </w:r>
      <w:r w:rsidRPr="00B76CF2">
        <w:rPr>
          <w:rStyle w:val="CharPartNo"/>
        </w:rPr>
        <w:t>5</w:t>
      </w:r>
      <w:r w:rsidR="00B17FD0" w:rsidRPr="00B76CF2">
        <w:t>—</w:t>
      </w:r>
      <w:r w:rsidRPr="00B76CF2">
        <w:rPr>
          <w:rStyle w:val="CharPartText"/>
        </w:rPr>
        <w:t>Personal Property Securities Register</w:t>
      </w:r>
      <w:bookmarkEnd w:id="23"/>
    </w:p>
    <w:p w:rsidR="004B199B" w:rsidRPr="00B76CF2" w:rsidRDefault="00B17FD0" w:rsidP="004B199B">
      <w:pPr>
        <w:pStyle w:val="Header"/>
      </w:pPr>
      <w:r w:rsidRPr="00B76CF2">
        <w:rPr>
          <w:rStyle w:val="CharDivNo"/>
        </w:rPr>
        <w:t xml:space="preserve"> </w:t>
      </w:r>
      <w:r w:rsidRPr="00B76CF2">
        <w:rPr>
          <w:rStyle w:val="CharDivText"/>
        </w:rPr>
        <w:t xml:space="preserve"> </w:t>
      </w:r>
    </w:p>
    <w:p w:rsidR="004B199B" w:rsidRPr="00B76CF2" w:rsidRDefault="004B199B" w:rsidP="00B17FD0">
      <w:pPr>
        <w:pStyle w:val="ActHead5"/>
      </w:pPr>
      <w:bookmarkStart w:id="24" w:name="_Toc392666212"/>
      <w:r w:rsidRPr="00B76CF2">
        <w:rPr>
          <w:rStyle w:val="CharSectno"/>
        </w:rPr>
        <w:t>5.1</w:t>
      </w:r>
      <w:r w:rsidR="00B17FD0" w:rsidRPr="00B76CF2">
        <w:t xml:space="preserve">  </w:t>
      </w:r>
      <w:r w:rsidRPr="00B76CF2">
        <w:t>Access to register</w:t>
      </w:r>
      <w:bookmarkEnd w:id="24"/>
    </w:p>
    <w:p w:rsidR="004B199B" w:rsidRPr="00B76CF2" w:rsidRDefault="004B199B" w:rsidP="00B17FD0">
      <w:pPr>
        <w:pStyle w:val="subsection"/>
      </w:pPr>
      <w:r w:rsidRPr="00B76CF2">
        <w:tab/>
      </w:r>
      <w:r w:rsidRPr="00B76CF2">
        <w:tab/>
        <w:t>For paragraph</w:t>
      </w:r>
      <w:r w:rsidR="00B76CF2">
        <w:t> </w:t>
      </w:r>
      <w:r w:rsidRPr="00B76CF2">
        <w:t>147</w:t>
      </w:r>
      <w:r w:rsidR="007417D2">
        <w:t>(</w:t>
      </w:r>
      <w:r w:rsidRPr="00B76CF2">
        <w:t>4)</w:t>
      </w:r>
      <w:r w:rsidR="007417D2">
        <w:t>(</w:t>
      </w:r>
      <w:r w:rsidRPr="00B76CF2">
        <w:t>b) of the Act, the Registrar may suspend the operation of the register for up to 4 hours, after giving notice of the suspension in accordance with subsection</w:t>
      </w:r>
      <w:r w:rsidR="00B76CF2">
        <w:t> </w:t>
      </w:r>
      <w:r w:rsidRPr="00B76CF2">
        <w:t>147</w:t>
      </w:r>
      <w:r w:rsidR="007417D2">
        <w:t>(</w:t>
      </w:r>
      <w:r w:rsidRPr="00B76CF2">
        <w:t>6) of the Act at least 7 days before the suspension.</w:t>
      </w:r>
    </w:p>
    <w:p w:rsidR="004B199B" w:rsidRPr="00B76CF2" w:rsidRDefault="004B199B" w:rsidP="00B17FD0">
      <w:pPr>
        <w:pStyle w:val="ActHead5"/>
      </w:pPr>
      <w:bookmarkStart w:id="25" w:name="_Toc392666213"/>
      <w:r w:rsidRPr="00B76CF2">
        <w:rPr>
          <w:rStyle w:val="CharSectno"/>
        </w:rPr>
        <w:t>5.2</w:t>
      </w:r>
      <w:r w:rsidR="00B17FD0" w:rsidRPr="00B76CF2">
        <w:t xml:space="preserve">  </w:t>
      </w:r>
      <w:r w:rsidRPr="00B76CF2">
        <w:t>Notification of suspension of access to register</w:t>
      </w:r>
      <w:bookmarkEnd w:id="25"/>
    </w:p>
    <w:p w:rsidR="004B199B" w:rsidRPr="00B76CF2" w:rsidRDefault="004B199B" w:rsidP="00B17FD0">
      <w:pPr>
        <w:pStyle w:val="subsection"/>
      </w:pPr>
      <w:r w:rsidRPr="00B76CF2">
        <w:tab/>
      </w:r>
      <w:r w:rsidRPr="00B76CF2">
        <w:tab/>
        <w:t>For paragraph</w:t>
      </w:r>
      <w:r w:rsidR="00B76CF2">
        <w:t> </w:t>
      </w:r>
      <w:r w:rsidRPr="00B76CF2">
        <w:t>147</w:t>
      </w:r>
      <w:r w:rsidR="007417D2">
        <w:t>(</w:t>
      </w:r>
      <w:r w:rsidRPr="00B76CF2">
        <w:t>6)</w:t>
      </w:r>
      <w:r w:rsidR="007417D2">
        <w:t>(</w:t>
      </w:r>
      <w:r w:rsidRPr="00B76CF2">
        <w:t>a) of the Act, the Registrar must publish the notice on a website maintained by the Registrar on the Internet.</w:t>
      </w:r>
    </w:p>
    <w:p w:rsidR="004B199B" w:rsidRPr="00B76CF2" w:rsidRDefault="004B199B" w:rsidP="00B17FD0">
      <w:pPr>
        <w:pStyle w:val="ActHead5"/>
      </w:pPr>
      <w:bookmarkStart w:id="26" w:name="_Toc392666214"/>
      <w:r w:rsidRPr="00B76CF2">
        <w:rPr>
          <w:rStyle w:val="CharSectno"/>
        </w:rPr>
        <w:t>5.3</w:t>
      </w:r>
      <w:r w:rsidR="00B17FD0" w:rsidRPr="00B76CF2">
        <w:t xml:space="preserve">  </w:t>
      </w:r>
      <w:r w:rsidRPr="00B76CF2">
        <w:t>What the register contains</w:t>
      </w:r>
      <w:bookmarkEnd w:id="26"/>
    </w:p>
    <w:p w:rsidR="004B199B" w:rsidRPr="00B76CF2" w:rsidRDefault="004B199B" w:rsidP="00B17FD0">
      <w:pPr>
        <w:pStyle w:val="subsection"/>
      </w:pPr>
      <w:r w:rsidRPr="00B76CF2">
        <w:tab/>
        <w:t>(1)</w:t>
      </w:r>
      <w:r w:rsidRPr="00B76CF2">
        <w:tab/>
        <w:t>For paragraph</w:t>
      </w:r>
      <w:r w:rsidR="00B76CF2">
        <w:t> </w:t>
      </w:r>
      <w:r w:rsidRPr="00B76CF2">
        <w:t>148</w:t>
      </w:r>
      <w:r w:rsidR="007417D2">
        <w:t>(</w:t>
      </w:r>
      <w:r w:rsidRPr="00B76CF2">
        <w:t>c) of the Act, the following types of personal property are prescribed:</w:t>
      </w:r>
    </w:p>
    <w:p w:rsidR="004B199B" w:rsidRPr="00B76CF2" w:rsidRDefault="004B199B" w:rsidP="00B17FD0">
      <w:pPr>
        <w:pStyle w:val="paragraph"/>
      </w:pPr>
      <w:r w:rsidRPr="00B76CF2">
        <w:tab/>
        <w:t>(a)</w:t>
      </w:r>
      <w:r w:rsidRPr="00B76CF2">
        <w:tab/>
        <w:t>a motor vehicle that has been impounded, immobilised or forfeited, or is subject to an impoundment, immobilisation or forfeiture application, under a law that provides for impoundment, immobilisation or forfeiture of a motor vehicle because it is being used, or has been used, in the commission of certain offences;</w:t>
      </w:r>
    </w:p>
    <w:p w:rsidR="004B199B" w:rsidRPr="00B76CF2" w:rsidRDefault="004B199B" w:rsidP="00B17FD0">
      <w:pPr>
        <w:pStyle w:val="paragraph"/>
      </w:pPr>
      <w:r w:rsidRPr="00B76CF2">
        <w:tab/>
        <w:t>(b)</w:t>
      </w:r>
      <w:r w:rsidRPr="00B76CF2">
        <w:tab/>
        <w:t>personal property that is subject to a notice or an order, or is confiscated or forfeited, under a provision of a proceeds of crime law;</w:t>
      </w:r>
    </w:p>
    <w:p w:rsidR="004B199B" w:rsidRPr="00B76CF2" w:rsidRDefault="004B199B" w:rsidP="00B17FD0">
      <w:pPr>
        <w:pStyle w:val="paragraph"/>
      </w:pPr>
      <w:r w:rsidRPr="00B76CF2">
        <w:tab/>
        <w:t>(c)</w:t>
      </w:r>
      <w:r w:rsidRPr="00B76CF2">
        <w:tab/>
        <w:t>personal property that is subject to an order of a court or tribunal (however described) that:</w:t>
      </w:r>
    </w:p>
    <w:p w:rsidR="004B199B" w:rsidRPr="00B76CF2" w:rsidRDefault="004B199B" w:rsidP="00B17FD0">
      <w:pPr>
        <w:pStyle w:val="paragraphsub"/>
        <w:rPr>
          <w:color w:val="000000"/>
          <w:sz w:val="23"/>
          <w:szCs w:val="23"/>
        </w:rPr>
      </w:pPr>
      <w:r w:rsidRPr="00B76CF2">
        <w:tab/>
        <w:t>(</w:t>
      </w:r>
      <w:proofErr w:type="spellStart"/>
      <w:r w:rsidRPr="00B76CF2">
        <w:t>i</w:t>
      </w:r>
      <w:proofErr w:type="spellEnd"/>
      <w:r w:rsidRPr="00B76CF2">
        <w:t>)</w:t>
      </w:r>
      <w:r w:rsidRPr="00B76CF2">
        <w:tab/>
        <w:t xml:space="preserve">prevents or restricts a person </w:t>
      </w:r>
      <w:r w:rsidRPr="00B76CF2">
        <w:rPr>
          <w:color w:val="000000"/>
          <w:sz w:val="23"/>
          <w:szCs w:val="23"/>
        </w:rPr>
        <w:t>dealing with the property; or</w:t>
      </w:r>
    </w:p>
    <w:p w:rsidR="004B199B" w:rsidRPr="00B76CF2" w:rsidRDefault="004B199B" w:rsidP="00B17FD0">
      <w:pPr>
        <w:pStyle w:val="paragraphsub"/>
      </w:pPr>
      <w:r w:rsidRPr="00B76CF2">
        <w:tab/>
        <w:t>(ii)</w:t>
      </w:r>
      <w:r w:rsidRPr="00B76CF2">
        <w:tab/>
        <w:t>enforces another court order (however described); or</w:t>
      </w:r>
    </w:p>
    <w:p w:rsidR="004B199B" w:rsidRPr="00B76CF2" w:rsidRDefault="004B199B" w:rsidP="00B17FD0">
      <w:pPr>
        <w:pStyle w:val="paragraphsub"/>
      </w:pPr>
      <w:r w:rsidRPr="00B76CF2">
        <w:rPr>
          <w:color w:val="000000"/>
          <w:sz w:val="23"/>
          <w:szCs w:val="23"/>
        </w:rPr>
        <w:tab/>
        <w:t>(iii)</w:t>
      </w:r>
      <w:r w:rsidRPr="00B76CF2">
        <w:rPr>
          <w:color w:val="000000"/>
          <w:sz w:val="23"/>
          <w:szCs w:val="23"/>
        </w:rPr>
        <w:tab/>
        <w:t xml:space="preserve">orders </w:t>
      </w:r>
      <w:r w:rsidRPr="00B76CF2">
        <w:t>the sale or other disposal of all or part of the property;</w:t>
      </w:r>
    </w:p>
    <w:p w:rsidR="004B199B" w:rsidRPr="00B76CF2" w:rsidRDefault="004B199B" w:rsidP="00B17FD0">
      <w:pPr>
        <w:pStyle w:val="paragraph"/>
      </w:pPr>
      <w:r w:rsidRPr="00B76CF2">
        <w:tab/>
        <w:t>(d)</w:t>
      </w:r>
      <w:r w:rsidRPr="00B76CF2">
        <w:tab/>
        <w:t>personal property that:</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 xml:space="preserve">is not mentioned in </w:t>
      </w:r>
      <w:r w:rsidR="00B76CF2">
        <w:t>paragraph (</w:t>
      </w:r>
      <w:r w:rsidRPr="00B76CF2">
        <w:t>a), (b) or (c); and</w:t>
      </w:r>
    </w:p>
    <w:p w:rsidR="004B199B" w:rsidRPr="00B76CF2" w:rsidRDefault="004B199B" w:rsidP="00B17FD0">
      <w:pPr>
        <w:pStyle w:val="paragraphsub"/>
      </w:pPr>
      <w:r w:rsidRPr="00B76CF2">
        <w:tab/>
        <w:t>(ii)</w:t>
      </w:r>
      <w:r w:rsidRPr="00B76CF2">
        <w:tab/>
        <w:t>immediately before the registration commencement time, could have been registered on a transitional register maintained under a law of the Commonwealth, a State or a Territory.</w:t>
      </w:r>
    </w:p>
    <w:p w:rsidR="004B199B" w:rsidRPr="00B76CF2" w:rsidRDefault="00B17FD0" w:rsidP="00B17FD0">
      <w:pPr>
        <w:pStyle w:val="notetext"/>
      </w:pPr>
      <w:r w:rsidRPr="00B76CF2">
        <w:t>Note:</w:t>
      </w:r>
      <w:r w:rsidRPr="00B76CF2">
        <w:tab/>
      </w:r>
      <w:r w:rsidR="004B199B" w:rsidRPr="00B76CF2">
        <w:t xml:space="preserve">For </w:t>
      </w:r>
      <w:r w:rsidR="00B76CF2">
        <w:t>subparagraph (</w:t>
      </w:r>
      <w:r w:rsidR="004B199B" w:rsidRPr="00B76CF2">
        <w:t>d)</w:t>
      </w:r>
      <w:r w:rsidR="007417D2">
        <w:t>(</w:t>
      </w:r>
      <w:r w:rsidR="004B199B" w:rsidRPr="00B76CF2">
        <w:t xml:space="preserve">ii), </w:t>
      </w:r>
      <w:r w:rsidR="004B199B" w:rsidRPr="00B76CF2">
        <w:rPr>
          <w:b/>
          <w:i/>
        </w:rPr>
        <w:t>transitional register</w:t>
      </w:r>
      <w:r w:rsidR="004B199B" w:rsidRPr="00B76CF2">
        <w:t xml:space="preserve"> has the meaning given by section</w:t>
      </w:r>
      <w:r w:rsidR="00B76CF2">
        <w:t> </w:t>
      </w:r>
      <w:r w:rsidR="004B199B" w:rsidRPr="00B76CF2">
        <w:t>330 of the Act.</w:t>
      </w:r>
    </w:p>
    <w:p w:rsidR="004B199B" w:rsidRPr="00B76CF2" w:rsidRDefault="004B199B" w:rsidP="00B17FD0">
      <w:pPr>
        <w:pStyle w:val="subsection"/>
      </w:pPr>
      <w:r w:rsidRPr="00B76CF2">
        <w:tab/>
        <w:t>(2)</w:t>
      </w:r>
      <w:r w:rsidRPr="00B76CF2">
        <w:tab/>
        <w:t>In this regulation:</w:t>
      </w:r>
    </w:p>
    <w:p w:rsidR="004B199B" w:rsidRPr="00B76CF2" w:rsidRDefault="004B199B" w:rsidP="00B17FD0">
      <w:pPr>
        <w:pStyle w:val="Definition"/>
      </w:pPr>
      <w:r w:rsidRPr="00B76CF2">
        <w:rPr>
          <w:b/>
          <w:i/>
        </w:rPr>
        <w:t xml:space="preserve">court order </w:t>
      </w:r>
      <w:r w:rsidRPr="00B76CF2">
        <w:t>does not include an order made under a proceeds of crime law.</w:t>
      </w:r>
    </w:p>
    <w:p w:rsidR="004B199B" w:rsidRPr="00B76CF2" w:rsidRDefault="004B199B" w:rsidP="00B17FD0">
      <w:pPr>
        <w:pStyle w:val="Definition"/>
      </w:pPr>
      <w:r w:rsidRPr="00B76CF2">
        <w:rPr>
          <w:b/>
          <w:i/>
        </w:rPr>
        <w:t xml:space="preserve">proceeds of crime law </w:t>
      </w:r>
      <w:r w:rsidRPr="00B76CF2">
        <w:t>means:</w:t>
      </w:r>
    </w:p>
    <w:p w:rsidR="004B199B" w:rsidRPr="00B76CF2" w:rsidRDefault="004B199B" w:rsidP="00B17FD0">
      <w:pPr>
        <w:pStyle w:val="paragraph"/>
      </w:pPr>
      <w:r w:rsidRPr="00B76CF2">
        <w:tab/>
        <w:t>(a)</w:t>
      </w:r>
      <w:r w:rsidRPr="00B76CF2">
        <w:tab/>
        <w:t xml:space="preserve">the </w:t>
      </w:r>
      <w:r w:rsidRPr="00B76CF2">
        <w:rPr>
          <w:i/>
        </w:rPr>
        <w:t>Mutual Assistance in Criminal Matters Act 1987</w:t>
      </w:r>
      <w:r w:rsidRPr="00B76CF2">
        <w:t>; or</w:t>
      </w:r>
    </w:p>
    <w:p w:rsidR="004B199B" w:rsidRPr="00B76CF2" w:rsidRDefault="004B199B" w:rsidP="00B17FD0">
      <w:pPr>
        <w:pStyle w:val="paragraph"/>
      </w:pPr>
      <w:r w:rsidRPr="00B76CF2">
        <w:tab/>
        <w:t>(b)</w:t>
      </w:r>
      <w:r w:rsidRPr="00B76CF2">
        <w:tab/>
        <w:t xml:space="preserve">the </w:t>
      </w:r>
      <w:r w:rsidRPr="00B76CF2">
        <w:rPr>
          <w:i/>
        </w:rPr>
        <w:t>Proceeds of Crime Act 1987</w:t>
      </w:r>
      <w:r w:rsidRPr="00B76CF2">
        <w:t>; or</w:t>
      </w:r>
    </w:p>
    <w:p w:rsidR="004B199B" w:rsidRPr="00B76CF2" w:rsidRDefault="004B199B" w:rsidP="00B17FD0">
      <w:pPr>
        <w:pStyle w:val="paragraph"/>
      </w:pPr>
      <w:r w:rsidRPr="00B76CF2">
        <w:tab/>
        <w:t>(c)</w:t>
      </w:r>
      <w:r w:rsidRPr="00B76CF2">
        <w:tab/>
        <w:t xml:space="preserve">the </w:t>
      </w:r>
      <w:r w:rsidRPr="00B76CF2">
        <w:rPr>
          <w:i/>
        </w:rPr>
        <w:t>Proceeds of Crime Act 2002</w:t>
      </w:r>
      <w:r w:rsidRPr="00B76CF2">
        <w:t>; or</w:t>
      </w:r>
    </w:p>
    <w:p w:rsidR="004B199B" w:rsidRPr="00B76CF2" w:rsidRDefault="004B199B" w:rsidP="00B17FD0">
      <w:pPr>
        <w:pStyle w:val="paragraph"/>
      </w:pPr>
      <w:r w:rsidRPr="00B76CF2">
        <w:tab/>
        <w:t>(d)</w:t>
      </w:r>
      <w:r w:rsidRPr="00B76CF2">
        <w:tab/>
        <w:t>a law of a State or Territory that is a corresponding law within the meaning given by section</w:t>
      </w:r>
      <w:r w:rsidR="00B76CF2">
        <w:t> </w:t>
      </w:r>
      <w:r w:rsidRPr="00B76CF2">
        <w:t xml:space="preserve">338 of the </w:t>
      </w:r>
      <w:r w:rsidRPr="00B76CF2">
        <w:rPr>
          <w:i/>
        </w:rPr>
        <w:t>Proceeds of Crime Act 2002</w:t>
      </w:r>
      <w:r w:rsidRPr="00B76CF2">
        <w:t>.</w:t>
      </w:r>
    </w:p>
    <w:p w:rsidR="004B199B" w:rsidRPr="00B76CF2" w:rsidRDefault="004B199B" w:rsidP="00B17FD0">
      <w:pPr>
        <w:pStyle w:val="ActHead5"/>
      </w:pPr>
      <w:bookmarkStart w:id="27" w:name="_Toc392666215"/>
      <w:r w:rsidRPr="00B76CF2">
        <w:rPr>
          <w:rStyle w:val="CharSectno"/>
        </w:rPr>
        <w:t>5.4</w:t>
      </w:r>
      <w:r w:rsidR="00B17FD0" w:rsidRPr="00B76CF2">
        <w:t xml:space="preserve">  </w:t>
      </w:r>
      <w:r w:rsidRPr="00B76CF2">
        <w:t>Prohibited registration</w:t>
      </w:r>
      <w:bookmarkEnd w:id="27"/>
    </w:p>
    <w:p w:rsidR="004B199B" w:rsidRPr="00B76CF2" w:rsidRDefault="004B199B" w:rsidP="00B17FD0">
      <w:pPr>
        <w:pStyle w:val="subsection"/>
      </w:pPr>
      <w:r w:rsidRPr="00B76CF2">
        <w:tab/>
        <w:t>(1)</w:t>
      </w:r>
      <w:r w:rsidRPr="00B76CF2">
        <w:tab/>
        <w:t>For paragraph</w:t>
      </w:r>
      <w:r w:rsidR="00B76CF2">
        <w:t> </w:t>
      </w:r>
      <w:r w:rsidRPr="00B76CF2">
        <w:t>150</w:t>
      </w:r>
      <w:r w:rsidR="007417D2">
        <w:t>(</w:t>
      </w:r>
      <w:r w:rsidRPr="00B76CF2">
        <w:t>3)</w:t>
      </w:r>
      <w:r w:rsidR="007417D2">
        <w:t>(</w:t>
      </w:r>
      <w:r w:rsidRPr="00B76CF2">
        <w:t>d) of the Act, the following registrations are prohibited:</w:t>
      </w:r>
    </w:p>
    <w:p w:rsidR="004B199B" w:rsidRPr="00B76CF2" w:rsidRDefault="004B199B" w:rsidP="00B17FD0">
      <w:pPr>
        <w:pStyle w:val="paragraph"/>
      </w:pPr>
      <w:r w:rsidRPr="00B76CF2">
        <w:tab/>
        <w:t>(a)</w:t>
      </w:r>
      <w:r w:rsidRPr="00B76CF2">
        <w:tab/>
        <w:t>a registration of a financing statement or a financing change statement for a motor vehicle mentioned in paragraph</w:t>
      </w:r>
      <w:r w:rsidR="00B76CF2">
        <w:t> </w:t>
      </w:r>
      <w:r w:rsidRPr="00B76CF2">
        <w:t>5.3</w:t>
      </w:r>
      <w:r w:rsidR="007417D2">
        <w:t>(</w:t>
      </w:r>
      <w:r w:rsidRPr="00B76CF2">
        <w:t>1)</w:t>
      </w:r>
      <w:r w:rsidR="007417D2">
        <w:t>(</w:t>
      </w:r>
      <w:r w:rsidRPr="00B76CF2">
        <w:t>a), if the application for registration is made by a person other than:</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a police commissioner; or</w:t>
      </w:r>
    </w:p>
    <w:p w:rsidR="004B199B" w:rsidRPr="00B76CF2" w:rsidRDefault="004B199B" w:rsidP="00B17FD0">
      <w:pPr>
        <w:pStyle w:val="paragraphsub"/>
      </w:pPr>
      <w:r w:rsidRPr="00B76CF2">
        <w:tab/>
        <w:t>(ii)</w:t>
      </w:r>
      <w:r w:rsidRPr="00B76CF2">
        <w:tab/>
        <w:t>a person authorised to register personal property on a transitional register; or</w:t>
      </w:r>
    </w:p>
    <w:p w:rsidR="004B199B" w:rsidRPr="00B76CF2" w:rsidRDefault="004B199B" w:rsidP="00B17FD0">
      <w:pPr>
        <w:pStyle w:val="paragraphsub"/>
      </w:pPr>
      <w:r w:rsidRPr="00B76CF2">
        <w:tab/>
        <w:t>(iii)</w:t>
      </w:r>
      <w:r w:rsidRPr="00B76CF2">
        <w:tab/>
        <w:t>a person authorised by a relevant agency to register data in relation to prescribed property;</w:t>
      </w:r>
    </w:p>
    <w:p w:rsidR="004B199B" w:rsidRPr="00B76CF2" w:rsidRDefault="004B199B" w:rsidP="00B17FD0">
      <w:pPr>
        <w:pStyle w:val="paragraph"/>
      </w:pPr>
      <w:r w:rsidRPr="00B76CF2">
        <w:tab/>
        <w:t>(b)</w:t>
      </w:r>
      <w:r w:rsidRPr="00B76CF2">
        <w:tab/>
        <w:t>a registration of a financing statement or a financing change statement for personal property mentioned in paragraph</w:t>
      </w:r>
      <w:r w:rsidR="00B76CF2">
        <w:t> </w:t>
      </w:r>
      <w:r w:rsidRPr="00B76CF2">
        <w:t>5.3</w:t>
      </w:r>
      <w:r w:rsidR="007417D2">
        <w:t>(</w:t>
      </w:r>
      <w:r w:rsidRPr="00B76CF2">
        <w:t>1)</w:t>
      </w:r>
      <w:r w:rsidR="007417D2">
        <w:t>(</w:t>
      </w:r>
      <w:r w:rsidRPr="00B76CF2">
        <w:t>b), if the application for registration is made by a person other than:</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a proceeds of crime authorised person; or</w:t>
      </w:r>
    </w:p>
    <w:p w:rsidR="004B199B" w:rsidRPr="00B76CF2" w:rsidRDefault="004B199B" w:rsidP="00B17FD0">
      <w:pPr>
        <w:pStyle w:val="paragraphsub"/>
      </w:pPr>
      <w:r w:rsidRPr="00B76CF2">
        <w:tab/>
        <w:t>(ii)</w:t>
      </w:r>
      <w:r w:rsidRPr="00B76CF2">
        <w:tab/>
        <w:t>a person authorised to register personal property on a transitional register; or</w:t>
      </w:r>
    </w:p>
    <w:p w:rsidR="004B199B" w:rsidRPr="00B76CF2" w:rsidRDefault="004B199B" w:rsidP="00B17FD0">
      <w:pPr>
        <w:pStyle w:val="paragraphsub"/>
      </w:pPr>
      <w:r w:rsidRPr="00B76CF2">
        <w:tab/>
        <w:t>(iii)</w:t>
      </w:r>
      <w:r w:rsidRPr="00B76CF2">
        <w:tab/>
        <w:t>a person authorised by a relevant agency to register data in relation to prescribed property;</w:t>
      </w:r>
    </w:p>
    <w:p w:rsidR="004B199B" w:rsidRPr="00B76CF2" w:rsidRDefault="004B199B" w:rsidP="00B17FD0">
      <w:pPr>
        <w:pStyle w:val="paragraph"/>
      </w:pPr>
      <w:r w:rsidRPr="00B76CF2">
        <w:tab/>
        <w:t>(c)</w:t>
      </w:r>
      <w:r w:rsidRPr="00B76CF2">
        <w:tab/>
        <w:t>a registration of a financing statement or a financing change statement for personal property that is subject to an order of a court or tribunal (however described) mentioned in paragraph</w:t>
      </w:r>
      <w:r w:rsidR="00B76CF2">
        <w:t> </w:t>
      </w:r>
      <w:r w:rsidRPr="00B76CF2">
        <w:t>5.3</w:t>
      </w:r>
      <w:r w:rsidR="007417D2">
        <w:t>(</w:t>
      </w:r>
      <w:r w:rsidRPr="00B76CF2">
        <w:t>1)</w:t>
      </w:r>
      <w:r w:rsidR="007417D2">
        <w:t>(</w:t>
      </w:r>
      <w:r w:rsidRPr="00B76CF2">
        <w:t>c), if the application for registration is made by a person other than:</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the person who applied for the order; or</w:t>
      </w:r>
    </w:p>
    <w:p w:rsidR="004B199B" w:rsidRPr="00B76CF2" w:rsidRDefault="004B199B" w:rsidP="00B17FD0">
      <w:pPr>
        <w:pStyle w:val="paragraphsub"/>
      </w:pPr>
      <w:r w:rsidRPr="00B76CF2">
        <w:tab/>
        <w:t>(ii)</w:t>
      </w:r>
      <w:r w:rsidRPr="00B76CF2">
        <w:tab/>
        <w:t>if the order was made on the court’s own initiative</w:t>
      </w:r>
      <w:r w:rsidR="00B17FD0" w:rsidRPr="00B76CF2">
        <w:t>—</w:t>
      </w:r>
      <w:r w:rsidRPr="00B76CF2">
        <w:t>the person in whose favour the order is made;</w:t>
      </w:r>
    </w:p>
    <w:p w:rsidR="004B199B" w:rsidRPr="00B76CF2" w:rsidRDefault="004B199B" w:rsidP="00B17FD0">
      <w:pPr>
        <w:pStyle w:val="paragraph"/>
      </w:pPr>
      <w:r w:rsidRPr="00B76CF2">
        <w:tab/>
        <w:t>(d)</w:t>
      </w:r>
      <w:r w:rsidRPr="00B76CF2">
        <w:tab/>
        <w:t>a registration of a financing statement or a financing change statement for personal property that is mentioned in paragraph</w:t>
      </w:r>
      <w:r w:rsidR="00B76CF2">
        <w:t> </w:t>
      </w:r>
      <w:r w:rsidRPr="00B76CF2">
        <w:t>5.3</w:t>
      </w:r>
      <w:r w:rsidR="007417D2">
        <w:t>(</w:t>
      </w:r>
      <w:r w:rsidRPr="00B76CF2">
        <w:t>1)</w:t>
      </w:r>
      <w:r w:rsidR="007417D2">
        <w:t>(</w:t>
      </w:r>
      <w:r w:rsidRPr="00B76CF2">
        <w:t>d), if the application for registration is made by a person other than:</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a person authorised to register personal property on a transitional register; or</w:t>
      </w:r>
    </w:p>
    <w:p w:rsidR="004B199B" w:rsidRPr="00B76CF2" w:rsidRDefault="004B199B" w:rsidP="00B17FD0">
      <w:pPr>
        <w:pStyle w:val="paragraphsub"/>
      </w:pPr>
      <w:r w:rsidRPr="00B76CF2">
        <w:tab/>
        <w:t>(ii)</w:t>
      </w:r>
      <w:r w:rsidRPr="00B76CF2">
        <w:tab/>
        <w:t>a person authorised by a relevant agency to register data in relation to prescribed property;</w:t>
      </w:r>
    </w:p>
    <w:p w:rsidR="004B199B" w:rsidRPr="00B76CF2" w:rsidRDefault="004B199B" w:rsidP="00B17FD0">
      <w:pPr>
        <w:pStyle w:val="paragraph"/>
      </w:pPr>
      <w:r w:rsidRPr="00B76CF2">
        <w:tab/>
        <w:t>(e)</w:t>
      </w:r>
      <w:r w:rsidRPr="00B76CF2">
        <w:tab/>
        <w:t>a registration of a financing statement or a financing change statement for property prescribed under paragraph</w:t>
      </w:r>
      <w:r w:rsidR="00B76CF2">
        <w:t> </w:t>
      </w:r>
      <w:r w:rsidRPr="00B76CF2">
        <w:t>148</w:t>
      </w:r>
      <w:r w:rsidR="007417D2">
        <w:t>(</w:t>
      </w:r>
      <w:r w:rsidRPr="00B76CF2">
        <w:t>c) of the Act, if the registration is in relation to a security interest in the property.</w:t>
      </w:r>
    </w:p>
    <w:p w:rsidR="004B199B" w:rsidRPr="00B76CF2" w:rsidRDefault="004B199B" w:rsidP="00B17FD0">
      <w:pPr>
        <w:pStyle w:val="subsection"/>
      </w:pPr>
      <w:r w:rsidRPr="00B76CF2">
        <w:tab/>
        <w:t>(2)</w:t>
      </w:r>
      <w:r w:rsidRPr="00B76CF2">
        <w:tab/>
        <w:t>In this regulation:</w:t>
      </w:r>
    </w:p>
    <w:p w:rsidR="004B199B" w:rsidRPr="00B76CF2" w:rsidRDefault="004B199B" w:rsidP="00B17FD0">
      <w:pPr>
        <w:pStyle w:val="Definition"/>
      </w:pPr>
      <w:r w:rsidRPr="00B76CF2">
        <w:rPr>
          <w:b/>
          <w:i/>
        </w:rPr>
        <w:t xml:space="preserve">court order </w:t>
      </w:r>
      <w:r w:rsidRPr="00B76CF2">
        <w:t>does not include an order made under a proceeds of crime law.</w:t>
      </w:r>
    </w:p>
    <w:p w:rsidR="004B199B" w:rsidRPr="00B76CF2" w:rsidRDefault="004B199B" w:rsidP="00B17FD0">
      <w:pPr>
        <w:pStyle w:val="Definition"/>
      </w:pPr>
      <w:r w:rsidRPr="00B76CF2">
        <w:rPr>
          <w:b/>
          <w:i/>
        </w:rPr>
        <w:t xml:space="preserve">police commissioner </w:t>
      </w:r>
      <w:r w:rsidRPr="00B76CF2">
        <w:t>means:</w:t>
      </w:r>
    </w:p>
    <w:p w:rsidR="004B199B" w:rsidRPr="00B76CF2" w:rsidRDefault="004B199B" w:rsidP="00B17FD0">
      <w:pPr>
        <w:pStyle w:val="paragraph"/>
      </w:pPr>
      <w:r w:rsidRPr="00B76CF2">
        <w:tab/>
        <w:t>(a)</w:t>
      </w:r>
      <w:r w:rsidRPr="00B76CF2">
        <w:tab/>
        <w:t>the Commissioner of the Australian Federal Police; or</w:t>
      </w:r>
    </w:p>
    <w:p w:rsidR="004B199B" w:rsidRPr="00B76CF2" w:rsidRDefault="004B199B" w:rsidP="00B17FD0">
      <w:pPr>
        <w:pStyle w:val="paragraph"/>
        <w:rPr>
          <w:szCs w:val="22"/>
        </w:rPr>
      </w:pPr>
      <w:r w:rsidRPr="00B76CF2">
        <w:tab/>
        <w:t>(b)</w:t>
      </w:r>
      <w:r w:rsidRPr="00B76CF2">
        <w:tab/>
        <w:t>the head (however described) of the police force or service of a State or Territory</w:t>
      </w:r>
      <w:r w:rsidRPr="00B76CF2">
        <w:rPr>
          <w:szCs w:val="22"/>
        </w:rPr>
        <w:t>.</w:t>
      </w:r>
    </w:p>
    <w:p w:rsidR="004B199B" w:rsidRPr="00B76CF2" w:rsidRDefault="004B199B" w:rsidP="00B17FD0">
      <w:pPr>
        <w:pStyle w:val="Definition"/>
      </w:pPr>
      <w:r w:rsidRPr="00B76CF2">
        <w:rPr>
          <w:b/>
          <w:i/>
        </w:rPr>
        <w:t xml:space="preserve">proceeds of crime authorised person </w:t>
      </w:r>
      <w:r w:rsidRPr="00B76CF2">
        <w:t>means:</w:t>
      </w:r>
    </w:p>
    <w:p w:rsidR="004B199B" w:rsidRPr="00B76CF2" w:rsidRDefault="004B199B" w:rsidP="00B17FD0">
      <w:pPr>
        <w:pStyle w:val="paragraph"/>
      </w:pPr>
      <w:r w:rsidRPr="00B76CF2">
        <w:tab/>
        <w:t>(a)</w:t>
      </w:r>
      <w:r w:rsidRPr="00B76CF2">
        <w:tab/>
        <w:t xml:space="preserve">an appropriate officer under the </w:t>
      </w:r>
      <w:r w:rsidRPr="00B76CF2">
        <w:rPr>
          <w:i/>
        </w:rPr>
        <w:t>Proceeds of Crime Act 1987</w:t>
      </w:r>
      <w:r w:rsidRPr="00B76CF2">
        <w:t>; or</w:t>
      </w:r>
    </w:p>
    <w:p w:rsidR="004B199B" w:rsidRPr="00B76CF2" w:rsidRDefault="004B199B" w:rsidP="00B17FD0">
      <w:pPr>
        <w:pStyle w:val="paragraph"/>
      </w:pPr>
      <w:r w:rsidRPr="00B76CF2">
        <w:tab/>
        <w:t>(b)</w:t>
      </w:r>
      <w:r w:rsidRPr="00B76CF2">
        <w:tab/>
        <w:t xml:space="preserve">an authorised officer under the </w:t>
      </w:r>
      <w:r w:rsidRPr="00B76CF2">
        <w:rPr>
          <w:i/>
        </w:rPr>
        <w:t>Proceeds of Crime Act 2002</w:t>
      </w:r>
      <w:r w:rsidRPr="00B76CF2">
        <w:t>; or</w:t>
      </w:r>
    </w:p>
    <w:p w:rsidR="004B199B" w:rsidRPr="00B76CF2" w:rsidRDefault="004B199B" w:rsidP="00B17FD0">
      <w:pPr>
        <w:pStyle w:val="paragraph"/>
      </w:pPr>
      <w:r w:rsidRPr="00B76CF2">
        <w:tab/>
        <w:t>(c)</w:t>
      </w:r>
      <w:r w:rsidRPr="00B76CF2">
        <w:tab/>
        <w:t xml:space="preserve">an authorised person (however described) under a law of a State or Territory that is a corresponding law within the meaning of the </w:t>
      </w:r>
      <w:r w:rsidRPr="00B76CF2">
        <w:rPr>
          <w:i/>
        </w:rPr>
        <w:t>Proceeds of Crime Act 2002</w:t>
      </w:r>
      <w:r w:rsidRPr="00B76CF2">
        <w:t>, whose duties correspond to the duties of an authorised officer under that Act.</w:t>
      </w:r>
    </w:p>
    <w:p w:rsidR="004B199B" w:rsidRPr="00B76CF2" w:rsidRDefault="004B199B" w:rsidP="00B17FD0">
      <w:pPr>
        <w:pStyle w:val="Definition"/>
      </w:pPr>
      <w:r w:rsidRPr="00B76CF2">
        <w:rPr>
          <w:b/>
          <w:i/>
        </w:rPr>
        <w:t xml:space="preserve">proceeds of crime law </w:t>
      </w:r>
      <w:r w:rsidRPr="00B76CF2">
        <w:t>means:</w:t>
      </w:r>
    </w:p>
    <w:p w:rsidR="004B199B" w:rsidRPr="00B76CF2" w:rsidRDefault="004B199B" w:rsidP="00B17FD0">
      <w:pPr>
        <w:pStyle w:val="paragraph"/>
      </w:pPr>
      <w:r w:rsidRPr="00B76CF2">
        <w:tab/>
        <w:t>(a)</w:t>
      </w:r>
      <w:r w:rsidRPr="00B76CF2">
        <w:tab/>
        <w:t xml:space="preserve">the </w:t>
      </w:r>
      <w:r w:rsidRPr="00B76CF2">
        <w:rPr>
          <w:i/>
        </w:rPr>
        <w:t>Mutual Assistance in Criminal Matters Act 1987</w:t>
      </w:r>
      <w:r w:rsidRPr="00B76CF2">
        <w:t>; or</w:t>
      </w:r>
    </w:p>
    <w:p w:rsidR="004B199B" w:rsidRPr="00B76CF2" w:rsidRDefault="004B199B" w:rsidP="00B17FD0">
      <w:pPr>
        <w:pStyle w:val="paragraph"/>
      </w:pPr>
      <w:r w:rsidRPr="00B76CF2">
        <w:tab/>
        <w:t>(b)</w:t>
      </w:r>
      <w:r w:rsidRPr="00B76CF2">
        <w:tab/>
        <w:t xml:space="preserve">the </w:t>
      </w:r>
      <w:r w:rsidRPr="00B76CF2">
        <w:rPr>
          <w:i/>
        </w:rPr>
        <w:t>Proceeds of Crime Act 1987</w:t>
      </w:r>
      <w:r w:rsidRPr="00B76CF2">
        <w:t>; or</w:t>
      </w:r>
    </w:p>
    <w:p w:rsidR="004B199B" w:rsidRPr="00B76CF2" w:rsidRDefault="004B199B" w:rsidP="00B17FD0">
      <w:pPr>
        <w:pStyle w:val="paragraph"/>
      </w:pPr>
      <w:r w:rsidRPr="00B76CF2">
        <w:tab/>
        <w:t>(c)</w:t>
      </w:r>
      <w:r w:rsidRPr="00B76CF2">
        <w:tab/>
        <w:t xml:space="preserve">the </w:t>
      </w:r>
      <w:r w:rsidRPr="00B76CF2">
        <w:rPr>
          <w:i/>
        </w:rPr>
        <w:t>Proceeds of Crime Act 2002</w:t>
      </w:r>
      <w:r w:rsidRPr="00B76CF2">
        <w:t>; or</w:t>
      </w:r>
    </w:p>
    <w:p w:rsidR="004B199B" w:rsidRPr="00B76CF2" w:rsidRDefault="004B199B" w:rsidP="00B17FD0">
      <w:pPr>
        <w:pStyle w:val="paragraph"/>
      </w:pPr>
      <w:r w:rsidRPr="00B76CF2">
        <w:tab/>
        <w:t>(d)</w:t>
      </w:r>
      <w:r w:rsidRPr="00B76CF2">
        <w:tab/>
        <w:t xml:space="preserve">a law of a State or Territory that is a corresponding law within the meaning of the </w:t>
      </w:r>
      <w:r w:rsidRPr="00B76CF2">
        <w:rPr>
          <w:i/>
        </w:rPr>
        <w:t>Proceeds of Crime Act 2002</w:t>
      </w:r>
      <w:r w:rsidRPr="00B76CF2">
        <w:t>.</w:t>
      </w:r>
    </w:p>
    <w:p w:rsidR="004B199B" w:rsidRPr="00B76CF2" w:rsidRDefault="004B199B" w:rsidP="00B17FD0">
      <w:pPr>
        <w:pStyle w:val="Definition"/>
      </w:pPr>
      <w:r w:rsidRPr="00B76CF2">
        <w:rPr>
          <w:b/>
          <w:i/>
        </w:rPr>
        <w:t xml:space="preserve">relevant agency </w:t>
      </w:r>
      <w:r w:rsidRPr="00B76CF2">
        <w:t>means an agency that administers:</w:t>
      </w:r>
    </w:p>
    <w:p w:rsidR="004B199B" w:rsidRPr="00B76CF2" w:rsidRDefault="004B199B" w:rsidP="00B17FD0">
      <w:pPr>
        <w:pStyle w:val="paragraph"/>
      </w:pPr>
      <w:r w:rsidRPr="00B76CF2">
        <w:tab/>
        <w:t>(a)</w:t>
      </w:r>
      <w:r w:rsidRPr="00B76CF2">
        <w:tab/>
        <w:t>a law of the Commonwealth, a State or a Territory that establishes a transitional register; or</w:t>
      </w:r>
    </w:p>
    <w:p w:rsidR="004B199B" w:rsidRPr="00B76CF2" w:rsidRDefault="004B199B" w:rsidP="00B17FD0">
      <w:pPr>
        <w:pStyle w:val="paragraph"/>
      </w:pPr>
      <w:r w:rsidRPr="00B76CF2">
        <w:tab/>
        <w:t>(b)</w:t>
      </w:r>
      <w:r w:rsidRPr="00B76CF2">
        <w:tab/>
        <w:t>any other law of the Commonwealth, a State or a Territory that provides for registration of personal property on a transitional register.</w:t>
      </w:r>
    </w:p>
    <w:p w:rsidR="004B199B" w:rsidRPr="00B76CF2" w:rsidRDefault="004B199B" w:rsidP="00B17FD0">
      <w:pPr>
        <w:pStyle w:val="ActHead5"/>
      </w:pPr>
      <w:bookmarkStart w:id="28" w:name="_Toc392666216"/>
      <w:r w:rsidRPr="00B76CF2">
        <w:rPr>
          <w:rStyle w:val="CharSectno"/>
        </w:rPr>
        <w:t>5.5</w:t>
      </w:r>
      <w:r w:rsidR="00B17FD0" w:rsidRPr="00B76CF2">
        <w:t xml:space="preserve">  </w:t>
      </w:r>
      <w:r w:rsidRPr="00B76CF2">
        <w:t>Financing statements</w:t>
      </w:r>
      <w:bookmarkEnd w:id="28"/>
    </w:p>
    <w:p w:rsidR="004B199B" w:rsidRPr="00B76CF2" w:rsidRDefault="004B199B" w:rsidP="00B17FD0">
      <w:pPr>
        <w:pStyle w:val="subsection"/>
      </w:pPr>
      <w:r w:rsidRPr="00B76CF2">
        <w:tab/>
        <w:t>(1)</w:t>
      </w:r>
      <w:r w:rsidRPr="00B76CF2">
        <w:tab/>
        <w:t>Schedule</w:t>
      </w:r>
      <w:r w:rsidR="00B76CF2">
        <w:t> </w:t>
      </w:r>
      <w:r w:rsidRPr="00B76CF2">
        <w:t>1 sets out matters prescribed for items of the table in subsection</w:t>
      </w:r>
      <w:r w:rsidR="00B76CF2">
        <w:t> </w:t>
      </w:r>
      <w:r w:rsidRPr="00B76CF2">
        <w:t>153</w:t>
      </w:r>
      <w:r w:rsidR="007417D2">
        <w:t>(</w:t>
      </w:r>
      <w:r w:rsidRPr="00B76CF2">
        <w:t>1) of the Act.</w:t>
      </w:r>
    </w:p>
    <w:p w:rsidR="004B199B" w:rsidRPr="00B76CF2" w:rsidRDefault="004B199B" w:rsidP="00B17FD0">
      <w:pPr>
        <w:pStyle w:val="subsection"/>
      </w:pPr>
      <w:r w:rsidRPr="00B76CF2">
        <w:tab/>
        <w:t>(2)</w:t>
      </w:r>
      <w:r w:rsidRPr="00B76CF2">
        <w:tab/>
        <w:t>Schedule</w:t>
      </w:r>
      <w:r w:rsidR="00B76CF2">
        <w:t> </w:t>
      </w:r>
      <w:r w:rsidRPr="00B76CF2">
        <w:t>2 sets out matters prescribed for items of the table in section</w:t>
      </w:r>
      <w:r w:rsidR="00B76CF2">
        <w:t> </w:t>
      </w:r>
      <w:r w:rsidRPr="00B76CF2">
        <w:t>154 of the Act.</w:t>
      </w:r>
    </w:p>
    <w:p w:rsidR="004B199B" w:rsidRPr="00B76CF2" w:rsidRDefault="004B199B" w:rsidP="00B17FD0">
      <w:pPr>
        <w:pStyle w:val="ActHead5"/>
      </w:pPr>
      <w:bookmarkStart w:id="29" w:name="_Toc392666217"/>
      <w:r w:rsidRPr="00B76CF2">
        <w:rPr>
          <w:rStyle w:val="CharSectno"/>
        </w:rPr>
        <w:t>5.6</w:t>
      </w:r>
      <w:r w:rsidR="00B17FD0" w:rsidRPr="00B76CF2">
        <w:t xml:space="preserve">  </w:t>
      </w:r>
      <w:r w:rsidRPr="00B76CF2">
        <w:t>Verification statements</w:t>
      </w:r>
      <w:r w:rsidR="00B17FD0" w:rsidRPr="00B76CF2">
        <w:t>—</w:t>
      </w:r>
      <w:r w:rsidRPr="00B76CF2">
        <w:t>publication as alternative</w:t>
      </w:r>
      <w:bookmarkEnd w:id="29"/>
    </w:p>
    <w:p w:rsidR="004B199B" w:rsidRPr="00B76CF2" w:rsidRDefault="004B199B" w:rsidP="00B17FD0">
      <w:pPr>
        <w:pStyle w:val="subsection"/>
      </w:pPr>
      <w:r w:rsidRPr="00B76CF2">
        <w:tab/>
        <w:t>(1)</w:t>
      </w:r>
      <w:r w:rsidRPr="00B76CF2">
        <w:tab/>
        <w:t>For subsection</w:t>
      </w:r>
      <w:r w:rsidR="00B76CF2">
        <w:t> </w:t>
      </w:r>
      <w:r w:rsidRPr="00B76CF2">
        <w:t>158</w:t>
      </w:r>
      <w:r w:rsidR="007417D2">
        <w:t>(</w:t>
      </w:r>
      <w:r w:rsidRPr="00B76CF2">
        <w:t>1) of the Act, the Registrar may publish a verification statement by publishing the statement on a website maintained by the Registrar on the Internet.</w:t>
      </w:r>
    </w:p>
    <w:p w:rsidR="004B199B" w:rsidRPr="00B76CF2" w:rsidRDefault="004B199B" w:rsidP="00B17FD0">
      <w:pPr>
        <w:pStyle w:val="subsection"/>
      </w:pPr>
      <w:r w:rsidRPr="00B76CF2">
        <w:tab/>
        <w:t>(2)</w:t>
      </w:r>
      <w:r w:rsidRPr="00B76CF2">
        <w:tab/>
        <w:t xml:space="preserve">A statement published under </w:t>
      </w:r>
      <w:proofErr w:type="spellStart"/>
      <w:r w:rsidRPr="00B76CF2">
        <w:t>subregulation</w:t>
      </w:r>
      <w:proofErr w:type="spellEnd"/>
      <w:r w:rsidRPr="00B76CF2">
        <w:t> (1) must not include the date of birth of a grantor.</w:t>
      </w:r>
    </w:p>
    <w:p w:rsidR="004B199B" w:rsidRPr="00B76CF2" w:rsidRDefault="004B199B" w:rsidP="00B17FD0">
      <w:pPr>
        <w:pStyle w:val="ActHead5"/>
      </w:pPr>
      <w:bookmarkStart w:id="30" w:name="_Toc392666218"/>
      <w:r w:rsidRPr="00B76CF2">
        <w:rPr>
          <w:rStyle w:val="CharSectno"/>
        </w:rPr>
        <w:t>5.7</w:t>
      </w:r>
      <w:r w:rsidR="00B17FD0" w:rsidRPr="00B76CF2">
        <w:t xml:space="preserve">  </w:t>
      </w:r>
      <w:r w:rsidRPr="00B76CF2">
        <w:t>Access to the register prohibited</w:t>
      </w:r>
      <w:bookmarkEnd w:id="30"/>
    </w:p>
    <w:p w:rsidR="004B199B" w:rsidRPr="00B76CF2" w:rsidRDefault="004B199B" w:rsidP="00B17FD0">
      <w:pPr>
        <w:pStyle w:val="subsection"/>
      </w:pPr>
      <w:r w:rsidRPr="00B76CF2">
        <w:tab/>
        <w:t>(1)</w:t>
      </w:r>
      <w:r w:rsidRPr="00B76CF2">
        <w:tab/>
        <w:t>For paragraph</w:t>
      </w:r>
      <w:r w:rsidR="00B76CF2">
        <w:t> </w:t>
      </w:r>
      <w:r w:rsidRPr="00B76CF2">
        <w:t>170</w:t>
      </w:r>
      <w:r w:rsidR="007417D2">
        <w:t>(</w:t>
      </w:r>
      <w:r w:rsidRPr="00B76CF2">
        <w:t>3)</w:t>
      </w:r>
      <w:r w:rsidR="007417D2">
        <w:t>(</w:t>
      </w:r>
      <w:r w:rsidRPr="00B76CF2">
        <w:t>d) of the Act, access to data on the register is prohibited if:</w:t>
      </w:r>
    </w:p>
    <w:p w:rsidR="004B199B" w:rsidRPr="00B76CF2" w:rsidRDefault="004B199B" w:rsidP="00B17FD0">
      <w:pPr>
        <w:pStyle w:val="paragraph"/>
      </w:pPr>
      <w:r w:rsidRPr="00B76CF2">
        <w:tab/>
        <w:t>(a)</w:t>
      </w:r>
      <w:r w:rsidRPr="00B76CF2">
        <w:tab/>
        <w:t>a court has ordered that access to the data is not permitted; or</w:t>
      </w:r>
    </w:p>
    <w:p w:rsidR="004B199B" w:rsidRPr="00B76CF2" w:rsidRDefault="004B199B" w:rsidP="00B17FD0">
      <w:pPr>
        <w:pStyle w:val="paragraph"/>
      </w:pPr>
      <w:r w:rsidRPr="00B76CF2">
        <w:tab/>
        <w:t>(b)</w:t>
      </w:r>
      <w:r w:rsidRPr="00B76CF2">
        <w:tab/>
        <w:t>the Registrar considers that it is in the public interest that access to the data should not be permitted.</w:t>
      </w:r>
    </w:p>
    <w:p w:rsidR="004B199B" w:rsidRPr="00B76CF2" w:rsidRDefault="004B199B" w:rsidP="00B17FD0">
      <w:pPr>
        <w:pStyle w:val="subsection"/>
      </w:pPr>
      <w:r w:rsidRPr="00B76CF2">
        <w:tab/>
        <w:t>(2)</w:t>
      </w:r>
      <w:r w:rsidRPr="00B76CF2">
        <w:tab/>
        <w:t xml:space="preserve">For </w:t>
      </w:r>
      <w:r w:rsidR="00B76CF2">
        <w:t>paragraph (</w:t>
      </w:r>
      <w:r w:rsidRPr="00B76CF2">
        <w:t>1)</w:t>
      </w:r>
      <w:r w:rsidR="007417D2">
        <w:t>(</w:t>
      </w:r>
      <w:r w:rsidRPr="00B76CF2">
        <w:t>b), the Registrar must take into account the following matters:</w:t>
      </w:r>
    </w:p>
    <w:p w:rsidR="004B199B" w:rsidRPr="00B76CF2" w:rsidRDefault="004B199B" w:rsidP="00B17FD0">
      <w:pPr>
        <w:pStyle w:val="paragraph"/>
      </w:pPr>
      <w:r w:rsidRPr="00B76CF2">
        <w:tab/>
        <w:t>(a)</w:t>
      </w:r>
      <w:r w:rsidRPr="00B76CF2">
        <w:tab/>
        <w:t>whether it is necessary to prevent or lessen a serious and imminent threat to the life or health of the individual whose personal details are recorded in the financing statement or of another person;</w:t>
      </w:r>
    </w:p>
    <w:p w:rsidR="004B199B" w:rsidRPr="00B76CF2" w:rsidRDefault="004B199B" w:rsidP="00B17FD0">
      <w:pPr>
        <w:pStyle w:val="paragraph"/>
      </w:pPr>
      <w:r w:rsidRPr="00B76CF2">
        <w:tab/>
        <w:t>(b)</w:t>
      </w:r>
      <w:r w:rsidRPr="00B76CF2">
        <w:tab/>
        <w:t>the interests of a person undertaking a search authorised by section</w:t>
      </w:r>
      <w:r w:rsidR="00B76CF2">
        <w:t> </w:t>
      </w:r>
      <w:r w:rsidRPr="00B76CF2">
        <w:t>171 or 172 of the Act;</w:t>
      </w:r>
    </w:p>
    <w:p w:rsidR="004B199B" w:rsidRPr="00B76CF2" w:rsidRDefault="004B199B" w:rsidP="00B17FD0">
      <w:pPr>
        <w:pStyle w:val="paragraph"/>
      </w:pPr>
      <w:r w:rsidRPr="00B76CF2">
        <w:tab/>
        <w:t>(c)</w:t>
      </w:r>
      <w:r w:rsidRPr="00B76CF2">
        <w:tab/>
        <w:t>the interests of the secured party in ensuring that notice of the security interest is accessible by authorised searchers;</w:t>
      </w:r>
    </w:p>
    <w:p w:rsidR="004B199B" w:rsidRPr="00B76CF2" w:rsidRDefault="004B199B" w:rsidP="00B17FD0">
      <w:pPr>
        <w:pStyle w:val="paragraph"/>
      </w:pPr>
      <w:r w:rsidRPr="00B76CF2">
        <w:tab/>
        <w:t>(d)</w:t>
      </w:r>
      <w:r w:rsidRPr="00B76CF2">
        <w:tab/>
        <w:t>whether, in all the circumstances, the public interest in protecting the privacy of the individual grantor’s information outweighs the public interest in providing access to data.</w:t>
      </w:r>
    </w:p>
    <w:p w:rsidR="004B199B" w:rsidRPr="00B76CF2" w:rsidRDefault="004B199B" w:rsidP="00B17FD0">
      <w:pPr>
        <w:pStyle w:val="ActHead5"/>
      </w:pPr>
      <w:bookmarkStart w:id="31" w:name="_Toc392666219"/>
      <w:r w:rsidRPr="00B76CF2">
        <w:rPr>
          <w:rStyle w:val="CharSectno"/>
        </w:rPr>
        <w:t>5.8</w:t>
      </w:r>
      <w:r w:rsidR="00B17FD0" w:rsidRPr="00B76CF2">
        <w:t xml:space="preserve">  </w:t>
      </w:r>
      <w:r w:rsidRPr="00B76CF2">
        <w:t>Search</w:t>
      </w:r>
      <w:r w:rsidR="00B17FD0" w:rsidRPr="00B76CF2">
        <w:t>—</w:t>
      </w:r>
      <w:r w:rsidRPr="00B76CF2">
        <w:t>criteria</w:t>
      </w:r>
      <w:bookmarkEnd w:id="31"/>
    </w:p>
    <w:p w:rsidR="004B199B" w:rsidRPr="00B76CF2" w:rsidRDefault="004B199B" w:rsidP="00B17FD0">
      <w:pPr>
        <w:pStyle w:val="subsection"/>
      </w:pPr>
      <w:r w:rsidRPr="00B76CF2">
        <w:tab/>
      </w:r>
      <w:r w:rsidRPr="00B76CF2">
        <w:tab/>
        <w:t>For subsection</w:t>
      </w:r>
      <w:r w:rsidR="00B76CF2">
        <w:t> </w:t>
      </w:r>
      <w:r w:rsidRPr="00B76CF2">
        <w:t>171</w:t>
      </w:r>
      <w:r w:rsidR="007417D2">
        <w:t>(</w:t>
      </w:r>
      <w:r w:rsidRPr="00B76CF2">
        <w:t>2) of the Act, the method by which the results of a search are to be worked out must allow for case</w:t>
      </w:r>
      <w:r w:rsidR="00B76CF2">
        <w:noBreakHyphen/>
      </w:r>
      <w:r w:rsidRPr="00B76CF2">
        <w:t>insensitive searching.</w:t>
      </w:r>
    </w:p>
    <w:p w:rsidR="00B60D34" w:rsidRPr="00B76CF2" w:rsidRDefault="00B60D34" w:rsidP="00B17FD0">
      <w:pPr>
        <w:pStyle w:val="ActHead5"/>
      </w:pPr>
      <w:bookmarkStart w:id="32" w:name="_Toc392666220"/>
      <w:r w:rsidRPr="00B76CF2">
        <w:rPr>
          <w:rStyle w:val="CharSectno"/>
        </w:rPr>
        <w:t>5.8A</w:t>
      </w:r>
      <w:r w:rsidR="00B17FD0" w:rsidRPr="00B76CF2">
        <w:t xml:space="preserve">  </w:t>
      </w:r>
      <w:r w:rsidRPr="00B76CF2">
        <w:t>Access to third party data</w:t>
      </w:r>
      <w:r w:rsidR="00B17FD0" w:rsidRPr="00B76CF2">
        <w:t>—</w:t>
      </w:r>
      <w:r w:rsidRPr="00B76CF2">
        <w:t>third party</w:t>
      </w:r>
      <w:bookmarkEnd w:id="32"/>
    </w:p>
    <w:p w:rsidR="00B60D34" w:rsidRPr="00B76CF2" w:rsidRDefault="00B60D34" w:rsidP="00B17FD0">
      <w:pPr>
        <w:pStyle w:val="subsection"/>
      </w:pPr>
      <w:r w:rsidRPr="00B76CF2">
        <w:tab/>
      </w:r>
      <w:r w:rsidRPr="00B76CF2">
        <w:tab/>
        <w:t>For subsection</w:t>
      </w:r>
      <w:r w:rsidR="00B76CF2">
        <w:t> </w:t>
      </w:r>
      <w:r w:rsidRPr="00B76CF2">
        <w:t>176C</w:t>
      </w:r>
      <w:r w:rsidR="007417D2">
        <w:t>(</w:t>
      </w:r>
      <w:r w:rsidRPr="00B76CF2">
        <w:t xml:space="preserve">1) of the Act, </w:t>
      </w:r>
      <w:proofErr w:type="spellStart"/>
      <w:r w:rsidRPr="00B76CF2">
        <w:t>Austroads</w:t>
      </w:r>
      <w:proofErr w:type="spellEnd"/>
      <w:r w:rsidRPr="00B76CF2">
        <w:t xml:space="preserve"> Ltd (ABN 16</w:t>
      </w:r>
      <w:r w:rsidR="00B76CF2">
        <w:t> </w:t>
      </w:r>
      <w:r w:rsidRPr="00B76CF2">
        <w:t>245 787</w:t>
      </w:r>
      <w:r w:rsidR="00B76CF2">
        <w:t> </w:t>
      </w:r>
      <w:r w:rsidRPr="00B76CF2">
        <w:t>323) is a prescribed person.</w:t>
      </w:r>
    </w:p>
    <w:p w:rsidR="00B60D34" w:rsidRPr="00B76CF2" w:rsidRDefault="00B17FD0" w:rsidP="00B17FD0">
      <w:pPr>
        <w:pStyle w:val="notetext"/>
      </w:pPr>
      <w:r w:rsidRPr="00B76CF2">
        <w:t>Note:</w:t>
      </w:r>
      <w:r w:rsidRPr="00B76CF2">
        <w:tab/>
      </w:r>
      <w:r w:rsidR="00B60D34" w:rsidRPr="00B76CF2">
        <w:t>Under subsection</w:t>
      </w:r>
      <w:r w:rsidR="00B76CF2">
        <w:t> </w:t>
      </w:r>
      <w:r w:rsidR="00B60D34" w:rsidRPr="00B76CF2">
        <w:t>176C</w:t>
      </w:r>
      <w:r w:rsidR="007417D2">
        <w:t>(</w:t>
      </w:r>
      <w:r w:rsidR="00B60D34" w:rsidRPr="00B76CF2">
        <w:t>1) of the Act, a prescribed person becomes a ‘</w:t>
      </w:r>
      <w:r w:rsidR="00B60D34" w:rsidRPr="00B76CF2">
        <w:rPr>
          <w:bCs/>
          <w:iCs/>
        </w:rPr>
        <w:t>third party’</w:t>
      </w:r>
      <w:r w:rsidR="00B60D34" w:rsidRPr="00B76CF2">
        <w:t>. The Registrar may make an arrangement with a third party so that actions mentioned in the subsection, relating to data held by the third party, may be taken.</w:t>
      </w:r>
    </w:p>
    <w:p w:rsidR="004B199B" w:rsidRPr="00B76CF2" w:rsidRDefault="004B199B" w:rsidP="00B17FD0">
      <w:pPr>
        <w:pStyle w:val="ActHead5"/>
      </w:pPr>
      <w:bookmarkStart w:id="33" w:name="_Toc392666221"/>
      <w:r w:rsidRPr="00B76CF2">
        <w:rPr>
          <w:rStyle w:val="CharSectno"/>
        </w:rPr>
        <w:t>5.9</w:t>
      </w:r>
      <w:r w:rsidR="00B17FD0" w:rsidRPr="00B76CF2">
        <w:t xml:space="preserve">  </w:t>
      </w:r>
      <w:r w:rsidRPr="00B76CF2">
        <w:t>Administrative process</w:t>
      </w:r>
      <w:r w:rsidR="00B17FD0" w:rsidRPr="00B76CF2">
        <w:t>—</w:t>
      </w:r>
      <w:r w:rsidRPr="00B76CF2">
        <w:t>statements in relation to amendment demand</w:t>
      </w:r>
      <w:bookmarkEnd w:id="33"/>
    </w:p>
    <w:p w:rsidR="004B199B" w:rsidRPr="00B76CF2" w:rsidRDefault="004B199B" w:rsidP="00B17FD0">
      <w:pPr>
        <w:pStyle w:val="subsection"/>
      </w:pPr>
      <w:r w:rsidRPr="00B76CF2">
        <w:tab/>
      </w:r>
      <w:r w:rsidRPr="00B76CF2">
        <w:tab/>
        <w:t>For paragraph</w:t>
      </w:r>
      <w:r w:rsidR="00B76CF2">
        <w:t> </w:t>
      </w:r>
      <w:r w:rsidRPr="00B76CF2">
        <w:t>180</w:t>
      </w:r>
      <w:r w:rsidR="007417D2">
        <w:t>(</w:t>
      </w:r>
      <w:r w:rsidRPr="00B76CF2">
        <w:t>3)</w:t>
      </w:r>
      <w:r w:rsidR="007417D2">
        <w:t>(</w:t>
      </w:r>
      <w:r w:rsidRPr="00B76CF2">
        <w:t>b) of the Act, the following statements must be made on the form:</w:t>
      </w:r>
    </w:p>
    <w:p w:rsidR="004B199B" w:rsidRPr="00B76CF2" w:rsidRDefault="004B199B" w:rsidP="00B17FD0">
      <w:pPr>
        <w:pStyle w:val="paragraph"/>
      </w:pPr>
      <w:r w:rsidRPr="00B76CF2">
        <w:tab/>
        <w:t>(a)</w:t>
      </w:r>
      <w:r w:rsidRPr="00B76CF2">
        <w:tab/>
        <w:t>that the person has given an amendment demand to the secured party, as required by section</w:t>
      </w:r>
      <w:r w:rsidR="00B76CF2">
        <w:t> </w:t>
      </w:r>
      <w:r w:rsidRPr="00B76CF2">
        <w:t>178 of the Act;</w:t>
      </w:r>
    </w:p>
    <w:p w:rsidR="004B199B" w:rsidRPr="00B76CF2" w:rsidRDefault="004B199B" w:rsidP="00B17FD0">
      <w:pPr>
        <w:pStyle w:val="paragraph"/>
      </w:pPr>
      <w:r w:rsidRPr="00B76CF2">
        <w:tab/>
        <w:t>(b)</w:t>
      </w:r>
      <w:r w:rsidRPr="00B76CF2">
        <w:tab/>
        <w:t>that the amendment demand was given at least 5 business days before the day that the statement was given to the Registrar;</w:t>
      </w:r>
    </w:p>
    <w:p w:rsidR="004B199B" w:rsidRPr="00B76CF2" w:rsidRDefault="004B199B" w:rsidP="00B17FD0">
      <w:pPr>
        <w:pStyle w:val="paragraph"/>
      </w:pPr>
      <w:r w:rsidRPr="00B76CF2">
        <w:tab/>
        <w:t>(c)</w:t>
      </w:r>
      <w:r w:rsidRPr="00B76CF2">
        <w:tab/>
        <w:t>that:</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 xml:space="preserve">no collateral described in the registration secures any obligation (including a payment) owed by a </w:t>
      </w:r>
      <w:r w:rsidR="00B60D34" w:rsidRPr="00B76CF2">
        <w:t xml:space="preserve">debtor </w:t>
      </w:r>
      <w:r w:rsidRPr="00B76CF2">
        <w:t>to the secured party; or</w:t>
      </w:r>
    </w:p>
    <w:p w:rsidR="004B199B" w:rsidRPr="00B76CF2" w:rsidRDefault="004B199B" w:rsidP="00B17FD0">
      <w:pPr>
        <w:pStyle w:val="paragraphsub"/>
      </w:pPr>
      <w:r w:rsidRPr="00B76CF2">
        <w:tab/>
        <w:t>(ii)</w:t>
      </w:r>
      <w:r w:rsidRPr="00B76CF2">
        <w:tab/>
        <w:t xml:space="preserve">the collateral in which the person has an interest does not secure any obligation (including a payment) owed by a </w:t>
      </w:r>
      <w:r w:rsidR="00B60D34" w:rsidRPr="00B76CF2">
        <w:t>debtor</w:t>
      </w:r>
      <w:r w:rsidRPr="00B76CF2">
        <w:t xml:space="preserve"> to the secured party;</w:t>
      </w:r>
    </w:p>
    <w:p w:rsidR="004B199B" w:rsidRPr="00B76CF2" w:rsidRDefault="004B199B" w:rsidP="00B17FD0">
      <w:pPr>
        <w:pStyle w:val="paragraph"/>
      </w:pPr>
      <w:r w:rsidRPr="00B76CF2">
        <w:tab/>
        <w:t>(d)</w:t>
      </w:r>
      <w:r w:rsidRPr="00B76CF2">
        <w:tab/>
        <w:t>that:</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the approved form is accompanied by any written response to the amendment demand received from the secured party; or</w:t>
      </w:r>
    </w:p>
    <w:p w:rsidR="004B199B" w:rsidRPr="00B76CF2" w:rsidRDefault="004B199B" w:rsidP="00B17FD0">
      <w:pPr>
        <w:pStyle w:val="paragraphsub"/>
      </w:pPr>
      <w:r w:rsidRPr="00B76CF2">
        <w:tab/>
        <w:t>(ii)</w:t>
      </w:r>
      <w:r w:rsidRPr="00B76CF2">
        <w:tab/>
        <w:t>no written response was received from the secured party;</w:t>
      </w:r>
    </w:p>
    <w:p w:rsidR="004B199B" w:rsidRPr="00B76CF2" w:rsidRDefault="004B199B" w:rsidP="00B17FD0">
      <w:pPr>
        <w:pStyle w:val="paragraph"/>
      </w:pPr>
      <w:r w:rsidRPr="00B76CF2">
        <w:tab/>
        <w:t>(e)</w:t>
      </w:r>
      <w:r w:rsidRPr="00B76CF2">
        <w:tab/>
        <w:t>that there are no proceedings currently before a court (including a court of appeal) that relate to the amendment demanded;</w:t>
      </w:r>
    </w:p>
    <w:p w:rsidR="004B199B" w:rsidRPr="00B76CF2" w:rsidRDefault="004B199B" w:rsidP="00B17FD0">
      <w:pPr>
        <w:pStyle w:val="paragraph"/>
      </w:pPr>
      <w:r w:rsidRPr="00B76CF2">
        <w:tab/>
        <w:t>(f)</w:t>
      </w:r>
      <w:r w:rsidRPr="00B76CF2">
        <w:tab/>
        <w:t>that the person will notify the Registrar if proceedings that relate to the amendment demanded come before a court (including a court of appeal);</w:t>
      </w:r>
    </w:p>
    <w:p w:rsidR="004B199B" w:rsidRPr="00B76CF2" w:rsidRDefault="004B199B" w:rsidP="00B17FD0">
      <w:pPr>
        <w:pStyle w:val="paragraph"/>
      </w:pPr>
      <w:r w:rsidRPr="00B76CF2">
        <w:tab/>
        <w:t>(g)</w:t>
      </w:r>
      <w:r w:rsidRPr="00B76CF2">
        <w:tab/>
        <w:t>that the security agreement providing for the security interest is not an instrument or other document:</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by which a person issues or guarantees, or provides for the issue or guarantee of, an obligation secured by a security interest; or</w:t>
      </w:r>
    </w:p>
    <w:p w:rsidR="004B199B" w:rsidRPr="00B76CF2" w:rsidRDefault="004B199B" w:rsidP="00B17FD0">
      <w:pPr>
        <w:pStyle w:val="paragraphsub"/>
      </w:pPr>
      <w:r w:rsidRPr="00B76CF2">
        <w:tab/>
        <w:t>(ii)</w:t>
      </w:r>
      <w:r w:rsidRPr="00B76CF2">
        <w:tab/>
        <w:t>in which another person is appointed as trustee for the person to whom the obligation secured by the security interest is owed;</w:t>
      </w:r>
    </w:p>
    <w:p w:rsidR="004B199B" w:rsidRPr="00B76CF2" w:rsidRDefault="004B199B" w:rsidP="00B17FD0">
      <w:pPr>
        <w:pStyle w:val="paragraph"/>
      </w:pPr>
      <w:r w:rsidRPr="00B76CF2">
        <w:tab/>
        <w:t>(h)</w:t>
      </w:r>
      <w:r w:rsidRPr="00B76CF2">
        <w:tab/>
        <w:t>that the information contained in the form is correct.</w:t>
      </w:r>
    </w:p>
    <w:p w:rsidR="004B199B" w:rsidRPr="00B76CF2" w:rsidRDefault="004B199B" w:rsidP="00B17FD0">
      <w:pPr>
        <w:pStyle w:val="ActHead5"/>
      </w:pPr>
      <w:bookmarkStart w:id="34" w:name="_Toc392666222"/>
      <w:r w:rsidRPr="00B76CF2">
        <w:rPr>
          <w:rStyle w:val="CharSectno"/>
        </w:rPr>
        <w:t>5.10</w:t>
      </w:r>
      <w:r w:rsidR="00B17FD0" w:rsidRPr="00B76CF2">
        <w:t xml:space="preserve">  </w:t>
      </w:r>
      <w:r w:rsidRPr="00B76CF2">
        <w:t>Removal of data</w:t>
      </w:r>
      <w:bookmarkEnd w:id="34"/>
    </w:p>
    <w:p w:rsidR="004B199B" w:rsidRPr="00B76CF2" w:rsidRDefault="004B199B" w:rsidP="00B17FD0">
      <w:pPr>
        <w:pStyle w:val="subsection"/>
      </w:pPr>
      <w:r w:rsidRPr="00B76CF2">
        <w:tab/>
        <w:t>(1)</w:t>
      </w:r>
      <w:r w:rsidRPr="00B76CF2">
        <w:tab/>
        <w:t>For paragraph</w:t>
      </w:r>
      <w:r w:rsidR="00B76CF2">
        <w:t> </w:t>
      </w:r>
      <w:r w:rsidRPr="00B76CF2">
        <w:t>184</w:t>
      </w:r>
      <w:r w:rsidR="007417D2">
        <w:t>(</w:t>
      </w:r>
      <w:r w:rsidRPr="00B76CF2">
        <w:t>1)</w:t>
      </w:r>
      <w:r w:rsidR="007417D2">
        <w:t>(</w:t>
      </w:r>
      <w:r w:rsidRPr="00B76CF2">
        <w:t>c) of the Act, the Registrar may remove data from the register if the removal of the data is required by a court order.</w:t>
      </w:r>
    </w:p>
    <w:p w:rsidR="004B199B" w:rsidRPr="00B76CF2" w:rsidRDefault="004B199B" w:rsidP="00B17FD0">
      <w:pPr>
        <w:pStyle w:val="subsection"/>
      </w:pPr>
      <w:r w:rsidRPr="00B76CF2">
        <w:tab/>
        <w:t>(2)</w:t>
      </w:r>
      <w:r w:rsidRPr="00B76CF2">
        <w:tab/>
        <w:t>For subparagraph</w:t>
      </w:r>
      <w:r w:rsidR="00B76CF2">
        <w:t> </w:t>
      </w:r>
      <w:r w:rsidRPr="00B76CF2">
        <w:t>184</w:t>
      </w:r>
      <w:r w:rsidR="007417D2">
        <w:t>(</w:t>
      </w:r>
      <w:r w:rsidRPr="00B76CF2">
        <w:t>1)</w:t>
      </w:r>
      <w:r w:rsidR="007417D2">
        <w:t>(</w:t>
      </w:r>
      <w:r w:rsidRPr="00B76CF2">
        <w:t>e)</w:t>
      </w:r>
      <w:r w:rsidR="007417D2">
        <w:t>(</w:t>
      </w:r>
      <w:r w:rsidRPr="00B76CF2">
        <w:t>ii) of the Act, removal of data is required urgently if a court order requires the data to be removed urgently.</w:t>
      </w:r>
    </w:p>
    <w:p w:rsidR="00973EAE" w:rsidRPr="00B76CF2" w:rsidRDefault="00973EAE" w:rsidP="001B6076">
      <w:pPr>
        <w:pStyle w:val="MainBodySectionBreak"/>
      </w:pPr>
    </w:p>
    <w:p w:rsidR="00B17FD0" w:rsidRPr="00B76CF2" w:rsidRDefault="00B17FD0" w:rsidP="00B17FD0">
      <w:pPr>
        <w:sectPr w:rsidR="00B17FD0" w:rsidRPr="00B76CF2" w:rsidSect="00CF77A7">
          <w:headerReference w:type="even" r:id="rId33"/>
          <w:headerReference w:type="default" r:id="rId34"/>
          <w:footerReference w:type="even" r:id="rId35"/>
          <w:footerReference w:type="default" r:id="rId36"/>
          <w:headerReference w:type="first" r:id="rId37"/>
          <w:footerReference w:type="first" r:id="rId38"/>
          <w:pgSz w:w="11907" w:h="16839" w:code="9"/>
          <w:pgMar w:top="2381" w:right="2409" w:bottom="4252" w:left="2409" w:header="720" w:footer="3402" w:gutter="0"/>
          <w:cols w:space="708"/>
          <w:docGrid w:linePitch="360"/>
        </w:sectPr>
      </w:pPr>
    </w:p>
    <w:p w:rsidR="004B199B" w:rsidRPr="00B76CF2" w:rsidRDefault="004B199B" w:rsidP="00B17FD0">
      <w:pPr>
        <w:pStyle w:val="ActHead2"/>
        <w:pageBreakBefore/>
      </w:pPr>
      <w:bookmarkStart w:id="35" w:name="_Toc392666223"/>
      <w:r w:rsidRPr="00B76CF2">
        <w:rPr>
          <w:rStyle w:val="CharPartNo"/>
        </w:rPr>
        <w:t>Part</w:t>
      </w:r>
      <w:r w:rsidR="00B76CF2">
        <w:rPr>
          <w:rStyle w:val="CharPartNo"/>
        </w:rPr>
        <w:t> </w:t>
      </w:r>
      <w:r w:rsidRPr="00B76CF2">
        <w:rPr>
          <w:rStyle w:val="CharPartNo"/>
        </w:rPr>
        <w:t>6</w:t>
      </w:r>
      <w:r w:rsidR="00B17FD0" w:rsidRPr="00B76CF2">
        <w:t>—</w:t>
      </w:r>
      <w:r w:rsidRPr="00B76CF2">
        <w:rPr>
          <w:rStyle w:val="CharPartText"/>
        </w:rPr>
        <w:t>Judicial proceedings</w:t>
      </w:r>
      <w:bookmarkEnd w:id="35"/>
    </w:p>
    <w:p w:rsidR="004B199B" w:rsidRPr="00B76CF2" w:rsidRDefault="00B17FD0" w:rsidP="004B199B">
      <w:pPr>
        <w:pStyle w:val="Header"/>
      </w:pPr>
      <w:r w:rsidRPr="00B76CF2">
        <w:rPr>
          <w:rStyle w:val="CharDivNo"/>
        </w:rPr>
        <w:t xml:space="preserve"> </w:t>
      </w:r>
      <w:r w:rsidRPr="00B76CF2">
        <w:rPr>
          <w:rStyle w:val="CharDivText"/>
        </w:rPr>
        <w:t xml:space="preserve"> </w:t>
      </w:r>
    </w:p>
    <w:p w:rsidR="004B199B" w:rsidRPr="00B76CF2" w:rsidRDefault="00B17FD0" w:rsidP="00B17FD0">
      <w:pPr>
        <w:pStyle w:val="notetext"/>
      </w:pPr>
      <w:r w:rsidRPr="00B76CF2">
        <w:rPr>
          <w:iCs/>
        </w:rPr>
        <w:t>Note:</w:t>
      </w:r>
      <w:r w:rsidRPr="00B76CF2">
        <w:rPr>
          <w:iCs/>
        </w:rPr>
        <w:tab/>
      </w:r>
      <w:r w:rsidR="004B199B" w:rsidRPr="00B76CF2">
        <w:t>This Part heading is reserved for future use.</w:t>
      </w:r>
    </w:p>
    <w:p w:rsidR="00DB26DF" w:rsidRPr="00B76CF2" w:rsidRDefault="00DB26DF" w:rsidP="007B6E54">
      <w:pPr>
        <w:sectPr w:rsidR="00DB26DF" w:rsidRPr="00B76CF2" w:rsidSect="00CF77A7">
          <w:headerReference w:type="even" r:id="rId39"/>
          <w:headerReference w:type="default" r:id="rId40"/>
          <w:footerReference w:type="even" r:id="rId41"/>
          <w:footerReference w:type="default" r:id="rId42"/>
          <w:headerReference w:type="first" r:id="rId43"/>
          <w:footerReference w:type="first" r:id="rId44"/>
          <w:pgSz w:w="11907" w:h="16839"/>
          <w:pgMar w:top="2381" w:right="2410" w:bottom="4253" w:left="2410" w:header="720" w:footer="3402" w:gutter="0"/>
          <w:cols w:space="708"/>
          <w:docGrid w:linePitch="360"/>
        </w:sectPr>
      </w:pPr>
    </w:p>
    <w:p w:rsidR="004B199B" w:rsidRPr="00B76CF2" w:rsidRDefault="004B199B" w:rsidP="00B17FD0">
      <w:pPr>
        <w:pStyle w:val="ActHead2"/>
        <w:pageBreakBefore/>
      </w:pPr>
      <w:bookmarkStart w:id="36" w:name="_Toc392666224"/>
      <w:r w:rsidRPr="00B76CF2">
        <w:rPr>
          <w:rStyle w:val="CharPartNo"/>
        </w:rPr>
        <w:t>Part</w:t>
      </w:r>
      <w:r w:rsidR="00B76CF2">
        <w:rPr>
          <w:rStyle w:val="CharPartNo"/>
        </w:rPr>
        <w:t> </w:t>
      </w:r>
      <w:r w:rsidRPr="00B76CF2">
        <w:rPr>
          <w:rStyle w:val="CharPartNo"/>
        </w:rPr>
        <w:t>7</w:t>
      </w:r>
      <w:r w:rsidR="00B17FD0" w:rsidRPr="00B76CF2">
        <w:t>—</w:t>
      </w:r>
      <w:r w:rsidRPr="00B76CF2">
        <w:rPr>
          <w:rStyle w:val="CharPartText"/>
        </w:rPr>
        <w:t>Operation of laws</w:t>
      </w:r>
      <w:bookmarkEnd w:id="36"/>
    </w:p>
    <w:p w:rsidR="004B199B" w:rsidRPr="00B76CF2" w:rsidRDefault="00B17FD0" w:rsidP="004B199B">
      <w:pPr>
        <w:pStyle w:val="Header"/>
      </w:pPr>
      <w:r w:rsidRPr="00B76CF2">
        <w:rPr>
          <w:rStyle w:val="CharDivNo"/>
        </w:rPr>
        <w:t xml:space="preserve"> </w:t>
      </w:r>
      <w:r w:rsidRPr="00B76CF2">
        <w:rPr>
          <w:rStyle w:val="CharDivText"/>
        </w:rPr>
        <w:t xml:space="preserve"> </w:t>
      </w:r>
    </w:p>
    <w:p w:rsidR="00AB3296" w:rsidRPr="00B76CF2" w:rsidRDefault="00AB3296" w:rsidP="00B17FD0">
      <w:pPr>
        <w:pStyle w:val="ActHead5"/>
      </w:pPr>
      <w:bookmarkStart w:id="37" w:name="_Toc392666225"/>
      <w:r w:rsidRPr="00B76CF2">
        <w:rPr>
          <w:rStyle w:val="CharSectno"/>
        </w:rPr>
        <w:t>7.1</w:t>
      </w:r>
      <w:r w:rsidR="00B17FD0" w:rsidRPr="00B76CF2">
        <w:t xml:space="preserve">  </w:t>
      </w:r>
      <w:r w:rsidRPr="00B76CF2">
        <w:t xml:space="preserve">Concurrent operation of provisions of </w:t>
      </w:r>
      <w:r w:rsidRPr="00B76CF2">
        <w:rPr>
          <w:i/>
        </w:rPr>
        <w:t>Corporations Act 2001</w:t>
      </w:r>
      <w:r w:rsidR="00B17FD0" w:rsidRPr="00B76CF2">
        <w:rPr>
          <w:i/>
        </w:rPr>
        <w:t>—</w:t>
      </w:r>
      <w:r w:rsidRPr="00B76CF2">
        <w:t>resolution of inconsistency</w:t>
      </w:r>
      <w:bookmarkEnd w:id="37"/>
    </w:p>
    <w:p w:rsidR="00AB3296" w:rsidRPr="00B76CF2" w:rsidRDefault="00AB3296" w:rsidP="00B17FD0">
      <w:pPr>
        <w:pStyle w:val="subsection"/>
      </w:pPr>
      <w:r w:rsidRPr="00B76CF2">
        <w:tab/>
      </w:r>
      <w:r w:rsidRPr="00B76CF2">
        <w:tab/>
        <w:t>For subsection</w:t>
      </w:r>
      <w:r w:rsidR="00B76CF2">
        <w:t> </w:t>
      </w:r>
      <w:r w:rsidRPr="00B76CF2">
        <w:t>255</w:t>
      </w:r>
      <w:r w:rsidR="007417D2">
        <w:t>(</w:t>
      </w:r>
      <w:r w:rsidRPr="00B76CF2">
        <w:t>1) of the Act, paragraph</w:t>
      </w:r>
      <w:r w:rsidR="00B76CF2">
        <w:t> </w:t>
      </w:r>
      <w:r w:rsidRPr="00B76CF2">
        <w:t>32</w:t>
      </w:r>
      <w:r w:rsidR="007417D2">
        <w:t>(</w:t>
      </w:r>
      <w:r w:rsidRPr="00B76CF2">
        <w:t>1)</w:t>
      </w:r>
      <w:r w:rsidR="007417D2">
        <w:t>(</w:t>
      </w:r>
      <w:r w:rsidRPr="00B76CF2">
        <w:t>a) of the Act does not apply to a matter set out in the table.</w:t>
      </w:r>
    </w:p>
    <w:p w:rsidR="00B17FD0" w:rsidRPr="00B76CF2" w:rsidRDefault="00B17FD0" w:rsidP="00B17FD0">
      <w:pPr>
        <w:pStyle w:val="Tabletext"/>
      </w:pPr>
    </w:p>
    <w:tbl>
      <w:tblPr>
        <w:tblW w:w="0" w:type="auto"/>
        <w:tblInd w:w="959" w:type="dxa"/>
        <w:tblBorders>
          <w:top w:val="single" w:sz="4" w:space="0" w:color="auto"/>
          <w:bottom w:val="single" w:sz="2" w:space="0" w:color="auto"/>
          <w:insideH w:val="single" w:sz="4" w:space="0" w:color="auto"/>
        </w:tblBorders>
        <w:tblLook w:val="04A0" w:firstRow="1" w:lastRow="0" w:firstColumn="1" w:lastColumn="0" w:noHBand="0" w:noVBand="1"/>
      </w:tblPr>
      <w:tblGrid>
        <w:gridCol w:w="709"/>
        <w:gridCol w:w="5635"/>
      </w:tblGrid>
      <w:tr w:rsidR="00AB3296" w:rsidRPr="00B76CF2" w:rsidTr="00552FF7">
        <w:tc>
          <w:tcPr>
            <w:tcW w:w="709" w:type="dxa"/>
            <w:tcBorders>
              <w:top w:val="single" w:sz="12" w:space="0" w:color="auto"/>
              <w:bottom w:val="single" w:sz="12" w:space="0" w:color="auto"/>
            </w:tcBorders>
            <w:shd w:val="clear" w:color="auto" w:fill="auto"/>
          </w:tcPr>
          <w:p w:rsidR="00AB3296" w:rsidRPr="00B76CF2" w:rsidRDefault="00AB3296" w:rsidP="00B17FD0">
            <w:pPr>
              <w:pStyle w:val="TableHeading"/>
            </w:pPr>
            <w:r w:rsidRPr="00B76CF2">
              <w:t>Item</w:t>
            </w:r>
          </w:p>
        </w:tc>
        <w:tc>
          <w:tcPr>
            <w:tcW w:w="5635" w:type="dxa"/>
            <w:tcBorders>
              <w:top w:val="single" w:sz="12" w:space="0" w:color="auto"/>
              <w:bottom w:val="single" w:sz="12" w:space="0" w:color="auto"/>
            </w:tcBorders>
            <w:shd w:val="clear" w:color="auto" w:fill="auto"/>
          </w:tcPr>
          <w:p w:rsidR="00AB3296" w:rsidRPr="00B76CF2" w:rsidRDefault="00AB3296" w:rsidP="00B17FD0">
            <w:pPr>
              <w:pStyle w:val="TableHeading"/>
            </w:pPr>
            <w:r w:rsidRPr="00B76CF2">
              <w:t>Matter</w:t>
            </w:r>
          </w:p>
        </w:tc>
      </w:tr>
      <w:tr w:rsidR="00AB3296" w:rsidRPr="00B76CF2" w:rsidTr="00552FF7">
        <w:tc>
          <w:tcPr>
            <w:tcW w:w="709" w:type="dxa"/>
            <w:tcBorders>
              <w:top w:val="single" w:sz="12" w:space="0" w:color="auto"/>
            </w:tcBorders>
            <w:shd w:val="clear" w:color="auto" w:fill="auto"/>
          </w:tcPr>
          <w:p w:rsidR="00AB3296" w:rsidRPr="00B76CF2" w:rsidRDefault="00AB3296" w:rsidP="00B17FD0">
            <w:pPr>
              <w:pStyle w:val="Tabletext"/>
            </w:pPr>
            <w:r w:rsidRPr="00B76CF2">
              <w:t>1</w:t>
            </w:r>
          </w:p>
        </w:tc>
        <w:tc>
          <w:tcPr>
            <w:tcW w:w="5635" w:type="dxa"/>
            <w:tcBorders>
              <w:top w:val="single" w:sz="12" w:space="0" w:color="auto"/>
            </w:tcBorders>
            <w:shd w:val="clear" w:color="auto" w:fill="auto"/>
          </w:tcPr>
          <w:p w:rsidR="00AB3296" w:rsidRPr="00B76CF2" w:rsidRDefault="00AB3296" w:rsidP="00B17FD0">
            <w:pPr>
              <w:pStyle w:val="Tabletext"/>
            </w:pPr>
            <w:r w:rsidRPr="00B76CF2">
              <w:t>A compromise or arrangement, under Part</w:t>
            </w:r>
            <w:r w:rsidR="00B76CF2">
              <w:t> </w:t>
            </w:r>
            <w:r w:rsidRPr="00B76CF2">
              <w:t xml:space="preserve">5.1 of the </w:t>
            </w:r>
            <w:r w:rsidRPr="00B76CF2">
              <w:rPr>
                <w:i/>
              </w:rPr>
              <w:t>Corporations Act 2001</w:t>
            </w:r>
            <w:r w:rsidRPr="00B76CF2">
              <w:t>, that provides for the transfer or cancellation of securities</w:t>
            </w:r>
          </w:p>
        </w:tc>
      </w:tr>
      <w:tr w:rsidR="00AB3296" w:rsidRPr="00B76CF2" w:rsidTr="00552FF7">
        <w:tc>
          <w:tcPr>
            <w:tcW w:w="709" w:type="dxa"/>
            <w:tcBorders>
              <w:bottom w:val="single" w:sz="4" w:space="0" w:color="auto"/>
            </w:tcBorders>
            <w:shd w:val="clear" w:color="auto" w:fill="auto"/>
          </w:tcPr>
          <w:p w:rsidR="00AB3296" w:rsidRPr="00B76CF2" w:rsidRDefault="00AB3296" w:rsidP="00B17FD0">
            <w:pPr>
              <w:pStyle w:val="Tabletext"/>
            </w:pPr>
            <w:r w:rsidRPr="00B76CF2">
              <w:t>2</w:t>
            </w:r>
          </w:p>
        </w:tc>
        <w:tc>
          <w:tcPr>
            <w:tcW w:w="5635" w:type="dxa"/>
            <w:tcBorders>
              <w:bottom w:val="single" w:sz="4" w:space="0" w:color="auto"/>
            </w:tcBorders>
            <w:shd w:val="clear" w:color="auto" w:fill="auto"/>
          </w:tcPr>
          <w:p w:rsidR="00AB3296" w:rsidRPr="00B76CF2" w:rsidRDefault="00AB3296" w:rsidP="00B17FD0">
            <w:pPr>
              <w:pStyle w:val="Tabletext"/>
            </w:pPr>
            <w:r w:rsidRPr="00B76CF2">
              <w:t>A resolution, under section</w:t>
            </w:r>
            <w:r w:rsidR="00B76CF2">
              <w:t> </w:t>
            </w:r>
            <w:r w:rsidRPr="00B76CF2">
              <w:t xml:space="preserve">601GC of the </w:t>
            </w:r>
            <w:r w:rsidRPr="00B76CF2">
              <w:rPr>
                <w:i/>
              </w:rPr>
              <w:t>Corporations Act 2001</w:t>
            </w:r>
            <w:r w:rsidRPr="00B76CF2">
              <w:t>, that provides for transfer or cancellation of interests in a registered managed investment scheme</w:t>
            </w:r>
          </w:p>
        </w:tc>
      </w:tr>
      <w:tr w:rsidR="00AB3296" w:rsidRPr="00B76CF2" w:rsidTr="00552FF7">
        <w:tc>
          <w:tcPr>
            <w:tcW w:w="709" w:type="dxa"/>
            <w:tcBorders>
              <w:bottom w:val="single" w:sz="12" w:space="0" w:color="auto"/>
            </w:tcBorders>
            <w:shd w:val="clear" w:color="auto" w:fill="auto"/>
          </w:tcPr>
          <w:p w:rsidR="00AB3296" w:rsidRPr="00B76CF2" w:rsidRDefault="00AB3296" w:rsidP="00B17FD0">
            <w:pPr>
              <w:pStyle w:val="Tabletext"/>
            </w:pPr>
            <w:r w:rsidRPr="00B76CF2">
              <w:t>3</w:t>
            </w:r>
          </w:p>
        </w:tc>
        <w:tc>
          <w:tcPr>
            <w:tcW w:w="5635" w:type="dxa"/>
            <w:tcBorders>
              <w:bottom w:val="single" w:sz="12" w:space="0" w:color="auto"/>
            </w:tcBorders>
            <w:shd w:val="clear" w:color="auto" w:fill="auto"/>
          </w:tcPr>
          <w:p w:rsidR="00AB3296" w:rsidRPr="00B76CF2" w:rsidRDefault="00AB3296" w:rsidP="00B17FD0">
            <w:pPr>
              <w:pStyle w:val="Tabletext"/>
            </w:pPr>
            <w:r w:rsidRPr="00B76CF2">
              <w:t>A compulsory acquisition of securities under Part</w:t>
            </w:r>
            <w:r w:rsidR="00B76CF2">
              <w:t> </w:t>
            </w:r>
            <w:r w:rsidRPr="00B76CF2">
              <w:t xml:space="preserve">6A.1 or 6A.2 of the </w:t>
            </w:r>
            <w:r w:rsidRPr="00B76CF2">
              <w:rPr>
                <w:i/>
              </w:rPr>
              <w:t>Corporations Act 2001</w:t>
            </w:r>
          </w:p>
        </w:tc>
      </w:tr>
    </w:tbl>
    <w:p w:rsidR="00EB7A82" w:rsidRPr="00B76CF2" w:rsidRDefault="00EB7A82" w:rsidP="0046181F"/>
    <w:p w:rsidR="00ED6388" w:rsidRPr="00B76CF2" w:rsidRDefault="00ED6388" w:rsidP="00ED6388">
      <w:pPr>
        <w:sectPr w:rsidR="00ED6388" w:rsidRPr="00B76CF2" w:rsidSect="00CF77A7">
          <w:headerReference w:type="even" r:id="rId45"/>
          <w:headerReference w:type="default" r:id="rId46"/>
          <w:footerReference w:type="even" r:id="rId47"/>
          <w:footerReference w:type="default" r:id="rId48"/>
          <w:headerReference w:type="first" r:id="rId49"/>
          <w:footerReference w:type="first" r:id="rId50"/>
          <w:pgSz w:w="11907" w:h="16839"/>
          <w:pgMar w:top="2381" w:right="2410" w:bottom="4253" w:left="2410" w:header="720" w:footer="3402" w:gutter="0"/>
          <w:cols w:space="708"/>
          <w:docGrid w:linePitch="360"/>
        </w:sectPr>
      </w:pPr>
    </w:p>
    <w:p w:rsidR="004B199B" w:rsidRPr="00B76CF2" w:rsidRDefault="004B199B" w:rsidP="00B17FD0">
      <w:pPr>
        <w:pStyle w:val="ActHead2"/>
        <w:pageBreakBefore/>
      </w:pPr>
      <w:bookmarkStart w:id="38" w:name="_Toc392666226"/>
      <w:r w:rsidRPr="00B76CF2">
        <w:rPr>
          <w:rStyle w:val="CharPartNo"/>
        </w:rPr>
        <w:t>Part</w:t>
      </w:r>
      <w:r w:rsidR="00B76CF2">
        <w:rPr>
          <w:rStyle w:val="CharPartNo"/>
        </w:rPr>
        <w:t> </w:t>
      </w:r>
      <w:r w:rsidRPr="00B76CF2">
        <w:rPr>
          <w:rStyle w:val="CharPartNo"/>
        </w:rPr>
        <w:t>8</w:t>
      </w:r>
      <w:r w:rsidR="00B17FD0" w:rsidRPr="00B76CF2">
        <w:t>—</w:t>
      </w:r>
      <w:r w:rsidRPr="00B76CF2">
        <w:rPr>
          <w:rStyle w:val="CharPartText"/>
        </w:rPr>
        <w:t>Miscellaneous</w:t>
      </w:r>
      <w:bookmarkEnd w:id="38"/>
    </w:p>
    <w:p w:rsidR="004B199B" w:rsidRPr="00B76CF2" w:rsidRDefault="00B17FD0" w:rsidP="004B199B">
      <w:pPr>
        <w:pStyle w:val="Header"/>
      </w:pPr>
      <w:r w:rsidRPr="00B76CF2">
        <w:rPr>
          <w:rStyle w:val="CharDivNo"/>
        </w:rPr>
        <w:t xml:space="preserve"> </w:t>
      </w:r>
      <w:r w:rsidRPr="00B76CF2">
        <w:rPr>
          <w:rStyle w:val="CharDivText"/>
        </w:rPr>
        <w:t xml:space="preserve"> </w:t>
      </w:r>
    </w:p>
    <w:p w:rsidR="004B199B" w:rsidRPr="00B76CF2" w:rsidRDefault="00B17FD0" w:rsidP="00B17FD0">
      <w:pPr>
        <w:pStyle w:val="notetext"/>
      </w:pPr>
      <w:r w:rsidRPr="00B76CF2">
        <w:rPr>
          <w:iCs/>
        </w:rPr>
        <w:t>Note:</w:t>
      </w:r>
      <w:r w:rsidRPr="00B76CF2">
        <w:rPr>
          <w:iCs/>
        </w:rPr>
        <w:tab/>
      </w:r>
      <w:r w:rsidR="004B199B" w:rsidRPr="00B76CF2">
        <w:t>This Part heading is reserved for future use.</w:t>
      </w:r>
    </w:p>
    <w:p w:rsidR="00ED6388" w:rsidRDefault="00ED6388" w:rsidP="0046181F"/>
    <w:p w:rsidR="0046181F" w:rsidRPr="00B76CF2" w:rsidRDefault="0046181F" w:rsidP="00ED6388">
      <w:pPr>
        <w:sectPr w:rsidR="0046181F" w:rsidRPr="00B76CF2" w:rsidSect="00CF77A7">
          <w:headerReference w:type="even" r:id="rId51"/>
          <w:headerReference w:type="default" r:id="rId52"/>
          <w:footerReference w:type="even" r:id="rId53"/>
          <w:footerReference w:type="default" r:id="rId54"/>
          <w:headerReference w:type="first" r:id="rId55"/>
          <w:footerReference w:type="first" r:id="rId56"/>
          <w:pgSz w:w="11907" w:h="16839"/>
          <w:pgMar w:top="2381" w:right="2410" w:bottom="4253" w:left="2410" w:header="720" w:footer="3402" w:gutter="0"/>
          <w:cols w:space="708"/>
          <w:docGrid w:linePitch="360"/>
        </w:sectPr>
      </w:pPr>
    </w:p>
    <w:p w:rsidR="004B199B" w:rsidRPr="00B76CF2" w:rsidRDefault="004B199B" w:rsidP="00B17FD0">
      <w:pPr>
        <w:pStyle w:val="ActHead2"/>
        <w:pageBreakBefore/>
      </w:pPr>
      <w:bookmarkStart w:id="39" w:name="_Toc392666227"/>
      <w:r w:rsidRPr="00B76CF2">
        <w:rPr>
          <w:rStyle w:val="CharPartNo"/>
        </w:rPr>
        <w:t>Part</w:t>
      </w:r>
      <w:r w:rsidR="00B76CF2">
        <w:rPr>
          <w:rStyle w:val="CharPartNo"/>
        </w:rPr>
        <w:t> </w:t>
      </w:r>
      <w:r w:rsidRPr="00B76CF2">
        <w:rPr>
          <w:rStyle w:val="CharPartNo"/>
        </w:rPr>
        <w:t>9</w:t>
      </w:r>
      <w:r w:rsidR="00B17FD0" w:rsidRPr="00B76CF2">
        <w:t>—</w:t>
      </w:r>
      <w:r w:rsidRPr="00B76CF2">
        <w:rPr>
          <w:rStyle w:val="CharPartText"/>
        </w:rPr>
        <w:t>Transitional provisions</w:t>
      </w:r>
      <w:bookmarkEnd w:id="39"/>
    </w:p>
    <w:p w:rsidR="004B199B" w:rsidRPr="00B76CF2" w:rsidRDefault="00B17FD0" w:rsidP="004B199B">
      <w:pPr>
        <w:pStyle w:val="Header"/>
      </w:pPr>
      <w:r w:rsidRPr="00B76CF2">
        <w:rPr>
          <w:rStyle w:val="CharDivNo"/>
        </w:rPr>
        <w:t xml:space="preserve"> </w:t>
      </w:r>
      <w:r w:rsidRPr="00B76CF2">
        <w:rPr>
          <w:rStyle w:val="CharDivText"/>
        </w:rPr>
        <w:t xml:space="preserve"> </w:t>
      </w:r>
    </w:p>
    <w:p w:rsidR="004B199B" w:rsidRPr="00B76CF2" w:rsidRDefault="004B199B" w:rsidP="00B17FD0">
      <w:pPr>
        <w:pStyle w:val="ActHead5"/>
      </w:pPr>
      <w:bookmarkStart w:id="40" w:name="_Toc392666228"/>
      <w:r w:rsidRPr="00B76CF2">
        <w:rPr>
          <w:rStyle w:val="CharSectno"/>
        </w:rPr>
        <w:t>9.1</w:t>
      </w:r>
      <w:r w:rsidR="00B17FD0" w:rsidRPr="00B76CF2">
        <w:t xml:space="preserve">  </w:t>
      </w:r>
      <w:r w:rsidRPr="00B76CF2">
        <w:t xml:space="preserve">Transitional meaning of </w:t>
      </w:r>
      <w:r w:rsidRPr="00B76CF2">
        <w:rPr>
          <w:i/>
        </w:rPr>
        <w:t>watercraft</w:t>
      </w:r>
      <w:bookmarkEnd w:id="40"/>
    </w:p>
    <w:p w:rsidR="004B199B" w:rsidRPr="00B76CF2" w:rsidRDefault="004B199B" w:rsidP="00B17FD0">
      <w:pPr>
        <w:pStyle w:val="subsection"/>
      </w:pPr>
      <w:r w:rsidRPr="00B76CF2">
        <w:tab/>
      </w:r>
      <w:r w:rsidRPr="00B76CF2">
        <w:tab/>
        <w:t xml:space="preserve">The definition of </w:t>
      </w:r>
      <w:r w:rsidRPr="00B76CF2">
        <w:rPr>
          <w:b/>
          <w:i/>
        </w:rPr>
        <w:t xml:space="preserve">watercraft </w:t>
      </w:r>
      <w:r w:rsidRPr="00B76CF2">
        <w:t>in regulation</w:t>
      </w:r>
      <w:r w:rsidR="00B76CF2">
        <w:t> </w:t>
      </w:r>
      <w:r w:rsidRPr="00B76CF2">
        <w:t>1.6 includes an outboard motor that has a manufacturer’s number if:</w:t>
      </w:r>
    </w:p>
    <w:p w:rsidR="004B199B" w:rsidRPr="00B76CF2" w:rsidRDefault="004B199B" w:rsidP="00B17FD0">
      <w:pPr>
        <w:pStyle w:val="paragraph"/>
      </w:pPr>
      <w:r w:rsidRPr="00B76CF2">
        <w:tab/>
        <w:t>(a)</w:t>
      </w:r>
      <w:r w:rsidRPr="00B76CF2">
        <w:tab/>
        <w:t>the outboard motor is subject to a transitional security interest; and</w:t>
      </w:r>
    </w:p>
    <w:p w:rsidR="004B199B" w:rsidRPr="00B76CF2" w:rsidRDefault="004B199B" w:rsidP="00B17FD0">
      <w:pPr>
        <w:pStyle w:val="paragraph"/>
      </w:pPr>
      <w:r w:rsidRPr="00B76CF2">
        <w:tab/>
        <w:t>(b)</w:t>
      </w:r>
      <w:r w:rsidRPr="00B76CF2">
        <w:tab/>
        <w:t>before the registration commencement time, the outboard motor was registered on a transitional register, under legislation that conferred priority on security interests that are registered.</w:t>
      </w:r>
      <w:r w:rsidRPr="00B76CF2">
        <w:tab/>
      </w:r>
    </w:p>
    <w:p w:rsidR="004B199B" w:rsidRPr="00B76CF2" w:rsidRDefault="004B199B" w:rsidP="00B17FD0">
      <w:pPr>
        <w:pStyle w:val="ActHead5"/>
      </w:pPr>
      <w:bookmarkStart w:id="41" w:name="_Toc392666229"/>
      <w:r w:rsidRPr="00B76CF2">
        <w:rPr>
          <w:rStyle w:val="CharSectno"/>
        </w:rPr>
        <w:t>9.2</w:t>
      </w:r>
      <w:r w:rsidR="00B17FD0" w:rsidRPr="00B76CF2">
        <w:t xml:space="preserve">  </w:t>
      </w:r>
      <w:r w:rsidRPr="00B76CF2">
        <w:t>Temporary perfection rule</w:t>
      </w:r>
      <w:r w:rsidR="00B17FD0" w:rsidRPr="00B76CF2">
        <w:t>—</w:t>
      </w:r>
      <w:r w:rsidRPr="00B76CF2">
        <w:t>exception</w:t>
      </w:r>
      <w:bookmarkEnd w:id="41"/>
    </w:p>
    <w:p w:rsidR="004B199B" w:rsidRPr="00B76CF2" w:rsidRDefault="004B199B" w:rsidP="00B17FD0">
      <w:pPr>
        <w:pStyle w:val="subsection"/>
      </w:pPr>
      <w:r w:rsidRPr="00B76CF2">
        <w:tab/>
        <w:t>(1)</w:t>
      </w:r>
      <w:r w:rsidRPr="00B76CF2">
        <w:tab/>
        <w:t>For subsection</w:t>
      </w:r>
      <w:r w:rsidR="00B76CF2">
        <w:t> </w:t>
      </w:r>
      <w:r w:rsidRPr="00B76CF2">
        <w:t>322</w:t>
      </w:r>
      <w:r w:rsidR="007417D2">
        <w:t>(</w:t>
      </w:r>
      <w:r w:rsidRPr="00B76CF2">
        <w:t>3) of the Act, a transitional security interest is prescribed if, before the registration commencement time it was:</w:t>
      </w:r>
    </w:p>
    <w:p w:rsidR="004B199B" w:rsidRPr="00B76CF2" w:rsidRDefault="004B199B" w:rsidP="00B17FD0">
      <w:pPr>
        <w:pStyle w:val="paragraph"/>
      </w:pPr>
      <w:r w:rsidRPr="00B76CF2">
        <w:tab/>
        <w:t>(a)</w:t>
      </w:r>
      <w:r w:rsidRPr="00B76CF2">
        <w:tab/>
        <w:t>registrable on a transitional register, under legislation that conferred priority on security interests that are registered; and</w:t>
      </w:r>
    </w:p>
    <w:p w:rsidR="004B199B" w:rsidRPr="00B76CF2" w:rsidRDefault="004B199B" w:rsidP="00B17FD0">
      <w:pPr>
        <w:pStyle w:val="paragraph"/>
      </w:pPr>
      <w:r w:rsidRPr="00B76CF2">
        <w:tab/>
        <w:t>(b)</w:t>
      </w:r>
      <w:r w:rsidRPr="00B76CF2">
        <w:tab/>
        <w:t>not registered.</w:t>
      </w:r>
    </w:p>
    <w:p w:rsidR="004B199B" w:rsidRPr="00B76CF2" w:rsidRDefault="004B199B" w:rsidP="00B17FD0">
      <w:pPr>
        <w:pStyle w:val="subsection"/>
      </w:pPr>
      <w:r w:rsidRPr="00B76CF2">
        <w:tab/>
        <w:t>(2)</w:t>
      </w:r>
      <w:r w:rsidRPr="00B76CF2">
        <w:tab/>
      </w:r>
      <w:proofErr w:type="spellStart"/>
      <w:r w:rsidRPr="00B76CF2">
        <w:t>Subregulation</w:t>
      </w:r>
      <w:proofErr w:type="spellEnd"/>
      <w:r w:rsidRPr="00B76CF2">
        <w:t> (1) does not apply to a transitional security interest if:</w:t>
      </w:r>
    </w:p>
    <w:p w:rsidR="004B199B" w:rsidRPr="00B76CF2" w:rsidRDefault="004B199B" w:rsidP="00B17FD0">
      <w:pPr>
        <w:pStyle w:val="paragraph"/>
      </w:pPr>
      <w:r w:rsidRPr="00B76CF2">
        <w:tab/>
        <w:t>(a)</w:t>
      </w:r>
      <w:r w:rsidRPr="00B76CF2">
        <w:tab/>
        <w:t>it is a charge that, under section</w:t>
      </w:r>
      <w:r w:rsidR="00B76CF2">
        <w:t> </w:t>
      </w:r>
      <w:r w:rsidRPr="00B76CF2">
        <w:t xml:space="preserve">262 of the </w:t>
      </w:r>
      <w:r w:rsidRPr="00B76CF2">
        <w:rPr>
          <w:i/>
        </w:rPr>
        <w:t>Corporations Act 2001</w:t>
      </w:r>
      <w:r w:rsidRPr="00B76CF2">
        <w:t>, is required to be registered; and</w:t>
      </w:r>
    </w:p>
    <w:p w:rsidR="004B199B" w:rsidRPr="00B76CF2" w:rsidRDefault="004B199B" w:rsidP="00B17FD0">
      <w:pPr>
        <w:pStyle w:val="paragraph"/>
      </w:pPr>
      <w:r w:rsidRPr="00B76CF2">
        <w:tab/>
        <w:t>(b)</w:t>
      </w:r>
      <w:r w:rsidRPr="00B76CF2">
        <w:tab/>
        <w:t>for subsection</w:t>
      </w:r>
      <w:r w:rsidR="00B76CF2">
        <w:t> </w:t>
      </w:r>
      <w:r w:rsidRPr="00B76CF2">
        <w:t>265</w:t>
      </w:r>
      <w:r w:rsidR="007417D2">
        <w:t>(</w:t>
      </w:r>
      <w:r w:rsidRPr="00B76CF2">
        <w:t xml:space="preserve">9) of </w:t>
      </w:r>
      <w:r w:rsidRPr="00B76CF2">
        <w:rPr>
          <w:i/>
        </w:rPr>
        <w:t>Corporations Act 2001</w:t>
      </w:r>
      <w:r w:rsidRPr="00B76CF2">
        <w:t>, it is taken not to have been registered.</w:t>
      </w:r>
    </w:p>
    <w:p w:rsidR="004B199B" w:rsidRPr="00B76CF2" w:rsidRDefault="004B199B" w:rsidP="00B17FD0">
      <w:pPr>
        <w:pStyle w:val="ActHead5"/>
      </w:pPr>
      <w:bookmarkStart w:id="42" w:name="_Toc392666230"/>
      <w:r w:rsidRPr="00B76CF2">
        <w:rPr>
          <w:rStyle w:val="CharSectno"/>
        </w:rPr>
        <w:t>9.3</w:t>
      </w:r>
      <w:r w:rsidR="00B17FD0" w:rsidRPr="00B76CF2">
        <w:t xml:space="preserve">  </w:t>
      </w:r>
      <w:r w:rsidRPr="00B76CF2">
        <w:t>Sunset of Part</w:t>
      </w:r>
      <w:r w:rsidR="00B76CF2">
        <w:t> </w:t>
      </w:r>
      <w:r w:rsidRPr="00B76CF2">
        <w:t>9</w:t>
      </w:r>
      <w:bookmarkEnd w:id="42"/>
    </w:p>
    <w:p w:rsidR="004B199B" w:rsidRPr="00B76CF2" w:rsidRDefault="004B199B" w:rsidP="00B17FD0">
      <w:pPr>
        <w:pStyle w:val="subsection"/>
      </w:pPr>
      <w:r w:rsidRPr="00B76CF2">
        <w:tab/>
      </w:r>
      <w:r w:rsidRPr="00B76CF2">
        <w:tab/>
        <w:t>This Part ceases to have effect after the end of the month that is 24 months after the registration commencement time.</w:t>
      </w:r>
    </w:p>
    <w:p w:rsidR="00EA5D28" w:rsidRPr="00B76CF2" w:rsidRDefault="00EA5D28" w:rsidP="00A50612">
      <w:pPr>
        <w:sectPr w:rsidR="00EA5D28" w:rsidRPr="00B76CF2" w:rsidSect="00CF77A7">
          <w:headerReference w:type="even" r:id="rId57"/>
          <w:headerReference w:type="default" r:id="rId58"/>
          <w:footerReference w:type="even" r:id="rId59"/>
          <w:footerReference w:type="default" r:id="rId60"/>
          <w:headerReference w:type="first" r:id="rId61"/>
          <w:footerReference w:type="first" r:id="rId62"/>
          <w:pgSz w:w="11907" w:h="16839"/>
          <w:pgMar w:top="2381" w:right="2410" w:bottom="4253" w:left="2410" w:header="720" w:footer="3402" w:gutter="0"/>
          <w:cols w:space="708"/>
          <w:docGrid w:linePitch="360"/>
        </w:sectPr>
      </w:pPr>
    </w:p>
    <w:p w:rsidR="004B199B" w:rsidRPr="00B76CF2" w:rsidRDefault="004B199B" w:rsidP="00B17FD0">
      <w:pPr>
        <w:pStyle w:val="ActHead1"/>
        <w:pageBreakBefore/>
      </w:pPr>
      <w:bookmarkStart w:id="43" w:name="_Toc392666231"/>
      <w:r w:rsidRPr="00B76CF2">
        <w:rPr>
          <w:rStyle w:val="CharChapNo"/>
        </w:rPr>
        <w:t>Schedule</w:t>
      </w:r>
      <w:r w:rsidR="00B76CF2">
        <w:rPr>
          <w:rStyle w:val="CharChapNo"/>
        </w:rPr>
        <w:t> </w:t>
      </w:r>
      <w:r w:rsidRPr="00B76CF2">
        <w:rPr>
          <w:rStyle w:val="CharChapNo"/>
        </w:rPr>
        <w:t>1</w:t>
      </w:r>
      <w:r w:rsidR="00B17FD0" w:rsidRPr="00B76CF2">
        <w:t>—</w:t>
      </w:r>
      <w:r w:rsidRPr="00B76CF2">
        <w:rPr>
          <w:rStyle w:val="CharChapText"/>
        </w:rPr>
        <w:t>Financing statement matters for items of table in subsection</w:t>
      </w:r>
      <w:r w:rsidR="00B76CF2">
        <w:rPr>
          <w:rStyle w:val="CharChapText"/>
        </w:rPr>
        <w:t> </w:t>
      </w:r>
      <w:r w:rsidRPr="00B76CF2">
        <w:rPr>
          <w:rStyle w:val="CharChapText"/>
        </w:rPr>
        <w:t>153</w:t>
      </w:r>
      <w:r w:rsidR="007417D2">
        <w:rPr>
          <w:rStyle w:val="CharChapText"/>
        </w:rPr>
        <w:t>(</w:t>
      </w:r>
      <w:r w:rsidRPr="00B76CF2">
        <w:rPr>
          <w:rStyle w:val="CharChapText"/>
        </w:rPr>
        <w:t>1) of Act</w:t>
      </w:r>
      <w:bookmarkEnd w:id="43"/>
    </w:p>
    <w:p w:rsidR="004B199B" w:rsidRPr="00B76CF2" w:rsidRDefault="004B199B" w:rsidP="00B17FD0">
      <w:pPr>
        <w:pStyle w:val="notemargin"/>
      </w:pPr>
      <w:r w:rsidRPr="00B76CF2">
        <w:t>(</w:t>
      </w:r>
      <w:proofErr w:type="spellStart"/>
      <w:r w:rsidRPr="00B76CF2">
        <w:t>subregulation</w:t>
      </w:r>
      <w:proofErr w:type="spellEnd"/>
      <w:r w:rsidR="00B76CF2">
        <w:t> </w:t>
      </w:r>
      <w:r w:rsidRPr="00B76CF2">
        <w:t>5.5</w:t>
      </w:r>
      <w:r w:rsidR="007417D2">
        <w:t>(</w:t>
      </w:r>
      <w:r w:rsidRPr="00B76CF2">
        <w:t>1))</w:t>
      </w:r>
    </w:p>
    <w:p w:rsidR="004B199B" w:rsidRPr="00B76CF2" w:rsidRDefault="004B199B" w:rsidP="00B17FD0">
      <w:pPr>
        <w:pStyle w:val="ActHead2"/>
      </w:pPr>
      <w:bookmarkStart w:id="44" w:name="_Toc392666232"/>
      <w:r w:rsidRPr="00B76CF2">
        <w:rPr>
          <w:rStyle w:val="CharPartNo"/>
        </w:rPr>
        <w:t>Part</w:t>
      </w:r>
      <w:r w:rsidR="00B76CF2">
        <w:rPr>
          <w:rStyle w:val="CharPartNo"/>
        </w:rPr>
        <w:t> </w:t>
      </w:r>
      <w:r w:rsidRPr="00B76CF2">
        <w:rPr>
          <w:rStyle w:val="CharPartNo"/>
        </w:rPr>
        <w:t>1</w:t>
      </w:r>
      <w:r w:rsidR="00B17FD0" w:rsidRPr="00B76CF2">
        <w:t>—</w:t>
      </w:r>
      <w:r w:rsidRPr="00B76CF2">
        <w:rPr>
          <w:rStyle w:val="CharPartText"/>
        </w:rPr>
        <w:t>Matters for items</w:t>
      </w:r>
      <w:r w:rsidR="00B76CF2">
        <w:rPr>
          <w:rStyle w:val="CharPartText"/>
        </w:rPr>
        <w:t> </w:t>
      </w:r>
      <w:r w:rsidRPr="00B76CF2">
        <w:rPr>
          <w:rStyle w:val="CharPartText"/>
        </w:rPr>
        <w:t>1 and 2</w:t>
      </w:r>
      <w:bookmarkEnd w:id="44"/>
    </w:p>
    <w:p w:rsidR="004B199B" w:rsidRPr="00B76CF2" w:rsidRDefault="004B199B" w:rsidP="00B17FD0">
      <w:pPr>
        <w:pStyle w:val="ActHead5"/>
      </w:pPr>
      <w:bookmarkStart w:id="45" w:name="_Toc392666233"/>
      <w:r w:rsidRPr="00B76CF2">
        <w:rPr>
          <w:rStyle w:val="CharSectno"/>
        </w:rPr>
        <w:t>1.1</w:t>
      </w:r>
      <w:r w:rsidR="00B17FD0" w:rsidRPr="00B76CF2">
        <w:t xml:space="preserve">  </w:t>
      </w:r>
      <w:r w:rsidRPr="00B76CF2">
        <w:t>Definitions for Part</w:t>
      </w:r>
      <w:r w:rsidR="00B76CF2">
        <w:t> </w:t>
      </w:r>
      <w:r w:rsidRPr="00B76CF2">
        <w:t>1</w:t>
      </w:r>
      <w:bookmarkEnd w:id="45"/>
    </w:p>
    <w:p w:rsidR="004B199B" w:rsidRPr="00B76CF2" w:rsidRDefault="004B199B" w:rsidP="00B17FD0">
      <w:pPr>
        <w:pStyle w:val="subsection"/>
      </w:pPr>
      <w:r w:rsidRPr="00B76CF2">
        <w:tab/>
      </w:r>
      <w:r w:rsidRPr="00B76CF2">
        <w:tab/>
        <w:t>In this Part:</w:t>
      </w:r>
    </w:p>
    <w:p w:rsidR="004B199B" w:rsidRPr="00B76CF2" w:rsidRDefault="004B199B" w:rsidP="00B17FD0">
      <w:pPr>
        <w:pStyle w:val="Definition"/>
      </w:pPr>
      <w:r w:rsidRPr="00B76CF2">
        <w:rPr>
          <w:b/>
          <w:i/>
        </w:rPr>
        <w:t>individual</w:t>
      </w:r>
      <w:r w:rsidRPr="00B76CF2">
        <w:t>:</w:t>
      </w:r>
    </w:p>
    <w:p w:rsidR="004B199B" w:rsidRPr="00B76CF2" w:rsidRDefault="004B199B" w:rsidP="00B17FD0">
      <w:pPr>
        <w:pStyle w:val="paragraph"/>
      </w:pPr>
      <w:r w:rsidRPr="00B76CF2">
        <w:tab/>
        <w:t>(a)</w:t>
      </w:r>
      <w:r w:rsidRPr="00B76CF2">
        <w:tab/>
        <w:t>includes a sole trader who has an ABN for the enterprise for which the security interest is granted or held; and</w:t>
      </w:r>
    </w:p>
    <w:p w:rsidR="004B199B" w:rsidRPr="00B76CF2" w:rsidRDefault="004B199B" w:rsidP="00B17FD0">
      <w:pPr>
        <w:pStyle w:val="paragraph"/>
      </w:pPr>
      <w:r w:rsidRPr="00B76CF2">
        <w:tab/>
        <w:t>(b)</w:t>
      </w:r>
      <w:r w:rsidRPr="00B76CF2">
        <w:tab/>
        <w:t>does not include an individual who is a partner in a partnership or a trustee of a trust if the partnership or trust has an ABN for the enterprise for which the security interest is granted or held.</w:t>
      </w:r>
    </w:p>
    <w:p w:rsidR="004B199B" w:rsidRPr="00B76CF2" w:rsidRDefault="004B199B" w:rsidP="00B17FD0">
      <w:pPr>
        <w:pStyle w:val="ActHead5"/>
      </w:pPr>
      <w:bookmarkStart w:id="46" w:name="_Toc392666234"/>
      <w:r w:rsidRPr="00B76CF2">
        <w:rPr>
          <w:rStyle w:val="CharSectno"/>
        </w:rPr>
        <w:t>1.2</w:t>
      </w:r>
      <w:r w:rsidR="00B17FD0" w:rsidRPr="00B76CF2">
        <w:t xml:space="preserve">  </w:t>
      </w:r>
      <w:r w:rsidRPr="00B76CF2">
        <w:t>Individual secured party or grantor</w:t>
      </w:r>
      <w:bookmarkEnd w:id="46"/>
    </w:p>
    <w:p w:rsidR="004B199B" w:rsidRPr="00B76CF2" w:rsidRDefault="004B199B" w:rsidP="00B17FD0">
      <w:pPr>
        <w:pStyle w:val="subsection"/>
      </w:pPr>
      <w:r w:rsidRPr="00B76CF2">
        <w:tab/>
        <w:t>(1)</w:t>
      </w:r>
      <w:r w:rsidRPr="00B76CF2">
        <w:tab/>
        <w:t>For items</w:t>
      </w:r>
      <w:r w:rsidR="00B76CF2">
        <w:t> </w:t>
      </w:r>
      <w:r w:rsidRPr="00B76CF2">
        <w:t>1 and 2 of the table in subsection</w:t>
      </w:r>
      <w:r w:rsidR="00B76CF2">
        <w:t> </w:t>
      </w:r>
      <w:r w:rsidRPr="00B76CF2">
        <w:t>153</w:t>
      </w:r>
      <w:r w:rsidR="007417D2">
        <w:t>(</w:t>
      </w:r>
      <w:r w:rsidRPr="00B76CF2">
        <w:t>1) of the Act, this clause applies if the secured party or grantor is an individual.</w:t>
      </w:r>
    </w:p>
    <w:p w:rsidR="004B199B" w:rsidRPr="00B76CF2" w:rsidRDefault="004B199B" w:rsidP="00B17FD0">
      <w:pPr>
        <w:pStyle w:val="subsection"/>
      </w:pPr>
      <w:r w:rsidRPr="00B76CF2">
        <w:tab/>
        <w:t>(2)</w:t>
      </w:r>
      <w:r w:rsidRPr="00B76CF2">
        <w:tab/>
        <w:t>The details mentioned in each item of the table, from the source mentioned for the item, are prescribed for the individual mentioned in the item.</w:t>
      </w:r>
    </w:p>
    <w:p w:rsidR="004B199B" w:rsidRPr="00B76CF2" w:rsidRDefault="004B199B" w:rsidP="00B17FD0">
      <w:pPr>
        <w:pStyle w:val="subsection"/>
      </w:pPr>
      <w:r w:rsidRPr="00B76CF2">
        <w:tab/>
        <w:t>(3)</w:t>
      </w:r>
      <w:r w:rsidRPr="00B76CF2">
        <w:tab/>
        <w:t xml:space="preserve">For </w:t>
      </w:r>
      <w:r w:rsidR="00B76CF2">
        <w:t>subclause (</w:t>
      </w:r>
      <w:r w:rsidRPr="00B76CF2">
        <w:t>2), the prescribed details are the details mentioned in the item of the table that:</w:t>
      </w:r>
    </w:p>
    <w:p w:rsidR="004B199B" w:rsidRPr="00B76CF2" w:rsidRDefault="004B199B" w:rsidP="00B17FD0">
      <w:pPr>
        <w:pStyle w:val="paragraph"/>
      </w:pPr>
      <w:r w:rsidRPr="00B76CF2">
        <w:tab/>
        <w:t>(a)</w:t>
      </w:r>
      <w:r w:rsidRPr="00B76CF2">
        <w:tab/>
        <w:t>applies to the individual; and</w:t>
      </w:r>
    </w:p>
    <w:p w:rsidR="004B199B" w:rsidRPr="00B76CF2" w:rsidRDefault="004B199B" w:rsidP="00B17FD0">
      <w:pPr>
        <w:pStyle w:val="paragraph"/>
      </w:pPr>
      <w:r w:rsidRPr="00B76CF2">
        <w:tab/>
        <w:t>(b)</w:t>
      </w:r>
      <w:r w:rsidRPr="00B76CF2">
        <w:tab/>
        <w:t>has the lowest item number.</w:t>
      </w:r>
    </w:p>
    <w:p w:rsidR="004B199B" w:rsidRPr="00B76CF2" w:rsidRDefault="004B199B" w:rsidP="00B17FD0">
      <w:pPr>
        <w:pStyle w:val="subsection"/>
      </w:pPr>
      <w:r w:rsidRPr="00B76CF2">
        <w:tab/>
        <w:t>(4)</w:t>
      </w:r>
      <w:r w:rsidRPr="00B76CF2">
        <w:tab/>
        <w:t>For a grantor, in addition to the details mentioned in each item of the table, the grantor’s date of birth is prescribed.</w:t>
      </w:r>
    </w:p>
    <w:p w:rsidR="004B199B" w:rsidRPr="00B76CF2" w:rsidRDefault="004B199B" w:rsidP="00B17FD0">
      <w:pPr>
        <w:pStyle w:val="subsection"/>
      </w:pPr>
      <w:r w:rsidRPr="00B76CF2">
        <w:tab/>
        <w:t>(5)</w:t>
      </w:r>
      <w:r w:rsidRPr="00B76CF2">
        <w:tab/>
        <w:t>The source for a grantor’s date of birth is the source in an item of the table that:</w:t>
      </w:r>
    </w:p>
    <w:p w:rsidR="004B199B" w:rsidRPr="00B76CF2" w:rsidRDefault="004B199B" w:rsidP="00B17FD0">
      <w:pPr>
        <w:pStyle w:val="paragraph"/>
      </w:pPr>
      <w:r w:rsidRPr="00B76CF2">
        <w:tab/>
        <w:t>(a)</w:t>
      </w:r>
      <w:r w:rsidRPr="00B76CF2">
        <w:tab/>
        <w:t>includes details of dates of birth; and</w:t>
      </w:r>
    </w:p>
    <w:p w:rsidR="004B199B" w:rsidRPr="00B76CF2" w:rsidRDefault="004B199B" w:rsidP="00B17FD0">
      <w:pPr>
        <w:pStyle w:val="paragraph"/>
      </w:pPr>
      <w:r w:rsidRPr="00B76CF2">
        <w:tab/>
        <w:t>(b)</w:t>
      </w:r>
      <w:r w:rsidRPr="00B76CF2">
        <w:tab/>
        <w:t>applies to the grantor; and</w:t>
      </w:r>
    </w:p>
    <w:p w:rsidR="004B199B" w:rsidRPr="00B76CF2" w:rsidRDefault="004B199B" w:rsidP="00B17FD0">
      <w:pPr>
        <w:pStyle w:val="paragraph"/>
      </w:pPr>
      <w:r w:rsidRPr="00B76CF2">
        <w:tab/>
        <w:t>(c)</w:t>
      </w:r>
      <w:r w:rsidRPr="00B76CF2">
        <w:tab/>
        <w:t>has the lowest item number.</w:t>
      </w:r>
    </w:p>
    <w:p w:rsidR="00AB3296" w:rsidRPr="00B76CF2" w:rsidRDefault="00AB3296" w:rsidP="00B17FD0">
      <w:pPr>
        <w:pStyle w:val="subsection"/>
      </w:pPr>
      <w:r w:rsidRPr="00B76CF2">
        <w:tab/>
        <w:t>(6)</w:t>
      </w:r>
      <w:r w:rsidRPr="00B76CF2">
        <w:tab/>
        <w:t>Item</w:t>
      </w:r>
      <w:r w:rsidR="00B76CF2">
        <w:t> </w:t>
      </w:r>
      <w:r w:rsidRPr="00B76CF2">
        <w:t>1 of the table applies only to a registration by the Registrar under subsection</w:t>
      </w:r>
      <w:r w:rsidR="00B76CF2">
        <w:t> </w:t>
      </w:r>
      <w:r w:rsidRPr="00B76CF2">
        <w:t>333</w:t>
      </w:r>
      <w:r w:rsidR="007417D2">
        <w:t>(</w:t>
      </w:r>
      <w:r w:rsidRPr="00B76CF2">
        <w:t>2) of the Act.</w:t>
      </w:r>
    </w:p>
    <w:p w:rsidR="00B17FD0" w:rsidRPr="00B76CF2" w:rsidRDefault="00B17FD0" w:rsidP="00B17FD0">
      <w:pPr>
        <w:pStyle w:val="Tabletext"/>
      </w:pPr>
    </w:p>
    <w:tbl>
      <w:tblPr>
        <w:tblW w:w="0" w:type="auto"/>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5"/>
        <w:gridCol w:w="1985"/>
        <w:gridCol w:w="2551"/>
        <w:gridCol w:w="2092"/>
      </w:tblGrid>
      <w:tr w:rsidR="004B199B" w:rsidRPr="00B76CF2" w:rsidTr="00552FF7">
        <w:trPr>
          <w:tblHeader/>
        </w:trPr>
        <w:tc>
          <w:tcPr>
            <w:tcW w:w="675"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Item</w:t>
            </w:r>
          </w:p>
        </w:tc>
        <w:tc>
          <w:tcPr>
            <w:tcW w:w="1985"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Individual</w:t>
            </w:r>
          </w:p>
        </w:tc>
        <w:tc>
          <w:tcPr>
            <w:tcW w:w="2551"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Details</w:t>
            </w:r>
          </w:p>
        </w:tc>
        <w:tc>
          <w:tcPr>
            <w:tcW w:w="2092"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Source</w:t>
            </w:r>
          </w:p>
        </w:tc>
      </w:tr>
      <w:tr w:rsidR="004B199B" w:rsidRPr="00B76CF2" w:rsidTr="00552FF7">
        <w:tc>
          <w:tcPr>
            <w:tcW w:w="675" w:type="dxa"/>
            <w:tcBorders>
              <w:top w:val="single" w:sz="12" w:space="0" w:color="auto"/>
            </w:tcBorders>
            <w:shd w:val="clear" w:color="auto" w:fill="auto"/>
          </w:tcPr>
          <w:p w:rsidR="004B199B" w:rsidRPr="00B76CF2" w:rsidRDefault="004B199B" w:rsidP="00B17FD0">
            <w:pPr>
              <w:pStyle w:val="Tabletext"/>
            </w:pPr>
            <w:r w:rsidRPr="00B76CF2">
              <w:t>1</w:t>
            </w:r>
          </w:p>
        </w:tc>
        <w:tc>
          <w:tcPr>
            <w:tcW w:w="1985" w:type="dxa"/>
            <w:tcBorders>
              <w:top w:val="single" w:sz="12" w:space="0" w:color="auto"/>
            </w:tcBorders>
            <w:shd w:val="clear" w:color="auto" w:fill="auto"/>
          </w:tcPr>
          <w:p w:rsidR="004B199B" w:rsidRPr="00B76CF2" w:rsidRDefault="004B199B" w:rsidP="00B17FD0">
            <w:pPr>
              <w:pStyle w:val="Tabletext"/>
            </w:pPr>
            <w:r w:rsidRPr="00B76CF2">
              <w:t>Individual whose details are recorded in a transitional register, for a migrated security interest</w:t>
            </w:r>
          </w:p>
        </w:tc>
        <w:tc>
          <w:tcPr>
            <w:tcW w:w="2551" w:type="dxa"/>
            <w:tcBorders>
              <w:top w:val="single" w:sz="12" w:space="0" w:color="auto"/>
            </w:tcBorders>
            <w:shd w:val="clear" w:color="auto" w:fill="auto"/>
          </w:tcPr>
          <w:p w:rsidR="004B199B" w:rsidRPr="00B76CF2" w:rsidRDefault="004B199B" w:rsidP="00B17FD0">
            <w:pPr>
              <w:pStyle w:val="Tabletext"/>
            </w:pPr>
            <w:r w:rsidRPr="00B76CF2">
              <w:t>Individual’s surname and given names, as recorded on the transitional register</w:t>
            </w:r>
          </w:p>
        </w:tc>
        <w:tc>
          <w:tcPr>
            <w:tcW w:w="2092" w:type="dxa"/>
            <w:tcBorders>
              <w:top w:val="single" w:sz="12" w:space="0" w:color="auto"/>
            </w:tcBorders>
            <w:shd w:val="clear" w:color="auto" w:fill="auto"/>
          </w:tcPr>
          <w:p w:rsidR="004B199B" w:rsidRPr="00B76CF2" w:rsidRDefault="004B199B" w:rsidP="00B17FD0">
            <w:pPr>
              <w:pStyle w:val="Tabletext"/>
            </w:pPr>
            <w:r w:rsidRPr="00B76CF2">
              <w:t>Transitional register</w:t>
            </w:r>
          </w:p>
        </w:tc>
      </w:tr>
      <w:tr w:rsidR="004B199B" w:rsidRPr="00B76CF2" w:rsidTr="00552FF7">
        <w:tc>
          <w:tcPr>
            <w:tcW w:w="675" w:type="dxa"/>
            <w:shd w:val="clear" w:color="auto" w:fill="auto"/>
          </w:tcPr>
          <w:p w:rsidR="004B199B" w:rsidRPr="00B76CF2" w:rsidRDefault="004B199B" w:rsidP="00B17FD0">
            <w:pPr>
              <w:pStyle w:val="Tabletext"/>
            </w:pPr>
            <w:r w:rsidRPr="00B76CF2">
              <w:t>2</w:t>
            </w:r>
          </w:p>
        </w:tc>
        <w:tc>
          <w:tcPr>
            <w:tcW w:w="1985" w:type="dxa"/>
            <w:shd w:val="clear" w:color="auto" w:fill="auto"/>
          </w:tcPr>
          <w:p w:rsidR="004B199B" w:rsidRPr="00B76CF2" w:rsidRDefault="004B199B" w:rsidP="00B17FD0">
            <w:pPr>
              <w:pStyle w:val="Tabletext"/>
            </w:pPr>
            <w:r w:rsidRPr="00B76CF2">
              <w:t>Individual grantor who is known to the secured party, because of the operation of the AML</w:t>
            </w:r>
            <w:r w:rsidR="00B76CF2">
              <w:noBreakHyphen/>
            </w:r>
            <w:proofErr w:type="spellStart"/>
            <w:r w:rsidRPr="00B76CF2">
              <w:t>CTF</w:t>
            </w:r>
            <w:proofErr w:type="spellEnd"/>
            <w:r w:rsidRPr="00B76CF2">
              <w:t xml:space="preserve"> Act</w:t>
            </w:r>
          </w:p>
        </w:tc>
        <w:tc>
          <w:tcPr>
            <w:tcW w:w="2551" w:type="dxa"/>
            <w:shd w:val="clear" w:color="auto" w:fill="auto"/>
          </w:tcPr>
          <w:p w:rsidR="004B199B" w:rsidRPr="00B76CF2" w:rsidRDefault="004B199B" w:rsidP="00B17FD0">
            <w:pPr>
              <w:pStyle w:val="Tabletext"/>
            </w:pPr>
            <w:r w:rsidRPr="00B76CF2">
              <w:t>Individual’s surname and given names, as known to the secured party, because of the operation of the AML</w:t>
            </w:r>
            <w:r w:rsidR="00B76CF2">
              <w:noBreakHyphen/>
            </w:r>
            <w:proofErr w:type="spellStart"/>
            <w:r w:rsidRPr="00B76CF2">
              <w:t>CTF</w:t>
            </w:r>
            <w:proofErr w:type="spellEnd"/>
            <w:r w:rsidRPr="00B76CF2">
              <w:t xml:space="preserve"> Act</w:t>
            </w:r>
          </w:p>
        </w:tc>
        <w:tc>
          <w:tcPr>
            <w:tcW w:w="2092" w:type="dxa"/>
            <w:shd w:val="clear" w:color="auto" w:fill="auto"/>
          </w:tcPr>
          <w:p w:rsidR="004B199B" w:rsidRPr="00B76CF2" w:rsidRDefault="004B199B" w:rsidP="00B17FD0">
            <w:pPr>
              <w:pStyle w:val="Tabletext"/>
            </w:pPr>
            <w:r w:rsidRPr="00B76CF2">
              <w:t>Current data known by the secured party, because of the operation of the AML</w:t>
            </w:r>
            <w:r w:rsidR="00B76CF2">
              <w:noBreakHyphen/>
            </w:r>
            <w:proofErr w:type="spellStart"/>
            <w:r w:rsidRPr="00B76CF2">
              <w:t>CTF</w:t>
            </w:r>
            <w:proofErr w:type="spellEnd"/>
            <w:r w:rsidRPr="00B76CF2">
              <w:t xml:space="preserve"> Act</w:t>
            </w:r>
          </w:p>
        </w:tc>
      </w:tr>
      <w:tr w:rsidR="004B199B" w:rsidRPr="00B76CF2" w:rsidTr="00552FF7">
        <w:tc>
          <w:tcPr>
            <w:tcW w:w="675" w:type="dxa"/>
            <w:shd w:val="clear" w:color="auto" w:fill="auto"/>
          </w:tcPr>
          <w:p w:rsidR="004B199B" w:rsidRPr="00B76CF2" w:rsidRDefault="004B199B" w:rsidP="00B17FD0">
            <w:pPr>
              <w:pStyle w:val="Tabletext"/>
            </w:pPr>
            <w:r w:rsidRPr="00B76CF2">
              <w:t>3</w:t>
            </w:r>
          </w:p>
        </w:tc>
        <w:tc>
          <w:tcPr>
            <w:tcW w:w="1985" w:type="dxa"/>
            <w:shd w:val="clear" w:color="auto" w:fill="auto"/>
          </w:tcPr>
          <w:p w:rsidR="004B199B" w:rsidRPr="00B76CF2" w:rsidRDefault="004B199B" w:rsidP="00B17FD0">
            <w:pPr>
              <w:pStyle w:val="Tabletext"/>
            </w:pPr>
            <w:r w:rsidRPr="00B76CF2">
              <w:t>Individual who holds a current driver’s licence</w:t>
            </w:r>
          </w:p>
        </w:tc>
        <w:tc>
          <w:tcPr>
            <w:tcW w:w="2551" w:type="dxa"/>
            <w:shd w:val="clear" w:color="auto" w:fill="auto"/>
          </w:tcPr>
          <w:p w:rsidR="004B199B" w:rsidRPr="00B76CF2" w:rsidRDefault="004B199B" w:rsidP="00B17FD0">
            <w:pPr>
              <w:pStyle w:val="Tabletext"/>
            </w:pPr>
            <w:r w:rsidRPr="00B76CF2">
              <w:t>Individual’s surname and given names, as recorded on the individual’s driver’s licence</w:t>
            </w:r>
          </w:p>
        </w:tc>
        <w:tc>
          <w:tcPr>
            <w:tcW w:w="2092" w:type="dxa"/>
            <w:shd w:val="clear" w:color="auto" w:fill="auto"/>
          </w:tcPr>
          <w:p w:rsidR="004B199B" w:rsidRPr="00B76CF2" w:rsidRDefault="004B199B" w:rsidP="00B17FD0">
            <w:pPr>
              <w:pStyle w:val="Tabletext"/>
            </w:pPr>
            <w:r w:rsidRPr="00B76CF2">
              <w:t>Current driver’s licence issued by a State or Territory licensing authority to the individual</w:t>
            </w:r>
          </w:p>
        </w:tc>
      </w:tr>
      <w:tr w:rsidR="004B199B" w:rsidRPr="00B76CF2" w:rsidTr="00552FF7">
        <w:tc>
          <w:tcPr>
            <w:tcW w:w="675" w:type="dxa"/>
            <w:shd w:val="clear" w:color="auto" w:fill="auto"/>
          </w:tcPr>
          <w:p w:rsidR="004B199B" w:rsidRPr="00B76CF2" w:rsidRDefault="004B199B" w:rsidP="00B17FD0">
            <w:pPr>
              <w:pStyle w:val="Tabletext"/>
            </w:pPr>
            <w:r w:rsidRPr="00B76CF2">
              <w:t>4</w:t>
            </w:r>
          </w:p>
        </w:tc>
        <w:tc>
          <w:tcPr>
            <w:tcW w:w="1985" w:type="dxa"/>
            <w:shd w:val="clear" w:color="auto" w:fill="auto"/>
          </w:tcPr>
          <w:p w:rsidR="004B199B" w:rsidRPr="00B76CF2" w:rsidRDefault="004B199B" w:rsidP="00B17FD0">
            <w:pPr>
              <w:pStyle w:val="Tabletext"/>
            </w:pPr>
            <w:r w:rsidRPr="00B76CF2">
              <w:t>Individual who holds a current proof of identity or current proof of age card</w:t>
            </w:r>
          </w:p>
        </w:tc>
        <w:tc>
          <w:tcPr>
            <w:tcW w:w="2551" w:type="dxa"/>
            <w:shd w:val="clear" w:color="auto" w:fill="auto"/>
          </w:tcPr>
          <w:p w:rsidR="004B199B" w:rsidRPr="00B76CF2" w:rsidRDefault="004B199B" w:rsidP="00B17FD0">
            <w:pPr>
              <w:pStyle w:val="Tabletext"/>
            </w:pPr>
            <w:r w:rsidRPr="00B76CF2">
              <w:t>Individual’s surname and given names, as recorded on a proof of identity or proof of age card issued by a State or Territory body</w:t>
            </w:r>
          </w:p>
        </w:tc>
        <w:tc>
          <w:tcPr>
            <w:tcW w:w="2092" w:type="dxa"/>
            <w:shd w:val="clear" w:color="auto" w:fill="auto"/>
          </w:tcPr>
          <w:p w:rsidR="004B199B" w:rsidRPr="00B76CF2" w:rsidRDefault="004B199B" w:rsidP="00B17FD0">
            <w:pPr>
              <w:pStyle w:val="Tabletext"/>
            </w:pPr>
            <w:r w:rsidRPr="00B76CF2">
              <w:t>Current proof of identity or current proof of age card issued by a State or Territory body to the individual</w:t>
            </w:r>
          </w:p>
        </w:tc>
      </w:tr>
      <w:tr w:rsidR="004B199B" w:rsidRPr="00B76CF2" w:rsidTr="00B76CF2">
        <w:tc>
          <w:tcPr>
            <w:tcW w:w="675" w:type="dxa"/>
            <w:tcBorders>
              <w:bottom w:val="single" w:sz="4" w:space="0" w:color="auto"/>
            </w:tcBorders>
            <w:shd w:val="clear" w:color="auto" w:fill="auto"/>
          </w:tcPr>
          <w:p w:rsidR="004B199B" w:rsidRPr="00B76CF2" w:rsidRDefault="004B199B" w:rsidP="00B17FD0">
            <w:pPr>
              <w:pStyle w:val="Tabletext"/>
            </w:pPr>
            <w:r w:rsidRPr="00B76CF2">
              <w:t>5</w:t>
            </w:r>
          </w:p>
        </w:tc>
        <w:tc>
          <w:tcPr>
            <w:tcW w:w="1985" w:type="dxa"/>
            <w:tcBorders>
              <w:bottom w:val="single" w:sz="4" w:space="0" w:color="auto"/>
            </w:tcBorders>
            <w:shd w:val="clear" w:color="auto" w:fill="auto"/>
          </w:tcPr>
          <w:p w:rsidR="004B199B" w:rsidRPr="00B76CF2" w:rsidRDefault="004B199B" w:rsidP="00B17FD0">
            <w:pPr>
              <w:pStyle w:val="Tabletext"/>
              <w:rPr>
                <w:b/>
              </w:rPr>
            </w:pPr>
            <w:r w:rsidRPr="00B76CF2">
              <w:t>Individual who holds a current Australian passport</w:t>
            </w:r>
          </w:p>
        </w:tc>
        <w:tc>
          <w:tcPr>
            <w:tcW w:w="2551" w:type="dxa"/>
            <w:tcBorders>
              <w:bottom w:val="single" w:sz="4" w:space="0" w:color="auto"/>
            </w:tcBorders>
            <w:shd w:val="clear" w:color="auto" w:fill="auto"/>
          </w:tcPr>
          <w:p w:rsidR="004B199B" w:rsidRPr="00B76CF2" w:rsidRDefault="004B199B" w:rsidP="00B17FD0">
            <w:pPr>
              <w:pStyle w:val="Tabletext"/>
            </w:pPr>
            <w:r w:rsidRPr="00B76CF2">
              <w:t>Individual’s surname and given names, as recorded on the individual’s current Australian passport</w:t>
            </w:r>
          </w:p>
        </w:tc>
        <w:tc>
          <w:tcPr>
            <w:tcW w:w="2092" w:type="dxa"/>
            <w:tcBorders>
              <w:bottom w:val="single" w:sz="4" w:space="0" w:color="auto"/>
            </w:tcBorders>
            <w:shd w:val="clear" w:color="auto" w:fill="auto"/>
          </w:tcPr>
          <w:p w:rsidR="004B199B" w:rsidRPr="00B76CF2" w:rsidRDefault="004B199B" w:rsidP="00B17FD0">
            <w:pPr>
              <w:pStyle w:val="Tabletext"/>
            </w:pPr>
            <w:r w:rsidRPr="00B76CF2">
              <w:t>Current Australian passport issued to the individual</w:t>
            </w:r>
          </w:p>
        </w:tc>
      </w:tr>
      <w:tr w:rsidR="004B199B" w:rsidRPr="00B76CF2" w:rsidTr="00B76CF2">
        <w:tc>
          <w:tcPr>
            <w:tcW w:w="675" w:type="dxa"/>
            <w:tcBorders>
              <w:bottom w:val="single" w:sz="4" w:space="0" w:color="auto"/>
            </w:tcBorders>
            <w:shd w:val="clear" w:color="auto" w:fill="auto"/>
          </w:tcPr>
          <w:p w:rsidR="004B199B" w:rsidRPr="00B76CF2" w:rsidRDefault="004B199B" w:rsidP="00B17FD0">
            <w:pPr>
              <w:pStyle w:val="Tabletext"/>
            </w:pPr>
            <w:r w:rsidRPr="00B76CF2">
              <w:t>6</w:t>
            </w:r>
          </w:p>
        </w:tc>
        <w:tc>
          <w:tcPr>
            <w:tcW w:w="1985" w:type="dxa"/>
            <w:tcBorders>
              <w:bottom w:val="single" w:sz="4" w:space="0" w:color="auto"/>
            </w:tcBorders>
            <w:shd w:val="clear" w:color="auto" w:fill="auto"/>
          </w:tcPr>
          <w:p w:rsidR="004B199B" w:rsidRPr="00B76CF2" w:rsidRDefault="004B199B" w:rsidP="00B17FD0">
            <w:pPr>
              <w:pStyle w:val="Tabletext"/>
            </w:pPr>
            <w:r w:rsidRPr="00B76CF2">
              <w:t>Individual who holds a current visa, issued by the Australian Government</w:t>
            </w:r>
          </w:p>
        </w:tc>
        <w:tc>
          <w:tcPr>
            <w:tcW w:w="2551" w:type="dxa"/>
            <w:tcBorders>
              <w:bottom w:val="single" w:sz="4" w:space="0" w:color="auto"/>
            </w:tcBorders>
            <w:shd w:val="clear" w:color="auto" w:fill="auto"/>
          </w:tcPr>
          <w:p w:rsidR="004B199B" w:rsidRPr="00B76CF2" w:rsidRDefault="004B199B" w:rsidP="00B17FD0">
            <w:pPr>
              <w:pStyle w:val="Tabletext"/>
            </w:pPr>
            <w:r w:rsidRPr="00B76CF2">
              <w:t>Individual’s surname and given names, as recorded on the individual’s current Australian visa</w:t>
            </w:r>
          </w:p>
        </w:tc>
        <w:tc>
          <w:tcPr>
            <w:tcW w:w="2092" w:type="dxa"/>
            <w:tcBorders>
              <w:bottom w:val="single" w:sz="4" w:space="0" w:color="auto"/>
            </w:tcBorders>
            <w:shd w:val="clear" w:color="auto" w:fill="auto"/>
          </w:tcPr>
          <w:p w:rsidR="004B199B" w:rsidRPr="00B76CF2" w:rsidRDefault="004B199B" w:rsidP="00B17FD0">
            <w:pPr>
              <w:pStyle w:val="Tabletext"/>
            </w:pPr>
            <w:r w:rsidRPr="00B76CF2">
              <w:t>Current Australian visa issued for the individual</w:t>
            </w:r>
          </w:p>
        </w:tc>
      </w:tr>
      <w:tr w:rsidR="004B199B" w:rsidRPr="00B76CF2" w:rsidTr="00B76CF2">
        <w:trPr>
          <w:cantSplit/>
        </w:trPr>
        <w:tc>
          <w:tcPr>
            <w:tcW w:w="675" w:type="dxa"/>
            <w:tcBorders>
              <w:top w:val="single" w:sz="4" w:space="0" w:color="auto"/>
              <w:bottom w:val="single" w:sz="4" w:space="0" w:color="auto"/>
            </w:tcBorders>
            <w:shd w:val="clear" w:color="auto" w:fill="auto"/>
          </w:tcPr>
          <w:p w:rsidR="004B199B" w:rsidRPr="00B76CF2" w:rsidRDefault="004B199B" w:rsidP="00B17FD0">
            <w:pPr>
              <w:pStyle w:val="Tabletext"/>
            </w:pPr>
            <w:r w:rsidRPr="00B76CF2">
              <w:t>7</w:t>
            </w:r>
          </w:p>
        </w:tc>
        <w:tc>
          <w:tcPr>
            <w:tcW w:w="1985" w:type="dxa"/>
            <w:tcBorders>
              <w:top w:val="single" w:sz="4" w:space="0" w:color="auto"/>
              <w:bottom w:val="single" w:sz="4" w:space="0" w:color="auto"/>
            </w:tcBorders>
            <w:shd w:val="clear" w:color="auto" w:fill="auto"/>
          </w:tcPr>
          <w:p w:rsidR="004B199B" w:rsidRPr="00B76CF2" w:rsidRDefault="004B199B" w:rsidP="00B17FD0">
            <w:pPr>
              <w:pStyle w:val="Tabletext"/>
            </w:pPr>
            <w:r w:rsidRPr="00B76CF2">
              <w:t>Individual who holds a current passport other than an Australian passport</w:t>
            </w:r>
          </w:p>
        </w:tc>
        <w:tc>
          <w:tcPr>
            <w:tcW w:w="2551" w:type="dxa"/>
            <w:tcBorders>
              <w:top w:val="single" w:sz="4" w:space="0" w:color="auto"/>
              <w:bottom w:val="single" w:sz="4" w:space="0" w:color="auto"/>
            </w:tcBorders>
            <w:shd w:val="clear" w:color="auto" w:fill="auto"/>
          </w:tcPr>
          <w:p w:rsidR="004B199B" w:rsidRPr="00B76CF2" w:rsidRDefault="004B199B" w:rsidP="00B17FD0">
            <w:pPr>
              <w:pStyle w:val="Tabletext"/>
            </w:pPr>
            <w:r w:rsidRPr="00B76CF2">
              <w:t>Individual’s surname and given names, as recorded on the individual’s current passport issued by the jurisdiction in which the individual ordinarily resides</w:t>
            </w:r>
          </w:p>
        </w:tc>
        <w:tc>
          <w:tcPr>
            <w:tcW w:w="2092" w:type="dxa"/>
            <w:tcBorders>
              <w:top w:val="single" w:sz="4" w:space="0" w:color="auto"/>
              <w:bottom w:val="single" w:sz="4" w:space="0" w:color="auto"/>
            </w:tcBorders>
            <w:shd w:val="clear" w:color="auto" w:fill="auto"/>
          </w:tcPr>
          <w:p w:rsidR="004B199B" w:rsidRPr="00B76CF2" w:rsidRDefault="004B199B" w:rsidP="00B17FD0">
            <w:pPr>
              <w:pStyle w:val="Tabletext"/>
            </w:pPr>
            <w:r w:rsidRPr="00B76CF2">
              <w:t>Current passport issued by the jurisdiction in which the individual ordinarily resides</w:t>
            </w:r>
          </w:p>
        </w:tc>
      </w:tr>
      <w:tr w:rsidR="004B199B" w:rsidRPr="00B76CF2" w:rsidTr="00552FF7">
        <w:tc>
          <w:tcPr>
            <w:tcW w:w="675" w:type="dxa"/>
            <w:tcBorders>
              <w:bottom w:val="single" w:sz="12" w:space="0" w:color="auto"/>
            </w:tcBorders>
            <w:shd w:val="clear" w:color="auto" w:fill="auto"/>
          </w:tcPr>
          <w:p w:rsidR="004B199B" w:rsidRPr="00B76CF2" w:rsidRDefault="004B199B" w:rsidP="00B17FD0">
            <w:pPr>
              <w:pStyle w:val="Tabletext"/>
            </w:pPr>
            <w:r w:rsidRPr="00B76CF2">
              <w:t>8</w:t>
            </w:r>
          </w:p>
        </w:tc>
        <w:tc>
          <w:tcPr>
            <w:tcW w:w="1985" w:type="dxa"/>
            <w:tcBorders>
              <w:bottom w:val="single" w:sz="12" w:space="0" w:color="auto"/>
            </w:tcBorders>
            <w:shd w:val="clear" w:color="auto" w:fill="auto"/>
          </w:tcPr>
          <w:p w:rsidR="004B199B" w:rsidRPr="00B76CF2" w:rsidRDefault="004B199B" w:rsidP="00B17FD0">
            <w:pPr>
              <w:pStyle w:val="Tabletext"/>
            </w:pPr>
            <w:r w:rsidRPr="00B76CF2">
              <w:t>Any other individual</w:t>
            </w:r>
          </w:p>
        </w:tc>
        <w:tc>
          <w:tcPr>
            <w:tcW w:w="2551" w:type="dxa"/>
            <w:tcBorders>
              <w:bottom w:val="single" w:sz="12" w:space="0" w:color="auto"/>
            </w:tcBorders>
            <w:shd w:val="clear" w:color="auto" w:fill="auto"/>
          </w:tcPr>
          <w:p w:rsidR="004B199B" w:rsidRPr="00B76CF2" w:rsidRDefault="004B199B" w:rsidP="00B17FD0">
            <w:pPr>
              <w:pStyle w:val="Tabletext"/>
            </w:pPr>
            <w:r w:rsidRPr="00B76CF2">
              <w:t>Individual’s surname and given names, as recorded on the individual’s birth certificate</w:t>
            </w:r>
          </w:p>
        </w:tc>
        <w:tc>
          <w:tcPr>
            <w:tcW w:w="2092" w:type="dxa"/>
            <w:tcBorders>
              <w:bottom w:val="single" w:sz="12" w:space="0" w:color="auto"/>
            </w:tcBorders>
            <w:shd w:val="clear" w:color="auto" w:fill="auto"/>
          </w:tcPr>
          <w:p w:rsidR="004B199B" w:rsidRPr="00B76CF2" w:rsidRDefault="004B199B" w:rsidP="00B17FD0">
            <w:pPr>
              <w:pStyle w:val="Tabletext"/>
            </w:pPr>
            <w:r w:rsidRPr="00B76CF2">
              <w:t>Birth certificate issued for the individual</w:t>
            </w:r>
          </w:p>
        </w:tc>
      </w:tr>
    </w:tbl>
    <w:p w:rsidR="004B199B" w:rsidRPr="00B76CF2" w:rsidRDefault="004B199B" w:rsidP="00B17FD0">
      <w:pPr>
        <w:pStyle w:val="ActHead5"/>
      </w:pPr>
      <w:bookmarkStart w:id="47" w:name="_Toc392666235"/>
      <w:r w:rsidRPr="00B76CF2">
        <w:rPr>
          <w:rStyle w:val="CharSectno"/>
        </w:rPr>
        <w:t>1.3</w:t>
      </w:r>
      <w:r w:rsidR="00B17FD0" w:rsidRPr="00B76CF2">
        <w:t xml:space="preserve">  </w:t>
      </w:r>
      <w:r w:rsidRPr="00B76CF2">
        <w:t>Body corporate secured party or grantor</w:t>
      </w:r>
      <w:bookmarkEnd w:id="47"/>
    </w:p>
    <w:p w:rsidR="004B199B" w:rsidRPr="00B76CF2" w:rsidRDefault="004B199B" w:rsidP="00B17FD0">
      <w:pPr>
        <w:pStyle w:val="subsection"/>
      </w:pPr>
      <w:r w:rsidRPr="00B76CF2">
        <w:tab/>
        <w:t>(1)</w:t>
      </w:r>
      <w:r w:rsidRPr="00B76CF2">
        <w:tab/>
        <w:t>For items</w:t>
      </w:r>
      <w:r w:rsidR="00B76CF2">
        <w:t> </w:t>
      </w:r>
      <w:r w:rsidRPr="00B76CF2">
        <w:t>1 and 2 of the table in subsection</w:t>
      </w:r>
      <w:r w:rsidR="00B76CF2">
        <w:t> </w:t>
      </w:r>
      <w:r w:rsidRPr="00B76CF2">
        <w:t>153</w:t>
      </w:r>
      <w:r w:rsidR="007417D2">
        <w:t>(</w:t>
      </w:r>
      <w:r w:rsidRPr="00B76CF2">
        <w:t>1) of the Act, this clause applies if the secured party or grantor is a body corporate that:</w:t>
      </w:r>
    </w:p>
    <w:p w:rsidR="004B199B" w:rsidRPr="00B76CF2" w:rsidRDefault="004B199B" w:rsidP="00B17FD0">
      <w:pPr>
        <w:pStyle w:val="paragraph"/>
      </w:pPr>
      <w:r w:rsidRPr="00B76CF2">
        <w:tab/>
        <w:t>(a)</w:t>
      </w:r>
      <w:r w:rsidRPr="00B76CF2">
        <w:tab/>
        <w:t xml:space="preserve">is a trustee and has an </w:t>
      </w:r>
      <w:proofErr w:type="spellStart"/>
      <w:r w:rsidRPr="00B76CF2">
        <w:t>ARSN</w:t>
      </w:r>
      <w:proofErr w:type="spellEnd"/>
      <w:r w:rsidRPr="00B76CF2">
        <w:t>; or</w:t>
      </w:r>
    </w:p>
    <w:p w:rsidR="00AB3296" w:rsidRPr="00B76CF2" w:rsidRDefault="00AB3296" w:rsidP="00B17FD0">
      <w:pPr>
        <w:pStyle w:val="paragraph"/>
      </w:pPr>
      <w:r w:rsidRPr="00B76CF2">
        <w:tab/>
        <w:t>(b)</w:t>
      </w:r>
      <w:r w:rsidRPr="00B76CF2">
        <w:tab/>
        <w:t>is not a trustee of a trust that has an ABN.</w:t>
      </w:r>
    </w:p>
    <w:p w:rsidR="004B199B" w:rsidRPr="00B76CF2" w:rsidRDefault="004B199B" w:rsidP="00B17FD0">
      <w:pPr>
        <w:pStyle w:val="subsection"/>
      </w:pPr>
      <w:r w:rsidRPr="00B76CF2">
        <w:tab/>
        <w:t>(2)</w:t>
      </w:r>
      <w:r w:rsidRPr="00B76CF2">
        <w:tab/>
        <w:t>The details mentioned in each item of the table, from the source mentioned for the item, are prescribed for the body corporate mentioned in the item.</w:t>
      </w:r>
    </w:p>
    <w:p w:rsidR="004B199B" w:rsidRPr="00B76CF2" w:rsidRDefault="004B199B" w:rsidP="00B17FD0">
      <w:pPr>
        <w:pStyle w:val="subsection"/>
      </w:pPr>
      <w:r w:rsidRPr="00B76CF2">
        <w:tab/>
        <w:t>(3)</w:t>
      </w:r>
      <w:r w:rsidRPr="00B76CF2">
        <w:tab/>
        <w:t xml:space="preserve">For </w:t>
      </w:r>
      <w:r w:rsidR="00B76CF2">
        <w:t>subclause (</w:t>
      </w:r>
      <w:r w:rsidRPr="00B76CF2">
        <w:t>2), the prescribed details are the details mentioned in the item of the table that:</w:t>
      </w:r>
    </w:p>
    <w:p w:rsidR="004B199B" w:rsidRPr="00B76CF2" w:rsidRDefault="004B199B" w:rsidP="00B17FD0">
      <w:pPr>
        <w:pStyle w:val="paragraph"/>
      </w:pPr>
      <w:r w:rsidRPr="00B76CF2">
        <w:tab/>
        <w:t>(a)</w:t>
      </w:r>
      <w:r w:rsidRPr="00B76CF2">
        <w:tab/>
        <w:t>applies to the body corporate; and</w:t>
      </w:r>
    </w:p>
    <w:p w:rsidR="004B199B" w:rsidRPr="00B76CF2" w:rsidRDefault="004B199B" w:rsidP="00B17FD0">
      <w:pPr>
        <w:pStyle w:val="paragraph"/>
      </w:pPr>
      <w:r w:rsidRPr="00B76CF2">
        <w:tab/>
        <w:t>(b)</w:t>
      </w:r>
      <w:r w:rsidRPr="00B76CF2">
        <w:tab/>
        <w:t>has the lowest item number.</w:t>
      </w:r>
    </w:p>
    <w:p w:rsidR="00AB3296" w:rsidRPr="00B76CF2" w:rsidRDefault="00AB3296" w:rsidP="00B17FD0">
      <w:pPr>
        <w:pStyle w:val="subsection"/>
      </w:pPr>
      <w:r w:rsidRPr="00B76CF2">
        <w:tab/>
        <w:t>(4)</w:t>
      </w:r>
      <w:r w:rsidRPr="00B76CF2">
        <w:tab/>
        <w:t>Item</w:t>
      </w:r>
      <w:r w:rsidR="00B76CF2">
        <w:t> </w:t>
      </w:r>
      <w:r w:rsidRPr="00B76CF2">
        <w:t>1 of the table applies only to a registration by the Registrar under subsection</w:t>
      </w:r>
      <w:r w:rsidR="00B76CF2">
        <w:t> </w:t>
      </w:r>
      <w:r w:rsidRPr="00B76CF2">
        <w:t>333</w:t>
      </w:r>
      <w:r w:rsidR="007417D2">
        <w:t>(</w:t>
      </w:r>
      <w:r w:rsidRPr="00B76CF2">
        <w:t>2) of the Act.</w:t>
      </w:r>
    </w:p>
    <w:p w:rsidR="00B17FD0" w:rsidRPr="00B76CF2" w:rsidRDefault="00B17FD0" w:rsidP="00B17FD0">
      <w:pPr>
        <w:pStyle w:val="Tabletext"/>
      </w:pPr>
    </w:p>
    <w:tbl>
      <w:tblPr>
        <w:tblW w:w="0" w:type="auto"/>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5"/>
        <w:gridCol w:w="2387"/>
        <w:gridCol w:w="2478"/>
        <w:gridCol w:w="1763"/>
      </w:tblGrid>
      <w:tr w:rsidR="004B199B" w:rsidRPr="00B76CF2" w:rsidTr="00606F88">
        <w:trPr>
          <w:tblHeader/>
        </w:trPr>
        <w:tc>
          <w:tcPr>
            <w:tcW w:w="675"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Item</w:t>
            </w:r>
          </w:p>
        </w:tc>
        <w:tc>
          <w:tcPr>
            <w:tcW w:w="2387"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Body corporate</w:t>
            </w:r>
          </w:p>
        </w:tc>
        <w:tc>
          <w:tcPr>
            <w:tcW w:w="2478"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Details</w:t>
            </w:r>
          </w:p>
        </w:tc>
        <w:tc>
          <w:tcPr>
            <w:tcW w:w="1763"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Source</w:t>
            </w:r>
          </w:p>
        </w:tc>
      </w:tr>
      <w:tr w:rsidR="004B199B" w:rsidRPr="00B76CF2" w:rsidTr="00606F88">
        <w:tc>
          <w:tcPr>
            <w:tcW w:w="675" w:type="dxa"/>
            <w:tcBorders>
              <w:top w:val="single" w:sz="12" w:space="0" w:color="auto"/>
              <w:bottom w:val="single" w:sz="4" w:space="0" w:color="auto"/>
            </w:tcBorders>
            <w:shd w:val="clear" w:color="auto" w:fill="auto"/>
          </w:tcPr>
          <w:p w:rsidR="004B199B" w:rsidRPr="00B76CF2" w:rsidRDefault="004B199B" w:rsidP="00B17FD0">
            <w:pPr>
              <w:pStyle w:val="Tabletext"/>
            </w:pPr>
            <w:r w:rsidRPr="00B76CF2">
              <w:t>1</w:t>
            </w:r>
          </w:p>
        </w:tc>
        <w:tc>
          <w:tcPr>
            <w:tcW w:w="2387" w:type="dxa"/>
            <w:tcBorders>
              <w:top w:val="single" w:sz="12" w:space="0" w:color="auto"/>
              <w:bottom w:val="single" w:sz="4" w:space="0" w:color="auto"/>
            </w:tcBorders>
            <w:shd w:val="clear" w:color="auto" w:fill="auto"/>
          </w:tcPr>
          <w:p w:rsidR="004B199B" w:rsidRPr="00B76CF2" w:rsidRDefault="004B199B" w:rsidP="00B17FD0">
            <w:pPr>
              <w:pStyle w:val="Tabletext"/>
            </w:pPr>
            <w:r w:rsidRPr="00B76CF2">
              <w:t>Body corporate for which details have been included on the transitional register, for a migrated security interest</w:t>
            </w:r>
          </w:p>
        </w:tc>
        <w:tc>
          <w:tcPr>
            <w:tcW w:w="2478" w:type="dxa"/>
            <w:tcBorders>
              <w:top w:val="single" w:sz="12" w:space="0" w:color="auto"/>
              <w:bottom w:val="single" w:sz="4" w:space="0" w:color="auto"/>
            </w:tcBorders>
            <w:shd w:val="clear" w:color="auto" w:fill="auto"/>
          </w:tcPr>
          <w:p w:rsidR="004B199B" w:rsidRPr="00B76CF2" w:rsidRDefault="004B199B" w:rsidP="00B17FD0">
            <w:pPr>
              <w:pStyle w:val="Tabletext"/>
            </w:pPr>
            <w:r w:rsidRPr="00B76CF2">
              <w:t>Body corporate number or name of body corporate, as recorded on the transitional register</w:t>
            </w:r>
          </w:p>
        </w:tc>
        <w:tc>
          <w:tcPr>
            <w:tcW w:w="1763" w:type="dxa"/>
            <w:tcBorders>
              <w:top w:val="single" w:sz="12" w:space="0" w:color="auto"/>
              <w:bottom w:val="single" w:sz="4" w:space="0" w:color="auto"/>
            </w:tcBorders>
            <w:shd w:val="clear" w:color="auto" w:fill="auto"/>
          </w:tcPr>
          <w:p w:rsidR="004B199B" w:rsidRPr="00B76CF2" w:rsidRDefault="004B199B" w:rsidP="00B17FD0">
            <w:pPr>
              <w:pStyle w:val="Tabletext"/>
            </w:pPr>
            <w:r w:rsidRPr="00B76CF2">
              <w:t>Transitional register</w:t>
            </w:r>
          </w:p>
        </w:tc>
      </w:tr>
      <w:tr w:rsidR="004B199B" w:rsidRPr="00B76CF2" w:rsidTr="00606F88">
        <w:trPr>
          <w:cantSplit/>
        </w:trPr>
        <w:tc>
          <w:tcPr>
            <w:tcW w:w="675" w:type="dxa"/>
            <w:tcBorders>
              <w:top w:val="single" w:sz="4" w:space="0" w:color="auto"/>
            </w:tcBorders>
            <w:shd w:val="clear" w:color="auto" w:fill="auto"/>
          </w:tcPr>
          <w:p w:rsidR="004B199B" w:rsidRPr="00B76CF2" w:rsidRDefault="004B199B" w:rsidP="00B17FD0">
            <w:pPr>
              <w:pStyle w:val="Tabletext"/>
            </w:pPr>
            <w:r w:rsidRPr="00B76CF2">
              <w:t>2</w:t>
            </w:r>
          </w:p>
        </w:tc>
        <w:tc>
          <w:tcPr>
            <w:tcW w:w="2387" w:type="dxa"/>
            <w:tcBorders>
              <w:top w:val="single" w:sz="4" w:space="0" w:color="auto"/>
            </w:tcBorders>
            <w:shd w:val="clear" w:color="auto" w:fill="auto"/>
          </w:tcPr>
          <w:p w:rsidR="004B199B" w:rsidRPr="00B76CF2" w:rsidRDefault="004B199B" w:rsidP="00B17FD0">
            <w:pPr>
              <w:pStyle w:val="Tabletext"/>
              <w:rPr>
                <w:b/>
              </w:rPr>
            </w:pPr>
            <w:r w:rsidRPr="00B76CF2">
              <w:t xml:space="preserve">Body corporate that is the responsible entity of a registered scheme, if the scheme has an </w:t>
            </w:r>
            <w:proofErr w:type="spellStart"/>
            <w:r w:rsidRPr="00B76CF2">
              <w:t>ARSN</w:t>
            </w:r>
            <w:proofErr w:type="spellEnd"/>
          </w:p>
        </w:tc>
        <w:tc>
          <w:tcPr>
            <w:tcW w:w="2478" w:type="dxa"/>
            <w:tcBorders>
              <w:top w:val="single" w:sz="4" w:space="0" w:color="auto"/>
            </w:tcBorders>
            <w:shd w:val="clear" w:color="auto" w:fill="auto"/>
          </w:tcPr>
          <w:p w:rsidR="004B199B" w:rsidRPr="00B76CF2" w:rsidRDefault="004B199B" w:rsidP="00B17FD0">
            <w:pPr>
              <w:pStyle w:val="Tabletext"/>
            </w:pPr>
            <w:r w:rsidRPr="00B76CF2">
              <w:t xml:space="preserve">Registered scheme’s </w:t>
            </w:r>
            <w:proofErr w:type="spellStart"/>
            <w:r w:rsidRPr="00B76CF2">
              <w:t>ARSN</w:t>
            </w:r>
            <w:proofErr w:type="spellEnd"/>
          </w:p>
        </w:tc>
        <w:tc>
          <w:tcPr>
            <w:tcW w:w="1763" w:type="dxa"/>
            <w:tcBorders>
              <w:top w:val="single" w:sz="4" w:space="0" w:color="auto"/>
            </w:tcBorders>
            <w:shd w:val="clear" w:color="auto" w:fill="auto"/>
          </w:tcPr>
          <w:p w:rsidR="004B199B" w:rsidRPr="00B76CF2" w:rsidRDefault="004B199B" w:rsidP="00B17FD0">
            <w:pPr>
              <w:pStyle w:val="Tabletext"/>
            </w:pPr>
            <w:r w:rsidRPr="00B76CF2">
              <w:t>National Names Index</w:t>
            </w:r>
          </w:p>
        </w:tc>
      </w:tr>
      <w:tr w:rsidR="004B199B" w:rsidRPr="00B76CF2" w:rsidTr="00552FF7">
        <w:tc>
          <w:tcPr>
            <w:tcW w:w="675" w:type="dxa"/>
            <w:shd w:val="clear" w:color="auto" w:fill="auto"/>
          </w:tcPr>
          <w:p w:rsidR="004B199B" w:rsidRPr="00B76CF2" w:rsidRDefault="004B199B" w:rsidP="00B17FD0">
            <w:pPr>
              <w:pStyle w:val="Tabletext"/>
            </w:pPr>
            <w:r w:rsidRPr="00B76CF2">
              <w:t>3</w:t>
            </w:r>
          </w:p>
        </w:tc>
        <w:tc>
          <w:tcPr>
            <w:tcW w:w="2387" w:type="dxa"/>
            <w:shd w:val="clear" w:color="auto" w:fill="auto"/>
          </w:tcPr>
          <w:p w:rsidR="004B199B" w:rsidRPr="00B76CF2" w:rsidRDefault="004B199B" w:rsidP="00B17FD0">
            <w:pPr>
              <w:pStyle w:val="Tabletext"/>
            </w:pPr>
            <w:r w:rsidRPr="00B76CF2">
              <w:t xml:space="preserve">Body corporate that has an </w:t>
            </w:r>
            <w:proofErr w:type="spellStart"/>
            <w:r w:rsidRPr="00B76CF2">
              <w:t>ACN</w:t>
            </w:r>
            <w:proofErr w:type="spellEnd"/>
          </w:p>
        </w:tc>
        <w:tc>
          <w:tcPr>
            <w:tcW w:w="2478" w:type="dxa"/>
            <w:shd w:val="clear" w:color="auto" w:fill="auto"/>
          </w:tcPr>
          <w:p w:rsidR="004B199B" w:rsidRPr="00B76CF2" w:rsidRDefault="004B199B" w:rsidP="00B17FD0">
            <w:pPr>
              <w:pStyle w:val="Tabletext"/>
            </w:pPr>
            <w:proofErr w:type="spellStart"/>
            <w:r w:rsidRPr="00B76CF2">
              <w:t>ACN</w:t>
            </w:r>
            <w:proofErr w:type="spellEnd"/>
          </w:p>
        </w:tc>
        <w:tc>
          <w:tcPr>
            <w:tcW w:w="1763" w:type="dxa"/>
            <w:shd w:val="clear" w:color="auto" w:fill="auto"/>
          </w:tcPr>
          <w:p w:rsidR="004B199B" w:rsidRPr="00B76CF2" w:rsidRDefault="004B199B" w:rsidP="00B17FD0">
            <w:pPr>
              <w:pStyle w:val="Tabletext"/>
            </w:pPr>
            <w:r w:rsidRPr="00B76CF2">
              <w:t>National Names Index</w:t>
            </w:r>
          </w:p>
        </w:tc>
      </w:tr>
      <w:tr w:rsidR="004B199B" w:rsidRPr="00B76CF2" w:rsidTr="00552FF7">
        <w:tc>
          <w:tcPr>
            <w:tcW w:w="675" w:type="dxa"/>
            <w:tcBorders>
              <w:bottom w:val="single" w:sz="4" w:space="0" w:color="auto"/>
            </w:tcBorders>
            <w:shd w:val="clear" w:color="auto" w:fill="auto"/>
          </w:tcPr>
          <w:p w:rsidR="004B199B" w:rsidRPr="00B76CF2" w:rsidRDefault="004B199B" w:rsidP="00B17FD0">
            <w:pPr>
              <w:pStyle w:val="Tabletext"/>
            </w:pPr>
            <w:r w:rsidRPr="00B76CF2">
              <w:t>4</w:t>
            </w:r>
          </w:p>
        </w:tc>
        <w:tc>
          <w:tcPr>
            <w:tcW w:w="2387" w:type="dxa"/>
            <w:tcBorders>
              <w:bottom w:val="single" w:sz="4" w:space="0" w:color="auto"/>
            </w:tcBorders>
            <w:shd w:val="clear" w:color="auto" w:fill="auto"/>
          </w:tcPr>
          <w:p w:rsidR="004B199B" w:rsidRPr="00B76CF2" w:rsidRDefault="004B199B" w:rsidP="00B17FD0">
            <w:pPr>
              <w:pStyle w:val="Tabletext"/>
            </w:pPr>
            <w:r w:rsidRPr="00B76CF2">
              <w:t xml:space="preserve">Body corporate that has an </w:t>
            </w:r>
            <w:proofErr w:type="spellStart"/>
            <w:r w:rsidRPr="00B76CF2">
              <w:t>ARBN</w:t>
            </w:r>
            <w:proofErr w:type="spellEnd"/>
          </w:p>
        </w:tc>
        <w:tc>
          <w:tcPr>
            <w:tcW w:w="2478" w:type="dxa"/>
            <w:tcBorders>
              <w:bottom w:val="single" w:sz="4" w:space="0" w:color="auto"/>
            </w:tcBorders>
            <w:shd w:val="clear" w:color="auto" w:fill="auto"/>
          </w:tcPr>
          <w:p w:rsidR="004B199B" w:rsidRPr="00B76CF2" w:rsidRDefault="004B199B" w:rsidP="00B17FD0">
            <w:pPr>
              <w:pStyle w:val="Tabletext"/>
            </w:pPr>
            <w:proofErr w:type="spellStart"/>
            <w:r w:rsidRPr="00B76CF2">
              <w:t>ARBN</w:t>
            </w:r>
            <w:proofErr w:type="spellEnd"/>
          </w:p>
        </w:tc>
        <w:tc>
          <w:tcPr>
            <w:tcW w:w="1763" w:type="dxa"/>
            <w:tcBorders>
              <w:bottom w:val="single" w:sz="4" w:space="0" w:color="auto"/>
            </w:tcBorders>
            <w:shd w:val="clear" w:color="auto" w:fill="auto"/>
          </w:tcPr>
          <w:p w:rsidR="004B199B" w:rsidRPr="00B76CF2" w:rsidRDefault="004B199B" w:rsidP="00B17FD0">
            <w:pPr>
              <w:pStyle w:val="Tabletext"/>
            </w:pPr>
            <w:r w:rsidRPr="00B76CF2">
              <w:t>National Names Index</w:t>
            </w:r>
          </w:p>
        </w:tc>
      </w:tr>
      <w:tr w:rsidR="004B199B" w:rsidRPr="00B76CF2" w:rsidTr="00552FF7">
        <w:tc>
          <w:tcPr>
            <w:tcW w:w="675" w:type="dxa"/>
            <w:tcBorders>
              <w:bottom w:val="single" w:sz="12" w:space="0" w:color="auto"/>
            </w:tcBorders>
            <w:shd w:val="clear" w:color="auto" w:fill="auto"/>
          </w:tcPr>
          <w:p w:rsidR="004B199B" w:rsidRPr="00B76CF2" w:rsidRDefault="004B199B" w:rsidP="00B17FD0">
            <w:pPr>
              <w:pStyle w:val="Tabletext"/>
            </w:pPr>
            <w:r w:rsidRPr="00B76CF2">
              <w:t>5</w:t>
            </w:r>
          </w:p>
        </w:tc>
        <w:tc>
          <w:tcPr>
            <w:tcW w:w="2387" w:type="dxa"/>
            <w:tcBorders>
              <w:bottom w:val="single" w:sz="12" w:space="0" w:color="auto"/>
            </w:tcBorders>
            <w:shd w:val="clear" w:color="auto" w:fill="auto"/>
          </w:tcPr>
          <w:p w:rsidR="004B199B" w:rsidRPr="00B76CF2" w:rsidRDefault="004B199B" w:rsidP="00B17FD0">
            <w:pPr>
              <w:pStyle w:val="Tabletext"/>
            </w:pPr>
            <w:r w:rsidRPr="00B76CF2">
              <w:t>Any other body corporate</w:t>
            </w:r>
          </w:p>
        </w:tc>
        <w:tc>
          <w:tcPr>
            <w:tcW w:w="2478" w:type="dxa"/>
            <w:tcBorders>
              <w:bottom w:val="single" w:sz="12" w:space="0" w:color="auto"/>
            </w:tcBorders>
            <w:shd w:val="clear" w:color="auto" w:fill="auto"/>
          </w:tcPr>
          <w:p w:rsidR="004B199B" w:rsidRPr="00B76CF2" w:rsidRDefault="004B199B" w:rsidP="00B17FD0">
            <w:pPr>
              <w:pStyle w:val="Tabletext"/>
            </w:pPr>
            <w:r w:rsidRPr="00B76CF2">
              <w:t>Name of body corporate, as provided for in body corporate’s constitution or equivalent document</w:t>
            </w:r>
          </w:p>
        </w:tc>
        <w:tc>
          <w:tcPr>
            <w:tcW w:w="1763" w:type="dxa"/>
            <w:tcBorders>
              <w:bottom w:val="single" w:sz="12" w:space="0" w:color="auto"/>
            </w:tcBorders>
            <w:shd w:val="clear" w:color="auto" w:fill="auto"/>
          </w:tcPr>
          <w:p w:rsidR="004B199B" w:rsidRPr="00B76CF2" w:rsidRDefault="004B199B" w:rsidP="00B17FD0">
            <w:pPr>
              <w:pStyle w:val="Tabletext"/>
            </w:pPr>
            <w:r w:rsidRPr="00B76CF2">
              <w:t>Body corporate’s constitution or equivalent document</w:t>
            </w:r>
          </w:p>
        </w:tc>
      </w:tr>
    </w:tbl>
    <w:p w:rsidR="004B199B" w:rsidRPr="00B76CF2" w:rsidRDefault="004B199B" w:rsidP="00B17FD0">
      <w:pPr>
        <w:pStyle w:val="ActHead5"/>
      </w:pPr>
      <w:bookmarkStart w:id="48" w:name="_Toc392666236"/>
      <w:r w:rsidRPr="00B76CF2">
        <w:rPr>
          <w:rStyle w:val="CharSectno"/>
        </w:rPr>
        <w:t>1.4</w:t>
      </w:r>
      <w:r w:rsidR="00B17FD0" w:rsidRPr="00B76CF2">
        <w:t xml:space="preserve">  </w:t>
      </w:r>
      <w:r w:rsidRPr="00B76CF2">
        <w:t>Secured party or grantor is a partner</w:t>
      </w:r>
      <w:bookmarkEnd w:id="48"/>
    </w:p>
    <w:p w:rsidR="004B199B" w:rsidRPr="00B76CF2" w:rsidRDefault="004B199B" w:rsidP="00B17FD0">
      <w:pPr>
        <w:pStyle w:val="subsection"/>
      </w:pPr>
      <w:r w:rsidRPr="00B76CF2">
        <w:tab/>
        <w:t>(1)</w:t>
      </w:r>
      <w:r w:rsidRPr="00B76CF2">
        <w:tab/>
        <w:t>For items</w:t>
      </w:r>
      <w:r w:rsidR="00B76CF2">
        <w:t> </w:t>
      </w:r>
      <w:r w:rsidRPr="00B76CF2">
        <w:t>1 and 2 of the table in subsection</w:t>
      </w:r>
      <w:r w:rsidR="00B76CF2">
        <w:t> </w:t>
      </w:r>
      <w:r w:rsidRPr="00B76CF2">
        <w:t>153</w:t>
      </w:r>
      <w:r w:rsidR="007417D2">
        <w:t>(</w:t>
      </w:r>
      <w:r w:rsidRPr="00B76CF2">
        <w:t>1) of the Act, this clause applies if the secured party or grantor is a partner in a partnership.</w:t>
      </w:r>
    </w:p>
    <w:p w:rsidR="004B199B" w:rsidRPr="00B76CF2" w:rsidRDefault="004B199B" w:rsidP="00B17FD0">
      <w:pPr>
        <w:pStyle w:val="subsection"/>
      </w:pPr>
      <w:r w:rsidRPr="00B76CF2">
        <w:tab/>
        <w:t>(2)</w:t>
      </w:r>
      <w:r w:rsidRPr="00B76CF2">
        <w:tab/>
        <w:t>The details mentioned in each item of the table, from the source mentioned for the item, are prescribed for the partner mentioned in the item.</w:t>
      </w:r>
    </w:p>
    <w:p w:rsidR="004B199B" w:rsidRPr="00B76CF2" w:rsidRDefault="004B199B" w:rsidP="00B17FD0">
      <w:pPr>
        <w:pStyle w:val="subsection"/>
      </w:pPr>
      <w:r w:rsidRPr="00B76CF2">
        <w:tab/>
        <w:t>(3)</w:t>
      </w:r>
      <w:r w:rsidRPr="00B76CF2">
        <w:tab/>
        <w:t xml:space="preserve">For </w:t>
      </w:r>
      <w:r w:rsidR="00B76CF2">
        <w:t>subclause (</w:t>
      </w:r>
      <w:r w:rsidRPr="00B76CF2">
        <w:t>2), the prescribed details are the details mentioned in the item of the table that:</w:t>
      </w:r>
    </w:p>
    <w:p w:rsidR="004B199B" w:rsidRPr="00B76CF2" w:rsidRDefault="004B199B" w:rsidP="00B17FD0">
      <w:pPr>
        <w:pStyle w:val="paragraph"/>
      </w:pPr>
      <w:r w:rsidRPr="00B76CF2">
        <w:tab/>
        <w:t>(a)</w:t>
      </w:r>
      <w:r w:rsidRPr="00B76CF2">
        <w:tab/>
        <w:t>applies to the partner; and</w:t>
      </w:r>
    </w:p>
    <w:p w:rsidR="004B199B" w:rsidRPr="00B76CF2" w:rsidRDefault="004B199B" w:rsidP="00B17FD0">
      <w:pPr>
        <w:pStyle w:val="paragraph"/>
      </w:pPr>
      <w:r w:rsidRPr="00B76CF2">
        <w:tab/>
        <w:t>(b)</w:t>
      </w:r>
      <w:r w:rsidRPr="00B76CF2">
        <w:tab/>
        <w:t>has the lowest item number.</w:t>
      </w:r>
    </w:p>
    <w:p w:rsidR="00CD5DE6" w:rsidRPr="00B76CF2" w:rsidRDefault="00CD5DE6" w:rsidP="00B17FD0">
      <w:pPr>
        <w:pStyle w:val="subsection"/>
      </w:pPr>
      <w:r w:rsidRPr="00B76CF2">
        <w:tab/>
        <w:t>(4)</w:t>
      </w:r>
      <w:r w:rsidRPr="00B76CF2">
        <w:tab/>
        <w:t>Item</w:t>
      </w:r>
      <w:r w:rsidR="00B76CF2">
        <w:t> </w:t>
      </w:r>
      <w:r w:rsidRPr="00B76CF2">
        <w:t>1 of the table applies only to a registration by the Registrar under subsection</w:t>
      </w:r>
      <w:r w:rsidR="00B76CF2">
        <w:t> </w:t>
      </w:r>
      <w:r w:rsidRPr="00B76CF2">
        <w:t>333</w:t>
      </w:r>
      <w:r w:rsidR="007417D2">
        <w:t>(</w:t>
      </w:r>
      <w:r w:rsidRPr="00B76CF2">
        <w:t>2) of the Act.</w:t>
      </w:r>
    </w:p>
    <w:p w:rsidR="00CD5DE6" w:rsidRPr="00B76CF2" w:rsidRDefault="00CD5DE6" w:rsidP="00B17FD0">
      <w:pPr>
        <w:pStyle w:val="subsection"/>
      </w:pPr>
      <w:r w:rsidRPr="00B76CF2">
        <w:tab/>
        <w:t>(5)</w:t>
      </w:r>
      <w:r w:rsidRPr="00B76CF2">
        <w:tab/>
        <w:t xml:space="preserve">Despite </w:t>
      </w:r>
      <w:r w:rsidR="00B76CF2">
        <w:t>subclause (</w:t>
      </w:r>
      <w:r w:rsidRPr="00B76CF2">
        <w:t>2), if an individual partner grants a security interest over the partner’s net interest in a partnership, the prescribed details are the details mentioned in the item of the table in clause</w:t>
      </w:r>
      <w:r w:rsidR="00B76CF2">
        <w:t> </w:t>
      </w:r>
      <w:r w:rsidRPr="00B76CF2">
        <w:t>1.2 that:</w:t>
      </w:r>
    </w:p>
    <w:p w:rsidR="00CD5DE6" w:rsidRPr="00B76CF2" w:rsidRDefault="00CD5DE6" w:rsidP="00B17FD0">
      <w:pPr>
        <w:pStyle w:val="paragraph"/>
      </w:pPr>
      <w:r w:rsidRPr="00B76CF2">
        <w:tab/>
        <w:t>(a)</w:t>
      </w:r>
      <w:r w:rsidRPr="00B76CF2">
        <w:tab/>
        <w:t>applies to the partner; and</w:t>
      </w:r>
    </w:p>
    <w:p w:rsidR="00CD5DE6" w:rsidRPr="00B76CF2" w:rsidRDefault="00CD5DE6" w:rsidP="00B17FD0">
      <w:pPr>
        <w:pStyle w:val="paragraph"/>
      </w:pPr>
      <w:r w:rsidRPr="00B76CF2">
        <w:tab/>
        <w:t>(b)</w:t>
      </w:r>
      <w:r w:rsidRPr="00B76CF2">
        <w:tab/>
        <w:t>has the lowest item number.</w:t>
      </w:r>
    </w:p>
    <w:p w:rsidR="00CD5DE6" w:rsidRPr="00B76CF2" w:rsidRDefault="00CD5DE6" w:rsidP="00B17FD0">
      <w:pPr>
        <w:pStyle w:val="subsection"/>
      </w:pPr>
      <w:r w:rsidRPr="00B76CF2">
        <w:tab/>
        <w:t>(6)</w:t>
      </w:r>
      <w:r w:rsidRPr="00B76CF2">
        <w:tab/>
        <w:t>Despite item</w:t>
      </w:r>
      <w:r w:rsidR="00B76CF2">
        <w:t> </w:t>
      </w:r>
      <w:r w:rsidRPr="00B76CF2">
        <w:t>3 of the table, if a body corporate is a partner in a partnership that does not have an ABN, the prescribed details are the details mentioned in the item of the table in clause</w:t>
      </w:r>
      <w:r w:rsidR="00B76CF2">
        <w:t> </w:t>
      </w:r>
      <w:r w:rsidRPr="00B76CF2">
        <w:t>1.3 that:</w:t>
      </w:r>
    </w:p>
    <w:p w:rsidR="00CD5DE6" w:rsidRPr="00B76CF2" w:rsidRDefault="00CD5DE6" w:rsidP="00B17FD0">
      <w:pPr>
        <w:pStyle w:val="paragraph"/>
      </w:pPr>
      <w:r w:rsidRPr="00B76CF2">
        <w:tab/>
        <w:t>(a)</w:t>
      </w:r>
      <w:r w:rsidRPr="00B76CF2">
        <w:tab/>
        <w:t>applies to the body corporate; and</w:t>
      </w:r>
    </w:p>
    <w:p w:rsidR="00CD5DE6" w:rsidRPr="00B76CF2" w:rsidRDefault="00CD5DE6" w:rsidP="00E61A79">
      <w:pPr>
        <w:pStyle w:val="paragraph"/>
      </w:pPr>
      <w:r w:rsidRPr="00B76CF2">
        <w:tab/>
        <w:t>(b)</w:t>
      </w:r>
      <w:r w:rsidRPr="00B76CF2">
        <w:tab/>
        <w:t>has the lowest item number.</w:t>
      </w:r>
    </w:p>
    <w:p w:rsidR="00B17FD0" w:rsidRPr="00B76CF2" w:rsidRDefault="00B17FD0" w:rsidP="00B17FD0">
      <w:pPr>
        <w:pStyle w:val="Tabletext"/>
      </w:pPr>
    </w:p>
    <w:tbl>
      <w:tblPr>
        <w:tblW w:w="0" w:type="auto"/>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5"/>
        <w:gridCol w:w="2552"/>
        <w:gridCol w:w="1984"/>
        <w:gridCol w:w="2092"/>
      </w:tblGrid>
      <w:tr w:rsidR="004B199B" w:rsidRPr="00B76CF2" w:rsidTr="00552FF7">
        <w:trPr>
          <w:tblHeader/>
        </w:trPr>
        <w:tc>
          <w:tcPr>
            <w:tcW w:w="675"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Item</w:t>
            </w:r>
          </w:p>
        </w:tc>
        <w:tc>
          <w:tcPr>
            <w:tcW w:w="2552"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Partner</w:t>
            </w:r>
          </w:p>
        </w:tc>
        <w:tc>
          <w:tcPr>
            <w:tcW w:w="1984"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Details</w:t>
            </w:r>
          </w:p>
        </w:tc>
        <w:tc>
          <w:tcPr>
            <w:tcW w:w="2092"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Source</w:t>
            </w:r>
          </w:p>
        </w:tc>
      </w:tr>
      <w:tr w:rsidR="004B199B" w:rsidRPr="00B76CF2" w:rsidTr="00552FF7">
        <w:tc>
          <w:tcPr>
            <w:tcW w:w="675" w:type="dxa"/>
            <w:tcBorders>
              <w:top w:val="single" w:sz="12" w:space="0" w:color="auto"/>
            </w:tcBorders>
            <w:shd w:val="clear" w:color="auto" w:fill="auto"/>
          </w:tcPr>
          <w:p w:rsidR="004B199B" w:rsidRPr="00B76CF2" w:rsidRDefault="004B199B" w:rsidP="00B17FD0">
            <w:pPr>
              <w:pStyle w:val="Tabletext"/>
            </w:pPr>
            <w:r w:rsidRPr="00B76CF2">
              <w:t>1</w:t>
            </w:r>
          </w:p>
        </w:tc>
        <w:tc>
          <w:tcPr>
            <w:tcW w:w="2552" w:type="dxa"/>
            <w:tcBorders>
              <w:top w:val="single" w:sz="12" w:space="0" w:color="auto"/>
            </w:tcBorders>
            <w:shd w:val="clear" w:color="auto" w:fill="auto"/>
          </w:tcPr>
          <w:p w:rsidR="004B199B" w:rsidRPr="00B76CF2" w:rsidRDefault="004B199B" w:rsidP="00B17FD0">
            <w:pPr>
              <w:pStyle w:val="Tabletext"/>
            </w:pPr>
            <w:r w:rsidRPr="00B76CF2">
              <w:t>Partner of a partnership for which details of the partnership have been included on the transitional register, for a migrated security interest</w:t>
            </w:r>
          </w:p>
        </w:tc>
        <w:tc>
          <w:tcPr>
            <w:tcW w:w="1984" w:type="dxa"/>
            <w:tcBorders>
              <w:top w:val="single" w:sz="12" w:space="0" w:color="auto"/>
            </w:tcBorders>
            <w:shd w:val="clear" w:color="auto" w:fill="auto"/>
          </w:tcPr>
          <w:p w:rsidR="004B199B" w:rsidRPr="00B76CF2" w:rsidRDefault="004B199B" w:rsidP="00B17FD0">
            <w:pPr>
              <w:pStyle w:val="Tabletext"/>
            </w:pPr>
            <w:r w:rsidRPr="00B76CF2">
              <w:t>ABN, name of partner or name that identifies partnership, as recorded on the transitional register</w:t>
            </w:r>
          </w:p>
        </w:tc>
        <w:tc>
          <w:tcPr>
            <w:tcW w:w="2092" w:type="dxa"/>
            <w:tcBorders>
              <w:top w:val="single" w:sz="12" w:space="0" w:color="auto"/>
            </w:tcBorders>
            <w:shd w:val="clear" w:color="auto" w:fill="auto"/>
          </w:tcPr>
          <w:p w:rsidR="004B199B" w:rsidRPr="00B76CF2" w:rsidRDefault="004B199B" w:rsidP="00B17FD0">
            <w:pPr>
              <w:pStyle w:val="Tabletext"/>
            </w:pPr>
            <w:r w:rsidRPr="00B76CF2">
              <w:t>Transitional register</w:t>
            </w:r>
          </w:p>
        </w:tc>
      </w:tr>
      <w:tr w:rsidR="004B199B" w:rsidRPr="00B76CF2" w:rsidTr="00552FF7">
        <w:tc>
          <w:tcPr>
            <w:tcW w:w="675" w:type="dxa"/>
            <w:tcBorders>
              <w:bottom w:val="single" w:sz="4" w:space="0" w:color="auto"/>
            </w:tcBorders>
            <w:shd w:val="clear" w:color="auto" w:fill="auto"/>
          </w:tcPr>
          <w:p w:rsidR="004B199B" w:rsidRPr="00B76CF2" w:rsidRDefault="004B199B" w:rsidP="00B17FD0">
            <w:pPr>
              <w:pStyle w:val="Tabletext"/>
            </w:pPr>
            <w:r w:rsidRPr="00B76CF2">
              <w:t>2</w:t>
            </w:r>
          </w:p>
        </w:tc>
        <w:tc>
          <w:tcPr>
            <w:tcW w:w="2552" w:type="dxa"/>
            <w:tcBorders>
              <w:bottom w:val="single" w:sz="4" w:space="0" w:color="auto"/>
            </w:tcBorders>
            <w:shd w:val="clear" w:color="auto" w:fill="auto"/>
          </w:tcPr>
          <w:p w:rsidR="004B199B" w:rsidRPr="00B76CF2" w:rsidRDefault="004B199B" w:rsidP="00B17FD0">
            <w:pPr>
              <w:pStyle w:val="Tabletext"/>
            </w:pPr>
            <w:r w:rsidRPr="00B76CF2">
              <w:t>Partner of a partnership that holds or has an interest in collateral in the course of, or for, an enterprise that has been allocated an ABN</w:t>
            </w:r>
          </w:p>
        </w:tc>
        <w:tc>
          <w:tcPr>
            <w:tcW w:w="1984" w:type="dxa"/>
            <w:tcBorders>
              <w:bottom w:val="single" w:sz="4" w:space="0" w:color="auto"/>
            </w:tcBorders>
            <w:shd w:val="clear" w:color="auto" w:fill="auto"/>
          </w:tcPr>
          <w:p w:rsidR="004B199B" w:rsidRPr="00B76CF2" w:rsidRDefault="004B199B" w:rsidP="00B17FD0">
            <w:pPr>
              <w:pStyle w:val="Tabletext"/>
            </w:pPr>
            <w:r w:rsidRPr="00B76CF2">
              <w:t>ABN</w:t>
            </w:r>
          </w:p>
        </w:tc>
        <w:tc>
          <w:tcPr>
            <w:tcW w:w="2092" w:type="dxa"/>
            <w:tcBorders>
              <w:bottom w:val="single" w:sz="4" w:space="0" w:color="auto"/>
            </w:tcBorders>
            <w:shd w:val="clear" w:color="auto" w:fill="auto"/>
          </w:tcPr>
          <w:p w:rsidR="004B199B" w:rsidRPr="00B76CF2" w:rsidRDefault="004B199B" w:rsidP="00B17FD0">
            <w:pPr>
              <w:pStyle w:val="Tabletext"/>
            </w:pPr>
            <w:r w:rsidRPr="00B76CF2">
              <w:t>Australian Business Register</w:t>
            </w:r>
          </w:p>
        </w:tc>
      </w:tr>
      <w:tr w:rsidR="004B199B" w:rsidRPr="00B76CF2" w:rsidTr="00552FF7">
        <w:tc>
          <w:tcPr>
            <w:tcW w:w="675" w:type="dxa"/>
            <w:tcBorders>
              <w:bottom w:val="single" w:sz="12" w:space="0" w:color="auto"/>
            </w:tcBorders>
            <w:shd w:val="clear" w:color="auto" w:fill="auto"/>
          </w:tcPr>
          <w:p w:rsidR="004B199B" w:rsidRPr="00B76CF2" w:rsidRDefault="004B199B" w:rsidP="00B17FD0">
            <w:pPr>
              <w:pStyle w:val="Tabletext"/>
            </w:pPr>
            <w:r w:rsidRPr="00B76CF2">
              <w:t>3</w:t>
            </w:r>
          </w:p>
        </w:tc>
        <w:tc>
          <w:tcPr>
            <w:tcW w:w="2552" w:type="dxa"/>
            <w:tcBorders>
              <w:bottom w:val="single" w:sz="12" w:space="0" w:color="auto"/>
            </w:tcBorders>
            <w:shd w:val="clear" w:color="auto" w:fill="auto"/>
          </w:tcPr>
          <w:p w:rsidR="004B199B" w:rsidRPr="00B76CF2" w:rsidRDefault="004B199B" w:rsidP="00B17FD0">
            <w:pPr>
              <w:pStyle w:val="Tabletext"/>
            </w:pPr>
            <w:r w:rsidRPr="00B76CF2">
              <w:t>Partner in any other partnership</w:t>
            </w:r>
          </w:p>
        </w:tc>
        <w:tc>
          <w:tcPr>
            <w:tcW w:w="1984" w:type="dxa"/>
            <w:tcBorders>
              <w:bottom w:val="single" w:sz="12" w:space="0" w:color="auto"/>
            </w:tcBorders>
            <w:shd w:val="clear" w:color="auto" w:fill="auto"/>
          </w:tcPr>
          <w:p w:rsidR="004B199B" w:rsidRPr="00B76CF2" w:rsidRDefault="004B199B" w:rsidP="00B17FD0">
            <w:pPr>
              <w:pStyle w:val="Tabletext"/>
            </w:pPr>
            <w:r w:rsidRPr="00B76CF2">
              <w:t>Details mentioned in the item in the table in clause</w:t>
            </w:r>
            <w:r w:rsidR="00B76CF2">
              <w:t> </w:t>
            </w:r>
            <w:r w:rsidRPr="00B76CF2">
              <w:t>1.2 that applies to the partner</w:t>
            </w:r>
          </w:p>
        </w:tc>
        <w:tc>
          <w:tcPr>
            <w:tcW w:w="2092" w:type="dxa"/>
            <w:tcBorders>
              <w:bottom w:val="single" w:sz="12" w:space="0" w:color="auto"/>
            </w:tcBorders>
            <w:shd w:val="clear" w:color="auto" w:fill="auto"/>
          </w:tcPr>
          <w:p w:rsidR="004B199B" w:rsidRPr="00B76CF2" w:rsidRDefault="004B199B" w:rsidP="00B17FD0">
            <w:pPr>
              <w:pStyle w:val="Tabletext"/>
            </w:pPr>
            <w:r w:rsidRPr="00B76CF2">
              <w:t>Source of the details mentioned in the item in the table in clause</w:t>
            </w:r>
            <w:r w:rsidR="00B76CF2">
              <w:t> </w:t>
            </w:r>
            <w:r w:rsidRPr="00B76CF2">
              <w:t>1.2 that applies to the partner</w:t>
            </w:r>
          </w:p>
        </w:tc>
      </w:tr>
    </w:tbl>
    <w:p w:rsidR="004B199B" w:rsidRPr="00B76CF2" w:rsidRDefault="004B199B" w:rsidP="00B17FD0">
      <w:pPr>
        <w:pStyle w:val="ActHead5"/>
      </w:pPr>
      <w:bookmarkStart w:id="49" w:name="_Toc392666237"/>
      <w:r w:rsidRPr="00B76CF2">
        <w:rPr>
          <w:rStyle w:val="CharSectno"/>
        </w:rPr>
        <w:t>1.5</w:t>
      </w:r>
      <w:r w:rsidR="00B17FD0" w:rsidRPr="00B76CF2">
        <w:t xml:space="preserve">  </w:t>
      </w:r>
      <w:r w:rsidRPr="00B76CF2">
        <w:t>Secured party or grantor is a trustee</w:t>
      </w:r>
      <w:bookmarkEnd w:id="49"/>
    </w:p>
    <w:p w:rsidR="004B199B" w:rsidRPr="00B76CF2" w:rsidRDefault="004B199B" w:rsidP="00B17FD0">
      <w:pPr>
        <w:pStyle w:val="subsection"/>
      </w:pPr>
      <w:r w:rsidRPr="00B76CF2">
        <w:tab/>
        <w:t>(1)</w:t>
      </w:r>
      <w:r w:rsidRPr="00B76CF2">
        <w:tab/>
        <w:t>For items</w:t>
      </w:r>
      <w:r w:rsidR="00B76CF2">
        <w:t> </w:t>
      </w:r>
      <w:r w:rsidRPr="00B76CF2">
        <w:t>1 and 2 of the table in subsection</w:t>
      </w:r>
      <w:r w:rsidR="00B76CF2">
        <w:t> </w:t>
      </w:r>
      <w:r w:rsidRPr="00B76CF2">
        <w:t>153</w:t>
      </w:r>
      <w:r w:rsidR="007417D2">
        <w:t>(</w:t>
      </w:r>
      <w:r w:rsidRPr="00B76CF2">
        <w:t>1) of the Act, this clause applies if the secured party or grantor is:</w:t>
      </w:r>
    </w:p>
    <w:p w:rsidR="004B199B" w:rsidRPr="00B76CF2" w:rsidRDefault="004B199B" w:rsidP="00B17FD0">
      <w:pPr>
        <w:pStyle w:val="paragraph"/>
      </w:pPr>
      <w:r w:rsidRPr="00B76CF2">
        <w:tab/>
        <w:t>(a)</w:t>
      </w:r>
      <w:r w:rsidRPr="00B76CF2">
        <w:tab/>
        <w:t>a body corporate that is a trustee of a trust that:</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has an ABN; and</w:t>
      </w:r>
    </w:p>
    <w:p w:rsidR="004B199B" w:rsidRPr="00B76CF2" w:rsidRDefault="004B199B" w:rsidP="00B17FD0">
      <w:pPr>
        <w:pStyle w:val="paragraphsub"/>
      </w:pPr>
      <w:r w:rsidRPr="00B76CF2">
        <w:tab/>
        <w:t>(ii)</w:t>
      </w:r>
      <w:r w:rsidRPr="00B76CF2">
        <w:tab/>
        <w:t xml:space="preserve">does not have an </w:t>
      </w:r>
      <w:proofErr w:type="spellStart"/>
      <w:r w:rsidRPr="00B76CF2">
        <w:t>ARSN</w:t>
      </w:r>
      <w:proofErr w:type="spellEnd"/>
      <w:r w:rsidRPr="00B76CF2">
        <w:t>; or</w:t>
      </w:r>
    </w:p>
    <w:p w:rsidR="004B199B" w:rsidRPr="00B76CF2" w:rsidRDefault="004B199B" w:rsidP="00B17FD0">
      <w:pPr>
        <w:pStyle w:val="paragraph"/>
      </w:pPr>
      <w:r w:rsidRPr="00B76CF2">
        <w:tab/>
        <w:t>(b)</w:t>
      </w:r>
      <w:r w:rsidRPr="00B76CF2">
        <w:tab/>
        <w:t>any other trustee of a trust.</w:t>
      </w:r>
    </w:p>
    <w:p w:rsidR="004B199B" w:rsidRPr="00B76CF2" w:rsidRDefault="004B199B" w:rsidP="00B17FD0">
      <w:pPr>
        <w:pStyle w:val="subsection"/>
      </w:pPr>
      <w:r w:rsidRPr="00B76CF2">
        <w:tab/>
        <w:t>(2)</w:t>
      </w:r>
      <w:r w:rsidRPr="00B76CF2">
        <w:tab/>
        <w:t>The details mentioned in each item of the table, from the source mentioned for the item, are prescribed for the trustee mentioned in the item.</w:t>
      </w:r>
    </w:p>
    <w:p w:rsidR="004B199B" w:rsidRPr="00B76CF2" w:rsidRDefault="004B199B" w:rsidP="00B17FD0">
      <w:pPr>
        <w:pStyle w:val="subsection"/>
      </w:pPr>
      <w:r w:rsidRPr="00B76CF2">
        <w:tab/>
        <w:t>(3)</w:t>
      </w:r>
      <w:r w:rsidRPr="00B76CF2">
        <w:tab/>
        <w:t xml:space="preserve">For </w:t>
      </w:r>
      <w:r w:rsidR="00B76CF2">
        <w:t>subclause (</w:t>
      </w:r>
      <w:r w:rsidRPr="00B76CF2">
        <w:t>2), the prescribed details are:</w:t>
      </w:r>
    </w:p>
    <w:p w:rsidR="004B199B" w:rsidRPr="00B76CF2" w:rsidRDefault="004B199B" w:rsidP="00B17FD0">
      <w:pPr>
        <w:pStyle w:val="paragraph"/>
      </w:pPr>
      <w:r w:rsidRPr="00B76CF2">
        <w:tab/>
        <w:t>(a)</w:t>
      </w:r>
      <w:r w:rsidRPr="00B76CF2">
        <w:tab/>
        <w:t>for a trustee that is an individual</w:t>
      </w:r>
      <w:r w:rsidR="00B17FD0" w:rsidRPr="00B76CF2">
        <w:t>—</w:t>
      </w:r>
      <w:r w:rsidRPr="00B76CF2">
        <w:t>the details mentioned in the item of the table in clause</w:t>
      </w:r>
      <w:r w:rsidR="00B76CF2">
        <w:t> </w:t>
      </w:r>
      <w:r w:rsidRPr="00B76CF2">
        <w:t>1.2 that:</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applies to the trustee; and</w:t>
      </w:r>
    </w:p>
    <w:p w:rsidR="004B199B" w:rsidRPr="00B76CF2" w:rsidRDefault="004B199B" w:rsidP="00B17FD0">
      <w:pPr>
        <w:pStyle w:val="paragraphsub"/>
      </w:pPr>
      <w:r w:rsidRPr="00B76CF2">
        <w:tab/>
        <w:t>(ii)</w:t>
      </w:r>
      <w:r w:rsidRPr="00B76CF2">
        <w:tab/>
        <w:t>has the lowest item number; and</w:t>
      </w:r>
    </w:p>
    <w:p w:rsidR="004B199B" w:rsidRPr="00B76CF2" w:rsidRDefault="004B199B" w:rsidP="00B17FD0">
      <w:pPr>
        <w:pStyle w:val="paragraph"/>
      </w:pPr>
      <w:r w:rsidRPr="00B76CF2">
        <w:tab/>
        <w:t>(b)</w:t>
      </w:r>
      <w:r w:rsidRPr="00B76CF2">
        <w:tab/>
        <w:t>in any other case</w:t>
      </w:r>
      <w:r w:rsidR="00B17FD0" w:rsidRPr="00B76CF2">
        <w:t>—</w:t>
      </w:r>
      <w:r w:rsidRPr="00B76CF2">
        <w:t>the details mentioned in the item of the table that:</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applies to the trustee; and</w:t>
      </w:r>
    </w:p>
    <w:p w:rsidR="004B199B" w:rsidRPr="00B76CF2" w:rsidRDefault="004B199B" w:rsidP="00B17FD0">
      <w:pPr>
        <w:pStyle w:val="paragraphsub"/>
      </w:pPr>
      <w:r w:rsidRPr="00B76CF2">
        <w:tab/>
        <w:t>(ii)</w:t>
      </w:r>
      <w:r w:rsidRPr="00B76CF2">
        <w:tab/>
        <w:t>has the lowest item number.</w:t>
      </w:r>
    </w:p>
    <w:p w:rsidR="004B199B" w:rsidRPr="00B76CF2" w:rsidRDefault="004B199B" w:rsidP="00B17FD0">
      <w:pPr>
        <w:pStyle w:val="subsection"/>
      </w:pPr>
      <w:r w:rsidRPr="00B76CF2">
        <w:tab/>
        <w:t>(4)</w:t>
      </w:r>
      <w:r w:rsidRPr="00B76CF2">
        <w:tab/>
        <w:t>In this clause:</w:t>
      </w:r>
    </w:p>
    <w:p w:rsidR="004B199B" w:rsidRPr="00B76CF2" w:rsidRDefault="004B199B" w:rsidP="00B17FD0">
      <w:pPr>
        <w:pStyle w:val="Definition"/>
      </w:pPr>
      <w:r w:rsidRPr="00B76CF2">
        <w:rPr>
          <w:b/>
          <w:i/>
        </w:rPr>
        <w:t xml:space="preserve">trustee details </w:t>
      </w:r>
      <w:r w:rsidRPr="00B76CF2">
        <w:t>means:</w:t>
      </w:r>
    </w:p>
    <w:p w:rsidR="004B199B" w:rsidRPr="00B76CF2" w:rsidRDefault="004B199B" w:rsidP="00B17FD0">
      <w:pPr>
        <w:pStyle w:val="paragraph"/>
      </w:pPr>
      <w:r w:rsidRPr="00B76CF2">
        <w:tab/>
        <w:t>(a)</w:t>
      </w:r>
      <w:r w:rsidRPr="00B76CF2">
        <w:tab/>
        <w:t>the ABN allocated to the enterprise carried on by the trust; or</w:t>
      </w:r>
    </w:p>
    <w:p w:rsidR="004B199B" w:rsidRPr="00B76CF2" w:rsidRDefault="004B199B" w:rsidP="00B17FD0">
      <w:pPr>
        <w:pStyle w:val="paragraph"/>
      </w:pPr>
      <w:r w:rsidRPr="00B76CF2">
        <w:tab/>
        <w:t>(b)</w:t>
      </w:r>
      <w:r w:rsidRPr="00B76CF2">
        <w:tab/>
        <w:t xml:space="preserve">the </w:t>
      </w:r>
      <w:proofErr w:type="spellStart"/>
      <w:r w:rsidRPr="00B76CF2">
        <w:t>ACN</w:t>
      </w:r>
      <w:proofErr w:type="spellEnd"/>
      <w:r w:rsidRPr="00B76CF2">
        <w:t xml:space="preserve"> or </w:t>
      </w:r>
      <w:proofErr w:type="spellStart"/>
      <w:r w:rsidRPr="00B76CF2">
        <w:t>ARBN</w:t>
      </w:r>
      <w:proofErr w:type="spellEnd"/>
      <w:r w:rsidRPr="00B76CF2">
        <w:t xml:space="preserve"> allocated to the trustee; or</w:t>
      </w:r>
    </w:p>
    <w:p w:rsidR="004B199B" w:rsidRPr="00B76CF2" w:rsidRDefault="004B199B" w:rsidP="00B17FD0">
      <w:pPr>
        <w:pStyle w:val="paragraph"/>
      </w:pPr>
      <w:r w:rsidRPr="00B76CF2">
        <w:tab/>
        <w:t>(c)</w:t>
      </w:r>
      <w:r w:rsidRPr="00B76CF2">
        <w:tab/>
        <w:t>the name of the trust or trustee.</w:t>
      </w:r>
    </w:p>
    <w:p w:rsidR="001E3084" w:rsidRPr="00B76CF2" w:rsidRDefault="001E3084" w:rsidP="00B17FD0">
      <w:pPr>
        <w:pStyle w:val="subsection"/>
      </w:pPr>
      <w:r w:rsidRPr="00B76CF2">
        <w:tab/>
        <w:t>(5)</w:t>
      </w:r>
      <w:r w:rsidRPr="00B76CF2">
        <w:tab/>
        <w:t>Item</w:t>
      </w:r>
      <w:r w:rsidR="00B76CF2">
        <w:t> </w:t>
      </w:r>
      <w:r w:rsidRPr="00B76CF2">
        <w:t>1 of the table applies only to a registration by the Registrar under subsection</w:t>
      </w:r>
      <w:r w:rsidR="00B76CF2">
        <w:t> </w:t>
      </w:r>
      <w:r w:rsidRPr="00B76CF2">
        <w:t>333</w:t>
      </w:r>
      <w:r w:rsidR="007417D2">
        <w:t>(</w:t>
      </w:r>
      <w:r w:rsidRPr="00B76CF2">
        <w:t>2) of the Act.</w:t>
      </w:r>
    </w:p>
    <w:p w:rsidR="00B17FD0" w:rsidRPr="00B76CF2" w:rsidRDefault="00B17FD0" w:rsidP="00B17FD0">
      <w:pPr>
        <w:pStyle w:val="Tabletext"/>
      </w:pPr>
    </w:p>
    <w:tbl>
      <w:tblPr>
        <w:tblW w:w="0" w:type="auto"/>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5"/>
        <w:gridCol w:w="2509"/>
        <w:gridCol w:w="2155"/>
        <w:gridCol w:w="1964"/>
      </w:tblGrid>
      <w:tr w:rsidR="004B199B" w:rsidRPr="00B76CF2" w:rsidTr="00552FF7">
        <w:trPr>
          <w:tblHeader/>
        </w:trPr>
        <w:tc>
          <w:tcPr>
            <w:tcW w:w="675"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Item</w:t>
            </w:r>
          </w:p>
        </w:tc>
        <w:tc>
          <w:tcPr>
            <w:tcW w:w="2509"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Trustee</w:t>
            </w:r>
          </w:p>
        </w:tc>
        <w:tc>
          <w:tcPr>
            <w:tcW w:w="2155"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Details</w:t>
            </w:r>
          </w:p>
        </w:tc>
        <w:tc>
          <w:tcPr>
            <w:tcW w:w="1964"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Source</w:t>
            </w:r>
          </w:p>
        </w:tc>
      </w:tr>
      <w:tr w:rsidR="001E3084" w:rsidRPr="00B76CF2" w:rsidTr="00552FF7">
        <w:tc>
          <w:tcPr>
            <w:tcW w:w="675" w:type="dxa"/>
            <w:tcBorders>
              <w:top w:val="single" w:sz="12" w:space="0" w:color="auto"/>
            </w:tcBorders>
            <w:shd w:val="clear" w:color="auto" w:fill="auto"/>
          </w:tcPr>
          <w:p w:rsidR="001E3084" w:rsidRPr="00B76CF2" w:rsidDel="001E3084" w:rsidRDefault="001E3084" w:rsidP="00B17FD0">
            <w:pPr>
              <w:pStyle w:val="Tabletext"/>
            </w:pPr>
            <w:r w:rsidRPr="00B76CF2">
              <w:t>1</w:t>
            </w:r>
          </w:p>
        </w:tc>
        <w:tc>
          <w:tcPr>
            <w:tcW w:w="2509" w:type="dxa"/>
            <w:tcBorders>
              <w:top w:val="single" w:sz="12" w:space="0" w:color="auto"/>
            </w:tcBorders>
            <w:shd w:val="clear" w:color="auto" w:fill="auto"/>
          </w:tcPr>
          <w:p w:rsidR="001E3084" w:rsidRPr="00B76CF2" w:rsidDel="001E3084" w:rsidRDefault="001E3084" w:rsidP="00B17FD0">
            <w:pPr>
              <w:pStyle w:val="Tabletext"/>
            </w:pPr>
            <w:r w:rsidRPr="00B76CF2">
              <w:t xml:space="preserve">Trustee of a trust for which details have been included on the transitional register, for a migrated security interest </w:t>
            </w:r>
          </w:p>
        </w:tc>
        <w:tc>
          <w:tcPr>
            <w:tcW w:w="2155" w:type="dxa"/>
            <w:tcBorders>
              <w:top w:val="single" w:sz="12" w:space="0" w:color="auto"/>
            </w:tcBorders>
            <w:shd w:val="clear" w:color="auto" w:fill="auto"/>
          </w:tcPr>
          <w:p w:rsidR="001E3084" w:rsidRPr="00B76CF2" w:rsidDel="001E3084" w:rsidRDefault="001E3084" w:rsidP="00B17FD0">
            <w:pPr>
              <w:pStyle w:val="Tabletext"/>
            </w:pPr>
            <w:r w:rsidRPr="00B76CF2">
              <w:t xml:space="preserve">Trustee details, as recorded on the transitional register </w:t>
            </w:r>
          </w:p>
        </w:tc>
        <w:tc>
          <w:tcPr>
            <w:tcW w:w="1964" w:type="dxa"/>
            <w:tcBorders>
              <w:top w:val="single" w:sz="12" w:space="0" w:color="auto"/>
            </w:tcBorders>
            <w:shd w:val="clear" w:color="auto" w:fill="auto"/>
          </w:tcPr>
          <w:p w:rsidR="001E3084" w:rsidRPr="00B76CF2" w:rsidDel="001E3084" w:rsidRDefault="001E3084" w:rsidP="00B17FD0">
            <w:pPr>
              <w:pStyle w:val="Tabletext"/>
            </w:pPr>
            <w:r w:rsidRPr="00B76CF2">
              <w:t>Transitional register</w:t>
            </w:r>
          </w:p>
        </w:tc>
      </w:tr>
      <w:tr w:rsidR="004B199B" w:rsidRPr="00B76CF2" w:rsidTr="00552FF7">
        <w:tc>
          <w:tcPr>
            <w:tcW w:w="675" w:type="dxa"/>
            <w:tcBorders>
              <w:bottom w:val="single" w:sz="4" w:space="0" w:color="auto"/>
            </w:tcBorders>
            <w:shd w:val="clear" w:color="auto" w:fill="auto"/>
          </w:tcPr>
          <w:p w:rsidR="004B199B" w:rsidRPr="00B76CF2" w:rsidRDefault="004B199B" w:rsidP="00B17FD0">
            <w:pPr>
              <w:pStyle w:val="Tabletext"/>
            </w:pPr>
            <w:r w:rsidRPr="00B76CF2">
              <w:t>2</w:t>
            </w:r>
          </w:p>
        </w:tc>
        <w:tc>
          <w:tcPr>
            <w:tcW w:w="2509" w:type="dxa"/>
            <w:tcBorders>
              <w:bottom w:val="single" w:sz="4" w:space="0" w:color="auto"/>
            </w:tcBorders>
            <w:shd w:val="clear" w:color="auto" w:fill="auto"/>
          </w:tcPr>
          <w:p w:rsidR="004B199B" w:rsidRPr="00B76CF2" w:rsidRDefault="004B199B" w:rsidP="00B17FD0">
            <w:pPr>
              <w:pStyle w:val="Tabletext"/>
            </w:pPr>
            <w:r w:rsidRPr="00B76CF2">
              <w:t>Trustee of a trust that holds or has an interest in collateral in the course of, or for, an enterprise that has been allocated an ABN</w:t>
            </w:r>
          </w:p>
        </w:tc>
        <w:tc>
          <w:tcPr>
            <w:tcW w:w="2155" w:type="dxa"/>
            <w:tcBorders>
              <w:bottom w:val="single" w:sz="4" w:space="0" w:color="auto"/>
            </w:tcBorders>
            <w:shd w:val="clear" w:color="auto" w:fill="auto"/>
          </w:tcPr>
          <w:p w:rsidR="004B199B" w:rsidRPr="00B76CF2" w:rsidRDefault="004B199B" w:rsidP="00B17FD0">
            <w:pPr>
              <w:pStyle w:val="Tabletext"/>
            </w:pPr>
            <w:r w:rsidRPr="00B76CF2">
              <w:t>ABN</w:t>
            </w:r>
          </w:p>
        </w:tc>
        <w:tc>
          <w:tcPr>
            <w:tcW w:w="1964" w:type="dxa"/>
            <w:tcBorders>
              <w:bottom w:val="single" w:sz="4" w:space="0" w:color="auto"/>
            </w:tcBorders>
            <w:shd w:val="clear" w:color="auto" w:fill="auto"/>
          </w:tcPr>
          <w:p w:rsidR="004B199B" w:rsidRPr="00B76CF2" w:rsidRDefault="004B199B" w:rsidP="00B17FD0">
            <w:pPr>
              <w:pStyle w:val="Tabletext"/>
            </w:pPr>
            <w:r w:rsidRPr="00B76CF2">
              <w:t>Australian Business Register</w:t>
            </w:r>
          </w:p>
        </w:tc>
      </w:tr>
      <w:tr w:rsidR="004B199B" w:rsidRPr="00B76CF2" w:rsidTr="00552FF7">
        <w:tc>
          <w:tcPr>
            <w:tcW w:w="675" w:type="dxa"/>
            <w:tcBorders>
              <w:bottom w:val="single" w:sz="12" w:space="0" w:color="auto"/>
            </w:tcBorders>
            <w:shd w:val="clear" w:color="auto" w:fill="auto"/>
          </w:tcPr>
          <w:p w:rsidR="004B199B" w:rsidRPr="00B76CF2" w:rsidRDefault="004B199B" w:rsidP="00B17FD0">
            <w:pPr>
              <w:pStyle w:val="Tabletext"/>
            </w:pPr>
            <w:r w:rsidRPr="00B76CF2">
              <w:t>3</w:t>
            </w:r>
          </w:p>
        </w:tc>
        <w:tc>
          <w:tcPr>
            <w:tcW w:w="2509" w:type="dxa"/>
            <w:tcBorders>
              <w:bottom w:val="single" w:sz="12" w:space="0" w:color="auto"/>
            </w:tcBorders>
            <w:shd w:val="clear" w:color="auto" w:fill="auto"/>
          </w:tcPr>
          <w:p w:rsidR="004B199B" w:rsidRPr="00B76CF2" w:rsidRDefault="004B199B" w:rsidP="00B17FD0">
            <w:pPr>
              <w:pStyle w:val="Tabletext"/>
            </w:pPr>
            <w:r w:rsidRPr="00B76CF2">
              <w:t>Trustee of any other trust</w:t>
            </w:r>
          </w:p>
        </w:tc>
        <w:tc>
          <w:tcPr>
            <w:tcW w:w="2155" w:type="dxa"/>
            <w:tcBorders>
              <w:bottom w:val="single" w:sz="12" w:space="0" w:color="auto"/>
            </w:tcBorders>
            <w:shd w:val="clear" w:color="auto" w:fill="auto"/>
          </w:tcPr>
          <w:p w:rsidR="004B199B" w:rsidRPr="00B76CF2" w:rsidRDefault="004B199B" w:rsidP="00B17FD0">
            <w:pPr>
              <w:pStyle w:val="Tabletext"/>
            </w:pPr>
            <w:r w:rsidRPr="00B76CF2">
              <w:t xml:space="preserve">Trustee details mentioned in </w:t>
            </w:r>
            <w:r w:rsidR="00B76CF2">
              <w:t>paragraph (</w:t>
            </w:r>
            <w:r w:rsidRPr="00B76CF2">
              <w:t>3)</w:t>
            </w:r>
            <w:r w:rsidR="007417D2">
              <w:t>(</w:t>
            </w:r>
            <w:r w:rsidRPr="00B76CF2">
              <w:t>a)</w:t>
            </w:r>
          </w:p>
        </w:tc>
        <w:tc>
          <w:tcPr>
            <w:tcW w:w="1964" w:type="dxa"/>
            <w:tcBorders>
              <w:bottom w:val="single" w:sz="12" w:space="0" w:color="auto"/>
            </w:tcBorders>
            <w:shd w:val="clear" w:color="auto" w:fill="auto"/>
          </w:tcPr>
          <w:p w:rsidR="004B199B" w:rsidRPr="00B76CF2" w:rsidRDefault="004B199B" w:rsidP="00B17FD0">
            <w:pPr>
              <w:pStyle w:val="Tabletext"/>
            </w:pPr>
            <w:r w:rsidRPr="00B76CF2">
              <w:t xml:space="preserve">Source mentioned in </w:t>
            </w:r>
            <w:r w:rsidR="00B76CF2">
              <w:t>paragraph (</w:t>
            </w:r>
            <w:r w:rsidRPr="00B76CF2">
              <w:t>3)</w:t>
            </w:r>
            <w:r w:rsidR="007417D2">
              <w:t>(</w:t>
            </w:r>
            <w:r w:rsidRPr="00B76CF2">
              <w:t>a)</w:t>
            </w:r>
          </w:p>
        </w:tc>
      </w:tr>
    </w:tbl>
    <w:p w:rsidR="004B199B" w:rsidRPr="00B76CF2" w:rsidRDefault="004B199B" w:rsidP="00B17FD0">
      <w:pPr>
        <w:pStyle w:val="ActHead5"/>
      </w:pPr>
      <w:bookmarkStart w:id="50" w:name="_Toc392666238"/>
      <w:r w:rsidRPr="00B76CF2">
        <w:rPr>
          <w:rStyle w:val="CharSectno"/>
        </w:rPr>
        <w:t>1.6</w:t>
      </w:r>
      <w:r w:rsidR="00B17FD0" w:rsidRPr="00B76CF2">
        <w:t xml:space="preserve">  </w:t>
      </w:r>
      <w:r w:rsidRPr="00B76CF2">
        <w:t>Body politic secured party or grantor</w:t>
      </w:r>
      <w:bookmarkEnd w:id="50"/>
    </w:p>
    <w:p w:rsidR="004B199B" w:rsidRPr="00B76CF2" w:rsidRDefault="004B199B" w:rsidP="00B17FD0">
      <w:pPr>
        <w:pStyle w:val="subsection"/>
      </w:pPr>
      <w:r w:rsidRPr="00B76CF2">
        <w:tab/>
        <w:t>(1)</w:t>
      </w:r>
      <w:r w:rsidRPr="00B76CF2">
        <w:tab/>
        <w:t>For items</w:t>
      </w:r>
      <w:r w:rsidR="00B76CF2">
        <w:t> </w:t>
      </w:r>
      <w:r w:rsidRPr="00B76CF2">
        <w:t>1 and 2 of the table in subsection</w:t>
      </w:r>
      <w:r w:rsidR="00B76CF2">
        <w:t> </w:t>
      </w:r>
      <w:r w:rsidRPr="00B76CF2">
        <w:t>153</w:t>
      </w:r>
      <w:r w:rsidR="007417D2">
        <w:t>(</w:t>
      </w:r>
      <w:r w:rsidRPr="00B76CF2">
        <w:t>1) of the Act, this clause applies if the secured party or grantor is a body politic.</w:t>
      </w:r>
    </w:p>
    <w:p w:rsidR="004B199B" w:rsidRPr="00B76CF2" w:rsidRDefault="004B199B" w:rsidP="00B17FD0">
      <w:pPr>
        <w:pStyle w:val="subsection"/>
      </w:pPr>
      <w:r w:rsidRPr="00B76CF2">
        <w:tab/>
        <w:t>(2)</w:t>
      </w:r>
      <w:r w:rsidRPr="00B76CF2">
        <w:tab/>
        <w:t>The details mentioned in each item of the table, from the source mentioned for the item, are prescribed for the body politic mentioned in the item.</w:t>
      </w:r>
    </w:p>
    <w:p w:rsidR="004B199B" w:rsidRPr="00B76CF2" w:rsidRDefault="004B199B" w:rsidP="00B17FD0">
      <w:pPr>
        <w:pStyle w:val="subsection"/>
      </w:pPr>
      <w:r w:rsidRPr="00B76CF2">
        <w:tab/>
        <w:t>(3)</w:t>
      </w:r>
      <w:r w:rsidRPr="00B76CF2">
        <w:tab/>
        <w:t xml:space="preserve">For </w:t>
      </w:r>
      <w:r w:rsidR="00B76CF2">
        <w:t>subclause (</w:t>
      </w:r>
      <w:r w:rsidRPr="00B76CF2">
        <w:t>2), the prescribed details are the details mentioned in the item of the table that:</w:t>
      </w:r>
    </w:p>
    <w:p w:rsidR="004B199B" w:rsidRPr="00B76CF2" w:rsidRDefault="004B199B" w:rsidP="00B17FD0">
      <w:pPr>
        <w:pStyle w:val="paragraph"/>
      </w:pPr>
      <w:r w:rsidRPr="00B76CF2">
        <w:tab/>
        <w:t>(a)</w:t>
      </w:r>
      <w:r w:rsidRPr="00B76CF2">
        <w:tab/>
        <w:t>applies to the body politic; and</w:t>
      </w:r>
    </w:p>
    <w:p w:rsidR="004B199B" w:rsidRPr="00B76CF2" w:rsidRDefault="004B199B" w:rsidP="00B17FD0">
      <w:pPr>
        <w:pStyle w:val="paragraph"/>
      </w:pPr>
      <w:r w:rsidRPr="00B76CF2">
        <w:tab/>
        <w:t>(b)</w:t>
      </w:r>
      <w:r w:rsidRPr="00B76CF2">
        <w:tab/>
        <w:t>has the lowest item number.</w:t>
      </w:r>
    </w:p>
    <w:p w:rsidR="001E3084" w:rsidRPr="00B76CF2" w:rsidRDefault="001E3084" w:rsidP="00B17FD0">
      <w:pPr>
        <w:pStyle w:val="subsection"/>
      </w:pPr>
      <w:r w:rsidRPr="00B76CF2">
        <w:tab/>
        <w:t>(4)</w:t>
      </w:r>
      <w:r w:rsidRPr="00B76CF2">
        <w:tab/>
        <w:t>Item</w:t>
      </w:r>
      <w:r w:rsidR="00B76CF2">
        <w:t> </w:t>
      </w:r>
      <w:r w:rsidRPr="00B76CF2">
        <w:t>1 of the table applies only to a registration by the Registrar under subsection</w:t>
      </w:r>
      <w:r w:rsidR="00B76CF2">
        <w:t> </w:t>
      </w:r>
      <w:r w:rsidRPr="00B76CF2">
        <w:t>333</w:t>
      </w:r>
      <w:r w:rsidR="007417D2">
        <w:t>(</w:t>
      </w:r>
      <w:r w:rsidRPr="00B76CF2">
        <w:t>2) of the Act.</w:t>
      </w:r>
    </w:p>
    <w:p w:rsidR="00B17FD0" w:rsidRPr="00B76CF2" w:rsidRDefault="00B17FD0" w:rsidP="00B17FD0">
      <w:pPr>
        <w:pStyle w:val="Tabletext"/>
      </w:pPr>
    </w:p>
    <w:tbl>
      <w:tblPr>
        <w:tblW w:w="0" w:type="auto"/>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5"/>
        <w:gridCol w:w="3115"/>
        <w:gridCol w:w="2127"/>
        <w:gridCol w:w="1386"/>
      </w:tblGrid>
      <w:tr w:rsidR="004B199B" w:rsidRPr="00B76CF2" w:rsidTr="00552FF7">
        <w:trPr>
          <w:tblHeader/>
        </w:trPr>
        <w:tc>
          <w:tcPr>
            <w:tcW w:w="675"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Item</w:t>
            </w:r>
          </w:p>
        </w:tc>
        <w:tc>
          <w:tcPr>
            <w:tcW w:w="3115"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Body politic</w:t>
            </w:r>
          </w:p>
        </w:tc>
        <w:tc>
          <w:tcPr>
            <w:tcW w:w="2127"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Details</w:t>
            </w:r>
          </w:p>
        </w:tc>
        <w:tc>
          <w:tcPr>
            <w:tcW w:w="1386"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Source</w:t>
            </w:r>
          </w:p>
        </w:tc>
      </w:tr>
      <w:tr w:rsidR="004B199B" w:rsidRPr="00B76CF2" w:rsidTr="00552FF7">
        <w:tc>
          <w:tcPr>
            <w:tcW w:w="675" w:type="dxa"/>
            <w:tcBorders>
              <w:top w:val="single" w:sz="12" w:space="0" w:color="auto"/>
            </w:tcBorders>
            <w:shd w:val="clear" w:color="auto" w:fill="auto"/>
          </w:tcPr>
          <w:p w:rsidR="004B199B" w:rsidRPr="00B76CF2" w:rsidRDefault="004B199B" w:rsidP="00B17FD0">
            <w:pPr>
              <w:pStyle w:val="Tabletext"/>
            </w:pPr>
            <w:r w:rsidRPr="00B76CF2">
              <w:t>1</w:t>
            </w:r>
          </w:p>
        </w:tc>
        <w:tc>
          <w:tcPr>
            <w:tcW w:w="3115" w:type="dxa"/>
            <w:tcBorders>
              <w:top w:val="single" w:sz="12" w:space="0" w:color="auto"/>
            </w:tcBorders>
            <w:shd w:val="clear" w:color="auto" w:fill="auto"/>
          </w:tcPr>
          <w:p w:rsidR="004B199B" w:rsidRPr="00B76CF2" w:rsidRDefault="004B199B" w:rsidP="00B17FD0">
            <w:pPr>
              <w:pStyle w:val="Tabletext"/>
            </w:pPr>
            <w:r w:rsidRPr="00B76CF2">
              <w:t>Body politic for which details have been included on the transitional register, for a migrated security interest</w:t>
            </w:r>
          </w:p>
        </w:tc>
        <w:tc>
          <w:tcPr>
            <w:tcW w:w="2127" w:type="dxa"/>
            <w:tcBorders>
              <w:top w:val="single" w:sz="12" w:space="0" w:color="auto"/>
            </w:tcBorders>
            <w:shd w:val="clear" w:color="auto" w:fill="auto"/>
          </w:tcPr>
          <w:p w:rsidR="004B199B" w:rsidRPr="00B76CF2" w:rsidRDefault="004B199B" w:rsidP="00B17FD0">
            <w:pPr>
              <w:pStyle w:val="Tabletext"/>
            </w:pPr>
            <w:r w:rsidRPr="00B76CF2">
              <w:t>Body politic details, as recorded on the transitional register</w:t>
            </w:r>
          </w:p>
        </w:tc>
        <w:tc>
          <w:tcPr>
            <w:tcW w:w="1386" w:type="dxa"/>
            <w:tcBorders>
              <w:top w:val="single" w:sz="12" w:space="0" w:color="auto"/>
            </w:tcBorders>
            <w:shd w:val="clear" w:color="auto" w:fill="auto"/>
          </w:tcPr>
          <w:p w:rsidR="004B199B" w:rsidRPr="00B76CF2" w:rsidRDefault="004B199B" w:rsidP="00B17FD0">
            <w:pPr>
              <w:pStyle w:val="Tabletext"/>
            </w:pPr>
            <w:r w:rsidRPr="00B76CF2">
              <w:t>Transitional register</w:t>
            </w:r>
          </w:p>
        </w:tc>
      </w:tr>
      <w:tr w:rsidR="004B199B" w:rsidRPr="00B76CF2" w:rsidTr="00552FF7">
        <w:tc>
          <w:tcPr>
            <w:tcW w:w="675" w:type="dxa"/>
            <w:tcBorders>
              <w:bottom w:val="single" w:sz="4" w:space="0" w:color="auto"/>
            </w:tcBorders>
            <w:shd w:val="clear" w:color="auto" w:fill="auto"/>
          </w:tcPr>
          <w:p w:rsidR="004B199B" w:rsidRPr="00B76CF2" w:rsidRDefault="004B199B" w:rsidP="00B17FD0">
            <w:pPr>
              <w:pStyle w:val="Tabletext"/>
            </w:pPr>
            <w:r w:rsidRPr="00B76CF2">
              <w:t>2</w:t>
            </w:r>
          </w:p>
        </w:tc>
        <w:tc>
          <w:tcPr>
            <w:tcW w:w="3115" w:type="dxa"/>
            <w:tcBorders>
              <w:bottom w:val="single" w:sz="4" w:space="0" w:color="auto"/>
            </w:tcBorders>
            <w:shd w:val="clear" w:color="auto" w:fill="auto"/>
          </w:tcPr>
          <w:p w:rsidR="004B199B" w:rsidRPr="00B76CF2" w:rsidRDefault="004B199B" w:rsidP="00B17FD0">
            <w:pPr>
              <w:pStyle w:val="Tabletext"/>
            </w:pPr>
            <w:r w:rsidRPr="00B76CF2">
              <w:t>Body politic that holds or has an interest in collateral in course of, or for, an enterprise that has been allocated an ABN</w:t>
            </w:r>
          </w:p>
        </w:tc>
        <w:tc>
          <w:tcPr>
            <w:tcW w:w="2127" w:type="dxa"/>
            <w:tcBorders>
              <w:bottom w:val="single" w:sz="4" w:space="0" w:color="auto"/>
            </w:tcBorders>
            <w:shd w:val="clear" w:color="auto" w:fill="auto"/>
          </w:tcPr>
          <w:p w:rsidR="004B199B" w:rsidRPr="00B76CF2" w:rsidRDefault="004B199B" w:rsidP="00B17FD0">
            <w:pPr>
              <w:pStyle w:val="Tabletext"/>
            </w:pPr>
            <w:r w:rsidRPr="00B76CF2">
              <w:t>ABN</w:t>
            </w:r>
          </w:p>
        </w:tc>
        <w:tc>
          <w:tcPr>
            <w:tcW w:w="1386" w:type="dxa"/>
            <w:tcBorders>
              <w:bottom w:val="single" w:sz="4" w:space="0" w:color="auto"/>
            </w:tcBorders>
            <w:shd w:val="clear" w:color="auto" w:fill="auto"/>
          </w:tcPr>
          <w:p w:rsidR="004B199B" w:rsidRPr="00B76CF2" w:rsidRDefault="004B199B" w:rsidP="00B17FD0">
            <w:pPr>
              <w:pStyle w:val="Tabletext"/>
            </w:pPr>
            <w:r w:rsidRPr="00B76CF2">
              <w:t>Australian Business Register</w:t>
            </w:r>
          </w:p>
        </w:tc>
      </w:tr>
      <w:tr w:rsidR="004B199B" w:rsidRPr="00B76CF2" w:rsidTr="00552FF7">
        <w:tc>
          <w:tcPr>
            <w:tcW w:w="675" w:type="dxa"/>
            <w:tcBorders>
              <w:bottom w:val="single" w:sz="12" w:space="0" w:color="auto"/>
            </w:tcBorders>
            <w:shd w:val="clear" w:color="auto" w:fill="auto"/>
          </w:tcPr>
          <w:p w:rsidR="004B199B" w:rsidRPr="00B76CF2" w:rsidRDefault="004B199B" w:rsidP="00B17FD0">
            <w:pPr>
              <w:pStyle w:val="Tabletext"/>
            </w:pPr>
            <w:r w:rsidRPr="00B76CF2">
              <w:t>3</w:t>
            </w:r>
          </w:p>
        </w:tc>
        <w:tc>
          <w:tcPr>
            <w:tcW w:w="3115" w:type="dxa"/>
            <w:tcBorders>
              <w:bottom w:val="single" w:sz="12" w:space="0" w:color="auto"/>
            </w:tcBorders>
            <w:shd w:val="clear" w:color="auto" w:fill="auto"/>
          </w:tcPr>
          <w:p w:rsidR="004B199B" w:rsidRPr="00B76CF2" w:rsidRDefault="004B199B" w:rsidP="00B17FD0">
            <w:pPr>
              <w:pStyle w:val="Tabletext"/>
            </w:pPr>
            <w:r w:rsidRPr="00B76CF2">
              <w:t>Body politic or has an interest in collateral, other than in the course of, or for, an enterprise that has been allocated an ABN</w:t>
            </w:r>
          </w:p>
        </w:tc>
        <w:tc>
          <w:tcPr>
            <w:tcW w:w="2127" w:type="dxa"/>
            <w:tcBorders>
              <w:bottom w:val="single" w:sz="12" w:space="0" w:color="auto"/>
            </w:tcBorders>
            <w:shd w:val="clear" w:color="auto" w:fill="auto"/>
          </w:tcPr>
          <w:p w:rsidR="004B199B" w:rsidRPr="00B76CF2" w:rsidRDefault="004B199B" w:rsidP="00B17FD0">
            <w:pPr>
              <w:pStyle w:val="Tabletext"/>
            </w:pPr>
            <w:r w:rsidRPr="00B76CF2">
              <w:t>Name of body politic, in accordance with constitution of body politic</w:t>
            </w:r>
          </w:p>
        </w:tc>
        <w:tc>
          <w:tcPr>
            <w:tcW w:w="1386" w:type="dxa"/>
            <w:tcBorders>
              <w:bottom w:val="single" w:sz="12" w:space="0" w:color="auto"/>
            </w:tcBorders>
            <w:shd w:val="clear" w:color="auto" w:fill="auto"/>
          </w:tcPr>
          <w:p w:rsidR="004B199B" w:rsidRPr="00B76CF2" w:rsidRDefault="004B199B" w:rsidP="00B17FD0">
            <w:pPr>
              <w:pStyle w:val="Tabletext"/>
            </w:pPr>
            <w:r w:rsidRPr="00B76CF2">
              <w:t>Constitution of body politic</w:t>
            </w:r>
          </w:p>
        </w:tc>
      </w:tr>
    </w:tbl>
    <w:p w:rsidR="004B199B" w:rsidRPr="00B76CF2" w:rsidRDefault="004B199B" w:rsidP="00B17FD0">
      <w:pPr>
        <w:pStyle w:val="ActHead2"/>
        <w:pageBreakBefore/>
      </w:pPr>
      <w:bookmarkStart w:id="51" w:name="_Toc392666239"/>
      <w:r w:rsidRPr="00B76CF2">
        <w:rPr>
          <w:rStyle w:val="CharPartNo"/>
        </w:rPr>
        <w:t>Part</w:t>
      </w:r>
      <w:r w:rsidR="00B76CF2">
        <w:rPr>
          <w:rStyle w:val="CharPartNo"/>
        </w:rPr>
        <w:t> </w:t>
      </w:r>
      <w:r w:rsidRPr="00B76CF2">
        <w:rPr>
          <w:rStyle w:val="CharPartNo"/>
        </w:rPr>
        <w:t>2</w:t>
      </w:r>
      <w:r w:rsidR="00B17FD0" w:rsidRPr="00B76CF2">
        <w:t>—</w:t>
      </w:r>
      <w:r w:rsidRPr="00B76CF2">
        <w:rPr>
          <w:rStyle w:val="CharPartText"/>
        </w:rPr>
        <w:t>Matters for item</w:t>
      </w:r>
      <w:r w:rsidR="00B76CF2">
        <w:rPr>
          <w:rStyle w:val="CharPartText"/>
        </w:rPr>
        <w:t> </w:t>
      </w:r>
      <w:r w:rsidRPr="00B76CF2">
        <w:rPr>
          <w:rStyle w:val="CharPartText"/>
        </w:rPr>
        <w:t>4</w:t>
      </w:r>
      <w:bookmarkEnd w:id="51"/>
    </w:p>
    <w:p w:rsidR="004B199B" w:rsidRPr="00B76CF2" w:rsidRDefault="004B199B" w:rsidP="00B17FD0">
      <w:pPr>
        <w:pStyle w:val="ActHead5"/>
      </w:pPr>
      <w:bookmarkStart w:id="52" w:name="_Toc392666240"/>
      <w:r w:rsidRPr="00B76CF2">
        <w:rPr>
          <w:rStyle w:val="CharSectno"/>
        </w:rPr>
        <w:t>2.1</w:t>
      </w:r>
      <w:r w:rsidR="00B17FD0" w:rsidRPr="00B76CF2">
        <w:t xml:space="preserve">  </w:t>
      </w:r>
      <w:r w:rsidRPr="00B76CF2">
        <w:t>Application of Part</w:t>
      </w:r>
      <w:r w:rsidR="00B76CF2">
        <w:t> </w:t>
      </w:r>
      <w:r w:rsidRPr="00B76CF2">
        <w:t>2</w:t>
      </w:r>
      <w:r w:rsidR="00B17FD0" w:rsidRPr="00B76CF2">
        <w:t>—</w:t>
      </w:r>
      <w:r w:rsidRPr="00B76CF2">
        <w:t>personal property that is intermediated security</w:t>
      </w:r>
      <w:bookmarkEnd w:id="52"/>
    </w:p>
    <w:p w:rsidR="004B199B" w:rsidRPr="00B76CF2" w:rsidRDefault="004B199B" w:rsidP="00B17FD0">
      <w:pPr>
        <w:pStyle w:val="subsection"/>
      </w:pPr>
      <w:r w:rsidRPr="00B76CF2">
        <w:tab/>
      </w:r>
      <w:r w:rsidRPr="00B76CF2">
        <w:tab/>
        <w:t>For this Part, personal property that is intermediated security is to be treated as financial property.</w:t>
      </w:r>
    </w:p>
    <w:p w:rsidR="004B199B" w:rsidRPr="00B76CF2" w:rsidRDefault="004B199B" w:rsidP="00B17FD0">
      <w:pPr>
        <w:pStyle w:val="ActHead5"/>
      </w:pPr>
      <w:bookmarkStart w:id="53" w:name="_Toc392666241"/>
      <w:r w:rsidRPr="00B76CF2">
        <w:rPr>
          <w:rStyle w:val="CharSectno"/>
        </w:rPr>
        <w:t>2.2</w:t>
      </w:r>
      <w:r w:rsidR="00B17FD0" w:rsidRPr="00B76CF2">
        <w:t xml:space="preserve">  </w:t>
      </w:r>
      <w:r w:rsidRPr="00B76CF2">
        <w:t>Description by serial number</w:t>
      </w:r>
      <w:bookmarkEnd w:id="53"/>
    </w:p>
    <w:p w:rsidR="004B199B" w:rsidRPr="00B76CF2" w:rsidRDefault="004B199B" w:rsidP="00B17FD0">
      <w:pPr>
        <w:pStyle w:val="subsection"/>
      </w:pPr>
      <w:r w:rsidRPr="00B76CF2">
        <w:tab/>
        <w:t>(1)</w:t>
      </w:r>
      <w:r w:rsidRPr="00B76CF2">
        <w:tab/>
        <w:t xml:space="preserve">For </w:t>
      </w:r>
      <w:r w:rsidR="00B76CF2">
        <w:t>paragraph (</w:t>
      </w:r>
      <w:r w:rsidRPr="00B76CF2">
        <w:t>b) of item</w:t>
      </w:r>
      <w:r w:rsidR="00B76CF2">
        <w:t> </w:t>
      </w:r>
      <w:r w:rsidRPr="00B76CF2">
        <w:t>4 of the table in subsection</w:t>
      </w:r>
      <w:r w:rsidR="00B76CF2">
        <w:t> </w:t>
      </w:r>
      <w:r w:rsidRPr="00B76CF2">
        <w:t>153</w:t>
      </w:r>
      <w:r w:rsidR="007417D2">
        <w:t>(</w:t>
      </w:r>
      <w:r w:rsidRPr="00B76CF2">
        <w:t>1) of the Act:</w:t>
      </w:r>
    </w:p>
    <w:p w:rsidR="004B199B" w:rsidRPr="00B76CF2" w:rsidRDefault="004B199B" w:rsidP="00B17FD0">
      <w:pPr>
        <w:pStyle w:val="paragraph"/>
      </w:pPr>
      <w:r w:rsidRPr="00B76CF2">
        <w:tab/>
        <w:t>(a)</w:t>
      </w:r>
      <w:r w:rsidRPr="00B76CF2">
        <w:tab/>
        <w:t>the following classes of collateral, when described as consumer property, must be described by serial number:</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aircraft;</w:t>
      </w:r>
    </w:p>
    <w:p w:rsidR="004B199B" w:rsidRPr="00B76CF2" w:rsidRDefault="004B199B" w:rsidP="00B17FD0">
      <w:pPr>
        <w:pStyle w:val="paragraphsub"/>
      </w:pPr>
      <w:r w:rsidRPr="00B76CF2">
        <w:tab/>
        <w:t>(ii)</w:t>
      </w:r>
      <w:r w:rsidRPr="00B76CF2">
        <w:tab/>
        <w:t>intangible property that is:</w:t>
      </w:r>
    </w:p>
    <w:p w:rsidR="004B199B" w:rsidRPr="00B76CF2" w:rsidRDefault="004B199B" w:rsidP="00B17FD0">
      <w:pPr>
        <w:pStyle w:val="paragraphsub-sub"/>
      </w:pPr>
      <w:r w:rsidRPr="00B76CF2">
        <w:tab/>
        <w:t>(A)</w:t>
      </w:r>
      <w:r w:rsidRPr="00B76CF2">
        <w:tab/>
        <w:t>a design; or</w:t>
      </w:r>
    </w:p>
    <w:p w:rsidR="004B199B" w:rsidRPr="00B76CF2" w:rsidRDefault="004B199B" w:rsidP="00B17FD0">
      <w:pPr>
        <w:pStyle w:val="paragraphsub-sub"/>
      </w:pPr>
      <w:r w:rsidRPr="00B76CF2">
        <w:tab/>
        <w:t>(B)</w:t>
      </w:r>
      <w:r w:rsidRPr="00B76CF2">
        <w:tab/>
        <w:t>a patent; or</w:t>
      </w:r>
    </w:p>
    <w:p w:rsidR="004B199B" w:rsidRPr="00B76CF2" w:rsidRDefault="004B199B" w:rsidP="00B17FD0">
      <w:pPr>
        <w:pStyle w:val="paragraphsub-sub"/>
      </w:pPr>
      <w:r w:rsidRPr="00B76CF2">
        <w:tab/>
        <w:t>(C)</w:t>
      </w:r>
      <w:r w:rsidRPr="00B76CF2">
        <w:tab/>
        <w:t>a plant breeder’s right; or</w:t>
      </w:r>
    </w:p>
    <w:p w:rsidR="004B199B" w:rsidRPr="00B76CF2" w:rsidRDefault="004B199B" w:rsidP="00B17FD0">
      <w:pPr>
        <w:pStyle w:val="paragraphsub-sub"/>
      </w:pPr>
      <w:r w:rsidRPr="00B76CF2">
        <w:tab/>
        <w:t>(D)</w:t>
      </w:r>
      <w:r w:rsidRPr="00B76CF2">
        <w:tab/>
        <w:t>a trade mark; or</w:t>
      </w:r>
    </w:p>
    <w:p w:rsidR="004B199B" w:rsidRPr="00B76CF2" w:rsidRDefault="004B199B" w:rsidP="00B17FD0">
      <w:pPr>
        <w:pStyle w:val="paragraphsub-sub"/>
      </w:pPr>
      <w:r w:rsidRPr="00B76CF2">
        <w:tab/>
        <w:t>(E)</w:t>
      </w:r>
      <w:r w:rsidRPr="00B76CF2">
        <w:tab/>
        <w:t xml:space="preserve">a licence over any intangible property mentioned in </w:t>
      </w:r>
      <w:r w:rsidR="00B76CF2">
        <w:t>sub</w:t>
      </w:r>
      <w:r w:rsidR="00B76CF2">
        <w:noBreakHyphen/>
        <w:t>subparagraphs (</w:t>
      </w:r>
      <w:r w:rsidRPr="00B76CF2">
        <w:t>A) to (D).</w:t>
      </w:r>
    </w:p>
    <w:p w:rsidR="004B199B" w:rsidRPr="00B76CF2" w:rsidRDefault="004B199B" w:rsidP="00B17FD0">
      <w:pPr>
        <w:pStyle w:val="paragraphsub"/>
      </w:pPr>
      <w:r w:rsidRPr="00B76CF2">
        <w:tab/>
        <w:t>(iii)</w:t>
      </w:r>
      <w:r w:rsidRPr="00B76CF2">
        <w:tab/>
        <w:t>motor vehicles;</w:t>
      </w:r>
    </w:p>
    <w:p w:rsidR="004B199B" w:rsidRPr="00B76CF2" w:rsidRDefault="004B199B" w:rsidP="00B17FD0">
      <w:pPr>
        <w:pStyle w:val="paragraphsub"/>
      </w:pPr>
      <w:r w:rsidRPr="00B76CF2">
        <w:tab/>
        <w:t>(iv)</w:t>
      </w:r>
      <w:r w:rsidRPr="00B76CF2">
        <w:tab/>
        <w:t>watercraft; and</w:t>
      </w:r>
    </w:p>
    <w:p w:rsidR="004B199B" w:rsidRPr="00B76CF2" w:rsidRDefault="004B199B" w:rsidP="00B17FD0">
      <w:pPr>
        <w:pStyle w:val="paragraph"/>
      </w:pPr>
      <w:r w:rsidRPr="00B76CF2">
        <w:tab/>
        <w:t>(b)</w:t>
      </w:r>
      <w:r w:rsidRPr="00B76CF2">
        <w:tab/>
        <w:t>aircraft that is an aircraft engine, airframe, helicopter or small aircraft, when described as commercial property, must be described by serial number; and</w:t>
      </w:r>
    </w:p>
    <w:p w:rsidR="004B199B" w:rsidRPr="00B76CF2" w:rsidRDefault="004B199B" w:rsidP="00B17FD0">
      <w:pPr>
        <w:pStyle w:val="paragraph"/>
      </w:pPr>
      <w:r w:rsidRPr="00B76CF2">
        <w:tab/>
        <w:t>(c)</w:t>
      </w:r>
      <w:r w:rsidRPr="00B76CF2">
        <w:tab/>
        <w:t>the following classes of collateral, when described as commercial property, may be described by serial number:</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motor vehicles;</w:t>
      </w:r>
    </w:p>
    <w:p w:rsidR="004B199B" w:rsidRPr="00B76CF2" w:rsidRDefault="004B199B" w:rsidP="00B17FD0">
      <w:pPr>
        <w:pStyle w:val="paragraphsub"/>
      </w:pPr>
      <w:r w:rsidRPr="00B76CF2">
        <w:tab/>
        <w:t>(ii)</w:t>
      </w:r>
      <w:r w:rsidRPr="00B76CF2">
        <w:tab/>
        <w:t>watercraft;</w:t>
      </w:r>
    </w:p>
    <w:p w:rsidR="004B199B" w:rsidRPr="00B76CF2" w:rsidRDefault="004B199B" w:rsidP="00B17FD0">
      <w:pPr>
        <w:pStyle w:val="paragraphsub"/>
      </w:pPr>
      <w:r w:rsidRPr="00B76CF2">
        <w:tab/>
        <w:t>(iii)</w:t>
      </w:r>
      <w:r w:rsidRPr="00B76CF2">
        <w:tab/>
        <w:t>intangible property that is:</w:t>
      </w:r>
    </w:p>
    <w:p w:rsidR="004B199B" w:rsidRPr="00B76CF2" w:rsidRDefault="004B199B" w:rsidP="00B17FD0">
      <w:pPr>
        <w:pStyle w:val="paragraphsub-sub"/>
      </w:pPr>
      <w:r w:rsidRPr="00B76CF2">
        <w:tab/>
        <w:t>(A)</w:t>
      </w:r>
      <w:r w:rsidRPr="00B76CF2">
        <w:tab/>
        <w:t>a design; or</w:t>
      </w:r>
    </w:p>
    <w:p w:rsidR="004B199B" w:rsidRPr="00B76CF2" w:rsidRDefault="004B199B" w:rsidP="00B17FD0">
      <w:pPr>
        <w:pStyle w:val="paragraphsub-sub"/>
      </w:pPr>
      <w:r w:rsidRPr="00B76CF2">
        <w:tab/>
        <w:t>(B)</w:t>
      </w:r>
      <w:r w:rsidRPr="00B76CF2">
        <w:tab/>
        <w:t>a patent; or</w:t>
      </w:r>
    </w:p>
    <w:p w:rsidR="004B199B" w:rsidRPr="00B76CF2" w:rsidRDefault="004B199B" w:rsidP="00B17FD0">
      <w:pPr>
        <w:pStyle w:val="paragraphsub-sub"/>
      </w:pPr>
      <w:r w:rsidRPr="00B76CF2">
        <w:tab/>
        <w:t>(C)</w:t>
      </w:r>
      <w:r w:rsidRPr="00B76CF2">
        <w:tab/>
        <w:t>a plant breeder’s right; or</w:t>
      </w:r>
    </w:p>
    <w:p w:rsidR="004B199B" w:rsidRPr="00B76CF2" w:rsidRDefault="004B199B" w:rsidP="00B17FD0">
      <w:pPr>
        <w:pStyle w:val="paragraphsub-sub"/>
      </w:pPr>
      <w:r w:rsidRPr="00B76CF2">
        <w:tab/>
        <w:t>(D)</w:t>
      </w:r>
      <w:r w:rsidRPr="00B76CF2">
        <w:tab/>
        <w:t>a trade mark; or</w:t>
      </w:r>
    </w:p>
    <w:p w:rsidR="004B199B" w:rsidRPr="00B76CF2" w:rsidRDefault="004B199B" w:rsidP="00B17FD0">
      <w:pPr>
        <w:pStyle w:val="paragraphsub-sub"/>
      </w:pPr>
      <w:r w:rsidRPr="00B76CF2">
        <w:tab/>
        <w:t>(E)</w:t>
      </w:r>
      <w:r w:rsidRPr="00B76CF2">
        <w:tab/>
        <w:t xml:space="preserve">a licence over any intangible property mentioned in </w:t>
      </w:r>
      <w:r w:rsidR="00B76CF2">
        <w:t>sub</w:t>
      </w:r>
      <w:r w:rsidR="00B76CF2">
        <w:noBreakHyphen/>
        <w:t>subparagraphs (</w:t>
      </w:r>
      <w:r w:rsidRPr="00B76CF2">
        <w:t>A) to (D).</w:t>
      </w:r>
    </w:p>
    <w:p w:rsidR="004B199B" w:rsidRPr="00B76CF2" w:rsidRDefault="004B199B" w:rsidP="00B17FD0">
      <w:pPr>
        <w:pStyle w:val="subsection"/>
      </w:pPr>
      <w:r w:rsidRPr="00B76CF2">
        <w:tab/>
        <w:t>(2)</w:t>
      </w:r>
      <w:r w:rsidRPr="00B76CF2">
        <w:tab/>
        <w:t xml:space="preserve">If </w:t>
      </w:r>
      <w:r w:rsidR="00B76CF2">
        <w:t>sub</w:t>
      </w:r>
      <w:r w:rsidR="00B76CF2">
        <w:noBreakHyphen/>
        <w:t>subparagraph (</w:t>
      </w:r>
      <w:r w:rsidRPr="00B76CF2">
        <w:t>1)</w:t>
      </w:r>
      <w:r w:rsidR="007417D2">
        <w:t>(</w:t>
      </w:r>
      <w:r w:rsidRPr="00B76CF2">
        <w:t>a)</w:t>
      </w:r>
      <w:r w:rsidR="007417D2">
        <w:t>(</w:t>
      </w:r>
      <w:r w:rsidRPr="00B76CF2">
        <w:t>ii)</w:t>
      </w:r>
      <w:r w:rsidR="007417D2">
        <w:t>(</w:t>
      </w:r>
      <w:r w:rsidRPr="00B76CF2">
        <w:t xml:space="preserve">E) or </w:t>
      </w:r>
      <w:r w:rsidR="00AA787E" w:rsidRPr="00B76CF2">
        <w:t>(1)</w:t>
      </w:r>
      <w:r w:rsidR="007417D2">
        <w:t>(</w:t>
      </w:r>
      <w:r w:rsidR="00AA787E" w:rsidRPr="00B76CF2">
        <w:t>c) (iii)</w:t>
      </w:r>
      <w:r w:rsidR="007417D2">
        <w:t>(</w:t>
      </w:r>
      <w:r w:rsidR="00AA787E" w:rsidRPr="00B76CF2">
        <w:t>E)</w:t>
      </w:r>
      <w:r w:rsidRPr="00B76CF2">
        <w:t xml:space="preserve"> applies, the licence must be described by the serial number of the right for which the licence is given.</w:t>
      </w:r>
    </w:p>
    <w:p w:rsidR="004B199B" w:rsidRPr="00B76CF2" w:rsidRDefault="004B199B" w:rsidP="00B17FD0">
      <w:pPr>
        <w:pStyle w:val="subsection"/>
      </w:pPr>
      <w:r w:rsidRPr="00B76CF2">
        <w:tab/>
        <w:t>(3)</w:t>
      </w:r>
      <w:r w:rsidRPr="00B76CF2">
        <w:tab/>
        <w:t xml:space="preserve">For </w:t>
      </w:r>
      <w:r w:rsidR="00B76CF2">
        <w:t>paragraph (</w:t>
      </w:r>
      <w:r w:rsidRPr="00B76CF2">
        <w:t>b) of item</w:t>
      </w:r>
      <w:r w:rsidR="00B76CF2">
        <w:t> </w:t>
      </w:r>
      <w:r w:rsidRPr="00B76CF2">
        <w:t>4 of the table in subsection</w:t>
      </w:r>
      <w:r w:rsidR="00B76CF2">
        <w:t> </w:t>
      </w:r>
      <w:r w:rsidRPr="00B76CF2">
        <w:t>153</w:t>
      </w:r>
      <w:r w:rsidR="007417D2">
        <w:t>(</w:t>
      </w:r>
      <w:r w:rsidRPr="00B76CF2">
        <w:t>1) of the Act, a description of collateral by serial number must include the following information:</w:t>
      </w:r>
    </w:p>
    <w:p w:rsidR="004B199B" w:rsidRPr="00B76CF2" w:rsidRDefault="004B199B" w:rsidP="00B17FD0">
      <w:pPr>
        <w:pStyle w:val="paragraph"/>
      </w:pPr>
      <w:r w:rsidRPr="00B76CF2">
        <w:tab/>
        <w:t>(a)</w:t>
      </w:r>
      <w:r w:rsidRPr="00B76CF2">
        <w:tab/>
        <w:t>for an aircraft that is an aircraft engine, airframe or helicopter:</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the manufacturer’s number; and</w:t>
      </w:r>
    </w:p>
    <w:p w:rsidR="004B199B" w:rsidRPr="00B76CF2" w:rsidRDefault="004B199B" w:rsidP="00B17FD0">
      <w:pPr>
        <w:pStyle w:val="paragraphsub"/>
      </w:pPr>
      <w:r w:rsidRPr="00B76CF2">
        <w:tab/>
        <w:t>(ii)</w:t>
      </w:r>
      <w:r w:rsidRPr="00B76CF2">
        <w:tab/>
        <w:t>the manufacturer’s name; and</w:t>
      </w:r>
    </w:p>
    <w:p w:rsidR="004B199B" w:rsidRPr="00B76CF2" w:rsidRDefault="004B199B" w:rsidP="00B17FD0">
      <w:pPr>
        <w:pStyle w:val="paragraphsub"/>
      </w:pPr>
      <w:r w:rsidRPr="00B76CF2">
        <w:tab/>
        <w:t>(iii)</w:t>
      </w:r>
      <w:r w:rsidRPr="00B76CF2">
        <w:tab/>
        <w:t>the manufacturer’s generic model designator;</w:t>
      </w:r>
    </w:p>
    <w:p w:rsidR="004B199B" w:rsidRPr="00B76CF2" w:rsidRDefault="004B199B" w:rsidP="00B17FD0">
      <w:pPr>
        <w:pStyle w:val="paragraph"/>
      </w:pPr>
      <w:r w:rsidRPr="00B76CF2">
        <w:rPr>
          <w:i/>
        </w:rPr>
        <w:tab/>
      </w:r>
      <w:r w:rsidRPr="00B76CF2">
        <w:t>(b)</w:t>
      </w:r>
      <w:r w:rsidRPr="00B76CF2">
        <w:tab/>
        <w:t>for a small aircraft</w:t>
      </w:r>
      <w:r w:rsidR="00B17FD0" w:rsidRPr="00B76CF2">
        <w:t>—</w:t>
      </w:r>
      <w:r w:rsidRPr="00B76CF2">
        <w:t>the nationality and registration marks assigned to it under the Chicago Convention;</w:t>
      </w:r>
    </w:p>
    <w:p w:rsidR="004B199B" w:rsidRPr="00B76CF2" w:rsidRDefault="004B199B" w:rsidP="00B17FD0">
      <w:pPr>
        <w:pStyle w:val="paragraph"/>
      </w:pPr>
      <w:r w:rsidRPr="00B76CF2">
        <w:tab/>
        <w:t>(c)</w:t>
      </w:r>
      <w:r w:rsidRPr="00B76CF2">
        <w:tab/>
        <w:t>for a motor vehicle:</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the vehicle identification number; or</w:t>
      </w:r>
    </w:p>
    <w:p w:rsidR="004B199B" w:rsidRPr="00B76CF2" w:rsidRDefault="004B199B" w:rsidP="00B17FD0">
      <w:pPr>
        <w:pStyle w:val="paragraphsub"/>
      </w:pPr>
      <w:r w:rsidRPr="00B76CF2">
        <w:tab/>
        <w:t>(ii)</w:t>
      </w:r>
      <w:r w:rsidRPr="00B76CF2">
        <w:tab/>
        <w:t>if it has no vehicle identification number but has a chassis number</w:t>
      </w:r>
      <w:r w:rsidR="00B17FD0" w:rsidRPr="00B76CF2">
        <w:t>—</w:t>
      </w:r>
      <w:r w:rsidRPr="00B76CF2">
        <w:t>the chassis number; or</w:t>
      </w:r>
    </w:p>
    <w:p w:rsidR="004B199B" w:rsidRPr="00B76CF2" w:rsidRDefault="004B199B" w:rsidP="00B17FD0">
      <w:pPr>
        <w:pStyle w:val="paragraphsub"/>
      </w:pPr>
      <w:r w:rsidRPr="00B76CF2">
        <w:tab/>
        <w:t>(iii)</w:t>
      </w:r>
      <w:r w:rsidRPr="00B76CF2">
        <w:tab/>
        <w:t>if it has no vehicle identification number or chassis number</w:t>
      </w:r>
      <w:r w:rsidR="00B17FD0" w:rsidRPr="00B76CF2">
        <w:t>—</w:t>
      </w:r>
      <w:r w:rsidRPr="00B76CF2">
        <w:t>the manufacturer’s number;</w:t>
      </w:r>
    </w:p>
    <w:p w:rsidR="004B199B" w:rsidRPr="00B76CF2" w:rsidRDefault="004B199B" w:rsidP="00B17FD0">
      <w:pPr>
        <w:pStyle w:val="paragraph"/>
      </w:pPr>
      <w:r w:rsidRPr="00B76CF2">
        <w:rPr>
          <w:i/>
        </w:rPr>
        <w:tab/>
      </w:r>
      <w:r w:rsidRPr="00B76CF2">
        <w:t>(d)</w:t>
      </w:r>
      <w:r w:rsidRPr="00B76CF2">
        <w:tab/>
        <w:t>for watercraft:</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the official number; or</w:t>
      </w:r>
    </w:p>
    <w:p w:rsidR="004B199B" w:rsidRPr="00B76CF2" w:rsidRDefault="004B199B" w:rsidP="00B17FD0">
      <w:pPr>
        <w:pStyle w:val="paragraphsub"/>
      </w:pPr>
      <w:r w:rsidRPr="00B76CF2">
        <w:tab/>
        <w:t>(ii)</w:t>
      </w:r>
      <w:r w:rsidRPr="00B76CF2">
        <w:tab/>
        <w:t>if it does not have an official number</w:t>
      </w:r>
      <w:r w:rsidR="00B17FD0" w:rsidRPr="00B76CF2">
        <w:t>—</w:t>
      </w:r>
      <w:r w:rsidRPr="00B76CF2">
        <w:t>the hull identification number; or</w:t>
      </w:r>
    </w:p>
    <w:p w:rsidR="004B199B" w:rsidRPr="00B76CF2" w:rsidRDefault="004B199B" w:rsidP="00B17FD0">
      <w:pPr>
        <w:pStyle w:val="paragraphsub"/>
      </w:pPr>
      <w:r w:rsidRPr="00B76CF2">
        <w:tab/>
        <w:t>(iii)</w:t>
      </w:r>
      <w:r w:rsidRPr="00B76CF2">
        <w:tab/>
        <w:t>if it is an outboard motor for regulation</w:t>
      </w:r>
      <w:r w:rsidR="00B76CF2">
        <w:t> </w:t>
      </w:r>
      <w:r w:rsidRPr="00B76CF2">
        <w:t>1.6</w:t>
      </w:r>
      <w:r w:rsidR="00B17FD0" w:rsidRPr="00B76CF2">
        <w:t>—</w:t>
      </w:r>
      <w:r w:rsidRPr="00B76CF2">
        <w:t>the manufacturer’s number;</w:t>
      </w:r>
    </w:p>
    <w:p w:rsidR="004B199B" w:rsidRPr="00B76CF2" w:rsidRDefault="004B199B" w:rsidP="00B17FD0">
      <w:pPr>
        <w:pStyle w:val="paragraph"/>
      </w:pPr>
      <w:r w:rsidRPr="00B76CF2">
        <w:tab/>
        <w:t>(e)</w:t>
      </w:r>
      <w:r w:rsidRPr="00B76CF2">
        <w:tab/>
        <w:t>for a design:</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the design number issued by IP Australia; or</w:t>
      </w:r>
    </w:p>
    <w:p w:rsidR="004B199B" w:rsidRPr="00B76CF2" w:rsidRDefault="004B199B" w:rsidP="00B17FD0">
      <w:pPr>
        <w:pStyle w:val="paragraphsub"/>
        <w:rPr>
          <w:b/>
          <w:i/>
        </w:rPr>
      </w:pPr>
      <w:r w:rsidRPr="00B76CF2">
        <w:tab/>
        <w:t>(ii)</w:t>
      </w:r>
      <w:r w:rsidRPr="00B76CF2">
        <w:tab/>
        <w:t>if it does not have a design number</w:t>
      </w:r>
      <w:r w:rsidR="00B17FD0" w:rsidRPr="00B76CF2">
        <w:t>—</w:t>
      </w:r>
      <w:r w:rsidRPr="00B76CF2">
        <w:t>the design application number issued by IP Australia;</w:t>
      </w:r>
    </w:p>
    <w:p w:rsidR="004B199B" w:rsidRPr="00B76CF2" w:rsidRDefault="004B199B" w:rsidP="00B17FD0">
      <w:pPr>
        <w:pStyle w:val="paragraph"/>
      </w:pPr>
      <w:r w:rsidRPr="00B76CF2">
        <w:rPr>
          <w:rStyle w:val="PageNumber"/>
          <w:b/>
        </w:rPr>
        <w:tab/>
      </w:r>
      <w:r w:rsidRPr="00B76CF2">
        <w:t>(f)</w:t>
      </w:r>
      <w:r w:rsidRPr="00B76CF2">
        <w:tab/>
        <w:t>for a patent:</w:t>
      </w:r>
    </w:p>
    <w:p w:rsidR="004B199B" w:rsidRPr="00B76CF2" w:rsidRDefault="004B199B" w:rsidP="00B17FD0">
      <w:pPr>
        <w:pStyle w:val="paragraphsub"/>
      </w:pPr>
      <w:r w:rsidRPr="00B76CF2">
        <w:t xml:space="preserve"> </w:t>
      </w:r>
      <w:r w:rsidRPr="00B76CF2">
        <w:tab/>
        <w:t>(</w:t>
      </w:r>
      <w:proofErr w:type="spellStart"/>
      <w:r w:rsidRPr="00B76CF2">
        <w:t>i</w:t>
      </w:r>
      <w:proofErr w:type="spellEnd"/>
      <w:r w:rsidRPr="00B76CF2">
        <w:t>)</w:t>
      </w:r>
      <w:r w:rsidRPr="00B76CF2">
        <w:tab/>
        <w:t>the patent number issued by IP Australia; or</w:t>
      </w:r>
    </w:p>
    <w:p w:rsidR="004B199B" w:rsidRPr="00B76CF2" w:rsidRDefault="004B199B" w:rsidP="00B17FD0">
      <w:pPr>
        <w:pStyle w:val="paragraphsub"/>
      </w:pPr>
      <w:r w:rsidRPr="00B76CF2">
        <w:tab/>
        <w:t>(ii)</w:t>
      </w:r>
      <w:r w:rsidRPr="00B76CF2">
        <w:tab/>
        <w:t>if it does not have a patent number</w:t>
      </w:r>
      <w:r w:rsidR="00B17FD0" w:rsidRPr="00B76CF2">
        <w:t>—</w:t>
      </w:r>
      <w:r w:rsidRPr="00B76CF2">
        <w:t>the patent application number issued by IP Australia; or</w:t>
      </w:r>
    </w:p>
    <w:p w:rsidR="004B199B" w:rsidRPr="00B76CF2" w:rsidRDefault="004B199B" w:rsidP="00B17FD0">
      <w:pPr>
        <w:pStyle w:val="paragraphsub"/>
        <w:rPr>
          <w:rStyle w:val="PageNumber"/>
          <w:b/>
          <w:i/>
        </w:rPr>
      </w:pPr>
      <w:r w:rsidRPr="00B76CF2">
        <w:tab/>
        <w:t>(iii)</w:t>
      </w:r>
      <w:r w:rsidRPr="00B76CF2">
        <w:tab/>
        <w:t>if it does not have a patent number or a patent application number</w:t>
      </w:r>
      <w:r w:rsidR="00B17FD0" w:rsidRPr="00B76CF2">
        <w:t>—</w:t>
      </w:r>
      <w:r w:rsidRPr="00B76CF2">
        <w:t xml:space="preserve">a </w:t>
      </w:r>
      <w:proofErr w:type="spellStart"/>
      <w:r w:rsidRPr="00B76CF2">
        <w:t>PCT</w:t>
      </w:r>
      <w:proofErr w:type="spellEnd"/>
      <w:r w:rsidRPr="00B76CF2">
        <w:t xml:space="preserve"> number;</w:t>
      </w:r>
    </w:p>
    <w:p w:rsidR="004B199B" w:rsidRPr="00B76CF2" w:rsidRDefault="004B199B" w:rsidP="00B17FD0">
      <w:pPr>
        <w:pStyle w:val="paragraph"/>
      </w:pPr>
      <w:r w:rsidRPr="00B76CF2">
        <w:tab/>
        <w:t>(g)</w:t>
      </w:r>
      <w:r w:rsidRPr="00B76CF2">
        <w:tab/>
        <w:t>for a plant breeder’s right:</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the plant breeder’s right number issued by IP Australia; or</w:t>
      </w:r>
    </w:p>
    <w:p w:rsidR="004B199B" w:rsidRPr="00B76CF2" w:rsidRDefault="004B199B" w:rsidP="00B17FD0">
      <w:pPr>
        <w:pStyle w:val="paragraphsub"/>
        <w:rPr>
          <w:rStyle w:val="PageNumber"/>
          <w:b/>
          <w:i/>
        </w:rPr>
      </w:pPr>
      <w:r w:rsidRPr="00B76CF2">
        <w:tab/>
        <w:t>(ii)</w:t>
      </w:r>
      <w:r w:rsidRPr="00B76CF2">
        <w:tab/>
        <w:t>if it does not have a plant breeder’s right number</w:t>
      </w:r>
      <w:r w:rsidR="00B17FD0" w:rsidRPr="00B76CF2">
        <w:t>—</w:t>
      </w:r>
      <w:r w:rsidRPr="00B76CF2">
        <w:t>the plant breeder’s right application number issued by IP Australia;</w:t>
      </w:r>
    </w:p>
    <w:p w:rsidR="004B199B" w:rsidRPr="00B76CF2" w:rsidRDefault="004B199B" w:rsidP="00B17FD0">
      <w:pPr>
        <w:pStyle w:val="paragraph"/>
      </w:pPr>
      <w:r w:rsidRPr="00B76CF2">
        <w:tab/>
        <w:t>(h)</w:t>
      </w:r>
      <w:r w:rsidRPr="00B76CF2">
        <w:tab/>
        <w:t>for a trade mark:</w:t>
      </w:r>
    </w:p>
    <w:p w:rsidR="004B199B" w:rsidRPr="00B76CF2" w:rsidRDefault="004B199B" w:rsidP="00B17FD0">
      <w:pPr>
        <w:pStyle w:val="paragraphsub"/>
      </w:pPr>
      <w:r w:rsidRPr="00B76CF2">
        <w:t xml:space="preserve"> </w:t>
      </w:r>
      <w:r w:rsidRPr="00B76CF2">
        <w:tab/>
        <w:t>(</w:t>
      </w:r>
      <w:proofErr w:type="spellStart"/>
      <w:r w:rsidRPr="00B76CF2">
        <w:t>i</w:t>
      </w:r>
      <w:proofErr w:type="spellEnd"/>
      <w:r w:rsidRPr="00B76CF2">
        <w:t>)</w:t>
      </w:r>
      <w:r w:rsidRPr="00B76CF2">
        <w:tab/>
        <w:t>the trade mark number issued by IP Australia; or</w:t>
      </w:r>
    </w:p>
    <w:p w:rsidR="004B199B" w:rsidRPr="00B76CF2" w:rsidRDefault="004B199B" w:rsidP="00B17FD0">
      <w:pPr>
        <w:pStyle w:val="paragraphsub"/>
      </w:pPr>
      <w:r w:rsidRPr="00B76CF2">
        <w:tab/>
        <w:t>(ii)</w:t>
      </w:r>
      <w:r w:rsidRPr="00B76CF2">
        <w:tab/>
        <w:t>if it does not have a trade mark number</w:t>
      </w:r>
      <w:r w:rsidR="00B17FD0" w:rsidRPr="00B76CF2">
        <w:t>—</w:t>
      </w:r>
      <w:r w:rsidRPr="00B76CF2">
        <w:t>the trade mark application number issued by IP Australia.</w:t>
      </w:r>
    </w:p>
    <w:p w:rsidR="004B199B" w:rsidRPr="00B76CF2" w:rsidRDefault="004B199B" w:rsidP="00B17FD0">
      <w:pPr>
        <w:pStyle w:val="subsection"/>
      </w:pPr>
      <w:r w:rsidRPr="00B76CF2">
        <w:tab/>
        <w:t>(4)</w:t>
      </w:r>
      <w:r w:rsidRPr="00B76CF2">
        <w:tab/>
        <w:t>In this clause:</w:t>
      </w:r>
    </w:p>
    <w:p w:rsidR="004B199B" w:rsidRPr="00B76CF2" w:rsidRDefault="004B199B" w:rsidP="00B17FD0">
      <w:pPr>
        <w:pStyle w:val="Definition"/>
      </w:pPr>
      <w:proofErr w:type="spellStart"/>
      <w:r w:rsidRPr="00B76CF2">
        <w:rPr>
          <w:b/>
          <w:i/>
        </w:rPr>
        <w:t>PCT</w:t>
      </w:r>
      <w:proofErr w:type="spellEnd"/>
      <w:r w:rsidRPr="00B76CF2">
        <w:rPr>
          <w:b/>
          <w:i/>
        </w:rPr>
        <w:t xml:space="preserve"> number </w:t>
      </w:r>
      <w:r w:rsidRPr="00B76CF2">
        <w:t>means:</w:t>
      </w:r>
    </w:p>
    <w:p w:rsidR="004B199B" w:rsidRPr="00B76CF2" w:rsidRDefault="004B199B" w:rsidP="00B17FD0">
      <w:pPr>
        <w:pStyle w:val="paragraph"/>
      </w:pPr>
      <w:r w:rsidRPr="00B76CF2">
        <w:tab/>
        <w:t>(a)</w:t>
      </w:r>
      <w:r w:rsidRPr="00B76CF2">
        <w:tab/>
        <w:t>an international application number, issued under paragraph</w:t>
      </w:r>
      <w:r w:rsidR="00B76CF2">
        <w:t> </w:t>
      </w:r>
      <w:r w:rsidRPr="00B76CF2">
        <w:t>30</w:t>
      </w:r>
      <w:r w:rsidR="007417D2">
        <w:t>(</w:t>
      </w:r>
      <w:r w:rsidRPr="00B76CF2">
        <w:t>2)</w:t>
      </w:r>
      <w:r w:rsidR="007417D2">
        <w:t>(</w:t>
      </w:r>
      <w:r w:rsidRPr="00B76CF2">
        <w:t>b) of the Patent Cooperation Treaty done at Washington 19</w:t>
      </w:r>
      <w:r w:rsidR="00B76CF2">
        <w:t> </w:t>
      </w:r>
      <w:r w:rsidRPr="00B76CF2">
        <w:t>June 1970, amended on 2 October 1979 and modified on 3 February 1984 and 3 October 2001; or</w:t>
      </w:r>
    </w:p>
    <w:p w:rsidR="004B199B" w:rsidRPr="00B76CF2" w:rsidRDefault="004B199B" w:rsidP="00B17FD0">
      <w:pPr>
        <w:pStyle w:val="paragraph"/>
      </w:pPr>
      <w:r w:rsidRPr="00B76CF2">
        <w:tab/>
        <w:t>(b)</w:t>
      </w:r>
      <w:r w:rsidRPr="00B76CF2">
        <w:tab/>
        <w:t>if there is no international application number</w:t>
      </w:r>
      <w:r w:rsidR="00B17FD0" w:rsidRPr="00B76CF2">
        <w:t>—</w:t>
      </w:r>
      <w:r w:rsidRPr="00B76CF2">
        <w:t>an international publication number issued by the World Intellectual Property Organization.</w:t>
      </w:r>
    </w:p>
    <w:p w:rsidR="004B199B" w:rsidRPr="00B76CF2" w:rsidRDefault="004B199B" w:rsidP="00B17FD0">
      <w:pPr>
        <w:pStyle w:val="ActHead5"/>
      </w:pPr>
      <w:bookmarkStart w:id="54" w:name="_Toc392666242"/>
      <w:r w:rsidRPr="00B76CF2">
        <w:rPr>
          <w:rStyle w:val="CharSectno"/>
        </w:rPr>
        <w:t>2.3</w:t>
      </w:r>
      <w:r w:rsidR="00B17FD0" w:rsidRPr="00B76CF2">
        <w:t xml:space="preserve">  </w:t>
      </w:r>
      <w:r w:rsidRPr="00B76CF2">
        <w:t>Classes of collateral</w:t>
      </w:r>
      <w:bookmarkEnd w:id="54"/>
    </w:p>
    <w:p w:rsidR="004B199B" w:rsidRPr="00B76CF2" w:rsidRDefault="004B199B" w:rsidP="00B17FD0">
      <w:pPr>
        <w:pStyle w:val="subsection"/>
      </w:pPr>
      <w:r w:rsidRPr="00B76CF2">
        <w:tab/>
        <w:t>(1)</w:t>
      </w:r>
      <w:r w:rsidRPr="00B76CF2">
        <w:tab/>
        <w:t xml:space="preserve">For </w:t>
      </w:r>
      <w:r w:rsidR="00B76CF2">
        <w:t>paragraph (</w:t>
      </w:r>
      <w:r w:rsidRPr="00B76CF2">
        <w:t>c) of item</w:t>
      </w:r>
      <w:r w:rsidR="00B76CF2">
        <w:t> </w:t>
      </w:r>
      <w:r w:rsidRPr="00B76CF2">
        <w:t>4 of the table in subsection</w:t>
      </w:r>
      <w:r w:rsidR="00B76CF2">
        <w:t> </w:t>
      </w:r>
      <w:r w:rsidRPr="00B76CF2">
        <w:t>153</w:t>
      </w:r>
      <w:r w:rsidR="007417D2">
        <w:t>(</w:t>
      </w:r>
      <w:r w:rsidRPr="00B76CF2">
        <w:t>1) of the Act, the following classes of collateral are prescribed:</w:t>
      </w:r>
    </w:p>
    <w:p w:rsidR="004B199B" w:rsidRPr="00B76CF2" w:rsidRDefault="004B199B" w:rsidP="00B17FD0">
      <w:pPr>
        <w:pStyle w:val="paragraph"/>
      </w:pPr>
      <w:r w:rsidRPr="00B76CF2">
        <w:tab/>
        <w:t>(a)</w:t>
      </w:r>
      <w:r w:rsidRPr="00B76CF2">
        <w:tab/>
        <w:t>agriculture;</w:t>
      </w:r>
    </w:p>
    <w:p w:rsidR="004B199B" w:rsidRPr="00B76CF2" w:rsidRDefault="004B199B" w:rsidP="00B17FD0">
      <w:pPr>
        <w:pStyle w:val="paragraph"/>
      </w:pPr>
      <w:r w:rsidRPr="00B76CF2">
        <w:tab/>
        <w:t>(b)</w:t>
      </w:r>
      <w:r w:rsidRPr="00B76CF2">
        <w:tab/>
        <w:t>aircraft;</w:t>
      </w:r>
    </w:p>
    <w:p w:rsidR="004B199B" w:rsidRPr="00B76CF2" w:rsidRDefault="004B199B" w:rsidP="00B17FD0">
      <w:pPr>
        <w:pStyle w:val="paragraph"/>
      </w:pPr>
      <w:r w:rsidRPr="00B76CF2">
        <w:tab/>
        <w:t>(c)</w:t>
      </w:r>
      <w:r w:rsidRPr="00B76CF2">
        <w:tab/>
        <w:t>all present and after</w:t>
      </w:r>
      <w:r w:rsidR="00B76CF2">
        <w:noBreakHyphen/>
      </w:r>
      <w:r w:rsidRPr="00B76CF2">
        <w:t>acquired property;</w:t>
      </w:r>
    </w:p>
    <w:p w:rsidR="004B199B" w:rsidRPr="00B76CF2" w:rsidRDefault="004B199B" w:rsidP="00B17FD0">
      <w:pPr>
        <w:pStyle w:val="paragraph"/>
      </w:pPr>
      <w:r w:rsidRPr="00B76CF2">
        <w:tab/>
        <w:t>(d)</w:t>
      </w:r>
      <w:r w:rsidRPr="00B76CF2">
        <w:tab/>
        <w:t>all present and after</w:t>
      </w:r>
      <w:r w:rsidR="00B76CF2">
        <w:noBreakHyphen/>
      </w:r>
      <w:r w:rsidRPr="00B76CF2">
        <w:t>acquired property, except;</w:t>
      </w:r>
    </w:p>
    <w:p w:rsidR="004B199B" w:rsidRPr="00B76CF2" w:rsidRDefault="004B199B" w:rsidP="00B17FD0">
      <w:pPr>
        <w:pStyle w:val="paragraph"/>
      </w:pPr>
      <w:r w:rsidRPr="00B76CF2">
        <w:tab/>
        <w:t>(e)</w:t>
      </w:r>
      <w:r w:rsidRPr="00B76CF2">
        <w:tab/>
        <w:t>financial property;</w:t>
      </w:r>
    </w:p>
    <w:p w:rsidR="004B199B" w:rsidRPr="00B76CF2" w:rsidRDefault="004B199B" w:rsidP="00B17FD0">
      <w:pPr>
        <w:pStyle w:val="paragraph"/>
      </w:pPr>
      <w:r w:rsidRPr="00B76CF2">
        <w:tab/>
        <w:t>(f)</w:t>
      </w:r>
      <w:r w:rsidRPr="00B76CF2">
        <w:tab/>
        <w:t>intangible property;</w:t>
      </w:r>
    </w:p>
    <w:p w:rsidR="004B199B" w:rsidRPr="00B76CF2" w:rsidRDefault="004B199B" w:rsidP="00B17FD0">
      <w:pPr>
        <w:pStyle w:val="paragraph"/>
      </w:pPr>
      <w:r w:rsidRPr="00B76CF2">
        <w:tab/>
        <w:t>(g)</w:t>
      </w:r>
      <w:r w:rsidRPr="00B76CF2">
        <w:tab/>
        <w:t>motor vehicles;</w:t>
      </w:r>
    </w:p>
    <w:p w:rsidR="004B199B" w:rsidRPr="00B76CF2" w:rsidRDefault="004B199B" w:rsidP="00B17FD0">
      <w:pPr>
        <w:pStyle w:val="paragraph"/>
      </w:pPr>
      <w:r w:rsidRPr="00B76CF2">
        <w:tab/>
        <w:t>(h)</w:t>
      </w:r>
      <w:r w:rsidRPr="00B76CF2">
        <w:tab/>
        <w:t>other goods;</w:t>
      </w:r>
    </w:p>
    <w:p w:rsidR="004B199B" w:rsidRPr="00B76CF2" w:rsidRDefault="004B199B" w:rsidP="00B17FD0">
      <w:pPr>
        <w:pStyle w:val="paragraph"/>
      </w:pPr>
      <w:r w:rsidRPr="00B76CF2">
        <w:tab/>
        <w:t>(</w:t>
      </w:r>
      <w:proofErr w:type="spellStart"/>
      <w:r w:rsidRPr="00B76CF2">
        <w:t>i</w:t>
      </w:r>
      <w:proofErr w:type="spellEnd"/>
      <w:r w:rsidRPr="00B76CF2">
        <w:t>)</w:t>
      </w:r>
      <w:r w:rsidRPr="00B76CF2">
        <w:tab/>
        <w:t>watercraft.</w:t>
      </w:r>
    </w:p>
    <w:p w:rsidR="004B199B" w:rsidRPr="00B76CF2" w:rsidRDefault="004B199B" w:rsidP="00B17FD0">
      <w:pPr>
        <w:pStyle w:val="subsection"/>
      </w:pPr>
      <w:r w:rsidRPr="00B76CF2">
        <w:tab/>
        <w:t>(2)</w:t>
      </w:r>
      <w:r w:rsidRPr="00B76CF2">
        <w:tab/>
        <w:t xml:space="preserve">In </w:t>
      </w:r>
      <w:r w:rsidR="00B76CF2">
        <w:t>paragraph (</w:t>
      </w:r>
      <w:r w:rsidRPr="00B76CF2">
        <w:t>1)</w:t>
      </w:r>
      <w:r w:rsidR="007417D2">
        <w:t>(</w:t>
      </w:r>
      <w:r w:rsidRPr="00B76CF2">
        <w:t>h):</w:t>
      </w:r>
    </w:p>
    <w:p w:rsidR="004B199B" w:rsidRPr="00B76CF2" w:rsidRDefault="004B199B" w:rsidP="00B17FD0">
      <w:pPr>
        <w:pStyle w:val="Definition"/>
      </w:pPr>
      <w:r w:rsidRPr="00B76CF2">
        <w:rPr>
          <w:b/>
          <w:i/>
        </w:rPr>
        <w:t xml:space="preserve">other goods </w:t>
      </w:r>
      <w:r w:rsidRPr="00B76CF2">
        <w:t>means personal property that is goods, other than agriculture, aircraft, motor vehicles and watercraft.</w:t>
      </w:r>
    </w:p>
    <w:p w:rsidR="004B199B" w:rsidRPr="00B76CF2" w:rsidRDefault="004B199B" w:rsidP="00B17FD0">
      <w:pPr>
        <w:pStyle w:val="ActHead5"/>
      </w:pPr>
      <w:bookmarkStart w:id="55" w:name="_Toc392666243"/>
      <w:r w:rsidRPr="00B76CF2">
        <w:rPr>
          <w:rStyle w:val="CharSectno"/>
        </w:rPr>
        <w:t>2.4</w:t>
      </w:r>
      <w:r w:rsidR="00B17FD0" w:rsidRPr="00B76CF2">
        <w:t xml:space="preserve">  </w:t>
      </w:r>
      <w:r w:rsidRPr="00B76CF2">
        <w:t>Description of proceeds</w:t>
      </w:r>
      <w:bookmarkEnd w:id="55"/>
    </w:p>
    <w:p w:rsidR="004B199B" w:rsidRPr="00B76CF2" w:rsidRDefault="004B199B" w:rsidP="00B17FD0">
      <w:pPr>
        <w:pStyle w:val="subsection"/>
      </w:pPr>
      <w:r w:rsidRPr="00B76CF2">
        <w:tab/>
      </w:r>
      <w:r w:rsidRPr="00B76CF2">
        <w:tab/>
        <w:t xml:space="preserve">For </w:t>
      </w:r>
      <w:r w:rsidR="00B76CF2">
        <w:t>paragraph (</w:t>
      </w:r>
      <w:r w:rsidRPr="00B76CF2">
        <w:t>d) of item</w:t>
      </w:r>
      <w:r w:rsidR="00B76CF2">
        <w:t> </w:t>
      </w:r>
      <w:r w:rsidRPr="00B76CF2">
        <w:t>4 of the table in subsection</w:t>
      </w:r>
      <w:r w:rsidR="00B76CF2">
        <w:t> </w:t>
      </w:r>
      <w:r w:rsidRPr="00B76CF2">
        <w:t>153</w:t>
      </w:r>
      <w:r w:rsidR="007417D2">
        <w:t>(</w:t>
      </w:r>
      <w:r w:rsidRPr="00B76CF2">
        <w:t>1) of the Act, a description of proceeds must describe proceeds:</w:t>
      </w:r>
    </w:p>
    <w:p w:rsidR="004B199B" w:rsidRPr="00B76CF2" w:rsidRDefault="004B199B" w:rsidP="00B17FD0">
      <w:pPr>
        <w:pStyle w:val="paragraph"/>
      </w:pPr>
      <w:r w:rsidRPr="00B76CF2">
        <w:tab/>
        <w:t>(a)</w:t>
      </w:r>
      <w:r w:rsidRPr="00B76CF2">
        <w:tab/>
        <w:t>as all present and after</w:t>
      </w:r>
      <w:r w:rsidR="00B76CF2">
        <w:noBreakHyphen/>
      </w:r>
      <w:r w:rsidRPr="00B76CF2">
        <w:t>acquired property; or</w:t>
      </w:r>
    </w:p>
    <w:p w:rsidR="004B199B" w:rsidRPr="00B76CF2" w:rsidRDefault="004B199B" w:rsidP="00B17FD0">
      <w:pPr>
        <w:pStyle w:val="paragraph"/>
      </w:pPr>
      <w:r w:rsidRPr="00B76CF2">
        <w:tab/>
        <w:t>(b)</w:t>
      </w:r>
      <w:r w:rsidRPr="00B76CF2">
        <w:tab/>
        <w:t>for a particular item of personal property</w:t>
      </w:r>
      <w:r w:rsidR="00B17FD0" w:rsidRPr="00B76CF2">
        <w:t>—</w:t>
      </w:r>
      <w:r w:rsidRPr="00B76CF2">
        <w:t>in a way that identifies the item, including identifying a class to which the item belongs; or</w:t>
      </w:r>
    </w:p>
    <w:p w:rsidR="004B199B" w:rsidRPr="00B76CF2" w:rsidRDefault="004B199B" w:rsidP="00B17FD0">
      <w:pPr>
        <w:pStyle w:val="paragraph"/>
      </w:pPr>
      <w:r w:rsidRPr="00B76CF2">
        <w:tab/>
        <w:t>(c)</w:t>
      </w:r>
      <w:r w:rsidRPr="00B76CF2">
        <w:tab/>
        <w:t>for a class of personal property</w:t>
      </w:r>
      <w:r w:rsidR="00B17FD0" w:rsidRPr="00B76CF2">
        <w:t>—</w:t>
      </w:r>
      <w:r w:rsidRPr="00B76CF2">
        <w:t>in a way that identifies the class, including identifying the class by identifying a larger class of personal property that wholly includes the class.</w:t>
      </w:r>
    </w:p>
    <w:p w:rsidR="004B199B" w:rsidRPr="00B76CF2" w:rsidRDefault="004B199B" w:rsidP="00B17FD0">
      <w:pPr>
        <w:pStyle w:val="ActHead2"/>
        <w:pageBreakBefore/>
      </w:pPr>
      <w:bookmarkStart w:id="56" w:name="_Toc392666244"/>
      <w:r w:rsidRPr="00B76CF2">
        <w:rPr>
          <w:rStyle w:val="CharPartNo"/>
        </w:rPr>
        <w:t>Part</w:t>
      </w:r>
      <w:r w:rsidR="00B76CF2">
        <w:rPr>
          <w:rStyle w:val="CharPartNo"/>
        </w:rPr>
        <w:t> </w:t>
      </w:r>
      <w:r w:rsidRPr="00B76CF2">
        <w:rPr>
          <w:rStyle w:val="CharPartNo"/>
        </w:rPr>
        <w:t>3</w:t>
      </w:r>
      <w:r w:rsidR="00B17FD0" w:rsidRPr="00B76CF2">
        <w:t>—</w:t>
      </w:r>
      <w:r w:rsidRPr="00B76CF2">
        <w:rPr>
          <w:rStyle w:val="CharPartText"/>
        </w:rPr>
        <w:t>Matters for item</w:t>
      </w:r>
      <w:r w:rsidR="00B76CF2">
        <w:rPr>
          <w:rStyle w:val="CharPartText"/>
        </w:rPr>
        <w:t> </w:t>
      </w:r>
      <w:r w:rsidRPr="00B76CF2">
        <w:rPr>
          <w:rStyle w:val="CharPartText"/>
        </w:rPr>
        <w:t>7</w:t>
      </w:r>
      <w:bookmarkEnd w:id="56"/>
    </w:p>
    <w:p w:rsidR="004B199B" w:rsidRPr="00B76CF2" w:rsidRDefault="004B199B" w:rsidP="00B17FD0">
      <w:pPr>
        <w:pStyle w:val="ActHead5"/>
      </w:pPr>
      <w:bookmarkStart w:id="57" w:name="_Toc392666245"/>
      <w:r w:rsidRPr="00B76CF2">
        <w:rPr>
          <w:rStyle w:val="CharSectno"/>
        </w:rPr>
        <w:t>3.1</w:t>
      </w:r>
      <w:r w:rsidR="00B17FD0" w:rsidRPr="00B76CF2">
        <w:t xml:space="preserve">  </w:t>
      </w:r>
      <w:r w:rsidRPr="00B76CF2">
        <w:t>Purchase money security interest</w:t>
      </w:r>
      <w:bookmarkEnd w:id="57"/>
    </w:p>
    <w:p w:rsidR="004B199B" w:rsidRPr="00B76CF2" w:rsidRDefault="004B199B" w:rsidP="00B17FD0">
      <w:pPr>
        <w:pStyle w:val="subsection"/>
      </w:pPr>
      <w:r w:rsidRPr="00B76CF2">
        <w:tab/>
      </w:r>
      <w:r w:rsidRPr="00B76CF2">
        <w:tab/>
        <w:t>For item</w:t>
      </w:r>
      <w:r w:rsidR="00B76CF2">
        <w:t> </w:t>
      </w:r>
      <w:r w:rsidRPr="00B76CF2">
        <w:t>7 of the table in subsection</w:t>
      </w:r>
      <w:r w:rsidR="00B76CF2">
        <w:t> </w:t>
      </w:r>
      <w:r w:rsidRPr="00B76CF2">
        <w:t>153</w:t>
      </w:r>
      <w:r w:rsidR="007417D2">
        <w:t>(</w:t>
      </w:r>
      <w:r w:rsidRPr="00B76CF2">
        <w:t>1) of the Act, property is in a prescribed class of collateral if the collateral can be subject to a purchase money security interest under section</w:t>
      </w:r>
      <w:r w:rsidR="00B76CF2">
        <w:t> </w:t>
      </w:r>
      <w:r w:rsidRPr="00B76CF2">
        <w:t>14 of the Act.</w:t>
      </w:r>
    </w:p>
    <w:p w:rsidR="004B199B" w:rsidRPr="00B76CF2" w:rsidRDefault="004B199B" w:rsidP="00B17FD0">
      <w:pPr>
        <w:pStyle w:val="ActHead2"/>
        <w:pageBreakBefore/>
      </w:pPr>
      <w:bookmarkStart w:id="58" w:name="_Toc392666246"/>
      <w:r w:rsidRPr="00B76CF2">
        <w:rPr>
          <w:rStyle w:val="CharPartNo"/>
        </w:rPr>
        <w:t>Part</w:t>
      </w:r>
      <w:r w:rsidR="00B76CF2">
        <w:rPr>
          <w:rStyle w:val="CharPartNo"/>
        </w:rPr>
        <w:t> </w:t>
      </w:r>
      <w:r w:rsidRPr="00B76CF2">
        <w:rPr>
          <w:rStyle w:val="CharPartNo"/>
        </w:rPr>
        <w:t>4</w:t>
      </w:r>
      <w:r w:rsidR="00B17FD0" w:rsidRPr="00B76CF2">
        <w:t>—</w:t>
      </w:r>
      <w:r w:rsidRPr="00B76CF2">
        <w:rPr>
          <w:rStyle w:val="CharPartText"/>
        </w:rPr>
        <w:t>Matters for item</w:t>
      </w:r>
      <w:r w:rsidR="00B76CF2">
        <w:rPr>
          <w:rStyle w:val="CharPartText"/>
        </w:rPr>
        <w:t> </w:t>
      </w:r>
      <w:r w:rsidRPr="00B76CF2">
        <w:rPr>
          <w:rStyle w:val="CharPartText"/>
        </w:rPr>
        <w:t>8</w:t>
      </w:r>
      <w:bookmarkEnd w:id="58"/>
    </w:p>
    <w:p w:rsidR="004B199B" w:rsidRPr="00B76CF2" w:rsidRDefault="004B199B" w:rsidP="00B17FD0">
      <w:pPr>
        <w:pStyle w:val="ActHead5"/>
      </w:pPr>
      <w:bookmarkStart w:id="59" w:name="_Toc392666247"/>
      <w:r w:rsidRPr="00B76CF2">
        <w:rPr>
          <w:rStyle w:val="CharSectno"/>
        </w:rPr>
        <w:t>4.1</w:t>
      </w:r>
      <w:r w:rsidR="00B17FD0" w:rsidRPr="00B76CF2">
        <w:t xml:space="preserve">  </w:t>
      </w:r>
      <w:r w:rsidRPr="00B76CF2">
        <w:t>Prescribed matters</w:t>
      </w:r>
      <w:r w:rsidR="00B17FD0" w:rsidRPr="00B76CF2">
        <w:t>—</w:t>
      </w:r>
      <w:r w:rsidRPr="00B76CF2">
        <w:t>financing statement</w:t>
      </w:r>
      <w:bookmarkEnd w:id="59"/>
    </w:p>
    <w:p w:rsidR="004B199B" w:rsidRPr="00B76CF2" w:rsidRDefault="004B199B" w:rsidP="00B17FD0">
      <w:pPr>
        <w:pStyle w:val="subsection"/>
      </w:pPr>
      <w:r w:rsidRPr="00B76CF2">
        <w:tab/>
      </w:r>
      <w:r w:rsidRPr="00B76CF2">
        <w:tab/>
        <w:t>For item</w:t>
      </w:r>
      <w:r w:rsidR="00B76CF2">
        <w:t> </w:t>
      </w:r>
      <w:r w:rsidRPr="00B76CF2">
        <w:t>8 of the table in subsection</w:t>
      </w:r>
      <w:r w:rsidR="00B76CF2">
        <w:t> </w:t>
      </w:r>
      <w:r w:rsidRPr="00B76CF2">
        <w:t>153</w:t>
      </w:r>
      <w:r w:rsidR="007417D2">
        <w:t>(</w:t>
      </w:r>
      <w:r w:rsidRPr="00B76CF2">
        <w:t>1) of the Act, for collateral, the details mentioned in each item of the table, about the subject mentioned for the item, for the purpose mentioned in the item.</w:t>
      </w:r>
    </w:p>
    <w:p w:rsidR="00B17FD0" w:rsidRPr="00B76CF2" w:rsidRDefault="00B17FD0" w:rsidP="00B17FD0">
      <w:pPr>
        <w:pStyle w:val="Tabletext"/>
      </w:pPr>
    </w:p>
    <w:tbl>
      <w:tblPr>
        <w:tblW w:w="0" w:type="auto"/>
        <w:tblInd w:w="-34"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1113"/>
        <w:gridCol w:w="2016"/>
        <w:gridCol w:w="3499"/>
      </w:tblGrid>
      <w:tr w:rsidR="004B199B" w:rsidRPr="00B76CF2" w:rsidTr="00552FF7">
        <w:trPr>
          <w:tblHeader/>
        </w:trPr>
        <w:tc>
          <w:tcPr>
            <w:tcW w:w="709"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Item</w:t>
            </w:r>
          </w:p>
        </w:tc>
        <w:tc>
          <w:tcPr>
            <w:tcW w:w="1113"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Subject</w:t>
            </w:r>
          </w:p>
        </w:tc>
        <w:tc>
          <w:tcPr>
            <w:tcW w:w="2016"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Purpose</w:t>
            </w:r>
          </w:p>
        </w:tc>
        <w:tc>
          <w:tcPr>
            <w:tcW w:w="3499"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Details</w:t>
            </w:r>
          </w:p>
        </w:tc>
      </w:tr>
      <w:tr w:rsidR="004B199B" w:rsidRPr="00B76CF2" w:rsidTr="00552FF7">
        <w:tc>
          <w:tcPr>
            <w:tcW w:w="709" w:type="dxa"/>
            <w:tcBorders>
              <w:top w:val="single" w:sz="12" w:space="0" w:color="auto"/>
            </w:tcBorders>
            <w:shd w:val="clear" w:color="auto" w:fill="auto"/>
          </w:tcPr>
          <w:p w:rsidR="004B199B" w:rsidRPr="00B76CF2" w:rsidRDefault="004B199B" w:rsidP="00B17FD0">
            <w:pPr>
              <w:pStyle w:val="Tabletext"/>
            </w:pPr>
            <w:r w:rsidRPr="00B76CF2">
              <w:t>1</w:t>
            </w:r>
          </w:p>
        </w:tc>
        <w:tc>
          <w:tcPr>
            <w:tcW w:w="1113" w:type="dxa"/>
            <w:tcBorders>
              <w:top w:val="single" w:sz="12" w:space="0" w:color="auto"/>
            </w:tcBorders>
            <w:shd w:val="clear" w:color="auto" w:fill="auto"/>
          </w:tcPr>
          <w:p w:rsidR="004B199B" w:rsidRPr="00B76CF2" w:rsidRDefault="004B199B" w:rsidP="00B17FD0">
            <w:pPr>
              <w:pStyle w:val="Tabletext"/>
              <w:rPr>
                <w:b/>
              </w:rPr>
            </w:pPr>
            <w:r w:rsidRPr="00B76CF2">
              <w:t>Inventory</w:t>
            </w:r>
          </w:p>
        </w:tc>
        <w:tc>
          <w:tcPr>
            <w:tcW w:w="2016" w:type="dxa"/>
            <w:tcBorders>
              <w:top w:val="single" w:sz="12" w:space="0" w:color="auto"/>
            </w:tcBorders>
            <w:shd w:val="clear" w:color="auto" w:fill="auto"/>
          </w:tcPr>
          <w:p w:rsidR="004B199B" w:rsidRPr="00B76CF2" w:rsidRDefault="004B199B" w:rsidP="00B17FD0">
            <w:pPr>
              <w:pStyle w:val="Tabletext"/>
            </w:pPr>
            <w:r w:rsidRPr="00B76CF2">
              <w:t>Determining whether collateral may include inventory, for Part</w:t>
            </w:r>
            <w:r w:rsidR="00B76CF2">
              <w:t> </w:t>
            </w:r>
            <w:r w:rsidRPr="00B76CF2">
              <w:t>9.5 of the Act</w:t>
            </w:r>
          </w:p>
        </w:tc>
        <w:tc>
          <w:tcPr>
            <w:tcW w:w="3499" w:type="dxa"/>
            <w:tcBorders>
              <w:top w:val="single" w:sz="12" w:space="0" w:color="auto"/>
            </w:tcBorders>
            <w:shd w:val="clear" w:color="auto" w:fill="auto"/>
          </w:tcPr>
          <w:p w:rsidR="004B199B" w:rsidRPr="00B76CF2" w:rsidRDefault="004B199B" w:rsidP="00B17FD0">
            <w:pPr>
              <w:pStyle w:val="Tabletext"/>
            </w:pPr>
            <w:r w:rsidRPr="00B76CF2">
              <w:t>For collateral that is commercial property</w:t>
            </w:r>
            <w:r w:rsidR="00B17FD0" w:rsidRPr="00B76CF2">
              <w:t>—</w:t>
            </w:r>
            <w:r w:rsidRPr="00B76CF2">
              <w:t>whether or not the collateral may include inventory</w:t>
            </w:r>
          </w:p>
        </w:tc>
      </w:tr>
      <w:tr w:rsidR="004B199B" w:rsidRPr="00B76CF2" w:rsidTr="00552FF7">
        <w:tc>
          <w:tcPr>
            <w:tcW w:w="709" w:type="dxa"/>
            <w:shd w:val="clear" w:color="auto" w:fill="auto"/>
          </w:tcPr>
          <w:p w:rsidR="004B199B" w:rsidRPr="00B76CF2" w:rsidRDefault="004B199B" w:rsidP="00B17FD0">
            <w:pPr>
              <w:pStyle w:val="Tabletext"/>
            </w:pPr>
            <w:r w:rsidRPr="00B76CF2">
              <w:t>2</w:t>
            </w:r>
          </w:p>
        </w:tc>
        <w:tc>
          <w:tcPr>
            <w:tcW w:w="1113" w:type="dxa"/>
            <w:shd w:val="clear" w:color="auto" w:fill="auto"/>
          </w:tcPr>
          <w:p w:rsidR="004B199B" w:rsidRPr="00B76CF2" w:rsidRDefault="004B199B" w:rsidP="00B17FD0">
            <w:pPr>
              <w:pStyle w:val="Tabletext"/>
            </w:pPr>
            <w:r w:rsidRPr="00B76CF2">
              <w:t>Control</w:t>
            </w:r>
          </w:p>
        </w:tc>
        <w:tc>
          <w:tcPr>
            <w:tcW w:w="2016" w:type="dxa"/>
            <w:shd w:val="clear" w:color="auto" w:fill="auto"/>
          </w:tcPr>
          <w:p w:rsidR="004B199B" w:rsidRPr="00B76CF2" w:rsidRDefault="004B199B" w:rsidP="00B17FD0">
            <w:pPr>
              <w:pStyle w:val="Tabletext"/>
            </w:pPr>
            <w:r w:rsidRPr="00B76CF2">
              <w:t>Determining whether collateral may be subject to control, for Part</w:t>
            </w:r>
            <w:r w:rsidR="00B76CF2">
              <w:t> </w:t>
            </w:r>
            <w:r w:rsidRPr="00B76CF2">
              <w:t>9.5 of the Act</w:t>
            </w:r>
          </w:p>
        </w:tc>
        <w:tc>
          <w:tcPr>
            <w:tcW w:w="3499" w:type="dxa"/>
            <w:shd w:val="clear" w:color="auto" w:fill="auto"/>
          </w:tcPr>
          <w:p w:rsidR="004B199B" w:rsidRPr="00B76CF2" w:rsidRDefault="004B199B" w:rsidP="00B17FD0">
            <w:pPr>
              <w:pStyle w:val="Tabletext"/>
            </w:pPr>
            <w:r w:rsidRPr="00B76CF2">
              <w:t>For collateral that is commercial property</w:t>
            </w:r>
            <w:r w:rsidR="00B17FD0" w:rsidRPr="00B76CF2">
              <w:t>—</w:t>
            </w:r>
            <w:r w:rsidRPr="00B76CF2">
              <w:t>whether or not the collateral may be subject to control</w:t>
            </w:r>
          </w:p>
        </w:tc>
      </w:tr>
      <w:tr w:rsidR="004B199B" w:rsidRPr="00B76CF2" w:rsidTr="00552FF7">
        <w:tc>
          <w:tcPr>
            <w:tcW w:w="709" w:type="dxa"/>
            <w:shd w:val="clear" w:color="auto" w:fill="auto"/>
          </w:tcPr>
          <w:p w:rsidR="004B199B" w:rsidRPr="00B76CF2" w:rsidRDefault="004B199B" w:rsidP="00B17FD0">
            <w:pPr>
              <w:pStyle w:val="Tabletext"/>
            </w:pPr>
            <w:r w:rsidRPr="00B76CF2">
              <w:t>3</w:t>
            </w:r>
          </w:p>
        </w:tc>
        <w:tc>
          <w:tcPr>
            <w:tcW w:w="1113" w:type="dxa"/>
            <w:shd w:val="clear" w:color="auto" w:fill="auto"/>
          </w:tcPr>
          <w:p w:rsidR="004B199B" w:rsidRPr="00B76CF2" w:rsidRDefault="004B199B" w:rsidP="00B17FD0">
            <w:pPr>
              <w:pStyle w:val="Tabletext"/>
            </w:pPr>
            <w:r w:rsidRPr="00B76CF2">
              <w:t>Transitional security interest</w:t>
            </w:r>
          </w:p>
        </w:tc>
        <w:tc>
          <w:tcPr>
            <w:tcW w:w="2016" w:type="dxa"/>
            <w:shd w:val="clear" w:color="auto" w:fill="auto"/>
          </w:tcPr>
          <w:p w:rsidR="004B199B" w:rsidRPr="00B76CF2" w:rsidRDefault="004B199B" w:rsidP="00B17FD0">
            <w:pPr>
              <w:pStyle w:val="Tabletext"/>
            </w:pPr>
            <w:r w:rsidRPr="00B76CF2">
              <w:t>Indicating whether a security interest is a transitional security interest</w:t>
            </w:r>
          </w:p>
        </w:tc>
        <w:tc>
          <w:tcPr>
            <w:tcW w:w="3499" w:type="dxa"/>
            <w:shd w:val="clear" w:color="auto" w:fill="auto"/>
          </w:tcPr>
          <w:p w:rsidR="004B199B" w:rsidRPr="00B76CF2" w:rsidRDefault="004B199B" w:rsidP="00B17FD0">
            <w:pPr>
              <w:pStyle w:val="Tabletext"/>
              <w:rPr>
                <w:b/>
              </w:rPr>
            </w:pPr>
            <w:r w:rsidRPr="00B76CF2">
              <w:t>If a security interest is a transitional security interest for section</w:t>
            </w:r>
            <w:r w:rsidR="00B76CF2">
              <w:t> </w:t>
            </w:r>
            <w:r w:rsidRPr="00B76CF2">
              <w:t>308 of the Act</w:t>
            </w:r>
            <w:r w:rsidR="00B17FD0" w:rsidRPr="00B76CF2">
              <w:t>—</w:t>
            </w:r>
            <w:r w:rsidRPr="00B76CF2">
              <w:t xml:space="preserve">a statement that the security interest is a transitional security interest </w:t>
            </w:r>
          </w:p>
        </w:tc>
      </w:tr>
      <w:tr w:rsidR="004B199B" w:rsidRPr="00B76CF2" w:rsidTr="00606F88">
        <w:tc>
          <w:tcPr>
            <w:tcW w:w="709" w:type="dxa"/>
            <w:tcBorders>
              <w:bottom w:val="single" w:sz="4" w:space="0" w:color="auto"/>
            </w:tcBorders>
            <w:shd w:val="clear" w:color="auto" w:fill="auto"/>
          </w:tcPr>
          <w:p w:rsidR="004B199B" w:rsidRPr="00B76CF2" w:rsidRDefault="004B199B" w:rsidP="00B17FD0">
            <w:pPr>
              <w:pStyle w:val="Tabletext"/>
            </w:pPr>
            <w:r w:rsidRPr="00B76CF2">
              <w:t>4</w:t>
            </w:r>
          </w:p>
        </w:tc>
        <w:tc>
          <w:tcPr>
            <w:tcW w:w="1113" w:type="dxa"/>
            <w:tcBorders>
              <w:bottom w:val="single" w:sz="4" w:space="0" w:color="auto"/>
            </w:tcBorders>
            <w:shd w:val="clear" w:color="auto" w:fill="auto"/>
          </w:tcPr>
          <w:p w:rsidR="004B199B" w:rsidRPr="00B76CF2" w:rsidRDefault="004B199B" w:rsidP="00B17FD0">
            <w:pPr>
              <w:pStyle w:val="Tabletext"/>
            </w:pPr>
            <w:r w:rsidRPr="00B76CF2">
              <w:t>Migrated security interest</w:t>
            </w:r>
          </w:p>
        </w:tc>
        <w:tc>
          <w:tcPr>
            <w:tcW w:w="2016" w:type="dxa"/>
            <w:tcBorders>
              <w:bottom w:val="single" w:sz="4" w:space="0" w:color="auto"/>
            </w:tcBorders>
            <w:shd w:val="clear" w:color="auto" w:fill="auto"/>
          </w:tcPr>
          <w:p w:rsidR="004B199B" w:rsidRPr="00B76CF2" w:rsidRDefault="004B199B" w:rsidP="00B17FD0">
            <w:pPr>
              <w:pStyle w:val="Tabletext"/>
            </w:pPr>
            <w:r w:rsidRPr="00B76CF2">
              <w:t>Indicating whether a registration is a migrated registration</w:t>
            </w:r>
          </w:p>
        </w:tc>
        <w:tc>
          <w:tcPr>
            <w:tcW w:w="3499" w:type="dxa"/>
            <w:tcBorders>
              <w:bottom w:val="single" w:sz="4" w:space="0" w:color="auto"/>
            </w:tcBorders>
            <w:shd w:val="clear" w:color="auto" w:fill="auto"/>
          </w:tcPr>
          <w:p w:rsidR="004B199B" w:rsidRPr="00B76CF2" w:rsidRDefault="004B199B" w:rsidP="00B17FD0">
            <w:pPr>
              <w:pStyle w:val="Tabletext"/>
            </w:pPr>
            <w:r w:rsidRPr="00B76CF2">
              <w:t>If collateral is subject to a migrated security interest:</w:t>
            </w:r>
          </w:p>
          <w:p w:rsidR="004B199B" w:rsidRPr="00B76CF2" w:rsidRDefault="00B17FD0" w:rsidP="00B17FD0">
            <w:pPr>
              <w:pStyle w:val="Tablea"/>
            </w:pPr>
            <w:r w:rsidRPr="00B76CF2">
              <w:t>(</w:t>
            </w:r>
            <w:r w:rsidR="004B199B" w:rsidRPr="00B76CF2">
              <w:t>a</w:t>
            </w:r>
            <w:r w:rsidRPr="00B76CF2">
              <w:t xml:space="preserve">) </w:t>
            </w:r>
            <w:r w:rsidR="004B199B" w:rsidRPr="00B76CF2">
              <w:t>a statement that the security interest is a migrated security interest; and</w:t>
            </w:r>
          </w:p>
          <w:p w:rsidR="004B199B" w:rsidRPr="00B76CF2" w:rsidRDefault="00B17FD0" w:rsidP="00B17FD0">
            <w:pPr>
              <w:pStyle w:val="Tablea"/>
            </w:pPr>
            <w:r w:rsidRPr="00B76CF2">
              <w:t>(</w:t>
            </w:r>
            <w:r w:rsidR="004B199B" w:rsidRPr="00B76CF2">
              <w:t>b</w:t>
            </w:r>
            <w:r w:rsidRPr="00B76CF2">
              <w:t xml:space="preserve">) </w:t>
            </w:r>
            <w:r w:rsidR="004B199B" w:rsidRPr="00B76CF2">
              <w:t>the name of the transitional register in which the data about the transitional security interest was held; and</w:t>
            </w:r>
          </w:p>
          <w:p w:rsidR="004B199B" w:rsidRPr="00B76CF2" w:rsidRDefault="00B17FD0" w:rsidP="00B17FD0">
            <w:pPr>
              <w:pStyle w:val="Tablea"/>
            </w:pPr>
            <w:r w:rsidRPr="00B76CF2">
              <w:t>(</w:t>
            </w:r>
            <w:r w:rsidR="004B199B" w:rsidRPr="00B76CF2">
              <w:t>c</w:t>
            </w:r>
            <w:r w:rsidRPr="00B76CF2">
              <w:t xml:space="preserve">) </w:t>
            </w:r>
            <w:r w:rsidR="004B199B" w:rsidRPr="00B76CF2">
              <w:t>when the migrated data was registered in the transitional register</w:t>
            </w:r>
          </w:p>
        </w:tc>
      </w:tr>
      <w:tr w:rsidR="004B199B" w:rsidRPr="00B76CF2" w:rsidTr="00606F88">
        <w:trPr>
          <w:cantSplit/>
        </w:trPr>
        <w:tc>
          <w:tcPr>
            <w:tcW w:w="709" w:type="dxa"/>
            <w:tcBorders>
              <w:bottom w:val="single" w:sz="12" w:space="0" w:color="auto"/>
            </w:tcBorders>
            <w:shd w:val="clear" w:color="auto" w:fill="auto"/>
          </w:tcPr>
          <w:p w:rsidR="004B199B" w:rsidRPr="00B76CF2" w:rsidRDefault="004B199B" w:rsidP="00B17FD0">
            <w:pPr>
              <w:pStyle w:val="Tabletext"/>
            </w:pPr>
            <w:r w:rsidRPr="00B76CF2">
              <w:t>5</w:t>
            </w:r>
          </w:p>
        </w:tc>
        <w:tc>
          <w:tcPr>
            <w:tcW w:w="1113" w:type="dxa"/>
            <w:tcBorders>
              <w:bottom w:val="single" w:sz="12" w:space="0" w:color="auto"/>
            </w:tcBorders>
            <w:shd w:val="clear" w:color="auto" w:fill="auto"/>
          </w:tcPr>
          <w:p w:rsidR="004B199B" w:rsidRPr="00B76CF2" w:rsidRDefault="004B199B" w:rsidP="00B17FD0">
            <w:pPr>
              <w:pStyle w:val="Tabletext"/>
              <w:rPr>
                <w:b/>
              </w:rPr>
            </w:pPr>
            <w:r w:rsidRPr="00B76CF2">
              <w:t>Data from Australian Business Register or National Names Index</w:t>
            </w:r>
          </w:p>
        </w:tc>
        <w:tc>
          <w:tcPr>
            <w:tcW w:w="2016" w:type="dxa"/>
            <w:tcBorders>
              <w:bottom w:val="single" w:sz="12" w:space="0" w:color="auto"/>
            </w:tcBorders>
            <w:shd w:val="clear" w:color="auto" w:fill="auto"/>
          </w:tcPr>
          <w:p w:rsidR="004B199B" w:rsidRPr="00B76CF2" w:rsidRDefault="004B199B" w:rsidP="00B17FD0">
            <w:pPr>
              <w:pStyle w:val="Tabletext"/>
            </w:pPr>
            <w:r w:rsidRPr="00B76CF2">
              <w:t>Recording details from Australian Business Register or National Names Index</w:t>
            </w:r>
          </w:p>
        </w:tc>
        <w:tc>
          <w:tcPr>
            <w:tcW w:w="3499" w:type="dxa"/>
            <w:tcBorders>
              <w:bottom w:val="single" w:sz="12" w:space="0" w:color="auto"/>
            </w:tcBorders>
            <w:shd w:val="clear" w:color="auto" w:fill="auto"/>
          </w:tcPr>
          <w:p w:rsidR="004B199B" w:rsidRPr="00B76CF2" w:rsidRDefault="004B199B" w:rsidP="00B17FD0">
            <w:pPr>
              <w:pStyle w:val="Tabletext"/>
            </w:pPr>
            <w:r w:rsidRPr="00B76CF2">
              <w:t xml:space="preserve">If an ABN, </w:t>
            </w:r>
            <w:proofErr w:type="spellStart"/>
            <w:r w:rsidRPr="00B76CF2">
              <w:t>ACN</w:t>
            </w:r>
            <w:proofErr w:type="spellEnd"/>
            <w:r w:rsidRPr="00B76CF2">
              <w:t xml:space="preserve">, </w:t>
            </w:r>
            <w:proofErr w:type="spellStart"/>
            <w:r w:rsidRPr="00B76CF2">
              <w:t>ARSN</w:t>
            </w:r>
            <w:proofErr w:type="spellEnd"/>
            <w:r w:rsidRPr="00B76CF2">
              <w:t xml:space="preserve"> or </w:t>
            </w:r>
            <w:proofErr w:type="spellStart"/>
            <w:r w:rsidRPr="00B76CF2">
              <w:t>ARBN</w:t>
            </w:r>
            <w:proofErr w:type="spellEnd"/>
            <w:r w:rsidRPr="00B76CF2">
              <w:t xml:space="preserve"> is entered in a financing statement and a verification of these numbers is undertaken with the Australian Business Register or the National Names Index</w:t>
            </w:r>
            <w:r w:rsidR="00B17FD0" w:rsidRPr="00B76CF2">
              <w:t>—</w:t>
            </w:r>
            <w:r w:rsidRPr="00B76CF2">
              <w:t>the entity name or other data attached to those identifier numbers obtained from the Australian Business Register or the National Names Index</w:t>
            </w:r>
          </w:p>
        </w:tc>
      </w:tr>
    </w:tbl>
    <w:p w:rsidR="004B199B" w:rsidRPr="00B76CF2" w:rsidRDefault="00B17FD0" w:rsidP="00B17FD0">
      <w:pPr>
        <w:pStyle w:val="notetext"/>
      </w:pPr>
      <w:r w:rsidRPr="00B76CF2">
        <w:t>Note:</w:t>
      </w:r>
      <w:r w:rsidRPr="00B76CF2">
        <w:tab/>
      </w:r>
      <w:r w:rsidR="004B199B" w:rsidRPr="00B76CF2">
        <w:t>For the application of item</w:t>
      </w:r>
      <w:r w:rsidR="00B76CF2">
        <w:t> </w:t>
      </w:r>
      <w:r w:rsidR="004B199B" w:rsidRPr="00B76CF2">
        <w:t>4, section</w:t>
      </w:r>
      <w:r w:rsidR="00B76CF2">
        <w:t> </w:t>
      </w:r>
      <w:r w:rsidR="004B199B" w:rsidRPr="00B76CF2">
        <w:t>333 of the Act.</w:t>
      </w:r>
    </w:p>
    <w:p w:rsidR="004B199B" w:rsidRPr="00B76CF2" w:rsidRDefault="004B199B" w:rsidP="00B17FD0">
      <w:pPr>
        <w:pStyle w:val="ActHead1"/>
        <w:pageBreakBefore/>
      </w:pPr>
      <w:bookmarkStart w:id="60" w:name="_Toc392666248"/>
      <w:r w:rsidRPr="00B76CF2">
        <w:rPr>
          <w:rStyle w:val="CharChapNo"/>
        </w:rPr>
        <w:t>Schedule</w:t>
      </w:r>
      <w:r w:rsidR="00B76CF2">
        <w:rPr>
          <w:rStyle w:val="CharChapNo"/>
        </w:rPr>
        <w:t> </w:t>
      </w:r>
      <w:r w:rsidRPr="00B76CF2">
        <w:rPr>
          <w:rStyle w:val="CharChapNo"/>
        </w:rPr>
        <w:t>2</w:t>
      </w:r>
      <w:r w:rsidR="00B17FD0" w:rsidRPr="00B76CF2">
        <w:t>—</w:t>
      </w:r>
      <w:r w:rsidRPr="00B76CF2">
        <w:rPr>
          <w:rStyle w:val="CharChapText"/>
        </w:rPr>
        <w:t>Financing statement matters for table in section</w:t>
      </w:r>
      <w:r w:rsidR="00B76CF2">
        <w:rPr>
          <w:rStyle w:val="CharChapText"/>
        </w:rPr>
        <w:t> </w:t>
      </w:r>
      <w:r w:rsidRPr="00B76CF2">
        <w:rPr>
          <w:rStyle w:val="CharChapText"/>
        </w:rPr>
        <w:t>154 of Act</w:t>
      </w:r>
      <w:bookmarkEnd w:id="60"/>
    </w:p>
    <w:p w:rsidR="004B199B" w:rsidRPr="00B76CF2" w:rsidRDefault="004B199B" w:rsidP="00B17FD0">
      <w:pPr>
        <w:pStyle w:val="notemargin"/>
      </w:pPr>
      <w:r w:rsidRPr="00B76CF2">
        <w:t>(</w:t>
      </w:r>
      <w:proofErr w:type="spellStart"/>
      <w:r w:rsidRPr="00B76CF2">
        <w:t>subregulation</w:t>
      </w:r>
      <w:proofErr w:type="spellEnd"/>
      <w:r w:rsidR="00B76CF2">
        <w:t> </w:t>
      </w:r>
      <w:r w:rsidRPr="00B76CF2">
        <w:t>5.5</w:t>
      </w:r>
      <w:r w:rsidR="007417D2">
        <w:t>(</w:t>
      </w:r>
      <w:r w:rsidRPr="00B76CF2">
        <w:t>2))</w:t>
      </w:r>
    </w:p>
    <w:p w:rsidR="004B199B" w:rsidRPr="00B76CF2" w:rsidRDefault="004B199B" w:rsidP="00B17FD0">
      <w:pPr>
        <w:pStyle w:val="ActHead2"/>
      </w:pPr>
      <w:bookmarkStart w:id="61" w:name="_Toc392666249"/>
      <w:r w:rsidRPr="00B76CF2">
        <w:rPr>
          <w:rStyle w:val="CharPartNo"/>
        </w:rPr>
        <w:t>Part</w:t>
      </w:r>
      <w:r w:rsidR="00B76CF2">
        <w:rPr>
          <w:rStyle w:val="CharPartNo"/>
        </w:rPr>
        <w:t> </w:t>
      </w:r>
      <w:r w:rsidRPr="00B76CF2">
        <w:rPr>
          <w:rStyle w:val="CharPartNo"/>
        </w:rPr>
        <w:t>1</w:t>
      </w:r>
      <w:r w:rsidR="00B17FD0" w:rsidRPr="00B76CF2">
        <w:t>—</w:t>
      </w:r>
      <w:r w:rsidRPr="00B76CF2">
        <w:rPr>
          <w:rStyle w:val="CharPartText"/>
        </w:rPr>
        <w:t>Preliminary</w:t>
      </w:r>
      <w:bookmarkEnd w:id="61"/>
    </w:p>
    <w:p w:rsidR="004B199B" w:rsidRPr="00B76CF2" w:rsidRDefault="004B199B" w:rsidP="00B17FD0">
      <w:pPr>
        <w:pStyle w:val="ActHead5"/>
      </w:pPr>
      <w:bookmarkStart w:id="62" w:name="_Toc392666250"/>
      <w:r w:rsidRPr="00B76CF2">
        <w:rPr>
          <w:rStyle w:val="CharSectno"/>
        </w:rPr>
        <w:t>1.1</w:t>
      </w:r>
      <w:r w:rsidR="00B17FD0" w:rsidRPr="00B76CF2">
        <w:t xml:space="preserve">  </w:t>
      </w:r>
      <w:r w:rsidRPr="00B76CF2">
        <w:t>Definitions for Schedule</w:t>
      </w:r>
      <w:r w:rsidR="00B76CF2">
        <w:t> </w:t>
      </w:r>
      <w:r w:rsidRPr="00B76CF2">
        <w:t>2</w:t>
      </w:r>
      <w:bookmarkEnd w:id="62"/>
    </w:p>
    <w:p w:rsidR="004B199B" w:rsidRPr="00B76CF2" w:rsidRDefault="004B199B" w:rsidP="00B17FD0">
      <w:pPr>
        <w:pStyle w:val="subsection"/>
      </w:pPr>
      <w:r w:rsidRPr="00B76CF2">
        <w:tab/>
      </w:r>
      <w:r w:rsidRPr="00B76CF2">
        <w:tab/>
        <w:t>In this Schedule:</w:t>
      </w:r>
    </w:p>
    <w:p w:rsidR="004B199B" w:rsidRPr="00B76CF2" w:rsidRDefault="004B199B" w:rsidP="00B17FD0">
      <w:pPr>
        <w:pStyle w:val="Definition"/>
      </w:pPr>
      <w:r w:rsidRPr="00B76CF2">
        <w:rPr>
          <w:b/>
          <w:i/>
        </w:rPr>
        <w:t>individual</w:t>
      </w:r>
      <w:r w:rsidRPr="00B76CF2">
        <w:t>:</w:t>
      </w:r>
    </w:p>
    <w:p w:rsidR="004B199B" w:rsidRPr="00B76CF2" w:rsidRDefault="004B199B" w:rsidP="00B17FD0">
      <w:pPr>
        <w:pStyle w:val="paragraph"/>
      </w:pPr>
      <w:r w:rsidRPr="00B76CF2">
        <w:tab/>
        <w:t>(a)</w:t>
      </w:r>
      <w:r w:rsidRPr="00B76CF2">
        <w:tab/>
        <w:t>includes a sole trader who has an ABN for the enterprise that holds or has an interest in the prescribed property; and</w:t>
      </w:r>
    </w:p>
    <w:p w:rsidR="004B199B" w:rsidRPr="00B76CF2" w:rsidRDefault="004B199B" w:rsidP="00B17FD0">
      <w:pPr>
        <w:pStyle w:val="paragraph"/>
      </w:pPr>
      <w:r w:rsidRPr="00B76CF2">
        <w:tab/>
        <w:t>(b)</w:t>
      </w:r>
      <w:r w:rsidRPr="00B76CF2">
        <w:tab/>
        <w:t>does not include an individual who is a partner in a partnership or a trustee of a trust if the partnership or trust has an ABN for the enterprise that holds or has an interest in the prescribed property.</w:t>
      </w:r>
    </w:p>
    <w:p w:rsidR="004B199B" w:rsidRPr="00B76CF2" w:rsidRDefault="004B199B" w:rsidP="00B17FD0">
      <w:pPr>
        <w:pStyle w:val="ActHead2"/>
        <w:pageBreakBefore/>
      </w:pPr>
      <w:bookmarkStart w:id="63" w:name="_Toc392666251"/>
      <w:r w:rsidRPr="00B76CF2">
        <w:rPr>
          <w:rStyle w:val="CharPartNo"/>
        </w:rPr>
        <w:t>Part</w:t>
      </w:r>
      <w:r w:rsidR="00B76CF2">
        <w:rPr>
          <w:rStyle w:val="CharPartNo"/>
        </w:rPr>
        <w:t> </w:t>
      </w:r>
      <w:r w:rsidRPr="00B76CF2">
        <w:rPr>
          <w:rStyle w:val="CharPartNo"/>
        </w:rPr>
        <w:t>2</w:t>
      </w:r>
      <w:r w:rsidR="00B17FD0" w:rsidRPr="00B76CF2">
        <w:t>—</w:t>
      </w:r>
      <w:r w:rsidRPr="00B76CF2">
        <w:rPr>
          <w:rStyle w:val="CharPartText"/>
        </w:rPr>
        <w:t>Matters for item</w:t>
      </w:r>
      <w:r w:rsidR="00B76CF2">
        <w:rPr>
          <w:rStyle w:val="CharPartText"/>
        </w:rPr>
        <w:t> </w:t>
      </w:r>
      <w:r w:rsidRPr="00B76CF2">
        <w:rPr>
          <w:rStyle w:val="CharPartText"/>
        </w:rPr>
        <w:t>1</w:t>
      </w:r>
      <w:bookmarkEnd w:id="63"/>
    </w:p>
    <w:p w:rsidR="004B199B" w:rsidRPr="00B76CF2" w:rsidRDefault="004B199B" w:rsidP="00B17FD0">
      <w:pPr>
        <w:pStyle w:val="ActHead5"/>
      </w:pPr>
      <w:bookmarkStart w:id="64" w:name="_Toc392666252"/>
      <w:r w:rsidRPr="00B76CF2">
        <w:rPr>
          <w:rStyle w:val="CharSectno"/>
        </w:rPr>
        <w:t>2.1</w:t>
      </w:r>
      <w:r w:rsidR="00B17FD0" w:rsidRPr="00B76CF2">
        <w:t xml:space="preserve">  </w:t>
      </w:r>
      <w:r w:rsidRPr="00B76CF2">
        <w:t>Individuals</w:t>
      </w:r>
      <w:bookmarkEnd w:id="64"/>
    </w:p>
    <w:p w:rsidR="004B199B" w:rsidRPr="00B76CF2" w:rsidRDefault="004B199B" w:rsidP="00B17FD0">
      <w:pPr>
        <w:pStyle w:val="subsection"/>
      </w:pPr>
      <w:r w:rsidRPr="00B76CF2">
        <w:tab/>
        <w:t>(1)</w:t>
      </w:r>
      <w:r w:rsidRPr="00B76CF2">
        <w:tab/>
        <w:t>For item</w:t>
      </w:r>
      <w:r w:rsidR="00B76CF2">
        <w:t> </w:t>
      </w:r>
      <w:r w:rsidRPr="00B76CF2">
        <w:t>1 of the table in section</w:t>
      </w:r>
      <w:r w:rsidR="00B76CF2">
        <w:t> </w:t>
      </w:r>
      <w:r w:rsidRPr="00B76CF2">
        <w:t>154 of the Act, this clause applies if an individual holds or has an interest in prescribed property.</w:t>
      </w:r>
    </w:p>
    <w:p w:rsidR="004B199B" w:rsidRPr="00B76CF2" w:rsidRDefault="004B199B" w:rsidP="00B17FD0">
      <w:pPr>
        <w:pStyle w:val="subsection"/>
      </w:pPr>
      <w:r w:rsidRPr="00B76CF2">
        <w:tab/>
        <w:t>(2)</w:t>
      </w:r>
      <w:r w:rsidRPr="00B76CF2">
        <w:tab/>
        <w:t>The details mentioned in each item of the table, from the source mentioned for the item, are prescribed for the individual mentioned in the item.</w:t>
      </w:r>
    </w:p>
    <w:p w:rsidR="004B199B" w:rsidRPr="00B76CF2" w:rsidRDefault="004B199B" w:rsidP="00B17FD0">
      <w:pPr>
        <w:pStyle w:val="subsection"/>
      </w:pPr>
      <w:r w:rsidRPr="00B76CF2">
        <w:tab/>
        <w:t>(3)</w:t>
      </w:r>
      <w:r w:rsidRPr="00B76CF2">
        <w:tab/>
        <w:t xml:space="preserve">For </w:t>
      </w:r>
      <w:r w:rsidR="00B76CF2">
        <w:t>subclause (</w:t>
      </w:r>
      <w:r w:rsidRPr="00B76CF2">
        <w:t>2), the prescribed details are the details mentioned in the item of the table that:</w:t>
      </w:r>
    </w:p>
    <w:p w:rsidR="004B199B" w:rsidRPr="00B76CF2" w:rsidRDefault="004B199B" w:rsidP="00B17FD0">
      <w:pPr>
        <w:pStyle w:val="paragraph"/>
      </w:pPr>
      <w:r w:rsidRPr="00B76CF2">
        <w:tab/>
        <w:t>(a)</w:t>
      </w:r>
      <w:r w:rsidRPr="00B76CF2">
        <w:tab/>
        <w:t>applies to the individual; and</w:t>
      </w:r>
    </w:p>
    <w:p w:rsidR="004B199B" w:rsidRPr="00B76CF2" w:rsidRDefault="004B199B" w:rsidP="00B17FD0">
      <w:pPr>
        <w:pStyle w:val="paragraph"/>
      </w:pPr>
      <w:r w:rsidRPr="00B76CF2">
        <w:tab/>
        <w:t>(b)</w:t>
      </w:r>
      <w:r w:rsidRPr="00B76CF2">
        <w:tab/>
        <w:t>has the lowest item number.</w:t>
      </w:r>
    </w:p>
    <w:p w:rsidR="004B199B" w:rsidRPr="00B76CF2" w:rsidRDefault="004B199B" w:rsidP="00B17FD0">
      <w:pPr>
        <w:pStyle w:val="subsection"/>
      </w:pPr>
      <w:r w:rsidRPr="00B76CF2">
        <w:tab/>
        <w:t>(4)</w:t>
      </w:r>
      <w:r w:rsidRPr="00B76CF2">
        <w:tab/>
        <w:t>For an individual who is the owner of prescribed property, in addition to the details mentioned in each item of the table, the individual’s date of birth is prescribed.</w:t>
      </w:r>
    </w:p>
    <w:p w:rsidR="004B199B" w:rsidRPr="00B76CF2" w:rsidRDefault="004B199B" w:rsidP="00B17FD0">
      <w:pPr>
        <w:pStyle w:val="subsection"/>
      </w:pPr>
      <w:r w:rsidRPr="00B76CF2">
        <w:tab/>
        <w:t>(5)</w:t>
      </w:r>
      <w:r w:rsidRPr="00B76CF2">
        <w:tab/>
        <w:t>The source for the individual’s date of birth is the source in an item of the table that:</w:t>
      </w:r>
    </w:p>
    <w:p w:rsidR="004B199B" w:rsidRPr="00B76CF2" w:rsidRDefault="004B199B" w:rsidP="00B17FD0">
      <w:pPr>
        <w:pStyle w:val="paragraph"/>
      </w:pPr>
      <w:r w:rsidRPr="00B76CF2">
        <w:tab/>
        <w:t>(a)</w:t>
      </w:r>
      <w:r w:rsidRPr="00B76CF2">
        <w:tab/>
        <w:t>includes details of dates of birth; and</w:t>
      </w:r>
    </w:p>
    <w:p w:rsidR="004B199B" w:rsidRPr="00B76CF2" w:rsidRDefault="004B199B" w:rsidP="00B17FD0">
      <w:pPr>
        <w:pStyle w:val="paragraph"/>
      </w:pPr>
      <w:r w:rsidRPr="00B76CF2">
        <w:tab/>
        <w:t>(b)</w:t>
      </w:r>
      <w:r w:rsidRPr="00B76CF2">
        <w:tab/>
        <w:t>applies to the individual; and</w:t>
      </w:r>
    </w:p>
    <w:p w:rsidR="004B199B" w:rsidRPr="00B76CF2" w:rsidRDefault="004B199B" w:rsidP="00ED6388">
      <w:pPr>
        <w:pStyle w:val="paragraph"/>
      </w:pPr>
      <w:r w:rsidRPr="00B76CF2">
        <w:tab/>
        <w:t>(c)</w:t>
      </w:r>
      <w:r w:rsidRPr="00B76CF2">
        <w:tab/>
        <w:t>has the lowest item number.</w:t>
      </w:r>
    </w:p>
    <w:p w:rsidR="00B17FD0" w:rsidRPr="00B76CF2" w:rsidRDefault="00B17FD0" w:rsidP="00B17FD0">
      <w:pPr>
        <w:pStyle w:val="Tabletext"/>
      </w:pPr>
    </w:p>
    <w:tbl>
      <w:tblPr>
        <w:tblW w:w="0" w:type="auto"/>
        <w:tblInd w:w="-34"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2237"/>
        <w:gridCol w:w="2560"/>
        <w:gridCol w:w="1926"/>
      </w:tblGrid>
      <w:tr w:rsidR="004B199B" w:rsidRPr="00B76CF2" w:rsidTr="00B17FD0">
        <w:trPr>
          <w:tblHeader/>
        </w:trPr>
        <w:tc>
          <w:tcPr>
            <w:tcW w:w="591"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Item</w:t>
            </w:r>
          </w:p>
        </w:tc>
        <w:tc>
          <w:tcPr>
            <w:tcW w:w="2245"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Individual</w:t>
            </w:r>
          </w:p>
        </w:tc>
        <w:tc>
          <w:tcPr>
            <w:tcW w:w="2570"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Details</w:t>
            </w:r>
          </w:p>
        </w:tc>
        <w:tc>
          <w:tcPr>
            <w:tcW w:w="1931"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Source</w:t>
            </w:r>
          </w:p>
        </w:tc>
      </w:tr>
      <w:tr w:rsidR="004B199B" w:rsidRPr="00B76CF2" w:rsidTr="00B17FD0">
        <w:tc>
          <w:tcPr>
            <w:tcW w:w="591" w:type="dxa"/>
            <w:tcBorders>
              <w:top w:val="single" w:sz="12" w:space="0" w:color="auto"/>
            </w:tcBorders>
            <w:shd w:val="clear" w:color="auto" w:fill="auto"/>
          </w:tcPr>
          <w:p w:rsidR="004B199B" w:rsidRPr="00B76CF2" w:rsidRDefault="004B199B" w:rsidP="00B17FD0">
            <w:pPr>
              <w:pStyle w:val="Tabletext"/>
            </w:pPr>
            <w:r w:rsidRPr="00B76CF2">
              <w:t>1</w:t>
            </w:r>
          </w:p>
        </w:tc>
        <w:tc>
          <w:tcPr>
            <w:tcW w:w="2245" w:type="dxa"/>
            <w:tcBorders>
              <w:top w:val="single" w:sz="12" w:space="0" w:color="auto"/>
            </w:tcBorders>
            <w:shd w:val="clear" w:color="auto" w:fill="auto"/>
          </w:tcPr>
          <w:p w:rsidR="004B199B" w:rsidRPr="00B76CF2" w:rsidRDefault="004B199B" w:rsidP="00B17FD0">
            <w:pPr>
              <w:pStyle w:val="Tabletext"/>
              <w:rPr>
                <w:b/>
              </w:rPr>
            </w:pPr>
            <w:r w:rsidRPr="00B76CF2">
              <w:t>Individual whose details are recorded in a transitional register, for migrated data</w:t>
            </w:r>
          </w:p>
        </w:tc>
        <w:tc>
          <w:tcPr>
            <w:tcW w:w="2570" w:type="dxa"/>
            <w:tcBorders>
              <w:top w:val="single" w:sz="12" w:space="0" w:color="auto"/>
            </w:tcBorders>
            <w:shd w:val="clear" w:color="auto" w:fill="auto"/>
          </w:tcPr>
          <w:p w:rsidR="004B199B" w:rsidRPr="00B76CF2" w:rsidRDefault="004B199B" w:rsidP="00B17FD0">
            <w:pPr>
              <w:pStyle w:val="Tabletext"/>
            </w:pPr>
            <w:r w:rsidRPr="00B76CF2">
              <w:t>Individual’s surname and given names, as recorded on the transitional register</w:t>
            </w:r>
          </w:p>
        </w:tc>
        <w:tc>
          <w:tcPr>
            <w:tcW w:w="1931" w:type="dxa"/>
            <w:tcBorders>
              <w:top w:val="single" w:sz="12" w:space="0" w:color="auto"/>
            </w:tcBorders>
            <w:shd w:val="clear" w:color="auto" w:fill="auto"/>
          </w:tcPr>
          <w:p w:rsidR="004B199B" w:rsidRPr="00B76CF2" w:rsidRDefault="004B199B" w:rsidP="00B17FD0">
            <w:pPr>
              <w:pStyle w:val="Tabletext"/>
            </w:pPr>
            <w:r w:rsidRPr="00B76CF2">
              <w:t>Transitional register</w:t>
            </w:r>
          </w:p>
        </w:tc>
      </w:tr>
      <w:tr w:rsidR="004B199B" w:rsidRPr="00B76CF2" w:rsidTr="00606F88">
        <w:tc>
          <w:tcPr>
            <w:tcW w:w="591" w:type="dxa"/>
            <w:tcBorders>
              <w:bottom w:val="single" w:sz="4" w:space="0" w:color="auto"/>
            </w:tcBorders>
            <w:shd w:val="clear" w:color="auto" w:fill="auto"/>
          </w:tcPr>
          <w:p w:rsidR="004B199B" w:rsidRPr="00B76CF2" w:rsidRDefault="004B199B" w:rsidP="00B17FD0">
            <w:pPr>
              <w:pStyle w:val="Tabletext"/>
            </w:pPr>
            <w:r w:rsidRPr="00B76CF2">
              <w:t>2</w:t>
            </w:r>
          </w:p>
        </w:tc>
        <w:tc>
          <w:tcPr>
            <w:tcW w:w="2245" w:type="dxa"/>
            <w:tcBorders>
              <w:bottom w:val="single" w:sz="4" w:space="0" w:color="auto"/>
            </w:tcBorders>
            <w:shd w:val="clear" w:color="auto" w:fill="auto"/>
          </w:tcPr>
          <w:p w:rsidR="004B199B" w:rsidRPr="00B76CF2" w:rsidRDefault="004B199B" w:rsidP="00B17FD0">
            <w:pPr>
              <w:pStyle w:val="Tabletext"/>
            </w:pPr>
            <w:r w:rsidRPr="00B76CF2">
              <w:t>Individual whose property is subject to a court order</w:t>
            </w:r>
          </w:p>
        </w:tc>
        <w:tc>
          <w:tcPr>
            <w:tcW w:w="2570" w:type="dxa"/>
            <w:tcBorders>
              <w:bottom w:val="single" w:sz="4" w:space="0" w:color="auto"/>
            </w:tcBorders>
            <w:shd w:val="clear" w:color="auto" w:fill="auto"/>
          </w:tcPr>
          <w:p w:rsidR="004B199B" w:rsidRPr="00B76CF2" w:rsidRDefault="004B199B" w:rsidP="00B17FD0">
            <w:pPr>
              <w:pStyle w:val="Tabletext"/>
            </w:pPr>
            <w:r w:rsidRPr="00B76CF2">
              <w:t>Individual’s surname and given names, as recorded on the court order</w:t>
            </w:r>
          </w:p>
        </w:tc>
        <w:tc>
          <w:tcPr>
            <w:tcW w:w="1931" w:type="dxa"/>
            <w:tcBorders>
              <w:bottom w:val="single" w:sz="4" w:space="0" w:color="auto"/>
            </w:tcBorders>
            <w:shd w:val="clear" w:color="auto" w:fill="auto"/>
          </w:tcPr>
          <w:p w:rsidR="004B199B" w:rsidRPr="00B76CF2" w:rsidRDefault="004B199B" w:rsidP="00B17FD0">
            <w:pPr>
              <w:pStyle w:val="Tabletext"/>
            </w:pPr>
            <w:r w:rsidRPr="00B76CF2">
              <w:t>Court order</w:t>
            </w:r>
          </w:p>
        </w:tc>
      </w:tr>
      <w:tr w:rsidR="004B199B" w:rsidRPr="00B76CF2" w:rsidTr="00606F88">
        <w:tc>
          <w:tcPr>
            <w:tcW w:w="591" w:type="dxa"/>
            <w:tcBorders>
              <w:bottom w:val="single" w:sz="4" w:space="0" w:color="auto"/>
            </w:tcBorders>
            <w:shd w:val="clear" w:color="auto" w:fill="auto"/>
          </w:tcPr>
          <w:p w:rsidR="004B199B" w:rsidRPr="00B76CF2" w:rsidRDefault="004B199B" w:rsidP="00B17FD0">
            <w:pPr>
              <w:pStyle w:val="Tabletext"/>
            </w:pPr>
            <w:r w:rsidRPr="00B76CF2">
              <w:t>3</w:t>
            </w:r>
          </w:p>
        </w:tc>
        <w:tc>
          <w:tcPr>
            <w:tcW w:w="2245" w:type="dxa"/>
            <w:tcBorders>
              <w:bottom w:val="single" w:sz="4" w:space="0" w:color="auto"/>
            </w:tcBorders>
            <w:shd w:val="clear" w:color="auto" w:fill="auto"/>
          </w:tcPr>
          <w:p w:rsidR="004B199B" w:rsidRPr="00B76CF2" w:rsidRDefault="004B199B" w:rsidP="00B17FD0">
            <w:pPr>
              <w:pStyle w:val="Tabletext"/>
            </w:pPr>
            <w:r w:rsidRPr="00B76CF2">
              <w:t>Individual who holds a current driver’s licence</w:t>
            </w:r>
          </w:p>
        </w:tc>
        <w:tc>
          <w:tcPr>
            <w:tcW w:w="2570" w:type="dxa"/>
            <w:tcBorders>
              <w:bottom w:val="single" w:sz="4" w:space="0" w:color="auto"/>
            </w:tcBorders>
            <w:shd w:val="clear" w:color="auto" w:fill="auto"/>
          </w:tcPr>
          <w:p w:rsidR="004B199B" w:rsidRPr="00B76CF2" w:rsidRDefault="004B199B" w:rsidP="00B17FD0">
            <w:pPr>
              <w:pStyle w:val="Tabletext"/>
            </w:pPr>
            <w:r w:rsidRPr="00B76CF2">
              <w:t>Individual’s surname and given names, as recorded on the individual’s current driver’s licence</w:t>
            </w:r>
          </w:p>
        </w:tc>
        <w:tc>
          <w:tcPr>
            <w:tcW w:w="1931" w:type="dxa"/>
            <w:tcBorders>
              <w:bottom w:val="single" w:sz="4" w:space="0" w:color="auto"/>
            </w:tcBorders>
            <w:shd w:val="clear" w:color="auto" w:fill="auto"/>
          </w:tcPr>
          <w:p w:rsidR="004B199B" w:rsidRPr="00B76CF2" w:rsidRDefault="004B199B" w:rsidP="00B17FD0">
            <w:pPr>
              <w:pStyle w:val="Tabletext"/>
            </w:pPr>
            <w:r w:rsidRPr="00B76CF2">
              <w:t>Current driver’s licence issued by a State or Territory licensing authority to the individual</w:t>
            </w:r>
          </w:p>
        </w:tc>
      </w:tr>
      <w:tr w:rsidR="004B199B" w:rsidRPr="00B76CF2" w:rsidTr="00606F88">
        <w:tc>
          <w:tcPr>
            <w:tcW w:w="591" w:type="dxa"/>
            <w:tcBorders>
              <w:top w:val="single" w:sz="4" w:space="0" w:color="auto"/>
            </w:tcBorders>
            <w:shd w:val="clear" w:color="auto" w:fill="auto"/>
          </w:tcPr>
          <w:p w:rsidR="004B199B" w:rsidRPr="00B76CF2" w:rsidRDefault="004B199B" w:rsidP="00B17FD0">
            <w:pPr>
              <w:pStyle w:val="Tabletext"/>
            </w:pPr>
            <w:r w:rsidRPr="00B76CF2">
              <w:t>4</w:t>
            </w:r>
          </w:p>
        </w:tc>
        <w:tc>
          <w:tcPr>
            <w:tcW w:w="2245" w:type="dxa"/>
            <w:tcBorders>
              <w:top w:val="single" w:sz="4" w:space="0" w:color="auto"/>
            </w:tcBorders>
            <w:shd w:val="clear" w:color="auto" w:fill="auto"/>
          </w:tcPr>
          <w:p w:rsidR="004B199B" w:rsidRPr="00B76CF2" w:rsidRDefault="004B199B" w:rsidP="00B17FD0">
            <w:pPr>
              <w:pStyle w:val="Tabletext"/>
            </w:pPr>
            <w:r w:rsidRPr="00B76CF2">
              <w:t>Individual who holds a current proof of identity or current proof of age card</w:t>
            </w:r>
          </w:p>
        </w:tc>
        <w:tc>
          <w:tcPr>
            <w:tcW w:w="2570" w:type="dxa"/>
            <w:tcBorders>
              <w:top w:val="single" w:sz="4" w:space="0" w:color="auto"/>
            </w:tcBorders>
            <w:shd w:val="clear" w:color="auto" w:fill="auto"/>
          </w:tcPr>
          <w:p w:rsidR="004B199B" w:rsidRPr="00B76CF2" w:rsidRDefault="004B199B" w:rsidP="00B17FD0">
            <w:pPr>
              <w:pStyle w:val="Tabletext"/>
            </w:pPr>
            <w:r w:rsidRPr="00B76CF2">
              <w:t>Individual’s surname and given names, as recorded on a proof of identity or proof or age card issued by a State or Territory body</w:t>
            </w:r>
          </w:p>
        </w:tc>
        <w:tc>
          <w:tcPr>
            <w:tcW w:w="1931" w:type="dxa"/>
            <w:tcBorders>
              <w:top w:val="single" w:sz="4" w:space="0" w:color="auto"/>
            </w:tcBorders>
            <w:shd w:val="clear" w:color="auto" w:fill="auto"/>
          </w:tcPr>
          <w:p w:rsidR="004B199B" w:rsidRPr="00B76CF2" w:rsidRDefault="004B199B" w:rsidP="00B17FD0">
            <w:pPr>
              <w:pStyle w:val="Tabletext"/>
            </w:pPr>
            <w:r w:rsidRPr="00B76CF2">
              <w:t>Current proof of identity or current proof or age card issued by a State or Territory body to the individual</w:t>
            </w:r>
          </w:p>
        </w:tc>
      </w:tr>
      <w:tr w:rsidR="004B199B" w:rsidRPr="00B76CF2" w:rsidTr="00B17FD0">
        <w:tc>
          <w:tcPr>
            <w:tcW w:w="591" w:type="dxa"/>
            <w:shd w:val="clear" w:color="auto" w:fill="auto"/>
          </w:tcPr>
          <w:p w:rsidR="004B199B" w:rsidRPr="00B76CF2" w:rsidRDefault="004B199B" w:rsidP="00B17FD0">
            <w:pPr>
              <w:pStyle w:val="Tabletext"/>
            </w:pPr>
            <w:r w:rsidRPr="00B76CF2">
              <w:t>5</w:t>
            </w:r>
          </w:p>
        </w:tc>
        <w:tc>
          <w:tcPr>
            <w:tcW w:w="2245" w:type="dxa"/>
            <w:shd w:val="clear" w:color="auto" w:fill="auto"/>
          </w:tcPr>
          <w:p w:rsidR="004B199B" w:rsidRPr="00B76CF2" w:rsidRDefault="004B199B" w:rsidP="00B17FD0">
            <w:pPr>
              <w:pStyle w:val="Tabletext"/>
              <w:rPr>
                <w:b/>
              </w:rPr>
            </w:pPr>
            <w:r w:rsidRPr="00B76CF2">
              <w:t>Individual who holds a current Australian passport</w:t>
            </w:r>
          </w:p>
        </w:tc>
        <w:tc>
          <w:tcPr>
            <w:tcW w:w="2570" w:type="dxa"/>
            <w:shd w:val="clear" w:color="auto" w:fill="auto"/>
          </w:tcPr>
          <w:p w:rsidR="004B199B" w:rsidRPr="00B76CF2" w:rsidRDefault="004B199B" w:rsidP="00B17FD0">
            <w:pPr>
              <w:pStyle w:val="Tabletext"/>
            </w:pPr>
            <w:r w:rsidRPr="00B76CF2">
              <w:t>Individual’s surname and given names, as recorded on the individual’s current Australian passport</w:t>
            </w:r>
          </w:p>
        </w:tc>
        <w:tc>
          <w:tcPr>
            <w:tcW w:w="1931" w:type="dxa"/>
            <w:shd w:val="clear" w:color="auto" w:fill="auto"/>
          </w:tcPr>
          <w:p w:rsidR="004B199B" w:rsidRPr="00B76CF2" w:rsidRDefault="004B199B" w:rsidP="00B17FD0">
            <w:pPr>
              <w:pStyle w:val="Tabletext"/>
            </w:pPr>
            <w:r w:rsidRPr="00B76CF2">
              <w:t>Current Australian passport issued to the individual</w:t>
            </w:r>
          </w:p>
        </w:tc>
      </w:tr>
      <w:tr w:rsidR="004B199B" w:rsidRPr="00B76CF2" w:rsidTr="00B17FD0">
        <w:tc>
          <w:tcPr>
            <w:tcW w:w="591" w:type="dxa"/>
            <w:shd w:val="clear" w:color="auto" w:fill="auto"/>
          </w:tcPr>
          <w:p w:rsidR="004B199B" w:rsidRPr="00B76CF2" w:rsidRDefault="004B199B" w:rsidP="00B17FD0">
            <w:pPr>
              <w:pStyle w:val="Tabletext"/>
            </w:pPr>
            <w:r w:rsidRPr="00B76CF2">
              <w:t>6</w:t>
            </w:r>
          </w:p>
        </w:tc>
        <w:tc>
          <w:tcPr>
            <w:tcW w:w="2245" w:type="dxa"/>
            <w:shd w:val="clear" w:color="auto" w:fill="auto"/>
          </w:tcPr>
          <w:p w:rsidR="004B199B" w:rsidRPr="00B76CF2" w:rsidRDefault="004B199B" w:rsidP="00B17FD0">
            <w:pPr>
              <w:pStyle w:val="Tabletext"/>
            </w:pPr>
            <w:r w:rsidRPr="00B76CF2">
              <w:t>Individual who holds a current visa issued by the Australian Government</w:t>
            </w:r>
          </w:p>
        </w:tc>
        <w:tc>
          <w:tcPr>
            <w:tcW w:w="2570" w:type="dxa"/>
            <w:shd w:val="clear" w:color="auto" w:fill="auto"/>
          </w:tcPr>
          <w:p w:rsidR="004B199B" w:rsidRPr="00B76CF2" w:rsidRDefault="004B199B" w:rsidP="00B17FD0">
            <w:pPr>
              <w:pStyle w:val="Tabletext"/>
            </w:pPr>
            <w:r w:rsidRPr="00B76CF2">
              <w:t>Individual’s surname and given names, as recorded on the individual’s current Australian visa</w:t>
            </w:r>
          </w:p>
        </w:tc>
        <w:tc>
          <w:tcPr>
            <w:tcW w:w="1931" w:type="dxa"/>
            <w:shd w:val="clear" w:color="auto" w:fill="auto"/>
          </w:tcPr>
          <w:p w:rsidR="004B199B" w:rsidRPr="00B76CF2" w:rsidRDefault="004B199B" w:rsidP="00B17FD0">
            <w:pPr>
              <w:pStyle w:val="Tabletext"/>
              <w:rPr>
                <w:b/>
              </w:rPr>
            </w:pPr>
            <w:r w:rsidRPr="00B76CF2">
              <w:t>Current Australian visa issued for the individual</w:t>
            </w:r>
          </w:p>
        </w:tc>
      </w:tr>
      <w:tr w:rsidR="004B199B" w:rsidRPr="00B76CF2" w:rsidTr="00B17FD0">
        <w:tc>
          <w:tcPr>
            <w:tcW w:w="591" w:type="dxa"/>
            <w:tcBorders>
              <w:bottom w:val="single" w:sz="4" w:space="0" w:color="auto"/>
            </w:tcBorders>
            <w:shd w:val="clear" w:color="auto" w:fill="auto"/>
          </w:tcPr>
          <w:p w:rsidR="004B199B" w:rsidRPr="00B76CF2" w:rsidRDefault="004B199B" w:rsidP="00B17FD0">
            <w:pPr>
              <w:pStyle w:val="Tabletext"/>
            </w:pPr>
            <w:r w:rsidRPr="00B76CF2">
              <w:t>7</w:t>
            </w:r>
          </w:p>
        </w:tc>
        <w:tc>
          <w:tcPr>
            <w:tcW w:w="2245" w:type="dxa"/>
            <w:tcBorders>
              <w:bottom w:val="single" w:sz="4" w:space="0" w:color="auto"/>
            </w:tcBorders>
            <w:shd w:val="clear" w:color="auto" w:fill="auto"/>
          </w:tcPr>
          <w:p w:rsidR="004B199B" w:rsidRPr="00B76CF2" w:rsidRDefault="004B199B" w:rsidP="00B17FD0">
            <w:pPr>
              <w:pStyle w:val="Tabletext"/>
            </w:pPr>
            <w:r w:rsidRPr="00B76CF2">
              <w:t>Individual who holds a current passport other than an Australian passport</w:t>
            </w:r>
          </w:p>
        </w:tc>
        <w:tc>
          <w:tcPr>
            <w:tcW w:w="2570" w:type="dxa"/>
            <w:tcBorders>
              <w:bottom w:val="single" w:sz="4" w:space="0" w:color="auto"/>
            </w:tcBorders>
            <w:shd w:val="clear" w:color="auto" w:fill="auto"/>
          </w:tcPr>
          <w:p w:rsidR="004B199B" w:rsidRPr="00B76CF2" w:rsidRDefault="004B199B" w:rsidP="00B17FD0">
            <w:pPr>
              <w:pStyle w:val="Tabletext"/>
              <w:rPr>
                <w:b/>
              </w:rPr>
            </w:pPr>
            <w:r w:rsidRPr="00B76CF2">
              <w:t xml:space="preserve">Individual’s surname and given names, as recorded on the individual’s current passport issued by the jurisdiction in which the individual ordinarily resides </w:t>
            </w:r>
          </w:p>
        </w:tc>
        <w:tc>
          <w:tcPr>
            <w:tcW w:w="1931" w:type="dxa"/>
            <w:tcBorders>
              <w:bottom w:val="single" w:sz="4" w:space="0" w:color="auto"/>
            </w:tcBorders>
            <w:shd w:val="clear" w:color="auto" w:fill="auto"/>
          </w:tcPr>
          <w:p w:rsidR="004B199B" w:rsidRPr="00B76CF2" w:rsidRDefault="004B199B" w:rsidP="00B17FD0">
            <w:pPr>
              <w:pStyle w:val="Tabletext"/>
            </w:pPr>
            <w:r w:rsidRPr="00B76CF2">
              <w:t>Current passport issued by the jurisdiction in which the individual ordinarily resides</w:t>
            </w:r>
          </w:p>
        </w:tc>
      </w:tr>
      <w:tr w:rsidR="004B199B" w:rsidRPr="00B76CF2" w:rsidTr="00B17FD0">
        <w:tc>
          <w:tcPr>
            <w:tcW w:w="591" w:type="dxa"/>
            <w:tcBorders>
              <w:bottom w:val="single" w:sz="12" w:space="0" w:color="auto"/>
            </w:tcBorders>
            <w:shd w:val="clear" w:color="auto" w:fill="auto"/>
          </w:tcPr>
          <w:p w:rsidR="004B199B" w:rsidRPr="00B76CF2" w:rsidRDefault="004B199B" w:rsidP="00B17FD0">
            <w:pPr>
              <w:pStyle w:val="Tabletext"/>
            </w:pPr>
            <w:r w:rsidRPr="00B76CF2">
              <w:t>8</w:t>
            </w:r>
          </w:p>
        </w:tc>
        <w:tc>
          <w:tcPr>
            <w:tcW w:w="2245" w:type="dxa"/>
            <w:tcBorders>
              <w:bottom w:val="single" w:sz="12" w:space="0" w:color="auto"/>
            </w:tcBorders>
            <w:shd w:val="clear" w:color="auto" w:fill="auto"/>
          </w:tcPr>
          <w:p w:rsidR="004B199B" w:rsidRPr="00B76CF2" w:rsidRDefault="004B199B" w:rsidP="00B17FD0">
            <w:pPr>
              <w:pStyle w:val="Tabletext"/>
            </w:pPr>
            <w:r w:rsidRPr="00B76CF2">
              <w:t>Any other individual</w:t>
            </w:r>
          </w:p>
        </w:tc>
        <w:tc>
          <w:tcPr>
            <w:tcW w:w="2570" w:type="dxa"/>
            <w:tcBorders>
              <w:bottom w:val="single" w:sz="12" w:space="0" w:color="auto"/>
            </w:tcBorders>
            <w:shd w:val="clear" w:color="auto" w:fill="auto"/>
          </w:tcPr>
          <w:p w:rsidR="004B199B" w:rsidRPr="00B76CF2" w:rsidRDefault="004B199B" w:rsidP="00B17FD0">
            <w:pPr>
              <w:pStyle w:val="Tabletext"/>
            </w:pPr>
            <w:r w:rsidRPr="00B76CF2">
              <w:t>Individual’s surname and given names, as recorded on the individual’s birth certificate</w:t>
            </w:r>
          </w:p>
        </w:tc>
        <w:tc>
          <w:tcPr>
            <w:tcW w:w="1931" w:type="dxa"/>
            <w:tcBorders>
              <w:bottom w:val="single" w:sz="12" w:space="0" w:color="auto"/>
            </w:tcBorders>
            <w:shd w:val="clear" w:color="auto" w:fill="auto"/>
          </w:tcPr>
          <w:p w:rsidR="004B199B" w:rsidRPr="00B76CF2" w:rsidRDefault="004B199B" w:rsidP="00B17FD0">
            <w:pPr>
              <w:pStyle w:val="Tabletext"/>
            </w:pPr>
            <w:r w:rsidRPr="00B76CF2">
              <w:t>Birth certificate issued for the individual</w:t>
            </w:r>
          </w:p>
        </w:tc>
      </w:tr>
    </w:tbl>
    <w:p w:rsidR="004B199B" w:rsidRPr="00B76CF2" w:rsidRDefault="004B199B" w:rsidP="00B17FD0">
      <w:pPr>
        <w:pStyle w:val="ActHead5"/>
      </w:pPr>
      <w:bookmarkStart w:id="65" w:name="_Toc392666253"/>
      <w:r w:rsidRPr="00B76CF2">
        <w:rPr>
          <w:rStyle w:val="CharSectno"/>
        </w:rPr>
        <w:t>2.2</w:t>
      </w:r>
      <w:r w:rsidR="00B17FD0" w:rsidRPr="00B76CF2">
        <w:t xml:space="preserve">  </w:t>
      </w:r>
      <w:r w:rsidRPr="00B76CF2">
        <w:t>Bodies corporate</w:t>
      </w:r>
      <w:bookmarkEnd w:id="65"/>
    </w:p>
    <w:p w:rsidR="004B199B" w:rsidRPr="00B76CF2" w:rsidRDefault="004B199B" w:rsidP="00B17FD0">
      <w:pPr>
        <w:pStyle w:val="subsection"/>
      </w:pPr>
      <w:r w:rsidRPr="00B76CF2">
        <w:tab/>
        <w:t>(1)</w:t>
      </w:r>
      <w:r w:rsidRPr="00B76CF2">
        <w:tab/>
        <w:t>For item</w:t>
      </w:r>
      <w:r w:rsidR="00B76CF2">
        <w:t> </w:t>
      </w:r>
      <w:r w:rsidRPr="00B76CF2">
        <w:t>1 of the table in section</w:t>
      </w:r>
      <w:r w:rsidR="00B76CF2">
        <w:t> </w:t>
      </w:r>
      <w:r w:rsidRPr="00B76CF2">
        <w:t>154 of the Act, this clause applies if the secured party or grantor is a body corporate that:</w:t>
      </w:r>
    </w:p>
    <w:p w:rsidR="004B199B" w:rsidRPr="00B76CF2" w:rsidRDefault="004B199B" w:rsidP="00B17FD0">
      <w:pPr>
        <w:pStyle w:val="paragraph"/>
      </w:pPr>
      <w:r w:rsidRPr="00B76CF2">
        <w:tab/>
        <w:t>(a)</w:t>
      </w:r>
      <w:r w:rsidRPr="00B76CF2">
        <w:tab/>
        <w:t xml:space="preserve">is a trustee and has an </w:t>
      </w:r>
      <w:proofErr w:type="spellStart"/>
      <w:r w:rsidRPr="00B76CF2">
        <w:t>ARSN</w:t>
      </w:r>
      <w:proofErr w:type="spellEnd"/>
      <w:r w:rsidRPr="00B76CF2">
        <w:t>; or</w:t>
      </w:r>
    </w:p>
    <w:p w:rsidR="004B199B" w:rsidRPr="00B76CF2" w:rsidRDefault="004B199B" w:rsidP="00B17FD0">
      <w:pPr>
        <w:pStyle w:val="paragraph"/>
      </w:pPr>
      <w:r w:rsidRPr="00B76CF2">
        <w:tab/>
        <w:t>(b)</w:t>
      </w:r>
      <w:r w:rsidRPr="00B76CF2">
        <w:tab/>
        <w:t>is not a trustee.</w:t>
      </w:r>
    </w:p>
    <w:p w:rsidR="004B199B" w:rsidRPr="00B76CF2" w:rsidRDefault="004B199B" w:rsidP="00B17FD0">
      <w:pPr>
        <w:pStyle w:val="subsection"/>
      </w:pPr>
      <w:r w:rsidRPr="00B76CF2">
        <w:tab/>
        <w:t>(2)</w:t>
      </w:r>
      <w:r w:rsidRPr="00B76CF2">
        <w:tab/>
        <w:t>The details mentioned in each item of the table, from the source mentioned for the item, are prescribed for the body corporate mentioned in the item.</w:t>
      </w:r>
    </w:p>
    <w:p w:rsidR="004B199B" w:rsidRPr="00B76CF2" w:rsidRDefault="004B199B" w:rsidP="00B17FD0">
      <w:pPr>
        <w:pStyle w:val="subsection"/>
      </w:pPr>
      <w:r w:rsidRPr="00B76CF2">
        <w:tab/>
        <w:t>(3)</w:t>
      </w:r>
      <w:r w:rsidRPr="00B76CF2">
        <w:tab/>
        <w:t xml:space="preserve">For </w:t>
      </w:r>
      <w:r w:rsidR="00B76CF2">
        <w:t>subclause (</w:t>
      </w:r>
      <w:r w:rsidRPr="00B76CF2">
        <w:t>2), the prescribed details are the details mentioned in the item of the table that:</w:t>
      </w:r>
    </w:p>
    <w:p w:rsidR="004B199B" w:rsidRPr="00B76CF2" w:rsidRDefault="004B199B" w:rsidP="00B17FD0">
      <w:pPr>
        <w:pStyle w:val="paragraph"/>
      </w:pPr>
      <w:r w:rsidRPr="00B76CF2">
        <w:tab/>
        <w:t>(a)</w:t>
      </w:r>
      <w:r w:rsidRPr="00B76CF2">
        <w:tab/>
        <w:t>applies to the body corporate; and</w:t>
      </w:r>
    </w:p>
    <w:p w:rsidR="004B199B" w:rsidRPr="00B76CF2" w:rsidRDefault="004B199B" w:rsidP="00F9397A">
      <w:pPr>
        <w:pStyle w:val="paragraph"/>
      </w:pPr>
      <w:r w:rsidRPr="00B76CF2">
        <w:tab/>
        <w:t>(b)</w:t>
      </w:r>
      <w:r w:rsidRPr="00B76CF2">
        <w:tab/>
        <w:t>has the lowest item number.</w:t>
      </w:r>
    </w:p>
    <w:p w:rsidR="00B17FD0" w:rsidRPr="00B76CF2" w:rsidRDefault="00B17FD0" w:rsidP="00B17FD0">
      <w:pPr>
        <w:pStyle w:val="Tabletext"/>
      </w:pPr>
    </w:p>
    <w:tbl>
      <w:tblPr>
        <w:tblW w:w="0" w:type="auto"/>
        <w:tblInd w:w="-34"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2537"/>
        <w:gridCol w:w="2663"/>
        <w:gridCol w:w="1523"/>
      </w:tblGrid>
      <w:tr w:rsidR="004B199B" w:rsidRPr="00B76CF2" w:rsidTr="00B17FD0">
        <w:trPr>
          <w:tblHeader/>
        </w:trPr>
        <w:tc>
          <w:tcPr>
            <w:tcW w:w="591"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Item</w:t>
            </w:r>
          </w:p>
        </w:tc>
        <w:tc>
          <w:tcPr>
            <w:tcW w:w="2547"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Body corporate</w:t>
            </w:r>
          </w:p>
        </w:tc>
        <w:tc>
          <w:tcPr>
            <w:tcW w:w="2674"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Details</w:t>
            </w:r>
          </w:p>
        </w:tc>
        <w:tc>
          <w:tcPr>
            <w:tcW w:w="1525"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Source</w:t>
            </w:r>
          </w:p>
        </w:tc>
      </w:tr>
      <w:tr w:rsidR="004B199B" w:rsidRPr="00B76CF2" w:rsidTr="00B17FD0">
        <w:tc>
          <w:tcPr>
            <w:tcW w:w="591" w:type="dxa"/>
            <w:tcBorders>
              <w:top w:val="single" w:sz="12" w:space="0" w:color="auto"/>
            </w:tcBorders>
            <w:shd w:val="clear" w:color="auto" w:fill="auto"/>
          </w:tcPr>
          <w:p w:rsidR="004B199B" w:rsidRPr="00B76CF2" w:rsidRDefault="004B199B" w:rsidP="00B17FD0">
            <w:pPr>
              <w:pStyle w:val="Tabletext"/>
            </w:pPr>
            <w:r w:rsidRPr="00B76CF2">
              <w:t>1</w:t>
            </w:r>
          </w:p>
        </w:tc>
        <w:tc>
          <w:tcPr>
            <w:tcW w:w="2547" w:type="dxa"/>
            <w:tcBorders>
              <w:top w:val="single" w:sz="12" w:space="0" w:color="auto"/>
            </w:tcBorders>
            <w:shd w:val="clear" w:color="auto" w:fill="auto"/>
          </w:tcPr>
          <w:p w:rsidR="004B199B" w:rsidRPr="00B76CF2" w:rsidRDefault="004B199B" w:rsidP="00B17FD0">
            <w:pPr>
              <w:pStyle w:val="Tabletext"/>
            </w:pPr>
            <w:r w:rsidRPr="00B76CF2">
              <w:t>Body corporate for which details have been included on the transitional register, for migrated data</w:t>
            </w:r>
          </w:p>
        </w:tc>
        <w:tc>
          <w:tcPr>
            <w:tcW w:w="2674" w:type="dxa"/>
            <w:tcBorders>
              <w:top w:val="single" w:sz="12" w:space="0" w:color="auto"/>
            </w:tcBorders>
            <w:shd w:val="clear" w:color="auto" w:fill="auto"/>
          </w:tcPr>
          <w:p w:rsidR="004B199B" w:rsidRPr="00B76CF2" w:rsidRDefault="004B199B" w:rsidP="00B17FD0">
            <w:pPr>
              <w:pStyle w:val="Tabletext"/>
            </w:pPr>
            <w:r w:rsidRPr="00B76CF2">
              <w:t>Body corporate number or name of body corporate, as recorded on the transitional register</w:t>
            </w:r>
          </w:p>
        </w:tc>
        <w:tc>
          <w:tcPr>
            <w:tcW w:w="1525" w:type="dxa"/>
            <w:tcBorders>
              <w:top w:val="single" w:sz="12" w:space="0" w:color="auto"/>
            </w:tcBorders>
            <w:shd w:val="clear" w:color="auto" w:fill="auto"/>
          </w:tcPr>
          <w:p w:rsidR="004B199B" w:rsidRPr="00B76CF2" w:rsidRDefault="004B199B" w:rsidP="00B17FD0">
            <w:pPr>
              <w:pStyle w:val="Tabletext"/>
            </w:pPr>
            <w:r w:rsidRPr="00B76CF2">
              <w:t>Transitional register</w:t>
            </w:r>
          </w:p>
        </w:tc>
      </w:tr>
      <w:tr w:rsidR="004B199B" w:rsidRPr="00B76CF2" w:rsidTr="00B17FD0">
        <w:tc>
          <w:tcPr>
            <w:tcW w:w="591" w:type="dxa"/>
            <w:shd w:val="clear" w:color="auto" w:fill="auto"/>
          </w:tcPr>
          <w:p w:rsidR="004B199B" w:rsidRPr="00B76CF2" w:rsidRDefault="004B199B" w:rsidP="00B17FD0">
            <w:pPr>
              <w:pStyle w:val="Tabletext"/>
            </w:pPr>
            <w:r w:rsidRPr="00B76CF2">
              <w:t>2</w:t>
            </w:r>
          </w:p>
        </w:tc>
        <w:tc>
          <w:tcPr>
            <w:tcW w:w="2547" w:type="dxa"/>
            <w:shd w:val="clear" w:color="auto" w:fill="auto"/>
          </w:tcPr>
          <w:p w:rsidR="004B199B" w:rsidRPr="00B76CF2" w:rsidRDefault="004B199B" w:rsidP="00B17FD0">
            <w:pPr>
              <w:pStyle w:val="Tabletext"/>
              <w:rPr>
                <w:b/>
              </w:rPr>
            </w:pPr>
            <w:r w:rsidRPr="00B76CF2">
              <w:t xml:space="preserve">Body corporate that is the responsible entity of a registered scheme, if the scheme has an </w:t>
            </w:r>
            <w:proofErr w:type="spellStart"/>
            <w:r w:rsidRPr="00B76CF2">
              <w:t>ARSN</w:t>
            </w:r>
            <w:proofErr w:type="spellEnd"/>
          </w:p>
        </w:tc>
        <w:tc>
          <w:tcPr>
            <w:tcW w:w="2674" w:type="dxa"/>
            <w:shd w:val="clear" w:color="auto" w:fill="auto"/>
          </w:tcPr>
          <w:p w:rsidR="004B199B" w:rsidRPr="00B76CF2" w:rsidRDefault="004B199B" w:rsidP="00B17FD0">
            <w:pPr>
              <w:pStyle w:val="Tabletext"/>
            </w:pPr>
            <w:r w:rsidRPr="00B76CF2">
              <w:t xml:space="preserve">Registered scheme’s </w:t>
            </w:r>
            <w:proofErr w:type="spellStart"/>
            <w:r w:rsidRPr="00B76CF2">
              <w:t>ARSN</w:t>
            </w:r>
            <w:proofErr w:type="spellEnd"/>
          </w:p>
        </w:tc>
        <w:tc>
          <w:tcPr>
            <w:tcW w:w="1525" w:type="dxa"/>
            <w:shd w:val="clear" w:color="auto" w:fill="auto"/>
          </w:tcPr>
          <w:p w:rsidR="004B199B" w:rsidRPr="00B76CF2" w:rsidRDefault="004B199B" w:rsidP="00B17FD0">
            <w:pPr>
              <w:pStyle w:val="Tabletext"/>
            </w:pPr>
            <w:r w:rsidRPr="00B76CF2">
              <w:t>National Names Index</w:t>
            </w:r>
          </w:p>
        </w:tc>
      </w:tr>
      <w:tr w:rsidR="004B199B" w:rsidRPr="00B76CF2" w:rsidTr="00B17FD0">
        <w:tc>
          <w:tcPr>
            <w:tcW w:w="591" w:type="dxa"/>
            <w:shd w:val="clear" w:color="auto" w:fill="auto"/>
          </w:tcPr>
          <w:p w:rsidR="004B199B" w:rsidRPr="00B76CF2" w:rsidRDefault="004B199B" w:rsidP="00B17FD0">
            <w:pPr>
              <w:pStyle w:val="Tabletext"/>
            </w:pPr>
            <w:r w:rsidRPr="00B76CF2">
              <w:t>3</w:t>
            </w:r>
          </w:p>
        </w:tc>
        <w:tc>
          <w:tcPr>
            <w:tcW w:w="2547" w:type="dxa"/>
            <w:shd w:val="clear" w:color="auto" w:fill="auto"/>
          </w:tcPr>
          <w:p w:rsidR="004B199B" w:rsidRPr="00B76CF2" w:rsidRDefault="004B199B" w:rsidP="00B17FD0">
            <w:pPr>
              <w:pStyle w:val="Tabletext"/>
            </w:pPr>
            <w:r w:rsidRPr="00B76CF2">
              <w:t xml:space="preserve">Body corporate that has an </w:t>
            </w:r>
            <w:proofErr w:type="spellStart"/>
            <w:r w:rsidRPr="00B76CF2">
              <w:t>ACN</w:t>
            </w:r>
            <w:proofErr w:type="spellEnd"/>
          </w:p>
        </w:tc>
        <w:tc>
          <w:tcPr>
            <w:tcW w:w="2674" w:type="dxa"/>
            <w:shd w:val="clear" w:color="auto" w:fill="auto"/>
          </w:tcPr>
          <w:p w:rsidR="004B199B" w:rsidRPr="00B76CF2" w:rsidRDefault="004B199B" w:rsidP="00B17FD0">
            <w:pPr>
              <w:pStyle w:val="Tabletext"/>
            </w:pPr>
            <w:proofErr w:type="spellStart"/>
            <w:r w:rsidRPr="00B76CF2">
              <w:t>ACN</w:t>
            </w:r>
            <w:proofErr w:type="spellEnd"/>
          </w:p>
        </w:tc>
        <w:tc>
          <w:tcPr>
            <w:tcW w:w="1525" w:type="dxa"/>
            <w:shd w:val="clear" w:color="auto" w:fill="auto"/>
          </w:tcPr>
          <w:p w:rsidR="004B199B" w:rsidRPr="00B76CF2" w:rsidRDefault="004B199B" w:rsidP="00B17FD0">
            <w:pPr>
              <w:pStyle w:val="Tabletext"/>
            </w:pPr>
            <w:r w:rsidRPr="00B76CF2">
              <w:t xml:space="preserve">National Names Index </w:t>
            </w:r>
          </w:p>
        </w:tc>
      </w:tr>
      <w:tr w:rsidR="004B199B" w:rsidRPr="00B76CF2" w:rsidTr="00B17FD0">
        <w:tc>
          <w:tcPr>
            <w:tcW w:w="591" w:type="dxa"/>
            <w:tcBorders>
              <w:bottom w:val="single" w:sz="4" w:space="0" w:color="auto"/>
            </w:tcBorders>
            <w:shd w:val="clear" w:color="auto" w:fill="auto"/>
          </w:tcPr>
          <w:p w:rsidR="004B199B" w:rsidRPr="00B76CF2" w:rsidRDefault="004B199B" w:rsidP="00B17FD0">
            <w:pPr>
              <w:pStyle w:val="Tabletext"/>
            </w:pPr>
            <w:r w:rsidRPr="00B76CF2">
              <w:t>4</w:t>
            </w:r>
          </w:p>
        </w:tc>
        <w:tc>
          <w:tcPr>
            <w:tcW w:w="2547" w:type="dxa"/>
            <w:tcBorders>
              <w:bottom w:val="single" w:sz="4" w:space="0" w:color="auto"/>
            </w:tcBorders>
            <w:shd w:val="clear" w:color="auto" w:fill="auto"/>
          </w:tcPr>
          <w:p w:rsidR="004B199B" w:rsidRPr="00B76CF2" w:rsidRDefault="004B199B" w:rsidP="00B17FD0">
            <w:pPr>
              <w:pStyle w:val="Tabletext"/>
            </w:pPr>
            <w:r w:rsidRPr="00B76CF2">
              <w:t xml:space="preserve">Body corporate that has an </w:t>
            </w:r>
            <w:proofErr w:type="spellStart"/>
            <w:r w:rsidRPr="00B76CF2">
              <w:t>ARBN</w:t>
            </w:r>
            <w:proofErr w:type="spellEnd"/>
          </w:p>
        </w:tc>
        <w:tc>
          <w:tcPr>
            <w:tcW w:w="2674" w:type="dxa"/>
            <w:tcBorders>
              <w:bottom w:val="single" w:sz="4" w:space="0" w:color="auto"/>
            </w:tcBorders>
            <w:shd w:val="clear" w:color="auto" w:fill="auto"/>
          </w:tcPr>
          <w:p w:rsidR="004B199B" w:rsidRPr="00B76CF2" w:rsidRDefault="004B199B" w:rsidP="00B17FD0">
            <w:pPr>
              <w:pStyle w:val="Tabletext"/>
            </w:pPr>
            <w:proofErr w:type="spellStart"/>
            <w:r w:rsidRPr="00B76CF2">
              <w:t>ARBN</w:t>
            </w:r>
            <w:proofErr w:type="spellEnd"/>
          </w:p>
        </w:tc>
        <w:tc>
          <w:tcPr>
            <w:tcW w:w="1525" w:type="dxa"/>
            <w:tcBorders>
              <w:bottom w:val="single" w:sz="4" w:space="0" w:color="auto"/>
            </w:tcBorders>
            <w:shd w:val="clear" w:color="auto" w:fill="auto"/>
          </w:tcPr>
          <w:p w:rsidR="004B199B" w:rsidRPr="00B76CF2" w:rsidRDefault="004B199B" w:rsidP="00B17FD0">
            <w:pPr>
              <w:pStyle w:val="Tabletext"/>
            </w:pPr>
            <w:r w:rsidRPr="00B76CF2">
              <w:t>National Names Index</w:t>
            </w:r>
          </w:p>
        </w:tc>
      </w:tr>
      <w:tr w:rsidR="004B199B" w:rsidRPr="00B76CF2" w:rsidTr="00B17FD0">
        <w:tc>
          <w:tcPr>
            <w:tcW w:w="591" w:type="dxa"/>
            <w:tcBorders>
              <w:bottom w:val="single" w:sz="12" w:space="0" w:color="auto"/>
            </w:tcBorders>
            <w:shd w:val="clear" w:color="auto" w:fill="auto"/>
          </w:tcPr>
          <w:p w:rsidR="004B199B" w:rsidRPr="00B76CF2" w:rsidRDefault="004B199B" w:rsidP="00B17FD0">
            <w:pPr>
              <w:pStyle w:val="Tabletext"/>
            </w:pPr>
            <w:r w:rsidRPr="00B76CF2">
              <w:t>5</w:t>
            </w:r>
          </w:p>
        </w:tc>
        <w:tc>
          <w:tcPr>
            <w:tcW w:w="2547" w:type="dxa"/>
            <w:tcBorders>
              <w:bottom w:val="single" w:sz="12" w:space="0" w:color="auto"/>
            </w:tcBorders>
            <w:shd w:val="clear" w:color="auto" w:fill="auto"/>
          </w:tcPr>
          <w:p w:rsidR="004B199B" w:rsidRPr="00B76CF2" w:rsidRDefault="004B199B" w:rsidP="00B17FD0">
            <w:pPr>
              <w:pStyle w:val="Tabletext"/>
            </w:pPr>
            <w:r w:rsidRPr="00B76CF2">
              <w:t>Any other body corporate</w:t>
            </w:r>
          </w:p>
        </w:tc>
        <w:tc>
          <w:tcPr>
            <w:tcW w:w="2674" w:type="dxa"/>
            <w:tcBorders>
              <w:bottom w:val="single" w:sz="12" w:space="0" w:color="auto"/>
            </w:tcBorders>
            <w:shd w:val="clear" w:color="auto" w:fill="auto"/>
          </w:tcPr>
          <w:p w:rsidR="004B199B" w:rsidRPr="00B76CF2" w:rsidRDefault="004B199B" w:rsidP="00B17FD0">
            <w:pPr>
              <w:pStyle w:val="Tabletext"/>
            </w:pPr>
            <w:r w:rsidRPr="00B76CF2">
              <w:t>Name of the body, as provided for in body’s constitution or equivalent document</w:t>
            </w:r>
          </w:p>
        </w:tc>
        <w:tc>
          <w:tcPr>
            <w:tcW w:w="1525" w:type="dxa"/>
            <w:tcBorders>
              <w:bottom w:val="single" w:sz="12" w:space="0" w:color="auto"/>
            </w:tcBorders>
            <w:shd w:val="clear" w:color="auto" w:fill="auto"/>
          </w:tcPr>
          <w:p w:rsidR="004B199B" w:rsidRPr="00B76CF2" w:rsidRDefault="004B199B" w:rsidP="00B17FD0">
            <w:pPr>
              <w:pStyle w:val="Tabletext"/>
            </w:pPr>
            <w:r w:rsidRPr="00B76CF2">
              <w:t>Body’s constitution or equivalent document</w:t>
            </w:r>
          </w:p>
        </w:tc>
      </w:tr>
    </w:tbl>
    <w:p w:rsidR="004B199B" w:rsidRPr="00B76CF2" w:rsidRDefault="004B199B" w:rsidP="00B17FD0">
      <w:pPr>
        <w:pStyle w:val="ActHead5"/>
      </w:pPr>
      <w:bookmarkStart w:id="66" w:name="_Toc392666254"/>
      <w:r w:rsidRPr="00B76CF2">
        <w:rPr>
          <w:rStyle w:val="CharSectno"/>
        </w:rPr>
        <w:t>2.3</w:t>
      </w:r>
      <w:r w:rsidR="00B17FD0" w:rsidRPr="00B76CF2">
        <w:t xml:space="preserve">  </w:t>
      </w:r>
      <w:r w:rsidRPr="00B76CF2">
        <w:t>Partners</w:t>
      </w:r>
      <w:bookmarkEnd w:id="66"/>
    </w:p>
    <w:p w:rsidR="004B199B" w:rsidRPr="00B76CF2" w:rsidRDefault="004B199B" w:rsidP="00B17FD0">
      <w:pPr>
        <w:pStyle w:val="subsection"/>
      </w:pPr>
      <w:r w:rsidRPr="00B76CF2">
        <w:tab/>
        <w:t>(1)</w:t>
      </w:r>
      <w:r w:rsidRPr="00B76CF2">
        <w:tab/>
        <w:t>For item</w:t>
      </w:r>
      <w:r w:rsidR="00B76CF2">
        <w:t> </w:t>
      </w:r>
      <w:r w:rsidRPr="00B76CF2">
        <w:t>1 of the table in section</w:t>
      </w:r>
      <w:r w:rsidR="00B76CF2">
        <w:t> </w:t>
      </w:r>
      <w:r w:rsidRPr="00B76CF2">
        <w:t>154 of the Act, this clause applies if a partner in a partnership holds or has an interest in prescribed property for the partnership.</w:t>
      </w:r>
    </w:p>
    <w:p w:rsidR="004B199B" w:rsidRPr="00B76CF2" w:rsidRDefault="004B199B" w:rsidP="00B17FD0">
      <w:pPr>
        <w:pStyle w:val="subsection"/>
      </w:pPr>
      <w:r w:rsidRPr="00B76CF2">
        <w:tab/>
        <w:t>(2)</w:t>
      </w:r>
      <w:r w:rsidRPr="00B76CF2">
        <w:tab/>
        <w:t>The details mentioned in each item of the table, from the source mentioned for the item, are prescribed for the partner mentioned in the item.</w:t>
      </w:r>
    </w:p>
    <w:p w:rsidR="004B199B" w:rsidRPr="00B76CF2" w:rsidRDefault="004B199B" w:rsidP="00B17FD0">
      <w:pPr>
        <w:pStyle w:val="subsection"/>
      </w:pPr>
      <w:r w:rsidRPr="00B76CF2">
        <w:tab/>
        <w:t>(3)</w:t>
      </w:r>
      <w:r w:rsidRPr="00B76CF2">
        <w:tab/>
        <w:t xml:space="preserve">For </w:t>
      </w:r>
      <w:r w:rsidR="00B76CF2">
        <w:t>subclause (</w:t>
      </w:r>
      <w:r w:rsidRPr="00B76CF2">
        <w:t>2), the prescribed details are the details mentioned in the item of the table that:</w:t>
      </w:r>
    </w:p>
    <w:p w:rsidR="004B199B" w:rsidRPr="00B76CF2" w:rsidRDefault="004B199B" w:rsidP="00B17FD0">
      <w:pPr>
        <w:pStyle w:val="paragraph"/>
      </w:pPr>
      <w:r w:rsidRPr="00B76CF2">
        <w:tab/>
        <w:t>(a)</w:t>
      </w:r>
      <w:r w:rsidRPr="00B76CF2">
        <w:tab/>
        <w:t>applies to the partner; and</w:t>
      </w:r>
    </w:p>
    <w:p w:rsidR="004B199B" w:rsidRPr="00B76CF2" w:rsidRDefault="004B199B" w:rsidP="00F9397A">
      <w:pPr>
        <w:pStyle w:val="paragraph"/>
      </w:pPr>
      <w:r w:rsidRPr="00B76CF2">
        <w:tab/>
        <w:t>(b)</w:t>
      </w:r>
      <w:r w:rsidRPr="00B76CF2">
        <w:tab/>
        <w:t>has the lowest item number.</w:t>
      </w:r>
    </w:p>
    <w:p w:rsidR="00B17FD0" w:rsidRPr="00B76CF2" w:rsidRDefault="00B17FD0" w:rsidP="00B17FD0">
      <w:pPr>
        <w:pStyle w:val="Tabletext"/>
      </w:pPr>
    </w:p>
    <w:tbl>
      <w:tblPr>
        <w:tblW w:w="0" w:type="auto"/>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2658"/>
        <w:gridCol w:w="2231"/>
        <w:gridCol w:w="1800"/>
      </w:tblGrid>
      <w:tr w:rsidR="004B199B" w:rsidRPr="00B76CF2" w:rsidTr="00B17FD0">
        <w:trPr>
          <w:tblHeader/>
        </w:trPr>
        <w:tc>
          <w:tcPr>
            <w:tcW w:w="0" w:type="auto"/>
            <w:tcBorders>
              <w:top w:val="single" w:sz="12" w:space="0" w:color="auto"/>
              <w:bottom w:val="single" w:sz="12" w:space="0" w:color="auto"/>
            </w:tcBorders>
            <w:shd w:val="clear" w:color="auto" w:fill="auto"/>
          </w:tcPr>
          <w:p w:rsidR="004B199B" w:rsidRPr="00B76CF2" w:rsidRDefault="004B199B" w:rsidP="00B17FD0">
            <w:pPr>
              <w:pStyle w:val="TableHeading"/>
            </w:pPr>
            <w:r w:rsidRPr="00B76CF2">
              <w:t>Item</w:t>
            </w:r>
          </w:p>
        </w:tc>
        <w:tc>
          <w:tcPr>
            <w:tcW w:w="2671"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Partner</w:t>
            </w:r>
          </w:p>
        </w:tc>
        <w:tc>
          <w:tcPr>
            <w:tcW w:w="2240"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Details</w:t>
            </w:r>
          </w:p>
        </w:tc>
        <w:tc>
          <w:tcPr>
            <w:tcW w:w="1805"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Source</w:t>
            </w:r>
          </w:p>
        </w:tc>
      </w:tr>
      <w:tr w:rsidR="004B199B" w:rsidRPr="00B76CF2" w:rsidTr="00B17FD0">
        <w:tc>
          <w:tcPr>
            <w:tcW w:w="0" w:type="auto"/>
            <w:tcBorders>
              <w:top w:val="single" w:sz="12" w:space="0" w:color="auto"/>
            </w:tcBorders>
            <w:shd w:val="clear" w:color="auto" w:fill="auto"/>
          </w:tcPr>
          <w:p w:rsidR="004B199B" w:rsidRPr="00B76CF2" w:rsidRDefault="004B199B" w:rsidP="00B17FD0">
            <w:pPr>
              <w:pStyle w:val="Tabletext"/>
            </w:pPr>
            <w:r w:rsidRPr="00B76CF2">
              <w:t>1</w:t>
            </w:r>
          </w:p>
        </w:tc>
        <w:tc>
          <w:tcPr>
            <w:tcW w:w="2671" w:type="dxa"/>
            <w:tcBorders>
              <w:top w:val="single" w:sz="12" w:space="0" w:color="auto"/>
            </w:tcBorders>
            <w:shd w:val="clear" w:color="auto" w:fill="auto"/>
          </w:tcPr>
          <w:p w:rsidR="004B199B" w:rsidRPr="00B76CF2" w:rsidRDefault="004B199B" w:rsidP="00B17FD0">
            <w:pPr>
              <w:pStyle w:val="Tabletext"/>
            </w:pPr>
            <w:r w:rsidRPr="00B76CF2">
              <w:t>Partner of a partnership for which details of the partnership have been included on the transitional register, for migrated data</w:t>
            </w:r>
          </w:p>
        </w:tc>
        <w:tc>
          <w:tcPr>
            <w:tcW w:w="2240" w:type="dxa"/>
            <w:tcBorders>
              <w:top w:val="single" w:sz="12" w:space="0" w:color="auto"/>
            </w:tcBorders>
            <w:shd w:val="clear" w:color="auto" w:fill="auto"/>
          </w:tcPr>
          <w:p w:rsidR="004B199B" w:rsidRPr="00B76CF2" w:rsidRDefault="004B199B" w:rsidP="00B17FD0">
            <w:pPr>
              <w:pStyle w:val="Tabletext"/>
            </w:pPr>
            <w:r w:rsidRPr="00B76CF2">
              <w:t>ABN, name of partner or name that identifies partnership, as recorded on the transitional register</w:t>
            </w:r>
          </w:p>
        </w:tc>
        <w:tc>
          <w:tcPr>
            <w:tcW w:w="1805" w:type="dxa"/>
            <w:tcBorders>
              <w:top w:val="single" w:sz="12" w:space="0" w:color="auto"/>
            </w:tcBorders>
            <w:shd w:val="clear" w:color="auto" w:fill="auto"/>
          </w:tcPr>
          <w:p w:rsidR="004B199B" w:rsidRPr="00B76CF2" w:rsidRDefault="004B199B" w:rsidP="00B17FD0">
            <w:pPr>
              <w:pStyle w:val="Tabletext"/>
            </w:pPr>
            <w:r w:rsidRPr="00B76CF2">
              <w:t>Transitional register</w:t>
            </w:r>
          </w:p>
        </w:tc>
      </w:tr>
      <w:tr w:rsidR="004B199B" w:rsidRPr="00B76CF2" w:rsidTr="00B17FD0">
        <w:tc>
          <w:tcPr>
            <w:tcW w:w="0" w:type="auto"/>
            <w:tcBorders>
              <w:bottom w:val="single" w:sz="4" w:space="0" w:color="auto"/>
            </w:tcBorders>
            <w:shd w:val="clear" w:color="auto" w:fill="auto"/>
          </w:tcPr>
          <w:p w:rsidR="004B199B" w:rsidRPr="00B76CF2" w:rsidRDefault="004B199B" w:rsidP="00B17FD0">
            <w:pPr>
              <w:pStyle w:val="Tabletext"/>
            </w:pPr>
            <w:r w:rsidRPr="00B76CF2">
              <w:t>2</w:t>
            </w:r>
          </w:p>
        </w:tc>
        <w:tc>
          <w:tcPr>
            <w:tcW w:w="2671" w:type="dxa"/>
            <w:tcBorders>
              <w:bottom w:val="single" w:sz="4" w:space="0" w:color="auto"/>
            </w:tcBorders>
            <w:shd w:val="clear" w:color="auto" w:fill="auto"/>
          </w:tcPr>
          <w:p w:rsidR="004B199B" w:rsidRPr="00B76CF2" w:rsidRDefault="004B199B" w:rsidP="00B17FD0">
            <w:pPr>
              <w:pStyle w:val="Tabletext"/>
            </w:pPr>
            <w:r w:rsidRPr="00B76CF2">
              <w:t>Partner of a partnership that holds or has an interest in the prescribed property in the course of, or for, an enterprise that has been allocated an ABN</w:t>
            </w:r>
          </w:p>
        </w:tc>
        <w:tc>
          <w:tcPr>
            <w:tcW w:w="2240" w:type="dxa"/>
            <w:tcBorders>
              <w:bottom w:val="single" w:sz="4" w:space="0" w:color="auto"/>
            </w:tcBorders>
            <w:shd w:val="clear" w:color="auto" w:fill="auto"/>
          </w:tcPr>
          <w:p w:rsidR="004B199B" w:rsidRPr="00B76CF2" w:rsidRDefault="004B199B" w:rsidP="00B17FD0">
            <w:pPr>
              <w:pStyle w:val="Tabletext"/>
            </w:pPr>
            <w:r w:rsidRPr="00B76CF2">
              <w:t>ABN</w:t>
            </w:r>
          </w:p>
        </w:tc>
        <w:tc>
          <w:tcPr>
            <w:tcW w:w="1805" w:type="dxa"/>
            <w:tcBorders>
              <w:bottom w:val="single" w:sz="4" w:space="0" w:color="auto"/>
            </w:tcBorders>
            <w:shd w:val="clear" w:color="auto" w:fill="auto"/>
          </w:tcPr>
          <w:p w:rsidR="004B199B" w:rsidRPr="00B76CF2" w:rsidRDefault="004B199B" w:rsidP="00B17FD0">
            <w:pPr>
              <w:pStyle w:val="Tabletext"/>
            </w:pPr>
            <w:r w:rsidRPr="00B76CF2">
              <w:t>Australian Business Register</w:t>
            </w:r>
          </w:p>
        </w:tc>
      </w:tr>
      <w:tr w:rsidR="004B199B" w:rsidRPr="00B76CF2" w:rsidTr="00B17FD0">
        <w:tc>
          <w:tcPr>
            <w:tcW w:w="0" w:type="auto"/>
            <w:tcBorders>
              <w:bottom w:val="single" w:sz="12" w:space="0" w:color="auto"/>
            </w:tcBorders>
            <w:shd w:val="clear" w:color="auto" w:fill="auto"/>
          </w:tcPr>
          <w:p w:rsidR="004B199B" w:rsidRPr="00B76CF2" w:rsidRDefault="004B199B" w:rsidP="00B17FD0">
            <w:pPr>
              <w:pStyle w:val="Tabletext"/>
            </w:pPr>
            <w:r w:rsidRPr="00B76CF2">
              <w:t>3</w:t>
            </w:r>
          </w:p>
        </w:tc>
        <w:tc>
          <w:tcPr>
            <w:tcW w:w="2671" w:type="dxa"/>
            <w:tcBorders>
              <w:bottom w:val="single" w:sz="12" w:space="0" w:color="auto"/>
            </w:tcBorders>
            <w:shd w:val="clear" w:color="auto" w:fill="auto"/>
          </w:tcPr>
          <w:p w:rsidR="004B199B" w:rsidRPr="00B76CF2" w:rsidRDefault="004B199B" w:rsidP="00B17FD0">
            <w:pPr>
              <w:pStyle w:val="Tabletext"/>
            </w:pPr>
            <w:r w:rsidRPr="00B76CF2">
              <w:t>Partner in any other partnership</w:t>
            </w:r>
          </w:p>
        </w:tc>
        <w:tc>
          <w:tcPr>
            <w:tcW w:w="2240" w:type="dxa"/>
            <w:tcBorders>
              <w:bottom w:val="single" w:sz="12" w:space="0" w:color="auto"/>
            </w:tcBorders>
            <w:shd w:val="clear" w:color="auto" w:fill="auto"/>
          </w:tcPr>
          <w:p w:rsidR="004B199B" w:rsidRPr="00B76CF2" w:rsidRDefault="004B199B" w:rsidP="00B17FD0">
            <w:pPr>
              <w:pStyle w:val="Tabletext"/>
            </w:pPr>
            <w:r w:rsidRPr="00B76CF2">
              <w:t>Details mentioned in the item in the table in clause</w:t>
            </w:r>
            <w:r w:rsidR="00B76CF2">
              <w:t> </w:t>
            </w:r>
            <w:r w:rsidRPr="00B76CF2">
              <w:t>2.1 that applies to the partner</w:t>
            </w:r>
          </w:p>
        </w:tc>
        <w:tc>
          <w:tcPr>
            <w:tcW w:w="1805" w:type="dxa"/>
            <w:tcBorders>
              <w:bottom w:val="single" w:sz="12" w:space="0" w:color="auto"/>
            </w:tcBorders>
            <w:shd w:val="clear" w:color="auto" w:fill="auto"/>
          </w:tcPr>
          <w:p w:rsidR="004B199B" w:rsidRPr="00B76CF2" w:rsidRDefault="004B199B" w:rsidP="00B17FD0">
            <w:pPr>
              <w:pStyle w:val="Tabletext"/>
            </w:pPr>
            <w:r w:rsidRPr="00B76CF2">
              <w:t>Source of the details mentioned in the item in the table in clause</w:t>
            </w:r>
            <w:r w:rsidR="00B76CF2">
              <w:t> </w:t>
            </w:r>
            <w:r w:rsidRPr="00B76CF2">
              <w:t>2.1 that applies to the partner</w:t>
            </w:r>
          </w:p>
        </w:tc>
      </w:tr>
    </w:tbl>
    <w:p w:rsidR="004B199B" w:rsidRPr="00B76CF2" w:rsidRDefault="004B199B" w:rsidP="00B17FD0">
      <w:pPr>
        <w:pStyle w:val="ActHead5"/>
      </w:pPr>
      <w:bookmarkStart w:id="67" w:name="_Toc392666255"/>
      <w:r w:rsidRPr="00B76CF2">
        <w:rPr>
          <w:rStyle w:val="CharSectno"/>
        </w:rPr>
        <w:t>2.4</w:t>
      </w:r>
      <w:r w:rsidR="00B17FD0" w:rsidRPr="00B76CF2">
        <w:t xml:space="preserve">  </w:t>
      </w:r>
      <w:r w:rsidRPr="00B76CF2">
        <w:t>Trustees</w:t>
      </w:r>
      <w:bookmarkEnd w:id="67"/>
    </w:p>
    <w:p w:rsidR="004B199B" w:rsidRPr="00B76CF2" w:rsidRDefault="004B199B" w:rsidP="00B17FD0">
      <w:pPr>
        <w:pStyle w:val="subsection"/>
      </w:pPr>
      <w:r w:rsidRPr="00B76CF2">
        <w:tab/>
        <w:t>(1)</w:t>
      </w:r>
      <w:r w:rsidRPr="00B76CF2">
        <w:tab/>
        <w:t>For item</w:t>
      </w:r>
      <w:r w:rsidR="00B76CF2">
        <w:t> </w:t>
      </w:r>
      <w:r w:rsidRPr="00B76CF2">
        <w:t>1 of the table in section</w:t>
      </w:r>
      <w:r w:rsidR="00B76CF2">
        <w:t> </w:t>
      </w:r>
      <w:r w:rsidRPr="00B76CF2">
        <w:t>154 of the Act, this clause applies if the secured party or grantor is:</w:t>
      </w:r>
    </w:p>
    <w:p w:rsidR="004B199B" w:rsidRPr="00B76CF2" w:rsidRDefault="004B199B" w:rsidP="00B17FD0">
      <w:pPr>
        <w:pStyle w:val="paragraph"/>
      </w:pPr>
      <w:r w:rsidRPr="00B76CF2">
        <w:tab/>
        <w:t>(a)</w:t>
      </w:r>
      <w:r w:rsidRPr="00B76CF2">
        <w:tab/>
        <w:t>a body corporate that is a trustee of a trust that:</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has an ABN; and</w:t>
      </w:r>
    </w:p>
    <w:p w:rsidR="004B199B" w:rsidRPr="00B76CF2" w:rsidRDefault="004B199B" w:rsidP="00B17FD0">
      <w:pPr>
        <w:pStyle w:val="paragraphsub"/>
      </w:pPr>
      <w:r w:rsidRPr="00B76CF2">
        <w:tab/>
        <w:t>(ii)</w:t>
      </w:r>
      <w:r w:rsidRPr="00B76CF2">
        <w:tab/>
        <w:t xml:space="preserve">does not have an </w:t>
      </w:r>
      <w:proofErr w:type="spellStart"/>
      <w:r w:rsidRPr="00B76CF2">
        <w:t>ARSN</w:t>
      </w:r>
      <w:proofErr w:type="spellEnd"/>
      <w:r w:rsidRPr="00B76CF2">
        <w:t>; or</w:t>
      </w:r>
    </w:p>
    <w:p w:rsidR="004B199B" w:rsidRPr="00B76CF2" w:rsidRDefault="004B199B" w:rsidP="00B17FD0">
      <w:pPr>
        <w:pStyle w:val="paragraph"/>
      </w:pPr>
      <w:r w:rsidRPr="00B76CF2">
        <w:tab/>
        <w:t>(b)</w:t>
      </w:r>
      <w:r w:rsidRPr="00B76CF2">
        <w:tab/>
        <w:t>any other trustee of a trust.</w:t>
      </w:r>
    </w:p>
    <w:p w:rsidR="004B199B" w:rsidRPr="00B76CF2" w:rsidRDefault="004B199B" w:rsidP="00B17FD0">
      <w:pPr>
        <w:pStyle w:val="subsection"/>
      </w:pPr>
      <w:r w:rsidRPr="00B76CF2">
        <w:tab/>
        <w:t>(2)</w:t>
      </w:r>
      <w:r w:rsidRPr="00B76CF2">
        <w:tab/>
        <w:t>The details mentioned in each item of the table, from the source mentioned for the item, are prescribed for the trustee mentioned in the item.</w:t>
      </w:r>
    </w:p>
    <w:p w:rsidR="004B199B" w:rsidRPr="00B76CF2" w:rsidRDefault="004B199B" w:rsidP="00B17FD0">
      <w:pPr>
        <w:pStyle w:val="subsection"/>
      </w:pPr>
      <w:r w:rsidRPr="00B76CF2">
        <w:tab/>
        <w:t>(3)</w:t>
      </w:r>
      <w:r w:rsidRPr="00B76CF2">
        <w:tab/>
        <w:t xml:space="preserve">For </w:t>
      </w:r>
      <w:r w:rsidR="00B76CF2">
        <w:t>subclause (</w:t>
      </w:r>
      <w:r w:rsidRPr="00B76CF2">
        <w:t>2), the prescribed details are:</w:t>
      </w:r>
    </w:p>
    <w:p w:rsidR="004B199B" w:rsidRPr="00B76CF2" w:rsidRDefault="004B199B" w:rsidP="00B17FD0">
      <w:pPr>
        <w:pStyle w:val="paragraph"/>
      </w:pPr>
      <w:r w:rsidRPr="00B76CF2">
        <w:tab/>
        <w:t>(a)</w:t>
      </w:r>
      <w:r w:rsidRPr="00B76CF2">
        <w:tab/>
        <w:t>for a trustee that is an individual</w:t>
      </w:r>
      <w:r w:rsidR="00B17FD0" w:rsidRPr="00B76CF2">
        <w:t>—</w:t>
      </w:r>
      <w:r w:rsidRPr="00B76CF2">
        <w:t xml:space="preserve">the details mentioned in the item of the table in </w:t>
      </w:r>
      <w:r w:rsidR="00220999" w:rsidRPr="00B76CF2">
        <w:t>clause</w:t>
      </w:r>
      <w:r w:rsidR="00B76CF2">
        <w:t> </w:t>
      </w:r>
      <w:r w:rsidR="00220999" w:rsidRPr="00B76CF2">
        <w:t>2.1</w:t>
      </w:r>
      <w:r w:rsidRPr="00B76CF2">
        <w:t xml:space="preserve"> that:</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applies to the trustee; and</w:t>
      </w:r>
    </w:p>
    <w:p w:rsidR="004B199B" w:rsidRPr="00B76CF2" w:rsidRDefault="004B199B" w:rsidP="00B17FD0">
      <w:pPr>
        <w:pStyle w:val="paragraphsub"/>
      </w:pPr>
      <w:r w:rsidRPr="00B76CF2">
        <w:tab/>
        <w:t>(ii)</w:t>
      </w:r>
      <w:r w:rsidRPr="00B76CF2">
        <w:tab/>
        <w:t>has the lowest item number; and</w:t>
      </w:r>
    </w:p>
    <w:p w:rsidR="004B199B" w:rsidRPr="00B76CF2" w:rsidRDefault="004B199B" w:rsidP="00B17FD0">
      <w:pPr>
        <w:pStyle w:val="paragraph"/>
      </w:pPr>
      <w:r w:rsidRPr="00B76CF2">
        <w:tab/>
        <w:t>(b)</w:t>
      </w:r>
      <w:r w:rsidRPr="00B76CF2">
        <w:tab/>
        <w:t>in any other case</w:t>
      </w:r>
      <w:r w:rsidR="00B17FD0" w:rsidRPr="00B76CF2">
        <w:t>—</w:t>
      </w:r>
      <w:r w:rsidRPr="00B76CF2">
        <w:t>the details mentioned in the item of the table that:</w:t>
      </w:r>
    </w:p>
    <w:p w:rsidR="004B199B" w:rsidRPr="00B76CF2" w:rsidRDefault="004B199B" w:rsidP="00B17FD0">
      <w:pPr>
        <w:pStyle w:val="paragraphsub"/>
      </w:pPr>
      <w:r w:rsidRPr="00B76CF2">
        <w:tab/>
        <w:t>(</w:t>
      </w:r>
      <w:proofErr w:type="spellStart"/>
      <w:r w:rsidRPr="00B76CF2">
        <w:t>i</w:t>
      </w:r>
      <w:proofErr w:type="spellEnd"/>
      <w:r w:rsidRPr="00B76CF2">
        <w:t>)</w:t>
      </w:r>
      <w:r w:rsidRPr="00B76CF2">
        <w:tab/>
        <w:t>applies to the trustee; and</w:t>
      </w:r>
    </w:p>
    <w:p w:rsidR="004B199B" w:rsidRPr="00B76CF2" w:rsidRDefault="004B199B" w:rsidP="00B17FD0">
      <w:pPr>
        <w:pStyle w:val="paragraphsub"/>
      </w:pPr>
      <w:r w:rsidRPr="00B76CF2">
        <w:tab/>
        <w:t>(ii)</w:t>
      </w:r>
      <w:r w:rsidRPr="00B76CF2">
        <w:tab/>
        <w:t>has the lowest item number.</w:t>
      </w:r>
    </w:p>
    <w:p w:rsidR="004B199B" w:rsidRPr="00B76CF2" w:rsidRDefault="004B199B" w:rsidP="00B17FD0">
      <w:pPr>
        <w:pStyle w:val="subsection"/>
      </w:pPr>
      <w:r w:rsidRPr="00B76CF2">
        <w:tab/>
        <w:t>(4)</w:t>
      </w:r>
      <w:r w:rsidRPr="00B76CF2">
        <w:tab/>
        <w:t>In this clause:</w:t>
      </w:r>
    </w:p>
    <w:p w:rsidR="004B199B" w:rsidRPr="00B76CF2" w:rsidRDefault="004B199B" w:rsidP="00B17FD0">
      <w:pPr>
        <w:pStyle w:val="Definition"/>
      </w:pPr>
      <w:r w:rsidRPr="00B76CF2">
        <w:rPr>
          <w:b/>
          <w:i/>
        </w:rPr>
        <w:t xml:space="preserve">trustee details </w:t>
      </w:r>
      <w:r w:rsidRPr="00B76CF2">
        <w:t>means:</w:t>
      </w:r>
    </w:p>
    <w:p w:rsidR="004B199B" w:rsidRPr="00B76CF2" w:rsidRDefault="004B199B" w:rsidP="00B17FD0">
      <w:pPr>
        <w:pStyle w:val="paragraph"/>
      </w:pPr>
      <w:r w:rsidRPr="00B76CF2">
        <w:tab/>
        <w:t>(a)</w:t>
      </w:r>
      <w:r w:rsidRPr="00B76CF2">
        <w:tab/>
        <w:t>the ABN allocated to the enterprise carried on by the trust; or</w:t>
      </w:r>
    </w:p>
    <w:p w:rsidR="004B199B" w:rsidRPr="00B76CF2" w:rsidRDefault="004B199B" w:rsidP="00B17FD0">
      <w:pPr>
        <w:pStyle w:val="paragraph"/>
      </w:pPr>
      <w:r w:rsidRPr="00B76CF2">
        <w:tab/>
        <w:t>(b)</w:t>
      </w:r>
      <w:r w:rsidRPr="00B76CF2">
        <w:tab/>
        <w:t xml:space="preserve">the </w:t>
      </w:r>
      <w:proofErr w:type="spellStart"/>
      <w:r w:rsidRPr="00B76CF2">
        <w:t>ACN</w:t>
      </w:r>
      <w:proofErr w:type="spellEnd"/>
      <w:r w:rsidRPr="00B76CF2">
        <w:t xml:space="preserve"> or </w:t>
      </w:r>
      <w:proofErr w:type="spellStart"/>
      <w:r w:rsidRPr="00B76CF2">
        <w:t>ARBN</w:t>
      </w:r>
      <w:proofErr w:type="spellEnd"/>
      <w:r w:rsidRPr="00B76CF2">
        <w:t xml:space="preserve"> allocated to the trustee; or</w:t>
      </w:r>
    </w:p>
    <w:p w:rsidR="004B199B" w:rsidRPr="00B76CF2" w:rsidRDefault="004B199B" w:rsidP="00F9397A">
      <w:pPr>
        <w:pStyle w:val="paragraph"/>
      </w:pPr>
      <w:r w:rsidRPr="00B76CF2">
        <w:tab/>
        <w:t>(c)</w:t>
      </w:r>
      <w:r w:rsidRPr="00B76CF2">
        <w:tab/>
        <w:t>the name of the trust or trustee.</w:t>
      </w:r>
    </w:p>
    <w:p w:rsidR="00B17FD0" w:rsidRPr="00B76CF2" w:rsidRDefault="00B17FD0" w:rsidP="00B17FD0">
      <w:pPr>
        <w:pStyle w:val="Tabletext"/>
      </w:pPr>
    </w:p>
    <w:tbl>
      <w:tblPr>
        <w:tblW w:w="7479"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2723"/>
        <w:gridCol w:w="2080"/>
        <w:gridCol w:w="2060"/>
      </w:tblGrid>
      <w:tr w:rsidR="004B199B" w:rsidRPr="00B76CF2" w:rsidTr="00F339AC">
        <w:tc>
          <w:tcPr>
            <w:tcW w:w="0" w:type="auto"/>
            <w:tcBorders>
              <w:top w:val="single" w:sz="12" w:space="0" w:color="auto"/>
              <w:bottom w:val="single" w:sz="12" w:space="0" w:color="auto"/>
            </w:tcBorders>
            <w:shd w:val="clear" w:color="auto" w:fill="auto"/>
          </w:tcPr>
          <w:p w:rsidR="004B199B" w:rsidRPr="00B76CF2" w:rsidRDefault="004B199B" w:rsidP="00B17FD0">
            <w:pPr>
              <w:pStyle w:val="TableHeading"/>
            </w:pPr>
            <w:r w:rsidRPr="00B76CF2">
              <w:t>Item</w:t>
            </w:r>
          </w:p>
        </w:tc>
        <w:tc>
          <w:tcPr>
            <w:tcW w:w="2723"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Trustee</w:t>
            </w:r>
          </w:p>
        </w:tc>
        <w:tc>
          <w:tcPr>
            <w:tcW w:w="2080"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Details</w:t>
            </w:r>
          </w:p>
        </w:tc>
        <w:tc>
          <w:tcPr>
            <w:tcW w:w="2060"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Source</w:t>
            </w:r>
          </w:p>
        </w:tc>
      </w:tr>
      <w:tr w:rsidR="004B199B" w:rsidRPr="00B76CF2" w:rsidTr="00F339AC">
        <w:tc>
          <w:tcPr>
            <w:tcW w:w="0" w:type="auto"/>
            <w:tcBorders>
              <w:top w:val="single" w:sz="12" w:space="0" w:color="auto"/>
            </w:tcBorders>
            <w:shd w:val="clear" w:color="auto" w:fill="auto"/>
          </w:tcPr>
          <w:p w:rsidR="004B199B" w:rsidRPr="00B76CF2" w:rsidRDefault="004B199B" w:rsidP="00B17FD0">
            <w:pPr>
              <w:pStyle w:val="Tabletext"/>
            </w:pPr>
            <w:r w:rsidRPr="00B76CF2">
              <w:t>1</w:t>
            </w:r>
          </w:p>
        </w:tc>
        <w:tc>
          <w:tcPr>
            <w:tcW w:w="2723" w:type="dxa"/>
            <w:tcBorders>
              <w:top w:val="single" w:sz="12" w:space="0" w:color="auto"/>
            </w:tcBorders>
            <w:shd w:val="clear" w:color="auto" w:fill="auto"/>
          </w:tcPr>
          <w:p w:rsidR="004B199B" w:rsidRPr="00B76CF2" w:rsidRDefault="004B199B" w:rsidP="00B17FD0">
            <w:pPr>
              <w:pStyle w:val="Tabletext"/>
            </w:pPr>
            <w:r w:rsidRPr="00B76CF2">
              <w:t>Trustee of a trust for which details of the trust have been included on the transitional register, for migrated data</w:t>
            </w:r>
          </w:p>
        </w:tc>
        <w:tc>
          <w:tcPr>
            <w:tcW w:w="2080" w:type="dxa"/>
            <w:tcBorders>
              <w:top w:val="single" w:sz="12" w:space="0" w:color="auto"/>
            </w:tcBorders>
            <w:shd w:val="clear" w:color="auto" w:fill="auto"/>
          </w:tcPr>
          <w:p w:rsidR="004B199B" w:rsidRPr="00B76CF2" w:rsidRDefault="004B199B" w:rsidP="00B17FD0">
            <w:pPr>
              <w:pStyle w:val="Tabletext"/>
            </w:pPr>
            <w:r w:rsidRPr="00B76CF2">
              <w:t>Trustee details, as recorded on the transitional register</w:t>
            </w:r>
          </w:p>
        </w:tc>
        <w:tc>
          <w:tcPr>
            <w:tcW w:w="2060" w:type="dxa"/>
            <w:tcBorders>
              <w:top w:val="single" w:sz="12" w:space="0" w:color="auto"/>
            </w:tcBorders>
            <w:shd w:val="clear" w:color="auto" w:fill="auto"/>
          </w:tcPr>
          <w:p w:rsidR="004B199B" w:rsidRPr="00B76CF2" w:rsidRDefault="004B199B" w:rsidP="00B17FD0">
            <w:pPr>
              <w:pStyle w:val="Tabletext"/>
            </w:pPr>
            <w:r w:rsidRPr="00B76CF2">
              <w:t>Transitional register</w:t>
            </w:r>
          </w:p>
        </w:tc>
      </w:tr>
      <w:tr w:rsidR="004B199B" w:rsidRPr="00B76CF2" w:rsidTr="00F339AC">
        <w:tc>
          <w:tcPr>
            <w:tcW w:w="0" w:type="auto"/>
            <w:tcBorders>
              <w:bottom w:val="single" w:sz="4" w:space="0" w:color="auto"/>
            </w:tcBorders>
            <w:shd w:val="clear" w:color="auto" w:fill="auto"/>
          </w:tcPr>
          <w:p w:rsidR="004B199B" w:rsidRPr="00B76CF2" w:rsidRDefault="004B199B" w:rsidP="00B17FD0">
            <w:pPr>
              <w:pStyle w:val="Tabletext"/>
            </w:pPr>
            <w:r w:rsidRPr="00B76CF2">
              <w:t>2</w:t>
            </w:r>
          </w:p>
        </w:tc>
        <w:tc>
          <w:tcPr>
            <w:tcW w:w="2723" w:type="dxa"/>
            <w:tcBorders>
              <w:bottom w:val="single" w:sz="4" w:space="0" w:color="auto"/>
            </w:tcBorders>
            <w:shd w:val="clear" w:color="auto" w:fill="auto"/>
          </w:tcPr>
          <w:p w:rsidR="004B199B" w:rsidRPr="00B76CF2" w:rsidRDefault="004B199B" w:rsidP="00B17FD0">
            <w:pPr>
              <w:pStyle w:val="Tabletext"/>
            </w:pPr>
            <w:r w:rsidRPr="00B76CF2">
              <w:t>Trustee of a trust that holds or has an interest in the prescribed property in the course of, or for, an enterprise that has been allocated an ABN</w:t>
            </w:r>
          </w:p>
        </w:tc>
        <w:tc>
          <w:tcPr>
            <w:tcW w:w="2080" w:type="dxa"/>
            <w:tcBorders>
              <w:bottom w:val="single" w:sz="4" w:space="0" w:color="auto"/>
            </w:tcBorders>
            <w:shd w:val="clear" w:color="auto" w:fill="auto"/>
          </w:tcPr>
          <w:p w:rsidR="004B199B" w:rsidRPr="00B76CF2" w:rsidRDefault="004B199B" w:rsidP="00B17FD0">
            <w:pPr>
              <w:pStyle w:val="Tabletext"/>
            </w:pPr>
            <w:r w:rsidRPr="00B76CF2">
              <w:t>ABN</w:t>
            </w:r>
          </w:p>
        </w:tc>
        <w:tc>
          <w:tcPr>
            <w:tcW w:w="2060" w:type="dxa"/>
            <w:tcBorders>
              <w:bottom w:val="single" w:sz="4" w:space="0" w:color="auto"/>
            </w:tcBorders>
            <w:shd w:val="clear" w:color="auto" w:fill="auto"/>
          </w:tcPr>
          <w:p w:rsidR="004B199B" w:rsidRPr="00B76CF2" w:rsidRDefault="004B199B" w:rsidP="00B17FD0">
            <w:pPr>
              <w:pStyle w:val="Tabletext"/>
            </w:pPr>
            <w:r w:rsidRPr="00B76CF2">
              <w:t>Australian Business Register</w:t>
            </w:r>
          </w:p>
        </w:tc>
      </w:tr>
      <w:tr w:rsidR="004B199B" w:rsidRPr="00B76CF2" w:rsidTr="00F339AC">
        <w:tc>
          <w:tcPr>
            <w:tcW w:w="0" w:type="auto"/>
            <w:tcBorders>
              <w:bottom w:val="single" w:sz="12" w:space="0" w:color="auto"/>
            </w:tcBorders>
            <w:shd w:val="clear" w:color="auto" w:fill="auto"/>
          </w:tcPr>
          <w:p w:rsidR="004B199B" w:rsidRPr="00B76CF2" w:rsidRDefault="004B199B" w:rsidP="00B17FD0">
            <w:pPr>
              <w:pStyle w:val="Tabletext"/>
            </w:pPr>
            <w:r w:rsidRPr="00B76CF2">
              <w:t>3</w:t>
            </w:r>
          </w:p>
        </w:tc>
        <w:tc>
          <w:tcPr>
            <w:tcW w:w="2723" w:type="dxa"/>
            <w:tcBorders>
              <w:bottom w:val="single" w:sz="12" w:space="0" w:color="auto"/>
            </w:tcBorders>
            <w:shd w:val="clear" w:color="auto" w:fill="auto"/>
          </w:tcPr>
          <w:p w:rsidR="004B199B" w:rsidRPr="00B76CF2" w:rsidRDefault="004B199B" w:rsidP="00B17FD0">
            <w:pPr>
              <w:pStyle w:val="Tabletext"/>
            </w:pPr>
            <w:r w:rsidRPr="00B76CF2">
              <w:t>Trustee of any other trust</w:t>
            </w:r>
          </w:p>
        </w:tc>
        <w:tc>
          <w:tcPr>
            <w:tcW w:w="2080" w:type="dxa"/>
            <w:tcBorders>
              <w:bottom w:val="single" w:sz="12" w:space="0" w:color="auto"/>
            </w:tcBorders>
            <w:shd w:val="clear" w:color="auto" w:fill="auto"/>
          </w:tcPr>
          <w:p w:rsidR="004B199B" w:rsidRPr="00B76CF2" w:rsidRDefault="004B199B" w:rsidP="00B17FD0">
            <w:pPr>
              <w:pStyle w:val="Tabletext"/>
            </w:pPr>
            <w:r w:rsidRPr="00B76CF2">
              <w:t xml:space="preserve">Trustee details mentioned in </w:t>
            </w:r>
            <w:r w:rsidR="00B76CF2">
              <w:t>paragraph (</w:t>
            </w:r>
            <w:r w:rsidRPr="00B76CF2">
              <w:t>3)</w:t>
            </w:r>
            <w:r w:rsidR="007417D2">
              <w:t>(</w:t>
            </w:r>
            <w:r w:rsidRPr="00B76CF2">
              <w:t>a)</w:t>
            </w:r>
          </w:p>
        </w:tc>
        <w:tc>
          <w:tcPr>
            <w:tcW w:w="2060" w:type="dxa"/>
            <w:tcBorders>
              <w:bottom w:val="single" w:sz="12" w:space="0" w:color="auto"/>
            </w:tcBorders>
            <w:shd w:val="clear" w:color="auto" w:fill="auto"/>
          </w:tcPr>
          <w:p w:rsidR="004B199B" w:rsidRPr="00B76CF2" w:rsidRDefault="004B199B" w:rsidP="00B17FD0">
            <w:pPr>
              <w:pStyle w:val="Tabletext"/>
            </w:pPr>
            <w:r w:rsidRPr="00B76CF2">
              <w:t xml:space="preserve">Source mentioned in </w:t>
            </w:r>
            <w:r w:rsidR="00B76CF2">
              <w:t>paragraph (</w:t>
            </w:r>
            <w:r w:rsidRPr="00B76CF2">
              <w:t>3)</w:t>
            </w:r>
            <w:r w:rsidR="007417D2">
              <w:t>(</w:t>
            </w:r>
            <w:r w:rsidRPr="00B76CF2">
              <w:t>a)</w:t>
            </w:r>
          </w:p>
        </w:tc>
      </w:tr>
    </w:tbl>
    <w:p w:rsidR="004B199B" w:rsidRPr="00B76CF2" w:rsidRDefault="004B199B" w:rsidP="00B17FD0">
      <w:pPr>
        <w:pStyle w:val="ActHead5"/>
      </w:pPr>
      <w:bookmarkStart w:id="68" w:name="_Toc392666256"/>
      <w:r w:rsidRPr="00B76CF2">
        <w:rPr>
          <w:rStyle w:val="CharSectno"/>
        </w:rPr>
        <w:t>2.5</w:t>
      </w:r>
      <w:r w:rsidR="00B17FD0" w:rsidRPr="00B76CF2">
        <w:t xml:space="preserve">  </w:t>
      </w:r>
      <w:r w:rsidRPr="00B76CF2">
        <w:t>Bodies politic</w:t>
      </w:r>
      <w:bookmarkEnd w:id="68"/>
    </w:p>
    <w:p w:rsidR="004B199B" w:rsidRPr="00B76CF2" w:rsidRDefault="004B199B" w:rsidP="00B17FD0">
      <w:pPr>
        <w:pStyle w:val="subsection"/>
      </w:pPr>
      <w:r w:rsidRPr="00B76CF2">
        <w:tab/>
        <w:t>(1)</w:t>
      </w:r>
      <w:r w:rsidRPr="00B76CF2">
        <w:tab/>
        <w:t>For item</w:t>
      </w:r>
      <w:r w:rsidR="00B76CF2">
        <w:t> </w:t>
      </w:r>
      <w:r w:rsidRPr="00B76CF2">
        <w:t>1 of the table in section</w:t>
      </w:r>
      <w:r w:rsidR="00B76CF2">
        <w:t> </w:t>
      </w:r>
      <w:r w:rsidRPr="00B76CF2">
        <w:t>154 of the Act, this clause applies if a body politic holds or has an interest in prescribed property.</w:t>
      </w:r>
    </w:p>
    <w:p w:rsidR="004B199B" w:rsidRPr="00B76CF2" w:rsidRDefault="004B199B" w:rsidP="00B17FD0">
      <w:pPr>
        <w:pStyle w:val="subsection"/>
      </w:pPr>
      <w:r w:rsidRPr="00B76CF2">
        <w:tab/>
        <w:t>(2)</w:t>
      </w:r>
      <w:r w:rsidRPr="00B76CF2">
        <w:tab/>
        <w:t>The details mentioned in each item of the table, from the source mentioned for the item, are prescribed for the body politic mentioned in the item.</w:t>
      </w:r>
    </w:p>
    <w:p w:rsidR="004B199B" w:rsidRPr="00B76CF2" w:rsidRDefault="004B199B" w:rsidP="00B17FD0">
      <w:pPr>
        <w:pStyle w:val="subsection"/>
      </w:pPr>
      <w:r w:rsidRPr="00B76CF2">
        <w:tab/>
        <w:t>(3)</w:t>
      </w:r>
      <w:r w:rsidRPr="00B76CF2">
        <w:tab/>
        <w:t xml:space="preserve">For </w:t>
      </w:r>
      <w:r w:rsidR="00B76CF2">
        <w:t>subclause (</w:t>
      </w:r>
      <w:r w:rsidRPr="00B76CF2">
        <w:t>2), the prescribed details are the details mentioned in the item of the table that:</w:t>
      </w:r>
    </w:p>
    <w:p w:rsidR="004B199B" w:rsidRPr="00B76CF2" w:rsidRDefault="004B199B" w:rsidP="00B17FD0">
      <w:pPr>
        <w:pStyle w:val="paragraph"/>
      </w:pPr>
      <w:r w:rsidRPr="00B76CF2">
        <w:tab/>
        <w:t>(a)</w:t>
      </w:r>
      <w:r w:rsidRPr="00B76CF2">
        <w:tab/>
        <w:t>applies to the body politic; and</w:t>
      </w:r>
    </w:p>
    <w:p w:rsidR="004B199B" w:rsidRPr="00B76CF2" w:rsidRDefault="004B199B" w:rsidP="00F9397A">
      <w:pPr>
        <w:pStyle w:val="paragraph"/>
      </w:pPr>
      <w:r w:rsidRPr="00B76CF2">
        <w:tab/>
        <w:t>(b)</w:t>
      </w:r>
      <w:r w:rsidRPr="00B76CF2">
        <w:tab/>
        <w:t>has the lowest item number.</w:t>
      </w:r>
    </w:p>
    <w:p w:rsidR="00B17FD0" w:rsidRPr="00B76CF2" w:rsidRDefault="00B17FD0" w:rsidP="00B17FD0">
      <w:pPr>
        <w:pStyle w:val="Tabletext"/>
        <w:rPr>
          <w:sz w:val="16"/>
          <w:szCs w:val="16"/>
        </w:rPr>
      </w:pPr>
    </w:p>
    <w:tbl>
      <w:tblPr>
        <w:tblW w:w="7513" w:type="dxa"/>
        <w:tblInd w:w="-34"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3637"/>
        <w:gridCol w:w="1843"/>
        <w:gridCol w:w="1417"/>
      </w:tblGrid>
      <w:tr w:rsidR="004B199B" w:rsidRPr="00B76CF2" w:rsidTr="00F339AC">
        <w:trPr>
          <w:tblHeader/>
        </w:trPr>
        <w:tc>
          <w:tcPr>
            <w:tcW w:w="616"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Item</w:t>
            </w:r>
          </w:p>
        </w:tc>
        <w:tc>
          <w:tcPr>
            <w:tcW w:w="3637"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Body politic</w:t>
            </w:r>
          </w:p>
        </w:tc>
        <w:tc>
          <w:tcPr>
            <w:tcW w:w="1843"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Details</w:t>
            </w:r>
          </w:p>
        </w:tc>
        <w:tc>
          <w:tcPr>
            <w:tcW w:w="1417" w:type="dxa"/>
            <w:tcBorders>
              <w:top w:val="single" w:sz="12" w:space="0" w:color="auto"/>
              <w:bottom w:val="single" w:sz="12" w:space="0" w:color="auto"/>
            </w:tcBorders>
            <w:shd w:val="clear" w:color="auto" w:fill="auto"/>
          </w:tcPr>
          <w:p w:rsidR="004B199B" w:rsidRPr="00B76CF2" w:rsidRDefault="004B199B" w:rsidP="00B17FD0">
            <w:pPr>
              <w:pStyle w:val="TableHeading"/>
            </w:pPr>
            <w:r w:rsidRPr="00B76CF2">
              <w:t>Source</w:t>
            </w:r>
          </w:p>
        </w:tc>
      </w:tr>
      <w:tr w:rsidR="004B199B" w:rsidRPr="00B76CF2" w:rsidTr="00F339AC">
        <w:tc>
          <w:tcPr>
            <w:tcW w:w="616" w:type="dxa"/>
            <w:tcBorders>
              <w:top w:val="single" w:sz="12" w:space="0" w:color="auto"/>
            </w:tcBorders>
            <w:shd w:val="clear" w:color="auto" w:fill="auto"/>
          </w:tcPr>
          <w:p w:rsidR="004B199B" w:rsidRPr="00B76CF2" w:rsidRDefault="004B199B" w:rsidP="00B17FD0">
            <w:pPr>
              <w:pStyle w:val="Tabletext"/>
            </w:pPr>
            <w:r w:rsidRPr="00B76CF2">
              <w:t>1</w:t>
            </w:r>
          </w:p>
        </w:tc>
        <w:tc>
          <w:tcPr>
            <w:tcW w:w="3637" w:type="dxa"/>
            <w:tcBorders>
              <w:top w:val="single" w:sz="12" w:space="0" w:color="auto"/>
            </w:tcBorders>
            <w:shd w:val="clear" w:color="auto" w:fill="auto"/>
          </w:tcPr>
          <w:p w:rsidR="004B199B" w:rsidRPr="00B76CF2" w:rsidRDefault="004B199B" w:rsidP="00B17FD0">
            <w:pPr>
              <w:pStyle w:val="Tabletext"/>
            </w:pPr>
            <w:r w:rsidRPr="00B76CF2">
              <w:t>Body politic for which details have been included on the transitional register, for migrated data</w:t>
            </w:r>
          </w:p>
        </w:tc>
        <w:tc>
          <w:tcPr>
            <w:tcW w:w="1843" w:type="dxa"/>
            <w:tcBorders>
              <w:top w:val="single" w:sz="12" w:space="0" w:color="auto"/>
            </w:tcBorders>
            <w:shd w:val="clear" w:color="auto" w:fill="auto"/>
          </w:tcPr>
          <w:p w:rsidR="004B199B" w:rsidRPr="00B76CF2" w:rsidRDefault="004B199B" w:rsidP="00B17FD0">
            <w:pPr>
              <w:pStyle w:val="Tabletext"/>
            </w:pPr>
            <w:r w:rsidRPr="00B76CF2">
              <w:t>Body politic details, as recorded on the transitional register</w:t>
            </w:r>
          </w:p>
        </w:tc>
        <w:tc>
          <w:tcPr>
            <w:tcW w:w="1417" w:type="dxa"/>
            <w:tcBorders>
              <w:top w:val="single" w:sz="12" w:space="0" w:color="auto"/>
            </w:tcBorders>
            <w:shd w:val="clear" w:color="auto" w:fill="auto"/>
          </w:tcPr>
          <w:p w:rsidR="004B199B" w:rsidRPr="00B76CF2" w:rsidRDefault="004B199B" w:rsidP="00B17FD0">
            <w:pPr>
              <w:pStyle w:val="Tabletext"/>
            </w:pPr>
            <w:r w:rsidRPr="00B76CF2">
              <w:t>Transitional register</w:t>
            </w:r>
          </w:p>
        </w:tc>
      </w:tr>
      <w:tr w:rsidR="004B199B" w:rsidRPr="00B76CF2" w:rsidTr="00F339AC">
        <w:tc>
          <w:tcPr>
            <w:tcW w:w="616" w:type="dxa"/>
            <w:tcBorders>
              <w:bottom w:val="single" w:sz="4" w:space="0" w:color="auto"/>
            </w:tcBorders>
            <w:shd w:val="clear" w:color="auto" w:fill="auto"/>
          </w:tcPr>
          <w:p w:rsidR="004B199B" w:rsidRPr="00B76CF2" w:rsidRDefault="004B199B" w:rsidP="00B17FD0">
            <w:pPr>
              <w:pStyle w:val="Tabletext"/>
            </w:pPr>
            <w:r w:rsidRPr="00B76CF2">
              <w:t>2</w:t>
            </w:r>
          </w:p>
        </w:tc>
        <w:tc>
          <w:tcPr>
            <w:tcW w:w="3637" w:type="dxa"/>
            <w:tcBorders>
              <w:bottom w:val="single" w:sz="4" w:space="0" w:color="auto"/>
            </w:tcBorders>
            <w:shd w:val="clear" w:color="auto" w:fill="auto"/>
          </w:tcPr>
          <w:p w:rsidR="004B199B" w:rsidRPr="00B76CF2" w:rsidRDefault="004B199B" w:rsidP="00B17FD0">
            <w:pPr>
              <w:pStyle w:val="Tabletext"/>
              <w:rPr>
                <w:b/>
              </w:rPr>
            </w:pPr>
            <w:r w:rsidRPr="00B76CF2">
              <w:t>Body politic that holds prescribed property in course of, or for, an enterprise for which an ABN has been given</w:t>
            </w:r>
          </w:p>
        </w:tc>
        <w:tc>
          <w:tcPr>
            <w:tcW w:w="1843" w:type="dxa"/>
            <w:tcBorders>
              <w:bottom w:val="single" w:sz="4" w:space="0" w:color="auto"/>
            </w:tcBorders>
            <w:shd w:val="clear" w:color="auto" w:fill="auto"/>
          </w:tcPr>
          <w:p w:rsidR="004B199B" w:rsidRPr="00B76CF2" w:rsidRDefault="004B199B" w:rsidP="00B17FD0">
            <w:pPr>
              <w:pStyle w:val="Tabletext"/>
            </w:pPr>
            <w:r w:rsidRPr="00B76CF2">
              <w:t>ABN</w:t>
            </w:r>
          </w:p>
        </w:tc>
        <w:tc>
          <w:tcPr>
            <w:tcW w:w="1417" w:type="dxa"/>
            <w:tcBorders>
              <w:bottom w:val="single" w:sz="4" w:space="0" w:color="auto"/>
            </w:tcBorders>
            <w:shd w:val="clear" w:color="auto" w:fill="auto"/>
          </w:tcPr>
          <w:p w:rsidR="004B199B" w:rsidRPr="00B76CF2" w:rsidRDefault="004B199B" w:rsidP="00B17FD0">
            <w:pPr>
              <w:pStyle w:val="Tabletext"/>
            </w:pPr>
            <w:r w:rsidRPr="00B76CF2">
              <w:t>Australian Business Register</w:t>
            </w:r>
          </w:p>
        </w:tc>
      </w:tr>
      <w:tr w:rsidR="004B199B" w:rsidRPr="00B76CF2" w:rsidTr="00F339AC">
        <w:tc>
          <w:tcPr>
            <w:tcW w:w="616" w:type="dxa"/>
            <w:tcBorders>
              <w:bottom w:val="single" w:sz="12" w:space="0" w:color="auto"/>
            </w:tcBorders>
            <w:shd w:val="clear" w:color="auto" w:fill="auto"/>
          </w:tcPr>
          <w:p w:rsidR="004B199B" w:rsidRPr="00B76CF2" w:rsidRDefault="004B199B" w:rsidP="00B17FD0">
            <w:pPr>
              <w:pStyle w:val="Tabletext"/>
            </w:pPr>
            <w:r w:rsidRPr="00B76CF2">
              <w:t>3</w:t>
            </w:r>
          </w:p>
        </w:tc>
        <w:tc>
          <w:tcPr>
            <w:tcW w:w="3637" w:type="dxa"/>
            <w:tcBorders>
              <w:bottom w:val="single" w:sz="12" w:space="0" w:color="auto"/>
            </w:tcBorders>
            <w:shd w:val="clear" w:color="auto" w:fill="auto"/>
          </w:tcPr>
          <w:p w:rsidR="004B199B" w:rsidRPr="00B76CF2" w:rsidRDefault="004B199B" w:rsidP="00B17FD0">
            <w:pPr>
              <w:pStyle w:val="Tabletext"/>
            </w:pPr>
            <w:r w:rsidRPr="00B76CF2">
              <w:t>Body politic that holds prescribed property other than in course of, or for, an enterprise for which an ABN has been given</w:t>
            </w:r>
          </w:p>
        </w:tc>
        <w:tc>
          <w:tcPr>
            <w:tcW w:w="1843" w:type="dxa"/>
            <w:tcBorders>
              <w:bottom w:val="single" w:sz="12" w:space="0" w:color="auto"/>
            </w:tcBorders>
            <w:shd w:val="clear" w:color="auto" w:fill="auto"/>
          </w:tcPr>
          <w:p w:rsidR="004B199B" w:rsidRPr="00B76CF2" w:rsidRDefault="004B199B" w:rsidP="00B17FD0">
            <w:pPr>
              <w:pStyle w:val="Tabletext"/>
            </w:pPr>
            <w:r w:rsidRPr="00B76CF2">
              <w:t>Name of body politic, as provided for in constitution of body politic</w:t>
            </w:r>
          </w:p>
        </w:tc>
        <w:tc>
          <w:tcPr>
            <w:tcW w:w="1417" w:type="dxa"/>
            <w:tcBorders>
              <w:bottom w:val="single" w:sz="12" w:space="0" w:color="auto"/>
            </w:tcBorders>
            <w:shd w:val="clear" w:color="auto" w:fill="auto"/>
          </w:tcPr>
          <w:p w:rsidR="004B199B" w:rsidRPr="00B76CF2" w:rsidRDefault="004B199B" w:rsidP="00B17FD0">
            <w:pPr>
              <w:pStyle w:val="Tabletext"/>
            </w:pPr>
            <w:r w:rsidRPr="00B76CF2">
              <w:t>Constitution of body politic</w:t>
            </w:r>
          </w:p>
        </w:tc>
      </w:tr>
    </w:tbl>
    <w:p w:rsidR="00EB7A82" w:rsidRPr="00B76CF2" w:rsidRDefault="00EB7A82" w:rsidP="001A3FED"/>
    <w:p w:rsidR="00B17FD0" w:rsidRPr="00B76CF2" w:rsidRDefault="00B17FD0" w:rsidP="00A50612">
      <w:pPr>
        <w:sectPr w:rsidR="00B17FD0" w:rsidRPr="00B76CF2" w:rsidSect="00CF77A7">
          <w:headerReference w:type="even" r:id="rId63"/>
          <w:headerReference w:type="default" r:id="rId64"/>
          <w:footerReference w:type="even" r:id="rId65"/>
          <w:footerReference w:type="default" r:id="rId66"/>
          <w:headerReference w:type="first" r:id="rId67"/>
          <w:footerReference w:type="first" r:id="rId68"/>
          <w:pgSz w:w="11907" w:h="16839" w:code="9"/>
          <w:pgMar w:top="1985" w:right="2409" w:bottom="4252" w:left="2409" w:header="720" w:footer="3402" w:gutter="0"/>
          <w:cols w:space="720"/>
          <w:docGrid w:linePitch="299"/>
        </w:sectPr>
      </w:pPr>
      <w:bookmarkStart w:id="69" w:name="OPCSB_NonAmendNoClausesB5"/>
    </w:p>
    <w:p w:rsidR="007D7222" w:rsidRPr="00B76CF2" w:rsidRDefault="007D7222" w:rsidP="00D852C1">
      <w:pPr>
        <w:pStyle w:val="ENotesHeading1"/>
        <w:keepNext/>
        <w:keepLines/>
        <w:pageBreakBefore/>
        <w:spacing w:line="240" w:lineRule="auto"/>
        <w:outlineLvl w:val="9"/>
      </w:pPr>
      <w:bookmarkStart w:id="70" w:name="_Toc392666257"/>
      <w:bookmarkEnd w:id="69"/>
      <w:r w:rsidRPr="00B76CF2">
        <w:t>Endnotes</w:t>
      </w:r>
      <w:bookmarkEnd w:id="70"/>
    </w:p>
    <w:p w:rsidR="007D7222" w:rsidRPr="00B76CF2" w:rsidRDefault="007D7222" w:rsidP="00B76CF2">
      <w:pPr>
        <w:pStyle w:val="ENotesHeading2"/>
        <w:spacing w:line="240" w:lineRule="auto"/>
        <w:outlineLvl w:val="9"/>
      </w:pPr>
      <w:bookmarkStart w:id="71" w:name="_Toc392666258"/>
      <w:r w:rsidRPr="00B76CF2">
        <w:t>Endnote 1—About the endnotes</w:t>
      </w:r>
      <w:bookmarkEnd w:id="71"/>
    </w:p>
    <w:p w:rsidR="007D7222" w:rsidRPr="00B76CF2" w:rsidRDefault="007D7222" w:rsidP="00D852C1">
      <w:pPr>
        <w:spacing w:line="240" w:lineRule="auto"/>
        <w:rPr>
          <w:lang w:eastAsia="en-AU"/>
        </w:rPr>
      </w:pPr>
      <w:r w:rsidRPr="00B76CF2">
        <w:rPr>
          <w:lang w:eastAsia="en-AU"/>
        </w:rPr>
        <w:t>The endnotes provide details of the history of this legislation and its provisions. The following endnotes are included in each compilation:</w:t>
      </w:r>
    </w:p>
    <w:p w:rsidR="007D7222" w:rsidRPr="00B76CF2" w:rsidRDefault="007D7222" w:rsidP="00D852C1">
      <w:pPr>
        <w:spacing w:line="240" w:lineRule="auto"/>
        <w:rPr>
          <w:lang w:eastAsia="en-AU"/>
        </w:rPr>
      </w:pPr>
    </w:p>
    <w:p w:rsidR="007D7222" w:rsidRPr="00B76CF2" w:rsidRDefault="007D7222" w:rsidP="00D852C1">
      <w:pPr>
        <w:spacing w:line="240" w:lineRule="auto"/>
        <w:rPr>
          <w:lang w:eastAsia="en-AU"/>
        </w:rPr>
      </w:pPr>
      <w:r w:rsidRPr="00B76CF2">
        <w:rPr>
          <w:lang w:eastAsia="en-AU"/>
        </w:rPr>
        <w:t>Endnote 1—About the endnotes</w:t>
      </w:r>
    </w:p>
    <w:p w:rsidR="007D7222" w:rsidRPr="00B76CF2" w:rsidRDefault="007D7222" w:rsidP="00D852C1">
      <w:pPr>
        <w:spacing w:line="240" w:lineRule="auto"/>
        <w:rPr>
          <w:lang w:eastAsia="en-AU"/>
        </w:rPr>
      </w:pPr>
      <w:r w:rsidRPr="00B76CF2">
        <w:rPr>
          <w:lang w:eastAsia="en-AU"/>
        </w:rPr>
        <w:t>Endnote 2—Abbreviation key</w:t>
      </w:r>
    </w:p>
    <w:p w:rsidR="007D7222" w:rsidRPr="00B76CF2" w:rsidRDefault="007D7222" w:rsidP="00D852C1">
      <w:pPr>
        <w:spacing w:line="240" w:lineRule="auto"/>
        <w:rPr>
          <w:lang w:eastAsia="en-AU"/>
        </w:rPr>
      </w:pPr>
      <w:r w:rsidRPr="00B76CF2">
        <w:rPr>
          <w:lang w:eastAsia="en-AU"/>
        </w:rPr>
        <w:t>Endnote 3—Legislation history</w:t>
      </w:r>
    </w:p>
    <w:p w:rsidR="007D7222" w:rsidRPr="00B76CF2" w:rsidRDefault="007D7222" w:rsidP="00D852C1">
      <w:pPr>
        <w:spacing w:line="240" w:lineRule="auto"/>
        <w:rPr>
          <w:lang w:eastAsia="en-AU"/>
        </w:rPr>
      </w:pPr>
      <w:r w:rsidRPr="00B76CF2">
        <w:rPr>
          <w:lang w:eastAsia="en-AU"/>
        </w:rPr>
        <w:t>Endnote 4—Amendment history</w:t>
      </w:r>
    </w:p>
    <w:p w:rsidR="007D7222" w:rsidRPr="00B76CF2" w:rsidRDefault="007D7222" w:rsidP="00D852C1">
      <w:pPr>
        <w:spacing w:line="240" w:lineRule="auto"/>
        <w:rPr>
          <w:lang w:eastAsia="en-AU"/>
        </w:rPr>
      </w:pPr>
      <w:r w:rsidRPr="00B76CF2">
        <w:rPr>
          <w:lang w:eastAsia="en-AU"/>
        </w:rPr>
        <w:t>Endnote 5—</w:t>
      </w:r>
      <w:proofErr w:type="spellStart"/>
      <w:r w:rsidRPr="00B76CF2">
        <w:rPr>
          <w:lang w:eastAsia="en-AU"/>
        </w:rPr>
        <w:t>Uncommenced</w:t>
      </w:r>
      <w:proofErr w:type="spellEnd"/>
      <w:r w:rsidRPr="00B76CF2">
        <w:rPr>
          <w:lang w:eastAsia="en-AU"/>
        </w:rPr>
        <w:t xml:space="preserve"> amendments</w:t>
      </w:r>
    </w:p>
    <w:p w:rsidR="007D7222" w:rsidRPr="00B76CF2" w:rsidRDefault="007D7222" w:rsidP="00D852C1">
      <w:pPr>
        <w:spacing w:line="240" w:lineRule="auto"/>
        <w:rPr>
          <w:lang w:eastAsia="en-AU"/>
        </w:rPr>
      </w:pPr>
      <w:r w:rsidRPr="00B76CF2">
        <w:rPr>
          <w:lang w:eastAsia="en-AU"/>
        </w:rPr>
        <w:t>Endnote 6—Modifications</w:t>
      </w:r>
    </w:p>
    <w:p w:rsidR="007D7222" w:rsidRPr="00B76CF2" w:rsidRDefault="007D7222" w:rsidP="00D852C1">
      <w:pPr>
        <w:spacing w:line="240" w:lineRule="auto"/>
        <w:rPr>
          <w:lang w:eastAsia="en-AU"/>
        </w:rPr>
      </w:pPr>
      <w:r w:rsidRPr="00B76CF2">
        <w:rPr>
          <w:lang w:eastAsia="en-AU"/>
        </w:rPr>
        <w:t>Endnote 7—</w:t>
      </w:r>
      <w:proofErr w:type="spellStart"/>
      <w:r w:rsidRPr="00B76CF2">
        <w:rPr>
          <w:lang w:eastAsia="en-AU"/>
        </w:rPr>
        <w:t>Misdescribed</w:t>
      </w:r>
      <w:proofErr w:type="spellEnd"/>
      <w:r w:rsidRPr="00B76CF2">
        <w:rPr>
          <w:lang w:eastAsia="en-AU"/>
        </w:rPr>
        <w:t xml:space="preserve"> amendments</w:t>
      </w:r>
    </w:p>
    <w:p w:rsidR="007D7222" w:rsidRPr="00B76CF2" w:rsidRDefault="007D7222" w:rsidP="00D852C1">
      <w:pPr>
        <w:spacing w:line="240" w:lineRule="auto"/>
        <w:rPr>
          <w:lang w:eastAsia="en-AU"/>
        </w:rPr>
      </w:pPr>
      <w:r w:rsidRPr="00B76CF2">
        <w:rPr>
          <w:lang w:eastAsia="en-AU"/>
        </w:rPr>
        <w:t>Endnote 8—Miscellaneous</w:t>
      </w:r>
    </w:p>
    <w:p w:rsidR="007D7222" w:rsidRPr="00B76CF2" w:rsidRDefault="007D7222" w:rsidP="00D852C1">
      <w:pPr>
        <w:spacing w:line="240" w:lineRule="auto"/>
        <w:rPr>
          <w:b/>
          <w:lang w:eastAsia="en-AU"/>
        </w:rPr>
      </w:pPr>
    </w:p>
    <w:p w:rsidR="007D7222" w:rsidRPr="00B76CF2" w:rsidRDefault="007D7222" w:rsidP="00D852C1">
      <w:pPr>
        <w:spacing w:line="240" w:lineRule="auto"/>
        <w:rPr>
          <w:lang w:eastAsia="en-AU"/>
        </w:rPr>
      </w:pPr>
      <w:r w:rsidRPr="00B76CF2">
        <w:rPr>
          <w:lang w:eastAsia="en-AU"/>
        </w:rPr>
        <w:t>If there is no information under a particular endnote, the word “none” will appear in square brackets after the endnote heading.</w:t>
      </w:r>
    </w:p>
    <w:p w:rsidR="007D7222" w:rsidRPr="00B76CF2" w:rsidRDefault="007D7222" w:rsidP="00D852C1">
      <w:pPr>
        <w:spacing w:line="240" w:lineRule="auto"/>
        <w:rPr>
          <w:b/>
          <w:lang w:eastAsia="en-AU"/>
        </w:rPr>
      </w:pPr>
    </w:p>
    <w:p w:rsidR="007D7222" w:rsidRPr="00B76CF2" w:rsidRDefault="007D7222" w:rsidP="00D852C1">
      <w:pPr>
        <w:spacing w:line="240" w:lineRule="auto"/>
        <w:rPr>
          <w:lang w:eastAsia="en-AU"/>
        </w:rPr>
      </w:pPr>
      <w:r w:rsidRPr="00B76CF2">
        <w:rPr>
          <w:b/>
          <w:lang w:eastAsia="en-AU"/>
        </w:rPr>
        <w:t>Abbreviation key—Endnote 2</w:t>
      </w:r>
    </w:p>
    <w:p w:rsidR="007D7222" w:rsidRPr="00B76CF2" w:rsidRDefault="007D7222" w:rsidP="00D852C1">
      <w:pPr>
        <w:spacing w:line="240" w:lineRule="auto"/>
        <w:rPr>
          <w:lang w:eastAsia="en-AU"/>
        </w:rPr>
      </w:pPr>
      <w:r w:rsidRPr="00B76CF2">
        <w:rPr>
          <w:lang w:eastAsia="en-AU"/>
        </w:rPr>
        <w:t>The abbreviation key in this endnote sets out abbreviations that may be used in the endnotes.</w:t>
      </w:r>
    </w:p>
    <w:p w:rsidR="007D7222" w:rsidRPr="00B76CF2" w:rsidRDefault="007D7222" w:rsidP="00D852C1">
      <w:pPr>
        <w:spacing w:line="240" w:lineRule="auto"/>
        <w:rPr>
          <w:lang w:eastAsia="en-AU"/>
        </w:rPr>
      </w:pPr>
    </w:p>
    <w:p w:rsidR="007D7222" w:rsidRPr="00B76CF2" w:rsidRDefault="007D7222" w:rsidP="00D852C1">
      <w:pPr>
        <w:spacing w:line="240" w:lineRule="auto"/>
        <w:rPr>
          <w:b/>
          <w:lang w:eastAsia="en-AU"/>
        </w:rPr>
      </w:pPr>
      <w:r w:rsidRPr="00B76CF2">
        <w:rPr>
          <w:b/>
          <w:lang w:eastAsia="en-AU"/>
        </w:rPr>
        <w:t>Legislation history and amendment history—Endnotes 3 and 4</w:t>
      </w:r>
    </w:p>
    <w:p w:rsidR="007D7222" w:rsidRPr="00B76CF2" w:rsidRDefault="007D7222" w:rsidP="00D852C1">
      <w:pPr>
        <w:spacing w:line="240" w:lineRule="auto"/>
        <w:rPr>
          <w:lang w:eastAsia="en-AU"/>
        </w:rPr>
      </w:pPr>
      <w:r w:rsidRPr="00B76CF2">
        <w:rPr>
          <w:lang w:eastAsia="en-AU"/>
        </w:rPr>
        <w:t>Amending laws are annotated in the legislation history and amendment history.</w:t>
      </w:r>
    </w:p>
    <w:p w:rsidR="007D7222" w:rsidRPr="00B76CF2" w:rsidRDefault="007D7222" w:rsidP="00D852C1">
      <w:pPr>
        <w:spacing w:line="240" w:lineRule="auto"/>
        <w:rPr>
          <w:lang w:eastAsia="en-AU"/>
        </w:rPr>
      </w:pPr>
    </w:p>
    <w:p w:rsidR="007D7222" w:rsidRPr="00B76CF2" w:rsidRDefault="007D7222" w:rsidP="00D852C1">
      <w:pPr>
        <w:spacing w:line="240" w:lineRule="auto"/>
        <w:rPr>
          <w:lang w:eastAsia="en-AU"/>
        </w:rPr>
      </w:pPr>
      <w:r w:rsidRPr="00B76CF2">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7D7222" w:rsidRPr="00B76CF2" w:rsidRDefault="007D7222" w:rsidP="00D852C1">
      <w:pPr>
        <w:spacing w:line="240" w:lineRule="auto"/>
        <w:rPr>
          <w:lang w:eastAsia="en-AU"/>
        </w:rPr>
      </w:pPr>
    </w:p>
    <w:p w:rsidR="007D7222" w:rsidRPr="00B76CF2" w:rsidRDefault="007D7222" w:rsidP="00D852C1">
      <w:pPr>
        <w:spacing w:line="240" w:lineRule="auto"/>
        <w:rPr>
          <w:lang w:eastAsia="en-AU"/>
        </w:rPr>
      </w:pPr>
      <w:r w:rsidRPr="00B76CF2">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7D7222" w:rsidRPr="00B76CF2" w:rsidRDefault="007D7222" w:rsidP="00D852C1">
      <w:pPr>
        <w:spacing w:line="240" w:lineRule="auto"/>
        <w:rPr>
          <w:b/>
          <w:lang w:eastAsia="en-AU"/>
        </w:rPr>
      </w:pPr>
    </w:p>
    <w:p w:rsidR="007D7222" w:rsidRPr="00B76CF2" w:rsidRDefault="007D7222" w:rsidP="00D852C1">
      <w:pPr>
        <w:keepNext/>
        <w:spacing w:line="240" w:lineRule="auto"/>
        <w:rPr>
          <w:b/>
          <w:lang w:eastAsia="en-AU"/>
        </w:rPr>
      </w:pPr>
      <w:proofErr w:type="spellStart"/>
      <w:r w:rsidRPr="00B76CF2">
        <w:rPr>
          <w:b/>
          <w:lang w:eastAsia="en-AU"/>
        </w:rPr>
        <w:t>Uncommenced</w:t>
      </w:r>
      <w:proofErr w:type="spellEnd"/>
      <w:r w:rsidRPr="00B76CF2">
        <w:rPr>
          <w:b/>
          <w:lang w:eastAsia="en-AU"/>
        </w:rPr>
        <w:t xml:space="preserve"> amendments—Endnote 5</w:t>
      </w:r>
    </w:p>
    <w:p w:rsidR="007D7222" w:rsidRPr="00B76CF2" w:rsidRDefault="007D7222" w:rsidP="00D852C1">
      <w:pPr>
        <w:spacing w:line="240" w:lineRule="auto"/>
        <w:rPr>
          <w:lang w:eastAsia="en-AU"/>
        </w:rPr>
      </w:pPr>
      <w:r w:rsidRPr="00B76CF2">
        <w:rPr>
          <w:lang w:eastAsia="en-AU"/>
        </w:rPr>
        <w:t xml:space="preserve">The effect of </w:t>
      </w:r>
      <w:proofErr w:type="spellStart"/>
      <w:r w:rsidRPr="00B76CF2">
        <w:rPr>
          <w:lang w:eastAsia="en-AU"/>
        </w:rPr>
        <w:t>uncommenced</w:t>
      </w:r>
      <w:proofErr w:type="spellEnd"/>
      <w:r w:rsidRPr="00B76CF2">
        <w:rPr>
          <w:lang w:eastAsia="en-AU"/>
        </w:rPr>
        <w:t xml:space="preserve"> amendments is not reflected in the text of the compiled law but the text of the amendments is included in endnote 5.</w:t>
      </w:r>
    </w:p>
    <w:p w:rsidR="007D7222" w:rsidRPr="00B76CF2" w:rsidRDefault="007D7222" w:rsidP="00D852C1">
      <w:pPr>
        <w:keepNext/>
        <w:spacing w:line="240" w:lineRule="auto"/>
        <w:rPr>
          <w:b/>
          <w:lang w:eastAsia="en-AU"/>
        </w:rPr>
      </w:pPr>
      <w:r w:rsidRPr="00B76CF2">
        <w:rPr>
          <w:b/>
          <w:lang w:eastAsia="en-AU"/>
        </w:rPr>
        <w:t>Modifications—Endnote 6</w:t>
      </w:r>
    </w:p>
    <w:p w:rsidR="007D7222" w:rsidRPr="00B76CF2" w:rsidRDefault="007D7222" w:rsidP="00D852C1">
      <w:pPr>
        <w:spacing w:line="240" w:lineRule="auto"/>
        <w:rPr>
          <w:lang w:eastAsia="en-AU"/>
        </w:rPr>
      </w:pPr>
      <w:r w:rsidRPr="00B76CF2">
        <w:rPr>
          <w:lang w:eastAsia="en-AU"/>
        </w:rPr>
        <w:t>If the compiled law is affected by a modification that is in force, details of the modification are included in endnote 6.</w:t>
      </w:r>
    </w:p>
    <w:p w:rsidR="007D7222" w:rsidRPr="00B76CF2" w:rsidRDefault="007D7222" w:rsidP="00D852C1">
      <w:pPr>
        <w:spacing w:line="240" w:lineRule="auto"/>
        <w:rPr>
          <w:lang w:eastAsia="en-AU"/>
        </w:rPr>
      </w:pPr>
    </w:p>
    <w:p w:rsidR="007D7222" w:rsidRPr="00B76CF2" w:rsidRDefault="007D7222" w:rsidP="00D852C1">
      <w:pPr>
        <w:keepNext/>
        <w:spacing w:line="240" w:lineRule="auto"/>
        <w:rPr>
          <w:lang w:eastAsia="en-AU"/>
        </w:rPr>
      </w:pPr>
      <w:proofErr w:type="spellStart"/>
      <w:r w:rsidRPr="00B76CF2">
        <w:rPr>
          <w:b/>
          <w:lang w:eastAsia="en-AU"/>
        </w:rPr>
        <w:t>Misdescribed</w:t>
      </w:r>
      <w:proofErr w:type="spellEnd"/>
      <w:r w:rsidRPr="00B76CF2">
        <w:rPr>
          <w:b/>
          <w:lang w:eastAsia="en-AU"/>
        </w:rPr>
        <w:t xml:space="preserve"> amendments—Endnote 7</w:t>
      </w:r>
    </w:p>
    <w:p w:rsidR="007D7222" w:rsidRPr="00B76CF2" w:rsidRDefault="007D7222" w:rsidP="00D852C1">
      <w:pPr>
        <w:spacing w:line="240" w:lineRule="auto"/>
        <w:rPr>
          <w:lang w:eastAsia="en-AU"/>
        </w:rPr>
      </w:pPr>
      <w:r w:rsidRPr="00B76CF2">
        <w:rPr>
          <w:lang w:eastAsia="en-AU"/>
        </w:rPr>
        <w:t xml:space="preserve">An amendment is a </w:t>
      </w:r>
      <w:proofErr w:type="spellStart"/>
      <w:r w:rsidRPr="00B76CF2">
        <w:rPr>
          <w:lang w:eastAsia="en-AU"/>
        </w:rPr>
        <w:t>misdescribed</w:t>
      </w:r>
      <w:proofErr w:type="spellEnd"/>
      <w:r w:rsidRPr="00B76CF2">
        <w:rPr>
          <w:lang w:eastAsia="en-AU"/>
        </w:rPr>
        <w:t xml:space="preserve"> amendment if the effect of the amendment cannot be incorporated into the text of the compilation. Any </w:t>
      </w:r>
      <w:proofErr w:type="spellStart"/>
      <w:r w:rsidRPr="00B76CF2">
        <w:rPr>
          <w:lang w:eastAsia="en-AU"/>
        </w:rPr>
        <w:t>misdescribed</w:t>
      </w:r>
      <w:proofErr w:type="spellEnd"/>
      <w:r w:rsidRPr="00B76CF2">
        <w:rPr>
          <w:lang w:eastAsia="en-AU"/>
        </w:rPr>
        <w:t xml:space="preserve"> amendment is included in endnote 7.</w:t>
      </w:r>
    </w:p>
    <w:p w:rsidR="007D7222" w:rsidRPr="00B76CF2" w:rsidRDefault="007D7222" w:rsidP="00D852C1">
      <w:pPr>
        <w:spacing w:line="240" w:lineRule="auto"/>
        <w:rPr>
          <w:lang w:eastAsia="en-AU"/>
        </w:rPr>
      </w:pPr>
    </w:p>
    <w:p w:rsidR="007D7222" w:rsidRPr="00B76CF2" w:rsidRDefault="007D7222" w:rsidP="00D852C1">
      <w:pPr>
        <w:spacing w:line="240" w:lineRule="auto"/>
        <w:rPr>
          <w:b/>
          <w:lang w:eastAsia="en-AU"/>
        </w:rPr>
      </w:pPr>
      <w:r w:rsidRPr="00B76CF2">
        <w:rPr>
          <w:b/>
          <w:lang w:eastAsia="en-AU"/>
        </w:rPr>
        <w:t>Miscellaneous—Endnote 8</w:t>
      </w:r>
    </w:p>
    <w:p w:rsidR="007D7222" w:rsidRPr="00B76CF2" w:rsidRDefault="007D7222" w:rsidP="00D852C1">
      <w:pPr>
        <w:spacing w:line="240" w:lineRule="auto"/>
        <w:rPr>
          <w:lang w:eastAsia="en-AU"/>
        </w:rPr>
      </w:pPr>
      <w:r w:rsidRPr="00B76CF2">
        <w:rPr>
          <w:lang w:eastAsia="en-AU"/>
        </w:rPr>
        <w:t>Endnote 8 includes any additional information that may be helpful for a reader of the compilation.</w:t>
      </w:r>
    </w:p>
    <w:p w:rsidR="007D7222" w:rsidRPr="00B76CF2" w:rsidRDefault="007D7222" w:rsidP="00D852C1">
      <w:pPr>
        <w:spacing w:line="240" w:lineRule="auto"/>
        <w:rPr>
          <w:b/>
          <w:lang w:eastAsia="en-AU"/>
        </w:rPr>
      </w:pPr>
    </w:p>
    <w:p w:rsidR="007D7222" w:rsidRPr="00B76CF2" w:rsidRDefault="007D7222" w:rsidP="007D7222">
      <w:pPr>
        <w:pStyle w:val="ENotesHeading2"/>
        <w:pageBreakBefore/>
        <w:outlineLvl w:val="9"/>
      </w:pPr>
      <w:bookmarkStart w:id="72" w:name="_Toc392666259"/>
      <w:r w:rsidRPr="00B76CF2">
        <w:t>Endnote 2—Abbreviation key</w:t>
      </w:r>
      <w:bookmarkEnd w:id="72"/>
    </w:p>
    <w:p w:rsidR="007D7222" w:rsidRPr="00B76CF2" w:rsidRDefault="007D7222" w:rsidP="007D7222">
      <w:pPr>
        <w:pStyle w:val="Tabletext"/>
      </w:pPr>
    </w:p>
    <w:tbl>
      <w:tblPr>
        <w:tblW w:w="0" w:type="auto"/>
        <w:tblInd w:w="113" w:type="dxa"/>
        <w:tblLayout w:type="fixed"/>
        <w:tblLook w:val="0000" w:firstRow="0" w:lastRow="0" w:firstColumn="0" w:lastColumn="0" w:noHBand="0" w:noVBand="0"/>
      </w:tblPr>
      <w:tblGrid>
        <w:gridCol w:w="3543"/>
        <w:gridCol w:w="3543"/>
      </w:tblGrid>
      <w:tr w:rsidR="007D7222" w:rsidRPr="00B76CF2" w:rsidTr="00ED6388">
        <w:tc>
          <w:tcPr>
            <w:tcW w:w="3543" w:type="dxa"/>
            <w:shd w:val="clear" w:color="auto" w:fill="auto"/>
          </w:tcPr>
          <w:p w:rsidR="007D7222" w:rsidRPr="00B76CF2" w:rsidRDefault="007D7222" w:rsidP="00ED6388">
            <w:pPr>
              <w:pStyle w:val="ENoteTableText"/>
              <w:rPr>
                <w:sz w:val="20"/>
              </w:rPr>
            </w:pPr>
            <w:r w:rsidRPr="00B76CF2">
              <w:rPr>
                <w:sz w:val="20"/>
              </w:rPr>
              <w:t>ad = added or inserted</w:t>
            </w:r>
          </w:p>
        </w:tc>
        <w:tc>
          <w:tcPr>
            <w:tcW w:w="3543" w:type="dxa"/>
            <w:shd w:val="clear" w:color="auto" w:fill="auto"/>
          </w:tcPr>
          <w:p w:rsidR="007D7222" w:rsidRPr="00B76CF2" w:rsidRDefault="007D7222" w:rsidP="00ED6388">
            <w:pPr>
              <w:pStyle w:val="ENoteTableText"/>
              <w:rPr>
                <w:sz w:val="20"/>
              </w:rPr>
            </w:pPr>
            <w:proofErr w:type="spellStart"/>
            <w:r w:rsidRPr="00B76CF2">
              <w:rPr>
                <w:sz w:val="20"/>
              </w:rPr>
              <w:t>pres</w:t>
            </w:r>
            <w:proofErr w:type="spellEnd"/>
            <w:r w:rsidRPr="00B76CF2">
              <w:rPr>
                <w:sz w:val="20"/>
              </w:rPr>
              <w:t xml:space="preserve"> = present</w:t>
            </w:r>
          </w:p>
        </w:tc>
      </w:tr>
      <w:tr w:rsidR="007D7222" w:rsidRPr="00B76CF2" w:rsidTr="00ED6388">
        <w:tc>
          <w:tcPr>
            <w:tcW w:w="3543" w:type="dxa"/>
            <w:shd w:val="clear" w:color="auto" w:fill="auto"/>
          </w:tcPr>
          <w:p w:rsidR="007D7222" w:rsidRPr="00B76CF2" w:rsidRDefault="007D7222" w:rsidP="00ED6388">
            <w:pPr>
              <w:pStyle w:val="ENoteTableText"/>
              <w:rPr>
                <w:sz w:val="20"/>
              </w:rPr>
            </w:pPr>
            <w:r w:rsidRPr="00B76CF2">
              <w:rPr>
                <w:sz w:val="20"/>
              </w:rPr>
              <w:t>am = amended</w:t>
            </w:r>
          </w:p>
        </w:tc>
        <w:tc>
          <w:tcPr>
            <w:tcW w:w="3543" w:type="dxa"/>
            <w:shd w:val="clear" w:color="auto" w:fill="auto"/>
          </w:tcPr>
          <w:p w:rsidR="007D7222" w:rsidRPr="00B76CF2" w:rsidRDefault="007D7222" w:rsidP="00ED6388">
            <w:pPr>
              <w:pStyle w:val="ENoteTableText"/>
              <w:rPr>
                <w:sz w:val="20"/>
              </w:rPr>
            </w:pPr>
            <w:proofErr w:type="spellStart"/>
            <w:r w:rsidRPr="00B76CF2">
              <w:rPr>
                <w:sz w:val="20"/>
              </w:rPr>
              <w:t>prev</w:t>
            </w:r>
            <w:proofErr w:type="spellEnd"/>
            <w:r w:rsidRPr="00B76CF2">
              <w:rPr>
                <w:sz w:val="20"/>
              </w:rPr>
              <w:t xml:space="preserve"> = previous</w:t>
            </w:r>
          </w:p>
        </w:tc>
      </w:tr>
      <w:tr w:rsidR="007D7222" w:rsidRPr="00B76CF2" w:rsidTr="00ED6388">
        <w:tc>
          <w:tcPr>
            <w:tcW w:w="3543" w:type="dxa"/>
            <w:shd w:val="clear" w:color="auto" w:fill="auto"/>
          </w:tcPr>
          <w:p w:rsidR="007D7222" w:rsidRPr="00B76CF2" w:rsidRDefault="007D7222" w:rsidP="00ED6388">
            <w:pPr>
              <w:pStyle w:val="ENoteTableText"/>
              <w:rPr>
                <w:sz w:val="20"/>
              </w:rPr>
            </w:pPr>
            <w:r w:rsidRPr="00B76CF2">
              <w:rPr>
                <w:sz w:val="20"/>
              </w:rPr>
              <w:t>c = clause(s)</w:t>
            </w:r>
          </w:p>
        </w:tc>
        <w:tc>
          <w:tcPr>
            <w:tcW w:w="3543" w:type="dxa"/>
            <w:shd w:val="clear" w:color="auto" w:fill="auto"/>
          </w:tcPr>
          <w:p w:rsidR="007D7222" w:rsidRPr="00B76CF2" w:rsidRDefault="007D7222" w:rsidP="00ED6388">
            <w:pPr>
              <w:pStyle w:val="ENoteTableText"/>
              <w:rPr>
                <w:sz w:val="20"/>
              </w:rPr>
            </w:pPr>
            <w:r w:rsidRPr="00B76CF2">
              <w:rPr>
                <w:sz w:val="20"/>
              </w:rPr>
              <w:t>(</w:t>
            </w:r>
            <w:proofErr w:type="spellStart"/>
            <w:r w:rsidRPr="00B76CF2">
              <w:rPr>
                <w:sz w:val="20"/>
              </w:rPr>
              <w:t>prev</w:t>
            </w:r>
            <w:proofErr w:type="spellEnd"/>
            <w:r w:rsidRPr="00B76CF2">
              <w:rPr>
                <w:sz w:val="20"/>
              </w:rPr>
              <w:t>) = previously</w:t>
            </w:r>
          </w:p>
        </w:tc>
      </w:tr>
      <w:tr w:rsidR="007D7222" w:rsidRPr="00B76CF2" w:rsidTr="00ED6388">
        <w:tc>
          <w:tcPr>
            <w:tcW w:w="3543" w:type="dxa"/>
            <w:shd w:val="clear" w:color="auto" w:fill="auto"/>
          </w:tcPr>
          <w:p w:rsidR="007D7222" w:rsidRPr="00B76CF2" w:rsidRDefault="007D7222" w:rsidP="00ED6388">
            <w:pPr>
              <w:pStyle w:val="ENoteTableText"/>
              <w:rPr>
                <w:sz w:val="20"/>
              </w:rPr>
            </w:pPr>
            <w:proofErr w:type="spellStart"/>
            <w:r w:rsidRPr="00B76CF2">
              <w:rPr>
                <w:sz w:val="20"/>
              </w:rPr>
              <w:t>Ch</w:t>
            </w:r>
            <w:proofErr w:type="spellEnd"/>
            <w:r w:rsidRPr="00B76CF2">
              <w:rPr>
                <w:sz w:val="20"/>
              </w:rPr>
              <w:t xml:space="preserve"> = Chapter(s)</w:t>
            </w:r>
          </w:p>
        </w:tc>
        <w:tc>
          <w:tcPr>
            <w:tcW w:w="3543" w:type="dxa"/>
            <w:shd w:val="clear" w:color="auto" w:fill="auto"/>
          </w:tcPr>
          <w:p w:rsidR="007D7222" w:rsidRPr="00B76CF2" w:rsidRDefault="007D7222" w:rsidP="00ED6388">
            <w:pPr>
              <w:pStyle w:val="ENoteTableText"/>
              <w:rPr>
                <w:sz w:val="20"/>
              </w:rPr>
            </w:pPr>
            <w:proofErr w:type="spellStart"/>
            <w:r w:rsidRPr="00B76CF2">
              <w:rPr>
                <w:sz w:val="20"/>
              </w:rPr>
              <w:t>Pt</w:t>
            </w:r>
            <w:proofErr w:type="spellEnd"/>
            <w:r w:rsidRPr="00B76CF2">
              <w:rPr>
                <w:sz w:val="20"/>
              </w:rPr>
              <w:t xml:space="preserve"> = Part(s)</w:t>
            </w:r>
          </w:p>
        </w:tc>
      </w:tr>
      <w:tr w:rsidR="007D7222" w:rsidRPr="00B76CF2" w:rsidTr="00ED6388">
        <w:tc>
          <w:tcPr>
            <w:tcW w:w="3543" w:type="dxa"/>
            <w:shd w:val="clear" w:color="auto" w:fill="auto"/>
          </w:tcPr>
          <w:p w:rsidR="007D7222" w:rsidRPr="00B76CF2" w:rsidRDefault="007D7222" w:rsidP="00ED6388">
            <w:pPr>
              <w:pStyle w:val="ENoteTableText"/>
              <w:rPr>
                <w:sz w:val="20"/>
              </w:rPr>
            </w:pPr>
            <w:proofErr w:type="spellStart"/>
            <w:r w:rsidRPr="00B76CF2">
              <w:rPr>
                <w:sz w:val="20"/>
              </w:rPr>
              <w:t>def</w:t>
            </w:r>
            <w:proofErr w:type="spellEnd"/>
            <w:r w:rsidRPr="00B76CF2">
              <w:rPr>
                <w:sz w:val="20"/>
              </w:rPr>
              <w:t xml:space="preserve"> = definition(s)</w:t>
            </w:r>
          </w:p>
        </w:tc>
        <w:tc>
          <w:tcPr>
            <w:tcW w:w="3543" w:type="dxa"/>
            <w:shd w:val="clear" w:color="auto" w:fill="auto"/>
          </w:tcPr>
          <w:p w:rsidR="007D7222" w:rsidRPr="00B76CF2" w:rsidRDefault="007D7222" w:rsidP="00ED6388">
            <w:pPr>
              <w:pStyle w:val="ENoteTableText"/>
              <w:rPr>
                <w:sz w:val="20"/>
              </w:rPr>
            </w:pPr>
            <w:r w:rsidRPr="00B76CF2">
              <w:rPr>
                <w:sz w:val="20"/>
              </w:rPr>
              <w:t>r = regulation(s)/rule(s)</w:t>
            </w:r>
          </w:p>
        </w:tc>
      </w:tr>
      <w:tr w:rsidR="007D7222" w:rsidRPr="00B76CF2" w:rsidTr="00ED6388">
        <w:tc>
          <w:tcPr>
            <w:tcW w:w="3543" w:type="dxa"/>
            <w:shd w:val="clear" w:color="auto" w:fill="auto"/>
          </w:tcPr>
          <w:p w:rsidR="007D7222" w:rsidRPr="00B76CF2" w:rsidRDefault="007D7222" w:rsidP="00ED6388">
            <w:pPr>
              <w:pStyle w:val="ENoteTableText"/>
              <w:rPr>
                <w:sz w:val="20"/>
              </w:rPr>
            </w:pPr>
            <w:proofErr w:type="spellStart"/>
            <w:r w:rsidRPr="00B76CF2">
              <w:rPr>
                <w:sz w:val="20"/>
              </w:rPr>
              <w:t>Dict</w:t>
            </w:r>
            <w:proofErr w:type="spellEnd"/>
            <w:r w:rsidRPr="00B76CF2">
              <w:rPr>
                <w:sz w:val="20"/>
              </w:rPr>
              <w:t xml:space="preserve"> = Dictionary</w:t>
            </w:r>
          </w:p>
        </w:tc>
        <w:tc>
          <w:tcPr>
            <w:tcW w:w="3543" w:type="dxa"/>
            <w:shd w:val="clear" w:color="auto" w:fill="auto"/>
          </w:tcPr>
          <w:p w:rsidR="007D7222" w:rsidRPr="00B76CF2" w:rsidRDefault="007D7222" w:rsidP="00ED6388">
            <w:pPr>
              <w:pStyle w:val="ENoteTableText"/>
              <w:rPr>
                <w:sz w:val="20"/>
              </w:rPr>
            </w:pPr>
            <w:proofErr w:type="spellStart"/>
            <w:r w:rsidRPr="00B76CF2">
              <w:rPr>
                <w:sz w:val="20"/>
              </w:rPr>
              <w:t>Reg</w:t>
            </w:r>
            <w:proofErr w:type="spellEnd"/>
            <w:r w:rsidRPr="00B76CF2">
              <w:rPr>
                <w:sz w:val="20"/>
              </w:rPr>
              <w:t xml:space="preserve"> = Regulation/Regulations</w:t>
            </w:r>
          </w:p>
        </w:tc>
      </w:tr>
      <w:tr w:rsidR="007D7222" w:rsidRPr="00B76CF2" w:rsidTr="00ED6388">
        <w:tc>
          <w:tcPr>
            <w:tcW w:w="3543" w:type="dxa"/>
            <w:shd w:val="clear" w:color="auto" w:fill="auto"/>
          </w:tcPr>
          <w:p w:rsidR="007D7222" w:rsidRPr="00B76CF2" w:rsidRDefault="007D7222" w:rsidP="00ED6388">
            <w:pPr>
              <w:pStyle w:val="ENoteTableText"/>
              <w:rPr>
                <w:sz w:val="20"/>
              </w:rPr>
            </w:pPr>
            <w:r w:rsidRPr="00B76CF2">
              <w:rPr>
                <w:sz w:val="20"/>
              </w:rPr>
              <w:t>disallowed = disallowed by Parliament</w:t>
            </w:r>
          </w:p>
        </w:tc>
        <w:tc>
          <w:tcPr>
            <w:tcW w:w="3543" w:type="dxa"/>
            <w:shd w:val="clear" w:color="auto" w:fill="auto"/>
          </w:tcPr>
          <w:p w:rsidR="007D7222" w:rsidRPr="00B76CF2" w:rsidRDefault="007D7222" w:rsidP="00ED6388">
            <w:pPr>
              <w:pStyle w:val="ENoteTableText"/>
              <w:rPr>
                <w:sz w:val="20"/>
              </w:rPr>
            </w:pPr>
            <w:proofErr w:type="spellStart"/>
            <w:r w:rsidRPr="00B76CF2">
              <w:rPr>
                <w:sz w:val="20"/>
              </w:rPr>
              <w:t>reloc</w:t>
            </w:r>
            <w:proofErr w:type="spellEnd"/>
            <w:r w:rsidRPr="00B76CF2">
              <w:rPr>
                <w:sz w:val="20"/>
              </w:rPr>
              <w:t xml:space="preserve"> = relocated</w:t>
            </w:r>
          </w:p>
        </w:tc>
      </w:tr>
      <w:tr w:rsidR="007D7222" w:rsidRPr="00B76CF2" w:rsidTr="00ED6388">
        <w:tc>
          <w:tcPr>
            <w:tcW w:w="3543" w:type="dxa"/>
            <w:shd w:val="clear" w:color="auto" w:fill="auto"/>
          </w:tcPr>
          <w:p w:rsidR="007D7222" w:rsidRPr="00B76CF2" w:rsidRDefault="007D7222" w:rsidP="00ED6388">
            <w:pPr>
              <w:pStyle w:val="ENoteTableText"/>
              <w:rPr>
                <w:sz w:val="20"/>
              </w:rPr>
            </w:pPr>
            <w:proofErr w:type="spellStart"/>
            <w:r w:rsidRPr="00B76CF2">
              <w:rPr>
                <w:sz w:val="20"/>
              </w:rPr>
              <w:t>Div</w:t>
            </w:r>
            <w:proofErr w:type="spellEnd"/>
            <w:r w:rsidRPr="00B76CF2">
              <w:rPr>
                <w:sz w:val="20"/>
              </w:rPr>
              <w:t xml:space="preserve"> = Division(s)</w:t>
            </w:r>
          </w:p>
        </w:tc>
        <w:tc>
          <w:tcPr>
            <w:tcW w:w="3543" w:type="dxa"/>
            <w:shd w:val="clear" w:color="auto" w:fill="auto"/>
          </w:tcPr>
          <w:p w:rsidR="007D7222" w:rsidRPr="00B76CF2" w:rsidRDefault="007D7222" w:rsidP="00ED6388">
            <w:pPr>
              <w:pStyle w:val="ENoteTableText"/>
              <w:rPr>
                <w:sz w:val="20"/>
              </w:rPr>
            </w:pPr>
            <w:proofErr w:type="spellStart"/>
            <w:r w:rsidRPr="00B76CF2">
              <w:rPr>
                <w:sz w:val="20"/>
              </w:rPr>
              <w:t>renum</w:t>
            </w:r>
            <w:proofErr w:type="spellEnd"/>
            <w:r w:rsidRPr="00B76CF2">
              <w:rPr>
                <w:sz w:val="20"/>
              </w:rPr>
              <w:t xml:space="preserve"> = renumbered</w:t>
            </w:r>
          </w:p>
        </w:tc>
      </w:tr>
      <w:tr w:rsidR="007D7222" w:rsidRPr="00B76CF2" w:rsidTr="00ED6388">
        <w:tc>
          <w:tcPr>
            <w:tcW w:w="3543" w:type="dxa"/>
            <w:shd w:val="clear" w:color="auto" w:fill="auto"/>
          </w:tcPr>
          <w:p w:rsidR="007D7222" w:rsidRPr="00B76CF2" w:rsidRDefault="007D7222" w:rsidP="00ED6388">
            <w:pPr>
              <w:pStyle w:val="ENoteTableText"/>
              <w:rPr>
                <w:sz w:val="20"/>
              </w:rPr>
            </w:pPr>
            <w:proofErr w:type="spellStart"/>
            <w:r w:rsidRPr="00B76CF2">
              <w:rPr>
                <w:sz w:val="20"/>
              </w:rPr>
              <w:t>exp</w:t>
            </w:r>
            <w:proofErr w:type="spellEnd"/>
            <w:r w:rsidRPr="00B76CF2">
              <w:rPr>
                <w:sz w:val="20"/>
              </w:rPr>
              <w:t xml:space="preserve"> = expired or ceased to have effect</w:t>
            </w:r>
          </w:p>
        </w:tc>
        <w:tc>
          <w:tcPr>
            <w:tcW w:w="3543" w:type="dxa"/>
            <w:shd w:val="clear" w:color="auto" w:fill="auto"/>
          </w:tcPr>
          <w:p w:rsidR="007D7222" w:rsidRPr="00B76CF2" w:rsidRDefault="007D7222" w:rsidP="00ED6388">
            <w:pPr>
              <w:pStyle w:val="ENoteTableText"/>
              <w:rPr>
                <w:sz w:val="20"/>
              </w:rPr>
            </w:pPr>
            <w:r w:rsidRPr="00B76CF2">
              <w:rPr>
                <w:sz w:val="20"/>
              </w:rPr>
              <w:t>rep = repealed</w:t>
            </w:r>
          </w:p>
        </w:tc>
      </w:tr>
      <w:tr w:rsidR="007D7222" w:rsidRPr="00B76CF2" w:rsidTr="00ED6388">
        <w:tc>
          <w:tcPr>
            <w:tcW w:w="3543" w:type="dxa"/>
            <w:shd w:val="clear" w:color="auto" w:fill="auto"/>
          </w:tcPr>
          <w:p w:rsidR="007D7222" w:rsidRPr="00B76CF2" w:rsidRDefault="007D7222" w:rsidP="00ED6388">
            <w:pPr>
              <w:pStyle w:val="ENoteTableText"/>
              <w:rPr>
                <w:sz w:val="20"/>
              </w:rPr>
            </w:pPr>
            <w:proofErr w:type="spellStart"/>
            <w:r w:rsidRPr="00B76CF2">
              <w:rPr>
                <w:sz w:val="20"/>
              </w:rPr>
              <w:t>hdg</w:t>
            </w:r>
            <w:proofErr w:type="spellEnd"/>
            <w:r w:rsidRPr="00B76CF2">
              <w:rPr>
                <w:sz w:val="20"/>
              </w:rPr>
              <w:t xml:space="preserve"> = heading(s)</w:t>
            </w:r>
          </w:p>
        </w:tc>
        <w:tc>
          <w:tcPr>
            <w:tcW w:w="3543" w:type="dxa"/>
            <w:shd w:val="clear" w:color="auto" w:fill="auto"/>
          </w:tcPr>
          <w:p w:rsidR="007D7222" w:rsidRPr="00B76CF2" w:rsidRDefault="007D7222" w:rsidP="00ED6388">
            <w:pPr>
              <w:pStyle w:val="ENoteTableText"/>
              <w:rPr>
                <w:sz w:val="20"/>
              </w:rPr>
            </w:pPr>
            <w:proofErr w:type="spellStart"/>
            <w:r w:rsidRPr="00B76CF2">
              <w:rPr>
                <w:sz w:val="20"/>
              </w:rPr>
              <w:t>rs</w:t>
            </w:r>
            <w:proofErr w:type="spellEnd"/>
            <w:r w:rsidRPr="00B76CF2">
              <w:rPr>
                <w:sz w:val="20"/>
              </w:rPr>
              <w:t xml:space="preserve"> = repealed and substituted</w:t>
            </w:r>
          </w:p>
        </w:tc>
      </w:tr>
      <w:tr w:rsidR="007D7222" w:rsidRPr="00B76CF2" w:rsidTr="00ED6388">
        <w:tc>
          <w:tcPr>
            <w:tcW w:w="3543" w:type="dxa"/>
            <w:shd w:val="clear" w:color="auto" w:fill="auto"/>
          </w:tcPr>
          <w:p w:rsidR="007D7222" w:rsidRPr="00B76CF2" w:rsidRDefault="007D7222" w:rsidP="00ED6388">
            <w:pPr>
              <w:pStyle w:val="ENoteTableText"/>
              <w:rPr>
                <w:sz w:val="20"/>
              </w:rPr>
            </w:pPr>
            <w:r w:rsidRPr="00B76CF2">
              <w:rPr>
                <w:sz w:val="20"/>
              </w:rPr>
              <w:t>LI = Legislative Instrument</w:t>
            </w:r>
          </w:p>
        </w:tc>
        <w:tc>
          <w:tcPr>
            <w:tcW w:w="3543" w:type="dxa"/>
            <w:shd w:val="clear" w:color="auto" w:fill="auto"/>
          </w:tcPr>
          <w:p w:rsidR="007D7222" w:rsidRPr="00B76CF2" w:rsidRDefault="007D7222" w:rsidP="00ED6388">
            <w:pPr>
              <w:pStyle w:val="ENoteTableText"/>
              <w:rPr>
                <w:sz w:val="20"/>
              </w:rPr>
            </w:pPr>
            <w:r w:rsidRPr="00B76CF2">
              <w:rPr>
                <w:sz w:val="20"/>
              </w:rPr>
              <w:t>s = section(s)</w:t>
            </w:r>
          </w:p>
        </w:tc>
      </w:tr>
      <w:tr w:rsidR="007D7222" w:rsidRPr="00B76CF2" w:rsidTr="00ED6388">
        <w:tc>
          <w:tcPr>
            <w:tcW w:w="3543" w:type="dxa"/>
            <w:shd w:val="clear" w:color="auto" w:fill="auto"/>
          </w:tcPr>
          <w:p w:rsidR="007D7222" w:rsidRPr="00B76CF2" w:rsidRDefault="007D7222" w:rsidP="00ED6388">
            <w:pPr>
              <w:pStyle w:val="ENoteTableText"/>
              <w:rPr>
                <w:sz w:val="20"/>
              </w:rPr>
            </w:pPr>
            <w:proofErr w:type="spellStart"/>
            <w:r w:rsidRPr="00B76CF2">
              <w:rPr>
                <w:sz w:val="20"/>
              </w:rPr>
              <w:t>LIA</w:t>
            </w:r>
            <w:proofErr w:type="spellEnd"/>
            <w:r w:rsidRPr="00B76CF2">
              <w:rPr>
                <w:sz w:val="20"/>
              </w:rPr>
              <w:t xml:space="preserve"> = </w:t>
            </w:r>
            <w:r w:rsidRPr="00B76CF2">
              <w:rPr>
                <w:i/>
                <w:sz w:val="20"/>
              </w:rPr>
              <w:t>Legislative Instruments Act 2003</w:t>
            </w:r>
          </w:p>
        </w:tc>
        <w:tc>
          <w:tcPr>
            <w:tcW w:w="3543" w:type="dxa"/>
            <w:shd w:val="clear" w:color="auto" w:fill="auto"/>
          </w:tcPr>
          <w:p w:rsidR="007D7222" w:rsidRPr="00B76CF2" w:rsidRDefault="007D7222" w:rsidP="00ED6388">
            <w:pPr>
              <w:pStyle w:val="ENoteTableText"/>
              <w:rPr>
                <w:sz w:val="20"/>
              </w:rPr>
            </w:pPr>
            <w:proofErr w:type="spellStart"/>
            <w:r w:rsidRPr="00B76CF2">
              <w:rPr>
                <w:sz w:val="20"/>
              </w:rPr>
              <w:t>Sch</w:t>
            </w:r>
            <w:proofErr w:type="spellEnd"/>
            <w:r w:rsidRPr="00B76CF2">
              <w:rPr>
                <w:sz w:val="20"/>
              </w:rPr>
              <w:t xml:space="preserve"> = Schedule(s)</w:t>
            </w:r>
          </w:p>
        </w:tc>
      </w:tr>
      <w:tr w:rsidR="007D7222" w:rsidRPr="00B76CF2" w:rsidTr="00ED6388">
        <w:tc>
          <w:tcPr>
            <w:tcW w:w="3543" w:type="dxa"/>
            <w:shd w:val="clear" w:color="auto" w:fill="auto"/>
          </w:tcPr>
          <w:p w:rsidR="007D7222" w:rsidRPr="00B76CF2" w:rsidRDefault="007D7222" w:rsidP="00ED6388">
            <w:pPr>
              <w:pStyle w:val="ENoteTableText"/>
              <w:rPr>
                <w:sz w:val="20"/>
              </w:rPr>
            </w:pPr>
            <w:r w:rsidRPr="00B76CF2">
              <w:rPr>
                <w:sz w:val="20"/>
              </w:rPr>
              <w:t>mod = modified/modification</w:t>
            </w:r>
          </w:p>
        </w:tc>
        <w:tc>
          <w:tcPr>
            <w:tcW w:w="3543" w:type="dxa"/>
            <w:shd w:val="clear" w:color="auto" w:fill="auto"/>
          </w:tcPr>
          <w:p w:rsidR="007D7222" w:rsidRPr="00B76CF2" w:rsidRDefault="007D7222" w:rsidP="00ED6388">
            <w:pPr>
              <w:pStyle w:val="ENoteTableText"/>
              <w:rPr>
                <w:sz w:val="20"/>
              </w:rPr>
            </w:pPr>
            <w:proofErr w:type="spellStart"/>
            <w:r w:rsidRPr="00B76CF2">
              <w:rPr>
                <w:sz w:val="20"/>
              </w:rPr>
              <w:t>Sdiv</w:t>
            </w:r>
            <w:proofErr w:type="spellEnd"/>
            <w:r w:rsidRPr="00B76CF2">
              <w:rPr>
                <w:sz w:val="20"/>
              </w:rPr>
              <w:t xml:space="preserve"> = Subdivision(s)</w:t>
            </w:r>
          </w:p>
        </w:tc>
      </w:tr>
      <w:tr w:rsidR="007D7222" w:rsidRPr="00B76CF2" w:rsidTr="00ED6388">
        <w:tc>
          <w:tcPr>
            <w:tcW w:w="3543" w:type="dxa"/>
            <w:shd w:val="clear" w:color="auto" w:fill="auto"/>
          </w:tcPr>
          <w:p w:rsidR="007D7222" w:rsidRPr="00B76CF2" w:rsidRDefault="007D7222" w:rsidP="00ED6388">
            <w:pPr>
              <w:pStyle w:val="ENoteTableText"/>
              <w:rPr>
                <w:sz w:val="20"/>
              </w:rPr>
            </w:pPr>
            <w:r w:rsidRPr="00B76CF2">
              <w:rPr>
                <w:sz w:val="20"/>
              </w:rPr>
              <w:t>No = Number(s)</w:t>
            </w:r>
          </w:p>
        </w:tc>
        <w:tc>
          <w:tcPr>
            <w:tcW w:w="3543" w:type="dxa"/>
            <w:shd w:val="clear" w:color="auto" w:fill="auto"/>
          </w:tcPr>
          <w:p w:rsidR="007D7222" w:rsidRPr="00B76CF2" w:rsidRDefault="007D7222" w:rsidP="00ED6388">
            <w:pPr>
              <w:pStyle w:val="ENoteTableText"/>
              <w:rPr>
                <w:sz w:val="20"/>
              </w:rPr>
            </w:pPr>
            <w:proofErr w:type="spellStart"/>
            <w:r w:rsidRPr="00B76CF2">
              <w:rPr>
                <w:sz w:val="20"/>
              </w:rPr>
              <w:t>SLI</w:t>
            </w:r>
            <w:proofErr w:type="spellEnd"/>
            <w:r w:rsidRPr="00B76CF2">
              <w:rPr>
                <w:sz w:val="20"/>
              </w:rPr>
              <w:t xml:space="preserve"> = Select Legislative Instrument</w:t>
            </w:r>
          </w:p>
        </w:tc>
      </w:tr>
      <w:tr w:rsidR="007D7222" w:rsidRPr="00B76CF2" w:rsidTr="00ED6388">
        <w:tc>
          <w:tcPr>
            <w:tcW w:w="3543" w:type="dxa"/>
            <w:shd w:val="clear" w:color="auto" w:fill="auto"/>
          </w:tcPr>
          <w:p w:rsidR="007D7222" w:rsidRPr="00B76CF2" w:rsidRDefault="007D7222" w:rsidP="00ED6388">
            <w:pPr>
              <w:pStyle w:val="ENoteTableText"/>
              <w:rPr>
                <w:sz w:val="20"/>
              </w:rPr>
            </w:pPr>
            <w:r w:rsidRPr="00B76CF2">
              <w:rPr>
                <w:sz w:val="20"/>
              </w:rPr>
              <w:t>o = order(s)</w:t>
            </w:r>
          </w:p>
        </w:tc>
        <w:tc>
          <w:tcPr>
            <w:tcW w:w="3543" w:type="dxa"/>
            <w:shd w:val="clear" w:color="auto" w:fill="auto"/>
          </w:tcPr>
          <w:p w:rsidR="007D7222" w:rsidRPr="00B76CF2" w:rsidRDefault="007D7222" w:rsidP="00ED6388">
            <w:pPr>
              <w:pStyle w:val="ENoteTableText"/>
              <w:rPr>
                <w:sz w:val="20"/>
              </w:rPr>
            </w:pPr>
            <w:r w:rsidRPr="00B76CF2">
              <w:rPr>
                <w:sz w:val="20"/>
              </w:rPr>
              <w:t>SR = Statutory Rules</w:t>
            </w:r>
          </w:p>
        </w:tc>
      </w:tr>
      <w:tr w:rsidR="007D7222" w:rsidRPr="00B76CF2" w:rsidTr="00ED6388">
        <w:tc>
          <w:tcPr>
            <w:tcW w:w="3543" w:type="dxa"/>
            <w:shd w:val="clear" w:color="auto" w:fill="auto"/>
          </w:tcPr>
          <w:p w:rsidR="007D7222" w:rsidRPr="00B76CF2" w:rsidRDefault="007D7222" w:rsidP="00ED6388">
            <w:pPr>
              <w:pStyle w:val="ENoteTableText"/>
              <w:rPr>
                <w:sz w:val="20"/>
              </w:rPr>
            </w:pPr>
            <w:r w:rsidRPr="00B76CF2">
              <w:rPr>
                <w:sz w:val="20"/>
              </w:rPr>
              <w:t>Ord = Ordinance</w:t>
            </w:r>
          </w:p>
        </w:tc>
        <w:tc>
          <w:tcPr>
            <w:tcW w:w="3543" w:type="dxa"/>
            <w:shd w:val="clear" w:color="auto" w:fill="auto"/>
          </w:tcPr>
          <w:p w:rsidR="007D7222" w:rsidRPr="00B76CF2" w:rsidRDefault="007D7222" w:rsidP="00ED6388">
            <w:pPr>
              <w:pStyle w:val="ENoteTableText"/>
              <w:rPr>
                <w:sz w:val="20"/>
              </w:rPr>
            </w:pPr>
            <w:r w:rsidRPr="00B76CF2">
              <w:rPr>
                <w:sz w:val="20"/>
              </w:rPr>
              <w:t>Sub</w:t>
            </w:r>
            <w:r w:rsidR="00B76CF2">
              <w:rPr>
                <w:sz w:val="20"/>
              </w:rPr>
              <w:noBreakHyphen/>
            </w:r>
            <w:proofErr w:type="spellStart"/>
            <w:r w:rsidRPr="00B76CF2">
              <w:rPr>
                <w:sz w:val="20"/>
              </w:rPr>
              <w:t>Ch</w:t>
            </w:r>
            <w:proofErr w:type="spellEnd"/>
            <w:r w:rsidRPr="00B76CF2">
              <w:rPr>
                <w:sz w:val="20"/>
              </w:rPr>
              <w:t xml:space="preserve"> = Sub</w:t>
            </w:r>
            <w:r w:rsidR="00B76CF2">
              <w:rPr>
                <w:sz w:val="20"/>
              </w:rPr>
              <w:noBreakHyphen/>
            </w:r>
            <w:r w:rsidRPr="00B76CF2">
              <w:rPr>
                <w:sz w:val="20"/>
              </w:rPr>
              <w:t>Chapter(s)</w:t>
            </w:r>
          </w:p>
        </w:tc>
      </w:tr>
      <w:tr w:rsidR="007D7222" w:rsidRPr="00B76CF2" w:rsidTr="00ED6388">
        <w:tc>
          <w:tcPr>
            <w:tcW w:w="3543" w:type="dxa"/>
            <w:shd w:val="clear" w:color="auto" w:fill="auto"/>
          </w:tcPr>
          <w:p w:rsidR="007D7222" w:rsidRPr="00B76CF2" w:rsidRDefault="007D7222" w:rsidP="00ED6388">
            <w:pPr>
              <w:pStyle w:val="ENoteTableText"/>
              <w:rPr>
                <w:sz w:val="20"/>
              </w:rPr>
            </w:pPr>
            <w:proofErr w:type="spellStart"/>
            <w:r w:rsidRPr="00B76CF2">
              <w:rPr>
                <w:sz w:val="20"/>
              </w:rPr>
              <w:t>orig</w:t>
            </w:r>
            <w:proofErr w:type="spellEnd"/>
            <w:r w:rsidRPr="00B76CF2">
              <w:rPr>
                <w:sz w:val="20"/>
              </w:rPr>
              <w:t xml:space="preserve"> = original</w:t>
            </w:r>
          </w:p>
        </w:tc>
        <w:tc>
          <w:tcPr>
            <w:tcW w:w="3543" w:type="dxa"/>
            <w:shd w:val="clear" w:color="auto" w:fill="auto"/>
          </w:tcPr>
          <w:p w:rsidR="007D7222" w:rsidRPr="00B76CF2" w:rsidRDefault="007D7222" w:rsidP="00ED6388">
            <w:pPr>
              <w:pStyle w:val="ENoteTableText"/>
              <w:rPr>
                <w:sz w:val="20"/>
              </w:rPr>
            </w:pPr>
            <w:proofErr w:type="spellStart"/>
            <w:r w:rsidRPr="00B76CF2">
              <w:rPr>
                <w:sz w:val="20"/>
              </w:rPr>
              <w:t>SubPt</w:t>
            </w:r>
            <w:proofErr w:type="spellEnd"/>
            <w:r w:rsidRPr="00B76CF2">
              <w:rPr>
                <w:sz w:val="20"/>
              </w:rPr>
              <w:t xml:space="preserve"> = Subpart(s)</w:t>
            </w:r>
          </w:p>
        </w:tc>
      </w:tr>
      <w:tr w:rsidR="007D7222" w:rsidRPr="00B76CF2" w:rsidTr="00ED6388">
        <w:tc>
          <w:tcPr>
            <w:tcW w:w="3543" w:type="dxa"/>
            <w:shd w:val="clear" w:color="auto" w:fill="auto"/>
          </w:tcPr>
          <w:p w:rsidR="007D7222" w:rsidRPr="00B76CF2" w:rsidRDefault="007D7222" w:rsidP="00D852C1">
            <w:pPr>
              <w:pStyle w:val="ENoteTableText"/>
              <w:ind w:left="454" w:hanging="454"/>
              <w:rPr>
                <w:sz w:val="20"/>
              </w:rPr>
            </w:pPr>
            <w:r w:rsidRPr="00B76CF2">
              <w:rPr>
                <w:sz w:val="20"/>
              </w:rPr>
              <w:t>par = paragraph(s)/subparagraph(s)</w:t>
            </w:r>
            <w:r w:rsidR="00D852C1" w:rsidRPr="00B76CF2">
              <w:rPr>
                <w:sz w:val="20"/>
              </w:rPr>
              <w:br/>
            </w:r>
            <w:r w:rsidRPr="00B76CF2">
              <w:rPr>
                <w:sz w:val="20"/>
              </w:rPr>
              <w:t>/sub</w:t>
            </w:r>
            <w:r w:rsidR="00B76CF2">
              <w:rPr>
                <w:sz w:val="20"/>
              </w:rPr>
              <w:noBreakHyphen/>
            </w:r>
            <w:r w:rsidRPr="00B76CF2">
              <w:rPr>
                <w:sz w:val="20"/>
              </w:rPr>
              <w:t>subparagraph(s)</w:t>
            </w:r>
          </w:p>
        </w:tc>
        <w:tc>
          <w:tcPr>
            <w:tcW w:w="3543" w:type="dxa"/>
            <w:shd w:val="clear" w:color="auto" w:fill="auto"/>
          </w:tcPr>
          <w:p w:rsidR="007D7222" w:rsidRPr="00B76CF2" w:rsidRDefault="007D7222" w:rsidP="00ED6388">
            <w:pPr>
              <w:pStyle w:val="ENoteTableText"/>
              <w:rPr>
                <w:sz w:val="20"/>
              </w:rPr>
            </w:pPr>
          </w:p>
        </w:tc>
      </w:tr>
    </w:tbl>
    <w:p w:rsidR="007D7222" w:rsidRPr="00B76CF2" w:rsidRDefault="007D7222" w:rsidP="007D7222">
      <w:pPr>
        <w:pStyle w:val="Tabletext"/>
      </w:pPr>
    </w:p>
    <w:p w:rsidR="00B17FD0" w:rsidRPr="00B76CF2" w:rsidRDefault="00B17FD0" w:rsidP="007D7222">
      <w:pPr>
        <w:pStyle w:val="ENotesHeading2"/>
        <w:pageBreakBefore/>
        <w:outlineLvl w:val="9"/>
      </w:pPr>
      <w:bookmarkStart w:id="73" w:name="_Toc392666260"/>
      <w:r w:rsidRPr="00B76CF2">
        <w:t xml:space="preserve">Endnote </w:t>
      </w:r>
      <w:r w:rsidR="00A50612" w:rsidRPr="00B76CF2">
        <w:t>3</w:t>
      </w:r>
      <w:r w:rsidRPr="00B76CF2">
        <w:t>—Legislation history</w:t>
      </w:r>
      <w:bookmarkEnd w:id="73"/>
    </w:p>
    <w:p w:rsidR="00B17FD0" w:rsidRPr="00B76CF2" w:rsidRDefault="00B17FD0" w:rsidP="00A50612">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B17FD0" w:rsidRPr="00B76CF2" w:rsidTr="00B17FD0">
        <w:trPr>
          <w:cantSplit/>
          <w:tblHeader/>
        </w:trPr>
        <w:tc>
          <w:tcPr>
            <w:tcW w:w="1806" w:type="dxa"/>
            <w:tcBorders>
              <w:top w:val="single" w:sz="12" w:space="0" w:color="auto"/>
              <w:bottom w:val="single" w:sz="12" w:space="0" w:color="auto"/>
            </w:tcBorders>
            <w:shd w:val="clear" w:color="auto" w:fill="auto"/>
          </w:tcPr>
          <w:p w:rsidR="00B17FD0" w:rsidRPr="00B76CF2" w:rsidRDefault="00B17FD0" w:rsidP="00A50612">
            <w:pPr>
              <w:pStyle w:val="ENoteTableHeading"/>
            </w:pPr>
            <w:r w:rsidRPr="00B76CF2">
              <w:t>Number and year</w:t>
            </w:r>
          </w:p>
        </w:tc>
        <w:tc>
          <w:tcPr>
            <w:tcW w:w="1806" w:type="dxa"/>
            <w:tcBorders>
              <w:top w:val="single" w:sz="12" w:space="0" w:color="auto"/>
              <w:bottom w:val="single" w:sz="12" w:space="0" w:color="auto"/>
            </w:tcBorders>
            <w:shd w:val="clear" w:color="auto" w:fill="auto"/>
          </w:tcPr>
          <w:p w:rsidR="00B17FD0" w:rsidRPr="00B76CF2" w:rsidRDefault="00A50612" w:rsidP="00A50612">
            <w:pPr>
              <w:pStyle w:val="ENoteTableHeading"/>
            </w:pPr>
            <w:proofErr w:type="spellStart"/>
            <w:r w:rsidRPr="00B76CF2">
              <w:t>FRLI</w:t>
            </w:r>
            <w:proofErr w:type="spellEnd"/>
            <w:r w:rsidRPr="00B76CF2">
              <w:t xml:space="preserve"> registration or </w:t>
            </w:r>
            <w:r w:rsidR="00E95017" w:rsidRPr="00B76CF2">
              <w:t>g</w:t>
            </w:r>
            <w:r w:rsidR="00B17FD0" w:rsidRPr="00B76CF2">
              <w:t>azettal</w:t>
            </w:r>
          </w:p>
        </w:tc>
        <w:tc>
          <w:tcPr>
            <w:tcW w:w="1806" w:type="dxa"/>
            <w:tcBorders>
              <w:top w:val="single" w:sz="12" w:space="0" w:color="auto"/>
              <w:bottom w:val="single" w:sz="12" w:space="0" w:color="auto"/>
            </w:tcBorders>
            <w:shd w:val="clear" w:color="auto" w:fill="auto"/>
          </w:tcPr>
          <w:p w:rsidR="00B17FD0" w:rsidRPr="00B76CF2" w:rsidRDefault="00B17FD0" w:rsidP="00A50612">
            <w:pPr>
              <w:pStyle w:val="ENoteTableHeading"/>
            </w:pPr>
            <w:r w:rsidRPr="00B76CF2">
              <w:t>Commencement</w:t>
            </w:r>
          </w:p>
        </w:tc>
        <w:tc>
          <w:tcPr>
            <w:tcW w:w="1806" w:type="dxa"/>
            <w:tcBorders>
              <w:top w:val="single" w:sz="12" w:space="0" w:color="auto"/>
              <w:bottom w:val="single" w:sz="12" w:space="0" w:color="auto"/>
            </w:tcBorders>
            <w:shd w:val="clear" w:color="auto" w:fill="auto"/>
          </w:tcPr>
          <w:p w:rsidR="00B17FD0" w:rsidRPr="00B76CF2" w:rsidRDefault="00B17FD0" w:rsidP="00A50612">
            <w:pPr>
              <w:pStyle w:val="ENoteTableHeading"/>
            </w:pPr>
            <w:r w:rsidRPr="00B76CF2">
              <w:t>Application, saving and transitional provisions</w:t>
            </w:r>
          </w:p>
        </w:tc>
      </w:tr>
      <w:tr w:rsidR="00B17FD0" w:rsidRPr="00B76CF2" w:rsidTr="00B17FD0">
        <w:trPr>
          <w:cantSplit/>
        </w:trPr>
        <w:tc>
          <w:tcPr>
            <w:tcW w:w="1806" w:type="dxa"/>
            <w:tcBorders>
              <w:top w:val="single" w:sz="12" w:space="0" w:color="auto"/>
              <w:bottom w:val="single" w:sz="4" w:space="0" w:color="auto"/>
            </w:tcBorders>
            <w:shd w:val="clear" w:color="auto" w:fill="auto"/>
          </w:tcPr>
          <w:p w:rsidR="00B17FD0" w:rsidRPr="00B76CF2" w:rsidRDefault="00B17FD0" w:rsidP="00B17FD0">
            <w:pPr>
              <w:pStyle w:val="ENoteTableText"/>
            </w:pPr>
            <w:r w:rsidRPr="00B76CF2">
              <w:t>2010 No.</w:t>
            </w:r>
            <w:r w:rsidR="00B76CF2">
              <w:t> </w:t>
            </w:r>
            <w:r w:rsidRPr="00B76CF2">
              <w:t>291</w:t>
            </w:r>
          </w:p>
        </w:tc>
        <w:tc>
          <w:tcPr>
            <w:tcW w:w="1806" w:type="dxa"/>
            <w:tcBorders>
              <w:top w:val="single" w:sz="12" w:space="0" w:color="auto"/>
              <w:bottom w:val="single" w:sz="4" w:space="0" w:color="auto"/>
            </w:tcBorders>
            <w:shd w:val="clear" w:color="auto" w:fill="auto"/>
          </w:tcPr>
          <w:p w:rsidR="00B17FD0" w:rsidRPr="00B76CF2" w:rsidRDefault="00B17FD0" w:rsidP="00B17FD0">
            <w:pPr>
              <w:pStyle w:val="ENoteTableText"/>
            </w:pPr>
            <w:r w:rsidRPr="00B76CF2">
              <w:t>26 Nov 2010 (</w:t>
            </w:r>
            <w:r w:rsidRPr="00B76CF2">
              <w:rPr>
                <w:i/>
              </w:rPr>
              <w:t>see</w:t>
            </w:r>
            <w:r w:rsidRPr="00B76CF2">
              <w:t xml:space="preserve"> F2010L03071)</w:t>
            </w:r>
          </w:p>
        </w:tc>
        <w:tc>
          <w:tcPr>
            <w:tcW w:w="1806" w:type="dxa"/>
            <w:tcBorders>
              <w:top w:val="single" w:sz="12" w:space="0" w:color="auto"/>
              <w:bottom w:val="single" w:sz="4" w:space="0" w:color="auto"/>
            </w:tcBorders>
            <w:shd w:val="clear" w:color="auto" w:fill="auto"/>
          </w:tcPr>
          <w:p w:rsidR="00B17FD0" w:rsidRPr="00B76CF2" w:rsidRDefault="00B17FD0" w:rsidP="00B17FD0">
            <w:pPr>
              <w:pStyle w:val="ENoteTableText"/>
            </w:pPr>
            <w:r w:rsidRPr="00B76CF2">
              <w:t>27 Nov 2010</w:t>
            </w:r>
          </w:p>
        </w:tc>
        <w:tc>
          <w:tcPr>
            <w:tcW w:w="1806" w:type="dxa"/>
            <w:tcBorders>
              <w:top w:val="single" w:sz="12" w:space="0" w:color="auto"/>
              <w:bottom w:val="single" w:sz="4" w:space="0" w:color="auto"/>
            </w:tcBorders>
            <w:shd w:val="clear" w:color="auto" w:fill="auto"/>
          </w:tcPr>
          <w:p w:rsidR="00B17FD0" w:rsidRPr="00B76CF2" w:rsidRDefault="00B17FD0" w:rsidP="00B17FD0">
            <w:pPr>
              <w:pStyle w:val="ENoteTableText"/>
            </w:pPr>
          </w:p>
        </w:tc>
      </w:tr>
      <w:tr w:rsidR="00B17FD0" w:rsidRPr="00B76CF2" w:rsidTr="00B17FD0">
        <w:trPr>
          <w:cantSplit/>
        </w:trPr>
        <w:tc>
          <w:tcPr>
            <w:tcW w:w="1806" w:type="dxa"/>
            <w:shd w:val="clear" w:color="auto" w:fill="auto"/>
          </w:tcPr>
          <w:p w:rsidR="00B17FD0" w:rsidRPr="00B76CF2" w:rsidRDefault="00B17FD0" w:rsidP="00B17FD0">
            <w:pPr>
              <w:pStyle w:val="ENoteTableText"/>
            </w:pPr>
            <w:r w:rsidRPr="00B76CF2">
              <w:t>2011 No.</w:t>
            </w:r>
            <w:r w:rsidR="00B76CF2">
              <w:t> </w:t>
            </w:r>
            <w:r w:rsidRPr="00B76CF2">
              <w:t>176</w:t>
            </w:r>
          </w:p>
        </w:tc>
        <w:tc>
          <w:tcPr>
            <w:tcW w:w="1806" w:type="dxa"/>
            <w:shd w:val="clear" w:color="auto" w:fill="auto"/>
          </w:tcPr>
          <w:p w:rsidR="00B17FD0" w:rsidRPr="00B76CF2" w:rsidRDefault="00B17FD0" w:rsidP="00B17FD0">
            <w:pPr>
              <w:pStyle w:val="ENoteTableText"/>
            </w:pPr>
            <w:r w:rsidRPr="00B76CF2">
              <w:t>5 Oct 2011 (</w:t>
            </w:r>
            <w:r w:rsidRPr="00B76CF2">
              <w:rPr>
                <w:i/>
              </w:rPr>
              <w:t xml:space="preserve">see </w:t>
            </w:r>
            <w:r w:rsidRPr="00B76CF2">
              <w:t>F2011L02030)</w:t>
            </w:r>
          </w:p>
        </w:tc>
        <w:tc>
          <w:tcPr>
            <w:tcW w:w="1806" w:type="dxa"/>
            <w:shd w:val="clear" w:color="auto" w:fill="auto"/>
          </w:tcPr>
          <w:p w:rsidR="00B17FD0" w:rsidRPr="00B76CF2" w:rsidRDefault="00B17FD0" w:rsidP="00B17FD0">
            <w:pPr>
              <w:pStyle w:val="ENoteTableText"/>
            </w:pPr>
            <w:r w:rsidRPr="00B76CF2">
              <w:t>6 Oct 2011</w:t>
            </w:r>
          </w:p>
        </w:tc>
        <w:tc>
          <w:tcPr>
            <w:tcW w:w="1806" w:type="dxa"/>
            <w:shd w:val="clear" w:color="auto" w:fill="auto"/>
          </w:tcPr>
          <w:p w:rsidR="00B17FD0" w:rsidRPr="00B76CF2" w:rsidRDefault="00B17FD0" w:rsidP="00B17FD0">
            <w:pPr>
              <w:pStyle w:val="ENoteTableText"/>
            </w:pPr>
            <w:r w:rsidRPr="00B76CF2">
              <w:t>—</w:t>
            </w:r>
          </w:p>
        </w:tc>
      </w:tr>
      <w:tr w:rsidR="00B17FD0" w:rsidRPr="00B76CF2" w:rsidTr="00B17FD0">
        <w:trPr>
          <w:cantSplit/>
        </w:trPr>
        <w:tc>
          <w:tcPr>
            <w:tcW w:w="1806" w:type="dxa"/>
            <w:shd w:val="clear" w:color="auto" w:fill="auto"/>
          </w:tcPr>
          <w:p w:rsidR="00B17FD0" w:rsidRPr="00B76CF2" w:rsidRDefault="00B17FD0" w:rsidP="00B17FD0">
            <w:pPr>
              <w:pStyle w:val="ENoteTableText"/>
            </w:pPr>
            <w:r w:rsidRPr="00B76CF2">
              <w:t>2011 No.</w:t>
            </w:r>
            <w:r w:rsidR="00B76CF2">
              <w:t> </w:t>
            </w:r>
            <w:r w:rsidRPr="00B76CF2">
              <w:t>235</w:t>
            </w:r>
          </w:p>
        </w:tc>
        <w:tc>
          <w:tcPr>
            <w:tcW w:w="1806" w:type="dxa"/>
            <w:shd w:val="clear" w:color="auto" w:fill="auto"/>
          </w:tcPr>
          <w:p w:rsidR="00B17FD0" w:rsidRPr="00B76CF2" w:rsidRDefault="00B17FD0" w:rsidP="00B17FD0">
            <w:pPr>
              <w:pStyle w:val="ENoteTableText"/>
            </w:pPr>
            <w:r w:rsidRPr="00B76CF2">
              <w:t>9 Dec 2011 (</w:t>
            </w:r>
            <w:r w:rsidRPr="00B76CF2">
              <w:rPr>
                <w:i/>
              </w:rPr>
              <w:t>see</w:t>
            </w:r>
            <w:r w:rsidRPr="00B76CF2">
              <w:t xml:space="preserve"> F2011L02612)</w:t>
            </w:r>
          </w:p>
        </w:tc>
        <w:tc>
          <w:tcPr>
            <w:tcW w:w="1806" w:type="dxa"/>
            <w:shd w:val="clear" w:color="auto" w:fill="auto"/>
          </w:tcPr>
          <w:p w:rsidR="00B17FD0" w:rsidRPr="00B76CF2" w:rsidRDefault="00B17FD0" w:rsidP="00B17FD0">
            <w:pPr>
              <w:pStyle w:val="ENoteTableText"/>
            </w:pPr>
            <w:r w:rsidRPr="00B76CF2">
              <w:t>10 Dec 2011</w:t>
            </w:r>
          </w:p>
        </w:tc>
        <w:tc>
          <w:tcPr>
            <w:tcW w:w="1806" w:type="dxa"/>
            <w:shd w:val="clear" w:color="auto" w:fill="auto"/>
          </w:tcPr>
          <w:p w:rsidR="00B17FD0" w:rsidRPr="00B76CF2" w:rsidRDefault="00B17FD0" w:rsidP="00B17FD0">
            <w:pPr>
              <w:pStyle w:val="ENoteTableText"/>
            </w:pPr>
            <w:r w:rsidRPr="00B76CF2">
              <w:t>—</w:t>
            </w:r>
          </w:p>
        </w:tc>
      </w:tr>
      <w:tr w:rsidR="00B17FD0" w:rsidRPr="00B76CF2" w:rsidTr="00D852C1">
        <w:trPr>
          <w:cantSplit/>
        </w:trPr>
        <w:tc>
          <w:tcPr>
            <w:tcW w:w="1806" w:type="dxa"/>
            <w:shd w:val="clear" w:color="auto" w:fill="auto"/>
          </w:tcPr>
          <w:p w:rsidR="00B17FD0" w:rsidRPr="00B76CF2" w:rsidRDefault="00B17FD0" w:rsidP="00B17FD0">
            <w:pPr>
              <w:pStyle w:val="ENoteTableText"/>
            </w:pPr>
            <w:r w:rsidRPr="00B76CF2">
              <w:t>2012 No.</w:t>
            </w:r>
            <w:r w:rsidR="00B76CF2">
              <w:t> </w:t>
            </w:r>
            <w:r w:rsidRPr="00B76CF2">
              <w:t>121</w:t>
            </w:r>
          </w:p>
        </w:tc>
        <w:tc>
          <w:tcPr>
            <w:tcW w:w="1806" w:type="dxa"/>
            <w:shd w:val="clear" w:color="auto" w:fill="auto"/>
          </w:tcPr>
          <w:p w:rsidR="00B17FD0" w:rsidRPr="00B76CF2" w:rsidRDefault="00B17FD0" w:rsidP="00B17FD0">
            <w:pPr>
              <w:pStyle w:val="ENoteTableText"/>
            </w:pPr>
            <w:r w:rsidRPr="00B76CF2">
              <w:t>28</w:t>
            </w:r>
            <w:r w:rsidR="00B76CF2">
              <w:t> </w:t>
            </w:r>
            <w:r w:rsidRPr="00B76CF2">
              <w:t>June 2012 (</w:t>
            </w:r>
            <w:r w:rsidRPr="00B76CF2">
              <w:rPr>
                <w:i/>
              </w:rPr>
              <w:t>see</w:t>
            </w:r>
            <w:r w:rsidRPr="00B76CF2">
              <w:t xml:space="preserve"> F2012L01404)</w:t>
            </w:r>
          </w:p>
        </w:tc>
        <w:tc>
          <w:tcPr>
            <w:tcW w:w="1806" w:type="dxa"/>
            <w:shd w:val="clear" w:color="auto" w:fill="auto"/>
          </w:tcPr>
          <w:p w:rsidR="00B17FD0" w:rsidRPr="00B76CF2" w:rsidRDefault="00B17FD0" w:rsidP="00B17FD0">
            <w:pPr>
              <w:pStyle w:val="ENoteTableText"/>
            </w:pPr>
            <w:r w:rsidRPr="00B76CF2">
              <w:t>1</w:t>
            </w:r>
            <w:r w:rsidR="00B76CF2">
              <w:t> </w:t>
            </w:r>
            <w:r w:rsidRPr="00B76CF2">
              <w:t>July 2012</w:t>
            </w:r>
          </w:p>
        </w:tc>
        <w:tc>
          <w:tcPr>
            <w:tcW w:w="1806" w:type="dxa"/>
            <w:shd w:val="clear" w:color="auto" w:fill="auto"/>
          </w:tcPr>
          <w:p w:rsidR="00B17FD0" w:rsidRPr="00B76CF2" w:rsidRDefault="00B17FD0" w:rsidP="00B17FD0">
            <w:pPr>
              <w:pStyle w:val="ENoteTableText"/>
            </w:pPr>
            <w:r w:rsidRPr="00B76CF2">
              <w:t>—</w:t>
            </w:r>
          </w:p>
        </w:tc>
      </w:tr>
      <w:tr w:rsidR="00F62A5E" w:rsidRPr="00B76CF2" w:rsidTr="00B17FD0">
        <w:trPr>
          <w:cantSplit/>
        </w:trPr>
        <w:tc>
          <w:tcPr>
            <w:tcW w:w="1806" w:type="dxa"/>
            <w:tcBorders>
              <w:bottom w:val="single" w:sz="12" w:space="0" w:color="auto"/>
            </w:tcBorders>
            <w:shd w:val="clear" w:color="auto" w:fill="auto"/>
          </w:tcPr>
          <w:p w:rsidR="00F62A5E" w:rsidRPr="00B76CF2" w:rsidRDefault="00E52540" w:rsidP="007962D7">
            <w:pPr>
              <w:pStyle w:val="ENoteTableText"/>
            </w:pPr>
            <w:r w:rsidRPr="00B76CF2">
              <w:t xml:space="preserve">37, </w:t>
            </w:r>
            <w:r w:rsidR="00F62A5E" w:rsidRPr="00B76CF2">
              <w:t>2014</w:t>
            </w:r>
          </w:p>
        </w:tc>
        <w:tc>
          <w:tcPr>
            <w:tcW w:w="1806" w:type="dxa"/>
            <w:tcBorders>
              <w:bottom w:val="single" w:sz="12" w:space="0" w:color="auto"/>
            </w:tcBorders>
            <w:shd w:val="clear" w:color="auto" w:fill="auto"/>
          </w:tcPr>
          <w:p w:rsidR="00F62A5E" w:rsidRPr="00B76CF2" w:rsidRDefault="00F62A5E" w:rsidP="00B17FD0">
            <w:pPr>
              <w:pStyle w:val="ENoteTableText"/>
            </w:pPr>
            <w:r w:rsidRPr="00B76CF2">
              <w:t>1 Apr 2014 (</w:t>
            </w:r>
            <w:r w:rsidRPr="00B76CF2">
              <w:rPr>
                <w:i/>
              </w:rPr>
              <w:t>see</w:t>
            </w:r>
            <w:r w:rsidRPr="00B76CF2">
              <w:t xml:space="preserve"> F2014L00375</w:t>
            </w:r>
            <w:r w:rsidRPr="00B76CF2">
              <w:rPr>
                <w:bCs/>
              </w:rPr>
              <w:t>)</w:t>
            </w:r>
          </w:p>
        </w:tc>
        <w:tc>
          <w:tcPr>
            <w:tcW w:w="1806" w:type="dxa"/>
            <w:tcBorders>
              <w:bottom w:val="single" w:sz="12" w:space="0" w:color="auto"/>
            </w:tcBorders>
            <w:shd w:val="clear" w:color="auto" w:fill="auto"/>
          </w:tcPr>
          <w:p w:rsidR="00F62A5E" w:rsidRPr="00B76CF2" w:rsidRDefault="00F62A5E" w:rsidP="00B17FD0">
            <w:pPr>
              <w:pStyle w:val="ENoteTableText"/>
            </w:pPr>
            <w:r w:rsidRPr="00B76CF2">
              <w:t>1</w:t>
            </w:r>
            <w:r w:rsidR="00B76CF2">
              <w:t> </w:t>
            </w:r>
            <w:r w:rsidRPr="00B76CF2">
              <w:t>July 2014</w:t>
            </w:r>
          </w:p>
        </w:tc>
        <w:tc>
          <w:tcPr>
            <w:tcW w:w="1806" w:type="dxa"/>
            <w:tcBorders>
              <w:bottom w:val="single" w:sz="12" w:space="0" w:color="auto"/>
            </w:tcBorders>
            <w:shd w:val="clear" w:color="auto" w:fill="auto"/>
          </w:tcPr>
          <w:p w:rsidR="00F62A5E" w:rsidRPr="00B76CF2" w:rsidRDefault="00F62A5E" w:rsidP="00B17FD0">
            <w:pPr>
              <w:pStyle w:val="ENoteTableText"/>
            </w:pPr>
            <w:r w:rsidRPr="00B76CF2">
              <w:t>—</w:t>
            </w:r>
          </w:p>
        </w:tc>
      </w:tr>
    </w:tbl>
    <w:p w:rsidR="00B17FD0" w:rsidRPr="00B76CF2" w:rsidRDefault="00B17FD0" w:rsidP="00A50612"/>
    <w:p w:rsidR="00B17FD0" w:rsidRPr="00B76CF2" w:rsidRDefault="00B17FD0" w:rsidP="008556CE">
      <w:pPr>
        <w:pStyle w:val="ENotesHeading2"/>
        <w:pageBreakBefore/>
        <w:outlineLvl w:val="9"/>
      </w:pPr>
      <w:bookmarkStart w:id="74" w:name="_Toc392666261"/>
      <w:r w:rsidRPr="00B76CF2">
        <w:t xml:space="preserve">Endnote </w:t>
      </w:r>
      <w:r w:rsidR="00A50612" w:rsidRPr="00B76CF2">
        <w:t>4</w:t>
      </w:r>
      <w:r w:rsidRPr="00B76CF2">
        <w:t>—Amendment history</w:t>
      </w:r>
      <w:bookmarkEnd w:id="74"/>
    </w:p>
    <w:p w:rsidR="00B17FD0" w:rsidRPr="00B76CF2" w:rsidRDefault="00B17FD0" w:rsidP="00A50612">
      <w:pPr>
        <w:pStyle w:val="Tabletext"/>
      </w:pPr>
    </w:p>
    <w:tbl>
      <w:tblPr>
        <w:tblW w:w="7082" w:type="dxa"/>
        <w:tblLayout w:type="fixed"/>
        <w:tblLook w:val="0000" w:firstRow="0" w:lastRow="0" w:firstColumn="0" w:lastColumn="0" w:noHBand="0" w:noVBand="0"/>
      </w:tblPr>
      <w:tblGrid>
        <w:gridCol w:w="2139"/>
        <w:gridCol w:w="4943"/>
      </w:tblGrid>
      <w:tr w:rsidR="00B17FD0" w:rsidRPr="00B76CF2" w:rsidTr="00E95017">
        <w:trPr>
          <w:cantSplit/>
          <w:tblHeader/>
        </w:trPr>
        <w:tc>
          <w:tcPr>
            <w:tcW w:w="2139" w:type="dxa"/>
            <w:tcBorders>
              <w:top w:val="single" w:sz="12" w:space="0" w:color="auto"/>
              <w:bottom w:val="single" w:sz="12" w:space="0" w:color="auto"/>
            </w:tcBorders>
            <w:shd w:val="clear" w:color="auto" w:fill="auto"/>
          </w:tcPr>
          <w:p w:rsidR="00B17FD0" w:rsidRPr="00B76CF2" w:rsidRDefault="00B17FD0" w:rsidP="00A50612">
            <w:pPr>
              <w:pStyle w:val="ENoteTableHeading"/>
              <w:tabs>
                <w:tab w:val="center" w:leader="dot" w:pos="2268"/>
              </w:tabs>
            </w:pPr>
            <w:r w:rsidRPr="00B76CF2">
              <w:t>Provision affected</w:t>
            </w:r>
          </w:p>
        </w:tc>
        <w:tc>
          <w:tcPr>
            <w:tcW w:w="4943" w:type="dxa"/>
            <w:tcBorders>
              <w:top w:val="single" w:sz="12" w:space="0" w:color="auto"/>
              <w:bottom w:val="single" w:sz="12" w:space="0" w:color="auto"/>
            </w:tcBorders>
            <w:shd w:val="clear" w:color="auto" w:fill="auto"/>
          </w:tcPr>
          <w:p w:rsidR="00B17FD0" w:rsidRPr="00B76CF2" w:rsidRDefault="00B17FD0" w:rsidP="00A50612">
            <w:pPr>
              <w:pStyle w:val="ENoteTableHeading"/>
            </w:pPr>
            <w:r w:rsidRPr="00B76CF2">
              <w:t>How affected</w:t>
            </w:r>
          </w:p>
        </w:tc>
      </w:tr>
      <w:tr w:rsidR="00B17FD0" w:rsidRPr="00B76CF2" w:rsidTr="00B17FD0">
        <w:trPr>
          <w:cantSplit/>
        </w:trPr>
        <w:tc>
          <w:tcPr>
            <w:tcW w:w="2139" w:type="dxa"/>
            <w:tcBorders>
              <w:top w:val="single" w:sz="12" w:space="0" w:color="auto"/>
            </w:tcBorders>
            <w:shd w:val="clear" w:color="auto" w:fill="auto"/>
          </w:tcPr>
          <w:p w:rsidR="00B17FD0" w:rsidRPr="00B76CF2" w:rsidRDefault="00B17FD0" w:rsidP="00B17FD0">
            <w:pPr>
              <w:pStyle w:val="ENoteTableText"/>
            </w:pPr>
            <w:r w:rsidRPr="00B76CF2">
              <w:rPr>
                <w:b/>
              </w:rPr>
              <w:t>Part</w:t>
            </w:r>
            <w:r w:rsidR="00B76CF2">
              <w:rPr>
                <w:b/>
              </w:rPr>
              <w:t> </w:t>
            </w:r>
            <w:r w:rsidRPr="00B76CF2">
              <w:rPr>
                <w:b/>
              </w:rPr>
              <w:t>1</w:t>
            </w:r>
          </w:p>
        </w:tc>
        <w:tc>
          <w:tcPr>
            <w:tcW w:w="4943" w:type="dxa"/>
            <w:tcBorders>
              <w:top w:val="single" w:sz="12" w:space="0" w:color="auto"/>
            </w:tcBorders>
            <w:shd w:val="clear" w:color="auto" w:fill="auto"/>
          </w:tcPr>
          <w:p w:rsidR="00B17FD0" w:rsidRPr="00B76CF2" w:rsidRDefault="00B17FD0" w:rsidP="00B17FD0">
            <w:pPr>
              <w:pStyle w:val="ENoteTableText"/>
            </w:pPr>
          </w:p>
        </w:tc>
      </w:tr>
      <w:tr w:rsidR="00B17FD0" w:rsidRPr="00B76CF2" w:rsidTr="00B17FD0">
        <w:trPr>
          <w:cantSplit/>
        </w:trPr>
        <w:tc>
          <w:tcPr>
            <w:tcW w:w="2139" w:type="dxa"/>
            <w:shd w:val="clear" w:color="auto" w:fill="auto"/>
          </w:tcPr>
          <w:p w:rsidR="00B17FD0" w:rsidRPr="00B76CF2" w:rsidRDefault="00B17FD0" w:rsidP="00B17FD0">
            <w:pPr>
              <w:pStyle w:val="ENoteTableText"/>
            </w:pPr>
            <w:r w:rsidRPr="00B76CF2">
              <w:rPr>
                <w:b/>
              </w:rPr>
              <w:t>Division</w:t>
            </w:r>
            <w:r w:rsidR="00B76CF2">
              <w:rPr>
                <w:b/>
              </w:rPr>
              <w:t> </w:t>
            </w:r>
            <w:r w:rsidRPr="00B76CF2">
              <w:rPr>
                <w:b/>
              </w:rPr>
              <w:t>2</w:t>
            </w:r>
          </w:p>
        </w:tc>
        <w:tc>
          <w:tcPr>
            <w:tcW w:w="4943" w:type="dxa"/>
            <w:shd w:val="clear" w:color="auto" w:fill="auto"/>
          </w:tcPr>
          <w:p w:rsidR="00B17FD0" w:rsidRPr="00B76CF2" w:rsidRDefault="00B17FD0" w:rsidP="00B17FD0">
            <w:pPr>
              <w:pStyle w:val="ENoteTableText"/>
            </w:pPr>
          </w:p>
        </w:tc>
      </w:tr>
      <w:tr w:rsidR="00B17FD0" w:rsidRPr="00B76CF2" w:rsidTr="00B17FD0">
        <w:trPr>
          <w:cantSplit/>
        </w:trPr>
        <w:tc>
          <w:tcPr>
            <w:tcW w:w="2139" w:type="dxa"/>
            <w:shd w:val="clear" w:color="auto" w:fill="auto"/>
          </w:tcPr>
          <w:p w:rsidR="00B17FD0" w:rsidRPr="00B76CF2" w:rsidRDefault="008556CE" w:rsidP="008556CE">
            <w:pPr>
              <w:pStyle w:val="ENoteTableText"/>
              <w:tabs>
                <w:tab w:val="center" w:leader="dot" w:pos="2268"/>
              </w:tabs>
            </w:pPr>
            <w:r w:rsidRPr="00B76CF2">
              <w:t xml:space="preserve">r. </w:t>
            </w:r>
            <w:r w:rsidR="00B17FD0" w:rsidRPr="00B76CF2">
              <w:t>1.4</w:t>
            </w:r>
            <w:r w:rsidR="00B17FD0" w:rsidRPr="00B76CF2">
              <w:tab/>
            </w:r>
          </w:p>
        </w:tc>
        <w:tc>
          <w:tcPr>
            <w:tcW w:w="4943" w:type="dxa"/>
            <w:shd w:val="clear" w:color="auto" w:fill="auto"/>
          </w:tcPr>
          <w:p w:rsidR="00B17FD0" w:rsidRPr="00B76CF2" w:rsidRDefault="00B17FD0" w:rsidP="00B17FD0">
            <w:pPr>
              <w:pStyle w:val="ENoteTableText"/>
            </w:pPr>
            <w:r w:rsidRPr="00B76CF2">
              <w:t>am. 2011 Nos. 176 and 235; 2012 No.</w:t>
            </w:r>
            <w:r w:rsidR="00B76CF2">
              <w:t> </w:t>
            </w:r>
            <w:r w:rsidRPr="00B76CF2">
              <w:t>121</w:t>
            </w:r>
          </w:p>
        </w:tc>
      </w:tr>
      <w:tr w:rsidR="00B17FD0" w:rsidRPr="00B76CF2" w:rsidTr="00B17FD0">
        <w:trPr>
          <w:cantSplit/>
        </w:trPr>
        <w:tc>
          <w:tcPr>
            <w:tcW w:w="2139" w:type="dxa"/>
            <w:shd w:val="clear" w:color="auto" w:fill="auto"/>
          </w:tcPr>
          <w:p w:rsidR="00B17FD0" w:rsidRPr="00B76CF2" w:rsidRDefault="00B17FD0" w:rsidP="007417D2">
            <w:pPr>
              <w:pStyle w:val="ENoteTableText"/>
              <w:tabs>
                <w:tab w:val="center" w:leader="dot" w:pos="2268"/>
              </w:tabs>
            </w:pPr>
            <w:r w:rsidRPr="00B76CF2">
              <w:t>Note to r. 1.4</w:t>
            </w:r>
            <w:r w:rsidR="007417D2">
              <w:t>(1C)</w:t>
            </w:r>
            <w:r w:rsidR="008556CE" w:rsidRPr="00B76CF2">
              <w:tab/>
            </w:r>
          </w:p>
        </w:tc>
        <w:tc>
          <w:tcPr>
            <w:tcW w:w="4943" w:type="dxa"/>
            <w:shd w:val="clear" w:color="auto" w:fill="auto"/>
          </w:tcPr>
          <w:p w:rsidR="00B17FD0" w:rsidRPr="00B76CF2" w:rsidRDefault="00B17FD0" w:rsidP="00B17FD0">
            <w:pPr>
              <w:pStyle w:val="ENoteTableText"/>
            </w:pPr>
            <w:r w:rsidRPr="00B76CF2">
              <w:t>ad. 2012 No.</w:t>
            </w:r>
            <w:r w:rsidR="00B76CF2">
              <w:t> </w:t>
            </w:r>
            <w:r w:rsidRPr="00B76CF2">
              <w:t>121</w:t>
            </w:r>
          </w:p>
        </w:tc>
      </w:tr>
      <w:tr w:rsidR="00B17FD0" w:rsidRPr="00B76CF2" w:rsidTr="00B17FD0">
        <w:trPr>
          <w:cantSplit/>
        </w:trPr>
        <w:tc>
          <w:tcPr>
            <w:tcW w:w="2139" w:type="dxa"/>
            <w:shd w:val="clear" w:color="auto" w:fill="auto"/>
          </w:tcPr>
          <w:p w:rsidR="00B17FD0" w:rsidRPr="00B76CF2" w:rsidRDefault="00B17FD0" w:rsidP="00B17FD0">
            <w:pPr>
              <w:pStyle w:val="ENoteTableText"/>
            </w:pPr>
            <w:r w:rsidRPr="00B76CF2">
              <w:rPr>
                <w:b/>
              </w:rPr>
              <w:t>Division</w:t>
            </w:r>
            <w:r w:rsidR="00B76CF2">
              <w:rPr>
                <w:b/>
              </w:rPr>
              <w:t> </w:t>
            </w:r>
            <w:r w:rsidRPr="00B76CF2">
              <w:rPr>
                <w:b/>
              </w:rPr>
              <w:t>3</w:t>
            </w:r>
          </w:p>
        </w:tc>
        <w:tc>
          <w:tcPr>
            <w:tcW w:w="4943" w:type="dxa"/>
            <w:shd w:val="clear" w:color="auto" w:fill="auto"/>
          </w:tcPr>
          <w:p w:rsidR="00B17FD0" w:rsidRPr="00B76CF2" w:rsidRDefault="00B17FD0" w:rsidP="00B17FD0">
            <w:pPr>
              <w:pStyle w:val="ENoteTableText"/>
            </w:pPr>
          </w:p>
        </w:tc>
      </w:tr>
      <w:tr w:rsidR="00B17FD0" w:rsidRPr="00B76CF2" w:rsidTr="00B17FD0">
        <w:trPr>
          <w:cantSplit/>
        </w:trPr>
        <w:tc>
          <w:tcPr>
            <w:tcW w:w="2139" w:type="dxa"/>
            <w:shd w:val="clear" w:color="auto" w:fill="auto"/>
          </w:tcPr>
          <w:p w:rsidR="00B17FD0" w:rsidRPr="00B76CF2" w:rsidRDefault="008556CE" w:rsidP="008556CE">
            <w:pPr>
              <w:pStyle w:val="ENoteTableText"/>
              <w:tabs>
                <w:tab w:val="center" w:leader="dot" w:pos="2268"/>
              </w:tabs>
            </w:pPr>
            <w:r w:rsidRPr="00B76CF2">
              <w:t xml:space="preserve">r. </w:t>
            </w:r>
            <w:r w:rsidR="00B17FD0" w:rsidRPr="00B76CF2">
              <w:t>1.6</w:t>
            </w:r>
            <w:r w:rsidR="00B17FD0" w:rsidRPr="00B76CF2">
              <w:tab/>
            </w:r>
          </w:p>
        </w:tc>
        <w:tc>
          <w:tcPr>
            <w:tcW w:w="4943" w:type="dxa"/>
            <w:shd w:val="clear" w:color="auto" w:fill="auto"/>
          </w:tcPr>
          <w:p w:rsidR="00B17FD0" w:rsidRPr="00B76CF2" w:rsidRDefault="00B17FD0" w:rsidP="00B17FD0">
            <w:pPr>
              <w:pStyle w:val="ENoteTableText"/>
            </w:pPr>
            <w:r w:rsidRPr="00B76CF2">
              <w:t>am. 2011 No.</w:t>
            </w:r>
            <w:r w:rsidR="00B76CF2">
              <w:t> </w:t>
            </w:r>
            <w:r w:rsidRPr="00B76CF2">
              <w:t>176</w:t>
            </w:r>
          </w:p>
        </w:tc>
      </w:tr>
      <w:tr w:rsidR="00B17FD0" w:rsidRPr="00B76CF2" w:rsidTr="00B17FD0">
        <w:trPr>
          <w:cantSplit/>
        </w:trPr>
        <w:tc>
          <w:tcPr>
            <w:tcW w:w="2139" w:type="dxa"/>
            <w:shd w:val="clear" w:color="auto" w:fill="auto"/>
          </w:tcPr>
          <w:p w:rsidR="00B17FD0" w:rsidRPr="00B76CF2" w:rsidRDefault="008556CE" w:rsidP="008556CE">
            <w:pPr>
              <w:pStyle w:val="ENoteTableText"/>
              <w:tabs>
                <w:tab w:val="center" w:leader="dot" w:pos="2268"/>
              </w:tabs>
            </w:pPr>
            <w:r w:rsidRPr="00B76CF2">
              <w:t xml:space="preserve">r. </w:t>
            </w:r>
            <w:r w:rsidR="00B17FD0" w:rsidRPr="00B76CF2">
              <w:t>1.7</w:t>
            </w:r>
            <w:r w:rsidR="00B17FD0" w:rsidRPr="00B76CF2">
              <w:tab/>
            </w:r>
          </w:p>
        </w:tc>
        <w:tc>
          <w:tcPr>
            <w:tcW w:w="4943" w:type="dxa"/>
            <w:shd w:val="clear" w:color="auto" w:fill="auto"/>
          </w:tcPr>
          <w:p w:rsidR="00B17FD0" w:rsidRPr="00B76CF2" w:rsidRDefault="00B17FD0" w:rsidP="00B17FD0">
            <w:pPr>
              <w:pStyle w:val="ENoteTableText"/>
            </w:pPr>
            <w:r w:rsidRPr="00B76CF2">
              <w:t>am. 2011 No.</w:t>
            </w:r>
            <w:r w:rsidR="00B76CF2">
              <w:t> </w:t>
            </w:r>
            <w:r w:rsidRPr="00B76CF2">
              <w:t>176</w:t>
            </w:r>
            <w:r w:rsidR="00F62A5E" w:rsidRPr="00B76CF2">
              <w:t>; No 37, 2014</w:t>
            </w:r>
          </w:p>
        </w:tc>
      </w:tr>
      <w:tr w:rsidR="00B17FD0" w:rsidRPr="00B76CF2" w:rsidTr="00B17FD0">
        <w:trPr>
          <w:cantSplit/>
        </w:trPr>
        <w:tc>
          <w:tcPr>
            <w:tcW w:w="2139" w:type="dxa"/>
            <w:shd w:val="clear" w:color="auto" w:fill="auto"/>
          </w:tcPr>
          <w:p w:rsidR="00B17FD0" w:rsidRPr="00B76CF2" w:rsidRDefault="008556CE" w:rsidP="008556CE">
            <w:pPr>
              <w:pStyle w:val="ENoteTableText"/>
              <w:tabs>
                <w:tab w:val="center" w:leader="dot" w:pos="2268"/>
              </w:tabs>
            </w:pPr>
            <w:r w:rsidRPr="00B76CF2">
              <w:t xml:space="preserve">r. </w:t>
            </w:r>
            <w:r w:rsidR="00B17FD0" w:rsidRPr="00B76CF2">
              <w:t>1.9</w:t>
            </w:r>
            <w:r w:rsidR="00B17FD0" w:rsidRPr="00B76CF2">
              <w:tab/>
            </w:r>
          </w:p>
        </w:tc>
        <w:tc>
          <w:tcPr>
            <w:tcW w:w="4943" w:type="dxa"/>
            <w:shd w:val="clear" w:color="auto" w:fill="auto"/>
          </w:tcPr>
          <w:p w:rsidR="00B17FD0" w:rsidRPr="00B76CF2" w:rsidRDefault="00B17FD0" w:rsidP="00B17FD0">
            <w:pPr>
              <w:pStyle w:val="ENoteTableText"/>
            </w:pPr>
            <w:r w:rsidRPr="00B76CF2">
              <w:t>ad. 2011 No.</w:t>
            </w:r>
            <w:r w:rsidR="00B76CF2">
              <w:t> </w:t>
            </w:r>
            <w:r w:rsidRPr="00B76CF2">
              <w:t>176</w:t>
            </w:r>
          </w:p>
        </w:tc>
      </w:tr>
      <w:tr w:rsidR="00B17FD0" w:rsidRPr="00B76CF2" w:rsidTr="00B17FD0">
        <w:trPr>
          <w:cantSplit/>
        </w:trPr>
        <w:tc>
          <w:tcPr>
            <w:tcW w:w="2139" w:type="dxa"/>
            <w:shd w:val="clear" w:color="auto" w:fill="auto"/>
          </w:tcPr>
          <w:p w:rsidR="00B17FD0" w:rsidRPr="00B76CF2" w:rsidRDefault="008556CE" w:rsidP="008556CE">
            <w:pPr>
              <w:pStyle w:val="ENoteTableText"/>
              <w:tabs>
                <w:tab w:val="center" w:leader="dot" w:pos="2268"/>
              </w:tabs>
            </w:pPr>
            <w:r w:rsidRPr="00B76CF2">
              <w:t xml:space="preserve">r. </w:t>
            </w:r>
            <w:r w:rsidR="00B17FD0" w:rsidRPr="00B76CF2">
              <w:t>1.10</w:t>
            </w:r>
            <w:r w:rsidR="00B17FD0" w:rsidRPr="00B76CF2">
              <w:tab/>
            </w:r>
          </w:p>
        </w:tc>
        <w:tc>
          <w:tcPr>
            <w:tcW w:w="4943" w:type="dxa"/>
            <w:shd w:val="clear" w:color="auto" w:fill="auto"/>
          </w:tcPr>
          <w:p w:rsidR="00B17FD0" w:rsidRPr="00B76CF2" w:rsidRDefault="00B17FD0" w:rsidP="00B17FD0">
            <w:pPr>
              <w:pStyle w:val="ENoteTableText"/>
            </w:pPr>
            <w:r w:rsidRPr="00B76CF2">
              <w:t>ad. 2012 No.</w:t>
            </w:r>
            <w:r w:rsidR="00B76CF2">
              <w:t> </w:t>
            </w:r>
            <w:r w:rsidRPr="00B76CF2">
              <w:t>121</w:t>
            </w:r>
          </w:p>
        </w:tc>
      </w:tr>
      <w:tr w:rsidR="00B17FD0" w:rsidRPr="00B76CF2" w:rsidTr="00B17FD0">
        <w:trPr>
          <w:cantSplit/>
        </w:trPr>
        <w:tc>
          <w:tcPr>
            <w:tcW w:w="2139" w:type="dxa"/>
            <w:shd w:val="clear" w:color="auto" w:fill="auto"/>
          </w:tcPr>
          <w:p w:rsidR="00B17FD0" w:rsidRPr="00B76CF2" w:rsidRDefault="00B17FD0" w:rsidP="00B17FD0">
            <w:pPr>
              <w:pStyle w:val="ENoteTableText"/>
            </w:pPr>
            <w:r w:rsidRPr="00B76CF2">
              <w:rPr>
                <w:b/>
              </w:rPr>
              <w:t>Part</w:t>
            </w:r>
            <w:r w:rsidR="00B76CF2">
              <w:rPr>
                <w:b/>
              </w:rPr>
              <w:t> </w:t>
            </w:r>
            <w:r w:rsidRPr="00B76CF2">
              <w:rPr>
                <w:b/>
              </w:rPr>
              <w:t>2</w:t>
            </w:r>
          </w:p>
        </w:tc>
        <w:tc>
          <w:tcPr>
            <w:tcW w:w="4943" w:type="dxa"/>
            <w:shd w:val="clear" w:color="auto" w:fill="auto"/>
          </w:tcPr>
          <w:p w:rsidR="00B17FD0" w:rsidRPr="00B76CF2" w:rsidRDefault="00B17FD0" w:rsidP="00B17FD0">
            <w:pPr>
              <w:pStyle w:val="ENoteTableText"/>
            </w:pPr>
          </w:p>
        </w:tc>
      </w:tr>
      <w:tr w:rsidR="00B17FD0" w:rsidRPr="00B76CF2" w:rsidTr="00B17FD0">
        <w:trPr>
          <w:cantSplit/>
        </w:trPr>
        <w:tc>
          <w:tcPr>
            <w:tcW w:w="2139" w:type="dxa"/>
            <w:shd w:val="clear" w:color="auto" w:fill="auto"/>
          </w:tcPr>
          <w:p w:rsidR="00B17FD0" w:rsidRPr="00B76CF2" w:rsidRDefault="008556CE" w:rsidP="008556CE">
            <w:pPr>
              <w:pStyle w:val="ENoteTableText"/>
              <w:tabs>
                <w:tab w:val="center" w:leader="dot" w:pos="2268"/>
              </w:tabs>
            </w:pPr>
            <w:r w:rsidRPr="00B76CF2">
              <w:t xml:space="preserve">r. </w:t>
            </w:r>
            <w:r w:rsidR="00B17FD0" w:rsidRPr="00B76CF2">
              <w:t>2.1</w:t>
            </w:r>
            <w:r w:rsidR="00B17FD0" w:rsidRPr="00B76CF2">
              <w:tab/>
            </w:r>
          </w:p>
        </w:tc>
        <w:tc>
          <w:tcPr>
            <w:tcW w:w="4943" w:type="dxa"/>
            <w:shd w:val="clear" w:color="auto" w:fill="auto"/>
          </w:tcPr>
          <w:p w:rsidR="00B17FD0" w:rsidRPr="00B76CF2" w:rsidRDefault="00B17FD0" w:rsidP="00B17FD0">
            <w:pPr>
              <w:pStyle w:val="ENoteTableText"/>
            </w:pPr>
            <w:proofErr w:type="spellStart"/>
            <w:r w:rsidRPr="00B76CF2">
              <w:t>rs</w:t>
            </w:r>
            <w:proofErr w:type="spellEnd"/>
            <w:r w:rsidRPr="00B76CF2">
              <w:t>. 2011 No.</w:t>
            </w:r>
            <w:r w:rsidR="00B76CF2">
              <w:t> </w:t>
            </w:r>
            <w:r w:rsidRPr="00B76CF2">
              <w:t>176</w:t>
            </w:r>
          </w:p>
        </w:tc>
      </w:tr>
      <w:tr w:rsidR="00B17FD0" w:rsidRPr="00B76CF2" w:rsidTr="00B17FD0">
        <w:trPr>
          <w:cantSplit/>
        </w:trPr>
        <w:tc>
          <w:tcPr>
            <w:tcW w:w="2139" w:type="dxa"/>
            <w:shd w:val="clear" w:color="auto" w:fill="auto"/>
          </w:tcPr>
          <w:p w:rsidR="00B17FD0" w:rsidRPr="00B76CF2" w:rsidRDefault="00B17FD0" w:rsidP="00B17FD0">
            <w:pPr>
              <w:pStyle w:val="ENoteTableText"/>
            </w:pPr>
            <w:r w:rsidRPr="00B76CF2">
              <w:rPr>
                <w:b/>
              </w:rPr>
              <w:t>Part</w:t>
            </w:r>
            <w:r w:rsidR="00B76CF2">
              <w:rPr>
                <w:b/>
              </w:rPr>
              <w:t> </w:t>
            </w:r>
            <w:r w:rsidRPr="00B76CF2">
              <w:rPr>
                <w:b/>
              </w:rPr>
              <w:t>5</w:t>
            </w:r>
          </w:p>
        </w:tc>
        <w:tc>
          <w:tcPr>
            <w:tcW w:w="4943" w:type="dxa"/>
            <w:shd w:val="clear" w:color="auto" w:fill="auto"/>
          </w:tcPr>
          <w:p w:rsidR="00B17FD0" w:rsidRPr="00B76CF2" w:rsidRDefault="00B17FD0" w:rsidP="00B17FD0">
            <w:pPr>
              <w:pStyle w:val="ENoteTableText"/>
            </w:pPr>
          </w:p>
        </w:tc>
      </w:tr>
      <w:tr w:rsidR="00B17FD0" w:rsidRPr="00B76CF2" w:rsidTr="00B17FD0">
        <w:trPr>
          <w:cantSplit/>
        </w:trPr>
        <w:tc>
          <w:tcPr>
            <w:tcW w:w="2139" w:type="dxa"/>
            <w:shd w:val="clear" w:color="auto" w:fill="auto"/>
          </w:tcPr>
          <w:p w:rsidR="00B17FD0" w:rsidRPr="00B76CF2" w:rsidRDefault="008556CE" w:rsidP="008556CE">
            <w:pPr>
              <w:pStyle w:val="ENoteTableText"/>
              <w:tabs>
                <w:tab w:val="center" w:leader="dot" w:pos="2268"/>
              </w:tabs>
            </w:pPr>
            <w:r w:rsidRPr="00B76CF2">
              <w:t xml:space="preserve">r. </w:t>
            </w:r>
            <w:r w:rsidR="00B17FD0" w:rsidRPr="00B76CF2">
              <w:t>5.8A</w:t>
            </w:r>
            <w:r w:rsidR="00B17FD0" w:rsidRPr="00B76CF2">
              <w:tab/>
            </w:r>
          </w:p>
        </w:tc>
        <w:tc>
          <w:tcPr>
            <w:tcW w:w="4943" w:type="dxa"/>
            <w:shd w:val="clear" w:color="auto" w:fill="auto"/>
          </w:tcPr>
          <w:p w:rsidR="00B17FD0" w:rsidRPr="00B76CF2" w:rsidRDefault="00B17FD0" w:rsidP="00B17FD0">
            <w:pPr>
              <w:pStyle w:val="ENoteTableText"/>
            </w:pPr>
            <w:r w:rsidRPr="00B76CF2">
              <w:t>ad. 2011 No.</w:t>
            </w:r>
            <w:r w:rsidR="00B76CF2">
              <w:t> </w:t>
            </w:r>
            <w:r w:rsidRPr="00B76CF2">
              <w:t>176</w:t>
            </w:r>
          </w:p>
        </w:tc>
      </w:tr>
      <w:tr w:rsidR="00B17FD0" w:rsidRPr="00B76CF2" w:rsidTr="00B17FD0">
        <w:trPr>
          <w:cantSplit/>
        </w:trPr>
        <w:tc>
          <w:tcPr>
            <w:tcW w:w="2139" w:type="dxa"/>
            <w:shd w:val="clear" w:color="auto" w:fill="auto"/>
          </w:tcPr>
          <w:p w:rsidR="00B17FD0" w:rsidRPr="00B76CF2" w:rsidRDefault="008556CE" w:rsidP="008556CE">
            <w:pPr>
              <w:pStyle w:val="ENoteTableText"/>
              <w:tabs>
                <w:tab w:val="center" w:leader="dot" w:pos="2268"/>
              </w:tabs>
            </w:pPr>
            <w:r w:rsidRPr="00B76CF2">
              <w:t xml:space="preserve">r. </w:t>
            </w:r>
            <w:r w:rsidR="00B17FD0" w:rsidRPr="00B76CF2">
              <w:t>5.9</w:t>
            </w:r>
            <w:r w:rsidR="00B17FD0" w:rsidRPr="00B76CF2">
              <w:tab/>
            </w:r>
          </w:p>
        </w:tc>
        <w:tc>
          <w:tcPr>
            <w:tcW w:w="4943" w:type="dxa"/>
            <w:shd w:val="clear" w:color="auto" w:fill="auto"/>
          </w:tcPr>
          <w:p w:rsidR="00B17FD0" w:rsidRPr="00B76CF2" w:rsidRDefault="00B17FD0" w:rsidP="00B17FD0">
            <w:pPr>
              <w:pStyle w:val="ENoteTableText"/>
            </w:pPr>
            <w:r w:rsidRPr="00B76CF2">
              <w:t>am. 2011 No.</w:t>
            </w:r>
            <w:r w:rsidR="00B76CF2">
              <w:t> </w:t>
            </w:r>
            <w:r w:rsidRPr="00B76CF2">
              <w:t>176</w:t>
            </w:r>
          </w:p>
        </w:tc>
      </w:tr>
      <w:tr w:rsidR="00B17FD0" w:rsidRPr="00B76CF2" w:rsidTr="00B17FD0">
        <w:trPr>
          <w:cantSplit/>
        </w:trPr>
        <w:tc>
          <w:tcPr>
            <w:tcW w:w="2139" w:type="dxa"/>
            <w:shd w:val="clear" w:color="auto" w:fill="auto"/>
          </w:tcPr>
          <w:p w:rsidR="00B17FD0" w:rsidRPr="00B76CF2" w:rsidRDefault="00B17FD0" w:rsidP="00B17FD0">
            <w:pPr>
              <w:pStyle w:val="ENoteTableText"/>
            </w:pPr>
            <w:r w:rsidRPr="00B76CF2">
              <w:rPr>
                <w:b/>
              </w:rPr>
              <w:t>Part</w:t>
            </w:r>
            <w:r w:rsidR="00B76CF2">
              <w:rPr>
                <w:b/>
              </w:rPr>
              <w:t> </w:t>
            </w:r>
            <w:r w:rsidRPr="00B76CF2">
              <w:rPr>
                <w:b/>
              </w:rPr>
              <w:t>7</w:t>
            </w:r>
          </w:p>
        </w:tc>
        <w:tc>
          <w:tcPr>
            <w:tcW w:w="4943" w:type="dxa"/>
            <w:shd w:val="clear" w:color="auto" w:fill="auto"/>
          </w:tcPr>
          <w:p w:rsidR="00B17FD0" w:rsidRPr="00B76CF2" w:rsidRDefault="00B17FD0" w:rsidP="00B17FD0">
            <w:pPr>
              <w:pStyle w:val="ENoteTableText"/>
            </w:pPr>
          </w:p>
        </w:tc>
      </w:tr>
      <w:tr w:rsidR="00B17FD0" w:rsidRPr="00B76CF2" w:rsidTr="00B17FD0">
        <w:trPr>
          <w:cantSplit/>
        </w:trPr>
        <w:tc>
          <w:tcPr>
            <w:tcW w:w="2139" w:type="dxa"/>
            <w:shd w:val="clear" w:color="auto" w:fill="auto"/>
          </w:tcPr>
          <w:p w:rsidR="00B17FD0" w:rsidRPr="00B76CF2" w:rsidRDefault="008556CE" w:rsidP="008556CE">
            <w:pPr>
              <w:pStyle w:val="ENoteTableText"/>
              <w:tabs>
                <w:tab w:val="center" w:leader="dot" w:pos="2268"/>
              </w:tabs>
            </w:pPr>
            <w:r w:rsidRPr="00B76CF2">
              <w:t xml:space="preserve">r. </w:t>
            </w:r>
            <w:r w:rsidR="00B17FD0" w:rsidRPr="00B76CF2">
              <w:t>7.1</w:t>
            </w:r>
            <w:r w:rsidR="00B17FD0" w:rsidRPr="00B76CF2">
              <w:tab/>
            </w:r>
          </w:p>
        </w:tc>
        <w:tc>
          <w:tcPr>
            <w:tcW w:w="4943" w:type="dxa"/>
            <w:shd w:val="clear" w:color="auto" w:fill="auto"/>
          </w:tcPr>
          <w:p w:rsidR="00B17FD0" w:rsidRPr="00B76CF2" w:rsidRDefault="00B17FD0" w:rsidP="00B17FD0">
            <w:pPr>
              <w:pStyle w:val="ENoteTableText"/>
            </w:pPr>
            <w:proofErr w:type="spellStart"/>
            <w:r w:rsidRPr="00B76CF2">
              <w:t>rs</w:t>
            </w:r>
            <w:proofErr w:type="spellEnd"/>
            <w:r w:rsidRPr="00B76CF2">
              <w:t>. 2011 No.</w:t>
            </w:r>
            <w:r w:rsidR="00B76CF2">
              <w:t> </w:t>
            </w:r>
            <w:r w:rsidRPr="00B76CF2">
              <w:t>176</w:t>
            </w:r>
          </w:p>
        </w:tc>
      </w:tr>
      <w:tr w:rsidR="00E44116" w:rsidRPr="00B76CF2" w:rsidTr="007B6E54">
        <w:trPr>
          <w:cantSplit/>
        </w:trPr>
        <w:tc>
          <w:tcPr>
            <w:tcW w:w="2139" w:type="dxa"/>
            <w:shd w:val="clear" w:color="auto" w:fill="auto"/>
          </w:tcPr>
          <w:p w:rsidR="00E44116" w:rsidRPr="00B76CF2" w:rsidRDefault="00E44116" w:rsidP="00E44116">
            <w:pPr>
              <w:pStyle w:val="ENoteTableText"/>
            </w:pPr>
            <w:proofErr w:type="spellStart"/>
            <w:r w:rsidRPr="00B76CF2">
              <w:rPr>
                <w:b/>
              </w:rPr>
              <w:t>Pt</w:t>
            </w:r>
            <w:proofErr w:type="spellEnd"/>
            <w:r w:rsidRPr="00B76CF2">
              <w:rPr>
                <w:b/>
              </w:rPr>
              <w:t> 9</w:t>
            </w:r>
          </w:p>
        </w:tc>
        <w:tc>
          <w:tcPr>
            <w:tcW w:w="4943" w:type="dxa"/>
            <w:shd w:val="clear" w:color="auto" w:fill="auto"/>
          </w:tcPr>
          <w:p w:rsidR="00E44116" w:rsidRPr="00B76CF2" w:rsidRDefault="00E44116" w:rsidP="007B6E54">
            <w:pPr>
              <w:pStyle w:val="ENoteTableText"/>
            </w:pPr>
          </w:p>
        </w:tc>
      </w:tr>
      <w:tr w:rsidR="00E44116" w:rsidRPr="00B76CF2" w:rsidTr="007B6E54">
        <w:trPr>
          <w:cantSplit/>
        </w:trPr>
        <w:tc>
          <w:tcPr>
            <w:tcW w:w="2139" w:type="dxa"/>
            <w:shd w:val="clear" w:color="auto" w:fill="auto"/>
          </w:tcPr>
          <w:p w:rsidR="00E44116" w:rsidRPr="00B76CF2" w:rsidRDefault="00E44116" w:rsidP="007B6E54">
            <w:pPr>
              <w:pStyle w:val="ENoteTableText"/>
              <w:tabs>
                <w:tab w:val="center" w:leader="dot" w:pos="2268"/>
              </w:tabs>
            </w:pPr>
            <w:proofErr w:type="spellStart"/>
            <w:r w:rsidRPr="00B76CF2">
              <w:t>Pt</w:t>
            </w:r>
            <w:proofErr w:type="spellEnd"/>
            <w:r w:rsidRPr="00B76CF2">
              <w:t xml:space="preserve"> 9</w:t>
            </w:r>
            <w:r w:rsidRPr="00B76CF2">
              <w:tab/>
            </w:r>
          </w:p>
        </w:tc>
        <w:tc>
          <w:tcPr>
            <w:tcW w:w="4943" w:type="dxa"/>
            <w:shd w:val="clear" w:color="auto" w:fill="auto"/>
          </w:tcPr>
          <w:p w:rsidR="00E44116" w:rsidRPr="00B76CF2" w:rsidRDefault="00E44116" w:rsidP="00CF7E57">
            <w:pPr>
              <w:pStyle w:val="ENoteTableText"/>
            </w:pPr>
            <w:proofErr w:type="spellStart"/>
            <w:r w:rsidRPr="00B76CF2">
              <w:t>exp</w:t>
            </w:r>
            <w:proofErr w:type="spellEnd"/>
            <w:r w:rsidRPr="00B76CF2">
              <w:t xml:space="preserve"> 1 </w:t>
            </w:r>
            <w:r w:rsidR="00CF7E57" w:rsidRPr="00B76CF2">
              <w:t>Feb 2014</w:t>
            </w:r>
            <w:r w:rsidRPr="00B76CF2">
              <w:t xml:space="preserve"> (</w:t>
            </w:r>
            <w:r w:rsidRPr="00B76CF2">
              <w:rPr>
                <w:i/>
              </w:rPr>
              <w:t>see</w:t>
            </w:r>
            <w:r w:rsidRPr="00B76CF2">
              <w:t xml:space="preserve"> r 9.3)</w:t>
            </w:r>
          </w:p>
        </w:tc>
      </w:tr>
      <w:tr w:rsidR="00E44116" w:rsidRPr="00B76CF2" w:rsidTr="007B6E54">
        <w:trPr>
          <w:cantSplit/>
        </w:trPr>
        <w:tc>
          <w:tcPr>
            <w:tcW w:w="2139" w:type="dxa"/>
            <w:shd w:val="clear" w:color="auto" w:fill="auto"/>
          </w:tcPr>
          <w:p w:rsidR="00E44116" w:rsidRPr="00B76CF2" w:rsidRDefault="00E44116" w:rsidP="00E44116">
            <w:pPr>
              <w:pStyle w:val="ENoteTableText"/>
              <w:tabs>
                <w:tab w:val="center" w:leader="dot" w:pos="2268"/>
              </w:tabs>
            </w:pPr>
            <w:r w:rsidRPr="00B76CF2">
              <w:t>r 9.1</w:t>
            </w:r>
            <w:r w:rsidRPr="00B76CF2">
              <w:tab/>
            </w:r>
          </w:p>
        </w:tc>
        <w:tc>
          <w:tcPr>
            <w:tcW w:w="4943" w:type="dxa"/>
            <w:shd w:val="clear" w:color="auto" w:fill="auto"/>
          </w:tcPr>
          <w:p w:rsidR="00E44116" w:rsidRPr="00B76CF2" w:rsidRDefault="00CF7E57" w:rsidP="007B6E54">
            <w:pPr>
              <w:pStyle w:val="ENoteTableText"/>
            </w:pPr>
            <w:proofErr w:type="spellStart"/>
            <w:r w:rsidRPr="00B76CF2">
              <w:t>exp</w:t>
            </w:r>
            <w:proofErr w:type="spellEnd"/>
            <w:r w:rsidRPr="00B76CF2">
              <w:t xml:space="preserve"> 1 Feb 2014 (</w:t>
            </w:r>
            <w:r w:rsidRPr="00B76CF2">
              <w:rPr>
                <w:i/>
              </w:rPr>
              <w:t>see</w:t>
            </w:r>
            <w:r w:rsidRPr="00B76CF2">
              <w:t xml:space="preserve"> r 9.3)</w:t>
            </w:r>
          </w:p>
        </w:tc>
      </w:tr>
      <w:tr w:rsidR="00E44116" w:rsidRPr="00B76CF2" w:rsidTr="007B6E54">
        <w:trPr>
          <w:cantSplit/>
        </w:trPr>
        <w:tc>
          <w:tcPr>
            <w:tcW w:w="2139" w:type="dxa"/>
            <w:shd w:val="clear" w:color="auto" w:fill="auto"/>
          </w:tcPr>
          <w:p w:rsidR="00E44116" w:rsidRPr="00B76CF2" w:rsidRDefault="00E44116" w:rsidP="00E44116">
            <w:pPr>
              <w:pStyle w:val="ENoteTableText"/>
              <w:tabs>
                <w:tab w:val="center" w:leader="dot" w:pos="2268"/>
              </w:tabs>
            </w:pPr>
            <w:r w:rsidRPr="00B76CF2">
              <w:t>r 9.2</w:t>
            </w:r>
            <w:r w:rsidRPr="00B76CF2">
              <w:tab/>
            </w:r>
          </w:p>
        </w:tc>
        <w:tc>
          <w:tcPr>
            <w:tcW w:w="4943" w:type="dxa"/>
            <w:shd w:val="clear" w:color="auto" w:fill="auto"/>
          </w:tcPr>
          <w:p w:rsidR="00E44116" w:rsidRPr="00B76CF2" w:rsidRDefault="00CF7E57" w:rsidP="007B6E54">
            <w:pPr>
              <w:pStyle w:val="ENoteTableText"/>
            </w:pPr>
            <w:proofErr w:type="spellStart"/>
            <w:r w:rsidRPr="00B76CF2">
              <w:t>exp</w:t>
            </w:r>
            <w:proofErr w:type="spellEnd"/>
            <w:r w:rsidRPr="00B76CF2">
              <w:t xml:space="preserve"> 1 Feb 2014 (</w:t>
            </w:r>
            <w:r w:rsidRPr="00B76CF2">
              <w:rPr>
                <w:i/>
              </w:rPr>
              <w:t>see</w:t>
            </w:r>
            <w:r w:rsidRPr="00B76CF2">
              <w:t xml:space="preserve"> r 9.3)</w:t>
            </w:r>
          </w:p>
        </w:tc>
      </w:tr>
      <w:tr w:rsidR="00E44116" w:rsidRPr="00B76CF2" w:rsidTr="007B6E54">
        <w:trPr>
          <w:cantSplit/>
        </w:trPr>
        <w:tc>
          <w:tcPr>
            <w:tcW w:w="2139" w:type="dxa"/>
            <w:shd w:val="clear" w:color="auto" w:fill="auto"/>
          </w:tcPr>
          <w:p w:rsidR="00E44116" w:rsidRPr="00B76CF2" w:rsidRDefault="00E44116" w:rsidP="00E44116">
            <w:pPr>
              <w:pStyle w:val="ENoteTableText"/>
              <w:tabs>
                <w:tab w:val="center" w:leader="dot" w:pos="2268"/>
              </w:tabs>
            </w:pPr>
            <w:r w:rsidRPr="00B76CF2">
              <w:t>r 9.3</w:t>
            </w:r>
            <w:r w:rsidRPr="00B76CF2">
              <w:tab/>
            </w:r>
          </w:p>
        </w:tc>
        <w:tc>
          <w:tcPr>
            <w:tcW w:w="4943" w:type="dxa"/>
            <w:shd w:val="clear" w:color="auto" w:fill="auto"/>
          </w:tcPr>
          <w:p w:rsidR="00E44116" w:rsidRPr="00B76CF2" w:rsidRDefault="00CF7E57" w:rsidP="007B6E54">
            <w:pPr>
              <w:pStyle w:val="ENoteTableText"/>
            </w:pPr>
            <w:proofErr w:type="spellStart"/>
            <w:r w:rsidRPr="00B76CF2">
              <w:t>exp</w:t>
            </w:r>
            <w:proofErr w:type="spellEnd"/>
            <w:r w:rsidRPr="00B76CF2">
              <w:t xml:space="preserve"> 1 Feb 2014 (</w:t>
            </w:r>
            <w:r w:rsidRPr="00B76CF2">
              <w:rPr>
                <w:i/>
              </w:rPr>
              <w:t>see</w:t>
            </w:r>
            <w:r w:rsidRPr="00B76CF2">
              <w:t xml:space="preserve"> r 9.3)</w:t>
            </w:r>
          </w:p>
        </w:tc>
      </w:tr>
      <w:tr w:rsidR="00B17FD0" w:rsidRPr="00B76CF2" w:rsidTr="00B17FD0">
        <w:trPr>
          <w:cantSplit/>
        </w:trPr>
        <w:tc>
          <w:tcPr>
            <w:tcW w:w="2139" w:type="dxa"/>
            <w:shd w:val="clear" w:color="auto" w:fill="auto"/>
          </w:tcPr>
          <w:p w:rsidR="00B17FD0" w:rsidRPr="00B76CF2" w:rsidRDefault="00B17FD0" w:rsidP="00B17FD0">
            <w:pPr>
              <w:pStyle w:val="ENoteTableText"/>
            </w:pPr>
            <w:r w:rsidRPr="00B76CF2">
              <w:rPr>
                <w:b/>
              </w:rPr>
              <w:t>Schedule</w:t>
            </w:r>
            <w:r w:rsidR="00B76CF2">
              <w:rPr>
                <w:b/>
              </w:rPr>
              <w:t> </w:t>
            </w:r>
            <w:r w:rsidRPr="00B76CF2">
              <w:rPr>
                <w:b/>
              </w:rPr>
              <w:t>1</w:t>
            </w:r>
          </w:p>
        </w:tc>
        <w:tc>
          <w:tcPr>
            <w:tcW w:w="4943" w:type="dxa"/>
            <w:shd w:val="clear" w:color="auto" w:fill="auto"/>
          </w:tcPr>
          <w:p w:rsidR="00B17FD0" w:rsidRPr="00B76CF2" w:rsidRDefault="00B17FD0" w:rsidP="00B17FD0">
            <w:pPr>
              <w:pStyle w:val="ENoteTableText"/>
            </w:pPr>
          </w:p>
        </w:tc>
      </w:tr>
      <w:tr w:rsidR="00B17FD0" w:rsidRPr="00B76CF2" w:rsidTr="00B17FD0">
        <w:trPr>
          <w:cantSplit/>
        </w:trPr>
        <w:tc>
          <w:tcPr>
            <w:tcW w:w="2139" w:type="dxa"/>
            <w:shd w:val="clear" w:color="auto" w:fill="auto"/>
          </w:tcPr>
          <w:p w:rsidR="00B17FD0" w:rsidRPr="00B76CF2" w:rsidRDefault="00B17FD0" w:rsidP="008556CE">
            <w:pPr>
              <w:pStyle w:val="ENoteTableText"/>
              <w:tabs>
                <w:tab w:val="center" w:leader="dot" w:pos="2268"/>
              </w:tabs>
            </w:pPr>
            <w:r w:rsidRPr="00B76CF2">
              <w:t>Schedule</w:t>
            </w:r>
            <w:r w:rsidR="00B76CF2">
              <w:t> </w:t>
            </w:r>
            <w:r w:rsidRPr="00B76CF2">
              <w:t>1</w:t>
            </w:r>
            <w:r w:rsidRPr="00B76CF2">
              <w:tab/>
            </w:r>
          </w:p>
        </w:tc>
        <w:tc>
          <w:tcPr>
            <w:tcW w:w="4943" w:type="dxa"/>
            <w:shd w:val="clear" w:color="auto" w:fill="auto"/>
          </w:tcPr>
          <w:p w:rsidR="00B17FD0" w:rsidRPr="00B76CF2" w:rsidRDefault="00B17FD0" w:rsidP="00B17FD0">
            <w:pPr>
              <w:pStyle w:val="ENoteTableText"/>
            </w:pPr>
            <w:r w:rsidRPr="00B76CF2">
              <w:t>am. 2011 No.</w:t>
            </w:r>
            <w:r w:rsidR="00B76CF2">
              <w:t> </w:t>
            </w:r>
            <w:r w:rsidRPr="00B76CF2">
              <w:t>176; 2012 No.</w:t>
            </w:r>
            <w:r w:rsidR="00B76CF2">
              <w:t> </w:t>
            </w:r>
            <w:r w:rsidRPr="00B76CF2">
              <w:t>121</w:t>
            </w:r>
          </w:p>
        </w:tc>
      </w:tr>
      <w:tr w:rsidR="00B17FD0" w:rsidRPr="00B76CF2" w:rsidTr="00B17FD0">
        <w:trPr>
          <w:cantSplit/>
        </w:trPr>
        <w:tc>
          <w:tcPr>
            <w:tcW w:w="2139" w:type="dxa"/>
            <w:shd w:val="clear" w:color="auto" w:fill="auto"/>
          </w:tcPr>
          <w:p w:rsidR="00B17FD0" w:rsidRPr="00B76CF2" w:rsidRDefault="00B17FD0" w:rsidP="00B17FD0">
            <w:pPr>
              <w:pStyle w:val="ENoteTableText"/>
            </w:pPr>
            <w:r w:rsidRPr="00B76CF2">
              <w:rPr>
                <w:b/>
              </w:rPr>
              <w:t>Schedule</w:t>
            </w:r>
            <w:r w:rsidR="00B76CF2">
              <w:rPr>
                <w:b/>
              </w:rPr>
              <w:t> </w:t>
            </w:r>
            <w:r w:rsidRPr="00B76CF2">
              <w:rPr>
                <w:b/>
              </w:rPr>
              <w:t>2</w:t>
            </w:r>
          </w:p>
        </w:tc>
        <w:tc>
          <w:tcPr>
            <w:tcW w:w="4943" w:type="dxa"/>
            <w:shd w:val="clear" w:color="auto" w:fill="auto"/>
          </w:tcPr>
          <w:p w:rsidR="00B17FD0" w:rsidRPr="00B76CF2" w:rsidRDefault="00B17FD0" w:rsidP="00B17FD0">
            <w:pPr>
              <w:pStyle w:val="ENoteTableText"/>
            </w:pPr>
          </w:p>
        </w:tc>
      </w:tr>
      <w:tr w:rsidR="00B17FD0" w:rsidRPr="00B76CF2" w:rsidTr="00B17FD0">
        <w:trPr>
          <w:cantSplit/>
        </w:trPr>
        <w:tc>
          <w:tcPr>
            <w:tcW w:w="2139" w:type="dxa"/>
            <w:tcBorders>
              <w:bottom w:val="single" w:sz="12" w:space="0" w:color="auto"/>
            </w:tcBorders>
            <w:shd w:val="clear" w:color="auto" w:fill="auto"/>
          </w:tcPr>
          <w:p w:rsidR="00B17FD0" w:rsidRPr="00B76CF2" w:rsidRDefault="00B17FD0" w:rsidP="008556CE">
            <w:pPr>
              <w:pStyle w:val="ENoteTableText"/>
              <w:tabs>
                <w:tab w:val="center" w:leader="dot" w:pos="2268"/>
              </w:tabs>
            </w:pPr>
            <w:r w:rsidRPr="00B76CF2">
              <w:t>Schedule</w:t>
            </w:r>
            <w:r w:rsidR="00B76CF2">
              <w:t> </w:t>
            </w:r>
            <w:r w:rsidRPr="00B76CF2">
              <w:t>2</w:t>
            </w:r>
            <w:r w:rsidRPr="00B76CF2">
              <w:tab/>
            </w:r>
          </w:p>
        </w:tc>
        <w:tc>
          <w:tcPr>
            <w:tcW w:w="4943" w:type="dxa"/>
            <w:tcBorders>
              <w:bottom w:val="single" w:sz="12" w:space="0" w:color="auto"/>
            </w:tcBorders>
            <w:shd w:val="clear" w:color="auto" w:fill="auto"/>
          </w:tcPr>
          <w:p w:rsidR="00B17FD0" w:rsidRPr="00B76CF2" w:rsidRDefault="00B17FD0" w:rsidP="00B17FD0">
            <w:pPr>
              <w:pStyle w:val="ENoteTableText"/>
            </w:pPr>
            <w:r w:rsidRPr="00B76CF2">
              <w:t>am. 2011 No.</w:t>
            </w:r>
            <w:r w:rsidR="00B76CF2">
              <w:t> </w:t>
            </w:r>
            <w:r w:rsidRPr="00B76CF2">
              <w:t>176</w:t>
            </w:r>
          </w:p>
        </w:tc>
      </w:tr>
    </w:tbl>
    <w:p w:rsidR="00B17FD0" w:rsidRPr="00B76CF2" w:rsidRDefault="00B17FD0" w:rsidP="00B17FD0"/>
    <w:p w:rsidR="00A50612" w:rsidRPr="00B76CF2" w:rsidRDefault="00A50612" w:rsidP="00B76CF2">
      <w:pPr>
        <w:pStyle w:val="ENotesHeading2"/>
        <w:pageBreakBefore/>
        <w:outlineLvl w:val="9"/>
      </w:pPr>
      <w:bookmarkStart w:id="75" w:name="_Toc392666262"/>
      <w:r w:rsidRPr="00B76CF2">
        <w:t>Endnote 5—</w:t>
      </w:r>
      <w:proofErr w:type="spellStart"/>
      <w:r w:rsidRPr="00B76CF2">
        <w:t>Uncommenced</w:t>
      </w:r>
      <w:proofErr w:type="spellEnd"/>
      <w:r w:rsidRPr="00B76CF2">
        <w:t xml:space="preserve"> amendments [none]</w:t>
      </w:r>
      <w:bookmarkEnd w:id="75"/>
    </w:p>
    <w:p w:rsidR="00A50612" w:rsidRPr="00B76CF2" w:rsidRDefault="00A50612" w:rsidP="00B76CF2">
      <w:pPr>
        <w:pStyle w:val="ENotesHeading2"/>
        <w:outlineLvl w:val="9"/>
      </w:pPr>
      <w:bookmarkStart w:id="76" w:name="_Toc392666263"/>
      <w:r w:rsidRPr="00B76CF2">
        <w:t>Endnote 6—Modifications [none]</w:t>
      </w:r>
      <w:bookmarkEnd w:id="76"/>
    </w:p>
    <w:p w:rsidR="00A50612" w:rsidRPr="00B76CF2" w:rsidRDefault="00A50612" w:rsidP="00B76CF2">
      <w:pPr>
        <w:pStyle w:val="ENotesHeading2"/>
        <w:outlineLvl w:val="9"/>
      </w:pPr>
      <w:bookmarkStart w:id="77" w:name="_Toc392666264"/>
      <w:r w:rsidRPr="00B76CF2">
        <w:t>Endnote 7—</w:t>
      </w:r>
      <w:proofErr w:type="spellStart"/>
      <w:r w:rsidRPr="00B76CF2">
        <w:t>Misdescribed</w:t>
      </w:r>
      <w:proofErr w:type="spellEnd"/>
      <w:r w:rsidRPr="00B76CF2">
        <w:t xml:space="preserve"> amendments [none]</w:t>
      </w:r>
      <w:bookmarkEnd w:id="77"/>
    </w:p>
    <w:p w:rsidR="00A50612" w:rsidRPr="00B76CF2" w:rsidRDefault="00A50612" w:rsidP="00B76CF2">
      <w:pPr>
        <w:pStyle w:val="ENotesHeading2"/>
        <w:outlineLvl w:val="9"/>
      </w:pPr>
      <w:bookmarkStart w:id="78" w:name="_Toc392666265"/>
      <w:r w:rsidRPr="00B76CF2">
        <w:t>Endnote 8—Miscellaneous [none]</w:t>
      </w:r>
      <w:bookmarkEnd w:id="78"/>
    </w:p>
    <w:p w:rsidR="00A50612" w:rsidRPr="00B76CF2" w:rsidRDefault="00A50612" w:rsidP="00A50612"/>
    <w:p w:rsidR="007D7222" w:rsidRPr="00B76CF2" w:rsidRDefault="007D7222" w:rsidP="00A50612">
      <w:pPr>
        <w:sectPr w:rsidR="007D7222" w:rsidRPr="00B76CF2" w:rsidSect="00CF77A7">
          <w:headerReference w:type="even" r:id="rId69"/>
          <w:headerReference w:type="default" r:id="rId70"/>
          <w:footerReference w:type="even" r:id="rId71"/>
          <w:footerReference w:type="default" r:id="rId72"/>
          <w:pgSz w:w="11907" w:h="16839"/>
          <w:pgMar w:top="2381" w:right="2409" w:bottom="4252" w:left="2409" w:header="720" w:footer="3402" w:gutter="0"/>
          <w:cols w:space="708"/>
          <w:docGrid w:linePitch="360"/>
        </w:sectPr>
      </w:pPr>
    </w:p>
    <w:p w:rsidR="004B199B" w:rsidRPr="00B76CF2" w:rsidRDefault="004B199B" w:rsidP="007D7222"/>
    <w:sectPr w:rsidR="004B199B" w:rsidRPr="00B76CF2" w:rsidSect="00CF77A7">
      <w:headerReference w:type="even" r:id="rId73"/>
      <w:headerReference w:type="default" r:id="rId74"/>
      <w:footerReference w:type="even" r:id="rId75"/>
      <w:footerReference w:type="default" r:id="rId76"/>
      <w:headerReference w:type="first" r:id="rId77"/>
      <w:footerReference w:type="first" r:id="rId78"/>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CF2" w:rsidRDefault="00B76CF2">
      <w:r>
        <w:separator/>
      </w:r>
    </w:p>
  </w:endnote>
  <w:endnote w:type="continuationSeparator" w:id="0">
    <w:p w:rsidR="00B76CF2" w:rsidRDefault="00B7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Default="00B76CF2" w:rsidP="0090721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566143">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76CF2" w:rsidTr="007B6E54">
      <w:tc>
        <w:tcPr>
          <w:tcW w:w="1383" w:type="dxa"/>
        </w:tcPr>
        <w:p w:rsidR="00B76CF2" w:rsidRDefault="00B76CF2" w:rsidP="007B6E54">
          <w:pPr>
            <w:spacing w:line="0" w:lineRule="atLeast"/>
            <w:rPr>
              <w:sz w:val="18"/>
            </w:rPr>
          </w:pPr>
        </w:p>
      </w:tc>
      <w:tc>
        <w:tcPr>
          <w:tcW w:w="5387" w:type="dxa"/>
        </w:tcPr>
        <w:p w:rsidR="00B76CF2" w:rsidRDefault="00B76CF2" w:rsidP="007B6E5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7B6E5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19E6">
            <w:rPr>
              <w:i/>
              <w:noProof/>
              <w:sz w:val="18"/>
            </w:rPr>
            <w:t>13</w:t>
          </w:r>
          <w:r w:rsidRPr="00ED79B6">
            <w:rPr>
              <w:i/>
              <w:sz w:val="18"/>
            </w:rPr>
            <w:fldChar w:fldCharType="end"/>
          </w:r>
        </w:p>
      </w:tc>
    </w:tr>
  </w:tbl>
  <w:p w:rsidR="00B76CF2" w:rsidRPr="00ED79B6" w:rsidRDefault="00B76CF2" w:rsidP="007B6E54">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566143">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76CF2" w:rsidTr="007B6E54">
      <w:tc>
        <w:tcPr>
          <w:tcW w:w="1383" w:type="dxa"/>
        </w:tcPr>
        <w:p w:rsidR="00B76CF2" w:rsidRDefault="00B76CF2" w:rsidP="007B6E54">
          <w:pPr>
            <w:spacing w:line="0" w:lineRule="atLeast"/>
            <w:rPr>
              <w:sz w:val="18"/>
            </w:rPr>
          </w:pPr>
        </w:p>
      </w:tc>
      <w:tc>
        <w:tcPr>
          <w:tcW w:w="5387" w:type="dxa"/>
        </w:tcPr>
        <w:p w:rsidR="00B76CF2" w:rsidRDefault="00B76CF2" w:rsidP="007B6E5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7B6E5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bl>
  <w:p w:rsidR="00B76CF2" w:rsidRPr="00ED79B6" w:rsidRDefault="00B76CF2" w:rsidP="00566143">
    <w:pPr>
      <w:rPr>
        <w:i/>
        <w:sz w:val="18"/>
      </w:rPr>
    </w:pPr>
  </w:p>
  <w:p w:rsidR="00B76CF2" w:rsidRPr="00566143" w:rsidRDefault="00B76CF2" w:rsidP="0056614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90721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76CF2" w:rsidTr="00A50612">
      <w:tc>
        <w:tcPr>
          <w:tcW w:w="533" w:type="dxa"/>
        </w:tcPr>
        <w:p w:rsidR="00B76CF2" w:rsidRDefault="00B76CF2" w:rsidP="00A5061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19E6">
            <w:rPr>
              <w:i/>
              <w:noProof/>
              <w:sz w:val="18"/>
            </w:rPr>
            <w:t>22</w:t>
          </w:r>
          <w:r w:rsidRPr="00ED79B6">
            <w:rPr>
              <w:i/>
              <w:sz w:val="18"/>
            </w:rPr>
            <w:fldChar w:fldCharType="end"/>
          </w:r>
        </w:p>
      </w:tc>
      <w:tc>
        <w:tcPr>
          <w:tcW w:w="5387" w:type="dxa"/>
        </w:tcPr>
        <w:p w:rsidR="00B76CF2" w:rsidRDefault="00B76CF2" w:rsidP="00A506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1383" w:type="dxa"/>
        </w:tcPr>
        <w:p w:rsidR="00B76CF2" w:rsidRDefault="00B76CF2" w:rsidP="00A50612">
          <w:pPr>
            <w:spacing w:line="0" w:lineRule="atLeast"/>
            <w:jc w:val="right"/>
            <w:rPr>
              <w:sz w:val="18"/>
            </w:rPr>
          </w:pPr>
        </w:p>
      </w:tc>
    </w:tr>
  </w:tbl>
  <w:p w:rsidR="00B76CF2" w:rsidRPr="00ED79B6" w:rsidRDefault="00B76CF2" w:rsidP="0090721F">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90721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76CF2" w:rsidTr="00A50612">
      <w:tc>
        <w:tcPr>
          <w:tcW w:w="1383" w:type="dxa"/>
        </w:tcPr>
        <w:p w:rsidR="00B76CF2" w:rsidRDefault="00B76CF2" w:rsidP="00A50612">
          <w:pPr>
            <w:spacing w:line="0" w:lineRule="atLeast"/>
            <w:rPr>
              <w:sz w:val="18"/>
            </w:rPr>
          </w:pPr>
        </w:p>
      </w:tc>
      <w:tc>
        <w:tcPr>
          <w:tcW w:w="5387" w:type="dxa"/>
        </w:tcPr>
        <w:p w:rsidR="00B76CF2" w:rsidRDefault="00B76CF2" w:rsidP="00A506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A506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19E6">
            <w:rPr>
              <w:i/>
              <w:noProof/>
              <w:sz w:val="18"/>
            </w:rPr>
            <w:t>23</w:t>
          </w:r>
          <w:r w:rsidRPr="00ED79B6">
            <w:rPr>
              <w:i/>
              <w:sz w:val="18"/>
            </w:rPr>
            <w:fldChar w:fldCharType="end"/>
          </w:r>
        </w:p>
      </w:tc>
    </w:tr>
  </w:tbl>
  <w:p w:rsidR="00B76CF2" w:rsidRPr="00ED79B6" w:rsidRDefault="00B76CF2" w:rsidP="0090721F">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90721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76CF2" w:rsidTr="00A50612">
      <w:tc>
        <w:tcPr>
          <w:tcW w:w="1383" w:type="dxa"/>
        </w:tcPr>
        <w:p w:rsidR="00B76CF2" w:rsidRDefault="00B76CF2" w:rsidP="00A50612">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end"/>
          </w:r>
        </w:p>
      </w:tc>
      <w:tc>
        <w:tcPr>
          <w:tcW w:w="5387" w:type="dxa"/>
        </w:tcPr>
        <w:p w:rsidR="00B76CF2" w:rsidRDefault="00B76CF2" w:rsidP="00A506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A506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bl>
  <w:p w:rsidR="00B76CF2" w:rsidRPr="00ED79B6" w:rsidRDefault="00B76CF2" w:rsidP="0090721F">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DB26D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76CF2" w:rsidTr="007B6E54">
      <w:tc>
        <w:tcPr>
          <w:tcW w:w="533" w:type="dxa"/>
        </w:tcPr>
        <w:p w:rsidR="00B76CF2" w:rsidRDefault="00B76CF2" w:rsidP="007B6E5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19E6">
            <w:rPr>
              <w:i/>
              <w:noProof/>
              <w:sz w:val="18"/>
            </w:rPr>
            <w:t>24</w:t>
          </w:r>
          <w:r w:rsidRPr="00ED79B6">
            <w:rPr>
              <w:i/>
              <w:sz w:val="18"/>
            </w:rPr>
            <w:fldChar w:fldCharType="end"/>
          </w:r>
        </w:p>
      </w:tc>
      <w:tc>
        <w:tcPr>
          <w:tcW w:w="5387" w:type="dxa"/>
        </w:tcPr>
        <w:p w:rsidR="00B76CF2" w:rsidRDefault="00B76CF2" w:rsidP="007B6E5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1383" w:type="dxa"/>
        </w:tcPr>
        <w:p w:rsidR="00B76CF2" w:rsidRDefault="00B76CF2" w:rsidP="007B6E54">
          <w:pPr>
            <w:spacing w:line="0" w:lineRule="atLeast"/>
            <w:jc w:val="right"/>
            <w:rPr>
              <w:sz w:val="18"/>
            </w:rPr>
          </w:pPr>
        </w:p>
      </w:tc>
    </w:tr>
  </w:tbl>
  <w:p w:rsidR="00B76CF2" w:rsidRPr="00ED79B6" w:rsidRDefault="00B76CF2" w:rsidP="007B6E54">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DB26D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76CF2" w:rsidTr="007B6E54">
      <w:tc>
        <w:tcPr>
          <w:tcW w:w="1383" w:type="dxa"/>
        </w:tcPr>
        <w:p w:rsidR="00B76CF2" w:rsidRDefault="00B76CF2" w:rsidP="007B6E54">
          <w:pPr>
            <w:spacing w:line="0" w:lineRule="atLeast"/>
            <w:rPr>
              <w:sz w:val="18"/>
            </w:rPr>
          </w:pPr>
        </w:p>
      </w:tc>
      <w:tc>
        <w:tcPr>
          <w:tcW w:w="5387" w:type="dxa"/>
        </w:tcPr>
        <w:p w:rsidR="00B76CF2" w:rsidRDefault="00B76CF2" w:rsidP="007B6E5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7B6E5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bl>
  <w:p w:rsidR="00B76CF2" w:rsidRPr="00ED79B6" w:rsidRDefault="00B76CF2" w:rsidP="007B6E54">
    <w:pPr>
      <w:rPr>
        <w:i/>
        <w:sz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DB26D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76CF2" w:rsidTr="007B6E54">
      <w:tc>
        <w:tcPr>
          <w:tcW w:w="1383" w:type="dxa"/>
        </w:tcPr>
        <w:p w:rsidR="00B76CF2" w:rsidRDefault="00B76CF2" w:rsidP="007B6E54">
          <w:pPr>
            <w:spacing w:line="0" w:lineRule="atLeast"/>
            <w:rPr>
              <w:sz w:val="18"/>
            </w:rPr>
          </w:pPr>
        </w:p>
      </w:tc>
      <w:tc>
        <w:tcPr>
          <w:tcW w:w="5387" w:type="dxa"/>
        </w:tcPr>
        <w:p w:rsidR="00B76CF2" w:rsidRDefault="00B76CF2" w:rsidP="007B6E5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7B6E5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bl>
  <w:p w:rsidR="00B76CF2" w:rsidRPr="00ED79B6" w:rsidRDefault="00B76CF2" w:rsidP="00DB26DF">
    <w:pPr>
      <w:rPr>
        <w:i/>
        <w:sz w:val="18"/>
      </w:rPr>
    </w:pPr>
  </w:p>
  <w:p w:rsidR="00B76CF2" w:rsidRPr="00DB26DF" w:rsidRDefault="00B76CF2" w:rsidP="00DB26DF">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ED638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76CF2" w:rsidTr="00ED6388">
      <w:tc>
        <w:tcPr>
          <w:tcW w:w="533" w:type="dxa"/>
        </w:tcPr>
        <w:p w:rsidR="00B76CF2" w:rsidRDefault="00B76CF2" w:rsidP="00ED638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c>
        <w:tcPr>
          <w:tcW w:w="5387" w:type="dxa"/>
        </w:tcPr>
        <w:p w:rsidR="00B76CF2" w:rsidRDefault="00B76CF2" w:rsidP="00ED638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1383" w:type="dxa"/>
        </w:tcPr>
        <w:p w:rsidR="00B76CF2" w:rsidRDefault="00B76CF2" w:rsidP="00ED6388">
          <w:pPr>
            <w:spacing w:line="0" w:lineRule="atLeast"/>
            <w:jc w:val="right"/>
            <w:rPr>
              <w:sz w:val="18"/>
            </w:rPr>
          </w:pPr>
        </w:p>
      </w:tc>
    </w:tr>
  </w:tbl>
  <w:p w:rsidR="00B76CF2" w:rsidRPr="00ED79B6" w:rsidRDefault="00B76CF2" w:rsidP="00ED6388">
    <w:pPr>
      <w:rPr>
        <w:i/>
        <w:sz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ED638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76CF2" w:rsidTr="00ED6388">
      <w:tc>
        <w:tcPr>
          <w:tcW w:w="1383" w:type="dxa"/>
        </w:tcPr>
        <w:p w:rsidR="00B76CF2" w:rsidRDefault="00B76CF2" w:rsidP="00ED6388">
          <w:pPr>
            <w:spacing w:line="0" w:lineRule="atLeast"/>
            <w:rPr>
              <w:sz w:val="18"/>
            </w:rPr>
          </w:pPr>
        </w:p>
      </w:tc>
      <w:tc>
        <w:tcPr>
          <w:tcW w:w="5387" w:type="dxa"/>
        </w:tcPr>
        <w:p w:rsidR="00B76CF2" w:rsidRDefault="00B76CF2" w:rsidP="00ED638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ED638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19E6">
            <w:rPr>
              <w:i/>
              <w:noProof/>
              <w:sz w:val="18"/>
            </w:rPr>
            <w:t>25</w:t>
          </w:r>
          <w:r w:rsidRPr="00ED79B6">
            <w:rPr>
              <w:i/>
              <w:sz w:val="18"/>
            </w:rPr>
            <w:fldChar w:fldCharType="end"/>
          </w:r>
        </w:p>
      </w:tc>
    </w:tr>
  </w:tbl>
  <w:p w:rsidR="00B76CF2" w:rsidRPr="00ED79B6" w:rsidRDefault="00B76CF2" w:rsidP="00ED638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Default="00B76CF2" w:rsidP="0090721F">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ED638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76CF2" w:rsidTr="00ED6388">
      <w:tc>
        <w:tcPr>
          <w:tcW w:w="1383" w:type="dxa"/>
        </w:tcPr>
        <w:p w:rsidR="00B76CF2" w:rsidRDefault="00B76CF2" w:rsidP="00ED6388">
          <w:pPr>
            <w:spacing w:line="0" w:lineRule="atLeast"/>
            <w:rPr>
              <w:sz w:val="18"/>
            </w:rPr>
          </w:pPr>
        </w:p>
      </w:tc>
      <w:tc>
        <w:tcPr>
          <w:tcW w:w="5387" w:type="dxa"/>
        </w:tcPr>
        <w:p w:rsidR="00B76CF2" w:rsidRDefault="00B76CF2" w:rsidP="00ED638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ED638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bl>
  <w:p w:rsidR="00B76CF2" w:rsidRPr="00ED79B6" w:rsidRDefault="00B76CF2" w:rsidP="00ED6388">
    <w:pPr>
      <w:rPr>
        <w:i/>
        <w:sz w:val="18"/>
      </w:rPr>
    </w:pPr>
  </w:p>
  <w:p w:rsidR="00B76CF2" w:rsidRPr="00ED6388" w:rsidRDefault="00B76CF2" w:rsidP="00ED6388">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ED638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76CF2" w:rsidTr="00ED6388">
      <w:tc>
        <w:tcPr>
          <w:tcW w:w="533" w:type="dxa"/>
        </w:tcPr>
        <w:p w:rsidR="00B76CF2" w:rsidRDefault="00B76CF2" w:rsidP="00ED638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19E6">
            <w:rPr>
              <w:i/>
              <w:noProof/>
              <w:sz w:val="18"/>
            </w:rPr>
            <w:t>26</w:t>
          </w:r>
          <w:r w:rsidRPr="00ED79B6">
            <w:rPr>
              <w:i/>
              <w:sz w:val="18"/>
            </w:rPr>
            <w:fldChar w:fldCharType="end"/>
          </w:r>
        </w:p>
      </w:tc>
      <w:tc>
        <w:tcPr>
          <w:tcW w:w="5387" w:type="dxa"/>
        </w:tcPr>
        <w:p w:rsidR="00B76CF2" w:rsidRDefault="00B76CF2" w:rsidP="00ED638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1383" w:type="dxa"/>
        </w:tcPr>
        <w:p w:rsidR="00B76CF2" w:rsidRDefault="00B76CF2" w:rsidP="00ED6388">
          <w:pPr>
            <w:spacing w:line="0" w:lineRule="atLeast"/>
            <w:jc w:val="right"/>
            <w:rPr>
              <w:sz w:val="18"/>
            </w:rPr>
          </w:pPr>
        </w:p>
      </w:tc>
    </w:tr>
  </w:tbl>
  <w:p w:rsidR="00B76CF2" w:rsidRPr="00ED79B6" w:rsidRDefault="00B76CF2" w:rsidP="00ED6388">
    <w:pPr>
      <w:rPr>
        <w:i/>
        <w:sz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ED638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76CF2" w:rsidTr="00ED6388">
      <w:tc>
        <w:tcPr>
          <w:tcW w:w="1383" w:type="dxa"/>
        </w:tcPr>
        <w:p w:rsidR="00B76CF2" w:rsidRDefault="00B76CF2" w:rsidP="00ED6388">
          <w:pPr>
            <w:spacing w:line="0" w:lineRule="atLeast"/>
            <w:rPr>
              <w:sz w:val="18"/>
            </w:rPr>
          </w:pPr>
        </w:p>
      </w:tc>
      <w:tc>
        <w:tcPr>
          <w:tcW w:w="5387" w:type="dxa"/>
        </w:tcPr>
        <w:p w:rsidR="00B76CF2" w:rsidRDefault="00B76CF2" w:rsidP="00ED638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ED638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bl>
  <w:p w:rsidR="00B76CF2" w:rsidRPr="00ED79B6" w:rsidRDefault="00B76CF2" w:rsidP="00ED6388">
    <w:pPr>
      <w:rPr>
        <w:i/>
        <w:sz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ED638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76CF2" w:rsidTr="00ED6388">
      <w:tc>
        <w:tcPr>
          <w:tcW w:w="1383" w:type="dxa"/>
        </w:tcPr>
        <w:p w:rsidR="00B76CF2" w:rsidRDefault="00B76CF2" w:rsidP="00ED6388">
          <w:pPr>
            <w:spacing w:line="0" w:lineRule="atLeast"/>
            <w:rPr>
              <w:sz w:val="18"/>
            </w:rPr>
          </w:pPr>
        </w:p>
      </w:tc>
      <w:tc>
        <w:tcPr>
          <w:tcW w:w="5387" w:type="dxa"/>
        </w:tcPr>
        <w:p w:rsidR="00B76CF2" w:rsidRDefault="00B76CF2" w:rsidP="00ED638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ED638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bl>
  <w:p w:rsidR="00B76CF2" w:rsidRPr="00ED79B6" w:rsidRDefault="00B76CF2" w:rsidP="00ED6388">
    <w:pPr>
      <w:rPr>
        <w:i/>
        <w:sz w:val="18"/>
      </w:rPr>
    </w:pPr>
  </w:p>
  <w:p w:rsidR="00B76CF2" w:rsidRPr="00ED6388" w:rsidRDefault="00B76CF2" w:rsidP="00ED6388">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EA5D2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76CF2" w:rsidTr="00A50612">
      <w:tc>
        <w:tcPr>
          <w:tcW w:w="533" w:type="dxa"/>
        </w:tcPr>
        <w:p w:rsidR="00B76CF2" w:rsidRDefault="00B76CF2" w:rsidP="00A5061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c>
        <w:tcPr>
          <w:tcW w:w="5387" w:type="dxa"/>
        </w:tcPr>
        <w:p w:rsidR="00B76CF2" w:rsidRDefault="00B76CF2" w:rsidP="00A506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1383" w:type="dxa"/>
        </w:tcPr>
        <w:p w:rsidR="00B76CF2" w:rsidRDefault="00B76CF2" w:rsidP="00A50612">
          <w:pPr>
            <w:spacing w:line="0" w:lineRule="atLeast"/>
            <w:jc w:val="right"/>
            <w:rPr>
              <w:sz w:val="18"/>
            </w:rPr>
          </w:pPr>
        </w:p>
      </w:tc>
    </w:tr>
  </w:tbl>
  <w:p w:rsidR="00B76CF2" w:rsidRPr="00ED79B6" w:rsidRDefault="00B76CF2" w:rsidP="00A50612">
    <w:pPr>
      <w:rPr>
        <w:i/>
        <w:sz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EA5D2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76CF2" w:rsidTr="00A50612">
      <w:tc>
        <w:tcPr>
          <w:tcW w:w="1383" w:type="dxa"/>
        </w:tcPr>
        <w:p w:rsidR="00B76CF2" w:rsidRDefault="00B76CF2" w:rsidP="00A50612">
          <w:pPr>
            <w:spacing w:line="0" w:lineRule="atLeast"/>
            <w:rPr>
              <w:sz w:val="18"/>
            </w:rPr>
          </w:pPr>
        </w:p>
      </w:tc>
      <w:tc>
        <w:tcPr>
          <w:tcW w:w="5387" w:type="dxa"/>
        </w:tcPr>
        <w:p w:rsidR="00B76CF2" w:rsidRDefault="00B76CF2" w:rsidP="00A506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A506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19E6">
            <w:rPr>
              <w:i/>
              <w:noProof/>
              <w:sz w:val="18"/>
            </w:rPr>
            <w:t>27</w:t>
          </w:r>
          <w:r w:rsidRPr="00ED79B6">
            <w:rPr>
              <w:i/>
              <w:sz w:val="18"/>
            </w:rPr>
            <w:fldChar w:fldCharType="end"/>
          </w:r>
        </w:p>
      </w:tc>
    </w:tr>
  </w:tbl>
  <w:p w:rsidR="00B76CF2" w:rsidRPr="00ED79B6" w:rsidRDefault="00B76CF2" w:rsidP="00A50612">
    <w:pPr>
      <w:rPr>
        <w:i/>
        <w:sz w:val="18"/>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EA5D2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76CF2" w:rsidTr="00A50612">
      <w:tc>
        <w:tcPr>
          <w:tcW w:w="1383" w:type="dxa"/>
        </w:tcPr>
        <w:p w:rsidR="00B76CF2" w:rsidRDefault="00B76CF2" w:rsidP="00A50612">
          <w:pPr>
            <w:spacing w:line="0" w:lineRule="atLeast"/>
            <w:rPr>
              <w:sz w:val="18"/>
            </w:rPr>
          </w:pPr>
        </w:p>
      </w:tc>
      <w:tc>
        <w:tcPr>
          <w:tcW w:w="5387" w:type="dxa"/>
        </w:tcPr>
        <w:p w:rsidR="00B76CF2" w:rsidRDefault="00B76CF2" w:rsidP="00A506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A506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bl>
  <w:p w:rsidR="00B76CF2" w:rsidRPr="00ED79B6" w:rsidRDefault="00B76CF2" w:rsidP="00EA5D28">
    <w:pPr>
      <w:rPr>
        <w:i/>
        <w:sz w:val="18"/>
      </w:rPr>
    </w:pPr>
  </w:p>
  <w:p w:rsidR="00B76CF2" w:rsidRPr="00EA5D28" w:rsidRDefault="00B76CF2" w:rsidP="00EA5D28">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90721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76CF2" w:rsidTr="00A50612">
      <w:tc>
        <w:tcPr>
          <w:tcW w:w="533" w:type="dxa"/>
        </w:tcPr>
        <w:p w:rsidR="00B76CF2" w:rsidRDefault="00B76CF2" w:rsidP="00A5061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19E6">
            <w:rPr>
              <w:i/>
              <w:noProof/>
              <w:sz w:val="18"/>
            </w:rPr>
            <w:t>48</w:t>
          </w:r>
          <w:r w:rsidRPr="00ED79B6">
            <w:rPr>
              <w:i/>
              <w:sz w:val="18"/>
            </w:rPr>
            <w:fldChar w:fldCharType="end"/>
          </w:r>
        </w:p>
      </w:tc>
      <w:tc>
        <w:tcPr>
          <w:tcW w:w="5387" w:type="dxa"/>
        </w:tcPr>
        <w:p w:rsidR="00B76CF2" w:rsidRDefault="00B76CF2" w:rsidP="00A506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1383" w:type="dxa"/>
        </w:tcPr>
        <w:p w:rsidR="00B76CF2" w:rsidRDefault="00B76CF2" w:rsidP="00A50612">
          <w:pPr>
            <w:spacing w:line="0" w:lineRule="atLeast"/>
            <w:jc w:val="right"/>
            <w:rPr>
              <w:sz w:val="18"/>
            </w:rPr>
          </w:pPr>
        </w:p>
      </w:tc>
    </w:tr>
  </w:tbl>
  <w:p w:rsidR="00B76CF2" w:rsidRPr="00ED79B6" w:rsidRDefault="00B76CF2" w:rsidP="0090721F">
    <w:pPr>
      <w:rPr>
        <w:i/>
        <w:sz w:val="18"/>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90721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76CF2" w:rsidTr="00A50612">
      <w:tc>
        <w:tcPr>
          <w:tcW w:w="1383" w:type="dxa"/>
        </w:tcPr>
        <w:p w:rsidR="00B76CF2" w:rsidRDefault="00B76CF2" w:rsidP="00A50612">
          <w:pPr>
            <w:spacing w:line="0" w:lineRule="atLeast"/>
            <w:rPr>
              <w:sz w:val="18"/>
            </w:rPr>
          </w:pPr>
        </w:p>
      </w:tc>
      <w:tc>
        <w:tcPr>
          <w:tcW w:w="5387" w:type="dxa"/>
        </w:tcPr>
        <w:p w:rsidR="00B76CF2" w:rsidRDefault="00B76CF2" w:rsidP="00A506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A506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19E6">
            <w:rPr>
              <w:i/>
              <w:noProof/>
              <w:sz w:val="18"/>
            </w:rPr>
            <w:t>47</w:t>
          </w:r>
          <w:r w:rsidRPr="00ED79B6">
            <w:rPr>
              <w:i/>
              <w:sz w:val="18"/>
            </w:rPr>
            <w:fldChar w:fldCharType="end"/>
          </w:r>
        </w:p>
      </w:tc>
    </w:tr>
  </w:tbl>
  <w:p w:rsidR="00B76CF2" w:rsidRPr="00ED79B6" w:rsidRDefault="00B76CF2" w:rsidP="0090721F">
    <w:pPr>
      <w:rPr>
        <w:i/>
        <w:sz w:val="18"/>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90721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76CF2" w:rsidTr="00A50612">
      <w:tc>
        <w:tcPr>
          <w:tcW w:w="1383" w:type="dxa"/>
        </w:tcPr>
        <w:p w:rsidR="00B76CF2" w:rsidRDefault="00B76CF2" w:rsidP="00A50612">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end"/>
          </w:r>
        </w:p>
      </w:tc>
      <w:tc>
        <w:tcPr>
          <w:tcW w:w="5387" w:type="dxa"/>
        </w:tcPr>
        <w:p w:rsidR="00B76CF2" w:rsidRDefault="00B76CF2" w:rsidP="00A506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A506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bl>
  <w:p w:rsidR="00B76CF2" w:rsidRPr="00ED79B6" w:rsidRDefault="00B76CF2" w:rsidP="0090721F">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ED79B6" w:rsidRDefault="00B76CF2" w:rsidP="0090721F">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90721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76CF2" w:rsidTr="00A50612">
      <w:tc>
        <w:tcPr>
          <w:tcW w:w="533" w:type="dxa"/>
        </w:tcPr>
        <w:p w:rsidR="00B76CF2" w:rsidRDefault="00B76CF2" w:rsidP="00A5061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19E6">
            <w:rPr>
              <w:i/>
              <w:noProof/>
              <w:sz w:val="18"/>
            </w:rPr>
            <w:t>54</w:t>
          </w:r>
          <w:r w:rsidRPr="00ED79B6">
            <w:rPr>
              <w:i/>
              <w:sz w:val="18"/>
            </w:rPr>
            <w:fldChar w:fldCharType="end"/>
          </w:r>
        </w:p>
      </w:tc>
      <w:tc>
        <w:tcPr>
          <w:tcW w:w="5387" w:type="dxa"/>
        </w:tcPr>
        <w:p w:rsidR="00B76CF2" w:rsidRDefault="00B76CF2" w:rsidP="00A506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1383" w:type="dxa"/>
        </w:tcPr>
        <w:p w:rsidR="00B76CF2" w:rsidRDefault="00B76CF2" w:rsidP="00A50612">
          <w:pPr>
            <w:spacing w:line="0" w:lineRule="atLeast"/>
            <w:jc w:val="right"/>
            <w:rPr>
              <w:sz w:val="18"/>
            </w:rPr>
          </w:pPr>
        </w:p>
      </w:tc>
    </w:tr>
  </w:tbl>
  <w:p w:rsidR="00B76CF2" w:rsidRPr="00ED79B6" w:rsidRDefault="00B76CF2" w:rsidP="0090721F">
    <w:pPr>
      <w:rPr>
        <w:i/>
        <w:sz w:val="1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90721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76CF2" w:rsidTr="00A50612">
      <w:tc>
        <w:tcPr>
          <w:tcW w:w="1383" w:type="dxa"/>
        </w:tcPr>
        <w:p w:rsidR="00B76CF2" w:rsidRDefault="00B76CF2" w:rsidP="00A50612">
          <w:pPr>
            <w:spacing w:line="0" w:lineRule="atLeast"/>
            <w:rPr>
              <w:sz w:val="18"/>
            </w:rPr>
          </w:pPr>
        </w:p>
      </w:tc>
      <w:tc>
        <w:tcPr>
          <w:tcW w:w="5387" w:type="dxa"/>
        </w:tcPr>
        <w:p w:rsidR="00B76CF2" w:rsidRDefault="00B76CF2" w:rsidP="00A506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A506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19E6">
            <w:rPr>
              <w:i/>
              <w:noProof/>
              <w:sz w:val="18"/>
            </w:rPr>
            <w:t>53</w:t>
          </w:r>
          <w:r w:rsidRPr="00ED79B6">
            <w:rPr>
              <w:i/>
              <w:sz w:val="18"/>
            </w:rPr>
            <w:fldChar w:fldCharType="end"/>
          </w:r>
        </w:p>
      </w:tc>
    </w:tr>
  </w:tbl>
  <w:p w:rsidR="00B76CF2" w:rsidRPr="00ED79B6" w:rsidRDefault="00B76CF2" w:rsidP="0090721F">
    <w:pPr>
      <w:rPr>
        <w:i/>
        <w:sz w:val="18"/>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90721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76CF2" w:rsidTr="00A50612">
      <w:tc>
        <w:tcPr>
          <w:tcW w:w="533" w:type="dxa"/>
        </w:tcPr>
        <w:p w:rsidR="00B76CF2" w:rsidRDefault="00B76CF2" w:rsidP="00A5061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c>
        <w:tcPr>
          <w:tcW w:w="5387" w:type="dxa"/>
        </w:tcPr>
        <w:p w:rsidR="00B76CF2" w:rsidRDefault="00B76CF2" w:rsidP="00A506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1383" w:type="dxa"/>
        </w:tcPr>
        <w:p w:rsidR="00B76CF2" w:rsidRDefault="00B76CF2" w:rsidP="00A50612">
          <w:pPr>
            <w:spacing w:line="0" w:lineRule="atLeast"/>
            <w:jc w:val="right"/>
            <w:rPr>
              <w:sz w:val="18"/>
            </w:rPr>
          </w:pPr>
        </w:p>
      </w:tc>
    </w:tr>
  </w:tbl>
  <w:p w:rsidR="00B76CF2" w:rsidRPr="00ED79B6" w:rsidRDefault="00B76CF2" w:rsidP="0090721F">
    <w:pPr>
      <w:rPr>
        <w:i/>
        <w:sz w:val="18"/>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90721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76CF2" w:rsidTr="00A50612">
      <w:tc>
        <w:tcPr>
          <w:tcW w:w="1383" w:type="dxa"/>
        </w:tcPr>
        <w:p w:rsidR="00B76CF2" w:rsidRDefault="00B76CF2" w:rsidP="00A50612">
          <w:pPr>
            <w:spacing w:line="0" w:lineRule="atLeast"/>
            <w:rPr>
              <w:sz w:val="18"/>
            </w:rPr>
          </w:pPr>
        </w:p>
      </w:tc>
      <w:tc>
        <w:tcPr>
          <w:tcW w:w="5387" w:type="dxa"/>
        </w:tcPr>
        <w:p w:rsidR="00B76CF2" w:rsidRDefault="00B76CF2" w:rsidP="00A506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A506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bl>
  <w:p w:rsidR="00B76CF2" w:rsidRPr="00ED79B6" w:rsidRDefault="00B76CF2" w:rsidP="0090721F">
    <w:pPr>
      <w:rPr>
        <w:i/>
        <w:sz w:val="18"/>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90721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76CF2" w:rsidTr="00A50612">
      <w:tc>
        <w:tcPr>
          <w:tcW w:w="1383" w:type="dxa"/>
        </w:tcPr>
        <w:p w:rsidR="00B76CF2" w:rsidRDefault="00B76CF2" w:rsidP="00A50612">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end"/>
          </w:r>
        </w:p>
      </w:tc>
      <w:tc>
        <w:tcPr>
          <w:tcW w:w="5387" w:type="dxa"/>
        </w:tcPr>
        <w:p w:rsidR="00B76CF2" w:rsidRDefault="00B76CF2" w:rsidP="00A506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A506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bl>
  <w:p w:rsidR="00B76CF2" w:rsidRPr="00ED79B6" w:rsidRDefault="00B76CF2" w:rsidP="0090721F">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3278F2" w:rsidRDefault="00B76CF2" w:rsidP="0090721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B76CF2" w:rsidTr="00A50612">
      <w:tc>
        <w:tcPr>
          <w:tcW w:w="534" w:type="dxa"/>
        </w:tcPr>
        <w:p w:rsidR="00B76CF2" w:rsidRDefault="00B76CF2" w:rsidP="00A5061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19E6">
            <w:rPr>
              <w:i/>
              <w:noProof/>
              <w:sz w:val="18"/>
            </w:rPr>
            <w:t>ii</w:t>
          </w:r>
          <w:r w:rsidRPr="00ED79B6">
            <w:rPr>
              <w:i/>
              <w:sz w:val="18"/>
            </w:rPr>
            <w:fldChar w:fldCharType="end"/>
          </w:r>
        </w:p>
      </w:tc>
      <w:tc>
        <w:tcPr>
          <w:tcW w:w="5386" w:type="dxa"/>
        </w:tcPr>
        <w:p w:rsidR="00B76CF2" w:rsidRDefault="00B76CF2" w:rsidP="00A506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1383" w:type="dxa"/>
        </w:tcPr>
        <w:p w:rsidR="00B76CF2" w:rsidRDefault="00B76CF2" w:rsidP="00A50612">
          <w:pPr>
            <w:spacing w:line="0" w:lineRule="atLeast"/>
            <w:jc w:val="right"/>
            <w:rPr>
              <w:sz w:val="18"/>
            </w:rPr>
          </w:pPr>
        </w:p>
      </w:tc>
    </w:tr>
  </w:tbl>
  <w:p w:rsidR="00B76CF2" w:rsidRPr="00ED79B6" w:rsidRDefault="00B76CF2" w:rsidP="0090721F">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90721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76CF2" w:rsidTr="00A50612">
      <w:tc>
        <w:tcPr>
          <w:tcW w:w="1383" w:type="dxa"/>
        </w:tcPr>
        <w:p w:rsidR="00B76CF2" w:rsidRDefault="00B76CF2" w:rsidP="00A50612">
          <w:pPr>
            <w:spacing w:line="0" w:lineRule="atLeast"/>
            <w:rPr>
              <w:sz w:val="18"/>
            </w:rPr>
          </w:pPr>
        </w:p>
      </w:tc>
      <w:tc>
        <w:tcPr>
          <w:tcW w:w="5387" w:type="dxa"/>
        </w:tcPr>
        <w:p w:rsidR="00B76CF2" w:rsidRDefault="00B76CF2" w:rsidP="00A506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A506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19E6">
            <w:rPr>
              <w:i/>
              <w:noProof/>
              <w:sz w:val="18"/>
            </w:rPr>
            <w:t>iii</w:t>
          </w:r>
          <w:r w:rsidRPr="00ED79B6">
            <w:rPr>
              <w:i/>
              <w:sz w:val="18"/>
            </w:rPr>
            <w:fldChar w:fldCharType="end"/>
          </w:r>
        </w:p>
      </w:tc>
    </w:tr>
  </w:tbl>
  <w:p w:rsidR="00B76CF2" w:rsidRPr="00ED79B6" w:rsidRDefault="00B76CF2" w:rsidP="0090721F">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566143">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76CF2" w:rsidTr="007B6E54">
      <w:tc>
        <w:tcPr>
          <w:tcW w:w="533" w:type="dxa"/>
        </w:tcPr>
        <w:p w:rsidR="00B76CF2" w:rsidRDefault="00B76CF2" w:rsidP="007B6E5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19E6">
            <w:rPr>
              <w:i/>
              <w:noProof/>
              <w:sz w:val="18"/>
            </w:rPr>
            <w:t>12</w:t>
          </w:r>
          <w:r w:rsidRPr="00ED79B6">
            <w:rPr>
              <w:i/>
              <w:sz w:val="18"/>
            </w:rPr>
            <w:fldChar w:fldCharType="end"/>
          </w:r>
        </w:p>
      </w:tc>
      <w:tc>
        <w:tcPr>
          <w:tcW w:w="5387" w:type="dxa"/>
        </w:tcPr>
        <w:p w:rsidR="00B76CF2" w:rsidRDefault="00B76CF2" w:rsidP="007B6E5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1383" w:type="dxa"/>
        </w:tcPr>
        <w:p w:rsidR="00B76CF2" w:rsidRDefault="00B76CF2" w:rsidP="007B6E54">
          <w:pPr>
            <w:spacing w:line="0" w:lineRule="atLeast"/>
            <w:jc w:val="right"/>
            <w:rPr>
              <w:sz w:val="18"/>
            </w:rPr>
          </w:pPr>
        </w:p>
      </w:tc>
    </w:tr>
  </w:tbl>
  <w:p w:rsidR="00B76CF2" w:rsidRPr="00ED79B6" w:rsidRDefault="00B76CF2" w:rsidP="007B6E54">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566143">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76CF2" w:rsidTr="007B6E54">
      <w:tc>
        <w:tcPr>
          <w:tcW w:w="1383" w:type="dxa"/>
        </w:tcPr>
        <w:p w:rsidR="00B76CF2" w:rsidRDefault="00B76CF2" w:rsidP="007B6E54">
          <w:pPr>
            <w:spacing w:line="0" w:lineRule="atLeast"/>
            <w:rPr>
              <w:sz w:val="18"/>
            </w:rPr>
          </w:pPr>
        </w:p>
      </w:tc>
      <w:tc>
        <w:tcPr>
          <w:tcW w:w="5387" w:type="dxa"/>
        </w:tcPr>
        <w:p w:rsidR="00B76CF2" w:rsidRDefault="00B76CF2" w:rsidP="007B6E5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7B6E5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19E6">
            <w:rPr>
              <w:i/>
              <w:noProof/>
              <w:sz w:val="18"/>
            </w:rPr>
            <w:t>11</w:t>
          </w:r>
          <w:r w:rsidRPr="00ED79B6">
            <w:rPr>
              <w:i/>
              <w:sz w:val="18"/>
            </w:rPr>
            <w:fldChar w:fldCharType="end"/>
          </w:r>
        </w:p>
      </w:tc>
    </w:tr>
  </w:tbl>
  <w:p w:rsidR="00B76CF2" w:rsidRPr="00ED79B6" w:rsidRDefault="00B76CF2" w:rsidP="007B6E54">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566143">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76CF2" w:rsidTr="007B6E54">
      <w:tc>
        <w:tcPr>
          <w:tcW w:w="1383" w:type="dxa"/>
        </w:tcPr>
        <w:p w:rsidR="00B76CF2" w:rsidRDefault="00B76CF2" w:rsidP="007B6E54">
          <w:pPr>
            <w:spacing w:line="0" w:lineRule="atLeast"/>
            <w:rPr>
              <w:sz w:val="18"/>
            </w:rPr>
          </w:pPr>
        </w:p>
      </w:tc>
      <w:tc>
        <w:tcPr>
          <w:tcW w:w="5387" w:type="dxa"/>
        </w:tcPr>
        <w:p w:rsidR="00B76CF2" w:rsidRDefault="00B76CF2" w:rsidP="007B6E5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533" w:type="dxa"/>
        </w:tcPr>
        <w:p w:rsidR="00B76CF2" w:rsidRDefault="00B76CF2" w:rsidP="007B6E5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bl>
  <w:p w:rsidR="00B76CF2" w:rsidRPr="00ED79B6" w:rsidRDefault="00B76CF2" w:rsidP="00566143">
    <w:pPr>
      <w:rPr>
        <w:i/>
        <w:sz w:val="18"/>
      </w:rPr>
    </w:pPr>
  </w:p>
  <w:p w:rsidR="00B76CF2" w:rsidRPr="00566143" w:rsidRDefault="00B76CF2" w:rsidP="0056614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2B0EA5" w:rsidRDefault="00B76CF2" w:rsidP="00566143">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76CF2" w:rsidTr="007B6E54">
      <w:tc>
        <w:tcPr>
          <w:tcW w:w="533" w:type="dxa"/>
        </w:tcPr>
        <w:p w:rsidR="00B76CF2" w:rsidRDefault="00B76CF2" w:rsidP="007B6E5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c>
        <w:tcPr>
          <w:tcW w:w="5387" w:type="dxa"/>
        </w:tcPr>
        <w:p w:rsidR="00B76CF2" w:rsidRDefault="00B76CF2" w:rsidP="007B6E5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Personal Property Securities Regulations 2010</w:t>
          </w:r>
          <w:r w:rsidRPr="007A1328">
            <w:rPr>
              <w:i/>
              <w:sz w:val="18"/>
            </w:rPr>
            <w:fldChar w:fldCharType="end"/>
          </w:r>
        </w:p>
      </w:tc>
      <w:tc>
        <w:tcPr>
          <w:tcW w:w="1383" w:type="dxa"/>
        </w:tcPr>
        <w:p w:rsidR="00B76CF2" w:rsidRDefault="00B76CF2" w:rsidP="007B6E54">
          <w:pPr>
            <w:spacing w:line="0" w:lineRule="atLeast"/>
            <w:jc w:val="right"/>
            <w:rPr>
              <w:sz w:val="18"/>
            </w:rPr>
          </w:pPr>
        </w:p>
      </w:tc>
    </w:tr>
  </w:tbl>
  <w:p w:rsidR="00B76CF2" w:rsidRPr="00ED79B6" w:rsidRDefault="00B76CF2" w:rsidP="007B6E54">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CF2" w:rsidRDefault="00B76CF2">
      <w:r>
        <w:separator/>
      </w:r>
    </w:p>
  </w:footnote>
  <w:footnote w:type="continuationSeparator" w:id="0">
    <w:p w:rsidR="00B76CF2" w:rsidRDefault="00B76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Default="00B76CF2" w:rsidP="00A50612">
    <w:pPr>
      <w:pStyle w:val="Header"/>
      <w:pBdr>
        <w:bottom w:val="single" w:sz="4" w:space="1" w:color="auto"/>
      </w:pBdr>
      <w:tabs>
        <w:tab w:val="clear" w:pos="4150"/>
        <w:tab w:val="clear" w:pos="8307"/>
      </w:tabs>
    </w:pPr>
  </w:p>
  <w:p w:rsidR="00B76CF2" w:rsidRDefault="00B76CF2" w:rsidP="00A50612">
    <w:pPr>
      <w:pStyle w:val="Header"/>
      <w:pBdr>
        <w:bottom w:val="single" w:sz="4" w:space="1" w:color="auto"/>
      </w:pBdr>
      <w:tabs>
        <w:tab w:val="clear" w:pos="4150"/>
        <w:tab w:val="clear" w:pos="8307"/>
      </w:tabs>
    </w:pPr>
  </w:p>
  <w:p w:rsidR="00B76CF2" w:rsidRPr="005F1388" w:rsidRDefault="00B76CF2" w:rsidP="00A50612">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Default="00B76CF2" w:rsidP="007B6E5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76CF2" w:rsidRDefault="00B76CF2" w:rsidP="007B6E5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General rules for security interests</w:t>
    </w:r>
    <w:r>
      <w:rPr>
        <w:sz w:val="20"/>
      </w:rPr>
      <w:fldChar w:fldCharType="end"/>
    </w:r>
  </w:p>
  <w:p w:rsidR="00B76CF2" w:rsidRPr="007A1328" w:rsidRDefault="00B76CF2" w:rsidP="007B6E5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76CF2" w:rsidRPr="007A1328" w:rsidRDefault="00B76CF2" w:rsidP="007B6E54">
    <w:pPr>
      <w:rPr>
        <w:b/>
        <w:sz w:val="24"/>
      </w:rPr>
    </w:pPr>
  </w:p>
  <w:p w:rsidR="00B76CF2" w:rsidRPr="007A1328" w:rsidRDefault="00B76CF2" w:rsidP="00566143">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2.2</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7A1328" w:rsidRDefault="00B76CF2" w:rsidP="007B6E5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76CF2" w:rsidRPr="007A1328" w:rsidRDefault="00B76CF2" w:rsidP="007B6E5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D19E6">
      <w:rPr>
        <w:noProof/>
        <w:sz w:val="20"/>
      </w:rPr>
      <w:t>Specific rules for certain security interests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D19E6">
      <w:rPr>
        <w:b/>
        <w:noProof/>
        <w:sz w:val="20"/>
      </w:rPr>
      <w:t>Part 3</w:t>
    </w:r>
    <w:r>
      <w:rPr>
        <w:b/>
        <w:sz w:val="20"/>
      </w:rPr>
      <w:fldChar w:fldCharType="end"/>
    </w:r>
  </w:p>
  <w:p w:rsidR="00B76CF2" w:rsidRPr="007A1328" w:rsidRDefault="00B76CF2" w:rsidP="007B6E5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76CF2" w:rsidRPr="007A1328" w:rsidRDefault="00B76CF2" w:rsidP="007B6E54">
    <w:pPr>
      <w:jc w:val="right"/>
      <w:rPr>
        <w:b/>
        <w:sz w:val="24"/>
      </w:rPr>
    </w:pPr>
  </w:p>
  <w:p w:rsidR="00B76CF2" w:rsidRPr="007A1328" w:rsidRDefault="00B76CF2" w:rsidP="00566143">
    <w:pPr>
      <w:pBdr>
        <w:bottom w:val="single" w:sz="6" w:space="1" w:color="auto"/>
      </w:pBdr>
      <w:spacing w:after="120"/>
      <w:jc w:val="right"/>
      <w:rP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7A1328" w:rsidRDefault="00B76CF2" w:rsidP="007B6E5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Default="00B76CF2" w:rsidP="0090721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76CF2" w:rsidRDefault="00B76CF2" w:rsidP="0090721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D19E6">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D19E6">
      <w:rPr>
        <w:noProof/>
        <w:sz w:val="20"/>
      </w:rPr>
      <w:t>Personal Property Securities Register</w:t>
    </w:r>
    <w:r>
      <w:rPr>
        <w:sz w:val="20"/>
      </w:rPr>
      <w:fldChar w:fldCharType="end"/>
    </w:r>
  </w:p>
  <w:p w:rsidR="00B76CF2" w:rsidRPr="007A1328" w:rsidRDefault="00B76CF2" w:rsidP="0090721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76CF2" w:rsidRPr="007A1328" w:rsidRDefault="00B76CF2" w:rsidP="0090721F">
    <w:pPr>
      <w:rPr>
        <w:b/>
        <w:sz w:val="24"/>
      </w:rPr>
    </w:pPr>
  </w:p>
  <w:p w:rsidR="00B76CF2" w:rsidRPr="007A1328" w:rsidRDefault="00B76CF2" w:rsidP="0090721F">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D19E6">
      <w:rPr>
        <w:noProof/>
        <w:sz w:val="24"/>
      </w:rPr>
      <w:t>5.9</w:t>
    </w:r>
    <w:r w:rsidRPr="007A1328">
      <w:rPr>
        <w:sz w:val="24"/>
      </w:rPr>
      <w:fldChar w:fldCharType="end"/>
    </w:r>
  </w:p>
  <w:p w:rsidR="00B76CF2" w:rsidRPr="0090721F" w:rsidRDefault="00B76CF2" w:rsidP="0090721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7A1328" w:rsidRDefault="00B76CF2" w:rsidP="0090721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76CF2" w:rsidRPr="007A1328" w:rsidRDefault="00B76CF2" w:rsidP="0090721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D19E6">
      <w:rPr>
        <w:noProof/>
        <w:sz w:val="20"/>
      </w:rPr>
      <w:t>Personal Property Securities Register</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D19E6">
      <w:rPr>
        <w:b/>
        <w:noProof/>
        <w:sz w:val="20"/>
      </w:rPr>
      <w:t>Part 5</w:t>
    </w:r>
    <w:r>
      <w:rPr>
        <w:b/>
        <w:sz w:val="20"/>
      </w:rPr>
      <w:fldChar w:fldCharType="end"/>
    </w:r>
  </w:p>
  <w:p w:rsidR="00B76CF2" w:rsidRPr="007A1328" w:rsidRDefault="00B76CF2" w:rsidP="0090721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76CF2" w:rsidRPr="007A1328" w:rsidRDefault="00B76CF2" w:rsidP="0090721F">
    <w:pPr>
      <w:jc w:val="right"/>
      <w:rPr>
        <w:b/>
        <w:sz w:val="24"/>
      </w:rPr>
    </w:pPr>
  </w:p>
  <w:p w:rsidR="00B76CF2" w:rsidRPr="007A1328" w:rsidRDefault="00B76CF2" w:rsidP="0090721F">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D19E6">
      <w:rPr>
        <w:noProof/>
        <w:sz w:val="24"/>
      </w:rPr>
      <w:t>5.10</w:t>
    </w:r>
    <w:r w:rsidRPr="007A1328">
      <w:rPr>
        <w:sz w:val="24"/>
      </w:rPr>
      <w:fldChar w:fldCharType="end"/>
    </w:r>
  </w:p>
  <w:p w:rsidR="00B76CF2" w:rsidRPr="0090721F" w:rsidRDefault="00B76CF2" w:rsidP="0090721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Default="00B76CF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Default="00B76CF2" w:rsidP="007B6E5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76CF2" w:rsidRDefault="00B76CF2" w:rsidP="007B6E5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D19E6">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D19E6">
      <w:rPr>
        <w:noProof/>
        <w:sz w:val="20"/>
      </w:rPr>
      <w:t>Judicial proceedings</w:t>
    </w:r>
    <w:r>
      <w:rPr>
        <w:sz w:val="20"/>
      </w:rPr>
      <w:fldChar w:fldCharType="end"/>
    </w:r>
  </w:p>
  <w:p w:rsidR="00B76CF2" w:rsidRPr="007A1328" w:rsidRDefault="00B76CF2" w:rsidP="007B6E5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76CF2" w:rsidRDefault="00B76CF2" w:rsidP="00606F88">
    <w:pPr>
      <w:pBdr>
        <w:bottom w:val="single" w:sz="6" w:space="1" w:color="auto"/>
      </w:pBdr>
      <w:rPr>
        <w:sz w:val="24"/>
      </w:rPr>
    </w:pPr>
  </w:p>
  <w:p w:rsidR="00B76CF2" w:rsidRPr="007A1328" w:rsidRDefault="00B76CF2" w:rsidP="00DB26DF">
    <w:pPr>
      <w:pBdr>
        <w:bottom w:val="single" w:sz="6" w:space="1" w:color="auto"/>
      </w:pBdr>
      <w:spacing w:after="120"/>
      <w:rPr>
        <w:sz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7A1328" w:rsidRDefault="00B76CF2" w:rsidP="007B6E5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76CF2" w:rsidRPr="007A1328" w:rsidRDefault="00B76CF2" w:rsidP="007B6E5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Personal Property Securities Register</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5</w:t>
    </w:r>
    <w:r>
      <w:rPr>
        <w:b/>
        <w:sz w:val="20"/>
      </w:rPr>
      <w:fldChar w:fldCharType="end"/>
    </w:r>
  </w:p>
  <w:p w:rsidR="00B76CF2" w:rsidRPr="007A1328" w:rsidRDefault="00B76CF2" w:rsidP="007B6E5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76CF2" w:rsidRPr="007A1328" w:rsidRDefault="00B76CF2" w:rsidP="007B6E54">
    <w:pPr>
      <w:jc w:val="right"/>
      <w:rPr>
        <w:b/>
        <w:sz w:val="24"/>
      </w:rPr>
    </w:pPr>
  </w:p>
  <w:p w:rsidR="00B76CF2" w:rsidRPr="007A1328" w:rsidRDefault="00B76CF2" w:rsidP="00DB26DF">
    <w:pPr>
      <w:pBdr>
        <w:bottom w:val="single" w:sz="6" w:space="1" w:color="auto"/>
      </w:pBdr>
      <w:spacing w:after="120"/>
      <w:jc w:val="right"/>
      <w:rPr>
        <w:sz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7A1328" w:rsidRDefault="00B76CF2" w:rsidP="007B6E54"/>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Default="00B76CF2" w:rsidP="00ED638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76CF2" w:rsidRDefault="00B76CF2" w:rsidP="00ED638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Judicial proceedings</w:t>
    </w:r>
    <w:r>
      <w:rPr>
        <w:sz w:val="20"/>
      </w:rPr>
      <w:fldChar w:fldCharType="end"/>
    </w:r>
  </w:p>
  <w:p w:rsidR="00B76CF2" w:rsidRPr="007A1328" w:rsidRDefault="00B76CF2" w:rsidP="00ED638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76CF2" w:rsidRPr="007A1328" w:rsidRDefault="00B76CF2" w:rsidP="00ED6388">
    <w:pPr>
      <w:rPr>
        <w:b/>
        <w:sz w:val="24"/>
      </w:rPr>
    </w:pPr>
  </w:p>
  <w:p w:rsidR="00B76CF2" w:rsidRPr="007A1328" w:rsidRDefault="00B76CF2" w:rsidP="00ED638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5.10</w:t>
    </w:r>
    <w:r w:rsidRPr="007A1328">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Default="00B76CF2" w:rsidP="00A50612">
    <w:pPr>
      <w:pStyle w:val="Header"/>
      <w:pBdr>
        <w:bottom w:val="single" w:sz="6" w:space="1" w:color="auto"/>
      </w:pBdr>
    </w:pPr>
  </w:p>
  <w:p w:rsidR="00B76CF2" w:rsidRDefault="00B76CF2" w:rsidP="00A50612">
    <w:pPr>
      <w:pStyle w:val="Header"/>
      <w:pBdr>
        <w:bottom w:val="single" w:sz="6" w:space="1" w:color="auto"/>
      </w:pBdr>
    </w:pPr>
  </w:p>
  <w:p w:rsidR="00B76CF2" w:rsidRDefault="00B76CF2" w:rsidP="00A50612">
    <w:pPr>
      <w:pStyle w:val="Header"/>
      <w:pBdr>
        <w:bottom w:val="single" w:sz="6"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7A1328" w:rsidRDefault="00B76CF2" w:rsidP="00ED638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76CF2" w:rsidRPr="007A1328" w:rsidRDefault="00B76CF2" w:rsidP="00ED638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D19E6">
      <w:rPr>
        <w:noProof/>
        <w:sz w:val="20"/>
      </w:rPr>
      <w:t>Operation of laws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D19E6">
      <w:rPr>
        <w:b/>
        <w:noProof/>
        <w:sz w:val="20"/>
      </w:rPr>
      <w:t>Part 7</w:t>
    </w:r>
    <w:r>
      <w:rPr>
        <w:b/>
        <w:sz w:val="20"/>
      </w:rPr>
      <w:fldChar w:fldCharType="end"/>
    </w:r>
  </w:p>
  <w:p w:rsidR="00B76CF2" w:rsidRPr="007A1328" w:rsidRDefault="00B76CF2" w:rsidP="00ED638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76CF2" w:rsidRPr="007A1328" w:rsidRDefault="00B76CF2" w:rsidP="00ED6388">
    <w:pPr>
      <w:jc w:val="right"/>
      <w:rPr>
        <w:b/>
        <w:sz w:val="24"/>
      </w:rPr>
    </w:pPr>
  </w:p>
  <w:p w:rsidR="00B76CF2" w:rsidRPr="007A1328" w:rsidRDefault="00B76CF2" w:rsidP="00ED6388">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D19E6">
      <w:rPr>
        <w:noProof/>
        <w:sz w:val="24"/>
      </w:rPr>
      <w:t>7.1</w:t>
    </w:r>
    <w:r w:rsidRPr="007A1328">
      <w:rPr>
        <w:sz w:val="24"/>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7A1328" w:rsidRDefault="00B76CF2" w:rsidP="00ED6388"/>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Default="00B76CF2" w:rsidP="00ED638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76CF2" w:rsidRDefault="00B76CF2" w:rsidP="00ED638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D19E6">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D19E6">
      <w:rPr>
        <w:noProof/>
        <w:sz w:val="20"/>
      </w:rPr>
      <w:t>Miscellaneous</w:t>
    </w:r>
    <w:r>
      <w:rPr>
        <w:sz w:val="20"/>
      </w:rPr>
      <w:fldChar w:fldCharType="end"/>
    </w:r>
  </w:p>
  <w:p w:rsidR="00B76CF2" w:rsidRPr="007A1328" w:rsidRDefault="00B76CF2" w:rsidP="00ED638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76CF2" w:rsidRPr="007A1328" w:rsidRDefault="00B76CF2" w:rsidP="00ED6388">
    <w:pPr>
      <w:rPr>
        <w:b/>
        <w:sz w:val="24"/>
      </w:rPr>
    </w:pPr>
  </w:p>
  <w:p w:rsidR="00B76CF2" w:rsidRPr="007A1328" w:rsidRDefault="00B76CF2" w:rsidP="00ED6388">
    <w:pPr>
      <w:pBdr>
        <w:bottom w:val="single" w:sz="6" w:space="1" w:color="auto"/>
      </w:pBdr>
      <w:spacing w:after="120"/>
      <w:rPr>
        <w:sz w:val="2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7A1328" w:rsidRDefault="00B76CF2" w:rsidP="00ED638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76CF2" w:rsidRPr="007A1328" w:rsidRDefault="00B76CF2" w:rsidP="00ED638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Operation of laws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7</w:t>
    </w:r>
    <w:r>
      <w:rPr>
        <w:b/>
        <w:sz w:val="20"/>
      </w:rPr>
      <w:fldChar w:fldCharType="end"/>
    </w:r>
  </w:p>
  <w:p w:rsidR="00B76CF2" w:rsidRPr="007A1328" w:rsidRDefault="00B76CF2" w:rsidP="00ED638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76CF2" w:rsidRPr="007A1328" w:rsidRDefault="00B76CF2" w:rsidP="00ED6388">
    <w:pPr>
      <w:jc w:val="right"/>
      <w:rPr>
        <w:b/>
        <w:sz w:val="24"/>
      </w:rPr>
    </w:pPr>
  </w:p>
  <w:p w:rsidR="00B76CF2" w:rsidRPr="007A1328" w:rsidRDefault="00B76CF2" w:rsidP="00ED6388">
    <w:pPr>
      <w:pBdr>
        <w:bottom w:val="single" w:sz="6" w:space="1" w:color="auto"/>
      </w:pBdr>
      <w:spacing w:after="120"/>
      <w:jc w:val="right"/>
      <w:rPr>
        <w:sz w:val="2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7A1328" w:rsidRDefault="00B76CF2" w:rsidP="00ED6388"/>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Default="00B76CF2" w:rsidP="00A5061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76CF2" w:rsidRDefault="00B76CF2" w:rsidP="00A5061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Miscellaneous</w:t>
    </w:r>
    <w:r>
      <w:rPr>
        <w:sz w:val="20"/>
      </w:rPr>
      <w:fldChar w:fldCharType="end"/>
    </w:r>
  </w:p>
  <w:p w:rsidR="00B76CF2" w:rsidRPr="007A1328" w:rsidRDefault="00B76CF2" w:rsidP="00A5061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76CF2" w:rsidRPr="007A1328" w:rsidRDefault="00B76CF2" w:rsidP="00A50612">
    <w:pPr>
      <w:rPr>
        <w:b/>
        <w:sz w:val="24"/>
      </w:rPr>
    </w:pPr>
  </w:p>
  <w:p w:rsidR="00B76CF2" w:rsidRPr="007A1328" w:rsidRDefault="00B76CF2" w:rsidP="00EA5D2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7.1</w:t>
    </w:r>
    <w:r w:rsidRPr="007A1328">
      <w:rPr>
        <w:sz w:val="24"/>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7A1328" w:rsidRDefault="00B76CF2" w:rsidP="00A5061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76CF2" w:rsidRPr="007A1328" w:rsidRDefault="00B76CF2" w:rsidP="00A5061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D19E6">
      <w:rPr>
        <w:noProof/>
        <w:sz w:val="20"/>
      </w:rPr>
      <w:t>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D19E6">
      <w:rPr>
        <w:b/>
        <w:noProof/>
        <w:sz w:val="20"/>
      </w:rPr>
      <w:t>Part 9</w:t>
    </w:r>
    <w:r>
      <w:rPr>
        <w:b/>
        <w:sz w:val="20"/>
      </w:rPr>
      <w:fldChar w:fldCharType="end"/>
    </w:r>
  </w:p>
  <w:p w:rsidR="00B76CF2" w:rsidRPr="007A1328" w:rsidRDefault="00B76CF2" w:rsidP="00A5061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76CF2" w:rsidRPr="007A1328" w:rsidRDefault="00B76CF2" w:rsidP="00A50612">
    <w:pPr>
      <w:jc w:val="right"/>
      <w:rPr>
        <w:b/>
        <w:sz w:val="24"/>
      </w:rPr>
    </w:pPr>
  </w:p>
  <w:p w:rsidR="00B76CF2" w:rsidRPr="007A1328" w:rsidRDefault="00B76CF2" w:rsidP="00EA5D28">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D19E6">
      <w:rPr>
        <w:noProof/>
        <w:sz w:val="24"/>
      </w:rPr>
      <w:t>9.1</w:t>
    </w:r>
    <w:r w:rsidRPr="007A1328">
      <w:rPr>
        <w:sz w:val="24"/>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7A1328" w:rsidRDefault="00B76CF2" w:rsidP="00A50612"/>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Default="00B76CF2">
    <w:pPr>
      <w:rPr>
        <w:sz w:val="20"/>
      </w:rPr>
    </w:pPr>
    <w:r>
      <w:rPr>
        <w:b/>
        <w:sz w:val="20"/>
      </w:rPr>
      <w:fldChar w:fldCharType="begin"/>
    </w:r>
    <w:r>
      <w:rPr>
        <w:b/>
        <w:sz w:val="20"/>
      </w:rPr>
      <w:instrText xml:space="preserve"> STYLEREF CharChapNo </w:instrText>
    </w:r>
    <w:r>
      <w:rPr>
        <w:b/>
        <w:sz w:val="20"/>
      </w:rPr>
      <w:fldChar w:fldCharType="separate"/>
    </w:r>
    <w:r w:rsidR="002D19E6">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2D19E6">
      <w:rPr>
        <w:noProof/>
        <w:sz w:val="20"/>
      </w:rPr>
      <w:t>Financing statement matters for table in section 154 of Act</w:t>
    </w:r>
    <w:r>
      <w:rPr>
        <w:sz w:val="20"/>
      </w:rPr>
      <w:fldChar w:fldCharType="end"/>
    </w:r>
  </w:p>
  <w:p w:rsidR="00B76CF2" w:rsidRDefault="00B76CF2">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2D19E6">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2D19E6">
      <w:rPr>
        <w:noProof/>
        <w:sz w:val="20"/>
      </w:rPr>
      <w:t>Matters for item 1</w:t>
    </w:r>
    <w:r>
      <w:rPr>
        <w:sz w:val="20"/>
      </w:rPr>
      <w:fldChar w:fldCharType="end"/>
    </w:r>
  </w:p>
  <w:p w:rsidR="00B76CF2" w:rsidRDefault="00B76CF2">
    <w:pPr>
      <w:pBdr>
        <w:bottom w:val="single" w:sz="6"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8A2C51" w:rsidRDefault="00B76CF2">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2D19E6">
      <w:rPr>
        <w:noProof/>
        <w:sz w:val="20"/>
      </w:rPr>
      <w:t>Financing statement matters for table in section 154 of Act</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2D19E6">
      <w:rPr>
        <w:b/>
        <w:noProof/>
        <w:sz w:val="20"/>
      </w:rPr>
      <w:t>Schedule 2</w:t>
    </w:r>
    <w:r w:rsidRPr="008A2C51">
      <w:rPr>
        <w:b/>
        <w:sz w:val="20"/>
      </w:rPr>
      <w:fldChar w:fldCharType="end"/>
    </w:r>
  </w:p>
  <w:p w:rsidR="00B76CF2" w:rsidRPr="008A2C51" w:rsidRDefault="00B76CF2">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2D19E6">
      <w:rPr>
        <w:noProof/>
        <w:sz w:val="20"/>
      </w:rPr>
      <w:t>Matters for item 1</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2D19E6">
      <w:rPr>
        <w:b/>
        <w:noProof/>
        <w:sz w:val="20"/>
      </w:rPr>
      <w:t>Part 2</w:t>
    </w:r>
    <w:r w:rsidRPr="008A2C51">
      <w:rPr>
        <w:b/>
        <w:sz w:val="20"/>
      </w:rPr>
      <w:fldChar w:fldCharType="end"/>
    </w:r>
  </w:p>
  <w:p w:rsidR="00B76CF2" w:rsidRPr="008A2C51" w:rsidRDefault="00B76CF2">
    <w:pPr>
      <w:pBdr>
        <w:bottom w:val="single" w:sz="6" w:space="1"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A7" w:rsidRDefault="00CF77A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Default="00B76CF2"/>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BE5CD2" w:rsidRDefault="00B76CF2" w:rsidP="00A50612">
    <w:pPr>
      <w:rPr>
        <w:sz w:val="26"/>
        <w:szCs w:val="26"/>
      </w:rPr>
    </w:pPr>
  </w:p>
  <w:p w:rsidR="00B76CF2" w:rsidRPr="0020230A" w:rsidRDefault="00B76CF2" w:rsidP="00A50612">
    <w:pPr>
      <w:rPr>
        <w:b/>
        <w:sz w:val="20"/>
      </w:rPr>
    </w:pPr>
    <w:r w:rsidRPr="0020230A">
      <w:rPr>
        <w:b/>
        <w:sz w:val="20"/>
      </w:rPr>
      <w:t>Endnotes</w:t>
    </w:r>
  </w:p>
  <w:p w:rsidR="00B76CF2" w:rsidRPr="007A1328" w:rsidRDefault="00B76CF2" w:rsidP="00A50612">
    <w:pPr>
      <w:rPr>
        <w:sz w:val="20"/>
      </w:rPr>
    </w:pPr>
  </w:p>
  <w:p w:rsidR="00B76CF2" w:rsidRPr="007A1328" w:rsidRDefault="00B76CF2" w:rsidP="00A50612">
    <w:pPr>
      <w:rPr>
        <w:b/>
        <w:sz w:val="24"/>
      </w:rPr>
    </w:pPr>
  </w:p>
  <w:p w:rsidR="00B76CF2" w:rsidRPr="00BE5CD2" w:rsidRDefault="00B76CF2" w:rsidP="00A5061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D19E6">
      <w:rPr>
        <w:noProof/>
        <w:szCs w:val="22"/>
      </w:rPr>
      <w:t>Endnote 5—Uncommenced amendments [none]</w:t>
    </w:r>
    <w:r>
      <w:rPr>
        <w:szCs w:val="22"/>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BE5CD2" w:rsidRDefault="00B76CF2" w:rsidP="00A50612">
    <w:pPr>
      <w:jc w:val="right"/>
      <w:rPr>
        <w:sz w:val="26"/>
        <w:szCs w:val="26"/>
      </w:rPr>
    </w:pPr>
  </w:p>
  <w:p w:rsidR="00B76CF2" w:rsidRPr="0020230A" w:rsidRDefault="00B76CF2" w:rsidP="00A50612">
    <w:pPr>
      <w:jc w:val="right"/>
      <w:rPr>
        <w:b/>
        <w:sz w:val="20"/>
      </w:rPr>
    </w:pPr>
    <w:r w:rsidRPr="0020230A">
      <w:rPr>
        <w:b/>
        <w:sz w:val="20"/>
      </w:rPr>
      <w:t>Endnotes</w:t>
    </w:r>
  </w:p>
  <w:p w:rsidR="00B76CF2" w:rsidRPr="007A1328" w:rsidRDefault="00B76CF2" w:rsidP="00A50612">
    <w:pPr>
      <w:jc w:val="right"/>
      <w:rPr>
        <w:sz w:val="20"/>
      </w:rPr>
    </w:pPr>
  </w:p>
  <w:p w:rsidR="00B76CF2" w:rsidRPr="007A1328" w:rsidRDefault="00B76CF2" w:rsidP="00A50612">
    <w:pPr>
      <w:jc w:val="right"/>
      <w:rPr>
        <w:b/>
        <w:sz w:val="24"/>
      </w:rPr>
    </w:pPr>
  </w:p>
  <w:p w:rsidR="00B76CF2" w:rsidRPr="00BE5CD2" w:rsidRDefault="00B76CF2" w:rsidP="00A5061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D19E6">
      <w:rPr>
        <w:noProof/>
        <w:szCs w:val="22"/>
      </w:rPr>
      <w:t>Endnote 4—Amendment history</w:t>
    </w:r>
    <w:r>
      <w:rPr>
        <w:szCs w:val="22"/>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BE5CD2" w:rsidRDefault="00B76CF2" w:rsidP="00A50612">
    <w:pPr>
      <w:rPr>
        <w:sz w:val="26"/>
        <w:szCs w:val="26"/>
      </w:rPr>
    </w:pPr>
  </w:p>
  <w:p w:rsidR="00B76CF2" w:rsidRPr="0020230A" w:rsidRDefault="00B76CF2" w:rsidP="00A50612">
    <w:pPr>
      <w:rPr>
        <w:b/>
        <w:sz w:val="20"/>
      </w:rPr>
    </w:pPr>
    <w:r w:rsidRPr="0020230A">
      <w:rPr>
        <w:b/>
        <w:sz w:val="20"/>
      </w:rPr>
      <w:t>Endnotes</w:t>
    </w:r>
  </w:p>
  <w:p w:rsidR="00B76CF2" w:rsidRPr="007A1328" w:rsidRDefault="00B76CF2" w:rsidP="00A50612">
    <w:pPr>
      <w:rPr>
        <w:sz w:val="20"/>
      </w:rPr>
    </w:pPr>
  </w:p>
  <w:p w:rsidR="00B76CF2" w:rsidRPr="007A1328" w:rsidRDefault="00B76CF2" w:rsidP="00A50612">
    <w:pPr>
      <w:rPr>
        <w:b/>
        <w:sz w:val="24"/>
      </w:rPr>
    </w:pPr>
  </w:p>
  <w:p w:rsidR="00B76CF2" w:rsidRPr="00BE5CD2" w:rsidRDefault="00B76CF2" w:rsidP="00A5061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BE5CD2" w:rsidRDefault="00B76CF2" w:rsidP="00A50612">
    <w:pPr>
      <w:jc w:val="right"/>
      <w:rPr>
        <w:sz w:val="26"/>
        <w:szCs w:val="26"/>
      </w:rPr>
    </w:pPr>
  </w:p>
  <w:p w:rsidR="00B76CF2" w:rsidRPr="0020230A" w:rsidRDefault="00B76CF2" w:rsidP="00A50612">
    <w:pPr>
      <w:jc w:val="right"/>
      <w:rPr>
        <w:b/>
        <w:sz w:val="20"/>
      </w:rPr>
    </w:pPr>
    <w:r w:rsidRPr="0020230A">
      <w:rPr>
        <w:b/>
        <w:sz w:val="20"/>
      </w:rPr>
      <w:t>Endnotes</w:t>
    </w:r>
  </w:p>
  <w:p w:rsidR="00B76CF2" w:rsidRPr="007A1328" w:rsidRDefault="00B76CF2" w:rsidP="00A50612">
    <w:pPr>
      <w:jc w:val="right"/>
      <w:rPr>
        <w:sz w:val="20"/>
      </w:rPr>
    </w:pPr>
  </w:p>
  <w:p w:rsidR="00B76CF2" w:rsidRPr="007A1328" w:rsidRDefault="00B76CF2" w:rsidP="00A50612">
    <w:pPr>
      <w:jc w:val="right"/>
      <w:rPr>
        <w:b/>
        <w:sz w:val="24"/>
      </w:rPr>
    </w:pPr>
  </w:p>
  <w:p w:rsidR="00B76CF2" w:rsidRPr="00BE5CD2" w:rsidRDefault="00B76CF2" w:rsidP="00A5061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Default="00B76CF2" w:rsidP="004B19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ED79B6" w:rsidRDefault="00B76CF2" w:rsidP="00B76CF2">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ED79B6" w:rsidRDefault="00B76CF2" w:rsidP="00B76CF2">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ED79B6" w:rsidRDefault="00B76CF2" w:rsidP="00A5061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Default="00B76CF2" w:rsidP="007B6E5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76CF2" w:rsidRDefault="00B76CF2" w:rsidP="007B6E5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D19E6">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D19E6">
      <w:rPr>
        <w:noProof/>
        <w:sz w:val="20"/>
      </w:rPr>
      <w:t>General rules for security interests</w:t>
    </w:r>
    <w:r>
      <w:rPr>
        <w:sz w:val="20"/>
      </w:rPr>
      <w:fldChar w:fldCharType="end"/>
    </w:r>
  </w:p>
  <w:p w:rsidR="00B76CF2" w:rsidRPr="007A1328" w:rsidRDefault="00B76CF2" w:rsidP="007B6E5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76CF2" w:rsidRPr="007A1328" w:rsidRDefault="00B76CF2" w:rsidP="007B6E54">
    <w:pPr>
      <w:rPr>
        <w:b/>
        <w:sz w:val="24"/>
      </w:rPr>
    </w:pPr>
  </w:p>
  <w:p w:rsidR="00B76CF2" w:rsidRPr="007A1328" w:rsidRDefault="00B76CF2" w:rsidP="00566143">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D19E6">
      <w:rPr>
        <w:noProof/>
        <w:sz w:val="24"/>
      </w:rPr>
      <w:t>2.1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7A1328" w:rsidRDefault="00B76CF2" w:rsidP="007B6E5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76CF2" w:rsidRPr="007A1328" w:rsidRDefault="00B76CF2" w:rsidP="007B6E54">
    <w:pPr>
      <w:jc w:val="right"/>
      <w:rPr>
        <w:sz w:val="20"/>
      </w:rPr>
    </w:pPr>
    <w:r w:rsidRPr="007A1328">
      <w:rPr>
        <w:sz w:val="20"/>
      </w:rPr>
      <w:fldChar w:fldCharType="begin"/>
    </w:r>
    <w:r w:rsidRPr="007A1328">
      <w:rPr>
        <w:sz w:val="20"/>
      </w:rPr>
      <w:instrText xml:space="preserve"> STYLEREF CharPartText </w:instrText>
    </w:r>
    <w:r w:rsidR="002D19E6">
      <w:rPr>
        <w:sz w:val="20"/>
      </w:rPr>
      <w:fldChar w:fldCharType="separate"/>
    </w:r>
    <w:r w:rsidR="002D19E6">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D19E6">
      <w:rPr>
        <w:b/>
        <w:sz w:val="20"/>
      </w:rPr>
      <w:fldChar w:fldCharType="separate"/>
    </w:r>
    <w:r w:rsidR="002D19E6">
      <w:rPr>
        <w:b/>
        <w:noProof/>
        <w:sz w:val="20"/>
      </w:rPr>
      <w:t>Part 1</w:t>
    </w:r>
    <w:r>
      <w:rPr>
        <w:b/>
        <w:sz w:val="20"/>
      </w:rPr>
      <w:fldChar w:fldCharType="end"/>
    </w:r>
  </w:p>
  <w:p w:rsidR="00B76CF2" w:rsidRPr="007A1328" w:rsidRDefault="00B76CF2" w:rsidP="007B6E54">
    <w:pPr>
      <w:jc w:val="right"/>
      <w:rPr>
        <w:sz w:val="20"/>
      </w:rPr>
    </w:pPr>
    <w:r w:rsidRPr="007A1328">
      <w:rPr>
        <w:sz w:val="20"/>
      </w:rPr>
      <w:fldChar w:fldCharType="begin"/>
    </w:r>
    <w:r w:rsidRPr="007A1328">
      <w:rPr>
        <w:sz w:val="20"/>
      </w:rPr>
      <w:instrText xml:space="preserve"> STYLEREF CharDivText </w:instrText>
    </w:r>
    <w:r w:rsidR="002D19E6">
      <w:rPr>
        <w:sz w:val="20"/>
      </w:rPr>
      <w:fldChar w:fldCharType="separate"/>
    </w:r>
    <w:r w:rsidR="002D19E6">
      <w:rPr>
        <w:noProof/>
        <w:sz w:val="20"/>
      </w:rPr>
      <w:t>Definitions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D19E6">
      <w:rPr>
        <w:b/>
        <w:sz w:val="20"/>
      </w:rPr>
      <w:fldChar w:fldCharType="separate"/>
    </w:r>
    <w:r w:rsidR="002D19E6">
      <w:rPr>
        <w:b/>
        <w:noProof/>
        <w:sz w:val="20"/>
      </w:rPr>
      <w:t>Division 3</w:t>
    </w:r>
    <w:r>
      <w:rPr>
        <w:b/>
        <w:sz w:val="20"/>
      </w:rPr>
      <w:fldChar w:fldCharType="end"/>
    </w:r>
  </w:p>
  <w:p w:rsidR="00B76CF2" w:rsidRPr="007A1328" w:rsidRDefault="00B76CF2" w:rsidP="007B6E54">
    <w:pPr>
      <w:jc w:val="right"/>
      <w:rPr>
        <w:b/>
        <w:sz w:val="24"/>
      </w:rPr>
    </w:pPr>
  </w:p>
  <w:p w:rsidR="00B76CF2" w:rsidRPr="007A1328" w:rsidRDefault="00B76CF2" w:rsidP="00566143">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D19E6">
      <w:rPr>
        <w:noProof/>
        <w:sz w:val="24"/>
      </w:rPr>
      <w:t>1.10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F2" w:rsidRPr="007A1328" w:rsidRDefault="00B76CF2" w:rsidP="007B6E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63E2705"/>
    <w:multiLevelType w:val="hybridMultilevel"/>
    <w:tmpl w:val="5ECC4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DDA113E"/>
    <w:multiLevelType w:val="hybridMultilevel"/>
    <w:tmpl w:val="254E7AC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14622BA9"/>
    <w:multiLevelType w:val="hybridMultilevel"/>
    <w:tmpl w:val="C2CCAA22"/>
    <w:lvl w:ilvl="0" w:tplc="0C090001">
      <w:start w:val="1"/>
      <w:numFmt w:val="bullet"/>
      <w:lvlText w:val=""/>
      <w:lvlJc w:val="left"/>
      <w:pPr>
        <w:tabs>
          <w:tab w:val="num" w:pos="1660"/>
        </w:tabs>
        <w:ind w:left="1660" w:hanging="360"/>
      </w:pPr>
      <w:rPr>
        <w:rFonts w:ascii="Symbol" w:hAnsi="Symbol" w:hint="default"/>
      </w:rPr>
    </w:lvl>
    <w:lvl w:ilvl="1" w:tplc="0C090003" w:tentative="1">
      <w:start w:val="1"/>
      <w:numFmt w:val="bullet"/>
      <w:lvlText w:val="o"/>
      <w:lvlJc w:val="left"/>
      <w:pPr>
        <w:tabs>
          <w:tab w:val="num" w:pos="2380"/>
        </w:tabs>
        <w:ind w:left="2380" w:hanging="360"/>
      </w:pPr>
      <w:rPr>
        <w:rFonts w:ascii="Courier New" w:hAnsi="Courier New" w:cs="Courier New" w:hint="default"/>
      </w:rPr>
    </w:lvl>
    <w:lvl w:ilvl="2" w:tplc="0C090005" w:tentative="1">
      <w:start w:val="1"/>
      <w:numFmt w:val="bullet"/>
      <w:lvlText w:val=""/>
      <w:lvlJc w:val="left"/>
      <w:pPr>
        <w:tabs>
          <w:tab w:val="num" w:pos="3100"/>
        </w:tabs>
        <w:ind w:left="3100" w:hanging="360"/>
      </w:pPr>
      <w:rPr>
        <w:rFonts w:ascii="Wingdings" w:hAnsi="Wingdings" w:hint="default"/>
      </w:rPr>
    </w:lvl>
    <w:lvl w:ilvl="3" w:tplc="0C090001" w:tentative="1">
      <w:start w:val="1"/>
      <w:numFmt w:val="bullet"/>
      <w:lvlText w:val=""/>
      <w:lvlJc w:val="left"/>
      <w:pPr>
        <w:tabs>
          <w:tab w:val="num" w:pos="3820"/>
        </w:tabs>
        <w:ind w:left="3820" w:hanging="360"/>
      </w:pPr>
      <w:rPr>
        <w:rFonts w:ascii="Symbol" w:hAnsi="Symbol" w:hint="default"/>
      </w:rPr>
    </w:lvl>
    <w:lvl w:ilvl="4" w:tplc="0C090003" w:tentative="1">
      <w:start w:val="1"/>
      <w:numFmt w:val="bullet"/>
      <w:lvlText w:val="o"/>
      <w:lvlJc w:val="left"/>
      <w:pPr>
        <w:tabs>
          <w:tab w:val="num" w:pos="4540"/>
        </w:tabs>
        <w:ind w:left="4540" w:hanging="360"/>
      </w:pPr>
      <w:rPr>
        <w:rFonts w:ascii="Courier New" w:hAnsi="Courier New" w:cs="Courier New" w:hint="default"/>
      </w:rPr>
    </w:lvl>
    <w:lvl w:ilvl="5" w:tplc="0C090005" w:tentative="1">
      <w:start w:val="1"/>
      <w:numFmt w:val="bullet"/>
      <w:lvlText w:val=""/>
      <w:lvlJc w:val="left"/>
      <w:pPr>
        <w:tabs>
          <w:tab w:val="num" w:pos="5260"/>
        </w:tabs>
        <w:ind w:left="5260" w:hanging="360"/>
      </w:pPr>
      <w:rPr>
        <w:rFonts w:ascii="Wingdings" w:hAnsi="Wingdings" w:hint="default"/>
      </w:rPr>
    </w:lvl>
    <w:lvl w:ilvl="6" w:tplc="0C090001" w:tentative="1">
      <w:start w:val="1"/>
      <w:numFmt w:val="bullet"/>
      <w:lvlText w:val=""/>
      <w:lvlJc w:val="left"/>
      <w:pPr>
        <w:tabs>
          <w:tab w:val="num" w:pos="5980"/>
        </w:tabs>
        <w:ind w:left="5980" w:hanging="360"/>
      </w:pPr>
      <w:rPr>
        <w:rFonts w:ascii="Symbol" w:hAnsi="Symbol" w:hint="default"/>
      </w:rPr>
    </w:lvl>
    <w:lvl w:ilvl="7" w:tplc="0C090003" w:tentative="1">
      <w:start w:val="1"/>
      <w:numFmt w:val="bullet"/>
      <w:lvlText w:val="o"/>
      <w:lvlJc w:val="left"/>
      <w:pPr>
        <w:tabs>
          <w:tab w:val="num" w:pos="6700"/>
        </w:tabs>
        <w:ind w:left="6700" w:hanging="360"/>
      </w:pPr>
      <w:rPr>
        <w:rFonts w:ascii="Courier New" w:hAnsi="Courier New" w:cs="Courier New" w:hint="default"/>
      </w:rPr>
    </w:lvl>
    <w:lvl w:ilvl="8" w:tplc="0C090005" w:tentative="1">
      <w:start w:val="1"/>
      <w:numFmt w:val="bullet"/>
      <w:lvlText w:val=""/>
      <w:lvlJc w:val="left"/>
      <w:pPr>
        <w:tabs>
          <w:tab w:val="num" w:pos="7420"/>
        </w:tabs>
        <w:ind w:left="7420" w:hanging="360"/>
      </w:pPr>
      <w:rPr>
        <w:rFonts w:ascii="Wingdings" w:hAnsi="Wingdings" w:hint="default"/>
      </w:rPr>
    </w:lvl>
  </w:abstractNum>
  <w:abstractNum w:abstractNumId="15">
    <w:nsid w:val="17654443"/>
    <w:multiLevelType w:val="hybridMultilevel"/>
    <w:tmpl w:val="0686A238"/>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6">
    <w:nsid w:val="1B0C4C0F"/>
    <w:multiLevelType w:val="hybridMultilevel"/>
    <w:tmpl w:val="2A72C95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E2914BE"/>
    <w:multiLevelType w:val="hybridMultilevel"/>
    <w:tmpl w:val="50BA4E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9FE5BAF"/>
    <w:multiLevelType w:val="hybridMultilevel"/>
    <w:tmpl w:val="8CE246A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980C7472">
      <w:start w:val="1"/>
      <w:numFmt w:val="lowerLetter"/>
      <w:lvlText w:val="(%3)"/>
      <w:lvlJc w:val="left"/>
      <w:pPr>
        <w:tabs>
          <w:tab w:val="num" w:pos="2340"/>
        </w:tabs>
        <w:ind w:left="2340" w:hanging="360"/>
      </w:pPr>
      <w:rPr>
        <w:rFonts w:ascii="Times New Roman" w:hAnsi="Times New Roman" w:hint="default"/>
        <w:sz w:val="24"/>
        <w:szCs w:val="24"/>
      </w:rPr>
    </w:lvl>
    <w:lvl w:ilvl="3" w:tplc="0C090001">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4E2E0478"/>
    <w:multiLevelType w:val="singleLevel"/>
    <w:tmpl w:val="22686BD8"/>
    <w:lvl w:ilvl="0">
      <w:start w:val="1"/>
      <w:numFmt w:val="decimal"/>
      <w:lvlText w:val="%1."/>
      <w:legacy w:legacy="1" w:legacySpace="0" w:legacyIndent="567"/>
      <w:lvlJc w:val="left"/>
      <w:pPr>
        <w:ind w:left="567" w:hanging="567"/>
      </w:pPr>
    </w:lvl>
  </w:abstractNum>
  <w:abstractNum w:abstractNumId="23">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0137E5C"/>
    <w:multiLevelType w:val="hybridMultilevel"/>
    <w:tmpl w:val="E6B664A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5">
    <w:nsid w:val="64130113"/>
    <w:multiLevelType w:val="hybridMultilevel"/>
    <w:tmpl w:val="40FA2272"/>
    <w:lvl w:ilvl="0" w:tplc="77C07AFA">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1A7F2B"/>
    <w:multiLevelType w:val="hybridMultilevel"/>
    <w:tmpl w:val="8FC60C60"/>
    <w:lvl w:ilvl="0" w:tplc="334407E2">
      <w:start w:val="9"/>
      <w:numFmt w:val="lowerLetter"/>
      <w:lvlText w:val="(%1)"/>
      <w:lvlJc w:val="left"/>
      <w:pPr>
        <w:tabs>
          <w:tab w:val="num" w:pos="1437"/>
        </w:tabs>
        <w:ind w:left="1437" w:hanging="360"/>
      </w:pPr>
      <w:rPr>
        <w:rFonts w:hint="default"/>
      </w:rPr>
    </w:lvl>
    <w:lvl w:ilvl="1" w:tplc="178EE2FA">
      <w:start w:val="2"/>
      <w:numFmt w:val="lowerRoman"/>
      <w:lvlText w:val="(%2)"/>
      <w:lvlJc w:val="left"/>
      <w:pPr>
        <w:tabs>
          <w:tab w:val="num" w:pos="2517"/>
        </w:tabs>
        <w:ind w:left="2517" w:hanging="720"/>
      </w:pPr>
      <w:rPr>
        <w:rFonts w:hint="default"/>
      </w:rPr>
    </w:lvl>
    <w:lvl w:ilvl="2" w:tplc="0C09001B" w:tentative="1">
      <w:start w:val="1"/>
      <w:numFmt w:val="lowerRoman"/>
      <w:lvlText w:val="%3."/>
      <w:lvlJc w:val="right"/>
      <w:pPr>
        <w:tabs>
          <w:tab w:val="num" w:pos="2877"/>
        </w:tabs>
        <w:ind w:left="2877" w:hanging="180"/>
      </w:pPr>
    </w:lvl>
    <w:lvl w:ilvl="3" w:tplc="0C09000F" w:tentative="1">
      <w:start w:val="1"/>
      <w:numFmt w:val="decimal"/>
      <w:lvlText w:val="%4."/>
      <w:lvlJc w:val="left"/>
      <w:pPr>
        <w:tabs>
          <w:tab w:val="num" w:pos="3597"/>
        </w:tabs>
        <w:ind w:left="3597" w:hanging="360"/>
      </w:pPr>
    </w:lvl>
    <w:lvl w:ilvl="4" w:tplc="0C090019" w:tentative="1">
      <w:start w:val="1"/>
      <w:numFmt w:val="lowerLetter"/>
      <w:lvlText w:val="%5."/>
      <w:lvlJc w:val="left"/>
      <w:pPr>
        <w:tabs>
          <w:tab w:val="num" w:pos="4317"/>
        </w:tabs>
        <w:ind w:left="4317" w:hanging="360"/>
      </w:pPr>
    </w:lvl>
    <w:lvl w:ilvl="5" w:tplc="0C09001B" w:tentative="1">
      <w:start w:val="1"/>
      <w:numFmt w:val="lowerRoman"/>
      <w:lvlText w:val="%6."/>
      <w:lvlJc w:val="right"/>
      <w:pPr>
        <w:tabs>
          <w:tab w:val="num" w:pos="5037"/>
        </w:tabs>
        <w:ind w:left="5037" w:hanging="180"/>
      </w:pPr>
    </w:lvl>
    <w:lvl w:ilvl="6" w:tplc="0C09000F" w:tentative="1">
      <w:start w:val="1"/>
      <w:numFmt w:val="decimal"/>
      <w:lvlText w:val="%7."/>
      <w:lvlJc w:val="left"/>
      <w:pPr>
        <w:tabs>
          <w:tab w:val="num" w:pos="5757"/>
        </w:tabs>
        <w:ind w:left="5757" w:hanging="360"/>
      </w:pPr>
    </w:lvl>
    <w:lvl w:ilvl="7" w:tplc="0C090019" w:tentative="1">
      <w:start w:val="1"/>
      <w:numFmt w:val="lowerLetter"/>
      <w:lvlText w:val="%8."/>
      <w:lvlJc w:val="left"/>
      <w:pPr>
        <w:tabs>
          <w:tab w:val="num" w:pos="6477"/>
        </w:tabs>
        <w:ind w:left="6477" w:hanging="360"/>
      </w:pPr>
    </w:lvl>
    <w:lvl w:ilvl="8" w:tplc="0C09001B" w:tentative="1">
      <w:start w:val="1"/>
      <w:numFmt w:val="lowerRoman"/>
      <w:lvlText w:val="%9."/>
      <w:lvlJc w:val="right"/>
      <w:pPr>
        <w:tabs>
          <w:tab w:val="num" w:pos="7197"/>
        </w:tabs>
        <w:ind w:left="7197" w:hanging="180"/>
      </w:pPr>
    </w:lvl>
  </w:abstractNum>
  <w:abstractNum w:abstractNumId="27">
    <w:nsid w:val="66755455"/>
    <w:multiLevelType w:val="hybridMultilevel"/>
    <w:tmpl w:val="FD705224"/>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8">
    <w:nsid w:val="6F706240"/>
    <w:multiLevelType w:val="hybridMultilevel"/>
    <w:tmpl w:val="903A8FB2"/>
    <w:lvl w:ilvl="0" w:tplc="E9C02624">
      <w:start w:val="1"/>
      <w:numFmt w:val="lowerRoman"/>
      <w:lvlText w:val="(%1)"/>
      <w:lvlJc w:val="left"/>
      <w:pPr>
        <w:ind w:left="144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nsid w:val="77E267F1"/>
    <w:multiLevelType w:val="hybridMultilevel"/>
    <w:tmpl w:val="8E46B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F84F7E"/>
    <w:multiLevelType w:val="hybridMultilevel"/>
    <w:tmpl w:val="D3E80B7C"/>
    <w:lvl w:ilvl="0" w:tplc="E424F30E">
      <w:start w:val="1"/>
      <w:numFmt w:val="bullet"/>
      <w:lvlText w:val=""/>
      <w:lvlJc w:val="left"/>
      <w:pPr>
        <w:tabs>
          <w:tab w:val="num" w:pos="1437"/>
        </w:tabs>
        <w:ind w:left="1437" w:hanging="360"/>
      </w:pPr>
      <w:rPr>
        <w:rFonts w:ascii="Symbol" w:hAnsi="Symbol" w:hint="default"/>
      </w:rPr>
    </w:lvl>
    <w:lvl w:ilvl="1" w:tplc="0C090001">
      <w:start w:val="1"/>
      <w:numFmt w:val="bullet"/>
      <w:lvlText w:val=""/>
      <w:lvlJc w:val="left"/>
      <w:pPr>
        <w:tabs>
          <w:tab w:val="num" w:pos="2157"/>
        </w:tabs>
        <w:ind w:left="2157" w:hanging="360"/>
      </w:pPr>
      <w:rPr>
        <w:rFonts w:ascii="Symbol" w:hAnsi="Symbol" w:hint="default"/>
      </w:rPr>
    </w:lvl>
    <w:lvl w:ilvl="2" w:tplc="980C7472">
      <w:start w:val="1"/>
      <w:numFmt w:val="lowerLetter"/>
      <w:lvlText w:val="(%3)"/>
      <w:lvlJc w:val="left"/>
      <w:pPr>
        <w:tabs>
          <w:tab w:val="num" w:pos="3057"/>
        </w:tabs>
        <w:ind w:left="3057" w:hanging="360"/>
      </w:pPr>
      <w:rPr>
        <w:rFonts w:ascii="Times New Roman" w:hAnsi="Times New Roman" w:hint="default"/>
        <w:sz w:val="24"/>
        <w:szCs w:val="24"/>
      </w:rPr>
    </w:lvl>
    <w:lvl w:ilvl="3" w:tplc="0C090001">
      <w:start w:val="1"/>
      <w:numFmt w:val="bullet"/>
      <w:lvlText w:val=""/>
      <w:lvlJc w:val="left"/>
      <w:pPr>
        <w:tabs>
          <w:tab w:val="num" w:pos="3597"/>
        </w:tabs>
        <w:ind w:left="3597" w:hanging="360"/>
      </w:pPr>
      <w:rPr>
        <w:rFonts w:ascii="Symbol" w:hAnsi="Symbol" w:hint="default"/>
      </w:rPr>
    </w:lvl>
    <w:lvl w:ilvl="4" w:tplc="0C090019" w:tentative="1">
      <w:start w:val="1"/>
      <w:numFmt w:val="lowerLetter"/>
      <w:lvlText w:val="%5."/>
      <w:lvlJc w:val="left"/>
      <w:pPr>
        <w:tabs>
          <w:tab w:val="num" w:pos="4317"/>
        </w:tabs>
        <w:ind w:left="4317" w:hanging="360"/>
      </w:pPr>
    </w:lvl>
    <w:lvl w:ilvl="5" w:tplc="0C09001B" w:tentative="1">
      <w:start w:val="1"/>
      <w:numFmt w:val="lowerRoman"/>
      <w:lvlText w:val="%6."/>
      <w:lvlJc w:val="right"/>
      <w:pPr>
        <w:tabs>
          <w:tab w:val="num" w:pos="5037"/>
        </w:tabs>
        <w:ind w:left="5037" w:hanging="180"/>
      </w:pPr>
    </w:lvl>
    <w:lvl w:ilvl="6" w:tplc="0C09000F" w:tentative="1">
      <w:start w:val="1"/>
      <w:numFmt w:val="decimal"/>
      <w:lvlText w:val="%7."/>
      <w:lvlJc w:val="left"/>
      <w:pPr>
        <w:tabs>
          <w:tab w:val="num" w:pos="5757"/>
        </w:tabs>
        <w:ind w:left="5757" w:hanging="360"/>
      </w:pPr>
    </w:lvl>
    <w:lvl w:ilvl="7" w:tplc="0C090019" w:tentative="1">
      <w:start w:val="1"/>
      <w:numFmt w:val="lowerLetter"/>
      <w:lvlText w:val="%8."/>
      <w:lvlJc w:val="left"/>
      <w:pPr>
        <w:tabs>
          <w:tab w:val="num" w:pos="6477"/>
        </w:tabs>
        <w:ind w:left="6477" w:hanging="360"/>
      </w:pPr>
    </w:lvl>
    <w:lvl w:ilvl="8" w:tplc="0C09001B" w:tentative="1">
      <w:start w:val="1"/>
      <w:numFmt w:val="lowerRoman"/>
      <w:lvlText w:val="%9."/>
      <w:lvlJc w:val="right"/>
      <w:pPr>
        <w:tabs>
          <w:tab w:val="num" w:pos="7197"/>
        </w:tabs>
        <w:ind w:left="7197" w:hanging="180"/>
      </w:pPr>
    </w:lvl>
  </w:abstractNum>
  <w:abstractNum w:abstractNumId="31">
    <w:nsid w:val="7F233EC7"/>
    <w:multiLevelType w:val="hybridMultilevel"/>
    <w:tmpl w:val="A14AFC80"/>
    <w:lvl w:ilvl="0" w:tplc="78D62D84">
      <w:start w:val="1"/>
      <w:numFmt w:val="lowerRoman"/>
      <w:lvlText w:val="(%1)"/>
      <w:lvlJc w:val="left"/>
      <w:pPr>
        <w:ind w:left="720" w:hanging="360"/>
      </w:pPr>
      <w:rPr>
        <w:rFonts w:ascii="Calibri" w:eastAsia="Calibri" w:hAnsi="Calibri"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nsid w:val="7F401C5D"/>
    <w:multiLevelType w:val="hybridMultilevel"/>
    <w:tmpl w:val="C99ACAC8"/>
    <w:lvl w:ilvl="0" w:tplc="0C090001">
      <w:start w:val="1"/>
      <w:numFmt w:val="bullet"/>
      <w:lvlText w:val=""/>
      <w:lvlJc w:val="left"/>
      <w:pPr>
        <w:tabs>
          <w:tab w:val="num" w:pos="1179"/>
        </w:tabs>
        <w:ind w:left="1179" w:hanging="360"/>
      </w:pPr>
      <w:rPr>
        <w:rFonts w:ascii="Symbol" w:hAnsi="Symbol" w:hint="default"/>
      </w:rPr>
    </w:lvl>
    <w:lvl w:ilvl="1" w:tplc="0C090003">
      <w:start w:val="1"/>
      <w:numFmt w:val="bullet"/>
      <w:lvlText w:val="o"/>
      <w:lvlJc w:val="left"/>
      <w:pPr>
        <w:tabs>
          <w:tab w:val="num" w:pos="1899"/>
        </w:tabs>
        <w:ind w:left="1899" w:hanging="360"/>
      </w:pPr>
      <w:rPr>
        <w:rFonts w:ascii="Courier New" w:hAnsi="Courier New" w:cs="Courier New" w:hint="default"/>
      </w:rPr>
    </w:lvl>
    <w:lvl w:ilvl="2" w:tplc="0C090005" w:tentative="1">
      <w:start w:val="1"/>
      <w:numFmt w:val="bullet"/>
      <w:lvlText w:val=""/>
      <w:lvlJc w:val="left"/>
      <w:pPr>
        <w:tabs>
          <w:tab w:val="num" w:pos="2619"/>
        </w:tabs>
        <w:ind w:left="2619" w:hanging="360"/>
      </w:pPr>
      <w:rPr>
        <w:rFonts w:ascii="Wingdings" w:hAnsi="Wingdings" w:hint="default"/>
      </w:rPr>
    </w:lvl>
    <w:lvl w:ilvl="3" w:tplc="0C090001" w:tentative="1">
      <w:start w:val="1"/>
      <w:numFmt w:val="bullet"/>
      <w:lvlText w:val=""/>
      <w:lvlJc w:val="left"/>
      <w:pPr>
        <w:tabs>
          <w:tab w:val="num" w:pos="3339"/>
        </w:tabs>
        <w:ind w:left="3339" w:hanging="360"/>
      </w:pPr>
      <w:rPr>
        <w:rFonts w:ascii="Symbol" w:hAnsi="Symbol" w:hint="default"/>
      </w:rPr>
    </w:lvl>
    <w:lvl w:ilvl="4" w:tplc="0C090003" w:tentative="1">
      <w:start w:val="1"/>
      <w:numFmt w:val="bullet"/>
      <w:lvlText w:val="o"/>
      <w:lvlJc w:val="left"/>
      <w:pPr>
        <w:tabs>
          <w:tab w:val="num" w:pos="4059"/>
        </w:tabs>
        <w:ind w:left="4059" w:hanging="360"/>
      </w:pPr>
      <w:rPr>
        <w:rFonts w:ascii="Courier New" w:hAnsi="Courier New" w:cs="Courier New" w:hint="default"/>
      </w:rPr>
    </w:lvl>
    <w:lvl w:ilvl="5" w:tplc="0C090005" w:tentative="1">
      <w:start w:val="1"/>
      <w:numFmt w:val="bullet"/>
      <w:lvlText w:val=""/>
      <w:lvlJc w:val="left"/>
      <w:pPr>
        <w:tabs>
          <w:tab w:val="num" w:pos="4779"/>
        </w:tabs>
        <w:ind w:left="4779" w:hanging="360"/>
      </w:pPr>
      <w:rPr>
        <w:rFonts w:ascii="Wingdings" w:hAnsi="Wingdings" w:hint="default"/>
      </w:rPr>
    </w:lvl>
    <w:lvl w:ilvl="6" w:tplc="0C090001" w:tentative="1">
      <w:start w:val="1"/>
      <w:numFmt w:val="bullet"/>
      <w:lvlText w:val=""/>
      <w:lvlJc w:val="left"/>
      <w:pPr>
        <w:tabs>
          <w:tab w:val="num" w:pos="5499"/>
        </w:tabs>
        <w:ind w:left="5499" w:hanging="360"/>
      </w:pPr>
      <w:rPr>
        <w:rFonts w:ascii="Symbol" w:hAnsi="Symbol" w:hint="default"/>
      </w:rPr>
    </w:lvl>
    <w:lvl w:ilvl="7" w:tplc="0C090003" w:tentative="1">
      <w:start w:val="1"/>
      <w:numFmt w:val="bullet"/>
      <w:lvlText w:val="o"/>
      <w:lvlJc w:val="left"/>
      <w:pPr>
        <w:tabs>
          <w:tab w:val="num" w:pos="6219"/>
        </w:tabs>
        <w:ind w:left="6219" w:hanging="360"/>
      </w:pPr>
      <w:rPr>
        <w:rFonts w:ascii="Courier New" w:hAnsi="Courier New" w:cs="Courier New" w:hint="default"/>
      </w:rPr>
    </w:lvl>
    <w:lvl w:ilvl="8" w:tplc="0C090005" w:tentative="1">
      <w:start w:val="1"/>
      <w:numFmt w:val="bullet"/>
      <w:lvlText w:val=""/>
      <w:lvlJc w:val="left"/>
      <w:pPr>
        <w:tabs>
          <w:tab w:val="num" w:pos="6939"/>
        </w:tabs>
        <w:ind w:left="6939" w:hanging="360"/>
      </w:pPr>
      <w:rPr>
        <w:rFonts w:ascii="Wingdings" w:hAnsi="Wingdings" w:hint="default"/>
      </w:rPr>
    </w:lvl>
  </w:abstractNum>
  <w:num w:numId="1">
    <w:abstractNumId w:val="10"/>
  </w:num>
  <w:num w:numId="2">
    <w:abstractNumId w:val="17"/>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4"/>
  </w:num>
  <w:num w:numId="16">
    <w:abstractNumId w:val="22"/>
  </w:num>
  <w:num w:numId="17">
    <w:abstractNumId w:val="16"/>
  </w:num>
  <w:num w:numId="18">
    <w:abstractNumId w:val="32"/>
  </w:num>
  <w:num w:numId="19">
    <w:abstractNumId w:val="30"/>
  </w:num>
  <w:num w:numId="20">
    <w:abstractNumId w:val="26"/>
  </w:num>
  <w:num w:numId="21">
    <w:abstractNumId w:val="21"/>
  </w:num>
  <w:num w:numId="22">
    <w:abstractNumId w:val="15"/>
  </w:num>
  <w:num w:numId="23">
    <w:abstractNumId w:val="24"/>
  </w:num>
  <w:num w:numId="24">
    <w:abstractNumId w:val="11"/>
  </w:num>
  <w:num w:numId="25">
    <w:abstractNumId w:val="29"/>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num>
  <w:num w:numId="31">
    <w:abstractNumId w:val="19"/>
  </w:num>
  <w:num w:numId="32">
    <w:abstractNumId w:val="1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proofState w:spelling="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56"/>
    <w:rsid w:val="00002328"/>
    <w:rsid w:val="0000439F"/>
    <w:rsid w:val="000047FD"/>
    <w:rsid w:val="000056EE"/>
    <w:rsid w:val="00006F3C"/>
    <w:rsid w:val="00010203"/>
    <w:rsid w:val="00012A4E"/>
    <w:rsid w:val="0001739E"/>
    <w:rsid w:val="00023FD2"/>
    <w:rsid w:val="0003434D"/>
    <w:rsid w:val="0003498B"/>
    <w:rsid w:val="000357F8"/>
    <w:rsid w:val="00055E25"/>
    <w:rsid w:val="00065A0E"/>
    <w:rsid w:val="000753EE"/>
    <w:rsid w:val="00075B3D"/>
    <w:rsid w:val="00092802"/>
    <w:rsid w:val="000A1552"/>
    <w:rsid w:val="000A4A3D"/>
    <w:rsid w:val="000B0A20"/>
    <w:rsid w:val="000B26C3"/>
    <w:rsid w:val="000B52F3"/>
    <w:rsid w:val="000C49A8"/>
    <w:rsid w:val="000C56FE"/>
    <w:rsid w:val="000D112D"/>
    <w:rsid w:val="000D363E"/>
    <w:rsid w:val="000E081D"/>
    <w:rsid w:val="000E1A7E"/>
    <w:rsid w:val="000F140F"/>
    <w:rsid w:val="00111E48"/>
    <w:rsid w:val="00114286"/>
    <w:rsid w:val="00122CA1"/>
    <w:rsid w:val="00126C33"/>
    <w:rsid w:val="00126D00"/>
    <w:rsid w:val="00133419"/>
    <w:rsid w:val="0013510E"/>
    <w:rsid w:val="001363F5"/>
    <w:rsid w:val="00145C33"/>
    <w:rsid w:val="0014660D"/>
    <w:rsid w:val="00152824"/>
    <w:rsid w:val="00153593"/>
    <w:rsid w:val="001544DD"/>
    <w:rsid w:val="00180CD3"/>
    <w:rsid w:val="00191B57"/>
    <w:rsid w:val="00195953"/>
    <w:rsid w:val="001A25BD"/>
    <w:rsid w:val="001A3FED"/>
    <w:rsid w:val="001B07A1"/>
    <w:rsid w:val="001B6076"/>
    <w:rsid w:val="001B680B"/>
    <w:rsid w:val="001B7079"/>
    <w:rsid w:val="001C2D2D"/>
    <w:rsid w:val="001C3CFF"/>
    <w:rsid w:val="001C6C78"/>
    <w:rsid w:val="001D1730"/>
    <w:rsid w:val="001D49E7"/>
    <w:rsid w:val="001D53F8"/>
    <w:rsid w:val="001E0659"/>
    <w:rsid w:val="001E3084"/>
    <w:rsid w:val="001E551F"/>
    <w:rsid w:val="001F204C"/>
    <w:rsid w:val="0020488A"/>
    <w:rsid w:val="002125DA"/>
    <w:rsid w:val="00220999"/>
    <w:rsid w:val="00220EDA"/>
    <w:rsid w:val="00222DA1"/>
    <w:rsid w:val="00223A7F"/>
    <w:rsid w:val="002250FB"/>
    <w:rsid w:val="002303A1"/>
    <w:rsid w:val="00231CAC"/>
    <w:rsid w:val="002517FC"/>
    <w:rsid w:val="00254B2F"/>
    <w:rsid w:val="00254C12"/>
    <w:rsid w:val="00262431"/>
    <w:rsid w:val="002705A1"/>
    <w:rsid w:val="00270826"/>
    <w:rsid w:val="0027363B"/>
    <w:rsid w:val="00282433"/>
    <w:rsid w:val="00294F90"/>
    <w:rsid w:val="00296435"/>
    <w:rsid w:val="0029646C"/>
    <w:rsid w:val="00296E69"/>
    <w:rsid w:val="002A57A4"/>
    <w:rsid w:val="002C0E89"/>
    <w:rsid w:val="002C42F1"/>
    <w:rsid w:val="002C79E4"/>
    <w:rsid w:val="002C7F8D"/>
    <w:rsid w:val="002D19E6"/>
    <w:rsid w:val="002D35D3"/>
    <w:rsid w:val="002F149C"/>
    <w:rsid w:val="003058D0"/>
    <w:rsid w:val="0030627F"/>
    <w:rsid w:val="003103D7"/>
    <w:rsid w:val="003242D2"/>
    <w:rsid w:val="003269CD"/>
    <w:rsid w:val="00327AAB"/>
    <w:rsid w:val="00330A4D"/>
    <w:rsid w:val="003328BD"/>
    <w:rsid w:val="00336768"/>
    <w:rsid w:val="00347380"/>
    <w:rsid w:val="00347ABE"/>
    <w:rsid w:val="00351600"/>
    <w:rsid w:val="003567D5"/>
    <w:rsid w:val="003570F6"/>
    <w:rsid w:val="00365485"/>
    <w:rsid w:val="00366209"/>
    <w:rsid w:val="00393A96"/>
    <w:rsid w:val="00396732"/>
    <w:rsid w:val="003A3291"/>
    <w:rsid w:val="003B35F6"/>
    <w:rsid w:val="003B7778"/>
    <w:rsid w:val="003C1D3B"/>
    <w:rsid w:val="003C700C"/>
    <w:rsid w:val="003D0D12"/>
    <w:rsid w:val="003D20DD"/>
    <w:rsid w:val="003F1A97"/>
    <w:rsid w:val="003F1AF9"/>
    <w:rsid w:val="004207D7"/>
    <w:rsid w:val="00424431"/>
    <w:rsid w:val="00427249"/>
    <w:rsid w:val="00441257"/>
    <w:rsid w:val="00442444"/>
    <w:rsid w:val="00454D0B"/>
    <w:rsid w:val="00457005"/>
    <w:rsid w:val="00457AC5"/>
    <w:rsid w:val="0046181F"/>
    <w:rsid w:val="0047221D"/>
    <w:rsid w:val="00482B0A"/>
    <w:rsid w:val="00490956"/>
    <w:rsid w:val="00492AF6"/>
    <w:rsid w:val="0049476B"/>
    <w:rsid w:val="004B199B"/>
    <w:rsid w:val="004B1E60"/>
    <w:rsid w:val="004B717C"/>
    <w:rsid w:val="004C4116"/>
    <w:rsid w:val="004D25B2"/>
    <w:rsid w:val="004D2CCB"/>
    <w:rsid w:val="004E01BE"/>
    <w:rsid w:val="004E3375"/>
    <w:rsid w:val="004E6672"/>
    <w:rsid w:val="004F0A32"/>
    <w:rsid w:val="004F586F"/>
    <w:rsid w:val="004F6F63"/>
    <w:rsid w:val="0050151B"/>
    <w:rsid w:val="0051543A"/>
    <w:rsid w:val="00524BE1"/>
    <w:rsid w:val="00535BFA"/>
    <w:rsid w:val="00550B2A"/>
    <w:rsid w:val="00552FF7"/>
    <w:rsid w:val="00553BBD"/>
    <w:rsid w:val="00553CCE"/>
    <w:rsid w:val="005548F9"/>
    <w:rsid w:val="00561460"/>
    <w:rsid w:val="00564001"/>
    <w:rsid w:val="00566143"/>
    <w:rsid w:val="00571A88"/>
    <w:rsid w:val="00577475"/>
    <w:rsid w:val="00584A71"/>
    <w:rsid w:val="005867F2"/>
    <w:rsid w:val="00590B66"/>
    <w:rsid w:val="00594F6A"/>
    <w:rsid w:val="005A04A5"/>
    <w:rsid w:val="005A0F53"/>
    <w:rsid w:val="005A2A56"/>
    <w:rsid w:val="005B2BDF"/>
    <w:rsid w:val="005C1C30"/>
    <w:rsid w:val="005C20BB"/>
    <w:rsid w:val="005C5AA7"/>
    <w:rsid w:val="005C7760"/>
    <w:rsid w:val="005C7BB8"/>
    <w:rsid w:val="005D40F1"/>
    <w:rsid w:val="005D491C"/>
    <w:rsid w:val="005D5651"/>
    <w:rsid w:val="005D6F22"/>
    <w:rsid w:val="005E42DE"/>
    <w:rsid w:val="005E5309"/>
    <w:rsid w:val="005E6D7C"/>
    <w:rsid w:val="005F2238"/>
    <w:rsid w:val="005F37B4"/>
    <w:rsid w:val="005F38C6"/>
    <w:rsid w:val="005F5365"/>
    <w:rsid w:val="00604983"/>
    <w:rsid w:val="0060499E"/>
    <w:rsid w:val="00605FBA"/>
    <w:rsid w:val="00606F88"/>
    <w:rsid w:val="00610CB1"/>
    <w:rsid w:val="006133D2"/>
    <w:rsid w:val="00626654"/>
    <w:rsid w:val="00630C62"/>
    <w:rsid w:val="006330A8"/>
    <w:rsid w:val="006334F8"/>
    <w:rsid w:val="00645165"/>
    <w:rsid w:val="00645A49"/>
    <w:rsid w:val="00647421"/>
    <w:rsid w:val="006503AC"/>
    <w:rsid w:val="006548E6"/>
    <w:rsid w:val="00655390"/>
    <w:rsid w:val="00657047"/>
    <w:rsid w:val="0065794A"/>
    <w:rsid w:val="00664BC3"/>
    <w:rsid w:val="00672003"/>
    <w:rsid w:val="00672979"/>
    <w:rsid w:val="00675602"/>
    <w:rsid w:val="00681D22"/>
    <w:rsid w:val="00686152"/>
    <w:rsid w:val="00692A41"/>
    <w:rsid w:val="006A4BA5"/>
    <w:rsid w:val="006B28EE"/>
    <w:rsid w:val="006C31CA"/>
    <w:rsid w:val="006C4BED"/>
    <w:rsid w:val="006C53D2"/>
    <w:rsid w:val="006C795D"/>
    <w:rsid w:val="006D0603"/>
    <w:rsid w:val="006D18DE"/>
    <w:rsid w:val="006D4B99"/>
    <w:rsid w:val="006E6AF8"/>
    <w:rsid w:val="006F2504"/>
    <w:rsid w:val="006F4850"/>
    <w:rsid w:val="007037DD"/>
    <w:rsid w:val="007067C6"/>
    <w:rsid w:val="00716E89"/>
    <w:rsid w:val="00717563"/>
    <w:rsid w:val="00730AB3"/>
    <w:rsid w:val="00732425"/>
    <w:rsid w:val="00733D1E"/>
    <w:rsid w:val="00733ED9"/>
    <w:rsid w:val="00735B24"/>
    <w:rsid w:val="0073761F"/>
    <w:rsid w:val="007417D2"/>
    <w:rsid w:val="00742BE4"/>
    <w:rsid w:val="0074530F"/>
    <w:rsid w:val="00750F54"/>
    <w:rsid w:val="007576E3"/>
    <w:rsid w:val="00757D9D"/>
    <w:rsid w:val="007640FB"/>
    <w:rsid w:val="00787D5F"/>
    <w:rsid w:val="00787E97"/>
    <w:rsid w:val="007916FB"/>
    <w:rsid w:val="00792C57"/>
    <w:rsid w:val="00792D08"/>
    <w:rsid w:val="00793518"/>
    <w:rsid w:val="007952D3"/>
    <w:rsid w:val="007962D7"/>
    <w:rsid w:val="0079643C"/>
    <w:rsid w:val="0079710F"/>
    <w:rsid w:val="00797C09"/>
    <w:rsid w:val="007A1349"/>
    <w:rsid w:val="007A18FD"/>
    <w:rsid w:val="007A3567"/>
    <w:rsid w:val="007B6E54"/>
    <w:rsid w:val="007C012A"/>
    <w:rsid w:val="007C0378"/>
    <w:rsid w:val="007C23A0"/>
    <w:rsid w:val="007C378E"/>
    <w:rsid w:val="007C49D9"/>
    <w:rsid w:val="007D2042"/>
    <w:rsid w:val="007D7222"/>
    <w:rsid w:val="007E21C3"/>
    <w:rsid w:val="007F6B43"/>
    <w:rsid w:val="00800EE9"/>
    <w:rsid w:val="00802693"/>
    <w:rsid w:val="008200F1"/>
    <w:rsid w:val="00820E6A"/>
    <w:rsid w:val="00830073"/>
    <w:rsid w:val="00834026"/>
    <w:rsid w:val="008421EA"/>
    <w:rsid w:val="00852818"/>
    <w:rsid w:val="008529D0"/>
    <w:rsid w:val="008556CE"/>
    <w:rsid w:val="00855B7C"/>
    <w:rsid w:val="008621D6"/>
    <w:rsid w:val="00884A91"/>
    <w:rsid w:val="00890A16"/>
    <w:rsid w:val="008A0D3A"/>
    <w:rsid w:val="008A3D32"/>
    <w:rsid w:val="008A5870"/>
    <w:rsid w:val="008A5DD5"/>
    <w:rsid w:val="008B7DD7"/>
    <w:rsid w:val="008C1D70"/>
    <w:rsid w:val="008C38FE"/>
    <w:rsid w:val="008D64ED"/>
    <w:rsid w:val="008D6D31"/>
    <w:rsid w:val="008E02E5"/>
    <w:rsid w:val="008E74ED"/>
    <w:rsid w:val="008E7D39"/>
    <w:rsid w:val="008F3B39"/>
    <w:rsid w:val="008F5C79"/>
    <w:rsid w:val="008F5EC2"/>
    <w:rsid w:val="00901D54"/>
    <w:rsid w:val="00901DA5"/>
    <w:rsid w:val="00902FB5"/>
    <w:rsid w:val="009070F5"/>
    <w:rsid w:val="0090721F"/>
    <w:rsid w:val="00914CC9"/>
    <w:rsid w:val="00916DE4"/>
    <w:rsid w:val="00920E4C"/>
    <w:rsid w:val="0093033C"/>
    <w:rsid w:val="009356C5"/>
    <w:rsid w:val="00944599"/>
    <w:rsid w:val="0095322A"/>
    <w:rsid w:val="009553F5"/>
    <w:rsid w:val="009676B9"/>
    <w:rsid w:val="00973EAE"/>
    <w:rsid w:val="00982FFF"/>
    <w:rsid w:val="0098411C"/>
    <w:rsid w:val="00987DF2"/>
    <w:rsid w:val="00992087"/>
    <w:rsid w:val="00992710"/>
    <w:rsid w:val="009A49B9"/>
    <w:rsid w:val="009A595E"/>
    <w:rsid w:val="009B33CC"/>
    <w:rsid w:val="009B69AB"/>
    <w:rsid w:val="009D132E"/>
    <w:rsid w:val="009E3171"/>
    <w:rsid w:val="009F3211"/>
    <w:rsid w:val="00A01333"/>
    <w:rsid w:val="00A01FB2"/>
    <w:rsid w:val="00A03F84"/>
    <w:rsid w:val="00A1281A"/>
    <w:rsid w:val="00A17D1D"/>
    <w:rsid w:val="00A20966"/>
    <w:rsid w:val="00A26EC4"/>
    <w:rsid w:val="00A31BE9"/>
    <w:rsid w:val="00A40923"/>
    <w:rsid w:val="00A50612"/>
    <w:rsid w:val="00A5794C"/>
    <w:rsid w:val="00A7238F"/>
    <w:rsid w:val="00A74556"/>
    <w:rsid w:val="00A81F5E"/>
    <w:rsid w:val="00A91F48"/>
    <w:rsid w:val="00A939BC"/>
    <w:rsid w:val="00A9457F"/>
    <w:rsid w:val="00AA64FB"/>
    <w:rsid w:val="00AA787E"/>
    <w:rsid w:val="00AB3296"/>
    <w:rsid w:val="00AB3AB7"/>
    <w:rsid w:val="00AC2749"/>
    <w:rsid w:val="00AD4C82"/>
    <w:rsid w:val="00AD529D"/>
    <w:rsid w:val="00AE3BDB"/>
    <w:rsid w:val="00AE5649"/>
    <w:rsid w:val="00B02301"/>
    <w:rsid w:val="00B11FF4"/>
    <w:rsid w:val="00B17FD0"/>
    <w:rsid w:val="00B267A3"/>
    <w:rsid w:val="00B2730F"/>
    <w:rsid w:val="00B341F1"/>
    <w:rsid w:val="00B379A5"/>
    <w:rsid w:val="00B41A08"/>
    <w:rsid w:val="00B4372D"/>
    <w:rsid w:val="00B440EB"/>
    <w:rsid w:val="00B50B2D"/>
    <w:rsid w:val="00B564FE"/>
    <w:rsid w:val="00B56B8D"/>
    <w:rsid w:val="00B57239"/>
    <w:rsid w:val="00B60D34"/>
    <w:rsid w:val="00B64636"/>
    <w:rsid w:val="00B64D46"/>
    <w:rsid w:val="00B65B18"/>
    <w:rsid w:val="00B6604D"/>
    <w:rsid w:val="00B66B48"/>
    <w:rsid w:val="00B74EBD"/>
    <w:rsid w:val="00B750D0"/>
    <w:rsid w:val="00B75420"/>
    <w:rsid w:val="00B76CF2"/>
    <w:rsid w:val="00B76F60"/>
    <w:rsid w:val="00B779A9"/>
    <w:rsid w:val="00B82EAA"/>
    <w:rsid w:val="00B844B5"/>
    <w:rsid w:val="00B95933"/>
    <w:rsid w:val="00BA3AA3"/>
    <w:rsid w:val="00BA4CD6"/>
    <w:rsid w:val="00BA56DA"/>
    <w:rsid w:val="00BA5A9A"/>
    <w:rsid w:val="00BA61EE"/>
    <w:rsid w:val="00BA761C"/>
    <w:rsid w:val="00BC63F3"/>
    <w:rsid w:val="00BD0348"/>
    <w:rsid w:val="00BD12AB"/>
    <w:rsid w:val="00BD5768"/>
    <w:rsid w:val="00BE7291"/>
    <w:rsid w:val="00C02DBF"/>
    <w:rsid w:val="00C03332"/>
    <w:rsid w:val="00C13341"/>
    <w:rsid w:val="00C143E8"/>
    <w:rsid w:val="00C17668"/>
    <w:rsid w:val="00C24D82"/>
    <w:rsid w:val="00C321EA"/>
    <w:rsid w:val="00C33891"/>
    <w:rsid w:val="00C34B2A"/>
    <w:rsid w:val="00C36B96"/>
    <w:rsid w:val="00C452AC"/>
    <w:rsid w:val="00C50FB8"/>
    <w:rsid w:val="00C5685E"/>
    <w:rsid w:val="00C56C15"/>
    <w:rsid w:val="00C62362"/>
    <w:rsid w:val="00C65016"/>
    <w:rsid w:val="00C70FAF"/>
    <w:rsid w:val="00C73929"/>
    <w:rsid w:val="00C82160"/>
    <w:rsid w:val="00C82911"/>
    <w:rsid w:val="00C82D38"/>
    <w:rsid w:val="00C83FE7"/>
    <w:rsid w:val="00C85260"/>
    <w:rsid w:val="00C861D2"/>
    <w:rsid w:val="00C92281"/>
    <w:rsid w:val="00C92CDA"/>
    <w:rsid w:val="00C9472B"/>
    <w:rsid w:val="00C95A4E"/>
    <w:rsid w:val="00C96597"/>
    <w:rsid w:val="00C969F3"/>
    <w:rsid w:val="00CA1EB2"/>
    <w:rsid w:val="00CB40E2"/>
    <w:rsid w:val="00CC1FC2"/>
    <w:rsid w:val="00CC4EF4"/>
    <w:rsid w:val="00CC5A7E"/>
    <w:rsid w:val="00CC60E7"/>
    <w:rsid w:val="00CC7753"/>
    <w:rsid w:val="00CC7CA2"/>
    <w:rsid w:val="00CD11C3"/>
    <w:rsid w:val="00CD5DE6"/>
    <w:rsid w:val="00CE233A"/>
    <w:rsid w:val="00CF77A7"/>
    <w:rsid w:val="00CF7E57"/>
    <w:rsid w:val="00D06465"/>
    <w:rsid w:val="00D10555"/>
    <w:rsid w:val="00D12622"/>
    <w:rsid w:val="00D222D8"/>
    <w:rsid w:val="00D230AF"/>
    <w:rsid w:val="00D23277"/>
    <w:rsid w:val="00D304D1"/>
    <w:rsid w:val="00D36966"/>
    <w:rsid w:val="00D43C47"/>
    <w:rsid w:val="00D4502B"/>
    <w:rsid w:val="00D47851"/>
    <w:rsid w:val="00D50A88"/>
    <w:rsid w:val="00D50D04"/>
    <w:rsid w:val="00D510D6"/>
    <w:rsid w:val="00D6158C"/>
    <w:rsid w:val="00D80D44"/>
    <w:rsid w:val="00D81BC9"/>
    <w:rsid w:val="00D852C1"/>
    <w:rsid w:val="00D9415C"/>
    <w:rsid w:val="00D9574F"/>
    <w:rsid w:val="00D96FAA"/>
    <w:rsid w:val="00D97C6A"/>
    <w:rsid w:val="00D97F3C"/>
    <w:rsid w:val="00DB26DF"/>
    <w:rsid w:val="00DB2833"/>
    <w:rsid w:val="00DB78AA"/>
    <w:rsid w:val="00DD3616"/>
    <w:rsid w:val="00DE0A50"/>
    <w:rsid w:val="00DF7A67"/>
    <w:rsid w:val="00E0170F"/>
    <w:rsid w:val="00E115EE"/>
    <w:rsid w:val="00E212D0"/>
    <w:rsid w:val="00E32F68"/>
    <w:rsid w:val="00E371BB"/>
    <w:rsid w:val="00E44116"/>
    <w:rsid w:val="00E476B6"/>
    <w:rsid w:val="00E52540"/>
    <w:rsid w:val="00E61A79"/>
    <w:rsid w:val="00E62BED"/>
    <w:rsid w:val="00E658B2"/>
    <w:rsid w:val="00E73A1B"/>
    <w:rsid w:val="00E76310"/>
    <w:rsid w:val="00E83CB5"/>
    <w:rsid w:val="00E93032"/>
    <w:rsid w:val="00E95017"/>
    <w:rsid w:val="00E95A6B"/>
    <w:rsid w:val="00EA0056"/>
    <w:rsid w:val="00EA14B9"/>
    <w:rsid w:val="00EA5D28"/>
    <w:rsid w:val="00EB00FD"/>
    <w:rsid w:val="00EB31CA"/>
    <w:rsid w:val="00EB7A82"/>
    <w:rsid w:val="00EC6938"/>
    <w:rsid w:val="00ED310D"/>
    <w:rsid w:val="00ED6388"/>
    <w:rsid w:val="00EE7651"/>
    <w:rsid w:val="00EF4F03"/>
    <w:rsid w:val="00EF5C3A"/>
    <w:rsid w:val="00F00C4C"/>
    <w:rsid w:val="00F03CB8"/>
    <w:rsid w:val="00F04553"/>
    <w:rsid w:val="00F10548"/>
    <w:rsid w:val="00F1343A"/>
    <w:rsid w:val="00F21027"/>
    <w:rsid w:val="00F33606"/>
    <w:rsid w:val="00F339AC"/>
    <w:rsid w:val="00F34371"/>
    <w:rsid w:val="00F35903"/>
    <w:rsid w:val="00F3623A"/>
    <w:rsid w:val="00F4594E"/>
    <w:rsid w:val="00F5332E"/>
    <w:rsid w:val="00F54B0B"/>
    <w:rsid w:val="00F57858"/>
    <w:rsid w:val="00F60524"/>
    <w:rsid w:val="00F62A5E"/>
    <w:rsid w:val="00F641F7"/>
    <w:rsid w:val="00F72662"/>
    <w:rsid w:val="00F8464C"/>
    <w:rsid w:val="00F85736"/>
    <w:rsid w:val="00F9397A"/>
    <w:rsid w:val="00FA58C5"/>
    <w:rsid w:val="00FB2A3E"/>
    <w:rsid w:val="00FB4375"/>
    <w:rsid w:val="00FB515C"/>
    <w:rsid w:val="00FC1CF1"/>
    <w:rsid w:val="00FD212A"/>
    <w:rsid w:val="00FD41B2"/>
    <w:rsid w:val="00FD4915"/>
    <w:rsid w:val="00FD4B3A"/>
    <w:rsid w:val="00FD5B14"/>
    <w:rsid w:val="00FE0C5A"/>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6CF2"/>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ext">
    <w:name w:val="SO Text"/>
    <w:aliases w:val="sot"/>
    <w:link w:val="SOTextChar"/>
    <w:rsid w:val="00B76CF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76CF2"/>
    <w:rPr>
      <w:rFonts w:eastAsiaTheme="minorHAnsi" w:cstheme="minorBidi"/>
      <w:sz w:val="22"/>
      <w:lang w:eastAsia="en-US"/>
    </w:rPr>
  </w:style>
  <w:style w:type="paragraph" w:styleId="Footer">
    <w:name w:val="footer"/>
    <w:link w:val="FooterChar"/>
    <w:rsid w:val="00B76CF2"/>
    <w:pPr>
      <w:tabs>
        <w:tab w:val="center" w:pos="4153"/>
        <w:tab w:val="right" w:pos="8306"/>
      </w:tabs>
    </w:pPr>
    <w:rPr>
      <w:sz w:val="22"/>
      <w:szCs w:val="24"/>
    </w:rPr>
  </w:style>
  <w:style w:type="paragraph" w:customStyle="1" w:styleId="FileName">
    <w:name w:val="FileName"/>
    <w:basedOn w:val="Normal"/>
    <w:rsid w:val="00B76CF2"/>
  </w:style>
  <w:style w:type="table" w:customStyle="1" w:styleId="TableGrid1">
    <w:name w:val="Table Grid1"/>
    <w:basedOn w:val="TableNormal"/>
    <w:next w:val="TableGrid"/>
    <w:uiPriority w:val="59"/>
    <w:rsid w:val="00B17FD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7FD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BodySectionBreak">
    <w:name w:val="MainBody Section Break"/>
    <w:basedOn w:val="Normal"/>
    <w:next w:val="Normal"/>
    <w:rsid w:val="00F85736"/>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uiPriority w:val="20"/>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B76CF2"/>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uiPriority w:val="99"/>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uiPriority w:val="99"/>
    <w:rsid w:val="00F85736"/>
    <w:rPr>
      <w:color w:val="0000FF"/>
      <w:u w:val="single"/>
    </w:rPr>
  </w:style>
  <w:style w:type="character" w:styleId="LineNumber">
    <w:name w:val="line number"/>
    <w:basedOn w:val="OPCCharBase"/>
    <w:uiPriority w:val="99"/>
    <w:unhideWhenUsed/>
    <w:rsid w:val="00B76CF2"/>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uiPriority w:val="99"/>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76CF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B76CF2"/>
  </w:style>
  <w:style w:type="character" w:customStyle="1" w:styleId="CharAmSchText">
    <w:name w:val="CharAmSchText"/>
    <w:basedOn w:val="OPCCharBase"/>
    <w:uiPriority w:val="1"/>
    <w:qFormat/>
    <w:rsid w:val="00B76CF2"/>
  </w:style>
  <w:style w:type="character" w:customStyle="1" w:styleId="CharChapNo">
    <w:name w:val="CharChapNo"/>
    <w:basedOn w:val="OPCCharBase"/>
    <w:qFormat/>
    <w:rsid w:val="00B76CF2"/>
  </w:style>
  <w:style w:type="character" w:customStyle="1" w:styleId="CharChapText">
    <w:name w:val="CharChapText"/>
    <w:basedOn w:val="OPCCharBase"/>
    <w:qFormat/>
    <w:rsid w:val="00B76CF2"/>
  </w:style>
  <w:style w:type="character" w:customStyle="1" w:styleId="CharDivNo">
    <w:name w:val="CharDivNo"/>
    <w:basedOn w:val="OPCCharBase"/>
    <w:qFormat/>
    <w:rsid w:val="00B76CF2"/>
  </w:style>
  <w:style w:type="character" w:customStyle="1" w:styleId="CharDivText">
    <w:name w:val="CharDivText"/>
    <w:basedOn w:val="OPCCharBase"/>
    <w:qFormat/>
    <w:rsid w:val="00B76CF2"/>
  </w:style>
  <w:style w:type="character" w:customStyle="1" w:styleId="CharPartNo">
    <w:name w:val="CharPartNo"/>
    <w:basedOn w:val="OPCCharBase"/>
    <w:qFormat/>
    <w:rsid w:val="00B76CF2"/>
  </w:style>
  <w:style w:type="character" w:customStyle="1" w:styleId="CharPartText">
    <w:name w:val="CharPartText"/>
    <w:basedOn w:val="OPCCharBase"/>
    <w:qFormat/>
    <w:rsid w:val="00B76CF2"/>
  </w:style>
  <w:style w:type="character" w:customStyle="1" w:styleId="OPCCharBase">
    <w:name w:val="OPCCharBase"/>
    <w:uiPriority w:val="1"/>
    <w:qFormat/>
    <w:rsid w:val="00B76CF2"/>
  </w:style>
  <w:style w:type="paragraph" w:customStyle="1" w:styleId="OPCParaBase">
    <w:name w:val="OPCParaBase"/>
    <w:qFormat/>
    <w:rsid w:val="00B76CF2"/>
    <w:pPr>
      <w:spacing w:line="260" w:lineRule="atLeast"/>
    </w:pPr>
    <w:rPr>
      <w:sz w:val="22"/>
    </w:rPr>
  </w:style>
  <w:style w:type="character" w:customStyle="1" w:styleId="CharSectno">
    <w:name w:val="CharSectno"/>
    <w:basedOn w:val="OPCCharBase"/>
    <w:qFormat/>
    <w:rsid w:val="00B76CF2"/>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B76CF2"/>
    <w:pPr>
      <w:spacing w:line="240" w:lineRule="auto"/>
      <w:ind w:left="1134"/>
    </w:pPr>
    <w:rPr>
      <w:sz w:val="20"/>
    </w:rPr>
  </w:style>
  <w:style w:type="paragraph" w:customStyle="1" w:styleId="ShortT">
    <w:name w:val="ShortT"/>
    <w:basedOn w:val="OPCParaBase"/>
    <w:next w:val="Normal"/>
    <w:qFormat/>
    <w:rsid w:val="00B76CF2"/>
    <w:pPr>
      <w:spacing w:line="240" w:lineRule="auto"/>
    </w:pPr>
    <w:rPr>
      <w:b/>
      <w:sz w:val="40"/>
    </w:rPr>
  </w:style>
  <w:style w:type="paragraph" w:customStyle="1" w:styleId="Penalty">
    <w:name w:val="Penalty"/>
    <w:basedOn w:val="OPCParaBase"/>
    <w:rsid w:val="00B76CF2"/>
    <w:pPr>
      <w:tabs>
        <w:tab w:val="left" w:pos="2977"/>
      </w:tabs>
      <w:spacing w:before="180" w:line="240" w:lineRule="auto"/>
      <w:ind w:left="1985" w:hanging="851"/>
    </w:pPr>
  </w:style>
  <w:style w:type="paragraph" w:styleId="TOC1">
    <w:name w:val="toc 1"/>
    <w:basedOn w:val="OPCParaBase"/>
    <w:next w:val="Normal"/>
    <w:uiPriority w:val="39"/>
    <w:unhideWhenUsed/>
    <w:rsid w:val="00B76CF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76CF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76CF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76CF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76CF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76CF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76CF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76CF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76CF2"/>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B76CF2"/>
    <w:pPr>
      <w:spacing w:line="240" w:lineRule="auto"/>
    </w:pPr>
    <w:rPr>
      <w:sz w:val="20"/>
    </w:rPr>
  </w:style>
  <w:style w:type="paragraph" w:customStyle="1" w:styleId="ActHead1">
    <w:name w:val="ActHead 1"/>
    <w:aliases w:val="c"/>
    <w:basedOn w:val="OPCParaBase"/>
    <w:next w:val="Normal"/>
    <w:qFormat/>
    <w:rsid w:val="00B76CF2"/>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B76CF2"/>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paragraph">
    <w:name w:val="paragraph"/>
    <w:aliases w:val="a"/>
    <w:basedOn w:val="OPCParaBase"/>
    <w:rsid w:val="00B76CF2"/>
    <w:pPr>
      <w:tabs>
        <w:tab w:val="right" w:pos="1531"/>
      </w:tabs>
      <w:spacing w:before="40" w:line="240" w:lineRule="auto"/>
      <w:ind w:left="1644" w:hanging="1644"/>
    </w:pPr>
  </w:style>
  <w:style w:type="character" w:customStyle="1" w:styleId="HTMLPreformattedChar">
    <w:name w:val="HTML Preformatted Char"/>
    <w:basedOn w:val="DefaultParagraphFont"/>
    <w:link w:val="HTMLPreformatted"/>
    <w:uiPriority w:val="99"/>
    <w:rsid w:val="004B199B"/>
    <w:rPr>
      <w:rFonts w:ascii="Courier New" w:hAnsi="Courier New" w:cs="Courier New"/>
    </w:rPr>
  </w:style>
  <w:style w:type="paragraph" w:customStyle="1" w:styleId="Definition">
    <w:name w:val="Definition"/>
    <w:aliases w:val="dd"/>
    <w:basedOn w:val="OPCParaBase"/>
    <w:rsid w:val="00B76CF2"/>
    <w:pPr>
      <w:spacing w:before="180" w:line="240" w:lineRule="auto"/>
      <w:ind w:left="1134"/>
    </w:pPr>
  </w:style>
  <w:style w:type="paragraph" w:customStyle="1" w:styleId="subsection2">
    <w:name w:val="subsection2"/>
    <w:aliases w:val="ss2"/>
    <w:basedOn w:val="OPCParaBase"/>
    <w:next w:val="subsection"/>
    <w:rsid w:val="00B76CF2"/>
    <w:pPr>
      <w:spacing w:before="40" w:line="240" w:lineRule="auto"/>
      <w:ind w:left="1134"/>
    </w:pPr>
  </w:style>
  <w:style w:type="paragraph" w:customStyle="1" w:styleId="noteToPara">
    <w:name w:val="noteToPara"/>
    <w:aliases w:val="ntp"/>
    <w:basedOn w:val="OPCParaBase"/>
    <w:rsid w:val="00B76CF2"/>
    <w:pPr>
      <w:spacing w:before="122" w:line="198" w:lineRule="exact"/>
      <w:ind w:left="2353" w:hanging="709"/>
    </w:pPr>
    <w:rPr>
      <w:sz w:val="18"/>
    </w:rPr>
  </w:style>
  <w:style w:type="paragraph" w:customStyle="1" w:styleId="paragraphsub">
    <w:name w:val="paragraph(sub)"/>
    <w:aliases w:val="aa"/>
    <w:basedOn w:val="OPCParaBase"/>
    <w:rsid w:val="00B76CF2"/>
    <w:pPr>
      <w:tabs>
        <w:tab w:val="right" w:pos="1985"/>
      </w:tabs>
      <w:spacing w:before="40" w:line="240" w:lineRule="auto"/>
      <w:ind w:left="2098" w:hanging="2098"/>
    </w:pPr>
  </w:style>
  <w:style w:type="paragraph" w:customStyle="1" w:styleId="ActHead5">
    <w:name w:val="ActHead 5"/>
    <w:aliases w:val="s"/>
    <w:basedOn w:val="OPCParaBase"/>
    <w:next w:val="subsection"/>
    <w:qFormat/>
    <w:rsid w:val="00B76CF2"/>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rsid w:val="00B76CF2"/>
    <w:pPr>
      <w:tabs>
        <w:tab w:val="right" w:pos="1021"/>
      </w:tabs>
      <w:spacing w:before="180" w:line="240" w:lineRule="auto"/>
      <w:ind w:left="1134" w:hanging="1134"/>
    </w:pPr>
  </w:style>
  <w:style w:type="paragraph" w:styleId="ListParagraph">
    <w:name w:val="List Paragraph"/>
    <w:basedOn w:val="Normal"/>
    <w:uiPriority w:val="34"/>
    <w:qFormat/>
    <w:rsid w:val="004B199B"/>
    <w:pPr>
      <w:ind w:left="720"/>
    </w:pPr>
    <w:rPr>
      <w:rFonts w:ascii="Calibri" w:eastAsia="Calibri" w:hAnsi="Calibri"/>
      <w:szCs w:val="22"/>
    </w:rPr>
  </w:style>
  <w:style w:type="character" w:customStyle="1" w:styleId="PlainTextChar">
    <w:name w:val="Plain Text Char"/>
    <w:basedOn w:val="DefaultParagraphFont"/>
    <w:link w:val="PlainText"/>
    <w:uiPriority w:val="99"/>
    <w:rsid w:val="004B199B"/>
    <w:rPr>
      <w:rFonts w:ascii="Courier New" w:hAnsi="Courier New" w:cs="Courier New"/>
    </w:rPr>
  </w:style>
  <w:style w:type="paragraph" w:customStyle="1" w:styleId="Tabletext">
    <w:name w:val="Tabletext"/>
    <w:aliases w:val="tt"/>
    <w:basedOn w:val="OPCParaBase"/>
    <w:rsid w:val="00B76CF2"/>
    <w:pPr>
      <w:spacing w:before="60" w:line="240" w:lineRule="atLeast"/>
    </w:pPr>
    <w:rPr>
      <w:sz w:val="20"/>
    </w:rPr>
  </w:style>
  <w:style w:type="character" w:customStyle="1" w:styleId="FooterChar">
    <w:name w:val="Footer Char"/>
    <w:basedOn w:val="DefaultParagraphFont"/>
    <w:link w:val="Footer"/>
    <w:rsid w:val="00B76CF2"/>
    <w:rPr>
      <w:sz w:val="22"/>
      <w:szCs w:val="24"/>
    </w:rPr>
  </w:style>
  <w:style w:type="character" w:customStyle="1" w:styleId="HeaderChar">
    <w:name w:val="Header Char"/>
    <w:basedOn w:val="DefaultParagraphFont"/>
    <w:link w:val="Header"/>
    <w:rsid w:val="00B76CF2"/>
    <w:rPr>
      <w:sz w:val="16"/>
    </w:rPr>
  </w:style>
  <w:style w:type="paragraph" w:customStyle="1" w:styleId="ActHead2">
    <w:name w:val="ActHead 2"/>
    <w:aliases w:val="p"/>
    <w:basedOn w:val="OPCParaBase"/>
    <w:next w:val="ActHead3"/>
    <w:qFormat/>
    <w:rsid w:val="00B76CF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76CF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76CF2"/>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B76CF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76CF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76CF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76CF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76CF2"/>
  </w:style>
  <w:style w:type="paragraph" w:customStyle="1" w:styleId="Blocks">
    <w:name w:val="Blocks"/>
    <w:aliases w:val="bb"/>
    <w:basedOn w:val="OPCParaBase"/>
    <w:qFormat/>
    <w:rsid w:val="00B76CF2"/>
    <w:pPr>
      <w:spacing w:line="240" w:lineRule="auto"/>
    </w:pPr>
    <w:rPr>
      <w:sz w:val="24"/>
    </w:rPr>
  </w:style>
  <w:style w:type="paragraph" w:customStyle="1" w:styleId="BoxText">
    <w:name w:val="BoxText"/>
    <w:aliases w:val="bt"/>
    <w:basedOn w:val="OPCParaBase"/>
    <w:qFormat/>
    <w:rsid w:val="00B76CF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76CF2"/>
    <w:rPr>
      <w:b/>
    </w:rPr>
  </w:style>
  <w:style w:type="paragraph" w:customStyle="1" w:styleId="BoxHeadItalic">
    <w:name w:val="BoxHeadItalic"/>
    <w:aliases w:val="bhi"/>
    <w:basedOn w:val="BoxText"/>
    <w:next w:val="BoxStep"/>
    <w:qFormat/>
    <w:rsid w:val="00B76CF2"/>
    <w:rPr>
      <w:i/>
    </w:rPr>
  </w:style>
  <w:style w:type="paragraph" w:customStyle="1" w:styleId="BoxList">
    <w:name w:val="BoxList"/>
    <w:aliases w:val="bl"/>
    <w:basedOn w:val="BoxText"/>
    <w:qFormat/>
    <w:rsid w:val="00B76CF2"/>
    <w:pPr>
      <w:ind w:left="1559" w:hanging="425"/>
    </w:pPr>
  </w:style>
  <w:style w:type="paragraph" w:customStyle="1" w:styleId="BoxNote">
    <w:name w:val="BoxNote"/>
    <w:aliases w:val="bn"/>
    <w:basedOn w:val="BoxText"/>
    <w:qFormat/>
    <w:rsid w:val="00B76CF2"/>
    <w:pPr>
      <w:tabs>
        <w:tab w:val="left" w:pos="1985"/>
      </w:tabs>
      <w:spacing w:before="122" w:line="198" w:lineRule="exact"/>
      <w:ind w:left="2948" w:hanging="1814"/>
    </w:pPr>
    <w:rPr>
      <w:sz w:val="18"/>
    </w:rPr>
  </w:style>
  <w:style w:type="paragraph" w:customStyle="1" w:styleId="BoxPara">
    <w:name w:val="BoxPara"/>
    <w:aliases w:val="bp"/>
    <w:basedOn w:val="BoxText"/>
    <w:qFormat/>
    <w:rsid w:val="00B76CF2"/>
    <w:pPr>
      <w:tabs>
        <w:tab w:val="right" w:pos="2268"/>
      </w:tabs>
      <w:ind w:left="2552" w:hanging="1418"/>
    </w:pPr>
  </w:style>
  <w:style w:type="paragraph" w:customStyle="1" w:styleId="BoxStep">
    <w:name w:val="BoxStep"/>
    <w:aliases w:val="bs"/>
    <w:basedOn w:val="BoxText"/>
    <w:qFormat/>
    <w:rsid w:val="00B76CF2"/>
    <w:pPr>
      <w:ind w:left="1985" w:hanging="851"/>
    </w:pPr>
  </w:style>
  <w:style w:type="character" w:customStyle="1" w:styleId="CharAmPartNo">
    <w:name w:val="CharAmPartNo"/>
    <w:basedOn w:val="OPCCharBase"/>
    <w:uiPriority w:val="1"/>
    <w:qFormat/>
    <w:rsid w:val="00B76CF2"/>
  </w:style>
  <w:style w:type="character" w:customStyle="1" w:styleId="CharAmPartText">
    <w:name w:val="CharAmPartText"/>
    <w:basedOn w:val="OPCCharBase"/>
    <w:uiPriority w:val="1"/>
    <w:qFormat/>
    <w:rsid w:val="00B76CF2"/>
  </w:style>
  <w:style w:type="character" w:customStyle="1" w:styleId="CharBoldItalic">
    <w:name w:val="CharBoldItalic"/>
    <w:basedOn w:val="OPCCharBase"/>
    <w:uiPriority w:val="1"/>
    <w:qFormat/>
    <w:rsid w:val="00B76CF2"/>
    <w:rPr>
      <w:b/>
      <w:i/>
    </w:rPr>
  </w:style>
  <w:style w:type="character" w:customStyle="1" w:styleId="CharItalic">
    <w:name w:val="CharItalic"/>
    <w:basedOn w:val="OPCCharBase"/>
    <w:uiPriority w:val="1"/>
    <w:qFormat/>
    <w:rsid w:val="00B76CF2"/>
    <w:rPr>
      <w:i/>
    </w:rPr>
  </w:style>
  <w:style w:type="character" w:customStyle="1" w:styleId="CharSubdNo">
    <w:name w:val="CharSubdNo"/>
    <w:basedOn w:val="OPCCharBase"/>
    <w:uiPriority w:val="1"/>
    <w:qFormat/>
    <w:rsid w:val="00B76CF2"/>
  </w:style>
  <w:style w:type="character" w:customStyle="1" w:styleId="CharSubdText">
    <w:name w:val="CharSubdText"/>
    <w:basedOn w:val="OPCCharBase"/>
    <w:uiPriority w:val="1"/>
    <w:qFormat/>
    <w:rsid w:val="00B76CF2"/>
  </w:style>
  <w:style w:type="paragraph" w:customStyle="1" w:styleId="CTA--">
    <w:name w:val="CTA --"/>
    <w:basedOn w:val="OPCParaBase"/>
    <w:next w:val="Normal"/>
    <w:rsid w:val="00B76CF2"/>
    <w:pPr>
      <w:spacing w:before="60" w:line="240" w:lineRule="atLeast"/>
      <w:ind w:left="142" w:hanging="142"/>
    </w:pPr>
    <w:rPr>
      <w:sz w:val="20"/>
    </w:rPr>
  </w:style>
  <w:style w:type="paragraph" w:customStyle="1" w:styleId="CTA-">
    <w:name w:val="CTA -"/>
    <w:basedOn w:val="OPCParaBase"/>
    <w:rsid w:val="00B76CF2"/>
    <w:pPr>
      <w:spacing w:before="60" w:line="240" w:lineRule="atLeast"/>
      <w:ind w:left="85" w:hanging="85"/>
    </w:pPr>
    <w:rPr>
      <w:sz w:val="20"/>
    </w:rPr>
  </w:style>
  <w:style w:type="paragraph" w:customStyle="1" w:styleId="CTA---">
    <w:name w:val="CTA ---"/>
    <w:basedOn w:val="OPCParaBase"/>
    <w:next w:val="Normal"/>
    <w:rsid w:val="00B76CF2"/>
    <w:pPr>
      <w:spacing w:before="60" w:line="240" w:lineRule="atLeast"/>
      <w:ind w:left="198" w:hanging="198"/>
    </w:pPr>
    <w:rPr>
      <w:sz w:val="20"/>
    </w:rPr>
  </w:style>
  <w:style w:type="paragraph" w:customStyle="1" w:styleId="CTA----">
    <w:name w:val="CTA ----"/>
    <w:basedOn w:val="OPCParaBase"/>
    <w:next w:val="Normal"/>
    <w:rsid w:val="00B76CF2"/>
    <w:pPr>
      <w:spacing w:before="60" w:line="240" w:lineRule="atLeast"/>
      <w:ind w:left="255" w:hanging="255"/>
    </w:pPr>
    <w:rPr>
      <w:sz w:val="20"/>
    </w:rPr>
  </w:style>
  <w:style w:type="paragraph" w:customStyle="1" w:styleId="CTA1a">
    <w:name w:val="CTA 1(a)"/>
    <w:basedOn w:val="OPCParaBase"/>
    <w:rsid w:val="00B76CF2"/>
    <w:pPr>
      <w:tabs>
        <w:tab w:val="right" w:pos="414"/>
      </w:tabs>
      <w:spacing w:before="40" w:line="240" w:lineRule="atLeast"/>
      <w:ind w:left="675" w:hanging="675"/>
    </w:pPr>
    <w:rPr>
      <w:sz w:val="20"/>
    </w:rPr>
  </w:style>
  <w:style w:type="paragraph" w:customStyle="1" w:styleId="CTA1ai">
    <w:name w:val="CTA 1(a)(i)"/>
    <w:basedOn w:val="OPCParaBase"/>
    <w:rsid w:val="00B76CF2"/>
    <w:pPr>
      <w:tabs>
        <w:tab w:val="right" w:pos="1004"/>
      </w:tabs>
      <w:spacing w:before="40" w:line="240" w:lineRule="atLeast"/>
      <w:ind w:left="1253" w:hanging="1253"/>
    </w:pPr>
    <w:rPr>
      <w:sz w:val="20"/>
    </w:rPr>
  </w:style>
  <w:style w:type="paragraph" w:customStyle="1" w:styleId="CTA2a">
    <w:name w:val="CTA 2(a)"/>
    <w:basedOn w:val="OPCParaBase"/>
    <w:rsid w:val="00B76CF2"/>
    <w:pPr>
      <w:tabs>
        <w:tab w:val="right" w:pos="482"/>
      </w:tabs>
      <w:spacing w:before="40" w:line="240" w:lineRule="atLeast"/>
      <w:ind w:left="748" w:hanging="748"/>
    </w:pPr>
    <w:rPr>
      <w:sz w:val="20"/>
    </w:rPr>
  </w:style>
  <w:style w:type="paragraph" w:customStyle="1" w:styleId="CTA2ai">
    <w:name w:val="CTA 2(a)(i)"/>
    <w:basedOn w:val="OPCParaBase"/>
    <w:rsid w:val="00B76CF2"/>
    <w:pPr>
      <w:tabs>
        <w:tab w:val="right" w:pos="1089"/>
      </w:tabs>
      <w:spacing w:before="40" w:line="240" w:lineRule="atLeast"/>
      <w:ind w:left="1327" w:hanging="1327"/>
    </w:pPr>
    <w:rPr>
      <w:sz w:val="20"/>
    </w:rPr>
  </w:style>
  <w:style w:type="paragraph" w:customStyle="1" w:styleId="CTA3a">
    <w:name w:val="CTA 3(a)"/>
    <w:basedOn w:val="OPCParaBase"/>
    <w:rsid w:val="00B76CF2"/>
    <w:pPr>
      <w:tabs>
        <w:tab w:val="right" w:pos="556"/>
      </w:tabs>
      <w:spacing w:before="40" w:line="240" w:lineRule="atLeast"/>
      <w:ind w:left="805" w:hanging="805"/>
    </w:pPr>
    <w:rPr>
      <w:sz w:val="20"/>
    </w:rPr>
  </w:style>
  <w:style w:type="paragraph" w:customStyle="1" w:styleId="CTA3ai">
    <w:name w:val="CTA 3(a)(i)"/>
    <w:basedOn w:val="OPCParaBase"/>
    <w:rsid w:val="00B76CF2"/>
    <w:pPr>
      <w:tabs>
        <w:tab w:val="right" w:pos="1140"/>
      </w:tabs>
      <w:spacing w:before="40" w:line="240" w:lineRule="atLeast"/>
      <w:ind w:left="1361" w:hanging="1361"/>
    </w:pPr>
    <w:rPr>
      <w:sz w:val="20"/>
    </w:rPr>
  </w:style>
  <w:style w:type="paragraph" w:customStyle="1" w:styleId="CTA4a">
    <w:name w:val="CTA 4(a)"/>
    <w:basedOn w:val="OPCParaBase"/>
    <w:rsid w:val="00B76CF2"/>
    <w:pPr>
      <w:tabs>
        <w:tab w:val="right" w:pos="624"/>
      </w:tabs>
      <w:spacing w:before="40" w:line="240" w:lineRule="atLeast"/>
      <w:ind w:left="873" w:hanging="873"/>
    </w:pPr>
    <w:rPr>
      <w:sz w:val="20"/>
    </w:rPr>
  </w:style>
  <w:style w:type="paragraph" w:customStyle="1" w:styleId="CTA4ai">
    <w:name w:val="CTA 4(a)(i)"/>
    <w:basedOn w:val="OPCParaBase"/>
    <w:rsid w:val="00B76CF2"/>
    <w:pPr>
      <w:tabs>
        <w:tab w:val="right" w:pos="1213"/>
      </w:tabs>
      <w:spacing w:before="40" w:line="240" w:lineRule="atLeast"/>
      <w:ind w:left="1452" w:hanging="1452"/>
    </w:pPr>
    <w:rPr>
      <w:sz w:val="20"/>
    </w:rPr>
  </w:style>
  <w:style w:type="paragraph" w:customStyle="1" w:styleId="CTACAPS">
    <w:name w:val="CTA CAPS"/>
    <w:basedOn w:val="OPCParaBase"/>
    <w:rsid w:val="00B76CF2"/>
    <w:pPr>
      <w:spacing w:before="60" w:line="240" w:lineRule="atLeast"/>
    </w:pPr>
    <w:rPr>
      <w:sz w:val="20"/>
    </w:rPr>
  </w:style>
  <w:style w:type="paragraph" w:customStyle="1" w:styleId="CTAright">
    <w:name w:val="CTA right"/>
    <w:basedOn w:val="OPCParaBase"/>
    <w:rsid w:val="00B76CF2"/>
    <w:pPr>
      <w:spacing w:before="60" w:line="240" w:lineRule="auto"/>
      <w:jc w:val="right"/>
    </w:pPr>
    <w:rPr>
      <w:sz w:val="20"/>
    </w:rPr>
  </w:style>
  <w:style w:type="paragraph" w:customStyle="1" w:styleId="EndNotespara">
    <w:name w:val="EndNotes(para)"/>
    <w:aliases w:val="eta"/>
    <w:basedOn w:val="OPCParaBase"/>
    <w:next w:val="EndNotessubpara"/>
    <w:rsid w:val="00B76CF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76CF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76CF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76CF2"/>
    <w:pPr>
      <w:tabs>
        <w:tab w:val="right" w:pos="1412"/>
      </w:tabs>
      <w:spacing w:before="60" w:line="240" w:lineRule="auto"/>
      <w:ind w:left="1525" w:hanging="1525"/>
    </w:pPr>
    <w:rPr>
      <w:sz w:val="20"/>
    </w:rPr>
  </w:style>
  <w:style w:type="paragraph" w:customStyle="1" w:styleId="House">
    <w:name w:val="House"/>
    <w:basedOn w:val="OPCParaBase"/>
    <w:rsid w:val="00B76CF2"/>
    <w:pPr>
      <w:spacing w:line="240" w:lineRule="auto"/>
    </w:pPr>
    <w:rPr>
      <w:sz w:val="28"/>
    </w:rPr>
  </w:style>
  <w:style w:type="paragraph" w:customStyle="1" w:styleId="Item">
    <w:name w:val="Item"/>
    <w:aliases w:val="i"/>
    <w:basedOn w:val="OPCParaBase"/>
    <w:next w:val="ItemHead"/>
    <w:rsid w:val="00B76CF2"/>
    <w:pPr>
      <w:keepLines/>
      <w:spacing w:before="80" w:line="240" w:lineRule="auto"/>
      <w:ind w:left="709"/>
    </w:pPr>
  </w:style>
  <w:style w:type="paragraph" w:customStyle="1" w:styleId="ItemHead">
    <w:name w:val="ItemHead"/>
    <w:aliases w:val="ih"/>
    <w:basedOn w:val="OPCParaBase"/>
    <w:next w:val="Item"/>
    <w:rsid w:val="00B76CF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76CF2"/>
    <w:pPr>
      <w:spacing w:line="240" w:lineRule="auto"/>
    </w:pPr>
    <w:rPr>
      <w:b/>
      <w:sz w:val="32"/>
    </w:rPr>
  </w:style>
  <w:style w:type="paragraph" w:customStyle="1" w:styleId="notedraft">
    <w:name w:val="note(draft)"/>
    <w:aliases w:val="nd"/>
    <w:basedOn w:val="OPCParaBase"/>
    <w:rsid w:val="00B76CF2"/>
    <w:pPr>
      <w:spacing w:before="240" w:line="240" w:lineRule="auto"/>
      <w:ind w:left="284" w:hanging="284"/>
    </w:pPr>
    <w:rPr>
      <w:i/>
      <w:sz w:val="24"/>
    </w:rPr>
  </w:style>
  <w:style w:type="paragraph" w:customStyle="1" w:styleId="notemargin">
    <w:name w:val="note(margin)"/>
    <w:aliases w:val="nm"/>
    <w:basedOn w:val="OPCParaBase"/>
    <w:rsid w:val="00B76CF2"/>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B76CF2"/>
    <w:pPr>
      <w:spacing w:line="240" w:lineRule="auto"/>
      <w:jc w:val="right"/>
    </w:pPr>
    <w:rPr>
      <w:rFonts w:ascii="Arial" w:hAnsi="Arial"/>
      <w:b/>
      <w:i/>
    </w:rPr>
  </w:style>
  <w:style w:type="paragraph" w:customStyle="1" w:styleId="Page1">
    <w:name w:val="Page1"/>
    <w:basedOn w:val="OPCParaBase"/>
    <w:rsid w:val="00B76CF2"/>
    <w:pPr>
      <w:spacing w:before="5600" w:line="240" w:lineRule="auto"/>
    </w:pPr>
    <w:rPr>
      <w:b/>
      <w:sz w:val="32"/>
    </w:rPr>
  </w:style>
  <w:style w:type="paragraph" w:customStyle="1" w:styleId="paragraphsub-sub">
    <w:name w:val="paragraph(sub-sub)"/>
    <w:aliases w:val="aaa"/>
    <w:basedOn w:val="OPCParaBase"/>
    <w:rsid w:val="00B76CF2"/>
    <w:pPr>
      <w:tabs>
        <w:tab w:val="right" w:pos="2722"/>
      </w:tabs>
      <w:spacing w:before="40" w:line="240" w:lineRule="auto"/>
      <w:ind w:left="2835" w:hanging="2835"/>
    </w:pPr>
  </w:style>
  <w:style w:type="paragraph" w:customStyle="1" w:styleId="ParlAmend">
    <w:name w:val="ParlAmend"/>
    <w:aliases w:val="pp"/>
    <w:basedOn w:val="OPCParaBase"/>
    <w:rsid w:val="00B76CF2"/>
    <w:pPr>
      <w:spacing w:before="240" w:line="240" w:lineRule="atLeast"/>
      <w:ind w:hanging="567"/>
    </w:pPr>
    <w:rPr>
      <w:sz w:val="24"/>
    </w:rPr>
  </w:style>
  <w:style w:type="paragraph" w:customStyle="1" w:styleId="Portfolio">
    <w:name w:val="Portfolio"/>
    <w:basedOn w:val="OPCParaBase"/>
    <w:rsid w:val="00B76CF2"/>
    <w:pPr>
      <w:spacing w:line="240" w:lineRule="auto"/>
    </w:pPr>
    <w:rPr>
      <w:i/>
      <w:sz w:val="20"/>
    </w:rPr>
  </w:style>
  <w:style w:type="paragraph" w:customStyle="1" w:styleId="Preamble">
    <w:name w:val="Preamble"/>
    <w:basedOn w:val="OPCParaBase"/>
    <w:next w:val="Normal"/>
    <w:rsid w:val="00B76CF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76CF2"/>
    <w:pPr>
      <w:spacing w:line="240" w:lineRule="auto"/>
    </w:pPr>
    <w:rPr>
      <w:i/>
      <w:sz w:val="20"/>
    </w:rPr>
  </w:style>
  <w:style w:type="paragraph" w:customStyle="1" w:styleId="Session">
    <w:name w:val="Session"/>
    <w:basedOn w:val="OPCParaBase"/>
    <w:rsid w:val="00B76CF2"/>
    <w:pPr>
      <w:spacing w:line="240" w:lineRule="auto"/>
    </w:pPr>
    <w:rPr>
      <w:sz w:val="28"/>
    </w:rPr>
  </w:style>
  <w:style w:type="paragraph" w:customStyle="1" w:styleId="Sponsor">
    <w:name w:val="Sponsor"/>
    <w:basedOn w:val="OPCParaBase"/>
    <w:rsid w:val="00B76CF2"/>
    <w:pPr>
      <w:spacing w:line="240" w:lineRule="auto"/>
    </w:pPr>
    <w:rPr>
      <w:i/>
    </w:rPr>
  </w:style>
  <w:style w:type="paragraph" w:customStyle="1" w:styleId="Subitem">
    <w:name w:val="Subitem"/>
    <w:aliases w:val="iss"/>
    <w:basedOn w:val="OPCParaBase"/>
    <w:rsid w:val="00B76CF2"/>
    <w:pPr>
      <w:spacing w:before="180" w:line="240" w:lineRule="auto"/>
      <w:ind w:left="709" w:hanging="709"/>
    </w:pPr>
  </w:style>
  <w:style w:type="paragraph" w:customStyle="1" w:styleId="SubitemHead">
    <w:name w:val="SubitemHead"/>
    <w:aliases w:val="issh"/>
    <w:basedOn w:val="OPCParaBase"/>
    <w:rsid w:val="00B76CF2"/>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B76CF2"/>
    <w:pPr>
      <w:keepNext/>
      <w:keepLines/>
      <w:spacing w:before="240" w:line="240" w:lineRule="auto"/>
      <w:ind w:left="1134"/>
    </w:pPr>
    <w:rPr>
      <w:i/>
    </w:rPr>
  </w:style>
  <w:style w:type="paragraph" w:customStyle="1" w:styleId="Tablea">
    <w:name w:val="Table(a)"/>
    <w:aliases w:val="ta"/>
    <w:basedOn w:val="OPCParaBase"/>
    <w:rsid w:val="00B76CF2"/>
    <w:pPr>
      <w:spacing w:before="60" w:line="240" w:lineRule="auto"/>
      <w:ind w:left="284" w:hanging="284"/>
    </w:pPr>
    <w:rPr>
      <w:sz w:val="20"/>
    </w:rPr>
  </w:style>
  <w:style w:type="paragraph" w:customStyle="1" w:styleId="TableAA">
    <w:name w:val="Table(AA)"/>
    <w:aliases w:val="taaa"/>
    <w:basedOn w:val="OPCParaBase"/>
    <w:rsid w:val="00B76CF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76CF2"/>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B76CF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76CF2"/>
    <w:pPr>
      <w:numPr>
        <w:numId w:val="3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76CF2"/>
    <w:pPr>
      <w:spacing w:before="122" w:line="198" w:lineRule="exact"/>
      <w:ind w:left="1985" w:hanging="851"/>
      <w:jc w:val="right"/>
    </w:pPr>
    <w:rPr>
      <w:sz w:val="18"/>
    </w:rPr>
  </w:style>
  <w:style w:type="paragraph" w:customStyle="1" w:styleId="TLPTableBullet">
    <w:name w:val="TLPTableBullet"/>
    <w:aliases w:val="ttb"/>
    <w:basedOn w:val="OPCParaBase"/>
    <w:rsid w:val="00B76CF2"/>
    <w:pPr>
      <w:spacing w:line="240" w:lineRule="exact"/>
      <w:ind w:left="284" w:hanging="284"/>
    </w:pPr>
    <w:rPr>
      <w:sz w:val="20"/>
    </w:rPr>
  </w:style>
  <w:style w:type="paragraph" w:customStyle="1" w:styleId="TofSectsGroupHeading">
    <w:name w:val="TofSects(GroupHeading)"/>
    <w:basedOn w:val="OPCParaBase"/>
    <w:next w:val="TofSectsSection"/>
    <w:rsid w:val="00B76CF2"/>
    <w:pPr>
      <w:keepLines/>
      <w:spacing w:before="240" w:after="120" w:line="240" w:lineRule="auto"/>
      <w:ind w:left="794"/>
    </w:pPr>
    <w:rPr>
      <w:b/>
      <w:kern w:val="28"/>
      <w:sz w:val="20"/>
    </w:rPr>
  </w:style>
  <w:style w:type="paragraph" w:customStyle="1" w:styleId="TofSectsHeading">
    <w:name w:val="TofSects(Heading)"/>
    <w:basedOn w:val="OPCParaBase"/>
    <w:rsid w:val="00B76CF2"/>
    <w:pPr>
      <w:spacing w:before="240" w:after="120" w:line="240" w:lineRule="auto"/>
    </w:pPr>
    <w:rPr>
      <w:b/>
      <w:sz w:val="24"/>
    </w:rPr>
  </w:style>
  <w:style w:type="paragraph" w:customStyle="1" w:styleId="TofSectsSection">
    <w:name w:val="TofSects(Section)"/>
    <w:basedOn w:val="OPCParaBase"/>
    <w:rsid w:val="00B76CF2"/>
    <w:pPr>
      <w:keepLines/>
      <w:spacing w:before="40" w:line="240" w:lineRule="auto"/>
      <w:ind w:left="1588" w:hanging="794"/>
    </w:pPr>
    <w:rPr>
      <w:kern w:val="28"/>
      <w:sz w:val="18"/>
    </w:rPr>
  </w:style>
  <w:style w:type="paragraph" w:customStyle="1" w:styleId="TofSectsSubdiv">
    <w:name w:val="TofSects(Subdiv)"/>
    <w:basedOn w:val="OPCParaBase"/>
    <w:rsid w:val="00B76CF2"/>
    <w:pPr>
      <w:keepLines/>
      <w:spacing w:before="80" w:line="240" w:lineRule="auto"/>
      <w:ind w:left="1588" w:hanging="794"/>
    </w:pPr>
    <w:rPr>
      <w:kern w:val="28"/>
    </w:rPr>
  </w:style>
  <w:style w:type="paragraph" w:customStyle="1" w:styleId="WRStyle">
    <w:name w:val="WR Style"/>
    <w:aliases w:val="WR"/>
    <w:basedOn w:val="OPCParaBase"/>
    <w:rsid w:val="00B76CF2"/>
    <w:pPr>
      <w:spacing w:before="240" w:line="240" w:lineRule="auto"/>
      <w:ind w:left="284" w:hanging="284"/>
    </w:pPr>
    <w:rPr>
      <w:b/>
      <w:i/>
      <w:kern w:val="28"/>
      <w:sz w:val="24"/>
    </w:rPr>
  </w:style>
  <w:style w:type="paragraph" w:customStyle="1" w:styleId="notepara">
    <w:name w:val="note(para)"/>
    <w:aliases w:val="na"/>
    <w:basedOn w:val="OPCParaBase"/>
    <w:rsid w:val="00B76CF2"/>
    <w:pPr>
      <w:spacing w:before="40" w:line="198" w:lineRule="exact"/>
      <w:ind w:left="2354" w:hanging="369"/>
    </w:pPr>
    <w:rPr>
      <w:sz w:val="18"/>
    </w:rPr>
  </w:style>
  <w:style w:type="table" w:customStyle="1" w:styleId="CFlag">
    <w:name w:val="CFlag"/>
    <w:basedOn w:val="TableNormal"/>
    <w:uiPriority w:val="99"/>
    <w:rsid w:val="00B76CF2"/>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B76CF2"/>
    <w:rPr>
      <w:rFonts w:ascii="Tahoma" w:eastAsiaTheme="minorHAnsi" w:hAnsi="Tahoma" w:cs="Tahoma"/>
      <w:sz w:val="16"/>
      <w:szCs w:val="16"/>
      <w:lang w:eastAsia="en-US"/>
    </w:rPr>
  </w:style>
  <w:style w:type="paragraph" w:customStyle="1" w:styleId="InstNo">
    <w:name w:val="InstNo"/>
    <w:basedOn w:val="OPCParaBase"/>
    <w:next w:val="Normal"/>
    <w:rsid w:val="00B76CF2"/>
    <w:rPr>
      <w:b/>
      <w:sz w:val="28"/>
      <w:szCs w:val="32"/>
    </w:rPr>
  </w:style>
  <w:style w:type="paragraph" w:customStyle="1" w:styleId="TerritoryT">
    <w:name w:val="TerritoryT"/>
    <w:basedOn w:val="OPCParaBase"/>
    <w:next w:val="Normal"/>
    <w:rsid w:val="00B76CF2"/>
    <w:rPr>
      <w:b/>
      <w:sz w:val="32"/>
    </w:rPr>
  </w:style>
  <w:style w:type="paragraph" w:customStyle="1" w:styleId="LegislationMadeUnder">
    <w:name w:val="LegislationMadeUnder"/>
    <w:basedOn w:val="OPCParaBase"/>
    <w:next w:val="Normal"/>
    <w:rsid w:val="00B76CF2"/>
    <w:rPr>
      <w:i/>
      <w:sz w:val="32"/>
      <w:szCs w:val="32"/>
    </w:rPr>
  </w:style>
  <w:style w:type="paragraph" w:customStyle="1" w:styleId="ActHead10">
    <w:name w:val="ActHead 10"/>
    <w:aliases w:val="sp"/>
    <w:basedOn w:val="OPCParaBase"/>
    <w:next w:val="ActHead3"/>
    <w:rsid w:val="00B76CF2"/>
    <w:pPr>
      <w:keepNext/>
      <w:spacing w:before="280" w:line="240" w:lineRule="auto"/>
      <w:outlineLvl w:val="1"/>
    </w:pPr>
    <w:rPr>
      <w:b/>
      <w:sz w:val="32"/>
      <w:szCs w:val="30"/>
    </w:rPr>
  </w:style>
  <w:style w:type="paragraph" w:customStyle="1" w:styleId="SignCoverPageEnd">
    <w:name w:val="SignCoverPageEnd"/>
    <w:basedOn w:val="OPCParaBase"/>
    <w:next w:val="Normal"/>
    <w:rsid w:val="00B76CF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76CF2"/>
    <w:pPr>
      <w:pBdr>
        <w:top w:val="single" w:sz="4" w:space="1" w:color="auto"/>
      </w:pBdr>
      <w:spacing w:before="360"/>
      <w:ind w:right="397"/>
      <w:jc w:val="both"/>
    </w:pPr>
  </w:style>
  <w:style w:type="paragraph" w:customStyle="1" w:styleId="NotesHeading2">
    <w:name w:val="NotesHeading 2"/>
    <w:basedOn w:val="OPCParaBase"/>
    <w:next w:val="Normal"/>
    <w:rsid w:val="00B76CF2"/>
    <w:rPr>
      <w:b/>
      <w:sz w:val="28"/>
      <w:szCs w:val="28"/>
    </w:rPr>
  </w:style>
  <w:style w:type="paragraph" w:customStyle="1" w:styleId="NotesHeading1">
    <w:name w:val="NotesHeading 1"/>
    <w:basedOn w:val="OPCParaBase"/>
    <w:next w:val="Normal"/>
    <w:rsid w:val="00B76CF2"/>
    <w:rPr>
      <w:b/>
      <w:sz w:val="28"/>
      <w:szCs w:val="28"/>
    </w:rPr>
  </w:style>
  <w:style w:type="paragraph" w:customStyle="1" w:styleId="CompiledActNo">
    <w:name w:val="CompiledActNo"/>
    <w:basedOn w:val="OPCParaBase"/>
    <w:next w:val="Normal"/>
    <w:rsid w:val="00B76CF2"/>
    <w:rPr>
      <w:b/>
      <w:sz w:val="24"/>
      <w:szCs w:val="24"/>
    </w:rPr>
  </w:style>
  <w:style w:type="paragraph" w:customStyle="1" w:styleId="ENotesText">
    <w:name w:val="ENotesText"/>
    <w:aliases w:val="Ent"/>
    <w:basedOn w:val="OPCParaBase"/>
    <w:next w:val="Normal"/>
    <w:rsid w:val="00B76CF2"/>
    <w:pPr>
      <w:spacing w:before="120"/>
    </w:pPr>
  </w:style>
  <w:style w:type="paragraph" w:customStyle="1" w:styleId="CompiledMadeUnder">
    <w:name w:val="CompiledMadeUnder"/>
    <w:basedOn w:val="OPCParaBase"/>
    <w:next w:val="Normal"/>
    <w:rsid w:val="00B76CF2"/>
    <w:rPr>
      <w:i/>
      <w:sz w:val="24"/>
      <w:szCs w:val="24"/>
    </w:rPr>
  </w:style>
  <w:style w:type="paragraph" w:customStyle="1" w:styleId="Paragraphsub-sub-sub">
    <w:name w:val="Paragraph(sub-sub-sub)"/>
    <w:aliases w:val="aaaa"/>
    <w:basedOn w:val="OPCParaBase"/>
    <w:rsid w:val="00B76CF2"/>
    <w:pPr>
      <w:tabs>
        <w:tab w:val="right" w:pos="3402"/>
      </w:tabs>
      <w:spacing w:before="40" w:line="240" w:lineRule="auto"/>
      <w:ind w:left="3402" w:hanging="3402"/>
    </w:pPr>
  </w:style>
  <w:style w:type="paragraph" w:customStyle="1" w:styleId="TableTextEndNotes">
    <w:name w:val="TableTextEndNotes"/>
    <w:aliases w:val="Tten"/>
    <w:basedOn w:val="Normal"/>
    <w:rsid w:val="00B76CF2"/>
    <w:pPr>
      <w:spacing w:before="60" w:line="240" w:lineRule="auto"/>
    </w:pPr>
    <w:rPr>
      <w:rFonts w:cs="Arial"/>
      <w:sz w:val="20"/>
      <w:szCs w:val="22"/>
    </w:rPr>
  </w:style>
  <w:style w:type="paragraph" w:customStyle="1" w:styleId="NoteToSubpara">
    <w:name w:val="NoteToSubpara"/>
    <w:aliases w:val="nts"/>
    <w:basedOn w:val="OPCParaBase"/>
    <w:rsid w:val="00B76CF2"/>
    <w:pPr>
      <w:spacing w:before="40" w:line="198" w:lineRule="exact"/>
      <w:ind w:left="2835" w:hanging="709"/>
    </w:pPr>
    <w:rPr>
      <w:sz w:val="18"/>
    </w:rPr>
  </w:style>
  <w:style w:type="paragraph" w:customStyle="1" w:styleId="ENoteTableHeading">
    <w:name w:val="ENoteTableHeading"/>
    <w:aliases w:val="enth"/>
    <w:basedOn w:val="OPCParaBase"/>
    <w:rsid w:val="00B76CF2"/>
    <w:pPr>
      <w:keepNext/>
      <w:spacing w:before="60" w:line="240" w:lineRule="atLeast"/>
    </w:pPr>
    <w:rPr>
      <w:rFonts w:ascii="Arial" w:hAnsi="Arial"/>
      <w:b/>
      <w:sz w:val="16"/>
    </w:rPr>
  </w:style>
  <w:style w:type="paragraph" w:customStyle="1" w:styleId="ENoteTTi">
    <w:name w:val="ENoteTTi"/>
    <w:aliases w:val="entti"/>
    <w:basedOn w:val="OPCParaBase"/>
    <w:rsid w:val="00B76CF2"/>
    <w:pPr>
      <w:keepNext/>
      <w:spacing w:before="60" w:line="240" w:lineRule="atLeast"/>
      <w:ind w:left="170"/>
    </w:pPr>
    <w:rPr>
      <w:sz w:val="16"/>
    </w:rPr>
  </w:style>
  <w:style w:type="paragraph" w:customStyle="1" w:styleId="ENotesHeading1">
    <w:name w:val="ENotesHeading 1"/>
    <w:aliases w:val="Enh1"/>
    <w:basedOn w:val="OPCParaBase"/>
    <w:next w:val="Normal"/>
    <w:rsid w:val="00B76CF2"/>
    <w:pPr>
      <w:spacing w:before="120"/>
      <w:outlineLvl w:val="1"/>
    </w:pPr>
    <w:rPr>
      <w:b/>
      <w:sz w:val="28"/>
      <w:szCs w:val="28"/>
    </w:rPr>
  </w:style>
  <w:style w:type="paragraph" w:customStyle="1" w:styleId="ENotesHeading2">
    <w:name w:val="ENotesHeading 2"/>
    <w:aliases w:val="Enh2"/>
    <w:basedOn w:val="OPCParaBase"/>
    <w:next w:val="Normal"/>
    <w:rsid w:val="00B76CF2"/>
    <w:pPr>
      <w:spacing w:before="120" w:after="120"/>
      <w:outlineLvl w:val="2"/>
    </w:pPr>
    <w:rPr>
      <w:b/>
      <w:sz w:val="24"/>
      <w:szCs w:val="28"/>
    </w:rPr>
  </w:style>
  <w:style w:type="paragraph" w:customStyle="1" w:styleId="ENotesHeading3">
    <w:name w:val="ENotesHeading 3"/>
    <w:aliases w:val="Enh3"/>
    <w:basedOn w:val="OPCParaBase"/>
    <w:next w:val="Normal"/>
    <w:rsid w:val="00B76CF2"/>
    <w:pPr>
      <w:keepNext/>
      <w:spacing w:before="120" w:line="240" w:lineRule="auto"/>
      <w:outlineLvl w:val="4"/>
    </w:pPr>
    <w:rPr>
      <w:b/>
      <w:szCs w:val="24"/>
    </w:rPr>
  </w:style>
  <w:style w:type="paragraph" w:customStyle="1" w:styleId="ENoteTTIndentHeading">
    <w:name w:val="ENoteTTIndentHeading"/>
    <w:aliases w:val="enTTHi"/>
    <w:basedOn w:val="OPCParaBase"/>
    <w:rsid w:val="00B76CF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76CF2"/>
    <w:pPr>
      <w:spacing w:before="60" w:line="240" w:lineRule="atLeast"/>
    </w:pPr>
    <w:rPr>
      <w:sz w:val="16"/>
    </w:rPr>
  </w:style>
  <w:style w:type="paragraph" w:customStyle="1" w:styleId="MadeunderText">
    <w:name w:val="MadeunderText"/>
    <w:basedOn w:val="OPCParaBase"/>
    <w:next w:val="CompiledMadeUnder"/>
    <w:rsid w:val="00B76CF2"/>
    <w:pPr>
      <w:spacing w:before="240"/>
    </w:pPr>
    <w:rPr>
      <w:sz w:val="24"/>
      <w:szCs w:val="24"/>
    </w:rPr>
  </w:style>
  <w:style w:type="paragraph" w:customStyle="1" w:styleId="SubPartCASA">
    <w:name w:val="SubPart(CASA)"/>
    <w:aliases w:val="csp"/>
    <w:basedOn w:val="OPCParaBase"/>
    <w:next w:val="ActHead3"/>
    <w:rsid w:val="00B76CF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B76CF2"/>
  </w:style>
  <w:style w:type="character" w:customStyle="1" w:styleId="CharSubPartNoCASA">
    <w:name w:val="CharSubPartNo(CASA)"/>
    <w:basedOn w:val="OPCCharBase"/>
    <w:uiPriority w:val="1"/>
    <w:rsid w:val="00B76CF2"/>
  </w:style>
  <w:style w:type="paragraph" w:customStyle="1" w:styleId="ENoteTTIndentHeadingSub">
    <w:name w:val="ENoteTTIndentHeadingSub"/>
    <w:aliases w:val="enTTHis"/>
    <w:basedOn w:val="OPCParaBase"/>
    <w:rsid w:val="00B76CF2"/>
    <w:pPr>
      <w:keepNext/>
      <w:spacing w:before="60" w:line="240" w:lineRule="atLeast"/>
      <w:ind w:left="340"/>
    </w:pPr>
    <w:rPr>
      <w:b/>
      <w:sz w:val="16"/>
    </w:rPr>
  </w:style>
  <w:style w:type="paragraph" w:customStyle="1" w:styleId="ENoteTTiSub">
    <w:name w:val="ENoteTTiSub"/>
    <w:aliases w:val="enttis"/>
    <w:basedOn w:val="OPCParaBase"/>
    <w:rsid w:val="00B76CF2"/>
    <w:pPr>
      <w:keepNext/>
      <w:spacing w:before="60" w:line="240" w:lineRule="atLeast"/>
      <w:ind w:left="340"/>
    </w:pPr>
    <w:rPr>
      <w:sz w:val="16"/>
    </w:rPr>
  </w:style>
  <w:style w:type="paragraph" w:customStyle="1" w:styleId="SubDivisionMigration">
    <w:name w:val="SubDivisionMigration"/>
    <w:aliases w:val="sdm"/>
    <w:basedOn w:val="OPCParaBase"/>
    <w:rsid w:val="00B76CF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76CF2"/>
    <w:pPr>
      <w:keepNext/>
      <w:keepLines/>
      <w:spacing w:before="240" w:line="240" w:lineRule="auto"/>
      <w:ind w:left="1134" w:hanging="1134"/>
    </w:pPr>
    <w:rPr>
      <w:b/>
      <w:sz w:val="28"/>
    </w:rPr>
  </w:style>
  <w:style w:type="paragraph" w:customStyle="1" w:styleId="notetext">
    <w:name w:val="note(text)"/>
    <w:aliases w:val="n"/>
    <w:basedOn w:val="OPCParaBase"/>
    <w:rsid w:val="00B76CF2"/>
    <w:pPr>
      <w:spacing w:before="122" w:line="240" w:lineRule="auto"/>
      <w:ind w:left="1985" w:hanging="851"/>
    </w:pPr>
    <w:rPr>
      <w:sz w:val="18"/>
    </w:rPr>
  </w:style>
  <w:style w:type="paragraph" w:customStyle="1" w:styleId="FreeForm">
    <w:name w:val="FreeForm"/>
    <w:rsid w:val="00B17FD0"/>
    <w:rPr>
      <w:rFonts w:ascii="Arial" w:eastAsiaTheme="minorHAnsi" w:hAnsi="Arial" w:cstheme="minorBidi"/>
      <w:sz w:val="22"/>
      <w:lang w:eastAsia="en-US"/>
    </w:rPr>
  </w:style>
  <w:style w:type="paragraph" w:customStyle="1" w:styleId="SOTextNote">
    <w:name w:val="SO TextNote"/>
    <w:aliases w:val="sont"/>
    <w:basedOn w:val="SOText"/>
    <w:qFormat/>
    <w:rsid w:val="00B76CF2"/>
    <w:pPr>
      <w:spacing w:before="122" w:line="198" w:lineRule="exact"/>
      <w:ind w:left="1843" w:hanging="709"/>
    </w:pPr>
    <w:rPr>
      <w:sz w:val="18"/>
    </w:rPr>
  </w:style>
  <w:style w:type="paragraph" w:customStyle="1" w:styleId="SOPara">
    <w:name w:val="SO Para"/>
    <w:aliases w:val="soa"/>
    <w:basedOn w:val="SOText"/>
    <w:link w:val="SOParaChar"/>
    <w:qFormat/>
    <w:rsid w:val="00B76CF2"/>
    <w:pPr>
      <w:tabs>
        <w:tab w:val="right" w:pos="1786"/>
      </w:tabs>
      <w:spacing w:before="40"/>
      <w:ind w:left="2070" w:hanging="936"/>
    </w:pPr>
  </w:style>
  <w:style w:type="character" w:customStyle="1" w:styleId="SOParaChar">
    <w:name w:val="SO Para Char"/>
    <w:aliases w:val="soa Char"/>
    <w:basedOn w:val="DefaultParagraphFont"/>
    <w:link w:val="SOPara"/>
    <w:rsid w:val="00B76CF2"/>
    <w:rPr>
      <w:rFonts w:eastAsiaTheme="minorHAnsi" w:cstheme="minorBidi"/>
      <w:sz w:val="22"/>
      <w:lang w:eastAsia="en-US"/>
    </w:rPr>
  </w:style>
  <w:style w:type="paragraph" w:customStyle="1" w:styleId="TableHeading">
    <w:name w:val="TableHeading"/>
    <w:aliases w:val="th"/>
    <w:basedOn w:val="OPCParaBase"/>
    <w:next w:val="Tabletext"/>
    <w:rsid w:val="00B76CF2"/>
    <w:pPr>
      <w:keepNext/>
      <w:spacing w:before="60" w:line="240" w:lineRule="atLeast"/>
    </w:pPr>
    <w:rPr>
      <w:b/>
      <w:sz w:val="20"/>
    </w:rPr>
  </w:style>
  <w:style w:type="paragraph" w:customStyle="1" w:styleId="SOHeadBold">
    <w:name w:val="SO HeadBold"/>
    <w:aliases w:val="sohb"/>
    <w:basedOn w:val="SOText"/>
    <w:next w:val="SOText"/>
    <w:link w:val="SOHeadBoldChar"/>
    <w:qFormat/>
    <w:rsid w:val="00B76CF2"/>
    <w:rPr>
      <w:b/>
    </w:rPr>
  </w:style>
  <w:style w:type="character" w:customStyle="1" w:styleId="SOHeadBoldChar">
    <w:name w:val="SO HeadBold Char"/>
    <w:aliases w:val="sohb Char"/>
    <w:basedOn w:val="DefaultParagraphFont"/>
    <w:link w:val="SOHeadBold"/>
    <w:rsid w:val="00B76CF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76CF2"/>
    <w:rPr>
      <w:i/>
    </w:rPr>
  </w:style>
  <w:style w:type="character" w:customStyle="1" w:styleId="SOHeadItalicChar">
    <w:name w:val="SO HeadItalic Char"/>
    <w:aliases w:val="sohi Char"/>
    <w:basedOn w:val="DefaultParagraphFont"/>
    <w:link w:val="SOHeadItalic"/>
    <w:rsid w:val="00B76CF2"/>
    <w:rPr>
      <w:rFonts w:eastAsiaTheme="minorHAnsi" w:cstheme="minorBidi"/>
      <w:i/>
      <w:sz w:val="22"/>
      <w:lang w:eastAsia="en-US"/>
    </w:rPr>
  </w:style>
  <w:style w:type="paragraph" w:customStyle="1" w:styleId="SOBullet">
    <w:name w:val="SO Bullet"/>
    <w:aliases w:val="sotb"/>
    <w:basedOn w:val="SOText"/>
    <w:link w:val="SOBulletChar"/>
    <w:qFormat/>
    <w:rsid w:val="00B76CF2"/>
    <w:pPr>
      <w:ind w:left="1559" w:hanging="425"/>
    </w:pPr>
  </w:style>
  <w:style w:type="character" w:customStyle="1" w:styleId="SOBulletChar">
    <w:name w:val="SO Bullet Char"/>
    <w:aliases w:val="sotb Char"/>
    <w:basedOn w:val="DefaultParagraphFont"/>
    <w:link w:val="SOBullet"/>
    <w:rsid w:val="00B76CF2"/>
    <w:rPr>
      <w:rFonts w:eastAsiaTheme="minorHAnsi" w:cstheme="minorBidi"/>
      <w:sz w:val="22"/>
      <w:lang w:eastAsia="en-US"/>
    </w:rPr>
  </w:style>
  <w:style w:type="paragraph" w:customStyle="1" w:styleId="SOBulletNote">
    <w:name w:val="SO BulletNote"/>
    <w:aliases w:val="sonb"/>
    <w:basedOn w:val="SOTextNote"/>
    <w:link w:val="SOBulletNoteChar"/>
    <w:qFormat/>
    <w:rsid w:val="00B76CF2"/>
    <w:pPr>
      <w:tabs>
        <w:tab w:val="left" w:pos="1560"/>
      </w:tabs>
      <w:ind w:left="2268" w:hanging="1134"/>
    </w:pPr>
  </w:style>
  <w:style w:type="character" w:customStyle="1" w:styleId="SOBulletNoteChar">
    <w:name w:val="SO BulletNote Char"/>
    <w:aliases w:val="sonb Char"/>
    <w:basedOn w:val="DefaultParagraphFont"/>
    <w:link w:val="SOBulletNote"/>
    <w:rsid w:val="00B76CF2"/>
    <w:rPr>
      <w:rFonts w:eastAsiaTheme="minorHAnsi" w:cstheme="minorBidi"/>
      <w:sz w:val="18"/>
      <w:lang w:eastAsia="en-US"/>
    </w:rPr>
  </w:style>
  <w:style w:type="character" w:customStyle="1" w:styleId="charlegsubtitle1">
    <w:name w:val="charlegsubtitle1"/>
    <w:basedOn w:val="DefaultParagraphFont"/>
    <w:rsid w:val="00F62A5E"/>
    <w:rPr>
      <w:rFonts w:ascii="Arial" w:hAnsi="Arial" w:cs="Arial" w:hint="defaul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6CF2"/>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ext">
    <w:name w:val="SO Text"/>
    <w:aliases w:val="sot"/>
    <w:link w:val="SOTextChar"/>
    <w:rsid w:val="00B76CF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76CF2"/>
    <w:rPr>
      <w:rFonts w:eastAsiaTheme="minorHAnsi" w:cstheme="minorBidi"/>
      <w:sz w:val="22"/>
      <w:lang w:eastAsia="en-US"/>
    </w:rPr>
  </w:style>
  <w:style w:type="paragraph" w:styleId="Footer">
    <w:name w:val="footer"/>
    <w:link w:val="FooterChar"/>
    <w:rsid w:val="00B76CF2"/>
    <w:pPr>
      <w:tabs>
        <w:tab w:val="center" w:pos="4153"/>
        <w:tab w:val="right" w:pos="8306"/>
      </w:tabs>
    </w:pPr>
    <w:rPr>
      <w:sz w:val="22"/>
      <w:szCs w:val="24"/>
    </w:rPr>
  </w:style>
  <w:style w:type="paragraph" w:customStyle="1" w:styleId="FileName">
    <w:name w:val="FileName"/>
    <w:basedOn w:val="Normal"/>
    <w:rsid w:val="00B76CF2"/>
  </w:style>
  <w:style w:type="table" w:customStyle="1" w:styleId="TableGrid1">
    <w:name w:val="Table Grid1"/>
    <w:basedOn w:val="TableNormal"/>
    <w:next w:val="TableGrid"/>
    <w:uiPriority w:val="59"/>
    <w:rsid w:val="00B17FD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7FD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BodySectionBreak">
    <w:name w:val="MainBody Section Break"/>
    <w:basedOn w:val="Normal"/>
    <w:next w:val="Normal"/>
    <w:rsid w:val="00F85736"/>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uiPriority w:val="20"/>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B76CF2"/>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uiPriority w:val="99"/>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uiPriority w:val="99"/>
    <w:rsid w:val="00F85736"/>
    <w:rPr>
      <w:color w:val="0000FF"/>
      <w:u w:val="single"/>
    </w:rPr>
  </w:style>
  <w:style w:type="character" w:styleId="LineNumber">
    <w:name w:val="line number"/>
    <w:basedOn w:val="OPCCharBase"/>
    <w:uiPriority w:val="99"/>
    <w:unhideWhenUsed/>
    <w:rsid w:val="00B76CF2"/>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uiPriority w:val="99"/>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76CF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B76CF2"/>
  </w:style>
  <w:style w:type="character" w:customStyle="1" w:styleId="CharAmSchText">
    <w:name w:val="CharAmSchText"/>
    <w:basedOn w:val="OPCCharBase"/>
    <w:uiPriority w:val="1"/>
    <w:qFormat/>
    <w:rsid w:val="00B76CF2"/>
  </w:style>
  <w:style w:type="character" w:customStyle="1" w:styleId="CharChapNo">
    <w:name w:val="CharChapNo"/>
    <w:basedOn w:val="OPCCharBase"/>
    <w:qFormat/>
    <w:rsid w:val="00B76CF2"/>
  </w:style>
  <w:style w:type="character" w:customStyle="1" w:styleId="CharChapText">
    <w:name w:val="CharChapText"/>
    <w:basedOn w:val="OPCCharBase"/>
    <w:qFormat/>
    <w:rsid w:val="00B76CF2"/>
  </w:style>
  <w:style w:type="character" w:customStyle="1" w:styleId="CharDivNo">
    <w:name w:val="CharDivNo"/>
    <w:basedOn w:val="OPCCharBase"/>
    <w:qFormat/>
    <w:rsid w:val="00B76CF2"/>
  </w:style>
  <w:style w:type="character" w:customStyle="1" w:styleId="CharDivText">
    <w:name w:val="CharDivText"/>
    <w:basedOn w:val="OPCCharBase"/>
    <w:qFormat/>
    <w:rsid w:val="00B76CF2"/>
  </w:style>
  <w:style w:type="character" w:customStyle="1" w:styleId="CharPartNo">
    <w:name w:val="CharPartNo"/>
    <w:basedOn w:val="OPCCharBase"/>
    <w:qFormat/>
    <w:rsid w:val="00B76CF2"/>
  </w:style>
  <w:style w:type="character" w:customStyle="1" w:styleId="CharPartText">
    <w:name w:val="CharPartText"/>
    <w:basedOn w:val="OPCCharBase"/>
    <w:qFormat/>
    <w:rsid w:val="00B76CF2"/>
  </w:style>
  <w:style w:type="character" w:customStyle="1" w:styleId="OPCCharBase">
    <w:name w:val="OPCCharBase"/>
    <w:uiPriority w:val="1"/>
    <w:qFormat/>
    <w:rsid w:val="00B76CF2"/>
  </w:style>
  <w:style w:type="paragraph" w:customStyle="1" w:styleId="OPCParaBase">
    <w:name w:val="OPCParaBase"/>
    <w:qFormat/>
    <w:rsid w:val="00B76CF2"/>
    <w:pPr>
      <w:spacing w:line="260" w:lineRule="atLeast"/>
    </w:pPr>
    <w:rPr>
      <w:sz w:val="22"/>
    </w:rPr>
  </w:style>
  <w:style w:type="character" w:customStyle="1" w:styleId="CharSectno">
    <w:name w:val="CharSectno"/>
    <w:basedOn w:val="OPCCharBase"/>
    <w:qFormat/>
    <w:rsid w:val="00B76CF2"/>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B76CF2"/>
    <w:pPr>
      <w:spacing w:line="240" w:lineRule="auto"/>
      <w:ind w:left="1134"/>
    </w:pPr>
    <w:rPr>
      <w:sz w:val="20"/>
    </w:rPr>
  </w:style>
  <w:style w:type="paragraph" w:customStyle="1" w:styleId="ShortT">
    <w:name w:val="ShortT"/>
    <w:basedOn w:val="OPCParaBase"/>
    <w:next w:val="Normal"/>
    <w:qFormat/>
    <w:rsid w:val="00B76CF2"/>
    <w:pPr>
      <w:spacing w:line="240" w:lineRule="auto"/>
    </w:pPr>
    <w:rPr>
      <w:b/>
      <w:sz w:val="40"/>
    </w:rPr>
  </w:style>
  <w:style w:type="paragraph" w:customStyle="1" w:styleId="Penalty">
    <w:name w:val="Penalty"/>
    <w:basedOn w:val="OPCParaBase"/>
    <w:rsid w:val="00B76CF2"/>
    <w:pPr>
      <w:tabs>
        <w:tab w:val="left" w:pos="2977"/>
      </w:tabs>
      <w:spacing w:before="180" w:line="240" w:lineRule="auto"/>
      <w:ind w:left="1985" w:hanging="851"/>
    </w:pPr>
  </w:style>
  <w:style w:type="paragraph" w:styleId="TOC1">
    <w:name w:val="toc 1"/>
    <w:basedOn w:val="OPCParaBase"/>
    <w:next w:val="Normal"/>
    <w:uiPriority w:val="39"/>
    <w:unhideWhenUsed/>
    <w:rsid w:val="00B76CF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76CF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76CF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76CF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76CF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76CF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76CF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76CF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76CF2"/>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B76CF2"/>
    <w:pPr>
      <w:spacing w:line="240" w:lineRule="auto"/>
    </w:pPr>
    <w:rPr>
      <w:sz w:val="20"/>
    </w:rPr>
  </w:style>
  <w:style w:type="paragraph" w:customStyle="1" w:styleId="ActHead1">
    <w:name w:val="ActHead 1"/>
    <w:aliases w:val="c"/>
    <w:basedOn w:val="OPCParaBase"/>
    <w:next w:val="Normal"/>
    <w:qFormat/>
    <w:rsid w:val="00B76CF2"/>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B76CF2"/>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paragraph">
    <w:name w:val="paragraph"/>
    <w:aliases w:val="a"/>
    <w:basedOn w:val="OPCParaBase"/>
    <w:rsid w:val="00B76CF2"/>
    <w:pPr>
      <w:tabs>
        <w:tab w:val="right" w:pos="1531"/>
      </w:tabs>
      <w:spacing w:before="40" w:line="240" w:lineRule="auto"/>
      <w:ind w:left="1644" w:hanging="1644"/>
    </w:pPr>
  </w:style>
  <w:style w:type="character" w:customStyle="1" w:styleId="HTMLPreformattedChar">
    <w:name w:val="HTML Preformatted Char"/>
    <w:basedOn w:val="DefaultParagraphFont"/>
    <w:link w:val="HTMLPreformatted"/>
    <w:uiPriority w:val="99"/>
    <w:rsid w:val="004B199B"/>
    <w:rPr>
      <w:rFonts w:ascii="Courier New" w:hAnsi="Courier New" w:cs="Courier New"/>
    </w:rPr>
  </w:style>
  <w:style w:type="paragraph" w:customStyle="1" w:styleId="Definition">
    <w:name w:val="Definition"/>
    <w:aliases w:val="dd"/>
    <w:basedOn w:val="OPCParaBase"/>
    <w:rsid w:val="00B76CF2"/>
    <w:pPr>
      <w:spacing w:before="180" w:line="240" w:lineRule="auto"/>
      <w:ind w:left="1134"/>
    </w:pPr>
  </w:style>
  <w:style w:type="paragraph" w:customStyle="1" w:styleId="subsection2">
    <w:name w:val="subsection2"/>
    <w:aliases w:val="ss2"/>
    <w:basedOn w:val="OPCParaBase"/>
    <w:next w:val="subsection"/>
    <w:rsid w:val="00B76CF2"/>
    <w:pPr>
      <w:spacing w:before="40" w:line="240" w:lineRule="auto"/>
      <w:ind w:left="1134"/>
    </w:pPr>
  </w:style>
  <w:style w:type="paragraph" w:customStyle="1" w:styleId="noteToPara">
    <w:name w:val="noteToPara"/>
    <w:aliases w:val="ntp"/>
    <w:basedOn w:val="OPCParaBase"/>
    <w:rsid w:val="00B76CF2"/>
    <w:pPr>
      <w:spacing w:before="122" w:line="198" w:lineRule="exact"/>
      <w:ind w:left="2353" w:hanging="709"/>
    </w:pPr>
    <w:rPr>
      <w:sz w:val="18"/>
    </w:rPr>
  </w:style>
  <w:style w:type="paragraph" w:customStyle="1" w:styleId="paragraphsub">
    <w:name w:val="paragraph(sub)"/>
    <w:aliases w:val="aa"/>
    <w:basedOn w:val="OPCParaBase"/>
    <w:rsid w:val="00B76CF2"/>
    <w:pPr>
      <w:tabs>
        <w:tab w:val="right" w:pos="1985"/>
      </w:tabs>
      <w:spacing w:before="40" w:line="240" w:lineRule="auto"/>
      <w:ind w:left="2098" w:hanging="2098"/>
    </w:pPr>
  </w:style>
  <w:style w:type="paragraph" w:customStyle="1" w:styleId="ActHead5">
    <w:name w:val="ActHead 5"/>
    <w:aliases w:val="s"/>
    <w:basedOn w:val="OPCParaBase"/>
    <w:next w:val="subsection"/>
    <w:qFormat/>
    <w:rsid w:val="00B76CF2"/>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rsid w:val="00B76CF2"/>
    <w:pPr>
      <w:tabs>
        <w:tab w:val="right" w:pos="1021"/>
      </w:tabs>
      <w:spacing w:before="180" w:line="240" w:lineRule="auto"/>
      <w:ind w:left="1134" w:hanging="1134"/>
    </w:pPr>
  </w:style>
  <w:style w:type="paragraph" w:styleId="ListParagraph">
    <w:name w:val="List Paragraph"/>
    <w:basedOn w:val="Normal"/>
    <w:uiPriority w:val="34"/>
    <w:qFormat/>
    <w:rsid w:val="004B199B"/>
    <w:pPr>
      <w:ind w:left="720"/>
    </w:pPr>
    <w:rPr>
      <w:rFonts w:ascii="Calibri" w:eastAsia="Calibri" w:hAnsi="Calibri"/>
      <w:szCs w:val="22"/>
    </w:rPr>
  </w:style>
  <w:style w:type="character" w:customStyle="1" w:styleId="PlainTextChar">
    <w:name w:val="Plain Text Char"/>
    <w:basedOn w:val="DefaultParagraphFont"/>
    <w:link w:val="PlainText"/>
    <w:uiPriority w:val="99"/>
    <w:rsid w:val="004B199B"/>
    <w:rPr>
      <w:rFonts w:ascii="Courier New" w:hAnsi="Courier New" w:cs="Courier New"/>
    </w:rPr>
  </w:style>
  <w:style w:type="paragraph" w:customStyle="1" w:styleId="Tabletext">
    <w:name w:val="Tabletext"/>
    <w:aliases w:val="tt"/>
    <w:basedOn w:val="OPCParaBase"/>
    <w:rsid w:val="00B76CF2"/>
    <w:pPr>
      <w:spacing w:before="60" w:line="240" w:lineRule="atLeast"/>
    </w:pPr>
    <w:rPr>
      <w:sz w:val="20"/>
    </w:rPr>
  </w:style>
  <w:style w:type="character" w:customStyle="1" w:styleId="FooterChar">
    <w:name w:val="Footer Char"/>
    <w:basedOn w:val="DefaultParagraphFont"/>
    <w:link w:val="Footer"/>
    <w:rsid w:val="00B76CF2"/>
    <w:rPr>
      <w:sz w:val="22"/>
      <w:szCs w:val="24"/>
    </w:rPr>
  </w:style>
  <w:style w:type="character" w:customStyle="1" w:styleId="HeaderChar">
    <w:name w:val="Header Char"/>
    <w:basedOn w:val="DefaultParagraphFont"/>
    <w:link w:val="Header"/>
    <w:rsid w:val="00B76CF2"/>
    <w:rPr>
      <w:sz w:val="16"/>
    </w:rPr>
  </w:style>
  <w:style w:type="paragraph" w:customStyle="1" w:styleId="ActHead2">
    <w:name w:val="ActHead 2"/>
    <w:aliases w:val="p"/>
    <w:basedOn w:val="OPCParaBase"/>
    <w:next w:val="ActHead3"/>
    <w:qFormat/>
    <w:rsid w:val="00B76CF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76CF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76CF2"/>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B76CF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76CF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76CF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76CF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76CF2"/>
  </w:style>
  <w:style w:type="paragraph" w:customStyle="1" w:styleId="Blocks">
    <w:name w:val="Blocks"/>
    <w:aliases w:val="bb"/>
    <w:basedOn w:val="OPCParaBase"/>
    <w:qFormat/>
    <w:rsid w:val="00B76CF2"/>
    <w:pPr>
      <w:spacing w:line="240" w:lineRule="auto"/>
    </w:pPr>
    <w:rPr>
      <w:sz w:val="24"/>
    </w:rPr>
  </w:style>
  <w:style w:type="paragraph" w:customStyle="1" w:styleId="BoxText">
    <w:name w:val="BoxText"/>
    <w:aliases w:val="bt"/>
    <w:basedOn w:val="OPCParaBase"/>
    <w:qFormat/>
    <w:rsid w:val="00B76CF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76CF2"/>
    <w:rPr>
      <w:b/>
    </w:rPr>
  </w:style>
  <w:style w:type="paragraph" w:customStyle="1" w:styleId="BoxHeadItalic">
    <w:name w:val="BoxHeadItalic"/>
    <w:aliases w:val="bhi"/>
    <w:basedOn w:val="BoxText"/>
    <w:next w:val="BoxStep"/>
    <w:qFormat/>
    <w:rsid w:val="00B76CF2"/>
    <w:rPr>
      <w:i/>
    </w:rPr>
  </w:style>
  <w:style w:type="paragraph" w:customStyle="1" w:styleId="BoxList">
    <w:name w:val="BoxList"/>
    <w:aliases w:val="bl"/>
    <w:basedOn w:val="BoxText"/>
    <w:qFormat/>
    <w:rsid w:val="00B76CF2"/>
    <w:pPr>
      <w:ind w:left="1559" w:hanging="425"/>
    </w:pPr>
  </w:style>
  <w:style w:type="paragraph" w:customStyle="1" w:styleId="BoxNote">
    <w:name w:val="BoxNote"/>
    <w:aliases w:val="bn"/>
    <w:basedOn w:val="BoxText"/>
    <w:qFormat/>
    <w:rsid w:val="00B76CF2"/>
    <w:pPr>
      <w:tabs>
        <w:tab w:val="left" w:pos="1985"/>
      </w:tabs>
      <w:spacing w:before="122" w:line="198" w:lineRule="exact"/>
      <w:ind w:left="2948" w:hanging="1814"/>
    </w:pPr>
    <w:rPr>
      <w:sz w:val="18"/>
    </w:rPr>
  </w:style>
  <w:style w:type="paragraph" w:customStyle="1" w:styleId="BoxPara">
    <w:name w:val="BoxPara"/>
    <w:aliases w:val="bp"/>
    <w:basedOn w:val="BoxText"/>
    <w:qFormat/>
    <w:rsid w:val="00B76CF2"/>
    <w:pPr>
      <w:tabs>
        <w:tab w:val="right" w:pos="2268"/>
      </w:tabs>
      <w:ind w:left="2552" w:hanging="1418"/>
    </w:pPr>
  </w:style>
  <w:style w:type="paragraph" w:customStyle="1" w:styleId="BoxStep">
    <w:name w:val="BoxStep"/>
    <w:aliases w:val="bs"/>
    <w:basedOn w:val="BoxText"/>
    <w:qFormat/>
    <w:rsid w:val="00B76CF2"/>
    <w:pPr>
      <w:ind w:left="1985" w:hanging="851"/>
    </w:pPr>
  </w:style>
  <w:style w:type="character" w:customStyle="1" w:styleId="CharAmPartNo">
    <w:name w:val="CharAmPartNo"/>
    <w:basedOn w:val="OPCCharBase"/>
    <w:uiPriority w:val="1"/>
    <w:qFormat/>
    <w:rsid w:val="00B76CF2"/>
  </w:style>
  <w:style w:type="character" w:customStyle="1" w:styleId="CharAmPartText">
    <w:name w:val="CharAmPartText"/>
    <w:basedOn w:val="OPCCharBase"/>
    <w:uiPriority w:val="1"/>
    <w:qFormat/>
    <w:rsid w:val="00B76CF2"/>
  </w:style>
  <w:style w:type="character" w:customStyle="1" w:styleId="CharBoldItalic">
    <w:name w:val="CharBoldItalic"/>
    <w:basedOn w:val="OPCCharBase"/>
    <w:uiPriority w:val="1"/>
    <w:qFormat/>
    <w:rsid w:val="00B76CF2"/>
    <w:rPr>
      <w:b/>
      <w:i/>
    </w:rPr>
  </w:style>
  <w:style w:type="character" w:customStyle="1" w:styleId="CharItalic">
    <w:name w:val="CharItalic"/>
    <w:basedOn w:val="OPCCharBase"/>
    <w:uiPriority w:val="1"/>
    <w:qFormat/>
    <w:rsid w:val="00B76CF2"/>
    <w:rPr>
      <w:i/>
    </w:rPr>
  </w:style>
  <w:style w:type="character" w:customStyle="1" w:styleId="CharSubdNo">
    <w:name w:val="CharSubdNo"/>
    <w:basedOn w:val="OPCCharBase"/>
    <w:uiPriority w:val="1"/>
    <w:qFormat/>
    <w:rsid w:val="00B76CF2"/>
  </w:style>
  <w:style w:type="character" w:customStyle="1" w:styleId="CharSubdText">
    <w:name w:val="CharSubdText"/>
    <w:basedOn w:val="OPCCharBase"/>
    <w:uiPriority w:val="1"/>
    <w:qFormat/>
    <w:rsid w:val="00B76CF2"/>
  </w:style>
  <w:style w:type="paragraph" w:customStyle="1" w:styleId="CTA--">
    <w:name w:val="CTA --"/>
    <w:basedOn w:val="OPCParaBase"/>
    <w:next w:val="Normal"/>
    <w:rsid w:val="00B76CF2"/>
    <w:pPr>
      <w:spacing w:before="60" w:line="240" w:lineRule="atLeast"/>
      <w:ind w:left="142" w:hanging="142"/>
    </w:pPr>
    <w:rPr>
      <w:sz w:val="20"/>
    </w:rPr>
  </w:style>
  <w:style w:type="paragraph" w:customStyle="1" w:styleId="CTA-">
    <w:name w:val="CTA -"/>
    <w:basedOn w:val="OPCParaBase"/>
    <w:rsid w:val="00B76CF2"/>
    <w:pPr>
      <w:spacing w:before="60" w:line="240" w:lineRule="atLeast"/>
      <w:ind w:left="85" w:hanging="85"/>
    </w:pPr>
    <w:rPr>
      <w:sz w:val="20"/>
    </w:rPr>
  </w:style>
  <w:style w:type="paragraph" w:customStyle="1" w:styleId="CTA---">
    <w:name w:val="CTA ---"/>
    <w:basedOn w:val="OPCParaBase"/>
    <w:next w:val="Normal"/>
    <w:rsid w:val="00B76CF2"/>
    <w:pPr>
      <w:spacing w:before="60" w:line="240" w:lineRule="atLeast"/>
      <w:ind w:left="198" w:hanging="198"/>
    </w:pPr>
    <w:rPr>
      <w:sz w:val="20"/>
    </w:rPr>
  </w:style>
  <w:style w:type="paragraph" w:customStyle="1" w:styleId="CTA----">
    <w:name w:val="CTA ----"/>
    <w:basedOn w:val="OPCParaBase"/>
    <w:next w:val="Normal"/>
    <w:rsid w:val="00B76CF2"/>
    <w:pPr>
      <w:spacing w:before="60" w:line="240" w:lineRule="atLeast"/>
      <w:ind w:left="255" w:hanging="255"/>
    </w:pPr>
    <w:rPr>
      <w:sz w:val="20"/>
    </w:rPr>
  </w:style>
  <w:style w:type="paragraph" w:customStyle="1" w:styleId="CTA1a">
    <w:name w:val="CTA 1(a)"/>
    <w:basedOn w:val="OPCParaBase"/>
    <w:rsid w:val="00B76CF2"/>
    <w:pPr>
      <w:tabs>
        <w:tab w:val="right" w:pos="414"/>
      </w:tabs>
      <w:spacing w:before="40" w:line="240" w:lineRule="atLeast"/>
      <w:ind w:left="675" w:hanging="675"/>
    </w:pPr>
    <w:rPr>
      <w:sz w:val="20"/>
    </w:rPr>
  </w:style>
  <w:style w:type="paragraph" w:customStyle="1" w:styleId="CTA1ai">
    <w:name w:val="CTA 1(a)(i)"/>
    <w:basedOn w:val="OPCParaBase"/>
    <w:rsid w:val="00B76CF2"/>
    <w:pPr>
      <w:tabs>
        <w:tab w:val="right" w:pos="1004"/>
      </w:tabs>
      <w:spacing w:before="40" w:line="240" w:lineRule="atLeast"/>
      <w:ind w:left="1253" w:hanging="1253"/>
    </w:pPr>
    <w:rPr>
      <w:sz w:val="20"/>
    </w:rPr>
  </w:style>
  <w:style w:type="paragraph" w:customStyle="1" w:styleId="CTA2a">
    <w:name w:val="CTA 2(a)"/>
    <w:basedOn w:val="OPCParaBase"/>
    <w:rsid w:val="00B76CF2"/>
    <w:pPr>
      <w:tabs>
        <w:tab w:val="right" w:pos="482"/>
      </w:tabs>
      <w:spacing w:before="40" w:line="240" w:lineRule="atLeast"/>
      <w:ind w:left="748" w:hanging="748"/>
    </w:pPr>
    <w:rPr>
      <w:sz w:val="20"/>
    </w:rPr>
  </w:style>
  <w:style w:type="paragraph" w:customStyle="1" w:styleId="CTA2ai">
    <w:name w:val="CTA 2(a)(i)"/>
    <w:basedOn w:val="OPCParaBase"/>
    <w:rsid w:val="00B76CF2"/>
    <w:pPr>
      <w:tabs>
        <w:tab w:val="right" w:pos="1089"/>
      </w:tabs>
      <w:spacing w:before="40" w:line="240" w:lineRule="atLeast"/>
      <w:ind w:left="1327" w:hanging="1327"/>
    </w:pPr>
    <w:rPr>
      <w:sz w:val="20"/>
    </w:rPr>
  </w:style>
  <w:style w:type="paragraph" w:customStyle="1" w:styleId="CTA3a">
    <w:name w:val="CTA 3(a)"/>
    <w:basedOn w:val="OPCParaBase"/>
    <w:rsid w:val="00B76CF2"/>
    <w:pPr>
      <w:tabs>
        <w:tab w:val="right" w:pos="556"/>
      </w:tabs>
      <w:spacing w:before="40" w:line="240" w:lineRule="atLeast"/>
      <w:ind w:left="805" w:hanging="805"/>
    </w:pPr>
    <w:rPr>
      <w:sz w:val="20"/>
    </w:rPr>
  </w:style>
  <w:style w:type="paragraph" w:customStyle="1" w:styleId="CTA3ai">
    <w:name w:val="CTA 3(a)(i)"/>
    <w:basedOn w:val="OPCParaBase"/>
    <w:rsid w:val="00B76CF2"/>
    <w:pPr>
      <w:tabs>
        <w:tab w:val="right" w:pos="1140"/>
      </w:tabs>
      <w:spacing w:before="40" w:line="240" w:lineRule="atLeast"/>
      <w:ind w:left="1361" w:hanging="1361"/>
    </w:pPr>
    <w:rPr>
      <w:sz w:val="20"/>
    </w:rPr>
  </w:style>
  <w:style w:type="paragraph" w:customStyle="1" w:styleId="CTA4a">
    <w:name w:val="CTA 4(a)"/>
    <w:basedOn w:val="OPCParaBase"/>
    <w:rsid w:val="00B76CF2"/>
    <w:pPr>
      <w:tabs>
        <w:tab w:val="right" w:pos="624"/>
      </w:tabs>
      <w:spacing w:before="40" w:line="240" w:lineRule="atLeast"/>
      <w:ind w:left="873" w:hanging="873"/>
    </w:pPr>
    <w:rPr>
      <w:sz w:val="20"/>
    </w:rPr>
  </w:style>
  <w:style w:type="paragraph" w:customStyle="1" w:styleId="CTA4ai">
    <w:name w:val="CTA 4(a)(i)"/>
    <w:basedOn w:val="OPCParaBase"/>
    <w:rsid w:val="00B76CF2"/>
    <w:pPr>
      <w:tabs>
        <w:tab w:val="right" w:pos="1213"/>
      </w:tabs>
      <w:spacing w:before="40" w:line="240" w:lineRule="atLeast"/>
      <w:ind w:left="1452" w:hanging="1452"/>
    </w:pPr>
    <w:rPr>
      <w:sz w:val="20"/>
    </w:rPr>
  </w:style>
  <w:style w:type="paragraph" w:customStyle="1" w:styleId="CTACAPS">
    <w:name w:val="CTA CAPS"/>
    <w:basedOn w:val="OPCParaBase"/>
    <w:rsid w:val="00B76CF2"/>
    <w:pPr>
      <w:spacing w:before="60" w:line="240" w:lineRule="atLeast"/>
    </w:pPr>
    <w:rPr>
      <w:sz w:val="20"/>
    </w:rPr>
  </w:style>
  <w:style w:type="paragraph" w:customStyle="1" w:styleId="CTAright">
    <w:name w:val="CTA right"/>
    <w:basedOn w:val="OPCParaBase"/>
    <w:rsid w:val="00B76CF2"/>
    <w:pPr>
      <w:spacing w:before="60" w:line="240" w:lineRule="auto"/>
      <w:jc w:val="right"/>
    </w:pPr>
    <w:rPr>
      <w:sz w:val="20"/>
    </w:rPr>
  </w:style>
  <w:style w:type="paragraph" w:customStyle="1" w:styleId="EndNotespara">
    <w:name w:val="EndNotes(para)"/>
    <w:aliases w:val="eta"/>
    <w:basedOn w:val="OPCParaBase"/>
    <w:next w:val="EndNotessubpara"/>
    <w:rsid w:val="00B76CF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76CF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76CF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76CF2"/>
    <w:pPr>
      <w:tabs>
        <w:tab w:val="right" w:pos="1412"/>
      </w:tabs>
      <w:spacing w:before="60" w:line="240" w:lineRule="auto"/>
      <w:ind w:left="1525" w:hanging="1525"/>
    </w:pPr>
    <w:rPr>
      <w:sz w:val="20"/>
    </w:rPr>
  </w:style>
  <w:style w:type="paragraph" w:customStyle="1" w:styleId="House">
    <w:name w:val="House"/>
    <w:basedOn w:val="OPCParaBase"/>
    <w:rsid w:val="00B76CF2"/>
    <w:pPr>
      <w:spacing w:line="240" w:lineRule="auto"/>
    </w:pPr>
    <w:rPr>
      <w:sz w:val="28"/>
    </w:rPr>
  </w:style>
  <w:style w:type="paragraph" w:customStyle="1" w:styleId="Item">
    <w:name w:val="Item"/>
    <w:aliases w:val="i"/>
    <w:basedOn w:val="OPCParaBase"/>
    <w:next w:val="ItemHead"/>
    <w:rsid w:val="00B76CF2"/>
    <w:pPr>
      <w:keepLines/>
      <w:spacing w:before="80" w:line="240" w:lineRule="auto"/>
      <w:ind w:left="709"/>
    </w:pPr>
  </w:style>
  <w:style w:type="paragraph" w:customStyle="1" w:styleId="ItemHead">
    <w:name w:val="ItemHead"/>
    <w:aliases w:val="ih"/>
    <w:basedOn w:val="OPCParaBase"/>
    <w:next w:val="Item"/>
    <w:rsid w:val="00B76CF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76CF2"/>
    <w:pPr>
      <w:spacing w:line="240" w:lineRule="auto"/>
    </w:pPr>
    <w:rPr>
      <w:b/>
      <w:sz w:val="32"/>
    </w:rPr>
  </w:style>
  <w:style w:type="paragraph" w:customStyle="1" w:styleId="notedraft">
    <w:name w:val="note(draft)"/>
    <w:aliases w:val="nd"/>
    <w:basedOn w:val="OPCParaBase"/>
    <w:rsid w:val="00B76CF2"/>
    <w:pPr>
      <w:spacing w:before="240" w:line="240" w:lineRule="auto"/>
      <w:ind w:left="284" w:hanging="284"/>
    </w:pPr>
    <w:rPr>
      <w:i/>
      <w:sz w:val="24"/>
    </w:rPr>
  </w:style>
  <w:style w:type="paragraph" w:customStyle="1" w:styleId="notemargin">
    <w:name w:val="note(margin)"/>
    <w:aliases w:val="nm"/>
    <w:basedOn w:val="OPCParaBase"/>
    <w:rsid w:val="00B76CF2"/>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B76CF2"/>
    <w:pPr>
      <w:spacing w:line="240" w:lineRule="auto"/>
      <w:jc w:val="right"/>
    </w:pPr>
    <w:rPr>
      <w:rFonts w:ascii="Arial" w:hAnsi="Arial"/>
      <w:b/>
      <w:i/>
    </w:rPr>
  </w:style>
  <w:style w:type="paragraph" w:customStyle="1" w:styleId="Page1">
    <w:name w:val="Page1"/>
    <w:basedOn w:val="OPCParaBase"/>
    <w:rsid w:val="00B76CF2"/>
    <w:pPr>
      <w:spacing w:before="5600" w:line="240" w:lineRule="auto"/>
    </w:pPr>
    <w:rPr>
      <w:b/>
      <w:sz w:val="32"/>
    </w:rPr>
  </w:style>
  <w:style w:type="paragraph" w:customStyle="1" w:styleId="paragraphsub-sub">
    <w:name w:val="paragraph(sub-sub)"/>
    <w:aliases w:val="aaa"/>
    <w:basedOn w:val="OPCParaBase"/>
    <w:rsid w:val="00B76CF2"/>
    <w:pPr>
      <w:tabs>
        <w:tab w:val="right" w:pos="2722"/>
      </w:tabs>
      <w:spacing w:before="40" w:line="240" w:lineRule="auto"/>
      <w:ind w:left="2835" w:hanging="2835"/>
    </w:pPr>
  </w:style>
  <w:style w:type="paragraph" w:customStyle="1" w:styleId="ParlAmend">
    <w:name w:val="ParlAmend"/>
    <w:aliases w:val="pp"/>
    <w:basedOn w:val="OPCParaBase"/>
    <w:rsid w:val="00B76CF2"/>
    <w:pPr>
      <w:spacing w:before="240" w:line="240" w:lineRule="atLeast"/>
      <w:ind w:hanging="567"/>
    </w:pPr>
    <w:rPr>
      <w:sz w:val="24"/>
    </w:rPr>
  </w:style>
  <w:style w:type="paragraph" w:customStyle="1" w:styleId="Portfolio">
    <w:name w:val="Portfolio"/>
    <w:basedOn w:val="OPCParaBase"/>
    <w:rsid w:val="00B76CF2"/>
    <w:pPr>
      <w:spacing w:line="240" w:lineRule="auto"/>
    </w:pPr>
    <w:rPr>
      <w:i/>
      <w:sz w:val="20"/>
    </w:rPr>
  </w:style>
  <w:style w:type="paragraph" w:customStyle="1" w:styleId="Preamble">
    <w:name w:val="Preamble"/>
    <w:basedOn w:val="OPCParaBase"/>
    <w:next w:val="Normal"/>
    <w:rsid w:val="00B76CF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76CF2"/>
    <w:pPr>
      <w:spacing w:line="240" w:lineRule="auto"/>
    </w:pPr>
    <w:rPr>
      <w:i/>
      <w:sz w:val="20"/>
    </w:rPr>
  </w:style>
  <w:style w:type="paragraph" w:customStyle="1" w:styleId="Session">
    <w:name w:val="Session"/>
    <w:basedOn w:val="OPCParaBase"/>
    <w:rsid w:val="00B76CF2"/>
    <w:pPr>
      <w:spacing w:line="240" w:lineRule="auto"/>
    </w:pPr>
    <w:rPr>
      <w:sz w:val="28"/>
    </w:rPr>
  </w:style>
  <w:style w:type="paragraph" w:customStyle="1" w:styleId="Sponsor">
    <w:name w:val="Sponsor"/>
    <w:basedOn w:val="OPCParaBase"/>
    <w:rsid w:val="00B76CF2"/>
    <w:pPr>
      <w:spacing w:line="240" w:lineRule="auto"/>
    </w:pPr>
    <w:rPr>
      <w:i/>
    </w:rPr>
  </w:style>
  <w:style w:type="paragraph" w:customStyle="1" w:styleId="Subitem">
    <w:name w:val="Subitem"/>
    <w:aliases w:val="iss"/>
    <w:basedOn w:val="OPCParaBase"/>
    <w:rsid w:val="00B76CF2"/>
    <w:pPr>
      <w:spacing w:before="180" w:line="240" w:lineRule="auto"/>
      <w:ind w:left="709" w:hanging="709"/>
    </w:pPr>
  </w:style>
  <w:style w:type="paragraph" w:customStyle="1" w:styleId="SubitemHead">
    <w:name w:val="SubitemHead"/>
    <w:aliases w:val="issh"/>
    <w:basedOn w:val="OPCParaBase"/>
    <w:rsid w:val="00B76CF2"/>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B76CF2"/>
    <w:pPr>
      <w:keepNext/>
      <w:keepLines/>
      <w:spacing w:before="240" w:line="240" w:lineRule="auto"/>
      <w:ind w:left="1134"/>
    </w:pPr>
    <w:rPr>
      <w:i/>
    </w:rPr>
  </w:style>
  <w:style w:type="paragraph" w:customStyle="1" w:styleId="Tablea">
    <w:name w:val="Table(a)"/>
    <w:aliases w:val="ta"/>
    <w:basedOn w:val="OPCParaBase"/>
    <w:rsid w:val="00B76CF2"/>
    <w:pPr>
      <w:spacing w:before="60" w:line="240" w:lineRule="auto"/>
      <w:ind w:left="284" w:hanging="284"/>
    </w:pPr>
    <w:rPr>
      <w:sz w:val="20"/>
    </w:rPr>
  </w:style>
  <w:style w:type="paragraph" w:customStyle="1" w:styleId="TableAA">
    <w:name w:val="Table(AA)"/>
    <w:aliases w:val="taaa"/>
    <w:basedOn w:val="OPCParaBase"/>
    <w:rsid w:val="00B76CF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76CF2"/>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B76CF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76CF2"/>
    <w:pPr>
      <w:numPr>
        <w:numId w:val="3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76CF2"/>
    <w:pPr>
      <w:spacing w:before="122" w:line="198" w:lineRule="exact"/>
      <w:ind w:left="1985" w:hanging="851"/>
      <w:jc w:val="right"/>
    </w:pPr>
    <w:rPr>
      <w:sz w:val="18"/>
    </w:rPr>
  </w:style>
  <w:style w:type="paragraph" w:customStyle="1" w:styleId="TLPTableBullet">
    <w:name w:val="TLPTableBullet"/>
    <w:aliases w:val="ttb"/>
    <w:basedOn w:val="OPCParaBase"/>
    <w:rsid w:val="00B76CF2"/>
    <w:pPr>
      <w:spacing w:line="240" w:lineRule="exact"/>
      <w:ind w:left="284" w:hanging="284"/>
    </w:pPr>
    <w:rPr>
      <w:sz w:val="20"/>
    </w:rPr>
  </w:style>
  <w:style w:type="paragraph" w:customStyle="1" w:styleId="TofSectsGroupHeading">
    <w:name w:val="TofSects(GroupHeading)"/>
    <w:basedOn w:val="OPCParaBase"/>
    <w:next w:val="TofSectsSection"/>
    <w:rsid w:val="00B76CF2"/>
    <w:pPr>
      <w:keepLines/>
      <w:spacing w:before="240" w:after="120" w:line="240" w:lineRule="auto"/>
      <w:ind w:left="794"/>
    </w:pPr>
    <w:rPr>
      <w:b/>
      <w:kern w:val="28"/>
      <w:sz w:val="20"/>
    </w:rPr>
  </w:style>
  <w:style w:type="paragraph" w:customStyle="1" w:styleId="TofSectsHeading">
    <w:name w:val="TofSects(Heading)"/>
    <w:basedOn w:val="OPCParaBase"/>
    <w:rsid w:val="00B76CF2"/>
    <w:pPr>
      <w:spacing w:before="240" w:after="120" w:line="240" w:lineRule="auto"/>
    </w:pPr>
    <w:rPr>
      <w:b/>
      <w:sz w:val="24"/>
    </w:rPr>
  </w:style>
  <w:style w:type="paragraph" w:customStyle="1" w:styleId="TofSectsSection">
    <w:name w:val="TofSects(Section)"/>
    <w:basedOn w:val="OPCParaBase"/>
    <w:rsid w:val="00B76CF2"/>
    <w:pPr>
      <w:keepLines/>
      <w:spacing w:before="40" w:line="240" w:lineRule="auto"/>
      <w:ind w:left="1588" w:hanging="794"/>
    </w:pPr>
    <w:rPr>
      <w:kern w:val="28"/>
      <w:sz w:val="18"/>
    </w:rPr>
  </w:style>
  <w:style w:type="paragraph" w:customStyle="1" w:styleId="TofSectsSubdiv">
    <w:name w:val="TofSects(Subdiv)"/>
    <w:basedOn w:val="OPCParaBase"/>
    <w:rsid w:val="00B76CF2"/>
    <w:pPr>
      <w:keepLines/>
      <w:spacing w:before="80" w:line="240" w:lineRule="auto"/>
      <w:ind w:left="1588" w:hanging="794"/>
    </w:pPr>
    <w:rPr>
      <w:kern w:val="28"/>
    </w:rPr>
  </w:style>
  <w:style w:type="paragraph" w:customStyle="1" w:styleId="WRStyle">
    <w:name w:val="WR Style"/>
    <w:aliases w:val="WR"/>
    <w:basedOn w:val="OPCParaBase"/>
    <w:rsid w:val="00B76CF2"/>
    <w:pPr>
      <w:spacing w:before="240" w:line="240" w:lineRule="auto"/>
      <w:ind w:left="284" w:hanging="284"/>
    </w:pPr>
    <w:rPr>
      <w:b/>
      <w:i/>
      <w:kern w:val="28"/>
      <w:sz w:val="24"/>
    </w:rPr>
  </w:style>
  <w:style w:type="paragraph" w:customStyle="1" w:styleId="notepara">
    <w:name w:val="note(para)"/>
    <w:aliases w:val="na"/>
    <w:basedOn w:val="OPCParaBase"/>
    <w:rsid w:val="00B76CF2"/>
    <w:pPr>
      <w:spacing w:before="40" w:line="198" w:lineRule="exact"/>
      <w:ind w:left="2354" w:hanging="369"/>
    </w:pPr>
    <w:rPr>
      <w:sz w:val="18"/>
    </w:rPr>
  </w:style>
  <w:style w:type="table" w:customStyle="1" w:styleId="CFlag">
    <w:name w:val="CFlag"/>
    <w:basedOn w:val="TableNormal"/>
    <w:uiPriority w:val="99"/>
    <w:rsid w:val="00B76CF2"/>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B76CF2"/>
    <w:rPr>
      <w:rFonts w:ascii="Tahoma" w:eastAsiaTheme="minorHAnsi" w:hAnsi="Tahoma" w:cs="Tahoma"/>
      <w:sz w:val="16"/>
      <w:szCs w:val="16"/>
      <w:lang w:eastAsia="en-US"/>
    </w:rPr>
  </w:style>
  <w:style w:type="paragraph" w:customStyle="1" w:styleId="InstNo">
    <w:name w:val="InstNo"/>
    <w:basedOn w:val="OPCParaBase"/>
    <w:next w:val="Normal"/>
    <w:rsid w:val="00B76CF2"/>
    <w:rPr>
      <w:b/>
      <w:sz w:val="28"/>
      <w:szCs w:val="32"/>
    </w:rPr>
  </w:style>
  <w:style w:type="paragraph" w:customStyle="1" w:styleId="TerritoryT">
    <w:name w:val="TerritoryT"/>
    <w:basedOn w:val="OPCParaBase"/>
    <w:next w:val="Normal"/>
    <w:rsid w:val="00B76CF2"/>
    <w:rPr>
      <w:b/>
      <w:sz w:val="32"/>
    </w:rPr>
  </w:style>
  <w:style w:type="paragraph" w:customStyle="1" w:styleId="LegislationMadeUnder">
    <w:name w:val="LegislationMadeUnder"/>
    <w:basedOn w:val="OPCParaBase"/>
    <w:next w:val="Normal"/>
    <w:rsid w:val="00B76CF2"/>
    <w:rPr>
      <w:i/>
      <w:sz w:val="32"/>
      <w:szCs w:val="32"/>
    </w:rPr>
  </w:style>
  <w:style w:type="paragraph" w:customStyle="1" w:styleId="ActHead10">
    <w:name w:val="ActHead 10"/>
    <w:aliases w:val="sp"/>
    <w:basedOn w:val="OPCParaBase"/>
    <w:next w:val="ActHead3"/>
    <w:rsid w:val="00B76CF2"/>
    <w:pPr>
      <w:keepNext/>
      <w:spacing w:before="280" w:line="240" w:lineRule="auto"/>
      <w:outlineLvl w:val="1"/>
    </w:pPr>
    <w:rPr>
      <w:b/>
      <w:sz w:val="32"/>
      <w:szCs w:val="30"/>
    </w:rPr>
  </w:style>
  <w:style w:type="paragraph" w:customStyle="1" w:styleId="SignCoverPageEnd">
    <w:name w:val="SignCoverPageEnd"/>
    <w:basedOn w:val="OPCParaBase"/>
    <w:next w:val="Normal"/>
    <w:rsid w:val="00B76CF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76CF2"/>
    <w:pPr>
      <w:pBdr>
        <w:top w:val="single" w:sz="4" w:space="1" w:color="auto"/>
      </w:pBdr>
      <w:spacing w:before="360"/>
      <w:ind w:right="397"/>
      <w:jc w:val="both"/>
    </w:pPr>
  </w:style>
  <w:style w:type="paragraph" w:customStyle="1" w:styleId="NotesHeading2">
    <w:name w:val="NotesHeading 2"/>
    <w:basedOn w:val="OPCParaBase"/>
    <w:next w:val="Normal"/>
    <w:rsid w:val="00B76CF2"/>
    <w:rPr>
      <w:b/>
      <w:sz w:val="28"/>
      <w:szCs w:val="28"/>
    </w:rPr>
  </w:style>
  <w:style w:type="paragraph" w:customStyle="1" w:styleId="NotesHeading1">
    <w:name w:val="NotesHeading 1"/>
    <w:basedOn w:val="OPCParaBase"/>
    <w:next w:val="Normal"/>
    <w:rsid w:val="00B76CF2"/>
    <w:rPr>
      <w:b/>
      <w:sz w:val="28"/>
      <w:szCs w:val="28"/>
    </w:rPr>
  </w:style>
  <w:style w:type="paragraph" w:customStyle="1" w:styleId="CompiledActNo">
    <w:name w:val="CompiledActNo"/>
    <w:basedOn w:val="OPCParaBase"/>
    <w:next w:val="Normal"/>
    <w:rsid w:val="00B76CF2"/>
    <w:rPr>
      <w:b/>
      <w:sz w:val="24"/>
      <w:szCs w:val="24"/>
    </w:rPr>
  </w:style>
  <w:style w:type="paragraph" w:customStyle="1" w:styleId="ENotesText">
    <w:name w:val="ENotesText"/>
    <w:aliases w:val="Ent"/>
    <w:basedOn w:val="OPCParaBase"/>
    <w:next w:val="Normal"/>
    <w:rsid w:val="00B76CF2"/>
    <w:pPr>
      <w:spacing w:before="120"/>
    </w:pPr>
  </w:style>
  <w:style w:type="paragraph" w:customStyle="1" w:styleId="CompiledMadeUnder">
    <w:name w:val="CompiledMadeUnder"/>
    <w:basedOn w:val="OPCParaBase"/>
    <w:next w:val="Normal"/>
    <w:rsid w:val="00B76CF2"/>
    <w:rPr>
      <w:i/>
      <w:sz w:val="24"/>
      <w:szCs w:val="24"/>
    </w:rPr>
  </w:style>
  <w:style w:type="paragraph" w:customStyle="1" w:styleId="Paragraphsub-sub-sub">
    <w:name w:val="Paragraph(sub-sub-sub)"/>
    <w:aliases w:val="aaaa"/>
    <w:basedOn w:val="OPCParaBase"/>
    <w:rsid w:val="00B76CF2"/>
    <w:pPr>
      <w:tabs>
        <w:tab w:val="right" w:pos="3402"/>
      </w:tabs>
      <w:spacing w:before="40" w:line="240" w:lineRule="auto"/>
      <w:ind w:left="3402" w:hanging="3402"/>
    </w:pPr>
  </w:style>
  <w:style w:type="paragraph" w:customStyle="1" w:styleId="TableTextEndNotes">
    <w:name w:val="TableTextEndNotes"/>
    <w:aliases w:val="Tten"/>
    <w:basedOn w:val="Normal"/>
    <w:rsid w:val="00B76CF2"/>
    <w:pPr>
      <w:spacing w:before="60" w:line="240" w:lineRule="auto"/>
    </w:pPr>
    <w:rPr>
      <w:rFonts w:cs="Arial"/>
      <w:sz w:val="20"/>
      <w:szCs w:val="22"/>
    </w:rPr>
  </w:style>
  <w:style w:type="paragraph" w:customStyle="1" w:styleId="NoteToSubpara">
    <w:name w:val="NoteToSubpara"/>
    <w:aliases w:val="nts"/>
    <w:basedOn w:val="OPCParaBase"/>
    <w:rsid w:val="00B76CF2"/>
    <w:pPr>
      <w:spacing w:before="40" w:line="198" w:lineRule="exact"/>
      <w:ind w:left="2835" w:hanging="709"/>
    </w:pPr>
    <w:rPr>
      <w:sz w:val="18"/>
    </w:rPr>
  </w:style>
  <w:style w:type="paragraph" w:customStyle="1" w:styleId="ENoteTableHeading">
    <w:name w:val="ENoteTableHeading"/>
    <w:aliases w:val="enth"/>
    <w:basedOn w:val="OPCParaBase"/>
    <w:rsid w:val="00B76CF2"/>
    <w:pPr>
      <w:keepNext/>
      <w:spacing w:before="60" w:line="240" w:lineRule="atLeast"/>
    </w:pPr>
    <w:rPr>
      <w:rFonts w:ascii="Arial" w:hAnsi="Arial"/>
      <w:b/>
      <w:sz w:val="16"/>
    </w:rPr>
  </w:style>
  <w:style w:type="paragraph" w:customStyle="1" w:styleId="ENoteTTi">
    <w:name w:val="ENoteTTi"/>
    <w:aliases w:val="entti"/>
    <w:basedOn w:val="OPCParaBase"/>
    <w:rsid w:val="00B76CF2"/>
    <w:pPr>
      <w:keepNext/>
      <w:spacing w:before="60" w:line="240" w:lineRule="atLeast"/>
      <w:ind w:left="170"/>
    </w:pPr>
    <w:rPr>
      <w:sz w:val="16"/>
    </w:rPr>
  </w:style>
  <w:style w:type="paragraph" w:customStyle="1" w:styleId="ENotesHeading1">
    <w:name w:val="ENotesHeading 1"/>
    <w:aliases w:val="Enh1"/>
    <w:basedOn w:val="OPCParaBase"/>
    <w:next w:val="Normal"/>
    <w:rsid w:val="00B76CF2"/>
    <w:pPr>
      <w:spacing w:before="120"/>
      <w:outlineLvl w:val="1"/>
    </w:pPr>
    <w:rPr>
      <w:b/>
      <w:sz w:val="28"/>
      <w:szCs w:val="28"/>
    </w:rPr>
  </w:style>
  <w:style w:type="paragraph" w:customStyle="1" w:styleId="ENotesHeading2">
    <w:name w:val="ENotesHeading 2"/>
    <w:aliases w:val="Enh2"/>
    <w:basedOn w:val="OPCParaBase"/>
    <w:next w:val="Normal"/>
    <w:rsid w:val="00B76CF2"/>
    <w:pPr>
      <w:spacing w:before="120" w:after="120"/>
      <w:outlineLvl w:val="2"/>
    </w:pPr>
    <w:rPr>
      <w:b/>
      <w:sz w:val="24"/>
      <w:szCs w:val="28"/>
    </w:rPr>
  </w:style>
  <w:style w:type="paragraph" w:customStyle="1" w:styleId="ENotesHeading3">
    <w:name w:val="ENotesHeading 3"/>
    <w:aliases w:val="Enh3"/>
    <w:basedOn w:val="OPCParaBase"/>
    <w:next w:val="Normal"/>
    <w:rsid w:val="00B76CF2"/>
    <w:pPr>
      <w:keepNext/>
      <w:spacing w:before="120" w:line="240" w:lineRule="auto"/>
      <w:outlineLvl w:val="4"/>
    </w:pPr>
    <w:rPr>
      <w:b/>
      <w:szCs w:val="24"/>
    </w:rPr>
  </w:style>
  <w:style w:type="paragraph" w:customStyle="1" w:styleId="ENoteTTIndentHeading">
    <w:name w:val="ENoteTTIndentHeading"/>
    <w:aliases w:val="enTTHi"/>
    <w:basedOn w:val="OPCParaBase"/>
    <w:rsid w:val="00B76CF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76CF2"/>
    <w:pPr>
      <w:spacing w:before="60" w:line="240" w:lineRule="atLeast"/>
    </w:pPr>
    <w:rPr>
      <w:sz w:val="16"/>
    </w:rPr>
  </w:style>
  <w:style w:type="paragraph" w:customStyle="1" w:styleId="MadeunderText">
    <w:name w:val="MadeunderText"/>
    <w:basedOn w:val="OPCParaBase"/>
    <w:next w:val="CompiledMadeUnder"/>
    <w:rsid w:val="00B76CF2"/>
    <w:pPr>
      <w:spacing w:before="240"/>
    </w:pPr>
    <w:rPr>
      <w:sz w:val="24"/>
      <w:szCs w:val="24"/>
    </w:rPr>
  </w:style>
  <w:style w:type="paragraph" w:customStyle="1" w:styleId="SubPartCASA">
    <w:name w:val="SubPart(CASA)"/>
    <w:aliases w:val="csp"/>
    <w:basedOn w:val="OPCParaBase"/>
    <w:next w:val="ActHead3"/>
    <w:rsid w:val="00B76CF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B76CF2"/>
  </w:style>
  <w:style w:type="character" w:customStyle="1" w:styleId="CharSubPartNoCASA">
    <w:name w:val="CharSubPartNo(CASA)"/>
    <w:basedOn w:val="OPCCharBase"/>
    <w:uiPriority w:val="1"/>
    <w:rsid w:val="00B76CF2"/>
  </w:style>
  <w:style w:type="paragraph" w:customStyle="1" w:styleId="ENoteTTIndentHeadingSub">
    <w:name w:val="ENoteTTIndentHeadingSub"/>
    <w:aliases w:val="enTTHis"/>
    <w:basedOn w:val="OPCParaBase"/>
    <w:rsid w:val="00B76CF2"/>
    <w:pPr>
      <w:keepNext/>
      <w:spacing w:before="60" w:line="240" w:lineRule="atLeast"/>
      <w:ind w:left="340"/>
    </w:pPr>
    <w:rPr>
      <w:b/>
      <w:sz w:val="16"/>
    </w:rPr>
  </w:style>
  <w:style w:type="paragraph" w:customStyle="1" w:styleId="ENoteTTiSub">
    <w:name w:val="ENoteTTiSub"/>
    <w:aliases w:val="enttis"/>
    <w:basedOn w:val="OPCParaBase"/>
    <w:rsid w:val="00B76CF2"/>
    <w:pPr>
      <w:keepNext/>
      <w:spacing w:before="60" w:line="240" w:lineRule="atLeast"/>
      <w:ind w:left="340"/>
    </w:pPr>
    <w:rPr>
      <w:sz w:val="16"/>
    </w:rPr>
  </w:style>
  <w:style w:type="paragraph" w:customStyle="1" w:styleId="SubDivisionMigration">
    <w:name w:val="SubDivisionMigration"/>
    <w:aliases w:val="sdm"/>
    <w:basedOn w:val="OPCParaBase"/>
    <w:rsid w:val="00B76CF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76CF2"/>
    <w:pPr>
      <w:keepNext/>
      <w:keepLines/>
      <w:spacing w:before="240" w:line="240" w:lineRule="auto"/>
      <w:ind w:left="1134" w:hanging="1134"/>
    </w:pPr>
    <w:rPr>
      <w:b/>
      <w:sz w:val="28"/>
    </w:rPr>
  </w:style>
  <w:style w:type="paragraph" w:customStyle="1" w:styleId="notetext">
    <w:name w:val="note(text)"/>
    <w:aliases w:val="n"/>
    <w:basedOn w:val="OPCParaBase"/>
    <w:rsid w:val="00B76CF2"/>
    <w:pPr>
      <w:spacing w:before="122" w:line="240" w:lineRule="auto"/>
      <w:ind w:left="1985" w:hanging="851"/>
    </w:pPr>
    <w:rPr>
      <w:sz w:val="18"/>
    </w:rPr>
  </w:style>
  <w:style w:type="paragraph" w:customStyle="1" w:styleId="FreeForm">
    <w:name w:val="FreeForm"/>
    <w:rsid w:val="00B17FD0"/>
    <w:rPr>
      <w:rFonts w:ascii="Arial" w:eastAsiaTheme="minorHAnsi" w:hAnsi="Arial" w:cstheme="minorBidi"/>
      <w:sz w:val="22"/>
      <w:lang w:eastAsia="en-US"/>
    </w:rPr>
  </w:style>
  <w:style w:type="paragraph" w:customStyle="1" w:styleId="SOTextNote">
    <w:name w:val="SO TextNote"/>
    <w:aliases w:val="sont"/>
    <w:basedOn w:val="SOText"/>
    <w:qFormat/>
    <w:rsid w:val="00B76CF2"/>
    <w:pPr>
      <w:spacing w:before="122" w:line="198" w:lineRule="exact"/>
      <w:ind w:left="1843" w:hanging="709"/>
    </w:pPr>
    <w:rPr>
      <w:sz w:val="18"/>
    </w:rPr>
  </w:style>
  <w:style w:type="paragraph" w:customStyle="1" w:styleId="SOPara">
    <w:name w:val="SO Para"/>
    <w:aliases w:val="soa"/>
    <w:basedOn w:val="SOText"/>
    <w:link w:val="SOParaChar"/>
    <w:qFormat/>
    <w:rsid w:val="00B76CF2"/>
    <w:pPr>
      <w:tabs>
        <w:tab w:val="right" w:pos="1786"/>
      </w:tabs>
      <w:spacing w:before="40"/>
      <w:ind w:left="2070" w:hanging="936"/>
    </w:pPr>
  </w:style>
  <w:style w:type="character" w:customStyle="1" w:styleId="SOParaChar">
    <w:name w:val="SO Para Char"/>
    <w:aliases w:val="soa Char"/>
    <w:basedOn w:val="DefaultParagraphFont"/>
    <w:link w:val="SOPara"/>
    <w:rsid w:val="00B76CF2"/>
    <w:rPr>
      <w:rFonts w:eastAsiaTheme="minorHAnsi" w:cstheme="minorBidi"/>
      <w:sz w:val="22"/>
      <w:lang w:eastAsia="en-US"/>
    </w:rPr>
  </w:style>
  <w:style w:type="paragraph" w:customStyle="1" w:styleId="TableHeading">
    <w:name w:val="TableHeading"/>
    <w:aliases w:val="th"/>
    <w:basedOn w:val="OPCParaBase"/>
    <w:next w:val="Tabletext"/>
    <w:rsid w:val="00B76CF2"/>
    <w:pPr>
      <w:keepNext/>
      <w:spacing w:before="60" w:line="240" w:lineRule="atLeast"/>
    </w:pPr>
    <w:rPr>
      <w:b/>
      <w:sz w:val="20"/>
    </w:rPr>
  </w:style>
  <w:style w:type="paragraph" w:customStyle="1" w:styleId="SOHeadBold">
    <w:name w:val="SO HeadBold"/>
    <w:aliases w:val="sohb"/>
    <w:basedOn w:val="SOText"/>
    <w:next w:val="SOText"/>
    <w:link w:val="SOHeadBoldChar"/>
    <w:qFormat/>
    <w:rsid w:val="00B76CF2"/>
    <w:rPr>
      <w:b/>
    </w:rPr>
  </w:style>
  <w:style w:type="character" w:customStyle="1" w:styleId="SOHeadBoldChar">
    <w:name w:val="SO HeadBold Char"/>
    <w:aliases w:val="sohb Char"/>
    <w:basedOn w:val="DefaultParagraphFont"/>
    <w:link w:val="SOHeadBold"/>
    <w:rsid w:val="00B76CF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76CF2"/>
    <w:rPr>
      <w:i/>
    </w:rPr>
  </w:style>
  <w:style w:type="character" w:customStyle="1" w:styleId="SOHeadItalicChar">
    <w:name w:val="SO HeadItalic Char"/>
    <w:aliases w:val="sohi Char"/>
    <w:basedOn w:val="DefaultParagraphFont"/>
    <w:link w:val="SOHeadItalic"/>
    <w:rsid w:val="00B76CF2"/>
    <w:rPr>
      <w:rFonts w:eastAsiaTheme="minorHAnsi" w:cstheme="minorBidi"/>
      <w:i/>
      <w:sz w:val="22"/>
      <w:lang w:eastAsia="en-US"/>
    </w:rPr>
  </w:style>
  <w:style w:type="paragraph" w:customStyle="1" w:styleId="SOBullet">
    <w:name w:val="SO Bullet"/>
    <w:aliases w:val="sotb"/>
    <w:basedOn w:val="SOText"/>
    <w:link w:val="SOBulletChar"/>
    <w:qFormat/>
    <w:rsid w:val="00B76CF2"/>
    <w:pPr>
      <w:ind w:left="1559" w:hanging="425"/>
    </w:pPr>
  </w:style>
  <w:style w:type="character" w:customStyle="1" w:styleId="SOBulletChar">
    <w:name w:val="SO Bullet Char"/>
    <w:aliases w:val="sotb Char"/>
    <w:basedOn w:val="DefaultParagraphFont"/>
    <w:link w:val="SOBullet"/>
    <w:rsid w:val="00B76CF2"/>
    <w:rPr>
      <w:rFonts w:eastAsiaTheme="minorHAnsi" w:cstheme="minorBidi"/>
      <w:sz w:val="22"/>
      <w:lang w:eastAsia="en-US"/>
    </w:rPr>
  </w:style>
  <w:style w:type="paragraph" w:customStyle="1" w:styleId="SOBulletNote">
    <w:name w:val="SO BulletNote"/>
    <w:aliases w:val="sonb"/>
    <w:basedOn w:val="SOTextNote"/>
    <w:link w:val="SOBulletNoteChar"/>
    <w:qFormat/>
    <w:rsid w:val="00B76CF2"/>
    <w:pPr>
      <w:tabs>
        <w:tab w:val="left" w:pos="1560"/>
      </w:tabs>
      <w:ind w:left="2268" w:hanging="1134"/>
    </w:pPr>
  </w:style>
  <w:style w:type="character" w:customStyle="1" w:styleId="SOBulletNoteChar">
    <w:name w:val="SO BulletNote Char"/>
    <w:aliases w:val="sonb Char"/>
    <w:basedOn w:val="DefaultParagraphFont"/>
    <w:link w:val="SOBulletNote"/>
    <w:rsid w:val="00B76CF2"/>
    <w:rPr>
      <w:rFonts w:eastAsiaTheme="minorHAnsi" w:cstheme="minorBidi"/>
      <w:sz w:val="18"/>
      <w:lang w:eastAsia="en-US"/>
    </w:rPr>
  </w:style>
  <w:style w:type="character" w:customStyle="1" w:styleId="charlegsubtitle1">
    <w:name w:val="charlegsubtitle1"/>
    <w:basedOn w:val="DefaultParagraphFont"/>
    <w:rsid w:val="00F62A5E"/>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29.xml"/><Relationship Id="rId76" Type="http://schemas.openxmlformats.org/officeDocument/2006/relationships/footer" Target="footer33.xml"/><Relationship Id="rId7" Type="http://schemas.openxmlformats.org/officeDocument/2006/relationships/footnotes" Target="footnotes.xml"/><Relationship Id="rId71" Type="http://schemas.openxmlformats.org/officeDocument/2006/relationships/footer" Target="footer30.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1.xml"/><Relationship Id="rId58" Type="http://schemas.openxmlformats.org/officeDocument/2006/relationships/header" Target="header26.xml"/><Relationship Id="rId66" Type="http://schemas.openxmlformats.org/officeDocument/2006/relationships/footer" Target="footer28.xml"/><Relationship Id="rId74" Type="http://schemas.openxmlformats.org/officeDocument/2006/relationships/header" Target="header34.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2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3.xml"/><Relationship Id="rId60" Type="http://schemas.openxmlformats.org/officeDocument/2006/relationships/footer" Target="footer25.xml"/><Relationship Id="rId65" Type="http://schemas.openxmlformats.org/officeDocument/2006/relationships/footer" Target="footer27.xml"/><Relationship Id="rId73" Type="http://schemas.openxmlformats.org/officeDocument/2006/relationships/header" Target="header33.xml"/><Relationship Id="rId78" Type="http://schemas.openxmlformats.org/officeDocument/2006/relationships/footer" Target="footer3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header" Target="header35.xm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footer" Target="footer31.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59" Type="http://schemas.openxmlformats.org/officeDocument/2006/relationships/footer" Target="footer24.xml"/><Relationship Id="rId67" Type="http://schemas.openxmlformats.org/officeDocument/2006/relationships/header" Target="header30.xml"/><Relationship Id="rId20" Type="http://schemas.openxmlformats.org/officeDocument/2006/relationships/header" Target="header6.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header" Target="header32.xml"/><Relationship Id="rId75"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header" Target="head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C8D8-85C6-405B-9A43-169686A5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60</Pages>
  <Words>10196</Words>
  <Characters>53940</Characters>
  <Application>Microsoft Office Word</Application>
  <DocSecurity>0</DocSecurity>
  <PresentationFormat/>
  <Lines>1498</Lines>
  <Paragraphs>957</Paragraphs>
  <ScaleCrop>false</ScaleCrop>
  <HeadingPairs>
    <vt:vector size="2" baseType="variant">
      <vt:variant>
        <vt:lpstr>Title</vt:lpstr>
      </vt:variant>
      <vt:variant>
        <vt:i4>1</vt:i4>
      </vt:variant>
    </vt:vector>
  </HeadingPairs>
  <TitlesOfParts>
    <vt:vector size="1" baseType="lpstr">
      <vt:lpstr>Personal Property Securities Regulations 2010</vt:lpstr>
    </vt:vector>
  </TitlesOfParts>
  <Manager/>
  <Company/>
  <LinksUpToDate>false</LinksUpToDate>
  <CharactersWithSpaces>63179</CharactersWithSpaces>
  <SharedDoc>false</SharedDoc>
  <HyperlinkBase/>
  <HLinks>
    <vt:vector size="6" baseType="variant">
      <vt:variant>
        <vt:i4>720954</vt:i4>
      </vt:variant>
      <vt:variant>
        <vt:i4>117</vt:i4>
      </vt:variant>
      <vt:variant>
        <vt:i4>0</vt:i4>
      </vt:variant>
      <vt:variant>
        <vt:i4>5</vt:i4>
      </vt:variant>
      <vt:variant>
        <vt:lpwstr>http://www.austlii.edu.au/au/legis/cth/num_reg/ppsr2010n291o2010548/s1.6.html</vt:lpwstr>
      </vt:variant>
      <vt:variant>
        <vt:lpwstr>migrated_security_interest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Property Securities Regulations 2010</dc:title>
  <dc:subject/>
  <dc:creator/>
  <cp:keywords/>
  <dc:description/>
  <cp:lastModifiedBy/>
  <cp:revision>1</cp:revision>
  <cp:lastPrinted>2014-07-04T02:04:00Z</cp:lastPrinted>
  <dcterms:created xsi:type="dcterms:W3CDTF">2014-07-09T00:36:00Z</dcterms:created>
  <dcterms:modified xsi:type="dcterms:W3CDTF">2014-07-09T00:47:00Z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Personal Property Securities Regulations 2010</vt:lpwstr>
  </property>
  <property fmtid="{D5CDD505-2E9C-101B-9397-08002B2CF9AE}" pid="6" name="Compilation">
    <vt:lpwstr>Yes</vt:lpwstr>
  </property>
  <property fmtid="{D5CDD505-2E9C-101B-9397-08002B2CF9AE}" pid="7" name="Type">
    <vt:lpwstr>SLI</vt:lpwstr>
  </property>
  <property fmtid="{D5CDD505-2E9C-101B-9397-08002B2CF9AE}" pid="8" name="DocType">
    <vt:lpwstr>NEW</vt:lpwstr>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ies>
</file>