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281" w:rsidRPr="005F1388" w:rsidRDefault="00D21281" w:rsidP="00D21281">
      <w:pPr>
        <w:rPr>
          <w:sz w:val="28"/>
        </w:rPr>
      </w:pPr>
      <w:r>
        <w:rPr>
          <w:noProof/>
          <w:lang w:eastAsia="en-AU"/>
        </w:rPr>
        <w:drawing>
          <wp:inline distT="0" distB="0" distL="0" distR="0" wp14:anchorId="051C7C01" wp14:editId="30CDEF48">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D21281" w:rsidRDefault="00D21281" w:rsidP="00D21281">
      <w:pPr>
        <w:pStyle w:val="ShortT"/>
        <w:spacing w:before="240"/>
      </w:pPr>
      <w:r>
        <w:t>Eastern Tuna and Billfish Fishery Management Plan 2010</w:t>
      </w:r>
    </w:p>
    <w:p w:rsidR="00D21281" w:rsidRPr="00BC3AE3" w:rsidRDefault="00D21281" w:rsidP="00D21281">
      <w:pPr>
        <w:pStyle w:val="MadeunderText"/>
      </w:pPr>
      <w:r w:rsidRPr="00BC3AE3">
        <w:t>made under</w:t>
      </w:r>
      <w:r w:rsidR="000D6EC5">
        <w:t xml:space="preserve"> </w:t>
      </w:r>
      <w:r>
        <w:t>section 17</w:t>
      </w:r>
      <w:bookmarkStart w:id="0" w:name="_GoBack"/>
      <w:bookmarkEnd w:id="0"/>
      <w:r>
        <w:t xml:space="preserve"> of the</w:t>
      </w:r>
    </w:p>
    <w:p w:rsidR="00D21281" w:rsidRPr="00F22885" w:rsidRDefault="00D21281" w:rsidP="00D21281">
      <w:pPr>
        <w:pStyle w:val="CompiledMadeUnder"/>
        <w:spacing w:before="240"/>
      </w:pPr>
      <w:r>
        <w:t>Fisheries Management Act 1991</w:t>
      </w:r>
    </w:p>
    <w:p w:rsidR="00D21281" w:rsidRPr="003E7949" w:rsidRDefault="00D21281" w:rsidP="00D21281">
      <w:pPr>
        <w:spacing w:before="1000"/>
        <w:rPr>
          <w:rFonts w:cs="Arial"/>
          <w:sz w:val="24"/>
          <w:szCs w:val="24"/>
        </w:rPr>
      </w:pPr>
      <w:r w:rsidRPr="00042EA7">
        <w:rPr>
          <w:rFonts w:cs="Arial"/>
          <w:b/>
          <w:sz w:val="32"/>
          <w:szCs w:val="32"/>
        </w:rPr>
        <w:t>Compilation No.</w:t>
      </w:r>
      <w:r>
        <w:rPr>
          <w:rFonts w:cs="Arial"/>
          <w:b/>
          <w:sz w:val="32"/>
          <w:szCs w:val="32"/>
        </w:rPr>
        <w:t xml:space="preserve"> 2</w:t>
      </w:r>
      <w:r>
        <w:rPr>
          <w:rFonts w:cs="Arial"/>
          <w:b/>
          <w:sz w:val="32"/>
          <w:szCs w:val="32"/>
        </w:rPr>
        <w:tab/>
      </w:r>
      <w:r>
        <w:rPr>
          <w:rFonts w:cs="Arial"/>
          <w:b/>
          <w:sz w:val="32"/>
          <w:szCs w:val="32"/>
        </w:rPr>
        <w:tab/>
      </w:r>
    </w:p>
    <w:p w:rsidR="00D21281" w:rsidRPr="00642BE4" w:rsidRDefault="00D21281" w:rsidP="00D21281">
      <w:pPr>
        <w:spacing w:before="480"/>
        <w:rPr>
          <w:rFonts w:cs="Arial"/>
          <w:sz w:val="24"/>
        </w:rPr>
      </w:pPr>
      <w:r w:rsidRPr="00642BE4">
        <w:rPr>
          <w:rFonts w:cs="Arial"/>
          <w:b/>
          <w:sz w:val="24"/>
        </w:rPr>
        <w:t>Compilation date:</w:t>
      </w:r>
      <w:r>
        <w:rPr>
          <w:rFonts w:cs="Arial"/>
          <w:b/>
          <w:sz w:val="24"/>
        </w:rPr>
        <w:tab/>
      </w:r>
      <w:r>
        <w:rPr>
          <w:rFonts w:cs="Arial"/>
          <w:b/>
          <w:sz w:val="24"/>
        </w:rPr>
        <w:tab/>
      </w:r>
      <w:r>
        <w:rPr>
          <w:rFonts w:cs="Arial"/>
          <w:b/>
          <w:sz w:val="24"/>
        </w:rPr>
        <w:tab/>
        <w:t>04/05/2016</w:t>
      </w:r>
    </w:p>
    <w:p w:rsidR="00D21281" w:rsidRPr="00203E60" w:rsidRDefault="00D21281" w:rsidP="00D21281">
      <w:pPr>
        <w:spacing w:before="240"/>
        <w:ind w:left="3544" w:hanging="3544"/>
        <w:rPr>
          <w:rFonts w:cs="Arial"/>
          <w:color w:val="FF0000"/>
          <w:sz w:val="24"/>
        </w:rPr>
      </w:pPr>
      <w:r w:rsidRPr="00642BE4">
        <w:rPr>
          <w:rFonts w:cs="Arial"/>
          <w:b/>
          <w:sz w:val="24"/>
        </w:rPr>
        <w:t>Includes amendments up to:</w:t>
      </w:r>
      <w:r w:rsidRPr="00642BE4">
        <w:rPr>
          <w:rFonts w:cs="Arial"/>
          <w:b/>
          <w:sz w:val="24"/>
        </w:rPr>
        <w:tab/>
      </w:r>
      <w:r>
        <w:rPr>
          <w:rFonts w:cs="Arial"/>
          <w:b/>
          <w:sz w:val="24"/>
        </w:rPr>
        <w:t>Fisheries Management Plans Amendment 2016</w:t>
      </w:r>
    </w:p>
    <w:p w:rsidR="00D21281" w:rsidRDefault="00D21281" w:rsidP="00D21281">
      <w:pPr>
        <w:spacing w:before="240"/>
        <w:rPr>
          <w:rFonts w:cs="Arial"/>
          <w:sz w:val="24"/>
        </w:rPr>
      </w:pPr>
    </w:p>
    <w:p w:rsidR="00D21281" w:rsidRDefault="00D21281" w:rsidP="00D21281">
      <w:pPr>
        <w:spacing w:before="240"/>
        <w:rPr>
          <w:rFonts w:cs="Arial"/>
          <w:sz w:val="24"/>
        </w:rPr>
      </w:pPr>
    </w:p>
    <w:p w:rsidR="00D21281" w:rsidRDefault="00D21281" w:rsidP="00D21281">
      <w:pPr>
        <w:spacing w:before="240"/>
        <w:rPr>
          <w:rFonts w:cs="Arial"/>
          <w:sz w:val="24"/>
        </w:rPr>
      </w:pPr>
    </w:p>
    <w:p w:rsidR="00D21281" w:rsidRDefault="00D21281" w:rsidP="00D21281">
      <w:pPr>
        <w:spacing w:before="240"/>
        <w:rPr>
          <w:rFonts w:cs="Arial"/>
          <w:sz w:val="24"/>
        </w:rPr>
      </w:pPr>
    </w:p>
    <w:p w:rsidR="00D21281" w:rsidRPr="00C27148" w:rsidRDefault="00D21281" w:rsidP="00D21281">
      <w:pPr>
        <w:pageBreakBefore/>
        <w:rPr>
          <w:rFonts w:cs="Arial"/>
          <w:b/>
          <w:sz w:val="32"/>
          <w:szCs w:val="32"/>
        </w:rPr>
      </w:pPr>
      <w:r w:rsidRPr="00C27148">
        <w:rPr>
          <w:rFonts w:cs="Arial"/>
          <w:b/>
          <w:sz w:val="32"/>
          <w:szCs w:val="32"/>
        </w:rPr>
        <w:lastRenderedPageBreak/>
        <w:t>About this compilation</w:t>
      </w:r>
    </w:p>
    <w:p w:rsidR="00D21281" w:rsidRDefault="00D21281" w:rsidP="00D21281">
      <w:pPr>
        <w:spacing w:after="120"/>
        <w:rPr>
          <w:rFonts w:cs="Arial"/>
          <w:szCs w:val="22"/>
        </w:rPr>
      </w:pPr>
    </w:p>
    <w:p w:rsidR="00D21281" w:rsidRPr="00042EA7" w:rsidRDefault="00D21281" w:rsidP="00D21281">
      <w:pPr>
        <w:spacing w:before="240"/>
        <w:rPr>
          <w:rFonts w:cs="Arial"/>
        </w:rPr>
      </w:pPr>
      <w:r w:rsidRPr="00042EA7">
        <w:rPr>
          <w:rFonts w:cs="Arial"/>
          <w:b/>
          <w:szCs w:val="22"/>
        </w:rPr>
        <w:t>This compilation</w:t>
      </w:r>
    </w:p>
    <w:p w:rsidR="00D21281" w:rsidRPr="00042EA7" w:rsidRDefault="00D21281" w:rsidP="00D21281">
      <w:pPr>
        <w:spacing w:before="120" w:after="120"/>
        <w:rPr>
          <w:rFonts w:cs="Arial"/>
          <w:szCs w:val="22"/>
        </w:rPr>
      </w:pPr>
      <w:r w:rsidRPr="00042EA7">
        <w:rPr>
          <w:rFonts w:cs="Arial"/>
          <w:szCs w:val="22"/>
        </w:rPr>
        <w:t xml:space="preserve">This is a compilation of the </w:t>
      </w:r>
      <w:r>
        <w:rPr>
          <w:rFonts w:cs="Arial"/>
          <w:i/>
          <w:szCs w:val="22"/>
        </w:rPr>
        <w:t xml:space="preserve">Eastern Tuna and Billfish Fishery Management Plan 2010 </w:t>
      </w:r>
      <w:r w:rsidRPr="00042EA7">
        <w:rPr>
          <w:rFonts w:cs="Arial"/>
          <w:szCs w:val="22"/>
        </w:rPr>
        <w:t xml:space="preserve">that shows the text of the law as amended and in force on </w:t>
      </w:r>
      <w:r>
        <w:rPr>
          <w:rFonts w:cs="Arial"/>
          <w:szCs w:val="22"/>
        </w:rPr>
        <w:t>04/05</w:t>
      </w:r>
      <w:r w:rsidRPr="00945D78">
        <w:rPr>
          <w:rFonts w:cs="Arial"/>
          <w:szCs w:val="22"/>
        </w:rPr>
        <w:t>/201</w:t>
      </w:r>
      <w:r>
        <w:rPr>
          <w:rFonts w:cs="Arial"/>
          <w:szCs w:val="22"/>
        </w:rPr>
        <w:t>6</w:t>
      </w:r>
      <w:r w:rsidRPr="00042EA7">
        <w:rPr>
          <w:rFonts w:cs="Arial"/>
          <w:szCs w:val="22"/>
        </w:rPr>
        <w:t xml:space="preserve"> (the </w:t>
      </w:r>
      <w:r w:rsidRPr="00042EA7">
        <w:rPr>
          <w:rFonts w:cs="Arial"/>
          <w:b/>
          <w:i/>
          <w:szCs w:val="22"/>
        </w:rPr>
        <w:t>compilation date</w:t>
      </w:r>
      <w:r w:rsidRPr="00042EA7">
        <w:rPr>
          <w:rFonts w:cs="Arial"/>
          <w:szCs w:val="22"/>
        </w:rPr>
        <w:t>).</w:t>
      </w:r>
    </w:p>
    <w:p w:rsidR="00D21281" w:rsidRPr="00042EA7" w:rsidRDefault="00D21281" w:rsidP="00D21281">
      <w:pPr>
        <w:spacing w:after="120"/>
        <w:rPr>
          <w:rFonts w:cs="Arial"/>
          <w:szCs w:val="22"/>
        </w:rPr>
      </w:pPr>
      <w:r w:rsidRPr="00042EA7">
        <w:rPr>
          <w:rFonts w:cs="Arial"/>
          <w:szCs w:val="22"/>
        </w:rPr>
        <w:t xml:space="preserve">The notes at the end of this compilation (the </w:t>
      </w:r>
      <w:r w:rsidRPr="00042EA7">
        <w:rPr>
          <w:rFonts w:cs="Arial"/>
          <w:b/>
          <w:i/>
          <w:szCs w:val="22"/>
        </w:rPr>
        <w:t>endnotes</w:t>
      </w:r>
      <w:r w:rsidRPr="00042EA7">
        <w:rPr>
          <w:rFonts w:cs="Arial"/>
          <w:szCs w:val="22"/>
        </w:rPr>
        <w:t>) include information about amending laws and the amendment history of provisions of the compiled law.</w:t>
      </w:r>
    </w:p>
    <w:p w:rsidR="00D21281" w:rsidRPr="00042EA7" w:rsidRDefault="00D21281" w:rsidP="00D21281">
      <w:pPr>
        <w:tabs>
          <w:tab w:val="left" w:pos="5640"/>
        </w:tabs>
        <w:spacing w:before="120" w:after="120"/>
        <w:rPr>
          <w:rFonts w:cs="Arial"/>
          <w:b/>
          <w:szCs w:val="22"/>
        </w:rPr>
      </w:pPr>
      <w:proofErr w:type="spellStart"/>
      <w:r w:rsidRPr="00042EA7">
        <w:rPr>
          <w:rFonts w:cs="Arial"/>
          <w:b/>
          <w:szCs w:val="22"/>
        </w:rPr>
        <w:t>Uncommenced</w:t>
      </w:r>
      <w:proofErr w:type="spellEnd"/>
      <w:r w:rsidRPr="00042EA7">
        <w:rPr>
          <w:rFonts w:cs="Arial"/>
          <w:b/>
          <w:szCs w:val="22"/>
        </w:rPr>
        <w:t xml:space="preserve"> amendments</w:t>
      </w:r>
    </w:p>
    <w:p w:rsidR="00D21281" w:rsidRPr="00042EA7" w:rsidRDefault="00D21281" w:rsidP="00D21281">
      <w:pPr>
        <w:spacing w:after="120"/>
        <w:rPr>
          <w:rFonts w:cs="Arial"/>
          <w:szCs w:val="22"/>
        </w:rPr>
      </w:pPr>
      <w:r w:rsidRPr="00042EA7">
        <w:rPr>
          <w:rFonts w:cs="Arial"/>
          <w:szCs w:val="22"/>
        </w:rPr>
        <w:t xml:space="preserve">The effect of </w:t>
      </w:r>
      <w:proofErr w:type="spellStart"/>
      <w:r w:rsidRPr="00042EA7">
        <w:rPr>
          <w:rFonts w:cs="Arial"/>
          <w:szCs w:val="22"/>
        </w:rPr>
        <w:t>uncommenced</w:t>
      </w:r>
      <w:proofErr w:type="spellEnd"/>
      <w:r w:rsidRPr="00042EA7">
        <w:rPr>
          <w:rFonts w:cs="Arial"/>
          <w:szCs w:val="22"/>
        </w:rPr>
        <w:t xml:space="preserve"> amendments is not shown in the text of the compiled law. Any </w:t>
      </w:r>
      <w:proofErr w:type="spellStart"/>
      <w:r w:rsidRPr="00042EA7">
        <w:rPr>
          <w:rFonts w:cs="Arial"/>
          <w:szCs w:val="22"/>
        </w:rPr>
        <w:t>uncommenced</w:t>
      </w:r>
      <w:proofErr w:type="spellEnd"/>
      <w:r w:rsidRPr="00042EA7">
        <w:rPr>
          <w:rFonts w:cs="Arial"/>
          <w:szCs w:val="22"/>
        </w:rPr>
        <w:t xml:space="preserve"> amendments affecting the law are accessible on </w:t>
      </w:r>
      <w:proofErr w:type="spellStart"/>
      <w:r w:rsidRPr="00042EA7">
        <w:rPr>
          <w:rFonts w:cs="Arial"/>
          <w:szCs w:val="22"/>
        </w:rPr>
        <w:t>ComLaw</w:t>
      </w:r>
      <w:proofErr w:type="spellEnd"/>
      <w:r w:rsidRPr="00042EA7">
        <w:rPr>
          <w:rFonts w:cs="Arial"/>
          <w:szCs w:val="22"/>
        </w:rPr>
        <w:t xml:space="preserve"> (www.comlaw.gov.au). The details of amendments made up to, but not commenced at, the compilation date are underlined in the endnotes. For more information on any </w:t>
      </w:r>
      <w:proofErr w:type="spellStart"/>
      <w:r w:rsidRPr="00042EA7">
        <w:rPr>
          <w:rFonts w:cs="Arial"/>
          <w:szCs w:val="22"/>
        </w:rPr>
        <w:t>uncommenced</w:t>
      </w:r>
      <w:proofErr w:type="spellEnd"/>
      <w:r w:rsidRPr="00042EA7">
        <w:rPr>
          <w:rFonts w:cs="Arial"/>
          <w:szCs w:val="22"/>
        </w:rPr>
        <w:t xml:space="preserve"> amendments, see the series page on </w:t>
      </w:r>
      <w:proofErr w:type="spellStart"/>
      <w:r w:rsidRPr="00042EA7">
        <w:rPr>
          <w:rFonts w:cs="Arial"/>
          <w:szCs w:val="22"/>
        </w:rPr>
        <w:t>ComLaw</w:t>
      </w:r>
      <w:proofErr w:type="spellEnd"/>
      <w:r w:rsidRPr="00042EA7">
        <w:rPr>
          <w:rFonts w:cs="Arial"/>
          <w:szCs w:val="22"/>
        </w:rPr>
        <w:t xml:space="preserve"> for the compiled law.</w:t>
      </w:r>
    </w:p>
    <w:p w:rsidR="00D21281" w:rsidRPr="00042EA7" w:rsidRDefault="00D21281" w:rsidP="00D21281">
      <w:pPr>
        <w:spacing w:before="120" w:after="120"/>
        <w:rPr>
          <w:rFonts w:cs="Arial"/>
          <w:b/>
          <w:szCs w:val="22"/>
        </w:rPr>
      </w:pPr>
      <w:r w:rsidRPr="00042EA7">
        <w:rPr>
          <w:rFonts w:cs="Arial"/>
          <w:b/>
          <w:szCs w:val="22"/>
        </w:rPr>
        <w:t>Application, saving and transitional provisions for provisions and amendments</w:t>
      </w:r>
    </w:p>
    <w:p w:rsidR="00D21281" w:rsidRPr="00042EA7" w:rsidRDefault="00D21281" w:rsidP="00D21281">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rsidR="00D21281" w:rsidRPr="00042EA7" w:rsidRDefault="00D21281" w:rsidP="00D21281">
      <w:pPr>
        <w:spacing w:before="120" w:after="120"/>
        <w:rPr>
          <w:rFonts w:cs="Arial"/>
          <w:b/>
          <w:szCs w:val="22"/>
        </w:rPr>
      </w:pPr>
      <w:r w:rsidRPr="00042EA7">
        <w:rPr>
          <w:rFonts w:cs="Arial"/>
          <w:b/>
          <w:szCs w:val="22"/>
        </w:rPr>
        <w:t>Modifications</w:t>
      </w:r>
    </w:p>
    <w:p w:rsidR="00D21281" w:rsidRPr="00042EA7" w:rsidRDefault="00D21281" w:rsidP="00D21281">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proofErr w:type="spellStart"/>
      <w:r w:rsidRPr="00042EA7">
        <w:rPr>
          <w:rFonts w:cs="Arial"/>
          <w:szCs w:val="22"/>
        </w:rPr>
        <w:t>ComLaw</w:t>
      </w:r>
      <w:proofErr w:type="spellEnd"/>
      <w:r w:rsidRPr="00042EA7">
        <w:rPr>
          <w:rFonts w:cs="Arial"/>
          <w:szCs w:val="22"/>
        </w:rPr>
        <w:t xml:space="preserve"> for the compiled law.</w:t>
      </w:r>
    </w:p>
    <w:p w:rsidR="00D21281" w:rsidRPr="00042EA7" w:rsidRDefault="00D21281" w:rsidP="00D21281">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rsidR="00D21281" w:rsidRPr="00BC57F4" w:rsidRDefault="00D21281" w:rsidP="00D21281">
      <w:pPr>
        <w:spacing w:after="120"/>
        <w:rPr>
          <w:rFonts w:cs="Arial"/>
        </w:rPr>
      </w:pPr>
      <w:r w:rsidRPr="00042EA7">
        <w:rPr>
          <w:rFonts w:cs="Arial"/>
          <w:szCs w:val="22"/>
        </w:rPr>
        <w:t>If a provision of the compiled law has been repealed in accordance with a provision of the law, details are included in the endnotes.</w:t>
      </w:r>
    </w:p>
    <w:p w:rsidR="00D21281" w:rsidRDefault="00D21281" w:rsidP="00D21281"/>
    <w:p w:rsidR="00D21281" w:rsidRPr="00ED79B6" w:rsidRDefault="00D21281" w:rsidP="00D21281"/>
    <w:p w:rsidR="00D21281" w:rsidRPr="00ED79B6" w:rsidRDefault="00D21281" w:rsidP="00D21281">
      <w:pPr>
        <w:pStyle w:val="Header"/>
        <w:tabs>
          <w:tab w:val="clear" w:pos="4150"/>
          <w:tab w:val="clear" w:pos="8307"/>
        </w:tabs>
      </w:pPr>
      <w:r w:rsidRPr="00ED79B6">
        <w:rPr>
          <w:rStyle w:val="CharChapNo"/>
        </w:rPr>
        <w:t xml:space="preserve"> </w:t>
      </w:r>
      <w:r w:rsidRPr="00ED79B6">
        <w:rPr>
          <w:rStyle w:val="CharChapText"/>
        </w:rPr>
        <w:t xml:space="preserve"> </w:t>
      </w:r>
    </w:p>
    <w:p w:rsidR="00D21281" w:rsidRPr="00ED79B6" w:rsidRDefault="00D21281" w:rsidP="00D21281">
      <w:pPr>
        <w:pStyle w:val="Header"/>
        <w:tabs>
          <w:tab w:val="clear" w:pos="4150"/>
          <w:tab w:val="clear" w:pos="8307"/>
        </w:tabs>
      </w:pPr>
      <w:r w:rsidRPr="00ED79B6">
        <w:rPr>
          <w:rStyle w:val="CharPartNo"/>
        </w:rPr>
        <w:t xml:space="preserve"> </w:t>
      </w:r>
      <w:r w:rsidRPr="00ED79B6">
        <w:rPr>
          <w:rStyle w:val="CharPartText"/>
        </w:rPr>
        <w:t xml:space="preserve"> </w:t>
      </w:r>
    </w:p>
    <w:p w:rsidR="00D21281" w:rsidRPr="00ED79B6" w:rsidRDefault="00D21281" w:rsidP="00D21281">
      <w:pPr>
        <w:pStyle w:val="Header"/>
        <w:tabs>
          <w:tab w:val="clear" w:pos="4150"/>
          <w:tab w:val="clear" w:pos="8307"/>
        </w:tabs>
      </w:pPr>
      <w:r w:rsidRPr="00ED79B6">
        <w:rPr>
          <w:rStyle w:val="CharDivNo"/>
        </w:rPr>
        <w:t xml:space="preserve"> </w:t>
      </w:r>
      <w:r w:rsidRPr="00ED79B6">
        <w:rPr>
          <w:rStyle w:val="CharDivText"/>
        </w:rPr>
        <w:t xml:space="preserve"> </w:t>
      </w:r>
    </w:p>
    <w:p w:rsidR="00D21281" w:rsidRDefault="00D21281" w:rsidP="00D21281">
      <w:pPr>
        <w:sectPr w:rsidR="00D21281" w:rsidSect="00D86C88">
          <w:headerReference w:type="even" r:id="rId9"/>
          <w:headerReference w:type="default" r:id="rId10"/>
          <w:footerReference w:type="even" r:id="rId11"/>
          <w:headerReference w:type="first" r:id="rId12"/>
          <w:footerReference w:type="first" r:id="rId13"/>
          <w:pgSz w:w="11907" w:h="16839"/>
          <w:pgMar w:top="1440" w:right="1797" w:bottom="1440" w:left="1797" w:header="720" w:footer="3402" w:gutter="0"/>
          <w:cols w:space="708"/>
          <w:titlePg/>
          <w:docGrid w:linePitch="360"/>
        </w:sectPr>
      </w:pPr>
    </w:p>
    <w:p w:rsidR="00D21281" w:rsidRDefault="00D21281" w:rsidP="00D21281">
      <w:pPr>
        <w:outlineLvl w:val="0"/>
        <w:rPr>
          <w:sz w:val="36"/>
        </w:rPr>
      </w:pPr>
      <w:r w:rsidRPr="007A1328">
        <w:rPr>
          <w:sz w:val="36"/>
        </w:rPr>
        <w:lastRenderedPageBreak/>
        <w:t>Contents</w:t>
      </w:r>
    </w:p>
    <w:p w:rsidR="00D21281" w:rsidRPr="007A1328" w:rsidRDefault="00D21281" w:rsidP="00D21281"/>
    <w:p w:rsidR="00D21281" w:rsidRDefault="00D21281" w:rsidP="00D21281"/>
    <w:p w:rsidR="00107C16" w:rsidRDefault="00107C16" w:rsidP="00107C16">
      <w:pPr>
        <w:pStyle w:val="Title"/>
      </w:pPr>
      <w:bookmarkStart w:id="1" w:name="Citation"/>
      <w:r>
        <w:t>Eastern Tuna and Billfish Fishery Management Plan 2010</w:t>
      </w:r>
      <w:bookmarkEnd w:id="1"/>
    </w:p>
    <w:p w:rsidR="00107C16" w:rsidRDefault="00107C16" w:rsidP="00107C16">
      <w:pPr>
        <w:pStyle w:val="CoverStatRule"/>
        <w:rPr>
          <w:lang w:val="en-US"/>
        </w:rPr>
      </w:pPr>
      <w:r>
        <w:rPr>
          <w:lang w:val="en-US"/>
        </w:rPr>
        <w:t>as amended</w:t>
      </w:r>
    </w:p>
    <w:p w:rsidR="00107C16" w:rsidRDefault="00107C16" w:rsidP="00107C16">
      <w:pPr>
        <w:pStyle w:val="CoverMade"/>
        <w:rPr>
          <w:lang w:val="en-US"/>
        </w:rPr>
      </w:pPr>
      <w:r>
        <w:rPr>
          <w:lang w:val="en-US"/>
        </w:rPr>
        <w:t xml:space="preserve">made under section </w:t>
      </w:r>
      <w:r>
        <w:t>17 of the</w:t>
      </w:r>
    </w:p>
    <w:p w:rsidR="00107C16" w:rsidRDefault="00107C16" w:rsidP="00107C16">
      <w:pPr>
        <w:pStyle w:val="CoverAct"/>
        <w:rPr>
          <w:lang w:val="en-US"/>
        </w:rPr>
      </w:pPr>
      <w:bookmarkStart w:id="2" w:name="Act"/>
      <w:r>
        <w:t>Fisheries Management Act 1991</w:t>
      </w:r>
      <w:bookmarkEnd w:id="2"/>
    </w:p>
    <w:p w:rsidR="00107C16" w:rsidRDefault="00107C16" w:rsidP="00D21281">
      <w:pPr>
        <w:rPr>
          <w:b/>
        </w:rPr>
      </w:pPr>
    </w:p>
    <w:p w:rsidR="00107C16" w:rsidRPr="00107C16" w:rsidRDefault="00107C16" w:rsidP="00107C16"/>
    <w:p w:rsidR="00107C16" w:rsidRPr="00107C16" w:rsidRDefault="00107C16" w:rsidP="00107C16"/>
    <w:p w:rsidR="00107C16" w:rsidRPr="00107C16" w:rsidRDefault="00107C16" w:rsidP="00107C16"/>
    <w:p w:rsidR="00107C16" w:rsidRPr="00107C16" w:rsidRDefault="00107C16" w:rsidP="00107C16"/>
    <w:p w:rsidR="00107C16" w:rsidRPr="00107C16" w:rsidRDefault="00107C16" w:rsidP="00107C16"/>
    <w:p w:rsidR="00107C16" w:rsidRDefault="00107C16" w:rsidP="00107C16">
      <w:pPr>
        <w:pStyle w:val="ContentsHead"/>
      </w:pPr>
      <w:r>
        <w:lastRenderedPageBreak/>
        <w:t>Contents</w:t>
      </w:r>
    </w:p>
    <w:p w:rsidR="00107C16" w:rsidRDefault="00107C16" w:rsidP="00107C16">
      <w:pPr>
        <w:pStyle w:val="TOC2"/>
        <w:rPr>
          <w:rFonts w:ascii="Calibri" w:hAnsi="Calibri"/>
          <w:b w:val="0"/>
          <w:noProof/>
          <w:sz w:val="22"/>
          <w:szCs w:val="22"/>
          <w:lang w:eastAsia="en-AU"/>
        </w:rPr>
      </w:pPr>
      <w:r>
        <w:fldChar w:fldCharType="begin"/>
      </w:r>
      <w:r>
        <w:instrText xml:space="preserve"> TOC \o "1-9" \t "HC,1, HP,2, HD,3, HS,4,CHS,4, HR,5, RGHead,7, Schedule title,6, Schedule part,8, Schedule Division,8, RX.SC,8, Dictionary Heading,2, Note Heading,9" </w:instrText>
      </w:r>
      <w:r>
        <w:fldChar w:fldCharType="separate"/>
      </w:r>
      <w:r>
        <w:rPr>
          <w:noProof/>
        </w:rPr>
        <w:t>Part 1</w:t>
      </w:r>
      <w:r>
        <w:rPr>
          <w:rFonts w:ascii="Calibri" w:hAnsi="Calibri"/>
          <w:b w:val="0"/>
          <w:noProof/>
          <w:sz w:val="22"/>
          <w:szCs w:val="22"/>
          <w:lang w:eastAsia="en-AU"/>
        </w:rPr>
        <w:tab/>
      </w:r>
      <w:r>
        <w:rPr>
          <w:noProof/>
        </w:rPr>
        <w:t>Preliminary</w:t>
      </w:r>
      <w:r>
        <w:rPr>
          <w:noProof/>
        </w:rPr>
        <w:tab/>
      </w:r>
    </w:p>
    <w:p w:rsidR="00107C16" w:rsidRDefault="00107C16" w:rsidP="00107C16">
      <w:pPr>
        <w:pStyle w:val="TOC5"/>
        <w:rPr>
          <w:rFonts w:ascii="Calibri" w:hAnsi="Calibri"/>
          <w:sz w:val="22"/>
          <w:szCs w:val="22"/>
          <w:lang w:eastAsia="en-AU"/>
        </w:rPr>
      </w:pPr>
      <w:r>
        <w:tab/>
        <w:t>1.1</w:t>
      </w:r>
      <w:r>
        <w:rPr>
          <w:rFonts w:ascii="Calibri" w:hAnsi="Calibri"/>
          <w:sz w:val="22"/>
          <w:szCs w:val="22"/>
          <w:lang w:eastAsia="en-AU"/>
        </w:rPr>
        <w:tab/>
      </w:r>
      <w:r>
        <w:t>Name of Management Plan [</w:t>
      </w:r>
      <w:r>
        <w:rPr>
          <w:i/>
        </w:rPr>
        <w:t xml:space="preserve">see </w:t>
      </w:r>
      <w:r>
        <w:t>Note 1]</w:t>
      </w:r>
      <w:r>
        <w:tab/>
      </w:r>
      <w:r>
        <w:fldChar w:fldCharType="begin"/>
      </w:r>
      <w:r>
        <w:instrText xml:space="preserve"> PAGEREF _Toc320019233 \h </w:instrText>
      </w:r>
      <w:r>
        <w:fldChar w:fldCharType="separate"/>
      </w:r>
      <w:r>
        <w:t>4</w:t>
      </w:r>
      <w:r>
        <w:fldChar w:fldCharType="end"/>
      </w:r>
    </w:p>
    <w:p w:rsidR="00107C16" w:rsidRDefault="00107C16" w:rsidP="00107C16">
      <w:pPr>
        <w:pStyle w:val="TOC5"/>
        <w:rPr>
          <w:rFonts w:ascii="Calibri" w:hAnsi="Calibri"/>
          <w:sz w:val="22"/>
          <w:szCs w:val="22"/>
          <w:lang w:eastAsia="en-AU"/>
        </w:rPr>
      </w:pPr>
      <w:r>
        <w:tab/>
        <w:t>1.2</w:t>
      </w:r>
      <w:r>
        <w:rPr>
          <w:rFonts w:ascii="Calibri" w:hAnsi="Calibri"/>
          <w:sz w:val="22"/>
          <w:szCs w:val="22"/>
          <w:lang w:eastAsia="en-AU"/>
        </w:rPr>
        <w:tab/>
      </w:r>
      <w:r>
        <w:t>Commencement [</w:t>
      </w:r>
      <w:r>
        <w:rPr>
          <w:i/>
        </w:rPr>
        <w:t xml:space="preserve">see </w:t>
      </w:r>
      <w:r>
        <w:t>Note 1]</w:t>
      </w:r>
      <w:r>
        <w:tab/>
      </w:r>
      <w:r>
        <w:fldChar w:fldCharType="begin"/>
      </w:r>
      <w:r>
        <w:instrText xml:space="preserve"> PAGEREF _Toc320019234 \h </w:instrText>
      </w:r>
      <w:r>
        <w:fldChar w:fldCharType="separate"/>
      </w:r>
      <w:r>
        <w:t>4</w:t>
      </w:r>
      <w:r>
        <w:fldChar w:fldCharType="end"/>
      </w:r>
    </w:p>
    <w:p w:rsidR="00107C16" w:rsidRDefault="00107C16" w:rsidP="00107C16">
      <w:pPr>
        <w:pStyle w:val="TOC5"/>
        <w:rPr>
          <w:rFonts w:ascii="Calibri" w:hAnsi="Calibri"/>
          <w:sz w:val="22"/>
          <w:szCs w:val="22"/>
          <w:lang w:eastAsia="en-AU"/>
        </w:rPr>
      </w:pPr>
      <w:r>
        <w:tab/>
        <w:t>1.3</w:t>
      </w:r>
      <w:r>
        <w:rPr>
          <w:rFonts w:ascii="Calibri" w:hAnsi="Calibri"/>
          <w:sz w:val="22"/>
          <w:szCs w:val="22"/>
          <w:lang w:eastAsia="en-AU"/>
        </w:rPr>
        <w:tab/>
      </w:r>
      <w:r>
        <w:t>Definitions</w:t>
      </w:r>
      <w:r>
        <w:tab/>
      </w:r>
      <w:r>
        <w:fldChar w:fldCharType="begin"/>
      </w:r>
      <w:r>
        <w:instrText xml:space="preserve"> PAGEREF _Toc320019235 \h </w:instrText>
      </w:r>
      <w:r>
        <w:fldChar w:fldCharType="separate"/>
      </w:r>
      <w:r>
        <w:t>4</w:t>
      </w:r>
      <w:r>
        <w:fldChar w:fldCharType="end"/>
      </w:r>
    </w:p>
    <w:p w:rsidR="00107C16" w:rsidRDefault="00107C16" w:rsidP="00107C16">
      <w:pPr>
        <w:pStyle w:val="TOC5"/>
        <w:rPr>
          <w:rFonts w:ascii="Calibri" w:hAnsi="Calibri"/>
          <w:sz w:val="22"/>
          <w:szCs w:val="22"/>
          <w:lang w:eastAsia="en-AU"/>
        </w:rPr>
      </w:pPr>
      <w:r>
        <w:tab/>
        <w:t>1.4</w:t>
      </w:r>
      <w:r>
        <w:rPr>
          <w:rFonts w:ascii="Calibri" w:hAnsi="Calibri"/>
          <w:sz w:val="22"/>
          <w:szCs w:val="22"/>
          <w:lang w:eastAsia="en-AU"/>
        </w:rPr>
        <w:tab/>
      </w:r>
      <w:r>
        <w:t>Origin of geographical coordinates</w:t>
      </w:r>
      <w:r>
        <w:tab/>
      </w:r>
      <w:r>
        <w:fldChar w:fldCharType="begin"/>
      </w:r>
      <w:r>
        <w:instrText xml:space="preserve"> PAGEREF _Toc320019236 \h </w:instrText>
      </w:r>
      <w:r>
        <w:fldChar w:fldCharType="separate"/>
      </w:r>
      <w:r>
        <w:t>6</w:t>
      </w:r>
      <w:r>
        <w:fldChar w:fldCharType="end"/>
      </w:r>
    </w:p>
    <w:p w:rsidR="00107C16" w:rsidRDefault="00107C16" w:rsidP="00107C16">
      <w:pPr>
        <w:pStyle w:val="TOC5"/>
        <w:rPr>
          <w:rFonts w:ascii="Calibri" w:hAnsi="Calibri"/>
          <w:sz w:val="22"/>
          <w:szCs w:val="22"/>
          <w:lang w:eastAsia="en-AU"/>
        </w:rPr>
      </w:pPr>
      <w:r>
        <w:tab/>
        <w:t>1.5</w:t>
      </w:r>
      <w:r>
        <w:rPr>
          <w:rFonts w:ascii="Calibri" w:hAnsi="Calibri"/>
          <w:sz w:val="22"/>
          <w:szCs w:val="22"/>
          <w:lang w:eastAsia="en-AU"/>
        </w:rPr>
        <w:tab/>
      </w:r>
      <w:r>
        <w:t>Objectives (Act s 17 (5))</w:t>
      </w:r>
      <w:r>
        <w:tab/>
      </w:r>
      <w:r>
        <w:fldChar w:fldCharType="begin"/>
      </w:r>
      <w:r>
        <w:instrText xml:space="preserve"> PAGEREF _Toc320019237 \h </w:instrText>
      </w:r>
      <w:r>
        <w:fldChar w:fldCharType="separate"/>
      </w:r>
      <w:r>
        <w:t>6</w:t>
      </w:r>
      <w:r>
        <w:fldChar w:fldCharType="end"/>
      </w:r>
    </w:p>
    <w:p w:rsidR="00107C16" w:rsidRDefault="00107C16" w:rsidP="00107C16">
      <w:pPr>
        <w:pStyle w:val="TOC5"/>
        <w:rPr>
          <w:rFonts w:ascii="Calibri" w:hAnsi="Calibri"/>
          <w:sz w:val="22"/>
          <w:szCs w:val="22"/>
          <w:lang w:eastAsia="en-AU"/>
        </w:rPr>
      </w:pPr>
      <w:r>
        <w:tab/>
        <w:t>1.6</w:t>
      </w:r>
      <w:r>
        <w:rPr>
          <w:rFonts w:ascii="Calibri" w:hAnsi="Calibri"/>
          <w:sz w:val="22"/>
          <w:szCs w:val="22"/>
          <w:lang w:eastAsia="en-AU"/>
        </w:rPr>
        <w:tab/>
      </w:r>
      <w:r>
        <w:t>Measures by which objectives attained</w:t>
      </w:r>
      <w:r>
        <w:tab/>
      </w:r>
      <w:r>
        <w:fldChar w:fldCharType="begin"/>
      </w:r>
      <w:r>
        <w:instrText xml:space="preserve"> PAGEREF _Toc320019238 \h </w:instrText>
      </w:r>
      <w:r>
        <w:fldChar w:fldCharType="separate"/>
      </w:r>
      <w:r>
        <w:t>6</w:t>
      </w:r>
      <w:r>
        <w:fldChar w:fldCharType="end"/>
      </w:r>
    </w:p>
    <w:p w:rsidR="00107C16" w:rsidRDefault="00107C16" w:rsidP="00107C16">
      <w:pPr>
        <w:pStyle w:val="TOC5"/>
        <w:rPr>
          <w:rFonts w:ascii="Calibri" w:hAnsi="Calibri"/>
          <w:sz w:val="22"/>
          <w:szCs w:val="22"/>
          <w:lang w:eastAsia="en-AU"/>
        </w:rPr>
      </w:pPr>
      <w:r>
        <w:tab/>
        <w:t>1.7</w:t>
      </w:r>
      <w:r>
        <w:rPr>
          <w:rFonts w:ascii="Calibri" w:hAnsi="Calibri"/>
          <w:sz w:val="22"/>
          <w:szCs w:val="22"/>
          <w:lang w:eastAsia="en-AU"/>
        </w:rPr>
        <w:tab/>
      </w:r>
      <w:r>
        <w:t>Performance criteria for assessing measures to achieve objectives</w:t>
      </w:r>
      <w:r>
        <w:tab/>
      </w:r>
      <w:r>
        <w:fldChar w:fldCharType="begin"/>
      </w:r>
      <w:r>
        <w:instrText xml:space="preserve"> PAGEREF _Toc320019239 \h </w:instrText>
      </w:r>
      <w:r>
        <w:fldChar w:fldCharType="separate"/>
      </w:r>
      <w:r>
        <w:t>7</w:t>
      </w:r>
      <w:r>
        <w:fldChar w:fldCharType="end"/>
      </w:r>
    </w:p>
    <w:p w:rsidR="00107C16" w:rsidRDefault="00107C16" w:rsidP="00107C16">
      <w:pPr>
        <w:pStyle w:val="TOC5"/>
        <w:rPr>
          <w:rFonts w:ascii="Calibri" w:hAnsi="Calibri"/>
          <w:sz w:val="22"/>
          <w:szCs w:val="22"/>
          <w:lang w:eastAsia="en-AU"/>
        </w:rPr>
      </w:pPr>
      <w:r>
        <w:tab/>
        <w:t>1.8</w:t>
      </w:r>
      <w:r>
        <w:rPr>
          <w:rFonts w:ascii="Calibri" w:hAnsi="Calibri"/>
          <w:sz w:val="22"/>
          <w:szCs w:val="22"/>
          <w:lang w:eastAsia="en-AU"/>
        </w:rPr>
        <w:tab/>
      </w:r>
      <w:r>
        <w:t>Persons to whom this Management Plan does not apply</w:t>
      </w:r>
      <w:r>
        <w:tab/>
      </w:r>
      <w:r>
        <w:fldChar w:fldCharType="begin"/>
      </w:r>
      <w:r>
        <w:instrText xml:space="preserve"> PAGEREF _Toc320019240 \h </w:instrText>
      </w:r>
      <w:r>
        <w:fldChar w:fldCharType="separate"/>
      </w:r>
      <w:r>
        <w:t>8</w:t>
      </w:r>
      <w:r>
        <w:fldChar w:fldCharType="end"/>
      </w:r>
    </w:p>
    <w:p w:rsidR="00107C16" w:rsidRDefault="00107C16" w:rsidP="00107C16">
      <w:pPr>
        <w:pStyle w:val="TOC2"/>
        <w:rPr>
          <w:rFonts w:ascii="Calibri" w:hAnsi="Calibri"/>
          <w:b w:val="0"/>
          <w:noProof/>
          <w:sz w:val="22"/>
          <w:szCs w:val="22"/>
          <w:lang w:eastAsia="en-AU"/>
        </w:rPr>
      </w:pPr>
      <w:r>
        <w:rPr>
          <w:noProof/>
        </w:rPr>
        <w:t>Part 2</w:t>
      </w:r>
      <w:r>
        <w:rPr>
          <w:rFonts w:ascii="Calibri" w:hAnsi="Calibri"/>
          <w:b w:val="0"/>
          <w:noProof/>
          <w:sz w:val="22"/>
          <w:szCs w:val="22"/>
          <w:lang w:eastAsia="en-AU"/>
        </w:rPr>
        <w:tab/>
      </w:r>
      <w:r>
        <w:rPr>
          <w:noProof/>
        </w:rPr>
        <w:t>Specific ecosystem requirements</w:t>
      </w:r>
      <w:r>
        <w:rPr>
          <w:noProof/>
        </w:rPr>
        <w:tab/>
      </w:r>
    </w:p>
    <w:p w:rsidR="00107C16" w:rsidRDefault="00107C16" w:rsidP="00107C16">
      <w:pPr>
        <w:pStyle w:val="TOC5"/>
        <w:rPr>
          <w:rFonts w:ascii="Calibri" w:hAnsi="Calibri"/>
          <w:sz w:val="22"/>
          <w:szCs w:val="22"/>
          <w:lang w:eastAsia="en-AU"/>
        </w:rPr>
      </w:pPr>
      <w:r>
        <w:tab/>
        <w:t>2.1</w:t>
      </w:r>
      <w:r>
        <w:rPr>
          <w:rFonts w:ascii="Calibri" w:hAnsi="Calibri"/>
          <w:sz w:val="22"/>
          <w:szCs w:val="22"/>
          <w:lang w:eastAsia="en-AU"/>
        </w:rPr>
        <w:tab/>
      </w:r>
      <w:r>
        <w:t>Ecological risk management plan</w:t>
      </w:r>
      <w:r>
        <w:tab/>
      </w:r>
      <w:r>
        <w:fldChar w:fldCharType="begin"/>
      </w:r>
      <w:r>
        <w:instrText xml:space="preserve"> PAGEREF _Toc320019242 \h </w:instrText>
      </w:r>
      <w:r>
        <w:fldChar w:fldCharType="separate"/>
      </w:r>
      <w:r>
        <w:t>9</w:t>
      </w:r>
      <w:r>
        <w:fldChar w:fldCharType="end"/>
      </w:r>
    </w:p>
    <w:p w:rsidR="00107C16" w:rsidRDefault="00107C16" w:rsidP="00107C16">
      <w:pPr>
        <w:pStyle w:val="TOC5"/>
        <w:rPr>
          <w:rFonts w:ascii="Calibri" w:hAnsi="Calibri"/>
          <w:sz w:val="22"/>
          <w:szCs w:val="22"/>
          <w:lang w:eastAsia="en-AU"/>
        </w:rPr>
      </w:pPr>
      <w:r>
        <w:tab/>
        <w:t>2.2</w:t>
      </w:r>
      <w:r>
        <w:rPr>
          <w:rFonts w:ascii="Calibri" w:hAnsi="Calibri"/>
          <w:sz w:val="22"/>
          <w:szCs w:val="22"/>
          <w:lang w:eastAsia="en-AU"/>
        </w:rPr>
        <w:tab/>
      </w:r>
      <w:r>
        <w:t>Commonwealth harvest strategy</w:t>
      </w:r>
      <w:r>
        <w:tab/>
      </w:r>
      <w:r>
        <w:fldChar w:fldCharType="begin"/>
      </w:r>
      <w:r>
        <w:instrText xml:space="preserve"> PAGEREF _Toc320019243 \h </w:instrText>
      </w:r>
      <w:r>
        <w:fldChar w:fldCharType="separate"/>
      </w:r>
      <w:r>
        <w:t>9</w:t>
      </w:r>
      <w:r>
        <w:fldChar w:fldCharType="end"/>
      </w:r>
    </w:p>
    <w:p w:rsidR="00107C16" w:rsidRDefault="00107C16" w:rsidP="00107C16">
      <w:pPr>
        <w:pStyle w:val="TOC2"/>
        <w:rPr>
          <w:rFonts w:ascii="Calibri" w:hAnsi="Calibri"/>
          <w:b w:val="0"/>
          <w:noProof/>
          <w:sz w:val="22"/>
          <w:szCs w:val="22"/>
          <w:lang w:eastAsia="en-AU"/>
        </w:rPr>
      </w:pPr>
      <w:r>
        <w:rPr>
          <w:noProof/>
        </w:rPr>
        <w:t>Part 3</w:t>
      </w:r>
      <w:r>
        <w:rPr>
          <w:rFonts w:ascii="Calibri" w:hAnsi="Calibri"/>
          <w:b w:val="0"/>
          <w:noProof/>
          <w:sz w:val="22"/>
          <w:szCs w:val="22"/>
          <w:lang w:eastAsia="en-AU"/>
        </w:rPr>
        <w:tab/>
      </w:r>
      <w:r>
        <w:rPr>
          <w:noProof/>
        </w:rPr>
        <w:t>Total allowable commercial catch (TACC)</w:t>
      </w:r>
      <w:r>
        <w:rPr>
          <w:noProof/>
        </w:rPr>
        <w:tab/>
      </w:r>
    </w:p>
    <w:p w:rsidR="00107C16" w:rsidRDefault="00107C16" w:rsidP="00107C16">
      <w:pPr>
        <w:pStyle w:val="TOC5"/>
        <w:rPr>
          <w:rFonts w:ascii="Calibri" w:hAnsi="Calibri"/>
          <w:sz w:val="22"/>
          <w:szCs w:val="22"/>
          <w:lang w:eastAsia="en-AU"/>
        </w:rPr>
      </w:pPr>
      <w:r>
        <w:tab/>
        <w:t>3.2</w:t>
      </w:r>
      <w:r>
        <w:rPr>
          <w:rFonts w:ascii="Calibri" w:hAnsi="Calibri"/>
          <w:sz w:val="22"/>
          <w:szCs w:val="22"/>
          <w:lang w:eastAsia="en-AU"/>
        </w:rPr>
        <w:tab/>
      </w:r>
      <w:r>
        <w:t>Determination of TACC</w:t>
      </w:r>
      <w:r>
        <w:tab/>
      </w:r>
      <w:r>
        <w:fldChar w:fldCharType="begin"/>
      </w:r>
      <w:r>
        <w:instrText xml:space="preserve"> PAGEREF _Toc320019245 \h </w:instrText>
      </w:r>
      <w:r>
        <w:fldChar w:fldCharType="separate"/>
      </w:r>
      <w:r>
        <w:t>10</w:t>
      </w:r>
      <w:r>
        <w:fldChar w:fldCharType="end"/>
      </w:r>
    </w:p>
    <w:p w:rsidR="00107C16" w:rsidRDefault="00107C16" w:rsidP="00107C16">
      <w:pPr>
        <w:pStyle w:val="TOC5"/>
        <w:rPr>
          <w:rFonts w:ascii="Calibri" w:hAnsi="Calibri"/>
          <w:sz w:val="22"/>
          <w:szCs w:val="22"/>
          <w:lang w:eastAsia="en-AU"/>
        </w:rPr>
      </w:pPr>
      <w:r>
        <w:tab/>
        <w:t>3.3</w:t>
      </w:r>
      <w:r>
        <w:rPr>
          <w:rFonts w:ascii="Calibri" w:hAnsi="Calibri"/>
          <w:sz w:val="22"/>
          <w:szCs w:val="22"/>
          <w:lang w:eastAsia="en-AU"/>
        </w:rPr>
        <w:tab/>
      </w:r>
      <w:r>
        <w:t>Quantity of fish that may be taken</w:t>
      </w:r>
      <w:r>
        <w:tab/>
      </w:r>
      <w:r>
        <w:fldChar w:fldCharType="begin"/>
      </w:r>
      <w:r>
        <w:instrText xml:space="preserve"> PAGEREF _Toc320019246 \h </w:instrText>
      </w:r>
      <w:r>
        <w:fldChar w:fldCharType="separate"/>
      </w:r>
      <w:r>
        <w:t>10</w:t>
      </w:r>
      <w:r>
        <w:fldChar w:fldCharType="end"/>
      </w:r>
    </w:p>
    <w:p w:rsidR="00107C16" w:rsidRDefault="00107C16" w:rsidP="00107C16">
      <w:pPr>
        <w:pStyle w:val="TOC5"/>
        <w:rPr>
          <w:rFonts w:ascii="Calibri" w:hAnsi="Calibri"/>
          <w:sz w:val="22"/>
          <w:szCs w:val="22"/>
          <w:lang w:eastAsia="en-AU"/>
        </w:rPr>
      </w:pPr>
      <w:r>
        <w:tab/>
        <w:t>3.4</w:t>
      </w:r>
      <w:r>
        <w:rPr>
          <w:rFonts w:ascii="Calibri" w:hAnsi="Calibri"/>
          <w:sz w:val="22"/>
          <w:szCs w:val="22"/>
          <w:lang w:eastAsia="en-AU"/>
        </w:rPr>
        <w:tab/>
      </w:r>
      <w:r>
        <w:t>AFMA  to notify TACC and quota</w:t>
      </w:r>
      <w:r>
        <w:tab/>
      </w:r>
      <w:r>
        <w:fldChar w:fldCharType="begin"/>
      </w:r>
      <w:r>
        <w:instrText xml:space="preserve"> PAGEREF _Toc320019247 \h </w:instrText>
      </w:r>
      <w:r>
        <w:fldChar w:fldCharType="separate"/>
      </w:r>
      <w:r>
        <w:t>11</w:t>
      </w:r>
      <w:r>
        <w:fldChar w:fldCharType="end"/>
      </w:r>
    </w:p>
    <w:p w:rsidR="00107C16" w:rsidRDefault="00107C16" w:rsidP="00107C16">
      <w:pPr>
        <w:pStyle w:val="TOC2"/>
        <w:rPr>
          <w:rFonts w:ascii="Calibri" w:hAnsi="Calibri"/>
          <w:b w:val="0"/>
          <w:noProof/>
          <w:sz w:val="22"/>
          <w:szCs w:val="22"/>
          <w:lang w:eastAsia="en-AU"/>
        </w:rPr>
      </w:pPr>
      <w:r>
        <w:rPr>
          <w:noProof/>
        </w:rPr>
        <w:t>Part 4</w:t>
      </w:r>
      <w:r>
        <w:rPr>
          <w:rFonts w:ascii="Calibri" w:hAnsi="Calibri"/>
          <w:b w:val="0"/>
          <w:noProof/>
          <w:sz w:val="22"/>
          <w:szCs w:val="22"/>
          <w:lang w:eastAsia="en-AU"/>
        </w:rPr>
        <w:tab/>
      </w:r>
      <w:r>
        <w:rPr>
          <w:noProof/>
        </w:rPr>
        <w:t>Statutory fishing rights and fishing permits</w:t>
      </w:r>
      <w:r>
        <w:rPr>
          <w:noProof/>
        </w:rPr>
        <w:tab/>
      </w:r>
    </w:p>
    <w:p w:rsidR="00107C16" w:rsidRDefault="00107C16" w:rsidP="00107C16">
      <w:pPr>
        <w:pStyle w:val="TOC3"/>
        <w:rPr>
          <w:rFonts w:ascii="Calibri" w:hAnsi="Calibri"/>
          <w:b w:val="0"/>
          <w:noProof/>
          <w:sz w:val="22"/>
          <w:szCs w:val="22"/>
          <w:lang w:eastAsia="en-AU"/>
        </w:rPr>
      </w:pPr>
      <w:r>
        <w:rPr>
          <w:noProof/>
        </w:rPr>
        <w:t>Division 4.1</w:t>
      </w:r>
      <w:r>
        <w:rPr>
          <w:rFonts w:ascii="Calibri" w:hAnsi="Calibri"/>
          <w:b w:val="0"/>
          <w:noProof/>
          <w:sz w:val="22"/>
          <w:szCs w:val="22"/>
          <w:lang w:eastAsia="en-AU"/>
        </w:rPr>
        <w:tab/>
      </w:r>
      <w:r>
        <w:rPr>
          <w:noProof/>
        </w:rPr>
        <w:t>Who may fish in the fishery</w:t>
      </w:r>
      <w:r>
        <w:rPr>
          <w:noProof/>
        </w:rPr>
        <w:tab/>
      </w:r>
    </w:p>
    <w:p w:rsidR="00107C16" w:rsidRDefault="00107C16" w:rsidP="00107C16">
      <w:pPr>
        <w:pStyle w:val="TOC5"/>
        <w:rPr>
          <w:rFonts w:ascii="Calibri" w:hAnsi="Calibri"/>
          <w:sz w:val="22"/>
          <w:szCs w:val="22"/>
          <w:lang w:eastAsia="en-AU"/>
        </w:rPr>
      </w:pPr>
      <w:r>
        <w:tab/>
        <w:t>4.1</w:t>
      </w:r>
      <w:r>
        <w:rPr>
          <w:rFonts w:ascii="Calibri" w:hAnsi="Calibri"/>
          <w:sz w:val="22"/>
          <w:szCs w:val="22"/>
          <w:lang w:eastAsia="en-AU"/>
        </w:rPr>
        <w:tab/>
      </w:r>
      <w:r>
        <w:t>Who may engage in commercial fishing in the fishery</w:t>
      </w:r>
      <w:r>
        <w:tab/>
      </w:r>
      <w:r>
        <w:fldChar w:fldCharType="begin"/>
      </w:r>
      <w:r>
        <w:instrText xml:space="preserve"> PAGEREF _Toc320019250 \h </w:instrText>
      </w:r>
      <w:r>
        <w:fldChar w:fldCharType="separate"/>
      </w:r>
      <w:r>
        <w:t>12</w:t>
      </w:r>
      <w:r>
        <w:fldChar w:fldCharType="end"/>
      </w:r>
    </w:p>
    <w:p w:rsidR="00107C16" w:rsidRDefault="00107C16" w:rsidP="00107C16">
      <w:pPr>
        <w:pStyle w:val="TOC5"/>
        <w:rPr>
          <w:rFonts w:ascii="Calibri" w:hAnsi="Calibri"/>
          <w:sz w:val="22"/>
          <w:szCs w:val="22"/>
          <w:lang w:eastAsia="en-AU"/>
        </w:rPr>
      </w:pPr>
      <w:r>
        <w:tab/>
        <w:t>4.2</w:t>
      </w:r>
      <w:r>
        <w:rPr>
          <w:rFonts w:ascii="Calibri" w:hAnsi="Calibri"/>
          <w:sz w:val="22"/>
          <w:szCs w:val="22"/>
          <w:lang w:eastAsia="en-AU"/>
        </w:rPr>
        <w:tab/>
      </w:r>
      <w:r>
        <w:t>Foreign commercial fishing</w:t>
      </w:r>
      <w:r>
        <w:tab/>
      </w:r>
      <w:r>
        <w:fldChar w:fldCharType="begin"/>
      </w:r>
      <w:r>
        <w:instrText xml:space="preserve"> PAGEREF _Toc320019251 \h </w:instrText>
      </w:r>
      <w:r>
        <w:fldChar w:fldCharType="separate"/>
      </w:r>
      <w:r>
        <w:t>13</w:t>
      </w:r>
      <w:r>
        <w:fldChar w:fldCharType="end"/>
      </w:r>
    </w:p>
    <w:p w:rsidR="00107C16" w:rsidRDefault="00107C16" w:rsidP="00107C16">
      <w:pPr>
        <w:pStyle w:val="TOC5"/>
        <w:rPr>
          <w:rFonts w:ascii="Calibri" w:hAnsi="Calibri"/>
          <w:sz w:val="22"/>
          <w:szCs w:val="22"/>
          <w:lang w:eastAsia="en-AU"/>
        </w:rPr>
      </w:pPr>
      <w:r>
        <w:tab/>
        <w:t>4.3</w:t>
      </w:r>
      <w:r>
        <w:rPr>
          <w:rFonts w:ascii="Calibri" w:hAnsi="Calibri"/>
          <w:sz w:val="22"/>
          <w:szCs w:val="22"/>
          <w:lang w:eastAsia="en-AU"/>
        </w:rPr>
        <w:tab/>
      </w:r>
      <w:r>
        <w:t>Carrying or processing fish</w:t>
      </w:r>
      <w:r>
        <w:tab/>
      </w:r>
      <w:r>
        <w:fldChar w:fldCharType="begin"/>
      </w:r>
      <w:r>
        <w:instrText xml:space="preserve"> PAGEREF _Toc320019252 \h </w:instrText>
      </w:r>
      <w:r>
        <w:fldChar w:fldCharType="separate"/>
      </w:r>
      <w:r>
        <w:t>14</w:t>
      </w:r>
      <w:r>
        <w:fldChar w:fldCharType="end"/>
      </w:r>
    </w:p>
    <w:p w:rsidR="00107C16" w:rsidRDefault="00107C16" w:rsidP="00107C16">
      <w:pPr>
        <w:pStyle w:val="TOC5"/>
        <w:rPr>
          <w:rFonts w:ascii="Calibri" w:hAnsi="Calibri"/>
          <w:sz w:val="22"/>
          <w:szCs w:val="22"/>
          <w:lang w:eastAsia="en-AU"/>
        </w:rPr>
      </w:pPr>
      <w:r>
        <w:tab/>
        <w:t>4.4</w:t>
      </w:r>
      <w:r>
        <w:rPr>
          <w:rFonts w:ascii="Calibri" w:hAnsi="Calibri"/>
          <w:sz w:val="22"/>
          <w:szCs w:val="22"/>
          <w:lang w:eastAsia="en-AU"/>
        </w:rPr>
        <w:tab/>
      </w:r>
      <w:r>
        <w:t>Scientific research</w:t>
      </w:r>
      <w:r>
        <w:tab/>
      </w:r>
      <w:r>
        <w:fldChar w:fldCharType="begin"/>
      </w:r>
      <w:r>
        <w:instrText xml:space="preserve"> PAGEREF _Toc320019253 \h </w:instrText>
      </w:r>
      <w:r>
        <w:fldChar w:fldCharType="separate"/>
      </w:r>
      <w:r>
        <w:t>14</w:t>
      </w:r>
      <w:r>
        <w:fldChar w:fldCharType="end"/>
      </w:r>
    </w:p>
    <w:p w:rsidR="00107C16" w:rsidRDefault="00107C16" w:rsidP="00107C16">
      <w:pPr>
        <w:pStyle w:val="TOC3"/>
        <w:rPr>
          <w:rFonts w:ascii="Calibri" w:hAnsi="Calibri"/>
          <w:b w:val="0"/>
          <w:noProof/>
          <w:sz w:val="22"/>
          <w:szCs w:val="22"/>
          <w:lang w:eastAsia="en-AU"/>
        </w:rPr>
      </w:pPr>
      <w:r>
        <w:rPr>
          <w:noProof/>
        </w:rPr>
        <w:t>Division 4.2</w:t>
      </w:r>
      <w:r>
        <w:rPr>
          <w:rFonts w:ascii="Calibri" w:hAnsi="Calibri"/>
          <w:b w:val="0"/>
          <w:noProof/>
          <w:sz w:val="22"/>
          <w:szCs w:val="22"/>
          <w:lang w:eastAsia="en-AU"/>
        </w:rPr>
        <w:tab/>
      </w:r>
      <w:r>
        <w:rPr>
          <w:noProof/>
        </w:rPr>
        <w:t>Overcatch and undercatch</w:t>
      </w:r>
      <w:r>
        <w:rPr>
          <w:noProof/>
        </w:rPr>
        <w:tab/>
      </w:r>
    </w:p>
    <w:p w:rsidR="00107C16" w:rsidRDefault="00107C16" w:rsidP="00107C16">
      <w:pPr>
        <w:pStyle w:val="TOC5"/>
        <w:rPr>
          <w:rFonts w:ascii="Calibri" w:hAnsi="Calibri"/>
          <w:sz w:val="22"/>
          <w:szCs w:val="22"/>
          <w:lang w:eastAsia="en-AU"/>
        </w:rPr>
      </w:pPr>
      <w:r>
        <w:tab/>
        <w:t>4.5</w:t>
      </w:r>
      <w:r>
        <w:rPr>
          <w:rFonts w:ascii="Calibri" w:hAnsi="Calibri"/>
          <w:sz w:val="22"/>
          <w:szCs w:val="22"/>
          <w:lang w:eastAsia="en-AU"/>
        </w:rPr>
        <w:tab/>
      </w:r>
      <w:r>
        <w:t>Obligations relating to overcatch</w:t>
      </w:r>
      <w:r>
        <w:tab/>
      </w:r>
      <w:r>
        <w:fldChar w:fldCharType="begin"/>
      </w:r>
      <w:r>
        <w:instrText xml:space="preserve"> PAGEREF _Toc320019255 \h </w:instrText>
      </w:r>
      <w:r>
        <w:fldChar w:fldCharType="separate"/>
      </w:r>
      <w:r>
        <w:t>14</w:t>
      </w:r>
      <w:r>
        <w:fldChar w:fldCharType="end"/>
      </w:r>
    </w:p>
    <w:p w:rsidR="00107C16" w:rsidRDefault="00107C16" w:rsidP="00107C16">
      <w:pPr>
        <w:pStyle w:val="TOC5"/>
        <w:rPr>
          <w:rFonts w:ascii="Calibri" w:hAnsi="Calibri"/>
          <w:sz w:val="22"/>
          <w:szCs w:val="22"/>
          <w:lang w:eastAsia="en-AU"/>
        </w:rPr>
      </w:pPr>
      <w:r>
        <w:tab/>
        <w:t>4.6</w:t>
      </w:r>
      <w:r>
        <w:rPr>
          <w:rFonts w:ascii="Calibri" w:hAnsi="Calibri"/>
          <w:sz w:val="22"/>
          <w:szCs w:val="22"/>
          <w:lang w:eastAsia="en-AU"/>
        </w:rPr>
        <w:tab/>
      </w:r>
      <w:r>
        <w:t>Obligations relating to undercatch</w:t>
      </w:r>
      <w:r>
        <w:tab/>
      </w:r>
      <w:r>
        <w:fldChar w:fldCharType="begin"/>
      </w:r>
      <w:r>
        <w:instrText xml:space="preserve"> PAGEREF _Toc320019256 \h </w:instrText>
      </w:r>
      <w:r>
        <w:fldChar w:fldCharType="separate"/>
      </w:r>
      <w:r>
        <w:t>15</w:t>
      </w:r>
      <w:r>
        <w:fldChar w:fldCharType="end"/>
      </w:r>
    </w:p>
    <w:p w:rsidR="00107C16" w:rsidRDefault="00107C16" w:rsidP="00107C16">
      <w:pPr>
        <w:pStyle w:val="TOC3"/>
        <w:rPr>
          <w:rFonts w:ascii="Calibri" w:hAnsi="Calibri"/>
          <w:b w:val="0"/>
          <w:noProof/>
          <w:sz w:val="22"/>
          <w:szCs w:val="22"/>
          <w:lang w:eastAsia="en-AU"/>
        </w:rPr>
      </w:pPr>
      <w:r>
        <w:rPr>
          <w:noProof/>
        </w:rPr>
        <w:t>Division 4.3</w:t>
      </w:r>
      <w:r>
        <w:rPr>
          <w:rFonts w:ascii="Calibri" w:hAnsi="Calibri"/>
          <w:b w:val="0"/>
          <w:noProof/>
          <w:sz w:val="22"/>
          <w:szCs w:val="22"/>
          <w:lang w:eastAsia="en-AU"/>
        </w:rPr>
        <w:tab/>
      </w:r>
      <w:r>
        <w:rPr>
          <w:noProof/>
        </w:rPr>
        <w:t>Grant of SFRs and fishing permits</w:t>
      </w:r>
      <w:r>
        <w:rPr>
          <w:noProof/>
        </w:rPr>
        <w:tab/>
      </w:r>
    </w:p>
    <w:p w:rsidR="00107C16" w:rsidRDefault="00107C16" w:rsidP="00107C16">
      <w:pPr>
        <w:pStyle w:val="TOC5"/>
        <w:rPr>
          <w:rFonts w:ascii="Calibri" w:hAnsi="Calibri"/>
          <w:sz w:val="22"/>
          <w:szCs w:val="22"/>
          <w:lang w:eastAsia="en-AU"/>
        </w:rPr>
      </w:pPr>
      <w:r>
        <w:tab/>
        <w:t>4.7</w:t>
      </w:r>
      <w:r>
        <w:rPr>
          <w:rFonts w:ascii="Calibri" w:hAnsi="Calibri"/>
          <w:sz w:val="22"/>
          <w:szCs w:val="22"/>
          <w:lang w:eastAsia="en-AU"/>
        </w:rPr>
        <w:tab/>
      </w:r>
      <w:r>
        <w:t>Conditions of registration as an eligible person</w:t>
      </w:r>
      <w:r>
        <w:tab/>
      </w:r>
      <w:r>
        <w:fldChar w:fldCharType="begin"/>
      </w:r>
      <w:r>
        <w:instrText xml:space="preserve"> PAGEREF _Toc320019258 \h </w:instrText>
      </w:r>
      <w:r>
        <w:fldChar w:fldCharType="separate"/>
      </w:r>
      <w:r>
        <w:t>16</w:t>
      </w:r>
      <w:r>
        <w:fldChar w:fldCharType="end"/>
      </w:r>
    </w:p>
    <w:p w:rsidR="00107C16" w:rsidRDefault="00107C16" w:rsidP="00107C16">
      <w:pPr>
        <w:pStyle w:val="TOC5"/>
        <w:rPr>
          <w:rFonts w:ascii="Calibri" w:hAnsi="Calibri"/>
          <w:sz w:val="22"/>
          <w:szCs w:val="22"/>
          <w:lang w:eastAsia="en-AU"/>
        </w:rPr>
      </w:pPr>
      <w:r>
        <w:tab/>
        <w:t>4.8</w:t>
      </w:r>
      <w:r>
        <w:rPr>
          <w:rFonts w:ascii="Calibri" w:hAnsi="Calibri"/>
          <w:sz w:val="22"/>
          <w:szCs w:val="22"/>
          <w:lang w:eastAsia="en-AU"/>
        </w:rPr>
        <w:tab/>
      </w:r>
      <w:r>
        <w:t>Availability of grant of SFRs to longline SFR holders</w:t>
      </w:r>
      <w:r>
        <w:tab/>
      </w:r>
      <w:r>
        <w:fldChar w:fldCharType="begin"/>
      </w:r>
      <w:r>
        <w:instrText xml:space="preserve"> PAGEREF _Toc320019259 \h </w:instrText>
      </w:r>
      <w:r>
        <w:fldChar w:fldCharType="separate"/>
      </w:r>
      <w:r>
        <w:t>17</w:t>
      </w:r>
      <w:r>
        <w:fldChar w:fldCharType="end"/>
      </w:r>
    </w:p>
    <w:p w:rsidR="00107C16" w:rsidRDefault="00107C16" w:rsidP="00107C16">
      <w:pPr>
        <w:pStyle w:val="TOC5"/>
        <w:rPr>
          <w:rFonts w:ascii="Calibri" w:hAnsi="Calibri"/>
          <w:sz w:val="22"/>
          <w:szCs w:val="22"/>
          <w:lang w:eastAsia="en-AU"/>
        </w:rPr>
      </w:pPr>
      <w:r>
        <w:tab/>
        <w:t>4.9</w:t>
      </w:r>
      <w:r>
        <w:rPr>
          <w:rFonts w:ascii="Calibri" w:hAnsi="Calibri"/>
          <w:sz w:val="22"/>
          <w:szCs w:val="22"/>
          <w:lang w:eastAsia="en-AU"/>
        </w:rPr>
        <w:tab/>
      </w:r>
      <w:r>
        <w:t>Availability of grant of SFRs to minor line SFR holders</w:t>
      </w:r>
      <w:r>
        <w:tab/>
      </w:r>
      <w:r>
        <w:fldChar w:fldCharType="begin"/>
      </w:r>
      <w:r>
        <w:instrText xml:space="preserve"> PAGEREF _Toc320019260 \h </w:instrText>
      </w:r>
      <w:r>
        <w:fldChar w:fldCharType="separate"/>
      </w:r>
      <w:r>
        <w:t>17</w:t>
      </w:r>
      <w:r>
        <w:fldChar w:fldCharType="end"/>
      </w:r>
    </w:p>
    <w:p w:rsidR="00107C16" w:rsidRDefault="00107C16" w:rsidP="00107C16">
      <w:pPr>
        <w:pStyle w:val="TOC5"/>
        <w:rPr>
          <w:rFonts w:ascii="Calibri" w:hAnsi="Calibri"/>
          <w:sz w:val="22"/>
          <w:szCs w:val="22"/>
          <w:lang w:eastAsia="en-AU"/>
        </w:rPr>
      </w:pPr>
      <w:r>
        <w:tab/>
        <w:t>4.10</w:t>
      </w:r>
      <w:r>
        <w:rPr>
          <w:rFonts w:ascii="Calibri" w:hAnsi="Calibri"/>
          <w:sz w:val="22"/>
          <w:szCs w:val="22"/>
          <w:lang w:eastAsia="en-AU"/>
        </w:rPr>
        <w:tab/>
      </w:r>
      <w:r>
        <w:t>Availability of grant of SFRs to eastern skipjack permit holders</w:t>
      </w:r>
      <w:r>
        <w:tab/>
      </w:r>
      <w:r>
        <w:fldChar w:fldCharType="begin"/>
      </w:r>
      <w:r>
        <w:instrText xml:space="preserve"> PAGEREF _Toc320019261 \h </w:instrText>
      </w:r>
      <w:r>
        <w:fldChar w:fldCharType="separate"/>
      </w:r>
      <w:r>
        <w:t>17</w:t>
      </w:r>
      <w:r>
        <w:fldChar w:fldCharType="end"/>
      </w:r>
    </w:p>
    <w:p w:rsidR="00107C16" w:rsidRDefault="00107C16" w:rsidP="00107C16">
      <w:pPr>
        <w:pStyle w:val="TOC5"/>
        <w:rPr>
          <w:rFonts w:ascii="Calibri" w:hAnsi="Calibri"/>
          <w:sz w:val="22"/>
          <w:szCs w:val="22"/>
          <w:lang w:eastAsia="en-AU"/>
        </w:rPr>
      </w:pPr>
      <w:r>
        <w:tab/>
        <w:t>4.11</w:t>
      </w:r>
      <w:r>
        <w:rPr>
          <w:rFonts w:ascii="Calibri" w:hAnsi="Calibri"/>
          <w:sz w:val="22"/>
          <w:szCs w:val="22"/>
          <w:lang w:eastAsia="en-AU"/>
        </w:rPr>
        <w:tab/>
      </w:r>
      <w:r>
        <w:t>Availability of grant of boat SFRs</w:t>
      </w:r>
      <w:r>
        <w:tab/>
      </w:r>
      <w:r>
        <w:fldChar w:fldCharType="begin"/>
      </w:r>
      <w:r>
        <w:instrText xml:space="preserve"> PAGEREF _Toc320019262 \h </w:instrText>
      </w:r>
      <w:r>
        <w:fldChar w:fldCharType="separate"/>
      </w:r>
      <w:r>
        <w:t>17</w:t>
      </w:r>
      <w:r>
        <w:fldChar w:fldCharType="end"/>
      </w:r>
    </w:p>
    <w:p w:rsidR="00107C16" w:rsidRDefault="00107C16" w:rsidP="00107C16">
      <w:pPr>
        <w:pStyle w:val="TOC5"/>
        <w:rPr>
          <w:rFonts w:ascii="Calibri" w:hAnsi="Calibri"/>
          <w:sz w:val="22"/>
          <w:szCs w:val="22"/>
          <w:lang w:eastAsia="en-AU"/>
        </w:rPr>
      </w:pPr>
      <w:r>
        <w:tab/>
        <w:t>4.12</w:t>
      </w:r>
      <w:r>
        <w:rPr>
          <w:rFonts w:ascii="Calibri" w:hAnsi="Calibri"/>
          <w:sz w:val="22"/>
          <w:szCs w:val="22"/>
          <w:lang w:eastAsia="en-AU"/>
        </w:rPr>
        <w:tab/>
      </w:r>
      <w:r>
        <w:t>Limits on availability</w:t>
      </w:r>
      <w:r>
        <w:tab/>
      </w:r>
      <w:r>
        <w:fldChar w:fldCharType="begin"/>
      </w:r>
      <w:r>
        <w:instrText xml:space="preserve"> PAGEREF _Toc320019263 \h </w:instrText>
      </w:r>
      <w:r>
        <w:fldChar w:fldCharType="separate"/>
      </w:r>
      <w:r>
        <w:t>18</w:t>
      </w:r>
      <w:r>
        <w:fldChar w:fldCharType="end"/>
      </w:r>
    </w:p>
    <w:p w:rsidR="00107C16" w:rsidRDefault="00107C16" w:rsidP="00107C16">
      <w:pPr>
        <w:pStyle w:val="TOC5"/>
        <w:rPr>
          <w:rFonts w:ascii="Calibri" w:hAnsi="Calibri"/>
          <w:sz w:val="22"/>
          <w:szCs w:val="22"/>
          <w:lang w:eastAsia="en-AU"/>
        </w:rPr>
      </w:pPr>
      <w:r>
        <w:tab/>
        <w:t>4.13</w:t>
      </w:r>
      <w:r>
        <w:rPr>
          <w:rFonts w:ascii="Calibri" w:hAnsi="Calibri"/>
          <w:sz w:val="22"/>
          <w:szCs w:val="22"/>
          <w:lang w:eastAsia="en-AU"/>
        </w:rPr>
        <w:tab/>
      </w:r>
      <w:r>
        <w:t>Request for grant</w:t>
      </w:r>
      <w:r>
        <w:tab/>
      </w:r>
      <w:r>
        <w:fldChar w:fldCharType="begin"/>
      </w:r>
      <w:r>
        <w:instrText xml:space="preserve"> PAGEREF _Toc320019264 \h </w:instrText>
      </w:r>
      <w:r>
        <w:fldChar w:fldCharType="separate"/>
      </w:r>
      <w:r>
        <w:t>18</w:t>
      </w:r>
      <w:r>
        <w:fldChar w:fldCharType="end"/>
      </w:r>
    </w:p>
    <w:p w:rsidR="00107C16" w:rsidRDefault="00107C16" w:rsidP="00107C16">
      <w:pPr>
        <w:pStyle w:val="TOC5"/>
        <w:rPr>
          <w:rFonts w:ascii="Calibri" w:hAnsi="Calibri"/>
          <w:sz w:val="22"/>
          <w:szCs w:val="22"/>
          <w:lang w:eastAsia="en-AU"/>
        </w:rPr>
      </w:pPr>
      <w:r>
        <w:tab/>
        <w:t>4.14</w:t>
      </w:r>
      <w:r>
        <w:rPr>
          <w:rFonts w:ascii="Calibri" w:hAnsi="Calibri"/>
          <w:sz w:val="22"/>
          <w:szCs w:val="22"/>
          <w:lang w:eastAsia="en-AU"/>
        </w:rPr>
        <w:tab/>
      </w:r>
      <w:r>
        <w:t>Certificate showing grant</w:t>
      </w:r>
      <w:r>
        <w:tab/>
      </w:r>
      <w:r>
        <w:fldChar w:fldCharType="begin"/>
      </w:r>
      <w:r>
        <w:instrText xml:space="preserve"> PAGEREF _Toc320019265 \h </w:instrText>
      </w:r>
      <w:r>
        <w:fldChar w:fldCharType="separate"/>
      </w:r>
      <w:r>
        <w:t>18</w:t>
      </w:r>
      <w:r>
        <w:fldChar w:fldCharType="end"/>
      </w:r>
    </w:p>
    <w:p w:rsidR="00107C16" w:rsidRDefault="00107C16" w:rsidP="00107C16">
      <w:pPr>
        <w:pStyle w:val="TOC5"/>
        <w:rPr>
          <w:rFonts w:ascii="Calibri" w:hAnsi="Calibri"/>
          <w:sz w:val="22"/>
          <w:szCs w:val="22"/>
          <w:lang w:eastAsia="en-AU"/>
        </w:rPr>
      </w:pPr>
      <w:r>
        <w:tab/>
        <w:t>4.15</w:t>
      </w:r>
      <w:r>
        <w:rPr>
          <w:rFonts w:ascii="Calibri" w:hAnsi="Calibri"/>
          <w:sz w:val="22"/>
          <w:szCs w:val="22"/>
          <w:lang w:eastAsia="en-AU"/>
        </w:rPr>
        <w:tab/>
      </w:r>
      <w:r>
        <w:t>Permit to fish using another method</w:t>
      </w:r>
      <w:r>
        <w:tab/>
      </w:r>
      <w:r>
        <w:fldChar w:fldCharType="begin"/>
      </w:r>
      <w:r>
        <w:instrText xml:space="preserve"> PAGEREF _Toc320019266 \h </w:instrText>
      </w:r>
      <w:r>
        <w:fldChar w:fldCharType="separate"/>
      </w:r>
      <w:r>
        <w:t>18</w:t>
      </w:r>
      <w:r>
        <w:fldChar w:fldCharType="end"/>
      </w:r>
    </w:p>
    <w:p w:rsidR="00107C16" w:rsidRDefault="00107C16" w:rsidP="00107C16">
      <w:pPr>
        <w:pStyle w:val="TOC2"/>
        <w:rPr>
          <w:rFonts w:ascii="Calibri" w:hAnsi="Calibri"/>
          <w:b w:val="0"/>
          <w:noProof/>
          <w:sz w:val="22"/>
          <w:szCs w:val="22"/>
          <w:lang w:eastAsia="en-AU"/>
        </w:rPr>
      </w:pPr>
      <w:r>
        <w:rPr>
          <w:noProof/>
        </w:rPr>
        <w:lastRenderedPageBreak/>
        <w:t>Part 5</w:t>
      </w:r>
      <w:r>
        <w:rPr>
          <w:rFonts w:ascii="Calibri" w:hAnsi="Calibri"/>
          <w:b w:val="0"/>
          <w:noProof/>
          <w:sz w:val="22"/>
          <w:szCs w:val="22"/>
          <w:lang w:eastAsia="en-AU"/>
        </w:rPr>
        <w:tab/>
      </w:r>
      <w:r>
        <w:rPr>
          <w:noProof/>
        </w:rPr>
        <w:t>Obligations of SFR holders</w:t>
      </w:r>
      <w:r>
        <w:rPr>
          <w:noProof/>
        </w:rPr>
        <w:tab/>
      </w:r>
    </w:p>
    <w:p w:rsidR="00107C16" w:rsidRDefault="00107C16" w:rsidP="00107C16">
      <w:pPr>
        <w:pStyle w:val="TOC5"/>
        <w:rPr>
          <w:rFonts w:ascii="Calibri" w:hAnsi="Calibri"/>
          <w:sz w:val="22"/>
          <w:szCs w:val="22"/>
          <w:lang w:eastAsia="en-AU"/>
        </w:rPr>
      </w:pPr>
      <w:r>
        <w:tab/>
        <w:t>5.1</w:t>
      </w:r>
      <w:r>
        <w:rPr>
          <w:rFonts w:ascii="Calibri" w:hAnsi="Calibri"/>
          <w:sz w:val="22"/>
          <w:szCs w:val="22"/>
          <w:lang w:eastAsia="en-AU"/>
        </w:rPr>
        <w:tab/>
      </w:r>
      <w:r>
        <w:t>Observers and other requirements</w:t>
      </w:r>
      <w:r>
        <w:tab/>
      </w:r>
      <w:r>
        <w:fldChar w:fldCharType="begin"/>
      </w:r>
      <w:r>
        <w:instrText xml:space="preserve"> PAGEREF _Toc320019268 \h </w:instrText>
      </w:r>
      <w:r>
        <w:fldChar w:fldCharType="separate"/>
      </w:r>
      <w:r>
        <w:t>19</w:t>
      </w:r>
      <w:r>
        <w:fldChar w:fldCharType="end"/>
      </w:r>
    </w:p>
    <w:p w:rsidR="00107C16" w:rsidRDefault="00107C16" w:rsidP="00107C16">
      <w:pPr>
        <w:pStyle w:val="TOC2"/>
        <w:rPr>
          <w:rFonts w:ascii="Calibri" w:hAnsi="Calibri"/>
          <w:b w:val="0"/>
          <w:noProof/>
          <w:sz w:val="22"/>
          <w:szCs w:val="22"/>
          <w:lang w:eastAsia="en-AU"/>
        </w:rPr>
      </w:pPr>
      <w:r>
        <w:rPr>
          <w:noProof/>
        </w:rPr>
        <w:t>Part 6</w:t>
      </w:r>
      <w:r>
        <w:rPr>
          <w:rFonts w:ascii="Calibri" w:hAnsi="Calibri"/>
          <w:b w:val="0"/>
          <w:noProof/>
          <w:sz w:val="22"/>
          <w:szCs w:val="22"/>
          <w:lang w:eastAsia="en-AU"/>
        </w:rPr>
        <w:tab/>
      </w:r>
      <w:r>
        <w:rPr>
          <w:noProof/>
        </w:rPr>
        <w:t>Miscellaneous</w:t>
      </w:r>
      <w:r>
        <w:rPr>
          <w:noProof/>
        </w:rPr>
        <w:tab/>
      </w:r>
    </w:p>
    <w:p w:rsidR="00107C16" w:rsidRDefault="00107C16" w:rsidP="00107C16">
      <w:pPr>
        <w:pStyle w:val="TOC5"/>
        <w:rPr>
          <w:rFonts w:ascii="Calibri" w:hAnsi="Calibri"/>
          <w:sz w:val="22"/>
          <w:szCs w:val="22"/>
          <w:lang w:eastAsia="en-AU"/>
        </w:rPr>
      </w:pPr>
      <w:r>
        <w:tab/>
        <w:t>6.2</w:t>
      </w:r>
      <w:r>
        <w:rPr>
          <w:rFonts w:ascii="Calibri" w:hAnsi="Calibri"/>
          <w:sz w:val="22"/>
          <w:szCs w:val="22"/>
          <w:lang w:eastAsia="en-AU"/>
        </w:rPr>
        <w:tab/>
      </w:r>
      <w:r>
        <w:t>Agents</w:t>
      </w:r>
      <w:r>
        <w:tab/>
      </w:r>
      <w:r>
        <w:fldChar w:fldCharType="begin"/>
      </w:r>
      <w:r>
        <w:instrText xml:space="preserve"> PAGEREF _Toc320019270 \h </w:instrText>
      </w:r>
      <w:r>
        <w:fldChar w:fldCharType="separate"/>
      </w:r>
      <w:r>
        <w:t>20</w:t>
      </w:r>
      <w:r>
        <w:fldChar w:fldCharType="end"/>
      </w:r>
    </w:p>
    <w:p w:rsidR="00107C16" w:rsidRDefault="00107C16" w:rsidP="00107C16">
      <w:pPr>
        <w:pStyle w:val="TOC5"/>
        <w:rPr>
          <w:rFonts w:ascii="Calibri" w:hAnsi="Calibri"/>
          <w:sz w:val="22"/>
          <w:szCs w:val="22"/>
          <w:lang w:eastAsia="en-AU"/>
        </w:rPr>
      </w:pPr>
      <w:r>
        <w:tab/>
        <w:t>6.3</w:t>
      </w:r>
      <w:r>
        <w:rPr>
          <w:rFonts w:ascii="Calibri" w:hAnsi="Calibri"/>
          <w:sz w:val="22"/>
          <w:szCs w:val="22"/>
          <w:lang w:eastAsia="en-AU"/>
        </w:rPr>
        <w:tab/>
      </w:r>
      <w:r>
        <w:t>Notices</w:t>
      </w:r>
      <w:r>
        <w:tab/>
      </w:r>
      <w:r>
        <w:fldChar w:fldCharType="begin"/>
      </w:r>
      <w:r>
        <w:instrText xml:space="preserve"> PAGEREF _Toc320019271 \h </w:instrText>
      </w:r>
      <w:r>
        <w:fldChar w:fldCharType="separate"/>
      </w:r>
      <w:r>
        <w:t>20</w:t>
      </w:r>
      <w:r>
        <w:fldChar w:fldCharType="end"/>
      </w:r>
    </w:p>
    <w:p w:rsidR="00107C16" w:rsidRDefault="00107C16" w:rsidP="00107C16">
      <w:pPr>
        <w:pStyle w:val="TOC6"/>
        <w:rPr>
          <w:rFonts w:cs="Arial"/>
          <w:b w:val="0"/>
          <w:noProof/>
          <w:szCs w:val="22"/>
          <w:lang w:eastAsia="en-AU"/>
        </w:rPr>
      </w:pPr>
      <w:r>
        <w:rPr>
          <w:noProof/>
        </w:rPr>
        <w:t>Schedule 1</w:t>
      </w:r>
      <w:r>
        <w:rPr>
          <w:rFonts w:ascii="Calibri" w:hAnsi="Calibri"/>
          <w:b w:val="0"/>
          <w:noProof/>
          <w:sz w:val="22"/>
          <w:szCs w:val="22"/>
          <w:lang w:eastAsia="en-AU"/>
        </w:rPr>
        <w:tab/>
      </w:r>
      <w:r>
        <w:rPr>
          <w:noProof/>
        </w:rPr>
        <w:t>Area of the fishery</w:t>
      </w:r>
      <w:r>
        <w:rPr>
          <w:noProof/>
        </w:rPr>
        <w:tab/>
      </w:r>
      <w:r>
        <w:rPr>
          <w:rFonts w:cs="Arial"/>
          <w:b w:val="0"/>
          <w:noProof/>
        </w:rPr>
        <w:fldChar w:fldCharType="begin"/>
      </w:r>
      <w:r>
        <w:rPr>
          <w:rFonts w:cs="Arial"/>
          <w:b w:val="0"/>
          <w:noProof/>
        </w:rPr>
        <w:instrText xml:space="preserve"> PAGEREF _Toc320019272 \h </w:instrText>
      </w:r>
      <w:r>
        <w:rPr>
          <w:rFonts w:cs="Arial"/>
          <w:b w:val="0"/>
          <w:noProof/>
        </w:rPr>
      </w:r>
      <w:r>
        <w:rPr>
          <w:rFonts w:cs="Arial"/>
          <w:b w:val="0"/>
          <w:noProof/>
        </w:rPr>
        <w:fldChar w:fldCharType="separate"/>
      </w:r>
      <w:r>
        <w:rPr>
          <w:rFonts w:cs="Arial"/>
          <w:b w:val="0"/>
          <w:noProof/>
        </w:rPr>
        <w:t>23</w:t>
      </w:r>
      <w:r>
        <w:rPr>
          <w:rFonts w:cs="Arial"/>
          <w:b w:val="0"/>
          <w:noProof/>
        </w:rPr>
        <w:fldChar w:fldCharType="end"/>
      </w:r>
    </w:p>
    <w:p w:rsidR="00107C16" w:rsidRDefault="00107C16" w:rsidP="00107C16">
      <w:pPr>
        <w:pStyle w:val="TOC8"/>
        <w:rPr>
          <w:rFonts w:cs="Arial"/>
          <w:noProof/>
          <w:szCs w:val="22"/>
          <w:lang w:eastAsia="en-AU"/>
        </w:rPr>
      </w:pPr>
      <w:r>
        <w:rPr>
          <w:noProof/>
        </w:rPr>
        <w:t>Part 1</w:t>
      </w:r>
      <w:r>
        <w:rPr>
          <w:rFonts w:ascii="Calibri" w:hAnsi="Calibri"/>
          <w:noProof/>
          <w:sz w:val="22"/>
          <w:szCs w:val="22"/>
          <w:lang w:eastAsia="en-AU"/>
        </w:rPr>
        <w:tab/>
      </w:r>
      <w:r>
        <w:rPr>
          <w:noProof/>
        </w:rPr>
        <w:t>AFZ area (other than the Coral Sea zone)</w:t>
      </w:r>
      <w:r>
        <w:rPr>
          <w:noProof/>
        </w:rPr>
        <w:tab/>
      </w:r>
      <w:r>
        <w:rPr>
          <w:rFonts w:cs="Arial"/>
          <w:noProof/>
        </w:rPr>
        <w:fldChar w:fldCharType="begin"/>
      </w:r>
      <w:r>
        <w:rPr>
          <w:rFonts w:cs="Arial"/>
          <w:noProof/>
        </w:rPr>
        <w:instrText xml:space="preserve"> PAGEREF _Toc320019273 \h </w:instrText>
      </w:r>
      <w:r>
        <w:rPr>
          <w:rFonts w:cs="Arial"/>
          <w:noProof/>
        </w:rPr>
      </w:r>
      <w:r>
        <w:rPr>
          <w:rFonts w:cs="Arial"/>
          <w:noProof/>
        </w:rPr>
        <w:fldChar w:fldCharType="separate"/>
      </w:r>
      <w:r>
        <w:rPr>
          <w:rFonts w:cs="Arial"/>
          <w:noProof/>
        </w:rPr>
        <w:t>23</w:t>
      </w:r>
      <w:r>
        <w:rPr>
          <w:rFonts w:cs="Arial"/>
          <w:noProof/>
        </w:rPr>
        <w:fldChar w:fldCharType="end"/>
      </w:r>
    </w:p>
    <w:p w:rsidR="00107C16" w:rsidRDefault="00107C16" w:rsidP="00107C16">
      <w:pPr>
        <w:pStyle w:val="TOC8"/>
        <w:rPr>
          <w:rFonts w:cs="Arial"/>
          <w:noProof/>
          <w:szCs w:val="22"/>
          <w:lang w:eastAsia="en-AU"/>
        </w:rPr>
      </w:pPr>
      <w:r>
        <w:rPr>
          <w:noProof/>
        </w:rPr>
        <w:t>Part 2</w:t>
      </w:r>
      <w:r>
        <w:rPr>
          <w:rFonts w:ascii="Calibri" w:hAnsi="Calibri"/>
          <w:noProof/>
          <w:sz w:val="22"/>
          <w:szCs w:val="22"/>
          <w:lang w:eastAsia="en-AU"/>
        </w:rPr>
        <w:tab/>
      </w:r>
      <w:r>
        <w:rPr>
          <w:noProof/>
        </w:rPr>
        <w:t>Coral Sea zone</w:t>
      </w:r>
      <w:r>
        <w:rPr>
          <w:noProof/>
        </w:rPr>
        <w:tab/>
      </w:r>
      <w:r>
        <w:rPr>
          <w:rFonts w:cs="Arial"/>
          <w:noProof/>
        </w:rPr>
        <w:fldChar w:fldCharType="begin"/>
      </w:r>
      <w:r>
        <w:rPr>
          <w:rFonts w:cs="Arial"/>
          <w:noProof/>
        </w:rPr>
        <w:instrText xml:space="preserve"> PAGEREF _Toc320019274 \h </w:instrText>
      </w:r>
      <w:r>
        <w:rPr>
          <w:rFonts w:cs="Arial"/>
          <w:noProof/>
        </w:rPr>
      </w:r>
      <w:r>
        <w:rPr>
          <w:rFonts w:cs="Arial"/>
          <w:noProof/>
        </w:rPr>
        <w:fldChar w:fldCharType="separate"/>
      </w:r>
      <w:r>
        <w:rPr>
          <w:rFonts w:cs="Arial"/>
          <w:noProof/>
        </w:rPr>
        <w:t>24</w:t>
      </w:r>
      <w:r>
        <w:rPr>
          <w:rFonts w:cs="Arial"/>
          <w:noProof/>
        </w:rPr>
        <w:fldChar w:fldCharType="end"/>
      </w:r>
    </w:p>
    <w:p w:rsidR="00107C16" w:rsidRDefault="00107C16" w:rsidP="00107C16">
      <w:pPr>
        <w:pStyle w:val="TOC8"/>
        <w:rPr>
          <w:rFonts w:cs="Arial"/>
          <w:noProof/>
          <w:szCs w:val="22"/>
          <w:lang w:eastAsia="en-AU"/>
        </w:rPr>
      </w:pPr>
      <w:r>
        <w:rPr>
          <w:noProof/>
        </w:rPr>
        <w:t>Part 3</w:t>
      </w:r>
      <w:r>
        <w:rPr>
          <w:rFonts w:ascii="Calibri" w:hAnsi="Calibri"/>
          <w:noProof/>
          <w:sz w:val="22"/>
          <w:szCs w:val="22"/>
          <w:lang w:eastAsia="en-AU"/>
        </w:rPr>
        <w:tab/>
      </w:r>
      <w:r>
        <w:rPr>
          <w:noProof/>
        </w:rPr>
        <w:t>High seas zone</w:t>
      </w:r>
      <w:r>
        <w:rPr>
          <w:noProof/>
        </w:rPr>
        <w:tab/>
      </w:r>
      <w:r>
        <w:rPr>
          <w:rFonts w:cs="Arial"/>
          <w:noProof/>
        </w:rPr>
        <w:fldChar w:fldCharType="begin"/>
      </w:r>
      <w:r>
        <w:rPr>
          <w:rFonts w:cs="Arial"/>
          <w:noProof/>
        </w:rPr>
        <w:instrText xml:space="preserve"> PAGEREF _Toc320019275 \h </w:instrText>
      </w:r>
      <w:r>
        <w:rPr>
          <w:rFonts w:cs="Arial"/>
          <w:noProof/>
        </w:rPr>
      </w:r>
      <w:r>
        <w:rPr>
          <w:rFonts w:cs="Arial"/>
          <w:noProof/>
        </w:rPr>
        <w:fldChar w:fldCharType="separate"/>
      </w:r>
      <w:r>
        <w:rPr>
          <w:rFonts w:cs="Arial"/>
          <w:noProof/>
        </w:rPr>
        <w:t>24</w:t>
      </w:r>
      <w:r>
        <w:rPr>
          <w:rFonts w:cs="Arial"/>
          <w:noProof/>
        </w:rPr>
        <w:fldChar w:fldCharType="end"/>
      </w:r>
    </w:p>
    <w:p w:rsidR="00107C16" w:rsidRDefault="00107C16" w:rsidP="00107C16">
      <w:pPr>
        <w:pStyle w:val="TOC6"/>
        <w:rPr>
          <w:rFonts w:cs="Arial"/>
          <w:b w:val="0"/>
          <w:noProof/>
          <w:szCs w:val="22"/>
          <w:lang w:eastAsia="en-AU"/>
        </w:rPr>
      </w:pPr>
      <w:r>
        <w:rPr>
          <w:noProof/>
        </w:rPr>
        <w:t>Schedule 2</w:t>
      </w:r>
      <w:r>
        <w:rPr>
          <w:rFonts w:ascii="Calibri" w:hAnsi="Calibri"/>
          <w:b w:val="0"/>
          <w:noProof/>
          <w:sz w:val="22"/>
          <w:szCs w:val="22"/>
          <w:lang w:eastAsia="en-AU"/>
        </w:rPr>
        <w:tab/>
      </w:r>
      <w:r>
        <w:rPr>
          <w:noProof/>
        </w:rPr>
        <w:t>Primary species of fish</w:t>
      </w:r>
      <w:r>
        <w:rPr>
          <w:noProof/>
        </w:rPr>
        <w:tab/>
      </w:r>
      <w:r>
        <w:rPr>
          <w:rFonts w:cs="Arial"/>
          <w:b w:val="0"/>
          <w:noProof/>
        </w:rPr>
        <w:fldChar w:fldCharType="begin"/>
      </w:r>
      <w:r>
        <w:rPr>
          <w:rFonts w:cs="Arial"/>
          <w:b w:val="0"/>
          <w:noProof/>
        </w:rPr>
        <w:instrText xml:space="preserve"> PAGEREF _Toc320019276 \h </w:instrText>
      </w:r>
      <w:r>
        <w:rPr>
          <w:rFonts w:cs="Arial"/>
          <w:b w:val="0"/>
          <w:noProof/>
        </w:rPr>
      </w:r>
      <w:r>
        <w:rPr>
          <w:rFonts w:cs="Arial"/>
          <w:b w:val="0"/>
          <w:noProof/>
        </w:rPr>
        <w:fldChar w:fldCharType="separate"/>
      </w:r>
      <w:r>
        <w:rPr>
          <w:rFonts w:cs="Arial"/>
          <w:b w:val="0"/>
          <w:noProof/>
        </w:rPr>
        <w:t>26</w:t>
      </w:r>
      <w:r>
        <w:rPr>
          <w:rFonts w:cs="Arial"/>
          <w:b w:val="0"/>
          <w:noProof/>
        </w:rPr>
        <w:fldChar w:fldCharType="end"/>
      </w:r>
    </w:p>
    <w:p w:rsidR="00107C16" w:rsidRDefault="00107C16" w:rsidP="00107C16">
      <w:pPr>
        <w:pStyle w:val="TOC9"/>
        <w:rPr>
          <w:rFonts w:cs="Arial"/>
          <w:b w:val="0"/>
          <w:noProof/>
          <w:szCs w:val="22"/>
          <w:lang w:eastAsia="en-AU"/>
        </w:rPr>
      </w:pPr>
      <w:r>
        <w:rPr>
          <w:noProof/>
        </w:rPr>
        <w:t xml:space="preserve">Notes </w:t>
      </w:r>
      <w:r>
        <w:rPr>
          <w:noProof/>
        </w:rPr>
        <w:tab/>
      </w:r>
      <w:r>
        <w:rPr>
          <w:noProof/>
        </w:rPr>
        <w:tab/>
      </w:r>
      <w:r>
        <w:rPr>
          <w:rFonts w:cs="Arial"/>
          <w:b w:val="0"/>
          <w:noProof/>
        </w:rPr>
        <w:fldChar w:fldCharType="begin"/>
      </w:r>
      <w:r>
        <w:rPr>
          <w:rFonts w:cs="Arial"/>
          <w:b w:val="0"/>
          <w:noProof/>
        </w:rPr>
        <w:instrText xml:space="preserve"> PAGEREF _Toc320019277 \h </w:instrText>
      </w:r>
      <w:r>
        <w:rPr>
          <w:rFonts w:cs="Arial"/>
          <w:b w:val="0"/>
          <w:noProof/>
        </w:rPr>
      </w:r>
      <w:r>
        <w:rPr>
          <w:rFonts w:cs="Arial"/>
          <w:b w:val="0"/>
          <w:noProof/>
        </w:rPr>
        <w:fldChar w:fldCharType="separate"/>
      </w:r>
      <w:r>
        <w:rPr>
          <w:rFonts w:cs="Arial"/>
          <w:b w:val="0"/>
          <w:noProof/>
        </w:rPr>
        <w:t>27</w:t>
      </w:r>
      <w:r>
        <w:rPr>
          <w:rFonts w:cs="Arial"/>
          <w:b w:val="0"/>
          <w:noProof/>
        </w:rPr>
        <w:fldChar w:fldCharType="end"/>
      </w:r>
    </w:p>
    <w:p w:rsidR="00107C16" w:rsidRDefault="00107C16" w:rsidP="00107C16">
      <w:pPr>
        <w:pStyle w:val="HP"/>
      </w:pPr>
      <w:r>
        <w:fldChar w:fldCharType="end"/>
      </w:r>
      <w:bookmarkStart w:id="3" w:name="_Toc320019232"/>
      <w:r w:rsidRPr="00107C16">
        <w:t xml:space="preserve"> </w:t>
      </w:r>
      <w:r>
        <w:rPr>
          <w:rStyle w:val="CharPartNo"/>
        </w:rPr>
        <w:t>Part 1</w:t>
      </w:r>
      <w:r>
        <w:tab/>
      </w:r>
      <w:r>
        <w:rPr>
          <w:rStyle w:val="CharPartText"/>
        </w:rPr>
        <w:t>Preliminary</w:t>
      </w:r>
      <w:bookmarkEnd w:id="3"/>
    </w:p>
    <w:p w:rsidR="00107C16" w:rsidRDefault="00107C16" w:rsidP="00107C16">
      <w:pPr>
        <w:pStyle w:val="Header"/>
      </w:pPr>
      <w:r>
        <w:rPr>
          <w:rStyle w:val="CharDivNo"/>
        </w:rPr>
        <w:t xml:space="preserve"> </w:t>
      </w:r>
      <w:r>
        <w:rPr>
          <w:rStyle w:val="CharDivText"/>
        </w:rPr>
        <w:t xml:space="preserve"> </w:t>
      </w:r>
    </w:p>
    <w:p w:rsidR="00107C16" w:rsidRDefault="00107C16" w:rsidP="00107C16">
      <w:pPr>
        <w:pStyle w:val="HR"/>
        <w:rPr>
          <w:b w:val="0"/>
          <w:sz w:val="18"/>
        </w:rPr>
      </w:pPr>
      <w:bookmarkStart w:id="4" w:name="_Toc320019233"/>
      <w:r>
        <w:rPr>
          <w:rStyle w:val="CharSectno"/>
        </w:rPr>
        <w:t>1.1</w:t>
      </w:r>
      <w:r>
        <w:tab/>
        <w:t xml:space="preserve">Name of Management Plan </w:t>
      </w:r>
      <w:r>
        <w:rPr>
          <w:b w:val="0"/>
          <w:sz w:val="18"/>
        </w:rPr>
        <w:t>[</w:t>
      </w:r>
      <w:r>
        <w:rPr>
          <w:b w:val="0"/>
          <w:i/>
          <w:sz w:val="18"/>
        </w:rPr>
        <w:t xml:space="preserve">see </w:t>
      </w:r>
      <w:r>
        <w:rPr>
          <w:b w:val="0"/>
          <w:sz w:val="18"/>
        </w:rPr>
        <w:t>Note 1]</w:t>
      </w:r>
      <w:bookmarkEnd w:id="4"/>
    </w:p>
    <w:p w:rsidR="00107C16" w:rsidRDefault="00107C16" w:rsidP="00107C16">
      <w:pPr>
        <w:pStyle w:val="R1"/>
      </w:pPr>
      <w:r>
        <w:tab/>
      </w:r>
      <w:r>
        <w:tab/>
        <w:t xml:space="preserve">This Management Plan is the </w:t>
      </w:r>
      <w:r>
        <w:rPr>
          <w:i/>
        </w:rPr>
        <w:t>Eastern Tuna and Billfish Fishery Management Plan 2010</w:t>
      </w:r>
      <w:r>
        <w:t>.</w:t>
      </w:r>
    </w:p>
    <w:p w:rsidR="00107C16" w:rsidRDefault="00107C16" w:rsidP="00107C16">
      <w:pPr>
        <w:pStyle w:val="HR"/>
        <w:rPr>
          <w:b w:val="0"/>
          <w:sz w:val="18"/>
        </w:rPr>
      </w:pPr>
      <w:bookmarkStart w:id="5" w:name="_Toc320019234"/>
      <w:r>
        <w:rPr>
          <w:rStyle w:val="CharSectno"/>
        </w:rPr>
        <w:t>1.2</w:t>
      </w:r>
      <w:r>
        <w:tab/>
        <w:t xml:space="preserve">Commencement </w:t>
      </w:r>
      <w:r>
        <w:rPr>
          <w:b w:val="0"/>
          <w:sz w:val="18"/>
        </w:rPr>
        <w:t>[</w:t>
      </w:r>
      <w:r>
        <w:rPr>
          <w:b w:val="0"/>
          <w:i/>
          <w:sz w:val="18"/>
        </w:rPr>
        <w:t xml:space="preserve">see </w:t>
      </w:r>
      <w:r>
        <w:rPr>
          <w:b w:val="0"/>
          <w:sz w:val="18"/>
        </w:rPr>
        <w:t>Note 1]</w:t>
      </w:r>
      <w:bookmarkEnd w:id="5"/>
    </w:p>
    <w:p w:rsidR="00107C16" w:rsidRDefault="00107C16" w:rsidP="00107C16">
      <w:pPr>
        <w:pStyle w:val="R1"/>
      </w:pPr>
      <w:r>
        <w:tab/>
      </w:r>
      <w:r>
        <w:tab/>
        <w:t>This Management Plan commences on the day after it is registered.</w:t>
      </w:r>
    </w:p>
    <w:p w:rsidR="00107C16" w:rsidRDefault="00107C16" w:rsidP="00107C16">
      <w:pPr>
        <w:pStyle w:val="HR"/>
      </w:pPr>
      <w:bookmarkStart w:id="6" w:name="_Toc320019235"/>
      <w:r>
        <w:rPr>
          <w:rStyle w:val="CharSectno"/>
        </w:rPr>
        <w:t>1.3</w:t>
      </w:r>
      <w:r>
        <w:tab/>
        <w:t>Definitions</w:t>
      </w:r>
      <w:bookmarkEnd w:id="6"/>
    </w:p>
    <w:p w:rsidR="00107C16" w:rsidRDefault="00107C16" w:rsidP="00107C16">
      <w:pPr>
        <w:pStyle w:val="R1"/>
      </w:pPr>
      <w:r>
        <w:tab/>
      </w:r>
      <w:r>
        <w:tab/>
        <w:t>In this Management Plan:</w:t>
      </w:r>
    </w:p>
    <w:p w:rsidR="00107C16" w:rsidRDefault="00107C16" w:rsidP="00107C16">
      <w:pPr>
        <w:pStyle w:val="definition"/>
      </w:pPr>
      <w:r>
        <w:rPr>
          <w:b/>
          <w:i/>
        </w:rPr>
        <w:t>Act</w:t>
      </w:r>
      <w:r>
        <w:t xml:space="preserve"> means the </w:t>
      </w:r>
      <w:r>
        <w:rPr>
          <w:i/>
        </w:rPr>
        <w:t>Fisheries Management Act 1991</w:t>
      </w:r>
      <w:r>
        <w:t>.</w:t>
      </w:r>
    </w:p>
    <w:p w:rsidR="00107C16" w:rsidRDefault="00107C16" w:rsidP="00107C16">
      <w:pPr>
        <w:pStyle w:val="definition"/>
      </w:pPr>
      <w:r>
        <w:rPr>
          <w:b/>
          <w:i/>
        </w:rPr>
        <w:t>advisory committee</w:t>
      </w:r>
      <w:r>
        <w:t xml:space="preserve"> means:</w:t>
      </w:r>
    </w:p>
    <w:p w:rsidR="00107C16" w:rsidRDefault="00107C16" w:rsidP="00107C16">
      <w:pPr>
        <w:pStyle w:val="P1"/>
      </w:pPr>
      <w:r>
        <w:tab/>
        <w:t>(a)</w:t>
      </w:r>
      <w:r>
        <w:tab/>
        <w:t>the Tropical Tuna Management Advisory Committee; or</w:t>
      </w:r>
    </w:p>
    <w:p w:rsidR="00107C16" w:rsidRDefault="00107C16" w:rsidP="00107C16">
      <w:pPr>
        <w:pStyle w:val="P1"/>
      </w:pPr>
      <w:r>
        <w:tab/>
        <w:t>(b)</w:t>
      </w:r>
      <w:r>
        <w:tab/>
        <w:t xml:space="preserve">if another Committee of a kind mentioned in section 56 of the </w:t>
      </w:r>
      <w:r>
        <w:rPr>
          <w:i/>
        </w:rPr>
        <w:t xml:space="preserve">Fisheries Administration Act 1991 </w:t>
      </w:r>
      <w:r>
        <w:t>is established by AFMA under section 54 of that Act to give advice about the fishery – that committee.</w:t>
      </w:r>
    </w:p>
    <w:p w:rsidR="00107C16" w:rsidRDefault="00107C16" w:rsidP="00107C16">
      <w:pPr>
        <w:pStyle w:val="definition"/>
        <w:rPr>
          <w:szCs w:val="20"/>
        </w:rPr>
      </w:pPr>
      <w:r>
        <w:rPr>
          <w:b/>
          <w:i/>
          <w:szCs w:val="20"/>
        </w:rPr>
        <w:t>approved</w:t>
      </w:r>
      <w:r>
        <w:rPr>
          <w:szCs w:val="20"/>
        </w:rPr>
        <w:t xml:space="preserve"> means approved by AFMA.</w:t>
      </w:r>
    </w:p>
    <w:p w:rsidR="00107C16" w:rsidRDefault="00107C16" w:rsidP="00107C16">
      <w:pPr>
        <w:pStyle w:val="definition"/>
        <w:rPr>
          <w:szCs w:val="20"/>
        </w:rPr>
      </w:pPr>
      <w:r>
        <w:rPr>
          <w:b/>
          <w:i/>
          <w:szCs w:val="20"/>
        </w:rPr>
        <w:t>area of the fishery</w:t>
      </w:r>
      <w:r>
        <w:rPr>
          <w:szCs w:val="20"/>
        </w:rPr>
        <w:t xml:space="preserve"> means:</w:t>
      </w:r>
    </w:p>
    <w:p w:rsidR="00107C16" w:rsidRDefault="00107C16" w:rsidP="00107C16">
      <w:pPr>
        <w:pStyle w:val="P1"/>
      </w:pPr>
      <w:r>
        <w:tab/>
        <w:t>(a)</w:t>
      </w:r>
      <w:r>
        <w:tab/>
        <w:t>for an Australian boat – the area described in Part 1 of Schedule 1, the Coral Sea Zone and the high seas zone; and</w:t>
      </w:r>
    </w:p>
    <w:p w:rsidR="00107C16" w:rsidRDefault="00107C16" w:rsidP="00107C16">
      <w:pPr>
        <w:pStyle w:val="P1"/>
      </w:pPr>
      <w:r>
        <w:tab/>
        <w:t>(b)</w:t>
      </w:r>
      <w:r>
        <w:tab/>
        <w:t>in any other case – the Coral Sea zone and the area described in Part 1 of Schedule 1.</w:t>
      </w:r>
    </w:p>
    <w:p w:rsidR="00107C16" w:rsidRDefault="00107C16" w:rsidP="00107C16">
      <w:pPr>
        <w:pStyle w:val="definition"/>
        <w:rPr>
          <w:szCs w:val="20"/>
        </w:rPr>
      </w:pPr>
      <w:r>
        <w:rPr>
          <w:b/>
          <w:i/>
          <w:szCs w:val="20"/>
        </w:rPr>
        <w:lastRenderedPageBreak/>
        <w:t>boat permit</w:t>
      </w:r>
      <w:r>
        <w:rPr>
          <w:szCs w:val="20"/>
        </w:rPr>
        <w:t xml:space="preserve"> means a fishing permit granted under section 37 of the previous Plan.</w:t>
      </w:r>
    </w:p>
    <w:p w:rsidR="00107C16" w:rsidRDefault="00107C16" w:rsidP="00107C16">
      <w:pPr>
        <w:pStyle w:val="definition"/>
        <w:rPr>
          <w:szCs w:val="20"/>
        </w:rPr>
      </w:pPr>
      <w:r>
        <w:rPr>
          <w:b/>
          <w:i/>
          <w:szCs w:val="20"/>
        </w:rPr>
        <w:t>boat SFR</w:t>
      </w:r>
      <w:r>
        <w:rPr>
          <w:szCs w:val="20"/>
        </w:rPr>
        <w:t xml:space="preserve"> means a longline boat SFR, a minor line boat SFR or a Coral Sea boat SFR that is made available under section 4.11.</w:t>
      </w:r>
    </w:p>
    <w:p w:rsidR="00107C16" w:rsidRDefault="00107C16" w:rsidP="00107C16">
      <w:pPr>
        <w:pStyle w:val="definition"/>
        <w:rPr>
          <w:szCs w:val="20"/>
        </w:rPr>
      </w:pPr>
      <w:r>
        <w:rPr>
          <w:b/>
          <w:i/>
          <w:szCs w:val="20"/>
        </w:rPr>
        <w:t>by</w:t>
      </w:r>
      <w:r>
        <w:rPr>
          <w:b/>
          <w:i/>
          <w:szCs w:val="20"/>
        </w:rPr>
        <w:noBreakHyphen/>
        <w:t>catch</w:t>
      </w:r>
      <w:r>
        <w:rPr>
          <w:szCs w:val="20"/>
        </w:rPr>
        <w:t xml:space="preserve"> means marine life that is:</w:t>
      </w:r>
    </w:p>
    <w:p w:rsidR="00107C16" w:rsidRDefault="00107C16" w:rsidP="00107C16">
      <w:pPr>
        <w:pStyle w:val="P1"/>
      </w:pPr>
      <w:r>
        <w:tab/>
        <w:t>(a)</w:t>
      </w:r>
      <w:r>
        <w:tab/>
        <w:t>taken in the fishery and returned to the sea for any reason; or</w:t>
      </w:r>
    </w:p>
    <w:p w:rsidR="00107C16" w:rsidRDefault="00107C16" w:rsidP="00107C16">
      <w:pPr>
        <w:pStyle w:val="P1"/>
      </w:pPr>
      <w:r>
        <w:tab/>
        <w:t>(b)</w:t>
      </w:r>
      <w:r>
        <w:tab/>
        <w:t>affected by interacting with fishing equipment in the fishery, but not taken.</w:t>
      </w:r>
    </w:p>
    <w:p w:rsidR="00107C16" w:rsidRDefault="00107C16" w:rsidP="00107C16">
      <w:pPr>
        <w:pStyle w:val="definition"/>
        <w:rPr>
          <w:szCs w:val="20"/>
        </w:rPr>
      </w:pPr>
      <w:r>
        <w:rPr>
          <w:b/>
          <w:i/>
          <w:szCs w:val="20"/>
        </w:rPr>
        <w:t>certificate</w:t>
      </w:r>
      <w:r>
        <w:rPr>
          <w:szCs w:val="20"/>
        </w:rPr>
        <w:t>, for an SFR, means a certificate given under subsection 22(2) of the Act</w:t>
      </w:r>
      <w:r>
        <w:rPr>
          <w:i/>
          <w:szCs w:val="20"/>
        </w:rPr>
        <w:t xml:space="preserve"> </w:t>
      </w:r>
      <w:r>
        <w:rPr>
          <w:szCs w:val="20"/>
        </w:rPr>
        <w:t>as evidence of the grant of the SFR.</w:t>
      </w:r>
    </w:p>
    <w:p w:rsidR="00107C16" w:rsidRDefault="00107C16" w:rsidP="00107C16">
      <w:pPr>
        <w:pStyle w:val="definition"/>
        <w:rPr>
          <w:szCs w:val="20"/>
        </w:rPr>
      </w:pPr>
      <w:r>
        <w:rPr>
          <w:b/>
          <w:i/>
          <w:szCs w:val="20"/>
        </w:rPr>
        <w:t>cetacean</w:t>
      </w:r>
      <w:r>
        <w:rPr>
          <w:i/>
          <w:szCs w:val="20"/>
        </w:rPr>
        <w:t xml:space="preserve"> </w:t>
      </w:r>
      <w:r>
        <w:rPr>
          <w:szCs w:val="20"/>
        </w:rPr>
        <w:t>means a member of the sub</w:t>
      </w:r>
      <w:r>
        <w:rPr>
          <w:szCs w:val="20"/>
        </w:rPr>
        <w:noBreakHyphen/>
        <w:t xml:space="preserve">order </w:t>
      </w:r>
      <w:proofErr w:type="spellStart"/>
      <w:r>
        <w:rPr>
          <w:szCs w:val="20"/>
        </w:rPr>
        <w:t>Mysticeti</w:t>
      </w:r>
      <w:proofErr w:type="spellEnd"/>
      <w:r>
        <w:rPr>
          <w:szCs w:val="20"/>
        </w:rPr>
        <w:t xml:space="preserve"> or </w:t>
      </w:r>
      <w:proofErr w:type="spellStart"/>
      <w:r>
        <w:rPr>
          <w:szCs w:val="20"/>
        </w:rPr>
        <w:t>Odontoceti</w:t>
      </w:r>
      <w:proofErr w:type="spellEnd"/>
      <w:r>
        <w:rPr>
          <w:szCs w:val="20"/>
        </w:rPr>
        <w:t xml:space="preserve"> of the Order </w:t>
      </w:r>
      <w:proofErr w:type="spellStart"/>
      <w:r>
        <w:rPr>
          <w:szCs w:val="20"/>
        </w:rPr>
        <w:t>Cetacea</w:t>
      </w:r>
      <w:proofErr w:type="spellEnd"/>
      <w:r>
        <w:rPr>
          <w:szCs w:val="20"/>
        </w:rPr>
        <w:t>.</w:t>
      </w:r>
    </w:p>
    <w:p w:rsidR="00107C16" w:rsidRDefault="00107C16" w:rsidP="00107C16">
      <w:pPr>
        <w:pStyle w:val="definition"/>
        <w:rPr>
          <w:szCs w:val="20"/>
        </w:rPr>
      </w:pPr>
      <w:r>
        <w:rPr>
          <w:b/>
          <w:i/>
          <w:szCs w:val="20"/>
        </w:rPr>
        <w:t>commencement day</w:t>
      </w:r>
      <w:r>
        <w:rPr>
          <w:szCs w:val="20"/>
        </w:rPr>
        <w:t xml:space="preserve"> means the day on which this Management Plan commences.</w:t>
      </w:r>
    </w:p>
    <w:p w:rsidR="00107C16" w:rsidRDefault="00107C16" w:rsidP="00107C16">
      <w:pPr>
        <w:pStyle w:val="definition"/>
        <w:rPr>
          <w:szCs w:val="20"/>
        </w:rPr>
      </w:pPr>
      <w:r>
        <w:rPr>
          <w:b/>
          <w:i/>
          <w:szCs w:val="20"/>
        </w:rPr>
        <w:t>Coral Sea zone</w:t>
      </w:r>
      <w:r>
        <w:rPr>
          <w:szCs w:val="20"/>
        </w:rPr>
        <w:t xml:space="preserve"> means the area described in Part 2 of Schedule 1.</w:t>
      </w:r>
    </w:p>
    <w:p w:rsidR="00107C16" w:rsidRDefault="00107C16" w:rsidP="00107C16">
      <w:pPr>
        <w:pStyle w:val="definition"/>
        <w:rPr>
          <w:szCs w:val="20"/>
        </w:rPr>
      </w:pPr>
      <w:r>
        <w:rPr>
          <w:b/>
          <w:i/>
          <w:szCs w:val="20"/>
        </w:rPr>
        <w:t>Coral Sea zone permit</w:t>
      </w:r>
      <w:r>
        <w:rPr>
          <w:szCs w:val="20"/>
        </w:rPr>
        <w:t xml:space="preserve"> means a fishing permit granted under section 38 of the previous Plan.</w:t>
      </w:r>
    </w:p>
    <w:p w:rsidR="00107C16" w:rsidRDefault="00107C16" w:rsidP="00107C16">
      <w:pPr>
        <w:pStyle w:val="definition"/>
        <w:rPr>
          <w:szCs w:val="20"/>
        </w:rPr>
      </w:pPr>
      <w:r>
        <w:rPr>
          <w:b/>
          <w:i/>
          <w:szCs w:val="20"/>
        </w:rPr>
        <w:t>Eastern Tuna and Billfish Fishery</w:t>
      </w:r>
      <w:r>
        <w:rPr>
          <w:i/>
          <w:szCs w:val="20"/>
        </w:rPr>
        <w:t xml:space="preserve"> </w:t>
      </w:r>
      <w:r>
        <w:rPr>
          <w:szCs w:val="20"/>
        </w:rPr>
        <w:t>means fishing for fish of a primary species, a secondary species or both, in the area of the fishery.</w:t>
      </w:r>
    </w:p>
    <w:p w:rsidR="00107C16" w:rsidRDefault="00107C16" w:rsidP="00107C16">
      <w:pPr>
        <w:pStyle w:val="definition"/>
        <w:rPr>
          <w:szCs w:val="20"/>
        </w:rPr>
      </w:pPr>
      <w:r>
        <w:rPr>
          <w:b/>
          <w:i/>
          <w:szCs w:val="20"/>
        </w:rPr>
        <w:t>eligible person</w:t>
      </w:r>
      <w:r>
        <w:rPr>
          <w:szCs w:val="20"/>
        </w:rPr>
        <w:t xml:space="preserve"> means a person who is registered as an eligible person for the grant of an SFR under section 26 of the Act.</w:t>
      </w:r>
    </w:p>
    <w:p w:rsidR="00107C16" w:rsidRDefault="00107C16" w:rsidP="00107C16">
      <w:pPr>
        <w:pStyle w:val="definition"/>
        <w:rPr>
          <w:i/>
          <w:szCs w:val="20"/>
        </w:rPr>
      </w:pPr>
      <w:r>
        <w:rPr>
          <w:b/>
          <w:i/>
          <w:szCs w:val="20"/>
        </w:rPr>
        <w:t>EPBC Act</w:t>
      </w:r>
      <w:r>
        <w:rPr>
          <w:szCs w:val="20"/>
        </w:rPr>
        <w:t xml:space="preserve"> means the </w:t>
      </w:r>
      <w:r>
        <w:rPr>
          <w:i/>
          <w:szCs w:val="20"/>
        </w:rPr>
        <w:t>Environment Protection and Biodiversity Conservation Act 1999</w:t>
      </w:r>
      <w:r>
        <w:rPr>
          <w:szCs w:val="20"/>
        </w:rPr>
        <w:t>.</w:t>
      </w:r>
    </w:p>
    <w:p w:rsidR="00107C16" w:rsidRDefault="00107C16" w:rsidP="00107C16">
      <w:pPr>
        <w:pStyle w:val="definition"/>
        <w:rPr>
          <w:i/>
          <w:szCs w:val="20"/>
        </w:rPr>
      </w:pPr>
      <w:r>
        <w:rPr>
          <w:b/>
          <w:i/>
          <w:szCs w:val="20"/>
        </w:rPr>
        <w:t>ETBF Regulations</w:t>
      </w:r>
      <w:r>
        <w:rPr>
          <w:szCs w:val="20"/>
        </w:rPr>
        <w:t xml:space="preserve"> means the </w:t>
      </w:r>
      <w:r>
        <w:rPr>
          <w:i/>
          <w:szCs w:val="20"/>
        </w:rPr>
        <w:t xml:space="preserve">Fisheries Management </w:t>
      </w:r>
      <w:r>
        <w:rPr>
          <w:szCs w:val="20"/>
        </w:rPr>
        <w:t>(</w:t>
      </w:r>
      <w:r>
        <w:rPr>
          <w:i/>
          <w:szCs w:val="20"/>
        </w:rPr>
        <w:t>Eastern Tuna and Billfish Fishery) Regulations 2009</w:t>
      </w:r>
      <w:r>
        <w:rPr>
          <w:szCs w:val="20"/>
        </w:rPr>
        <w:t>.</w:t>
      </w:r>
    </w:p>
    <w:p w:rsidR="00107C16" w:rsidRDefault="00107C16" w:rsidP="00107C16">
      <w:pPr>
        <w:pStyle w:val="definition"/>
        <w:rPr>
          <w:szCs w:val="20"/>
        </w:rPr>
      </w:pPr>
      <w:r>
        <w:rPr>
          <w:b/>
          <w:i/>
          <w:szCs w:val="20"/>
        </w:rPr>
        <w:t>fishery</w:t>
      </w:r>
      <w:r>
        <w:rPr>
          <w:i/>
          <w:szCs w:val="20"/>
        </w:rPr>
        <w:t xml:space="preserve"> </w:t>
      </w:r>
      <w:r>
        <w:rPr>
          <w:szCs w:val="20"/>
        </w:rPr>
        <w:t>means the Eastern Tuna and Billfish Fishery.</w:t>
      </w:r>
    </w:p>
    <w:p w:rsidR="00107C16" w:rsidRDefault="00107C16" w:rsidP="00107C16">
      <w:pPr>
        <w:pStyle w:val="definition"/>
        <w:rPr>
          <w:szCs w:val="20"/>
        </w:rPr>
      </w:pPr>
      <w:r>
        <w:rPr>
          <w:b/>
          <w:i/>
          <w:szCs w:val="20"/>
        </w:rPr>
        <w:t>fishing season</w:t>
      </w:r>
      <w:r>
        <w:rPr>
          <w:szCs w:val="20"/>
        </w:rPr>
        <w:t xml:space="preserve"> means the period determined by AFMA.</w:t>
      </w:r>
    </w:p>
    <w:p w:rsidR="00107C16" w:rsidRDefault="00107C16" w:rsidP="00107C16">
      <w:pPr>
        <w:pStyle w:val="definition"/>
        <w:rPr>
          <w:szCs w:val="20"/>
        </w:rPr>
      </w:pPr>
      <w:r>
        <w:rPr>
          <w:b/>
          <w:i/>
          <w:szCs w:val="20"/>
        </w:rPr>
        <w:t>high seas zone</w:t>
      </w:r>
      <w:r>
        <w:rPr>
          <w:szCs w:val="20"/>
        </w:rPr>
        <w:t xml:space="preserve"> means the area described in Part 3 of Schedule 1.</w:t>
      </w:r>
    </w:p>
    <w:p w:rsidR="00107C16" w:rsidRDefault="00107C16" w:rsidP="00107C16">
      <w:pPr>
        <w:pStyle w:val="definition"/>
        <w:rPr>
          <w:szCs w:val="20"/>
        </w:rPr>
      </w:pPr>
      <w:r>
        <w:rPr>
          <w:b/>
          <w:i/>
          <w:szCs w:val="20"/>
        </w:rPr>
        <w:t>immediately before the revocation of the previous plan</w:t>
      </w:r>
      <w:r>
        <w:rPr>
          <w:szCs w:val="20"/>
        </w:rPr>
        <w:t xml:space="preserve">, in Division 4.3, means immediately before the revocation of the previous Plan came into force following registration on the Federal Register of Legislative Instruments. </w:t>
      </w:r>
    </w:p>
    <w:p w:rsidR="00107C16" w:rsidRDefault="00107C16" w:rsidP="00107C16">
      <w:pPr>
        <w:pStyle w:val="definition"/>
        <w:rPr>
          <w:szCs w:val="20"/>
        </w:rPr>
      </w:pPr>
      <w:r>
        <w:rPr>
          <w:b/>
          <w:i/>
          <w:szCs w:val="20"/>
        </w:rPr>
        <w:t>longline SFR</w:t>
      </w:r>
      <w:r>
        <w:rPr>
          <w:szCs w:val="20"/>
        </w:rPr>
        <w:t xml:space="preserve"> means an SFR that entitles the holder to engage in pelagic longline fishing in the fishery.</w:t>
      </w:r>
    </w:p>
    <w:p w:rsidR="00107C16" w:rsidRDefault="00107C16" w:rsidP="00107C16">
      <w:pPr>
        <w:pStyle w:val="definition"/>
        <w:rPr>
          <w:szCs w:val="20"/>
        </w:rPr>
      </w:pPr>
      <w:r>
        <w:rPr>
          <w:b/>
          <w:i/>
          <w:szCs w:val="20"/>
        </w:rPr>
        <w:t>minor line</w:t>
      </w:r>
      <w:r>
        <w:rPr>
          <w:szCs w:val="20"/>
        </w:rPr>
        <w:t xml:space="preserve"> means a device consisting of 1 or more hooks that is used in minor line fishing and is capable of catching only 1 fish at a time.</w:t>
      </w:r>
    </w:p>
    <w:p w:rsidR="00107C16" w:rsidRDefault="00107C16" w:rsidP="00107C16">
      <w:pPr>
        <w:pStyle w:val="definition"/>
        <w:rPr>
          <w:szCs w:val="20"/>
        </w:rPr>
      </w:pPr>
      <w:r>
        <w:rPr>
          <w:b/>
          <w:i/>
          <w:szCs w:val="20"/>
        </w:rPr>
        <w:t>minor line fishing</w:t>
      </w:r>
      <w:r>
        <w:rPr>
          <w:szCs w:val="20"/>
        </w:rPr>
        <w:t xml:space="preserve"> means trolling, or fishing using a rod and reel, handline or pole.</w:t>
      </w:r>
    </w:p>
    <w:p w:rsidR="00107C16" w:rsidRDefault="00107C16" w:rsidP="00107C16">
      <w:pPr>
        <w:pStyle w:val="definition"/>
        <w:rPr>
          <w:szCs w:val="20"/>
        </w:rPr>
      </w:pPr>
      <w:r>
        <w:rPr>
          <w:b/>
          <w:i/>
          <w:szCs w:val="20"/>
        </w:rPr>
        <w:t>minor line SFR</w:t>
      </w:r>
      <w:r>
        <w:rPr>
          <w:szCs w:val="20"/>
        </w:rPr>
        <w:t xml:space="preserve"> means an SFR that entitles the holder to engage in minor line fishing in the fishery.</w:t>
      </w:r>
    </w:p>
    <w:p w:rsidR="00107C16" w:rsidRDefault="00107C16" w:rsidP="00107C16">
      <w:pPr>
        <w:pStyle w:val="definition"/>
        <w:rPr>
          <w:szCs w:val="20"/>
        </w:rPr>
      </w:pPr>
      <w:r>
        <w:rPr>
          <w:b/>
          <w:i/>
          <w:szCs w:val="20"/>
        </w:rPr>
        <w:lastRenderedPageBreak/>
        <w:t>nominated boat</w:t>
      </w:r>
      <w:r>
        <w:rPr>
          <w:szCs w:val="20"/>
        </w:rPr>
        <w:t>, for an SFR, means a boat the details of which are entered in the Register as  the nominated boat for the SFR.</w:t>
      </w:r>
    </w:p>
    <w:p w:rsidR="00107C16" w:rsidRDefault="00107C16" w:rsidP="00107C16">
      <w:pPr>
        <w:pStyle w:val="definition"/>
        <w:rPr>
          <w:szCs w:val="20"/>
        </w:rPr>
      </w:pPr>
      <w:r>
        <w:rPr>
          <w:b/>
          <w:i/>
          <w:szCs w:val="20"/>
        </w:rPr>
        <w:t>notice period</w:t>
      </w:r>
      <w:r>
        <w:rPr>
          <w:szCs w:val="20"/>
        </w:rPr>
        <w:t xml:space="preserve"> means the period, mentioned in paragraph 25(f) of the Act, specified by AFMA in a notice published for the fishery under section 24 of the Act.</w:t>
      </w:r>
    </w:p>
    <w:p w:rsidR="00107C16" w:rsidRDefault="00107C16" w:rsidP="00107C16">
      <w:pPr>
        <w:pStyle w:val="definition"/>
        <w:rPr>
          <w:szCs w:val="20"/>
        </w:rPr>
      </w:pPr>
      <w:r>
        <w:rPr>
          <w:b/>
          <w:i/>
          <w:szCs w:val="20"/>
        </w:rPr>
        <w:t>observer</w:t>
      </w:r>
      <w:r>
        <w:rPr>
          <w:szCs w:val="20"/>
        </w:rPr>
        <w:t xml:space="preserve"> means an observer mentioned in paragraph 7(1)(</w:t>
      </w:r>
      <w:proofErr w:type="spellStart"/>
      <w:r>
        <w:rPr>
          <w:szCs w:val="20"/>
        </w:rPr>
        <w:t>ea</w:t>
      </w:r>
      <w:proofErr w:type="spellEnd"/>
      <w:r>
        <w:rPr>
          <w:szCs w:val="20"/>
        </w:rPr>
        <w:t xml:space="preserve">) of the </w:t>
      </w:r>
      <w:r>
        <w:rPr>
          <w:i/>
          <w:szCs w:val="20"/>
        </w:rPr>
        <w:t>Fisheries Administration Act 1991</w:t>
      </w:r>
      <w:r>
        <w:rPr>
          <w:szCs w:val="20"/>
        </w:rPr>
        <w:t>.</w:t>
      </w:r>
    </w:p>
    <w:p w:rsidR="00107C16" w:rsidRDefault="00107C16" w:rsidP="00107C16">
      <w:pPr>
        <w:pStyle w:val="definition"/>
        <w:rPr>
          <w:szCs w:val="20"/>
        </w:rPr>
      </w:pPr>
      <w:r>
        <w:rPr>
          <w:b/>
          <w:i/>
          <w:szCs w:val="20"/>
        </w:rPr>
        <w:t>pelagic longline fishing</w:t>
      </w:r>
      <w:r>
        <w:rPr>
          <w:szCs w:val="20"/>
        </w:rPr>
        <w:t xml:space="preserve"> means pelagic fishing using 1 mainline and a number of </w:t>
      </w:r>
      <w:proofErr w:type="spellStart"/>
      <w:r>
        <w:rPr>
          <w:szCs w:val="20"/>
        </w:rPr>
        <w:t>branchlines</w:t>
      </w:r>
      <w:proofErr w:type="spellEnd"/>
      <w:r>
        <w:rPr>
          <w:szCs w:val="20"/>
        </w:rPr>
        <w:t xml:space="preserve">, each of which has 1 hook and is attached to the mainline by a </w:t>
      </w:r>
      <w:proofErr w:type="spellStart"/>
      <w:r>
        <w:rPr>
          <w:szCs w:val="20"/>
        </w:rPr>
        <w:t>branchline</w:t>
      </w:r>
      <w:proofErr w:type="spellEnd"/>
      <w:r>
        <w:rPr>
          <w:szCs w:val="20"/>
        </w:rPr>
        <w:t xml:space="preserve"> clip.</w:t>
      </w:r>
    </w:p>
    <w:p w:rsidR="00107C16" w:rsidRDefault="00107C16" w:rsidP="00107C16">
      <w:pPr>
        <w:pStyle w:val="definition"/>
        <w:rPr>
          <w:i/>
          <w:szCs w:val="20"/>
        </w:rPr>
      </w:pPr>
      <w:r>
        <w:rPr>
          <w:b/>
          <w:i/>
          <w:szCs w:val="20"/>
        </w:rPr>
        <w:t>previous Plan</w:t>
      </w:r>
      <w:r>
        <w:rPr>
          <w:szCs w:val="20"/>
        </w:rPr>
        <w:t xml:space="preserve"> means the </w:t>
      </w:r>
      <w:r>
        <w:rPr>
          <w:i/>
          <w:szCs w:val="20"/>
        </w:rPr>
        <w:t>Eastern Tuna and Billfish Fishery Management Plan 2005</w:t>
      </w:r>
      <w:r>
        <w:rPr>
          <w:szCs w:val="20"/>
        </w:rPr>
        <w:t>.</w:t>
      </w:r>
    </w:p>
    <w:p w:rsidR="00107C16" w:rsidRDefault="00107C16" w:rsidP="00107C16">
      <w:pPr>
        <w:pStyle w:val="definition"/>
        <w:rPr>
          <w:szCs w:val="20"/>
        </w:rPr>
      </w:pPr>
      <w:r>
        <w:rPr>
          <w:b/>
          <w:i/>
          <w:szCs w:val="20"/>
        </w:rPr>
        <w:t>primary species</w:t>
      </w:r>
      <w:r>
        <w:rPr>
          <w:szCs w:val="20"/>
        </w:rPr>
        <w:t xml:space="preserve"> means a species of fish mentioned in Schedule 2.</w:t>
      </w:r>
    </w:p>
    <w:p w:rsidR="00107C16" w:rsidRDefault="00107C16" w:rsidP="00107C16">
      <w:pPr>
        <w:pStyle w:val="definition"/>
        <w:rPr>
          <w:szCs w:val="20"/>
        </w:rPr>
      </w:pPr>
      <w:r>
        <w:rPr>
          <w:b/>
          <w:i/>
          <w:szCs w:val="20"/>
        </w:rPr>
        <w:t>quota</w:t>
      </w:r>
      <w:r>
        <w:rPr>
          <w:szCs w:val="20"/>
        </w:rPr>
        <w:t>, for an SFR and a quota species, means the weight of fish of that species that may be taken, in a fishing season, under the SFR.</w:t>
      </w:r>
    </w:p>
    <w:p w:rsidR="00107C16" w:rsidRDefault="00107C16" w:rsidP="00107C16">
      <w:pPr>
        <w:pStyle w:val="definition"/>
        <w:rPr>
          <w:szCs w:val="20"/>
        </w:rPr>
      </w:pPr>
      <w:r>
        <w:rPr>
          <w:b/>
          <w:i/>
          <w:szCs w:val="20"/>
        </w:rPr>
        <w:t>quota SFR</w:t>
      </w:r>
      <w:r>
        <w:rPr>
          <w:szCs w:val="20"/>
        </w:rPr>
        <w:t xml:space="preserve"> means an SFR that authorises the holder to take a particular quota species.</w:t>
      </w:r>
    </w:p>
    <w:p w:rsidR="00107C16" w:rsidRDefault="00107C16" w:rsidP="00107C16">
      <w:pPr>
        <w:pStyle w:val="definition"/>
        <w:rPr>
          <w:szCs w:val="20"/>
        </w:rPr>
      </w:pPr>
      <w:r>
        <w:rPr>
          <w:b/>
          <w:i/>
          <w:szCs w:val="20"/>
        </w:rPr>
        <w:t>quota species</w:t>
      </w:r>
      <w:r>
        <w:rPr>
          <w:i/>
          <w:szCs w:val="20"/>
        </w:rPr>
        <w:t xml:space="preserve"> </w:t>
      </w:r>
      <w:r>
        <w:rPr>
          <w:szCs w:val="20"/>
        </w:rPr>
        <w:t>means the following species:</w:t>
      </w:r>
    </w:p>
    <w:p w:rsidR="00107C16" w:rsidRDefault="00107C16" w:rsidP="00107C16">
      <w:pPr>
        <w:pStyle w:val="P1"/>
        <w:rPr>
          <w:szCs w:val="20"/>
        </w:rPr>
      </w:pPr>
      <w:r>
        <w:rPr>
          <w:szCs w:val="20"/>
        </w:rPr>
        <w:tab/>
        <w:t>(a)</w:t>
      </w:r>
      <w:r>
        <w:rPr>
          <w:szCs w:val="20"/>
        </w:rPr>
        <w:tab/>
        <w:t>albacore tuna (</w:t>
      </w:r>
      <w:proofErr w:type="spellStart"/>
      <w:r>
        <w:rPr>
          <w:i/>
          <w:szCs w:val="20"/>
        </w:rPr>
        <w:t>Thunnus</w:t>
      </w:r>
      <w:proofErr w:type="spellEnd"/>
      <w:r>
        <w:rPr>
          <w:i/>
          <w:szCs w:val="20"/>
        </w:rPr>
        <w:t xml:space="preserve"> </w:t>
      </w:r>
      <w:proofErr w:type="spellStart"/>
      <w:r>
        <w:rPr>
          <w:i/>
          <w:szCs w:val="20"/>
        </w:rPr>
        <w:t>alalunga</w:t>
      </w:r>
      <w:proofErr w:type="spellEnd"/>
      <w:r>
        <w:rPr>
          <w:szCs w:val="20"/>
        </w:rPr>
        <w:t>)</w:t>
      </w:r>
    </w:p>
    <w:p w:rsidR="00107C16" w:rsidRDefault="00107C16" w:rsidP="00107C16">
      <w:pPr>
        <w:pStyle w:val="P1"/>
      </w:pPr>
      <w:r>
        <w:tab/>
        <w:t>(b)</w:t>
      </w:r>
      <w:r>
        <w:tab/>
        <w:t>bigeye tuna (</w:t>
      </w:r>
      <w:proofErr w:type="spellStart"/>
      <w:r>
        <w:rPr>
          <w:i/>
        </w:rPr>
        <w:t>Thunnus</w:t>
      </w:r>
      <w:proofErr w:type="spellEnd"/>
      <w:r>
        <w:rPr>
          <w:i/>
        </w:rPr>
        <w:t xml:space="preserve"> </w:t>
      </w:r>
      <w:proofErr w:type="spellStart"/>
      <w:r>
        <w:rPr>
          <w:i/>
        </w:rPr>
        <w:t>obesus</w:t>
      </w:r>
      <w:proofErr w:type="spellEnd"/>
      <w:r>
        <w:t>)</w:t>
      </w:r>
    </w:p>
    <w:p w:rsidR="00107C16" w:rsidRDefault="00107C16" w:rsidP="00107C16">
      <w:pPr>
        <w:pStyle w:val="P1"/>
      </w:pPr>
      <w:r>
        <w:tab/>
        <w:t>(c)</w:t>
      </w:r>
      <w:r>
        <w:tab/>
        <w:t>broadbill swordfish (</w:t>
      </w:r>
      <w:proofErr w:type="spellStart"/>
      <w:r>
        <w:rPr>
          <w:i/>
        </w:rPr>
        <w:t>Xiphias</w:t>
      </w:r>
      <w:proofErr w:type="spellEnd"/>
      <w:r>
        <w:rPr>
          <w:i/>
        </w:rPr>
        <w:t xml:space="preserve"> </w:t>
      </w:r>
      <w:proofErr w:type="spellStart"/>
      <w:r>
        <w:rPr>
          <w:i/>
        </w:rPr>
        <w:t>gladius</w:t>
      </w:r>
      <w:proofErr w:type="spellEnd"/>
      <w:r>
        <w:t>)</w:t>
      </w:r>
    </w:p>
    <w:p w:rsidR="00107C16" w:rsidRDefault="00107C16" w:rsidP="00107C16">
      <w:pPr>
        <w:pStyle w:val="P1"/>
      </w:pPr>
      <w:r>
        <w:tab/>
        <w:t>(d)</w:t>
      </w:r>
      <w:r>
        <w:tab/>
        <w:t>striped marlin (</w:t>
      </w:r>
      <w:proofErr w:type="spellStart"/>
      <w:r>
        <w:rPr>
          <w:i/>
        </w:rPr>
        <w:t>Tetrapturus</w:t>
      </w:r>
      <w:proofErr w:type="spellEnd"/>
      <w:r>
        <w:rPr>
          <w:i/>
        </w:rPr>
        <w:t xml:space="preserve"> </w:t>
      </w:r>
      <w:proofErr w:type="spellStart"/>
      <w:r>
        <w:rPr>
          <w:i/>
        </w:rPr>
        <w:t>audax</w:t>
      </w:r>
      <w:proofErr w:type="spellEnd"/>
      <w:r>
        <w:t>)</w:t>
      </w:r>
    </w:p>
    <w:p w:rsidR="00107C16" w:rsidRDefault="00107C16" w:rsidP="00107C16">
      <w:pPr>
        <w:pStyle w:val="P1"/>
      </w:pPr>
      <w:r>
        <w:tab/>
        <w:t>(e)</w:t>
      </w:r>
      <w:r>
        <w:tab/>
      </w:r>
      <w:proofErr w:type="spellStart"/>
      <w:r>
        <w:t>yellowfin</w:t>
      </w:r>
      <w:proofErr w:type="spellEnd"/>
      <w:r>
        <w:t xml:space="preserve"> tuna (</w:t>
      </w:r>
      <w:proofErr w:type="spellStart"/>
      <w:r>
        <w:rPr>
          <w:i/>
        </w:rPr>
        <w:t>Thunnus</w:t>
      </w:r>
      <w:proofErr w:type="spellEnd"/>
      <w:r>
        <w:rPr>
          <w:i/>
        </w:rPr>
        <w:t xml:space="preserve"> </w:t>
      </w:r>
      <w:proofErr w:type="spellStart"/>
      <w:r>
        <w:rPr>
          <w:i/>
        </w:rPr>
        <w:t>albacares</w:t>
      </w:r>
      <w:proofErr w:type="spellEnd"/>
      <w:r>
        <w:t>)</w:t>
      </w:r>
    </w:p>
    <w:p w:rsidR="00107C16" w:rsidRDefault="00107C16" w:rsidP="00107C16">
      <w:pPr>
        <w:pStyle w:val="definition"/>
        <w:rPr>
          <w:szCs w:val="20"/>
        </w:rPr>
      </w:pPr>
      <w:r>
        <w:rPr>
          <w:b/>
          <w:i/>
          <w:szCs w:val="20"/>
        </w:rPr>
        <w:t>reference point</w:t>
      </w:r>
      <w:r>
        <w:rPr>
          <w:szCs w:val="20"/>
        </w:rPr>
        <w:t xml:space="preserve"> has the same meaning as it has in the Fish Stocks Agreement.</w:t>
      </w:r>
    </w:p>
    <w:p w:rsidR="00107C16" w:rsidRDefault="00107C16" w:rsidP="00107C16">
      <w:pPr>
        <w:pStyle w:val="definition"/>
        <w:rPr>
          <w:szCs w:val="20"/>
        </w:rPr>
      </w:pPr>
      <w:r>
        <w:rPr>
          <w:b/>
          <w:i/>
          <w:szCs w:val="20"/>
        </w:rPr>
        <w:t>secondary species</w:t>
      </w:r>
      <w:r>
        <w:rPr>
          <w:szCs w:val="20"/>
        </w:rPr>
        <w:t xml:space="preserve"> means any species of fish that may be taken in the fishery and retained, other than a primary species.</w:t>
      </w:r>
    </w:p>
    <w:p w:rsidR="00107C16" w:rsidRDefault="00107C16" w:rsidP="00107C16">
      <w:pPr>
        <w:pStyle w:val="definition"/>
        <w:rPr>
          <w:szCs w:val="20"/>
        </w:rPr>
      </w:pPr>
      <w:r>
        <w:rPr>
          <w:b/>
          <w:i/>
          <w:szCs w:val="20"/>
        </w:rPr>
        <w:t>SFR</w:t>
      </w:r>
      <w:r>
        <w:rPr>
          <w:i/>
          <w:szCs w:val="20"/>
        </w:rPr>
        <w:t xml:space="preserve"> </w:t>
      </w:r>
      <w:r>
        <w:rPr>
          <w:szCs w:val="20"/>
        </w:rPr>
        <w:t xml:space="preserve">or </w:t>
      </w:r>
      <w:r>
        <w:rPr>
          <w:b/>
          <w:i/>
          <w:szCs w:val="20"/>
        </w:rPr>
        <w:t>statutory fishing right</w:t>
      </w:r>
      <w:r>
        <w:rPr>
          <w:szCs w:val="20"/>
        </w:rPr>
        <w:t xml:space="preserve"> means, unless the contrary intention appears, a statutory fishing right granted under this Management Plan.</w:t>
      </w:r>
    </w:p>
    <w:p w:rsidR="00107C16" w:rsidRDefault="00107C16" w:rsidP="00107C16">
      <w:pPr>
        <w:pStyle w:val="definition"/>
        <w:rPr>
          <w:szCs w:val="20"/>
        </w:rPr>
      </w:pPr>
      <w:r>
        <w:rPr>
          <w:b/>
          <w:i/>
          <w:szCs w:val="20"/>
        </w:rPr>
        <w:t>TACC</w:t>
      </w:r>
      <w:r>
        <w:rPr>
          <w:i/>
          <w:szCs w:val="20"/>
        </w:rPr>
        <w:t>,</w:t>
      </w:r>
      <w:r>
        <w:rPr>
          <w:szCs w:val="20"/>
        </w:rPr>
        <w:t xml:space="preserve"> or </w:t>
      </w:r>
      <w:r>
        <w:rPr>
          <w:b/>
          <w:i/>
          <w:szCs w:val="20"/>
        </w:rPr>
        <w:t>total allowable commercial catch</w:t>
      </w:r>
      <w:r>
        <w:rPr>
          <w:szCs w:val="20"/>
        </w:rPr>
        <w:t xml:space="preserve">, for a quota species and a fishing season, means the total weight of fish of that species that, under this Management Plan, may be taken during that season.  </w:t>
      </w:r>
    </w:p>
    <w:p w:rsidR="00107C16" w:rsidRDefault="00107C16" w:rsidP="00107C16">
      <w:pPr>
        <w:pStyle w:val="definition"/>
        <w:rPr>
          <w:szCs w:val="20"/>
        </w:rPr>
      </w:pPr>
      <w:r>
        <w:rPr>
          <w:b/>
          <w:i/>
          <w:szCs w:val="20"/>
        </w:rPr>
        <w:t xml:space="preserve">VMS </w:t>
      </w:r>
      <w:r>
        <w:rPr>
          <w:szCs w:val="20"/>
        </w:rPr>
        <w:t xml:space="preserve">means vessel monitoring system. </w:t>
      </w:r>
    </w:p>
    <w:p w:rsidR="00107C16" w:rsidRDefault="00107C16" w:rsidP="00107C16">
      <w:pPr>
        <w:pStyle w:val="HR"/>
      </w:pPr>
      <w:bookmarkStart w:id="7" w:name="_Toc320019236"/>
      <w:r>
        <w:rPr>
          <w:rStyle w:val="CharSectno"/>
        </w:rPr>
        <w:t>1.4</w:t>
      </w:r>
      <w:r>
        <w:tab/>
        <w:t>Origin of geographical coordinates</w:t>
      </w:r>
      <w:bookmarkEnd w:id="7"/>
    </w:p>
    <w:p w:rsidR="00107C16" w:rsidRDefault="00107C16" w:rsidP="00107C16">
      <w:pPr>
        <w:pStyle w:val="R1"/>
      </w:pPr>
      <w:r>
        <w:tab/>
      </w:r>
      <w:r>
        <w:tab/>
        <w:t xml:space="preserve">The position of a geographical coordinate mentioned in this Management Plan is to be determined by reference to the Geocentric Datum of Australia (GDA94) as defined in </w:t>
      </w:r>
      <w:r>
        <w:rPr>
          <w:i/>
        </w:rPr>
        <w:t>Gazette</w:t>
      </w:r>
      <w:r>
        <w:t xml:space="preserve"> No. GN35, 6 September 1995.</w:t>
      </w:r>
    </w:p>
    <w:p w:rsidR="00107C16" w:rsidRDefault="00107C16" w:rsidP="00107C16">
      <w:pPr>
        <w:pStyle w:val="HR"/>
      </w:pPr>
      <w:bookmarkStart w:id="8" w:name="_Toc320019237"/>
      <w:r>
        <w:rPr>
          <w:rStyle w:val="CharSectno"/>
        </w:rPr>
        <w:lastRenderedPageBreak/>
        <w:t>1.5</w:t>
      </w:r>
      <w:r>
        <w:tab/>
        <w:t>Objectives (Act s 17 (5))</w:t>
      </w:r>
      <w:bookmarkEnd w:id="8"/>
    </w:p>
    <w:p w:rsidR="00107C16" w:rsidRDefault="00107C16" w:rsidP="00107C16">
      <w:pPr>
        <w:pStyle w:val="R1"/>
      </w:pPr>
      <w:r>
        <w:tab/>
      </w:r>
      <w:r>
        <w:tab/>
        <w:t>The objectives of this Management Plan, and the objectives for AFMA to pursue when it is administering the Plan, are as follows:</w:t>
      </w:r>
    </w:p>
    <w:p w:rsidR="00107C16" w:rsidRDefault="00107C16" w:rsidP="00107C16">
      <w:pPr>
        <w:pStyle w:val="P1"/>
      </w:pPr>
      <w:r>
        <w:tab/>
        <w:t>(a)</w:t>
      </w:r>
      <w:r>
        <w:tab/>
        <w:t>to manage the fishery efficiently and cost</w:t>
      </w:r>
      <w:r>
        <w:noBreakHyphen/>
        <w:t>effectively for the Commonwealth;</w:t>
      </w:r>
    </w:p>
    <w:p w:rsidR="00107C16" w:rsidRDefault="00107C16" w:rsidP="00107C16">
      <w:pPr>
        <w:pStyle w:val="P1"/>
      </w:pPr>
      <w:r>
        <w:tab/>
        <w:t>(b)</w:t>
      </w:r>
      <w:r>
        <w:tab/>
        <w:t>to ensure that the exploitation of the resources of the fishery and the carrying on of any related activities are conducted in a manner consistent with the principles of ecologically sustainable development and the exercise of the precautionary principle, and, in particular, the need to have regard to the impact of fishing activities on by</w:t>
      </w:r>
      <w:r>
        <w:noBreakHyphen/>
        <w:t>catch species and the long</w:t>
      </w:r>
      <w:r>
        <w:noBreakHyphen/>
        <w:t>term sustainability of the marine environment;</w:t>
      </w:r>
    </w:p>
    <w:p w:rsidR="00107C16" w:rsidRDefault="00107C16" w:rsidP="00107C16">
      <w:pPr>
        <w:pStyle w:val="P1"/>
      </w:pPr>
      <w:r>
        <w:tab/>
        <w:t>(c)</w:t>
      </w:r>
      <w:r>
        <w:tab/>
        <w:t>to maximise the net economic returns to the Australian community from the management of the fishery;</w:t>
      </w:r>
    </w:p>
    <w:p w:rsidR="00107C16" w:rsidRDefault="00107C16" w:rsidP="00107C16">
      <w:pPr>
        <w:pStyle w:val="P1"/>
      </w:pPr>
      <w:r>
        <w:tab/>
        <w:t>(d)</w:t>
      </w:r>
      <w:r>
        <w:tab/>
        <w:t>to ensure AFMA’s accountability to the fishing industry and to the Australian community in managing the resources of the fishery;</w:t>
      </w:r>
    </w:p>
    <w:p w:rsidR="00107C16" w:rsidRDefault="00107C16" w:rsidP="00107C16">
      <w:pPr>
        <w:pStyle w:val="P1"/>
      </w:pPr>
      <w:r>
        <w:tab/>
        <w:t>(e)</w:t>
      </w:r>
      <w:r>
        <w:tab/>
        <w:t>to reach Government targets for the recovery of the costs of AFMA in relation to the fishery;</w:t>
      </w:r>
    </w:p>
    <w:p w:rsidR="00107C16" w:rsidRDefault="00107C16" w:rsidP="00107C16">
      <w:pPr>
        <w:pStyle w:val="P1"/>
      </w:pPr>
      <w:r>
        <w:tab/>
        <w:t>(f)</w:t>
      </w:r>
      <w:r>
        <w:tab/>
        <w:t>to ensure the conservation and management measures taken in relation to the fishery implement Australia’s obligations under relevant international agreements.</w:t>
      </w:r>
    </w:p>
    <w:p w:rsidR="00107C16" w:rsidRDefault="00107C16" w:rsidP="00107C16">
      <w:pPr>
        <w:pStyle w:val="HR"/>
      </w:pPr>
      <w:bookmarkStart w:id="9" w:name="_Toc320019238"/>
      <w:r>
        <w:rPr>
          <w:rStyle w:val="CharSectno"/>
        </w:rPr>
        <w:t>1.6</w:t>
      </w:r>
      <w:r>
        <w:tab/>
        <w:t>Measures by which objectives attained</w:t>
      </w:r>
      <w:bookmarkEnd w:id="9"/>
    </w:p>
    <w:p w:rsidR="00107C16" w:rsidRDefault="00107C16" w:rsidP="00107C16">
      <w:pPr>
        <w:pStyle w:val="R1"/>
      </w:pPr>
      <w:r>
        <w:tab/>
      </w:r>
      <w:r>
        <w:tab/>
        <w:t>For paragraph 17(5)(b) of the Act, the measures by which the objectives of this Management Plan are to be attained include the following:</w:t>
      </w:r>
    </w:p>
    <w:p w:rsidR="00107C16" w:rsidRDefault="00107C16" w:rsidP="00107C16">
      <w:pPr>
        <w:pStyle w:val="P1"/>
      </w:pPr>
      <w:r>
        <w:tab/>
        <w:t>(a)</w:t>
      </w:r>
      <w:r>
        <w:tab/>
        <w:t>providing the services needed to manage the fishery, including:</w:t>
      </w:r>
    </w:p>
    <w:p w:rsidR="00107C16" w:rsidRDefault="00107C16" w:rsidP="00107C16">
      <w:pPr>
        <w:pStyle w:val="P2"/>
      </w:pPr>
      <w:r>
        <w:tab/>
        <w:t>(</w:t>
      </w:r>
      <w:proofErr w:type="spellStart"/>
      <w:r>
        <w:t>i</w:t>
      </w:r>
      <w:proofErr w:type="spellEnd"/>
      <w:r>
        <w:t>)</w:t>
      </w:r>
      <w:r>
        <w:tab/>
        <w:t>data collection, research and consultation; and</w:t>
      </w:r>
    </w:p>
    <w:p w:rsidR="00107C16" w:rsidRDefault="00107C16" w:rsidP="00107C16">
      <w:pPr>
        <w:pStyle w:val="P2"/>
      </w:pPr>
      <w:r>
        <w:tab/>
        <w:t>(ii)</w:t>
      </w:r>
      <w:r>
        <w:tab/>
        <w:t>services to ensure compliance with the Plan;</w:t>
      </w:r>
    </w:p>
    <w:p w:rsidR="00107C16" w:rsidRDefault="00107C16" w:rsidP="00107C16">
      <w:pPr>
        <w:pStyle w:val="P1"/>
      </w:pPr>
      <w:r>
        <w:tab/>
        <w:t>(b)</w:t>
      </w:r>
      <w:r>
        <w:tab/>
        <w:t>annually evaluating and, if necessary, revising the range, extent and cost of the services mentioned in paragraph (a);</w:t>
      </w:r>
    </w:p>
    <w:p w:rsidR="00107C16" w:rsidRDefault="00107C16" w:rsidP="00107C16">
      <w:pPr>
        <w:pStyle w:val="P1"/>
      </w:pPr>
      <w:r>
        <w:tab/>
        <w:t>(c)</w:t>
      </w:r>
      <w:r>
        <w:tab/>
        <w:t>reviewing ecological risk assessments of marine communities, quota and non</w:t>
      </w:r>
      <w:r>
        <w:noBreakHyphen/>
        <w:t>quota species, and protected species to determine the risk to the maintenance of an ecologically sustainable fishery;</w:t>
      </w:r>
    </w:p>
    <w:p w:rsidR="00107C16" w:rsidRDefault="00107C16" w:rsidP="00107C16">
      <w:pPr>
        <w:pStyle w:val="P1"/>
      </w:pPr>
      <w:r>
        <w:tab/>
        <w:t>(d)</w:t>
      </w:r>
      <w:r>
        <w:tab/>
        <w:t>developing, in cooperation with stakeholders, a plan to strategically address any high risks identified during an ecological risk assessment;</w:t>
      </w:r>
    </w:p>
    <w:p w:rsidR="00107C16" w:rsidRDefault="00107C16" w:rsidP="00107C16">
      <w:pPr>
        <w:pStyle w:val="P1"/>
      </w:pPr>
      <w:r>
        <w:tab/>
        <w:t>(e)</w:t>
      </w:r>
      <w:r>
        <w:tab/>
        <w:t>setting catch limits, or designing other measures, for non</w:t>
      </w:r>
      <w:r>
        <w:noBreakHyphen/>
        <w:t>quota species to ensure the ecological sustainability of these species;</w:t>
      </w:r>
    </w:p>
    <w:p w:rsidR="00107C16" w:rsidRDefault="00107C16" w:rsidP="00107C16">
      <w:pPr>
        <w:pStyle w:val="P1"/>
      </w:pPr>
      <w:r>
        <w:tab/>
        <w:t>(f)</w:t>
      </w:r>
      <w:r>
        <w:tab/>
        <w:t>setting catch limits and managing quota species in accordance with the Commonwealth Harvest Strategy Policy;</w:t>
      </w:r>
    </w:p>
    <w:p w:rsidR="00107C16" w:rsidRDefault="00107C16" w:rsidP="00107C16">
      <w:pPr>
        <w:pStyle w:val="P1"/>
      </w:pPr>
      <w:r>
        <w:tab/>
        <w:t>(g)</w:t>
      </w:r>
      <w:r>
        <w:tab/>
        <w:t xml:space="preserve">issuing directions prohibiting fishing in the fishery, or part of the fishery, during specified periods, informing holders of fishing </w:t>
      </w:r>
      <w:r>
        <w:lastRenderedPageBreak/>
        <w:t>concessions about those directions, and requiring the holders to comply with the directions;</w:t>
      </w:r>
    </w:p>
    <w:p w:rsidR="00107C16" w:rsidRDefault="00107C16" w:rsidP="00107C16">
      <w:pPr>
        <w:pStyle w:val="P1"/>
      </w:pPr>
      <w:r>
        <w:tab/>
        <w:t>(h)</w:t>
      </w:r>
      <w:r>
        <w:tab/>
        <w:t>granting SFRs to eligible persons;</w:t>
      </w:r>
    </w:p>
    <w:p w:rsidR="00107C16" w:rsidRDefault="00107C16" w:rsidP="00107C16">
      <w:pPr>
        <w:pStyle w:val="P1"/>
      </w:pPr>
      <w:r>
        <w:tab/>
        <w:t>(</w:t>
      </w:r>
      <w:proofErr w:type="spellStart"/>
      <w:r>
        <w:t>i</w:t>
      </w:r>
      <w:proofErr w:type="spellEnd"/>
      <w:r>
        <w:t>)</w:t>
      </w:r>
      <w:r>
        <w:tab/>
        <w:t>consulting with the advisory committee about the management of the fishery;</w:t>
      </w:r>
    </w:p>
    <w:p w:rsidR="00107C16" w:rsidRDefault="00107C16" w:rsidP="00107C16">
      <w:pPr>
        <w:pStyle w:val="P1"/>
      </w:pPr>
      <w:r>
        <w:tab/>
        <w:t>(j)</w:t>
      </w:r>
      <w:r>
        <w:tab/>
        <w:t>in accordance with the government’s cost recovery policy, preparing annual budgets and recommended levies to recover the costs of management that are attributable to the fishing industry;</w:t>
      </w:r>
    </w:p>
    <w:p w:rsidR="00107C16" w:rsidRDefault="00107C16" w:rsidP="00107C16">
      <w:pPr>
        <w:pStyle w:val="P1"/>
      </w:pPr>
      <w:r>
        <w:tab/>
        <w:t>(k)</w:t>
      </w:r>
      <w:r>
        <w:tab/>
        <w:t>identifying impediments to maximising the net economic returns to the Australian community in managing the resources of the fishery and developing strategies to minimise the effect of, or eliminate, the impediments;</w:t>
      </w:r>
    </w:p>
    <w:p w:rsidR="00107C16" w:rsidRDefault="00107C16" w:rsidP="00107C16">
      <w:pPr>
        <w:pStyle w:val="P1"/>
      </w:pPr>
      <w:r>
        <w:tab/>
        <w:t>(l)</w:t>
      </w:r>
      <w:r>
        <w:tab/>
        <w:t>reviewing and, if necessary, amending the Management Plan to improve the management of the fishery at least once during:</w:t>
      </w:r>
    </w:p>
    <w:p w:rsidR="00107C16" w:rsidRDefault="00107C16" w:rsidP="00107C16">
      <w:pPr>
        <w:pStyle w:val="P2"/>
      </w:pPr>
      <w:r>
        <w:tab/>
        <w:t>(</w:t>
      </w:r>
      <w:proofErr w:type="spellStart"/>
      <w:r>
        <w:t>i</w:t>
      </w:r>
      <w:proofErr w:type="spellEnd"/>
      <w:r>
        <w:t>)</w:t>
      </w:r>
      <w:r>
        <w:tab/>
        <w:t>the period of 5 years commencing on the day this Plan commenced; and</w:t>
      </w:r>
    </w:p>
    <w:p w:rsidR="00107C16" w:rsidRDefault="00107C16" w:rsidP="00107C16">
      <w:pPr>
        <w:pStyle w:val="P2"/>
      </w:pPr>
      <w:r>
        <w:tab/>
        <w:t>(ii)</w:t>
      </w:r>
      <w:r>
        <w:tab/>
        <w:t>each subsequent period of 5 years.</w:t>
      </w:r>
    </w:p>
    <w:p w:rsidR="00107C16" w:rsidRDefault="00107C16" w:rsidP="00107C16">
      <w:pPr>
        <w:pStyle w:val="HR"/>
      </w:pPr>
      <w:bookmarkStart w:id="10" w:name="_Toc320019239"/>
      <w:r>
        <w:rPr>
          <w:rStyle w:val="CharSectno"/>
        </w:rPr>
        <w:t>1.7</w:t>
      </w:r>
      <w:r>
        <w:tab/>
        <w:t>Performance criteria for assessing measures to achieve objectives</w:t>
      </w:r>
      <w:bookmarkEnd w:id="10"/>
    </w:p>
    <w:p w:rsidR="00107C16" w:rsidRDefault="00107C16" w:rsidP="00107C16">
      <w:pPr>
        <w:pStyle w:val="R1"/>
      </w:pPr>
      <w:r>
        <w:tab/>
        <w:t>(1)</w:t>
      </w:r>
      <w:r>
        <w:tab/>
        <w:t>For paragraph 17(5)(c) of the Act, the performance criteria for assessing the measures taken to achieve the objectives of this Management Plan are the following:</w:t>
      </w:r>
    </w:p>
    <w:p w:rsidR="00107C16" w:rsidRDefault="00107C16" w:rsidP="00107C16">
      <w:pPr>
        <w:pStyle w:val="P1"/>
      </w:pPr>
      <w:r>
        <w:tab/>
        <w:t>(a)</w:t>
      </w:r>
      <w:r>
        <w:tab/>
        <w:t>that the range and cost of AFMA’s services to the fishery are reviewed annually and;</w:t>
      </w:r>
    </w:p>
    <w:p w:rsidR="00107C16" w:rsidRDefault="00107C16" w:rsidP="00107C16">
      <w:pPr>
        <w:pStyle w:val="P2"/>
      </w:pPr>
      <w:r>
        <w:tab/>
        <w:t>(</w:t>
      </w:r>
      <w:proofErr w:type="spellStart"/>
      <w:r>
        <w:t>i</w:t>
      </w:r>
      <w:proofErr w:type="spellEnd"/>
      <w:r>
        <w:t>)</w:t>
      </w:r>
      <w:r>
        <w:tab/>
        <w:t>the review is published; and</w:t>
      </w:r>
    </w:p>
    <w:p w:rsidR="00107C16" w:rsidRDefault="00107C16" w:rsidP="00107C16">
      <w:pPr>
        <w:pStyle w:val="P2"/>
      </w:pPr>
      <w:r>
        <w:tab/>
        <w:t>(ii)</w:t>
      </w:r>
      <w:r>
        <w:tab/>
        <w:t>the management of the fishery has been carried out cost</w:t>
      </w:r>
      <w:r>
        <w:noBreakHyphen/>
        <w:t>effectively;</w:t>
      </w:r>
    </w:p>
    <w:p w:rsidR="00107C16" w:rsidRDefault="00107C16" w:rsidP="00107C16">
      <w:pPr>
        <w:pStyle w:val="P1"/>
      </w:pPr>
      <w:r>
        <w:tab/>
        <w:t>(b)</w:t>
      </w:r>
      <w:r>
        <w:tab/>
        <w:t>that the necessary risk assessments are carried out for quota species, non</w:t>
      </w:r>
      <w:r>
        <w:noBreakHyphen/>
        <w:t>quota species and protected species;</w:t>
      </w:r>
    </w:p>
    <w:p w:rsidR="00107C16" w:rsidRDefault="00107C16" w:rsidP="00107C16">
      <w:pPr>
        <w:pStyle w:val="P1"/>
      </w:pPr>
      <w:r>
        <w:tab/>
        <w:t>(c)</w:t>
      </w:r>
      <w:r>
        <w:tab/>
        <w:t>that, in cooperation with stakeholders, a plan is developed to address any high risks identified during an ecological risk assessment;</w:t>
      </w:r>
    </w:p>
    <w:p w:rsidR="00107C16" w:rsidRDefault="00107C16" w:rsidP="00107C16">
      <w:pPr>
        <w:pStyle w:val="P1"/>
      </w:pPr>
      <w:r>
        <w:tab/>
        <w:t>(d)</w:t>
      </w:r>
      <w:r>
        <w:tab/>
        <w:t>that catch limits, or other appropriate measures, are set for non</w:t>
      </w:r>
      <w:r>
        <w:noBreakHyphen/>
        <w:t>quota species if there is a risk to the sustainability of the species;</w:t>
      </w:r>
    </w:p>
    <w:p w:rsidR="00107C16" w:rsidRDefault="00107C16" w:rsidP="00107C16">
      <w:pPr>
        <w:pStyle w:val="P1"/>
      </w:pPr>
      <w:r>
        <w:tab/>
        <w:t>(e)</w:t>
      </w:r>
      <w:r>
        <w:tab/>
        <w:t>that the management of quota species, including the use of catch limits, is done in accordance with the Harvest Strategy, and that actions taken in accordance with the Harvest Strategy are monitored, reviewed and, if appropriate, improved;</w:t>
      </w:r>
    </w:p>
    <w:p w:rsidR="00107C16" w:rsidRDefault="00107C16" w:rsidP="00107C16">
      <w:pPr>
        <w:pStyle w:val="P1"/>
      </w:pPr>
      <w:r>
        <w:tab/>
        <w:t>(f)</w:t>
      </w:r>
      <w:r>
        <w:tab/>
        <w:t>that SFRs for each quota species are granted to eligible persons;</w:t>
      </w:r>
    </w:p>
    <w:p w:rsidR="00107C16" w:rsidRDefault="00107C16" w:rsidP="00107C16">
      <w:pPr>
        <w:pStyle w:val="P1"/>
      </w:pPr>
      <w:r>
        <w:tab/>
        <w:t>(g)</w:t>
      </w:r>
      <w:r>
        <w:tab/>
        <w:t xml:space="preserve">that, subject to the provisions relating to </w:t>
      </w:r>
      <w:proofErr w:type="spellStart"/>
      <w:r>
        <w:t>overcatch</w:t>
      </w:r>
      <w:proofErr w:type="spellEnd"/>
      <w:r>
        <w:t>, the TACCs for a species are not exceeded;</w:t>
      </w:r>
    </w:p>
    <w:p w:rsidR="00107C16" w:rsidRDefault="00107C16" w:rsidP="00107C16">
      <w:pPr>
        <w:pStyle w:val="P1"/>
      </w:pPr>
      <w:r>
        <w:lastRenderedPageBreak/>
        <w:tab/>
        <w:t>(h)</w:t>
      </w:r>
      <w:r>
        <w:tab/>
        <w:t>that the advisory committee was consulted on the management of the fishery;</w:t>
      </w:r>
    </w:p>
    <w:p w:rsidR="00107C16" w:rsidRDefault="00107C16" w:rsidP="00107C16">
      <w:pPr>
        <w:pStyle w:val="P1"/>
      </w:pPr>
      <w:r>
        <w:tab/>
        <w:t>(</w:t>
      </w:r>
      <w:proofErr w:type="spellStart"/>
      <w:r>
        <w:t>i</w:t>
      </w:r>
      <w:proofErr w:type="spellEnd"/>
      <w:r>
        <w:t>)</w:t>
      </w:r>
      <w:r>
        <w:tab/>
        <w:t>that the costs of the management of the fishery that are attributable to the fishing industry are recovered;</w:t>
      </w:r>
    </w:p>
    <w:p w:rsidR="00107C16" w:rsidRDefault="00107C16" w:rsidP="00107C16">
      <w:pPr>
        <w:pStyle w:val="P1"/>
      </w:pPr>
      <w:r>
        <w:tab/>
        <w:t>(j)</w:t>
      </w:r>
      <w:r>
        <w:tab/>
        <w:t>that impediments to maximising the net economic returns to the Australian community in managing the resources of the fishery have been identified and strategies to minimise and eliminate those impediments have been developed;</w:t>
      </w:r>
    </w:p>
    <w:p w:rsidR="00107C16" w:rsidRDefault="00107C16" w:rsidP="00107C16">
      <w:pPr>
        <w:pStyle w:val="P1"/>
      </w:pPr>
      <w:r>
        <w:tab/>
        <w:t>(k)</w:t>
      </w:r>
      <w:r>
        <w:tab/>
        <w:t>that any changes to the management of the fishery are assessed for their likely effect on maximising the resources of the fishery.</w:t>
      </w:r>
    </w:p>
    <w:p w:rsidR="00107C16" w:rsidRDefault="00107C16" w:rsidP="00107C16">
      <w:pPr>
        <w:pStyle w:val="R2"/>
      </w:pPr>
      <w:r>
        <w:tab/>
        <w:t>(2)</w:t>
      </w:r>
      <w:r>
        <w:tab/>
        <w:t>AFMA must assess the effectiveness of this Management Plan, including the measures taken to achieve the objectives of the Plan, at least once during:</w:t>
      </w:r>
    </w:p>
    <w:p w:rsidR="00107C16" w:rsidRDefault="00107C16" w:rsidP="00107C16">
      <w:pPr>
        <w:pStyle w:val="P1"/>
      </w:pPr>
      <w:r>
        <w:tab/>
        <w:t>(a)</w:t>
      </w:r>
      <w:r>
        <w:tab/>
        <w:t>the period of 5 years commencing on the day this Plan commenced; and</w:t>
      </w:r>
    </w:p>
    <w:p w:rsidR="00107C16" w:rsidRDefault="00107C16" w:rsidP="00107C16">
      <w:pPr>
        <w:pStyle w:val="P1"/>
      </w:pPr>
      <w:r>
        <w:tab/>
        <w:t>(b)</w:t>
      </w:r>
      <w:r>
        <w:tab/>
        <w:t>each subsequent period of 5 years;</w:t>
      </w:r>
    </w:p>
    <w:p w:rsidR="00107C16" w:rsidRDefault="00107C16" w:rsidP="00107C16">
      <w:pPr>
        <w:pStyle w:val="Rc"/>
      </w:pPr>
      <w:r>
        <w:t>by reference to the performance criteria mentioned in subsection (1) and by taking into account the advice of the advisory committee.</w:t>
      </w:r>
    </w:p>
    <w:p w:rsidR="00107C16" w:rsidRDefault="00107C16" w:rsidP="00107C16">
      <w:pPr>
        <w:pStyle w:val="HR"/>
      </w:pPr>
      <w:bookmarkStart w:id="11" w:name="_Toc320019240"/>
      <w:r>
        <w:rPr>
          <w:rStyle w:val="CharSectno"/>
        </w:rPr>
        <w:t>1.8</w:t>
      </w:r>
      <w:r>
        <w:tab/>
        <w:t>Persons to whom this Management Plan does not apply</w:t>
      </w:r>
      <w:bookmarkEnd w:id="11"/>
    </w:p>
    <w:p w:rsidR="00107C16" w:rsidRDefault="00107C16" w:rsidP="00107C16">
      <w:pPr>
        <w:pStyle w:val="R1"/>
      </w:pPr>
      <w:r>
        <w:tab/>
      </w:r>
      <w:r>
        <w:tab/>
        <w:t>This Management Plan does not apply to a person who:</w:t>
      </w:r>
    </w:p>
    <w:p w:rsidR="00107C16" w:rsidRDefault="00107C16" w:rsidP="00107C16">
      <w:pPr>
        <w:pStyle w:val="P1"/>
      </w:pPr>
      <w:r>
        <w:tab/>
        <w:t>(a)</w:t>
      </w:r>
      <w:r>
        <w:tab/>
        <w:t>is engaged in recreational fishing (whether from a charter boat or otherwise); or</w:t>
      </w:r>
    </w:p>
    <w:p w:rsidR="00107C16" w:rsidRDefault="00107C16" w:rsidP="00107C16">
      <w:pPr>
        <w:pStyle w:val="P1"/>
      </w:pPr>
      <w:r>
        <w:tab/>
        <w:t>(b)</w:t>
      </w:r>
      <w:r>
        <w:tab/>
        <w:t>is fishing in the AFZ in accordance with an agreement between the Commonwealth and the government of a foreign country; or</w:t>
      </w:r>
    </w:p>
    <w:p w:rsidR="00107C16" w:rsidRDefault="00107C16" w:rsidP="00107C16">
      <w:pPr>
        <w:pStyle w:val="P1"/>
      </w:pPr>
      <w:r>
        <w:tab/>
        <w:t>(c)</w:t>
      </w:r>
      <w:r>
        <w:tab/>
        <w:t>is fishing in waters outside the AFZ using a foreign boat.</w:t>
      </w:r>
    </w:p>
    <w:p w:rsidR="00107C16" w:rsidRDefault="00107C16" w:rsidP="00107C16">
      <w:pPr>
        <w:pStyle w:val="HP"/>
        <w:pageBreakBefore/>
      </w:pPr>
      <w:bookmarkStart w:id="12" w:name="_Toc320019241"/>
      <w:r>
        <w:rPr>
          <w:rStyle w:val="CharPartNo"/>
        </w:rPr>
        <w:lastRenderedPageBreak/>
        <w:t>Part 2</w:t>
      </w:r>
      <w:r>
        <w:tab/>
      </w:r>
      <w:r>
        <w:rPr>
          <w:rStyle w:val="CharPartText"/>
        </w:rPr>
        <w:t>Specific ecosystem requirements</w:t>
      </w:r>
      <w:bookmarkEnd w:id="12"/>
    </w:p>
    <w:p w:rsidR="00107C16" w:rsidRDefault="00107C16" w:rsidP="00107C16">
      <w:pPr>
        <w:pStyle w:val="HR"/>
      </w:pPr>
      <w:bookmarkStart w:id="13" w:name="_Toc320019242"/>
      <w:r>
        <w:rPr>
          <w:rStyle w:val="CharSectno"/>
        </w:rPr>
        <w:t>2.1</w:t>
      </w:r>
      <w:r>
        <w:tab/>
        <w:t>Ecological risk management plan</w:t>
      </w:r>
      <w:bookmarkEnd w:id="13"/>
    </w:p>
    <w:p w:rsidR="00107C16" w:rsidRDefault="00107C16" w:rsidP="00107C16">
      <w:pPr>
        <w:pStyle w:val="R1"/>
      </w:pPr>
      <w:r>
        <w:tab/>
        <w:t>(1)</w:t>
      </w:r>
      <w:r>
        <w:tab/>
        <w:t>As soon as practicable after the commencement day, AFMA will establish an ecological risk management plan for the fishery.</w:t>
      </w:r>
    </w:p>
    <w:p w:rsidR="00107C16" w:rsidRDefault="00107C16" w:rsidP="00107C16">
      <w:pPr>
        <w:pStyle w:val="R2"/>
      </w:pPr>
      <w:r>
        <w:tab/>
        <w:t>(2)</w:t>
      </w:r>
      <w:r>
        <w:tab/>
        <w:t>The plan must require action to ensure that:</w:t>
      </w:r>
    </w:p>
    <w:p w:rsidR="00107C16" w:rsidRDefault="00107C16" w:rsidP="00107C16">
      <w:pPr>
        <w:pStyle w:val="P1"/>
      </w:pPr>
      <w:r>
        <w:tab/>
        <w:t>(a)</w:t>
      </w:r>
      <w:r>
        <w:tab/>
        <w:t>information is gathered about the impact of the fishery on by</w:t>
      </w:r>
      <w:r>
        <w:noBreakHyphen/>
        <w:t>catch species; and</w:t>
      </w:r>
    </w:p>
    <w:p w:rsidR="00107C16" w:rsidRDefault="00107C16" w:rsidP="00107C16">
      <w:pPr>
        <w:pStyle w:val="P1"/>
      </w:pPr>
      <w:r>
        <w:tab/>
        <w:t>(b)</w:t>
      </w:r>
      <w:r>
        <w:tab/>
        <w:t xml:space="preserve">all reasonable steps are taken to minimise interaction with sea birds, marine reptiles, marine mammals and fish of a kind mentioned in sections 15 and 15A of the Act; and </w:t>
      </w:r>
    </w:p>
    <w:p w:rsidR="00107C16" w:rsidRDefault="00107C16" w:rsidP="00107C16">
      <w:pPr>
        <w:pStyle w:val="P1"/>
      </w:pPr>
      <w:r>
        <w:tab/>
        <w:t>(c)</w:t>
      </w:r>
      <w:r>
        <w:tab/>
        <w:t xml:space="preserve">the ecological impacts of fishing operations on habitats in the area of the fishery are minimised and kept at an acceptable level; and </w:t>
      </w:r>
    </w:p>
    <w:p w:rsidR="00107C16" w:rsidRDefault="00107C16" w:rsidP="00107C16">
      <w:pPr>
        <w:pStyle w:val="P1"/>
      </w:pPr>
      <w:r>
        <w:tab/>
        <w:t>(d)</w:t>
      </w:r>
      <w:r>
        <w:tab/>
        <w:t>by</w:t>
      </w:r>
      <w:r>
        <w:noBreakHyphen/>
        <w:t>catch is reduced to, or kept at, a minimum and below a level that might threaten by</w:t>
      </w:r>
      <w:r>
        <w:noBreakHyphen/>
        <w:t>catch species.</w:t>
      </w:r>
    </w:p>
    <w:p w:rsidR="00107C16" w:rsidRDefault="00107C16" w:rsidP="00107C16">
      <w:pPr>
        <w:pStyle w:val="R2"/>
      </w:pPr>
      <w:r>
        <w:tab/>
        <w:t>(3)</w:t>
      </w:r>
      <w:r>
        <w:tab/>
        <w:t>AFMA will review the plan from time to time to ensure it remains appropriate for maintaining ecologically viable stocks of the quota species and an ecologically sustainable fishery.</w:t>
      </w:r>
    </w:p>
    <w:p w:rsidR="00107C16" w:rsidRDefault="00107C16" w:rsidP="00107C16">
      <w:pPr>
        <w:pStyle w:val="HR"/>
      </w:pPr>
      <w:bookmarkStart w:id="14" w:name="_Toc320019243"/>
      <w:r>
        <w:rPr>
          <w:rStyle w:val="CharSectno"/>
        </w:rPr>
        <w:t>2.2</w:t>
      </w:r>
      <w:r>
        <w:tab/>
        <w:t>Commonwealth harvest strategy</w:t>
      </w:r>
      <w:bookmarkEnd w:id="14"/>
    </w:p>
    <w:p w:rsidR="00107C16" w:rsidRDefault="00107C16" w:rsidP="00107C16">
      <w:pPr>
        <w:pStyle w:val="R1"/>
      </w:pPr>
      <w:r>
        <w:tab/>
        <w:t>(1)</w:t>
      </w:r>
      <w:r>
        <w:tab/>
        <w:t>For subsection 17(5C) of the Act, the stock</w:t>
      </w:r>
      <w:r>
        <w:noBreakHyphen/>
        <w:t>specific reference points for straddling fish stocks, highly migratory fish stocks and ecologically related fish stocks are as set out in the Eastern Tuna and Billfish Harvest Strategy (</w:t>
      </w:r>
      <w:r>
        <w:rPr>
          <w:i/>
        </w:rPr>
        <w:t>ETBF Harvest Strategy</w:t>
      </w:r>
      <w:r>
        <w:t>) approved by AFMA on  11 December 2007.</w:t>
      </w:r>
    </w:p>
    <w:p w:rsidR="00107C16" w:rsidRDefault="00107C16" w:rsidP="00107C16">
      <w:pPr>
        <w:pStyle w:val="R2"/>
      </w:pPr>
      <w:r>
        <w:tab/>
        <w:t>(2)</w:t>
      </w:r>
      <w:r>
        <w:tab/>
        <w:t>AFMA may review the ETBF Harvest Strategy, and change it as a result of the review, to ensure that it remains appropriate for maintaining ecologically viable stocks of the quota species and an ecologically sustainable fishery.</w:t>
      </w:r>
    </w:p>
    <w:p w:rsidR="00107C16" w:rsidRDefault="00107C16" w:rsidP="00107C16">
      <w:pPr>
        <w:pStyle w:val="R2"/>
      </w:pPr>
      <w:r>
        <w:tab/>
        <w:t>(3)</w:t>
      </w:r>
      <w:r>
        <w:tab/>
        <w:t>AFMA may establish, for a non</w:t>
      </w:r>
      <w:r>
        <w:noBreakHyphen/>
        <w:t>quota species, a Harvest Strategy that is appropriate for maintaining ecologically viable stocks of those species and an ecologically sustainable fishery.</w:t>
      </w:r>
    </w:p>
    <w:p w:rsidR="00107C16" w:rsidRDefault="00107C16" w:rsidP="00107C16">
      <w:pPr>
        <w:pStyle w:val="HP"/>
        <w:pageBreakBefore/>
      </w:pPr>
      <w:bookmarkStart w:id="15" w:name="_Toc320019244"/>
      <w:r>
        <w:rPr>
          <w:rStyle w:val="CharPartNo"/>
        </w:rPr>
        <w:lastRenderedPageBreak/>
        <w:t>Part 3</w:t>
      </w:r>
      <w:r>
        <w:tab/>
      </w:r>
      <w:r>
        <w:rPr>
          <w:rStyle w:val="CharPartText"/>
        </w:rPr>
        <w:t>Total allowable commercial catch (TACC)</w:t>
      </w:r>
      <w:bookmarkEnd w:id="15"/>
    </w:p>
    <w:p w:rsidR="00107C16" w:rsidRDefault="00107C16" w:rsidP="00107C16">
      <w:pPr>
        <w:pStyle w:val="HR"/>
      </w:pPr>
      <w:bookmarkStart w:id="16" w:name="_Toc320019245"/>
      <w:r>
        <w:rPr>
          <w:rStyle w:val="CharSectno"/>
        </w:rPr>
        <w:t>3.2</w:t>
      </w:r>
      <w:r>
        <w:tab/>
        <w:t>Determination of TACC</w:t>
      </w:r>
      <w:bookmarkEnd w:id="16"/>
    </w:p>
    <w:p w:rsidR="00107C16" w:rsidRDefault="00107C16" w:rsidP="00107C16">
      <w:pPr>
        <w:pStyle w:val="R1"/>
      </w:pPr>
      <w:r>
        <w:tab/>
        <w:t>(1)</w:t>
      </w:r>
      <w:r>
        <w:tab/>
        <w:t>Before the start of each fishing season, AFMA must determine the TACC for each quota species for one or more seasons.</w:t>
      </w:r>
    </w:p>
    <w:p w:rsidR="00107C16" w:rsidRDefault="00107C16" w:rsidP="00107C16">
      <w:pPr>
        <w:pStyle w:val="R2"/>
      </w:pPr>
      <w:r>
        <w:tab/>
        <w:t>(2)</w:t>
      </w:r>
      <w:r>
        <w:tab/>
        <w:t>When determining the TACC, AFMA must also determine:</w:t>
      </w:r>
    </w:p>
    <w:p w:rsidR="00107C16" w:rsidRDefault="00107C16" w:rsidP="00107C16">
      <w:pPr>
        <w:pStyle w:val="R2"/>
      </w:pPr>
      <w:r>
        <w:tab/>
        <w:t>(a)</w:t>
      </w:r>
      <w:r>
        <w:tab/>
        <w:t xml:space="preserve">the determined weight or the determined percentage (or both) for section 4.5; and </w:t>
      </w:r>
    </w:p>
    <w:p w:rsidR="00107C16" w:rsidRDefault="00107C16" w:rsidP="00107C16">
      <w:pPr>
        <w:pStyle w:val="R2"/>
      </w:pPr>
      <w:r>
        <w:tab/>
        <w:t>(b)</w:t>
      </w:r>
      <w:r>
        <w:tab/>
        <w:t>the determined percentage for section 4.6.</w:t>
      </w:r>
    </w:p>
    <w:p w:rsidR="00107C16" w:rsidRDefault="00107C16" w:rsidP="00107C16">
      <w:pPr>
        <w:pStyle w:val="R2"/>
      </w:pPr>
      <w:r>
        <w:tab/>
        <w:t>(3)</w:t>
      </w:r>
      <w:r>
        <w:tab/>
        <w:t>AFMA may, by determination, vary the TACC for a fishing season before the start of the season.</w:t>
      </w:r>
    </w:p>
    <w:p w:rsidR="00107C16" w:rsidRDefault="00107C16" w:rsidP="00107C16">
      <w:pPr>
        <w:pStyle w:val="R2"/>
      </w:pPr>
      <w:r>
        <w:tab/>
        <w:t>(4)</w:t>
      </w:r>
      <w:r>
        <w:tab/>
        <w:t>Before determining a TACC or any of the matters mentioned in subsection (2), AFMA must consider:</w:t>
      </w:r>
    </w:p>
    <w:p w:rsidR="00107C16" w:rsidRDefault="00107C16" w:rsidP="00107C16">
      <w:pPr>
        <w:pStyle w:val="P1"/>
      </w:pPr>
      <w:r>
        <w:tab/>
        <w:t>(a)</w:t>
      </w:r>
      <w:r>
        <w:tab/>
        <w:t>information given by the advisory committee, other interested Australian and international bodies and other interested persons; and</w:t>
      </w:r>
    </w:p>
    <w:p w:rsidR="00107C16" w:rsidRDefault="00107C16" w:rsidP="00107C16">
      <w:pPr>
        <w:pStyle w:val="P1"/>
      </w:pPr>
      <w:r>
        <w:tab/>
        <w:t>(b)</w:t>
      </w:r>
      <w:r>
        <w:tab/>
        <w:t>the total estimated catch by the commercial, recreational, indigenous and other users of the fishery; and</w:t>
      </w:r>
    </w:p>
    <w:p w:rsidR="00107C16" w:rsidRDefault="00107C16" w:rsidP="00107C16">
      <w:pPr>
        <w:pStyle w:val="P1"/>
      </w:pPr>
      <w:r>
        <w:tab/>
        <w:t>(c)</w:t>
      </w:r>
      <w:r>
        <w:tab/>
        <w:t xml:space="preserve">information about the sustainability of marine species in the area of the fishery; and </w:t>
      </w:r>
    </w:p>
    <w:p w:rsidR="00107C16" w:rsidRDefault="00107C16" w:rsidP="00107C16">
      <w:pPr>
        <w:pStyle w:val="P1"/>
      </w:pPr>
      <w:r>
        <w:tab/>
        <w:t>(d)</w:t>
      </w:r>
      <w:r>
        <w:tab/>
        <w:t xml:space="preserve">the Commonwealth Harvest Strategy Policy and ETBF Harvest Strategy; and </w:t>
      </w:r>
    </w:p>
    <w:p w:rsidR="00107C16" w:rsidRDefault="00107C16" w:rsidP="00107C16">
      <w:pPr>
        <w:pStyle w:val="P1"/>
      </w:pPr>
      <w:r>
        <w:tab/>
        <w:t>(e)</w:t>
      </w:r>
      <w:r>
        <w:tab/>
        <w:t>the precautionary principle; and</w:t>
      </w:r>
    </w:p>
    <w:p w:rsidR="00107C16" w:rsidRDefault="00107C16" w:rsidP="00107C16">
      <w:pPr>
        <w:pStyle w:val="P1"/>
      </w:pPr>
      <w:r>
        <w:tab/>
        <w:t>(f)</w:t>
      </w:r>
      <w:r>
        <w:tab/>
        <w:t xml:space="preserve">any decisions made by the Minister or an intergovernmental Ministerial Council about resource sharing in the fishery; and </w:t>
      </w:r>
    </w:p>
    <w:p w:rsidR="00107C16" w:rsidRDefault="00107C16" w:rsidP="00107C16">
      <w:pPr>
        <w:pStyle w:val="P1"/>
      </w:pPr>
      <w:r>
        <w:tab/>
        <w:t>(g)</w:t>
      </w:r>
      <w:r>
        <w:tab/>
        <w:t xml:space="preserve">the likely effect, for the fishing season, of any </w:t>
      </w:r>
      <w:proofErr w:type="spellStart"/>
      <w:r>
        <w:t>overcatch</w:t>
      </w:r>
      <w:proofErr w:type="spellEnd"/>
      <w:r>
        <w:t xml:space="preserve"> permitted under section 4.5.</w:t>
      </w:r>
    </w:p>
    <w:p w:rsidR="00107C16" w:rsidRDefault="00107C16" w:rsidP="00107C16">
      <w:pPr>
        <w:pStyle w:val="R2"/>
      </w:pPr>
      <w:r>
        <w:tab/>
        <w:t>(5)</w:t>
      </w:r>
      <w:r>
        <w:tab/>
        <w:t>A determination of a TACC must specify the TACC, expressed as:</w:t>
      </w:r>
    </w:p>
    <w:p w:rsidR="00107C16" w:rsidRDefault="00107C16" w:rsidP="00107C16">
      <w:pPr>
        <w:pStyle w:val="P1"/>
      </w:pPr>
      <w:r>
        <w:tab/>
        <w:t>(a)</w:t>
      </w:r>
      <w:r>
        <w:tab/>
        <w:t>whole weight; or</w:t>
      </w:r>
    </w:p>
    <w:p w:rsidR="00107C16" w:rsidRDefault="00107C16" w:rsidP="00107C16">
      <w:pPr>
        <w:pStyle w:val="P1"/>
      </w:pPr>
      <w:r>
        <w:tab/>
        <w:t>(b)</w:t>
      </w:r>
      <w:r>
        <w:tab/>
        <w:t>another weight, as specified in the determination.</w:t>
      </w:r>
    </w:p>
    <w:p w:rsidR="00107C16" w:rsidRDefault="00107C16" w:rsidP="00107C16">
      <w:pPr>
        <w:pStyle w:val="R2"/>
      </w:pPr>
      <w:r>
        <w:tab/>
        <w:t>(6)</w:t>
      </w:r>
      <w:r>
        <w:tab/>
        <w:t>If a determination of a TACC for a quota species and a fishing season is revoked or disallowed, the TACC for that species for the immediately preceding fishing season is taken to be the TACC  for that species for the fishing season.</w:t>
      </w:r>
    </w:p>
    <w:p w:rsidR="00107C16" w:rsidRDefault="00107C16" w:rsidP="00107C16">
      <w:pPr>
        <w:pStyle w:val="HR"/>
      </w:pPr>
      <w:bookmarkStart w:id="17" w:name="_Toc320019246"/>
      <w:r>
        <w:rPr>
          <w:rStyle w:val="CharSectno"/>
        </w:rPr>
        <w:lastRenderedPageBreak/>
        <w:t>3.3</w:t>
      </w:r>
      <w:r>
        <w:tab/>
        <w:t>Quantity of fish that may be taken</w:t>
      </w:r>
      <w:bookmarkEnd w:id="17"/>
    </w:p>
    <w:p w:rsidR="00107C16" w:rsidRDefault="00107C16" w:rsidP="00107C16">
      <w:pPr>
        <w:pStyle w:val="R1"/>
        <w:spacing w:after="60"/>
      </w:pPr>
      <w:r>
        <w:tab/>
      </w:r>
      <w:r>
        <w:tab/>
        <w:t>The quota for an SFR for a quota species for a fishing season is:</w:t>
      </w:r>
    </w:p>
    <w:p w:rsidR="00107C16" w:rsidRDefault="00107C16" w:rsidP="00107C16">
      <w:pPr>
        <w:widowControl w:val="0"/>
        <w:suppressAutoHyphens/>
        <w:overflowPunct w:val="0"/>
        <w:autoSpaceDE w:val="0"/>
        <w:autoSpaceDN w:val="0"/>
        <w:adjustRightInd w:val="0"/>
        <w:ind w:left="660" w:hanging="675"/>
        <w:jc w:val="center"/>
        <w:textAlignment w:val="baseline"/>
        <w:rPr>
          <w:u w:val="single"/>
        </w:rPr>
      </w:pPr>
      <w:r>
        <w:rPr>
          <w:u w:val="single"/>
        </w:rPr>
        <w:t>T</w:t>
      </w:r>
    </w:p>
    <w:p w:rsidR="00107C16" w:rsidRDefault="00107C16" w:rsidP="00107C16">
      <w:pPr>
        <w:widowControl w:val="0"/>
        <w:suppressAutoHyphens/>
        <w:overflowPunct w:val="0"/>
        <w:autoSpaceDE w:val="0"/>
        <w:autoSpaceDN w:val="0"/>
        <w:adjustRightInd w:val="0"/>
        <w:ind w:left="660" w:hanging="675"/>
        <w:jc w:val="center"/>
        <w:textAlignment w:val="baseline"/>
      </w:pPr>
      <w:r>
        <w:t>S</w:t>
      </w:r>
    </w:p>
    <w:p w:rsidR="00107C16" w:rsidRDefault="00107C16" w:rsidP="00107C16">
      <w:pPr>
        <w:pStyle w:val="Rc"/>
        <w:keepNext/>
        <w:keepLines/>
      </w:pPr>
      <w:r>
        <w:t>where:</w:t>
      </w:r>
    </w:p>
    <w:p w:rsidR="00107C16" w:rsidRDefault="00107C16" w:rsidP="00107C16">
      <w:pPr>
        <w:pStyle w:val="definition"/>
      </w:pPr>
      <w:r>
        <w:t xml:space="preserve">T is the TACC for the species for the fishing season; </w:t>
      </w:r>
    </w:p>
    <w:p w:rsidR="00107C16" w:rsidRDefault="00107C16" w:rsidP="00107C16">
      <w:pPr>
        <w:pStyle w:val="definition"/>
      </w:pPr>
      <w:r>
        <w:t>S is the total number of SFRs in force for the species at the start of the fishing season.</w:t>
      </w:r>
    </w:p>
    <w:p w:rsidR="00107C16" w:rsidRDefault="00107C16" w:rsidP="00107C16">
      <w:pPr>
        <w:pStyle w:val="HR"/>
      </w:pPr>
      <w:bookmarkStart w:id="18" w:name="_Toc320019247"/>
      <w:r>
        <w:rPr>
          <w:rStyle w:val="CharSectno"/>
        </w:rPr>
        <w:t>3.4</w:t>
      </w:r>
      <w:r>
        <w:tab/>
        <w:t>AFMA  to notify TACC and quota</w:t>
      </w:r>
      <w:bookmarkEnd w:id="18"/>
    </w:p>
    <w:p w:rsidR="00107C16" w:rsidRDefault="00107C16" w:rsidP="00107C16">
      <w:pPr>
        <w:pStyle w:val="R1"/>
      </w:pPr>
      <w:r>
        <w:tab/>
      </w:r>
      <w:r>
        <w:tab/>
        <w:t>Before the start of each fishing season, AFMA must send a notice to each owner of a quota SFR setting out, for the relevant quota species:</w:t>
      </w:r>
    </w:p>
    <w:p w:rsidR="00107C16" w:rsidRDefault="00107C16" w:rsidP="00107C16">
      <w:pPr>
        <w:pStyle w:val="P1"/>
      </w:pPr>
      <w:r>
        <w:tab/>
        <w:t>(a)</w:t>
      </w:r>
      <w:r>
        <w:tab/>
        <w:t xml:space="preserve">the TACC for the fishery and that species for the season; and </w:t>
      </w:r>
    </w:p>
    <w:p w:rsidR="00107C16" w:rsidRDefault="00107C16" w:rsidP="00107C16">
      <w:pPr>
        <w:pStyle w:val="P1"/>
      </w:pPr>
      <w:r>
        <w:tab/>
        <w:t>(b)</w:t>
      </w:r>
      <w:r>
        <w:tab/>
        <w:t>the number of quota SFRs for that species held by the owner; and</w:t>
      </w:r>
    </w:p>
    <w:p w:rsidR="00107C16" w:rsidRDefault="00107C16" w:rsidP="00107C16">
      <w:pPr>
        <w:pStyle w:val="P1"/>
      </w:pPr>
      <w:r>
        <w:tab/>
        <w:t>(c)</w:t>
      </w:r>
      <w:r>
        <w:tab/>
        <w:t xml:space="preserve">the quota that applies to an SFR for that species for the season; and </w:t>
      </w:r>
    </w:p>
    <w:p w:rsidR="00107C16" w:rsidRDefault="00107C16" w:rsidP="00107C16">
      <w:pPr>
        <w:pStyle w:val="P1"/>
      </w:pPr>
      <w:r>
        <w:tab/>
        <w:t>(d)</w:t>
      </w:r>
      <w:r>
        <w:tab/>
        <w:t>the owner’s quota for the season.</w:t>
      </w:r>
    </w:p>
    <w:p w:rsidR="00107C16" w:rsidRDefault="00107C16" w:rsidP="00107C16">
      <w:pPr>
        <w:pStyle w:val="HP"/>
        <w:pageBreakBefore/>
      </w:pPr>
      <w:bookmarkStart w:id="19" w:name="_Toc320019248"/>
      <w:r>
        <w:rPr>
          <w:rStyle w:val="CharPartNo"/>
        </w:rPr>
        <w:lastRenderedPageBreak/>
        <w:t>Part 4</w:t>
      </w:r>
      <w:r>
        <w:tab/>
      </w:r>
      <w:r>
        <w:rPr>
          <w:rStyle w:val="CharPartText"/>
        </w:rPr>
        <w:t>Statutory fishing rights and fishing permits</w:t>
      </w:r>
      <w:bookmarkEnd w:id="19"/>
    </w:p>
    <w:p w:rsidR="00107C16" w:rsidRDefault="00107C16" w:rsidP="00107C16">
      <w:pPr>
        <w:pStyle w:val="HD"/>
        <w:keepLines/>
      </w:pPr>
      <w:bookmarkStart w:id="20" w:name="_Toc320019249"/>
      <w:r>
        <w:rPr>
          <w:rStyle w:val="CharDivNo"/>
        </w:rPr>
        <w:t>Division 4.1</w:t>
      </w:r>
      <w:r>
        <w:tab/>
      </w:r>
      <w:r>
        <w:rPr>
          <w:rStyle w:val="CharDivText"/>
        </w:rPr>
        <w:t>Who may fish in the fishery</w:t>
      </w:r>
      <w:bookmarkEnd w:id="20"/>
    </w:p>
    <w:p w:rsidR="00107C16" w:rsidRDefault="00107C16" w:rsidP="00107C16">
      <w:pPr>
        <w:pStyle w:val="HR"/>
      </w:pPr>
      <w:bookmarkStart w:id="21" w:name="_Toc320019250"/>
      <w:r>
        <w:rPr>
          <w:rStyle w:val="CharSectno"/>
        </w:rPr>
        <w:t>4.1</w:t>
      </w:r>
      <w:r>
        <w:tab/>
        <w:t>Who may engage in commercial fishing in the fishery</w:t>
      </w:r>
      <w:bookmarkEnd w:id="21"/>
    </w:p>
    <w:p w:rsidR="00107C16" w:rsidRDefault="00107C16" w:rsidP="00107C16">
      <w:pPr>
        <w:pStyle w:val="R1"/>
      </w:pPr>
      <w:r>
        <w:tab/>
        <w:t>(1)</w:t>
      </w:r>
      <w:r>
        <w:tab/>
        <w:t>In this section:</w:t>
      </w:r>
    </w:p>
    <w:p w:rsidR="00107C16" w:rsidRDefault="00107C16" w:rsidP="00107C16">
      <w:pPr>
        <w:pStyle w:val="definition"/>
      </w:pPr>
      <w:r>
        <w:rPr>
          <w:b/>
          <w:i/>
        </w:rPr>
        <w:t>commercial fishing</w:t>
      </w:r>
      <w:r>
        <w:t xml:space="preserve"> means fishing (other than for scientific research about a primary species, a secondary species or a fishing method) using any one of the following kinds of equipment:</w:t>
      </w:r>
    </w:p>
    <w:p w:rsidR="00107C16" w:rsidRDefault="00107C16" w:rsidP="00107C16">
      <w:pPr>
        <w:pStyle w:val="P1"/>
      </w:pPr>
      <w:r>
        <w:tab/>
        <w:t>(a)</w:t>
      </w:r>
      <w:r>
        <w:tab/>
        <w:t>pelagic longline equipment;</w:t>
      </w:r>
    </w:p>
    <w:p w:rsidR="00107C16" w:rsidRDefault="00107C16" w:rsidP="00107C16">
      <w:pPr>
        <w:pStyle w:val="P1"/>
      </w:pPr>
      <w:r>
        <w:tab/>
        <w:t>(b)</w:t>
      </w:r>
      <w:r>
        <w:tab/>
        <w:t>minor line equipment;</w:t>
      </w:r>
    </w:p>
    <w:p w:rsidR="00107C16" w:rsidRDefault="00107C16" w:rsidP="00107C16">
      <w:pPr>
        <w:pStyle w:val="P1"/>
      </w:pPr>
      <w:r>
        <w:tab/>
        <w:t>(c)</w:t>
      </w:r>
      <w:r>
        <w:tab/>
        <w:t>any other kind of equipment allowed by AFMA in a condition specified on:</w:t>
      </w:r>
    </w:p>
    <w:p w:rsidR="00107C16" w:rsidRDefault="00107C16" w:rsidP="00107C16">
      <w:pPr>
        <w:pStyle w:val="P2"/>
      </w:pPr>
      <w:r>
        <w:tab/>
        <w:t>(</w:t>
      </w:r>
      <w:proofErr w:type="spellStart"/>
      <w:r>
        <w:t>i</w:t>
      </w:r>
      <w:proofErr w:type="spellEnd"/>
      <w:r>
        <w:t>)</w:t>
      </w:r>
      <w:r>
        <w:tab/>
        <w:t>an SFR granted under this Plan; or</w:t>
      </w:r>
    </w:p>
    <w:p w:rsidR="00107C16" w:rsidRDefault="00107C16" w:rsidP="00107C16">
      <w:pPr>
        <w:pStyle w:val="P2"/>
      </w:pPr>
      <w:r>
        <w:tab/>
        <w:t>(ii)</w:t>
      </w:r>
      <w:r>
        <w:tab/>
        <w:t>an SFR granted under another Management Plan; or</w:t>
      </w:r>
    </w:p>
    <w:p w:rsidR="00107C16" w:rsidRDefault="00107C16" w:rsidP="00107C16">
      <w:pPr>
        <w:pStyle w:val="P2"/>
      </w:pPr>
      <w:r>
        <w:tab/>
        <w:t>(iii)</w:t>
      </w:r>
      <w:r>
        <w:tab/>
        <w:t>a fishing permit granted under section 32 of the Act authorising fishing in another fishery; or</w:t>
      </w:r>
    </w:p>
    <w:p w:rsidR="00107C16" w:rsidRDefault="00107C16" w:rsidP="00107C16">
      <w:pPr>
        <w:pStyle w:val="P2"/>
      </w:pPr>
      <w:r>
        <w:tab/>
        <w:t>(iv)</w:t>
      </w:r>
      <w:r>
        <w:tab/>
        <w:t xml:space="preserve">a fishing permit granted under section 4.15. </w:t>
      </w:r>
    </w:p>
    <w:p w:rsidR="00107C16" w:rsidRDefault="00107C16" w:rsidP="00107C16">
      <w:pPr>
        <w:pStyle w:val="R2"/>
      </w:pPr>
      <w:r>
        <w:tab/>
        <w:t>(2)</w:t>
      </w:r>
      <w:r>
        <w:tab/>
        <w:t>A person may use an Australian boat in a fishing season for commercial fishing in the fishery only in accordance with this section.</w:t>
      </w:r>
    </w:p>
    <w:p w:rsidR="00107C16" w:rsidRDefault="00107C16" w:rsidP="00107C16">
      <w:pPr>
        <w:pStyle w:val="R2"/>
      </w:pPr>
      <w:r>
        <w:tab/>
        <w:t>(3)</w:t>
      </w:r>
      <w:r>
        <w:tab/>
        <w:t>A person may fish in the fishery (excluding the Coral Sea Zone) for a species using pelagic longline equipment only if:</w:t>
      </w:r>
    </w:p>
    <w:p w:rsidR="00107C16" w:rsidRDefault="00107C16" w:rsidP="00107C16">
      <w:pPr>
        <w:pStyle w:val="P1"/>
      </w:pPr>
      <w:r>
        <w:tab/>
        <w:t>(a)</w:t>
      </w:r>
      <w:r>
        <w:tab/>
        <w:t xml:space="preserve">the person holds a quota SFR for that species; and </w:t>
      </w:r>
    </w:p>
    <w:p w:rsidR="00107C16" w:rsidRDefault="00107C16" w:rsidP="00107C16">
      <w:pPr>
        <w:pStyle w:val="P1"/>
      </w:pPr>
      <w:r>
        <w:tab/>
        <w:t>(b)</w:t>
      </w:r>
      <w:r>
        <w:tab/>
        <w:t xml:space="preserve">the SFR has unused quota for that species for the season; and </w:t>
      </w:r>
    </w:p>
    <w:p w:rsidR="00107C16" w:rsidRDefault="00107C16" w:rsidP="00107C16">
      <w:pPr>
        <w:pStyle w:val="P1"/>
      </w:pPr>
      <w:r>
        <w:tab/>
        <w:t>(c)</w:t>
      </w:r>
      <w:r>
        <w:tab/>
        <w:t xml:space="preserve">the person holds a longline boat SFR granted for the fishery; and </w:t>
      </w:r>
    </w:p>
    <w:p w:rsidR="00107C16" w:rsidRDefault="00107C16" w:rsidP="00107C16">
      <w:pPr>
        <w:pStyle w:val="P1"/>
      </w:pPr>
      <w:r>
        <w:tab/>
        <w:t>(d)</w:t>
      </w:r>
      <w:r>
        <w:tab/>
        <w:t>the person is using the boat nominated and registered for the boat SFR.</w:t>
      </w:r>
    </w:p>
    <w:p w:rsidR="00107C16" w:rsidRDefault="00107C16" w:rsidP="00107C16">
      <w:pPr>
        <w:pStyle w:val="R2"/>
      </w:pPr>
      <w:r>
        <w:tab/>
        <w:t>(4)</w:t>
      </w:r>
      <w:r>
        <w:tab/>
        <w:t>A person may fish in the Coral Sea Zone of the fishery for a species using pelagic longline equipment only if:</w:t>
      </w:r>
    </w:p>
    <w:p w:rsidR="00107C16" w:rsidRDefault="00107C16" w:rsidP="00107C16">
      <w:pPr>
        <w:pStyle w:val="P1"/>
      </w:pPr>
      <w:r>
        <w:tab/>
        <w:t>(a)</w:t>
      </w:r>
      <w:r>
        <w:tab/>
        <w:t xml:space="preserve">the person holds a quota SFR for that species; and </w:t>
      </w:r>
    </w:p>
    <w:p w:rsidR="00107C16" w:rsidRDefault="00107C16" w:rsidP="00107C16">
      <w:pPr>
        <w:pStyle w:val="P1"/>
      </w:pPr>
      <w:r>
        <w:tab/>
        <w:t>(b)</w:t>
      </w:r>
      <w:r>
        <w:tab/>
        <w:t xml:space="preserve">the SFR has unused quota for that species for the season; and </w:t>
      </w:r>
    </w:p>
    <w:p w:rsidR="00107C16" w:rsidRDefault="00107C16" w:rsidP="00107C16">
      <w:pPr>
        <w:pStyle w:val="P1"/>
      </w:pPr>
      <w:r>
        <w:tab/>
        <w:t>(c)</w:t>
      </w:r>
      <w:r>
        <w:tab/>
        <w:t>the person holds a Coral Sea boat SFR granted for the fishery; and</w:t>
      </w:r>
    </w:p>
    <w:p w:rsidR="00107C16" w:rsidRDefault="00107C16" w:rsidP="00107C16">
      <w:pPr>
        <w:pStyle w:val="P1"/>
      </w:pPr>
      <w:r>
        <w:tab/>
        <w:t>(d)</w:t>
      </w:r>
      <w:r>
        <w:tab/>
        <w:t>the person holds a longline boat SFR; and</w:t>
      </w:r>
    </w:p>
    <w:p w:rsidR="00107C16" w:rsidRDefault="00107C16" w:rsidP="00107C16">
      <w:pPr>
        <w:pStyle w:val="P1"/>
      </w:pPr>
      <w:r>
        <w:tab/>
        <w:t>(e)</w:t>
      </w:r>
      <w:r>
        <w:tab/>
        <w:t>the person is using the boat nominated and registered for the longline boat SFR and the Coral Sea Boat SFR.</w:t>
      </w:r>
    </w:p>
    <w:p w:rsidR="00107C16" w:rsidRDefault="00107C16" w:rsidP="00107C16">
      <w:pPr>
        <w:pStyle w:val="R2"/>
      </w:pPr>
      <w:r>
        <w:lastRenderedPageBreak/>
        <w:tab/>
        <w:t>(5)</w:t>
      </w:r>
      <w:r>
        <w:tab/>
        <w:t>A person may fish in the fishery for a species using minor line equipment only if:</w:t>
      </w:r>
    </w:p>
    <w:p w:rsidR="00107C16" w:rsidRDefault="00107C16" w:rsidP="00107C16">
      <w:pPr>
        <w:pStyle w:val="P1"/>
      </w:pPr>
      <w:r>
        <w:tab/>
        <w:t>(a)</w:t>
      </w:r>
      <w:r>
        <w:tab/>
        <w:t xml:space="preserve">the person holds a quota SFR for that species; and </w:t>
      </w:r>
    </w:p>
    <w:p w:rsidR="00107C16" w:rsidRDefault="00107C16" w:rsidP="00107C16">
      <w:pPr>
        <w:pStyle w:val="P1"/>
      </w:pPr>
      <w:r>
        <w:tab/>
        <w:t>(b)</w:t>
      </w:r>
      <w:r>
        <w:tab/>
        <w:t xml:space="preserve">the SFR has unused quota for that species for the season; and </w:t>
      </w:r>
    </w:p>
    <w:p w:rsidR="00107C16" w:rsidRDefault="00107C16" w:rsidP="00107C16">
      <w:pPr>
        <w:pStyle w:val="P1"/>
      </w:pPr>
      <w:r>
        <w:tab/>
        <w:t>(c)</w:t>
      </w:r>
      <w:r>
        <w:tab/>
        <w:t xml:space="preserve">the person holds a minor line boat SFR granted for the fishery; and </w:t>
      </w:r>
    </w:p>
    <w:p w:rsidR="00107C16" w:rsidRDefault="00107C16" w:rsidP="00107C16">
      <w:pPr>
        <w:pStyle w:val="P1"/>
      </w:pPr>
      <w:r>
        <w:tab/>
        <w:t>(d)</w:t>
      </w:r>
      <w:r>
        <w:tab/>
        <w:t>the person is using the boat that is nominated and registered for the boat SFR.</w:t>
      </w:r>
    </w:p>
    <w:p w:rsidR="00107C16" w:rsidRDefault="00107C16" w:rsidP="00107C16">
      <w:pPr>
        <w:pStyle w:val="R2"/>
      </w:pPr>
      <w:r>
        <w:tab/>
        <w:t>(6)</w:t>
      </w:r>
      <w:r>
        <w:tab/>
        <w:t>Subject to subsections (7) and (8), a person may fish in the fishery for a quota species using equipment mentioned in paragraph (1)(c) only if:</w:t>
      </w:r>
    </w:p>
    <w:p w:rsidR="00107C16" w:rsidRDefault="00107C16" w:rsidP="00107C16">
      <w:pPr>
        <w:pStyle w:val="P1"/>
      </w:pPr>
      <w:r>
        <w:tab/>
        <w:t>(a)</w:t>
      </w:r>
      <w:r>
        <w:tab/>
        <w:t xml:space="preserve">the person holds a quota SFR for that species; and </w:t>
      </w:r>
    </w:p>
    <w:p w:rsidR="00107C16" w:rsidRDefault="00107C16" w:rsidP="00107C16">
      <w:pPr>
        <w:pStyle w:val="P1"/>
      </w:pPr>
      <w:r>
        <w:tab/>
        <w:t>(b)</w:t>
      </w:r>
      <w:r>
        <w:tab/>
        <w:t>the SFR has unused quota for that species for the season.</w:t>
      </w:r>
    </w:p>
    <w:p w:rsidR="00107C16" w:rsidRDefault="00107C16" w:rsidP="00107C16">
      <w:pPr>
        <w:pStyle w:val="R2"/>
      </w:pPr>
      <w:r>
        <w:tab/>
        <w:t>(7)</w:t>
      </w:r>
      <w:r>
        <w:tab/>
        <w:t>A condition specified on an SFR granted under this Plan, or a fishing permit granted under section 4.15, must not authorise a person to take:</w:t>
      </w:r>
    </w:p>
    <w:p w:rsidR="00107C16" w:rsidRDefault="00107C16" w:rsidP="00107C16">
      <w:pPr>
        <w:pStyle w:val="P1"/>
      </w:pPr>
      <w:r>
        <w:tab/>
        <w:t>(a)</w:t>
      </w:r>
      <w:r>
        <w:tab/>
        <w:t>skipjack tuna using purse seine equipment;</w:t>
      </w:r>
    </w:p>
    <w:p w:rsidR="00107C16" w:rsidRDefault="00107C16" w:rsidP="00107C16">
      <w:pPr>
        <w:pStyle w:val="P1"/>
      </w:pPr>
      <w:r>
        <w:tab/>
        <w:t>(b)</w:t>
      </w:r>
      <w:r>
        <w:tab/>
        <w:t xml:space="preserve">southern </w:t>
      </w:r>
      <w:proofErr w:type="spellStart"/>
      <w:r>
        <w:t>bluefin</w:t>
      </w:r>
      <w:proofErr w:type="spellEnd"/>
      <w:r>
        <w:t xml:space="preserve"> tuna.</w:t>
      </w:r>
    </w:p>
    <w:p w:rsidR="00107C16" w:rsidRDefault="00107C16" w:rsidP="00107C16">
      <w:pPr>
        <w:pStyle w:val="R2"/>
        <w:tabs>
          <w:tab w:val="right" w:pos="709"/>
        </w:tabs>
      </w:pPr>
      <w:r>
        <w:tab/>
        <w:t>(8)</w:t>
      </w:r>
      <w:r>
        <w:tab/>
        <w:t>(a)</w:t>
      </w:r>
      <w:r>
        <w:tab/>
        <w:t xml:space="preserve">Subsection (6) does not apply to the holder of an eastern skipjack purse seine permit until AFMA publishes a notice under this subsection. </w:t>
      </w:r>
    </w:p>
    <w:p w:rsidR="00107C16" w:rsidRDefault="00107C16" w:rsidP="00107C16">
      <w:pPr>
        <w:pStyle w:val="P1"/>
      </w:pPr>
      <w:r>
        <w:tab/>
        <w:t>(b)</w:t>
      </w:r>
      <w:r>
        <w:tab/>
        <w:t>As soon as practicable after AFMA grants SFRs under section 4.10 to persons registered as eligible for a grant under that subsection, AFMA must publish a notice in the Gazette stating that subsection (6) applies to the holder of an eastern skipjack purse seine permit.</w:t>
      </w:r>
    </w:p>
    <w:p w:rsidR="00107C16" w:rsidRDefault="00107C16" w:rsidP="00107C16">
      <w:pPr>
        <w:pStyle w:val="R2"/>
      </w:pPr>
      <w:r>
        <w:tab/>
        <w:t>(9)</w:t>
      </w:r>
      <w:r>
        <w:tab/>
        <w:t>In subsections (3)</w:t>
      </w:r>
      <w:r>
        <w:noBreakHyphen/>
        <w:t xml:space="preserve">(6), </w:t>
      </w:r>
      <w:r>
        <w:rPr>
          <w:b/>
          <w:i/>
        </w:rPr>
        <w:t>unused quota</w:t>
      </w:r>
      <w:r>
        <w:t xml:space="preserve"> includes a weight of fish authorised to be taken under section 4.6.</w:t>
      </w:r>
    </w:p>
    <w:p w:rsidR="00107C16" w:rsidRDefault="00107C16" w:rsidP="00107C16">
      <w:pPr>
        <w:pStyle w:val="R2"/>
      </w:pPr>
      <w:r>
        <w:tab/>
        <w:t>(10)</w:t>
      </w:r>
      <w:r>
        <w:tab/>
        <w:t>A person may use the nominated boat to take fish that the person proposes to use for bait if the person:</w:t>
      </w:r>
    </w:p>
    <w:p w:rsidR="00107C16" w:rsidRDefault="00107C16" w:rsidP="00107C16">
      <w:pPr>
        <w:pStyle w:val="P1"/>
      </w:pPr>
      <w:r>
        <w:tab/>
        <w:t>(a)</w:t>
      </w:r>
      <w:r>
        <w:tab/>
        <w:t>is entitled under this section to fish in the fishery; and</w:t>
      </w:r>
    </w:p>
    <w:p w:rsidR="00107C16" w:rsidRDefault="00107C16" w:rsidP="00107C16">
      <w:pPr>
        <w:pStyle w:val="P1"/>
      </w:pPr>
      <w:r>
        <w:tab/>
        <w:t>(b)</w:t>
      </w:r>
      <w:r>
        <w:tab/>
        <w:t>acts in accordance with any Commonwealth or State law that applies where the fishing takes place.</w:t>
      </w:r>
    </w:p>
    <w:p w:rsidR="00107C16" w:rsidRDefault="00107C16" w:rsidP="00107C16">
      <w:pPr>
        <w:pStyle w:val="HR"/>
      </w:pPr>
      <w:bookmarkStart w:id="22" w:name="_Toc320019251"/>
      <w:r>
        <w:rPr>
          <w:rStyle w:val="CharSectno"/>
        </w:rPr>
        <w:t>4.2</w:t>
      </w:r>
      <w:r>
        <w:tab/>
        <w:t>Foreign commercial fishing</w:t>
      </w:r>
      <w:bookmarkEnd w:id="22"/>
    </w:p>
    <w:p w:rsidR="00107C16" w:rsidRDefault="00107C16" w:rsidP="00107C16">
      <w:pPr>
        <w:pStyle w:val="R1"/>
      </w:pPr>
      <w:r>
        <w:tab/>
        <w:t>(1)</w:t>
      </w:r>
      <w:r>
        <w:tab/>
        <w:t>A person may use a foreign boat in a fishing season for commercial fishing in the part of the fishery that lies within the AFZ only in accordance with this section.</w:t>
      </w:r>
    </w:p>
    <w:p w:rsidR="00107C16" w:rsidRDefault="00107C16" w:rsidP="00107C16">
      <w:pPr>
        <w:pStyle w:val="R2"/>
      </w:pPr>
      <w:r>
        <w:tab/>
        <w:t>(2)</w:t>
      </w:r>
      <w:r>
        <w:tab/>
        <w:t>The person must hold a foreign fishing licence that authorises the use of the boat for the fishing.</w:t>
      </w:r>
    </w:p>
    <w:p w:rsidR="00107C16" w:rsidRDefault="00107C16" w:rsidP="00107C16">
      <w:pPr>
        <w:pStyle w:val="R2"/>
      </w:pPr>
      <w:r>
        <w:tab/>
        <w:t>(3)</w:t>
      </w:r>
      <w:r>
        <w:tab/>
        <w:t>If the person takes a quota species:</w:t>
      </w:r>
    </w:p>
    <w:p w:rsidR="00107C16" w:rsidRDefault="00107C16" w:rsidP="00107C16">
      <w:pPr>
        <w:pStyle w:val="R2"/>
      </w:pPr>
      <w:r>
        <w:tab/>
        <w:t>(a)</w:t>
      </w:r>
      <w:r>
        <w:tab/>
        <w:t xml:space="preserve">the person must hold a quota SFR for that species; and </w:t>
      </w:r>
    </w:p>
    <w:p w:rsidR="00107C16" w:rsidRDefault="00107C16" w:rsidP="00107C16">
      <w:pPr>
        <w:pStyle w:val="R2"/>
      </w:pPr>
      <w:r>
        <w:lastRenderedPageBreak/>
        <w:tab/>
        <w:t>(b)</w:t>
      </w:r>
      <w:r>
        <w:tab/>
        <w:t>the SFR must have unused quota for that species for the season.</w:t>
      </w:r>
    </w:p>
    <w:p w:rsidR="00107C16" w:rsidRDefault="00107C16" w:rsidP="00107C16">
      <w:pPr>
        <w:pStyle w:val="R2"/>
      </w:pPr>
      <w:r>
        <w:tab/>
        <w:t>(4)</w:t>
      </w:r>
      <w:r>
        <w:tab/>
        <w:t>This section does not authorise a person to take skipjack tuna using purse seine equipment.</w:t>
      </w:r>
    </w:p>
    <w:p w:rsidR="00107C16" w:rsidRDefault="00107C16" w:rsidP="00107C16">
      <w:pPr>
        <w:pStyle w:val="R2"/>
      </w:pPr>
      <w:r>
        <w:tab/>
        <w:t>(5)</w:t>
      </w:r>
      <w:r>
        <w:tab/>
        <w:t>This section does not apply to a person who uses a foreign boat:</w:t>
      </w:r>
    </w:p>
    <w:p w:rsidR="00107C16" w:rsidRDefault="00107C16" w:rsidP="00107C16">
      <w:pPr>
        <w:pStyle w:val="P1"/>
      </w:pPr>
      <w:r>
        <w:tab/>
        <w:t>(a)</w:t>
      </w:r>
      <w:r>
        <w:tab/>
        <w:t>in the high seas zone; or</w:t>
      </w:r>
    </w:p>
    <w:p w:rsidR="00107C16" w:rsidRDefault="00107C16" w:rsidP="00107C16">
      <w:pPr>
        <w:pStyle w:val="P1"/>
      </w:pPr>
      <w:r>
        <w:tab/>
        <w:t>(b)</w:t>
      </w:r>
      <w:r>
        <w:tab/>
        <w:t>to engage in scientific research in the fishery.</w:t>
      </w:r>
    </w:p>
    <w:p w:rsidR="00107C16" w:rsidRDefault="00107C16" w:rsidP="00107C16">
      <w:pPr>
        <w:pStyle w:val="HR"/>
        <w:keepLines/>
      </w:pPr>
      <w:bookmarkStart w:id="23" w:name="_Toc320019252"/>
      <w:r>
        <w:rPr>
          <w:rStyle w:val="CharSectno"/>
        </w:rPr>
        <w:t>4.3</w:t>
      </w:r>
      <w:r>
        <w:tab/>
        <w:t>Carrying or processing fish</w:t>
      </w:r>
      <w:bookmarkEnd w:id="23"/>
    </w:p>
    <w:p w:rsidR="00107C16" w:rsidRDefault="00107C16" w:rsidP="00107C16">
      <w:pPr>
        <w:pStyle w:val="R1"/>
        <w:keepNext/>
      </w:pPr>
      <w:r>
        <w:tab/>
      </w:r>
      <w:r>
        <w:tab/>
        <w:t>A person may use a boat to carry or process fish taken under section 4.1 or 4.2 only if:</w:t>
      </w:r>
    </w:p>
    <w:p w:rsidR="00107C16" w:rsidRDefault="00107C16" w:rsidP="00107C16">
      <w:pPr>
        <w:pStyle w:val="P1"/>
      </w:pPr>
      <w:r>
        <w:tab/>
        <w:t>(a)</w:t>
      </w:r>
      <w:r>
        <w:tab/>
        <w:t xml:space="preserve">the boat is the nominated boat for an SFR holder; and </w:t>
      </w:r>
    </w:p>
    <w:p w:rsidR="00107C16" w:rsidRDefault="00107C16" w:rsidP="00107C16">
      <w:pPr>
        <w:pStyle w:val="P1"/>
      </w:pPr>
      <w:r>
        <w:tab/>
        <w:t>(b)</w:t>
      </w:r>
      <w:r>
        <w:tab/>
        <w:t>the person is the holder of a permit, or boat SFR, that authorises the carrying or processing.</w:t>
      </w:r>
    </w:p>
    <w:p w:rsidR="00107C16" w:rsidRDefault="00107C16" w:rsidP="00107C16">
      <w:pPr>
        <w:pStyle w:val="HR"/>
      </w:pPr>
      <w:bookmarkStart w:id="24" w:name="_Toc320019253"/>
      <w:r>
        <w:rPr>
          <w:rStyle w:val="CharSectno"/>
        </w:rPr>
        <w:t>4.4</w:t>
      </w:r>
      <w:r>
        <w:tab/>
        <w:t>Scientific research</w:t>
      </w:r>
      <w:bookmarkEnd w:id="24"/>
    </w:p>
    <w:p w:rsidR="00107C16" w:rsidRDefault="00107C16" w:rsidP="00107C16">
      <w:pPr>
        <w:pStyle w:val="R1"/>
      </w:pPr>
      <w:r>
        <w:tab/>
      </w:r>
      <w:r>
        <w:tab/>
        <w:t>A person may use a boat in the area of the fishery for scientific research about the fishery only if the person holds a scientific permit that authorises the use of the boat in the area of the fishery for that purpose.</w:t>
      </w:r>
    </w:p>
    <w:p w:rsidR="00107C16" w:rsidRDefault="00107C16" w:rsidP="00107C16">
      <w:pPr>
        <w:pStyle w:val="HD"/>
        <w:keepLines/>
      </w:pPr>
      <w:bookmarkStart w:id="25" w:name="_Toc320019254"/>
      <w:r>
        <w:rPr>
          <w:rStyle w:val="CharDivNo"/>
        </w:rPr>
        <w:t>Division 4.2</w:t>
      </w:r>
      <w:r>
        <w:tab/>
      </w:r>
      <w:proofErr w:type="spellStart"/>
      <w:r>
        <w:rPr>
          <w:rStyle w:val="CharDivText"/>
        </w:rPr>
        <w:t>Overcatch</w:t>
      </w:r>
      <w:proofErr w:type="spellEnd"/>
      <w:r>
        <w:rPr>
          <w:rStyle w:val="CharDivText"/>
        </w:rPr>
        <w:t xml:space="preserve"> and </w:t>
      </w:r>
      <w:proofErr w:type="spellStart"/>
      <w:r>
        <w:rPr>
          <w:rStyle w:val="CharDivText"/>
        </w:rPr>
        <w:t>undercatch</w:t>
      </w:r>
      <w:bookmarkEnd w:id="25"/>
      <w:proofErr w:type="spellEnd"/>
    </w:p>
    <w:p w:rsidR="00107C16" w:rsidRDefault="00107C16" w:rsidP="00107C16">
      <w:pPr>
        <w:pStyle w:val="HR"/>
      </w:pPr>
      <w:bookmarkStart w:id="26" w:name="_Toc320019255"/>
      <w:r>
        <w:rPr>
          <w:rStyle w:val="CharSectno"/>
        </w:rPr>
        <w:t>4.5</w:t>
      </w:r>
      <w:r>
        <w:tab/>
        <w:t xml:space="preserve">Obligations relating to </w:t>
      </w:r>
      <w:proofErr w:type="spellStart"/>
      <w:r>
        <w:t>overcatch</w:t>
      </w:r>
      <w:bookmarkEnd w:id="26"/>
      <w:proofErr w:type="spellEnd"/>
    </w:p>
    <w:p w:rsidR="00107C16" w:rsidRDefault="00107C16" w:rsidP="00107C16">
      <w:pPr>
        <w:pStyle w:val="R1"/>
      </w:pPr>
      <w:r>
        <w:tab/>
        <w:t>(1)</w:t>
      </w:r>
      <w:r>
        <w:tab/>
        <w:t>Subsection (2) applies to the holder of a quota SFR for a quota species if:</w:t>
      </w:r>
    </w:p>
    <w:p w:rsidR="00107C16" w:rsidRDefault="00107C16" w:rsidP="00107C16">
      <w:pPr>
        <w:pStyle w:val="P1"/>
      </w:pPr>
      <w:r>
        <w:tab/>
        <w:t>(a)</w:t>
      </w:r>
      <w:r>
        <w:tab/>
        <w:t xml:space="preserve">in a fishing season (the </w:t>
      </w:r>
      <w:r>
        <w:rPr>
          <w:b/>
          <w:i/>
        </w:rPr>
        <w:t>first season</w:t>
      </w:r>
      <w:r>
        <w:t>), the holder takes (or is taken, by a previous application of this section, to have taken) a weight of fish of the quota species that exceeds, by a percentage less than the determined percentage, the quota allocated to</w:t>
      </w:r>
      <w:r>
        <w:rPr>
          <w:u w:val="single"/>
        </w:rPr>
        <w:t xml:space="preserve"> </w:t>
      </w:r>
      <w:r>
        <w:t>the quota SFRs for that species held by the holder in</w:t>
      </w:r>
      <w:r>
        <w:rPr>
          <w:u w:val="single"/>
        </w:rPr>
        <w:t xml:space="preserve"> </w:t>
      </w:r>
      <w:r>
        <w:t xml:space="preserve">that season; and </w:t>
      </w:r>
    </w:p>
    <w:p w:rsidR="00107C16" w:rsidRDefault="00107C16" w:rsidP="00107C16">
      <w:pPr>
        <w:pStyle w:val="P1"/>
      </w:pPr>
      <w:r>
        <w:tab/>
        <w:t>(b)</w:t>
      </w:r>
      <w:r>
        <w:tab/>
        <w:t xml:space="preserve">at the end of the last day of the second month of the following fishing season (the </w:t>
      </w:r>
      <w:r>
        <w:rPr>
          <w:b/>
          <w:i/>
        </w:rPr>
        <w:t>second season</w:t>
      </w:r>
      <w:r>
        <w:t>), the holder holds quota SFRs that would, but for this section, entitle the holder to take a weight of fish of that species at least equal to the weight by which  the holder exceeded the quota mentioned in paragraph (a).</w:t>
      </w:r>
    </w:p>
    <w:p w:rsidR="00107C16" w:rsidRDefault="00107C16" w:rsidP="00107C16">
      <w:pPr>
        <w:pStyle w:val="R2"/>
      </w:pPr>
      <w:r>
        <w:tab/>
        <w:t>(2)</w:t>
      </w:r>
      <w:r>
        <w:tab/>
        <w:t>The holder is taken to have taken:</w:t>
      </w:r>
    </w:p>
    <w:p w:rsidR="00107C16" w:rsidRDefault="00107C16" w:rsidP="00107C16">
      <w:pPr>
        <w:pStyle w:val="P1"/>
      </w:pPr>
      <w:r>
        <w:tab/>
        <w:t>(a)</w:t>
      </w:r>
      <w:r>
        <w:tab/>
        <w:t xml:space="preserve">during the first season, a weight of fish of the quota species mentioned in paragraph (1)(a) that is equal to the quota allocated to the quota SFRs for the species held by the holder in the first season; and </w:t>
      </w:r>
    </w:p>
    <w:p w:rsidR="00107C16" w:rsidRDefault="00107C16" w:rsidP="00107C16">
      <w:pPr>
        <w:pStyle w:val="P1"/>
      </w:pPr>
      <w:r>
        <w:tab/>
        <w:t>(b)</w:t>
      </w:r>
      <w:r>
        <w:tab/>
        <w:t xml:space="preserve">during the second season, a weight of fish of that species equal to the weight by which the holder exceeded the holder’s quota of that species </w:t>
      </w:r>
      <w:r>
        <w:lastRenderedPageBreak/>
        <w:t>in the first season, in addition to the weight actually taken by the holder in the second season.</w:t>
      </w:r>
    </w:p>
    <w:p w:rsidR="00107C16" w:rsidRDefault="00107C16" w:rsidP="00107C16">
      <w:pPr>
        <w:pStyle w:val="R2"/>
      </w:pPr>
      <w:r>
        <w:tab/>
        <w:t>(3)</w:t>
      </w:r>
      <w:r>
        <w:tab/>
        <w:t>Subsection (4) applies to the holder of a quota SFR for a quota species if:</w:t>
      </w:r>
    </w:p>
    <w:p w:rsidR="00107C16" w:rsidRDefault="00107C16" w:rsidP="00107C16">
      <w:pPr>
        <w:pStyle w:val="P1"/>
      </w:pPr>
      <w:r>
        <w:tab/>
        <w:t>(a)</w:t>
      </w:r>
      <w:r>
        <w:tab/>
        <w:t xml:space="preserve">in a fishing season (the </w:t>
      </w:r>
      <w:r>
        <w:rPr>
          <w:b/>
          <w:i/>
        </w:rPr>
        <w:t>first season</w:t>
      </w:r>
      <w:r>
        <w:t>), the holder takes (or is taken, by a previous application of this section, to have taken) a weight of fish of the quota species that exceeds the holder’s quota for that species in the season by:</w:t>
      </w:r>
    </w:p>
    <w:p w:rsidR="00107C16" w:rsidRDefault="00107C16" w:rsidP="00107C16">
      <w:pPr>
        <w:pStyle w:val="P2"/>
      </w:pPr>
      <w:r>
        <w:tab/>
        <w:t>(</w:t>
      </w:r>
      <w:proofErr w:type="spellStart"/>
      <w:r>
        <w:t>i</w:t>
      </w:r>
      <w:proofErr w:type="spellEnd"/>
      <w:r>
        <w:t>)</w:t>
      </w:r>
      <w:r>
        <w:tab/>
        <w:t xml:space="preserve">at least the determined percentage; and </w:t>
      </w:r>
    </w:p>
    <w:p w:rsidR="00107C16" w:rsidRDefault="00107C16" w:rsidP="00107C16">
      <w:pPr>
        <w:pStyle w:val="P2"/>
      </w:pPr>
      <w:r>
        <w:tab/>
        <w:t>(ii)</w:t>
      </w:r>
      <w:r>
        <w:tab/>
        <w:t>an amount equal to or less than the sum of:</w:t>
      </w:r>
    </w:p>
    <w:p w:rsidR="00107C16" w:rsidRDefault="00107C16" w:rsidP="00107C16">
      <w:pPr>
        <w:pStyle w:val="P3"/>
      </w:pPr>
      <w:r>
        <w:tab/>
        <w:t>(A)</w:t>
      </w:r>
      <w:r>
        <w:tab/>
        <w:t xml:space="preserve">the result of multiplying the holder’s quota in the first season by the determined percentage; and </w:t>
      </w:r>
    </w:p>
    <w:p w:rsidR="00107C16" w:rsidRDefault="00107C16" w:rsidP="00107C16">
      <w:pPr>
        <w:pStyle w:val="P3"/>
      </w:pPr>
      <w:r>
        <w:tab/>
        <w:t>(B)</w:t>
      </w:r>
      <w:r>
        <w:tab/>
        <w:t xml:space="preserve">the determined weight; and </w:t>
      </w:r>
    </w:p>
    <w:p w:rsidR="00107C16" w:rsidRDefault="00107C16" w:rsidP="00107C16">
      <w:pPr>
        <w:pStyle w:val="P1"/>
      </w:pPr>
      <w:r>
        <w:tab/>
        <w:t>(b)</w:t>
      </w:r>
      <w:r>
        <w:tab/>
        <w:t xml:space="preserve">at the end of the last day of the second month of the following fishing season (the </w:t>
      </w:r>
      <w:r>
        <w:rPr>
          <w:b/>
          <w:i/>
        </w:rPr>
        <w:t>second season</w:t>
      </w:r>
      <w:r>
        <w:t>), the holder holds quota that would, apart from this section, entitle the holder to take a weight of fish of that species at least equal to the sum of:</w:t>
      </w:r>
    </w:p>
    <w:p w:rsidR="00107C16" w:rsidRDefault="00107C16" w:rsidP="00107C16">
      <w:pPr>
        <w:pStyle w:val="P2"/>
      </w:pPr>
      <w:r>
        <w:tab/>
        <w:t>(</w:t>
      </w:r>
      <w:proofErr w:type="spellStart"/>
      <w:r>
        <w:t>i</w:t>
      </w:r>
      <w:proofErr w:type="spellEnd"/>
      <w:r>
        <w:t>)</w:t>
      </w:r>
      <w:r>
        <w:tab/>
        <w:t xml:space="preserve">the result of multiplying the holder’s quota in the first season by the determined percentage; and </w:t>
      </w:r>
    </w:p>
    <w:p w:rsidR="00107C16" w:rsidRDefault="00107C16" w:rsidP="00107C16">
      <w:pPr>
        <w:pStyle w:val="P2"/>
      </w:pPr>
      <w:r>
        <w:tab/>
        <w:t>(ii)</w:t>
      </w:r>
      <w:r>
        <w:tab/>
        <w:t xml:space="preserve">twice the amount by which the holder’s </w:t>
      </w:r>
      <w:proofErr w:type="spellStart"/>
      <w:r>
        <w:t>overcatch</w:t>
      </w:r>
      <w:proofErr w:type="spellEnd"/>
      <w:r>
        <w:t xml:space="preserve"> in the first season exceeded the determined percentage.</w:t>
      </w:r>
    </w:p>
    <w:p w:rsidR="00107C16" w:rsidRDefault="00107C16" w:rsidP="00107C16">
      <w:pPr>
        <w:pStyle w:val="R2"/>
      </w:pPr>
      <w:r>
        <w:tab/>
        <w:t>(4)</w:t>
      </w:r>
      <w:r>
        <w:tab/>
        <w:t>The holder is taken to have taken:</w:t>
      </w:r>
    </w:p>
    <w:p w:rsidR="00107C16" w:rsidRDefault="00107C16" w:rsidP="00107C16">
      <w:pPr>
        <w:pStyle w:val="P1"/>
      </w:pPr>
      <w:r>
        <w:tab/>
        <w:t>(a)</w:t>
      </w:r>
      <w:r>
        <w:tab/>
        <w:t xml:space="preserve">during the first season, a weight of fish of the quota species mentioned in paragraph (3)(a) that is equal to the quota allocated to the quota SFRs held by the holder in the first season; and </w:t>
      </w:r>
    </w:p>
    <w:p w:rsidR="00107C16" w:rsidRDefault="00107C16" w:rsidP="00107C16">
      <w:pPr>
        <w:pStyle w:val="P1"/>
      </w:pPr>
      <w:r>
        <w:tab/>
        <w:t>(b)</w:t>
      </w:r>
      <w:r>
        <w:tab/>
        <w:t>during the second season, a weight of fish of that species equal to the sum of:</w:t>
      </w:r>
    </w:p>
    <w:p w:rsidR="00107C16" w:rsidRDefault="00107C16" w:rsidP="00107C16">
      <w:pPr>
        <w:pStyle w:val="P2"/>
      </w:pPr>
      <w:r>
        <w:tab/>
        <w:t>(</w:t>
      </w:r>
      <w:proofErr w:type="spellStart"/>
      <w:r>
        <w:t>i</w:t>
      </w:r>
      <w:proofErr w:type="spellEnd"/>
      <w:r>
        <w:t>)</w:t>
      </w:r>
      <w:r>
        <w:tab/>
        <w:t xml:space="preserve">the result of multiplying the holder’s quota in the first season by the determined percentage; and </w:t>
      </w:r>
    </w:p>
    <w:p w:rsidR="00107C16" w:rsidRDefault="00107C16" w:rsidP="00107C16">
      <w:pPr>
        <w:pStyle w:val="P2"/>
      </w:pPr>
      <w:r>
        <w:tab/>
        <w:t>(ii)</w:t>
      </w:r>
      <w:r>
        <w:tab/>
        <w:t xml:space="preserve">twice the amount by which the holder’s </w:t>
      </w:r>
      <w:proofErr w:type="spellStart"/>
      <w:r>
        <w:t>overcatch</w:t>
      </w:r>
      <w:proofErr w:type="spellEnd"/>
      <w:r>
        <w:t xml:space="preserve"> in the first season exceeded the determined percentage,</w:t>
      </w:r>
    </w:p>
    <w:p w:rsidR="00107C16" w:rsidRDefault="00107C16" w:rsidP="00107C16">
      <w:pPr>
        <w:pStyle w:val="P1"/>
      </w:pPr>
      <w:r>
        <w:tab/>
      </w:r>
      <w:r>
        <w:tab/>
        <w:t>in addition to the weight actually taken by the holder in the second season.</w:t>
      </w:r>
    </w:p>
    <w:p w:rsidR="00107C16" w:rsidRDefault="00107C16" w:rsidP="00107C16">
      <w:pPr>
        <w:pStyle w:val="R2"/>
      </w:pPr>
      <w:r>
        <w:tab/>
        <w:t>(5)</w:t>
      </w:r>
      <w:r>
        <w:tab/>
        <w:t>In this section:</w:t>
      </w:r>
    </w:p>
    <w:p w:rsidR="00107C16" w:rsidRDefault="00107C16" w:rsidP="00107C16">
      <w:pPr>
        <w:pStyle w:val="definition"/>
        <w:numPr>
          <w:ilvl w:val="0"/>
          <w:numId w:val="5"/>
        </w:numPr>
        <w:tabs>
          <w:tab w:val="right" w:pos="993"/>
        </w:tabs>
        <w:ind w:left="993" w:hanging="426"/>
      </w:pPr>
      <w:r>
        <w:rPr>
          <w:b/>
          <w:i/>
        </w:rPr>
        <w:t>determined percentage</w:t>
      </w:r>
      <w:r>
        <w:t>, for a quota species and a fishing season, means a percentage of the quota allocated to the quota SFR for that species held by a person for that season, specified in a determination made by AFMA for the purposes of this section for that species and season.</w:t>
      </w:r>
    </w:p>
    <w:p w:rsidR="00107C16" w:rsidRDefault="00107C16" w:rsidP="00107C16">
      <w:pPr>
        <w:pStyle w:val="definition"/>
        <w:numPr>
          <w:ilvl w:val="0"/>
          <w:numId w:val="5"/>
        </w:numPr>
        <w:tabs>
          <w:tab w:val="right" w:pos="993"/>
        </w:tabs>
        <w:ind w:left="993" w:hanging="426"/>
        <w:rPr>
          <w:szCs w:val="20"/>
        </w:rPr>
      </w:pPr>
      <w:r>
        <w:rPr>
          <w:b/>
          <w:i/>
          <w:szCs w:val="20"/>
        </w:rPr>
        <w:t>determined weight</w:t>
      </w:r>
      <w:r>
        <w:rPr>
          <w:szCs w:val="20"/>
        </w:rPr>
        <w:t>, for a quota species and a fishing season, means the weight of that species specified in a determination made by AFMA for the purposes of this section for that species and season.</w:t>
      </w:r>
    </w:p>
    <w:p w:rsidR="00107C16" w:rsidRDefault="00107C16" w:rsidP="00107C16">
      <w:pPr>
        <w:pStyle w:val="R2"/>
      </w:pPr>
      <w:r>
        <w:lastRenderedPageBreak/>
        <w:tab/>
        <w:t>(6)</w:t>
      </w:r>
      <w:r>
        <w:tab/>
        <w:t xml:space="preserve">For this section, a quota SFR holder’s </w:t>
      </w:r>
      <w:proofErr w:type="spellStart"/>
      <w:r>
        <w:rPr>
          <w:b/>
          <w:i/>
        </w:rPr>
        <w:t>overcatch</w:t>
      </w:r>
      <w:proofErr w:type="spellEnd"/>
      <w:r>
        <w:t xml:space="preserve"> of a quota species in a fishing season is the weight of fish of that species taken by the holder in the season that exceeds the holder’s quota for that species for the season.</w:t>
      </w:r>
    </w:p>
    <w:p w:rsidR="00107C16" w:rsidRDefault="00107C16" w:rsidP="00107C16">
      <w:pPr>
        <w:pStyle w:val="HR"/>
      </w:pPr>
      <w:bookmarkStart w:id="27" w:name="_Toc320019256"/>
      <w:r>
        <w:rPr>
          <w:rStyle w:val="CharSectno"/>
        </w:rPr>
        <w:t>4.6</w:t>
      </w:r>
      <w:r>
        <w:tab/>
        <w:t xml:space="preserve">Obligations relating to </w:t>
      </w:r>
      <w:proofErr w:type="spellStart"/>
      <w:r>
        <w:t>undercatch</w:t>
      </w:r>
      <w:bookmarkEnd w:id="27"/>
      <w:proofErr w:type="spellEnd"/>
    </w:p>
    <w:p w:rsidR="00107C16" w:rsidRDefault="00107C16" w:rsidP="00107C16">
      <w:pPr>
        <w:pStyle w:val="R1"/>
      </w:pPr>
      <w:r>
        <w:tab/>
        <w:t>(1)</w:t>
      </w:r>
      <w:r>
        <w:tab/>
        <w:t>This section applies to the holder of a quota SFR if:</w:t>
      </w:r>
    </w:p>
    <w:p w:rsidR="00107C16" w:rsidRDefault="00107C16" w:rsidP="00107C16">
      <w:pPr>
        <w:pStyle w:val="P1"/>
      </w:pPr>
      <w:r>
        <w:tab/>
        <w:t>(a)</w:t>
      </w:r>
      <w:r>
        <w:tab/>
        <w:t xml:space="preserve">in a fishing season (the </w:t>
      </w:r>
      <w:r>
        <w:rPr>
          <w:b/>
          <w:i/>
        </w:rPr>
        <w:t>first season</w:t>
      </w:r>
      <w:r>
        <w:t>), the holder takes:</w:t>
      </w:r>
    </w:p>
    <w:p w:rsidR="00107C16" w:rsidRDefault="00107C16" w:rsidP="00107C16">
      <w:pPr>
        <w:pStyle w:val="P2"/>
      </w:pPr>
      <w:r>
        <w:tab/>
        <w:t>(</w:t>
      </w:r>
      <w:proofErr w:type="spellStart"/>
      <w:r>
        <w:t>i</w:t>
      </w:r>
      <w:proofErr w:type="spellEnd"/>
      <w:r>
        <w:t>)</w:t>
      </w:r>
      <w:r>
        <w:tab/>
        <w:t>an amount of a quota species that is less than the quota for that species allocated to the SFRs held by the holder in the fishing season; or</w:t>
      </w:r>
    </w:p>
    <w:p w:rsidR="00107C16" w:rsidRDefault="00107C16" w:rsidP="00107C16">
      <w:pPr>
        <w:pStyle w:val="P2"/>
      </w:pPr>
      <w:r>
        <w:tab/>
        <w:t>(ii)</w:t>
      </w:r>
      <w:r>
        <w:tab/>
        <w:t xml:space="preserve">no fish of a quota species; and </w:t>
      </w:r>
    </w:p>
    <w:p w:rsidR="00107C16" w:rsidRDefault="00107C16" w:rsidP="00107C16">
      <w:pPr>
        <w:pStyle w:val="P1"/>
      </w:pPr>
      <w:r>
        <w:tab/>
        <w:t>(b)</w:t>
      </w:r>
      <w:r>
        <w:tab/>
        <w:t xml:space="preserve">in the following fishing season, (the </w:t>
      </w:r>
      <w:r>
        <w:rPr>
          <w:b/>
          <w:i/>
        </w:rPr>
        <w:t>second season</w:t>
      </w:r>
      <w:r>
        <w:t>), the holder holds one or more quota SFRs for that species.</w:t>
      </w:r>
    </w:p>
    <w:p w:rsidR="00107C16" w:rsidRDefault="00107C16" w:rsidP="00107C16">
      <w:pPr>
        <w:pStyle w:val="R2"/>
        <w:keepNext/>
      </w:pPr>
      <w:r>
        <w:tab/>
        <w:t>(2)</w:t>
      </w:r>
      <w:r>
        <w:tab/>
        <w:t>The holder may, during the second season, take a weight of fish of the quota species mentioned in paragraph (1)(a) that is the sum of:</w:t>
      </w:r>
    </w:p>
    <w:p w:rsidR="00107C16" w:rsidRDefault="00107C16" w:rsidP="00107C16">
      <w:pPr>
        <w:pStyle w:val="P1"/>
      </w:pPr>
      <w:r>
        <w:tab/>
        <w:t>(a)</w:t>
      </w:r>
      <w:r>
        <w:tab/>
        <w:t>the quota allocated to SFRs held by the holder in the second season; and</w:t>
      </w:r>
    </w:p>
    <w:p w:rsidR="00107C16" w:rsidRDefault="00107C16" w:rsidP="00107C16">
      <w:pPr>
        <w:pStyle w:val="P1"/>
      </w:pPr>
      <w:r>
        <w:tab/>
        <w:t>(b)</w:t>
      </w:r>
      <w:r>
        <w:tab/>
        <w:t>an amount equal to the lesser of:</w:t>
      </w:r>
    </w:p>
    <w:p w:rsidR="00107C16" w:rsidRDefault="00107C16" w:rsidP="00107C16">
      <w:pPr>
        <w:pStyle w:val="P2"/>
      </w:pPr>
      <w:r>
        <w:tab/>
        <w:t>(</w:t>
      </w:r>
      <w:proofErr w:type="spellStart"/>
      <w:r>
        <w:t>i</w:t>
      </w:r>
      <w:proofErr w:type="spellEnd"/>
      <w:r>
        <w:t>)</w:t>
      </w:r>
      <w:r>
        <w:tab/>
        <w:t xml:space="preserve">the difference between the weight of fish of that species taken by the holder in the first season and the quota allocated to the holder’s SFRs in that season; and </w:t>
      </w:r>
    </w:p>
    <w:p w:rsidR="00107C16" w:rsidRDefault="00107C16" w:rsidP="00107C16">
      <w:pPr>
        <w:pStyle w:val="P2"/>
      </w:pPr>
      <w:r>
        <w:tab/>
        <w:t>(ii)</w:t>
      </w:r>
      <w:r>
        <w:tab/>
        <w:t>the result of multiplying the holder’s quota for that species in the first season by the determined percentage for that species and season.</w:t>
      </w:r>
    </w:p>
    <w:p w:rsidR="00107C16" w:rsidRDefault="00107C16" w:rsidP="00107C16">
      <w:pPr>
        <w:pStyle w:val="R2"/>
      </w:pPr>
      <w:r>
        <w:tab/>
        <w:t>(3)</w:t>
      </w:r>
      <w:r>
        <w:tab/>
        <w:t xml:space="preserve">For subparagraph (2)(b)(ii), the </w:t>
      </w:r>
      <w:r>
        <w:rPr>
          <w:b/>
          <w:i/>
        </w:rPr>
        <w:t>determined percentage</w:t>
      </w:r>
      <w:r>
        <w:t>, for a quota species and a fishing season, is a percentage of the quota allocated to the quota SFRs for that species held by a person for that season, specified in a determination made by AFMA for the purpose of this section for that species and season.</w:t>
      </w:r>
    </w:p>
    <w:p w:rsidR="00107C16" w:rsidRDefault="00107C16" w:rsidP="00107C16">
      <w:pPr>
        <w:pStyle w:val="HD"/>
        <w:keepLines/>
      </w:pPr>
      <w:bookmarkStart w:id="28" w:name="_Toc320019257"/>
      <w:r>
        <w:rPr>
          <w:rStyle w:val="CharDivNo"/>
        </w:rPr>
        <w:t>Division 4.3</w:t>
      </w:r>
      <w:r>
        <w:tab/>
      </w:r>
      <w:r>
        <w:rPr>
          <w:rStyle w:val="CharDivText"/>
        </w:rPr>
        <w:t>Grant of SFRs and fishing permits</w:t>
      </w:r>
      <w:bookmarkEnd w:id="28"/>
    </w:p>
    <w:p w:rsidR="00107C16" w:rsidRDefault="00107C16" w:rsidP="00107C16">
      <w:pPr>
        <w:pStyle w:val="HR"/>
      </w:pPr>
      <w:bookmarkStart w:id="29" w:name="_Toc320019258"/>
      <w:r>
        <w:rPr>
          <w:rStyle w:val="CharSectno"/>
        </w:rPr>
        <w:t>4.7</w:t>
      </w:r>
      <w:r>
        <w:tab/>
        <w:t>Conditions of registration as an eligible person</w:t>
      </w:r>
      <w:bookmarkEnd w:id="29"/>
    </w:p>
    <w:p w:rsidR="00107C16" w:rsidRDefault="00107C16" w:rsidP="00107C16">
      <w:pPr>
        <w:pStyle w:val="R1"/>
      </w:pPr>
      <w:r>
        <w:tab/>
        <w:t>(1)</w:t>
      </w:r>
      <w:r>
        <w:tab/>
        <w:t>This section applies if AFMA publishes a notice under section 24 of the Act:</w:t>
      </w:r>
    </w:p>
    <w:p w:rsidR="00107C16" w:rsidRDefault="00107C16" w:rsidP="00107C16">
      <w:pPr>
        <w:pStyle w:val="P1"/>
      </w:pPr>
      <w:r>
        <w:tab/>
        <w:t>(a)</w:t>
      </w:r>
      <w:r>
        <w:tab/>
        <w:t xml:space="preserve">declaring that AFMA intends to grant SFRs for the fishery; and </w:t>
      </w:r>
    </w:p>
    <w:p w:rsidR="00107C16" w:rsidRDefault="00107C16" w:rsidP="00107C16">
      <w:pPr>
        <w:pStyle w:val="P1"/>
      </w:pPr>
      <w:r>
        <w:tab/>
        <w:t>(b)</w:t>
      </w:r>
      <w:r>
        <w:tab/>
        <w:t>specifying the notice period.</w:t>
      </w:r>
    </w:p>
    <w:p w:rsidR="00107C16" w:rsidRDefault="00107C16" w:rsidP="00107C16">
      <w:pPr>
        <w:pStyle w:val="R2"/>
      </w:pPr>
      <w:r>
        <w:tab/>
        <w:t>(2)</w:t>
      </w:r>
      <w:r>
        <w:tab/>
        <w:t>For paragraph 26(2)(a) of the Act, a person satisfies the conditions for registration if:</w:t>
      </w:r>
    </w:p>
    <w:p w:rsidR="00107C16" w:rsidRDefault="00107C16" w:rsidP="00107C16">
      <w:pPr>
        <w:pStyle w:val="P1"/>
      </w:pPr>
      <w:r>
        <w:lastRenderedPageBreak/>
        <w:tab/>
        <w:t>(a)</w:t>
      </w:r>
      <w:r>
        <w:tab/>
        <w:t xml:space="preserve">before the end of the notice period, the person applied to AFMA for registration as an eligible person for a grant of 1 or more SFRs for the fishery; and </w:t>
      </w:r>
    </w:p>
    <w:p w:rsidR="00107C16" w:rsidRDefault="00107C16" w:rsidP="00107C16">
      <w:pPr>
        <w:pStyle w:val="P1"/>
      </w:pPr>
      <w:r>
        <w:tab/>
        <w:t>(b)</w:t>
      </w:r>
      <w:r>
        <w:tab/>
        <w:t>immediately before the revocation of the previous Plan, the person held:</w:t>
      </w:r>
    </w:p>
    <w:p w:rsidR="00107C16" w:rsidRDefault="00107C16" w:rsidP="00107C16">
      <w:pPr>
        <w:pStyle w:val="P2"/>
      </w:pPr>
      <w:r>
        <w:tab/>
        <w:t>(</w:t>
      </w:r>
      <w:proofErr w:type="spellStart"/>
      <w:r>
        <w:t>i</w:t>
      </w:r>
      <w:proofErr w:type="spellEnd"/>
      <w:r>
        <w:t>)</w:t>
      </w:r>
      <w:r>
        <w:tab/>
        <w:t>a longline SFR under that Plan; or</w:t>
      </w:r>
    </w:p>
    <w:p w:rsidR="00107C16" w:rsidRDefault="00107C16" w:rsidP="00107C16">
      <w:pPr>
        <w:pStyle w:val="P2"/>
      </w:pPr>
      <w:r>
        <w:tab/>
        <w:t>(ii)</w:t>
      </w:r>
      <w:r>
        <w:tab/>
        <w:t>a minor line SFR under that Plan; or</w:t>
      </w:r>
    </w:p>
    <w:p w:rsidR="00107C16" w:rsidRDefault="00107C16" w:rsidP="00107C16">
      <w:pPr>
        <w:pStyle w:val="P2"/>
      </w:pPr>
      <w:r>
        <w:tab/>
        <w:t>(iii)</w:t>
      </w:r>
      <w:r>
        <w:tab/>
        <w:t>a boat permit under that Plan; or</w:t>
      </w:r>
    </w:p>
    <w:p w:rsidR="00107C16" w:rsidRDefault="00107C16" w:rsidP="00107C16">
      <w:pPr>
        <w:pStyle w:val="P2"/>
      </w:pPr>
      <w:r>
        <w:tab/>
        <w:t>(iv)</w:t>
      </w:r>
      <w:r>
        <w:tab/>
        <w:t xml:space="preserve">a Coral Sea Zone permit under that Plan; and </w:t>
      </w:r>
    </w:p>
    <w:p w:rsidR="00107C16" w:rsidRDefault="00107C16" w:rsidP="00107C16">
      <w:pPr>
        <w:pStyle w:val="P1"/>
      </w:pPr>
      <w:r>
        <w:tab/>
        <w:t>(c)</w:t>
      </w:r>
      <w:r>
        <w:tab/>
        <w:t>the person has not exercised an option within the meaning of section 31A of the Act arising out of the previous Plan.</w:t>
      </w:r>
    </w:p>
    <w:p w:rsidR="00107C16" w:rsidRDefault="00107C16" w:rsidP="00107C16">
      <w:pPr>
        <w:pStyle w:val="R2"/>
      </w:pPr>
      <w:r>
        <w:tab/>
        <w:t>(3)</w:t>
      </w:r>
      <w:r>
        <w:tab/>
        <w:t>A person who held an eastern skipjack purse seine permit immediately before the revocation of the previous Plan (whether or not the person also held an SFR mentioned in paragraph (2)(b)) satisfies the conditions for registration if the person applied before the end of the notice period to AFMA for registration as an eligible person for a grant of 1 or more SFRs for the fishery.</w:t>
      </w:r>
    </w:p>
    <w:p w:rsidR="00107C16" w:rsidRDefault="00107C16" w:rsidP="00107C16">
      <w:pPr>
        <w:pStyle w:val="HR"/>
        <w:keepLines/>
      </w:pPr>
      <w:bookmarkStart w:id="30" w:name="_Toc320019259"/>
      <w:r>
        <w:rPr>
          <w:rStyle w:val="CharSectno"/>
        </w:rPr>
        <w:t>4.8</w:t>
      </w:r>
      <w:r>
        <w:tab/>
        <w:t>Availability of grant of SFRs to longline SFR holders</w:t>
      </w:r>
      <w:bookmarkEnd w:id="30"/>
    </w:p>
    <w:p w:rsidR="00107C16" w:rsidRDefault="00107C16" w:rsidP="00107C16">
      <w:pPr>
        <w:pStyle w:val="R1"/>
      </w:pPr>
      <w:r>
        <w:tab/>
      </w:r>
      <w:r>
        <w:tab/>
        <w:t>For each longline SFR that an eligible person held immediately before the revocation of the previous Plan, grants of the following SFRs are available to the person:</w:t>
      </w:r>
    </w:p>
    <w:p w:rsidR="00107C16" w:rsidRDefault="00107C16" w:rsidP="00107C16">
      <w:pPr>
        <w:pStyle w:val="P1"/>
        <w:rPr>
          <w:szCs w:val="20"/>
        </w:rPr>
      </w:pPr>
      <w:r>
        <w:rPr>
          <w:szCs w:val="20"/>
        </w:rPr>
        <w:tab/>
        <w:t>(a)</w:t>
      </w:r>
      <w:r>
        <w:rPr>
          <w:szCs w:val="20"/>
        </w:rPr>
        <w:tab/>
        <w:t xml:space="preserve">1 striped marlin SFR; and </w:t>
      </w:r>
    </w:p>
    <w:p w:rsidR="00107C16" w:rsidRDefault="00107C16" w:rsidP="00107C16">
      <w:pPr>
        <w:pStyle w:val="P1"/>
        <w:rPr>
          <w:szCs w:val="20"/>
        </w:rPr>
      </w:pPr>
      <w:r>
        <w:rPr>
          <w:szCs w:val="20"/>
        </w:rPr>
        <w:tab/>
        <w:t>(b)</w:t>
      </w:r>
      <w:r>
        <w:rPr>
          <w:szCs w:val="20"/>
        </w:rPr>
        <w:tab/>
        <w:t xml:space="preserve">1 bigeye SFR; and </w:t>
      </w:r>
    </w:p>
    <w:p w:rsidR="00107C16" w:rsidRDefault="00107C16" w:rsidP="00107C16">
      <w:pPr>
        <w:pStyle w:val="P1"/>
        <w:rPr>
          <w:szCs w:val="20"/>
        </w:rPr>
      </w:pPr>
      <w:r>
        <w:rPr>
          <w:szCs w:val="20"/>
        </w:rPr>
        <w:tab/>
        <w:t>(c)</w:t>
      </w:r>
      <w:r>
        <w:rPr>
          <w:szCs w:val="20"/>
        </w:rPr>
        <w:tab/>
        <w:t>1 broadbill SFR; and</w:t>
      </w:r>
    </w:p>
    <w:p w:rsidR="00107C16" w:rsidRDefault="00107C16" w:rsidP="00107C16">
      <w:pPr>
        <w:pStyle w:val="P1"/>
        <w:rPr>
          <w:szCs w:val="20"/>
        </w:rPr>
      </w:pPr>
      <w:r>
        <w:rPr>
          <w:szCs w:val="20"/>
        </w:rPr>
        <w:tab/>
        <w:t>(d)</w:t>
      </w:r>
      <w:r>
        <w:rPr>
          <w:szCs w:val="20"/>
        </w:rPr>
        <w:tab/>
        <w:t xml:space="preserve">1 </w:t>
      </w:r>
      <w:proofErr w:type="spellStart"/>
      <w:r>
        <w:rPr>
          <w:szCs w:val="20"/>
        </w:rPr>
        <w:t>yellowfin</w:t>
      </w:r>
      <w:proofErr w:type="spellEnd"/>
      <w:r>
        <w:rPr>
          <w:szCs w:val="20"/>
        </w:rPr>
        <w:t xml:space="preserve"> SFR; and </w:t>
      </w:r>
    </w:p>
    <w:p w:rsidR="00107C16" w:rsidRDefault="00107C16" w:rsidP="00107C16">
      <w:pPr>
        <w:pStyle w:val="P1"/>
        <w:rPr>
          <w:szCs w:val="20"/>
        </w:rPr>
      </w:pPr>
      <w:r>
        <w:rPr>
          <w:szCs w:val="20"/>
        </w:rPr>
        <w:tab/>
        <w:t>(e)</w:t>
      </w:r>
      <w:r>
        <w:rPr>
          <w:szCs w:val="20"/>
        </w:rPr>
        <w:tab/>
        <w:t>1 albacore SFR;</w:t>
      </w:r>
    </w:p>
    <w:p w:rsidR="00107C16" w:rsidRDefault="00107C16" w:rsidP="00107C16">
      <w:pPr>
        <w:pStyle w:val="Rc"/>
      </w:pPr>
      <w:r>
        <w:t xml:space="preserve">less any SFRs granted to the person on this basis through the exercise of an option referred to in paragraph 4.7(2)(c).   </w:t>
      </w:r>
    </w:p>
    <w:p w:rsidR="00107C16" w:rsidRDefault="00107C16" w:rsidP="00107C16">
      <w:pPr>
        <w:pStyle w:val="HR"/>
      </w:pPr>
      <w:bookmarkStart w:id="31" w:name="_Toc320019260"/>
      <w:r>
        <w:rPr>
          <w:rStyle w:val="CharSectno"/>
        </w:rPr>
        <w:t>4.9</w:t>
      </w:r>
      <w:r>
        <w:tab/>
        <w:t>Availability of grant of SFRs to minor line SFR holders</w:t>
      </w:r>
      <w:bookmarkEnd w:id="31"/>
    </w:p>
    <w:p w:rsidR="00107C16" w:rsidRDefault="00107C16" w:rsidP="00107C16">
      <w:pPr>
        <w:pStyle w:val="R1"/>
      </w:pPr>
      <w:r>
        <w:rPr>
          <w:rFonts w:ascii="Arial" w:hAnsi="Arial"/>
          <w:b/>
        </w:rPr>
        <w:tab/>
      </w:r>
      <w:r>
        <w:rPr>
          <w:rFonts w:ascii="Arial" w:hAnsi="Arial"/>
          <w:b/>
        </w:rPr>
        <w:tab/>
      </w:r>
      <w:r>
        <w:t>For each minor line SFR that an eligible person held immediately before the revocation of the previous Plan, grants of the following SFRs are available to the person:</w:t>
      </w:r>
    </w:p>
    <w:p w:rsidR="00107C16" w:rsidRDefault="00107C16" w:rsidP="00107C16">
      <w:pPr>
        <w:pStyle w:val="P1"/>
      </w:pPr>
      <w:r>
        <w:tab/>
        <w:t>(a)</w:t>
      </w:r>
      <w:r>
        <w:tab/>
        <w:t xml:space="preserve">455 striped marlin SFRs; and </w:t>
      </w:r>
    </w:p>
    <w:p w:rsidR="00107C16" w:rsidRDefault="00107C16" w:rsidP="00107C16">
      <w:pPr>
        <w:pStyle w:val="P1"/>
      </w:pPr>
      <w:r>
        <w:tab/>
        <w:t>(b)</w:t>
      </w:r>
      <w:r>
        <w:tab/>
        <w:t xml:space="preserve">455 bigeye SFRs; and </w:t>
      </w:r>
    </w:p>
    <w:p w:rsidR="00107C16" w:rsidRDefault="00107C16" w:rsidP="00107C16">
      <w:pPr>
        <w:pStyle w:val="P1"/>
      </w:pPr>
      <w:r>
        <w:tab/>
        <w:t>(c)</w:t>
      </w:r>
      <w:r>
        <w:tab/>
        <w:t xml:space="preserve">455 broadbill SFRs; and </w:t>
      </w:r>
    </w:p>
    <w:p w:rsidR="00107C16" w:rsidRDefault="00107C16" w:rsidP="00107C16">
      <w:pPr>
        <w:pStyle w:val="P1"/>
      </w:pPr>
      <w:r>
        <w:tab/>
        <w:t>(d)</w:t>
      </w:r>
      <w:r>
        <w:tab/>
        <w:t xml:space="preserve">455 </w:t>
      </w:r>
      <w:proofErr w:type="spellStart"/>
      <w:r>
        <w:t>yellowfin</w:t>
      </w:r>
      <w:proofErr w:type="spellEnd"/>
      <w:r>
        <w:t xml:space="preserve"> SFRs; and </w:t>
      </w:r>
    </w:p>
    <w:p w:rsidR="00107C16" w:rsidRDefault="00107C16" w:rsidP="00107C16">
      <w:pPr>
        <w:pStyle w:val="P1"/>
      </w:pPr>
      <w:r>
        <w:tab/>
        <w:t>(e)</w:t>
      </w:r>
      <w:r>
        <w:tab/>
        <w:t>455 albacore SFRs;</w:t>
      </w:r>
    </w:p>
    <w:p w:rsidR="00107C16" w:rsidRDefault="00107C16" w:rsidP="00107C16">
      <w:pPr>
        <w:pStyle w:val="Rc"/>
      </w:pPr>
      <w:r>
        <w:lastRenderedPageBreak/>
        <w:t xml:space="preserve">less any SFRs granted to the person on this basis through the exercise of an option referred to in paragraph 4.7(2)(c).   </w:t>
      </w:r>
    </w:p>
    <w:p w:rsidR="00107C16" w:rsidRDefault="00107C16" w:rsidP="00107C16">
      <w:pPr>
        <w:pStyle w:val="HR"/>
      </w:pPr>
      <w:bookmarkStart w:id="32" w:name="_Toc320019261"/>
      <w:r>
        <w:rPr>
          <w:rStyle w:val="CharSectno"/>
        </w:rPr>
        <w:t>4.10</w:t>
      </w:r>
      <w:r>
        <w:tab/>
        <w:t>Availability of grant of SFRs to eastern skipjack permit holders</w:t>
      </w:r>
      <w:bookmarkEnd w:id="32"/>
    </w:p>
    <w:p w:rsidR="00107C16" w:rsidRDefault="00107C16" w:rsidP="00107C16">
      <w:pPr>
        <w:pStyle w:val="R1"/>
      </w:pPr>
      <w:r>
        <w:tab/>
      </w:r>
      <w:r>
        <w:tab/>
        <w:t>For each eastern skipjack purse seine permit that an eligible person held immediately before the revocation of the previous Plan, grants of the following SFRs are available to the person:</w:t>
      </w:r>
    </w:p>
    <w:p w:rsidR="00107C16" w:rsidRDefault="00107C16" w:rsidP="00107C16">
      <w:pPr>
        <w:pStyle w:val="P1"/>
      </w:pPr>
      <w:r>
        <w:tab/>
        <w:t>(a)</w:t>
      </w:r>
      <w:r>
        <w:tab/>
        <w:t xml:space="preserve">455 striped marlin SFRs; and </w:t>
      </w:r>
    </w:p>
    <w:p w:rsidR="00107C16" w:rsidRDefault="00107C16" w:rsidP="00107C16">
      <w:pPr>
        <w:pStyle w:val="P1"/>
      </w:pPr>
      <w:r>
        <w:tab/>
        <w:t>(b)</w:t>
      </w:r>
      <w:r>
        <w:tab/>
        <w:t xml:space="preserve">455 bigeye SFRs; and </w:t>
      </w:r>
    </w:p>
    <w:p w:rsidR="00107C16" w:rsidRDefault="00107C16" w:rsidP="00107C16">
      <w:pPr>
        <w:pStyle w:val="P1"/>
      </w:pPr>
      <w:r>
        <w:tab/>
        <w:t>(c)</w:t>
      </w:r>
      <w:r>
        <w:tab/>
        <w:t xml:space="preserve">455 broadbill SFRs; and </w:t>
      </w:r>
    </w:p>
    <w:p w:rsidR="00107C16" w:rsidRDefault="00107C16" w:rsidP="00107C16">
      <w:pPr>
        <w:pStyle w:val="P1"/>
      </w:pPr>
      <w:r>
        <w:tab/>
        <w:t>(d)</w:t>
      </w:r>
      <w:r>
        <w:tab/>
        <w:t xml:space="preserve">455 </w:t>
      </w:r>
      <w:proofErr w:type="spellStart"/>
      <w:r>
        <w:t>yellowfin</w:t>
      </w:r>
      <w:proofErr w:type="spellEnd"/>
      <w:r>
        <w:t xml:space="preserve"> SFRs; and </w:t>
      </w:r>
    </w:p>
    <w:p w:rsidR="00107C16" w:rsidRDefault="00107C16" w:rsidP="00107C16">
      <w:pPr>
        <w:pStyle w:val="P1"/>
      </w:pPr>
      <w:r>
        <w:tab/>
        <w:t>(e)</w:t>
      </w:r>
      <w:r>
        <w:tab/>
        <w:t>455 albacore SFRs.</w:t>
      </w:r>
    </w:p>
    <w:p w:rsidR="00107C16" w:rsidRDefault="00107C16" w:rsidP="00107C16">
      <w:pPr>
        <w:pStyle w:val="HR"/>
      </w:pPr>
      <w:bookmarkStart w:id="33" w:name="_Toc320019262"/>
      <w:r>
        <w:rPr>
          <w:rStyle w:val="CharSectno"/>
        </w:rPr>
        <w:t>4.11</w:t>
      </w:r>
      <w:r>
        <w:tab/>
        <w:t>Availability of grant of boat SFRs</w:t>
      </w:r>
      <w:bookmarkEnd w:id="33"/>
    </w:p>
    <w:p w:rsidR="00107C16" w:rsidRDefault="00107C16" w:rsidP="00107C16">
      <w:pPr>
        <w:pStyle w:val="R1"/>
      </w:pPr>
      <w:r>
        <w:tab/>
      </w:r>
      <w:r>
        <w:tab/>
        <w:t>Grants of boat SFRs are available, as follows:</w:t>
      </w:r>
    </w:p>
    <w:p w:rsidR="00107C16" w:rsidRDefault="00107C16" w:rsidP="00107C16">
      <w:pPr>
        <w:pStyle w:val="P1"/>
      </w:pPr>
      <w:r>
        <w:tab/>
        <w:t>(a)</w:t>
      </w:r>
      <w:r>
        <w:tab/>
        <w:t xml:space="preserve">for each person who held a boat permit immediately before the revocation of the previous Plan, 1 longline boat SFR for each boat permit held; and </w:t>
      </w:r>
    </w:p>
    <w:p w:rsidR="00107C16" w:rsidRDefault="00107C16" w:rsidP="00107C16">
      <w:pPr>
        <w:pStyle w:val="P1"/>
      </w:pPr>
      <w:r>
        <w:tab/>
        <w:t>(b)</w:t>
      </w:r>
      <w:r>
        <w:tab/>
        <w:t xml:space="preserve">for each person who owned a minor line SFR immediately before the revocation of the previous Plan, 1 minor line boat SFR for each minor line SFR owned; and </w:t>
      </w:r>
    </w:p>
    <w:p w:rsidR="00107C16" w:rsidRDefault="00107C16" w:rsidP="00107C16">
      <w:pPr>
        <w:pStyle w:val="P1"/>
      </w:pPr>
      <w:r>
        <w:tab/>
        <w:t>(c)</w:t>
      </w:r>
      <w:r>
        <w:tab/>
        <w:t>for each person who held a Coral Sea zone permit, 1 Coral Sea boat SFR for each Coral Sea zone permit held;</w:t>
      </w:r>
    </w:p>
    <w:p w:rsidR="00107C16" w:rsidRDefault="00107C16" w:rsidP="00107C16">
      <w:pPr>
        <w:pStyle w:val="Rc"/>
      </w:pPr>
      <w:r>
        <w:t>less any SFRs granted to the person on this basis through the exercise of an option referred to in paragraph 4.7(2)(c).</w:t>
      </w:r>
    </w:p>
    <w:p w:rsidR="00107C16" w:rsidRDefault="00107C16" w:rsidP="00107C16">
      <w:pPr>
        <w:pStyle w:val="HR"/>
      </w:pPr>
      <w:bookmarkStart w:id="34" w:name="_Toc320019263"/>
      <w:r>
        <w:rPr>
          <w:rStyle w:val="CharSectno"/>
        </w:rPr>
        <w:t>4.12</w:t>
      </w:r>
      <w:r>
        <w:tab/>
        <w:t>Limits on availability</w:t>
      </w:r>
      <w:bookmarkEnd w:id="34"/>
    </w:p>
    <w:p w:rsidR="00107C16" w:rsidRDefault="00107C16" w:rsidP="00107C16">
      <w:pPr>
        <w:widowControl w:val="0"/>
        <w:suppressAutoHyphens/>
        <w:overflowPunct w:val="0"/>
        <w:autoSpaceDE w:val="0"/>
        <w:autoSpaceDN w:val="0"/>
        <w:adjustRightInd w:val="0"/>
        <w:spacing w:after="120"/>
        <w:ind w:left="695" w:hanging="682"/>
        <w:textAlignment w:val="baseline"/>
      </w:pPr>
      <w:r>
        <w:tab/>
        <w:t xml:space="preserve">A grant of an SFR is not available to a person under section 4.8, 4.9 or 4.11 if a grant is also available to the person under section 4.10. </w:t>
      </w:r>
    </w:p>
    <w:p w:rsidR="00107C16" w:rsidRDefault="00107C16" w:rsidP="00107C16">
      <w:pPr>
        <w:pStyle w:val="HR"/>
      </w:pPr>
      <w:bookmarkStart w:id="35" w:name="_Toc320019264"/>
      <w:r>
        <w:rPr>
          <w:rStyle w:val="CharSectno"/>
        </w:rPr>
        <w:t>4.13</w:t>
      </w:r>
      <w:r>
        <w:tab/>
        <w:t>Request for grant</w:t>
      </w:r>
      <w:bookmarkEnd w:id="35"/>
    </w:p>
    <w:p w:rsidR="00107C16" w:rsidRDefault="00107C16" w:rsidP="00107C16">
      <w:pPr>
        <w:pStyle w:val="R1"/>
      </w:pPr>
      <w:r>
        <w:tab/>
      </w:r>
      <w:r>
        <w:tab/>
        <w:t>If a person is an eligible person, the person is taken to have made a request under section 31 of the Act for a grant of an SFR or SFRs that are available to the person under this Part.</w:t>
      </w:r>
    </w:p>
    <w:p w:rsidR="00107C16" w:rsidRDefault="00107C16" w:rsidP="00107C16">
      <w:pPr>
        <w:pStyle w:val="HR"/>
      </w:pPr>
      <w:bookmarkStart w:id="36" w:name="_Toc320019265"/>
      <w:r>
        <w:rPr>
          <w:rStyle w:val="CharSectno"/>
        </w:rPr>
        <w:t>4.14</w:t>
      </w:r>
      <w:r>
        <w:tab/>
        <w:t>Certificate showing grant</w:t>
      </w:r>
      <w:bookmarkEnd w:id="36"/>
      <w:r>
        <w:t xml:space="preserve"> </w:t>
      </w:r>
    </w:p>
    <w:p w:rsidR="00107C16" w:rsidRDefault="00107C16" w:rsidP="00107C16">
      <w:pPr>
        <w:pStyle w:val="R1"/>
      </w:pPr>
      <w:r>
        <w:tab/>
        <w:t>(1)</w:t>
      </w:r>
      <w:r>
        <w:tab/>
        <w:t>AFMA must note the following details on the certificate for an SFR:</w:t>
      </w:r>
    </w:p>
    <w:p w:rsidR="00107C16" w:rsidRDefault="00107C16" w:rsidP="00107C16">
      <w:pPr>
        <w:pStyle w:val="P1"/>
      </w:pPr>
      <w:r>
        <w:tab/>
        <w:t>(a)</w:t>
      </w:r>
      <w:r>
        <w:tab/>
        <w:t>the name of the person to whom the SFR is granted;</w:t>
      </w:r>
    </w:p>
    <w:p w:rsidR="00107C16" w:rsidRDefault="00107C16" w:rsidP="00107C16">
      <w:pPr>
        <w:pStyle w:val="P1"/>
      </w:pPr>
      <w:r>
        <w:tab/>
        <w:t>(b)</w:t>
      </w:r>
      <w:r>
        <w:tab/>
        <w:t>a description of the SFR;</w:t>
      </w:r>
    </w:p>
    <w:p w:rsidR="00107C16" w:rsidRDefault="00107C16" w:rsidP="00107C16">
      <w:pPr>
        <w:pStyle w:val="P1"/>
      </w:pPr>
      <w:r>
        <w:lastRenderedPageBreak/>
        <w:tab/>
        <w:t>(c)</w:t>
      </w:r>
      <w:r>
        <w:tab/>
        <w:t>that the SFR is granted for the fishery.</w:t>
      </w:r>
    </w:p>
    <w:p w:rsidR="00107C16" w:rsidRDefault="00107C16" w:rsidP="00107C16">
      <w:pPr>
        <w:pStyle w:val="R2"/>
      </w:pPr>
      <w:r>
        <w:tab/>
        <w:t>(2)</w:t>
      </w:r>
      <w:r>
        <w:tab/>
        <w:t>A certificate may show the grant of more than 1 SFR to a person.</w:t>
      </w:r>
    </w:p>
    <w:p w:rsidR="00107C16" w:rsidRDefault="00107C16" w:rsidP="00107C16">
      <w:pPr>
        <w:pStyle w:val="R2"/>
      </w:pPr>
      <w:r>
        <w:tab/>
        <w:t>(3)</w:t>
      </w:r>
      <w:r>
        <w:tab/>
        <w:t>AFMA must give to a person to whom an SFR is granted an extract of the Register that:</w:t>
      </w:r>
    </w:p>
    <w:p w:rsidR="00107C16" w:rsidRDefault="00107C16" w:rsidP="00107C16">
      <w:pPr>
        <w:pStyle w:val="P1"/>
      </w:pPr>
      <w:r>
        <w:tab/>
        <w:t>(a)</w:t>
      </w:r>
      <w:r>
        <w:tab/>
        <w:t xml:space="preserve">states the conditions to which the SFR is subject; and </w:t>
      </w:r>
    </w:p>
    <w:p w:rsidR="00107C16" w:rsidRDefault="00107C16" w:rsidP="00107C16">
      <w:pPr>
        <w:pStyle w:val="P1"/>
      </w:pPr>
      <w:r>
        <w:tab/>
        <w:t>(b)</w:t>
      </w:r>
      <w:r>
        <w:tab/>
        <w:t>is signed for AFMA by a person having authority to sign it.</w:t>
      </w:r>
    </w:p>
    <w:p w:rsidR="00107C16" w:rsidRDefault="00107C16" w:rsidP="00107C16">
      <w:pPr>
        <w:pStyle w:val="HR"/>
      </w:pPr>
      <w:bookmarkStart w:id="37" w:name="_Toc320019266"/>
      <w:r>
        <w:rPr>
          <w:rStyle w:val="CharSectno"/>
        </w:rPr>
        <w:t>4.15</w:t>
      </w:r>
      <w:r>
        <w:tab/>
        <w:t>Permit to fish using another method</w:t>
      </w:r>
      <w:bookmarkEnd w:id="37"/>
    </w:p>
    <w:p w:rsidR="00107C16" w:rsidRDefault="00107C16" w:rsidP="00107C16">
      <w:pPr>
        <w:pStyle w:val="R1"/>
      </w:pPr>
      <w:r>
        <w:tab/>
        <w:t>(1)</w:t>
      </w:r>
      <w:r>
        <w:tab/>
        <w:t xml:space="preserve">The holder of a quota SFR may apply to AFMA for a fishing permit to fish in the fishery using a method other than pelagic longline fishing (the </w:t>
      </w:r>
      <w:r>
        <w:rPr>
          <w:b/>
          <w:i/>
        </w:rPr>
        <w:t>new method</w:t>
      </w:r>
      <w:r>
        <w:t>).</w:t>
      </w:r>
    </w:p>
    <w:p w:rsidR="00107C16" w:rsidRDefault="00107C16" w:rsidP="00107C16">
      <w:pPr>
        <w:pStyle w:val="R2"/>
      </w:pPr>
      <w:r>
        <w:tab/>
        <w:t>(2)</w:t>
      </w:r>
      <w:r>
        <w:tab/>
        <w:t>AFMA may, as a condition on the permit, require the holder to hold unused quota SFRs for all quota species in order to fish using the new method.</w:t>
      </w:r>
    </w:p>
    <w:p w:rsidR="00107C16" w:rsidRDefault="00107C16" w:rsidP="00107C16">
      <w:pPr>
        <w:pStyle w:val="R2"/>
      </w:pPr>
      <w:r>
        <w:tab/>
        <w:t>(3)</w:t>
      </w:r>
      <w:r>
        <w:tab/>
        <w:t>If the person takes a quota species:</w:t>
      </w:r>
    </w:p>
    <w:p w:rsidR="00107C16" w:rsidRDefault="00107C16" w:rsidP="00107C16">
      <w:pPr>
        <w:pStyle w:val="P1"/>
      </w:pPr>
      <w:r>
        <w:tab/>
        <w:t>(a)</w:t>
      </w:r>
      <w:r>
        <w:tab/>
        <w:t xml:space="preserve">the person must hold a quota SFR for that species; and </w:t>
      </w:r>
    </w:p>
    <w:p w:rsidR="00107C16" w:rsidRDefault="00107C16" w:rsidP="00107C16">
      <w:pPr>
        <w:pStyle w:val="P1"/>
      </w:pPr>
      <w:r>
        <w:tab/>
        <w:t>(b)</w:t>
      </w:r>
      <w:r>
        <w:tab/>
        <w:t>the SFR must have unused quota for that species for the season.</w:t>
      </w:r>
    </w:p>
    <w:p w:rsidR="00107C16" w:rsidRDefault="00107C16" w:rsidP="00107C16">
      <w:pPr>
        <w:pStyle w:val="R2"/>
      </w:pPr>
      <w:r>
        <w:tab/>
        <w:t>(4)</w:t>
      </w:r>
      <w:r>
        <w:tab/>
        <w:t>A permit mentioned in this section is not transferable.</w:t>
      </w:r>
    </w:p>
    <w:p w:rsidR="00107C16" w:rsidRDefault="00107C16" w:rsidP="00107C16">
      <w:pPr>
        <w:pStyle w:val="Note"/>
      </w:pPr>
      <w:r>
        <w:rPr>
          <w:i/>
          <w:iCs/>
        </w:rPr>
        <w:t>Note 1   </w:t>
      </w:r>
      <w:r>
        <w:t xml:space="preserve">A decision under section 4.7 (being a decision under s26 of the Act) or section 31 of the Act (grant of SFRs on request) is subject to reconsideration under section 165 of the Act (see subsection 165(2)). Application may be made to the Administrative Appeals Tribunal for review of a decision under section 165 of the Act (see subsection 165(7)).  </w:t>
      </w:r>
    </w:p>
    <w:p w:rsidR="00107C16" w:rsidRDefault="00107C16" w:rsidP="00107C16">
      <w:pPr>
        <w:pStyle w:val="Note"/>
        <w:rPr>
          <w:i/>
          <w:iCs/>
        </w:rPr>
      </w:pPr>
      <w:r>
        <w:rPr>
          <w:i/>
        </w:rPr>
        <w:t>Note 2</w:t>
      </w:r>
      <w:r>
        <w:t xml:space="preserve">   An eligible person may apply to the Statutory Fishing Rights Allocation Review Panel under section 143 of the Act for review of a decision under section 4.8, 4.9, 4.10 or 4.11.  </w:t>
      </w:r>
    </w:p>
    <w:p w:rsidR="00107C16" w:rsidRDefault="00107C16" w:rsidP="00107C16">
      <w:pPr>
        <w:pStyle w:val="HP"/>
        <w:pageBreakBefore/>
      </w:pPr>
      <w:bookmarkStart w:id="38" w:name="_Toc320019267"/>
      <w:r>
        <w:rPr>
          <w:rStyle w:val="CharPartNo"/>
        </w:rPr>
        <w:lastRenderedPageBreak/>
        <w:t>Part 5</w:t>
      </w:r>
      <w:r>
        <w:tab/>
      </w:r>
      <w:r>
        <w:rPr>
          <w:rStyle w:val="CharPartText"/>
        </w:rPr>
        <w:t>Obligations of SFR holders</w:t>
      </w:r>
      <w:bookmarkEnd w:id="38"/>
    </w:p>
    <w:p w:rsidR="00107C16" w:rsidRDefault="00107C16" w:rsidP="00107C16">
      <w:pPr>
        <w:pStyle w:val="Header"/>
        <w:rPr>
          <w:vanish/>
        </w:rPr>
      </w:pPr>
      <w:r>
        <w:rPr>
          <w:rStyle w:val="CharDivNo"/>
          <w:vanish/>
        </w:rPr>
        <w:t xml:space="preserve"> </w:t>
      </w:r>
      <w:r>
        <w:rPr>
          <w:rStyle w:val="CharDivText"/>
          <w:vanish/>
        </w:rPr>
        <w:t xml:space="preserve"> </w:t>
      </w:r>
    </w:p>
    <w:p w:rsidR="00107C16" w:rsidRDefault="00107C16" w:rsidP="00107C16">
      <w:pPr>
        <w:pStyle w:val="HR"/>
      </w:pPr>
      <w:bookmarkStart w:id="39" w:name="_Toc320019268"/>
      <w:r>
        <w:rPr>
          <w:rStyle w:val="CharSectno"/>
        </w:rPr>
        <w:t>5.1</w:t>
      </w:r>
      <w:r>
        <w:tab/>
        <w:t>Observers and other requirements</w:t>
      </w:r>
      <w:bookmarkEnd w:id="39"/>
    </w:p>
    <w:p w:rsidR="00107C16" w:rsidRDefault="00107C16" w:rsidP="00107C16">
      <w:pPr>
        <w:pStyle w:val="R1"/>
      </w:pPr>
      <w:r>
        <w:tab/>
      </w:r>
      <w:r>
        <w:tab/>
        <w:t>The holder of an SFR must:</w:t>
      </w:r>
    </w:p>
    <w:p w:rsidR="00107C16" w:rsidRDefault="00107C16" w:rsidP="00107C16">
      <w:pPr>
        <w:pStyle w:val="P1"/>
      </w:pPr>
      <w:r>
        <w:tab/>
        <w:t>(a)</w:t>
      </w:r>
      <w:r>
        <w:tab/>
        <w:t>retain any by</w:t>
      </w:r>
      <w:r>
        <w:noBreakHyphen/>
        <w:t>catch if:</w:t>
      </w:r>
    </w:p>
    <w:p w:rsidR="00107C16" w:rsidRDefault="00107C16" w:rsidP="00107C16">
      <w:pPr>
        <w:pStyle w:val="P2"/>
      </w:pPr>
      <w:r>
        <w:tab/>
        <w:t>(</w:t>
      </w:r>
      <w:proofErr w:type="spellStart"/>
      <w:r>
        <w:t>i</w:t>
      </w:r>
      <w:proofErr w:type="spellEnd"/>
      <w:r>
        <w:t>)</w:t>
      </w:r>
      <w:r>
        <w:tab/>
        <w:t>AFMA makes a reasonable request of the holder to do so; or</w:t>
      </w:r>
    </w:p>
    <w:p w:rsidR="00107C16" w:rsidRDefault="00107C16" w:rsidP="00107C16">
      <w:pPr>
        <w:pStyle w:val="P2"/>
      </w:pPr>
      <w:r>
        <w:tab/>
        <w:t>(ii)</w:t>
      </w:r>
      <w:r>
        <w:tab/>
        <w:t>a law of the Commonwealth obliges the holder to do so; and</w:t>
      </w:r>
    </w:p>
    <w:p w:rsidR="00107C16" w:rsidRDefault="00107C16" w:rsidP="00107C16">
      <w:pPr>
        <w:pStyle w:val="P1"/>
      </w:pPr>
      <w:r>
        <w:tab/>
        <w:t>(b)</w:t>
      </w:r>
      <w:r>
        <w:tab/>
        <w:t xml:space="preserve">if AFMA asks the holder to give AFMA reasonable access to biological, economic or technical information, or biological samples available to the holder — give AFMA reasonable access to the information or samples; and </w:t>
      </w:r>
    </w:p>
    <w:p w:rsidR="00107C16" w:rsidRDefault="00107C16" w:rsidP="00107C16">
      <w:pPr>
        <w:pStyle w:val="P1"/>
      </w:pPr>
      <w:r>
        <w:tab/>
      </w:r>
    </w:p>
    <w:p w:rsidR="00107C16" w:rsidRDefault="00107C16" w:rsidP="00107C16"/>
    <w:p w:rsidR="00107C16" w:rsidRDefault="00107C16" w:rsidP="00107C16"/>
    <w:p w:rsidR="00107C16" w:rsidRDefault="00107C16" w:rsidP="00107C16">
      <w:pPr>
        <w:pStyle w:val="HP"/>
        <w:pageBreakBefore/>
      </w:pPr>
      <w:bookmarkStart w:id="40" w:name="_Toc320019269"/>
      <w:r>
        <w:rPr>
          <w:rStyle w:val="CharPartNo"/>
        </w:rPr>
        <w:lastRenderedPageBreak/>
        <w:t>Part 6</w:t>
      </w:r>
      <w:r>
        <w:tab/>
      </w:r>
      <w:r>
        <w:rPr>
          <w:rStyle w:val="CharPartText"/>
        </w:rPr>
        <w:t>Miscellaneous</w:t>
      </w:r>
      <w:bookmarkEnd w:id="40"/>
      <w:r>
        <w:rPr>
          <w:rStyle w:val="CharPartText"/>
        </w:rPr>
        <w:tab/>
      </w:r>
    </w:p>
    <w:p w:rsidR="00107C16" w:rsidRDefault="00107C16" w:rsidP="00107C16">
      <w:pPr>
        <w:pStyle w:val="Header"/>
        <w:rPr>
          <w:vanish/>
        </w:rPr>
      </w:pPr>
      <w:r>
        <w:rPr>
          <w:rStyle w:val="CharDivNo"/>
          <w:vanish/>
        </w:rPr>
        <w:t xml:space="preserve"> </w:t>
      </w:r>
      <w:r>
        <w:rPr>
          <w:rStyle w:val="CharDivText"/>
          <w:vanish/>
        </w:rPr>
        <w:t xml:space="preserve"> </w:t>
      </w:r>
    </w:p>
    <w:p w:rsidR="00107C16" w:rsidRDefault="00107C16" w:rsidP="00107C16">
      <w:pPr>
        <w:pStyle w:val="HR"/>
      </w:pPr>
      <w:bookmarkStart w:id="41" w:name="_Toc320019270"/>
      <w:r>
        <w:rPr>
          <w:rStyle w:val="CharSectno"/>
        </w:rPr>
        <w:t>6.2</w:t>
      </w:r>
      <w:r>
        <w:tab/>
        <w:t>Agents</w:t>
      </w:r>
      <w:bookmarkEnd w:id="41"/>
    </w:p>
    <w:p w:rsidR="00107C16" w:rsidRDefault="00107C16" w:rsidP="00107C16">
      <w:pPr>
        <w:pStyle w:val="R1"/>
      </w:pPr>
      <w:r>
        <w:tab/>
        <w:t>(1)</w:t>
      </w:r>
      <w:r>
        <w:tab/>
        <w:t>If the holder of an SFR appoints a person to be the holder’s agent for a matter to which this Management Plan applies, the holder must give AFMA a notice that states:</w:t>
      </w:r>
    </w:p>
    <w:p w:rsidR="00107C16" w:rsidRDefault="00107C16" w:rsidP="00107C16">
      <w:pPr>
        <w:pStyle w:val="P1"/>
      </w:pPr>
      <w:r>
        <w:tab/>
        <w:t>(a)</w:t>
      </w:r>
      <w:r>
        <w:tab/>
        <w:t xml:space="preserve">the agent’s name; and </w:t>
      </w:r>
    </w:p>
    <w:p w:rsidR="00107C16" w:rsidRDefault="00107C16" w:rsidP="00107C16">
      <w:pPr>
        <w:pStyle w:val="P1"/>
      </w:pPr>
      <w:r>
        <w:tab/>
        <w:t>(b)</w:t>
      </w:r>
      <w:r>
        <w:tab/>
        <w:t>the powers the agent may exercise.</w:t>
      </w:r>
    </w:p>
    <w:p w:rsidR="00107C16" w:rsidRDefault="00107C16" w:rsidP="00107C16">
      <w:pPr>
        <w:pStyle w:val="R2"/>
      </w:pPr>
      <w:r>
        <w:tab/>
        <w:t>(2)</w:t>
      </w:r>
      <w:r>
        <w:tab/>
        <w:t xml:space="preserve">A notice must have with it the instrument, or a certified copy of the instrument, appointing the agent. </w:t>
      </w:r>
    </w:p>
    <w:p w:rsidR="00107C16" w:rsidRDefault="00107C16" w:rsidP="00107C16">
      <w:pPr>
        <w:pStyle w:val="R2"/>
      </w:pPr>
      <w:r>
        <w:tab/>
        <w:t>(3)</w:t>
      </w:r>
      <w:r>
        <w:tab/>
        <w:t>For this Management Plan, the agent’s appointment is of no effect unless AFMA has been notified of the appointment under subsection (1).</w:t>
      </w:r>
    </w:p>
    <w:p w:rsidR="00107C16" w:rsidRDefault="00107C16" w:rsidP="00107C16">
      <w:pPr>
        <w:pStyle w:val="R2"/>
      </w:pPr>
      <w:r>
        <w:tab/>
        <w:t>(4)</w:t>
      </w:r>
      <w:r>
        <w:tab/>
        <w:t>In making a decision on an application under this Management Plan:</w:t>
      </w:r>
    </w:p>
    <w:p w:rsidR="00107C16" w:rsidRDefault="00107C16" w:rsidP="00107C16">
      <w:pPr>
        <w:pStyle w:val="P1"/>
      </w:pPr>
      <w:r>
        <w:tab/>
        <w:t>(a)</w:t>
      </w:r>
      <w:r>
        <w:tab/>
        <w:t xml:space="preserve">AFMA may assume that a notice given under this section has been properly given; and </w:t>
      </w:r>
    </w:p>
    <w:p w:rsidR="00107C16" w:rsidRDefault="00107C16" w:rsidP="00107C16">
      <w:pPr>
        <w:pStyle w:val="P1"/>
      </w:pPr>
      <w:r>
        <w:tab/>
        <w:t>(b)</w:t>
      </w:r>
      <w:r>
        <w:tab/>
        <w:t>AFMA need not verify, by other means, the agent’s authority to make the application.</w:t>
      </w:r>
    </w:p>
    <w:p w:rsidR="00107C16" w:rsidRDefault="00107C16" w:rsidP="00107C16">
      <w:pPr>
        <w:pStyle w:val="HR"/>
      </w:pPr>
      <w:bookmarkStart w:id="42" w:name="_Toc320019271"/>
      <w:r>
        <w:rPr>
          <w:rStyle w:val="CharSectno"/>
        </w:rPr>
        <w:t>6.3</w:t>
      </w:r>
      <w:r>
        <w:tab/>
        <w:t>Notices</w:t>
      </w:r>
      <w:bookmarkEnd w:id="42"/>
    </w:p>
    <w:p w:rsidR="00107C16" w:rsidRDefault="00107C16" w:rsidP="00107C16">
      <w:pPr>
        <w:pStyle w:val="R1"/>
      </w:pPr>
      <w:r>
        <w:tab/>
        <w:t>(1)</w:t>
      </w:r>
      <w:r>
        <w:tab/>
        <w:t>In this section:</w:t>
      </w:r>
    </w:p>
    <w:p w:rsidR="00107C16" w:rsidRDefault="00107C16" w:rsidP="00107C16">
      <w:pPr>
        <w:pStyle w:val="definition"/>
      </w:pPr>
      <w:r>
        <w:rPr>
          <w:b/>
          <w:i/>
        </w:rPr>
        <w:t>address</w:t>
      </w:r>
      <w:r>
        <w:t xml:space="preserve"> means:</w:t>
      </w:r>
    </w:p>
    <w:p w:rsidR="00107C16" w:rsidRDefault="00107C16" w:rsidP="00107C16">
      <w:pPr>
        <w:pStyle w:val="P1"/>
      </w:pPr>
      <w:r>
        <w:tab/>
        <w:t>(a)</w:t>
      </w:r>
      <w:r>
        <w:tab/>
        <w:t>for the holder of an SFR – the holder’s address stated in the Register; and</w:t>
      </w:r>
    </w:p>
    <w:p w:rsidR="00107C16" w:rsidRDefault="00107C16" w:rsidP="00107C16">
      <w:pPr>
        <w:pStyle w:val="P1"/>
      </w:pPr>
      <w:r>
        <w:tab/>
        <w:t>(b)</w:t>
      </w:r>
      <w:r>
        <w:tab/>
        <w:t>for the holder of a fishing permit – the last address recorded by AFMA for the holder of the permit.</w:t>
      </w:r>
    </w:p>
    <w:p w:rsidR="00107C16" w:rsidRDefault="00107C16" w:rsidP="00107C16">
      <w:pPr>
        <w:pStyle w:val="definition"/>
      </w:pPr>
      <w:r>
        <w:rPr>
          <w:b/>
          <w:i/>
        </w:rPr>
        <w:t>fax number</w:t>
      </w:r>
      <w:r>
        <w:t xml:space="preserve"> means:</w:t>
      </w:r>
    </w:p>
    <w:p w:rsidR="00107C16" w:rsidRDefault="00107C16" w:rsidP="00107C16">
      <w:pPr>
        <w:pStyle w:val="P1"/>
      </w:pPr>
      <w:r>
        <w:tab/>
        <w:t>(a)</w:t>
      </w:r>
      <w:r>
        <w:tab/>
        <w:t xml:space="preserve">for the holder of an SFR – the holder’s fax number stated in the Register; and </w:t>
      </w:r>
    </w:p>
    <w:p w:rsidR="00107C16" w:rsidRDefault="00107C16" w:rsidP="00107C16">
      <w:pPr>
        <w:pStyle w:val="P1"/>
      </w:pPr>
      <w:r>
        <w:tab/>
        <w:t>(b)</w:t>
      </w:r>
      <w:r>
        <w:tab/>
        <w:t>for the holder of a fishing permit – the last fax number recorded by AFMA for the holder of the permit.</w:t>
      </w:r>
    </w:p>
    <w:p w:rsidR="00107C16" w:rsidRDefault="00107C16" w:rsidP="00107C16">
      <w:pPr>
        <w:pStyle w:val="definition"/>
      </w:pPr>
      <w:r>
        <w:rPr>
          <w:b/>
          <w:i/>
        </w:rPr>
        <w:t>notice</w:t>
      </w:r>
      <w:r>
        <w:t xml:space="preserve"> means a notice that is required, or allowed, by this Management Plan to be given in writing.</w:t>
      </w:r>
    </w:p>
    <w:p w:rsidR="00107C16" w:rsidRDefault="00107C16" w:rsidP="00107C16">
      <w:pPr>
        <w:pStyle w:val="definition"/>
      </w:pPr>
      <w:r>
        <w:rPr>
          <w:b/>
          <w:i/>
        </w:rPr>
        <w:t>working day</w:t>
      </w:r>
      <w:r>
        <w:t>, in a place, means a day that is not:</w:t>
      </w:r>
    </w:p>
    <w:p w:rsidR="00107C16" w:rsidRDefault="00107C16" w:rsidP="00107C16">
      <w:pPr>
        <w:pStyle w:val="P1"/>
      </w:pPr>
      <w:r>
        <w:tab/>
        <w:t>(a)</w:t>
      </w:r>
      <w:r>
        <w:tab/>
        <w:t>a Saturday or Sunday; or</w:t>
      </w:r>
    </w:p>
    <w:p w:rsidR="00107C16" w:rsidRDefault="00107C16" w:rsidP="00107C16">
      <w:pPr>
        <w:pStyle w:val="P1"/>
      </w:pPr>
      <w:r>
        <w:tab/>
        <w:t>(b)</w:t>
      </w:r>
      <w:r>
        <w:tab/>
        <w:t>a public holiday in the place; or</w:t>
      </w:r>
    </w:p>
    <w:p w:rsidR="00107C16" w:rsidRDefault="00107C16" w:rsidP="00107C16">
      <w:pPr>
        <w:pStyle w:val="P1"/>
      </w:pPr>
      <w:r>
        <w:tab/>
        <w:t>(c)</w:t>
      </w:r>
      <w:r>
        <w:tab/>
        <w:t>a day in the period between Christmas day and New Year’s day.</w:t>
      </w:r>
    </w:p>
    <w:p w:rsidR="00107C16" w:rsidRDefault="00107C16" w:rsidP="00107C16">
      <w:pPr>
        <w:pStyle w:val="R2"/>
      </w:pPr>
      <w:r>
        <w:lastRenderedPageBreak/>
        <w:tab/>
        <w:t>(2)</w:t>
      </w:r>
      <w:r>
        <w:tab/>
        <w:t>A notice to the holder of an SFR or a fishing permit is taken to be given to the holder if it is:</w:t>
      </w:r>
    </w:p>
    <w:p w:rsidR="00107C16" w:rsidRDefault="00107C16" w:rsidP="00107C16">
      <w:pPr>
        <w:pStyle w:val="P1"/>
      </w:pPr>
      <w:r>
        <w:tab/>
        <w:t>(a)</w:t>
      </w:r>
      <w:r>
        <w:tab/>
        <w:t>delivered to the holder’s residential or office address; or</w:t>
      </w:r>
    </w:p>
    <w:p w:rsidR="00107C16" w:rsidRDefault="00107C16" w:rsidP="00107C16">
      <w:pPr>
        <w:pStyle w:val="P1"/>
        <w:keepNext/>
        <w:keepLines/>
      </w:pPr>
      <w:r>
        <w:tab/>
        <w:t>(b)</w:t>
      </w:r>
      <w:r>
        <w:tab/>
        <w:t>posted to the holder’s postal address; or</w:t>
      </w:r>
    </w:p>
    <w:p w:rsidR="00107C16" w:rsidRDefault="00107C16" w:rsidP="00107C16">
      <w:pPr>
        <w:pStyle w:val="P1"/>
        <w:keepNext/>
        <w:keepLines/>
      </w:pPr>
      <w:r>
        <w:tab/>
        <w:t>(c)</w:t>
      </w:r>
      <w:r>
        <w:tab/>
        <w:t>sent by fax to the holder’s fax number; or</w:t>
      </w:r>
    </w:p>
    <w:p w:rsidR="00107C16" w:rsidRDefault="00107C16" w:rsidP="00107C16">
      <w:pPr>
        <w:pStyle w:val="P1"/>
        <w:keepNext/>
        <w:keepLines/>
      </w:pPr>
      <w:r>
        <w:tab/>
        <w:t>(d)</w:t>
      </w:r>
      <w:r>
        <w:tab/>
        <w:t>sent by email to the holder’s email address.</w:t>
      </w:r>
    </w:p>
    <w:p w:rsidR="00107C16" w:rsidRDefault="00107C16" w:rsidP="00107C16">
      <w:pPr>
        <w:pStyle w:val="R2"/>
      </w:pPr>
      <w:r>
        <w:tab/>
        <w:t>(3)</w:t>
      </w:r>
      <w:r>
        <w:tab/>
        <w:t>A notice given to the holder of an SFR or a fishing permit under this section is taken to have been given to the holder:</w:t>
      </w:r>
    </w:p>
    <w:p w:rsidR="00107C16" w:rsidRDefault="00107C16" w:rsidP="00107C16">
      <w:pPr>
        <w:pStyle w:val="P1"/>
      </w:pPr>
      <w:r>
        <w:tab/>
        <w:t>(a)</w:t>
      </w:r>
      <w:r>
        <w:tab/>
        <w:t xml:space="preserve">if the notice is delivered to the holder’s residential or office address – on the day when it is delivered; and </w:t>
      </w:r>
    </w:p>
    <w:p w:rsidR="00107C16" w:rsidRDefault="00107C16" w:rsidP="00107C16">
      <w:pPr>
        <w:pStyle w:val="P1"/>
      </w:pPr>
      <w:r>
        <w:tab/>
        <w:t>(b)</w:t>
      </w:r>
      <w:r>
        <w:tab/>
        <w:t>if the notice is sent by fax to the holder’s fax number or by email to the holder’s email address:</w:t>
      </w:r>
    </w:p>
    <w:p w:rsidR="00107C16" w:rsidRDefault="00107C16" w:rsidP="00107C16">
      <w:pPr>
        <w:pStyle w:val="P1"/>
      </w:pPr>
      <w:r>
        <w:tab/>
        <w:t>(</w:t>
      </w:r>
      <w:proofErr w:type="spellStart"/>
      <w:r>
        <w:t>i</w:t>
      </w:r>
      <w:proofErr w:type="spellEnd"/>
      <w:r>
        <w:t>)</w:t>
      </w:r>
      <w:r>
        <w:tab/>
        <w:t xml:space="preserve">on a working day between 9 am and 4 pm – 1 hour after the notice is sent; and </w:t>
      </w:r>
    </w:p>
    <w:p w:rsidR="00107C16" w:rsidRDefault="00107C16" w:rsidP="00107C16">
      <w:pPr>
        <w:pStyle w:val="P1"/>
      </w:pPr>
      <w:r>
        <w:tab/>
        <w:t>(ii)</w:t>
      </w:r>
      <w:r>
        <w:tab/>
        <w:t>otherwise – at 9 am on the next working day after the day when the notice is sent.</w:t>
      </w:r>
    </w:p>
    <w:p w:rsidR="00107C16" w:rsidRDefault="00107C16" w:rsidP="00107C16">
      <w:pPr>
        <w:pStyle w:val="R2"/>
      </w:pPr>
      <w:r>
        <w:tab/>
        <w:t>(4)</w:t>
      </w:r>
      <w:r>
        <w:tab/>
        <w:t>A notice to a person is taken to have been given to the person if it is delivered, or sent by fax or email, to the person’s last known address.</w:t>
      </w:r>
    </w:p>
    <w:p w:rsidR="00107C16" w:rsidRDefault="00107C16" w:rsidP="00107C16">
      <w:pPr>
        <w:pStyle w:val="R2"/>
      </w:pPr>
      <w:r>
        <w:tab/>
        <w:t>(5)</w:t>
      </w:r>
      <w:r>
        <w:tab/>
        <w:t>A notice to AFMA must be addressed to the Manager, Licensing and Quota Management Australian Fisheries Management Authority, and:</w:t>
      </w:r>
    </w:p>
    <w:p w:rsidR="00107C16" w:rsidRDefault="00107C16" w:rsidP="00107C16">
      <w:pPr>
        <w:pStyle w:val="P1"/>
      </w:pPr>
      <w:r>
        <w:tab/>
        <w:t>(a)</w:t>
      </w:r>
      <w:r>
        <w:tab/>
        <w:t>delivered to the reception desk at:</w:t>
      </w:r>
    </w:p>
    <w:p w:rsidR="00107C16" w:rsidRDefault="00107C16" w:rsidP="00107C16">
      <w:pPr>
        <w:pStyle w:val="P1"/>
      </w:pPr>
      <w:r>
        <w:tab/>
      </w:r>
      <w:r>
        <w:tab/>
        <w:t>Level 6</w:t>
      </w:r>
    </w:p>
    <w:p w:rsidR="00107C16" w:rsidRDefault="00107C16" w:rsidP="00107C16">
      <w:pPr>
        <w:pStyle w:val="P1"/>
      </w:pPr>
      <w:r>
        <w:tab/>
      </w:r>
      <w:r>
        <w:tab/>
        <w:t xml:space="preserve">73 </w:t>
      </w:r>
      <w:proofErr w:type="spellStart"/>
      <w:r>
        <w:t>Northbourne</w:t>
      </w:r>
      <w:proofErr w:type="spellEnd"/>
      <w:r>
        <w:t xml:space="preserve"> Ave</w:t>
      </w:r>
    </w:p>
    <w:p w:rsidR="00107C16" w:rsidRDefault="00107C16" w:rsidP="00107C16">
      <w:pPr>
        <w:pStyle w:val="P1"/>
      </w:pPr>
      <w:r>
        <w:tab/>
      </w:r>
      <w:r>
        <w:tab/>
        <w:t>CIVIC ACT 2610; or</w:t>
      </w:r>
    </w:p>
    <w:p w:rsidR="00107C16" w:rsidRDefault="00107C16" w:rsidP="00107C16">
      <w:pPr>
        <w:pStyle w:val="P1"/>
      </w:pPr>
      <w:r>
        <w:tab/>
        <w:t>(b)</w:t>
      </w:r>
      <w:r>
        <w:tab/>
        <w:t>posted to:</w:t>
      </w:r>
    </w:p>
    <w:p w:rsidR="00107C16" w:rsidRDefault="00107C16" w:rsidP="00107C16">
      <w:pPr>
        <w:pStyle w:val="P1"/>
      </w:pPr>
      <w:r>
        <w:tab/>
      </w:r>
      <w:r>
        <w:tab/>
        <w:t>Box 7051</w:t>
      </w:r>
    </w:p>
    <w:p w:rsidR="00107C16" w:rsidRDefault="00107C16" w:rsidP="00107C16">
      <w:pPr>
        <w:pStyle w:val="P1"/>
      </w:pPr>
      <w:r>
        <w:tab/>
      </w:r>
      <w:r>
        <w:tab/>
        <w:t>Canberra Business Centre</w:t>
      </w:r>
    </w:p>
    <w:p w:rsidR="00107C16" w:rsidRDefault="00107C16" w:rsidP="00107C16">
      <w:pPr>
        <w:pStyle w:val="P1"/>
      </w:pPr>
      <w:r>
        <w:tab/>
      </w:r>
      <w:r>
        <w:tab/>
        <w:t>ACT 2610; or</w:t>
      </w:r>
    </w:p>
    <w:p w:rsidR="00107C16" w:rsidRDefault="00107C16" w:rsidP="00107C16">
      <w:pPr>
        <w:pStyle w:val="P1"/>
      </w:pPr>
      <w:r>
        <w:tab/>
        <w:t>(c)</w:t>
      </w:r>
      <w:r>
        <w:tab/>
        <w:t>sent by fax (from within Australia) to:</w:t>
      </w:r>
    </w:p>
    <w:p w:rsidR="00107C16" w:rsidRDefault="00107C16" w:rsidP="00107C16">
      <w:pPr>
        <w:pStyle w:val="P1"/>
      </w:pPr>
      <w:r>
        <w:tab/>
      </w:r>
      <w:r>
        <w:tab/>
        <w:t>(02) 6225 5426; or</w:t>
      </w:r>
    </w:p>
    <w:p w:rsidR="00107C16" w:rsidRDefault="00107C16" w:rsidP="00107C16">
      <w:pPr>
        <w:pStyle w:val="P1"/>
      </w:pPr>
      <w:r>
        <w:tab/>
        <w:t>(d)</w:t>
      </w:r>
      <w:r>
        <w:tab/>
        <w:t>sent by fax (from outside Australia) to:</w:t>
      </w:r>
    </w:p>
    <w:p w:rsidR="00107C16" w:rsidRDefault="00107C16" w:rsidP="00107C16">
      <w:pPr>
        <w:pStyle w:val="P1"/>
      </w:pPr>
      <w:r>
        <w:tab/>
      </w:r>
      <w:r>
        <w:tab/>
        <w:t>612 6225 5426; or</w:t>
      </w:r>
    </w:p>
    <w:p w:rsidR="00107C16" w:rsidRDefault="00107C16" w:rsidP="00107C16">
      <w:pPr>
        <w:pStyle w:val="P1"/>
      </w:pPr>
      <w:r>
        <w:tab/>
        <w:t>(e)</w:t>
      </w:r>
      <w:r>
        <w:tab/>
        <w:t>sent by email to:</w:t>
      </w:r>
    </w:p>
    <w:p w:rsidR="00107C16" w:rsidRDefault="00107C16" w:rsidP="00107C16">
      <w:pPr>
        <w:pStyle w:val="P1"/>
      </w:pPr>
      <w:r>
        <w:tab/>
      </w:r>
      <w:r>
        <w:tab/>
        <w:t>licensing@afma.gov.au; or</w:t>
      </w:r>
    </w:p>
    <w:p w:rsidR="00107C16" w:rsidRDefault="00107C16" w:rsidP="00107C16">
      <w:pPr>
        <w:pStyle w:val="P1"/>
      </w:pPr>
      <w:r>
        <w:tab/>
        <w:t>(f)</w:t>
      </w:r>
      <w:r>
        <w:tab/>
        <w:t>delivered, posted or sent by fax or email to another office address, postal address, fax number or email address notified by AFMA by notice published in a newspaper circulating in the State or Territory in which the address or fax receiver is located.</w:t>
      </w:r>
    </w:p>
    <w:p w:rsidR="00107C16" w:rsidRDefault="00107C16" w:rsidP="00107C16">
      <w:pPr>
        <w:pStyle w:val="R2"/>
      </w:pPr>
      <w:r>
        <w:lastRenderedPageBreak/>
        <w:tab/>
        <w:t>(6)</w:t>
      </w:r>
      <w:r>
        <w:tab/>
        <w:t>A notice given to AFMA under this section is taken to have been given to AFMA:</w:t>
      </w:r>
    </w:p>
    <w:p w:rsidR="00107C16" w:rsidRDefault="00107C16" w:rsidP="00107C16">
      <w:pPr>
        <w:pStyle w:val="P1"/>
      </w:pPr>
      <w:r>
        <w:tab/>
        <w:t>(a)</w:t>
      </w:r>
      <w:r>
        <w:tab/>
        <w:t xml:space="preserve">if the notice is delivered to the address mentioned in paragraph (5)(a), or posted to the address mentioned in paragraph (5)(b) – on the day when it is delivered; and </w:t>
      </w:r>
    </w:p>
    <w:p w:rsidR="00107C16" w:rsidRDefault="00107C16" w:rsidP="00107C16">
      <w:pPr>
        <w:pStyle w:val="P1"/>
        <w:keepNext/>
        <w:keepLines/>
      </w:pPr>
      <w:r>
        <w:tab/>
        <w:t>(b)</w:t>
      </w:r>
      <w:r>
        <w:tab/>
        <w:t>if the notice is sent by fax to the fax number mentioned in paragraph (5)(c) or (d) or by email to the email address mentioned in paragraph (5)(e):</w:t>
      </w:r>
    </w:p>
    <w:p w:rsidR="00107C16" w:rsidRDefault="00107C16" w:rsidP="00107C16">
      <w:pPr>
        <w:pStyle w:val="P2"/>
        <w:keepNext/>
        <w:keepLines/>
      </w:pPr>
      <w:r>
        <w:tab/>
        <w:t>(</w:t>
      </w:r>
      <w:proofErr w:type="spellStart"/>
      <w:r>
        <w:t>i</w:t>
      </w:r>
      <w:proofErr w:type="spellEnd"/>
      <w:r>
        <w:t>)</w:t>
      </w:r>
      <w:r>
        <w:tab/>
        <w:t xml:space="preserve">on a working day between 9 am and 4 pm – 1 hour after the notice is sent; and </w:t>
      </w:r>
    </w:p>
    <w:p w:rsidR="00107C16" w:rsidRDefault="00107C16" w:rsidP="00107C16">
      <w:pPr>
        <w:pStyle w:val="P2"/>
        <w:keepNext/>
        <w:keepLines/>
      </w:pPr>
      <w:r>
        <w:tab/>
        <w:t>(ii)</w:t>
      </w:r>
      <w:r>
        <w:tab/>
        <w:t>otherwise – at 9 am on the next working day after the day when the notice is sent.</w:t>
      </w:r>
    </w:p>
    <w:p w:rsidR="00107C16" w:rsidRDefault="00107C16" w:rsidP="00107C16">
      <w:pPr>
        <w:widowControl w:val="0"/>
        <w:tabs>
          <w:tab w:val="left" w:pos="1432"/>
        </w:tabs>
        <w:suppressAutoHyphens/>
        <w:overflowPunct w:val="0"/>
        <w:autoSpaceDE w:val="0"/>
        <w:autoSpaceDN w:val="0"/>
        <w:adjustRightInd w:val="0"/>
        <w:ind w:left="2127" w:hanging="695"/>
        <w:textAlignment w:val="baseline"/>
      </w:pPr>
    </w:p>
    <w:p w:rsidR="00107C16" w:rsidRDefault="00107C16" w:rsidP="00107C16">
      <w:pPr>
        <w:pStyle w:val="Scheduletitle"/>
      </w:pPr>
      <w:bookmarkStart w:id="43" w:name="_Toc320019272"/>
      <w:r>
        <w:rPr>
          <w:rStyle w:val="CharAmSchNo"/>
        </w:rPr>
        <w:lastRenderedPageBreak/>
        <w:t>Schedule 1</w:t>
      </w:r>
      <w:r>
        <w:tab/>
      </w:r>
      <w:r>
        <w:rPr>
          <w:rStyle w:val="CharAmSchText"/>
        </w:rPr>
        <w:t>Area of the fishery</w:t>
      </w:r>
      <w:bookmarkEnd w:id="43"/>
    </w:p>
    <w:p w:rsidR="00107C16" w:rsidRDefault="00107C16" w:rsidP="00107C16">
      <w:pPr>
        <w:pStyle w:val="Schedulepart"/>
      </w:pPr>
      <w:bookmarkStart w:id="44" w:name="_Toc320019273"/>
      <w:r>
        <w:rPr>
          <w:rStyle w:val="CharSchPTNo"/>
        </w:rPr>
        <w:t>Part 1</w:t>
      </w:r>
      <w:r>
        <w:tab/>
      </w:r>
      <w:r>
        <w:rPr>
          <w:rStyle w:val="CharSchPTText"/>
        </w:rPr>
        <w:t>AFZ area (other than the Coral Sea zone)</w:t>
      </w:r>
      <w:bookmarkEnd w:id="44"/>
    </w:p>
    <w:p w:rsidR="00107C16" w:rsidRDefault="00107C16" w:rsidP="00107C16">
      <w:pPr>
        <w:pStyle w:val="Schedulepara"/>
      </w:pPr>
      <w:r>
        <w:tab/>
      </w:r>
      <w:r>
        <w:tab/>
        <w:t>The parts of the AFZ that are:</w:t>
      </w:r>
    </w:p>
    <w:p w:rsidR="00107C16" w:rsidRDefault="00107C16" w:rsidP="00107C16">
      <w:pPr>
        <w:pStyle w:val="P1"/>
      </w:pPr>
      <w:r>
        <w:tab/>
        <w:t>(a)</w:t>
      </w:r>
      <w:r>
        <w:tab/>
        <w:t>within the area bounded by a notional line beginning at the intersection of the eastern coastline of the mainland at low water with the meridian of longitude 141</w:t>
      </w:r>
      <w:r>
        <w:rPr>
          <w:rFonts w:ascii="Segoe UI" w:hAnsi="Segoe UI"/>
        </w:rPr>
        <w:t>°</w:t>
      </w:r>
      <w:r>
        <w:t xml:space="preserve"> E, in the vicinity of the border between Victoria and South Australia and running:</w:t>
      </w:r>
    </w:p>
    <w:p w:rsidR="00107C16" w:rsidRDefault="00107C16" w:rsidP="00107C16">
      <w:pPr>
        <w:widowControl w:val="0"/>
        <w:numPr>
          <w:ilvl w:val="0"/>
          <w:numId w:val="6"/>
        </w:numPr>
        <w:tabs>
          <w:tab w:val="right" w:pos="1985"/>
        </w:tabs>
        <w:suppressAutoHyphens/>
        <w:overflowPunct w:val="0"/>
        <w:autoSpaceDE w:val="0"/>
        <w:autoSpaceDN w:val="0"/>
        <w:adjustRightInd w:val="0"/>
        <w:spacing w:before="180" w:after="120" w:line="260" w:lineRule="exact"/>
        <w:ind w:left="1984" w:hanging="425"/>
        <w:jc w:val="both"/>
        <w:textAlignment w:val="baseline"/>
      </w:pPr>
      <w:r>
        <w:t>south along that meridian to its intersection with the outer limit of the AFZ; and</w:t>
      </w:r>
    </w:p>
    <w:p w:rsidR="00107C16" w:rsidRDefault="00107C16" w:rsidP="00107C16">
      <w:pPr>
        <w:widowControl w:val="0"/>
        <w:numPr>
          <w:ilvl w:val="0"/>
          <w:numId w:val="6"/>
        </w:numPr>
        <w:tabs>
          <w:tab w:val="right" w:pos="1985"/>
        </w:tabs>
        <w:suppressAutoHyphens/>
        <w:overflowPunct w:val="0"/>
        <w:autoSpaceDE w:val="0"/>
        <w:autoSpaceDN w:val="0"/>
        <w:adjustRightInd w:val="0"/>
        <w:spacing w:after="120" w:line="260" w:lineRule="exact"/>
        <w:ind w:left="1984" w:hanging="425"/>
        <w:jc w:val="both"/>
        <w:textAlignment w:val="baseline"/>
      </w:pPr>
      <w:r>
        <w:t>generally southerly, easterly and northerly along that outer limit to its intersection with the meridian of longitude 144</w:t>
      </w:r>
      <w:r>
        <w:sym w:font="Symbol" w:char="F0B0"/>
      </w:r>
      <w:r>
        <w:t xml:space="preserve"> 28</w:t>
      </w:r>
      <w:r>
        <w:rPr>
          <w:rFonts w:ascii="Symbol" w:hAnsi="Symbol"/>
        </w:rPr>
        <w:t></w:t>
      </w:r>
      <w:r>
        <w:t xml:space="preserve"> E that is off the coast of Queensland; and</w:t>
      </w:r>
    </w:p>
    <w:p w:rsidR="00107C16" w:rsidRDefault="00107C16" w:rsidP="00107C16">
      <w:pPr>
        <w:widowControl w:val="0"/>
        <w:numPr>
          <w:ilvl w:val="0"/>
          <w:numId w:val="6"/>
        </w:numPr>
        <w:tabs>
          <w:tab w:val="right" w:pos="1985"/>
        </w:tabs>
        <w:suppressAutoHyphens/>
        <w:overflowPunct w:val="0"/>
        <w:autoSpaceDE w:val="0"/>
        <w:autoSpaceDN w:val="0"/>
        <w:adjustRightInd w:val="0"/>
        <w:spacing w:after="120" w:line="260" w:lineRule="exact"/>
        <w:ind w:left="1985" w:hanging="425"/>
        <w:jc w:val="both"/>
        <w:textAlignment w:val="baseline"/>
      </w:pPr>
      <w:r>
        <w:t>south along that meridian to its intersection with the parallel of latitude 9</w:t>
      </w:r>
      <w:r>
        <w:sym w:font="Symbol" w:char="F0B0"/>
      </w:r>
      <w:r>
        <w:t xml:space="preserve"> 54</w:t>
      </w:r>
      <w:r>
        <w:rPr>
          <w:rFonts w:ascii="Symbol" w:hAnsi="Symbol"/>
        </w:rPr>
        <w:t></w:t>
      </w:r>
      <w:r>
        <w:t xml:space="preserve"> S; and</w:t>
      </w:r>
    </w:p>
    <w:p w:rsidR="00107C16" w:rsidRDefault="00107C16" w:rsidP="00107C16">
      <w:pPr>
        <w:widowControl w:val="0"/>
        <w:numPr>
          <w:ilvl w:val="0"/>
          <w:numId w:val="6"/>
        </w:numPr>
        <w:tabs>
          <w:tab w:val="right" w:pos="1985"/>
        </w:tabs>
        <w:suppressAutoHyphens/>
        <w:overflowPunct w:val="0"/>
        <w:autoSpaceDE w:val="0"/>
        <w:autoSpaceDN w:val="0"/>
        <w:adjustRightInd w:val="0"/>
        <w:spacing w:after="120" w:line="260" w:lineRule="exact"/>
        <w:ind w:left="1985" w:hanging="425"/>
        <w:jc w:val="both"/>
        <w:textAlignment w:val="baseline"/>
      </w:pPr>
      <w:r>
        <w:t>south</w:t>
      </w:r>
      <w:r>
        <w:noBreakHyphen/>
        <w:t>westerly along the geodesic to the point of latitude 10</w:t>
      </w:r>
      <w:r>
        <w:sym w:font="Symbol" w:char="F0B0"/>
      </w:r>
      <w:r>
        <w:rPr>
          <w:rFonts w:ascii="Segoe UI" w:hAnsi="Segoe UI"/>
        </w:rPr>
        <w:t xml:space="preserve"> </w:t>
      </w:r>
      <w:r>
        <w:t>15</w:t>
      </w:r>
      <w:r>
        <w:rPr>
          <w:rFonts w:ascii="Symbol" w:hAnsi="Symbol"/>
        </w:rPr>
        <w:t></w:t>
      </w:r>
      <w:r>
        <w:t xml:space="preserve"> S, longitude 144</w:t>
      </w:r>
      <w:r>
        <w:sym w:font="Symbol" w:char="F0B0"/>
      </w:r>
      <w:r>
        <w:t xml:space="preserve"> 12</w:t>
      </w:r>
      <w:r>
        <w:rPr>
          <w:rFonts w:ascii="Symbol" w:hAnsi="Symbol"/>
        </w:rPr>
        <w:t></w:t>
      </w:r>
      <w:r>
        <w:t xml:space="preserve"> E; and</w:t>
      </w:r>
    </w:p>
    <w:p w:rsidR="00107C16" w:rsidRDefault="00107C16" w:rsidP="00107C16">
      <w:pPr>
        <w:widowControl w:val="0"/>
        <w:numPr>
          <w:ilvl w:val="0"/>
          <w:numId w:val="6"/>
        </w:numPr>
        <w:tabs>
          <w:tab w:val="right" w:pos="1985"/>
        </w:tabs>
        <w:suppressAutoHyphens/>
        <w:overflowPunct w:val="0"/>
        <w:autoSpaceDE w:val="0"/>
        <w:autoSpaceDN w:val="0"/>
        <w:adjustRightInd w:val="0"/>
        <w:spacing w:after="120" w:line="260" w:lineRule="exact"/>
        <w:ind w:left="1984" w:hanging="425"/>
        <w:jc w:val="both"/>
        <w:textAlignment w:val="baseline"/>
      </w:pPr>
      <w:r>
        <w:t>southerly along the geodesic to the point of latitude 10</w:t>
      </w:r>
      <w:r>
        <w:sym w:font="Symbol" w:char="F0B0"/>
      </w:r>
      <w:r>
        <w:t xml:space="preserve"> 28</w:t>
      </w:r>
      <w:r>
        <w:rPr>
          <w:rFonts w:ascii="Symbol" w:hAnsi="Symbol"/>
        </w:rPr>
        <w:t></w:t>
      </w:r>
      <w:r>
        <w:t xml:space="preserve"> S, longitude 144</w:t>
      </w:r>
      <w:r>
        <w:sym w:font="Symbol" w:char="F0B0"/>
      </w:r>
      <w:r>
        <w:t xml:space="preserve"> 10</w:t>
      </w:r>
      <w:r>
        <w:rPr>
          <w:rFonts w:ascii="Segoe UI" w:hAnsi="Segoe UI"/>
        </w:rPr>
        <w:t>’</w:t>
      </w:r>
      <w:r>
        <w:t xml:space="preserve"> E; and</w:t>
      </w:r>
    </w:p>
    <w:p w:rsidR="00107C16" w:rsidRDefault="00107C16" w:rsidP="00107C16">
      <w:pPr>
        <w:widowControl w:val="0"/>
        <w:numPr>
          <w:ilvl w:val="0"/>
          <w:numId w:val="6"/>
        </w:numPr>
        <w:tabs>
          <w:tab w:val="right" w:pos="1985"/>
        </w:tabs>
        <w:suppressAutoHyphens/>
        <w:overflowPunct w:val="0"/>
        <w:autoSpaceDE w:val="0"/>
        <w:autoSpaceDN w:val="0"/>
        <w:adjustRightInd w:val="0"/>
        <w:spacing w:after="120" w:line="260" w:lineRule="exact"/>
        <w:ind w:left="1985" w:hanging="425"/>
        <w:jc w:val="both"/>
        <w:textAlignment w:val="baseline"/>
      </w:pPr>
      <w:r>
        <w:t>west along that parallel to its intersection with the meridian of longitude 142</w:t>
      </w:r>
      <w:r>
        <w:sym w:font="Symbol" w:char="F0B0"/>
      </w:r>
      <w:r>
        <w:t xml:space="preserve"> 31</w:t>
      </w:r>
      <w:r>
        <w:rPr>
          <w:rFonts w:ascii="Symbol" w:hAnsi="Symbol"/>
        </w:rPr>
        <w:t></w:t>
      </w:r>
      <w:r>
        <w:t xml:space="preserve"> 49</w:t>
      </w:r>
      <w:r>
        <w:rPr>
          <w:rFonts w:ascii="Symbol" w:hAnsi="Symbol"/>
        </w:rPr>
        <w:t></w:t>
      </w:r>
      <w:r>
        <w:t xml:space="preserve"> E; and</w:t>
      </w:r>
    </w:p>
    <w:p w:rsidR="00107C16" w:rsidRDefault="00107C16" w:rsidP="00107C16">
      <w:pPr>
        <w:widowControl w:val="0"/>
        <w:numPr>
          <w:ilvl w:val="0"/>
          <w:numId w:val="6"/>
        </w:numPr>
        <w:tabs>
          <w:tab w:val="right" w:pos="1985"/>
        </w:tabs>
        <w:suppressAutoHyphens/>
        <w:overflowPunct w:val="0"/>
        <w:autoSpaceDE w:val="0"/>
        <w:autoSpaceDN w:val="0"/>
        <w:adjustRightInd w:val="0"/>
        <w:spacing w:after="120" w:line="260" w:lineRule="exact"/>
        <w:ind w:left="1985" w:hanging="425"/>
        <w:jc w:val="both"/>
        <w:textAlignment w:val="baseline"/>
      </w:pPr>
      <w:r>
        <w:t>south along that meridian to its intersection with the northern coastline of the mainland at low water, in the vicinity of Cape York; and</w:t>
      </w:r>
    </w:p>
    <w:p w:rsidR="00107C16" w:rsidRDefault="00107C16" w:rsidP="00107C16">
      <w:pPr>
        <w:widowControl w:val="0"/>
        <w:numPr>
          <w:ilvl w:val="0"/>
          <w:numId w:val="6"/>
        </w:numPr>
        <w:tabs>
          <w:tab w:val="right" w:pos="1985"/>
        </w:tabs>
        <w:suppressAutoHyphens/>
        <w:overflowPunct w:val="0"/>
        <w:autoSpaceDE w:val="0"/>
        <w:autoSpaceDN w:val="0"/>
        <w:adjustRightInd w:val="0"/>
        <w:spacing w:after="120" w:line="260" w:lineRule="exact"/>
        <w:ind w:left="1985" w:hanging="425"/>
        <w:jc w:val="both"/>
        <w:textAlignment w:val="baseline"/>
      </w:pPr>
      <w:r>
        <w:t>generally southerly along that coastline at low water to the point where the line began; and</w:t>
      </w:r>
    </w:p>
    <w:p w:rsidR="00107C16" w:rsidRDefault="00107C16" w:rsidP="00107C16">
      <w:pPr>
        <w:pStyle w:val="P1"/>
      </w:pPr>
      <w:r>
        <w:tab/>
        <w:t>(b)</w:t>
      </w:r>
      <w:r>
        <w:tab/>
        <w:t>adjacent to Norfolk Island, except the area bounded by a notional line beginning at the point of latitude 28</w:t>
      </w:r>
      <w:r>
        <w:sym w:font="Symbol" w:char="F0B0"/>
      </w:r>
      <w:r>
        <w:t xml:space="preserve"> 35</w:t>
      </w:r>
      <w:r>
        <w:rPr>
          <w:rFonts w:ascii="Symbol" w:hAnsi="Symbol"/>
        </w:rPr>
        <w:t></w:t>
      </w:r>
      <w:r>
        <w:t xml:space="preserve"> S, longitude 167</w:t>
      </w:r>
      <w:r>
        <w:sym w:font="Symbol" w:char="F0B0"/>
      </w:r>
      <w:r>
        <w:t xml:space="preserve"> 25</w:t>
      </w:r>
      <w:r>
        <w:rPr>
          <w:rFonts w:ascii="Symbol" w:hAnsi="Symbol"/>
        </w:rPr>
        <w:t></w:t>
      </w:r>
      <w:r>
        <w:t xml:space="preserve"> E, and running:</w:t>
      </w:r>
    </w:p>
    <w:p w:rsidR="00107C16" w:rsidRDefault="00107C16" w:rsidP="00107C16">
      <w:pPr>
        <w:widowControl w:val="0"/>
        <w:numPr>
          <w:ilvl w:val="0"/>
          <w:numId w:val="6"/>
        </w:numPr>
        <w:tabs>
          <w:tab w:val="right" w:pos="1985"/>
        </w:tabs>
        <w:suppressAutoHyphens/>
        <w:overflowPunct w:val="0"/>
        <w:autoSpaceDE w:val="0"/>
        <w:autoSpaceDN w:val="0"/>
        <w:adjustRightInd w:val="0"/>
        <w:spacing w:before="180" w:after="120" w:line="260" w:lineRule="exact"/>
        <w:ind w:left="1984" w:hanging="425"/>
        <w:textAlignment w:val="baseline"/>
      </w:pPr>
      <w:r>
        <w:t>east along that parallel to its intersection with the meridian of longitude 168</w:t>
      </w:r>
      <w:r>
        <w:sym w:font="Symbol" w:char="F0B0"/>
      </w:r>
      <w:r>
        <w:t xml:space="preserve"> 25</w:t>
      </w:r>
      <w:r>
        <w:rPr>
          <w:rFonts w:ascii="Symbol" w:hAnsi="Symbol"/>
        </w:rPr>
        <w:t></w:t>
      </w:r>
      <w:r>
        <w:t xml:space="preserve"> E; and</w:t>
      </w:r>
    </w:p>
    <w:p w:rsidR="00107C16" w:rsidRDefault="00107C16" w:rsidP="00107C16">
      <w:pPr>
        <w:widowControl w:val="0"/>
        <w:numPr>
          <w:ilvl w:val="0"/>
          <w:numId w:val="6"/>
        </w:numPr>
        <w:tabs>
          <w:tab w:val="right" w:pos="1985"/>
        </w:tabs>
        <w:suppressAutoHyphens/>
        <w:overflowPunct w:val="0"/>
        <w:autoSpaceDE w:val="0"/>
        <w:autoSpaceDN w:val="0"/>
        <w:adjustRightInd w:val="0"/>
        <w:spacing w:after="120" w:line="260" w:lineRule="exact"/>
        <w:ind w:left="1984" w:hanging="425"/>
        <w:textAlignment w:val="baseline"/>
      </w:pPr>
      <w:r>
        <w:t>south along that meridian to its intersection with the parallel of latitude 29</w:t>
      </w:r>
      <w:r>
        <w:sym w:font="Symbol" w:char="F0B0"/>
      </w:r>
      <w:r>
        <w:t xml:space="preserve"> 50</w:t>
      </w:r>
      <w:r>
        <w:rPr>
          <w:rFonts w:ascii="Symbol" w:hAnsi="Symbol"/>
        </w:rPr>
        <w:t></w:t>
      </w:r>
      <w:r>
        <w:t xml:space="preserve"> S; and</w:t>
      </w:r>
    </w:p>
    <w:p w:rsidR="00107C16" w:rsidRDefault="00107C16" w:rsidP="00107C16">
      <w:pPr>
        <w:widowControl w:val="0"/>
        <w:numPr>
          <w:ilvl w:val="0"/>
          <w:numId w:val="6"/>
        </w:numPr>
        <w:tabs>
          <w:tab w:val="right" w:pos="1985"/>
        </w:tabs>
        <w:suppressAutoHyphens/>
        <w:overflowPunct w:val="0"/>
        <w:autoSpaceDE w:val="0"/>
        <w:autoSpaceDN w:val="0"/>
        <w:adjustRightInd w:val="0"/>
        <w:spacing w:after="120" w:line="260" w:lineRule="exact"/>
        <w:ind w:left="1984" w:hanging="425"/>
        <w:textAlignment w:val="baseline"/>
      </w:pPr>
      <w:r>
        <w:t>west along that parallel to its intersection with the meridian of longitude 167</w:t>
      </w:r>
      <w:r>
        <w:sym w:font="Symbol" w:char="F0B0"/>
      </w:r>
      <w:r>
        <w:t xml:space="preserve"> 25</w:t>
      </w:r>
      <w:r>
        <w:rPr>
          <w:rFonts w:ascii="Symbol" w:hAnsi="Symbol"/>
        </w:rPr>
        <w:t></w:t>
      </w:r>
      <w:r>
        <w:t xml:space="preserve"> E; and</w:t>
      </w:r>
    </w:p>
    <w:p w:rsidR="00107C16" w:rsidRDefault="00107C16" w:rsidP="00107C16">
      <w:pPr>
        <w:widowControl w:val="0"/>
        <w:numPr>
          <w:ilvl w:val="0"/>
          <w:numId w:val="6"/>
        </w:numPr>
        <w:tabs>
          <w:tab w:val="right" w:pos="1985"/>
        </w:tabs>
        <w:suppressAutoHyphens/>
        <w:overflowPunct w:val="0"/>
        <w:autoSpaceDE w:val="0"/>
        <w:autoSpaceDN w:val="0"/>
        <w:adjustRightInd w:val="0"/>
        <w:spacing w:after="120" w:line="260" w:lineRule="exact"/>
        <w:ind w:left="1984" w:hanging="425"/>
        <w:textAlignment w:val="baseline"/>
      </w:pPr>
      <w:r>
        <w:t>north along that meridian to the point where the line began.</w:t>
      </w:r>
    </w:p>
    <w:p w:rsidR="00107C16" w:rsidRDefault="00107C16" w:rsidP="00107C16">
      <w:pPr>
        <w:widowControl w:val="0"/>
        <w:numPr>
          <w:ilvl w:val="0"/>
          <w:numId w:val="6"/>
        </w:numPr>
        <w:tabs>
          <w:tab w:val="right" w:pos="1276"/>
        </w:tabs>
        <w:suppressAutoHyphens/>
        <w:overflowPunct w:val="0"/>
        <w:autoSpaceDE w:val="0"/>
        <w:autoSpaceDN w:val="0"/>
        <w:adjustRightInd w:val="0"/>
        <w:spacing w:after="120" w:line="260" w:lineRule="exact"/>
        <w:ind w:left="1276" w:hanging="425"/>
        <w:jc w:val="both"/>
        <w:textAlignment w:val="baseline"/>
      </w:pPr>
      <w:r>
        <w:rPr>
          <w:i/>
          <w:sz w:val="20"/>
        </w:rPr>
        <w:lastRenderedPageBreak/>
        <w:t>Note:</w:t>
      </w:r>
      <w:r>
        <w:rPr>
          <w:sz w:val="20"/>
        </w:rPr>
        <w:t xml:space="preserve"> If an arrangement about a particular fishery is made under Division 3 of Part 5 of the Act, State coastal waters may be taken to be part of the AFZ for the purposes of the management of the fishery: see s.76 of the Act.</w:t>
      </w:r>
    </w:p>
    <w:p w:rsidR="00107C16" w:rsidRDefault="00107C16" w:rsidP="00107C16">
      <w:pPr>
        <w:pStyle w:val="Schedulepart"/>
      </w:pPr>
      <w:bookmarkStart w:id="45" w:name="_Toc320019274"/>
      <w:r>
        <w:rPr>
          <w:rStyle w:val="CharSchPTNo"/>
        </w:rPr>
        <w:t>Part 2</w:t>
      </w:r>
      <w:r>
        <w:tab/>
      </w:r>
      <w:r>
        <w:rPr>
          <w:rStyle w:val="CharSchPTText"/>
        </w:rPr>
        <w:t>Coral Sea zone</w:t>
      </w:r>
      <w:bookmarkEnd w:id="45"/>
    </w:p>
    <w:p w:rsidR="00107C16" w:rsidRDefault="00107C16" w:rsidP="00107C16">
      <w:pPr>
        <w:pStyle w:val="Schedulepara"/>
      </w:pPr>
      <w:r>
        <w:tab/>
      </w:r>
      <w:r>
        <w:tab/>
        <w:t>The part of the AFZ that is within the area bounded by a notional line beginning at the intersection of the eastern coastline of the mainland at low water with the parallel of latitude 12</w:t>
      </w:r>
      <w:r>
        <w:sym w:font="Symbol" w:char="F0B0"/>
      </w:r>
      <w:r>
        <w:t xml:space="preserve"> S, in the vicinity of Shelburne Bay, and running:</w:t>
      </w:r>
    </w:p>
    <w:p w:rsidR="00107C16" w:rsidRDefault="00107C16" w:rsidP="00107C16">
      <w:pPr>
        <w:widowControl w:val="0"/>
        <w:numPr>
          <w:ilvl w:val="0"/>
          <w:numId w:val="6"/>
        </w:numPr>
        <w:tabs>
          <w:tab w:val="right" w:pos="1985"/>
        </w:tabs>
        <w:suppressAutoHyphens/>
        <w:overflowPunct w:val="0"/>
        <w:autoSpaceDE w:val="0"/>
        <w:autoSpaceDN w:val="0"/>
        <w:adjustRightInd w:val="0"/>
        <w:spacing w:before="180" w:after="120" w:line="260" w:lineRule="exact"/>
        <w:ind w:left="1984" w:hanging="425"/>
        <w:jc w:val="both"/>
        <w:textAlignment w:val="baseline"/>
      </w:pPr>
      <w:r>
        <w:t>east along that parallel to its intersection with the meridian of longitude 145</w:t>
      </w:r>
      <w:r>
        <w:sym w:font="Symbol" w:char="F0B0"/>
      </w:r>
      <w:r>
        <w:t xml:space="preserve"> E; and</w:t>
      </w:r>
    </w:p>
    <w:p w:rsidR="00107C16" w:rsidRDefault="00107C16" w:rsidP="00107C16">
      <w:pPr>
        <w:widowControl w:val="0"/>
        <w:numPr>
          <w:ilvl w:val="0"/>
          <w:numId w:val="6"/>
        </w:numPr>
        <w:tabs>
          <w:tab w:val="right" w:pos="1985"/>
        </w:tabs>
        <w:suppressAutoHyphens/>
        <w:overflowPunct w:val="0"/>
        <w:autoSpaceDE w:val="0"/>
        <w:autoSpaceDN w:val="0"/>
        <w:adjustRightInd w:val="0"/>
        <w:spacing w:after="120" w:line="260" w:lineRule="exact"/>
        <w:ind w:left="1984" w:hanging="425"/>
        <w:jc w:val="both"/>
        <w:textAlignment w:val="baseline"/>
      </w:pPr>
      <w:r>
        <w:t>southerly along the geodesic to the point of latitude 14° S, longitude 147</w:t>
      </w:r>
      <w:r>
        <w:sym w:font="Symbol" w:char="F0B0"/>
      </w:r>
      <w:r>
        <w:t xml:space="preserve"> E; and</w:t>
      </w:r>
    </w:p>
    <w:p w:rsidR="00107C16" w:rsidRDefault="00107C16" w:rsidP="00107C16">
      <w:pPr>
        <w:widowControl w:val="0"/>
        <w:numPr>
          <w:ilvl w:val="0"/>
          <w:numId w:val="6"/>
        </w:numPr>
        <w:tabs>
          <w:tab w:val="right" w:pos="1985"/>
        </w:tabs>
        <w:suppressAutoHyphens/>
        <w:overflowPunct w:val="0"/>
        <w:autoSpaceDE w:val="0"/>
        <w:autoSpaceDN w:val="0"/>
        <w:adjustRightInd w:val="0"/>
        <w:spacing w:after="120" w:line="260" w:lineRule="exact"/>
        <w:ind w:left="1984" w:hanging="425"/>
        <w:jc w:val="both"/>
        <w:textAlignment w:val="baseline"/>
      </w:pPr>
      <w:r>
        <w:t>southerly along the geodesic to the point of latitude 17° S, longitude 149</w:t>
      </w:r>
      <w:r>
        <w:sym w:font="Symbol" w:char="F0B0"/>
      </w:r>
      <w:r>
        <w:t xml:space="preserve"> E; and</w:t>
      </w:r>
    </w:p>
    <w:p w:rsidR="00107C16" w:rsidRDefault="00107C16" w:rsidP="00107C16">
      <w:pPr>
        <w:widowControl w:val="0"/>
        <w:numPr>
          <w:ilvl w:val="0"/>
          <w:numId w:val="6"/>
        </w:numPr>
        <w:tabs>
          <w:tab w:val="right" w:pos="1985"/>
        </w:tabs>
        <w:suppressAutoHyphens/>
        <w:overflowPunct w:val="0"/>
        <w:autoSpaceDE w:val="0"/>
        <w:autoSpaceDN w:val="0"/>
        <w:adjustRightInd w:val="0"/>
        <w:spacing w:after="120" w:line="260" w:lineRule="exact"/>
        <w:ind w:left="1984" w:hanging="425"/>
        <w:jc w:val="both"/>
        <w:textAlignment w:val="baseline"/>
      </w:pPr>
      <w:r>
        <w:t>south along that meridian to its intersection with the parallel of latitude 18</w:t>
      </w:r>
      <w:r>
        <w:sym w:font="Symbol" w:char="F0B0"/>
      </w:r>
      <w:r>
        <w:t xml:space="preserve"> S; and</w:t>
      </w:r>
    </w:p>
    <w:p w:rsidR="00107C16" w:rsidRDefault="00107C16" w:rsidP="00107C16">
      <w:pPr>
        <w:widowControl w:val="0"/>
        <w:numPr>
          <w:ilvl w:val="0"/>
          <w:numId w:val="6"/>
        </w:numPr>
        <w:tabs>
          <w:tab w:val="right" w:pos="1985"/>
        </w:tabs>
        <w:suppressAutoHyphens/>
        <w:overflowPunct w:val="0"/>
        <w:autoSpaceDE w:val="0"/>
        <w:autoSpaceDN w:val="0"/>
        <w:adjustRightInd w:val="0"/>
        <w:spacing w:after="120" w:line="260" w:lineRule="exact"/>
        <w:ind w:left="1984" w:hanging="425"/>
        <w:jc w:val="both"/>
        <w:textAlignment w:val="baseline"/>
      </w:pPr>
      <w:r>
        <w:t>east along that parallel to its intersection with the meridian of longitude 152</w:t>
      </w:r>
      <w:r>
        <w:sym w:font="Symbol" w:char="F0B0"/>
      </w:r>
      <w:r>
        <w:t xml:space="preserve"> E; and</w:t>
      </w:r>
    </w:p>
    <w:p w:rsidR="00107C16" w:rsidRDefault="00107C16" w:rsidP="00107C16">
      <w:pPr>
        <w:widowControl w:val="0"/>
        <w:numPr>
          <w:ilvl w:val="0"/>
          <w:numId w:val="6"/>
        </w:numPr>
        <w:tabs>
          <w:tab w:val="right" w:pos="1985"/>
        </w:tabs>
        <w:suppressAutoHyphens/>
        <w:overflowPunct w:val="0"/>
        <w:autoSpaceDE w:val="0"/>
        <w:autoSpaceDN w:val="0"/>
        <w:adjustRightInd w:val="0"/>
        <w:spacing w:after="120" w:line="260" w:lineRule="exact"/>
        <w:ind w:left="1984" w:hanging="425"/>
        <w:jc w:val="both"/>
        <w:textAlignment w:val="baseline"/>
      </w:pPr>
      <w:r>
        <w:t>south along that meridian to its intersection with the parallel of latitude 20</w:t>
      </w:r>
      <w:r>
        <w:sym w:font="Symbol" w:char="F0B0"/>
      </w:r>
      <w:r>
        <w:t xml:space="preserve"> 28</w:t>
      </w:r>
      <w:r>
        <w:rPr>
          <w:rFonts w:ascii="Symbol" w:hAnsi="Symbol"/>
        </w:rPr>
        <w:t></w:t>
      </w:r>
      <w:r>
        <w:t xml:space="preserve"> 49</w:t>
      </w:r>
      <w:r>
        <w:rPr>
          <w:rFonts w:ascii="Symbol" w:hAnsi="Symbol"/>
        </w:rPr>
        <w:t></w:t>
      </w:r>
      <w:r>
        <w:t xml:space="preserve"> S; and</w:t>
      </w:r>
    </w:p>
    <w:p w:rsidR="00107C16" w:rsidRDefault="00107C16" w:rsidP="00107C16">
      <w:pPr>
        <w:widowControl w:val="0"/>
        <w:numPr>
          <w:ilvl w:val="0"/>
          <w:numId w:val="6"/>
        </w:numPr>
        <w:tabs>
          <w:tab w:val="right" w:pos="1985"/>
        </w:tabs>
        <w:suppressAutoHyphens/>
        <w:overflowPunct w:val="0"/>
        <w:autoSpaceDE w:val="0"/>
        <w:autoSpaceDN w:val="0"/>
        <w:adjustRightInd w:val="0"/>
        <w:spacing w:after="120" w:line="260" w:lineRule="exact"/>
        <w:ind w:left="1984" w:hanging="425"/>
        <w:jc w:val="both"/>
        <w:textAlignment w:val="baseline"/>
      </w:pPr>
      <w:r>
        <w:t>west along that parallel to its intersection with the eastern coastline of the mainland at low water, in the vicinity of Proserpine; and</w:t>
      </w:r>
    </w:p>
    <w:p w:rsidR="00107C16" w:rsidRDefault="00107C16" w:rsidP="00107C16">
      <w:pPr>
        <w:widowControl w:val="0"/>
        <w:numPr>
          <w:ilvl w:val="0"/>
          <w:numId w:val="6"/>
        </w:numPr>
        <w:tabs>
          <w:tab w:val="right" w:pos="1985"/>
        </w:tabs>
        <w:suppressAutoHyphens/>
        <w:overflowPunct w:val="0"/>
        <w:autoSpaceDE w:val="0"/>
        <w:autoSpaceDN w:val="0"/>
        <w:adjustRightInd w:val="0"/>
        <w:spacing w:after="120" w:line="260" w:lineRule="exact"/>
        <w:ind w:left="1984" w:hanging="425"/>
        <w:jc w:val="both"/>
        <w:textAlignment w:val="baseline"/>
      </w:pPr>
      <w:r>
        <w:t>generally northerly along that coastline at low water to the point where the line began.</w:t>
      </w:r>
    </w:p>
    <w:p w:rsidR="00107C16" w:rsidRDefault="00107C16" w:rsidP="00107C16">
      <w:pPr>
        <w:pStyle w:val="Schedulepart"/>
      </w:pPr>
      <w:bookmarkStart w:id="46" w:name="_Toc320019275"/>
      <w:r>
        <w:rPr>
          <w:rStyle w:val="CharSchPTNo"/>
        </w:rPr>
        <w:t>Part 3</w:t>
      </w:r>
      <w:r>
        <w:tab/>
      </w:r>
      <w:r>
        <w:rPr>
          <w:rStyle w:val="CharSchPTText"/>
        </w:rPr>
        <w:t>High seas zone</w:t>
      </w:r>
      <w:bookmarkEnd w:id="46"/>
    </w:p>
    <w:p w:rsidR="00107C16" w:rsidRDefault="00107C16" w:rsidP="00107C16">
      <w:pPr>
        <w:pStyle w:val="Schedulepara"/>
      </w:pPr>
      <w:r>
        <w:tab/>
      </w:r>
      <w:r>
        <w:tab/>
        <w:t>The part of the Pacific Ocean, other than an area that is within the AFZ or the EEZ of a foreign country, that is within the area bounded by a notional line beginning at the intersection of the south coast of Australia and the meridian of longitude 141</w:t>
      </w:r>
      <w:r>
        <w:sym w:font="Symbol" w:char="F0B0"/>
      </w:r>
      <w:r>
        <w:t xml:space="preserve"> E, and running:</w:t>
      </w:r>
    </w:p>
    <w:p w:rsidR="00107C16" w:rsidRDefault="00107C16" w:rsidP="00107C16">
      <w:pPr>
        <w:widowControl w:val="0"/>
        <w:numPr>
          <w:ilvl w:val="0"/>
          <w:numId w:val="6"/>
        </w:numPr>
        <w:tabs>
          <w:tab w:val="right" w:pos="1985"/>
        </w:tabs>
        <w:suppressAutoHyphens/>
        <w:overflowPunct w:val="0"/>
        <w:autoSpaceDE w:val="0"/>
        <w:autoSpaceDN w:val="0"/>
        <w:adjustRightInd w:val="0"/>
        <w:spacing w:before="180" w:after="120" w:line="260" w:lineRule="exact"/>
        <w:ind w:left="1984" w:hanging="425"/>
        <w:jc w:val="both"/>
        <w:textAlignment w:val="baseline"/>
      </w:pPr>
      <w:r>
        <w:t>south to its intersection with the parallel of latitude 55° S; and</w:t>
      </w:r>
    </w:p>
    <w:p w:rsidR="00107C16" w:rsidRDefault="00107C16" w:rsidP="00107C16">
      <w:pPr>
        <w:widowControl w:val="0"/>
        <w:numPr>
          <w:ilvl w:val="0"/>
          <w:numId w:val="6"/>
        </w:numPr>
        <w:tabs>
          <w:tab w:val="right" w:pos="1985"/>
        </w:tabs>
        <w:suppressAutoHyphens/>
        <w:overflowPunct w:val="0"/>
        <w:autoSpaceDE w:val="0"/>
        <w:autoSpaceDN w:val="0"/>
        <w:adjustRightInd w:val="0"/>
        <w:spacing w:after="120" w:line="260" w:lineRule="exact"/>
        <w:ind w:left="1985" w:hanging="425"/>
        <w:jc w:val="both"/>
        <w:textAlignment w:val="baseline"/>
      </w:pPr>
      <w:r>
        <w:t>east along that parallel to its intersection with the meridian of longitude 150° E; and</w:t>
      </w:r>
    </w:p>
    <w:p w:rsidR="00107C16" w:rsidRDefault="00107C16" w:rsidP="00107C16">
      <w:pPr>
        <w:widowControl w:val="0"/>
        <w:numPr>
          <w:ilvl w:val="0"/>
          <w:numId w:val="6"/>
        </w:numPr>
        <w:tabs>
          <w:tab w:val="right" w:pos="1985"/>
        </w:tabs>
        <w:suppressAutoHyphens/>
        <w:overflowPunct w:val="0"/>
        <w:autoSpaceDE w:val="0"/>
        <w:autoSpaceDN w:val="0"/>
        <w:adjustRightInd w:val="0"/>
        <w:spacing w:after="120" w:line="260" w:lineRule="exact"/>
        <w:ind w:left="1985" w:hanging="425"/>
        <w:jc w:val="both"/>
        <w:textAlignment w:val="baseline"/>
      </w:pPr>
      <w:r>
        <w:t>south along that meridian to its intersection with the parallel of latitude 60° S; and</w:t>
      </w:r>
    </w:p>
    <w:p w:rsidR="00107C16" w:rsidRDefault="00107C16" w:rsidP="00107C16">
      <w:pPr>
        <w:widowControl w:val="0"/>
        <w:numPr>
          <w:ilvl w:val="0"/>
          <w:numId w:val="6"/>
        </w:numPr>
        <w:tabs>
          <w:tab w:val="right" w:pos="1985"/>
        </w:tabs>
        <w:suppressAutoHyphens/>
        <w:overflowPunct w:val="0"/>
        <w:autoSpaceDE w:val="0"/>
        <w:autoSpaceDN w:val="0"/>
        <w:adjustRightInd w:val="0"/>
        <w:spacing w:after="120" w:line="260" w:lineRule="exact"/>
        <w:ind w:left="1985" w:hanging="425"/>
        <w:jc w:val="both"/>
        <w:textAlignment w:val="baseline"/>
      </w:pPr>
      <w:r>
        <w:t xml:space="preserve">east along that parallel to its intersection with the meridian of longitude </w:t>
      </w:r>
      <w:r>
        <w:lastRenderedPageBreak/>
        <w:t>130° W; and</w:t>
      </w:r>
    </w:p>
    <w:p w:rsidR="00107C16" w:rsidRDefault="00107C16" w:rsidP="00107C16">
      <w:pPr>
        <w:keepNext/>
        <w:keepLines/>
        <w:widowControl w:val="0"/>
        <w:numPr>
          <w:ilvl w:val="0"/>
          <w:numId w:val="6"/>
        </w:numPr>
        <w:tabs>
          <w:tab w:val="right" w:pos="1985"/>
        </w:tabs>
        <w:suppressAutoHyphens/>
        <w:overflowPunct w:val="0"/>
        <w:autoSpaceDE w:val="0"/>
        <w:autoSpaceDN w:val="0"/>
        <w:adjustRightInd w:val="0"/>
        <w:spacing w:after="120" w:line="260" w:lineRule="exact"/>
        <w:ind w:left="1984" w:hanging="425"/>
        <w:jc w:val="both"/>
        <w:textAlignment w:val="baseline"/>
      </w:pPr>
      <w:r>
        <w:t>north along that meridian to its intersection with the parallel of latitude 4</w:t>
      </w:r>
      <w:r>
        <w:sym w:font="Symbol" w:char="F0B0"/>
      </w:r>
      <w:r>
        <w:t xml:space="preserve"> S; and</w:t>
      </w:r>
    </w:p>
    <w:p w:rsidR="00107C16" w:rsidRDefault="00107C16" w:rsidP="00107C16">
      <w:pPr>
        <w:widowControl w:val="0"/>
        <w:numPr>
          <w:ilvl w:val="0"/>
          <w:numId w:val="6"/>
        </w:numPr>
        <w:tabs>
          <w:tab w:val="right" w:pos="1985"/>
        </w:tabs>
        <w:suppressAutoHyphens/>
        <w:overflowPunct w:val="0"/>
        <w:autoSpaceDE w:val="0"/>
        <w:autoSpaceDN w:val="0"/>
        <w:adjustRightInd w:val="0"/>
        <w:spacing w:after="120" w:line="260" w:lineRule="exact"/>
        <w:ind w:left="1985" w:hanging="425"/>
        <w:jc w:val="both"/>
        <w:textAlignment w:val="baseline"/>
      </w:pPr>
      <w:r>
        <w:t>west along that parallel to its intersection with the meridian of longitude 150° W; and</w:t>
      </w:r>
    </w:p>
    <w:p w:rsidR="00107C16" w:rsidRDefault="00107C16" w:rsidP="00107C16">
      <w:pPr>
        <w:widowControl w:val="0"/>
        <w:numPr>
          <w:ilvl w:val="0"/>
          <w:numId w:val="6"/>
        </w:numPr>
        <w:tabs>
          <w:tab w:val="right" w:pos="1985"/>
        </w:tabs>
        <w:suppressAutoHyphens/>
        <w:overflowPunct w:val="0"/>
        <w:autoSpaceDE w:val="0"/>
        <w:autoSpaceDN w:val="0"/>
        <w:adjustRightInd w:val="0"/>
        <w:spacing w:after="120" w:line="260" w:lineRule="exact"/>
        <w:ind w:left="1985" w:hanging="425"/>
        <w:jc w:val="both"/>
        <w:textAlignment w:val="baseline"/>
      </w:pPr>
      <w:r>
        <w:t>north along that meridian.</w:t>
      </w:r>
    </w:p>
    <w:p w:rsidR="00107C16" w:rsidRDefault="00107C16" w:rsidP="00107C16">
      <w:pPr>
        <w:pStyle w:val="Note"/>
      </w:pPr>
      <w:r>
        <w:rPr>
          <w:i/>
        </w:rPr>
        <w:t>Note   </w:t>
      </w:r>
      <w:r>
        <w:t xml:space="preserve">Under international law, the Exclusive Economic Zone (EEZ) of a country generally extends 200 nautical miles from the baseline of a country.  However, the presence of islands and reefs may extend this limit.  Holders of fishing permits should contact the coastal state (within the meaning it has in the </w:t>
      </w:r>
      <w:r>
        <w:rPr>
          <w:i/>
        </w:rPr>
        <w:t>Seas and Submerged Lands Act 1973</w:t>
      </w:r>
      <w:r>
        <w:t>) to determine the exact coordinates of its EEZ boundaries.</w:t>
      </w:r>
    </w:p>
    <w:p w:rsidR="00107C16" w:rsidRDefault="00107C16" w:rsidP="00107C16">
      <w:pPr>
        <w:pStyle w:val="Scheduletitle"/>
      </w:pPr>
      <w:bookmarkStart w:id="47" w:name="_Toc320019276"/>
      <w:r>
        <w:rPr>
          <w:rStyle w:val="CharAmSchNo"/>
        </w:rPr>
        <w:lastRenderedPageBreak/>
        <w:t>Schedule 2</w:t>
      </w:r>
      <w:r>
        <w:tab/>
      </w:r>
      <w:r>
        <w:rPr>
          <w:rStyle w:val="CharAmSchText"/>
        </w:rPr>
        <w:t>Primary species of fish</w:t>
      </w:r>
      <w:bookmarkEnd w:id="47"/>
    </w:p>
    <w:p w:rsidR="00107C16" w:rsidRDefault="00107C16" w:rsidP="00107C16">
      <w:pPr>
        <w:pStyle w:val="Header"/>
      </w:pPr>
      <w:r>
        <w:rPr>
          <w:rStyle w:val="CharSchPTNo"/>
        </w:rPr>
        <w:t xml:space="preserve"> </w:t>
      </w:r>
      <w:r>
        <w:rPr>
          <w:rStyle w:val="CharSchPTText"/>
        </w:rPr>
        <w:t xml:space="preserve"> </w:t>
      </w:r>
    </w:p>
    <w:p w:rsidR="00107C16" w:rsidRDefault="00107C16" w:rsidP="00107C16"/>
    <w:tbl>
      <w:tblPr>
        <w:tblW w:w="8220" w:type="dxa"/>
        <w:tblLayout w:type="fixed"/>
        <w:tblCellMar>
          <w:left w:w="0" w:type="dxa"/>
          <w:right w:w="0" w:type="dxa"/>
        </w:tblCellMar>
        <w:tblLook w:val="04A0" w:firstRow="1" w:lastRow="0" w:firstColumn="1" w:lastColumn="0" w:noHBand="0" w:noVBand="1"/>
      </w:tblPr>
      <w:tblGrid>
        <w:gridCol w:w="993"/>
        <w:gridCol w:w="3117"/>
        <w:gridCol w:w="4110"/>
      </w:tblGrid>
      <w:tr w:rsidR="00107C16" w:rsidTr="00107C16">
        <w:tc>
          <w:tcPr>
            <w:tcW w:w="993" w:type="dxa"/>
            <w:tcBorders>
              <w:top w:val="nil"/>
              <w:left w:val="nil"/>
              <w:bottom w:val="single" w:sz="4" w:space="0" w:color="auto"/>
              <w:right w:val="nil"/>
            </w:tcBorders>
            <w:hideMark/>
          </w:tcPr>
          <w:p w:rsidR="00107C16" w:rsidRDefault="00107C16">
            <w:pPr>
              <w:pStyle w:val="TableColHead"/>
            </w:pPr>
            <w:r>
              <w:t>Item</w:t>
            </w:r>
          </w:p>
        </w:tc>
        <w:tc>
          <w:tcPr>
            <w:tcW w:w="3118" w:type="dxa"/>
            <w:tcBorders>
              <w:top w:val="nil"/>
              <w:left w:val="nil"/>
              <w:bottom w:val="single" w:sz="4" w:space="0" w:color="auto"/>
              <w:right w:val="nil"/>
            </w:tcBorders>
            <w:hideMark/>
          </w:tcPr>
          <w:p w:rsidR="00107C16" w:rsidRDefault="00107C16">
            <w:pPr>
              <w:pStyle w:val="TableColHead"/>
            </w:pPr>
            <w:r>
              <w:t>Common name</w:t>
            </w:r>
          </w:p>
        </w:tc>
        <w:tc>
          <w:tcPr>
            <w:tcW w:w="4111" w:type="dxa"/>
            <w:tcBorders>
              <w:top w:val="nil"/>
              <w:left w:val="nil"/>
              <w:bottom w:val="single" w:sz="4" w:space="0" w:color="auto"/>
              <w:right w:val="nil"/>
            </w:tcBorders>
            <w:hideMark/>
          </w:tcPr>
          <w:p w:rsidR="00107C16" w:rsidRDefault="00107C16">
            <w:pPr>
              <w:pStyle w:val="TableColHead"/>
            </w:pPr>
            <w:r>
              <w:t>Scientific name</w:t>
            </w:r>
          </w:p>
        </w:tc>
      </w:tr>
      <w:tr w:rsidR="00107C16" w:rsidTr="00107C16">
        <w:tc>
          <w:tcPr>
            <w:tcW w:w="993" w:type="dxa"/>
            <w:tcBorders>
              <w:top w:val="single" w:sz="4" w:space="0" w:color="auto"/>
              <w:left w:val="nil"/>
              <w:bottom w:val="nil"/>
              <w:right w:val="nil"/>
            </w:tcBorders>
            <w:hideMark/>
          </w:tcPr>
          <w:p w:rsidR="00107C16" w:rsidRDefault="00107C16">
            <w:pPr>
              <w:pStyle w:val="TableText0"/>
            </w:pPr>
            <w:r>
              <w:t>1</w:t>
            </w:r>
          </w:p>
        </w:tc>
        <w:tc>
          <w:tcPr>
            <w:tcW w:w="3118" w:type="dxa"/>
            <w:tcBorders>
              <w:top w:val="single" w:sz="4" w:space="0" w:color="auto"/>
              <w:left w:val="nil"/>
              <w:bottom w:val="nil"/>
              <w:right w:val="nil"/>
            </w:tcBorders>
            <w:hideMark/>
          </w:tcPr>
          <w:p w:rsidR="00107C16" w:rsidRDefault="00107C16">
            <w:pPr>
              <w:pStyle w:val="TableText0"/>
            </w:pPr>
            <w:r>
              <w:t>Albacore tuna</w:t>
            </w:r>
          </w:p>
        </w:tc>
        <w:tc>
          <w:tcPr>
            <w:tcW w:w="4111" w:type="dxa"/>
            <w:tcBorders>
              <w:top w:val="single" w:sz="4" w:space="0" w:color="auto"/>
              <w:left w:val="nil"/>
              <w:bottom w:val="nil"/>
              <w:right w:val="nil"/>
            </w:tcBorders>
            <w:hideMark/>
          </w:tcPr>
          <w:p w:rsidR="00107C16" w:rsidRDefault="00107C16">
            <w:pPr>
              <w:pStyle w:val="TableText0"/>
              <w:rPr>
                <w:i/>
              </w:rPr>
            </w:pPr>
            <w:proofErr w:type="spellStart"/>
            <w:r>
              <w:rPr>
                <w:i/>
              </w:rPr>
              <w:t>Thunnus</w:t>
            </w:r>
            <w:proofErr w:type="spellEnd"/>
            <w:r>
              <w:rPr>
                <w:i/>
              </w:rPr>
              <w:t xml:space="preserve"> </w:t>
            </w:r>
            <w:proofErr w:type="spellStart"/>
            <w:r>
              <w:rPr>
                <w:i/>
              </w:rPr>
              <w:t>alalunga</w:t>
            </w:r>
            <w:proofErr w:type="spellEnd"/>
          </w:p>
        </w:tc>
      </w:tr>
      <w:tr w:rsidR="00107C16" w:rsidTr="00107C16">
        <w:tc>
          <w:tcPr>
            <w:tcW w:w="993" w:type="dxa"/>
            <w:hideMark/>
          </w:tcPr>
          <w:p w:rsidR="00107C16" w:rsidRDefault="00107C16">
            <w:pPr>
              <w:pStyle w:val="TableText0"/>
            </w:pPr>
            <w:r>
              <w:t>2</w:t>
            </w:r>
          </w:p>
        </w:tc>
        <w:tc>
          <w:tcPr>
            <w:tcW w:w="3118" w:type="dxa"/>
            <w:hideMark/>
          </w:tcPr>
          <w:p w:rsidR="00107C16" w:rsidRDefault="00107C16">
            <w:pPr>
              <w:pStyle w:val="TableText0"/>
            </w:pPr>
            <w:r>
              <w:t>Bigeye tuna</w:t>
            </w:r>
          </w:p>
        </w:tc>
        <w:tc>
          <w:tcPr>
            <w:tcW w:w="4111" w:type="dxa"/>
            <w:hideMark/>
          </w:tcPr>
          <w:p w:rsidR="00107C16" w:rsidRDefault="00107C16">
            <w:pPr>
              <w:pStyle w:val="TableText0"/>
              <w:rPr>
                <w:i/>
              </w:rPr>
            </w:pPr>
            <w:proofErr w:type="spellStart"/>
            <w:r>
              <w:rPr>
                <w:i/>
              </w:rPr>
              <w:t>Thunnus</w:t>
            </w:r>
            <w:proofErr w:type="spellEnd"/>
            <w:r>
              <w:rPr>
                <w:i/>
              </w:rPr>
              <w:t xml:space="preserve"> </w:t>
            </w:r>
            <w:proofErr w:type="spellStart"/>
            <w:r>
              <w:rPr>
                <w:i/>
              </w:rPr>
              <w:t>obesus</w:t>
            </w:r>
            <w:proofErr w:type="spellEnd"/>
          </w:p>
        </w:tc>
      </w:tr>
      <w:tr w:rsidR="00107C16" w:rsidTr="00107C16">
        <w:tc>
          <w:tcPr>
            <w:tcW w:w="993" w:type="dxa"/>
            <w:hideMark/>
          </w:tcPr>
          <w:p w:rsidR="00107C16" w:rsidRDefault="00107C16">
            <w:pPr>
              <w:pStyle w:val="TableText0"/>
            </w:pPr>
            <w:r>
              <w:t>3</w:t>
            </w:r>
          </w:p>
        </w:tc>
        <w:tc>
          <w:tcPr>
            <w:tcW w:w="3118" w:type="dxa"/>
            <w:hideMark/>
          </w:tcPr>
          <w:p w:rsidR="00107C16" w:rsidRDefault="00107C16">
            <w:pPr>
              <w:pStyle w:val="TableText0"/>
            </w:pPr>
            <w:r>
              <w:t>Billfish</w:t>
            </w:r>
          </w:p>
        </w:tc>
        <w:tc>
          <w:tcPr>
            <w:tcW w:w="4111" w:type="dxa"/>
            <w:hideMark/>
          </w:tcPr>
          <w:p w:rsidR="00107C16" w:rsidRDefault="00107C16">
            <w:pPr>
              <w:pStyle w:val="TableText0"/>
            </w:pPr>
            <w:r>
              <w:t xml:space="preserve">Families </w:t>
            </w:r>
            <w:proofErr w:type="spellStart"/>
            <w:r>
              <w:t>Istiophoridae</w:t>
            </w:r>
            <w:proofErr w:type="spellEnd"/>
            <w:r>
              <w:t xml:space="preserve"> and </w:t>
            </w:r>
            <w:proofErr w:type="spellStart"/>
            <w:r>
              <w:t>Xiphiidae</w:t>
            </w:r>
            <w:proofErr w:type="spellEnd"/>
          </w:p>
        </w:tc>
      </w:tr>
      <w:tr w:rsidR="00107C16" w:rsidTr="00107C16">
        <w:tc>
          <w:tcPr>
            <w:tcW w:w="993" w:type="dxa"/>
            <w:hideMark/>
          </w:tcPr>
          <w:p w:rsidR="00107C16" w:rsidRDefault="00107C16">
            <w:pPr>
              <w:pStyle w:val="TableText0"/>
            </w:pPr>
            <w:r>
              <w:t>4</w:t>
            </w:r>
          </w:p>
        </w:tc>
        <w:tc>
          <w:tcPr>
            <w:tcW w:w="3118" w:type="dxa"/>
            <w:hideMark/>
          </w:tcPr>
          <w:p w:rsidR="00107C16" w:rsidRDefault="00107C16">
            <w:pPr>
              <w:pStyle w:val="TableText0"/>
            </w:pPr>
            <w:proofErr w:type="spellStart"/>
            <w:r>
              <w:t>Longtail</w:t>
            </w:r>
            <w:proofErr w:type="spellEnd"/>
            <w:r>
              <w:t xml:space="preserve"> tuna</w:t>
            </w:r>
          </w:p>
        </w:tc>
        <w:tc>
          <w:tcPr>
            <w:tcW w:w="4111" w:type="dxa"/>
            <w:hideMark/>
          </w:tcPr>
          <w:p w:rsidR="00107C16" w:rsidRDefault="00107C16">
            <w:pPr>
              <w:pStyle w:val="TableText0"/>
              <w:rPr>
                <w:i/>
              </w:rPr>
            </w:pPr>
            <w:proofErr w:type="spellStart"/>
            <w:r>
              <w:rPr>
                <w:i/>
              </w:rPr>
              <w:t>Thunnus</w:t>
            </w:r>
            <w:proofErr w:type="spellEnd"/>
            <w:r>
              <w:rPr>
                <w:i/>
              </w:rPr>
              <w:t xml:space="preserve"> </w:t>
            </w:r>
            <w:proofErr w:type="spellStart"/>
            <w:r>
              <w:rPr>
                <w:i/>
              </w:rPr>
              <w:t>tonggol</w:t>
            </w:r>
            <w:proofErr w:type="spellEnd"/>
          </w:p>
        </w:tc>
      </w:tr>
      <w:tr w:rsidR="00107C16" w:rsidTr="00107C16">
        <w:tc>
          <w:tcPr>
            <w:tcW w:w="993" w:type="dxa"/>
            <w:hideMark/>
          </w:tcPr>
          <w:p w:rsidR="00107C16" w:rsidRDefault="00107C16">
            <w:pPr>
              <w:pStyle w:val="TableText0"/>
            </w:pPr>
            <w:r>
              <w:t>5</w:t>
            </w:r>
          </w:p>
        </w:tc>
        <w:tc>
          <w:tcPr>
            <w:tcW w:w="3118" w:type="dxa"/>
            <w:hideMark/>
          </w:tcPr>
          <w:p w:rsidR="00107C16" w:rsidRDefault="00107C16">
            <w:pPr>
              <w:pStyle w:val="TableText0"/>
            </w:pPr>
            <w:r>
              <w:t xml:space="preserve">Northern </w:t>
            </w:r>
            <w:proofErr w:type="spellStart"/>
            <w:r>
              <w:t>bluefin</w:t>
            </w:r>
            <w:proofErr w:type="spellEnd"/>
            <w:r>
              <w:t xml:space="preserve"> tuna</w:t>
            </w:r>
          </w:p>
        </w:tc>
        <w:tc>
          <w:tcPr>
            <w:tcW w:w="4111" w:type="dxa"/>
            <w:hideMark/>
          </w:tcPr>
          <w:p w:rsidR="00107C16" w:rsidRDefault="00107C16">
            <w:pPr>
              <w:pStyle w:val="TableText0"/>
              <w:rPr>
                <w:i/>
              </w:rPr>
            </w:pPr>
            <w:proofErr w:type="spellStart"/>
            <w:r>
              <w:rPr>
                <w:i/>
              </w:rPr>
              <w:t>Thunnus</w:t>
            </w:r>
            <w:proofErr w:type="spellEnd"/>
            <w:r>
              <w:rPr>
                <w:i/>
              </w:rPr>
              <w:t xml:space="preserve"> </w:t>
            </w:r>
            <w:proofErr w:type="spellStart"/>
            <w:r>
              <w:rPr>
                <w:i/>
              </w:rPr>
              <w:t>orientalis</w:t>
            </w:r>
            <w:proofErr w:type="spellEnd"/>
          </w:p>
        </w:tc>
      </w:tr>
      <w:tr w:rsidR="00107C16" w:rsidTr="00107C16">
        <w:tc>
          <w:tcPr>
            <w:tcW w:w="993" w:type="dxa"/>
            <w:hideMark/>
          </w:tcPr>
          <w:p w:rsidR="00107C16" w:rsidRDefault="00107C16">
            <w:pPr>
              <w:pStyle w:val="TableText0"/>
            </w:pPr>
            <w:r>
              <w:t>6</w:t>
            </w:r>
          </w:p>
        </w:tc>
        <w:tc>
          <w:tcPr>
            <w:tcW w:w="3118" w:type="dxa"/>
            <w:hideMark/>
          </w:tcPr>
          <w:p w:rsidR="00107C16" w:rsidRDefault="00107C16">
            <w:pPr>
              <w:pStyle w:val="TableText0"/>
            </w:pPr>
            <w:r>
              <w:t xml:space="preserve">Rays bream (or </w:t>
            </w:r>
            <w:proofErr w:type="spellStart"/>
            <w:r>
              <w:t>pomfret</w:t>
            </w:r>
            <w:proofErr w:type="spellEnd"/>
            <w:r>
              <w:t>)</w:t>
            </w:r>
          </w:p>
        </w:tc>
        <w:tc>
          <w:tcPr>
            <w:tcW w:w="4111" w:type="dxa"/>
            <w:hideMark/>
          </w:tcPr>
          <w:p w:rsidR="00107C16" w:rsidRDefault="00107C16">
            <w:pPr>
              <w:pStyle w:val="TableText0"/>
            </w:pPr>
            <w:r>
              <w:t xml:space="preserve">Family </w:t>
            </w:r>
            <w:proofErr w:type="spellStart"/>
            <w:r>
              <w:t>Bramidae</w:t>
            </w:r>
            <w:proofErr w:type="spellEnd"/>
          </w:p>
        </w:tc>
      </w:tr>
      <w:tr w:rsidR="00107C16" w:rsidTr="00107C16">
        <w:tc>
          <w:tcPr>
            <w:tcW w:w="993" w:type="dxa"/>
            <w:hideMark/>
          </w:tcPr>
          <w:p w:rsidR="00107C16" w:rsidRDefault="00107C16">
            <w:pPr>
              <w:pStyle w:val="TableText0"/>
            </w:pPr>
            <w:r>
              <w:t>7</w:t>
            </w:r>
          </w:p>
        </w:tc>
        <w:tc>
          <w:tcPr>
            <w:tcW w:w="3118" w:type="dxa"/>
            <w:hideMark/>
          </w:tcPr>
          <w:p w:rsidR="00107C16" w:rsidRDefault="00107C16">
            <w:pPr>
              <w:pStyle w:val="TableText0"/>
            </w:pPr>
            <w:r>
              <w:t>Skipjack tuna</w:t>
            </w:r>
          </w:p>
        </w:tc>
        <w:tc>
          <w:tcPr>
            <w:tcW w:w="4111" w:type="dxa"/>
            <w:hideMark/>
          </w:tcPr>
          <w:p w:rsidR="00107C16" w:rsidRDefault="00107C16">
            <w:pPr>
              <w:pStyle w:val="TableText0"/>
              <w:rPr>
                <w:i/>
              </w:rPr>
            </w:pPr>
            <w:proofErr w:type="spellStart"/>
            <w:r>
              <w:rPr>
                <w:i/>
              </w:rPr>
              <w:t>Katsuwonus</w:t>
            </w:r>
            <w:proofErr w:type="spellEnd"/>
            <w:r>
              <w:rPr>
                <w:i/>
              </w:rPr>
              <w:t xml:space="preserve"> </w:t>
            </w:r>
            <w:proofErr w:type="spellStart"/>
            <w:r>
              <w:rPr>
                <w:i/>
              </w:rPr>
              <w:t>pelamis</w:t>
            </w:r>
            <w:proofErr w:type="spellEnd"/>
          </w:p>
        </w:tc>
      </w:tr>
      <w:tr w:rsidR="00107C16" w:rsidTr="00107C16">
        <w:tc>
          <w:tcPr>
            <w:tcW w:w="993" w:type="dxa"/>
            <w:tcBorders>
              <w:top w:val="nil"/>
              <w:left w:val="nil"/>
              <w:bottom w:val="single" w:sz="4" w:space="0" w:color="auto"/>
              <w:right w:val="nil"/>
            </w:tcBorders>
            <w:hideMark/>
          </w:tcPr>
          <w:p w:rsidR="00107C16" w:rsidRDefault="00107C16">
            <w:pPr>
              <w:pStyle w:val="TableText0"/>
            </w:pPr>
            <w:r>
              <w:t>8</w:t>
            </w:r>
          </w:p>
        </w:tc>
        <w:tc>
          <w:tcPr>
            <w:tcW w:w="3118" w:type="dxa"/>
            <w:tcBorders>
              <w:top w:val="nil"/>
              <w:left w:val="nil"/>
              <w:bottom w:val="single" w:sz="4" w:space="0" w:color="auto"/>
              <w:right w:val="nil"/>
            </w:tcBorders>
            <w:hideMark/>
          </w:tcPr>
          <w:p w:rsidR="00107C16" w:rsidRDefault="00107C16">
            <w:pPr>
              <w:pStyle w:val="TableText0"/>
            </w:pPr>
            <w:proofErr w:type="spellStart"/>
            <w:r>
              <w:t>Yellowfin</w:t>
            </w:r>
            <w:proofErr w:type="spellEnd"/>
            <w:r>
              <w:t xml:space="preserve"> tuna</w:t>
            </w:r>
          </w:p>
        </w:tc>
        <w:tc>
          <w:tcPr>
            <w:tcW w:w="4111" w:type="dxa"/>
            <w:tcBorders>
              <w:top w:val="nil"/>
              <w:left w:val="nil"/>
              <w:bottom w:val="single" w:sz="4" w:space="0" w:color="auto"/>
              <w:right w:val="nil"/>
            </w:tcBorders>
            <w:hideMark/>
          </w:tcPr>
          <w:p w:rsidR="00107C16" w:rsidRDefault="00107C16">
            <w:pPr>
              <w:pStyle w:val="TableText0"/>
              <w:rPr>
                <w:i/>
              </w:rPr>
            </w:pPr>
            <w:proofErr w:type="spellStart"/>
            <w:r>
              <w:rPr>
                <w:i/>
              </w:rPr>
              <w:t>Thunnus</w:t>
            </w:r>
            <w:proofErr w:type="spellEnd"/>
            <w:r>
              <w:rPr>
                <w:i/>
              </w:rPr>
              <w:t xml:space="preserve"> </w:t>
            </w:r>
            <w:proofErr w:type="spellStart"/>
            <w:r>
              <w:rPr>
                <w:i/>
              </w:rPr>
              <w:t>albacares</w:t>
            </w:r>
            <w:proofErr w:type="spellEnd"/>
          </w:p>
        </w:tc>
      </w:tr>
    </w:tbl>
    <w:p w:rsidR="00107C16" w:rsidRDefault="00107C16" w:rsidP="00107C16">
      <w:pPr>
        <w:pStyle w:val="SchedSectionBreak"/>
      </w:pPr>
    </w:p>
    <w:p w:rsidR="00107C16" w:rsidRPr="00107C16" w:rsidRDefault="00107C16" w:rsidP="00107C16">
      <w:pPr>
        <w:sectPr w:rsidR="00107C16" w:rsidRPr="00107C16" w:rsidSect="00D86C88">
          <w:headerReference w:type="even" r:id="rId14"/>
          <w:headerReference w:type="default" r:id="rId15"/>
          <w:footerReference w:type="even" r:id="rId16"/>
          <w:footerReference w:type="default" r:id="rId17"/>
          <w:headerReference w:type="first" r:id="rId18"/>
          <w:pgSz w:w="11907" w:h="16839"/>
          <w:pgMar w:top="2378" w:right="1797" w:bottom="1440" w:left="1797" w:header="720" w:footer="709" w:gutter="0"/>
          <w:pgNumType w:fmt="lowerRoman" w:start="1"/>
          <w:cols w:space="708"/>
          <w:docGrid w:linePitch="360"/>
        </w:sectPr>
      </w:pPr>
    </w:p>
    <w:p w:rsidR="00D21281" w:rsidRPr="001778F8" w:rsidRDefault="00D21281" w:rsidP="00D21281">
      <w:pPr>
        <w:pStyle w:val="ENotesHeading1"/>
      </w:pPr>
      <w:r>
        <w:lastRenderedPageBreak/>
        <w:t>Endnotes</w:t>
      </w:r>
    </w:p>
    <w:p w:rsidR="00D21281" w:rsidRPr="00BC57F4" w:rsidRDefault="00D21281" w:rsidP="00D21281">
      <w:pPr>
        <w:pStyle w:val="ENotesHeading2"/>
      </w:pPr>
      <w:r w:rsidRPr="00BC57F4">
        <w:t>Endnote 1—About the endnotes</w:t>
      </w:r>
    </w:p>
    <w:p w:rsidR="00D21281" w:rsidRPr="00042EA7" w:rsidRDefault="00D21281" w:rsidP="00D21281">
      <w:pPr>
        <w:spacing w:after="120"/>
      </w:pPr>
      <w:r w:rsidRPr="00042EA7">
        <w:t>The endnotes provide information about this compilation and the compiled law.</w:t>
      </w:r>
    </w:p>
    <w:p w:rsidR="00D21281" w:rsidRPr="00042EA7" w:rsidRDefault="00D21281" w:rsidP="00D21281">
      <w:pPr>
        <w:spacing w:after="120"/>
      </w:pPr>
      <w:r w:rsidRPr="00042EA7">
        <w:t>The following endnotes are included in every compilation:</w:t>
      </w:r>
    </w:p>
    <w:p w:rsidR="00D21281" w:rsidRPr="00042EA7" w:rsidRDefault="00D21281" w:rsidP="00D21281">
      <w:r w:rsidRPr="00042EA7">
        <w:t>Endnote 1—About the endnotes</w:t>
      </w:r>
    </w:p>
    <w:p w:rsidR="00D21281" w:rsidRPr="00042EA7" w:rsidRDefault="00D21281" w:rsidP="00D21281">
      <w:r w:rsidRPr="00042EA7">
        <w:t>Endnote 2—Abbreviation key</w:t>
      </w:r>
    </w:p>
    <w:p w:rsidR="00D21281" w:rsidRPr="00042EA7" w:rsidRDefault="00D21281" w:rsidP="00D21281">
      <w:r w:rsidRPr="00042EA7">
        <w:t>Endnote 3—Legislation history</w:t>
      </w:r>
    </w:p>
    <w:p w:rsidR="00D21281" w:rsidRPr="00042EA7" w:rsidRDefault="00D21281" w:rsidP="00D21281">
      <w:pPr>
        <w:spacing w:after="120"/>
      </w:pPr>
      <w:r w:rsidRPr="00042EA7">
        <w:t>Endnote 4—Amendment history</w:t>
      </w:r>
    </w:p>
    <w:p w:rsidR="00D21281" w:rsidRPr="00042EA7" w:rsidRDefault="00D21281" w:rsidP="00D21281">
      <w:pPr>
        <w:spacing w:after="120"/>
      </w:pPr>
      <w:r w:rsidRPr="00042EA7">
        <w:t xml:space="preserve">Endnotes about </w:t>
      </w:r>
      <w:proofErr w:type="spellStart"/>
      <w:r w:rsidRPr="00042EA7">
        <w:t>misdescribed</w:t>
      </w:r>
      <w:proofErr w:type="spellEnd"/>
      <w:r w:rsidRPr="00042EA7">
        <w:t xml:space="preserve"> amendments and other matters are included in a compilation only as necessary.</w:t>
      </w:r>
    </w:p>
    <w:p w:rsidR="00D21281" w:rsidRPr="00042EA7" w:rsidRDefault="00D21281" w:rsidP="00D21281">
      <w:r w:rsidRPr="00042EA7">
        <w:rPr>
          <w:b/>
        </w:rPr>
        <w:t>Abbreviation key—Endnote 2</w:t>
      </w:r>
    </w:p>
    <w:p w:rsidR="00D21281" w:rsidRPr="00042EA7" w:rsidRDefault="00D21281" w:rsidP="00D21281">
      <w:pPr>
        <w:spacing w:after="120"/>
      </w:pPr>
      <w:r w:rsidRPr="00042EA7">
        <w:t>The abbreviation key sets out abbreviations that may be used in the endnotes.</w:t>
      </w:r>
    </w:p>
    <w:p w:rsidR="00D21281" w:rsidRPr="00042EA7" w:rsidRDefault="00D21281" w:rsidP="00D21281">
      <w:pPr>
        <w:rPr>
          <w:b/>
        </w:rPr>
      </w:pPr>
      <w:r w:rsidRPr="00042EA7">
        <w:rPr>
          <w:b/>
        </w:rPr>
        <w:t>Legislation history and amendment history—Endnotes 3 and 4</w:t>
      </w:r>
    </w:p>
    <w:p w:rsidR="00D21281" w:rsidRPr="00042EA7" w:rsidRDefault="00D21281" w:rsidP="00D21281">
      <w:pPr>
        <w:spacing w:after="120"/>
      </w:pPr>
      <w:r w:rsidRPr="00042EA7">
        <w:t>Amending laws are annotated in the legislation history and amendment history.</w:t>
      </w:r>
    </w:p>
    <w:p w:rsidR="00D21281" w:rsidRPr="00042EA7" w:rsidRDefault="00D21281" w:rsidP="00D21281">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D21281" w:rsidRPr="00042EA7" w:rsidRDefault="00D21281" w:rsidP="00D21281">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D21281" w:rsidRPr="00042EA7" w:rsidRDefault="00D21281" w:rsidP="00D21281">
      <w:pPr>
        <w:keepNext/>
      </w:pPr>
      <w:proofErr w:type="spellStart"/>
      <w:r w:rsidRPr="00042EA7">
        <w:rPr>
          <w:b/>
        </w:rPr>
        <w:t>Misdescribed</w:t>
      </w:r>
      <w:proofErr w:type="spellEnd"/>
      <w:r w:rsidRPr="00042EA7">
        <w:rPr>
          <w:b/>
        </w:rPr>
        <w:t xml:space="preserve"> amendments</w:t>
      </w:r>
    </w:p>
    <w:p w:rsidR="00D21281" w:rsidRPr="00042EA7" w:rsidRDefault="00D21281" w:rsidP="00D21281">
      <w:pPr>
        <w:spacing w:after="120"/>
      </w:pPr>
      <w:r w:rsidRPr="00042EA7">
        <w:t xml:space="preserve">A </w:t>
      </w:r>
      <w:proofErr w:type="spellStart"/>
      <w:r w:rsidRPr="00042EA7">
        <w:t>misdescribed</w:t>
      </w:r>
      <w:proofErr w:type="spellEnd"/>
      <w:r w:rsidRPr="00042EA7">
        <w:t xml:space="preserve"> amendment is an amendment that does not accurately describe the amendment to be made. If, despite the </w:t>
      </w:r>
      <w:proofErr w:type="spellStart"/>
      <w:r w:rsidRPr="00042EA7">
        <w:t>misdescription</w:t>
      </w:r>
      <w:proofErr w:type="spellEnd"/>
      <w:r w:rsidRPr="00042EA7">
        <w:t xml:space="preserve">, the amendment can be given effect as intended, the amendment is incorporated into the compiled law and the abbreviation “(md)” added to the details of the amendment included in the amendment history. </w:t>
      </w:r>
    </w:p>
    <w:p w:rsidR="00D21281" w:rsidRPr="00BC57F4" w:rsidRDefault="00D21281" w:rsidP="00D21281">
      <w:r w:rsidRPr="00042EA7">
        <w:t xml:space="preserve">If a </w:t>
      </w:r>
      <w:proofErr w:type="spellStart"/>
      <w:r w:rsidRPr="00042EA7">
        <w:t>misdescribed</w:t>
      </w:r>
      <w:proofErr w:type="spellEnd"/>
      <w:r w:rsidRPr="00042EA7">
        <w:t xml:space="preserve"> amendment cannot be given effect as intended, the amendment is set out in the endnotes.</w:t>
      </w:r>
    </w:p>
    <w:p w:rsidR="00D21281" w:rsidRPr="00BC57F4" w:rsidRDefault="00D21281" w:rsidP="00D21281">
      <w:pPr>
        <w:pStyle w:val="ENotesHeading2"/>
        <w:pageBreakBefore/>
        <w:outlineLvl w:val="9"/>
      </w:pPr>
      <w:r w:rsidRPr="00BC57F4">
        <w:lastRenderedPageBreak/>
        <w:t>Endnote 2—Abbreviation key</w:t>
      </w:r>
    </w:p>
    <w:tbl>
      <w:tblPr>
        <w:tblW w:w="7938" w:type="dxa"/>
        <w:tblInd w:w="108" w:type="dxa"/>
        <w:tblLayout w:type="fixed"/>
        <w:tblLook w:val="0000" w:firstRow="0" w:lastRow="0" w:firstColumn="0" w:lastColumn="0" w:noHBand="0" w:noVBand="0"/>
      </w:tblPr>
      <w:tblGrid>
        <w:gridCol w:w="4253"/>
        <w:gridCol w:w="3685"/>
      </w:tblGrid>
      <w:tr w:rsidR="00D21281" w:rsidRPr="00042EA7" w:rsidTr="00D86C88">
        <w:tc>
          <w:tcPr>
            <w:tcW w:w="4253" w:type="dxa"/>
            <w:shd w:val="clear" w:color="auto" w:fill="auto"/>
          </w:tcPr>
          <w:p w:rsidR="00D21281" w:rsidRPr="00042EA7" w:rsidRDefault="00D21281" w:rsidP="00D86C88">
            <w:pPr>
              <w:pStyle w:val="ENoteTableText"/>
              <w:rPr>
                <w:sz w:val="20"/>
              </w:rPr>
            </w:pPr>
            <w:r w:rsidRPr="00042EA7">
              <w:rPr>
                <w:sz w:val="20"/>
              </w:rPr>
              <w:t>A = Act</w:t>
            </w:r>
          </w:p>
        </w:tc>
        <w:tc>
          <w:tcPr>
            <w:tcW w:w="3685" w:type="dxa"/>
            <w:shd w:val="clear" w:color="auto" w:fill="auto"/>
          </w:tcPr>
          <w:p w:rsidR="00D21281" w:rsidRPr="00042EA7" w:rsidRDefault="00D21281" w:rsidP="00D86C88">
            <w:pPr>
              <w:pStyle w:val="ENoteTableText"/>
              <w:ind w:left="454" w:hanging="454"/>
              <w:rPr>
                <w:sz w:val="20"/>
              </w:rPr>
            </w:pPr>
            <w:proofErr w:type="spellStart"/>
            <w:r w:rsidRPr="00042EA7">
              <w:rPr>
                <w:sz w:val="20"/>
              </w:rPr>
              <w:t>orig</w:t>
            </w:r>
            <w:proofErr w:type="spellEnd"/>
            <w:r w:rsidRPr="00042EA7">
              <w:rPr>
                <w:sz w:val="20"/>
              </w:rPr>
              <w:t xml:space="preserve"> = original</w:t>
            </w:r>
          </w:p>
        </w:tc>
      </w:tr>
      <w:tr w:rsidR="00D21281" w:rsidRPr="00042EA7" w:rsidTr="00D86C88">
        <w:tc>
          <w:tcPr>
            <w:tcW w:w="4253" w:type="dxa"/>
            <w:shd w:val="clear" w:color="auto" w:fill="auto"/>
          </w:tcPr>
          <w:p w:rsidR="00D21281" w:rsidRPr="00042EA7" w:rsidRDefault="00D21281" w:rsidP="00D86C88">
            <w:pPr>
              <w:pStyle w:val="ENoteTableText"/>
              <w:rPr>
                <w:sz w:val="20"/>
              </w:rPr>
            </w:pPr>
            <w:r w:rsidRPr="00042EA7">
              <w:rPr>
                <w:sz w:val="20"/>
              </w:rPr>
              <w:t>ad = added or inserted</w:t>
            </w:r>
          </w:p>
        </w:tc>
        <w:tc>
          <w:tcPr>
            <w:tcW w:w="3685" w:type="dxa"/>
            <w:shd w:val="clear" w:color="auto" w:fill="auto"/>
          </w:tcPr>
          <w:p w:rsidR="00D21281" w:rsidRPr="00042EA7" w:rsidRDefault="00D21281" w:rsidP="00D86C88">
            <w:pPr>
              <w:pStyle w:val="ENoteTableText"/>
              <w:ind w:left="454" w:hanging="454"/>
              <w:rPr>
                <w:sz w:val="20"/>
              </w:rPr>
            </w:pPr>
            <w:r w:rsidRPr="00042EA7">
              <w:rPr>
                <w:sz w:val="20"/>
              </w:rPr>
              <w:t>par = paragraph(s)/subparagraph(s)</w:t>
            </w:r>
          </w:p>
        </w:tc>
      </w:tr>
      <w:tr w:rsidR="00D21281" w:rsidRPr="00042EA7" w:rsidTr="00D86C88">
        <w:tc>
          <w:tcPr>
            <w:tcW w:w="4253" w:type="dxa"/>
            <w:shd w:val="clear" w:color="auto" w:fill="auto"/>
          </w:tcPr>
          <w:p w:rsidR="00D21281" w:rsidRPr="00042EA7" w:rsidRDefault="00D21281" w:rsidP="00D86C88">
            <w:pPr>
              <w:pStyle w:val="ENoteTableText"/>
              <w:rPr>
                <w:sz w:val="20"/>
              </w:rPr>
            </w:pPr>
            <w:r w:rsidRPr="00042EA7">
              <w:rPr>
                <w:sz w:val="20"/>
              </w:rPr>
              <w:t>am = amended</w:t>
            </w:r>
          </w:p>
        </w:tc>
        <w:tc>
          <w:tcPr>
            <w:tcW w:w="3685" w:type="dxa"/>
            <w:shd w:val="clear" w:color="auto" w:fill="auto"/>
          </w:tcPr>
          <w:p w:rsidR="00D21281" w:rsidRPr="00042EA7" w:rsidRDefault="00D21281" w:rsidP="00D86C88">
            <w:pPr>
              <w:pStyle w:val="ENoteTableText"/>
              <w:spacing w:before="0"/>
              <w:rPr>
                <w:sz w:val="20"/>
              </w:rPr>
            </w:pPr>
            <w:r w:rsidRPr="00042EA7">
              <w:rPr>
                <w:sz w:val="20"/>
              </w:rPr>
              <w:t xml:space="preserve">    /sub</w:t>
            </w:r>
            <w:r>
              <w:rPr>
                <w:sz w:val="20"/>
              </w:rPr>
              <w:noBreakHyphen/>
            </w:r>
            <w:r w:rsidRPr="00042EA7">
              <w:rPr>
                <w:sz w:val="20"/>
              </w:rPr>
              <w:t>subparagraph(s)</w:t>
            </w:r>
          </w:p>
        </w:tc>
      </w:tr>
      <w:tr w:rsidR="00D21281" w:rsidRPr="00042EA7" w:rsidTr="00D86C88">
        <w:tc>
          <w:tcPr>
            <w:tcW w:w="4253" w:type="dxa"/>
            <w:shd w:val="clear" w:color="auto" w:fill="auto"/>
          </w:tcPr>
          <w:p w:rsidR="00D21281" w:rsidRPr="00042EA7" w:rsidRDefault="00D21281" w:rsidP="00D86C88">
            <w:pPr>
              <w:pStyle w:val="ENoteTableText"/>
              <w:rPr>
                <w:sz w:val="20"/>
              </w:rPr>
            </w:pPr>
            <w:proofErr w:type="spellStart"/>
            <w:r w:rsidRPr="00042EA7">
              <w:rPr>
                <w:sz w:val="20"/>
              </w:rPr>
              <w:t>amdt</w:t>
            </w:r>
            <w:proofErr w:type="spellEnd"/>
            <w:r w:rsidRPr="00042EA7">
              <w:rPr>
                <w:sz w:val="20"/>
              </w:rPr>
              <w:t xml:space="preserve"> = amendment</w:t>
            </w:r>
          </w:p>
        </w:tc>
        <w:tc>
          <w:tcPr>
            <w:tcW w:w="3685" w:type="dxa"/>
            <w:shd w:val="clear" w:color="auto" w:fill="auto"/>
          </w:tcPr>
          <w:p w:rsidR="00D21281" w:rsidRPr="00042EA7" w:rsidRDefault="00D21281" w:rsidP="00D86C88">
            <w:pPr>
              <w:pStyle w:val="ENoteTableText"/>
              <w:rPr>
                <w:sz w:val="20"/>
              </w:rPr>
            </w:pPr>
            <w:proofErr w:type="spellStart"/>
            <w:r w:rsidRPr="00042EA7">
              <w:rPr>
                <w:sz w:val="20"/>
              </w:rPr>
              <w:t>pres</w:t>
            </w:r>
            <w:proofErr w:type="spellEnd"/>
            <w:r w:rsidRPr="00042EA7">
              <w:rPr>
                <w:sz w:val="20"/>
              </w:rPr>
              <w:t xml:space="preserve"> = present</w:t>
            </w:r>
          </w:p>
        </w:tc>
      </w:tr>
      <w:tr w:rsidR="00D21281" w:rsidRPr="00042EA7" w:rsidTr="00D86C88">
        <w:tc>
          <w:tcPr>
            <w:tcW w:w="4253" w:type="dxa"/>
            <w:shd w:val="clear" w:color="auto" w:fill="auto"/>
          </w:tcPr>
          <w:p w:rsidR="00D21281" w:rsidRPr="00042EA7" w:rsidRDefault="00D21281" w:rsidP="00D86C88">
            <w:pPr>
              <w:pStyle w:val="ENoteTableText"/>
              <w:rPr>
                <w:sz w:val="20"/>
              </w:rPr>
            </w:pPr>
            <w:r w:rsidRPr="00042EA7">
              <w:rPr>
                <w:sz w:val="20"/>
              </w:rPr>
              <w:t>c = clause(s)</w:t>
            </w:r>
          </w:p>
        </w:tc>
        <w:tc>
          <w:tcPr>
            <w:tcW w:w="3685" w:type="dxa"/>
            <w:shd w:val="clear" w:color="auto" w:fill="auto"/>
          </w:tcPr>
          <w:p w:rsidR="00D21281" w:rsidRPr="00042EA7" w:rsidRDefault="00D21281" w:rsidP="00D86C88">
            <w:pPr>
              <w:pStyle w:val="ENoteTableText"/>
              <w:rPr>
                <w:sz w:val="20"/>
              </w:rPr>
            </w:pPr>
            <w:proofErr w:type="spellStart"/>
            <w:r w:rsidRPr="00042EA7">
              <w:rPr>
                <w:sz w:val="20"/>
              </w:rPr>
              <w:t>prev</w:t>
            </w:r>
            <w:proofErr w:type="spellEnd"/>
            <w:r w:rsidRPr="00042EA7">
              <w:rPr>
                <w:sz w:val="20"/>
              </w:rPr>
              <w:t xml:space="preserve"> = previous</w:t>
            </w:r>
          </w:p>
        </w:tc>
      </w:tr>
      <w:tr w:rsidR="00D21281" w:rsidRPr="00042EA7" w:rsidTr="00D86C88">
        <w:tc>
          <w:tcPr>
            <w:tcW w:w="4253" w:type="dxa"/>
            <w:shd w:val="clear" w:color="auto" w:fill="auto"/>
          </w:tcPr>
          <w:p w:rsidR="00D21281" w:rsidRPr="00042EA7" w:rsidRDefault="00D21281" w:rsidP="00D86C88">
            <w:pPr>
              <w:pStyle w:val="ENoteTableText"/>
              <w:rPr>
                <w:sz w:val="20"/>
              </w:rPr>
            </w:pPr>
            <w:r w:rsidRPr="00042EA7">
              <w:rPr>
                <w:sz w:val="20"/>
              </w:rPr>
              <w:t>C[x] = Compilation No. x</w:t>
            </w:r>
          </w:p>
        </w:tc>
        <w:tc>
          <w:tcPr>
            <w:tcW w:w="3685" w:type="dxa"/>
            <w:shd w:val="clear" w:color="auto" w:fill="auto"/>
          </w:tcPr>
          <w:p w:rsidR="00D21281" w:rsidRPr="00042EA7" w:rsidRDefault="00D21281" w:rsidP="00D86C88">
            <w:pPr>
              <w:pStyle w:val="ENoteTableText"/>
              <w:rPr>
                <w:sz w:val="20"/>
              </w:rPr>
            </w:pPr>
            <w:r w:rsidRPr="00042EA7">
              <w:rPr>
                <w:sz w:val="20"/>
              </w:rPr>
              <w:t>(</w:t>
            </w:r>
            <w:proofErr w:type="spellStart"/>
            <w:r w:rsidRPr="00042EA7">
              <w:rPr>
                <w:sz w:val="20"/>
              </w:rPr>
              <w:t>prev</w:t>
            </w:r>
            <w:proofErr w:type="spellEnd"/>
            <w:r w:rsidRPr="00042EA7">
              <w:rPr>
                <w:sz w:val="20"/>
              </w:rPr>
              <w:t>…) = previously</w:t>
            </w:r>
          </w:p>
        </w:tc>
      </w:tr>
      <w:tr w:rsidR="00D21281" w:rsidRPr="00042EA7" w:rsidTr="00D86C88">
        <w:tc>
          <w:tcPr>
            <w:tcW w:w="4253" w:type="dxa"/>
            <w:shd w:val="clear" w:color="auto" w:fill="auto"/>
          </w:tcPr>
          <w:p w:rsidR="00D21281" w:rsidRPr="00042EA7" w:rsidRDefault="00D21281" w:rsidP="00D86C88">
            <w:pPr>
              <w:pStyle w:val="ENoteTableText"/>
              <w:rPr>
                <w:sz w:val="20"/>
              </w:rPr>
            </w:pPr>
            <w:proofErr w:type="spellStart"/>
            <w:r w:rsidRPr="00042EA7">
              <w:rPr>
                <w:sz w:val="20"/>
              </w:rPr>
              <w:t>Ch</w:t>
            </w:r>
            <w:proofErr w:type="spellEnd"/>
            <w:r w:rsidRPr="00042EA7">
              <w:rPr>
                <w:sz w:val="20"/>
              </w:rPr>
              <w:t xml:space="preserve"> = Chapter(s)</w:t>
            </w:r>
          </w:p>
        </w:tc>
        <w:tc>
          <w:tcPr>
            <w:tcW w:w="3685" w:type="dxa"/>
            <w:shd w:val="clear" w:color="auto" w:fill="auto"/>
          </w:tcPr>
          <w:p w:rsidR="00D21281" w:rsidRPr="00042EA7" w:rsidRDefault="00D21281" w:rsidP="00D86C88">
            <w:pPr>
              <w:pStyle w:val="ENoteTableText"/>
              <w:rPr>
                <w:sz w:val="20"/>
              </w:rPr>
            </w:pPr>
            <w:r w:rsidRPr="00042EA7">
              <w:rPr>
                <w:sz w:val="20"/>
              </w:rPr>
              <w:t>Pt = Part(s)</w:t>
            </w:r>
          </w:p>
        </w:tc>
      </w:tr>
      <w:tr w:rsidR="00D21281" w:rsidRPr="00042EA7" w:rsidTr="00D86C88">
        <w:tc>
          <w:tcPr>
            <w:tcW w:w="4253" w:type="dxa"/>
            <w:shd w:val="clear" w:color="auto" w:fill="auto"/>
          </w:tcPr>
          <w:p w:rsidR="00D21281" w:rsidRPr="00042EA7" w:rsidRDefault="00D21281" w:rsidP="00D86C88">
            <w:pPr>
              <w:pStyle w:val="ENoteTableText"/>
              <w:rPr>
                <w:sz w:val="20"/>
              </w:rPr>
            </w:pPr>
            <w:proofErr w:type="spellStart"/>
            <w:r w:rsidRPr="00042EA7">
              <w:rPr>
                <w:sz w:val="20"/>
              </w:rPr>
              <w:t>def</w:t>
            </w:r>
            <w:proofErr w:type="spellEnd"/>
            <w:r w:rsidRPr="00042EA7">
              <w:rPr>
                <w:sz w:val="20"/>
              </w:rPr>
              <w:t xml:space="preserve"> = definition(s)</w:t>
            </w:r>
          </w:p>
        </w:tc>
        <w:tc>
          <w:tcPr>
            <w:tcW w:w="3685" w:type="dxa"/>
            <w:shd w:val="clear" w:color="auto" w:fill="auto"/>
          </w:tcPr>
          <w:p w:rsidR="00D21281" w:rsidRPr="00042EA7" w:rsidRDefault="00D21281" w:rsidP="00D86C88">
            <w:pPr>
              <w:pStyle w:val="ENoteTableText"/>
              <w:rPr>
                <w:sz w:val="20"/>
              </w:rPr>
            </w:pPr>
            <w:r w:rsidRPr="00042EA7">
              <w:rPr>
                <w:sz w:val="20"/>
              </w:rPr>
              <w:t>r = regulation(s)/rule(s)</w:t>
            </w:r>
          </w:p>
        </w:tc>
      </w:tr>
      <w:tr w:rsidR="00D21281" w:rsidRPr="00042EA7" w:rsidTr="00D86C88">
        <w:tc>
          <w:tcPr>
            <w:tcW w:w="4253" w:type="dxa"/>
            <w:shd w:val="clear" w:color="auto" w:fill="auto"/>
          </w:tcPr>
          <w:p w:rsidR="00D21281" w:rsidRPr="00042EA7" w:rsidRDefault="00D21281" w:rsidP="00D86C88">
            <w:pPr>
              <w:pStyle w:val="ENoteTableText"/>
              <w:rPr>
                <w:sz w:val="20"/>
              </w:rPr>
            </w:pPr>
            <w:proofErr w:type="spellStart"/>
            <w:r w:rsidRPr="00042EA7">
              <w:rPr>
                <w:sz w:val="20"/>
              </w:rPr>
              <w:t>Dict</w:t>
            </w:r>
            <w:proofErr w:type="spellEnd"/>
            <w:r w:rsidRPr="00042EA7">
              <w:rPr>
                <w:sz w:val="20"/>
              </w:rPr>
              <w:t xml:space="preserve"> = Dictionary</w:t>
            </w:r>
          </w:p>
        </w:tc>
        <w:tc>
          <w:tcPr>
            <w:tcW w:w="3685" w:type="dxa"/>
            <w:shd w:val="clear" w:color="auto" w:fill="auto"/>
          </w:tcPr>
          <w:p w:rsidR="00D21281" w:rsidRPr="00042EA7" w:rsidRDefault="00D21281" w:rsidP="00D86C88">
            <w:pPr>
              <w:pStyle w:val="ENoteTableText"/>
              <w:rPr>
                <w:sz w:val="20"/>
              </w:rPr>
            </w:pPr>
            <w:proofErr w:type="spellStart"/>
            <w:r w:rsidRPr="00042EA7">
              <w:rPr>
                <w:sz w:val="20"/>
              </w:rPr>
              <w:t>Reg</w:t>
            </w:r>
            <w:proofErr w:type="spellEnd"/>
            <w:r w:rsidRPr="00042EA7">
              <w:rPr>
                <w:sz w:val="20"/>
              </w:rPr>
              <w:t xml:space="preserve"> = Regulation/Regulations</w:t>
            </w:r>
          </w:p>
        </w:tc>
      </w:tr>
      <w:tr w:rsidR="00D21281" w:rsidRPr="00042EA7" w:rsidTr="00D86C88">
        <w:tc>
          <w:tcPr>
            <w:tcW w:w="4253" w:type="dxa"/>
            <w:shd w:val="clear" w:color="auto" w:fill="auto"/>
          </w:tcPr>
          <w:p w:rsidR="00D21281" w:rsidRPr="00042EA7" w:rsidRDefault="00D21281" w:rsidP="00D86C88">
            <w:pPr>
              <w:pStyle w:val="ENoteTableText"/>
              <w:rPr>
                <w:sz w:val="20"/>
              </w:rPr>
            </w:pPr>
            <w:r w:rsidRPr="00042EA7">
              <w:rPr>
                <w:sz w:val="20"/>
              </w:rPr>
              <w:t>disallowed = disallowed by Parliament</w:t>
            </w:r>
          </w:p>
        </w:tc>
        <w:tc>
          <w:tcPr>
            <w:tcW w:w="3685" w:type="dxa"/>
            <w:shd w:val="clear" w:color="auto" w:fill="auto"/>
          </w:tcPr>
          <w:p w:rsidR="00D21281" w:rsidRPr="00042EA7" w:rsidRDefault="00D21281" w:rsidP="00D86C88">
            <w:pPr>
              <w:pStyle w:val="ENoteTableText"/>
              <w:rPr>
                <w:sz w:val="20"/>
              </w:rPr>
            </w:pPr>
            <w:proofErr w:type="spellStart"/>
            <w:r w:rsidRPr="00042EA7">
              <w:rPr>
                <w:sz w:val="20"/>
              </w:rPr>
              <w:t>reloc</w:t>
            </w:r>
            <w:proofErr w:type="spellEnd"/>
            <w:r w:rsidRPr="00042EA7">
              <w:rPr>
                <w:sz w:val="20"/>
              </w:rPr>
              <w:t xml:space="preserve"> = relocated</w:t>
            </w:r>
          </w:p>
        </w:tc>
      </w:tr>
      <w:tr w:rsidR="00D21281" w:rsidRPr="00042EA7" w:rsidTr="00D86C88">
        <w:tc>
          <w:tcPr>
            <w:tcW w:w="4253" w:type="dxa"/>
            <w:shd w:val="clear" w:color="auto" w:fill="auto"/>
          </w:tcPr>
          <w:p w:rsidR="00D21281" w:rsidRPr="00042EA7" w:rsidRDefault="00D21281" w:rsidP="00D86C88">
            <w:pPr>
              <w:pStyle w:val="ENoteTableText"/>
              <w:rPr>
                <w:sz w:val="20"/>
              </w:rPr>
            </w:pPr>
            <w:proofErr w:type="spellStart"/>
            <w:r w:rsidRPr="00042EA7">
              <w:rPr>
                <w:sz w:val="20"/>
              </w:rPr>
              <w:t>Div</w:t>
            </w:r>
            <w:proofErr w:type="spellEnd"/>
            <w:r w:rsidRPr="00042EA7">
              <w:rPr>
                <w:sz w:val="20"/>
              </w:rPr>
              <w:t xml:space="preserve"> = Division(s)</w:t>
            </w:r>
          </w:p>
        </w:tc>
        <w:tc>
          <w:tcPr>
            <w:tcW w:w="3685" w:type="dxa"/>
            <w:shd w:val="clear" w:color="auto" w:fill="auto"/>
          </w:tcPr>
          <w:p w:rsidR="00D21281" w:rsidRPr="00042EA7" w:rsidRDefault="00D21281" w:rsidP="00D86C88">
            <w:pPr>
              <w:pStyle w:val="ENoteTableText"/>
              <w:rPr>
                <w:sz w:val="20"/>
              </w:rPr>
            </w:pPr>
            <w:proofErr w:type="spellStart"/>
            <w:r w:rsidRPr="00042EA7">
              <w:rPr>
                <w:sz w:val="20"/>
              </w:rPr>
              <w:t>renum</w:t>
            </w:r>
            <w:proofErr w:type="spellEnd"/>
            <w:r w:rsidRPr="00042EA7">
              <w:rPr>
                <w:sz w:val="20"/>
              </w:rPr>
              <w:t xml:space="preserve"> = renumbered</w:t>
            </w:r>
          </w:p>
        </w:tc>
      </w:tr>
      <w:tr w:rsidR="00D21281" w:rsidRPr="00042EA7" w:rsidTr="00D86C88">
        <w:tc>
          <w:tcPr>
            <w:tcW w:w="4253" w:type="dxa"/>
            <w:shd w:val="clear" w:color="auto" w:fill="auto"/>
          </w:tcPr>
          <w:p w:rsidR="00D21281" w:rsidRPr="00042EA7" w:rsidRDefault="00D21281" w:rsidP="00D86C88">
            <w:pPr>
              <w:pStyle w:val="ENoteTableText"/>
              <w:rPr>
                <w:sz w:val="20"/>
              </w:rPr>
            </w:pPr>
            <w:proofErr w:type="spellStart"/>
            <w:r w:rsidRPr="00042EA7">
              <w:rPr>
                <w:sz w:val="20"/>
              </w:rPr>
              <w:t>exp</w:t>
            </w:r>
            <w:proofErr w:type="spellEnd"/>
            <w:r w:rsidRPr="00042EA7">
              <w:rPr>
                <w:sz w:val="20"/>
              </w:rPr>
              <w:t xml:space="preserve"> = expires/expired or ceases/ceased to have</w:t>
            </w:r>
          </w:p>
        </w:tc>
        <w:tc>
          <w:tcPr>
            <w:tcW w:w="3685" w:type="dxa"/>
            <w:shd w:val="clear" w:color="auto" w:fill="auto"/>
          </w:tcPr>
          <w:p w:rsidR="00D21281" w:rsidRPr="00042EA7" w:rsidRDefault="00D21281" w:rsidP="00D86C88">
            <w:pPr>
              <w:pStyle w:val="ENoteTableText"/>
              <w:rPr>
                <w:sz w:val="20"/>
              </w:rPr>
            </w:pPr>
            <w:r w:rsidRPr="00042EA7">
              <w:rPr>
                <w:sz w:val="20"/>
              </w:rPr>
              <w:t>rep = repealed</w:t>
            </w:r>
          </w:p>
        </w:tc>
      </w:tr>
      <w:tr w:rsidR="00D21281" w:rsidRPr="00042EA7" w:rsidTr="00D86C88">
        <w:tc>
          <w:tcPr>
            <w:tcW w:w="4253" w:type="dxa"/>
            <w:shd w:val="clear" w:color="auto" w:fill="auto"/>
          </w:tcPr>
          <w:p w:rsidR="00D21281" w:rsidRPr="00042EA7" w:rsidRDefault="00D21281" w:rsidP="00D86C88">
            <w:pPr>
              <w:pStyle w:val="ENoteTableText"/>
              <w:spacing w:before="0"/>
              <w:rPr>
                <w:sz w:val="20"/>
              </w:rPr>
            </w:pPr>
            <w:r w:rsidRPr="00042EA7">
              <w:rPr>
                <w:sz w:val="20"/>
              </w:rPr>
              <w:t xml:space="preserve">    effect</w:t>
            </w:r>
          </w:p>
        </w:tc>
        <w:tc>
          <w:tcPr>
            <w:tcW w:w="3685" w:type="dxa"/>
            <w:shd w:val="clear" w:color="auto" w:fill="auto"/>
          </w:tcPr>
          <w:p w:rsidR="00D21281" w:rsidRPr="00042EA7" w:rsidRDefault="00D21281" w:rsidP="00D86C88">
            <w:pPr>
              <w:pStyle w:val="ENoteTableText"/>
              <w:rPr>
                <w:sz w:val="20"/>
              </w:rPr>
            </w:pPr>
            <w:proofErr w:type="spellStart"/>
            <w:r w:rsidRPr="00042EA7">
              <w:rPr>
                <w:sz w:val="20"/>
              </w:rPr>
              <w:t>rs</w:t>
            </w:r>
            <w:proofErr w:type="spellEnd"/>
            <w:r w:rsidRPr="00042EA7">
              <w:rPr>
                <w:sz w:val="20"/>
              </w:rPr>
              <w:t xml:space="preserve"> = repealed and substituted</w:t>
            </w:r>
          </w:p>
        </w:tc>
      </w:tr>
      <w:tr w:rsidR="00D21281" w:rsidRPr="00042EA7" w:rsidTr="00D86C88">
        <w:tc>
          <w:tcPr>
            <w:tcW w:w="4253" w:type="dxa"/>
            <w:shd w:val="clear" w:color="auto" w:fill="auto"/>
          </w:tcPr>
          <w:p w:rsidR="00D21281" w:rsidRPr="00042EA7" w:rsidRDefault="00D21281" w:rsidP="00D86C88">
            <w:pPr>
              <w:pStyle w:val="ENoteTableText"/>
              <w:rPr>
                <w:sz w:val="20"/>
              </w:rPr>
            </w:pPr>
            <w:r w:rsidRPr="00042EA7">
              <w:rPr>
                <w:sz w:val="20"/>
              </w:rPr>
              <w:t>F = Federal Register of Legislative Instruments</w:t>
            </w:r>
          </w:p>
        </w:tc>
        <w:tc>
          <w:tcPr>
            <w:tcW w:w="3685" w:type="dxa"/>
            <w:shd w:val="clear" w:color="auto" w:fill="auto"/>
          </w:tcPr>
          <w:p w:rsidR="00D21281" w:rsidRPr="00042EA7" w:rsidRDefault="00D21281" w:rsidP="00D86C88">
            <w:pPr>
              <w:pStyle w:val="ENoteTableText"/>
              <w:rPr>
                <w:sz w:val="20"/>
              </w:rPr>
            </w:pPr>
            <w:r w:rsidRPr="00042EA7">
              <w:rPr>
                <w:sz w:val="20"/>
              </w:rPr>
              <w:t>s = section(s)/subsection(s)</w:t>
            </w:r>
          </w:p>
        </w:tc>
      </w:tr>
      <w:tr w:rsidR="00D21281" w:rsidRPr="00042EA7" w:rsidTr="00D86C88">
        <w:tc>
          <w:tcPr>
            <w:tcW w:w="4253" w:type="dxa"/>
            <w:shd w:val="clear" w:color="auto" w:fill="auto"/>
          </w:tcPr>
          <w:p w:rsidR="00D21281" w:rsidRPr="00042EA7" w:rsidRDefault="00D21281" w:rsidP="00D86C88">
            <w:pPr>
              <w:pStyle w:val="ENoteTableText"/>
              <w:rPr>
                <w:sz w:val="20"/>
              </w:rPr>
            </w:pPr>
            <w:proofErr w:type="spellStart"/>
            <w:r w:rsidRPr="00042EA7">
              <w:rPr>
                <w:sz w:val="20"/>
              </w:rPr>
              <w:t>gaz</w:t>
            </w:r>
            <w:proofErr w:type="spellEnd"/>
            <w:r w:rsidRPr="00042EA7">
              <w:rPr>
                <w:sz w:val="20"/>
              </w:rPr>
              <w:t xml:space="preserve"> = gazette</w:t>
            </w:r>
          </w:p>
        </w:tc>
        <w:tc>
          <w:tcPr>
            <w:tcW w:w="3685" w:type="dxa"/>
            <w:shd w:val="clear" w:color="auto" w:fill="auto"/>
          </w:tcPr>
          <w:p w:rsidR="00D21281" w:rsidRPr="00042EA7" w:rsidRDefault="00D21281" w:rsidP="00D86C88">
            <w:pPr>
              <w:pStyle w:val="ENoteTableText"/>
              <w:rPr>
                <w:sz w:val="20"/>
              </w:rPr>
            </w:pPr>
            <w:proofErr w:type="spellStart"/>
            <w:r w:rsidRPr="00042EA7">
              <w:rPr>
                <w:sz w:val="20"/>
              </w:rPr>
              <w:t>Sch</w:t>
            </w:r>
            <w:proofErr w:type="spellEnd"/>
            <w:r w:rsidRPr="00042EA7">
              <w:rPr>
                <w:sz w:val="20"/>
              </w:rPr>
              <w:t xml:space="preserve"> = Schedule(s)</w:t>
            </w:r>
          </w:p>
        </w:tc>
      </w:tr>
      <w:tr w:rsidR="00D21281" w:rsidRPr="00042EA7" w:rsidTr="00D86C88">
        <w:tc>
          <w:tcPr>
            <w:tcW w:w="4253" w:type="dxa"/>
            <w:shd w:val="clear" w:color="auto" w:fill="auto"/>
          </w:tcPr>
          <w:p w:rsidR="00D21281" w:rsidRPr="00042EA7" w:rsidRDefault="00D21281" w:rsidP="00D86C88">
            <w:pPr>
              <w:pStyle w:val="ENoteTableText"/>
              <w:rPr>
                <w:sz w:val="20"/>
              </w:rPr>
            </w:pPr>
            <w:r w:rsidRPr="00042EA7">
              <w:rPr>
                <w:sz w:val="20"/>
              </w:rPr>
              <w:t>LI = Legislative Instrument</w:t>
            </w:r>
          </w:p>
        </w:tc>
        <w:tc>
          <w:tcPr>
            <w:tcW w:w="3685" w:type="dxa"/>
            <w:shd w:val="clear" w:color="auto" w:fill="auto"/>
          </w:tcPr>
          <w:p w:rsidR="00D21281" w:rsidRPr="00042EA7" w:rsidRDefault="00D21281" w:rsidP="00D86C88">
            <w:pPr>
              <w:pStyle w:val="ENoteTableText"/>
              <w:rPr>
                <w:sz w:val="20"/>
              </w:rPr>
            </w:pPr>
            <w:proofErr w:type="spellStart"/>
            <w:r w:rsidRPr="00042EA7">
              <w:rPr>
                <w:sz w:val="20"/>
              </w:rPr>
              <w:t>Sdiv</w:t>
            </w:r>
            <w:proofErr w:type="spellEnd"/>
            <w:r w:rsidRPr="00042EA7">
              <w:rPr>
                <w:sz w:val="20"/>
              </w:rPr>
              <w:t xml:space="preserve"> = Subdivision(s)</w:t>
            </w:r>
          </w:p>
        </w:tc>
      </w:tr>
      <w:tr w:rsidR="00D21281" w:rsidRPr="00042EA7" w:rsidTr="00D86C88">
        <w:tc>
          <w:tcPr>
            <w:tcW w:w="4253" w:type="dxa"/>
            <w:shd w:val="clear" w:color="auto" w:fill="auto"/>
          </w:tcPr>
          <w:p w:rsidR="00D21281" w:rsidRPr="00042EA7" w:rsidRDefault="00D21281" w:rsidP="00D86C88">
            <w:pPr>
              <w:pStyle w:val="ENoteTableText"/>
              <w:rPr>
                <w:sz w:val="20"/>
              </w:rPr>
            </w:pPr>
            <w:r w:rsidRPr="00042EA7">
              <w:rPr>
                <w:sz w:val="20"/>
              </w:rPr>
              <w:t xml:space="preserve">LIA = </w:t>
            </w:r>
            <w:r w:rsidRPr="00042EA7">
              <w:rPr>
                <w:i/>
                <w:sz w:val="20"/>
              </w:rPr>
              <w:t>Legislative Instruments Act 2003</w:t>
            </w:r>
          </w:p>
        </w:tc>
        <w:tc>
          <w:tcPr>
            <w:tcW w:w="3685" w:type="dxa"/>
            <w:shd w:val="clear" w:color="auto" w:fill="auto"/>
          </w:tcPr>
          <w:p w:rsidR="00D21281" w:rsidRPr="00042EA7" w:rsidRDefault="00D21281" w:rsidP="00D86C88">
            <w:pPr>
              <w:pStyle w:val="ENoteTableText"/>
              <w:rPr>
                <w:sz w:val="20"/>
              </w:rPr>
            </w:pPr>
            <w:r w:rsidRPr="00042EA7">
              <w:rPr>
                <w:sz w:val="20"/>
              </w:rPr>
              <w:t>SLI = Select Legislative Instrument</w:t>
            </w:r>
          </w:p>
        </w:tc>
      </w:tr>
      <w:tr w:rsidR="00D21281" w:rsidRPr="00042EA7" w:rsidTr="00D86C88">
        <w:tc>
          <w:tcPr>
            <w:tcW w:w="4253" w:type="dxa"/>
            <w:shd w:val="clear" w:color="auto" w:fill="auto"/>
          </w:tcPr>
          <w:p w:rsidR="00D21281" w:rsidRPr="00042EA7" w:rsidRDefault="00D21281" w:rsidP="00D86C88">
            <w:pPr>
              <w:pStyle w:val="ENoteTableText"/>
              <w:rPr>
                <w:sz w:val="20"/>
              </w:rPr>
            </w:pPr>
            <w:r w:rsidRPr="00042EA7">
              <w:rPr>
                <w:sz w:val="20"/>
              </w:rPr>
              <w:t xml:space="preserve">(md) = </w:t>
            </w:r>
            <w:proofErr w:type="spellStart"/>
            <w:r w:rsidRPr="00042EA7">
              <w:rPr>
                <w:sz w:val="20"/>
              </w:rPr>
              <w:t>misdescribed</w:t>
            </w:r>
            <w:proofErr w:type="spellEnd"/>
            <w:r w:rsidRPr="00042EA7">
              <w:rPr>
                <w:sz w:val="20"/>
              </w:rPr>
              <w:t xml:space="preserve"> amendment</w:t>
            </w:r>
          </w:p>
        </w:tc>
        <w:tc>
          <w:tcPr>
            <w:tcW w:w="3685" w:type="dxa"/>
            <w:shd w:val="clear" w:color="auto" w:fill="auto"/>
          </w:tcPr>
          <w:p w:rsidR="00D21281" w:rsidRPr="00042EA7" w:rsidRDefault="00D21281" w:rsidP="00D86C88">
            <w:pPr>
              <w:pStyle w:val="ENoteTableText"/>
              <w:rPr>
                <w:sz w:val="20"/>
              </w:rPr>
            </w:pPr>
            <w:r w:rsidRPr="00042EA7">
              <w:rPr>
                <w:sz w:val="20"/>
              </w:rPr>
              <w:t>SR = Statutory Rules</w:t>
            </w:r>
          </w:p>
        </w:tc>
      </w:tr>
      <w:tr w:rsidR="00D21281" w:rsidRPr="00042EA7" w:rsidTr="00D86C88">
        <w:tc>
          <w:tcPr>
            <w:tcW w:w="4253" w:type="dxa"/>
            <w:shd w:val="clear" w:color="auto" w:fill="auto"/>
          </w:tcPr>
          <w:p w:rsidR="00D21281" w:rsidRPr="00042EA7" w:rsidRDefault="00D21281" w:rsidP="00D86C88">
            <w:pPr>
              <w:pStyle w:val="ENoteTableText"/>
              <w:rPr>
                <w:sz w:val="20"/>
              </w:rPr>
            </w:pPr>
            <w:r w:rsidRPr="00042EA7">
              <w:rPr>
                <w:sz w:val="20"/>
              </w:rPr>
              <w:t>mod = modified/modification</w:t>
            </w:r>
          </w:p>
        </w:tc>
        <w:tc>
          <w:tcPr>
            <w:tcW w:w="3685" w:type="dxa"/>
            <w:shd w:val="clear" w:color="auto" w:fill="auto"/>
          </w:tcPr>
          <w:p w:rsidR="00D21281" w:rsidRPr="00042EA7" w:rsidRDefault="00D21281" w:rsidP="00D86C88">
            <w:pPr>
              <w:pStyle w:val="ENoteTableText"/>
              <w:rPr>
                <w:sz w:val="20"/>
              </w:rPr>
            </w:pPr>
            <w:r w:rsidRPr="00042EA7">
              <w:rPr>
                <w:sz w:val="20"/>
              </w:rPr>
              <w:t>Sub</w:t>
            </w:r>
            <w:r>
              <w:rPr>
                <w:sz w:val="20"/>
              </w:rPr>
              <w:noBreakHyphen/>
            </w:r>
            <w:proofErr w:type="spellStart"/>
            <w:r w:rsidRPr="00042EA7">
              <w:rPr>
                <w:sz w:val="20"/>
              </w:rPr>
              <w:t>Ch</w:t>
            </w:r>
            <w:proofErr w:type="spellEnd"/>
            <w:r w:rsidRPr="00042EA7">
              <w:rPr>
                <w:sz w:val="20"/>
              </w:rPr>
              <w:t xml:space="preserve"> = Sub</w:t>
            </w:r>
            <w:r>
              <w:rPr>
                <w:sz w:val="20"/>
              </w:rPr>
              <w:noBreakHyphen/>
            </w:r>
            <w:r w:rsidRPr="00042EA7">
              <w:rPr>
                <w:sz w:val="20"/>
              </w:rPr>
              <w:t>Chapter(s)</w:t>
            </w:r>
          </w:p>
        </w:tc>
      </w:tr>
      <w:tr w:rsidR="00D21281" w:rsidRPr="00042EA7" w:rsidTr="00D86C88">
        <w:tc>
          <w:tcPr>
            <w:tcW w:w="4253" w:type="dxa"/>
            <w:shd w:val="clear" w:color="auto" w:fill="auto"/>
          </w:tcPr>
          <w:p w:rsidR="00D21281" w:rsidRPr="00042EA7" w:rsidRDefault="00D21281" w:rsidP="00D86C88">
            <w:pPr>
              <w:pStyle w:val="ENoteTableText"/>
              <w:rPr>
                <w:sz w:val="20"/>
              </w:rPr>
            </w:pPr>
            <w:r w:rsidRPr="00042EA7">
              <w:rPr>
                <w:sz w:val="20"/>
              </w:rPr>
              <w:t>No. = Number(s)</w:t>
            </w:r>
          </w:p>
        </w:tc>
        <w:tc>
          <w:tcPr>
            <w:tcW w:w="3685" w:type="dxa"/>
            <w:shd w:val="clear" w:color="auto" w:fill="auto"/>
          </w:tcPr>
          <w:p w:rsidR="00D21281" w:rsidRPr="00042EA7" w:rsidRDefault="00D21281" w:rsidP="00D86C88">
            <w:pPr>
              <w:pStyle w:val="ENoteTableText"/>
              <w:rPr>
                <w:sz w:val="20"/>
              </w:rPr>
            </w:pPr>
            <w:proofErr w:type="spellStart"/>
            <w:r w:rsidRPr="00042EA7">
              <w:rPr>
                <w:sz w:val="20"/>
              </w:rPr>
              <w:t>SubPt</w:t>
            </w:r>
            <w:proofErr w:type="spellEnd"/>
            <w:r w:rsidRPr="00042EA7">
              <w:rPr>
                <w:sz w:val="20"/>
              </w:rPr>
              <w:t xml:space="preserve"> = Subpart(s)</w:t>
            </w:r>
          </w:p>
        </w:tc>
      </w:tr>
      <w:tr w:rsidR="00D21281" w:rsidRPr="00042EA7" w:rsidTr="00D86C88">
        <w:tc>
          <w:tcPr>
            <w:tcW w:w="4253" w:type="dxa"/>
            <w:shd w:val="clear" w:color="auto" w:fill="auto"/>
          </w:tcPr>
          <w:p w:rsidR="00D21281" w:rsidRPr="00042EA7" w:rsidRDefault="00D21281" w:rsidP="00D86C88">
            <w:pPr>
              <w:pStyle w:val="ENoteTableText"/>
              <w:rPr>
                <w:sz w:val="20"/>
              </w:rPr>
            </w:pPr>
            <w:r w:rsidRPr="00042EA7">
              <w:rPr>
                <w:sz w:val="20"/>
              </w:rPr>
              <w:t>o = order(s)</w:t>
            </w:r>
          </w:p>
        </w:tc>
        <w:tc>
          <w:tcPr>
            <w:tcW w:w="3685" w:type="dxa"/>
            <w:shd w:val="clear" w:color="auto" w:fill="auto"/>
          </w:tcPr>
          <w:p w:rsidR="00D21281" w:rsidRPr="00042EA7" w:rsidRDefault="00D21281" w:rsidP="00D86C88">
            <w:pPr>
              <w:pStyle w:val="ENoteTableText"/>
              <w:rPr>
                <w:sz w:val="20"/>
              </w:rPr>
            </w:pPr>
            <w:r w:rsidRPr="00042EA7">
              <w:rPr>
                <w:sz w:val="20"/>
                <w:u w:val="single"/>
              </w:rPr>
              <w:t>underlining</w:t>
            </w:r>
            <w:r w:rsidRPr="00042EA7">
              <w:rPr>
                <w:sz w:val="20"/>
              </w:rPr>
              <w:t xml:space="preserve"> = whole or part not</w:t>
            </w:r>
          </w:p>
        </w:tc>
      </w:tr>
      <w:tr w:rsidR="00D21281" w:rsidRPr="00042EA7" w:rsidTr="00D86C88">
        <w:tc>
          <w:tcPr>
            <w:tcW w:w="4253" w:type="dxa"/>
            <w:shd w:val="clear" w:color="auto" w:fill="auto"/>
          </w:tcPr>
          <w:p w:rsidR="00D21281" w:rsidRPr="00042EA7" w:rsidRDefault="00D21281" w:rsidP="00D86C88">
            <w:pPr>
              <w:pStyle w:val="ENoteTableText"/>
              <w:rPr>
                <w:sz w:val="20"/>
              </w:rPr>
            </w:pPr>
            <w:r w:rsidRPr="00042EA7">
              <w:rPr>
                <w:sz w:val="20"/>
              </w:rPr>
              <w:t>Ord = Ordinance</w:t>
            </w:r>
          </w:p>
        </w:tc>
        <w:tc>
          <w:tcPr>
            <w:tcW w:w="3685" w:type="dxa"/>
            <w:shd w:val="clear" w:color="auto" w:fill="auto"/>
          </w:tcPr>
          <w:p w:rsidR="00D21281" w:rsidRPr="00042EA7" w:rsidRDefault="00D21281" w:rsidP="00D86C88">
            <w:pPr>
              <w:pStyle w:val="ENoteTableText"/>
              <w:spacing w:before="0"/>
              <w:rPr>
                <w:sz w:val="20"/>
              </w:rPr>
            </w:pPr>
            <w:r w:rsidRPr="00042EA7">
              <w:rPr>
                <w:sz w:val="20"/>
              </w:rPr>
              <w:t xml:space="preserve">    commenced or to be commenced</w:t>
            </w:r>
          </w:p>
        </w:tc>
      </w:tr>
    </w:tbl>
    <w:p w:rsidR="00D21281" w:rsidRPr="00BC57F4" w:rsidRDefault="00D21281" w:rsidP="00D21281">
      <w:pPr>
        <w:pStyle w:val="Tabletext"/>
      </w:pPr>
    </w:p>
    <w:p w:rsidR="00D21281" w:rsidRDefault="00D21281" w:rsidP="00D21281">
      <w:pPr>
        <w:pStyle w:val="ENotesHeading2"/>
        <w:pageBreakBefore/>
      </w:pPr>
      <w:r>
        <w:lastRenderedPageBreak/>
        <w:t>Endnote 3—Legislation history</w:t>
      </w:r>
    </w:p>
    <w:p w:rsidR="00D21281" w:rsidRDefault="00D21281" w:rsidP="00D21281">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D21281" w:rsidRPr="0098546F" w:rsidTr="00D86C88">
        <w:trPr>
          <w:cantSplit/>
          <w:tblHeader/>
        </w:trPr>
        <w:tc>
          <w:tcPr>
            <w:tcW w:w="1809" w:type="dxa"/>
            <w:tcBorders>
              <w:top w:val="single" w:sz="12" w:space="0" w:color="auto"/>
              <w:bottom w:val="single" w:sz="12" w:space="0" w:color="auto"/>
            </w:tcBorders>
            <w:shd w:val="clear" w:color="auto" w:fill="auto"/>
          </w:tcPr>
          <w:p w:rsidR="00D21281" w:rsidRPr="00E117A3" w:rsidRDefault="00D21281" w:rsidP="00D86C88">
            <w:pPr>
              <w:pStyle w:val="ENoteTableHeading"/>
            </w:pPr>
            <w:r>
              <w:t>Name</w:t>
            </w:r>
          </w:p>
        </w:tc>
        <w:tc>
          <w:tcPr>
            <w:tcW w:w="1809" w:type="dxa"/>
            <w:tcBorders>
              <w:top w:val="single" w:sz="12" w:space="0" w:color="auto"/>
              <w:bottom w:val="single" w:sz="12" w:space="0" w:color="auto"/>
            </w:tcBorders>
            <w:shd w:val="clear" w:color="auto" w:fill="auto"/>
          </w:tcPr>
          <w:p w:rsidR="00D21281" w:rsidRPr="00E117A3" w:rsidRDefault="00D21281" w:rsidP="00D86C88">
            <w:pPr>
              <w:pStyle w:val="ENoteTableHeading"/>
            </w:pPr>
            <w:r>
              <w:t>FRLI registration</w:t>
            </w:r>
          </w:p>
        </w:tc>
        <w:tc>
          <w:tcPr>
            <w:tcW w:w="1809" w:type="dxa"/>
            <w:tcBorders>
              <w:top w:val="single" w:sz="12" w:space="0" w:color="auto"/>
              <w:bottom w:val="single" w:sz="12" w:space="0" w:color="auto"/>
            </w:tcBorders>
            <w:shd w:val="clear" w:color="auto" w:fill="auto"/>
          </w:tcPr>
          <w:p w:rsidR="00D21281" w:rsidRPr="00E117A3" w:rsidRDefault="00D21281" w:rsidP="00D86C88">
            <w:pPr>
              <w:pStyle w:val="ENoteTableHeading"/>
            </w:pPr>
            <w:r>
              <w:t>Commencement</w:t>
            </w:r>
          </w:p>
        </w:tc>
        <w:tc>
          <w:tcPr>
            <w:tcW w:w="1809" w:type="dxa"/>
            <w:tcBorders>
              <w:top w:val="single" w:sz="12" w:space="0" w:color="auto"/>
              <w:bottom w:val="single" w:sz="12" w:space="0" w:color="auto"/>
            </w:tcBorders>
            <w:shd w:val="clear" w:color="auto" w:fill="auto"/>
          </w:tcPr>
          <w:p w:rsidR="00D21281" w:rsidRPr="00E117A3" w:rsidRDefault="00D21281" w:rsidP="00D86C88">
            <w:pPr>
              <w:pStyle w:val="ENoteTableHeading"/>
            </w:pPr>
            <w:r w:rsidRPr="00E117A3">
              <w:t>Application, saving and transitional provisions</w:t>
            </w:r>
          </w:p>
        </w:tc>
      </w:tr>
      <w:tr w:rsidR="00D21281" w:rsidRPr="00E117A3" w:rsidTr="00D86C88">
        <w:trPr>
          <w:cantSplit/>
        </w:trPr>
        <w:tc>
          <w:tcPr>
            <w:tcW w:w="1809" w:type="dxa"/>
            <w:tcBorders>
              <w:top w:val="single" w:sz="12" w:space="0" w:color="auto"/>
              <w:bottom w:val="single" w:sz="4" w:space="0" w:color="auto"/>
            </w:tcBorders>
            <w:shd w:val="clear" w:color="auto" w:fill="auto"/>
          </w:tcPr>
          <w:p w:rsidR="00D21281" w:rsidRPr="00E117A3" w:rsidRDefault="00D86C88" w:rsidP="00D86C88">
            <w:pPr>
              <w:pStyle w:val="ENoteTableText"/>
            </w:pPr>
            <w:r w:rsidRPr="00D86C88">
              <w:t>Eastern Tuna and Billfish Fishery Management Plan 2010</w:t>
            </w:r>
          </w:p>
        </w:tc>
        <w:tc>
          <w:tcPr>
            <w:tcW w:w="1809" w:type="dxa"/>
            <w:tcBorders>
              <w:top w:val="single" w:sz="12" w:space="0" w:color="auto"/>
              <w:bottom w:val="single" w:sz="4" w:space="0" w:color="auto"/>
            </w:tcBorders>
            <w:shd w:val="clear" w:color="auto" w:fill="auto"/>
          </w:tcPr>
          <w:p w:rsidR="00D21281" w:rsidRPr="00E117A3" w:rsidRDefault="00D86C88" w:rsidP="00D86C88">
            <w:pPr>
              <w:pStyle w:val="ENoteTableText"/>
            </w:pPr>
            <w:r>
              <w:t>F2010L00120</w:t>
            </w:r>
          </w:p>
        </w:tc>
        <w:tc>
          <w:tcPr>
            <w:tcW w:w="1809" w:type="dxa"/>
            <w:tcBorders>
              <w:top w:val="single" w:sz="12" w:space="0" w:color="auto"/>
              <w:bottom w:val="single" w:sz="4" w:space="0" w:color="auto"/>
            </w:tcBorders>
            <w:shd w:val="clear" w:color="auto" w:fill="auto"/>
          </w:tcPr>
          <w:p w:rsidR="00D21281" w:rsidRPr="00E117A3" w:rsidRDefault="00D21281" w:rsidP="00D86C88">
            <w:pPr>
              <w:pStyle w:val="ENoteTableText"/>
            </w:pPr>
            <w:r>
              <w:t>2</w:t>
            </w:r>
            <w:r w:rsidR="00D86C88">
              <w:t>2/05/2011</w:t>
            </w:r>
          </w:p>
        </w:tc>
        <w:tc>
          <w:tcPr>
            <w:tcW w:w="1809" w:type="dxa"/>
            <w:tcBorders>
              <w:top w:val="single" w:sz="12" w:space="0" w:color="auto"/>
              <w:bottom w:val="single" w:sz="4" w:space="0" w:color="auto"/>
            </w:tcBorders>
            <w:shd w:val="clear" w:color="auto" w:fill="auto"/>
          </w:tcPr>
          <w:p w:rsidR="00D21281" w:rsidRPr="00E117A3" w:rsidRDefault="00D21281" w:rsidP="00D86C88">
            <w:pPr>
              <w:pStyle w:val="ENoteTableText"/>
            </w:pPr>
          </w:p>
        </w:tc>
      </w:tr>
      <w:tr w:rsidR="00D21281" w:rsidTr="00D86C88">
        <w:trPr>
          <w:cantSplit/>
        </w:trPr>
        <w:tc>
          <w:tcPr>
            <w:tcW w:w="1809" w:type="dxa"/>
            <w:shd w:val="clear" w:color="auto" w:fill="auto"/>
          </w:tcPr>
          <w:p w:rsidR="00D21281" w:rsidRPr="00E117A3" w:rsidRDefault="00D86C88" w:rsidP="00D86C88">
            <w:pPr>
              <w:pStyle w:val="ENoteTableText"/>
            </w:pPr>
            <w:r w:rsidRPr="00D86C88">
              <w:t>Fisheries Legislation (Management Plans) Amendment 2011 (No. 1)</w:t>
            </w:r>
          </w:p>
        </w:tc>
        <w:tc>
          <w:tcPr>
            <w:tcW w:w="1809" w:type="dxa"/>
            <w:shd w:val="clear" w:color="auto" w:fill="auto"/>
          </w:tcPr>
          <w:p w:rsidR="00D21281" w:rsidRPr="00E117A3" w:rsidRDefault="00D86C88" w:rsidP="00D86C88">
            <w:pPr>
              <w:pStyle w:val="ENoteTableText"/>
            </w:pPr>
            <w:r w:rsidRPr="00D86C88">
              <w:t>F2011L02746</w:t>
            </w:r>
          </w:p>
        </w:tc>
        <w:tc>
          <w:tcPr>
            <w:tcW w:w="1809" w:type="dxa"/>
            <w:shd w:val="clear" w:color="auto" w:fill="auto"/>
          </w:tcPr>
          <w:p w:rsidR="00D21281" w:rsidRPr="00E117A3" w:rsidRDefault="00D21281" w:rsidP="00D86C88">
            <w:pPr>
              <w:pStyle w:val="ENoteTableText"/>
            </w:pPr>
            <w:r>
              <w:t>2</w:t>
            </w:r>
            <w:r w:rsidR="00D86C88">
              <w:t>0/12/2011</w:t>
            </w:r>
          </w:p>
        </w:tc>
        <w:tc>
          <w:tcPr>
            <w:tcW w:w="1809" w:type="dxa"/>
            <w:shd w:val="clear" w:color="auto" w:fill="auto"/>
          </w:tcPr>
          <w:p w:rsidR="00D21281" w:rsidRDefault="00D21281" w:rsidP="00D86C88">
            <w:pPr>
              <w:pStyle w:val="ENoteTableText"/>
            </w:pPr>
          </w:p>
          <w:p w:rsidR="00D86C88" w:rsidRPr="00E117A3" w:rsidRDefault="00D86C88" w:rsidP="00D86C88">
            <w:pPr>
              <w:pStyle w:val="ENoteTableText"/>
            </w:pPr>
          </w:p>
        </w:tc>
      </w:tr>
      <w:tr w:rsidR="00D86C88" w:rsidTr="00D86C88">
        <w:trPr>
          <w:cantSplit/>
        </w:trPr>
        <w:tc>
          <w:tcPr>
            <w:tcW w:w="1809" w:type="dxa"/>
            <w:tcBorders>
              <w:bottom w:val="single" w:sz="12" w:space="0" w:color="auto"/>
            </w:tcBorders>
            <w:shd w:val="clear" w:color="auto" w:fill="auto"/>
          </w:tcPr>
          <w:p w:rsidR="00D86C88" w:rsidRPr="00D86C88" w:rsidRDefault="00D86C88" w:rsidP="00D86C88">
            <w:pPr>
              <w:pStyle w:val="ENoteTableText"/>
            </w:pPr>
            <w:r w:rsidRPr="00D86C88">
              <w:t xml:space="preserve">Fisheries </w:t>
            </w:r>
            <w:r>
              <w:t>Management Plans</w:t>
            </w:r>
            <w:r w:rsidRPr="00D86C88">
              <w:t xml:space="preserve"> Amendment 201</w:t>
            </w:r>
            <w:r>
              <w:t>6</w:t>
            </w:r>
          </w:p>
        </w:tc>
        <w:tc>
          <w:tcPr>
            <w:tcW w:w="1809" w:type="dxa"/>
            <w:tcBorders>
              <w:bottom w:val="single" w:sz="12" w:space="0" w:color="auto"/>
            </w:tcBorders>
            <w:shd w:val="clear" w:color="auto" w:fill="auto"/>
          </w:tcPr>
          <w:p w:rsidR="00D86C88" w:rsidRPr="00D86C88" w:rsidRDefault="00D86C88" w:rsidP="00D86C88">
            <w:pPr>
              <w:pStyle w:val="ENoteTableText"/>
            </w:pPr>
            <w:r>
              <w:t>F2016L00627</w:t>
            </w:r>
          </w:p>
        </w:tc>
        <w:tc>
          <w:tcPr>
            <w:tcW w:w="1809" w:type="dxa"/>
            <w:tcBorders>
              <w:bottom w:val="single" w:sz="12" w:space="0" w:color="auto"/>
            </w:tcBorders>
            <w:shd w:val="clear" w:color="auto" w:fill="auto"/>
          </w:tcPr>
          <w:p w:rsidR="00D86C88" w:rsidRDefault="00D86C88" w:rsidP="00D86C88">
            <w:pPr>
              <w:pStyle w:val="ENoteTableText"/>
            </w:pPr>
            <w:r>
              <w:t>04/05/2016</w:t>
            </w:r>
          </w:p>
        </w:tc>
        <w:tc>
          <w:tcPr>
            <w:tcW w:w="1809" w:type="dxa"/>
            <w:tcBorders>
              <w:bottom w:val="single" w:sz="12" w:space="0" w:color="auto"/>
            </w:tcBorders>
            <w:shd w:val="clear" w:color="auto" w:fill="auto"/>
          </w:tcPr>
          <w:p w:rsidR="00D86C88" w:rsidRDefault="00D86C88" w:rsidP="00D86C88">
            <w:pPr>
              <w:pStyle w:val="ENoteTableText"/>
            </w:pPr>
          </w:p>
        </w:tc>
      </w:tr>
    </w:tbl>
    <w:p w:rsidR="00D21281" w:rsidRDefault="00D21281" w:rsidP="00D21281"/>
    <w:p w:rsidR="00D21281" w:rsidRDefault="00D21281" w:rsidP="00D21281">
      <w:pPr>
        <w:pStyle w:val="ENotesHeading2"/>
        <w:pageBreakBefore/>
      </w:pPr>
      <w:r>
        <w:lastRenderedPageBreak/>
        <w:t>Endnote 4—Amendment history</w:t>
      </w:r>
    </w:p>
    <w:p w:rsidR="00D21281" w:rsidRDefault="00D21281" w:rsidP="00D21281">
      <w:pPr>
        <w:pStyle w:val="Tabletext"/>
      </w:pPr>
    </w:p>
    <w:tbl>
      <w:tblPr>
        <w:tblW w:w="8330" w:type="dxa"/>
        <w:tblLayout w:type="fixed"/>
        <w:tblLook w:val="0000" w:firstRow="0" w:lastRow="0" w:firstColumn="0" w:lastColumn="0" w:noHBand="0" w:noVBand="0"/>
      </w:tblPr>
      <w:tblGrid>
        <w:gridCol w:w="113"/>
        <w:gridCol w:w="2139"/>
        <w:gridCol w:w="186"/>
        <w:gridCol w:w="4757"/>
        <w:gridCol w:w="1135"/>
      </w:tblGrid>
      <w:tr w:rsidR="00D21281" w:rsidRPr="0098546F" w:rsidTr="00D86C88">
        <w:trPr>
          <w:gridBefore w:val="1"/>
          <w:gridAfter w:val="1"/>
          <w:wBefore w:w="113" w:type="dxa"/>
          <w:wAfter w:w="1135" w:type="dxa"/>
          <w:cantSplit/>
          <w:tblHeader/>
        </w:trPr>
        <w:tc>
          <w:tcPr>
            <w:tcW w:w="2139" w:type="dxa"/>
            <w:tcBorders>
              <w:top w:val="single" w:sz="12" w:space="0" w:color="auto"/>
              <w:bottom w:val="single" w:sz="12" w:space="0" w:color="auto"/>
            </w:tcBorders>
            <w:shd w:val="clear" w:color="auto" w:fill="auto"/>
          </w:tcPr>
          <w:p w:rsidR="00D21281" w:rsidRPr="00E117A3" w:rsidRDefault="00D21281" w:rsidP="00D86C88">
            <w:pPr>
              <w:pStyle w:val="ENoteTableHeading"/>
            </w:pPr>
            <w:r w:rsidRPr="00E117A3">
              <w:t>Provision affected</w:t>
            </w:r>
          </w:p>
        </w:tc>
        <w:tc>
          <w:tcPr>
            <w:tcW w:w="4943" w:type="dxa"/>
            <w:gridSpan w:val="2"/>
            <w:tcBorders>
              <w:top w:val="single" w:sz="12" w:space="0" w:color="auto"/>
              <w:bottom w:val="single" w:sz="12" w:space="0" w:color="auto"/>
            </w:tcBorders>
            <w:shd w:val="clear" w:color="auto" w:fill="auto"/>
          </w:tcPr>
          <w:p w:rsidR="00D21281" w:rsidRPr="00E117A3" w:rsidRDefault="00D21281" w:rsidP="00D86C88">
            <w:pPr>
              <w:pStyle w:val="ENoteTableHeading"/>
            </w:pPr>
            <w:r w:rsidRPr="00E117A3">
              <w:t>How affected</w:t>
            </w:r>
          </w:p>
        </w:tc>
      </w:tr>
      <w:tr w:rsidR="00D86C88" w:rsidRPr="00D86C88" w:rsidTr="00D86C88">
        <w:tblPrEx>
          <w:jc w:val="center"/>
          <w:tblLook w:val="04A0" w:firstRow="1" w:lastRow="0" w:firstColumn="1" w:lastColumn="0" w:noHBand="0" w:noVBand="1"/>
        </w:tblPrEx>
        <w:trPr>
          <w:jc w:val="center"/>
        </w:trPr>
        <w:tc>
          <w:tcPr>
            <w:tcW w:w="2438" w:type="dxa"/>
            <w:gridSpan w:val="3"/>
            <w:hideMark/>
          </w:tcPr>
          <w:p w:rsidR="00D86C88" w:rsidRPr="00D86C88" w:rsidRDefault="00D86C88" w:rsidP="00D86C88">
            <w:pPr>
              <w:pStyle w:val="ENoteTableText"/>
            </w:pPr>
            <w:r w:rsidRPr="00D86C88">
              <w:t>Part 1</w:t>
            </w:r>
          </w:p>
        </w:tc>
        <w:tc>
          <w:tcPr>
            <w:tcW w:w="5892" w:type="dxa"/>
            <w:gridSpan w:val="2"/>
          </w:tcPr>
          <w:p w:rsidR="00D86C88" w:rsidRDefault="00D86C88" w:rsidP="00D86C88">
            <w:pPr>
              <w:pStyle w:val="ENoteTableText"/>
            </w:pPr>
          </w:p>
        </w:tc>
      </w:tr>
      <w:tr w:rsidR="00D86C88" w:rsidRPr="00D86C88" w:rsidTr="00D86C88">
        <w:tblPrEx>
          <w:jc w:val="center"/>
          <w:tblLook w:val="04A0" w:firstRow="1" w:lastRow="0" w:firstColumn="1" w:lastColumn="0" w:noHBand="0" w:noVBand="1"/>
        </w:tblPrEx>
        <w:trPr>
          <w:jc w:val="center"/>
        </w:trPr>
        <w:tc>
          <w:tcPr>
            <w:tcW w:w="2438" w:type="dxa"/>
            <w:gridSpan w:val="3"/>
            <w:hideMark/>
          </w:tcPr>
          <w:p w:rsidR="00D86C88" w:rsidRDefault="00D86C88" w:rsidP="00D86C88">
            <w:pPr>
              <w:pStyle w:val="ENoteTableText"/>
            </w:pPr>
            <w:r>
              <w:t>S. 1.3</w:t>
            </w:r>
            <w:r>
              <w:tab/>
            </w:r>
          </w:p>
        </w:tc>
        <w:tc>
          <w:tcPr>
            <w:tcW w:w="5892" w:type="dxa"/>
            <w:gridSpan w:val="2"/>
            <w:hideMark/>
          </w:tcPr>
          <w:p w:rsidR="00D86C88" w:rsidRDefault="00D86C88" w:rsidP="00D86C88">
            <w:pPr>
              <w:pStyle w:val="ENoteTableText"/>
            </w:pPr>
            <w:r>
              <w:t>am. 2011 No. 1</w:t>
            </w:r>
          </w:p>
        </w:tc>
      </w:tr>
      <w:tr w:rsidR="00D86C88" w:rsidRPr="00D86C88" w:rsidTr="00D86C88">
        <w:tblPrEx>
          <w:jc w:val="center"/>
          <w:tblLook w:val="04A0" w:firstRow="1" w:lastRow="0" w:firstColumn="1" w:lastColumn="0" w:noHBand="0" w:noVBand="1"/>
        </w:tblPrEx>
        <w:trPr>
          <w:jc w:val="center"/>
        </w:trPr>
        <w:tc>
          <w:tcPr>
            <w:tcW w:w="2438" w:type="dxa"/>
            <w:gridSpan w:val="3"/>
            <w:hideMark/>
          </w:tcPr>
          <w:p w:rsidR="00D86C88" w:rsidRDefault="00D86C88" w:rsidP="00D86C88">
            <w:pPr>
              <w:pStyle w:val="ENoteTableText"/>
            </w:pPr>
            <w:r w:rsidRPr="00D86C88">
              <w:t>Part 3</w:t>
            </w:r>
          </w:p>
        </w:tc>
        <w:tc>
          <w:tcPr>
            <w:tcW w:w="5892" w:type="dxa"/>
            <w:gridSpan w:val="2"/>
          </w:tcPr>
          <w:p w:rsidR="00D86C88" w:rsidRDefault="00D86C88" w:rsidP="00D86C88">
            <w:pPr>
              <w:pStyle w:val="ENoteTableText"/>
            </w:pPr>
          </w:p>
        </w:tc>
      </w:tr>
      <w:tr w:rsidR="00D86C88" w:rsidRPr="00D86C88" w:rsidTr="00D86C88">
        <w:tblPrEx>
          <w:jc w:val="center"/>
          <w:tblLook w:val="04A0" w:firstRow="1" w:lastRow="0" w:firstColumn="1" w:lastColumn="0" w:noHBand="0" w:noVBand="1"/>
        </w:tblPrEx>
        <w:trPr>
          <w:jc w:val="center"/>
        </w:trPr>
        <w:tc>
          <w:tcPr>
            <w:tcW w:w="2438" w:type="dxa"/>
            <w:gridSpan w:val="3"/>
            <w:hideMark/>
          </w:tcPr>
          <w:p w:rsidR="00D86C88" w:rsidRPr="00D86C88" w:rsidRDefault="00D86C88" w:rsidP="00D86C88">
            <w:pPr>
              <w:pStyle w:val="ENoteTableText"/>
            </w:pPr>
            <w:r>
              <w:t>S. 3.1</w:t>
            </w:r>
            <w:r>
              <w:tab/>
            </w:r>
          </w:p>
        </w:tc>
        <w:tc>
          <w:tcPr>
            <w:tcW w:w="5892" w:type="dxa"/>
            <w:gridSpan w:val="2"/>
            <w:hideMark/>
          </w:tcPr>
          <w:p w:rsidR="00D86C88" w:rsidRDefault="00D86C88" w:rsidP="00D86C88">
            <w:pPr>
              <w:pStyle w:val="ENoteTableText"/>
            </w:pPr>
            <w:r>
              <w:t>rep. 2011 No. 1</w:t>
            </w:r>
          </w:p>
        </w:tc>
      </w:tr>
      <w:tr w:rsidR="00D86C88" w:rsidRPr="00D86C88" w:rsidTr="00D86C88">
        <w:tblPrEx>
          <w:jc w:val="center"/>
          <w:tblLook w:val="04A0" w:firstRow="1" w:lastRow="0" w:firstColumn="1" w:lastColumn="0" w:noHBand="0" w:noVBand="1"/>
        </w:tblPrEx>
        <w:trPr>
          <w:jc w:val="center"/>
        </w:trPr>
        <w:tc>
          <w:tcPr>
            <w:tcW w:w="2438" w:type="dxa"/>
            <w:gridSpan w:val="3"/>
            <w:hideMark/>
          </w:tcPr>
          <w:p w:rsidR="00D86C88" w:rsidRPr="00D86C88" w:rsidRDefault="00D86C88" w:rsidP="00D86C88">
            <w:pPr>
              <w:pStyle w:val="ENoteTableText"/>
            </w:pPr>
            <w:r w:rsidRPr="00D86C88">
              <w:t>Part 4</w:t>
            </w:r>
          </w:p>
        </w:tc>
        <w:tc>
          <w:tcPr>
            <w:tcW w:w="5892" w:type="dxa"/>
            <w:gridSpan w:val="2"/>
          </w:tcPr>
          <w:p w:rsidR="00D86C88" w:rsidRDefault="00D86C88" w:rsidP="00D86C88">
            <w:pPr>
              <w:pStyle w:val="ENoteTableText"/>
            </w:pPr>
          </w:p>
        </w:tc>
      </w:tr>
      <w:tr w:rsidR="00D86C88" w:rsidRPr="00D86C88" w:rsidTr="00D86C88">
        <w:tblPrEx>
          <w:jc w:val="center"/>
          <w:tblLook w:val="04A0" w:firstRow="1" w:lastRow="0" w:firstColumn="1" w:lastColumn="0" w:noHBand="0" w:noVBand="1"/>
        </w:tblPrEx>
        <w:trPr>
          <w:jc w:val="center"/>
        </w:trPr>
        <w:tc>
          <w:tcPr>
            <w:tcW w:w="2438" w:type="dxa"/>
            <w:gridSpan w:val="3"/>
            <w:hideMark/>
          </w:tcPr>
          <w:p w:rsidR="00D86C88" w:rsidRPr="00D86C88" w:rsidRDefault="00D86C88" w:rsidP="00D86C88">
            <w:pPr>
              <w:pStyle w:val="ENoteTableText"/>
            </w:pPr>
            <w:r w:rsidRPr="00D86C88">
              <w:t>Division 4.1</w:t>
            </w:r>
          </w:p>
        </w:tc>
        <w:tc>
          <w:tcPr>
            <w:tcW w:w="5892" w:type="dxa"/>
            <w:gridSpan w:val="2"/>
          </w:tcPr>
          <w:p w:rsidR="00D86C88" w:rsidRDefault="00D86C88" w:rsidP="00D86C88">
            <w:pPr>
              <w:pStyle w:val="ENoteTableText"/>
            </w:pPr>
          </w:p>
        </w:tc>
      </w:tr>
      <w:tr w:rsidR="00D86C88" w:rsidRPr="00D86C88" w:rsidTr="00D86C88">
        <w:tblPrEx>
          <w:jc w:val="center"/>
          <w:tblLook w:val="04A0" w:firstRow="1" w:lastRow="0" w:firstColumn="1" w:lastColumn="0" w:noHBand="0" w:noVBand="1"/>
        </w:tblPrEx>
        <w:trPr>
          <w:jc w:val="center"/>
        </w:trPr>
        <w:tc>
          <w:tcPr>
            <w:tcW w:w="2438" w:type="dxa"/>
            <w:gridSpan w:val="3"/>
            <w:hideMark/>
          </w:tcPr>
          <w:p w:rsidR="00D86C88" w:rsidRDefault="00D86C88" w:rsidP="00D86C88">
            <w:pPr>
              <w:pStyle w:val="ENoteTableText"/>
            </w:pPr>
            <w:r>
              <w:t>S. 4.1</w:t>
            </w:r>
            <w:r>
              <w:tab/>
            </w:r>
          </w:p>
        </w:tc>
        <w:tc>
          <w:tcPr>
            <w:tcW w:w="5892" w:type="dxa"/>
            <w:gridSpan w:val="2"/>
            <w:hideMark/>
          </w:tcPr>
          <w:p w:rsidR="00D86C88" w:rsidRDefault="00D86C88" w:rsidP="00D86C88">
            <w:pPr>
              <w:pStyle w:val="ENoteTableText"/>
            </w:pPr>
            <w:r>
              <w:t>am. 2011 No. 1</w:t>
            </w:r>
          </w:p>
        </w:tc>
      </w:tr>
      <w:tr w:rsidR="00D86C88" w:rsidRPr="00D86C88" w:rsidTr="00D86C88">
        <w:tblPrEx>
          <w:jc w:val="center"/>
          <w:tblLook w:val="04A0" w:firstRow="1" w:lastRow="0" w:firstColumn="1" w:lastColumn="0" w:noHBand="0" w:noVBand="1"/>
        </w:tblPrEx>
        <w:trPr>
          <w:jc w:val="center"/>
        </w:trPr>
        <w:tc>
          <w:tcPr>
            <w:tcW w:w="2438" w:type="dxa"/>
            <w:gridSpan w:val="3"/>
            <w:hideMark/>
          </w:tcPr>
          <w:p w:rsidR="00D86C88" w:rsidRDefault="00D86C88" w:rsidP="00D86C88">
            <w:pPr>
              <w:pStyle w:val="ENoteTableText"/>
            </w:pPr>
            <w:r>
              <w:t>Div. 4.4 of Part 4</w:t>
            </w:r>
            <w:r>
              <w:tab/>
            </w:r>
          </w:p>
        </w:tc>
        <w:tc>
          <w:tcPr>
            <w:tcW w:w="5892" w:type="dxa"/>
            <w:gridSpan w:val="2"/>
            <w:hideMark/>
          </w:tcPr>
          <w:p w:rsidR="00D86C88" w:rsidRDefault="00D86C88" w:rsidP="00D86C88">
            <w:pPr>
              <w:pStyle w:val="ENoteTableText"/>
            </w:pPr>
            <w:r>
              <w:t>rep. 2011 No. 1</w:t>
            </w:r>
          </w:p>
        </w:tc>
      </w:tr>
      <w:tr w:rsidR="00D86C88" w:rsidRPr="00D86C88" w:rsidTr="00D86C88">
        <w:tblPrEx>
          <w:jc w:val="center"/>
          <w:tblLook w:val="04A0" w:firstRow="1" w:lastRow="0" w:firstColumn="1" w:lastColumn="0" w:noHBand="0" w:noVBand="1"/>
        </w:tblPrEx>
        <w:trPr>
          <w:jc w:val="center"/>
        </w:trPr>
        <w:tc>
          <w:tcPr>
            <w:tcW w:w="2438" w:type="dxa"/>
            <w:gridSpan w:val="3"/>
            <w:hideMark/>
          </w:tcPr>
          <w:p w:rsidR="00D86C88" w:rsidRDefault="00D86C88" w:rsidP="00D86C88">
            <w:pPr>
              <w:pStyle w:val="ENoteTableText"/>
            </w:pPr>
            <w:r>
              <w:t>S. 4.16</w:t>
            </w:r>
            <w:r>
              <w:tab/>
            </w:r>
          </w:p>
        </w:tc>
        <w:tc>
          <w:tcPr>
            <w:tcW w:w="5892" w:type="dxa"/>
            <w:gridSpan w:val="2"/>
            <w:hideMark/>
          </w:tcPr>
          <w:p w:rsidR="00D86C88" w:rsidRDefault="00D86C88" w:rsidP="00D86C88">
            <w:pPr>
              <w:pStyle w:val="ENoteTableText"/>
            </w:pPr>
            <w:r>
              <w:t>rep. 2011 No. 1</w:t>
            </w:r>
          </w:p>
        </w:tc>
      </w:tr>
      <w:tr w:rsidR="00D86C88" w:rsidRPr="00D86C88" w:rsidTr="00D86C88">
        <w:tblPrEx>
          <w:jc w:val="center"/>
          <w:tblLook w:val="04A0" w:firstRow="1" w:lastRow="0" w:firstColumn="1" w:lastColumn="0" w:noHBand="0" w:noVBand="1"/>
        </w:tblPrEx>
        <w:trPr>
          <w:jc w:val="center"/>
        </w:trPr>
        <w:tc>
          <w:tcPr>
            <w:tcW w:w="2438" w:type="dxa"/>
            <w:gridSpan w:val="3"/>
            <w:hideMark/>
          </w:tcPr>
          <w:p w:rsidR="00D86C88" w:rsidRDefault="00D86C88" w:rsidP="00D86C88">
            <w:pPr>
              <w:pStyle w:val="ENoteTableText"/>
            </w:pPr>
            <w:r>
              <w:t>S. 4.17</w:t>
            </w:r>
            <w:r>
              <w:tab/>
            </w:r>
          </w:p>
        </w:tc>
        <w:tc>
          <w:tcPr>
            <w:tcW w:w="5892" w:type="dxa"/>
            <w:gridSpan w:val="2"/>
            <w:hideMark/>
          </w:tcPr>
          <w:p w:rsidR="00D86C88" w:rsidRDefault="00D86C88" w:rsidP="00D86C88">
            <w:pPr>
              <w:pStyle w:val="ENoteTableText"/>
            </w:pPr>
            <w:r>
              <w:t>rep. 2011 No. 1</w:t>
            </w:r>
          </w:p>
        </w:tc>
      </w:tr>
      <w:tr w:rsidR="00D86C88" w:rsidRPr="00D86C88" w:rsidTr="00D86C88">
        <w:tblPrEx>
          <w:jc w:val="center"/>
          <w:tblLook w:val="04A0" w:firstRow="1" w:lastRow="0" w:firstColumn="1" w:lastColumn="0" w:noHBand="0" w:noVBand="1"/>
        </w:tblPrEx>
        <w:trPr>
          <w:jc w:val="center"/>
        </w:trPr>
        <w:tc>
          <w:tcPr>
            <w:tcW w:w="2438" w:type="dxa"/>
            <w:gridSpan w:val="3"/>
            <w:hideMark/>
          </w:tcPr>
          <w:p w:rsidR="00D86C88" w:rsidRDefault="00D86C88" w:rsidP="00D86C88">
            <w:pPr>
              <w:pStyle w:val="ENoteTableText"/>
            </w:pPr>
            <w:r>
              <w:t>S. 4.18</w:t>
            </w:r>
            <w:r>
              <w:tab/>
            </w:r>
          </w:p>
        </w:tc>
        <w:tc>
          <w:tcPr>
            <w:tcW w:w="5892" w:type="dxa"/>
            <w:gridSpan w:val="2"/>
            <w:hideMark/>
          </w:tcPr>
          <w:p w:rsidR="00D86C88" w:rsidRDefault="00D86C88" w:rsidP="00D86C88">
            <w:pPr>
              <w:pStyle w:val="ENoteTableText"/>
            </w:pPr>
            <w:r>
              <w:t>rep. 2011 No. 1</w:t>
            </w:r>
          </w:p>
        </w:tc>
      </w:tr>
      <w:tr w:rsidR="00D86C88" w:rsidRPr="00D86C88" w:rsidTr="00D86C88">
        <w:tblPrEx>
          <w:jc w:val="center"/>
          <w:tblLook w:val="04A0" w:firstRow="1" w:lastRow="0" w:firstColumn="1" w:lastColumn="0" w:noHBand="0" w:noVBand="1"/>
        </w:tblPrEx>
        <w:trPr>
          <w:jc w:val="center"/>
        </w:trPr>
        <w:tc>
          <w:tcPr>
            <w:tcW w:w="2438" w:type="dxa"/>
            <w:gridSpan w:val="3"/>
            <w:hideMark/>
          </w:tcPr>
          <w:p w:rsidR="00D86C88" w:rsidRDefault="00D86C88" w:rsidP="00D86C88">
            <w:pPr>
              <w:pStyle w:val="ENoteTableText"/>
            </w:pPr>
            <w:r w:rsidRPr="00D86C88">
              <w:t>Part 5</w:t>
            </w:r>
          </w:p>
        </w:tc>
        <w:tc>
          <w:tcPr>
            <w:tcW w:w="5892" w:type="dxa"/>
            <w:gridSpan w:val="2"/>
          </w:tcPr>
          <w:p w:rsidR="00D86C88" w:rsidRDefault="00D86C88" w:rsidP="00D86C88">
            <w:pPr>
              <w:pStyle w:val="ENoteTableText"/>
            </w:pPr>
          </w:p>
        </w:tc>
      </w:tr>
      <w:tr w:rsidR="00D86C88" w:rsidRPr="00D86C88" w:rsidTr="00D86C88">
        <w:tblPrEx>
          <w:jc w:val="center"/>
          <w:tblLook w:val="04A0" w:firstRow="1" w:lastRow="0" w:firstColumn="1" w:lastColumn="0" w:noHBand="0" w:noVBand="1"/>
        </w:tblPrEx>
        <w:trPr>
          <w:jc w:val="center"/>
        </w:trPr>
        <w:tc>
          <w:tcPr>
            <w:tcW w:w="2438" w:type="dxa"/>
            <w:gridSpan w:val="3"/>
            <w:hideMark/>
          </w:tcPr>
          <w:p w:rsidR="00D86C88" w:rsidRDefault="00D86C88" w:rsidP="00D86C88">
            <w:pPr>
              <w:pStyle w:val="ENoteTableText"/>
            </w:pPr>
            <w:r>
              <w:t>Part 5</w:t>
            </w:r>
            <w:r>
              <w:tab/>
            </w:r>
          </w:p>
        </w:tc>
        <w:tc>
          <w:tcPr>
            <w:tcW w:w="5892" w:type="dxa"/>
            <w:gridSpan w:val="2"/>
            <w:hideMark/>
          </w:tcPr>
          <w:p w:rsidR="00D86C88" w:rsidRDefault="00D86C88" w:rsidP="00D86C88">
            <w:pPr>
              <w:pStyle w:val="ENoteTableText"/>
            </w:pPr>
            <w:proofErr w:type="spellStart"/>
            <w:r>
              <w:t>rs</w:t>
            </w:r>
            <w:proofErr w:type="spellEnd"/>
            <w:r>
              <w:t>. 2011 No. 1</w:t>
            </w:r>
          </w:p>
        </w:tc>
      </w:tr>
      <w:tr w:rsidR="00DF2441" w:rsidRPr="00D86C88" w:rsidTr="009E1630">
        <w:tblPrEx>
          <w:jc w:val="center"/>
          <w:tblLook w:val="04A0" w:firstRow="1" w:lastRow="0" w:firstColumn="1" w:lastColumn="0" w:noHBand="0" w:noVBand="1"/>
        </w:tblPrEx>
        <w:trPr>
          <w:jc w:val="center"/>
        </w:trPr>
        <w:tc>
          <w:tcPr>
            <w:tcW w:w="2438" w:type="dxa"/>
            <w:gridSpan w:val="3"/>
            <w:hideMark/>
          </w:tcPr>
          <w:p w:rsidR="00DF2441" w:rsidRDefault="00DF2441" w:rsidP="009E1630">
            <w:pPr>
              <w:pStyle w:val="ENoteTableText"/>
            </w:pPr>
            <w:r>
              <w:t>S. 5.1</w:t>
            </w:r>
            <w:r>
              <w:tab/>
            </w:r>
          </w:p>
        </w:tc>
        <w:tc>
          <w:tcPr>
            <w:tcW w:w="5892" w:type="dxa"/>
            <w:gridSpan w:val="2"/>
            <w:hideMark/>
          </w:tcPr>
          <w:p w:rsidR="00DF2441" w:rsidRDefault="00DF2441" w:rsidP="00DF2441">
            <w:pPr>
              <w:pStyle w:val="ENoteTableText"/>
            </w:pPr>
            <w:proofErr w:type="spellStart"/>
            <w:r>
              <w:t>rs</w:t>
            </w:r>
            <w:proofErr w:type="spellEnd"/>
            <w:r>
              <w:t>. 2011 No. 1</w:t>
            </w:r>
          </w:p>
        </w:tc>
      </w:tr>
      <w:tr w:rsidR="00D86C88" w:rsidRPr="00D86C88" w:rsidTr="00D86C88">
        <w:tblPrEx>
          <w:jc w:val="center"/>
          <w:tblLook w:val="04A0" w:firstRow="1" w:lastRow="0" w:firstColumn="1" w:lastColumn="0" w:noHBand="0" w:noVBand="1"/>
        </w:tblPrEx>
        <w:trPr>
          <w:jc w:val="center"/>
        </w:trPr>
        <w:tc>
          <w:tcPr>
            <w:tcW w:w="2438" w:type="dxa"/>
            <w:gridSpan w:val="3"/>
            <w:hideMark/>
          </w:tcPr>
          <w:p w:rsidR="00DF2441" w:rsidRDefault="00D86C88" w:rsidP="00DF2441">
            <w:pPr>
              <w:pStyle w:val="ENoteTableText"/>
            </w:pPr>
            <w:r>
              <w:t>S. 5.1</w:t>
            </w:r>
            <w:r>
              <w:tab/>
            </w:r>
          </w:p>
          <w:p w:rsidR="00D86C88" w:rsidRPr="00DF2441" w:rsidRDefault="00D86C88" w:rsidP="00DF2441">
            <w:pPr>
              <w:rPr>
                <w:lang w:eastAsia="en-AU"/>
              </w:rPr>
            </w:pPr>
          </w:p>
        </w:tc>
        <w:tc>
          <w:tcPr>
            <w:tcW w:w="5892" w:type="dxa"/>
            <w:gridSpan w:val="2"/>
            <w:hideMark/>
          </w:tcPr>
          <w:p w:rsidR="00DF2441" w:rsidRDefault="002D47C0" w:rsidP="00DF2441">
            <w:pPr>
              <w:pStyle w:val="ENoteTableText"/>
              <w:tabs>
                <w:tab w:val="left" w:pos="1860"/>
              </w:tabs>
            </w:pPr>
            <w:r>
              <w:t>am. 2016</w:t>
            </w:r>
          </w:p>
        </w:tc>
      </w:tr>
      <w:tr w:rsidR="00D86C88" w:rsidRPr="00D86C88" w:rsidTr="00D86C88">
        <w:tblPrEx>
          <w:jc w:val="center"/>
          <w:tblLook w:val="04A0" w:firstRow="1" w:lastRow="0" w:firstColumn="1" w:lastColumn="0" w:noHBand="0" w:noVBand="1"/>
        </w:tblPrEx>
        <w:trPr>
          <w:jc w:val="center"/>
        </w:trPr>
        <w:tc>
          <w:tcPr>
            <w:tcW w:w="2438" w:type="dxa"/>
            <w:gridSpan w:val="3"/>
            <w:hideMark/>
          </w:tcPr>
          <w:p w:rsidR="00D86C88" w:rsidRDefault="00D86C88" w:rsidP="00D86C88">
            <w:pPr>
              <w:pStyle w:val="ENoteTableText"/>
            </w:pPr>
            <w:r>
              <w:t>S. 5.2</w:t>
            </w:r>
            <w:r>
              <w:tab/>
            </w:r>
          </w:p>
        </w:tc>
        <w:tc>
          <w:tcPr>
            <w:tcW w:w="5892" w:type="dxa"/>
            <w:gridSpan w:val="2"/>
            <w:hideMark/>
          </w:tcPr>
          <w:p w:rsidR="00D86C88" w:rsidRDefault="00D86C88" w:rsidP="00D86C88">
            <w:pPr>
              <w:pStyle w:val="ENoteTableText"/>
            </w:pPr>
            <w:r>
              <w:t>rep. 2011 No. 1</w:t>
            </w:r>
          </w:p>
        </w:tc>
      </w:tr>
      <w:tr w:rsidR="00D86C88" w:rsidRPr="00D86C88" w:rsidTr="00D86C88">
        <w:tblPrEx>
          <w:jc w:val="center"/>
          <w:tblLook w:val="04A0" w:firstRow="1" w:lastRow="0" w:firstColumn="1" w:lastColumn="0" w:noHBand="0" w:noVBand="1"/>
        </w:tblPrEx>
        <w:trPr>
          <w:jc w:val="center"/>
        </w:trPr>
        <w:tc>
          <w:tcPr>
            <w:tcW w:w="2438" w:type="dxa"/>
            <w:gridSpan w:val="3"/>
            <w:hideMark/>
          </w:tcPr>
          <w:p w:rsidR="00D86C88" w:rsidRDefault="00D86C88" w:rsidP="00D86C88">
            <w:pPr>
              <w:pStyle w:val="ENoteTableText"/>
            </w:pPr>
            <w:r w:rsidRPr="00D86C88">
              <w:t>Part 6</w:t>
            </w:r>
          </w:p>
        </w:tc>
        <w:tc>
          <w:tcPr>
            <w:tcW w:w="5892" w:type="dxa"/>
            <w:gridSpan w:val="2"/>
          </w:tcPr>
          <w:p w:rsidR="00D86C88" w:rsidRDefault="00D86C88" w:rsidP="00D86C88">
            <w:pPr>
              <w:pStyle w:val="ENoteTableText"/>
            </w:pPr>
          </w:p>
        </w:tc>
      </w:tr>
      <w:tr w:rsidR="00D86C88" w:rsidRPr="00D86C88" w:rsidTr="00D86C88">
        <w:tblPrEx>
          <w:jc w:val="center"/>
          <w:tblLook w:val="04A0" w:firstRow="1" w:lastRow="0" w:firstColumn="1" w:lastColumn="0" w:noHBand="0" w:noVBand="1"/>
        </w:tblPrEx>
        <w:trPr>
          <w:jc w:val="center"/>
        </w:trPr>
        <w:tc>
          <w:tcPr>
            <w:tcW w:w="2438" w:type="dxa"/>
            <w:gridSpan w:val="3"/>
            <w:hideMark/>
          </w:tcPr>
          <w:p w:rsidR="00D86C88" w:rsidRDefault="00D86C88" w:rsidP="00D86C88">
            <w:pPr>
              <w:pStyle w:val="ENoteTableText"/>
            </w:pPr>
            <w:r>
              <w:t>S. 6.1</w:t>
            </w:r>
            <w:r>
              <w:tab/>
            </w:r>
          </w:p>
        </w:tc>
        <w:tc>
          <w:tcPr>
            <w:tcW w:w="5892" w:type="dxa"/>
            <w:gridSpan w:val="2"/>
            <w:hideMark/>
          </w:tcPr>
          <w:p w:rsidR="00D86C88" w:rsidRDefault="00D86C88" w:rsidP="00D86C88">
            <w:pPr>
              <w:pStyle w:val="ENoteTableText"/>
            </w:pPr>
            <w:r>
              <w:t>rep. 2011 No. 1</w:t>
            </w:r>
          </w:p>
        </w:tc>
      </w:tr>
      <w:tr w:rsidR="00D86C88" w:rsidRPr="00D86C88" w:rsidTr="00D86C88">
        <w:tblPrEx>
          <w:jc w:val="center"/>
          <w:tblLook w:val="04A0" w:firstRow="1" w:lastRow="0" w:firstColumn="1" w:lastColumn="0" w:noHBand="0" w:noVBand="1"/>
        </w:tblPrEx>
        <w:trPr>
          <w:jc w:val="center"/>
        </w:trPr>
        <w:tc>
          <w:tcPr>
            <w:tcW w:w="2438" w:type="dxa"/>
            <w:gridSpan w:val="3"/>
            <w:tcBorders>
              <w:top w:val="nil"/>
              <w:left w:val="nil"/>
              <w:bottom w:val="single" w:sz="4" w:space="0" w:color="auto"/>
              <w:right w:val="nil"/>
            </w:tcBorders>
            <w:hideMark/>
          </w:tcPr>
          <w:p w:rsidR="00D86C88" w:rsidRDefault="00D86C88" w:rsidP="00D86C88">
            <w:pPr>
              <w:pStyle w:val="ENoteTableText"/>
            </w:pPr>
            <w:r>
              <w:t>S. 6.3</w:t>
            </w:r>
            <w:r>
              <w:tab/>
            </w:r>
          </w:p>
        </w:tc>
        <w:tc>
          <w:tcPr>
            <w:tcW w:w="5892" w:type="dxa"/>
            <w:gridSpan w:val="2"/>
            <w:tcBorders>
              <w:top w:val="nil"/>
              <w:left w:val="nil"/>
              <w:bottom w:val="single" w:sz="4" w:space="0" w:color="auto"/>
              <w:right w:val="nil"/>
            </w:tcBorders>
            <w:hideMark/>
          </w:tcPr>
          <w:p w:rsidR="00D86C88" w:rsidRDefault="00D86C88" w:rsidP="00D86C88">
            <w:pPr>
              <w:pStyle w:val="ENoteTableText"/>
            </w:pPr>
            <w:r>
              <w:t>am. 2011 No. 1</w:t>
            </w:r>
          </w:p>
        </w:tc>
      </w:tr>
    </w:tbl>
    <w:p w:rsidR="00D21281" w:rsidRDefault="00D21281" w:rsidP="00D21281">
      <w:pPr>
        <w:pStyle w:val="Tabletext"/>
      </w:pPr>
    </w:p>
    <w:p w:rsidR="00D21281" w:rsidRDefault="00D21281" w:rsidP="00D21281"/>
    <w:p w:rsidR="00D21281" w:rsidRDefault="00D21281" w:rsidP="00D21281"/>
    <w:p w:rsidR="00D21281" w:rsidRDefault="00D21281" w:rsidP="00D21281"/>
    <w:p w:rsidR="00D21281" w:rsidRPr="00C4473E" w:rsidRDefault="00D21281" w:rsidP="00D21281"/>
    <w:p w:rsidR="00D21281" w:rsidRPr="00A37893" w:rsidRDefault="00D21281" w:rsidP="00D21281"/>
    <w:p w:rsidR="00D21281" w:rsidRDefault="00D21281" w:rsidP="00D21281">
      <w:pPr>
        <w:sectPr w:rsidR="00D21281" w:rsidSect="00D86C88">
          <w:headerReference w:type="even" r:id="rId19"/>
          <w:headerReference w:type="default" r:id="rId20"/>
          <w:footerReference w:type="even" r:id="rId21"/>
          <w:footerReference w:type="default" r:id="rId22"/>
          <w:pgSz w:w="11907" w:h="16839" w:code="9"/>
          <w:pgMar w:top="1440" w:right="1797" w:bottom="1440" w:left="1797" w:header="720" w:footer="709" w:gutter="0"/>
          <w:cols w:space="708"/>
          <w:docGrid w:linePitch="360"/>
        </w:sectPr>
      </w:pPr>
    </w:p>
    <w:p w:rsidR="00D21281" w:rsidRPr="00152412" w:rsidRDefault="00D21281" w:rsidP="00D21281"/>
    <w:p w:rsidR="00D21281" w:rsidRDefault="00D21281" w:rsidP="00D21281"/>
    <w:p w:rsidR="00FB7F95" w:rsidRDefault="00FB7F95"/>
    <w:sectPr w:rsidR="00FB7F95" w:rsidSect="00D86C88">
      <w:headerReference w:type="even" r:id="rId23"/>
      <w:headerReference w:type="default" r:id="rId24"/>
      <w:footerReference w:type="even" r:id="rId25"/>
      <w:footerReference w:type="default" r:id="rId26"/>
      <w:headerReference w:type="first" r:id="rId27"/>
      <w:footerReference w:type="first" r:id="rId28"/>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056" w:rsidRDefault="00935056" w:rsidP="00D21281">
      <w:pPr>
        <w:spacing w:line="240" w:lineRule="auto"/>
      </w:pPr>
      <w:r>
        <w:separator/>
      </w:r>
    </w:p>
  </w:endnote>
  <w:endnote w:type="continuationSeparator" w:id="0">
    <w:p w:rsidR="00935056" w:rsidRDefault="00935056" w:rsidP="00D212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88" w:rsidRDefault="00D86C88" w:rsidP="00D86C88">
    <w:pPr>
      <w:pStyle w:val="Footer"/>
      <w:pBdr>
        <w:top w:val="single" w:sz="4"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88" w:rsidRDefault="00D86C88" w:rsidP="00D86C88">
    <w:pPr>
      <w:pStyle w:val="Footer"/>
      <w:spacing w:before="120"/>
    </w:pPr>
    <w:r w:rsidRPr="00CB7761">
      <w:t>Prepared by</w:t>
    </w:r>
    <w:r>
      <w:t xml:space="preserve"> the Australian Fisheries Management Authority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88" w:rsidRPr="00E33C1C" w:rsidRDefault="00D86C88" w:rsidP="00D86C8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86C88" w:rsidTr="00D86C88">
      <w:tc>
        <w:tcPr>
          <w:tcW w:w="709" w:type="dxa"/>
          <w:tcBorders>
            <w:top w:val="nil"/>
            <w:left w:val="nil"/>
            <w:bottom w:val="nil"/>
            <w:right w:val="nil"/>
          </w:tcBorders>
        </w:tcPr>
        <w:p w:rsidR="00D86C88" w:rsidRDefault="00D86C88" w:rsidP="00D86C8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vi</w:t>
          </w:r>
          <w:r w:rsidRPr="00ED79B6">
            <w:rPr>
              <w:i/>
              <w:sz w:val="18"/>
            </w:rPr>
            <w:fldChar w:fldCharType="end"/>
          </w:r>
        </w:p>
      </w:tc>
      <w:tc>
        <w:tcPr>
          <w:tcW w:w="6379" w:type="dxa"/>
          <w:tcBorders>
            <w:top w:val="nil"/>
            <w:left w:val="nil"/>
            <w:bottom w:val="nil"/>
            <w:right w:val="nil"/>
          </w:tcBorders>
        </w:tcPr>
        <w:p w:rsidR="00D86C88" w:rsidRPr="002F705C" w:rsidRDefault="00D86C88" w:rsidP="00D86C88">
          <w:pPr>
            <w:spacing w:line="0" w:lineRule="atLeast"/>
            <w:jc w:val="center"/>
            <w:rPr>
              <w:szCs w:val="22"/>
            </w:rPr>
          </w:pPr>
          <w:r>
            <w:rPr>
              <w:i/>
            </w:rPr>
            <w:t xml:space="preserve">           </w:t>
          </w:r>
          <w:r w:rsidRPr="002F705C">
            <w:rPr>
              <w:i/>
            </w:rPr>
            <w:t>Small Pelagic Fishery (Closures) Direction No. 1 2015</w:t>
          </w:r>
        </w:p>
      </w:tc>
      <w:tc>
        <w:tcPr>
          <w:tcW w:w="1384" w:type="dxa"/>
          <w:tcBorders>
            <w:top w:val="nil"/>
            <w:left w:val="nil"/>
            <w:bottom w:val="nil"/>
            <w:right w:val="nil"/>
          </w:tcBorders>
        </w:tcPr>
        <w:p w:rsidR="00D86C88" w:rsidRDefault="00D86C88" w:rsidP="00D86C88">
          <w:pPr>
            <w:spacing w:line="0" w:lineRule="atLeast"/>
            <w:jc w:val="right"/>
            <w:rPr>
              <w:sz w:val="18"/>
            </w:rPr>
          </w:pPr>
        </w:p>
        <w:p w:rsidR="00D86C88" w:rsidRDefault="00D86C88" w:rsidP="00D86C88">
          <w:pPr>
            <w:spacing w:line="0" w:lineRule="atLeast"/>
            <w:jc w:val="right"/>
            <w:rPr>
              <w:sz w:val="18"/>
            </w:rPr>
          </w:pPr>
        </w:p>
      </w:tc>
    </w:tr>
    <w:tr w:rsidR="00D86C88" w:rsidTr="00D86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27"/>
            <w:gridCol w:w="2970"/>
            <w:gridCol w:w="3275"/>
          </w:tblGrid>
          <w:tr w:rsidR="00D86C88" w:rsidRPr="00130F37" w:rsidTr="00D86C88">
            <w:tc>
              <w:tcPr>
                <w:tcW w:w="2190" w:type="dxa"/>
              </w:tcPr>
              <w:p w:rsidR="00D86C88" w:rsidRPr="00130F37" w:rsidRDefault="00D86C88" w:rsidP="00D86C88">
                <w:pPr>
                  <w:spacing w:before="120"/>
                  <w:rPr>
                    <w:sz w:val="16"/>
                    <w:szCs w:val="16"/>
                  </w:rPr>
                </w:pPr>
                <w:r w:rsidRPr="00130F37">
                  <w:rPr>
                    <w:sz w:val="16"/>
                    <w:szCs w:val="16"/>
                  </w:rPr>
                  <w:t xml:space="preserve">Compilation No. </w:t>
                </w:r>
                <w:r>
                  <w:rPr>
                    <w:sz w:val="16"/>
                    <w:szCs w:val="16"/>
                  </w:rPr>
                  <w:t>1</w:t>
                </w:r>
              </w:p>
            </w:tc>
            <w:tc>
              <w:tcPr>
                <w:tcW w:w="2920" w:type="dxa"/>
              </w:tcPr>
              <w:p w:rsidR="00D86C88" w:rsidRPr="00130F37" w:rsidRDefault="00D86C88" w:rsidP="00D86C88">
                <w:pPr>
                  <w:spacing w:before="120"/>
                  <w:jc w:val="center"/>
                  <w:rPr>
                    <w:sz w:val="16"/>
                    <w:szCs w:val="16"/>
                  </w:rPr>
                </w:pPr>
              </w:p>
            </w:tc>
            <w:tc>
              <w:tcPr>
                <w:tcW w:w="3220" w:type="dxa"/>
              </w:tcPr>
              <w:p w:rsidR="00D86C88" w:rsidRPr="00130F37" w:rsidRDefault="00D86C88" w:rsidP="00D86C88">
                <w:pPr>
                  <w:spacing w:before="120"/>
                  <w:jc w:val="right"/>
                  <w:rPr>
                    <w:sz w:val="16"/>
                    <w:szCs w:val="16"/>
                  </w:rPr>
                </w:pPr>
                <w:r w:rsidRPr="00130F37">
                  <w:rPr>
                    <w:sz w:val="16"/>
                    <w:szCs w:val="16"/>
                  </w:rPr>
                  <w:t xml:space="preserve">Compilation date: </w:t>
                </w:r>
                <w:r>
                  <w:rPr>
                    <w:sz w:val="16"/>
                    <w:szCs w:val="16"/>
                  </w:rPr>
                  <w:t>17/09/2015</w:t>
                </w:r>
              </w:p>
            </w:tc>
          </w:tr>
        </w:tbl>
        <w:p w:rsidR="00D86C88" w:rsidRPr="00130F37" w:rsidRDefault="00D86C88" w:rsidP="00D86C88">
          <w:pPr>
            <w:spacing w:before="120"/>
            <w:jc w:val="right"/>
            <w:rPr>
              <w:sz w:val="16"/>
              <w:szCs w:val="16"/>
            </w:rPr>
          </w:pPr>
        </w:p>
      </w:tc>
    </w:tr>
  </w:tbl>
  <w:p w:rsidR="00D86C88" w:rsidRPr="00ED79B6" w:rsidRDefault="00D86C88" w:rsidP="00D86C88">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88" w:rsidRPr="00E33C1C" w:rsidRDefault="00D86C88" w:rsidP="00D86C88">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807"/>
      <w:gridCol w:w="2920"/>
      <w:gridCol w:w="2653"/>
      <w:gridCol w:w="567"/>
      <w:gridCol w:w="142"/>
    </w:tblGrid>
    <w:tr w:rsidR="00D86C88" w:rsidTr="00D86C88">
      <w:tc>
        <w:tcPr>
          <w:tcW w:w="1383" w:type="dxa"/>
          <w:tcBorders>
            <w:top w:val="nil"/>
            <w:left w:val="nil"/>
            <w:bottom w:val="nil"/>
            <w:right w:val="nil"/>
          </w:tcBorders>
        </w:tcPr>
        <w:p w:rsidR="00D86C88" w:rsidRDefault="00D86C88" w:rsidP="00D86C88">
          <w:pPr>
            <w:spacing w:line="0" w:lineRule="atLeast"/>
            <w:rPr>
              <w:sz w:val="18"/>
            </w:rPr>
          </w:pPr>
        </w:p>
      </w:tc>
      <w:tc>
        <w:tcPr>
          <w:tcW w:w="6380" w:type="dxa"/>
          <w:gridSpan w:val="3"/>
          <w:tcBorders>
            <w:top w:val="nil"/>
            <w:left w:val="nil"/>
            <w:bottom w:val="nil"/>
            <w:right w:val="nil"/>
          </w:tcBorders>
        </w:tcPr>
        <w:p w:rsidR="00D86C88" w:rsidRDefault="00D86C88" w:rsidP="00D86C88">
          <w:pPr>
            <w:spacing w:line="0" w:lineRule="atLeast"/>
            <w:jc w:val="center"/>
            <w:rPr>
              <w:i/>
            </w:rPr>
          </w:pPr>
          <w:r>
            <w:rPr>
              <w:i/>
            </w:rPr>
            <w:t>Eastern Tuna and Billfish Fishery Management Plan 2010</w:t>
          </w:r>
        </w:p>
        <w:p w:rsidR="00D86C88" w:rsidRPr="00910EED" w:rsidRDefault="00D86C88" w:rsidP="00D86C88">
          <w:pPr>
            <w:spacing w:line="0" w:lineRule="atLeast"/>
            <w:jc w:val="center"/>
            <w:rPr>
              <w:i/>
              <w:sz w:val="18"/>
            </w:rPr>
          </w:pPr>
        </w:p>
      </w:tc>
      <w:tc>
        <w:tcPr>
          <w:tcW w:w="709" w:type="dxa"/>
          <w:gridSpan w:val="2"/>
          <w:tcBorders>
            <w:top w:val="nil"/>
            <w:left w:val="nil"/>
            <w:bottom w:val="nil"/>
            <w:right w:val="nil"/>
          </w:tcBorders>
        </w:tcPr>
        <w:p w:rsidR="00D86C88" w:rsidRDefault="00D86C88" w:rsidP="00D86C8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6EC5">
            <w:rPr>
              <w:i/>
              <w:noProof/>
              <w:sz w:val="18"/>
            </w:rPr>
            <w:t>xxvii</w:t>
          </w:r>
          <w:r w:rsidRPr="00ED79B6">
            <w:rPr>
              <w:i/>
              <w:sz w:val="18"/>
            </w:rPr>
            <w:fldChar w:fldCharType="end"/>
          </w:r>
        </w:p>
      </w:tc>
    </w:tr>
    <w:tr w:rsidR="00D86C88" w:rsidRPr="00130F37" w:rsidTr="00D86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2190" w:type="dxa"/>
          <w:gridSpan w:val="2"/>
        </w:tcPr>
        <w:p w:rsidR="00D86C88" w:rsidRPr="00130F37" w:rsidRDefault="00D86C88" w:rsidP="00D21281">
          <w:pPr>
            <w:spacing w:before="120"/>
            <w:rPr>
              <w:sz w:val="16"/>
              <w:szCs w:val="16"/>
            </w:rPr>
          </w:pPr>
          <w:r w:rsidRPr="00130F37">
            <w:rPr>
              <w:sz w:val="16"/>
              <w:szCs w:val="16"/>
            </w:rPr>
            <w:t xml:space="preserve">Compilation No. </w:t>
          </w:r>
          <w:r>
            <w:rPr>
              <w:sz w:val="16"/>
              <w:szCs w:val="16"/>
            </w:rPr>
            <w:t>2</w:t>
          </w:r>
        </w:p>
      </w:tc>
      <w:tc>
        <w:tcPr>
          <w:tcW w:w="2920" w:type="dxa"/>
        </w:tcPr>
        <w:p w:rsidR="00D86C88" w:rsidRPr="00130F37" w:rsidRDefault="00D86C88" w:rsidP="00D86C88">
          <w:pPr>
            <w:spacing w:before="120"/>
            <w:jc w:val="center"/>
            <w:rPr>
              <w:sz w:val="16"/>
              <w:szCs w:val="16"/>
            </w:rPr>
          </w:pPr>
        </w:p>
      </w:tc>
      <w:tc>
        <w:tcPr>
          <w:tcW w:w="3220" w:type="dxa"/>
          <w:gridSpan w:val="2"/>
        </w:tcPr>
        <w:p w:rsidR="00D86C88" w:rsidRPr="00130F37" w:rsidRDefault="00D86C88" w:rsidP="00D86C88">
          <w:pPr>
            <w:spacing w:before="120"/>
            <w:jc w:val="right"/>
            <w:rPr>
              <w:sz w:val="16"/>
              <w:szCs w:val="16"/>
            </w:rPr>
          </w:pPr>
          <w:r w:rsidRPr="00130F37">
            <w:rPr>
              <w:sz w:val="16"/>
              <w:szCs w:val="16"/>
            </w:rPr>
            <w:t xml:space="preserve">Compilation date: </w:t>
          </w:r>
          <w:r>
            <w:rPr>
              <w:sz w:val="16"/>
              <w:szCs w:val="16"/>
            </w:rPr>
            <w:t>04/05/2016</w:t>
          </w:r>
        </w:p>
      </w:tc>
    </w:tr>
    <w:tr w:rsidR="00D86C88" w:rsidTr="00D86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6"/>
        </w:tcPr>
        <w:p w:rsidR="00D86C88" w:rsidRDefault="00D86C88" w:rsidP="00D86C88">
          <w:pPr>
            <w:rPr>
              <w:sz w:val="18"/>
            </w:rPr>
          </w:pPr>
        </w:p>
      </w:tc>
    </w:tr>
  </w:tbl>
  <w:p w:rsidR="00D86C88" w:rsidRPr="00ED79B6" w:rsidRDefault="00D86C88" w:rsidP="00D86C88">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88" w:rsidRPr="00E33C1C" w:rsidRDefault="00D86C88" w:rsidP="00D86C88">
    <w:pPr>
      <w:pBdr>
        <w:top w:val="single" w:sz="6" w:space="1" w:color="auto"/>
      </w:pBdr>
      <w:spacing w:line="0" w:lineRule="atLeast"/>
      <w:rPr>
        <w:sz w:val="16"/>
        <w:szCs w:val="16"/>
      </w:rPr>
    </w:pPr>
  </w:p>
  <w:tbl>
    <w:tblPr>
      <w:tblStyle w:val="TableGrid"/>
      <w:tblW w:w="8755" w:type="dxa"/>
      <w:tblLayout w:type="fixed"/>
      <w:tblLook w:val="04A0" w:firstRow="1" w:lastRow="0" w:firstColumn="1" w:lastColumn="0" w:noHBand="0" w:noVBand="1"/>
    </w:tblPr>
    <w:tblGrid>
      <w:gridCol w:w="709"/>
      <w:gridCol w:w="1481"/>
      <w:gridCol w:w="2920"/>
      <w:gridCol w:w="1978"/>
      <w:gridCol w:w="1384"/>
      <w:gridCol w:w="283"/>
    </w:tblGrid>
    <w:tr w:rsidR="00D86C88" w:rsidTr="00D86C88">
      <w:trPr>
        <w:gridAfter w:val="1"/>
        <w:wAfter w:w="283" w:type="dxa"/>
      </w:trPr>
      <w:tc>
        <w:tcPr>
          <w:tcW w:w="709" w:type="dxa"/>
          <w:tcBorders>
            <w:top w:val="nil"/>
            <w:left w:val="nil"/>
            <w:bottom w:val="nil"/>
            <w:right w:val="nil"/>
          </w:tcBorders>
        </w:tcPr>
        <w:p w:rsidR="00D86C88" w:rsidRDefault="00D86C88" w:rsidP="00D86C8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10</w:t>
          </w:r>
          <w:r w:rsidRPr="00ED79B6">
            <w:rPr>
              <w:i/>
              <w:sz w:val="18"/>
            </w:rPr>
            <w:fldChar w:fldCharType="end"/>
          </w:r>
        </w:p>
      </w:tc>
      <w:tc>
        <w:tcPr>
          <w:tcW w:w="6379" w:type="dxa"/>
          <w:gridSpan w:val="3"/>
          <w:tcBorders>
            <w:top w:val="nil"/>
            <w:left w:val="nil"/>
            <w:bottom w:val="nil"/>
            <w:right w:val="nil"/>
          </w:tcBorders>
        </w:tcPr>
        <w:p w:rsidR="00D86C88" w:rsidRDefault="00D86C88" w:rsidP="00D86C88">
          <w:pPr>
            <w:spacing w:line="0" w:lineRule="atLeast"/>
            <w:jc w:val="center"/>
            <w:rPr>
              <w:i/>
            </w:rPr>
          </w:pPr>
          <w:r>
            <w:rPr>
              <w:i/>
            </w:rPr>
            <w:t>Small Pelagic Fishery (Closures) Direction No. 1 2015</w:t>
          </w:r>
        </w:p>
        <w:p w:rsidR="00D86C88" w:rsidRPr="00910EED" w:rsidRDefault="00D86C88" w:rsidP="00D86C88">
          <w:pPr>
            <w:spacing w:line="0" w:lineRule="atLeast"/>
            <w:jc w:val="center"/>
            <w:rPr>
              <w:i/>
              <w:sz w:val="18"/>
            </w:rPr>
          </w:pPr>
        </w:p>
      </w:tc>
      <w:tc>
        <w:tcPr>
          <w:tcW w:w="1384" w:type="dxa"/>
          <w:tcBorders>
            <w:top w:val="nil"/>
            <w:left w:val="nil"/>
            <w:bottom w:val="nil"/>
            <w:right w:val="nil"/>
          </w:tcBorders>
        </w:tcPr>
        <w:p w:rsidR="00D86C88" w:rsidRDefault="00D86C88" w:rsidP="00D86C88">
          <w:pPr>
            <w:spacing w:line="0" w:lineRule="atLeast"/>
            <w:jc w:val="right"/>
            <w:rPr>
              <w:sz w:val="18"/>
            </w:rPr>
          </w:pPr>
        </w:p>
      </w:tc>
    </w:tr>
    <w:tr w:rsidR="00D86C88" w:rsidTr="00D86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Pr>
      <w:tc>
        <w:tcPr>
          <w:tcW w:w="8472" w:type="dxa"/>
          <w:gridSpan w:val="5"/>
        </w:tcPr>
        <w:p w:rsidR="00D86C88" w:rsidRDefault="00D86C88" w:rsidP="00D86C88">
          <w:pPr>
            <w:jc w:val="right"/>
            <w:rPr>
              <w:sz w:val="18"/>
            </w:rPr>
          </w:pPr>
        </w:p>
      </w:tc>
    </w:tr>
    <w:tr w:rsidR="00D86C88" w:rsidRPr="00130F37" w:rsidTr="00D86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D86C88" w:rsidRPr="00130F37" w:rsidRDefault="00D86C88" w:rsidP="00D86C88">
          <w:pPr>
            <w:spacing w:before="120"/>
            <w:rPr>
              <w:sz w:val="16"/>
              <w:szCs w:val="16"/>
            </w:rPr>
          </w:pPr>
          <w:r w:rsidRPr="00130F37">
            <w:rPr>
              <w:sz w:val="16"/>
              <w:szCs w:val="16"/>
            </w:rPr>
            <w:t xml:space="preserve">Compilation No. </w:t>
          </w:r>
          <w:r>
            <w:rPr>
              <w:sz w:val="16"/>
              <w:szCs w:val="16"/>
            </w:rPr>
            <w:t>1</w:t>
          </w:r>
        </w:p>
      </w:tc>
      <w:tc>
        <w:tcPr>
          <w:tcW w:w="2920" w:type="dxa"/>
        </w:tcPr>
        <w:p w:rsidR="00D86C88" w:rsidRPr="00130F37" w:rsidRDefault="00D86C88" w:rsidP="00D86C88">
          <w:pPr>
            <w:spacing w:before="120"/>
            <w:jc w:val="center"/>
            <w:rPr>
              <w:sz w:val="16"/>
              <w:szCs w:val="16"/>
            </w:rPr>
          </w:pPr>
        </w:p>
      </w:tc>
      <w:tc>
        <w:tcPr>
          <w:tcW w:w="3645" w:type="dxa"/>
          <w:gridSpan w:val="3"/>
        </w:tcPr>
        <w:p w:rsidR="00D86C88" w:rsidRPr="00130F37" w:rsidRDefault="00D86C88" w:rsidP="00D86C88">
          <w:pPr>
            <w:spacing w:before="120"/>
            <w:jc w:val="right"/>
            <w:rPr>
              <w:sz w:val="16"/>
              <w:szCs w:val="16"/>
            </w:rPr>
          </w:pPr>
          <w:r w:rsidRPr="00130F37">
            <w:rPr>
              <w:sz w:val="16"/>
              <w:szCs w:val="16"/>
            </w:rPr>
            <w:t xml:space="preserve">Compilation date: </w:t>
          </w:r>
          <w:r>
            <w:rPr>
              <w:sz w:val="16"/>
              <w:szCs w:val="16"/>
            </w:rPr>
            <w:t>17/09/2015</w:t>
          </w:r>
        </w:p>
      </w:tc>
    </w:tr>
  </w:tbl>
  <w:p w:rsidR="00D86C88" w:rsidRPr="00ED79B6" w:rsidRDefault="00D86C88" w:rsidP="00D86C88">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88" w:rsidRPr="00E33C1C" w:rsidRDefault="00D86C88" w:rsidP="00D86C8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806"/>
      <w:gridCol w:w="2920"/>
      <w:gridCol w:w="2653"/>
      <w:gridCol w:w="709"/>
    </w:tblGrid>
    <w:tr w:rsidR="00D86C88" w:rsidTr="00D86C88">
      <w:tc>
        <w:tcPr>
          <w:tcW w:w="1384" w:type="dxa"/>
          <w:tcBorders>
            <w:top w:val="nil"/>
            <w:left w:val="nil"/>
            <w:bottom w:val="nil"/>
            <w:right w:val="nil"/>
          </w:tcBorders>
        </w:tcPr>
        <w:p w:rsidR="00D86C88" w:rsidRDefault="00D86C88" w:rsidP="00D86C88">
          <w:pPr>
            <w:spacing w:line="0" w:lineRule="atLeast"/>
            <w:rPr>
              <w:sz w:val="18"/>
            </w:rPr>
          </w:pPr>
        </w:p>
      </w:tc>
      <w:tc>
        <w:tcPr>
          <w:tcW w:w="6379" w:type="dxa"/>
          <w:gridSpan w:val="3"/>
          <w:tcBorders>
            <w:top w:val="nil"/>
            <w:left w:val="nil"/>
            <w:bottom w:val="nil"/>
            <w:right w:val="nil"/>
          </w:tcBorders>
        </w:tcPr>
        <w:p w:rsidR="00D86C88" w:rsidRDefault="00D86C88" w:rsidP="00D86C88">
          <w:pPr>
            <w:spacing w:line="0" w:lineRule="atLeast"/>
            <w:jc w:val="center"/>
            <w:rPr>
              <w:i/>
            </w:rPr>
          </w:pPr>
          <w:r>
            <w:rPr>
              <w:i/>
            </w:rPr>
            <w:t>Eastern Tuna and Billfish Fishery Management Plan 2010</w:t>
          </w:r>
        </w:p>
        <w:p w:rsidR="00D86C88" w:rsidRPr="00910EED" w:rsidRDefault="00D86C88" w:rsidP="00D86C88">
          <w:pPr>
            <w:spacing w:line="0" w:lineRule="atLeast"/>
            <w:jc w:val="center"/>
            <w:rPr>
              <w:i/>
              <w:sz w:val="18"/>
            </w:rPr>
          </w:pPr>
        </w:p>
      </w:tc>
      <w:tc>
        <w:tcPr>
          <w:tcW w:w="709" w:type="dxa"/>
          <w:tcBorders>
            <w:top w:val="nil"/>
            <w:left w:val="nil"/>
            <w:bottom w:val="nil"/>
            <w:right w:val="nil"/>
          </w:tcBorders>
        </w:tcPr>
        <w:p w:rsidR="00D86C88" w:rsidRDefault="00D86C88" w:rsidP="00D86C8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6EC5">
            <w:rPr>
              <w:i/>
              <w:noProof/>
              <w:sz w:val="18"/>
            </w:rPr>
            <w:t>31</w:t>
          </w:r>
          <w:r w:rsidRPr="00ED79B6">
            <w:rPr>
              <w:i/>
              <w:sz w:val="18"/>
            </w:rPr>
            <w:fldChar w:fldCharType="end"/>
          </w:r>
        </w:p>
      </w:tc>
    </w:tr>
    <w:tr w:rsidR="00D86C88" w:rsidTr="00D86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5"/>
        </w:tcPr>
        <w:p w:rsidR="00D86C88" w:rsidRDefault="00D86C88" w:rsidP="00D86C88">
          <w:pPr>
            <w:rPr>
              <w:sz w:val="18"/>
            </w:rPr>
          </w:pPr>
        </w:p>
      </w:tc>
    </w:tr>
    <w:tr w:rsidR="00D86C88" w:rsidRPr="00130F37" w:rsidTr="00D86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D86C88" w:rsidRPr="00130F37" w:rsidRDefault="00D86C88" w:rsidP="00D86C88">
          <w:pPr>
            <w:spacing w:before="120"/>
            <w:rPr>
              <w:sz w:val="16"/>
              <w:szCs w:val="16"/>
            </w:rPr>
          </w:pPr>
          <w:r w:rsidRPr="00130F37">
            <w:rPr>
              <w:sz w:val="16"/>
              <w:szCs w:val="16"/>
            </w:rPr>
            <w:t xml:space="preserve">Compilation No. </w:t>
          </w:r>
          <w:r>
            <w:rPr>
              <w:sz w:val="16"/>
              <w:szCs w:val="16"/>
            </w:rPr>
            <w:t>2</w:t>
          </w:r>
        </w:p>
      </w:tc>
      <w:tc>
        <w:tcPr>
          <w:tcW w:w="2920" w:type="dxa"/>
        </w:tcPr>
        <w:p w:rsidR="00D86C88" w:rsidRPr="00130F37" w:rsidRDefault="00D86C88" w:rsidP="00D86C88">
          <w:pPr>
            <w:spacing w:before="120"/>
            <w:jc w:val="center"/>
            <w:rPr>
              <w:sz w:val="16"/>
              <w:szCs w:val="16"/>
            </w:rPr>
          </w:pPr>
        </w:p>
      </w:tc>
      <w:tc>
        <w:tcPr>
          <w:tcW w:w="3362" w:type="dxa"/>
          <w:gridSpan w:val="2"/>
        </w:tcPr>
        <w:p w:rsidR="00D86C88" w:rsidRPr="00130F37" w:rsidRDefault="00D86C88" w:rsidP="00D86C88">
          <w:pPr>
            <w:spacing w:before="120"/>
            <w:jc w:val="right"/>
            <w:rPr>
              <w:sz w:val="16"/>
              <w:szCs w:val="16"/>
            </w:rPr>
          </w:pPr>
          <w:r w:rsidRPr="00130F37">
            <w:rPr>
              <w:sz w:val="16"/>
              <w:szCs w:val="16"/>
            </w:rPr>
            <w:t xml:space="preserve">Compilation date: </w:t>
          </w:r>
          <w:r>
            <w:rPr>
              <w:sz w:val="16"/>
              <w:szCs w:val="16"/>
            </w:rPr>
            <w:t>04/05/2016</w:t>
          </w:r>
        </w:p>
      </w:tc>
    </w:tr>
  </w:tbl>
  <w:p w:rsidR="00D86C88" w:rsidRPr="00ED79B6" w:rsidRDefault="00D86C88" w:rsidP="00D86C88">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88" w:rsidRPr="00E33C1C" w:rsidRDefault="00D86C88" w:rsidP="00D86C8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86C88" w:rsidTr="00D86C88">
      <w:tc>
        <w:tcPr>
          <w:tcW w:w="709" w:type="dxa"/>
          <w:tcBorders>
            <w:top w:val="nil"/>
            <w:left w:val="nil"/>
            <w:bottom w:val="nil"/>
            <w:right w:val="nil"/>
          </w:tcBorders>
        </w:tcPr>
        <w:p w:rsidR="00D86C88" w:rsidRDefault="00D86C88" w:rsidP="00D86C8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rsidR="00D86C88" w:rsidRDefault="00D86C88" w:rsidP="00D86C8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[name of principal legislative instrument]</w:t>
          </w:r>
          <w:r w:rsidRPr="007A1328">
            <w:rPr>
              <w:i/>
              <w:sz w:val="18"/>
            </w:rPr>
            <w:fldChar w:fldCharType="end"/>
          </w:r>
        </w:p>
      </w:tc>
      <w:tc>
        <w:tcPr>
          <w:tcW w:w="1383" w:type="dxa"/>
          <w:tcBorders>
            <w:top w:val="nil"/>
            <w:left w:val="nil"/>
            <w:bottom w:val="nil"/>
            <w:right w:val="nil"/>
          </w:tcBorders>
        </w:tcPr>
        <w:p w:rsidR="00D86C88" w:rsidRDefault="00D86C88" w:rsidP="00D86C88">
          <w:pPr>
            <w:spacing w:line="0" w:lineRule="atLeast"/>
            <w:jc w:val="right"/>
            <w:rPr>
              <w:sz w:val="18"/>
            </w:rPr>
          </w:pPr>
        </w:p>
      </w:tc>
    </w:tr>
    <w:tr w:rsidR="00D86C88" w:rsidTr="00D86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D86C88" w:rsidRDefault="00D86C88" w:rsidP="00D86C88">
          <w:pPr>
            <w:jc w:val="right"/>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Q:\Word\Sundry\S14MD150.DOCX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0D6EC5">
            <w:rPr>
              <w:i/>
              <w:noProof/>
              <w:sz w:val="18"/>
            </w:rPr>
            <w:t>20/6/2016 11:32 AM</w:t>
          </w:r>
          <w:r w:rsidRPr="00ED79B6">
            <w:rPr>
              <w:i/>
              <w:sz w:val="18"/>
            </w:rPr>
            <w:fldChar w:fldCharType="end"/>
          </w:r>
        </w:p>
      </w:tc>
    </w:tr>
  </w:tbl>
  <w:p w:rsidR="00D86C88" w:rsidRPr="00ED79B6" w:rsidRDefault="00D86C88" w:rsidP="00D86C8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88" w:rsidRPr="00E33C1C" w:rsidRDefault="00D86C88" w:rsidP="00D86C88">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86C88" w:rsidTr="00D86C88">
      <w:tc>
        <w:tcPr>
          <w:tcW w:w="1384" w:type="dxa"/>
          <w:tcBorders>
            <w:top w:val="nil"/>
            <w:left w:val="nil"/>
            <w:bottom w:val="nil"/>
            <w:right w:val="nil"/>
          </w:tcBorders>
        </w:tcPr>
        <w:p w:rsidR="00D86C88" w:rsidRDefault="00D86C88" w:rsidP="00D86C88">
          <w:pPr>
            <w:spacing w:line="0" w:lineRule="atLeast"/>
            <w:rPr>
              <w:sz w:val="18"/>
            </w:rPr>
          </w:pPr>
        </w:p>
      </w:tc>
      <w:tc>
        <w:tcPr>
          <w:tcW w:w="6379" w:type="dxa"/>
          <w:tcBorders>
            <w:top w:val="nil"/>
            <w:left w:val="nil"/>
            <w:bottom w:val="nil"/>
            <w:right w:val="nil"/>
          </w:tcBorders>
        </w:tcPr>
        <w:p w:rsidR="00D86C88" w:rsidRDefault="00D86C88" w:rsidP="00D86C8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[name of principal legislative instrument]</w:t>
          </w:r>
          <w:r w:rsidRPr="007A1328">
            <w:rPr>
              <w:i/>
              <w:sz w:val="18"/>
            </w:rPr>
            <w:fldChar w:fldCharType="end"/>
          </w:r>
        </w:p>
      </w:tc>
      <w:tc>
        <w:tcPr>
          <w:tcW w:w="709" w:type="dxa"/>
          <w:tcBorders>
            <w:top w:val="nil"/>
            <w:left w:val="nil"/>
            <w:bottom w:val="nil"/>
            <w:right w:val="nil"/>
          </w:tcBorders>
        </w:tcPr>
        <w:p w:rsidR="00D86C88" w:rsidRDefault="00D86C88" w:rsidP="00D86C8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D86C88" w:rsidTr="00D86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D86C88" w:rsidRDefault="00D86C88" w:rsidP="00D86C8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Q:\Word\Sundry\S14MD150.DOCX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0D6EC5">
            <w:rPr>
              <w:i/>
              <w:noProof/>
              <w:sz w:val="18"/>
            </w:rPr>
            <w:t>20/6/2016 11:32 AM</w:t>
          </w:r>
          <w:r w:rsidRPr="00ED79B6">
            <w:rPr>
              <w:i/>
              <w:sz w:val="18"/>
            </w:rPr>
            <w:fldChar w:fldCharType="end"/>
          </w:r>
        </w:p>
      </w:tc>
    </w:tr>
  </w:tbl>
  <w:p w:rsidR="00D86C88" w:rsidRPr="00ED79B6" w:rsidRDefault="00D86C88" w:rsidP="00D86C88">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88" w:rsidRPr="00E33C1C" w:rsidRDefault="00D86C88" w:rsidP="00D86C8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86C88" w:rsidTr="00D86C88">
      <w:tc>
        <w:tcPr>
          <w:tcW w:w="1384" w:type="dxa"/>
          <w:tcBorders>
            <w:top w:val="nil"/>
            <w:left w:val="nil"/>
            <w:bottom w:val="nil"/>
            <w:right w:val="nil"/>
          </w:tcBorders>
        </w:tcPr>
        <w:p w:rsidR="00D86C88" w:rsidRDefault="00D86C88" w:rsidP="00D86C88">
          <w:pPr>
            <w:spacing w:line="0" w:lineRule="atLeast"/>
            <w:rPr>
              <w:sz w:val="18"/>
            </w:rPr>
          </w:pPr>
        </w:p>
      </w:tc>
      <w:tc>
        <w:tcPr>
          <w:tcW w:w="6379" w:type="dxa"/>
          <w:tcBorders>
            <w:top w:val="nil"/>
            <w:left w:val="nil"/>
            <w:bottom w:val="nil"/>
            <w:right w:val="nil"/>
          </w:tcBorders>
        </w:tcPr>
        <w:p w:rsidR="00D86C88" w:rsidRDefault="00D86C88" w:rsidP="00D86C8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[name of principal legislative instrument]</w:t>
          </w:r>
          <w:r w:rsidRPr="007A1328">
            <w:rPr>
              <w:i/>
              <w:sz w:val="18"/>
            </w:rPr>
            <w:fldChar w:fldCharType="end"/>
          </w:r>
        </w:p>
      </w:tc>
      <w:tc>
        <w:tcPr>
          <w:tcW w:w="709" w:type="dxa"/>
          <w:tcBorders>
            <w:top w:val="nil"/>
            <w:left w:val="nil"/>
            <w:bottom w:val="nil"/>
            <w:right w:val="nil"/>
          </w:tcBorders>
        </w:tcPr>
        <w:p w:rsidR="00D86C88" w:rsidRDefault="00D86C88" w:rsidP="00D86C8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D86C88" w:rsidTr="00D86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D86C88" w:rsidRDefault="00D86C88" w:rsidP="00D86C8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Q:\Word\Sundry\S14MD150.DOCX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0D6EC5">
            <w:rPr>
              <w:i/>
              <w:noProof/>
              <w:sz w:val="18"/>
            </w:rPr>
            <w:t>20/6/2016 11:32 AM</w:t>
          </w:r>
          <w:r w:rsidRPr="00ED79B6">
            <w:rPr>
              <w:i/>
              <w:sz w:val="18"/>
            </w:rPr>
            <w:fldChar w:fldCharType="end"/>
          </w:r>
        </w:p>
      </w:tc>
    </w:tr>
  </w:tbl>
  <w:p w:rsidR="00D86C88" w:rsidRPr="00ED79B6" w:rsidRDefault="00D86C88" w:rsidP="00D86C8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056" w:rsidRDefault="00935056" w:rsidP="00D21281">
      <w:pPr>
        <w:spacing w:line="240" w:lineRule="auto"/>
      </w:pPr>
      <w:r>
        <w:separator/>
      </w:r>
    </w:p>
  </w:footnote>
  <w:footnote w:type="continuationSeparator" w:id="0">
    <w:p w:rsidR="00935056" w:rsidRDefault="00935056" w:rsidP="00D212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88" w:rsidRDefault="00D86C88" w:rsidP="00D86C88">
    <w:pPr>
      <w:pStyle w:val="Header"/>
      <w:pBdr>
        <w:bottom w:val="single" w:sz="4" w:space="1" w:color="auto"/>
      </w:pBdr>
      <w:tabs>
        <w:tab w:val="clear" w:pos="4150"/>
        <w:tab w:val="clear" w:pos="8307"/>
      </w:tabs>
    </w:pPr>
  </w:p>
  <w:p w:rsidR="00D86C88" w:rsidRDefault="00D86C88" w:rsidP="00D86C88">
    <w:pPr>
      <w:pStyle w:val="Header"/>
      <w:pBdr>
        <w:bottom w:val="single" w:sz="4" w:space="1" w:color="auto"/>
      </w:pBdr>
      <w:tabs>
        <w:tab w:val="clear" w:pos="4150"/>
        <w:tab w:val="clear" w:pos="8307"/>
      </w:tabs>
    </w:pPr>
  </w:p>
  <w:p w:rsidR="00D86C88" w:rsidRPr="005F1388" w:rsidRDefault="00D86C88" w:rsidP="00D86C88">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88" w:rsidRPr="007A1328" w:rsidRDefault="00D86C88" w:rsidP="00D86C8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86C88" w:rsidRPr="007A1328" w:rsidRDefault="00D86C88" w:rsidP="00D86C8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D86C88" w:rsidRPr="007A1328" w:rsidRDefault="00D86C88" w:rsidP="00D86C8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86C88" w:rsidRPr="007A1328" w:rsidRDefault="00D86C88" w:rsidP="00D86C88">
    <w:pPr>
      <w:jc w:val="right"/>
      <w:rPr>
        <w:b/>
        <w:sz w:val="24"/>
      </w:rPr>
    </w:pPr>
  </w:p>
  <w:p w:rsidR="00D86C88" w:rsidRPr="007A1328" w:rsidRDefault="00D86C88" w:rsidP="00D86C88">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b/>
        <w:bCs/>
        <w:noProof/>
        <w:sz w:val="24"/>
        <w:lang w:val="en-US"/>
      </w:rPr>
      <w:t>Error! No text of specified style in document.</w:t>
    </w:r>
    <w:r w:rsidRPr="007A1328">
      <w:rPr>
        <w:sz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88" w:rsidRPr="007A1328" w:rsidRDefault="00D86C88" w:rsidP="00D86C8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88" w:rsidRPr="005F1388" w:rsidRDefault="00D86C88" w:rsidP="00D86C88">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88" w:rsidRPr="005F1388" w:rsidRDefault="00D86C88" w:rsidP="00D86C8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88" w:rsidRPr="00ED79B6" w:rsidRDefault="00D86C88" w:rsidP="00D86C88">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88" w:rsidRPr="00ED79B6" w:rsidRDefault="00D86C88" w:rsidP="00D86C88">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88" w:rsidRPr="00ED79B6" w:rsidRDefault="00D86C88" w:rsidP="00D86C8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88" w:rsidRPr="00C4473E" w:rsidRDefault="00D86C88" w:rsidP="00D86C88">
    <w:pPr>
      <w:rPr>
        <w:sz w:val="26"/>
        <w:szCs w:val="26"/>
      </w:rPr>
    </w:pPr>
  </w:p>
  <w:p w:rsidR="00D86C88" w:rsidRPr="00965EE7" w:rsidRDefault="00D86C88" w:rsidP="00D86C88">
    <w:pPr>
      <w:rPr>
        <w:b/>
        <w:sz w:val="20"/>
      </w:rPr>
    </w:pPr>
    <w:r w:rsidRPr="00965EE7">
      <w:rPr>
        <w:b/>
        <w:sz w:val="20"/>
      </w:rPr>
      <w:t>Endnotes</w:t>
    </w:r>
  </w:p>
  <w:p w:rsidR="00D86C88" w:rsidRPr="007A1328" w:rsidRDefault="00D86C88" w:rsidP="00D86C88">
    <w:pPr>
      <w:rPr>
        <w:sz w:val="20"/>
      </w:rPr>
    </w:pPr>
  </w:p>
  <w:p w:rsidR="00D86C88" w:rsidRPr="007A1328" w:rsidRDefault="00D86C88" w:rsidP="00D86C88">
    <w:pPr>
      <w:rPr>
        <w:b/>
        <w:sz w:val="24"/>
      </w:rPr>
    </w:pPr>
  </w:p>
  <w:p w:rsidR="00D86C88" w:rsidRPr="00C4473E" w:rsidRDefault="00D86C88" w:rsidP="00D86C88">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4—Amendment history</w:t>
    </w:r>
    <w:r w:rsidRPr="00C4473E">
      <w:rPr>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88" w:rsidRPr="00C4473E" w:rsidRDefault="00D86C88" w:rsidP="00D86C88">
    <w:pPr>
      <w:jc w:val="right"/>
      <w:rPr>
        <w:sz w:val="26"/>
        <w:szCs w:val="26"/>
      </w:rPr>
    </w:pPr>
  </w:p>
  <w:p w:rsidR="00D86C88" w:rsidRPr="00965EE7" w:rsidRDefault="00D86C88" w:rsidP="00D86C88">
    <w:pPr>
      <w:jc w:val="right"/>
      <w:rPr>
        <w:b/>
        <w:sz w:val="20"/>
      </w:rPr>
    </w:pPr>
    <w:r w:rsidRPr="00965EE7">
      <w:rPr>
        <w:b/>
        <w:sz w:val="20"/>
      </w:rPr>
      <w:t>Endnotes</w:t>
    </w:r>
  </w:p>
  <w:p w:rsidR="00D86C88" w:rsidRPr="007A1328" w:rsidRDefault="00D86C88" w:rsidP="00D86C88">
    <w:pPr>
      <w:jc w:val="right"/>
      <w:rPr>
        <w:sz w:val="20"/>
      </w:rPr>
    </w:pPr>
  </w:p>
  <w:p w:rsidR="00D86C88" w:rsidRPr="007A1328" w:rsidRDefault="00D86C88" w:rsidP="00D86C88">
    <w:pPr>
      <w:jc w:val="right"/>
      <w:rPr>
        <w:b/>
        <w:sz w:val="24"/>
      </w:rPr>
    </w:pPr>
  </w:p>
  <w:p w:rsidR="00D86C88" w:rsidRPr="00C4473E" w:rsidRDefault="00D86C88" w:rsidP="00D86C88">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D6EC5">
      <w:rPr>
        <w:noProof/>
        <w:szCs w:val="22"/>
      </w:rPr>
      <w:t>Endnote 4—Amendment history</w:t>
    </w:r>
    <w:r w:rsidRPr="00C4473E">
      <w:rPr>
        <w:szCs w:val="22"/>
      </w:rPr>
      <w:fldChar w:fldCharType="end"/>
    </w:r>
  </w:p>
  <w:p w:rsidR="00D86C88" w:rsidRDefault="00D86C8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88" w:rsidRDefault="00D86C88" w:rsidP="00D86C8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86C88" w:rsidRDefault="00D86C88" w:rsidP="00D86C88">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D86C88" w:rsidRPr="007A1328" w:rsidRDefault="00D86C88" w:rsidP="00D86C8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86C88" w:rsidRPr="007A1328" w:rsidRDefault="00D86C88" w:rsidP="00D86C88">
    <w:pPr>
      <w:rPr>
        <w:b/>
        <w:sz w:val="24"/>
      </w:rPr>
    </w:pPr>
  </w:p>
  <w:p w:rsidR="00D86C88" w:rsidRPr="007A1328" w:rsidRDefault="00D86C88" w:rsidP="00D86C88">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b/>
        <w:bCs/>
        <w:noProof/>
        <w:sz w:val="24"/>
        <w:lang w:val="en-US"/>
      </w:rPr>
      <w:t>Error! No text of specified style in document.</w:t>
    </w:r>
    <w:r w:rsidRPr="007A1328">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F6EE4"/>
    <w:multiLevelType w:val="hybridMultilevel"/>
    <w:tmpl w:val="0082B3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27CE3370"/>
    <w:multiLevelType w:val="hybridMultilevel"/>
    <w:tmpl w:val="C73CBCB4"/>
    <w:lvl w:ilvl="0" w:tplc="A4582E34">
      <w:start w:val="7"/>
      <w:numFmt w:val="decimal"/>
      <w:lvlText w:val="%1."/>
      <w:lvlJc w:val="left"/>
      <w:pPr>
        <w:tabs>
          <w:tab w:val="num" w:pos="720"/>
        </w:tabs>
        <w:ind w:left="720" w:hanging="360"/>
      </w:pPr>
      <w:rPr>
        <w:rFonts w:hint="default"/>
        <w:b/>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36C022ED"/>
    <w:multiLevelType w:val="hybridMultilevel"/>
    <w:tmpl w:val="84D2D5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nsid w:val="44B92383"/>
    <w:multiLevelType w:val="hybridMultilevel"/>
    <w:tmpl w:val="2A44DF64"/>
    <w:lvl w:ilvl="0" w:tplc="0C090017">
      <w:start w:val="1"/>
      <w:numFmt w:val="lowerLetter"/>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4">
    <w:nsid w:val="612A5EE2"/>
    <w:multiLevelType w:val="hybridMultilevel"/>
    <w:tmpl w:val="B4AA50E6"/>
    <w:lvl w:ilvl="0" w:tplc="0C090017">
      <w:start w:val="1"/>
      <w:numFmt w:val="lowerLetter"/>
      <w:lvlText w:val="%1)"/>
      <w:lvlJc w:val="left"/>
      <w:pPr>
        <w:ind w:left="1428" w:hanging="360"/>
      </w:pPr>
    </w:lvl>
    <w:lvl w:ilvl="1" w:tplc="0C090019">
      <w:start w:val="1"/>
      <w:numFmt w:val="lowerLetter"/>
      <w:lvlText w:val="%2."/>
      <w:lvlJc w:val="left"/>
      <w:pPr>
        <w:ind w:left="2148" w:hanging="360"/>
      </w:pPr>
    </w:lvl>
    <w:lvl w:ilvl="2" w:tplc="0C09001B">
      <w:start w:val="1"/>
      <w:numFmt w:val="lowerRoman"/>
      <w:lvlText w:val="%3."/>
      <w:lvlJc w:val="right"/>
      <w:pPr>
        <w:ind w:left="2868" w:hanging="180"/>
      </w:pPr>
    </w:lvl>
    <w:lvl w:ilvl="3" w:tplc="0C09000F">
      <w:start w:val="1"/>
      <w:numFmt w:val="decimal"/>
      <w:lvlText w:val="%4."/>
      <w:lvlJc w:val="left"/>
      <w:pPr>
        <w:ind w:left="3588" w:hanging="360"/>
      </w:pPr>
    </w:lvl>
    <w:lvl w:ilvl="4" w:tplc="0C090019">
      <w:start w:val="1"/>
      <w:numFmt w:val="lowerLetter"/>
      <w:lvlText w:val="%5."/>
      <w:lvlJc w:val="left"/>
      <w:pPr>
        <w:ind w:left="4308" w:hanging="360"/>
      </w:pPr>
    </w:lvl>
    <w:lvl w:ilvl="5" w:tplc="0C09001B">
      <w:start w:val="1"/>
      <w:numFmt w:val="lowerRoman"/>
      <w:lvlText w:val="%6."/>
      <w:lvlJc w:val="right"/>
      <w:pPr>
        <w:ind w:left="5028" w:hanging="180"/>
      </w:pPr>
    </w:lvl>
    <w:lvl w:ilvl="6" w:tplc="0C09000F">
      <w:start w:val="1"/>
      <w:numFmt w:val="decimal"/>
      <w:lvlText w:val="%7."/>
      <w:lvlJc w:val="left"/>
      <w:pPr>
        <w:ind w:left="5748" w:hanging="360"/>
      </w:pPr>
    </w:lvl>
    <w:lvl w:ilvl="7" w:tplc="0C090019">
      <w:start w:val="1"/>
      <w:numFmt w:val="lowerLetter"/>
      <w:lvlText w:val="%8."/>
      <w:lvlJc w:val="left"/>
      <w:pPr>
        <w:ind w:left="6468" w:hanging="360"/>
      </w:pPr>
    </w:lvl>
    <w:lvl w:ilvl="8" w:tplc="0C09001B">
      <w:start w:val="1"/>
      <w:numFmt w:val="lowerRoman"/>
      <w:lvlText w:val="%9."/>
      <w:lvlJc w:val="right"/>
      <w:pPr>
        <w:ind w:left="7188" w:hanging="180"/>
      </w:pPr>
    </w:lvl>
  </w:abstractNum>
  <w:abstractNum w:abstractNumId="5">
    <w:nsid w:val="654714AF"/>
    <w:multiLevelType w:val="hybridMultilevel"/>
    <w:tmpl w:val="548E3E58"/>
    <w:lvl w:ilvl="0" w:tplc="129E8024">
      <w:start w:val="1"/>
      <w:numFmt w:val="lowerLetter"/>
      <w:lvlText w:val="%1)"/>
      <w:lvlJc w:val="left"/>
      <w:pPr>
        <w:ind w:left="1428" w:hanging="360"/>
      </w:pPr>
      <w:rPr>
        <w:b w:val="0"/>
      </w:rPr>
    </w:lvl>
    <w:lvl w:ilvl="1" w:tplc="0C090019">
      <w:start w:val="1"/>
      <w:numFmt w:val="lowerLetter"/>
      <w:lvlText w:val="%2."/>
      <w:lvlJc w:val="left"/>
      <w:pPr>
        <w:ind w:left="2148" w:hanging="360"/>
      </w:pPr>
    </w:lvl>
    <w:lvl w:ilvl="2" w:tplc="0C09001B">
      <w:start w:val="1"/>
      <w:numFmt w:val="lowerRoman"/>
      <w:lvlText w:val="%3."/>
      <w:lvlJc w:val="right"/>
      <w:pPr>
        <w:ind w:left="2868" w:hanging="180"/>
      </w:pPr>
    </w:lvl>
    <w:lvl w:ilvl="3" w:tplc="0C09000F">
      <w:start w:val="1"/>
      <w:numFmt w:val="decimal"/>
      <w:lvlText w:val="%4."/>
      <w:lvlJc w:val="left"/>
      <w:pPr>
        <w:ind w:left="3588" w:hanging="360"/>
      </w:pPr>
    </w:lvl>
    <w:lvl w:ilvl="4" w:tplc="0C090019">
      <w:start w:val="1"/>
      <w:numFmt w:val="lowerLetter"/>
      <w:lvlText w:val="%5."/>
      <w:lvlJc w:val="left"/>
      <w:pPr>
        <w:ind w:left="4308" w:hanging="360"/>
      </w:pPr>
    </w:lvl>
    <w:lvl w:ilvl="5" w:tplc="0C09001B">
      <w:start w:val="1"/>
      <w:numFmt w:val="lowerRoman"/>
      <w:lvlText w:val="%6."/>
      <w:lvlJc w:val="right"/>
      <w:pPr>
        <w:ind w:left="5028" w:hanging="180"/>
      </w:pPr>
    </w:lvl>
    <w:lvl w:ilvl="6" w:tplc="0C09000F">
      <w:start w:val="1"/>
      <w:numFmt w:val="decimal"/>
      <w:lvlText w:val="%7."/>
      <w:lvlJc w:val="left"/>
      <w:pPr>
        <w:ind w:left="5748" w:hanging="360"/>
      </w:pPr>
    </w:lvl>
    <w:lvl w:ilvl="7" w:tplc="0C090019">
      <w:start w:val="1"/>
      <w:numFmt w:val="lowerLetter"/>
      <w:lvlText w:val="%8."/>
      <w:lvlJc w:val="left"/>
      <w:pPr>
        <w:ind w:left="6468" w:hanging="360"/>
      </w:pPr>
    </w:lvl>
    <w:lvl w:ilvl="8" w:tplc="0C09001B">
      <w:start w:val="1"/>
      <w:numFmt w:val="lowerRoman"/>
      <w:lvlText w:val="%9."/>
      <w:lvlJc w:val="right"/>
      <w:pPr>
        <w:ind w:left="7188" w:hanging="180"/>
      </w:pPr>
    </w:lvl>
  </w:abstractNum>
  <w:num w:numId="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281"/>
    <w:rsid w:val="000D6EC5"/>
    <w:rsid w:val="00107C16"/>
    <w:rsid w:val="002D47C0"/>
    <w:rsid w:val="00736B72"/>
    <w:rsid w:val="00935056"/>
    <w:rsid w:val="00D21281"/>
    <w:rsid w:val="00D86C88"/>
    <w:rsid w:val="00DF2441"/>
    <w:rsid w:val="00FB7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1281"/>
    <w:pPr>
      <w:spacing w:after="0" w:line="260" w:lineRule="atLeast"/>
    </w:pPr>
    <w:rPr>
      <w:rFonts w:ascii="Times New Roman" w:hAnsi="Times New Roman"/>
      <w:szCs w:val="20"/>
    </w:rPr>
  </w:style>
  <w:style w:type="paragraph" w:styleId="Heading1">
    <w:name w:val="heading 1"/>
    <w:basedOn w:val="Normal"/>
    <w:next w:val="Normal"/>
    <w:link w:val="Heading1Char"/>
    <w:qFormat/>
    <w:rsid w:val="00D21281"/>
    <w:pPr>
      <w:keepNext/>
      <w:spacing w:before="240" w:after="60" w:line="240" w:lineRule="auto"/>
      <w:outlineLvl w:val="0"/>
    </w:pPr>
    <w:rPr>
      <w:rFonts w:ascii="Arial" w:eastAsia="Times New Roman" w:hAnsi="Arial" w:cs="Times New Roman"/>
      <w:b/>
      <w:kern w:val="28"/>
      <w:sz w:val="28"/>
    </w:rPr>
  </w:style>
  <w:style w:type="paragraph" w:styleId="Heading4">
    <w:name w:val="heading 4"/>
    <w:basedOn w:val="Normal"/>
    <w:next w:val="Normal"/>
    <w:link w:val="Heading4Char"/>
    <w:qFormat/>
    <w:rsid w:val="00D21281"/>
    <w:pPr>
      <w:keepNext/>
      <w:spacing w:before="240" w:after="60" w:line="240" w:lineRule="auto"/>
      <w:outlineLvl w:val="3"/>
    </w:pPr>
    <w:rPr>
      <w:rFonts w:ascii="Arial" w:eastAsia="Times New Roman" w:hAnsi="Arial"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281"/>
    <w:rPr>
      <w:rFonts w:ascii="Arial" w:eastAsia="Times New Roman" w:hAnsi="Arial" w:cs="Times New Roman"/>
      <w:b/>
      <w:kern w:val="28"/>
      <w:sz w:val="28"/>
      <w:szCs w:val="20"/>
    </w:rPr>
  </w:style>
  <w:style w:type="character" w:customStyle="1" w:styleId="Heading4Char">
    <w:name w:val="Heading 4 Char"/>
    <w:basedOn w:val="DefaultParagraphFont"/>
    <w:link w:val="Heading4"/>
    <w:rsid w:val="00D21281"/>
    <w:rPr>
      <w:rFonts w:ascii="Arial" w:eastAsia="Times New Roman" w:hAnsi="Arial" w:cs="Times New Roman"/>
      <w:b/>
      <w:sz w:val="24"/>
      <w:szCs w:val="20"/>
    </w:rPr>
  </w:style>
  <w:style w:type="paragraph" w:customStyle="1" w:styleId="ShortT">
    <w:name w:val="ShortT"/>
    <w:basedOn w:val="Normal"/>
    <w:next w:val="Normal"/>
    <w:qFormat/>
    <w:rsid w:val="00D21281"/>
    <w:pPr>
      <w:spacing w:line="240" w:lineRule="auto"/>
    </w:pPr>
    <w:rPr>
      <w:rFonts w:eastAsia="Times New Roman" w:cs="Times New Roman"/>
      <w:b/>
      <w:sz w:val="40"/>
      <w:lang w:eastAsia="en-AU"/>
    </w:rPr>
  </w:style>
  <w:style w:type="character" w:customStyle="1" w:styleId="CharChapNo">
    <w:name w:val="CharChapNo"/>
    <w:basedOn w:val="DefaultParagraphFont"/>
    <w:qFormat/>
    <w:rsid w:val="00D21281"/>
  </w:style>
  <w:style w:type="character" w:customStyle="1" w:styleId="CharChapText">
    <w:name w:val="CharChapText"/>
    <w:basedOn w:val="DefaultParagraphFont"/>
    <w:qFormat/>
    <w:rsid w:val="00D21281"/>
  </w:style>
  <w:style w:type="character" w:customStyle="1" w:styleId="CharDivNo">
    <w:name w:val="CharDivNo"/>
    <w:basedOn w:val="DefaultParagraphFont"/>
    <w:qFormat/>
    <w:rsid w:val="00D21281"/>
  </w:style>
  <w:style w:type="character" w:customStyle="1" w:styleId="CharDivText">
    <w:name w:val="CharDivText"/>
    <w:basedOn w:val="DefaultParagraphFont"/>
    <w:qFormat/>
    <w:rsid w:val="00D21281"/>
  </w:style>
  <w:style w:type="character" w:customStyle="1" w:styleId="CharPartNo">
    <w:name w:val="CharPartNo"/>
    <w:basedOn w:val="DefaultParagraphFont"/>
    <w:qFormat/>
    <w:rsid w:val="00D21281"/>
  </w:style>
  <w:style w:type="character" w:customStyle="1" w:styleId="CharPartText">
    <w:name w:val="CharPartText"/>
    <w:basedOn w:val="DefaultParagraphFont"/>
    <w:qFormat/>
    <w:rsid w:val="00D21281"/>
  </w:style>
  <w:style w:type="paragraph" w:styleId="Header">
    <w:name w:val="header"/>
    <w:basedOn w:val="Normal"/>
    <w:link w:val="HeaderChar"/>
    <w:unhideWhenUsed/>
    <w:rsid w:val="00D21281"/>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D21281"/>
    <w:rPr>
      <w:rFonts w:ascii="Times New Roman" w:eastAsia="Times New Roman" w:hAnsi="Times New Roman" w:cs="Times New Roman"/>
      <w:sz w:val="16"/>
      <w:szCs w:val="20"/>
      <w:lang w:eastAsia="en-AU"/>
    </w:rPr>
  </w:style>
  <w:style w:type="paragraph" w:customStyle="1" w:styleId="Tabletext">
    <w:name w:val="Tabletext"/>
    <w:aliases w:val="tt"/>
    <w:basedOn w:val="Normal"/>
    <w:rsid w:val="00D21281"/>
    <w:pPr>
      <w:spacing w:before="60" w:line="240" w:lineRule="atLeast"/>
    </w:pPr>
    <w:rPr>
      <w:rFonts w:eastAsia="Times New Roman" w:cs="Times New Roman"/>
      <w:sz w:val="20"/>
      <w:lang w:eastAsia="en-AU"/>
    </w:rPr>
  </w:style>
  <w:style w:type="paragraph" w:styleId="Footer">
    <w:name w:val="footer"/>
    <w:link w:val="FooterChar"/>
    <w:rsid w:val="00D21281"/>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D21281"/>
    <w:rPr>
      <w:rFonts w:ascii="Times New Roman" w:eastAsia="Times New Roman" w:hAnsi="Times New Roman" w:cs="Times New Roman"/>
      <w:szCs w:val="24"/>
      <w:lang w:eastAsia="en-AU"/>
    </w:rPr>
  </w:style>
  <w:style w:type="table" w:styleId="TableGrid">
    <w:name w:val="Table Grid"/>
    <w:basedOn w:val="TableNormal"/>
    <w:rsid w:val="00D21281"/>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Normal"/>
    <w:next w:val="Normal"/>
    <w:rsid w:val="00D21281"/>
    <w:rPr>
      <w:rFonts w:eastAsia="Times New Roman" w:cs="Times New Roman"/>
      <w:i/>
      <w:sz w:val="24"/>
      <w:szCs w:val="24"/>
      <w:lang w:eastAsia="en-AU"/>
    </w:rPr>
  </w:style>
  <w:style w:type="paragraph" w:customStyle="1" w:styleId="ENoteTableHeading">
    <w:name w:val="ENoteTableHeading"/>
    <w:aliases w:val="enth"/>
    <w:basedOn w:val="Normal"/>
    <w:rsid w:val="00D21281"/>
    <w:pPr>
      <w:keepNext/>
      <w:spacing w:before="60" w:line="240" w:lineRule="atLeast"/>
    </w:pPr>
    <w:rPr>
      <w:rFonts w:ascii="Arial" w:eastAsia="Times New Roman" w:hAnsi="Arial" w:cs="Times New Roman"/>
      <w:b/>
      <w:sz w:val="16"/>
      <w:lang w:eastAsia="en-AU"/>
    </w:rPr>
  </w:style>
  <w:style w:type="paragraph" w:customStyle="1" w:styleId="ENoteTableText">
    <w:name w:val="ENoteTableText"/>
    <w:aliases w:val="entt"/>
    <w:basedOn w:val="Normal"/>
    <w:rsid w:val="00D21281"/>
    <w:pPr>
      <w:spacing w:before="60" w:line="240" w:lineRule="atLeast"/>
    </w:pPr>
    <w:rPr>
      <w:rFonts w:eastAsia="Times New Roman" w:cs="Times New Roman"/>
      <w:sz w:val="16"/>
      <w:lang w:eastAsia="en-AU"/>
    </w:rPr>
  </w:style>
  <w:style w:type="paragraph" w:customStyle="1" w:styleId="ENotesHeading1">
    <w:name w:val="ENotesHeading 1"/>
    <w:aliases w:val="Enh1,ENh1"/>
    <w:basedOn w:val="Normal"/>
    <w:next w:val="Normal"/>
    <w:rsid w:val="00D21281"/>
    <w:pPr>
      <w:spacing w:before="120"/>
      <w:outlineLvl w:val="1"/>
    </w:pPr>
    <w:rPr>
      <w:rFonts w:eastAsia="Times New Roman" w:cs="Times New Roman"/>
      <w:b/>
      <w:sz w:val="28"/>
      <w:szCs w:val="28"/>
      <w:lang w:eastAsia="en-AU"/>
    </w:rPr>
  </w:style>
  <w:style w:type="paragraph" w:customStyle="1" w:styleId="ENotesHeading2">
    <w:name w:val="ENotesHeading 2"/>
    <w:aliases w:val="Enh2,ENh2"/>
    <w:basedOn w:val="Normal"/>
    <w:next w:val="Normal"/>
    <w:rsid w:val="00D21281"/>
    <w:pPr>
      <w:spacing w:before="120" w:after="120"/>
      <w:outlineLvl w:val="2"/>
    </w:pPr>
    <w:rPr>
      <w:rFonts w:eastAsia="Times New Roman" w:cs="Times New Roman"/>
      <w:b/>
      <w:sz w:val="24"/>
      <w:szCs w:val="28"/>
      <w:lang w:eastAsia="en-AU"/>
    </w:rPr>
  </w:style>
  <w:style w:type="paragraph" w:customStyle="1" w:styleId="MadeunderText">
    <w:name w:val="MadeunderText"/>
    <w:basedOn w:val="Normal"/>
    <w:next w:val="CompiledMadeUnder"/>
    <w:rsid w:val="00D21281"/>
    <w:pPr>
      <w:spacing w:before="240"/>
    </w:pPr>
    <w:rPr>
      <w:rFonts w:eastAsia="Times New Roman" w:cs="Times New Roman"/>
      <w:sz w:val="24"/>
      <w:szCs w:val="24"/>
      <w:lang w:eastAsia="en-AU"/>
    </w:rPr>
  </w:style>
  <w:style w:type="paragraph" w:customStyle="1" w:styleId="notice1">
    <w:name w:val="notice1"/>
    <w:basedOn w:val="Normal"/>
    <w:rsid w:val="00D21281"/>
    <w:pPr>
      <w:spacing w:line="240" w:lineRule="auto"/>
      <w:ind w:left="567" w:hanging="567"/>
      <w:jc w:val="both"/>
    </w:pPr>
    <w:rPr>
      <w:rFonts w:ascii="CG Times (WN)" w:eastAsia="Times New Roman" w:hAnsi="CG Times (WN)" w:cs="Times New Roman"/>
      <w:sz w:val="24"/>
      <w:lang w:val="en-GB"/>
    </w:rPr>
  </w:style>
  <w:style w:type="paragraph" w:styleId="BalloonText">
    <w:name w:val="Balloon Text"/>
    <w:basedOn w:val="Normal"/>
    <w:link w:val="BalloonTextChar"/>
    <w:uiPriority w:val="99"/>
    <w:semiHidden/>
    <w:unhideWhenUsed/>
    <w:rsid w:val="00D212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281"/>
    <w:rPr>
      <w:rFonts w:ascii="Tahoma" w:hAnsi="Tahoma" w:cs="Tahoma"/>
      <w:sz w:val="16"/>
      <w:szCs w:val="16"/>
    </w:rPr>
  </w:style>
  <w:style w:type="paragraph" w:styleId="Title">
    <w:name w:val="Title"/>
    <w:basedOn w:val="Normal"/>
    <w:link w:val="TitleChar"/>
    <w:qFormat/>
    <w:rsid w:val="00107C16"/>
    <w:pPr>
      <w:spacing w:before="240" w:after="6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rsid w:val="00107C16"/>
    <w:rPr>
      <w:rFonts w:ascii="Arial" w:eastAsia="Times New Roman" w:hAnsi="Arial" w:cs="Arial"/>
      <w:b/>
      <w:bCs/>
      <w:sz w:val="40"/>
      <w:szCs w:val="40"/>
      <w:lang w:eastAsia="en-AU"/>
    </w:rPr>
  </w:style>
  <w:style w:type="paragraph" w:customStyle="1" w:styleId="CoverAct">
    <w:name w:val="CoverAct"/>
    <w:basedOn w:val="Normal"/>
    <w:next w:val="Normal"/>
    <w:rsid w:val="00107C16"/>
    <w:pPr>
      <w:pBdr>
        <w:bottom w:val="single" w:sz="4" w:space="3" w:color="auto"/>
      </w:pBdr>
      <w:spacing w:line="240" w:lineRule="auto"/>
    </w:pPr>
    <w:rPr>
      <w:rFonts w:ascii="Arial" w:eastAsia="Times New Roman" w:hAnsi="Arial" w:cs="Times New Roman"/>
      <w:i/>
      <w:sz w:val="28"/>
      <w:szCs w:val="24"/>
      <w:lang w:eastAsia="en-AU"/>
    </w:rPr>
  </w:style>
  <w:style w:type="paragraph" w:customStyle="1" w:styleId="CoverMade">
    <w:name w:val="CoverMade"/>
    <w:basedOn w:val="Normal"/>
    <w:rsid w:val="00107C16"/>
    <w:pPr>
      <w:spacing w:before="240" w:after="240" w:line="240" w:lineRule="auto"/>
    </w:pPr>
    <w:rPr>
      <w:rFonts w:ascii="Arial" w:eastAsia="Times New Roman" w:hAnsi="Arial" w:cs="Times New Roman"/>
      <w:sz w:val="24"/>
      <w:szCs w:val="24"/>
      <w:lang w:eastAsia="en-AU"/>
    </w:rPr>
  </w:style>
  <w:style w:type="paragraph" w:customStyle="1" w:styleId="CoverStatRule">
    <w:name w:val="CoverStatRule"/>
    <w:basedOn w:val="Normal"/>
    <w:next w:val="Normal"/>
    <w:rsid w:val="00107C16"/>
    <w:pPr>
      <w:spacing w:before="240" w:line="240" w:lineRule="auto"/>
    </w:pPr>
    <w:rPr>
      <w:rFonts w:ascii="Arial" w:eastAsia="Times New Roman" w:hAnsi="Arial" w:cs="Times New Roman"/>
      <w:b/>
      <w:sz w:val="24"/>
      <w:szCs w:val="24"/>
      <w:lang w:eastAsia="en-AU"/>
    </w:rPr>
  </w:style>
  <w:style w:type="paragraph" w:styleId="TOC2">
    <w:name w:val="toc 2"/>
    <w:basedOn w:val="Normal"/>
    <w:next w:val="Normal"/>
    <w:autoRedefine/>
    <w:uiPriority w:val="39"/>
    <w:semiHidden/>
    <w:unhideWhenUsed/>
    <w:rsid w:val="00107C16"/>
    <w:pPr>
      <w:keepNext/>
      <w:tabs>
        <w:tab w:val="right" w:pos="8278"/>
      </w:tabs>
      <w:spacing w:before="240" w:after="120" w:line="240" w:lineRule="auto"/>
      <w:ind w:left="1843" w:right="714" w:hanging="1843"/>
    </w:pPr>
    <w:rPr>
      <w:rFonts w:ascii="Arial" w:eastAsia="Times New Roman" w:hAnsi="Arial" w:cs="Times New Roman"/>
      <w:b/>
      <w:sz w:val="24"/>
      <w:szCs w:val="24"/>
    </w:rPr>
  </w:style>
  <w:style w:type="paragraph" w:styleId="TOC3">
    <w:name w:val="toc 3"/>
    <w:basedOn w:val="Normal"/>
    <w:next w:val="Normal"/>
    <w:autoRedefine/>
    <w:uiPriority w:val="39"/>
    <w:semiHidden/>
    <w:unhideWhenUsed/>
    <w:rsid w:val="00107C16"/>
    <w:pPr>
      <w:keepNext/>
      <w:tabs>
        <w:tab w:val="right" w:pos="8278"/>
      </w:tabs>
      <w:spacing w:before="180" w:after="60" w:line="240" w:lineRule="auto"/>
      <w:ind w:left="1843" w:right="714" w:hanging="1843"/>
    </w:pPr>
    <w:rPr>
      <w:rFonts w:ascii="Arial" w:eastAsia="Times New Roman" w:hAnsi="Arial" w:cs="Times New Roman"/>
      <w:b/>
      <w:sz w:val="20"/>
      <w:szCs w:val="24"/>
    </w:rPr>
  </w:style>
  <w:style w:type="paragraph" w:styleId="TOC5">
    <w:name w:val="toc 5"/>
    <w:basedOn w:val="Normal"/>
    <w:next w:val="Normal"/>
    <w:autoRedefine/>
    <w:uiPriority w:val="39"/>
    <w:semiHidden/>
    <w:unhideWhenUsed/>
    <w:rsid w:val="00107C16"/>
    <w:pPr>
      <w:tabs>
        <w:tab w:val="right" w:pos="1559"/>
        <w:tab w:val="right" w:pos="8278"/>
      </w:tabs>
      <w:spacing w:before="40" w:line="240" w:lineRule="auto"/>
      <w:ind w:left="1843" w:right="714" w:hanging="1843"/>
    </w:pPr>
    <w:rPr>
      <w:rFonts w:ascii="Arial" w:eastAsia="Times New Roman" w:hAnsi="Arial" w:cs="Times New Roman"/>
      <w:noProof/>
      <w:sz w:val="20"/>
      <w:szCs w:val="24"/>
    </w:rPr>
  </w:style>
  <w:style w:type="paragraph" w:styleId="TOC6">
    <w:name w:val="toc 6"/>
    <w:basedOn w:val="Normal"/>
    <w:next w:val="Normal"/>
    <w:autoRedefine/>
    <w:uiPriority w:val="39"/>
    <w:semiHidden/>
    <w:unhideWhenUsed/>
    <w:rsid w:val="00107C16"/>
    <w:pPr>
      <w:keepNext/>
      <w:tabs>
        <w:tab w:val="right" w:pos="8278"/>
      </w:tabs>
      <w:spacing w:before="120" w:line="240" w:lineRule="auto"/>
      <w:ind w:left="1843" w:right="561" w:hanging="1843"/>
    </w:pPr>
    <w:rPr>
      <w:rFonts w:ascii="Arial" w:eastAsia="Times New Roman" w:hAnsi="Arial" w:cs="Times New Roman"/>
      <w:b/>
      <w:sz w:val="20"/>
      <w:szCs w:val="24"/>
    </w:rPr>
  </w:style>
  <w:style w:type="paragraph" w:styleId="TOC8">
    <w:name w:val="toc 8"/>
    <w:basedOn w:val="Normal"/>
    <w:next w:val="Normal"/>
    <w:autoRedefine/>
    <w:uiPriority w:val="39"/>
    <w:semiHidden/>
    <w:unhideWhenUsed/>
    <w:rsid w:val="00107C16"/>
    <w:pPr>
      <w:tabs>
        <w:tab w:val="right" w:pos="8278"/>
      </w:tabs>
      <w:spacing w:before="60" w:line="240" w:lineRule="auto"/>
      <w:ind w:left="1843" w:right="714" w:hanging="1843"/>
    </w:pPr>
    <w:rPr>
      <w:rFonts w:ascii="Arial" w:eastAsia="Times New Roman" w:hAnsi="Arial" w:cs="Times New Roman"/>
      <w:sz w:val="20"/>
      <w:szCs w:val="24"/>
    </w:rPr>
  </w:style>
  <w:style w:type="paragraph" w:styleId="TOC9">
    <w:name w:val="toc 9"/>
    <w:basedOn w:val="Normal"/>
    <w:next w:val="Normal"/>
    <w:autoRedefine/>
    <w:uiPriority w:val="39"/>
    <w:semiHidden/>
    <w:unhideWhenUsed/>
    <w:rsid w:val="00107C16"/>
    <w:pPr>
      <w:tabs>
        <w:tab w:val="right" w:pos="8278"/>
      </w:tabs>
      <w:spacing w:before="240" w:after="120" w:line="240" w:lineRule="auto"/>
      <w:ind w:left="1843" w:hanging="1843"/>
    </w:pPr>
    <w:rPr>
      <w:rFonts w:ascii="Arial" w:eastAsia="Times New Roman" w:hAnsi="Arial" w:cs="Times New Roman"/>
      <w:b/>
      <w:sz w:val="20"/>
      <w:szCs w:val="24"/>
    </w:rPr>
  </w:style>
  <w:style w:type="paragraph" w:customStyle="1" w:styleId="ContentsHead">
    <w:name w:val="ContentsHead"/>
    <w:basedOn w:val="Normal"/>
    <w:next w:val="Normal"/>
    <w:rsid w:val="00107C16"/>
    <w:pPr>
      <w:keepNext/>
      <w:pageBreakBefore/>
      <w:spacing w:before="240" w:after="240" w:line="240" w:lineRule="auto"/>
    </w:pPr>
    <w:rPr>
      <w:rFonts w:ascii="Arial" w:eastAsia="Times New Roman" w:hAnsi="Arial" w:cs="Times New Roman"/>
      <w:b/>
      <w:sz w:val="28"/>
      <w:szCs w:val="24"/>
    </w:rPr>
  </w:style>
  <w:style w:type="paragraph" w:customStyle="1" w:styleId="definition">
    <w:name w:val="definition"/>
    <w:basedOn w:val="Normal"/>
    <w:rsid w:val="00107C16"/>
    <w:pPr>
      <w:spacing w:before="80" w:line="260" w:lineRule="exact"/>
      <w:ind w:left="964"/>
      <w:jc w:val="both"/>
    </w:pPr>
    <w:rPr>
      <w:rFonts w:eastAsia="Times New Roman" w:cs="Times New Roman"/>
      <w:sz w:val="24"/>
      <w:szCs w:val="24"/>
    </w:rPr>
  </w:style>
  <w:style w:type="paragraph" w:customStyle="1" w:styleId="HP">
    <w:name w:val="HP"/>
    <w:aliases w:val="Part Heading"/>
    <w:basedOn w:val="Normal"/>
    <w:next w:val="Normal"/>
    <w:rsid w:val="00107C16"/>
    <w:pPr>
      <w:keepNext/>
      <w:spacing w:before="360" w:line="240" w:lineRule="auto"/>
      <w:ind w:left="2410" w:hanging="2410"/>
    </w:pPr>
    <w:rPr>
      <w:rFonts w:ascii="Arial" w:eastAsia="Times New Roman" w:hAnsi="Arial" w:cs="Times New Roman"/>
      <w:b/>
      <w:sz w:val="32"/>
      <w:szCs w:val="24"/>
    </w:rPr>
  </w:style>
  <w:style w:type="paragraph" w:customStyle="1" w:styleId="HR">
    <w:name w:val="HR"/>
    <w:aliases w:val="Regulation Heading"/>
    <w:basedOn w:val="Normal"/>
    <w:next w:val="Normal"/>
    <w:rsid w:val="00107C16"/>
    <w:pPr>
      <w:keepNext/>
      <w:spacing w:before="360" w:line="240" w:lineRule="auto"/>
      <w:ind w:left="964" w:hanging="964"/>
    </w:pPr>
    <w:rPr>
      <w:rFonts w:ascii="Arial" w:eastAsia="Times New Roman" w:hAnsi="Arial" w:cs="Times New Roman"/>
      <w:b/>
      <w:sz w:val="24"/>
      <w:szCs w:val="24"/>
    </w:rPr>
  </w:style>
  <w:style w:type="paragraph" w:customStyle="1" w:styleId="P1">
    <w:name w:val="P1"/>
    <w:aliases w:val="(a)"/>
    <w:basedOn w:val="Normal"/>
    <w:rsid w:val="00107C16"/>
    <w:pPr>
      <w:tabs>
        <w:tab w:val="right" w:pos="1191"/>
      </w:tabs>
      <w:spacing w:before="60" w:line="260" w:lineRule="exact"/>
      <w:ind w:left="1418" w:hanging="1418"/>
      <w:jc w:val="both"/>
    </w:pPr>
    <w:rPr>
      <w:rFonts w:eastAsia="Times New Roman" w:cs="Times New Roman"/>
      <w:sz w:val="24"/>
      <w:szCs w:val="24"/>
    </w:rPr>
  </w:style>
  <w:style w:type="paragraph" w:customStyle="1" w:styleId="P2">
    <w:name w:val="P2"/>
    <w:aliases w:val="(i)"/>
    <w:basedOn w:val="Normal"/>
    <w:rsid w:val="00107C16"/>
    <w:pPr>
      <w:tabs>
        <w:tab w:val="right" w:pos="1758"/>
        <w:tab w:val="left" w:pos="2155"/>
      </w:tabs>
      <w:spacing w:before="60" w:line="260" w:lineRule="exact"/>
      <w:ind w:left="1985" w:hanging="1985"/>
      <w:jc w:val="both"/>
    </w:pPr>
    <w:rPr>
      <w:rFonts w:eastAsia="Times New Roman" w:cs="Times New Roman"/>
      <w:sz w:val="24"/>
      <w:szCs w:val="24"/>
    </w:rPr>
  </w:style>
  <w:style w:type="paragraph" w:customStyle="1" w:styleId="R1">
    <w:name w:val="R1"/>
    <w:aliases w:val="1. or 1.(1)"/>
    <w:basedOn w:val="Normal"/>
    <w:next w:val="Normal"/>
    <w:rsid w:val="00107C16"/>
    <w:pPr>
      <w:keepLines/>
      <w:tabs>
        <w:tab w:val="right" w:pos="794"/>
      </w:tabs>
      <w:spacing w:before="120" w:line="260" w:lineRule="exact"/>
      <w:ind w:left="964" w:hanging="964"/>
      <w:jc w:val="both"/>
    </w:pPr>
    <w:rPr>
      <w:rFonts w:eastAsia="Times New Roman" w:cs="Times New Roman"/>
      <w:sz w:val="24"/>
      <w:szCs w:val="24"/>
    </w:rPr>
  </w:style>
  <w:style w:type="paragraph" w:customStyle="1" w:styleId="R2">
    <w:name w:val="R2"/>
    <w:aliases w:val="(2)"/>
    <w:basedOn w:val="Normal"/>
    <w:rsid w:val="00107C16"/>
    <w:pPr>
      <w:keepLines/>
      <w:tabs>
        <w:tab w:val="right" w:pos="794"/>
      </w:tabs>
      <w:spacing w:before="180" w:line="260" w:lineRule="exact"/>
      <w:ind w:left="964" w:hanging="964"/>
      <w:jc w:val="both"/>
    </w:pPr>
    <w:rPr>
      <w:rFonts w:eastAsia="Times New Roman" w:cs="Times New Roman"/>
      <w:sz w:val="24"/>
      <w:szCs w:val="24"/>
    </w:rPr>
  </w:style>
  <w:style w:type="paragraph" w:customStyle="1" w:styleId="Rc">
    <w:name w:val="Rc"/>
    <w:aliases w:val="Rn continued"/>
    <w:basedOn w:val="Normal"/>
    <w:next w:val="R2"/>
    <w:rsid w:val="00107C16"/>
    <w:pPr>
      <w:spacing w:before="60" w:line="260" w:lineRule="exact"/>
      <w:ind w:left="964"/>
      <w:jc w:val="both"/>
    </w:pPr>
    <w:rPr>
      <w:rFonts w:eastAsia="Times New Roman" w:cs="Times New Roman"/>
      <w:sz w:val="24"/>
      <w:szCs w:val="24"/>
    </w:rPr>
  </w:style>
  <w:style w:type="character" w:customStyle="1" w:styleId="CharSectno">
    <w:name w:val="CharSectno"/>
    <w:basedOn w:val="DefaultParagraphFont"/>
    <w:rsid w:val="00107C16"/>
  </w:style>
  <w:style w:type="paragraph" w:customStyle="1" w:styleId="Note">
    <w:name w:val="Note"/>
    <w:rsid w:val="00107C16"/>
    <w:pPr>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P3">
    <w:name w:val="P3"/>
    <w:aliases w:val="(A)"/>
    <w:basedOn w:val="Normal"/>
    <w:rsid w:val="00107C16"/>
    <w:pPr>
      <w:tabs>
        <w:tab w:val="right" w:pos="2410"/>
      </w:tabs>
      <w:spacing w:before="60" w:line="260" w:lineRule="exact"/>
      <w:ind w:left="2693" w:hanging="2693"/>
      <w:jc w:val="both"/>
    </w:pPr>
    <w:rPr>
      <w:rFonts w:eastAsia="Times New Roman" w:cs="Times New Roman"/>
      <w:sz w:val="24"/>
      <w:szCs w:val="24"/>
    </w:rPr>
  </w:style>
  <w:style w:type="paragraph" w:customStyle="1" w:styleId="HD">
    <w:name w:val="HD"/>
    <w:aliases w:val="Division Heading"/>
    <w:basedOn w:val="Normal"/>
    <w:next w:val="HR"/>
    <w:rsid w:val="00107C16"/>
    <w:pPr>
      <w:keepNext/>
      <w:spacing w:before="360" w:line="240" w:lineRule="auto"/>
      <w:ind w:left="2410" w:hanging="2410"/>
    </w:pPr>
    <w:rPr>
      <w:rFonts w:ascii="Arial" w:eastAsia="Times New Roman" w:hAnsi="Arial" w:cs="Times New Roman"/>
      <w:b/>
      <w:sz w:val="28"/>
      <w:szCs w:val="24"/>
      <w:lang w:eastAsia="en-AU"/>
    </w:rPr>
  </w:style>
  <w:style w:type="paragraph" w:customStyle="1" w:styleId="Schedulepara">
    <w:name w:val="Schedule para"/>
    <w:basedOn w:val="Normal"/>
    <w:rsid w:val="00107C16"/>
    <w:pPr>
      <w:tabs>
        <w:tab w:val="right" w:pos="567"/>
      </w:tabs>
      <w:spacing w:before="180" w:line="260" w:lineRule="exact"/>
      <w:ind w:left="964" w:hanging="964"/>
      <w:jc w:val="both"/>
    </w:pPr>
    <w:rPr>
      <w:rFonts w:eastAsia="Times New Roman" w:cs="Times New Roman"/>
      <w:sz w:val="24"/>
      <w:szCs w:val="24"/>
    </w:rPr>
  </w:style>
  <w:style w:type="paragraph" w:customStyle="1" w:styleId="Schedulepart">
    <w:name w:val="Schedule part"/>
    <w:basedOn w:val="Normal"/>
    <w:rsid w:val="00107C16"/>
    <w:pPr>
      <w:keepNext/>
      <w:keepLines/>
      <w:spacing w:before="360" w:line="240" w:lineRule="auto"/>
      <w:ind w:left="1559" w:hanging="1559"/>
    </w:pPr>
    <w:rPr>
      <w:rFonts w:ascii="Arial" w:eastAsia="Times New Roman" w:hAnsi="Arial" w:cs="Times New Roman"/>
      <w:b/>
      <w:sz w:val="28"/>
      <w:szCs w:val="24"/>
    </w:rPr>
  </w:style>
  <w:style w:type="paragraph" w:customStyle="1" w:styleId="Scheduletitle">
    <w:name w:val="Schedule title"/>
    <w:basedOn w:val="Normal"/>
    <w:next w:val="Normal"/>
    <w:rsid w:val="00107C16"/>
    <w:pPr>
      <w:keepNext/>
      <w:keepLines/>
      <w:pageBreakBefore/>
      <w:spacing w:before="480" w:line="240" w:lineRule="auto"/>
      <w:ind w:left="2410" w:hanging="2410"/>
    </w:pPr>
    <w:rPr>
      <w:rFonts w:ascii="Arial" w:eastAsia="Times New Roman" w:hAnsi="Arial" w:cs="Times New Roman"/>
      <w:b/>
      <w:sz w:val="32"/>
      <w:szCs w:val="24"/>
    </w:rPr>
  </w:style>
  <w:style w:type="character" w:customStyle="1" w:styleId="CharAmSchNo">
    <w:name w:val="CharAmSchNo"/>
    <w:basedOn w:val="DefaultParagraphFont"/>
    <w:rsid w:val="00107C16"/>
  </w:style>
  <w:style w:type="character" w:customStyle="1" w:styleId="CharAmSchText">
    <w:name w:val="CharAmSchText"/>
    <w:basedOn w:val="DefaultParagraphFont"/>
    <w:rsid w:val="00107C16"/>
  </w:style>
  <w:style w:type="character" w:customStyle="1" w:styleId="CharSchPTNo">
    <w:name w:val="CharSchPTNo"/>
    <w:basedOn w:val="DefaultParagraphFont"/>
    <w:rsid w:val="00107C16"/>
  </w:style>
  <w:style w:type="character" w:customStyle="1" w:styleId="CharSchPTText">
    <w:name w:val="CharSchPTText"/>
    <w:basedOn w:val="DefaultParagraphFont"/>
    <w:rsid w:val="00107C16"/>
  </w:style>
  <w:style w:type="paragraph" w:customStyle="1" w:styleId="SchedSectionBreak">
    <w:name w:val="SchedSectionBreak"/>
    <w:basedOn w:val="Normal"/>
    <w:next w:val="Normal"/>
    <w:rsid w:val="00107C16"/>
    <w:pPr>
      <w:spacing w:line="240" w:lineRule="auto"/>
    </w:pPr>
    <w:rPr>
      <w:rFonts w:eastAsia="Times New Roman" w:cs="Times New Roman"/>
      <w:sz w:val="24"/>
      <w:szCs w:val="24"/>
    </w:rPr>
  </w:style>
  <w:style w:type="paragraph" w:customStyle="1" w:styleId="TableColHead">
    <w:name w:val="TableColHead"/>
    <w:basedOn w:val="Normal"/>
    <w:rsid w:val="00107C16"/>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107C16"/>
    <w:pPr>
      <w:spacing w:before="60" w:after="60" w:line="240" w:lineRule="exact"/>
    </w:pPr>
    <w:rPr>
      <w:rFonts w:eastAsia="Times New Roman" w:cs="Times New Roman"/>
      <w:szCs w:val="24"/>
    </w:rPr>
  </w:style>
  <w:style w:type="paragraph" w:customStyle="1" w:styleId="TableOfAmend">
    <w:name w:val="TableOfAmend"/>
    <w:basedOn w:val="Normal"/>
    <w:rsid w:val="00D86C88"/>
    <w:pPr>
      <w:tabs>
        <w:tab w:val="right" w:leader="dot" w:pos="2268"/>
      </w:tabs>
      <w:spacing w:before="60" w:line="200" w:lineRule="exact"/>
      <w:ind w:left="170" w:right="-11" w:hanging="170"/>
    </w:pPr>
    <w:rPr>
      <w:rFonts w:ascii="Arial" w:eastAsia="Times New Roman" w:hAnsi="Arial" w:cs="Times New Roman"/>
      <w:sz w:val="18"/>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1281"/>
    <w:pPr>
      <w:spacing w:after="0" w:line="260" w:lineRule="atLeast"/>
    </w:pPr>
    <w:rPr>
      <w:rFonts w:ascii="Times New Roman" w:hAnsi="Times New Roman"/>
      <w:szCs w:val="20"/>
    </w:rPr>
  </w:style>
  <w:style w:type="paragraph" w:styleId="Heading1">
    <w:name w:val="heading 1"/>
    <w:basedOn w:val="Normal"/>
    <w:next w:val="Normal"/>
    <w:link w:val="Heading1Char"/>
    <w:qFormat/>
    <w:rsid w:val="00D21281"/>
    <w:pPr>
      <w:keepNext/>
      <w:spacing w:before="240" w:after="60" w:line="240" w:lineRule="auto"/>
      <w:outlineLvl w:val="0"/>
    </w:pPr>
    <w:rPr>
      <w:rFonts w:ascii="Arial" w:eastAsia="Times New Roman" w:hAnsi="Arial" w:cs="Times New Roman"/>
      <w:b/>
      <w:kern w:val="28"/>
      <w:sz w:val="28"/>
    </w:rPr>
  </w:style>
  <w:style w:type="paragraph" w:styleId="Heading4">
    <w:name w:val="heading 4"/>
    <w:basedOn w:val="Normal"/>
    <w:next w:val="Normal"/>
    <w:link w:val="Heading4Char"/>
    <w:qFormat/>
    <w:rsid w:val="00D21281"/>
    <w:pPr>
      <w:keepNext/>
      <w:spacing w:before="240" w:after="60" w:line="240" w:lineRule="auto"/>
      <w:outlineLvl w:val="3"/>
    </w:pPr>
    <w:rPr>
      <w:rFonts w:ascii="Arial" w:eastAsia="Times New Roman" w:hAnsi="Arial"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281"/>
    <w:rPr>
      <w:rFonts w:ascii="Arial" w:eastAsia="Times New Roman" w:hAnsi="Arial" w:cs="Times New Roman"/>
      <w:b/>
      <w:kern w:val="28"/>
      <w:sz w:val="28"/>
      <w:szCs w:val="20"/>
    </w:rPr>
  </w:style>
  <w:style w:type="character" w:customStyle="1" w:styleId="Heading4Char">
    <w:name w:val="Heading 4 Char"/>
    <w:basedOn w:val="DefaultParagraphFont"/>
    <w:link w:val="Heading4"/>
    <w:rsid w:val="00D21281"/>
    <w:rPr>
      <w:rFonts w:ascii="Arial" w:eastAsia="Times New Roman" w:hAnsi="Arial" w:cs="Times New Roman"/>
      <w:b/>
      <w:sz w:val="24"/>
      <w:szCs w:val="20"/>
    </w:rPr>
  </w:style>
  <w:style w:type="paragraph" w:customStyle="1" w:styleId="ShortT">
    <w:name w:val="ShortT"/>
    <w:basedOn w:val="Normal"/>
    <w:next w:val="Normal"/>
    <w:qFormat/>
    <w:rsid w:val="00D21281"/>
    <w:pPr>
      <w:spacing w:line="240" w:lineRule="auto"/>
    </w:pPr>
    <w:rPr>
      <w:rFonts w:eastAsia="Times New Roman" w:cs="Times New Roman"/>
      <w:b/>
      <w:sz w:val="40"/>
      <w:lang w:eastAsia="en-AU"/>
    </w:rPr>
  </w:style>
  <w:style w:type="character" w:customStyle="1" w:styleId="CharChapNo">
    <w:name w:val="CharChapNo"/>
    <w:basedOn w:val="DefaultParagraphFont"/>
    <w:qFormat/>
    <w:rsid w:val="00D21281"/>
  </w:style>
  <w:style w:type="character" w:customStyle="1" w:styleId="CharChapText">
    <w:name w:val="CharChapText"/>
    <w:basedOn w:val="DefaultParagraphFont"/>
    <w:qFormat/>
    <w:rsid w:val="00D21281"/>
  </w:style>
  <w:style w:type="character" w:customStyle="1" w:styleId="CharDivNo">
    <w:name w:val="CharDivNo"/>
    <w:basedOn w:val="DefaultParagraphFont"/>
    <w:qFormat/>
    <w:rsid w:val="00D21281"/>
  </w:style>
  <w:style w:type="character" w:customStyle="1" w:styleId="CharDivText">
    <w:name w:val="CharDivText"/>
    <w:basedOn w:val="DefaultParagraphFont"/>
    <w:qFormat/>
    <w:rsid w:val="00D21281"/>
  </w:style>
  <w:style w:type="character" w:customStyle="1" w:styleId="CharPartNo">
    <w:name w:val="CharPartNo"/>
    <w:basedOn w:val="DefaultParagraphFont"/>
    <w:qFormat/>
    <w:rsid w:val="00D21281"/>
  </w:style>
  <w:style w:type="character" w:customStyle="1" w:styleId="CharPartText">
    <w:name w:val="CharPartText"/>
    <w:basedOn w:val="DefaultParagraphFont"/>
    <w:qFormat/>
    <w:rsid w:val="00D21281"/>
  </w:style>
  <w:style w:type="paragraph" w:styleId="Header">
    <w:name w:val="header"/>
    <w:basedOn w:val="Normal"/>
    <w:link w:val="HeaderChar"/>
    <w:unhideWhenUsed/>
    <w:rsid w:val="00D21281"/>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D21281"/>
    <w:rPr>
      <w:rFonts w:ascii="Times New Roman" w:eastAsia="Times New Roman" w:hAnsi="Times New Roman" w:cs="Times New Roman"/>
      <w:sz w:val="16"/>
      <w:szCs w:val="20"/>
      <w:lang w:eastAsia="en-AU"/>
    </w:rPr>
  </w:style>
  <w:style w:type="paragraph" w:customStyle="1" w:styleId="Tabletext">
    <w:name w:val="Tabletext"/>
    <w:aliases w:val="tt"/>
    <w:basedOn w:val="Normal"/>
    <w:rsid w:val="00D21281"/>
    <w:pPr>
      <w:spacing w:before="60" w:line="240" w:lineRule="atLeast"/>
    </w:pPr>
    <w:rPr>
      <w:rFonts w:eastAsia="Times New Roman" w:cs="Times New Roman"/>
      <w:sz w:val="20"/>
      <w:lang w:eastAsia="en-AU"/>
    </w:rPr>
  </w:style>
  <w:style w:type="paragraph" w:styleId="Footer">
    <w:name w:val="footer"/>
    <w:link w:val="FooterChar"/>
    <w:rsid w:val="00D21281"/>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D21281"/>
    <w:rPr>
      <w:rFonts w:ascii="Times New Roman" w:eastAsia="Times New Roman" w:hAnsi="Times New Roman" w:cs="Times New Roman"/>
      <w:szCs w:val="24"/>
      <w:lang w:eastAsia="en-AU"/>
    </w:rPr>
  </w:style>
  <w:style w:type="table" w:styleId="TableGrid">
    <w:name w:val="Table Grid"/>
    <w:basedOn w:val="TableNormal"/>
    <w:rsid w:val="00D21281"/>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Normal"/>
    <w:next w:val="Normal"/>
    <w:rsid w:val="00D21281"/>
    <w:rPr>
      <w:rFonts w:eastAsia="Times New Roman" w:cs="Times New Roman"/>
      <w:i/>
      <w:sz w:val="24"/>
      <w:szCs w:val="24"/>
      <w:lang w:eastAsia="en-AU"/>
    </w:rPr>
  </w:style>
  <w:style w:type="paragraph" w:customStyle="1" w:styleId="ENoteTableHeading">
    <w:name w:val="ENoteTableHeading"/>
    <w:aliases w:val="enth"/>
    <w:basedOn w:val="Normal"/>
    <w:rsid w:val="00D21281"/>
    <w:pPr>
      <w:keepNext/>
      <w:spacing w:before="60" w:line="240" w:lineRule="atLeast"/>
    </w:pPr>
    <w:rPr>
      <w:rFonts w:ascii="Arial" w:eastAsia="Times New Roman" w:hAnsi="Arial" w:cs="Times New Roman"/>
      <w:b/>
      <w:sz w:val="16"/>
      <w:lang w:eastAsia="en-AU"/>
    </w:rPr>
  </w:style>
  <w:style w:type="paragraph" w:customStyle="1" w:styleId="ENoteTableText">
    <w:name w:val="ENoteTableText"/>
    <w:aliases w:val="entt"/>
    <w:basedOn w:val="Normal"/>
    <w:rsid w:val="00D21281"/>
    <w:pPr>
      <w:spacing w:before="60" w:line="240" w:lineRule="atLeast"/>
    </w:pPr>
    <w:rPr>
      <w:rFonts w:eastAsia="Times New Roman" w:cs="Times New Roman"/>
      <w:sz w:val="16"/>
      <w:lang w:eastAsia="en-AU"/>
    </w:rPr>
  </w:style>
  <w:style w:type="paragraph" w:customStyle="1" w:styleId="ENotesHeading1">
    <w:name w:val="ENotesHeading 1"/>
    <w:aliases w:val="Enh1,ENh1"/>
    <w:basedOn w:val="Normal"/>
    <w:next w:val="Normal"/>
    <w:rsid w:val="00D21281"/>
    <w:pPr>
      <w:spacing w:before="120"/>
      <w:outlineLvl w:val="1"/>
    </w:pPr>
    <w:rPr>
      <w:rFonts w:eastAsia="Times New Roman" w:cs="Times New Roman"/>
      <w:b/>
      <w:sz w:val="28"/>
      <w:szCs w:val="28"/>
      <w:lang w:eastAsia="en-AU"/>
    </w:rPr>
  </w:style>
  <w:style w:type="paragraph" w:customStyle="1" w:styleId="ENotesHeading2">
    <w:name w:val="ENotesHeading 2"/>
    <w:aliases w:val="Enh2,ENh2"/>
    <w:basedOn w:val="Normal"/>
    <w:next w:val="Normal"/>
    <w:rsid w:val="00D21281"/>
    <w:pPr>
      <w:spacing w:before="120" w:after="120"/>
      <w:outlineLvl w:val="2"/>
    </w:pPr>
    <w:rPr>
      <w:rFonts w:eastAsia="Times New Roman" w:cs="Times New Roman"/>
      <w:b/>
      <w:sz w:val="24"/>
      <w:szCs w:val="28"/>
      <w:lang w:eastAsia="en-AU"/>
    </w:rPr>
  </w:style>
  <w:style w:type="paragraph" w:customStyle="1" w:styleId="MadeunderText">
    <w:name w:val="MadeunderText"/>
    <w:basedOn w:val="Normal"/>
    <w:next w:val="CompiledMadeUnder"/>
    <w:rsid w:val="00D21281"/>
    <w:pPr>
      <w:spacing w:before="240"/>
    </w:pPr>
    <w:rPr>
      <w:rFonts w:eastAsia="Times New Roman" w:cs="Times New Roman"/>
      <w:sz w:val="24"/>
      <w:szCs w:val="24"/>
      <w:lang w:eastAsia="en-AU"/>
    </w:rPr>
  </w:style>
  <w:style w:type="paragraph" w:customStyle="1" w:styleId="notice1">
    <w:name w:val="notice1"/>
    <w:basedOn w:val="Normal"/>
    <w:rsid w:val="00D21281"/>
    <w:pPr>
      <w:spacing w:line="240" w:lineRule="auto"/>
      <w:ind w:left="567" w:hanging="567"/>
      <w:jc w:val="both"/>
    </w:pPr>
    <w:rPr>
      <w:rFonts w:ascii="CG Times (WN)" w:eastAsia="Times New Roman" w:hAnsi="CG Times (WN)" w:cs="Times New Roman"/>
      <w:sz w:val="24"/>
      <w:lang w:val="en-GB"/>
    </w:rPr>
  </w:style>
  <w:style w:type="paragraph" w:styleId="BalloonText">
    <w:name w:val="Balloon Text"/>
    <w:basedOn w:val="Normal"/>
    <w:link w:val="BalloonTextChar"/>
    <w:uiPriority w:val="99"/>
    <w:semiHidden/>
    <w:unhideWhenUsed/>
    <w:rsid w:val="00D212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281"/>
    <w:rPr>
      <w:rFonts w:ascii="Tahoma" w:hAnsi="Tahoma" w:cs="Tahoma"/>
      <w:sz w:val="16"/>
      <w:szCs w:val="16"/>
    </w:rPr>
  </w:style>
  <w:style w:type="paragraph" w:styleId="Title">
    <w:name w:val="Title"/>
    <w:basedOn w:val="Normal"/>
    <w:link w:val="TitleChar"/>
    <w:qFormat/>
    <w:rsid w:val="00107C16"/>
    <w:pPr>
      <w:spacing w:before="240" w:after="6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rsid w:val="00107C16"/>
    <w:rPr>
      <w:rFonts w:ascii="Arial" w:eastAsia="Times New Roman" w:hAnsi="Arial" w:cs="Arial"/>
      <w:b/>
      <w:bCs/>
      <w:sz w:val="40"/>
      <w:szCs w:val="40"/>
      <w:lang w:eastAsia="en-AU"/>
    </w:rPr>
  </w:style>
  <w:style w:type="paragraph" w:customStyle="1" w:styleId="CoverAct">
    <w:name w:val="CoverAct"/>
    <w:basedOn w:val="Normal"/>
    <w:next w:val="Normal"/>
    <w:rsid w:val="00107C16"/>
    <w:pPr>
      <w:pBdr>
        <w:bottom w:val="single" w:sz="4" w:space="3" w:color="auto"/>
      </w:pBdr>
      <w:spacing w:line="240" w:lineRule="auto"/>
    </w:pPr>
    <w:rPr>
      <w:rFonts w:ascii="Arial" w:eastAsia="Times New Roman" w:hAnsi="Arial" w:cs="Times New Roman"/>
      <w:i/>
      <w:sz w:val="28"/>
      <w:szCs w:val="24"/>
      <w:lang w:eastAsia="en-AU"/>
    </w:rPr>
  </w:style>
  <w:style w:type="paragraph" w:customStyle="1" w:styleId="CoverMade">
    <w:name w:val="CoverMade"/>
    <w:basedOn w:val="Normal"/>
    <w:rsid w:val="00107C16"/>
    <w:pPr>
      <w:spacing w:before="240" w:after="240" w:line="240" w:lineRule="auto"/>
    </w:pPr>
    <w:rPr>
      <w:rFonts w:ascii="Arial" w:eastAsia="Times New Roman" w:hAnsi="Arial" w:cs="Times New Roman"/>
      <w:sz w:val="24"/>
      <w:szCs w:val="24"/>
      <w:lang w:eastAsia="en-AU"/>
    </w:rPr>
  </w:style>
  <w:style w:type="paragraph" w:customStyle="1" w:styleId="CoverStatRule">
    <w:name w:val="CoverStatRule"/>
    <w:basedOn w:val="Normal"/>
    <w:next w:val="Normal"/>
    <w:rsid w:val="00107C16"/>
    <w:pPr>
      <w:spacing w:before="240" w:line="240" w:lineRule="auto"/>
    </w:pPr>
    <w:rPr>
      <w:rFonts w:ascii="Arial" w:eastAsia="Times New Roman" w:hAnsi="Arial" w:cs="Times New Roman"/>
      <w:b/>
      <w:sz w:val="24"/>
      <w:szCs w:val="24"/>
      <w:lang w:eastAsia="en-AU"/>
    </w:rPr>
  </w:style>
  <w:style w:type="paragraph" w:styleId="TOC2">
    <w:name w:val="toc 2"/>
    <w:basedOn w:val="Normal"/>
    <w:next w:val="Normal"/>
    <w:autoRedefine/>
    <w:uiPriority w:val="39"/>
    <w:semiHidden/>
    <w:unhideWhenUsed/>
    <w:rsid w:val="00107C16"/>
    <w:pPr>
      <w:keepNext/>
      <w:tabs>
        <w:tab w:val="right" w:pos="8278"/>
      </w:tabs>
      <w:spacing w:before="240" w:after="120" w:line="240" w:lineRule="auto"/>
      <w:ind w:left="1843" w:right="714" w:hanging="1843"/>
    </w:pPr>
    <w:rPr>
      <w:rFonts w:ascii="Arial" w:eastAsia="Times New Roman" w:hAnsi="Arial" w:cs="Times New Roman"/>
      <w:b/>
      <w:sz w:val="24"/>
      <w:szCs w:val="24"/>
    </w:rPr>
  </w:style>
  <w:style w:type="paragraph" w:styleId="TOC3">
    <w:name w:val="toc 3"/>
    <w:basedOn w:val="Normal"/>
    <w:next w:val="Normal"/>
    <w:autoRedefine/>
    <w:uiPriority w:val="39"/>
    <w:semiHidden/>
    <w:unhideWhenUsed/>
    <w:rsid w:val="00107C16"/>
    <w:pPr>
      <w:keepNext/>
      <w:tabs>
        <w:tab w:val="right" w:pos="8278"/>
      </w:tabs>
      <w:spacing w:before="180" w:after="60" w:line="240" w:lineRule="auto"/>
      <w:ind w:left="1843" w:right="714" w:hanging="1843"/>
    </w:pPr>
    <w:rPr>
      <w:rFonts w:ascii="Arial" w:eastAsia="Times New Roman" w:hAnsi="Arial" w:cs="Times New Roman"/>
      <w:b/>
      <w:sz w:val="20"/>
      <w:szCs w:val="24"/>
    </w:rPr>
  </w:style>
  <w:style w:type="paragraph" w:styleId="TOC5">
    <w:name w:val="toc 5"/>
    <w:basedOn w:val="Normal"/>
    <w:next w:val="Normal"/>
    <w:autoRedefine/>
    <w:uiPriority w:val="39"/>
    <w:semiHidden/>
    <w:unhideWhenUsed/>
    <w:rsid w:val="00107C16"/>
    <w:pPr>
      <w:tabs>
        <w:tab w:val="right" w:pos="1559"/>
        <w:tab w:val="right" w:pos="8278"/>
      </w:tabs>
      <w:spacing w:before="40" w:line="240" w:lineRule="auto"/>
      <w:ind w:left="1843" w:right="714" w:hanging="1843"/>
    </w:pPr>
    <w:rPr>
      <w:rFonts w:ascii="Arial" w:eastAsia="Times New Roman" w:hAnsi="Arial" w:cs="Times New Roman"/>
      <w:noProof/>
      <w:sz w:val="20"/>
      <w:szCs w:val="24"/>
    </w:rPr>
  </w:style>
  <w:style w:type="paragraph" w:styleId="TOC6">
    <w:name w:val="toc 6"/>
    <w:basedOn w:val="Normal"/>
    <w:next w:val="Normal"/>
    <w:autoRedefine/>
    <w:uiPriority w:val="39"/>
    <w:semiHidden/>
    <w:unhideWhenUsed/>
    <w:rsid w:val="00107C16"/>
    <w:pPr>
      <w:keepNext/>
      <w:tabs>
        <w:tab w:val="right" w:pos="8278"/>
      </w:tabs>
      <w:spacing w:before="120" w:line="240" w:lineRule="auto"/>
      <w:ind w:left="1843" w:right="561" w:hanging="1843"/>
    </w:pPr>
    <w:rPr>
      <w:rFonts w:ascii="Arial" w:eastAsia="Times New Roman" w:hAnsi="Arial" w:cs="Times New Roman"/>
      <w:b/>
      <w:sz w:val="20"/>
      <w:szCs w:val="24"/>
    </w:rPr>
  </w:style>
  <w:style w:type="paragraph" w:styleId="TOC8">
    <w:name w:val="toc 8"/>
    <w:basedOn w:val="Normal"/>
    <w:next w:val="Normal"/>
    <w:autoRedefine/>
    <w:uiPriority w:val="39"/>
    <w:semiHidden/>
    <w:unhideWhenUsed/>
    <w:rsid w:val="00107C16"/>
    <w:pPr>
      <w:tabs>
        <w:tab w:val="right" w:pos="8278"/>
      </w:tabs>
      <w:spacing w:before="60" w:line="240" w:lineRule="auto"/>
      <w:ind w:left="1843" w:right="714" w:hanging="1843"/>
    </w:pPr>
    <w:rPr>
      <w:rFonts w:ascii="Arial" w:eastAsia="Times New Roman" w:hAnsi="Arial" w:cs="Times New Roman"/>
      <w:sz w:val="20"/>
      <w:szCs w:val="24"/>
    </w:rPr>
  </w:style>
  <w:style w:type="paragraph" w:styleId="TOC9">
    <w:name w:val="toc 9"/>
    <w:basedOn w:val="Normal"/>
    <w:next w:val="Normal"/>
    <w:autoRedefine/>
    <w:uiPriority w:val="39"/>
    <w:semiHidden/>
    <w:unhideWhenUsed/>
    <w:rsid w:val="00107C16"/>
    <w:pPr>
      <w:tabs>
        <w:tab w:val="right" w:pos="8278"/>
      </w:tabs>
      <w:spacing w:before="240" w:after="120" w:line="240" w:lineRule="auto"/>
      <w:ind w:left="1843" w:hanging="1843"/>
    </w:pPr>
    <w:rPr>
      <w:rFonts w:ascii="Arial" w:eastAsia="Times New Roman" w:hAnsi="Arial" w:cs="Times New Roman"/>
      <w:b/>
      <w:sz w:val="20"/>
      <w:szCs w:val="24"/>
    </w:rPr>
  </w:style>
  <w:style w:type="paragraph" w:customStyle="1" w:styleId="ContentsHead">
    <w:name w:val="ContentsHead"/>
    <w:basedOn w:val="Normal"/>
    <w:next w:val="Normal"/>
    <w:rsid w:val="00107C16"/>
    <w:pPr>
      <w:keepNext/>
      <w:pageBreakBefore/>
      <w:spacing w:before="240" w:after="240" w:line="240" w:lineRule="auto"/>
    </w:pPr>
    <w:rPr>
      <w:rFonts w:ascii="Arial" w:eastAsia="Times New Roman" w:hAnsi="Arial" w:cs="Times New Roman"/>
      <w:b/>
      <w:sz w:val="28"/>
      <w:szCs w:val="24"/>
    </w:rPr>
  </w:style>
  <w:style w:type="paragraph" w:customStyle="1" w:styleId="definition">
    <w:name w:val="definition"/>
    <w:basedOn w:val="Normal"/>
    <w:rsid w:val="00107C16"/>
    <w:pPr>
      <w:spacing w:before="80" w:line="260" w:lineRule="exact"/>
      <w:ind w:left="964"/>
      <w:jc w:val="both"/>
    </w:pPr>
    <w:rPr>
      <w:rFonts w:eastAsia="Times New Roman" w:cs="Times New Roman"/>
      <w:sz w:val="24"/>
      <w:szCs w:val="24"/>
    </w:rPr>
  </w:style>
  <w:style w:type="paragraph" w:customStyle="1" w:styleId="HP">
    <w:name w:val="HP"/>
    <w:aliases w:val="Part Heading"/>
    <w:basedOn w:val="Normal"/>
    <w:next w:val="Normal"/>
    <w:rsid w:val="00107C16"/>
    <w:pPr>
      <w:keepNext/>
      <w:spacing w:before="360" w:line="240" w:lineRule="auto"/>
      <w:ind w:left="2410" w:hanging="2410"/>
    </w:pPr>
    <w:rPr>
      <w:rFonts w:ascii="Arial" w:eastAsia="Times New Roman" w:hAnsi="Arial" w:cs="Times New Roman"/>
      <w:b/>
      <w:sz w:val="32"/>
      <w:szCs w:val="24"/>
    </w:rPr>
  </w:style>
  <w:style w:type="paragraph" w:customStyle="1" w:styleId="HR">
    <w:name w:val="HR"/>
    <w:aliases w:val="Regulation Heading"/>
    <w:basedOn w:val="Normal"/>
    <w:next w:val="Normal"/>
    <w:rsid w:val="00107C16"/>
    <w:pPr>
      <w:keepNext/>
      <w:spacing w:before="360" w:line="240" w:lineRule="auto"/>
      <w:ind w:left="964" w:hanging="964"/>
    </w:pPr>
    <w:rPr>
      <w:rFonts w:ascii="Arial" w:eastAsia="Times New Roman" w:hAnsi="Arial" w:cs="Times New Roman"/>
      <w:b/>
      <w:sz w:val="24"/>
      <w:szCs w:val="24"/>
    </w:rPr>
  </w:style>
  <w:style w:type="paragraph" w:customStyle="1" w:styleId="P1">
    <w:name w:val="P1"/>
    <w:aliases w:val="(a)"/>
    <w:basedOn w:val="Normal"/>
    <w:rsid w:val="00107C16"/>
    <w:pPr>
      <w:tabs>
        <w:tab w:val="right" w:pos="1191"/>
      </w:tabs>
      <w:spacing w:before="60" w:line="260" w:lineRule="exact"/>
      <w:ind w:left="1418" w:hanging="1418"/>
      <w:jc w:val="both"/>
    </w:pPr>
    <w:rPr>
      <w:rFonts w:eastAsia="Times New Roman" w:cs="Times New Roman"/>
      <w:sz w:val="24"/>
      <w:szCs w:val="24"/>
    </w:rPr>
  </w:style>
  <w:style w:type="paragraph" w:customStyle="1" w:styleId="P2">
    <w:name w:val="P2"/>
    <w:aliases w:val="(i)"/>
    <w:basedOn w:val="Normal"/>
    <w:rsid w:val="00107C16"/>
    <w:pPr>
      <w:tabs>
        <w:tab w:val="right" w:pos="1758"/>
        <w:tab w:val="left" w:pos="2155"/>
      </w:tabs>
      <w:spacing w:before="60" w:line="260" w:lineRule="exact"/>
      <w:ind w:left="1985" w:hanging="1985"/>
      <w:jc w:val="both"/>
    </w:pPr>
    <w:rPr>
      <w:rFonts w:eastAsia="Times New Roman" w:cs="Times New Roman"/>
      <w:sz w:val="24"/>
      <w:szCs w:val="24"/>
    </w:rPr>
  </w:style>
  <w:style w:type="paragraph" w:customStyle="1" w:styleId="R1">
    <w:name w:val="R1"/>
    <w:aliases w:val="1. or 1.(1)"/>
    <w:basedOn w:val="Normal"/>
    <w:next w:val="Normal"/>
    <w:rsid w:val="00107C16"/>
    <w:pPr>
      <w:keepLines/>
      <w:tabs>
        <w:tab w:val="right" w:pos="794"/>
      </w:tabs>
      <w:spacing w:before="120" w:line="260" w:lineRule="exact"/>
      <w:ind w:left="964" w:hanging="964"/>
      <w:jc w:val="both"/>
    </w:pPr>
    <w:rPr>
      <w:rFonts w:eastAsia="Times New Roman" w:cs="Times New Roman"/>
      <w:sz w:val="24"/>
      <w:szCs w:val="24"/>
    </w:rPr>
  </w:style>
  <w:style w:type="paragraph" w:customStyle="1" w:styleId="R2">
    <w:name w:val="R2"/>
    <w:aliases w:val="(2)"/>
    <w:basedOn w:val="Normal"/>
    <w:rsid w:val="00107C16"/>
    <w:pPr>
      <w:keepLines/>
      <w:tabs>
        <w:tab w:val="right" w:pos="794"/>
      </w:tabs>
      <w:spacing w:before="180" w:line="260" w:lineRule="exact"/>
      <w:ind w:left="964" w:hanging="964"/>
      <w:jc w:val="both"/>
    </w:pPr>
    <w:rPr>
      <w:rFonts w:eastAsia="Times New Roman" w:cs="Times New Roman"/>
      <w:sz w:val="24"/>
      <w:szCs w:val="24"/>
    </w:rPr>
  </w:style>
  <w:style w:type="paragraph" w:customStyle="1" w:styleId="Rc">
    <w:name w:val="Rc"/>
    <w:aliases w:val="Rn continued"/>
    <w:basedOn w:val="Normal"/>
    <w:next w:val="R2"/>
    <w:rsid w:val="00107C16"/>
    <w:pPr>
      <w:spacing w:before="60" w:line="260" w:lineRule="exact"/>
      <w:ind w:left="964"/>
      <w:jc w:val="both"/>
    </w:pPr>
    <w:rPr>
      <w:rFonts w:eastAsia="Times New Roman" w:cs="Times New Roman"/>
      <w:sz w:val="24"/>
      <w:szCs w:val="24"/>
    </w:rPr>
  </w:style>
  <w:style w:type="character" w:customStyle="1" w:styleId="CharSectno">
    <w:name w:val="CharSectno"/>
    <w:basedOn w:val="DefaultParagraphFont"/>
    <w:rsid w:val="00107C16"/>
  </w:style>
  <w:style w:type="paragraph" w:customStyle="1" w:styleId="Note">
    <w:name w:val="Note"/>
    <w:rsid w:val="00107C16"/>
    <w:pPr>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P3">
    <w:name w:val="P3"/>
    <w:aliases w:val="(A)"/>
    <w:basedOn w:val="Normal"/>
    <w:rsid w:val="00107C16"/>
    <w:pPr>
      <w:tabs>
        <w:tab w:val="right" w:pos="2410"/>
      </w:tabs>
      <w:spacing w:before="60" w:line="260" w:lineRule="exact"/>
      <w:ind w:left="2693" w:hanging="2693"/>
      <w:jc w:val="both"/>
    </w:pPr>
    <w:rPr>
      <w:rFonts w:eastAsia="Times New Roman" w:cs="Times New Roman"/>
      <w:sz w:val="24"/>
      <w:szCs w:val="24"/>
    </w:rPr>
  </w:style>
  <w:style w:type="paragraph" w:customStyle="1" w:styleId="HD">
    <w:name w:val="HD"/>
    <w:aliases w:val="Division Heading"/>
    <w:basedOn w:val="Normal"/>
    <w:next w:val="HR"/>
    <w:rsid w:val="00107C16"/>
    <w:pPr>
      <w:keepNext/>
      <w:spacing w:before="360" w:line="240" w:lineRule="auto"/>
      <w:ind w:left="2410" w:hanging="2410"/>
    </w:pPr>
    <w:rPr>
      <w:rFonts w:ascii="Arial" w:eastAsia="Times New Roman" w:hAnsi="Arial" w:cs="Times New Roman"/>
      <w:b/>
      <w:sz w:val="28"/>
      <w:szCs w:val="24"/>
      <w:lang w:eastAsia="en-AU"/>
    </w:rPr>
  </w:style>
  <w:style w:type="paragraph" w:customStyle="1" w:styleId="Schedulepara">
    <w:name w:val="Schedule para"/>
    <w:basedOn w:val="Normal"/>
    <w:rsid w:val="00107C16"/>
    <w:pPr>
      <w:tabs>
        <w:tab w:val="right" w:pos="567"/>
      </w:tabs>
      <w:spacing w:before="180" w:line="260" w:lineRule="exact"/>
      <w:ind w:left="964" w:hanging="964"/>
      <w:jc w:val="both"/>
    </w:pPr>
    <w:rPr>
      <w:rFonts w:eastAsia="Times New Roman" w:cs="Times New Roman"/>
      <w:sz w:val="24"/>
      <w:szCs w:val="24"/>
    </w:rPr>
  </w:style>
  <w:style w:type="paragraph" w:customStyle="1" w:styleId="Schedulepart">
    <w:name w:val="Schedule part"/>
    <w:basedOn w:val="Normal"/>
    <w:rsid w:val="00107C16"/>
    <w:pPr>
      <w:keepNext/>
      <w:keepLines/>
      <w:spacing w:before="360" w:line="240" w:lineRule="auto"/>
      <w:ind w:left="1559" w:hanging="1559"/>
    </w:pPr>
    <w:rPr>
      <w:rFonts w:ascii="Arial" w:eastAsia="Times New Roman" w:hAnsi="Arial" w:cs="Times New Roman"/>
      <w:b/>
      <w:sz w:val="28"/>
      <w:szCs w:val="24"/>
    </w:rPr>
  </w:style>
  <w:style w:type="paragraph" w:customStyle="1" w:styleId="Scheduletitle">
    <w:name w:val="Schedule title"/>
    <w:basedOn w:val="Normal"/>
    <w:next w:val="Normal"/>
    <w:rsid w:val="00107C16"/>
    <w:pPr>
      <w:keepNext/>
      <w:keepLines/>
      <w:pageBreakBefore/>
      <w:spacing w:before="480" w:line="240" w:lineRule="auto"/>
      <w:ind w:left="2410" w:hanging="2410"/>
    </w:pPr>
    <w:rPr>
      <w:rFonts w:ascii="Arial" w:eastAsia="Times New Roman" w:hAnsi="Arial" w:cs="Times New Roman"/>
      <w:b/>
      <w:sz w:val="32"/>
      <w:szCs w:val="24"/>
    </w:rPr>
  </w:style>
  <w:style w:type="character" w:customStyle="1" w:styleId="CharAmSchNo">
    <w:name w:val="CharAmSchNo"/>
    <w:basedOn w:val="DefaultParagraphFont"/>
    <w:rsid w:val="00107C16"/>
  </w:style>
  <w:style w:type="character" w:customStyle="1" w:styleId="CharAmSchText">
    <w:name w:val="CharAmSchText"/>
    <w:basedOn w:val="DefaultParagraphFont"/>
    <w:rsid w:val="00107C16"/>
  </w:style>
  <w:style w:type="character" w:customStyle="1" w:styleId="CharSchPTNo">
    <w:name w:val="CharSchPTNo"/>
    <w:basedOn w:val="DefaultParagraphFont"/>
    <w:rsid w:val="00107C16"/>
  </w:style>
  <w:style w:type="character" w:customStyle="1" w:styleId="CharSchPTText">
    <w:name w:val="CharSchPTText"/>
    <w:basedOn w:val="DefaultParagraphFont"/>
    <w:rsid w:val="00107C16"/>
  </w:style>
  <w:style w:type="paragraph" w:customStyle="1" w:styleId="SchedSectionBreak">
    <w:name w:val="SchedSectionBreak"/>
    <w:basedOn w:val="Normal"/>
    <w:next w:val="Normal"/>
    <w:rsid w:val="00107C16"/>
    <w:pPr>
      <w:spacing w:line="240" w:lineRule="auto"/>
    </w:pPr>
    <w:rPr>
      <w:rFonts w:eastAsia="Times New Roman" w:cs="Times New Roman"/>
      <w:sz w:val="24"/>
      <w:szCs w:val="24"/>
    </w:rPr>
  </w:style>
  <w:style w:type="paragraph" w:customStyle="1" w:styleId="TableColHead">
    <w:name w:val="TableColHead"/>
    <w:basedOn w:val="Normal"/>
    <w:rsid w:val="00107C16"/>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107C16"/>
    <w:pPr>
      <w:spacing w:before="60" w:after="60" w:line="240" w:lineRule="exact"/>
    </w:pPr>
    <w:rPr>
      <w:rFonts w:eastAsia="Times New Roman" w:cs="Times New Roman"/>
      <w:szCs w:val="24"/>
    </w:rPr>
  </w:style>
  <w:style w:type="paragraph" w:customStyle="1" w:styleId="TableOfAmend">
    <w:name w:val="TableOfAmend"/>
    <w:basedOn w:val="Normal"/>
    <w:rsid w:val="00D86C88"/>
    <w:pPr>
      <w:tabs>
        <w:tab w:val="right" w:leader="dot" w:pos="2268"/>
      </w:tabs>
      <w:spacing w:before="60" w:line="200" w:lineRule="exact"/>
      <w:ind w:left="170" w:right="-11" w:hanging="170"/>
    </w:pPr>
    <w:rPr>
      <w:rFonts w:ascii="Arial" w:eastAsia="Times New Roman" w:hAnsi="Arial" w:cs="Times New Roman"/>
      <w:sz w:val="18"/>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4415">
      <w:bodyDiv w:val="1"/>
      <w:marLeft w:val="0"/>
      <w:marRight w:val="0"/>
      <w:marTop w:val="0"/>
      <w:marBottom w:val="0"/>
      <w:divBdr>
        <w:top w:val="none" w:sz="0" w:space="0" w:color="auto"/>
        <w:left w:val="none" w:sz="0" w:space="0" w:color="auto"/>
        <w:bottom w:val="none" w:sz="0" w:space="0" w:color="auto"/>
        <w:right w:val="none" w:sz="0" w:space="0" w:color="auto"/>
      </w:divBdr>
    </w:div>
    <w:div w:id="67122177">
      <w:bodyDiv w:val="1"/>
      <w:marLeft w:val="0"/>
      <w:marRight w:val="0"/>
      <w:marTop w:val="0"/>
      <w:marBottom w:val="0"/>
      <w:divBdr>
        <w:top w:val="none" w:sz="0" w:space="0" w:color="auto"/>
        <w:left w:val="none" w:sz="0" w:space="0" w:color="auto"/>
        <w:bottom w:val="none" w:sz="0" w:space="0" w:color="auto"/>
        <w:right w:val="none" w:sz="0" w:space="0" w:color="auto"/>
      </w:divBdr>
    </w:div>
    <w:div w:id="286399102">
      <w:bodyDiv w:val="1"/>
      <w:marLeft w:val="0"/>
      <w:marRight w:val="0"/>
      <w:marTop w:val="0"/>
      <w:marBottom w:val="0"/>
      <w:divBdr>
        <w:top w:val="none" w:sz="0" w:space="0" w:color="auto"/>
        <w:left w:val="none" w:sz="0" w:space="0" w:color="auto"/>
        <w:bottom w:val="none" w:sz="0" w:space="0" w:color="auto"/>
        <w:right w:val="none" w:sz="0" w:space="0" w:color="auto"/>
      </w:divBdr>
    </w:div>
    <w:div w:id="449206823">
      <w:bodyDiv w:val="1"/>
      <w:marLeft w:val="0"/>
      <w:marRight w:val="0"/>
      <w:marTop w:val="0"/>
      <w:marBottom w:val="0"/>
      <w:divBdr>
        <w:top w:val="none" w:sz="0" w:space="0" w:color="auto"/>
        <w:left w:val="none" w:sz="0" w:space="0" w:color="auto"/>
        <w:bottom w:val="none" w:sz="0" w:space="0" w:color="auto"/>
        <w:right w:val="none" w:sz="0" w:space="0" w:color="auto"/>
      </w:divBdr>
    </w:div>
    <w:div w:id="797798694">
      <w:bodyDiv w:val="1"/>
      <w:marLeft w:val="0"/>
      <w:marRight w:val="0"/>
      <w:marTop w:val="0"/>
      <w:marBottom w:val="0"/>
      <w:divBdr>
        <w:top w:val="none" w:sz="0" w:space="0" w:color="auto"/>
        <w:left w:val="none" w:sz="0" w:space="0" w:color="auto"/>
        <w:bottom w:val="none" w:sz="0" w:space="0" w:color="auto"/>
        <w:right w:val="none" w:sz="0" w:space="0" w:color="auto"/>
      </w:divBdr>
    </w:div>
    <w:div w:id="1025909553">
      <w:bodyDiv w:val="1"/>
      <w:marLeft w:val="0"/>
      <w:marRight w:val="0"/>
      <w:marTop w:val="0"/>
      <w:marBottom w:val="0"/>
      <w:divBdr>
        <w:top w:val="none" w:sz="0" w:space="0" w:color="auto"/>
        <w:left w:val="none" w:sz="0" w:space="0" w:color="auto"/>
        <w:bottom w:val="none" w:sz="0" w:space="0" w:color="auto"/>
        <w:right w:val="none" w:sz="0" w:space="0" w:color="auto"/>
      </w:divBdr>
    </w:div>
    <w:div w:id="1060128491">
      <w:bodyDiv w:val="1"/>
      <w:marLeft w:val="0"/>
      <w:marRight w:val="0"/>
      <w:marTop w:val="0"/>
      <w:marBottom w:val="0"/>
      <w:divBdr>
        <w:top w:val="none" w:sz="0" w:space="0" w:color="auto"/>
        <w:left w:val="none" w:sz="0" w:space="0" w:color="auto"/>
        <w:bottom w:val="none" w:sz="0" w:space="0" w:color="auto"/>
        <w:right w:val="none" w:sz="0" w:space="0" w:color="auto"/>
      </w:divBdr>
    </w:div>
    <w:div w:id="1064377224">
      <w:bodyDiv w:val="1"/>
      <w:marLeft w:val="0"/>
      <w:marRight w:val="0"/>
      <w:marTop w:val="0"/>
      <w:marBottom w:val="0"/>
      <w:divBdr>
        <w:top w:val="none" w:sz="0" w:space="0" w:color="auto"/>
        <w:left w:val="none" w:sz="0" w:space="0" w:color="auto"/>
        <w:bottom w:val="none" w:sz="0" w:space="0" w:color="auto"/>
        <w:right w:val="none" w:sz="0" w:space="0" w:color="auto"/>
      </w:divBdr>
    </w:div>
    <w:div w:id="1179807307">
      <w:bodyDiv w:val="1"/>
      <w:marLeft w:val="0"/>
      <w:marRight w:val="0"/>
      <w:marTop w:val="0"/>
      <w:marBottom w:val="0"/>
      <w:divBdr>
        <w:top w:val="none" w:sz="0" w:space="0" w:color="auto"/>
        <w:left w:val="none" w:sz="0" w:space="0" w:color="auto"/>
        <w:bottom w:val="none" w:sz="0" w:space="0" w:color="auto"/>
        <w:right w:val="none" w:sz="0" w:space="0" w:color="auto"/>
      </w:divBdr>
    </w:div>
    <w:div w:id="1548444913">
      <w:bodyDiv w:val="1"/>
      <w:marLeft w:val="0"/>
      <w:marRight w:val="0"/>
      <w:marTop w:val="0"/>
      <w:marBottom w:val="0"/>
      <w:divBdr>
        <w:top w:val="none" w:sz="0" w:space="0" w:color="auto"/>
        <w:left w:val="none" w:sz="0" w:space="0" w:color="auto"/>
        <w:bottom w:val="none" w:sz="0" w:space="0" w:color="auto"/>
        <w:right w:val="none" w:sz="0" w:space="0" w:color="auto"/>
      </w:divBdr>
    </w:div>
    <w:div w:id="209947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33</Pages>
  <Words>7084</Words>
  <Characters>40379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Brendan</dc:creator>
  <cp:lastModifiedBy>KEARNEY, Brendan</cp:lastModifiedBy>
  <cp:revision>6</cp:revision>
  <dcterms:created xsi:type="dcterms:W3CDTF">2016-06-20T00:19:00Z</dcterms:created>
  <dcterms:modified xsi:type="dcterms:W3CDTF">2016-06-20T01:32:00Z</dcterms:modified>
</cp:coreProperties>
</file>