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E3" w:rsidRPr="009A2975" w:rsidRDefault="00FF11E3" w:rsidP="00FF11E3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E3" w:rsidRDefault="00FF11E3" w:rsidP="00FF11E3">
      <w:pPr>
        <w:pStyle w:val="Title"/>
        <w:pBdr>
          <w:bottom w:val="single" w:sz="6" w:space="1" w:color="auto"/>
        </w:pBdr>
      </w:pPr>
      <w:bookmarkStart w:id="0" w:name="Citation"/>
      <w:r>
        <w:t>Radiocommunications (UHF CB Radio Equipment) Standard 20</w:t>
      </w:r>
      <w:bookmarkEnd w:id="0"/>
      <w:r>
        <w:t>1</w:t>
      </w:r>
      <w:r w:rsidR="00F87F2B">
        <w:t>1</w:t>
      </w:r>
      <w:r w:rsidR="007C51A3">
        <w:t xml:space="preserve"> (No.1</w:t>
      </w:r>
      <w:r w:rsidR="00DE2D14">
        <w:t>)</w:t>
      </w:r>
    </w:p>
    <w:p w:rsidR="00573DB5" w:rsidRPr="00573DB5" w:rsidRDefault="00273549" w:rsidP="00FF11E3">
      <w:pPr>
        <w:pStyle w:val="Title"/>
        <w:pBdr>
          <w:bottom w:val="single" w:sz="6" w:space="1" w:color="auto"/>
        </w:pBdr>
        <w:rPr>
          <w:rFonts w:ascii="Times New Roman" w:hAnsi="Times New Roman" w:cs="Times New Roman"/>
          <w:b w:val="0"/>
          <w:i/>
          <w:sz w:val="24"/>
          <w:szCs w:val="24"/>
        </w:rPr>
      </w:pPr>
      <w:r w:rsidRPr="00273549">
        <w:rPr>
          <w:rFonts w:ascii="Times New Roman" w:hAnsi="Times New Roman" w:cs="Times New Roman"/>
          <w:b w:val="0"/>
          <w:i/>
          <w:sz w:val="24"/>
          <w:szCs w:val="24"/>
        </w:rPr>
        <w:t>Radiocommunications Act 1992</w:t>
      </w:r>
    </w:p>
    <w:p w:rsidR="00FF11E3" w:rsidRDefault="00FF11E3" w:rsidP="00FF11E3">
      <w:pPr>
        <w:spacing w:before="360"/>
        <w:jc w:val="both"/>
      </w:pPr>
      <w:r>
        <w:t xml:space="preserve">The AUSTRALIAN COMMUNICATIONS </w:t>
      </w:r>
      <w:r w:rsidR="00F25434">
        <w:t xml:space="preserve">AND MEDIA </w:t>
      </w:r>
      <w:r>
        <w:t xml:space="preserve">AUTHORITY makes this Standard under subsection 162 (1) of the </w:t>
      </w:r>
      <w:r>
        <w:rPr>
          <w:i/>
        </w:rPr>
        <w:t>Radiocommunications Act 1992</w:t>
      </w:r>
      <w:r>
        <w:t>.</w:t>
      </w:r>
    </w:p>
    <w:p w:rsidR="00991526" w:rsidRPr="00184960" w:rsidRDefault="00991526" w:rsidP="00991526">
      <w:pPr>
        <w:jc w:val="both"/>
      </w:pPr>
    </w:p>
    <w:p w:rsidR="00991526" w:rsidRDefault="00991526" w:rsidP="00991526">
      <w:pPr>
        <w:pStyle w:val="NoSpacing"/>
        <w:tabs>
          <w:tab w:val="left" w:pos="2410"/>
        </w:tabs>
      </w:pPr>
    </w:p>
    <w:p w:rsidR="00FF11E3" w:rsidRDefault="00FF11E3" w:rsidP="00991526">
      <w:pPr>
        <w:pStyle w:val="NoSpacing"/>
        <w:tabs>
          <w:tab w:val="left" w:pos="2410"/>
        </w:tabs>
      </w:pPr>
      <w:r>
        <w:t xml:space="preserve">Dated </w:t>
      </w:r>
      <w:r w:rsidR="00573DB5">
        <w:tab/>
      </w:r>
      <w:r w:rsidR="00991526">
        <w:t xml:space="preserve">17 May </w:t>
      </w:r>
      <w:r w:rsidR="00573DB5">
        <w:t>2011</w:t>
      </w:r>
    </w:p>
    <w:p w:rsidR="00991526" w:rsidRDefault="00991526" w:rsidP="00991526">
      <w:pPr>
        <w:pStyle w:val="NoSpacing"/>
        <w:jc w:val="right"/>
        <w:rPr>
          <w:i/>
        </w:rPr>
      </w:pPr>
    </w:p>
    <w:p w:rsidR="00991526" w:rsidRDefault="00991526" w:rsidP="00991526">
      <w:pPr>
        <w:pStyle w:val="NoSpacing"/>
        <w:jc w:val="right"/>
        <w:rPr>
          <w:i/>
        </w:rPr>
      </w:pPr>
    </w:p>
    <w:p w:rsidR="00991526" w:rsidRPr="00991526" w:rsidRDefault="00991526" w:rsidP="00991526">
      <w:pPr>
        <w:pStyle w:val="NoSpacing"/>
        <w:jc w:val="right"/>
        <w:rPr>
          <w:i/>
        </w:rPr>
      </w:pPr>
      <w:r>
        <w:rPr>
          <w:i/>
        </w:rPr>
        <w:t>Chris Chapman</w:t>
      </w:r>
    </w:p>
    <w:p w:rsidR="00991526" w:rsidRDefault="00991526" w:rsidP="00991526">
      <w:pPr>
        <w:pStyle w:val="NoSpacing"/>
        <w:jc w:val="right"/>
      </w:pPr>
      <w:r>
        <w:t>[signed]</w:t>
      </w:r>
    </w:p>
    <w:p w:rsidR="00FF11E3" w:rsidRDefault="00FF11E3" w:rsidP="00991526">
      <w:pPr>
        <w:pStyle w:val="NoSpacing"/>
        <w:jc w:val="right"/>
      </w:pPr>
      <w:r>
        <w:t>Member</w:t>
      </w:r>
    </w:p>
    <w:p w:rsidR="00991526" w:rsidRDefault="00991526" w:rsidP="00991526">
      <w:pPr>
        <w:pStyle w:val="NoSpacing"/>
        <w:jc w:val="right"/>
      </w:pPr>
    </w:p>
    <w:p w:rsidR="00991526" w:rsidRPr="00991526" w:rsidRDefault="00991526" w:rsidP="00991526">
      <w:pPr>
        <w:pStyle w:val="NoSpacing"/>
        <w:jc w:val="right"/>
        <w:rPr>
          <w:i/>
        </w:rPr>
      </w:pPr>
      <w:r>
        <w:rPr>
          <w:i/>
        </w:rPr>
        <w:t>Richard Bean</w:t>
      </w:r>
    </w:p>
    <w:p w:rsidR="00991526" w:rsidRDefault="00991526" w:rsidP="00991526">
      <w:pPr>
        <w:pStyle w:val="NoSpacing"/>
        <w:jc w:val="right"/>
      </w:pPr>
      <w:r>
        <w:t>[signed]</w:t>
      </w:r>
    </w:p>
    <w:p w:rsidR="00FF11E3" w:rsidRDefault="00FF11E3" w:rsidP="00991526">
      <w:pPr>
        <w:pStyle w:val="NoSpacing"/>
        <w:jc w:val="right"/>
      </w:pPr>
      <w:r>
        <w:t>Member/</w:t>
      </w:r>
      <w:r w:rsidRPr="00991526">
        <w:rPr>
          <w:strike/>
        </w:rPr>
        <w:t>General Manager</w:t>
      </w:r>
    </w:p>
    <w:p w:rsidR="00DF213D" w:rsidRDefault="00DF213D"/>
    <w:p w:rsidR="00FF11E3" w:rsidRDefault="00FF11E3">
      <w:pPr>
        <w:pBdr>
          <w:bottom w:val="single" w:sz="6" w:space="1" w:color="auto"/>
        </w:pBdr>
      </w:pPr>
      <w:r>
        <w:t>Australian Communications and Media Authority</w:t>
      </w:r>
    </w:p>
    <w:p w:rsidR="00FF11E3" w:rsidRDefault="00FF11E3"/>
    <w:p w:rsidR="009E36C4" w:rsidRDefault="009E36C4" w:rsidP="00D75A77">
      <w:pPr>
        <w:tabs>
          <w:tab w:val="left" w:pos="993"/>
        </w:tabs>
        <w:rPr>
          <w:sz w:val="18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bookmarkStart w:id="1" w:name="_Toc121021991"/>
      <w:r w:rsidR="00470433" w:rsidRPr="00470433">
        <w:rPr>
          <w:rFonts w:ascii="Arial" w:hAnsi="Arial" w:cs="Arial"/>
          <w:b/>
        </w:rPr>
        <w:t>Name of Standard</w:t>
      </w:r>
      <w:r w:rsidR="00FF11E3">
        <w:t xml:space="preserve"> </w:t>
      </w:r>
      <w:bookmarkEnd w:id="1"/>
    </w:p>
    <w:p w:rsidR="00FF11E3" w:rsidRDefault="00FF11E3" w:rsidP="00FF11E3">
      <w:pPr>
        <w:pStyle w:val="R1"/>
      </w:pPr>
      <w:r>
        <w:tab/>
      </w:r>
      <w:r>
        <w:tab/>
        <w:t>This Standard is the</w:t>
      </w:r>
      <w:r>
        <w:rPr>
          <w:i/>
        </w:rPr>
        <w:t xml:space="preserve"> Radiocommunications (UHF CB Radio Equipment) Standard 201</w:t>
      </w:r>
      <w:r w:rsidR="00F87F2B">
        <w:rPr>
          <w:i/>
        </w:rPr>
        <w:t>1</w:t>
      </w:r>
      <w:r w:rsidR="007C51A3">
        <w:rPr>
          <w:i/>
        </w:rPr>
        <w:t xml:space="preserve"> (No.1)</w:t>
      </w:r>
      <w:r>
        <w:t>.</w:t>
      </w:r>
    </w:p>
    <w:p w:rsidR="00E8501C" w:rsidRPr="00E8501C" w:rsidRDefault="00E8501C" w:rsidP="00E8501C">
      <w:pPr>
        <w:rPr>
          <w:lang w:eastAsia="en-US"/>
        </w:rPr>
      </w:pPr>
    </w:p>
    <w:p w:rsidR="00FF11E3" w:rsidRPr="00F25434" w:rsidRDefault="00FF11E3" w:rsidP="00FF11E3">
      <w:pPr>
        <w:pStyle w:val="HR"/>
        <w:rPr>
          <w:b w:val="0"/>
          <w:sz w:val="18"/>
        </w:rPr>
      </w:pPr>
      <w:bookmarkStart w:id="2" w:name="_Toc121021992"/>
      <w:r w:rsidRPr="00A61704">
        <w:rPr>
          <w:rStyle w:val="CharSectno"/>
        </w:rPr>
        <w:t>2</w:t>
      </w:r>
      <w:r>
        <w:tab/>
      </w:r>
      <w:r w:rsidRPr="00F25434">
        <w:t xml:space="preserve">Commencement </w:t>
      </w:r>
      <w:bookmarkEnd w:id="2"/>
    </w:p>
    <w:p w:rsidR="00E86908" w:rsidRDefault="00FF11E3">
      <w:pPr>
        <w:pStyle w:val="R1"/>
        <w:tabs>
          <w:tab w:val="left" w:pos="993"/>
        </w:tabs>
        <w:ind w:left="0" w:firstLine="0"/>
      </w:pPr>
      <w:r w:rsidRPr="00F25434">
        <w:tab/>
      </w:r>
      <w:r w:rsidR="00F87F2B">
        <w:tab/>
      </w:r>
      <w:r w:rsidRPr="00F25434">
        <w:t>This Standard commences</w:t>
      </w:r>
      <w:r w:rsidR="004E2F47">
        <w:t xml:space="preserve"> </w:t>
      </w:r>
      <w:r>
        <w:t>on</w:t>
      </w:r>
      <w:r w:rsidR="00FC6603">
        <w:t xml:space="preserve"> the later of</w:t>
      </w:r>
      <w:r w:rsidR="00E86908">
        <w:t>:</w:t>
      </w:r>
    </w:p>
    <w:p w:rsidR="0009275C" w:rsidRDefault="004E2F47">
      <w:pPr>
        <w:pStyle w:val="R1"/>
        <w:numPr>
          <w:ilvl w:val="0"/>
          <w:numId w:val="42"/>
        </w:numPr>
        <w:tabs>
          <w:tab w:val="left" w:pos="993"/>
        </w:tabs>
      </w:pPr>
      <w:r>
        <w:t xml:space="preserve">the day after </w:t>
      </w:r>
      <w:r w:rsidR="00F87F2B">
        <w:t>it is registered</w:t>
      </w:r>
      <w:r w:rsidR="00E86908">
        <w:t xml:space="preserve">; </w:t>
      </w:r>
      <w:r w:rsidR="00FC6603">
        <w:t>and</w:t>
      </w:r>
    </w:p>
    <w:p w:rsidR="0009275C" w:rsidRDefault="00E86908">
      <w:pPr>
        <w:pStyle w:val="R1"/>
        <w:numPr>
          <w:ilvl w:val="0"/>
          <w:numId w:val="42"/>
        </w:numPr>
        <w:tabs>
          <w:tab w:val="left" w:pos="993"/>
        </w:tabs>
        <w:rPr>
          <w:iCs/>
          <w:lang w:eastAsia="en-AU"/>
        </w:rPr>
      </w:pPr>
      <w:r>
        <w:t xml:space="preserve">the commencement of the </w:t>
      </w:r>
      <w:r w:rsidRPr="00E86C3B">
        <w:rPr>
          <w:i/>
          <w:iCs/>
          <w:lang w:eastAsia="en-AU"/>
        </w:rPr>
        <w:t xml:space="preserve">Radiocommunications (Citizen Band Radio Stations) Class Licence </w:t>
      </w:r>
      <w:r>
        <w:rPr>
          <w:i/>
          <w:iCs/>
          <w:lang w:eastAsia="en-AU"/>
        </w:rPr>
        <w:t xml:space="preserve">Variation </w:t>
      </w:r>
      <w:r w:rsidRPr="00E86C3B">
        <w:rPr>
          <w:i/>
          <w:iCs/>
          <w:lang w:eastAsia="en-AU"/>
        </w:rPr>
        <w:t>20</w:t>
      </w:r>
      <w:r>
        <w:rPr>
          <w:i/>
          <w:iCs/>
          <w:lang w:eastAsia="en-AU"/>
        </w:rPr>
        <w:t>11 (No</w:t>
      </w:r>
      <w:r w:rsidR="00DB2745">
        <w:rPr>
          <w:i/>
          <w:iCs/>
          <w:lang w:eastAsia="en-AU"/>
        </w:rPr>
        <w:t>.</w:t>
      </w:r>
      <w:r>
        <w:rPr>
          <w:i/>
          <w:iCs/>
          <w:lang w:eastAsia="en-AU"/>
        </w:rPr>
        <w:t xml:space="preserve"> 1)</w:t>
      </w:r>
      <w:r w:rsidR="005F047B">
        <w:rPr>
          <w:iCs/>
          <w:lang w:eastAsia="en-AU"/>
        </w:rPr>
        <w:t xml:space="preserve">. </w:t>
      </w:r>
    </w:p>
    <w:p w:rsidR="002D0A50" w:rsidRPr="002D0A50" w:rsidRDefault="002D0A50" w:rsidP="002D0A50"/>
    <w:p w:rsidR="00142207" w:rsidRDefault="008341D7" w:rsidP="002D0A50">
      <w:pPr>
        <w:ind w:left="964"/>
        <w:rPr>
          <w:i/>
          <w:sz w:val="20"/>
          <w:szCs w:val="20"/>
          <w:lang w:eastAsia="en-US"/>
        </w:rPr>
      </w:pPr>
      <w:r w:rsidRPr="0029209E">
        <w:rPr>
          <w:i/>
          <w:color w:val="000000"/>
          <w:sz w:val="20"/>
          <w:szCs w:val="20"/>
          <w:lang w:eastAsia="en-US"/>
        </w:rPr>
        <w:t>Note</w:t>
      </w:r>
      <w:r w:rsidR="00573DB5">
        <w:rPr>
          <w:i/>
          <w:color w:val="000000"/>
          <w:sz w:val="20"/>
          <w:szCs w:val="20"/>
          <w:lang w:eastAsia="en-US"/>
        </w:rPr>
        <w:t xml:space="preserve"> 1:</w:t>
      </w:r>
      <w:r w:rsidRPr="00BB0DF8">
        <w:rPr>
          <w:color w:val="000000"/>
          <w:sz w:val="20"/>
          <w:szCs w:val="20"/>
          <w:lang w:eastAsia="en-US"/>
        </w:rPr>
        <w:t xml:space="preserve"> </w:t>
      </w:r>
      <w:r w:rsidRPr="00DB2745">
        <w:rPr>
          <w:i/>
          <w:color w:val="000000"/>
          <w:sz w:val="20"/>
          <w:szCs w:val="20"/>
          <w:lang w:eastAsia="en-US"/>
        </w:rPr>
        <w:t xml:space="preserve">All legislative instruments and compilations are registered on the Federal Register of Legislative Instruments kept under the </w:t>
      </w:r>
      <w:r w:rsidRPr="00DB2745">
        <w:rPr>
          <w:i/>
          <w:iCs/>
          <w:color w:val="000000"/>
          <w:sz w:val="20"/>
          <w:szCs w:val="20"/>
          <w:lang w:eastAsia="en-US"/>
        </w:rPr>
        <w:t>Legislative Instruments Act 2003</w:t>
      </w:r>
      <w:r w:rsidRPr="00DB2745">
        <w:rPr>
          <w:i/>
          <w:color w:val="000000"/>
          <w:sz w:val="20"/>
          <w:szCs w:val="20"/>
          <w:lang w:eastAsia="en-US"/>
        </w:rPr>
        <w:t>.</w:t>
      </w:r>
      <w:r w:rsidRPr="00DB2745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Pr="00DB2745">
        <w:rPr>
          <w:i/>
          <w:color w:val="000000"/>
          <w:sz w:val="20"/>
          <w:szCs w:val="20"/>
          <w:lang w:eastAsia="en-US"/>
        </w:rPr>
        <w:t xml:space="preserve">See </w:t>
      </w:r>
      <w:r w:rsidRPr="00DB2745">
        <w:rPr>
          <w:i/>
          <w:color w:val="000000"/>
          <w:sz w:val="20"/>
          <w:szCs w:val="20"/>
          <w:u w:val="single"/>
          <w:lang w:eastAsia="en-US"/>
        </w:rPr>
        <w:t>http://www.frli.gov.au</w:t>
      </w:r>
      <w:r w:rsidRPr="00DB2745">
        <w:rPr>
          <w:i/>
          <w:sz w:val="20"/>
          <w:szCs w:val="20"/>
          <w:lang w:eastAsia="en-US"/>
        </w:rPr>
        <w:t xml:space="preserve"> </w:t>
      </w:r>
    </w:p>
    <w:p w:rsidR="00933AA9" w:rsidRDefault="00933AA9" w:rsidP="002D0A50">
      <w:pPr>
        <w:ind w:left="964"/>
        <w:rPr>
          <w:i/>
          <w:color w:val="000000"/>
          <w:sz w:val="20"/>
          <w:szCs w:val="20"/>
          <w:lang w:eastAsia="en-US"/>
        </w:rPr>
      </w:pPr>
    </w:p>
    <w:p w:rsidR="00573DB5" w:rsidRDefault="00573DB5" w:rsidP="002D0A50">
      <w:pPr>
        <w:ind w:left="964"/>
        <w:rPr>
          <w:i/>
          <w:sz w:val="20"/>
          <w:szCs w:val="20"/>
          <w:lang w:eastAsia="en-US"/>
        </w:rPr>
      </w:pPr>
      <w:r>
        <w:rPr>
          <w:i/>
          <w:color w:val="000000"/>
          <w:sz w:val="20"/>
          <w:szCs w:val="20"/>
          <w:lang w:eastAsia="en-US"/>
        </w:rPr>
        <w:t xml:space="preserve">Note 2: Both of these events must occur before this Standard commences. </w:t>
      </w:r>
    </w:p>
    <w:p w:rsidR="00933AA9" w:rsidRDefault="00933AA9">
      <w:pPr>
        <w:spacing w:after="200" w:line="276" w:lineRule="auto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br w:type="page"/>
      </w:r>
    </w:p>
    <w:p w:rsidR="0010088C" w:rsidRPr="00DB2745" w:rsidRDefault="0010088C">
      <w:pPr>
        <w:ind w:left="964"/>
        <w:rPr>
          <w:i/>
          <w:sz w:val="20"/>
          <w:szCs w:val="20"/>
          <w:lang w:eastAsia="en-US"/>
        </w:rPr>
      </w:pPr>
    </w:p>
    <w:p w:rsidR="00FF11E3" w:rsidRPr="004505D0" w:rsidRDefault="00FF11E3" w:rsidP="00FF11E3">
      <w:pPr>
        <w:pStyle w:val="HR"/>
        <w:rPr>
          <w:i/>
        </w:rPr>
      </w:pPr>
      <w:bookmarkStart w:id="3" w:name="_Toc121021993"/>
      <w:r w:rsidRPr="00A61704">
        <w:rPr>
          <w:rStyle w:val="CharSectno"/>
        </w:rPr>
        <w:t>3</w:t>
      </w:r>
      <w:r>
        <w:tab/>
        <w:t>Revocation</w:t>
      </w:r>
      <w:bookmarkEnd w:id="3"/>
      <w:r w:rsidR="0029571B">
        <w:t xml:space="preserve"> of specified instruments</w:t>
      </w:r>
      <w:r>
        <w:t xml:space="preserve"> </w:t>
      </w:r>
    </w:p>
    <w:p w:rsidR="00DE2D14" w:rsidRDefault="00FF11E3" w:rsidP="00FF11E3">
      <w:pPr>
        <w:pStyle w:val="R1"/>
      </w:pPr>
      <w:r>
        <w:tab/>
      </w:r>
      <w:r>
        <w:tab/>
      </w:r>
      <w:r w:rsidR="00225BBE">
        <w:t>The following instruments are revoked</w:t>
      </w:r>
      <w:r w:rsidR="00DE2D14">
        <w:t>:</w:t>
      </w:r>
    </w:p>
    <w:p w:rsidR="00DE2D14" w:rsidRDefault="00DE2D14" w:rsidP="00FF11E3">
      <w:pPr>
        <w:pStyle w:val="R1"/>
      </w:pPr>
      <w:r>
        <w:tab/>
      </w:r>
      <w:r>
        <w:tab/>
        <w:t>(a)</w:t>
      </w:r>
      <w:r>
        <w:tab/>
        <w:t xml:space="preserve">the </w:t>
      </w:r>
      <w:r w:rsidR="00FF11E3">
        <w:rPr>
          <w:i/>
        </w:rPr>
        <w:t xml:space="preserve">Radiocommunications </w:t>
      </w:r>
      <w:r w:rsidR="00FF11E3" w:rsidRPr="00A0405E">
        <w:rPr>
          <w:i/>
        </w:rPr>
        <w:t xml:space="preserve">(UHF CB Radio </w:t>
      </w:r>
      <w:r w:rsidR="00FF11E3">
        <w:rPr>
          <w:i/>
        </w:rPr>
        <w:t>Equipment</w:t>
      </w:r>
      <w:r w:rsidR="00FF11E3" w:rsidRPr="00A0405E">
        <w:rPr>
          <w:i/>
        </w:rPr>
        <w:t xml:space="preserve">) </w:t>
      </w:r>
      <w:r w:rsidR="00FF11E3">
        <w:rPr>
          <w:i/>
        </w:rPr>
        <w:t xml:space="preserve">Standard </w:t>
      </w:r>
      <w:r w:rsidR="00FF11E3" w:rsidRPr="00A0405E">
        <w:rPr>
          <w:i/>
        </w:rPr>
        <w:t>2004</w:t>
      </w:r>
      <w:r>
        <w:t>; and</w:t>
      </w:r>
    </w:p>
    <w:p w:rsidR="00FF11E3" w:rsidRDefault="00DE2D14" w:rsidP="00FF11E3">
      <w:pPr>
        <w:pStyle w:val="R1"/>
      </w:pPr>
      <w:r>
        <w:tab/>
      </w:r>
      <w:r>
        <w:tab/>
        <w:t>(b)</w:t>
      </w:r>
      <w:r>
        <w:tab/>
        <w:t xml:space="preserve">the </w:t>
      </w:r>
      <w:r>
        <w:rPr>
          <w:i/>
        </w:rPr>
        <w:t>Radiocommunications (UHF CB Radio Equipment) Standard 2011</w:t>
      </w:r>
      <w:r>
        <w:t>.</w:t>
      </w:r>
    </w:p>
    <w:p w:rsidR="00CF3926" w:rsidRDefault="00F87F2B" w:rsidP="00E8501C">
      <w:pPr>
        <w:rPr>
          <w:lang w:eastAsia="en-US"/>
        </w:rPr>
      </w:pPr>
      <w:r>
        <w:rPr>
          <w:lang w:eastAsia="en-US"/>
        </w:rPr>
        <w:tab/>
      </w:r>
    </w:p>
    <w:p w:rsidR="002F327D" w:rsidRDefault="00655E52">
      <w:pPr>
        <w:ind w:left="993" w:hanging="29"/>
        <w:rPr>
          <w:b/>
          <w:i/>
          <w:sz w:val="20"/>
          <w:szCs w:val="20"/>
        </w:rPr>
      </w:pPr>
      <w:r w:rsidRPr="00655E52">
        <w:rPr>
          <w:i/>
          <w:sz w:val="20"/>
          <w:szCs w:val="20"/>
          <w:lang w:eastAsia="en-US"/>
        </w:rPr>
        <w:t xml:space="preserve">Note: The </w:t>
      </w:r>
      <w:r w:rsidR="00776DA7" w:rsidRPr="00776DA7">
        <w:rPr>
          <w:b/>
          <w:i/>
          <w:sz w:val="20"/>
          <w:szCs w:val="20"/>
          <w:lang w:eastAsia="en-US"/>
        </w:rPr>
        <w:t>Radiocommunications (UHF CB Radio Equipment) Standard 2011</w:t>
      </w:r>
      <w:r w:rsidRPr="00655E52">
        <w:rPr>
          <w:i/>
          <w:sz w:val="20"/>
          <w:szCs w:val="20"/>
          <w:lang w:eastAsia="en-US"/>
        </w:rPr>
        <w:t xml:space="preserve"> was made </w:t>
      </w:r>
      <w:r w:rsidR="00CF3926">
        <w:rPr>
          <w:i/>
          <w:sz w:val="20"/>
          <w:szCs w:val="20"/>
          <w:lang w:eastAsia="en-US"/>
        </w:rPr>
        <w:t>by the Australian Communications and Media Authority on 18 February 2011</w:t>
      </w:r>
      <w:r w:rsidR="00BF2ED7">
        <w:rPr>
          <w:i/>
          <w:sz w:val="20"/>
          <w:szCs w:val="20"/>
          <w:lang w:eastAsia="en-US"/>
        </w:rPr>
        <w:t>. It</w:t>
      </w:r>
      <w:r w:rsidR="00BF2ED7" w:rsidRPr="0029571B">
        <w:rPr>
          <w:i/>
          <w:sz w:val="20"/>
          <w:szCs w:val="20"/>
          <w:lang w:eastAsia="en-US"/>
        </w:rPr>
        <w:t xml:space="preserve"> was not registered on the</w:t>
      </w:r>
      <w:r w:rsidR="00BF2ED7" w:rsidRPr="0029571B">
        <w:rPr>
          <w:i/>
          <w:color w:val="000000"/>
          <w:sz w:val="20"/>
          <w:szCs w:val="20"/>
          <w:lang w:eastAsia="en-US"/>
        </w:rPr>
        <w:t xml:space="preserve"> </w:t>
      </w:r>
      <w:r w:rsidR="00BF2ED7" w:rsidRPr="00DB2745">
        <w:rPr>
          <w:i/>
          <w:color w:val="000000"/>
          <w:sz w:val="20"/>
          <w:szCs w:val="20"/>
          <w:lang w:eastAsia="en-US"/>
        </w:rPr>
        <w:t>Federal Register of Legislative Instruments</w:t>
      </w:r>
      <w:r w:rsidR="00BF2ED7" w:rsidRPr="00204095">
        <w:rPr>
          <w:i/>
          <w:sz w:val="20"/>
          <w:szCs w:val="20"/>
          <w:lang w:eastAsia="en-US"/>
        </w:rPr>
        <w:t xml:space="preserve"> </w:t>
      </w:r>
      <w:r w:rsidR="00BF2ED7" w:rsidRPr="0029571B">
        <w:rPr>
          <w:i/>
          <w:sz w:val="20"/>
          <w:szCs w:val="20"/>
          <w:lang w:eastAsia="en-US"/>
        </w:rPr>
        <w:t>follo</w:t>
      </w:r>
      <w:r w:rsidR="00BF2ED7">
        <w:rPr>
          <w:i/>
          <w:sz w:val="20"/>
          <w:szCs w:val="20"/>
          <w:lang w:eastAsia="en-US"/>
        </w:rPr>
        <w:t>wing the identification of a technical error in the instrument.</w:t>
      </w:r>
      <w:r w:rsidR="001C4CFE">
        <w:rPr>
          <w:i/>
          <w:sz w:val="20"/>
          <w:szCs w:val="20"/>
          <w:lang w:eastAsia="en-US"/>
        </w:rPr>
        <w:t xml:space="preserve"> Hence it never commence</w:t>
      </w:r>
      <w:r w:rsidR="00CF0763">
        <w:rPr>
          <w:i/>
          <w:sz w:val="20"/>
          <w:szCs w:val="20"/>
          <w:lang w:eastAsia="en-US"/>
        </w:rPr>
        <w:t>d</w:t>
      </w:r>
      <w:r w:rsidR="001C4CFE">
        <w:rPr>
          <w:i/>
          <w:sz w:val="20"/>
          <w:szCs w:val="20"/>
          <w:lang w:eastAsia="en-US"/>
        </w:rPr>
        <w:t xml:space="preserve"> operation. It is being revoked for the avoidance of doubt. </w:t>
      </w:r>
    </w:p>
    <w:p w:rsidR="00655E52" w:rsidRPr="00655E52" w:rsidRDefault="00655E52" w:rsidP="00655E52">
      <w:pPr>
        <w:ind w:left="964"/>
        <w:rPr>
          <w:sz w:val="20"/>
          <w:szCs w:val="20"/>
          <w:lang w:eastAsia="en-US"/>
        </w:rPr>
      </w:pPr>
    </w:p>
    <w:p w:rsidR="00FF11E3" w:rsidRDefault="00FF11E3" w:rsidP="00FF11E3">
      <w:pPr>
        <w:pStyle w:val="HR"/>
      </w:pPr>
      <w:bookmarkStart w:id="4" w:name="_Toc121021994"/>
      <w:r w:rsidRPr="00A61704">
        <w:rPr>
          <w:rStyle w:val="CharSectno"/>
        </w:rPr>
        <w:t>4</w:t>
      </w:r>
      <w:r>
        <w:tab/>
        <w:t>Definitions</w:t>
      </w:r>
      <w:bookmarkEnd w:id="4"/>
    </w:p>
    <w:p w:rsidR="00FF11E3" w:rsidRDefault="00FF11E3" w:rsidP="00FF11E3">
      <w:pPr>
        <w:pStyle w:val="ZR1"/>
      </w:pPr>
      <w:r>
        <w:tab/>
      </w:r>
      <w:r>
        <w:tab/>
        <w:t>In this Standard:</w:t>
      </w:r>
    </w:p>
    <w:p w:rsidR="00F25434" w:rsidRDefault="00470433" w:rsidP="005D130F">
      <w:pPr>
        <w:pStyle w:val="ZR1"/>
        <w:spacing w:line="240" w:lineRule="auto"/>
        <w:ind w:firstLine="29"/>
      </w:pPr>
      <w:r w:rsidRPr="00470433">
        <w:rPr>
          <w:b/>
          <w:i/>
        </w:rPr>
        <w:t>ACMA</w:t>
      </w:r>
      <w:r w:rsidR="00F25434">
        <w:t xml:space="preserve"> mean</w:t>
      </w:r>
      <w:r w:rsidR="009E36C4">
        <w:t>s the Australian Communications and Media Authority</w:t>
      </w:r>
      <w:r w:rsidR="006E5E96">
        <w:t>.</w:t>
      </w:r>
    </w:p>
    <w:p w:rsidR="005D130F" w:rsidRDefault="00FF11E3" w:rsidP="005D130F">
      <w:pPr>
        <w:pStyle w:val="Zdefinition"/>
        <w:spacing w:line="240" w:lineRule="auto"/>
        <w:ind w:left="993"/>
        <w:rPr>
          <w:b/>
          <w:i/>
        </w:rPr>
      </w:pPr>
      <w:r w:rsidRPr="00994446">
        <w:rPr>
          <w:b/>
          <w:i/>
        </w:rPr>
        <w:t>Act</w:t>
      </w:r>
      <w:r>
        <w:t xml:space="preserve"> means the </w:t>
      </w:r>
      <w:r w:rsidRPr="00994446">
        <w:rPr>
          <w:i/>
        </w:rPr>
        <w:t>Radiocommunications Act 1992</w:t>
      </w:r>
      <w:r>
        <w:t>.</w:t>
      </w:r>
    </w:p>
    <w:p w:rsidR="005D130F" w:rsidRDefault="00FF11E3" w:rsidP="005D130F">
      <w:pPr>
        <w:pStyle w:val="Zdefinition"/>
        <w:spacing w:line="240" w:lineRule="auto"/>
        <w:ind w:left="993"/>
      </w:pPr>
      <w:r w:rsidRPr="00F31881">
        <w:rPr>
          <w:b/>
          <w:i/>
        </w:rPr>
        <w:t>AS/NZS 4365</w:t>
      </w:r>
      <w:r>
        <w:rPr>
          <w:b/>
          <w:i/>
        </w:rPr>
        <w:t>:201</w:t>
      </w:r>
      <w:r w:rsidR="00DB2745">
        <w:rPr>
          <w:b/>
          <w:i/>
        </w:rPr>
        <w:t>1</w:t>
      </w:r>
      <w:r w:rsidRPr="00625B43">
        <w:rPr>
          <w:b/>
          <w:i/>
        </w:rPr>
        <w:t xml:space="preserve"> </w:t>
      </w:r>
      <w:r>
        <w:t>means the standard AS/NZS 4365:201</w:t>
      </w:r>
      <w:r w:rsidR="00DB2745">
        <w:t>1</w:t>
      </w:r>
      <w:r>
        <w:t xml:space="preserve"> (</w:t>
      </w:r>
      <w:r w:rsidR="00470433" w:rsidRPr="00470433">
        <w:rPr>
          <w:i/>
        </w:rPr>
        <w:t>Radiocommunications equipment used in the UHF citizen band radio service</w:t>
      </w:r>
      <w:r>
        <w:t>) published by Standards Australia</w:t>
      </w:r>
      <w:r w:rsidR="009E36C4">
        <w:t xml:space="preserve"> Limited</w:t>
      </w:r>
      <w:r w:rsidR="00257AC8">
        <w:t>,</w:t>
      </w:r>
      <w:r w:rsidR="009E36C4">
        <w:t xml:space="preserve"> ACN</w:t>
      </w:r>
      <w:r w:rsidR="003A18E2" w:rsidRPr="003A18E2">
        <w:rPr>
          <w:sz w:val="22"/>
          <w:szCs w:val="22"/>
        </w:rPr>
        <w:t xml:space="preserve"> </w:t>
      </w:r>
      <w:r w:rsidR="003A18E2" w:rsidRPr="003A18E2">
        <w:rPr>
          <w:color w:val="000000"/>
        </w:rPr>
        <w:t>087 326 690</w:t>
      </w:r>
      <w:r w:rsidR="00D75A77">
        <w:rPr>
          <w:color w:val="000000"/>
          <w:sz w:val="22"/>
          <w:szCs w:val="22"/>
        </w:rPr>
        <w:t>,</w:t>
      </w:r>
      <w:r>
        <w:t xml:space="preserve"> as in force </w:t>
      </w:r>
      <w:r w:rsidR="00A03EF5">
        <w:t>from time to time.</w:t>
      </w:r>
    </w:p>
    <w:p w:rsidR="00E35942" w:rsidRPr="00E35942" w:rsidRDefault="007043BE" w:rsidP="005D130F">
      <w:pPr>
        <w:pStyle w:val="definition"/>
        <w:spacing w:line="240" w:lineRule="auto"/>
      </w:pPr>
      <w:r>
        <w:rPr>
          <w:b/>
          <w:i/>
        </w:rPr>
        <w:t>d</w:t>
      </w:r>
      <w:r w:rsidR="002828C9">
        <w:rPr>
          <w:b/>
          <w:i/>
        </w:rPr>
        <w:t xml:space="preserve">evice </w:t>
      </w:r>
      <w:r w:rsidR="002828C9">
        <w:t>means a radiocommunications transmitter or a radiocommunications receiver as defined in subsec</w:t>
      </w:r>
      <w:r w:rsidR="00DA2B62">
        <w:t>tions 7(2) and 7(3) of the Act</w:t>
      </w:r>
      <w:r w:rsidR="00947837">
        <w:t>.</w:t>
      </w:r>
      <w:r w:rsidR="00E35942">
        <w:t xml:space="preserve"> </w:t>
      </w:r>
    </w:p>
    <w:p w:rsidR="00911559" w:rsidRDefault="00FF11E3" w:rsidP="005D130F">
      <w:pPr>
        <w:pStyle w:val="definition"/>
        <w:spacing w:line="240" w:lineRule="auto"/>
      </w:pPr>
      <w:r w:rsidRPr="004505D0">
        <w:rPr>
          <w:b/>
          <w:i/>
        </w:rPr>
        <w:t>model</w:t>
      </w:r>
      <w:r w:rsidRPr="004505D0">
        <w:t xml:space="preserve">, </w:t>
      </w:r>
      <w:r>
        <w:t xml:space="preserve">in relation to </w:t>
      </w:r>
      <w:r w:rsidR="00601B73">
        <w:t>UHF CB radio equipment</w:t>
      </w:r>
      <w:r>
        <w:t xml:space="preserve">, </w:t>
      </w:r>
      <w:r w:rsidRPr="004505D0">
        <w:t xml:space="preserve">means a version of the </w:t>
      </w:r>
      <w:r>
        <w:t>device</w:t>
      </w:r>
      <w:r w:rsidRPr="004505D0">
        <w:t xml:space="preserve"> that has a particular design and identifying number.</w:t>
      </w:r>
      <w:r w:rsidR="00F25434">
        <w:t xml:space="preserve"> </w:t>
      </w:r>
    </w:p>
    <w:p w:rsidR="00CD2CCE" w:rsidRPr="00911559" w:rsidRDefault="00CD2CCE" w:rsidP="005D130F">
      <w:pPr>
        <w:pStyle w:val="definition"/>
        <w:spacing w:line="240" w:lineRule="auto"/>
      </w:pPr>
      <w:r w:rsidRPr="005F32B3">
        <w:rPr>
          <w:b/>
          <w:i/>
        </w:rPr>
        <w:t xml:space="preserve">multi-role device </w:t>
      </w:r>
      <w:r w:rsidRPr="005F32B3">
        <w:t xml:space="preserve">means a device that operates on a frequency specified </w:t>
      </w:r>
      <w:r w:rsidR="00720B71">
        <w:t xml:space="preserve">by the ACMA </w:t>
      </w:r>
      <w:r w:rsidRPr="005F32B3">
        <w:t>for an ultra high frequency citizen band radio service in Austral</w:t>
      </w:r>
      <w:r w:rsidR="00221B8D">
        <w:t>ia and is capable of operating o</w:t>
      </w:r>
      <w:r w:rsidRPr="005F32B3">
        <w:t>n other frequencies.</w:t>
      </w:r>
    </w:p>
    <w:p w:rsidR="00FF11E3" w:rsidRPr="00083ED9" w:rsidRDefault="00FF11E3" w:rsidP="005D130F">
      <w:pPr>
        <w:pStyle w:val="Rc"/>
        <w:spacing w:line="240" w:lineRule="auto"/>
      </w:pPr>
      <w:r w:rsidRPr="00083ED9">
        <w:rPr>
          <w:b/>
          <w:bCs/>
          <w:i/>
          <w:iCs/>
        </w:rPr>
        <w:t>repeater station</w:t>
      </w:r>
      <w:r w:rsidRPr="00083ED9">
        <w:t xml:space="preserve"> means a station that is capable of the reception and simultaneous automatic re-transmission of radio signals from a CB station.</w:t>
      </w:r>
    </w:p>
    <w:p w:rsidR="00601B73" w:rsidRDefault="00601B73" w:rsidP="005D130F">
      <w:pPr>
        <w:pStyle w:val="definition"/>
        <w:spacing w:line="240" w:lineRule="auto"/>
      </w:pPr>
      <w:r>
        <w:rPr>
          <w:b/>
          <w:i/>
        </w:rPr>
        <w:t xml:space="preserve">significant event </w:t>
      </w:r>
      <w:r>
        <w:t>means an event at a specified location, or locations, notified</w:t>
      </w:r>
      <w:r w:rsidR="00AB5075">
        <w:t>,</w:t>
      </w:r>
      <w:r w:rsidR="00A212DC">
        <w:t xml:space="preserve"> </w:t>
      </w:r>
      <w:r w:rsidR="00AB5075">
        <w:t xml:space="preserve">with the approval of the </w:t>
      </w:r>
      <w:r w:rsidR="00E67F1A">
        <w:t xml:space="preserve">Chair of the </w:t>
      </w:r>
      <w:r w:rsidR="00AB5075">
        <w:t xml:space="preserve">ACMA, </w:t>
      </w:r>
      <w:r>
        <w:t xml:space="preserve">on the website </w:t>
      </w:r>
      <w:hyperlink r:id="rId9" w:history="1">
        <w:r w:rsidRPr="000A4BB6">
          <w:rPr>
            <w:rStyle w:val="Hyperlink"/>
          </w:rPr>
          <w:t>http://www.acma.gov.au</w:t>
        </w:r>
      </w:hyperlink>
      <w:r w:rsidR="0086070F">
        <w:t>.</w:t>
      </w:r>
    </w:p>
    <w:p w:rsidR="006C2A2D" w:rsidRDefault="006C2A2D" w:rsidP="005D130F">
      <w:pPr>
        <w:pStyle w:val="definition"/>
        <w:spacing w:line="240" w:lineRule="auto"/>
      </w:pPr>
      <w:r>
        <w:rPr>
          <w:b/>
          <w:i/>
        </w:rPr>
        <w:t>UHF CB radio equipment</w:t>
      </w:r>
      <w:r>
        <w:t xml:space="preserve"> means a device, including a multi-role device, other than a repeater station, that:</w:t>
      </w:r>
    </w:p>
    <w:p w:rsidR="006C2A2D" w:rsidRDefault="006C2A2D" w:rsidP="005D130F">
      <w:pPr>
        <w:pStyle w:val="definition"/>
        <w:numPr>
          <w:ilvl w:val="0"/>
          <w:numId w:val="1"/>
        </w:numPr>
        <w:spacing w:line="240" w:lineRule="auto"/>
      </w:pPr>
      <w:r>
        <w:t>can operate on a frequency specified</w:t>
      </w:r>
      <w:r w:rsidR="00E40946">
        <w:t xml:space="preserve"> by the ACMA </w:t>
      </w:r>
      <w:r>
        <w:t>for the provision of</w:t>
      </w:r>
      <w:r w:rsidR="008228DA">
        <w:t xml:space="preserve"> </w:t>
      </w:r>
      <w:r>
        <w:t>an ultra high frequency citizen band radio service in Australia; or</w:t>
      </w:r>
    </w:p>
    <w:p w:rsidR="006C2A2D" w:rsidRDefault="006C2A2D" w:rsidP="005D130F">
      <w:pPr>
        <w:pStyle w:val="definition"/>
        <w:numPr>
          <w:ilvl w:val="0"/>
          <w:numId w:val="1"/>
        </w:numPr>
        <w:spacing w:line="240" w:lineRule="auto"/>
        <w:rPr>
          <w:b/>
          <w:i/>
        </w:rPr>
      </w:pPr>
      <w:r>
        <w:t>was designed or intended to provide a substantially similar service to an ultra high frequency citizen band radio service on a UHF frequency specified</w:t>
      </w:r>
      <w:r w:rsidR="00CC0F8A">
        <w:t xml:space="preserve"> </w:t>
      </w:r>
      <w:r>
        <w:t>for such a service outside Australia.</w:t>
      </w:r>
    </w:p>
    <w:p w:rsidR="00D642E4" w:rsidRPr="00BA396A" w:rsidRDefault="00D642E4" w:rsidP="005D130F">
      <w:pPr>
        <w:pStyle w:val="definition"/>
        <w:spacing w:line="240" w:lineRule="auto"/>
      </w:pPr>
      <w:r>
        <w:rPr>
          <w:b/>
          <w:bCs/>
          <w:i/>
          <w:iCs/>
        </w:rPr>
        <w:t xml:space="preserve">ultra high frequency </w:t>
      </w:r>
      <w:r w:rsidRPr="00DF3860">
        <w:rPr>
          <w:bCs/>
          <w:iCs/>
        </w:rPr>
        <w:t>and</w:t>
      </w:r>
      <w:r>
        <w:rPr>
          <w:b/>
          <w:bCs/>
          <w:i/>
          <w:iCs/>
        </w:rPr>
        <w:t xml:space="preserve"> </w:t>
      </w:r>
      <w:r w:rsidRPr="00BF213F">
        <w:rPr>
          <w:b/>
          <w:bCs/>
          <w:i/>
          <w:iCs/>
        </w:rPr>
        <w:t>UHF</w:t>
      </w:r>
      <w:r>
        <w:t xml:space="preserve"> mean a</w:t>
      </w:r>
      <w:r w:rsidRPr="00BF213F">
        <w:t xml:space="preserve"> frequency that exceeds 300 MHz</w:t>
      </w:r>
      <w:r w:rsidRPr="00BF213F">
        <w:rPr>
          <w:b/>
          <w:i/>
        </w:rPr>
        <w:t xml:space="preserve"> </w:t>
      </w:r>
      <w:r w:rsidRPr="00BF213F">
        <w:t>but does not exceed 3 GHz.</w:t>
      </w:r>
    </w:p>
    <w:p w:rsidR="00FF11E3" w:rsidRDefault="00FF11E3" w:rsidP="00FF11E3">
      <w:pPr>
        <w:pStyle w:val="definition"/>
      </w:pPr>
    </w:p>
    <w:p w:rsidR="00D049F8" w:rsidRPr="00B97AFD" w:rsidRDefault="006E5E96" w:rsidP="00FF11E3">
      <w:pPr>
        <w:pStyle w:val="definition"/>
        <w:rPr>
          <w:sz w:val="20"/>
          <w:szCs w:val="20"/>
        </w:rPr>
      </w:pPr>
      <w:r w:rsidRPr="00B97AFD">
        <w:rPr>
          <w:sz w:val="20"/>
          <w:szCs w:val="20"/>
        </w:rPr>
        <w:t xml:space="preserve">Note: </w:t>
      </w:r>
      <w:r w:rsidR="00D049F8" w:rsidRPr="00B97AFD">
        <w:rPr>
          <w:sz w:val="20"/>
          <w:szCs w:val="20"/>
        </w:rPr>
        <w:t xml:space="preserve">A number of terms used in this Standard are defined in </w:t>
      </w:r>
      <w:r w:rsidR="003611C8">
        <w:rPr>
          <w:sz w:val="20"/>
          <w:szCs w:val="20"/>
        </w:rPr>
        <w:t xml:space="preserve">the Act </w:t>
      </w:r>
      <w:r w:rsidR="00B97AFD">
        <w:rPr>
          <w:sz w:val="20"/>
          <w:szCs w:val="20"/>
        </w:rPr>
        <w:t>or in</w:t>
      </w:r>
      <w:r w:rsidR="003611C8">
        <w:rPr>
          <w:sz w:val="20"/>
          <w:szCs w:val="20"/>
        </w:rPr>
        <w:t xml:space="preserve"> the </w:t>
      </w:r>
      <w:r w:rsidR="003611C8">
        <w:rPr>
          <w:i/>
          <w:sz w:val="20"/>
          <w:szCs w:val="20"/>
        </w:rPr>
        <w:t>Radiocommunications (Interpretation) Determination 2000</w:t>
      </w:r>
      <w:r w:rsidR="003611C8">
        <w:rPr>
          <w:sz w:val="20"/>
          <w:szCs w:val="20"/>
        </w:rPr>
        <w:t xml:space="preserve"> including:</w:t>
      </w:r>
    </w:p>
    <w:p w:rsidR="003611C8" w:rsidRDefault="003611C8" w:rsidP="003611C8">
      <w:pPr>
        <w:pStyle w:val="definition"/>
        <w:numPr>
          <w:ilvl w:val="0"/>
          <w:numId w:val="28"/>
        </w:numPr>
        <w:rPr>
          <w:sz w:val="20"/>
          <w:szCs w:val="20"/>
        </w:rPr>
      </w:pPr>
      <w:r w:rsidRPr="003611C8">
        <w:rPr>
          <w:sz w:val="20"/>
          <w:szCs w:val="20"/>
        </w:rPr>
        <w:lastRenderedPageBreak/>
        <w:t>CB station</w:t>
      </w:r>
    </w:p>
    <w:p w:rsidR="001135B2" w:rsidRPr="00B97AFD" w:rsidRDefault="00596A6D" w:rsidP="001135B2">
      <w:pPr>
        <w:pStyle w:val="definition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import</w:t>
      </w:r>
    </w:p>
    <w:p w:rsidR="003611C8" w:rsidRDefault="00596A6D" w:rsidP="003611C8">
      <w:pPr>
        <w:pStyle w:val="definition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radiocommunication</w:t>
      </w:r>
      <w:r w:rsidR="0061028E">
        <w:rPr>
          <w:sz w:val="20"/>
          <w:szCs w:val="20"/>
        </w:rPr>
        <w:t xml:space="preserve"> </w:t>
      </w:r>
    </w:p>
    <w:p w:rsidR="003611C8" w:rsidRDefault="003611C8" w:rsidP="003611C8">
      <w:pPr>
        <w:pStyle w:val="definition"/>
        <w:numPr>
          <w:ilvl w:val="0"/>
          <w:numId w:val="28"/>
        </w:numPr>
        <w:rPr>
          <w:sz w:val="20"/>
          <w:szCs w:val="20"/>
        </w:rPr>
      </w:pPr>
      <w:r w:rsidRPr="003611C8">
        <w:rPr>
          <w:sz w:val="20"/>
          <w:szCs w:val="20"/>
        </w:rPr>
        <w:t>standard</w:t>
      </w:r>
    </w:p>
    <w:p w:rsidR="003611C8" w:rsidRDefault="00596A6D" w:rsidP="003611C8">
      <w:pPr>
        <w:pStyle w:val="definition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supply</w:t>
      </w:r>
      <w:r w:rsidR="004B7F20">
        <w:rPr>
          <w:sz w:val="20"/>
          <w:szCs w:val="20"/>
        </w:rPr>
        <w:t>.</w:t>
      </w:r>
    </w:p>
    <w:p w:rsidR="002F327D" w:rsidRDefault="002F327D">
      <w:pPr>
        <w:spacing w:after="200" w:line="276" w:lineRule="auto"/>
        <w:rPr>
          <w:rStyle w:val="CharSectno"/>
          <w:b/>
        </w:rPr>
      </w:pPr>
      <w:bookmarkStart w:id="5" w:name="_Toc121021995"/>
    </w:p>
    <w:p w:rsidR="002F327D" w:rsidRDefault="00776DA7">
      <w:pPr>
        <w:spacing w:after="200" w:line="276" w:lineRule="auto"/>
        <w:rPr>
          <w:rFonts w:cs="Arial"/>
        </w:rPr>
      </w:pPr>
      <w:r w:rsidRPr="00776DA7">
        <w:rPr>
          <w:rStyle w:val="CharSectno"/>
          <w:rFonts w:ascii="Arial" w:hAnsi="Arial" w:cs="Arial"/>
          <w:b/>
        </w:rPr>
        <w:t>5</w:t>
      </w:r>
      <w:r w:rsidRPr="00776DA7">
        <w:rPr>
          <w:rFonts w:ascii="Arial" w:hAnsi="Arial" w:cs="Arial"/>
          <w:b/>
        </w:rPr>
        <w:tab/>
        <w:t>Application</w:t>
      </w:r>
      <w:bookmarkEnd w:id="5"/>
    </w:p>
    <w:p w:rsidR="00DA2B62" w:rsidRDefault="00FF11E3" w:rsidP="00FD33ED">
      <w:pPr>
        <w:pStyle w:val="R1"/>
        <w:numPr>
          <w:ilvl w:val="0"/>
          <w:numId w:val="2"/>
        </w:numPr>
        <w:tabs>
          <w:tab w:val="left" w:pos="1418"/>
        </w:tabs>
        <w:ind w:left="993" w:firstLine="0"/>
      </w:pPr>
      <w:r>
        <w:t>This Standard applies to a device that is UHF CB radio equipment, other than</w:t>
      </w:r>
      <w:r w:rsidR="00DA2B62">
        <w:t>:</w:t>
      </w:r>
      <w:r>
        <w:t xml:space="preserve"> </w:t>
      </w:r>
    </w:p>
    <w:p w:rsidR="00D642E4" w:rsidRPr="005B305B" w:rsidRDefault="00FF11E3" w:rsidP="00D642E4">
      <w:pPr>
        <w:pStyle w:val="ListParagraph"/>
        <w:numPr>
          <w:ilvl w:val="0"/>
          <w:numId w:val="13"/>
        </w:numPr>
        <w:rPr>
          <w:lang w:eastAsia="en-US"/>
        </w:rPr>
      </w:pPr>
      <w:r>
        <w:t xml:space="preserve">equipment </w:t>
      </w:r>
      <w:r w:rsidR="006C4902">
        <w:t>imported</w:t>
      </w:r>
      <w:r w:rsidR="00500ABE">
        <w:t xml:space="preserve"> </w:t>
      </w:r>
      <w:r>
        <w:t>into</w:t>
      </w:r>
      <w:r w:rsidR="0061028E">
        <w:t xml:space="preserve"> </w:t>
      </w:r>
      <w:r>
        <w:t>and used in Australia in the circumstanc</w:t>
      </w:r>
      <w:r w:rsidR="00723C53">
        <w:t>es mentioned in subsection (2)</w:t>
      </w:r>
      <w:r w:rsidR="00DA2B62">
        <w:t>; and</w:t>
      </w:r>
    </w:p>
    <w:p w:rsidR="00E8501C" w:rsidRDefault="006C4902" w:rsidP="005D130F">
      <w:pPr>
        <w:pStyle w:val="ListParagraph"/>
        <w:numPr>
          <w:ilvl w:val="0"/>
          <w:numId w:val="13"/>
        </w:numPr>
        <w:rPr>
          <w:lang w:eastAsia="en-US"/>
        </w:rPr>
      </w:pPr>
      <w:r>
        <w:t>multi-role</w:t>
      </w:r>
      <w:r w:rsidR="00A212DC">
        <w:t xml:space="preserve"> </w:t>
      </w:r>
      <w:r>
        <w:t>devices in respect of their operation on frequencies other than those specified</w:t>
      </w:r>
      <w:r w:rsidR="00CC0F8A">
        <w:t xml:space="preserve"> </w:t>
      </w:r>
      <w:r w:rsidR="00E40946">
        <w:t xml:space="preserve">by the ACMA </w:t>
      </w:r>
      <w:r>
        <w:t>for UHF CB radio service</w:t>
      </w:r>
      <w:r w:rsidR="00E40946">
        <w:t>s in Australia</w:t>
      </w:r>
      <w:r w:rsidR="001E4C73">
        <w:t>.</w:t>
      </w:r>
      <w:r>
        <w:t xml:space="preserve"> </w:t>
      </w:r>
    </w:p>
    <w:p w:rsidR="00FF11E3" w:rsidRPr="00AD2A26" w:rsidRDefault="00FF11E3" w:rsidP="007E29EB">
      <w:pPr>
        <w:pStyle w:val="R1"/>
        <w:numPr>
          <w:ilvl w:val="0"/>
          <w:numId w:val="2"/>
        </w:numPr>
        <w:ind w:left="1418" w:hanging="425"/>
      </w:pPr>
      <w:r w:rsidRPr="00AD2A26">
        <w:t xml:space="preserve">This </w:t>
      </w:r>
      <w:r>
        <w:t>Standard does not apply to UHF CB radio equipment that</w:t>
      </w:r>
      <w:r w:rsidRPr="00AD2A26">
        <w:t>:</w:t>
      </w:r>
    </w:p>
    <w:p w:rsidR="00FF11E3" w:rsidRPr="00AD2A26" w:rsidRDefault="00FF11E3" w:rsidP="00FD33ED">
      <w:pPr>
        <w:pStyle w:val="P1"/>
        <w:numPr>
          <w:ilvl w:val="0"/>
          <w:numId w:val="3"/>
        </w:numPr>
        <w:ind w:left="1985" w:hanging="425"/>
      </w:pPr>
      <w:r>
        <w:t>is imported</w:t>
      </w:r>
      <w:r w:rsidRPr="00AD2A26">
        <w:t xml:space="preserve"> solely for use in connection with a significant event; and</w:t>
      </w:r>
    </w:p>
    <w:p w:rsidR="00FF11E3" w:rsidRPr="00AD2A26" w:rsidRDefault="00FF11E3" w:rsidP="00FD33ED">
      <w:pPr>
        <w:pStyle w:val="P1"/>
        <w:numPr>
          <w:ilvl w:val="0"/>
          <w:numId w:val="3"/>
        </w:numPr>
        <w:ind w:left="1985" w:hanging="425"/>
      </w:pPr>
      <w:r>
        <w:t xml:space="preserve">if required </w:t>
      </w:r>
      <w:r w:rsidRPr="00AD2A26">
        <w:t xml:space="preserve">to be tested or inspected </w:t>
      </w:r>
      <w:r>
        <w:t xml:space="preserve">by the ACMA </w:t>
      </w:r>
      <w:r w:rsidRPr="00AD2A26">
        <w:t>before it is used in Australia</w:t>
      </w:r>
      <w:r w:rsidR="001C4CFE">
        <w:t xml:space="preserve"> </w:t>
      </w:r>
      <w:r w:rsidRPr="00AD2A26">
        <w:t>—</w:t>
      </w:r>
      <w:r w:rsidR="00F2421F">
        <w:t xml:space="preserve"> </w:t>
      </w:r>
      <w:r w:rsidRPr="00AD2A26">
        <w:t xml:space="preserve">meets </w:t>
      </w:r>
      <w:r>
        <w:t>any</w:t>
      </w:r>
      <w:r w:rsidRPr="00AD2A26">
        <w:t xml:space="preserve"> testing </w:t>
      </w:r>
      <w:r>
        <w:t xml:space="preserve">or inspection </w:t>
      </w:r>
      <w:r w:rsidRPr="00AD2A26">
        <w:t>requirements; and</w:t>
      </w:r>
    </w:p>
    <w:p w:rsidR="00E8501C" w:rsidRPr="00AD2A26" w:rsidRDefault="00FF11E3" w:rsidP="00FD33ED">
      <w:pPr>
        <w:pStyle w:val="P1"/>
        <w:numPr>
          <w:ilvl w:val="0"/>
          <w:numId w:val="3"/>
        </w:numPr>
        <w:ind w:left="1985" w:hanging="425"/>
      </w:pPr>
      <w:r>
        <w:t xml:space="preserve">if </w:t>
      </w:r>
      <w:r w:rsidRPr="00AD2A26">
        <w:t xml:space="preserve">conditions or requirements </w:t>
      </w:r>
      <w:r>
        <w:t xml:space="preserve">are imposed by the ACMA </w:t>
      </w:r>
      <w:r w:rsidRPr="00AD2A26">
        <w:t xml:space="preserve">on </w:t>
      </w:r>
      <w:r w:rsidR="0061028E">
        <w:t>its</w:t>
      </w:r>
      <w:r w:rsidRPr="00AD2A26">
        <w:t xml:space="preserve"> use in Australia</w:t>
      </w:r>
      <w:r w:rsidR="001C4CFE">
        <w:t xml:space="preserve"> </w:t>
      </w:r>
      <w:r w:rsidRPr="00AD2A26">
        <w:t>—</w:t>
      </w:r>
      <w:r w:rsidR="001C4CFE">
        <w:t xml:space="preserve"> </w:t>
      </w:r>
      <w:r w:rsidR="00763EB3">
        <w:t xml:space="preserve">is used in </w:t>
      </w:r>
      <w:r w:rsidRPr="00AD2A26">
        <w:t>compli</w:t>
      </w:r>
      <w:r w:rsidR="00763EB3">
        <w:t xml:space="preserve">ance </w:t>
      </w:r>
      <w:r w:rsidRPr="00AD2A26">
        <w:t>with those conditions or requirements; and</w:t>
      </w:r>
    </w:p>
    <w:p w:rsidR="00FF11E3" w:rsidRDefault="00FF11E3" w:rsidP="00FD33ED">
      <w:pPr>
        <w:pStyle w:val="P1"/>
        <w:numPr>
          <w:ilvl w:val="0"/>
          <w:numId w:val="3"/>
        </w:numPr>
        <w:ind w:left="1985" w:hanging="425"/>
      </w:pPr>
      <w:r w:rsidRPr="00AD2A26">
        <w:t>is used in Australia only</w:t>
      </w:r>
      <w:r w:rsidR="00A206DE">
        <w:t>:</w:t>
      </w:r>
      <w:r w:rsidRPr="00AD2A26">
        <w:t xml:space="preserve"> </w:t>
      </w:r>
    </w:p>
    <w:p w:rsidR="00DA4D1C" w:rsidRDefault="00FF11E3" w:rsidP="00FF11E3">
      <w:pPr>
        <w:pStyle w:val="P1"/>
        <w:numPr>
          <w:ilvl w:val="0"/>
          <w:numId w:val="4"/>
        </w:numPr>
      </w:pPr>
      <w:r w:rsidRPr="00AD2A26">
        <w:t>at the location of the significant event; and</w:t>
      </w:r>
    </w:p>
    <w:p w:rsidR="00FF11E3" w:rsidRDefault="00FF11E3" w:rsidP="00FF11E3">
      <w:pPr>
        <w:pStyle w:val="P1"/>
        <w:numPr>
          <w:ilvl w:val="0"/>
          <w:numId w:val="4"/>
        </w:numPr>
      </w:pPr>
      <w:r w:rsidRPr="00AD2A26">
        <w:t>for the duration of the significant event.</w:t>
      </w:r>
    </w:p>
    <w:p w:rsidR="00FF11E3" w:rsidRDefault="00FF11E3" w:rsidP="00FF11E3"/>
    <w:p w:rsidR="002A0733" w:rsidRDefault="002A0733" w:rsidP="00FF11E3"/>
    <w:p w:rsidR="00FF11E3" w:rsidRPr="00472A82" w:rsidRDefault="00FF11E3" w:rsidP="009536F9">
      <w:pPr>
        <w:pStyle w:val="P1"/>
        <w:numPr>
          <w:ilvl w:val="0"/>
          <w:numId w:val="8"/>
        </w:numPr>
        <w:tabs>
          <w:tab w:val="clear" w:pos="1191"/>
          <w:tab w:val="left" w:pos="993"/>
        </w:tabs>
        <w:ind w:left="993" w:hanging="993"/>
        <w:rPr>
          <w:rFonts w:ascii="Arial" w:hAnsi="Arial" w:cs="Arial"/>
          <w:b/>
        </w:rPr>
      </w:pPr>
      <w:r w:rsidRPr="00472A82">
        <w:rPr>
          <w:rFonts w:ascii="Arial" w:hAnsi="Arial" w:cs="Arial"/>
          <w:b/>
        </w:rPr>
        <w:t>Standard for performance</w:t>
      </w:r>
    </w:p>
    <w:p w:rsidR="00E74594" w:rsidRDefault="00E74594" w:rsidP="00E74594"/>
    <w:p w:rsidR="00D356C1" w:rsidRDefault="00FC6603">
      <w:pPr>
        <w:pStyle w:val="ListParagraph"/>
        <w:numPr>
          <w:ilvl w:val="0"/>
          <w:numId w:val="9"/>
        </w:numPr>
        <w:ind w:left="1418" w:hanging="425"/>
      </w:pPr>
      <w:r>
        <w:t>Subject to</w:t>
      </w:r>
      <w:r w:rsidR="0061028E">
        <w:t xml:space="preserve"> </w:t>
      </w:r>
      <w:r>
        <w:t>section 7, f</w:t>
      </w:r>
      <w:r w:rsidR="00D811C8">
        <w:t xml:space="preserve">or the purposes of paragraph 162(1)(a) of the Act, the standard for performance of </w:t>
      </w:r>
      <w:r w:rsidR="00D811C8" w:rsidRPr="005B29AB">
        <w:t>UHF CB radio equipment</w:t>
      </w:r>
      <w:r w:rsidR="00D811C8">
        <w:t xml:space="preserve"> is AS/NZS 4365</w:t>
      </w:r>
      <w:r w:rsidR="00D811C8" w:rsidRPr="00BA337F">
        <w:t>:20</w:t>
      </w:r>
      <w:r w:rsidR="00C64B4F">
        <w:t>1</w:t>
      </w:r>
      <w:r w:rsidR="00DB2745">
        <w:t>1</w:t>
      </w:r>
      <w:r w:rsidR="00D45E47">
        <w:t xml:space="preserve"> as modified </w:t>
      </w:r>
      <w:r w:rsidR="006C490B">
        <w:t xml:space="preserve">by </w:t>
      </w:r>
      <w:r w:rsidR="00D45E47">
        <w:t>subsections (2)</w:t>
      </w:r>
      <w:r w:rsidR="008B0D81">
        <w:t>,</w:t>
      </w:r>
      <w:r w:rsidR="00D45E47">
        <w:t xml:space="preserve"> (3)</w:t>
      </w:r>
      <w:r w:rsidR="00CF3926">
        <w:t>,</w:t>
      </w:r>
      <w:r w:rsidR="008B0D81">
        <w:t xml:space="preserve"> (4)</w:t>
      </w:r>
      <w:r w:rsidR="00CF3926">
        <w:t>, (5)</w:t>
      </w:r>
      <w:r w:rsidR="00924A78">
        <w:t>,</w:t>
      </w:r>
      <w:r w:rsidR="00CF3926">
        <w:t xml:space="preserve"> (6)</w:t>
      </w:r>
      <w:r w:rsidR="00924A78">
        <w:t xml:space="preserve"> and (7)</w:t>
      </w:r>
      <w:r w:rsidR="00D45E47">
        <w:t xml:space="preserve">. </w:t>
      </w:r>
    </w:p>
    <w:p w:rsidR="00E40946" w:rsidRDefault="00E40946" w:rsidP="00E40946"/>
    <w:p w:rsidR="00E40946" w:rsidRDefault="004F2E5D" w:rsidP="00E40946">
      <w:pPr>
        <w:pStyle w:val="ListParagraph"/>
        <w:numPr>
          <w:ilvl w:val="0"/>
          <w:numId w:val="9"/>
        </w:numPr>
        <w:ind w:left="1418" w:hanging="425"/>
      </w:pPr>
      <w:r>
        <w:t>Clause 5.2 of AS/NZS 4365</w:t>
      </w:r>
      <w:r w:rsidRPr="00BA337F">
        <w:t>:20</w:t>
      </w:r>
      <w:r>
        <w:t>1</w:t>
      </w:r>
      <w:r w:rsidR="00DB2745">
        <w:t>1</w:t>
      </w:r>
      <w:r>
        <w:t xml:space="preserve"> does not form part of the standard for performance set by this Standard. </w:t>
      </w:r>
      <w:r w:rsidR="006E5E96">
        <w:t xml:space="preserve"> </w:t>
      </w:r>
    </w:p>
    <w:p w:rsidR="00E40946" w:rsidRDefault="00E40946" w:rsidP="00E40946"/>
    <w:p w:rsidR="007A1FAC" w:rsidRDefault="002F46C3" w:rsidP="00E40946">
      <w:pPr>
        <w:pStyle w:val="ListParagraph"/>
        <w:numPr>
          <w:ilvl w:val="0"/>
          <w:numId w:val="9"/>
        </w:numPr>
        <w:ind w:left="1418" w:hanging="425"/>
      </w:pPr>
      <w:r>
        <w:t xml:space="preserve">Paragraph </w:t>
      </w:r>
      <w:r w:rsidR="00E70D58">
        <w:t>5.3(</w:t>
      </w:r>
      <w:r w:rsidR="008B0D81">
        <w:t>a</w:t>
      </w:r>
      <w:r w:rsidR="00E70D58">
        <w:t>) of AS/NZS 4365</w:t>
      </w:r>
      <w:r w:rsidR="00E70D58" w:rsidRPr="00BA337F">
        <w:t>:20</w:t>
      </w:r>
      <w:r w:rsidR="00E70D58">
        <w:t>1</w:t>
      </w:r>
      <w:r w:rsidR="00DB2745">
        <w:t>1</w:t>
      </w:r>
      <w:r w:rsidR="00E70D58">
        <w:t xml:space="preserve"> </w:t>
      </w:r>
      <w:r w:rsidR="00A36C64">
        <w:t xml:space="preserve">is </w:t>
      </w:r>
      <w:r w:rsidR="00CC0F8A">
        <w:t>replaced by the following paragraph:</w:t>
      </w:r>
    </w:p>
    <w:p w:rsidR="00655E52" w:rsidRDefault="00CC0F8A" w:rsidP="00655E52">
      <w:pPr>
        <w:ind w:left="1440"/>
      </w:pPr>
      <w:r>
        <w:t>‘(a)</w:t>
      </w:r>
      <w:r w:rsidR="002D0A50">
        <w:tab/>
      </w:r>
      <w:r>
        <w:t xml:space="preserve">Advice that </w:t>
      </w:r>
      <w:r w:rsidR="001C4CFE">
        <w:t xml:space="preserve">the </w:t>
      </w:r>
      <w:r>
        <w:t xml:space="preserve">use of the citizen band radio service is licensed in Australia </w:t>
      </w:r>
      <w:r w:rsidR="002D0A50">
        <w:t>under the</w:t>
      </w:r>
      <w:r>
        <w:t xml:space="preserve"> </w:t>
      </w:r>
      <w:r w:rsidR="002512A0" w:rsidRPr="002512A0">
        <w:rPr>
          <w:i/>
        </w:rPr>
        <w:t>Radiocommunications (Citizen Band Radio Stations) Class Licence</w:t>
      </w:r>
      <w:r w:rsidR="00F640B9">
        <w:rPr>
          <w:i/>
        </w:rPr>
        <w:t xml:space="preserve"> 2002 </w:t>
      </w:r>
      <w:r>
        <w:t>and operation is subject to conditions contained in that licence.’</w:t>
      </w:r>
    </w:p>
    <w:p w:rsidR="00655E52" w:rsidRDefault="00655E52" w:rsidP="00655E52">
      <w:pPr>
        <w:tabs>
          <w:tab w:val="left" w:pos="1418"/>
        </w:tabs>
      </w:pPr>
    </w:p>
    <w:p w:rsidR="005907AF" w:rsidRPr="009536F9" w:rsidRDefault="005907AF" w:rsidP="005907AF">
      <w:pPr>
        <w:pStyle w:val="ListParagraph"/>
        <w:numPr>
          <w:ilvl w:val="0"/>
          <w:numId w:val="9"/>
        </w:numPr>
        <w:tabs>
          <w:tab w:val="left" w:pos="1418"/>
        </w:tabs>
        <w:ind w:left="1418" w:hanging="425"/>
      </w:pPr>
      <w:r w:rsidRPr="009536F9">
        <w:t>The following provisions of AS/NZS 4365:201</w:t>
      </w:r>
      <w:r w:rsidR="00DB2745">
        <w:t>1</w:t>
      </w:r>
      <w:r w:rsidRPr="009536F9">
        <w:t xml:space="preserve"> </w:t>
      </w:r>
      <w:r>
        <w:t>are omitted from, and do not form part of, the standard for performance set by this Standard:</w:t>
      </w:r>
    </w:p>
    <w:p w:rsidR="001C2F3C" w:rsidRDefault="001C2F3C" w:rsidP="0010088C">
      <w:pPr>
        <w:pStyle w:val="ZR1"/>
        <w:numPr>
          <w:ilvl w:val="0"/>
          <w:numId w:val="10"/>
        </w:numPr>
        <w:tabs>
          <w:tab w:val="left" w:pos="1985"/>
        </w:tabs>
        <w:ind w:hanging="218"/>
      </w:pPr>
      <w:r>
        <w:lastRenderedPageBreak/>
        <w:t xml:space="preserve">in </w:t>
      </w:r>
      <w:r w:rsidR="002F46C3">
        <w:t xml:space="preserve">paragraph </w:t>
      </w:r>
      <w:r>
        <w:t>5.3(e) – the words ‘and the MED website in New Zealand’;</w:t>
      </w:r>
    </w:p>
    <w:p w:rsidR="00C27D79" w:rsidRDefault="00C27D79" w:rsidP="0010088C">
      <w:pPr>
        <w:pStyle w:val="ZR1"/>
        <w:numPr>
          <w:ilvl w:val="0"/>
          <w:numId w:val="10"/>
        </w:numPr>
        <w:tabs>
          <w:tab w:val="left" w:pos="1985"/>
        </w:tabs>
        <w:ind w:hanging="218"/>
      </w:pPr>
      <w:r>
        <w:t xml:space="preserve">in the note to </w:t>
      </w:r>
      <w:r w:rsidR="002F46C3">
        <w:t xml:space="preserve">paragraph </w:t>
      </w:r>
      <w:r>
        <w:t>5.8(b) – the words ‘</w:t>
      </w:r>
      <w:r w:rsidRPr="001E4403">
        <w:t>or the MED GURL</w:t>
      </w:r>
      <w:r>
        <w:t>’;</w:t>
      </w:r>
    </w:p>
    <w:p w:rsidR="0051671B" w:rsidRDefault="001C2F3C">
      <w:pPr>
        <w:pStyle w:val="ZR1"/>
        <w:numPr>
          <w:ilvl w:val="0"/>
          <w:numId w:val="10"/>
        </w:numPr>
        <w:tabs>
          <w:tab w:val="left" w:pos="1985"/>
        </w:tabs>
        <w:ind w:left="1985" w:hanging="425"/>
      </w:pPr>
      <w:r>
        <w:t>in the last paragraph of clause 5.8 – the words ‘or of the GURL (New Zealand)’</w:t>
      </w:r>
      <w:r w:rsidR="005907AF">
        <w:t>;</w:t>
      </w:r>
    </w:p>
    <w:p w:rsidR="001C2F3C" w:rsidRDefault="001C2F3C" w:rsidP="0010088C">
      <w:pPr>
        <w:pStyle w:val="ZR1"/>
        <w:numPr>
          <w:ilvl w:val="0"/>
          <w:numId w:val="10"/>
        </w:numPr>
        <w:tabs>
          <w:tab w:val="left" w:pos="1985"/>
        </w:tabs>
        <w:ind w:hanging="218"/>
      </w:pPr>
      <w:r>
        <w:t>in the note to clause 5.8 – the words ‘and New Zealand’;</w:t>
      </w:r>
      <w:r w:rsidR="00C27D79">
        <w:t xml:space="preserve"> </w:t>
      </w:r>
    </w:p>
    <w:p w:rsidR="0051671B" w:rsidRDefault="005907AF">
      <w:pPr>
        <w:pStyle w:val="ZR1"/>
        <w:numPr>
          <w:ilvl w:val="0"/>
          <w:numId w:val="10"/>
        </w:numPr>
        <w:tabs>
          <w:tab w:val="left" w:pos="1985"/>
        </w:tabs>
        <w:ind w:left="1985" w:hanging="425"/>
      </w:pPr>
      <w:r>
        <w:t>‘</w:t>
      </w:r>
      <w:r w:rsidR="001C2F3C">
        <w:t>in the notes to Table 1 after the symbol ‘*’ – the words ‘</w:t>
      </w:r>
      <w:r w:rsidR="004A4BE0">
        <w:t xml:space="preserve">or </w:t>
      </w:r>
      <w:r w:rsidR="001C2F3C">
        <w:t xml:space="preserve">the MED </w:t>
      </w:r>
      <w:r w:rsidR="006A6DCF">
        <w:t>General User Radio Licence (</w:t>
      </w:r>
      <w:r w:rsidR="001C2F3C">
        <w:t>GURL</w:t>
      </w:r>
      <w:r w:rsidR="006A6DCF">
        <w:t>)</w:t>
      </w:r>
      <w:r w:rsidR="001C2F3C">
        <w:t xml:space="preserve"> in New Zealand’</w:t>
      </w:r>
      <w:r w:rsidR="00F33F3A">
        <w:t>; and</w:t>
      </w:r>
    </w:p>
    <w:p w:rsidR="0051671B" w:rsidRDefault="00F33F3A">
      <w:pPr>
        <w:pStyle w:val="ZR1"/>
        <w:numPr>
          <w:ilvl w:val="0"/>
          <w:numId w:val="10"/>
        </w:numPr>
        <w:tabs>
          <w:tab w:val="left" w:pos="1985"/>
        </w:tabs>
        <w:ind w:left="1985" w:hanging="425"/>
      </w:pPr>
      <w:r>
        <w:t>in the notes to Table 1 after the symbol ‘‡’ – the words ‘or the MED GURL in New Zealand’</w:t>
      </w:r>
      <w:r w:rsidR="00C27D79">
        <w:t>.</w:t>
      </w:r>
    </w:p>
    <w:p w:rsidR="002F327D" w:rsidRDefault="002F327D">
      <w:pPr>
        <w:pStyle w:val="ZR1"/>
        <w:tabs>
          <w:tab w:val="left" w:pos="1985"/>
        </w:tabs>
        <w:ind w:left="1985" w:firstLine="0"/>
      </w:pPr>
    </w:p>
    <w:p w:rsidR="00CF3926" w:rsidRDefault="0029571B" w:rsidP="00CF3926">
      <w:pPr>
        <w:pStyle w:val="ListParagraph"/>
        <w:numPr>
          <w:ilvl w:val="0"/>
          <w:numId w:val="9"/>
        </w:numPr>
        <w:tabs>
          <w:tab w:val="left" w:pos="1418"/>
        </w:tabs>
        <w:ind w:left="1418" w:hanging="425"/>
      </w:pPr>
      <w:r>
        <w:t>C</w:t>
      </w:r>
      <w:r w:rsidR="00CF3926">
        <w:t>lause 6.7.3 of AS/NZS 4365:2011 is replaced by the following clause:</w:t>
      </w:r>
    </w:p>
    <w:p w:rsidR="00655E52" w:rsidRDefault="002F46C3" w:rsidP="00655E52">
      <w:pPr>
        <w:ind w:left="1432"/>
      </w:pPr>
      <w:r>
        <w:t>‘6.7.3</w:t>
      </w:r>
      <w:r>
        <w:tab/>
      </w:r>
      <w:r w:rsidR="00655E52" w:rsidRPr="00655E52">
        <w:rPr>
          <w:i/>
        </w:rPr>
        <w:t>Limit for telemetry or telecommand transmissions</w:t>
      </w:r>
    </w:p>
    <w:p w:rsidR="00655E52" w:rsidRDefault="00CF3926" w:rsidP="00655E52">
      <w:pPr>
        <w:ind w:left="1432" w:firstLine="8"/>
      </w:pPr>
      <w:r w:rsidRPr="00D7121E">
        <w:t xml:space="preserve">When tested in accordance with </w:t>
      </w:r>
      <w:r>
        <w:t>clause 6.7.4</w:t>
      </w:r>
      <w:r w:rsidRPr="00D7121E">
        <w:t>, the adjacent channel power shall not exceed</w:t>
      </w:r>
      <w:r>
        <w:t xml:space="preserve"> </w:t>
      </w:r>
      <w:r w:rsidRPr="00D7121E">
        <w:rPr>
          <w:rFonts w:hint="eastAsia"/>
        </w:rPr>
        <w:t>−</w:t>
      </w:r>
      <w:r>
        <w:t>22</w:t>
      </w:r>
      <w:r w:rsidRPr="00D7121E">
        <w:t xml:space="preserve"> dBm under any modulation condition.</w:t>
      </w:r>
      <w:r w:rsidR="002F46C3">
        <w:t>’</w:t>
      </w:r>
    </w:p>
    <w:p w:rsidR="009F56AD" w:rsidRDefault="009F56AD" w:rsidP="00655E52">
      <w:pPr>
        <w:ind w:left="1432" w:firstLine="8"/>
      </w:pPr>
    </w:p>
    <w:p w:rsidR="009F56AD" w:rsidRDefault="009F56AD" w:rsidP="009F56AD">
      <w:pPr>
        <w:pStyle w:val="ListParagraph"/>
        <w:numPr>
          <w:ilvl w:val="0"/>
          <w:numId w:val="9"/>
        </w:numPr>
        <w:ind w:left="1418" w:hanging="425"/>
      </w:pPr>
      <w:r>
        <w:t>Clause 6.7.4 of AS/NZS 4365:2011 is replaced by the following clause:</w:t>
      </w:r>
    </w:p>
    <w:p w:rsidR="009F56AD" w:rsidRPr="00D7121E" w:rsidRDefault="009F56AD" w:rsidP="009F56AD">
      <w:pPr>
        <w:ind w:left="698" w:firstLine="720"/>
      </w:pPr>
      <w:r>
        <w:t>‘6.7.4</w:t>
      </w:r>
      <w:r>
        <w:tab/>
      </w:r>
      <w:r w:rsidRPr="008131AE">
        <w:rPr>
          <w:i/>
        </w:rPr>
        <w:t>Method of test for telemetry or telecommand transmissions</w:t>
      </w:r>
    </w:p>
    <w:p w:rsidR="009F56AD" w:rsidRDefault="009F56AD" w:rsidP="009F56AD">
      <w:pPr>
        <w:ind w:left="1418"/>
        <w:rPr>
          <w:rFonts w:cstheme="minorHAnsi"/>
        </w:rPr>
      </w:pPr>
      <w:r w:rsidRPr="006E2E1C">
        <w:rPr>
          <w:rFonts w:cstheme="minorHAnsi"/>
        </w:rPr>
        <w:t>The measurement is made under standard test conditions (</w:t>
      </w:r>
      <w:r w:rsidRPr="00D259EF">
        <w:t>Clause 4.1)</w:t>
      </w:r>
      <w:r w:rsidRPr="006E2E1C">
        <w:rPr>
          <w:rFonts w:cstheme="minorHAnsi"/>
        </w:rPr>
        <w:t xml:space="preserve"> and using an adjacent channel power </w:t>
      </w:r>
      <w:r w:rsidR="00275006">
        <w:rPr>
          <w:rFonts w:cstheme="minorHAnsi"/>
        </w:rPr>
        <w:t xml:space="preserve">measuring ‘receiver’ </w:t>
      </w:r>
      <w:r w:rsidR="00B95088">
        <w:rPr>
          <w:rFonts w:cstheme="minorHAnsi"/>
        </w:rPr>
        <w:t>conforming to the requirements of clause 6.7.5</w:t>
      </w:r>
      <w:r>
        <w:rPr>
          <w:rFonts w:cstheme="minorHAnsi"/>
        </w:rPr>
        <w:t xml:space="preserve">. </w:t>
      </w:r>
    </w:p>
    <w:p w:rsidR="009F56AD" w:rsidRPr="006E2E1C" w:rsidRDefault="009F56AD" w:rsidP="009F56AD">
      <w:pPr>
        <w:ind w:left="993"/>
        <w:rPr>
          <w:rFonts w:cstheme="minorHAnsi"/>
        </w:rPr>
      </w:pPr>
    </w:p>
    <w:p w:rsidR="009F56AD" w:rsidRPr="006E2E1C" w:rsidRDefault="009F56AD" w:rsidP="009F56AD">
      <w:pPr>
        <w:ind w:left="1418"/>
        <w:rPr>
          <w:rFonts w:cstheme="minorHAnsi"/>
        </w:rPr>
      </w:pPr>
      <w:r w:rsidRPr="006E2E1C">
        <w:rPr>
          <w:rFonts w:cstheme="minorHAnsi"/>
        </w:rPr>
        <w:t xml:space="preserve">For test purposes, it is desirable that telemetry or telecommand transmissions of the test samples should be at least three seconds in duration. </w:t>
      </w:r>
    </w:p>
    <w:p w:rsidR="009F56AD" w:rsidRDefault="009F56AD" w:rsidP="009F56AD">
      <w:pPr>
        <w:ind w:left="993"/>
      </w:pPr>
    </w:p>
    <w:p w:rsidR="009F56AD" w:rsidRDefault="009F56AD" w:rsidP="009F56AD">
      <w:pPr>
        <w:ind w:left="1418"/>
        <w:rPr>
          <w:rFonts w:cstheme="minorHAnsi"/>
        </w:rPr>
      </w:pPr>
      <w:r w:rsidRPr="00D7121E">
        <w:t xml:space="preserve">The transmitter output shall be connected to an artificial load </w:t>
      </w:r>
      <w:r w:rsidRPr="00AB3ABE">
        <w:t>which is used to provide an appropriate signal level to the ‘receiver’ input</w:t>
      </w:r>
      <w:r>
        <w:t>.  T</w:t>
      </w:r>
      <w:r w:rsidRPr="00D7121E">
        <w:t>he output of the</w:t>
      </w:r>
      <w:r>
        <w:t xml:space="preserve"> </w:t>
      </w:r>
      <w:r w:rsidRPr="00D7121E">
        <w:t>transmitter during a telemetry or telecommand transmission shall be observed by spectrum</w:t>
      </w:r>
      <w:r>
        <w:t xml:space="preserve"> </w:t>
      </w:r>
      <w:r w:rsidRPr="00D7121E">
        <w:t>analysis or some other suitable means.</w:t>
      </w:r>
      <w:r w:rsidRPr="006E2E1C">
        <w:rPr>
          <w:rFonts w:cstheme="minorHAnsi"/>
        </w:rPr>
        <w:t xml:space="preserve"> </w:t>
      </w:r>
    </w:p>
    <w:p w:rsidR="009F56AD" w:rsidRPr="006E2E1C" w:rsidRDefault="009F56AD" w:rsidP="009F56AD">
      <w:pPr>
        <w:ind w:left="993"/>
        <w:rPr>
          <w:rFonts w:cstheme="minorHAnsi"/>
        </w:rPr>
      </w:pPr>
    </w:p>
    <w:p w:rsidR="009F56AD" w:rsidRDefault="009F56AD" w:rsidP="009F56AD">
      <w:pPr>
        <w:ind w:left="1418"/>
      </w:pPr>
      <w:r w:rsidRPr="00D7121E">
        <w:t>The transmitter shall be operated in a modulated state at the highest available power output.</w:t>
      </w:r>
    </w:p>
    <w:p w:rsidR="009F56AD" w:rsidRPr="00D7121E" w:rsidRDefault="009F56AD" w:rsidP="009F56AD">
      <w:pPr>
        <w:ind w:left="993"/>
      </w:pPr>
    </w:p>
    <w:p w:rsidR="009F56AD" w:rsidRDefault="009F56AD" w:rsidP="009F56AD">
      <w:pPr>
        <w:ind w:left="1418"/>
      </w:pPr>
      <w:r w:rsidRPr="00D7121E">
        <w:t xml:space="preserve">For the purposes of this test the modulation shall be that </w:t>
      </w:r>
      <w:r>
        <w:t>which results in</w:t>
      </w:r>
      <w:r w:rsidRPr="00D7121E">
        <w:t xml:space="preserve"> worst case</w:t>
      </w:r>
      <w:r>
        <w:t xml:space="preserve"> </w:t>
      </w:r>
      <w:r w:rsidRPr="00D7121E">
        <w:t>adjacent channel power performance. The RMS power in the upper and lower adjacent</w:t>
      </w:r>
      <w:r>
        <w:t xml:space="preserve"> channels as defined by Table </w:t>
      </w:r>
      <w:r w:rsidR="000E28E4">
        <w:t>3D</w:t>
      </w:r>
      <w:r w:rsidR="000E28E4" w:rsidRPr="00D7121E">
        <w:t xml:space="preserve"> </w:t>
      </w:r>
      <w:r>
        <w:t xml:space="preserve">below </w:t>
      </w:r>
      <w:r w:rsidRPr="00D7121E">
        <w:t>shall be measured and recorded.</w:t>
      </w:r>
      <w:r w:rsidR="008131AE">
        <w:t>’</w:t>
      </w:r>
    </w:p>
    <w:p w:rsidR="009F56AD" w:rsidRDefault="009F56AD" w:rsidP="008131AE"/>
    <w:p w:rsidR="008131AE" w:rsidRDefault="00924A78" w:rsidP="008131AE">
      <w:pPr>
        <w:pStyle w:val="ListParagraph"/>
        <w:numPr>
          <w:ilvl w:val="0"/>
          <w:numId w:val="9"/>
        </w:numPr>
        <w:ind w:left="1418" w:hanging="425"/>
      </w:pPr>
      <w:r>
        <w:t>After clause 6.7.4 of AS/NZS 4365:2011 insert new clause 6.7.</w:t>
      </w:r>
      <w:r w:rsidR="00B95088">
        <w:t xml:space="preserve">5 </w:t>
      </w:r>
      <w:r>
        <w:t>as follows:</w:t>
      </w:r>
    </w:p>
    <w:p w:rsidR="00924A78" w:rsidRDefault="00924A78" w:rsidP="00924A78">
      <w:pPr>
        <w:pStyle w:val="ListParagraph"/>
        <w:tabs>
          <w:tab w:val="left" w:pos="2127"/>
        </w:tabs>
        <w:ind w:left="1418"/>
        <w:rPr>
          <w:i/>
        </w:rPr>
      </w:pPr>
      <w:r>
        <w:t>‘6.7.</w:t>
      </w:r>
      <w:r w:rsidR="00B95088">
        <w:t>5</w:t>
      </w:r>
      <w:r>
        <w:tab/>
      </w:r>
      <w:r>
        <w:rPr>
          <w:i/>
        </w:rPr>
        <w:t>Characteristics of Power Measuring Receiver (telemetry and telecommand</w:t>
      </w:r>
      <w:r w:rsidR="00E927BB">
        <w:rPr>
          <w:i/>
        </w:rPr>
        <w:t xml:space="preserve"> transmissions</w:t>
      </w:r>
      <w:r>
        <w:rPr>
          <w:i/>
        </w:rPr>
        <w:t>)</w:t>
      </w:r>
    </w:p>
    <w:p w:rsidR="00924A78" w:rsidRPr="0094463E" w:rsidRDefault="00B95088" w:rsidP="00924A78">
      <w:pPr>
        <w:ind w:left="698" w:firstLine="720"/>
      </w:pPr>
      <w:r>
        <w:rPr>
          <w:rFonts w:cstheme="minorHAnsi"/>
        </w:rPr>
        <w:t>6.7.5.1</w:t>
      </w:r>
      <w:r>
        <w:rPr>
          <w:rFonts w:cstheme="minorHAnsi"/>
        </w:rPr>
        <w:tab/>
      </w:r>
      <w:r w:rsidR="001C4CFE">
        <w:rPr>
          <w:i/>
        </w:rPr>
        <w:t>General</w:t>
      </w:r>
    </w:p>
    <w:p w:rsidR="00924A78" w:rsidRPr="0094463E" w:rsidRDefault="00924A78" w:rsidP="00924A78">
      <w:pPr>
        <w:ind w:left="1418"/>
      </w:pPr>
      <w:r w:rsidRPr="0094463E">
        <w:t xml:space="preserve">The characteristics of the power measuring receiver outlined </w:t>
      </w:r>
      <w:r>
        <w:t>below</w:t>
      </w:r>
      <w:r w:rsidRPr="0094463E">
        <w:t xml:space="preserve"> are consistent with ETS 300 086</w:t>
      </w:r>
      <w:r>
        <w:t xml:space="preserve"> V1.4.1 (2010-06)</w:t>
      </w:r>
      <w:r w:rsidRPr="0094463E">
        <w:t>.</w:t>
      </w:r>
    </w:p>
    <w:p w:rsidR="00924A78" w:rsidRDefault="00924A78" w:rsidP="00924A78">
      <w:pPr>
        <w:ind w:left="698" w:firstLine="720"/>
      </w:pPr>
    </w:p>
    <w:p w:rsidR="00924A78" w:rsidRPr="0094463E" w:rsidRDefault="00B95088" w:rsidP="00924A78">
      <w:pPr>
        <w:ind w:left="698" w:firstLine="720"/>
      </w:pPr>
      <w:r>
        <w:rPr>
          <w:rFonts w:cstheme="minorHAnsi"/>
        </w:rPr>
        <w:t>6.7.5.2</w:t>
      </w:r>
      <w:r>
        <w:rPr>
          <w:rFonts w:cstheme="minorHAnsi"/>
        </w:rPr>
        <w:tab/>
      </w:r>
      <w:r w:rsidR="00933AA9">
        <w:rPr>
          <w:rFonts w:cstheme="minorHAnsi"/>
          <w:i/>
        </w:rPr>
        <w:t>Power measuring r</w:t>
      </w:r>
      <w:r w:rsidR="00CF0763">
        <w:rPr>
          <w:rFonts w:cstheme="minorHAnsi"/>
          <w:i/>
        </w:rPr>
        <w:t>eceiver</w:t>
      </w:r>
      <w:r w:rsidR="00933AA9">
        <w:rPr>
          <w:rFonts w:cstheme="minorHAnsi"/>
          <w:i/>
        </w:rPr>
        <w:t xml:space="preserve"> s</w:t>
      </w:r>
      <w:r w:rsidR="001C4CFE">
        <w:rPr>
          <w:rFonts w:cstheme="minorHAnsi"/>
          <w:i/>
        </w:rPr>
        <w:t>pecification</w:t>
      </w:r>
      <w:r w:rsidR="001C4CFE">
        <w:t xml:space="preserve"> </w:t>
      </w:r>
    </w:p>
    <w:p w:rsidR="00924A78" w:rsidRPr="0094463E" w:rsidRDefault="00924A78" w:rsidP="00924A78">
      <w:pPr>
        <w:ind w:left="1418"/>
      </w:pPr>
      <w:r w:rsidRPr="0094463E">
        <w:t xml:space="preserve">The power measuring receiver consists of an oscillator, a mixer, an IF filter, an amplifier, a variable attenuator and an RMS value indicator. Instead of the variable attenuator with the RMS value indicator it is also possible to use a dB </w:t>
      </w:r>
      <w:r w:rsidRPr="0094463E">
        <w:lastRenderedPageBreak/>
        <w:t>calibrated RMS voltmeter. The technical characteristics of the power measuring receiver are given below.</w:t>
      </w:r>
    </w:p>
    <w:p w:rsidR="00924A78" w:rsidRDefault="00924A78" w:rsidP="00924A78">
      <w:pPr>
        <w:ind w:left="698" w:firstLine="720"/>
      </w:pPr>
    </w:p>
    <w:p w:rsidR="00924A78" w:rsidRPr="0094463E" w:rsidRDefault="00B95088" w:rsidP="00924A78">
      <w:pPr>
        <w:ind w:left="698" w:firstLine="720"/>
      </w:pPr>
      <w:r>
        <w:rPr>
          <w:rFonts w:cstheme="minorHAnsi"/>
        </w:rPr>
        <w:t>6.7.5.3</w:t>
      </w:r>
      <w:r>
        <w:rPr>
          <w:rFonts w:cstheme="minorHAnsi"/>
        </w:rPr>
        <w:tab/>
      </w:r>
      <w:r w:rsidR="001C4CFE">
        <w:rPr>
          <w:rFonts w:cstheme="minorHAnsi"/>
          <w:i/>
        </w:rPr>
        <w:t xml:space="preserve">IF </w:t>
      </w:r>
      <w:r w:rsidR="00933AA9">
        <w:rPr>
          <w:rFonts w:cstheme="minorHAnsi"/>
          <w:i/>
        </w:rPr>
        <w:t>f</w:t>
      </w:r>
      <w:r w:rsidR="001C4CFE">
        <w:rPr>
          <w:rFonts w:cstheme="minorHAnsi"/>
          <w:i/>
        </w:rPr>
        <w:t xml:space="preserve">ilter </w:t>
      </w:r>
    </w:p>
    <w:p w:rsidR="00924A78" w:rsidRDefault="00924A78" w:rsidP="00924A78">
      <w:pPr>
        <w:ind w:left="1418"/>
      </w:pPr>
      <w:r w:rsidRPr="0094463E">
        <w:t>The IF filter shall be within the limits of the selectivity characte</w:t>
      </w:r>
      <w:r>
        <w:t>ristic in Figure </w:t>
      </w:r>
      <w:r w:rsidR="000E28E4">
        <w:t>2</w:t>
      </w:r>
      <w:r>
        <w:t>A</w:t>
      </w:r>
      <w:r w:rsidRPr="0094463E">
        <w:t>.</w:t>
      </w:r>
    </w:p>
    <w:p w:rsidR="00924A78" w:rsidRDefault="00924A78" w:rsidP="00924A78"/>
    <w:p w:rsidR="00924A78" w:rsidRDefault="00924A78" w:rsidP="00924A78">
      <w:r>
        <w:rPr>
          <w:noProof/>
        </w:rPr>
        <w:drawing>
          <wp:inline distT="0" distB="0" distL="0" distR="0">
            <wp:extent cx="5894285" cy="42005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28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A78" w:rsidRPr="00FD7A05" w:rsidRDefault="00924A78" w:rsidP="00924A78">
      <w:pPr>
        <w:jc w:val="center"/>
        <w:rPr>
          <w:b/>
        </w:rPr>
      </w:pPr>
      <w:r w:rsidRPr="00FD7A05">
        <w:rPr>
          <w:b/>
        </w:rPr>
        <w:t xml:space="preserve">FIGURE </w:t>
      </w:r>
      <w:r w:rsidR="000E28E4">
        <w:rPr>
          <w:b/>
        </w:rPr>
        <w:t>2</w:t>
      </w:r>
      <w:r w:rsidRPr="00FD7A05">
        <w:rPr>
          <w:b/>
        </w:rPr>
        <w:t>A  SELECTIVITY CHARACTERISTIC</w:t>
      </w:r>
    </w:p>
    <w:p w:rsidR="00924A78" w:rsidRDefault="00924A78" w:rsidP="00924A78"/>
    <w:p w:rsidR="00924A78" w:rsidRDefault="00924A78" w:rsidP="00924A78">
      <w:pPr>
        <w:ind w:left="1418"/>
      </w:pPr>
      <w:r>
        <w:t>T</w:t>
      </w:r>
      <w:r w:rsidRPr="0094463E">
        <w:t>he selectivity characteristics shall keep the following frequency separations from the nominal centre frequency of the adjacent channel as shown in Table </w:t>
      </w:r>
      <w:r w:rsidR="000E28E4">
        <w:t>3</w:t>
      </w:r>
      <w:r>
        <w:t>A</w:t>
      </w:r>
      <w:r w:rsidRPr="0094463E">
        <w:t>.</w:t>
      </w:r>
    </w:p>
    <w:p w:rsidR="00924A78" w:rsidRDefault="00924A78" w:rsidP="00924A78"/>
    <w:p w:rsidR="00924A78" w:rsidRPr="0094463E" w:rsidRDefault="00924A78" w:rsidP="00924A78">
      <w:pPr>
        <w:jc w:val="center"/>
        <w:rPr>
          <w:b/>
        </w:rPr>
      </w:pPr>
      <w:r>
        <w:rPr>
          <w:b/>
        </w:rPr>
        <w:t>TABLE   </w:t>
      </w:r>
      <w:r w:rsidR="000E28E4">
        <w:rPr>
          <w:b/>
        </w:rPr>
        <w:t>3</w:t>
      </w:r>
      <w:r>
        <w:rPr>
          <w:b/>
        </w:rPr>
        <w:t>A</w:t>
      </w:r>
    </w:p>
    <w:p w:rsidR="00924A78" w:rsidRPr="0094463E" w:rsidRDefault="00924A78" w:rsidP="00924A78">
      <w:pPr>
        <w:jc w:val="center"/>
        <w:rPr>
          <w:b/>
        </w:rPr>
      </w:pPr>
      <w:r w:rsidRPr="0094463E">
        <w:rPr>
          <w:b/>
        </w:rPr>
        <w:t>SELECTIVITY FREQUENCY SEPARATIONS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447"/>
        <w:gridCol w:w="1447"/>
        <w:gridCol w:w="1446"/>
        <w:gridCol w:w="1645"/>
      </w:tblGrid>
      <w:tr w:rsidR="00924A78" w:rsidRPr="00FD7A05" w:rsidTr="00924A78">
        <w:trPr>
          <w:trHeight w:val="397"/>
          <w:jc w:val="center"/>
        </w:trPr>
        <w:tc>
          <w:tcPr>
            <w:tcW w:w="5985" w:type="dxa"/>
            <w:gridSpan w:val="4"/>
            <w:vAlign w:val="center"/>
          </w:tcPr>
          <w:p w:rsidR="00924A78" w:rsidRPr="00FD7A05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D7A05">
              <w:rPr>
                <w:b/>
                <w:sz w:val="20"/>
                <w:szCs w:val="20"/>
              </w:rPr>
              <w:t>Frequency separation of filter curve from nominal centre frequency of adjacent channel</w:t>
            </w:r>
            <w:r w:rsidRPr="00FD7A05">
              <w:rPr>
                <w:b/>
                <w:sz w:val="20"/>
                <w:szCs w:val="20"/>
              </w:rPr>
              <w:br/>
              <w:t>kHz</w:t>
            </w:r>
          </w:p>
        </w:tc>
      </w:tr>
      <w:tr w:rsidR="00924A78" w:rsidRPr="00FD7A05" w:rsidTr="00924A78">
        <w:trPr>
          <w:trHeight w:val="397"/>
          <w:jc w:val="center"/>
        </w:trPr>
        <w:tc>
          <w:tcPr>
            <w:tcW w:w="1447" w:type="dxa"/>
            <w:vAlign w:val="center"/>
          </w:tcPr>
          <w:p w:rsidR="00924A78" w:rsidRPr="00FD7A05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D7A05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1447" w:type="dxa"/>
            <w:vAlign w:val="center"/>
          </w:tcPr>
          <w:p w:rsidR="00924A78" w:rsidRPr="00FD7A05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D7A05"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1446" w:type="dxa"/>
            <w:vAlign w:val="center"/>
          </w:tcPr>
          <w:p w:rsidR="00924A78" w:rsidRPr="00FD7A05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D7A05">
              <w:rPr>
                <w:b/>
                <w:sz w:val="20"/>
                <w:szCs w:val="20"/>
              </w:rPr>
              <w:t>D3</w:t>
            </w:r>
          </w:p>
        </w:tc>
        <w:tc>
          <w:tcPr>
            <w:tcW w:w="1645" w:type="dxa"/>
            <w:vAlign w:val="center"/>
          </w:tcPr>
          <w:p w:rsidR="00924A78" w:rsidRPr="00FD7A05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D7A05">
              <w:rPr>
                <w:b/>
                <w:sz w:val="20"/>
                <w:szCs w:val="20"/>
              </w:rPr>
              <w:t>D4</w:t>
            </w:r>
          </w:p>
        </w:tc>
      </w:tr>
      <w:tr w:rsidR="00924A78" w:rsidRPr="00FD7A05" w:rsidTr="00924A78">
        <w:trPr>
          <w:trHeight w:val="397"/>
          <w:jc w:val="center"/>
        </w:trPr>
        <w:tc>
          <w:tcPr>
            <w:tcW w:w="1447" w:type="dxa"/>
            <w:vAlign w:val="center"/>
          </w:tcPr>
          <w:p w:rsidR="00924A78" w:rsidRPr="00FD7A05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D7A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7" w:type="dxa"/>
            <w:vAlign w:val="center"/>
          </w:tcPr>
          <w:p w:rsidR="00924A78" w:rsidRPr="00FD7A05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D7A05">
              <w:rPr>
                <w:b/>
                <w:sz w:val="20"/>
                <w:szCs w:val="20"/>
              </w:rPr>
              <w:t>8.0</w:t>
            </w:r>
          </w:p>
        </w:tc>
        <w:tc>
          <w:tcPr>
            <w:tcW w:w="1446" w:type="dxa"/>
            <w:vAlign w:val="center"/>
          </w:tcPr>
          <w:p w:rsidR="00924A78" w:rsidRPr="00FD7A05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D7A05">
              <w:rPr>
                <w:b/>
                <w:sz w:val="20"/>
                <w:szCs w:val="20"/>
              </w:rPr>
              <w:t>9.25</w:t>
            </w:r>
          </w:p>
        </w:tc>
        <w:tc>
          <w:tcPr>
            <w:tcW w:w="1645" w:type="dxa"/>
            <w:vAlign w:val="center"/>
          </w:tcPr>
          <w:p w:rsidR="00924A78" w:rsidRPr="00FD7A05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D7A05">
              <w:rPr>
                <w:b/>
                <w:sz w:val="20"/>
                <w:szCs w:val="20"/>
              </w:rPr>
              <w:t>13.25</w:t>
            </w:r>
          </w:p>
        </w:tc>
      </w:tr>
    </w:tbl>
    <w:p w:rsidR="00924A78" w:rsidRDefault="00924A78" w:rsidP="00924A78"/>
    <w:p w:rsidR="00924A78" w:rsidRDefault="00924A78" w:rsidP="00924A78">
      <w:pPr>
        <w:ind w:left="1418"/>
      </w:pPr>
      <w:r>
        <w:t>T</w:t>
      </w:r>
      <w:r w:rsidRPr="0094463E">
        <w:t>he attenuation points shall not exceed the tolerances shown in Tables </w:t>
      </w:r>
      <w:r w:rsidR="000E28E4">
        <w:t>3B</w:t>
      </w:r>
      <w:r w:rsidR="000E28E4" w:rsidRPr="0094463E">
        <w:t xml:space="preserve"> </w:t>
      </w:r>
      <w:r w:rsidRPr="0094463E">
        <w:t xml:space="preserve">and </w:t>
      </w:r>
      <w:r>
        <w:t>3</w:t>
      </w:r>
      <w:r w:rsidR="000E28E4">
        <w:t>C</w:t>
      </w:r>
      <w:r w:rsidRPr="0094463E">
        <w:t>.</w:t>
      </w:r>
    </w:p>
    <w:p w:rsidR="00924A78" w:rsidRPr="0094463E" w:rsidRDefault="00924A78" w:rsidP="00924A78"/>
    <w:p w:rsidR="00924A78" w:rsidRPr="00B6271E" w:rsidRDefault="00924A78" w:rsidP="00924A78">
      <w:pPr>
        <w:jc w:val="center"/>
        <w:rPr>
          <w:b/>
        </w:rPr>
      </w:pPr>
      <w:r w:rsidRPr="00B6271E">
        <w:rPr>
          <w:b/>
        </w:rPr>
        <w:t>TABLE   </w:t>
      </w:r>
      <w:r w:rsidR="000E28E4">
        <w:rPr>
          <w:b/>
        </w:rPr>
        <w:t>3B</w:t>
      </w:r>
    </w:p>
    <w:p w:rsidR="00924A78" w:rsidRPr="00B6271E" w:rsidRDefault="00924A78" w:rsidP="00924A78">
      <w:pPr>
        <w:jc w:val="center"/>
        <w:rPr>
          <w:b/>
        </w:rPr>
      </w:pPr>
      <w:r w:rsidRPr="00B6271E">
        <w:rPr>
          <w:b/>
        </w:rPr>
        <w:lastRenderedPageBreak/>
        <w:t>ATTENUATION POINTS CLOSE TO CARRIER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134"/>
        <w:gridCol w:w="1134"/>
        <w:gridCol w:w="1132"/>
        <w:gridCol w:w="1113"/>
      </w:tblGrid>
      <w:tr w:rsidR="00924A78" w:rsidRPr="00B6271E" w:rsidTr="00924A78">
        <w:trPr>
          <w:jc w:val="center"/>
        </w:trPr>
        <w:tc>
          <w:tcPr>
            <w:tcW w:w="4513" w:type="dxa"/>
            <w:gridSpan w:val="4"/>
            <w:vAlign w:val="center"/>
          </w:tcPr>
          <w:p w:rsidR="00924A78" w:rsidRPr="00B6271E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B6271E">
              <w:rPr>
                <w:b/>
                <w:sz w:val="20"/>
                <w:szCs w:val="20"/>
              </w:rPr>
              <w:t>Tolerance range</w:t>
            </w:r>
            <w:r w:rsidRPr="00B6271E">
              <w:rPr>
                <w:b/>
                <w:sz w:val="20"/>
                <w:szCs w:val="20"/>
              </w:rPr>
              <w:br/>
              <w:t>kHz</w:t>
            </w:r>
          </w:p>
        </w:tc>
      </w:tr>
      <w:tr w:rsidR="00924A78" w:rsidRPr="00B6271E" w:rsidTr="00924A78">
        <w:trPr>
          <w:jc w:val="center"/>
        </w:trPr>
        <w:tc>
          <w:tcPr>
            <w:tcW w:w="1134" w:type="dxa"/>
          </w:tcPr>
          <w:p w:rsidR="00924A78" w:rsidRPr="00B6271E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B6271E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1134" w:type="dxa"/>
          </w:tcPr>
          <w:p w:rsidR="00924A78" w:rsidRPr="00B6271E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B6271E"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1132" w:type="dxa"/>
          </w:tcPr>
          <w:p w:rsidR="00924A78" w:rsidRPr="00B6271E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B6271E">
              <w:rPr>
                <w:b/>
                <w:sz w:val="20"/>
                <w:szCs w:val="20"/>
              </w:rPr>
              <w:t>D3</w:t>
            </w:r>
          </w:p>
        </w:tc>
        <w:tc>
          <w:tcPr>
            <w:tcW w:w="1113" w:type="dxa"/>
          </w:tcPr>
          <w:p w:rsidR="00924A78" w:rsidRPr="00B6271E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B6271E">
              <w:rPr>
                <w:b/>
                <w:sz w:val="20"/>
                <w:szCs w:val="20"/>
              </w:rPr>
              <w:t>D4</w:t>
            </w:r>
          </w:p>
        </w:tc>
      </w:tr>
      <w:tr w:rsidR="00924A78" w:rsidRPr="00B6271E" w:rsidTr="00924A78">
        <w:trPr>
          <w:jc w:val="center"/>
        </w:trPr>
        <w:tc>
          <w:tcPr>
            <w:tcW w:w="1134" w:type="dxa"/>
          </w:tcPr>
          <w:p w:rsidR="00924A78" w:rsidRPr="00B6271E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B6271E">
              <w:rPr>
                <w:b/>
                <w:sz w:val="20"/>
                <w:szCs w:val="20"/>
              </w:rPr>
              <w:t>+3.1</w:t>
            </w:r>
          </w:p>
        </w:tc>
        <w:tc>
          <w:tcPr>
            <w:tcW w:w="1134" w:type="dxa"/>
          </w:tcPr>
          <w:p w:rsidR="00924A78" w:rsidRPr="00B6271E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B6271E">
              <w:rPr>
                <w:b/>
                <w:sz w:val="20"/>
                <w:szCs w:val="20"/>
              </w:rPr>
              <w:sym w:font="Symbol" w:char="F0B1"/>
            </w:r>
            <w:r w:rsidRPr="00B6271E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132" w:type="dxa"/>
          </w:tcPr>
          <w:p w:rsidR="00924A78" w:rsidRPr="00B6271E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B6271E">
              <w:rPr>
                <w:b/>
                <w:sz w:val="20"/>
                <w:szCs w:val="20"/>
              </w:rPr>
              <w:sym w:font="Symbol" w:char="F02D"/>
            </w:r>
            <w:r w:rsidRPr="00B6271E">
              <w:rPr>
                <w:b/>
                <w:sz w:val="20"/>
                <w:szCs w:val="20"/>
              </w:rPr>
              <w:t>1.35</w:t>
            </w:r>
          </w:p>
        </w:tc>
        <w:tc>
          <w:tcPr>
            <w:tcW w:w="1113" w:type="dxa"/>
          </w:tcPr>
          <w:p w:rsidR="00924A78" w:rsidRPr="00B6271E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B6271E">
              <w:rPr>
                <w:b/>
                <w:sz w:val="20"/>
                <w:szCs w:val="20"/>
              </w:rPr>
              <w:sym w:font="Symbol" w:char="F02D"/>
            </w:r>
            <w:r w:rsidRPr="00B6271E">
              <w:rPr>
                <w:b/>
                <w:sz w:val="20"/>
                <w:szCs w:val="20"/>
              </w:rPr>
              <w:t>5.35</w:t>
            </w:r>
          </w:p>
        </w:tc>
      </w:tr>
    </w:tbl>
    <w:p w:rsidR="00924A78" w:rsidRDefault="00924A78" w:rsidP="00924A78"/>
    <w:p w:rsidR="00924A78" w:rsidRDefault="00924A78" w:rsidP="00924A78"/>
    <w:p w:rsidR="00924A78" w:rsidRDefault="00924A78" w:rsidP="00924A78"/>
    <w:p w:rsidR="00924A78" w:rsidRDefault="00924A78" w:rsidP="00924A78"/>
    <w:p w:rsidR="00924A78" w:rsidRPr="00F30D2C" w:rsidRDefault="00924A78" w:rsidP="00924A78">
      <w:pPr>
        <w:jc w:val="center"/>
        <w:rPr>
          <w:b/>
        </w:rPr>
      </w:pPr>
      <w:r w:rsidRPr="00F30D2C">
        <w:rPr>
          <w:b/>
        </w:rPr>
        <w:t>TABLE   </w:t>
      </w:r>
      <w:r>
        <w:rPr>
          <w:b/>
        </w:rPr>
        <w:t>3</w:t>
      </w:r>
      <w:r w:rsidR="000E28E4">
        <w:rPr>
          <w:b/>
        </w:rPr>
        <w:t>C</w:t>
      </w:r>
    </w:p>
    <w:p w:rsidR="00924A78" w:rsidRPr="00F30D2C" w:rsidRDefault="00924A78" w:rsidP="00924A78">
      <w:pPr>
        <w:jc w:val="center"/>
        <w:rPr>
          <w:b/>
        </w:rPr>
      </w:pPr>
      <w:r w:rsidRPr="00F30D2C">
        <w:rPr>
          <w:b/>
        </w:rPr>
        <w:t>ATTENUATION POINTS DISTANT FROM CARRIER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134"/>
        <w:gridCol w:w="1134"/>
        <w:gridCol w:w="1132"/>
        <w:gridCol w:w="1218"/>
      </w:tblGrid>
      <w:tr w:rsidR="00924A78" w:rsidRPr="00F30D2C" w:rsidTr="00924A78">
        <w:trPr>
          <w:jc w:val="center"/>
        </w:trPr>
        <w:tc>
          <w:tcPr>
            <w:tcW w:w="4618" w:type="dxa"/>
            <w:gridSpan w:val="4"/>
            <w:vAlign w:val="center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>Tolerance range</w:t>
            </w:r>
            <w:r w:rsidRPr="00F30D2C">
              <w:rPr>
                <w:b/>
                <w:sz w:val="20"/>
                <w:szCs w:val="20"/>
              </w:rPr>
              <w:br/>
              <w:t>kHz</w:t>
            </w:r>
          </w:p>
        </w:tc>
      </w:tr>
      <w:tr w:rsidR="00924A78" w:rsidRPr="00F30D2C" w:rsidTr="00924A78">
        <w:trPr>
          <w:jc w:val="center"/>
        </w:trPr>
        <w:tc>
          <w:tcPr>
            <w:tcW w:w="1134" w:type="dxa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>D1</w:t>
            </w:r>
          </w:p>
        </w:tc>
        <w:tc>
          <w:tcPr>
            <w:tcW w:w="1134" w:type="dxa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>D2</w:t>
            </w:r>
          </w:p>
        </w:tc>
        <w:tc>
          <w:tcPr>
            <w:tcW w:w="1132" w:type="dxa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>D3</w:t>
            </w:r>
          </w:p>
        </w:tc>
        <w:tc>
          <w:tcPr>
            <w:tcW w:w="1218" w:type="dxa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>D4</w:t>
            </w:r>
          </w:p>
        </w:tc>
      </w:tr>
      <w:tr w:rsidR="00924A78" w:rsidRPr="00F30D2C" w:rsidTr="00924A78">
        <w:trPr>
          <w:jc w:val="center"/>
        </w:trPr>
        <w:tc>
          <w:tcPr>
            <w:tcW w:w="1134" w:type="dxa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sym w:font="Symbol" w:char="F0B1"/>
            </w:r>
            <w:r w:rsidRPr="00F30D2C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1134" w:type="dxa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sym w:font="Symbol" w:char="F0B1"/>
            </w:r>
            <w:r w:rsidRPr="00F30D2C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1132" w:type="dxa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sym w:font="Symbol" w:char="F0B1"/>
            </w:r>
            <w:r w:rsidRPr="00F30D2C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1218" w:type="dxa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>+3.5</w:t>
            </w:r>
            <w:r>
              <w:rPr>
                <w:b/>
                <w:sz w:val="20"/>
                <w:szCs w:val="20"/>
              </w:rPr>
              <w:br/>
            </w:r>
            <w:r w:rsidRPr="00F30D2C">
              <w:rPr>
                <w:b/>
                <w:sz w:val="20"/>
                <w:szCs w:val="20"/>
              </w:rPr>
              <w:sym w:font="Symbol" w:char="F02D"/>
            </w:r>
            <w:r w:rsidRPr="00F30D2C">
              <w:rPr>
                <w:b/>
                <w:sz w:val="20"/>
                <w:szCs w:val="20"/>
              </w:rPr>
              <w:t>7.5</w:t>
            </w:r>
          </w:p>
        </w:tc>
      </w:tr>
    </w:tbl>
    <w:p w:rsidR="00924A78" w:rsidRDefault="00924A78" w:rsidP="00924A78"/>
    <w:p w:rsidR="00924A78" w:rsidRDefault="00924A78" w:rsidP="00924A78">
      <w:pPr>
        <w:ind w:left="1418"/>
      </w:pPr>
      <w:r w:rsidRPr="0094463E">
        <w:t>The minimum attenuation of the filter outside the 90 dB attenuation points must be equal to or greater than 90 dB.</w:t>
      </w:r>
      <w:r w:rsidR="00933AA9" w:rsidRPr="00933AA9">
        <w:t xml:space="preserve"> </w:t>
      </w:r>
      <w:r w:rsidR="00933AA9" w:rsidRPr="0094463E">
        <w:t xml:space="preserve">The tuning of the power measuring receiver shall be adjusted away from the carrier so that the </w:t>
      </w:r>
      <w:r w:rsidR="00933AA9" w:rsidRPr="0094463E">
        <w:sym w:font="Symbol" w:char="F02D"/>
      </w:r>
      <w:r w:rsidR="00933AA9" w:rsidRPr="0094463E">
        <w:t>6 dB response nearest to the transmitter carrier frequency is located at a displacement from the nominal carrier frequency as given in Table </w:t>
      </w:r>
      <w:r w:rsidR="00933AA9">
        <w:t>3D</w:t>
      </w:r>
      <w:r w:rsidR="00933AA9" w:rsidRPr="0094463E">
        <w:t>.</w:t>
      </w:r>
    </w:p>
    <w:p w:rsidR="00924A78" w:rsidRPr="0094463E" w:rsidRDefault="00924A78" w:rsidP="00924A78"/>
    <w:p w:rsidR="00924A78" w:rsidRPr="00F30D2C" w:rsidRDefault="00924A78" w:rsidP="00924A78">
      <w:pPr>
        <w:jc w:val="center"/>
        <w:rPr>
          <w:b/>
        </w:rPr>
      </w:pPr>
      <w:r w:rsidRPr="00F30D2C">
        <w:rPr>
          <w:b/>
        </w:rPr>
        <w:t>TABLE   </w:t>
      </w:r>
      <w:r w:rsidR="000E28E4">
        <w:rPr>
          <w:b/>
        </w:rPr>
        <w:t>3D</w:t>
      </w:r>
    </w:p>
    <w:p w:rsidR="00924A78" w:rsidRPr="00F30D2C" w:rsidRDefault="00924A78" w:rsidP="00924A78">
      <w:pPr>
        <w:jc w:val="center"/>
        <w:rPr>
          <w:b/>
        </w:rPr>
      </w:pPr>
      <w:r w:rsidRPr="00F30D2C">
        <w:rPr>
          <w:b/>
        </w:rPr>
        <w:t>FREQUENCY DISPLACEMENT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578"/>
        <w:gridCol w:w="2996"/>
      </w:tblGrid>
      <w:tr w:rsidR="00924A78" w:rsidRPr="00F30D2C" w:rsidTr="00924A78">
        <w:trPr>
          <w:jc w:val="center"/>
        </w:trPr>
        <w:tc>
          <w:tcPr>
            <w:tcW w:w="2578" w:type="dxa"/>
            <w:vAlign w:val="center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>Specified necessary bandwidth</w:t>
            </w:r>
            <w:r w:rsidRPr="00F30D2C">
              <w:rPr>
                <w:b/>
                <w:sz w:val="20"/>
                <w:szCs w:val="20"/>
              </w:rPr>
              <w:br/>
              <w:t>kHz</w:t>
            </w:r>
          </w:p>
        </w:tc>
        <w:tc>
          <w:tcPr>
            <w:tcW w:w="2996" w:type="dxa"/>
            <w:vAlign w:val="center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 xml:space="preserve">Displacement from the </w:t>
            </w:r>
            <w:r w:rsidRPr="00F30D2C">
              <w:rPr>
                <w:b/>
                <w:sz w:val="20"/>
                <w:szCs w:val="20"/>
              </w:rPr>
              <w:sym w:font="Symbol" w:char="F02D"/>
            </w:r>
            <w:r w:rsidRPr="00F30D2C">
              <w:rPr>
                <w:b/>
                <w:sz w:val="20"/>
                <w:szCs w:val="20"/>
              </w:rPr>
              <w:t>6 dB point</w:t>
            </w:r>
            <w:r w:rsidRPr="00F30D2C">
              <w:rPr>
                <w:b/>
                <w:sz w:val="20"/>
                <w:szCs w:val="20"/>
              </w:rPr>
              <w:br/>
              <w:t>kHz</w:t>
            </w:r>
          </w:p>
        </w:tc>
      </w:tr>
      <w:tr w:rsidR="00924A78" w:rsidRPr="00F30D2C" w:rsidTr="00924A78">
        <w:trPr>
          <w:jc w:val="center"/>
        </w:trPr>
        <w:tc>
          <w:tcPr>
            <w:tcW w:w="2578" w:type="dxa"/>
            <w:vAlign w:val="center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996" w:type="dxa"/>
            <w:vAlign w:val="center"/>
          </w:tcPr>
          <w:p w:rsidR="00924A78" w:rsidRPr="00F30D2C" w:rsidRDefault="00924A78" w:rsidP="00924A78">
            <w:pPr>
              <w:jc w:val="center"/>
              <w:rPr>
                <w:b/>
                <w:sz w:val="20"/>
                <w:szCs w:val="20"/>
              </w:rPr>
            </w:pPr>
            <w:r w:rsidRPr="00F30D2C">
              <w:rPr>
                <w:b/>
                <w:sz w:val="20"/>
                <w:szCs w:val="20"/>
              </w:rPr>
              <w:t>17</w:t>
            </w:r>
          </w:p>
        </w:tc>
      </w:tr>
    </w:tbl>
    <w:p w:rsidR="00924A78" w:rsidRDefault="00924A78" w:rsidP="00924A78"/>
    <w:p w:rsidR="00924A78" w:rsidRDefault="00924A78" w:rsidP="00924A78">
      <w:pPr>
        <w:ind w:left="1418"/>
      </w:pPr>
    </w:p>
    <w:p w:rsidR="00924A78" w:rsidRPr="0094463E" w:rsidRDefault="00924A78" w:rsidP="00924A78"/>
    <w:p w:rsidR="00924A78" w:rsidRPr="0094463E" w:rsidRDefault="00B95088" w:rsidP="00924A78">
      <w:pPr>
        <w:ind w:left="1418"/>
      </w:pPr>
      <w:r>
        <w:rPr>
          <w:rFonts w:cstheme="minorHAnsi"/>
        </w:rPr>
        <w:t>6.7.5.4</w:t>
      </w:r>
      <w:r>
        <w:rPr>
          <w:rFonts w:cstheme="minorHAnsi"/>
        </w:rPr>
        <w:tab/>
      </w:r>
      <w:r w:rsidR="00933AA9">
        <w:rPr>
          <w:rFonts w:cstheme="minorHAnsi"/>
          <w:i/>
        </w:rPr>
        <w:t>Attenuation indicator</w:t>
      </w:r>
      <w:r w:rsidR="00933AA9">
        <w:t xml:space="preserve"> </w:t>
      </w:r>
    </w:p>
    <w:p w:rsidR="00924A78" w:rsidRPr="0094463E" w:rsidRDefault="00924A78" w:rsidP="00924A78">
      <w:pPr>
        <w:ind w:left="1418"/>
      </w:pPr>
      <w:r w:rsidRPr="0094463E">
        <w:t>The attenuation indicator shall have a minimum range of 80 dB and a reading resolution of 1 dB.</w:t>
      </w:r>
    </w:p>
    <w:p w:rsidR="00924A78" w:rsidRDefault="00924A78" w:rsidP="00924A78">
      <w:pPr>
        <w:pStyle w:val="B1"/>
      </w:pPr>
    </w:p>
    <w:p w:rsidR="00924A78" w:rsidRPr="0094463E" w:rsidRDefault="00B95088" w:rsidP="00924A78">
      <w:pPr>
        <w:ind w:left="1418"/>
      </w:pPr>
      <w:r>
        <w:rPr>
          <w:rFonts w:cstheme="minorHAnsi"/>
        </w:rPr>
        <w:t>6.7.5.5</w:t>
      </w:r>
      <w:r>
        <w:rPr>
          <w:rFonts w:cstheme="minorHAnsi"/>
        </w:rPr>
        <w:tab/>
      </w:r>
      <w:r w:rsidR="00933AA9">
        <w:rPr>
          <w:rFonts w:cstheme="minorHAnsi"/>
          <w:i/>
        </w:rPr>
        <w:t xml:space="preserve">RMS value indicator </w:t>
      </w:r>
    </w:p>
    <w:p w:rsidR="00924A78" w:rsidRDefault="00924A78" w:rsidP="00924A78">
      <w:pPr>
        <w:ind w:left="1418"/>
      </w:pPr>
      <w:bookmarkStart w:id="6" w:name="AppendixNum9"/>
      <w:bookmarkEnd w:id="6"/>
      <w:r w:rsidRPr="0094463E">
        <w:t xml:space="preserve">The instrument shall accurately indicate non-sinusoidal signals in a ratio of </w:t>
      </w:r>
      <w:r>
        <w:t xml:space="preserve">up to </w:t>
      </w:r>
      <w:r w:rsidRPr="0094463E">
        <w:t>10:1 between peak value and RMS value.</w:t>
      </w:r>
    </w:p>
    <w:p w:rsidR="00924A78" w:rsidRPr="0094463E" w:rsidRDefault="00924A78" w:rsidP="00924A78">
      <w:pPr>
        <w:ind w:left="1418"/>
      </w:pPr>
    </w:p>
    <w:p w:rsidR="00924A78" w:rsidRPr="0094463E" w:rsidRDefault="00B95088" w:rsidP="00924A78">
      <w:pPr>
        <w:ind w:left="1418"/>
      </w:pPr>
      <w:r>
        <w:rPr>
          <w:rFonts w:cstheme="minorHAnsi"/>
        </w:rPr>
        <w:t>6.7.5.6</w:t>
      </w:r>
      <w:r>
        <w:rPr>
          <w:rFonts w:cstheme="minorHAnsi"/>
        </w:rPr>
        <w:tab/>
      </w:r>
      <w:r w:rsidR="00933AA9">
        <w:rPr>
          <w:rFonts w:cstheme="minorHAnsi"/>
          <w:i/>
        </w:rPr>
        <w:t xml:space="preserve">Oscillator and amplifier </w:t>
      </w:r>
    </w:p>
    <w:p w:rsidR="00924A78" w:rsidRPr="0094463E" w:rsidRDefault="00924A78" w:rsidP="00924A78">
      <w:pPr>
        <w:ind w:left="1418"/>
      </w:pPr>
      <w:r w:rsidRPr="0094463E">
        <w:t xml:space="preserve">The oscillator and amplifier shall be designed in such a way that the measurement of the adjacent channel power of a low-noise unmodulated transmitter, whose self-noise has a negligible influence on the measurement result, yields a measured value of </w:t>
      </w:r>
      <w:r w:rsidRPr="0094463E">
        <w:sym w:font="Symbol" w:char="F0A3"/>
      </w:r>
      <w:r w:rsidRPr="0094463E">
        <w:t> </w:t>
      </w:r>
      <w:r w:rsidRPr="0094463E">
        <w:sym w:font="Symbol" w:char="F02D"/>
      </w:r>
      <w:r w:rsidRPr="0094463E">
        <w:t>90 dB referred to the carrier of the oscillator.</w:t>
      </w:r>
      <w:r w:rsidR="009D08DD">
        <w:t>’</w:t>
      </w:r>
    </w:p>
    <w:p w:rsidR="00924A78" w:rsidRPr="0094463E" w:rsidRDefault="00924A78" w:rsidP="00924A78"/>
    <w:p w:rsidR="00924A78" w:rsidRDefault="00924A78">
      <w:pPr>
        <w:spacing w:after="200" w:line="276" w:lineRule="auto"/>
      </w:pPr>
      <w:r>
        <w:br w:type="page"/>
      </w:r>
    </w:p>
    <w:p w:rsidR="00924A78" w:rsidRDefault="00924A78" w:rsidP="00924A78"/>
    <w:p w:rsidR="000A7F9F" w:rsidRDefault="000A7F9F" w:rsidP="000A7F9F">
      <w:pPr>
        <w:pStyle w:val="HR"/>
      </w:pPr>
      <w:bookmarkStart w:id="7" w:name="_Toc121021997"/>
      <w:r w:rsidRPr="00A61704">
        <w:rPr>
          <w:rStyle w:val="CharSectno"/>
        </w:rPr>
        <w:t>7</w:t>
      </w:r>
      <w:r>
        <w:tab/>
        <w:t>Compliance with this Standard</w:t>
      </w:r>
      <w:r w:rsidR="00CE1613">
        <w:t xml:space="preserve"> </w:t>
      </w:r>
      <w:r>
        <w:t xml:space="preserve">— devices complying with former </w:t>
      </w:r>
      <w:r w:rsidR="0061028E">
        <w:t>s</w:t>
      </w:r>
      <w:r>
        <w:t>tandard</w:t>
      </w:r>
      <w:bookmarkEnd w:id="7"/>
    </w:p>
    <w:p w:rsidR="00525FC8" w:rsidRDefault="000A7F9F">
      <w:pPr>
        <w:pStyle w:val="ZR1"/>
        <w:numPr>
          <w:ilvl w:val="0"/>
          <w:numId w:val="16"/>
        </w:numPr>
        <w:tabs>
          <w:tab w:val="clear" w:pos="794"/>
          <w:tab w:val="right" w:pos="993"/>
        </w:tabs>
        <w:ind w:left="1418" w:hanging="425"/>
      </w:pPr>
      <w:r>
        <w:t xml:space="preserve">This section has effect despite the revocation of the </w:t>
      </w:r>
      <w:r w:rsidRPr="00A0405E">
        <w:rPr>
          <w:i/>
        </w:rPr>
        <w:t xml:space="preserve">Radiocommunications (UHF CB Radio </w:t>
      </w:r>
      <w:r>
        <w:rPr>
          <w:i/>
        </w:rPr>
        <w:t>Equipment</w:t>
      </w:r>
      <w:r w:rsidRPr="00A0405E">
        <w:rPr>
          <w:i/>
        </w:rPr>
        <w:t>) Standard 2004</w:t>
      </w:r>
      <w:r>
        <w:t xml:space="preserve"> (</w:t>
      </w:r>
      <w:r w:rsidRPr="00B5460C">
        <w:rPr>
          <w:b/>
          <w:i/>
        </w:rPr>
        <w:t xml:space="preserve">the former </w:t>
      </w:r>
      <w:r w:rsidR="0061028E" w:rsidRPr="0061028E">
        <w:rPr>
          <w:b/>
          <w:i/>
        </w:rPr>
        <w:t>s</w:t>
      </w:r>
      <w:r w:rsidRPr="0061028E">
        <w:rPr>
          <w:b/>
          <w:i/>
        </w:rPr>
        <w:t>tandard</w:t>
      </w:r>
      <w:r w:rsidR="00DC0E04" w:rsidRPr="00DC0E04">
        <w:rPr>
          <w:i/>
        </w:rPr>
        <w:t>).</w:t>
      </w:r>
      <w:r w:rsidR="00BE552F" w:rsidDel="00BE552F">
        <w:t xml:space="preserve"> </w:t>
      </w:r>
    </w:p>
    <w:p w:rsidR="00525FC8" w:rsidRDefault="00525FC8">
      <w:pPr>
        <w:pStyle w:val="ListParagraph"/>
      </w:pPr>
    </w:p>
    <w:p w:rsidR="00525FC8" w:rsidRDefault="003A0CCD" w:rsidP="0010088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/>
        <w:ind w:left="1418" w:hanging="425"/>
      </w:pPr>
      <w:r w:rsidRPr="0061028E">
        <w:rPr>
          <w:rFonts w:eastAsiaTheme="minorHAnsi"/>
          <w:lang w:eastAsia="en-US"/>
        </w:rPr>
        <w:t>If a particular model of UHF CB radio equipment complie</w:t>
      </w:r>
      <w:r w:rsidR="00F640B9">
        <w:rPr>
          <w:rFonts w:eastAsiaTheme="minorHAnsi"/>
          <w:lang w:eastAsia="en-US"/>
        </w:rPr>
        <w:t>s</w:t>
      </w:r>
      <w:r w:rsidRPr="0061028E">
        <w:rPr>
          <w:rFonts w:eastAsiaTheme="minorHAnsi"/>
          <w:lang w:eastAsia="en-US"/>
        </w:rPr>
        <w:t xml:space="preserve"> with the former </w:t>
      </w:r>
      <w:r w:rsidR="0061028E" w:rsidRPr="0061028E">
        <w:rPr>
          <w:rFonts w:eastAsiaTheme="minorHAnsi"/>
          <w:lang w:eastAsia="en-US"/>
        </w:rPr>
        <w:t>s</w:t>
      </w:r>
      <w:r w:rsidRPr="0061028E">
        <w:rPr>
          <w:rFonts w:eastAsiaTheme="minorHAnsi"/>
          <w:lang w:eastAsia="en-US"/>
        </w:rPr>
        <w:t>tandard</w:t>
      </w:r>
      <w:r w:rsidR="002D0A50">
        <w:rPr>
          <w:rFonts w:eastAsiaTheme="minorHAnsi"/>
          <w:lang w:eastAsia="en-US"/>
        </w:rPr>
        <w:t>,</w:t>
      </w:r>
      <w:r w:rsidRPr="0061028E">
        <w:rPr>
          <w:rFonts w:eastAsiaTheme="minorHAnsi"/>
          <w:lang w:eastAsia="en-US"/>
        </w:rPr>
        <w:t xml:space="preserve"> any UHF CB radio equipment of that model is taken to comply with this Standard, if it is manufactured or imported within 18 months </w:t>
      </w:r>
      <w:r w:rsidR="0061028E" w:rsidRPr="0061028E">
        <w:rPr>
          <w:rFonts w:eastAsiaTheme="minorHAnsi"/>
          <w:lang w:eastAsia="en-US"/>
        </w:rPr>
        <w:t>after the</w:t>
      </w:r>
      <w:r w:rsidRPr="0061028E">
        <w:rPr>
          <w:rFonts w:eastAsiaTheme="minorHAnsi"/>
          <w:lang w:eastAsia="en-US"/>
        </w:rPr>
        <w:t xml:space="preserve"> commencement of this Standard.  </w:t>
      </w:r>
    </w:p>
    <w:p w:rsidR="00A856FE" w:rsidRPr="00BD4263" w:rsidRDefault="002B60DB" w:rsidP="0010088C">
      <w:pPr>
        <w:pStyle w:val="R1"/>
        <w:ind w:left="993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Note: </w:t>
      </w:r>
      <w:r w:rsidR="00A856FE" w:rsidRPr="00BD4263">
        <w:rPr>
          <w:i/>
          <w:sz w:val="20"/>
          <w:szCs w:val="20"/>
        </w:rPr>
        <w:t xml:space="preserve">Legacy 25 kHz channel spacing equipment may continue to be used </w:t>
      </w:r>
      <w:r w:rsidR="00743D0D">
        <w:rPr>
          <w:i/>
          <w:sz w:val="20"/>
          <w:szCs w:val="20"/>
        </w:rPr>
        <w:t xml:space="preserve">in accordance with, and subject to the licence conditions of, </w:t>
      </w:r>
      <w:r w:rsidR="00BD4263" w:rsidRPr="00BD4263">
        <w:rPr>
          <w:i/>
          <w:sz w:val="20"/>
          <w:szCs w:val="20"/>
        </w:rPr>
        <w:t>the Radiocommunications (Citizen Band Radio Stations) Class Licence 2002</w:t>
      </w:r>
      <w:r w:rsidR="00BD4263">
        <w:rPr>
          <w:i/>
          <w:sz w:val="20"/>
          <w:szCs w:val="20"/>
        </w:rPr>
        <w:t xml:space="preserve">. </w:t>
      </w:r>
    </w:p>
    <w:p w:rsidR="008341D7" w:rsidRPr="00633292" w:rsidRDefault="008341D7" w:rsidP="008341D7">
      <w:pPr>
        <w:rPr>
          <w:vertAlign w:val="superscript"/>
        </w:rPr>
      </w:pPr>
    </w:p>
    <w:sectPr w:rsidR="008341D7" w:rsidRPr="00633292" w:rsidSect="00DF213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C6" w:rsidRDefault="00B70EC6" w:rsidP="000A7F9F">
      <w:r>
        <w:separator/>
      </w:r>
    </w:p>
  </w:endnote>
  <w:endnote w:type="continuationSeparator" w:id="0">
    <w:p w:rsidR="00B70EC6" w:rsidRDefault="00B70EC6" w:rsidP="000A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3856"/>
      <w:docPartObj>
        <w:docPartGallery w:val="Page Numbers (Bottom of Page)"/>
        <w:docPartUnique/>
      </w:docPartObj>
    </w:sdtPr>
    <w:sdtContent>
      <w:p w:rsidR="001C4CFE" w:rsidRDefault="001C4CFE">
        <w:pPr>
          <w:pStyle w:val="Footer"/>
          <w:pBdr>
            <w:bottom w:val="single" w:sz="6" w:space="1" w:color="auto"/>
          </w:pBdr>
          <w:jc w:val="right"/>
        </w:pPr>
      </w:p>
      <w:p w:rsidR="001C4CFE" w:rsidRDefault="006D5989">
        <w:pPr>
          <w:pStyle w:val="Footer"/>
          <w:jc w:val="right"/>
        </w:pPr>
        <w:fldSimple w:instr=" PAGE   \* MERGEFORMAT ">
          <w:r w:rsidR="00991526">
            <w:rPr>
              <w:noProof/>
            </w:rPr>
            <w:t>1</w:t>
          </w:r>
        </w:fldSimple>
      </w:p>
    </w:sdtContent>
  </w:sdt>
  <w:p w:rsidR="001C4CFE" w:rsidRPr="00867C1F" w:rsidRDefault="001C4CFE" w:rsidP="000A7F9F">
    <w:pPr>
      <w:pStyle w:val="Footer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Radiocommunications (UHF CB Radio Equipment) Standard 2011 (No.1)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C6" w:rsidRDefault="00B70EC6" w:rsidP="000A7F9F">
      <w:r>
        <w:separator/>
      </w:r>
    </w:p>
  </w:footnote>
  <w:footnote w:type="continuationSeparator" w:id="0">
    <w:p w:rsidR="00B70EC6" w:rsidRDefault="00B70EC6" w:rsidP="000A7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55"/>
    <w:multiLevelType w:val="hybridMultilevel"/>
    <w:tmpl w:val="C1320D98"/>
    <w:lvl w:ilvl="0" w:tplc="FD3C82F2">
      <w:start w:val="1"/>
      <w:numFmt w:val="decimal"/>
      <w:lvlText w:val="(%1)"/>
      <w:lvlJc w:val="left"/>
      <w:pPr>
        <w:ind w:left="530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026" w:hanging="360"/>
      </w:pPr>
    </w:lvl>
    <w:lvl w:ilvl="2" w:tplc="0C09001B" w:tentative="1">
      <w:start w:val="1"/>
      <w:numFmt w:val="lowerRoman"/>
      <w:lvlText w:val="%3."/>
      <w:lvlJc w:val="right"/>
      <w:pPr>
        <w:ind w:left="6746" w:hanging="180"/>
      </w:pPr>
    </w:lvl>
    <w:lvl w:ilvl="3" w:tplc="0C09000F" w:tentative="1">
      <w:start w:val="1"/>
      <w:numFmt w:val="decimal"/>
      <w:lvlText w:val="%4."/>
      <w:lvlJc w:val="left"/>
      <w:pPr>
        <w:ind w:left="7466" w:hanging="360"/>
      </w:pPr>
    </w:lvl>
    <w:lvl w:ilvl="4" w:tplc="0C090019" w:tentative="1">
      <w:start w:val="1"/>
      <w:numFmt w:val="lowerLetter"/>
      <w:lvlText w:val="%5."/>
      <w:lvlJc w:val="left"/>
      <w:pPr>
        <w:ind w:left="8186" w:hanging="360"/>
      </w:pPr>
    </w:lvl>
    <w:lvl w:ilvl="5" w:tplc="0C09001B" w:tentative="1">
      <w:start w:val="1"/>
      <w:numFmt w:val="lowerRoman"/>
      <w:lvlText w:val="%6."/>
      <w:lvlJc w:val="right"/>
      <w:pPr>
        <w:ind w:left="8906" w:hanging="180"/>
      </w:pPr>
    </w:lvl>
    <w:lvl w:ilvl="6" w:tplc="0C09000F" w:tentative="1">
      <w:start w:val="1"/>
      <w:numFmt w:val="decimal"/>
      <w:lvlText w:val="%7."/>
      <w:lvlJc w:val="left"/>
      <w:pPr>
        <w:ind w:left="9626" w:hanging="360"/>
      </w:pPr>
    </w:lvl>
    <w:lvl w:ilvl="7" w:tplc="0C090019" w:tentative="1">
      <w:start w:val="1"/>
      <w:numFmt w:val="lowerLetter"/>
      <w:lvlText w:val="%8."/>
      <w:lvlJc w:val="left"/>
      <w:pPr>
        <w:ind w:left="10346" w:hanging="360"/>
      </w:pPr>
    </w:lvl>
    <w:lvl w:ilvl="8" w:tplc="0C09001B" w:tentative="1">
      <w:start w:val="1"/>
      <w:numFmt w:val="lowerRoman"/>
      <w:lvlText w:val="%9."/>
      <w:lvlJc w:val="right"/>
      <w:pPr>
        <w:ind w:left="11066" w:hanging="180"/>
      </w:pPr>
    </w:lvl>
  </w:abstractNum>
  <w:abstractNum w:abstractNumId="1">
    <w:nsid w:val="043B6952"/>
    <w:multiLevelType w:val="hybridMultilevel"/>
    <w:tmpl w:val="C014448C"/>
    <w:lvl w:ilvl="0" w:tplc="FD3C82F2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02A8"/>
    <w:multiLevelType w:val="hybridMultilevel"/>
    <w:tmpl w:val="FFAE71BE"/>
    <w:lvl w:ilvl="0" w:tplc="667C1A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1192F"/>
    <w:multiLevelType w:val="hybridMultilevel"/>
    <w:tmpl w:val="77CAE0BC"/>
    <w:lvl w:ilvl="0" w:tplc="1588504A">
      <w:start w:val="1"/>
      <w:numFmt w:val="lowerLetter"/>
      <w:lvlText w:val="(%1)"/>
      <w:lvlJc w:val="left"/>
      <w:pPr>
        <w:ind w:left="1923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643" w:hanging="360"/>
      </w:pPr>
    </w:lvl>
    <w:lvl w:ilvl="2" w:tplc="0C09001B" w:tentative="1">
      <w:start w:val="1"/>
      <w:numFmt w:val="lowerRoman"/>
      <w:lvlText w:val="%3."/>
      <w:lvlJc w:val="right"/>
      <w:pPr>
        <w:ind w:left="3363" w:hanging="180"/>
      </w:pPr>
    </w:lvl>
    <w:lvl w:ilvl="3" w:tplc="0C09000F" w:tentative="1">
      <w:start w:val="1"/>
      <w:numFmt w:val="decimal"/>
      <w:lvlText w:val="%4."/>
      <w:lvlJc w:val="left"/>
      <w:pPr>
        <w:ind w:left="4083" w:hanging="360"/>
      </w:pPr>
    </w:lvl>
    <w:lvl w:ilvl="4" w:tplc="0C090019" w:tentative="1">
      <w:start w:val="1"/>
      <w:numFmt w:val="lowerLetter"/>
      <w:lvlText w:val="%5."/>
      <w:lvlJc w:val="left"/>
      <w:pPr>
        <w:ind w:left="4803" w:hanging="360"/>
      </w:pPr>
    </w:lvl>
    <w:lvl w:ilvl="5" w:tplc="0C09001B" w:tentative="1">
      <w:start w:val="1"/>
      <w:numFmt w:val="lowerRoman"/>
      <w:lvlText w:val="%6."/>
      <w:lvlJc w:val="right"/>
      <w:pPr>
        <w:ind w:left="5523" w:hanging="180"/>
      </w:pPr>
    </w:lvl>
    <w:lvl w:ilvl="6" w:tplc="0C09000F" w:tentative="1">
      <w:start w:val="1"/>
      <w:numFmt w:val="decimal"/>
      <w:lvlText w:val="%7."/>
      <w:lvlJc w:val="left"/>
      <w:pPr>
        <w:ind w:left="6243" w:hanging="360"/>
      </w:pPr>
    </w:lvl>
    <w:lvl w:ilvl="7" w:tplc="0C090019" w:tentative="1">
      <w:start w:val="1"/>
      <w:numFmt w:val="lowerLetter"/>
      <w:lvlText w:val="%8."/>
      <w:lvlJc w:val="left"/>
      <w:pPr>
        <w:ind w:left="6963" w:hanging="360"/>
      </w:pPr>
    </w:lvl>
    <w:lvl w:ilvl="8" w:tplc="0C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">
    <w:nsid w:val="0B5A2441"/>
    <w:multiLevelType w:val="hybridMultilevel"/>
    <w:tmpl w:val="50987044"/>
    <w:lvl w:ilvl="0" w:tplc="DB24A09E">
      <w:start w:val="1"/>
      <w:numFmt w:val="lowerLetter"/>
      <w:lvlText w:val="(%1)"/>
      <w:lvlJc w:val="left"/>
      <w:pPr>
        <w:ind w:left="37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45" w:hanging="360"/>
      </w:pPr>
    </w:lvl>
    <w:lvl w:ilvl="2" w:tplc="0C09001B" w:tentative="1">
      <w:start w:val="1"/>
      <w:numFmt w:val="lowerRoman"/>
      <w:lvlText w:val="%3."/>
      <w:lvlJc w:val="right"/>
      <w:pPr>
        <w:ind w:left="5165" w:hanging="180"/>
      </w:pPr>
    </w:lvl>
    <w:lvl w:ilvl="3" w:tplc="0C09000F" w:tentative="1">
      <w:start w:val="1"/>
      <w:numFmt w:val="decimal"/>
      <w:lvlText w:val="%4."/>
      <w:lvlJc w:val="left"/>
      <w:pPr>
        <w:ind w:left="5885" w:hanging="360"/>
      </w:pPr>
    </w:lvl>
    <w:lvl w:ilvl="4" w:tplc="0C090019" w:tentative="1">
      <w:start w:val="1"/>
      <w:numFmt w:val="lowerLetter"/>
      <w:lvlText w:val="%5."/>
      <w:lvlJc w:val="left"/>
      <w:pPr>
        <w:ind w:left="6605" w:hanging="360"/>
      </w:pPr>
    </w:lvl>
    <w:lvl w:ilvl="5" w:tplc="0C09001B" w:tentative="1">
      <w:start w:val="1"/>
      <w:numFmt w:val="lowerRoman"/>
      <w:lvlText w:val="%6."/>
      <w:lvlJc w:val="right"/>
      <w:pPr>
        <w:ind w:left="7325" w:hanging="180"/>
      </w:pPr>
    </w:lvl>
    <w:lvl w:ilvl="6" w:tplc="0C09000F" w:tentative="1">
      <w:start w:val="1"/>
      <w:numFmt w:val="decimal"/>
      <w:lvlText w:val="%7."/>
      <w:lvlJc w:val="left"/>
      <w:pPr>
        <w:ind w:left="8045" w:hanging="360"/>
      </w:pPr>
    </w:lvl>
    <w:lvl w:ilvl="7" w:tplc="0C090019" w:tentative="1">
      <w:start w:val="1"/>
      <w:numFmt w:val="lowerLetter"/>
      <w:lvlText w:val="%8."/>
      <w:lvlJc w:val="left"/>
      <w:pPr>
        <w:ind w:left="8765" w:hanging="360"/>
      </w:pPr>
    </w:lvl>
    <w:lvl w:ilvl="8" w:tplc="0C09001B" w:tentative="1">
      <w:start w:val="1"/>
      <w:numFmt w:val="lowerRoman"/>
      <w:lvlText w:val="%9."/>
      <w:lvlJc w:val="right"/>
      <w:pPr>
        <w:ind w:left="9485" w:hanging="180"/>
      </w:pPr>
    </w:lvl>
  </w:abstractNum>
  <w:abstractNum w:abstractNumId="5">
    <w:nsid w:val="1213211C"/>
    <w:multiLevelType w:val="hybridMultilevel"/>
    <w:tmpl w:val="0F5E0680"/>
    <w:lvl w:ilvl="0" w:tplc="EF6EEC2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C86AEC"/>
    <w:multiLevelType w:val="hybridMultilevel"/>
    <w:tmpl w:val="3F2A89BE"/>
    <w:lvl w:ilvl="0" w:tplc="6A06D97C">
      <w:start w:val="1"/>
      <w:numFmt w:val="lowerLetter"/>
      <w:lvlText w:val="(%1)"/>
      <w:lvlJc w:val="left"/>
      <w:pPr>
        <w:ind w:left="21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1FDE4D13"/>
    <w:multiLevelType w:val="hybridMultilevel"/>
    <w:tmpl w:val="AD147FC4"/>
    <w:lvl w:ilvl="0" w:tplc="40521A0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22A4F97"/>
    <w:multiLevelType w:val="hybridMultilevel"/>
    <w:tmpl w:val="3904C36E"/>
    <w:lvl w:ilvl="0" w:tplc="56709E60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937802"/>
    <w:multiLevelType w:val="hybridMultilevel"/>
    <w:tmpl w:val="D26C207A"/>
    <w:lvl w:ilvl="0" w:tplc="B90208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A7438E"/>
    <w:multiLevelType w:val="hybridMultilevel"/>
    <w:tmpl w:val="2AD45F98"/>
    <w:lvl w:ilvl="0" w:tplc="D854965E">
      <w:start w:val="1"/>
      <w:numFmt w:val="lowerLetter"/>
      <w:lvlText w:val="(%1)"/>
      <w:lvlJc w:val="left"/>
      <w:pPr>
        <w:ind w:left="1444" w:hanging="48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A1E755C"/>
    <w:multiLevelType w:val="hybridMultilevel"/>
    <w:tmpl w:val="BE28AD56"/>
    <w:lvl w:ilvl="0" w:tplc="D0BC3C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41937"/>
    <w:multiLevelType w:val="hybridMultilevel"/>
    <w:tmpl w:val="E01E79A8"/>
    <w:lvl w:ilvl="0" w:tplc="79E02C2C">
      <w:start w:val="1"/>
      <w:numFmt w:val="lowerLetter"/>
      <w:lvlText w:val="(%1)"/>
      <w:lvlJc w:val="left"/>
      <w:pPr>
        <w:ind w:left="22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64" w:hanging="360"/>
      </w:pPr>
    </w:lvl>
    <w:lvl w:ilvl="2" w:tplc="0C09001B" w:tentative="1">
      <w:start w:val="1"/>
      <w:numFmt w:val="lowerRoman"/>
      <w:lvlText w:val="%3."/>
      <w:lvlJc w:val="right"/>
      <w:pPr>
        <w:ind w:left="3284" w:hanging="180"/>
      </w:pPr>
    </w:lvl>
    <w:lvl w:ilvl="3" w:tplc="0C09000F" w:tentative="1">
      <w:start w:val="1"/>
      <w:numFmt w:val="decimal"/>
      <w:lvlText w:val="%4."/>
      <w:lvlJc w:val="left"/>
      <w:pPr>
        <w:ind w:left="4004" w:hanging="360"/>
      </w:pPr>
    </w:lvl>
    <w:lvl w:ilvl="4" w:tplc="0C090019" w:tentative="1">
      <w:start w:val="1"/>
      <w:numFmt w:val="lowerLetter"/>
      <w:lvlText w:val="%5."/>
      <w:lvlJc w:val="left"/>
      <w:pPr>
        <w:ind w:left="4724" w:hanging="360"/>
      </w:pPr>
    </w:lvl>
    <w:lvl w:ilvl="5" w:tplc="0C09001B" w:tentative="1">
      <w:start w:val="1"/>
      <w:numFmt w:val="lowerRoman"/>
      <w:lvlText w:val="%6."/>
      <w:lvlJc w:val="right"/>
      <w:pPr>
        <w:ind w:left="5444" w:hanging="180"/>
      </w:pPr>
    </w:lvl>
    <w:lvl w:ilvl="6" w:tplc="0C09000F" w:tentative="1">
      <w:start w:val="1"/>
      <w:numFmt w:val="decimal"/>
      <w:lvlText w:val="%7."/>
      <w:lvlJc w:val="left"/>
      <w:pPr>
        <w:ind w:left="6164" w:hanging="360"/>
      </w:pPr>
    </w:lvl>
    <w:lvl w:ilvl="7" w:tplc="0C090019" w:tentative="1">
      <w:start w:val="1"/>
      <w:numFmt w:val="lowerLetter"/>
      <w:lvlText w:val="%8."/>
      <w:lvlJc w:val="left"/>
      <w:pPr>
        <w:ind w:left="6884" w:hanging="360"/>
      </w:pPr>
    </w:lvl>
    <w:lvl w:ilvl="8" w:tplc="0C0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3110027D"/>
    <w:multiLevelType w:val="hybridMultilevel"/>
    <w:tmpl w:val="87FAFC62"/>
    <w:lvl w:ilvl="0" w:tplc="26AAD3B0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33EC2DBE"/>
    <w:multiLevelType w:val="hybridMultilevel"/>
    <w:tmpl w:val="B1FA3036"/>
    <w:lvl w:ilvl="0" w:tplc="FD3C82F2">
      <w:start w:val="1"/>
      <w:numFmt w:val="decimal"/>
      <w:lvlText w:val="(%1)"/>
      <w:lvlJc w:val="left"/>
      <w:pPr>
        <w:ind w:left="42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950" w:hanging="360"/>
      </w:pPr>
    </w:lvl>
    <w:lvl w:ilvl="2" w:tplc="0C09001B" w:tentative="1">
      <w:start w:val="1"/>
      <w:numFmt w:val="lowerRoman"/>
      <w:lvlText w:val="%3."/>
      <w:lvlJc w:val="right"/>
      <w:pPr>
        <w:ind w:left="5670" w:hanging="180"/>
      </w:pPr>
    </w:lvl>
    <w:lvl w:ilvl="3" w:tplc="0C09000F" w:tentative="1">
      <w:start w:val="1"/>
      <w:numFmt w:val="decimal"/>
      <w:lvlText w:val="%4."/>
      <w:lvlJc w:val="left"/>
      <w:pPr>
        <w:ind w:left="6390" w:hanging="360"/>
      </w:pPr>
    </w:lvl>
    <w:lvl w:ilvl="4" w:tplc="0C090019" w:tentative="1">
      <w:start w:val="1"/>
      <w:numFmt w:val="lowerLetter"/>
      <w:lvlText w:val="%5."/>
      <w:lvlJc w:val="left"/>
      <w:pPr>
        <w:ind w:left="7110" w:hanging="360"/>
      </w:pPr>
    </w:lvl>
    <w:lvl w:ilvl="5" w:tplc="0C09001B" w:tentative="1">
      <w:start w:val="1"/>
      <w:numFmt w:val="lowerRoman"/>
      <w:lvlText w:val="%6."/>
      <w:lvlJc w:val="right"/>
      <w:pPr>
        <w:ind w:left="7830" w:hanging="180"/>
      </w:pPr>
    </w:lvl>
    <w:lvl w:ilvl="6" w:tplc="0C09000F" w:tentative="1">
      <w:start w:val="1"/>
      <w:numFmt w:val="decimal"/>
      <w:lvlText w:val="%7."/>
      <w:lvlJc w:val="left"/>
      <w:pPr>
        <w:ind w:left="8550" w:hanging="360"/>
      </w:pPr>
    </w:lvl>
    <w:lvl w:ilvl="7" w:tplc="0C090019" w:tentative="1">
      <w:start w:val="1"/>
      <w:numFmt w:val="lowerLetter"/>
      <w:lvlText w:val="%8."/>
      <w:lvlJc w:val="left"/>
      <w:pPr>
        <w:ind w:left="9270" w:hanging="360"/>
      </w:pPr>
    </w:lvl>
    <w:lvl w:ilvl="8" w:tplc="0C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5">
    <w:nsid w:val="35C17066"/>
    <w:multiLevelType w:val="hybridMultilevel"/>
    <w:tmpl w:val="102E10F2"/>
    <w:lvl w:ilvl="0" w:tplc="A74A66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69957DA"/>
    <w:multiLevelType w:val="hybridMultilevel"/>
    <w:tmpl w:val="B5EA614C"/>
    <w:lvl w:ilvl="0" w:tplc="3014E0C6">
      <w:start w:val="1"/>
      <w:numFmt w:val="lowerLetter"/>
      <w:lvlText w:val="(%1)"/>
      <w:lvlJc w:val="left"/>
      <w:pPr>
        <w:ind w:left="49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670" w:hanging="360"/>
      </w:pPr>
    </w:lvl>
    <w:lvl w:ilvl="2" w:tplc="0C09001B" w:tentative="1">
      <w:start w:val="1"/>
      <w:numFmt w:val="lowerRoman"/>
      <w:lvlText w:val="%3."/>
      <w:lvlJc w:val="right"/>
      <w:pPr>
        <w:ind w:left="6390" w:hanging="180"/>
      </w:pPr>
    </w:lvl>
    <w:lvl w:ilvl="3" w:tplc="0C09000F" w:tentative="1">
      <w:start w:val="1"/>
      <w:numFmt w:val="decimal"/>
      <w:lvlText w:val="%4."/>
      <w:lvlJc w:val="left"/>
      <w:pPr>
        <w:ind w:left="7110" w:hanging="360"/>
      </w:pPr>
    </w:lvl>
    <w:lvl w:ilvl="4" w:tplc="0C090019" w:tentative="1">
      <w:start w:val="1"/>
      <w:numFmt w:val="lowerLetter"/>
      <w:lvlText w:val="%5."/>
      <w:lvlJc w:val="left"/>
      <w:pPr>
        <w:ind w:left="7830" w:hanging="360"/>
      </w:pPr>
    </w:lvl>
    <w:lvl w:ilvl="5" w:tplc="0C09001B" w:tentative="1">
      <w:start w:val="1"/>
      <w:numFmt w:val="lowerRoman"/>
      <w:lvlText w:val="%6."/>
      <w:lvlJc w:val="right"/>
      <w:pPr>
        <w:ind w:left="8550" w:hanging="180"/>
      </w:pPr>
    </w:lvl>
    <w:lvl w:ilvl="6" w:tplc="0C09000F" w:tentative="1">
      <w:start w:val="1"/>
      <w:numFmt w:val="decimal"/>
      <w:lvlText w:val="%7."/>
      <w:lvlJc w:val="left"/>
      <w:pPr>
        <w:ind w:left="9270" w:hanging="360"/>
      </w:pPr>
    </w:lvl>
    <w:lvl w:ilvl="7" w:tplc="0C090019" w:tentative="1">
      <w:start w:val="1"/>
      <w:numFmt w:val="lowerLetter"/>
      <w:lvlText w:val="%8."/>
      <w:lvlJc w:val="left"/>
      <w:pPr>
        <w:ind w:left="9990" w:hanging="360"/>
      </w:pPr>
    </w:lvl>
    <w:lvl w:ilvl="8" w:tplc="0C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7">
    <w:nsid w:val="37527226"/>
    <w:multiLevelType w:val="hybridMultilevel"/>
    <w:tmpl w:val="C0BC6208"/>
    <w:lvl w:ilvl="0" w:tplc="EF8A329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8FC65EE"/>
    <w:multiLevelType w:val="hybridMultilevel"/>
    <w:tmpl w:val="D0503A00"/>
    <w:lvl w:ilvl="0" w:tplc="DC869D02">
      <w:start w:val="1"/>
      <w:numFmt w:val="lowerRoman"/>
      <w:lvlText w:val="(%1)"/>
      <w:lvlJc w:val="left"/>
      <w:pPr>
        <w:ind w:left="28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5" w:hanging="360"/>
      </w:pPr>
    </w:lvl>
    <w:lvl w:ilvl="2" w:tplc="0C09001B" w:tentative="1">
      <w:start w:val="1"/>
      <w:numFmt w:val="lowerRoman"/>
      <w:lvlText w:val="%3."/>
      <w:lvlJc w:val="right"/>
      <w:pPr>
        <w:ind w:left="3945" w:hanging="180"/>
      </w:pPr>
    </w:lvl>
    <w:lvl w:ilvl="3" w:tplc="0C09000F" w:tentative="1">
      <w:start w:val="1"/>
      <w:numFmt w:val="decimal"/>
      <w:lvlText w:val="%4."/>
      <w:lvlJc w:val="left"/>
      <w:pPr>
        <w:ind w:left="4665" w:hanging="360"/>
      </w:pPr>
    </w:lvl>
    <w:lvl w:ilvl="4" w:tplc="0C090019" w:tentative="1">
      <w:start w:val="1"/>
      <w:numFmt w:val="lowerLetter"/>
      <w:lvlText w:val="%5."/>
      <w:lvlJc w:val="left"/>
      <w:pPr>
        <w:ind w:left="5385" w:hanging="360"/>
      </w:pPr>
    </w:lvl>
    <w:lvl w:ilvl="5" w:tplc="0C09001B" w:tentative="1">
      <w:start w:val="1"/>
      <w:numFmt w:val="lowerRoman"/>
      <w:lvlText w:val="%6."/>
      <w:lvlJc w:val="right"/>
      <w:pPr>
        <w:ind w:left="6105" w:hanging="180"/>
      </w:pPr>
    </w:lvl>
    <w:lvl w:ilvl="6" w:tplc="0C09000F" w:tentative="1">
      <w:start w:val="1"/>
      <w:numFmt w:val="decimal"/>
      <w:lvlText w:val="%7."/>
      <w:lvlJc w:val="left"/>
      <w:pPr>
        <w:ind w:left="6825" w:hanging="360"/>
      </w:pPr>
    </w:lvl>
    <w:lvl w:ilvl="7" w:tplc="0C090019" w:tentative="1">
      <w:start w:val="1"/>
      <w:numFmt w:val="lowerLetter"/>
      <w:lvlText w:val="%8."/>
      <w:lvlJc w:val="left"/>
      <w:pPr>
        <w:ind w:left="7545" w:hanging="360"/>
      </w:pPr>
    </w:lvl>
    <w:lvl w:ilvl="8" w:tplc="0C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">
    <w:nsid w:val="3B556ABC"/>
    <w:multiLevelType w:val="hybridMultilevel"/>
    <w:tmpl w:val="F2BA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372E8"/>
    <w:multiLevelType w:val="hybridMultilevel"/>
    <w:tmpl w:val="A60A37B4"/>
    <w:lvl w:ilvl="0" w:tplc="583EA9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C5685E"/>
    <w:multiLevelType w:val="hybridMultilevel"/>
    <w:tmpl w:val="F91E81E0"/>
    <w:lvl w:ilvl="0" w:tplc="38625B90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0" w:hanging="360"/>
      </w:pPr>
    </w:lvl>
    <w:lvl w:ilvl="2" w:tplc="0C09001B" w:tentative="1">
      <w:start w:val="1"/>
      <w:numFmt w:val="lowerRoman"/>
      <w:lvlText w:val="%3."/>
      <w:lvlJc w:val="right"/>
      <w:pPr>
        <w:ind w:left="3480" w:hanging="180"/>
      </w:pPr>
    </w:lvl>
    <w:lvl w:ilvl="3" w:tplc="0C09000F" w:tentative="1">
      <w:start w:val="1"/>
      <w:numFmt w:val="decimal"/>
      <w:lvlText w:val="%4."/>
      <w:lvlJc w:val="left"/>
      <w:pPr>
        <w:ind w:left="4200" w:hanging="360"/>
      </w:pPr>
    </w:lvl>
    <w:lvl w:ilvl="4" w:tplc="0C090019" w:tentative="1">
      <w:start w:val="1"/>
      <w:numFmt w:val="lowerLetter"/>
      <w:lvlText w:val="%5."/>
      <w:lvlJc w:val="left"/>
      <w:pPr>
        <w:ind w:left="4920" w:hanging="360"/>
      </w:pPr>
    </w:lvl>
    <w:lvl w:ilvl="5" w:tplc="0C09001B" w:tentative="1">
      <w:start w:val="1"/>
      <w:numFmt w:val="lowerRoman"/>
      <w:lvlText w:val="%6."/>
      <w:lvlJc w:val="right"/>
      <w:pPr>
        <w:ind w:left="5640" w:hanging="180"/>
      </w:pPr>
    </w:lvl>
    <w:lvl w:ilvl="6" w:tplc="0C09000F" w:tentative="1">
      <w:start w:val="1"/>
      <w:numFmt w:val="decimal"/>
      <w:lvlText w:val="%7."/>
      <w:lvlJc w:val="left"/>
      <w:pPr>
        <w:ind w:left="6360" w:hanging="360"/>
      </w:pPr>
    </w:lvl>
    <w:lvl w:ilvl="7" w:tplc="0C090019" w:tentative="1">
      <w:start w:val="1"/>
      <w:numFmt w:val="lowerLetter"/>
      <w:lvlText w:val="%8."/>
      <w:lvlJc w:val="left"/>
      <w:pPr>
        <w:ind w:left="7080" w:hanging="360"/>
      </w:pPr>
    </w:lvl>
    <w:lvl w:ilvl="8" w:tplc="0C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>
    <w:nsid w:val="4AA71CCF"/>
    <w:multiLevelType w:val="hybridMultilevel"/>
    <w:tmpl w:val="7EECB68C"/>
    <w:lvl w:ilvl="0" w:tplc="C3201AC6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0" w:hanging="360"/>
      </w:pPr>
    </w:lvl>
    <w:lvl w:ilvl="2" w:tplc="0C09001B" w:tentative="1">
      <w:start w:val="1"/>
      <w:numFmt w:val="lowerRoman"/>
      <w:lvlText w:val="%3."/>
      <w:lvlJc w:val="right"/>
      <w:pPr>
        <w:ind w:left="3480" w:hanging="180"/>
      </w:pPr>
    </w:lvl>
    <w:lvl w:ilvl="3" w:tplc="0C09000F" w:tentative="1">
      <w:start w:val="1"/>
      <w:numFmt w:val="decimal"/>
      <w:lvlText w:val="%4."/>
      <w:lvlJc w:val="left"/>
      <w:pPr>
        <w:ind w:left="4200" w:hanging="360"/>
      </w:pPr>
    </w:lvl>
    <w:lvl w:ilvl="4" w:tplc="0C090019" w:tentative="1">
      <w:start w:val="1"/>
      <w:numFmt w:val="lowerLetter"/>
      <w:lvlText w:val="%5."/>
      <w:lvlJc w:val="left"/>
      <w:pPr>
        <w:ind w:left="4920" w:hanging="360"/>
      </w:pPr>
    </w:lvl>
    <w:lvl w:ilvl="5" w:tplc="0C09001B" w:tentative="1">
      <w:start w:val="1"/>
      <w:numFmt w:val="lowerRoman"/>
      <w:lvlText w:val="%6."/>
      <w:lvlJc w:val="right"/>
      <w:pPr>
        <w:ind w:left="5640" w:hanging="180"/>
      </w:pPr>
    </w:lvl>
    <w:lvl w:ilvl="6" w:tplc="0C09000F" w:tentative="1">
      <w:start w:val="1"/>
      <w:numFmt w:val="decimal"/>
      <w:lvlText w:val="%7."/>
      <w:lvlJc w:val="left"/>
      <w:pPr>
        <w:ind w:left="6360" w:hanging="360"/>
      </w:pPr>
    </w:lvl>
    <w:lvl w:ilvl="7" w:tplc="0C090019" w:tentative="1">
      <w:start w:val="1"/>
      <w:numFmt w:val="lowerLetter"/>
      <w:lvlText w:val="%8."/>
      <w:lvlJc w:val="left"/>
      <w:pPr>
        <w:ind w:left="7080" w:hanging="360"/>
      </w:pPr>
    </w:lvl>
    <w:lvl w:ilvl="8" w:tplc="0C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>
    <w:nsid w:val="4D254F2D"/>
    <w:multiLevelType w:val="hybridMultilevel"/>
    <w:tmpl w:val="39CEEEDA"/>
    <w:lvl w:ilvl="0" w:tplc="16A8720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18E7B75"/>
    <w:multiLevelType w:val="hybridMultilevel"/>
    <w:tmpl w:val="F5C4E960"/>
    <w:lvl w:ilvl="0" w:tplc="FD3C8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62694"/>
    <w:multiLevelType w:val="hybridMultilevel"/>
    <w:tmpl w:val="E60AC664"/>
    <w:lvl w:ilvl="0" w:tplc="8BCA3D02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57AA6572"/>
    <w:multiLevelType w:val="hybridMultilevel"/>
    <w:tmpl w:val="D608A788"/>
    <w:lvl w:ilvl="0" w:tplc="D2F212E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9086022"/>
    <w:multiLevelType w:val="multilevel"/>
    <w:tmpl w:val="C51E896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376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1800"/>
      </w:pPr>
      <w:rPr>
        <w:rFonts w:hint="default"/>
      </w:rPr>
    </w:lvl>
  </w:abstractNum>
  <w:abstractNum w:abstractNumId="28">
    <w:nsid w:val="5D5710CC"/>
    <w:multiLevelType w:val="hybridMultilevel"/>
    <w:tmpl w:val="D0503A00"/>
    <w:lvl w:ilvl="0" w:tplc="DC869D02">
      <w:start w:val="1"/>
      <w:numFmt w:val="lowerRoman"/>
      <w:lvlText w:val="(%1)"/>
      <w:lvlJc w:val="left"/>
      <w:pPr>
        <w:ind w:left="28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25" w:hanging="360"/>
      </w:pPr>
    </w:lvl>
    <w:lvl w:ilvl="2" w:tplc="0C09001B" w:tentative="1">
      <w:start w:val="1"/>
      <w:numFmt w:val="lowerRoman"/>
      <w:lvlText w:val="%3."/>
      <w:lvlJc w:val="right"/>
      <w:pPr>
        <w:ind w:left="3945" w:hanging="180"/>
      </w:pPr>
    </w:lvl>
    <w:lvl w:ilvl="3" w:tplc="0C09000F" w:tentative="1">
      <w:start w:val="1"/>
      <w:numFmt w:val="decimal"/>
      <w:lvlText w:val="%4."/>
      <w:lvlJc w:val="left"/>
      <w:pPr>
        <w:ind w:left="4665" w:hanging="360"/>
      </w:pPr>
    </w:lvl>
    <w:lvl w:ilvl="4" w:tplc="0C090019" w:tentative="1">
      <w:start w:val="1"/>
      <w:numFmt w:val="lowerLetter"/>
      <w:lvlText w:val="%5."/>
      <w:lvlJc w:val="left"/>
      <w:pPr>
        <w:ind w:left="5385" w:hanging="360"/>
      </w:pPr>
    </w:lvl>
    <w:lvl w:ilvl="5" w:tplc="0C09001B" w:tentative="1">
      <w:start w:val="1"/>
      <w:numFmt w:val="lowerRoman"/>
      <w:lvlText w:val="%6."/>
      <w:lvlJc w:val="right"/>
      <w:pPr>
        <w:ind w:left="6105" w:hanging="180"/>
      </w:pPr>
    </w:lvl>
    <w:lvl w:ilvl="6" w:tplc="0C09000F" w:tentative="1">
      <w:start w:val="1"/>
      <w:numFmt w:val="decimal"/>
      <w:lvlText w:val="%7."/>
      <w:lvlJc w:val="left"/>
      <w:pPr>
        <w:ind w:left="6825" w:hanging="360"/>
      </w:pPr>
    </w:lvl>
    <w:lvl w:ilvl="7" w:tplc="0C090019" w:tentative="1">
      <w:start w:val="1"/>
      <w:numFmt w:val="lowerLetter"/>
      <w:lvlText w:val="%8."/>
      <w:lvlJc w:val="left"/>
      <w:pPr>
        <w:ind w:left="7545" w:hanging="360"/>
      </w:pPr>
    </w:lvl>
    <w:lvl w:ilvl="8" w:tplc="0C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9">
    <w:nsid w:val="63143C24"/>
    <w:multiLevelType w:val="hybridMultilevel"/>
    <w:tmpl w:val="EAA42F94"/>
    <w:lvl w:ilvl="0" w:tplc="7580179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64652CD"/>
    <w:multiLevelType w:val="hybridMultilevel"/>
    <w:tmpl w:val="4D1CAE80"/>
    <w:lvl w:ilvl="0" w:tplc="DD0CCEB4">
      <w:start w:val="9"/>
      <w:numFmt w:val="lowerLetter"/>
      <w:lvlText w:val="(%1)"/>
      <w:lvlJc w:val="left"/>
      <w:pPr>
        <w:ind w:left="25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33" w:hanging="360"/>
      </w:pPr>
    </w:lvl>
    <w:lvl w:ilvl="2" w:tplc="0C09001B" w:tentative="1">
      <w:start w:val="1"/>
      <w:numFmt w:val="lowerRoman"/>
      <w:lvlText w:val="%3."/>
      <w:lvlJc w:val="right"/>
      <w:pPr>
        <w:ind w:left="3953" w:hanging="180"/>
      </w:pPr>
    </w:lvl>
    <w:lvl w:ilvl="3" w:tplc="0C09000F" w:tentative="1">
      <w:start w:val="1"/>
      <w:numFmt w:val="decimal"/>
      <w:lvlText w:val="%4."/>
      <w:lvlJc w:val="left"/>
      <w:pPr>
        <w:ind w:left="4673" w:hanging="360"/>
      </w:pPr>
    </w:lvl>
    <w:lvl w:ilvl="4" w:tplc="0C090019" w:tentative="1">
      <w:start w:val="1"/>
      <w:numFmt w:val="lowerLetter"/>
      <w:lvlText w:val="%5."/>
      <w:lvlJc w:val="left"/>
      <w:pPr>
        <w:ind w:left="5393" w:hanging="360"/>
      </w:pPr>
    </w:lvl>
    <w:lvl w:ilvl="5" w:tplc="0C09001B" w:tentative="1">
      <w:start w:val="1"/>
      <w:numFmt w:val="lowerRoman"/>
      <w:lvlText w:val="%6."/>
      <w:lvlJc w:val="right"/>
      <w:pPr>
        <w:ind w:left="6113" w:hanging="180"/>
      </w:pPr>
    </w:lvl>
    <w:lvl w:ilvl="6" w:tplc="0C09000F" w:tentative="1">
      <w:start w:val="1"/>
      <w:numFmt w:val="decimal"/>
      <w:lvlText w:val="%7."/>
      <w:lvlJc w:val="left"/>
      <w:pPr>
        <w:ind w:left="6833" w:hanging="360"/>
      </w:pPr>
    </w:lvl>
    <w:lvl w:ilvl="7" w:tplc="0C090019" w:tentative="1">
      <w:start w:val="1"/>
      <w:numFmt w:val="lowerLetter"/>
      <w:lvlText w:val="%8."/>
      <w:lvlJc w:val="left"/>
      <w:pPr>
        <w:ind w:left="7553" w:hanging="360"/>
      </w:pPr>
    </w:lvl>
    <w:lvl w:ilvl="8" w:tplc="0C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31">
    <w:nsid w:val="682474B5"/>
    <w:multiLevelType w:val="hybridMultilevel"/>
    <w:tmpl w:val="2D184826"/>
    <w:lvl w:ilvl="0" w:tplc="5122E716">
      <w:start w:val="1"/>
      <w:numFmt w:val="lowerRoman"/>
      <w:lvlText w:val="(%1)"/>
      <w:lvlJc w:val="left"/>
      <w:pPr>
        <w:ind w:left="28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92A47"/>
    <w:multiLevelType w:val="hybridMultilevel"/>
    <w:tmpl w:val="66F412AC"/>
    <w:lvl w:ilvl="0" w:tplc="DC869D02">
      <w:start w:val="1"/>
      <w:numFmt w:val="lowerRoman"/>
      <w:lvlText w:val="(%1)"/>
      <w:lvlJc w:val="left"/>
      <w:pPr>
        <w:ind w:left="28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A2DDF"/>
    <w:multiLevelType w:val="hybridMultilevel"/>
    <w:tmpl w:val="A60A37B4"/>
    <w:lvl w:ilvl="0" w:tplc="583EA924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>
    <w:nsid w:val="6BB00BDB"/>
    <w:multiLevelType w:val="hybridMultilevel"/>
    <w:tmpl w:val="06AA0BEA"/>
    <w:lvl w:ilvl="0" w:tplc="05029358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>
    <w:nsid w:val="711339E1"/>
    <w:multiLevelType w:val="hybridMultilevel"/>
    <w:tmpl w:val="2A9063A4"/>
    <w:lvl w:ilvl="0" w:tplc="FF806EC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1BC0E80"/>
    <w:multiLevelType w:val="hybridMultilevel"/>
    <w:tmpl w:val="EC647100"/>
    <w:lvl w:ilvl="0" w:tplc="5122E716">
      <w:start w:val="1"/>
      <w:numFmt w:val="lowerRoman"/>
      <w:lvlText w:val="(%1)"/>
      <w:lvlJc w:val="left"/>
      <w:pPr>
        <w:ind w:left="28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853F6"/>
    <w:multiLevelType w:val="hybridMultilevel"/>
    <w:tmpl w:val="59604334"/>
    <w:lvl w:ilvl="0" w:tplc="DFFAF54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8133544"/>
    <w:multiLevelType w:val="hybridMultilevel"/>
    <w:tmpl w:val="7B222DCA"/>
    <w:lvl w:ilvl="0" w:tplc="FD3C82F2">
      <w:start w:val="1"/>
      <w:numFmt w:val="decimal"/>
      <w:lvlText w:val="(%1)"/>
      <w:lvlJc w:val="left"/>
      <w:pPr>
        <w:ind w:left="42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950" w:hanging="360"/>
      </w:pPr>
    </w:lvl>
    <w:lvl w:ilvl="2" w:tplc="0C09001B" w:tentative="1">
      <w:start w:val="1"/>
      <w:numFmt w:val="lowerRoman"/>
      <w:lvlText w:val="%3."/>
      <w:lvlJc w:val="right"/>
      <w:pPr>
        <w:ind w:left="5670" w:hanging="180"/>
      </w:pPr>
    </w:lvl>
    <w:lvl w:ilvl="3" w:tplc="0C09000F" w:tentative="1">
      <w:start w:val="1"/>
      <w:numFmt w:val="decimal"/>
      <w:lvlText w:val="%4."/>
      <w:lvlJc w:val="left"/>
      <w:pPr>
        <w:ind w:left="6390" w:hanging="360"/>
      </w:pPr>
    </w:lvl>
    <w:lvl w:ilvl="4" w:tplc="0C090019" w:tentative="1">
      <w:start w:val="1"/>
      <w:numFmt w:val="lowerLetter"/>
      <w:lvlText w:val="%5."/>
      <w:lvlJc w:val="left"/>
      <w:pPr>
        <w:ind w:left="7110" w:hanging="360"/>
      </w:pPr>
    </w:lvl>
    <w:lvl w:ilvl="5" w:tplc="0C09001B" w:tentative="1">
      <w:start w:val="1"/>
      <w:numFmt w:val="lowerRoman"/>
      <w:lvlText w:val="%6."/>
      <w:lvlJc w:val="right"/>
      <w:pPr>
        <w:ind w:left="7830" w:hanging="180"/>
      </w:pPr>
    </w:lvl>
    <w:lvl w:ilvl="6" w:tplc="0C09000F" w:tentative="1">
      <w:start w:val="1"/>
      <w:numFmt w:val="decimal"/>
      <w:lvlText w:val="%7."/>
      <w:lvlJc w:val="left"/>
      <w:pPr>
        <w:ind w:left="8550" w:hanging="360"/>
      </w:pPr>
    </w:lvl>
    <w:lvl w:ilvl="7" w:tplc="0C090019" w:tentative="1">
      <w:start w:val="1"/>
      <w:numFmt w:val="lowerLetter"/>
      <w:lvlText w:val="%8."/>
      <w:lvlJc w:val="left"/>
      <w:pPr>
        <w:ind w:left="9270" w:hanging="360"/>
      </w:pPr>
    </w:lvl>
    <w:lvl w:ilvl="8" w:tplc="0C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39">
    <w:nsid w:val="78DB46C0"/>
    <w:multiLevelType w:val="hybridMultilevel"/>
    <w:tmpl w:val="D8BEA708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28"/>
  </w:num>
  <w:num w:numId="5">
    <w:abstractNumId w:val="32"/>
  </w:num>
  <w:num w:numId="6">
    <w:abstractNumId w:val="36"/>
  </w:num>
  <w:num w:numId="7">
    <w:abstractNumId w:val="31"/>
  </w:num>
  <w:num w:numId="8">
    <w:abstractNumId w:val="27"/>
  </w:num>
  <w:num w:numId="9">
    <w:abstractNumId w:val="33"/>
  </w:num>
  <w:num w:numId="10">
    <w:abstractNumId w:val="23"/>
  </w:num>
  <w:num w:numId="11">
    <w:abstractNumId w:val="1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19"/>
  </w:num>
  <w:num w:numId="16">
    <w:abstractNumId w:val="0"/>
  </w:num>
  <w:num w:numId="17">
    <w:abstractNumId w:val="24"/>
  </w:num>
  <w:num w:numId="18">
    <w:abstractNumId w:val="22"/>
  </w:num>
  <w:num w:numId="19">
    <w:abstractNumId w:val="2"/>
  </w:num>
  <w:num w:numId="20">
    <w:abstractNumId w:val="30"/>
  </w:num>
  <w:num w:numId="21">
    <w:abstractNumId w:val="18"/>
  </w:num>
  <w:num w:numId="22">
    <w:abstractNumId w:val="12"/>
  </w:num>
  <w:num w:numId="23">
    <w:abstractNumId w:val="15"/>
  </w:num>
  <w:num w:numId="24">
    <w:abstractNumId w:val="11"/>
  </w:num>
  <w:num w:numId="25">
    <w:abstractNumId w:val="38"/>
  </w:num>
  <w:num w:numId="26">
    <w:abstractNumId w:val="17"/>
  </w:num>
  <w:num w:numId="27">
    <w:abstractNumId w:val="5"/>
  </w:num>
  <w:num w:numId="28">
    <w:abstractNumId w:val="39"/>
  </w:num>
  <w:num w:numId="29">
    <w:abstractNumId w:val="7"/>
  </w:num>
  <w:num w:numId="30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7"/>
  </w:num>
  <w:num w:numId="34">
    <w:abstractNumId w:val="26"/>
  </w:num>
  <w:num w:numId="35">
    <w:abstractNumId w:val="9"/>
  </w:num>
  <w:num w:numId="36">
    <w:abstractNumId w:val="4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25"/>
  </w:num>
  <w:num w:numId="42">
    <w:abstractNumId w:val="8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F11E3"/>
    <w:rsid w:val="000172E9"/>
    <w:rsid w:val="00017367"/>
    <w:rsid w:val="00020E7A"/>
    <w:rsid w:val="00024F08"/>
    <w:rsid w:val="00032333"/>
    <w:rsid w:val="0003337D"/>
    <w:rsid w:val="000415C8"/>
    <w:rsid w:val="00050BAC"/>
    <w:rsid w:val="0005275C"/>
    <w:rsid w:val="00062338"/>
    <w:rsid w:val="00074E0F"/>
    <w:rsid w:val="00075E56"/>
    <w:rsid w:val="00083ED9"/>
    <w:rsid w:val="000841BE"/>
    <w:rsid w:val="00085503"/>
    <w:rsid w:val="00091473"/>
    <w:rsid w:val="0009275C"/>
    <w:rsid w:val="00092ACE"/>
    <w:rsid w:val="00095A76"/>
    <w:rsid w:val="00096694"/>
    <w:rsid w:val="000A0AAC"/>
    <w:rsid w:val="000A4407"/>
    <w:rsid w:val="000A7F9F"/>
    <w:rsid w:val="000B0550"/>
    <w:rsid w:val="000C6E00"/>
    <w:rsid w:val="000D14D7"/>
    <w:rsid w:val="000D6611"/>
    <w:rsid w:val="000E28E4"/>
    <w:rsid w:val="000F6963"/>
    <w:rsid w:val="000F69FF"/>
    <w:rsid w:val="001003C1"/>
    <w:rsid w:val="0010077F"/>
    <w:rsid w:val="0010088C"/>
    <w:rsid w:val="00101395"/>
    <w:rsid w:val="00106EEC"/>
    <w:rsid w:val="001076E8"/>
    <w:rsid w:val="00110362"/>
    <w:rsid w:val="00110EF2"/>
    <w:rsid w:val="001135B2"/>
    <w:rsid w:val="00121499"/>
    <w:rsid w:val="001325CA"/>
    <w:rsid w:val="001345B5"/>
    <w:rsid w:val="001374C1"/>
    <w:rsid w:val="00142207"/>
    <w:rsid w:val="00143B36"/>
    <w:rsid w:val="00152ABD"/>
    <w:rsid w:val="00154538"/>
    <w:rsid w:val="00157162"/>
    <w:rsid w:val="0016117C"/>
    <w:rsid w:val="00173AF7"/>
    <w:rsid w:val="001905F5"/>
    <w:rsid w:val="001A2C22"/>
    <w:rsid w:val="001A44A2"/>
    <w:rsid w:val="001C2F3C"/>
    <w:rsid w:val="001C4CFE"/>
    <w:rsid w:val="001E0507"/>
    <w:rsid w:val="001E4C73"/>
    <w:rsid w:val="001E7CEE"/>
    <w:rsid w:val="001F1764"/>
    <w:rsid w:val="001F1EDD"/>
    <w:rsid w:val="00203628"/>
    <w:rsid w:val="00207BF4"/>
    <w:rsid w:val="002124E7"/>
    <w:rsid w:val="002128A9"/>
    <w:rsid w:val="00221B8D"/>
    <w:rsid w:val="00225BBE"/>
    <w:rsid w:val="00233720"/>
    <w:rsid w:val="00235788"/>
    <w:rsid w:val="0023592E"/>
    <w:rsid w:val="002459EE"/>
    <w:rsid w:val="00250EA0"/>
    <w:rsid w:val="002512A0"/>
    <w:rsid w:val="00256523"/>
    <w:rsid w:val="00257AC8"/>
    <w:rsid w:val="00261811"/>
    <w:rsid w:val="00270F7B"/>
    <w:rsid w:val="00271113"/>
    <w:rsid w:val="00273549"/>
    <w:rsid w:val="00275006"/>
    <w:rsid w:val="002827E3"/>
    <w:rsid w:val="002828C9"/>
    <w:rsid w:val="00290302"/>
    <w:rsid w:val="0029209E"/>
    <w:rsid w:val="00292794"/>
    <w:rsid w:val="0029571B"/>
    <w:rsid w:val="002979B0"/>
    <w:rsid w:val="002A0733"/>
    <w:rsid w:val="002A24B4"/>
    <w:rsid w:val="002A3A4A"/>
    <w:rsid w:val="002B1226"/>
    <w:rsid w:val="002B60DB"/>
    <w:rsid w:val="002D0A50"/>
    <w:rsid w:val="002D2C2E"/>
    <w:rsid w:val="002D5CD6"/>
    <w:rsid w:val="002E2DE9"/>
    <w:rsid w:val="002E6B12"/>
    <w:rsid w:val="002F327D"/>
    <w:rsid w:val="002F46C3"/>
    <w:rsid w:val="00302009"/>
    <w:rsid w:val="00306855"/>
    <w:rsid w:val="00312EAD"/>
    <w:rsid w:val="00321F05"/>
    <w:rsid w:val="00324D6C"/>
    <w:rsid w:val="0033470E"/>
    <w:rsid w:val="003372A2"/>
    <w:rsid w:val="00343F0A"/>
    <w:rsid w:val="003611C8"/>
    <w:rsid w:val="00364ED9"/>
    <w:rsid w:val="00372D6C"/>
    <w:rsid w:val="00374F36"/>
    <w:rsid w:val="003770CF"/>
    <w:rsid w:val="00382CE6"/>
    <w:rsid w:val="00386DD0"/>
    <w:rsid w:val="00396D8B"/>
    <w:rsid w:val="003A0CCD"/>
    <w:rsid w:val="003A18E2"/>
    <w:rsid w:val="003A2EBA"/>
    <w:rsid w:val="003A65D4"/>
    <w:rsid w:val="003A7042"/>
    <w:rsid w:val="003B604B"/>
    <w:rsid w:val="003B69DE"/>
    <w:rsid w:val="003E492D"/>
    <w:rsid w:val="003F0B8C"/>
    <w:rsid w:val="003F63BD"/>
    <w:rsid w:val="00401220"/>
    <w:rsid w:val="004058EF"/>
    <w:rsid w:val="004072E7"/>
    <w:rsid w:val="0041652F"/>
    <w:rsid w:val="0042158D"/>
    <w:rsid w:val="00432F76"/>
    <w:rsid w:val="004349CC"/>
    <w:rsid w:val="004429AC"/>
    <w:rsid w:val="00450129"/>
    <w:rsid w:val="004555E5"/>
    <w:rsid w:val="00461A80"/>
    <w:rsid w:val="00465283"/>
    <w:rsid w:val="00470433"/>
    <w:rsid w:val="004727F9"/>
    <w:rsid w:val="004768F2"/>
    <w:rsid w:val="004840D5"/>
    <w:rsid w:val="004857AA"/>
    <w:rsid w:val="00491218"/>
    <w:rsid w:val="004A0DF4"/>
    <w:rsid w:val="004A0EEF"/>
    <w:rsid w:val="004A4BE0"/>
    <w:rsid w:val="004B7F20"/>
    <w:rsid w:val="004C3B50"/>
    <w:rsid w:val="004E2F47"/>
    <w:rsid w:val="004E419A"/>
    <w:rsid w:val="004F2E5D"/>
    <w:rsid w:val="004F5D93"/>
    <w:rsid w:val="005003A6"/>
    <w:rsid w:val="00500ABE"/>
    <w:rsid w:val="00507350"/>
    <w:rsid w:val="0051671B"/>
    <w:rsid w:val="0052354C"/>
    <w:rsid w:val="00524F50"/>
    <w:rsid w:val="00525FC8"/>
    <w:rsid w:val="00533D49"/>
    <w:rsid w:val="0055611A"/>
    <w:rsid w:val="00556498"/>
    <w:rsid w:val="005606FB"/>
    <w:rsid w:val="0056492E"/>
    <w:rsid w:val="00573DB5"/>
    <w:rsid w:val="00586134"/>
    <w:rsid w:val="00590419"/>
    <w:rsid w:val="005907AF"/>
    <w:rsid w:val="005936D6"/>
    <w:rsid w:val="00596A6D"/>
    <w:rsid w:val="005A1750"/>
    <w:rsid w:val="005A18E8"/>
    <w:rsid w:val="005B305B"/>
    <w:rsid w:val="005B5D96"/>
    <w:rsid w:val="005C5845"/>
    <w:rsid w:val="005C6F7F"/>
    <w:rsid w:val="005D130F"/>
    <w:rsid w:val="005E33BD"/>
    <w:rsid w:val="005F047B"/>
    <w:rsid w:val="005F32B3"/>
    <w:rsid w:val="005F7304"/>
    <w:rsid w:val="005F7C30"/>
    <w:rsid w:val="00601B73"/>
    <w:rsid w:val="0061028E"/>
    <w:rsid w:val="00611251"/>
    <w:rsid w:val="00616B2A"/>
    <w:rsid w:val="00617607"/>
    <w:rsid w:val="006206B5"/>
    <w:rsid w:val="00633292"/>
    <w:rsid w:val="00640F34"/>
    <w:rsid w:val="00651A14"/>
    <w:rsid w:val="00651A4F"/>
    <w:rsid w:val="00655E52"/>
    <w:rsid w:val="0068445D"/>
    <w:rsid w:val="00684600"/>
    <w:rsid w:val="006872E5"/>
    <w:rsid w:val="00687947"/>
    <w:rsid w:val="00692F50"/>
    <w:rsid w:val="00694FD1"/>
    <w:rsid w:val="006A49A1"/>
    <w:rsid w:val="006A5B20"/>
    <w:rsid w:val="006A6DCF"/>
    <w:rsid w:val="006B6022"/>
    <w:rsid w:val="006B76BC"/>
    <w:rsid w:val="006C0A23"/>
    <w:rsid w:val="006C2A2D"/>
    <w:rsid w:val="006C3561"/>
    <w:rsid w:val="006C4902"/>
    <w:rsid w:val="006C490B"/>
    <w:rsid w:val="006D0113"/>
    <w:rsid w:val="006D0B1E"/>
    <w:rsid w:val="006D5989"/>
    <w:rsid w:val="006E5E96"/>
    <w:rsid w:val="007043BE"/>
    <w:rsid w:val="00707E2E"/>
    <w:rsid w:val="00710664"/>
    <w:rsid w:val="00720B71"/>
    <w:rsid w:val="00723C53"/>
    <w:rsid w:val="007251D7"/>
    <w:rsid w:val="007350B1"/>
    <w:rsid w:val="00736EC9"/>
    <w:rsid w:val="00743525"/>
    <w:rsid w:val="00743D0D"/>
    <w:rsid w:val="00756B12"/>
    <w:rsid w:val="00757438"/>
    <w:rsid w:val="00757FA1"/>
    <w:rsid w:val="00760A28"/>
    <w:rsid w:val="00763EB3"/>
    <w:rsid w:val="00765C53"/>
    <w:rsid w:val="00771B48"/>
    <w:rsid w:val="00775A93"/>
    <w:rsid w:val="007765BE"/>
    <w:rsid w:val="00776DA7"/>
    <w:rsid w:val="00777763"/>
    <w:rsid w:val="00785D46"/>
    <w:rsid w:val="00790531"/>
    <w:rsid w:val="007964A4"/>
    <w:rsid w:val="007A1FAC"/>
    <w:rsid w:val="007B32DB"/>
    <w:rsid w:val="007C4B6B"/>
    <w:rsid w:val="007C51A3"/>
    <w:rsid w:val="007C57D1"/>
    <w:rsid w:val="007D22A2"/>
    <w:rsid w:val="007D577A"/>
    <w:rsid w:val="007E29EB"/>
    <w:rsid w:val="007E5A23"/>
    <w:rsid w:val="007F4277"/>
    <w:rsid w:val="00806BB6"/>
    <w:rsid w:val="008131AE"/>
    <w:rsid w:val="008228DA"/>
    <w:rsid w:val="00826B16"/>
    <w:rsid w:val="008341D7"/>
    <w:rsid w:val="00845115"/>
    <w:rsid w:val="00846CA9"/>
    <w:rsid w:val="0086070F"/>
    <w:rsid w:val="00867C1F"/>
    <w:rsid w:val="0087630A"/>
    <w:rsid w:val="00883411"/>
    <w:rsid w:val="00890BD1"/>
    <w:rsid w:val="008B0D81"/>
    <w:rsid w:val="008B5C06"/>
    <w:rsid w:val="008B6E0E"/>
    <w:rsid w:val="008C2BB2"/>
    <w:rsid w:val="008D1ABA"/>
    <w:rsid w:val="008E122C"/>
    <w:rsid w:val="008F49FA"/>
    <w:rsid w:val="008F75A2"/>
    <w:rsid w:val="00901157"/>
    <w:rsid w:val="00901225"/>
    <w:rsid w:val="00901486"/>
    <w:rsid w:val="00902F61"/>
    <w:rsid w:val="00911559"/>
    <w:rsid w:val="00916863"/>
    <w:rsid w:val="00924A78"/>
    <w:rsid w:val="009268FA"/>
    <w:rsid w:val="0093185A"/>
    <w:rsid w:val="00933AA9"/>
    <w:rsid w:val="00935D2F"/>
    <w:rsid w:val="00937AEA"/>
    <w:rsid w:val="009410B3"/>
    <w:rsid w:val="00947837"/>
    <w:rsid w:val="00950922"/>
    <w:rsid w:val="00950EF4"/>
    <w:rsid w:val="009529E0"/>
    <w:rsid w:val="009536F9"/>
    <w:rsid w:val="00971BA9"/>
    <w:rsid w:val="00980708"/>
    <w:rsid w:val="009854AC"/>
    <w:rsid w:val="00985640"/>
    <w:rsid w:val="00991526"/>
    <w:rsid w:val="009D08DD"/>
    <w:rsid w:val="009D19D9"/>
    <w:rsid w:val="009D2746"/>
    <w:rsid w:val="009E0E4E"/>
    <w:rsid w:val="009E36C4"/>
    <w:rsid w:val="009E44A6"/>
    <w:rsid w:val="009E7E62"/>
    <w:rsid w:val="009F2C56"/>
    <w:rsid w:val="009F56AD"/>
    <w:rsid w:val="00A02FBC"/>
    <w:rsid w:val="00A03EF5"/>
    <w:rsid w:val="00A067D4"/>
    <w:rsid w:val="00A079D0"/>
    <w:rsid w:val="00A174B3"/>
    <w:rsid w:val="00A206DE"/>
    <w:rsid w:val="00A212DC"/>
    <w:rsid w:val="00A36C64"/>
    <w:rsid w:val="00A45792"/>
    <w:rsid w:val="00A52CCB"/>
    <w:rsid w:val="00A536B8"/>
    <w:rsid w:val="00A70169"/>
    <w:rsid w:val="00A80DF9"/>
    <w:rsid w:val="00A82FB3"/>
    <w:rsid w:val="00A856FE"/>
    <w:rsid w:val="00A917A1"/>
    <w:rsid w:val="00AA15FD"/>
    <w:rsid w:val="00AB49FE"/>
    <w:rsid w:val="00AB5075"/>
    <w:rsid w:val="00AC3398"/>
    <w:rsid w:val="00AC4E7D"/>
    <w:rsid w:val="00AD3425"/>
    <w:rsid w:val="00AE33EA"/>
    <w:rsid w:val="00AE60E4"/>
    <w:rsid w:val="00B00741"/>
    <w:rsid w:val="00B24E70"/>
    <w:rsid w:val="00B2744B"/>
    <w:rsid w:val="00B31324"/>
    <w:rsid w:val="00B341C6"/>
    <w:rsid w:val="00B36660"/>
    <w:rsid w:val="00B55EF1"/>
    <w:rsid w:val="00B70EC6"/>
    <w:rsid w:val="00B749D3"/>
    <w:rsid w:val="00B77AA0"/>
    <w:rsid w:val="00B82F29"/>
    <w:rsid w:val="00B83C4E"/>
    <w:rsid w:val="00B95088"/>
    <w:rsid w:val="00B97AFD"/>
    <w:rsid w:val="00BA56F5"/>
    <w:rsid w:val="00BB0DF4"/>
    <w:rsid w:val="00BB0DF8"/>
    <w:rsid w:val="00BB3C33"/>
    <w:rsid w:val="00BD4263"/>
    <w:rsid w:val="00BD4AC7"/>
    <w:rsid w:val="00BE05EB"/>
    <w:rsid w:val="00BE552F"/>
    <w:rsid w:val="00BF2ED7"/>
    <w:rsid w:val="00C02922"/>
    <w:rsid w:val="00C044F1"/>
    <w:rsid w:val="00C27D79"/>
    <w:rsid w:val="00C3171E"/>
    <w:rsid w:val="00C31F7C"/>
    <w:rsid w:val="00C46D53"/>
    <w:rsid w:val="00C519E0"/>
    <w:rsid w:val="00C54611"/>
    <w:rsid w:val="00C61CFE"/>
    <w:rsid w:val="00C64B4F"/>
    <w:rsid w:val="00C66F20"/>
    <w:rsid w:val="00C83E37"/>
    <w:rsid w:val="00C851FD"/>
    <w:rsid w:val="00C91A9A"/>
    <w:rsid w:val="00C9319B"/>
    <w:rsid w:val="00CA14B1"/>
    <w:rsid w:val="00CC0D78"/>
    <w:rsid w:val="00CC0F8A"/>
    <w:rsid w:val="00CC1D2E"/>
    <w:rsid w:val="00CC2033"/>
    <w:rsid w:val="00CD2CCE"/>
    <w:rsid w:val="00CE1613"/>
    <w:rsid w:val="00CF0763"/>
    <w:rsid w:val="00CF3926"/>
    <w:rsid w:val="00CF4F63"/>
    <w:rsid w:val="00CF516D"/>
    <w:rsid w:val="00CF67B8"/>
    <w:rsid w:val="00D049F8"/>
    <w:rsid w:val="00D10EC5"/>
    <w:rsid w:val="00D13448"/>
    <w:rsid w:val="00D24C43"/>
    <w:rsid w:val="00D3314E"/>
    <w:rsid w:val="00D356C1"/>
    <w:rsid w:val="00D36144"/>
    <w:rsid w:val="00D45B2E"/>
    <w:rsid w:val="00D45E47"/>
    <w:rsid w:val="00D50418"/>
    <w:rsid w:val="00D5397C"/>
    <w:rsid w:val="00D547BC"/>
    <w:rsid w:val="00D61876"/>
    <w:rsid w:val="00D6369C"/>
    <w:rsid w:val="00D642E4"/>
    <w:rsid w:val="00D6612F"/>
    <w:rsid w:val="00D75A77"/>
    <w:rsid w:val="00D811C8"/>
    <w:rsid w:val="00D83962"/>
    <w:rsid w:val="00D84991"/>
    <w:rsid w:val="00D91F59"/>
    <w:rsid w:val="00D9286C"/>
    <w:rsid w:val="00D96E83"/>
    <w:rsid w:val="00DA2B62"/>
    <w:rsid w:val="00DA4A28"/>
    <w:rsid w:val="00DA4D1C"/>
    <w:rsid w:val="00DA58C5"/>
    <w:rsid w:val="00DB05AE"/>
    <w:rsid w:val="00DB2745"/>
    <w:rsid w:val="00DC0E04"/>
    <w:rsid w:val="00DD0582"/>
    <w:rsid w:val="00DD34A5"/>
    <w:rsid w:val="00DD670E"/>
    <w:rsid w:val="00DD6C30"/>
    <w:rsid w:val="00DD79CB"/>
    <w:rsid w:val="00DE2D14"/>
    <w:rsid w:val="00DE4F45"/>
    <w:rsid w:val="00DF213D"/>
    <w:rsid w:val="00DF3AED"/>
    <w:rsid w:val="00DF5A65"/>
    <w:rsid w:val="00DF5C54"/>
    <w:rsid w:val="00E032B7"/>
    <w:rsid w:val="00E05B4B"/>
    <w:rsid w:val="00E069A8"/>
    <w:rsid w:val="00E10F86"/>
    <w:rsid w:val="00E11778"/>
    <w:rsid w:val="00E21681"/>
    <w:rsid w:val="00E23425"/>
    <w:rsid w:val="00E253AE"/>
    <w:rsid w:val="00E35942"/>
    <w:rsid w:val="00E362E5"/>
    <w:rsid w:val="00E36337"/>
    <w:rsid w:val="00E40946"/>
    <w:rsid w:val="00E41362"/>
    <w:rsid w:val="00E50C0B"/>
    <w:rsid w:val="00E57E48"/>
    <w:rsid w:val="00E67F1A"/>
    <w:rsid w:val="00E70D58"/>
    <w:rsid w:val="00E74594"/>
    <w:rsid w:val="00E818BD"/>
    <w:rsid w:val="00E8501C"/>
    <w:rsid w:val="00E854E6"/>
    <w:rsid w:val="00E86908"/>
    <w:rsid w:val="00E927BB"/>
    <w:rsid w:val="00EB1647"/>
    <w:rsid w:val="00ED34FB"/>
    <w:rsid w:val="00EF7777"/>
    <w:rsid w:val="00F01D53"/>
    <w:rsid w:val="00F21E04"/>
    <w:rsid w:val="00F21E4A"/>
    <w:rsid w:val="00F2421F"/>
    <w:rsid w:val="00F25434"/>
    <w:rsid w:val="00F33F3A"/>
    <w:rsid w:val="00F34878"/>
    <w:rsid w:val="00F363A7"/>
    <w:rsid w:val="00F379C0"/>
    <w:rsid w:val="00F42EEF"/>
    <w:rsid w:val="00F43DA5"/>
    <w:rsid w:val="00F50FCA"/>
    <w:rsid w:val="00F51862"/>
    <w:rsid w:val="00F56BD1"/>
    <w:rsid w:val="00F5799F"/>
    <w:rsid w:val="00F640B9"/>
    <w:rsid w:val="00F84222"/>
    <w:rsid w:val="00F87F2B"/>
    <w:rsid w:val="00F95548"/>
    <w:rsid w:val="00FB0A27"/>
    <w:rsid w:val="00FB1643"/>
    <w:rsid w:val="00FC6603"/>
    <w:rsid w:val="00FC7011"/>
    <w:rsid w:val="00FD159E"/>
    <w:rsid w:val="00FD33ED"/>
    <w:rsid w:val="00FE443D"/>
    <w:rsid w:val="00FF11E3"/>
    <w:rsid w:val="00FF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1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11E3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E3"/>
    <w:rPr>
      <w:rFonts w:ascii="Tahoma" w:eastAsia="Times New Roman" w:hAnsi="Tahoma" w:cs="Tahoma"/>
      <w:sz w:val="16"/>
      <w:szCs w:val="16"/>
      <w:lang w:eastAsia="en-AU"/>
    </w:rPr>
  </w:style>
  <w:style w:type="paragraph" w:styleId="TOC5">
    <w:name w:val="toc 5"/>
    <w:basedOn w:val="Normal"/>
    <w:next w:val="Normal"/>
    <w:rsid w:val="00FF11E3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character" w:styleId="Hyperlink">
    <w:name w:val="Hyperlink"/>
    <w:basedOn w:val="DefaultParagraphFont"/>
    <w:rsid w:val="00FF11E3"/>
    <w:rPr>
      <w:color w:val="0000FF"/>
      <w:u w:val="single"/>
    </w:rPr>
  </w:style>
  <w:style w:type="character" w:customStyle="1" w:styleId="CharSectno">
    <w:name w:val="CharSectno"/>
    <w:basedOn w:val="DefaultParagraphFont"/>
    <w:semiHidden/>
    <w:rsid w:val="00FF11E3"/>
  </w:style>
  <w:style w:type="paragraph" w:customStyle="1" w:styleId="definition">
    <w:name w:val="definition"/>
    <w:basedOn w:val="Normal"/>
    <w:rsid w:val="00FF11E3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Normal"/>
    <w:rsid w:val="00FF11E3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1">
    <w:name w:val="R1"/>
    <w:aliases w:val="1. or 1.(1)"/>
    <w:basedOn w:val="Normal"/>
    <w:next w:val="Normal"/>
    <w:uiPriority w:val="99"/>
    <w:rsid w:val="00FF11E3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Normal"/>
    <w:rsid w:val="00FF11E3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Zdefinition">
    <w:name w:val="Zdefinition"/>
    <w:basedOn w:val="definition"/>
    <w:semiHidden/>
    <w:rsid w:val="00FF11E3"/>
    <w:pPr>
      <w:keepNext/>
    </w:pPr>
  </w:style>
  <w:style w:type="paragraph" w:customStyle="1" w:styleId="ZR1">
    <w:name w:val="ZR1"/>
    <w:basedOn w:val="R1"/>
    <w:semiHidden/>
    <w:rsid w:val="00FF11E3"/>
    <w:pPr>
      <w:keepNext/>
    </w:pPr>
  </w:style>
  <w:style w:type="character" w:styleId="CommentReference">
    <w:name w:val="annotation reference"/>
    <w:basedOn w:val="DefaultParagraphFont"/>
    <w:rsid w:val="00FF11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11E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P1">
    <w:name w:val="P1"/>
    <w:aliases w:val="(a)"/>
    <w:basedOn w:val="Normal"/>
    <w:rsid w:val="00FF11E3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FF11E3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DA4D1C"/>
    <w:pPr>
      <w:ind w:left="720"/>
      <w:contextualSpacing/>
    </w:pPr>
  </w:style>
  <w:style w:type="paragraph" w:customStyle="1" w:styleId="noteend">
    <w:name w:val="noteend"/>
    <w:basedOn w:val="Normal"/>
    <w:rsid w:val="000A7F9F"/>
    <w:pPr>
      <w:spacing w:before="120" w:line="240" w:lineRule="atLeast"/>
      <w:ind w:left="567" w:hanging="567"/>
      <w:jc w:val="both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A7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F9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A7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9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DF4"/>
    <w:rPr>
      <w:b/>
      <w:bCs/>
    </w:rPr>
  </w:style>
  <w:style w:type="paragraph" w:styleId="Revision">
    <w:name w:val="Revision"/>
    <w:hidden/>
    <w:uiPriority w:val="99"/>
    <w:semiHidden/>
    <w:rsid w:val="002B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c0">
    <w:name w:val="rc"/>
    <w:basedOn w:val="Normal"/>
    <w:rsid w:val="00450129"/>
    <w:pPr>
      <w:spacing w:before="60" w:line="260" w:lineRule="atLeast"/>
      <w:ind w:left="964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49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99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D849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8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8DA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228DA"/>
    <w:rPr>
      <w:vertAlign w:val="superscript"/>
    </w:rPr>
  </w:style>
  <w:style w:type="table" w:styleId="TableGrid">
    <w:name w:val="Table Grid"/>
    <w:basedOn w:val="TableNormal"/>
    <w:uiPriority w:val="59"/>
    <w:rsid w:val="00CF39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basedOn w:val="Normal"/>
    <w:rsid w:val="00924A78"/>
    <w:pPr>
      <w:tabs>
        <w:tab w:val="left" w:pos="567"/>
        <w:tab w:val="left" w:pos="1247"/>
        <w:tab w:val="left" w:pos="1814"/>
        <w:tab w:val="left" w:pos="2268"/>
      </w:tabs>
      <w:suppressAutoHyphens/>
      <w:spacing w:before="120" w:line="260" w:lineRule="exact"/>
      <w:jc w:val="both"/>
    </w:pPr>
    <w:rPr>
      <w:color w:val="000000"/>
      <w:spacing w:val="6"/>
      <w:sz w:val="22"/>
      <w:szCs w:val="20"/>
      <w:lang w:eastAsia="en-US"/>
    </w:rPr>
  </w:style>
  <w:style w:type="paragraph" w:styleId="NoSpacing">
    <w:name w:val="No Spacing"/>
    <w:uiPriority w:val="1"/>
    <w:qFormat/>
    <w:rsid w:val="0099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4D5A-A082-45F4-836E-9EB58ABF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peterc</dc:creator>
  <cp:lastModifiedBy>Morgan Vaudrey</cp:lastModifiedBy>
  <cp:revision>2</cp:revision>
  <cp:lastPrinted>2011-02-01T01:18:00Z</cp:lastPrinted>
  <dcterms:created xsi:type="dcterms:W3CDTF">2011-05-19T00:28:00Z</dcterms:created>
  <dcterms:modified xsi:type="dcterms:W3CDTF">2011-05-19T00:28:00Z</dcterms:modified>
</cp:coreProperties>
</file>