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696" w:rsidRPr="007812B9" w:rsidRDefault="00F54696" w:rsidP="00F54696">
      <w:pPr>
        <w:jc w:val="center"/>
        <w:rPr>
          <w:b/>
          <w:color w:val="000000"/>
          <w:u w:val="single"/>
        </w:rPr>
      </w:pPr>
      <w:r w:rsidRPr="007812B9">
        <w:rPr>
          <w:b/>
          <w:color w:val="000000"/>
          <w:u w:val="single"/>
        </w:rPr>
        <w:t>EXPLANATORY STATEMENT</w:t>
      </w:r>
    </w:p>
    <w:p w:rsidR="00F54696" w:rsidRPr="007812B9" w:rsidRDefault="00F54696" w:rsidP="00F54696">
      <w:pPr>
        <w:rPr>
          <w:color w:val="000000"/>
        </w:rPr>
      </w:pPr>
    </w:p>
    <w:p w:rsidR="00F54696" w:rsidRPr="007812B9" w:rsidRDefault="00F54696" w:rsidP="00F54696">
      <w:pPr>
        <w:jc w:val="center"/>
        <w:rPr>
          <w:i/>
          <w:color w:val="000000"/>
        </w:rPr>
      </w:pPr>
      <w:r w:rsidRPr="007812B9">
        <w:rPr>
          <w:i/>
          <w:color w:val="000000"/>
        </w:rPr>
        <w:t>Guidelines issued under subsection 238-10 of the Higher Education Support Act 2003</w:t>
      </w:r>
    </w:p>
    <w:p w:rsidR="00F54696" w:rsidRPr="007812B9" w:rsidRDefault="00F54696" w:rsidP="00F54696">
      <w:pPr>
        <w:jc w:val="center"/>
        <w:rPr>
          <w:color w:val="000000"/>
          <w:u w:val="single"/>
        </w:rPr>
      </w:pPr>
    </w:p>
    <w:p w:rsidR="00F54696" w:rsidRPr="007812B9" w:rsidRDefault="00F54696" w:rsidP="00F54696">
      <w:pPr>
        <w:jc w:val="center"/>
        <w:rPr>
          <w:i/>
        </w:rPr>
      </w:pPr>
      <w:r w:rsidRPr="007812B9">
        <w:rPr>
          <w:i/>
        </w:rPr>
        <w:t xml:space="preserve">Amendment No </w:t>
      </w:r>
      <w:r>
        <w:rPr>
          <w:i/>
        </w:rPr>
        <w:t>2</w:t>
      </w:r>
      <w:r w:rsidRPr="007812B9">
        <w:rPr>
          <w:i/>
        </w:rPr>
        <w:t xml:space="preserve"> to Other Grants Guidelines (Education) 20</w:t>
      </w:r>
      <w:r>
        <w:rPr>
          <w:i/>
        </w:rPr>
        <w:t>10</w:t>
      </w:r>
      <w:r w:rsidRPr="007812B9">
        <w:rPr>
          <w:i/>
        </w:rPr>
        <w:t xml:space="preserve"> (DEEWR)</w:t>
      </w:r>
    </w:p>
    <w:p w:rsidR="00F54696" w:rsidRPr="007812B9" w:rsidRDefault="00F54696" w:rsidP="00F54696">
      <w:pPr>
        <w:jc w:val="center"/>
        <w:rPr>
          <w:color w:val="000000"/>
          <w:u w:val="single"/>
        </w:rPr>
      </w:pPr>
    </w:p>
    <w:p w:rsidR="00F54696" w:rsidRPr="007812B9" w:rsidRDefault="00F54696" w:rsidP="00F54696">
      <w:pPr>
        <w:rPr>
          <w:color w:val="000000"/>
        </w:rPr>
      </w:pPr>
    </w:p>
    <w:p w:rsidR="00F54696" w:rsidRPr="009A38FD" w:rsidRDefault="00F54696" w:rsidP="00F54696">
      <w:pPr>
        <w:rPr>
          <w:u w:val="single"/>
        </w:rPr>
      </w:pPr>
      <w:r w:rsidRPr="009A38FD">
        <w:rPr>
          <w:u w:val="single"/>
        </w:rPr>
        <w:t xml:space="preserve">Issued by the authority of the Minister for </w:t>
      </w:r>
      <w:r w:rsidRPr="00CC713C">
        <w:rPr>
          <w:u w:val="single"/>
        </w:rPr>
        <w:t>Tertiary Education, Skills, Jobs and Workplace Relations</w:t>
      </w:r>
    </w:p>
    <w:p w:rsidR="00F54696" w:rsidRPr="007812B9" w:rsidRDefault="00F54696" w:rsidP="00F54696"/>
    <w:p w:rsidR="00F54696" w:rsidRDefault="00F54696" w:rsidP="00F54696">
      <w:pPr>
        <w:tabs>
          <w:tab w:val="left" w:pos="1440"/>
        </w:tabs>
      </w:pPr>
      <w:r w:rsidRPr="007812B9">
        <w:t>Subject:</w:t>
      </w:r>
      <w:r w:rsidRPr="007812B9">
        <w:tab/>
      </w:r>
      <w:r w:rsidRPr="007812B9">
        <w:rPr>
          <w:i/>
        </w:rPr>
        <w:t>Higher Education Support Act 2003</w:t>
      </w:r>
    </w:p>
    <w:p w:rsidR="00F54696" w:rsidRPr="007812B9" w:rsidRDefault="00F54696" w:rsidP="00F54696">
      <w:pPr>
        <w:tabs>
          <w:tab w:val="left" w:pos="1440"/>
        </w:tabs>
      </w:pPr>
      <w:r>
        <w:tab/>
      </w:r>
      <w:r w:rsidRPr="007812B9">
        <w:rPr>
          <w:i/>
        </w:rPr>
        <w:t xml:space="preserve">Amendment No. </w:t>
      </w:r>
      <w:r>
        <w:rPr>
          <w:i/>
        </w:rPr>
        <w:t>2</w:t>
      </w:r>
      <w:r w:rsidRPr="007812B9">
        <w:rPr>
          <w:i/>
        </w:rPr>
        <w:t xml:space="preserve"> to the Other Grants</w:t>
      </w:r>
      <w:r w:rsidRPr="007812B9">
        <w:rPr>
          <w:i/>
          <w:color w:val="FF0000"/>
        </w:rPr>
        <w:t xml:space="preserve"> </w:t>
      </w:r>
      <w:r w:rsidRPr="007812B9">
        <w:rPr>
          <w:i/>
        </w:rPr>
        <w:t>Guidelines (Education) 20</w:t>
      </w:r>
      <w:r>
        <w:rPr>
          <w:i/>
        </w:rPr>
        <w:t xml:space="preserve">10 </w:t>
      </w:r>
      <w:r w:rsidRPr="007812B9">
        <w:rPr>
          <w:i/>
        </w:rPr>
        <w:t>(DEEWR)</w:t>
      </w:r>
    </w:p>
    <w:p w:rsidR="00F54696" w:rsidRPr="007812B9" w:rsidRDefault="00F54696" w:rsidP="00F54696">
      <w:pPr>
        <w:rPr>
          <w:i/>
        </w:rPr>
      </w:pPr>
    </w:p>
    <w:p w:rsidR="00F54696" w:rsidRPr="007812B9" w:rsidRDefault="00F54696" w:rsidP="00F54696">
      <w:pPr>
        <w:rPr>
          <w:u w:val="single"/>
        </w:rPr>
      </w:pPr>
      <w:r w:rsidRPr="007812B9">
        <w:rPr>
          <w:u w:val="single"/>
        </w:rPr>
        <w:t>Authority</w:t>
      </w:r>
    </w:p>
    <w:p w:rsidR="00F54696" w:rsidRPr="007812B9" w:rsidRDefault="00F54696" w:rsidP="00F54696">
      <w:r w:rsidRPr="007812B9">
        <w:t>S</w:t>
      </w:r>
      <w:r>
        <w:t>ection 238</w:t>
      </w:r>
      <w:r>
        <w:noBreakHyphen/>
      </w:r>
      <w:r w:rsidRPr="007812B9">
        <w:t xml:space="preserve">10 of the </w:t>
      </w:r>
      <w:r w:rsidRPr="007812B9">
        <w:rPr>
          <w:i/>
        </w:rPr>
        <w:t>Higher Education Support Act 2003</w:t>
      </w:r>
      <w:r w:rsidRPr="007812B9">
        <w:t xml:space="preserve"> (the Act) provides that the Minister may make guidelines </w:t>
      </w:r>
      <w:r>
        <w:t xml:space="preserve">for the purposes of </w:t>
      </w:r>
      <w:r w:rsidRPr="007812B9">
        <w:t>the Act. In particular,</w:t>
      </w:r>
      <w:r>
        <w:t xml:space="preserve"> item 8 of the table at section 238</w:t>
      </w:r>
      <w:r>
        <w:noBreakHyphen/>
        <w:t>10</w:t>
      </w:r>
      <w:r w:rsidRPr="007812B9">
        <w:t xml:space="preserve"> specifies that the Minister may make </w:t>
      </w:r>
      <w:r>
        <w:t xml:space="preserve">the </w:t>
      </w:r>
      <w:r w:rsidRPr="007812B9">
        <w:rPr>
          <w:i/>
        </w:rPr>
        <w:t>Other Grants Guidelines</w:t>
      </w:r>
      <w:r w:rsidRPr="007812B9">
        <w:t xml:space="preserve"> in order to carry out or give effect to the </w:t>
      </w:r>
      <w:r>
        <w:t>matters set out in Part 2</w:t>
      </w:r>
      <w:r>
        <w:noBreakHyphen/>
      </w:r>
      <w:r w:rsidRPr="007812B9">
        <w:t>3 of the Act.</w:t>
      </w:r>
    </w:p>
    <w:p w:rsidR="00F54696" w:rsidRPr="007812B9" w:rsidRDefault="00F54696" w:rsidP="00F54696"/>
    <w:p w:rsidR="00F54696" w:rsidRPr="007812B9" w:rsidRDefault="00F54696" w:rsidP="00F54696">
      <w:pPr>
        <w:rPr>
          <w:u w:val="single"/>
        </w:rPr>
      </w:pPr>
      <w:r w:rsidRPr="007812B9">
        <w:rPr>
          <w:u w:val="single"/>
        </w:rPr>
        <w:t>Purpose and operation</w:t>
      </w:r>
    </w:p>
    <w:p w:rsidR="00F54696" w:rsidRPr="007812B9" w:rsidRDefault="00F54696" w:rsidP="00F54696">
      <w:r>
        <w:t>T</w:t>
      </w:r>
      <w:r w:rsidRPr="007812B9">
        <w:t xml:space="preserve">he </w:t>
      </w:r>
      <w:r w:rsidRPr="007812B9">
        <w:rPr>
          <w:i/>
        </w:rPr>
        <w:t>Other Grants Guidelines (Education) 20</w:t>
      </w:r>
      <w:r>
        <w:rPr>
          <w:i/>
        </w:rPr>
        <w:t>10</w:t>
      </w:r>
      <w:r w:rsidRPr="007812B9">
        <w:rPr>
          <w:i/>
        </w:rPr>
        <w:t xml:space="preserve"> (DEEWR)</w:t>
      </w:r>
      <w:r w:rsidRPr="007812B9">
        <w:t xml:space="preserve"> </w:t>
      </w:r>
      <w:r>
        <w:t xml:space="preserve">commenced on </w:t>
      </w:r>
      <w:r>
        <w:rPr>
          <w:color w:val="000000"/>
        </w:rPr>
        <w:t>30 April </w:t>
      </w:r>
      <w:r w:rsidRPr="007812B9">
        <w:rPr>
          <w:color w:val="000000"/>
        </w:rPr>
        <w:t>20</w:t>
      </w:r>
      <w:r>
        <w:rPr>
          <w:color w:val="000000"/>
        </w:rPr>
        <w:t>10 and are being amended for the second time.</w:t>
      </w:r>
    </w:p>
    <w:p w:rsidR="00F54696" w:rsidRPr="007812B9" w:rsidRDefault="00F54696" w:rsidP="00F54696"/>
    <w:p w:rsidR="00F54696" w:rsidRPr="00822143" w:rsidRDefault="00F54696" w:rsidP="00F54696">
      <w:r>
        <w:t xml:space="preserve">The purpose of this amendment is to include an additional national institute in Chapter 3 of the </w:t>
      </w:r>
      <w:r w:rsidRPr="00E13421">
        <w:t>Guidelines.</w:t>
      </w:r>
    </w:p>
    <w:p w:rsidR="00F54696" w:rsidRPr="007812B9" w:rsidRDefault="00F54696" w:rsidP="00F54696"/>
    <w:p w:rsidR="00F54696" w:rsidRPr="00234A85" w:rsidRDefault="00F54696" w:rsidP="00F54696">
      <w:pPr>
        <w:rPr>
          <w:u w:val="single"/>
        </w:rPr>
      </w:pPr>
      <w:r w:rsidRPr="00234A85">
        <w:rPr>
          <w:u w:val="single"/>
        </w:rPr>
        <w:t>Explanation of Amendment</w:t>
      </w:r>
    </w:p>
    <w:p w:rsidR="00F54696" w:rsidRPr="00234A85" w:rsidRDefault="00F54696" w:rsidP="00F54696">
      <w:pPr>
        <w:rPr>
          <w:i/>
        </w:rPr>
      </w:pPr>
    </w:p>
    <w:p w:rsidR="00F54696" w:rsidRPr="00234A85" w:rsidRDefault="00F54696" w:rsidP="00F54696">
      <w:pPr>
        <w:rPr>
          <w:i/>
        </w:rPr>
      </w:pPr>
      <w:r w:rsidRPr="00234A85">
        <w:rPr>
          <w:i/>
        </w:rPr>
        <w:t xml:space="preserve">Item 1 – Amendment to </w:t>
      </w:r>
      <w:r>
        <w:rPr>
          <w:i/>
        </w:rPr>
        <w:t>Section 3.5.1</w:t>
      </w:r>
    </w:p>
    <w:p w:rsidR="00F54696" w:rsidRDefault="00F54696" w:rsidP="00F54696"/>
    <w:p w:rsidR="00F54696" w:rsidRDefault="00F54696" w:rsidP="00F54696">
      <w:pPr>
        <w:rPr>
          <w:bCs/>
        </w:rPr>
      </w:pPr>
      <w:r>
        <w:t xml:space="preserve">Section 3.5.1 specifies </w:t>
      </w:r>
      <w:r>
        <w:rPr>
          <w:bCs/>
        </w:rPr>
        <w:t xml:space="preserve">the national institutes </w:t>
      </w:r>
      <w:r>
        <w:t xml:space="preserve">for the purposes of </w:t>
      </w:r>
      <w:r w:rsidRPr="00822143">
        <w:t>item 4 of the table in</w:t>
      </w:r>
      <w:r>
        <w:t xml:space="preserve"> subsection 41-10(1) of the Act.</w:t>
      </w:r>
    </w:p>
    <w:p w:rsidR="00F54696" w:rsidRDefault="00F54696" w:rsidP="00F54696"/>
    <w:p w:rsidR="00F54696" w:rsidRPr="007812B9" w:rsidRDefault="00F54696" w:rsidP="00F54696">
      <w:pPr>
        <w:rPr>
          <w:color w:val="000000"/>
          <w:u w:val="single"/>
        </w:rPr>
      </w:pPr>
      <w:r>
        <w:t xml:space="preserve">The amendment to include the Victorian College of the Arts at the University of Melbourne is necessary to give effect to the Government’s decision to provide funding for the Victorian College of the Arts under the National Institutes Program from 2012.  </w:t>
      </w:r>
    </w:p>
    <w:p w:rsidR="00F54696" w:rsidRDefault="00F54696" w:rsidP="00F54696">
      <w:pPr>
        <w:rPr>
          <w:u w:val="single"/>
        </w:rPr>
      </w:pPr>
    </w:p>
    <w:p w:rsidR="00F54696" w:rsidRPr="007812B9" w:rsidRDefault="00F54696" w:rsidP="00F54696">
      <w:pPr>
        <w:rPr>
          <w:u w:val="single"/>
        </w:rPr>
      </w:pPr>
      <w:r w:rsidRPr="007812B9">
        <w:rPr>
          <w:u w:val="single"/>
        </w:rPr>
        <w:t>Commencement</w:t>
      </w:r>
    </w:p>
    <w:p w:rsidR="00F54696" w:rsidRPr="007812B9" w:rsidRDefault="00F54696" w:rsidP="00F54696">
      <w:r w:rsidRPr="007812B9">
        <w:t xml:space="preserve">The amendment to the Guidelines </w:t>
      </w:r>
      <w:r>
        <w:t>will take e</w:t>
      </w:r>
      <w:r w:rsidRPr="007812B9">
        <w:t>ffect the day after the day on which it is registered on the Federal Register of Legislative Instruments.</w:t>
      </w:r>
    </w:p>
    <w:p w:rsidR="00F54696" w:rsidRPr="007812B9" w:rsidRDefault="00F54696" w:rsidP="00F54696">
      <w:pPr>
        <w:rPr>
          <w:color w:val="000000"/>
          <w:u w:val="single"/>
        </w:rPr>
      </w:pPr>
    </w:p>
    <w:p w:rsidR="00F54696" w:rsidRPr="007812B9" w:rsidRDefault="00F54696" w:rsidP="00F54696">
      <w:pPr>
        <w:rPr>
          <w:color w:val="000000"/>
          <w:u w:val="single"/>
        </w:rPr>
      </w:pPr>
      <w:r w:rsidRPr="007812B9">
        <w:rPr>
          <w:color w:val="000000"/>
          <w:u w:val="single"/>
        </w:rPr>
        <w:t>Consultation</w:t>
      </w:r>
    </w:p>
    <w:p w:rsidR="00F54696" w:rsidRDefault="00F54696" w:rsidP="00F54696">
      <w:pPr>
        <w:rPr>
          <w:color w:val="000000"/>
        </w:rPr>
      </w:pPr>
      <w:r w:rsidRPr="007812B9">
        <w:rPr>
          <w:color w:val="000000"/>
        </w:rPr>
        <w:t xml:space="preserve">Consultation on Item 1 </w:t>
      </w:r>
      <w:r>
        <w:rPr>
          <w:color w:val="000000"/>
        </w:rPr>
        <w:t>occurred with the Victorian Government and the University of Melbourne following an election commitment of the current Australian Government.</w:t>
      </w:r>
    </w:p>
    <w:p w:rsidR="00F54696" w:rsidRPr="007812B9" w:rsidRDefault="00F54696" w:rsidP="00F54696">
      <w:pPr>
        <w:rPr>
          <w:color w:val="000000"/>
        </w:rPr>
      </w:pPr>
    </w:p>
    <w:p w:rsidR="00F54696" w:rsidRPr="005F3BCD" w:rsidRDefault="00F54696" w:rsidP="00F54696">
      <w:pPr>
        <w:rPr>
          <w:rFonts w:ascii="Arial" w:hAnsi="Arial" w:cs="Arial"/>
        </w:rPr>
      </w:pPr>
    </w:p>
    <w:p w:rsidR="00FD16BC" w:rsidRDefault="00FD16BC" w:rsidP="00E65DE5"/>
    <w:sectPr w:rsidR="00FD16BC" w:rsidSect="00910CD6">
      <w:footerReference w:type="default" r:id="rId6"/>
      <w:pgSz w:w="11906" w:h="16838" w:code="9"/>
      <w:pgMar w:top="902" w:right="1134" w:bottom="851" w:left="1134" w:header="488" w:footer="4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3E0" w:rsidRDefault="004213E0" w:rsidP="004213E0">
      <w:r>
        <w:separator/>
      </w:r>
    </w:p>
  </w:endnote>
  <w:endnote w:type="continuationSeparator" w:id="0">
    <w:p w:rsidR="004213E0" w:rsidRDefault="004213E0" w:rsidP="004213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BCD" w:rsidRDefault="006774D2" w:rsidP="000A2D0F">
    <w:pPr>
      <w:pStyle w:val="Footer"/>
      <w:jc w:val="right"/>
    </w:pPr>
  </w:p>
  <w:p w:rsidR="005F3BCD" w:rsidRPr="005D7FBC" w:rsidRDefault="006774D2" w:rsidP="005662CA">
    <w:pPr>
      <w:pStyle w:val="Header"/>
      <w:jc w:val="center"/>
      <w:rPr>
        <w:rFonts w:ascii="Impact" w:hAnsi="Impact"/>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3E0" w:rsidRDefault="004213E0" w:rsidP="004213E0">
      <w:r>
        <w:separator/>
      </w:r>
    </w:p>
  </w:footnote>
  <w:footnote w:type="continuationSeparator" w:id="0">
    <w:p w:rsidR="004213E0" w:rsidRDefault="004213E0" w:rsidP="004213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proofState w:spelling="clean" w:grammar="clean"/>
  <w:stylePaneFormatFilter w:val="3F01"/>
  <w:defaultTabStop w:val="567"/>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F54696"/>
    <w:rsid w:val="00052AEE"/>
    <w:rsid w:val="004213E0"/>
    <w:rsid w:val="005D236C"/>
    <w:rsid w:val="006774D2"/>
    <w:rsid w:val="00737AB0"/>
    <w:rsid w:val="00A35BAC"/>
    <w:rsid w:val="00A97AA8"/>
    <w:rsid w:val="00B4410E"/>
    <w:rsid w:val="00B918E5"/>
    <w:rsid w:val="00E65DE5"/>
    <w:rsid w:val="00F54696"/>
    <w:rsid w:val="00FD16B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696"/>
    <w:rPr>
      <w:sz w:val="24"/>
      <w:szCs w:val="24"/>
    </w:rPr>
  </w:style>
  <w:style w:type="paragraph" w:styleId="Heading1">
    <w:name w:val="heading 1"/>
    <w:basedOn w:val="Normal"/>
    <w:next w:val="Normal"/>
    <w:qFormat/>
    <w:rsid w:val="00FD16BC"/>
    <w:pPr>
      <w:keepNext/>
      <w:spacing w:before="240" w:after="60"/>
      <w:outlineLvl w:val="0"/>
    </w:pPr>
    <w:rPr>
      <w:rFonts w:ascii="Arial" w:eastAsia="Batang" w:hAnsi="Arial" w:cs="Arial"/>
      <w:b/>
      <w:bCs/>
      <w:sz w:val="28"/>
      <w:szCs w:val="32"/>
      <w:lang w:eastAsia="en-US"/>
    </w:rPr>
  </w:style>
  <w:style w:type="paragraph" w:styleId="Heading2">
    <w:name w:val="heading 2"/>
    <w:basedOn w:val="Normal"/>
    <w:next w:val="Normal"/>
    <w:qFormat/>
    <w:rsid w:val="00FD16BC"/>
    <w:pPr>
      <w:keepNext/>
      <w:spacing w:before="240" w:after="60"/>
      <w:outlineLvl w:val="1"/>
    </w:pPr>
    <w:rPr>
      <w:rFonts w:ascii="Arial" w:hAnsi="Arial" w:cs="Arial"/>
      <w:b/>
      <w:bCs/>
      <w:iCs/>
      <w:sz w:val="26"/>
      <w:szCs w:val="28"/>
      <w:lang w:eastAsia="en-US"/>
    </w:rPr>
  </w:style>
  <w:style w:type="paragraph" w:styleId="Heading3">
    <w:name w:val="heading 3"/>
    <w:basedOn w:val="Normal"/>
    <w:next w:val="Normal"/>
    <w:qFormat/>
    <w:rsid w:val="00FD16BC"/>
    <w:pPr>
      <w:keepNext/>
      <w:spacing w:before="240" w:after="60"/>
      <w:outlineLvl w:val="2"/>
    </w:pPr>
    <w:rPr>
      <w:rFonts w:ascii="Arial" w:hAnsi="Arial"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54696"/>
    <w:pPr>
      <w:tabs>
        <w:tab w:val="center" w:pos="4513"/>
        <w:tab w:val="right" w:pos="9026"/>
      </w:tabs>
    </w:pPr>
  </w:style>
  <w:style w:type="character" w:customStyle="1" w:styleId="HeaderChar">
    <w:name w:val="Header Char"/>
    <w:basedOn w:val="DefaultParagraphFont"/>
    <w:link w:val="Header"/>
    <w:rsid w:val="00F54696"/>
    <w:rPr>
      <w:sz w:val="24"/>
      <w:szCs w:val="24"/>
    </w:rPr>
  </w:style>
  <w:style w:type="paragraph" w:styleId="Footer">
    <w:name w:val="footer"/>
    <w:basedOn w:val="Normal"/>
    <w:link w:val="FooterChar"/>
    <w:rsid w:val="00F54696"/>
    <w:pPr>
      <w:tabs>
        <w:tab w:val="center" w:pos="4513"/>
        <w:tab w:val="right" w:pos="9026"/>
      </w:tabs>
    </w:pPr>
  </w:style>
  <w:style w:type="character" w:customStyle="1" w:styleId="FooterChar">
    <w:name w:val="Footer Char"/>
    <w:basedOn w:val="DefaultParagraphFont"/>
    <w:link w:val="Footer"/>
    <w:rsid w:val="00F54696"/>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282</Words>
  <Characters>1511</Characters>
  <Application>Microsoft Office Word</Application>
  <DocSecurity>4</DocSecurity>
  <Lines>12</Lines>
  <Paragraphs>3</Paragraphs>
  <ScaleCrop>false</ScaleCrop>
  <Company>Australian Government</Company>
  <LinksUpToDate>false</LinksUpToDate>
  <CharactersWithSpaces>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Madeleine Brine</dc:creator>
  <cp:lastModifiedBy>Nicole Pulford</cp:lastModifiedBy>
  <cp:revision>2</cp:revision>
  <dcterms:created xsi:type="dcterms:W3CDTF">2011-06-07T06:11:00Z</dcterms:created>
  <dcterms:modified xsi:type="dcterms:W3CDTF">2011-06-07T06:11:00Z</dcterms:modified>
</cp:coreProperties>
</file>