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CF" w:rsidRDefault="002B78DD" w:rsidP="00E5419C">
      <w:pPr>
        <w:jc w:val="center"/>
        <w:rPr>
          <w:b/>
          <w:u w:val="single"/>
        </w:rPr>
      </w:pPr>
      <w:r>
        <w:rPr>
          <w:b/>
          <w:u w:val="single"/>
        </w:rPr>
        <w:t>EXPLANATORY STATEMENT</w:t>
      </w:r>
    </w:p>
    <w:p w:rsidR="00FA0FB1" w:rsidRDefault="00FA0FB1" w:rsidP="00E5419C">
      <w:pPr>
        <w:jc w:val="center"/>
        <w:rPr>
          <w:b/>
          <w:u w:val="single"/>
        </w:rPr>
      </w:pPr>
    </w:p>
    <w:p w:rsidR="00FA0FB1" w:rsidRPr="00E5419C" w:rsidRDefault="00FA0FB1" w:rsidP="00E5419C">
      <w:pPr>
        <w:jc w:val="center"/>
        <w:rPr>
          <w:b/>
          <w:u w:val="single"/>
        </w:rPr>
      </w:pPr>
      <w:r>
        <w:rPr>
          <w:b/>
          <w:u w:val="single"/>
        </w:rPr>
        <w:t>Select Legislative Instrument 2011 No.</w:t>
      </w:r>
      <w:r w:rsidR="00561BA0">
        <w:rPr>
          <w:b/>
          <w:u w:val="single"/>
        </w:rPr>
        <w:t xml:space="preserve"> 94</w:t>
      </w:r>
    </w:p>
    <w:p w:rsidR="00C74C7C" w:rsidRPr="00C74C7C" w:rsidRDefault="00C74C7C" w:rsidP="006E488F">
      <w:pPr>
        <w:rPr>
          <w:sz w:val="18"/>
          <w:szCs w:val="18"/>
          <w:u w:val="single"/>
        </w:rPr>
      </w:pPr>
    </w:p>
    <w:p w:rsidR="00E1054B" w:rsidRPr="001E6DC8" w:rsidRDefault="00FA0FB1" w:rsidP="00FA0FB1">
      <w:pPr>
        <w:autoSpaceDE w:val="0"/>
        <w:autoSpaceDN w:val="0"/>
        <w:adjustRightInd w:val="0"/>
        <w:jc w:val="center"/>
        <w:rPr>
          <w:rFonts w:ascii="MS Shell Dlg 2" w:hAnsi="MS Shell Dlg 2" w:cs="MS Shell Dlg 2"/>
          <w:sz w:val="17"/>
          <w:szCs w:val="17"/>
        </w:rPr>
      </w:pPr>
      <w:r>
        <w:rPr>
          <w:u w:val="single"/>
        </w:rPr>
        <w:t>Issued by the authority of the</w:t>
      </w:r>
      <w:r w:rsidR="00E5419C" w:rsidRPr="00E5419C">
        <w:rPr>
          <w:u w:val="single"/>
        </w:rPr>
        <w:t xml:space="preserve"> Minister for </w:t>
      </w:r>
      <w:r w:rsidR="00835C33">
        <w:rPr>
          <w:u w:val="single"/>
        </w:rPr>
        <w:t>Tertiary Education,</w:t>
      </w:r>
      <w:r w:rsidR="003B69AA">
        <w:rPr>
          <w:u w:val="single"/>
        </w:rPr>
        <w:t xml:space="preserve"> </w:t>
      </w:r>
      <w:r w:rsidR="00835C33">
        <w:rPr>
          <w:u w:val="single"/>
        </w:rPr>
        <w:t>Skills, Jobs and Workplace Relations</w:t>
      </w:r>
    </w:p>
    <w:p w:rsidR="00E5419C" w:rsidRPr="00C74C7C" w:rsidRDefault="00E5419C" w:rsidP="00E5419C">
      <w:pPr>
        <w:rPr>
          <w:sz w:val="18"/>
          <w:szCs w:val="18"/>
          <w:u w:val="single"/>
        </w:rPr>
      </w:pPr>
    </w:p>
    <w:p w:rsidR="001055C9" w:rsidRDefault="003462BF" w:rsidP="00FA0FB1">
      <w:pPr>
        <w:jc w:val="center"/>
        <w:rPr>
          <w:i/>
        </w:rPr>
      </w:pPr>
      <w:r>
        <w:rPr>
          <w:i/>
        </w:rPr>
        <w:t>Safety, Rehabili</w:t>
      </w:r>
      <w:r w:rsidR="00802D6D">
        <w:rPr>
          <w:i/>
        </w:rPr>
        <w:t>tation and Compensation Act 1988</w:t>
      </w:r>
    </w:p>
    <w:p w:rsidR="00131D38" w:rsidRPr="00C74C7C" w:rsidRDefault="00131D38" w:rsidP="00E5419C">
      <w:pPr>
        <w:rPr>
          <w:i/>
          <w:sz w:val="18"/>
          <w:szCs w:val="18"/>
        </w:rPr>
      </w:pPr>
    </w:p>
    <w:p w:rsidR="00E5419C" w:rsidRPr="00C74C7C" w:rsidRDefault="003462BF" w:rsidP="00FA0FB1">
      <w:pPr>
        <w:jc w:val="center"/>
        <w:rPr>
          <w:i/>
        </w:rPr>
      </w:pPr>
      <w:r>
        <w:rPr>
          <w:i/>
        </w:rPr>
        <w:t>Safety, Rehabilitation and Compensation Amendment</w:t>
      </w:r>
      <w:r w:rsidR="00E5419C" w:rsidRPr="00C74C7C">
        <w:rPr>
          <w:i/>
        </w:rPr>
        <w:t xml:space="preserve"> Regulations 2011 (No. </w:t>
      </w:r>
      <w:r w:rsidR="00561BA0">
        <w:rPr>
          <w:i/>
        </w:rPr>
        <w:t>1</w:t>
      </w:r>
      <w:r w:rsidR="00E5419C" w:rsidRPr="00C74C7C">
        <w:rPr>
          <w:i/>
        </w:rPr>
        <w:t>)</w:t>
      </w:r>
    </w:p>
    <w:p w:rsidR="00E5419C" w:rsidRPr="00C74C7C" w:rsidRDefault="00E5419C" w:rsidP="00E5419C">
      <w:pPr>
        <w:rPr>
          <w:i/>
          <w:sz w:val="18"/>
          <w:szCs w:val="18"/>
        </w:rPr>
      </w:pPr>
    </w:p>
    <w:p w:rsidR="001055C9" w:rsidRDefault="00E5419C" w:rsidP="001055C9">
      <w:r>
        <w:t>Section</w:t>
      </w:r>
      <w:r w:rsidR="001055C9">
        <w:t xml:space="preserve"> </w:t>
      </w:r>
      <w:r w:rsidR="003462BF">
        <w:t>122</w:t>
      </w:r>
      <w:r w:rsidR="001055C9">
        <w:t xml:space="preserve"> of the </w:t>
      </w:r>
      <w:r w:rsidR="003462BF">
        <w:rPr>
          <w:i/>
        </w:rPr>
        <w:t>Safety, Rehabili</w:t>
      </w:r>
      <w:r w:rsidR="00802D6D">
        <w:rPr>
          <w:i/>
        </w:rPr>
        <w:t>tation and Compensation Act 1988</w:t>
      </w:r>
      <w:r w:rsidR="003462BF">
        <w:t xml:space="preserve"> </w:t>
      </w:r>
      <w:r w:rsidR="001055C9">
        <w:t>(the Act) provides</w:t>
      </w:r>
      <w:r w:rsidR="003462BF">
        <w:t xml:space="preserve"> </w:t>
      </w:r>
      <w:r w:rsidR="001055C9">
        <w:t>that the Governor-General may make regulations prescribing matters required or permitted by the Act, or necessary or convenient to be prescribed for carrying out or giving effect to the Act.</w:t>
      </w:r>
    </w:p>
    <w:p w:rsidR="001055C9" w:rsidRDefault="001055C9" w:rsidP="00E5419C"/>
    <w:p w:rsidR="001055C9" w:rsidRDefault="001055C9" w:rsidP="00E5419C">
      <w:r>
        <w:t>The Act</w:t>
      </w:r>
      <w:r w:rsidR="0001793E">
        <w:t xml:space="preserve">, together with the </w:t>
      </w:r>
      <w:r w:rsidR="003462BF">
        <w:rPr>
          <w:i/>
        </w:rPr>
        <w:t>Safety, Rehabilitation and Compensation Regulations 2002</w:t>
      </w:r>
      <w:r w:rsidR="0001793E">
        <w:t xml:space="preserve"> (the Principal Regulations),</w:t>
      </w:r>
      <w:r>
        <w:t xml:space="preserve"> establishes a statutory framework to </w:t>
      </w:r>
      <w:r w:rsidR="00974830">
        <w:t>govern federal work</w:t>
      </w:r>
      <w:r w:rsidR="003462BF">
        <w:t>ers compensation.</w:t>
      </w:r>
    </w:p>
    <w:p w:rsidR="00F45123" w:rsidRDefault="00F45123" w:rsidP="00E5419C"/>
    <w:p w:rsidR="00F45123" w:rsidRDefault="00F45123" w:rsidP="00F45123">
      <w:r>
        <w:t xml:space="preserve">The Regulations prescribe the </w:t>
      </w:r>
      <w:r w:rsidR="003462BF">
        <w:t>Australian Civilian Corps (ACC) as an entity and the Director-General of the Australian Agency for International Aid and Development (AusAID) as its principal officer.</w:t>
      </w:r>
    </w:p>
    <w:p w:rsidR="00545F45" w:rsidRDefault="00545F45" w:rsidP="00974830"/>
    <w:p w:rsidR="00047D4F" w:rsidRDefault="00047D4F" w:rsidP="00974830">
      <w:r>
        <w:t xml:space="preserve">The </w:t>
      </w:r>
      <w:r w:rsidRPr="00C93258">
        <w:rPr>
          <w:i/>
        </w:rPr>
        <w:t>A</w:t>
      </w:r>
      <w:r w:rsidR="00C93258" w:rsidRPr="00C93258">
        <w:rPr>
          <w:i/>
        </w:rPr>
        <w:t xml:space="preserve">ustralian </w:t>
      </w:r>
      <w:r w:rsidRPr="00C93258">
        <w:rPr>
          <w:i/>
        </w:rPr>
        <w:t>C</w:t>
      </w:r>
      <w:r w:rsidR="00C93258">
        <w:rPr>
          <w:i/>
        </w:rPr>
        <w:t>ivilian Corps</w:t>
      </w:r>
      <w:r w:rsidRPr="00C93258">
        <w:rPr>
          <w:i/>
        </w:rPr>
        <w:t xml:space="preserve"> </w:t>
      </w:r>
      <w:r w:rsidR="00ED67FB" w:rsidRPr="00ED67FB">
        <w:rPr>
          <w:i/>
        </w:rPr>
        <w:t>Act</w:t>
      </w:r>
      <w:r w:rsidR="00C93258">
        <w:rPr>
          <w:i/>
        </w:rPr>
        <w:t xml:space="preserve"> 2011</w:t>
      </w:r>
      <w:r>
        <w:t xml:space="preserve"> </w:t>
      </w:r>
      <w:r w:rsidR="00C93258">
        <w:t xml:space="preserve">(ACC Act) </w:t>
      </w:r>
      <w:r>
        <w:t xml:space="preserve">passed through Parliament on </w:t>
      </w:r>
      <w:r w:rsidR="00FA0FB1">
        <w:br/>
        <w:t xml:space="preserve">22 March 2011 and </w:t>
      </w:r>
      <w:r>
        <w:t>creates a legal framework for the manage</w:t>
      </w:r>
      <w:r w:rsidR="003462BF">
        <w:t>ment of ACC</w:t>
      </w:r>
      <w:r>
        <w:t xml:space="preserve"> personnel and provide</w:t>
      </w:r>
      <w:r w:rsidR="002861BC">
        <w:t>s</w:t>
      </w:r>
      <w:r>
        <w:t xml:space="preserve"> for employment arrangements for these personnel. The purpose of the ACC is to enable the rapid deployment of civilian specialists into countries experiencing or emerging from conflict or disaster.</w:t>
      </w:r>
    </w:p>
    <w:p w:rsidR="00047D4F" w:rsidRDefault="00047D4F" w:rsidP="00974830"/>
    <w:p w:rsidR="00047D4F" w:rsidRDefault="00047D4F" w:rsidP="00974830">
      <w:r>
        <w:t>The ACC Act provides that the Director-General of AusAID, on be</w:t>
      </w:r>
      <w:r w:rsidR="003D174D">
        <w:t>half of the Commonwealth, will have all the rights, duties and powers of an employer in respect of an ACC employee. The Director-General will also have the power to engage persons as ACC employees and determine the remuneration and other employment terms and conditions of ACC employees.</w:t>
      </w:r>
    </w:p>
    <w:p w:rsidR="003D174D" w:rsidRDefault="003D174D" w:rsidP="00974830"/>
    <w:p w:rsidR="003D174D" w:rsidRDefault="003462BF" w:rsidP="00974830">
      <w:r>
        <w:t>Section 4 of the Act includes, as a definition of ‘entity’, a person, body, organisation or group of persons so prescribed.</w:t>
      </w:r>
    </w:p>
    <w:p w:rsidR="003D174D" w:rsidRDefault="003D174D" w:rsidP="00974830"/>
    <w:p w:rsidR="00545F45" w:rsidRDefault="00AB76B4" w:rsidP="00974830">
      <w:r>
        <w:t>The Regulations</w:t>
      </w:r>
      <w:r w:rsidR="00C74C7C">
        <w:t xml:space="preserve"> amend </w:t>
      </w:r>
      <w:r w:rsidR="003D174D">
        <w:t xml:space="preserve">Schedule </w:t>
      </w:r>
      <w:r w:rsidR="003462BF">
        <w:t>4</w:t>
      </w:r>
      <w:r w:rsidR="002861BC">
        <w:t xml:space="preserve"> of the Principal Regulations</w:t>
      </w:r>
      <w:r w:rsidR="003D174D">
        <w:t xml:space="preserve"> </w:t>
      </w:r>
      <w:r w:rsidR="00C74C7C">
        <w:t>to</w:t>
      </w:r>
      <w:r w:rsidR="000C2021">
        <w:t xml:space="preserve"> </w:t>
      </w:r>
      <w:r w:rsidR="00777E67">
        <w:t>prescribe</w:t>
      </w:r>
      <w:r w:rsidR="003D174D">
        <w:t xml:space="preserve"> </w:t>
      </w:r>
      <w:r w:rsidR="003462BF">
        <w:t>the ACC as an entity and the Director-General of AusAID as its principal officer.</w:t>
      </w:r>
    </w:p>
    <w:p w:rsidR="003D174D" w:rsidRDefault="003D174D" w:rsidP="00974830"/>
    <w:p w:rsidR="001055C9" w:rsidRPr="001055C9" w:rsidRDefault="001055C9" w:rsidP="001055C9">
      <w:r w:rsidRPr="001055C9">
        <w:t>The Act does not impose any conditions that need to be satisfied before the power to make the Regulations may be exercised.</w:t>
      </w:r>
    </w:p>
    <w:p w:rsidR="001055C9" w:rsidRDefault="001055C9" w:rsidP="001055C9">
      <w:r w:rsidRPr="001055C9">
        <w:t> </w:t>
      </w:r>
    </w:p>
    <w:p w:rsidR="0001793E" w:rsidRDefault="006E5DB9" w:rsidP="0001793E">
      <w:pPr>
        <w:rPr>
          <w:sz w:val="20"/>
          <w:szCs w:val="20"/>
        </w:rPr>
      </w:pPr>
      <w:r>
        <w:t xml:space="preserve">The </w:t>
      </w:r>
      <w:r w:rsidR="0001793E">
        <w:t xml:space="preserve">amendment has been requested by the </w:t>
      </w:r>
      <w:r w:rsidR="003D174D">
        <w:t>Department of Foreign Affairs and consultation has been undertaken with that department as well as with AusAID.</w:t>
      </w:r>
    </w:p>
    <w:p w:rsidR="001055C9" w:rsidRPr="001055C9" w:rsidRDefault="001055C9" w:rsidP="001055C9">
      <w:r w:rsidRPr="001055C9">
        <w:t> </w:t>
      </w:r>
      <w:r w:rsidR="00F45123">
        <w:tab/>
      </w:r>
    </w:p>
    <w:p w:rsidR="001055C9" w:rsidRPr="001055C9" w:rsidRDefault="006E5DB9" w:rsidP="001055C9">
      <w:r>
        <w:t>The Regulations are</w:t>
      </w:r>
      <w:r w:rsidR="00B53548">
        <w:t xml:space="preserve"> a</w:t>
      </w:r>
      <w:r w:rsidR="001055C9" w:rsidRPr="001055C9">
        <w:t xml:space="preserve"> legislative instrument for the purposes of the </w:t>
      </w:r>
      <w:r w:rsidR="001055C9" w:rsidRPr="001055C9">
        <w:rPr>
          <w:i/>
          <w:iCs/>
        </w:rPr>
        <w:t>Legislative Instruments Act 2003</w:t>
      </w:r>
      <w:r w:rsidR="001055C9" w:rsidRPr="001055C9">
        <w:t>.</w:t>
      </w:r>
    </w:p>
    <w:p w:rsidR="006E5DB9" w:rsidRDefault="006E5DB9" w:rsidP="001055C9"/>
    <w:p w:rsidR="001055C9" w:rsidRDefault="0000664D" w:rsidP="001055C9">
      <w:r>
        <w:t>T</w:t>
      </w:r>
      <w:r w:rsidR="00D864CA">
        <w:t xml:space="preserve">he Office of Best Practice Regulation </w:t>
      </w:r>
      <w:r>
        <w:t>advised</w:t>
      </w:r>
      <w:r w:rsidR="00D864CA">
        <w:t xml:space="preserve"> that a Regulation Impact Statement was not required.</w:t>
      </w:r>
    </w:p>
    <w:p w:rsidR="006E5DB9" w:rsidRPr="001055C9" w:rsidRDefault="006E5DB9" w:rsidP="001055C9"/>
    <w:p w:rsidR="001055C9" w:rsidRDefault="006E5DB9" w:rsidP="001055C9">
      <w:pPr>
        <w:rPr>
          <w:color w:val="000000"/>
        </w:rPr>
      </w:pPr>
      <w:r>
        <w:t xml:space="preserve">The Regulations </w:t>
      </w:r>
      <w:r w:rsidR="001055C9" w:rsidRPr="001055C9">
        <w:t>commence on</w:t>
      </w:r>
      <w:r w:rsidR="00C93258" w:rsidRPr="00AD1640">
        <w:rPr>
          <w:color w:val="000000"/>
        </w:rPr>
        <w:t xml:space="preserve"> </w:t>
      </w:r>
      <w:r w:rsidR="002861BC">
        <w:rPr>
          <w:color w:val="000000"/>
        </w:rPr>
        <w:t>the day after registration on the Federal Register of Legislative Instruments</w:t>
      </w:r>
      <w:r w:rsidR="00C93258" w:rsidRPr="00AD1640">
        <w:rPr>
          <w:color w:val="000000"/>
        </w:rPr>
        <w:t>.</w:t>
      </w:r>
    </w:p>
    <w:sectPr w:rsidR="001055C9" w:rsidSect="00CD2C07">
      <w:headerReference w:type="default" r:id="rId10"/>
      <w:pgSz w:w="11906" w:h="16838" w:code="9"/>
      <w:pgMar w:top="1440" w:right="1080" w:bottom="1440" w:left="108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B1" w:rsidRDefault="00FA0FB1" w:rsidP="00AA2D28">
      <w:r>
        <w:separator/>
      </w:r>
    </w:p>
  </w:endnote>
  <w:endnote w:type="continuationSeparator" w:id="0">
    <w:p w:rsidR="00FA0FB1" w:rsidRDefault="00FA0FB1" w:rsidP="00AA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B1" w:rsidRDefault="00FA0FB1" w:rsidP="00AA2D28">
      <w:r>
        <w:separator/>
      </w:r>
    </w:p>
  </w:footnote>
  <w:footnote w:type="continuationSeparator" w:id="0">
    <w:p w:rsidR="00FA0FB1" w:rsidRDefault="00FA0FB1" w:rsidP="00AA2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8322"/>
      <w:docPartObj>
        <w:docPartGallery w:val="Page Numbers (Top of Page)"/>
        <w:docPartUnique/>
      </w:docPartObj>
    </w:sdtPr>
    <w:sdtContent>
      <w:p w:rsidR="00FA0FB1" w:rsidRDefault="000B4174">
        <w:pPr>
          <w:pStyle w:val="Header"/>
          <w:jc w:val="center"/>
        </w:pPr>
        <w:fldSimple w:instr=" PAGE   \* MERGEFORMAT ">
          <w:r w:rsidR="0000664D">
            <w:rPr>
              <w:noProof/>
            </w:rPr>
            <w:t>2</w:t>
          </w:r>
        </w:fldSimple>
      </w:p>
    </w:sdtContent>
  </w:sdt>
  <w:p w:rsidR="00FA0FB1" w:rsidRDefault="00FA0F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19C"/>
    <w:rsid w:val="0000664D"/>
    <w:rsid w:val="0001793E"/>
    <w:rsid w:val="00047D4F"/>
    <w:rsid w:val="000B0833"/>
    <w:rsid w:val="000B4174"/>
    <w:rsid w:val="000C2021"/>
    <w:rsid w:val="000D3A0B"/>
    <w:rsid w:val="000E3300"/>
    <w:rsid w:val="000E3BE6"/>
    <w:rsid w:val="000E6844"/>
    <w:rsid w:val="000F5419"/>
    <w:rsid w:val="001055C9"/>
    <w:rsid w:val="00131D38"/>
    <w:rsid w:val="001440A9"/>
    <w:rsid w:val="0014484F"/>
    <w:rsid w:val="00172F41"/>
    <w:rsid w:val="00186C06"/>
    <w:rsid w:val="001E069C"/>
    <w:rsid w:val="001E6DC8"/>
    <w:rsid w:val="00205927"/>
    <w:rsid w:val="002725F3"/>
    <w:rsid w:val="002861BC"/>
    <w:rsid w:val="002B78DD"/>
    <w:rsid w:val="002C1DDD"/>
    <w:rsid w:val="002F7E16"/>
    <w:rsid w:val="0030501C"/>
    <w:rsid w:val="00315E15"/>
    <w:rsid w:val="0032029E"/>
    <w:rsid w:val="003462BF"/>
    <w:rsid w:val="003B69AA"/>
    <w:rsid w:val="003D1681"/>
    <w:rsid w:val="003D174D"/>
    <w:rsid w:val="003D707F"/>
    <w:rsid w:val="00410460"/>
    <w:rsid w:val="00411AE6"/>
    <w:rsid w:val="0044203F"/>
    <w:rsid w:val="004657D4"/>
    <w:rsid w:val="00474D8B"/>
    <w:rsid w:val="004A4CB6"/>
    <w:rsid w:val="004E7E33"/>
    <w:rsid w:val="005258C9"/>
    <w:rsid w:val="00535060"/>
    <w:rsid w:val="005451FE"/>
    <w:rsid w:val="00545F45"/>
    <w:rsid w:val="00561BA0"/>
    <w:rsid w:val="00584FFE"/>
    <w:rsid w:val="005C21E5"/>
    <w:rsid w:val="00604141"/>
    <w:rsid w:val="006E488F"/>
    <w:rsid w:val="006E5DB9"/>
    <w:rsid w:val="00727190"/>
    <w:rsid w:val="00734506"/>
    <w:rsid w:val="00742EBB"/>
    <w:rsid w:val="00763141"/>
    <w:rsid w:val="0076720B"/>
    <w:rsid w:val="007733AC"/>
    <w:rsid w:val="00777E67"/>
    <w:rsid w:val="00796A79"/>
    <w:rsid w:val="00802D6D"/>
    <w:rsid w:val="00835C33"/>
    <w:rsid w:val="008439CD"/>
    <w:rsid w:val="008901E5"/>
    <w:rsid w:val="008B3180"/>
    <w:rsid w:val="00974830"/>
    <w:rsid w:val="009806DC"/>
    <w:rsid w:val="00AA2D28"/>
    <w:rsid w:val="00AB2ED4"/>
    <w:rsid w:val="00AB303F"/>
    <w:rsid w:val="00AB76B4"/>
    <w:rsid w:val="00B16CB4"/>
    <w:rsid w:val="00B47941"/>
    <w:rsid w:val="00B53548"/>
    <w:rsid w:val="00BB2BB7"/>
    <w:rsid w:val="00BD49CB"/>
    <w:rsid w:val="00BD57B3"/>
    <w:rsid w:val="00C226DB"/>
    <w:rsid w:val="00C51D31"/>
    <w:rsid w:val="00C6470B"/>
    <w:rsid w:val="00C71BE7"/>
    <w:rsid w:val="00C74C7C"/>
    <w:rsid w:val="00C93258"/>
    <w:rsid w:val="00CB1238"/>
    <w:rsid w:val="00CD2C07"/>
    <w:rsid w:val="00D16FCF"/>
    <w:rsid w:val="00D4097E"/>
    <w:rsid w:val="00D45F7E"/>
    <w:rsid w:val="00D864CA"/>
    <w:rsid w:val="00D94528"/>
    <w:rsid w:val="00DB4C93"/>
    <w:rsid w:val="00E1054B"/>
    <w:rsid w:val="00E5419C"/>
    <w:rsid w:val="00EA09B0"/>
    <w:rsid w:val="00ED0F69"/>
    <w:rsid w:val="00ED67FB"/>
    <w:rsid w:val="00F02C4B"/>
    <w:rsid w:val="00F42D6F"/>
    <w:rsid w:val="00F45123"/>
    <w:rsid w:val="00F707A2"/>
    <w:rsid w:val="00FA0FB1"/>
    <w:rsid w:val="00FD7D45"/>
    <w:rsid w:val="00FE37B5"/>
    <w:rsid w:val="00FF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7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D28"/>
    <w:rPr>
      <w:sz w:val="24"/>
      <w:szCs w:val="24"/>
    </w:rPr>
  </w:style>
  <w:style w:type="paragraph" w:styleId="Footer">
    <w:name w:val="footer"/>
    <w:basedOn w:val="Normal"/>
    <w:link w:val="FooterChar"/>
    <w:rsid w:val="00AA2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2D28"/>
    <w:rPr>
      <w:sz w:val="24"/>
      <w:szCs w:val="24"/>
    </w:rPr>
  </w:style>
  <w:style w:type="paragraph" w:styleId="BalloonText">
    <w:name w:val="Balloon Text"/>
    <w:basedOn w:val="Normal"/>
    <w:link w:val="BalloonTextChar"/>
    <w:rsid w:val="00835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C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35C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C33"/>
  </w:style>
  <w:style w:type="paragraph" w:styleId="CommentSubject">
    <w:name w:val="annotation subject"/>
    <w:basedOn w:val="CommentText"/>
    <w:next w:val="CommentText"/>
    <w:link w:val="CommentSubjectChar"/>
    <w:rsid w:val="00835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C33"/>
    <w:rPr>
      <w:b/>
      <w:bCs/>
    </w:rPr>
  </w:style>
  <w:style w:type="paragraph" w:styleId="ListParagraph">
    <w:name w:val="List Paragraph"/>
    <w:basedOn w:val="Normal"/>
    <w:uiPriority w:val="34"/>
    <w:qFormat/>
    <w:rsid w:val="00047D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C99851850DBED5479E3993248FB8F88C" ma:contentTypeVersion="8" ma:contentTypeDescription="Ddocs' Word Content Type" ma:contentTypeScope="" ma:versionID="793a7a22477a239c553a583959da4cf0">
  <xsd:schema xmlns:xsd="http://www.w3.org/2001/XMLSchema" xmlns:p="http://schemas.microsoft.com/office/2006/metadata/properties" xmlns:ns2="http://schemas.microsoft.com/sharepoint/v3/fields" xmlns:ns3="aa4207c7-5642-493f-9786-e265201cbb14" targetNamespace="http://schemas.microsoft.com/office/2006/metadata/properties" ma:root="true" ma:fieldsID="da3708b4646010876a46c632f3dab662" ns2:_="" ns3:_="">
    <xsd:import namespace="http://schemas.microsoft.com/sharepoint/v3/fields"/>
    <xsd:import namespace="aa4207c7-5642-493f-9786-e265201cbb14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ternalName="DNetUniqueId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aa4207c7-5642-493f-9786-e265201cbb14" elementFormDefault="qualified">
    <xsd:import namespace="http://schemas.microsoft.com/office/2006/documentManagement/type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5CC7-DD19-4C8A-9791-278A241BCE8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5E80FBB-6EEF-4E1A-8AC8-2575EDC206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6DA228-DA90-426C-B5DA-03E6D5D72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a4207c7-5642-493f-9786-e265201cbb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A52D73-0048-44B3-A1CF-AE34DC7E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Wong</dc:creator>
  <cp:lastModifiedBy>adamsd</cp:lastModifiedBy>
  <cp:revision>4</cp:revision>
  <cp:lastPrinted>2011-06-06T01:43:00Z</cp:lastPrinted>
  <dcterms:created xsi:type="dcterms:W3CDTF">2011-06-06T01:44:00Z</dcterms:created>
  <dcterms:modified xsi:type="dcterms:W3CDTF">2011-06-20T00:06:00Z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0x0101009EDC4876AF524A70BD125A9D2C0D191E0C00C99851850DBED5479E3993248FB8F88C</vt:lpwstr>
  </property>
  <property fmtid="{D5CDD505-2E9C-101B-9397-08002B2CF9AE}" pid="3" name="DdocsSearchTerms">
    <vt:lpwstr/>
  </property>
</Properties>
</file>