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D9" w:rsidRPr="00DD5D68" w:rsidRDefault="00AC3C48" w:rsidP="000C34E1">
      <w:pPr>
        <w:pStyle w:val="Heading1"/>
        <w:keepNext w:val="0"/>
        <w:pageBreakBefore w:val="0"/>
        <w:spacing w:after="0"/>
        <w:jc w:val="center"/>
        <w:rPr>
          <w:rFonts w:ascii="HelveticaNeueLT Std Med" w:hAnsi="HelveticaNeueLT Std Med"/>
          <w:b/>
          <w:color w:val="404040"/>
          <w:sz w:val="28"/>
          <w:szCs w:val="28"/>
        </w:rPr>
      </w:pPr>
      <w:r w:rsidRPr="00DD5D68">
        <w:rPr>
          <w:rFonts w:ascii="HelveticaNeueLT Std Med" w:hAnsi="HelveticaNeueLT Std Med"/>
          <w:b/>
          <w:color w:val="404040"/>
          <w:sz w:val="28"/>
          <w:szCs w:val="28"/>
        </w:rPr>
        <w:t>Explanatory S</w:t>
      </w:r>
      <w:r w:rsidR="00A11BD9" w:rsidRPr="00DD5D68">
        <w:rPr>
          <w:rFonts w:ascii="HelveticaNeueLT Std Med" w:hAnsi="HelveticaNeueLT Std Med"/>
          <w:b/>
          <w:color w:val="404040"/>
          <w:sz w:val="28"/>
          <w:szCs w:val="28"/>
        </w:rPr>
        <w:t>tatement</w:t>
      </w:r>
    </w:p>
    <w:p w:rsidR="000C34E1" w:rsidRPr="00DD5D68" w:rsidRDefault="000C34E1" w:rsidP="00274AFA">
      <w:pPr>
        <w:pStyle w:val="Heading1"/>
        <w:keepNext w:val="0"/>
        <w:pageBreakBefore w:val="0"/>
        <w:spacing w:after="240"/>
        <w:rPr>
          <w:rFonts w:ascii="HelveticaNeueLT Std Med" w:hAnsi="HelveticaNeueLT Std Med"/>
          <w:b/>
          <w:color w:val="404040"/>
          <w:sz w:val="28"/>
          <w:szCs w:val="28"/>
        </w:rPr>
      </w:pPr>
    </w:p>
    <w:p w:rsidR="00A11BD9" w:rsidRPr="00DD5D68" w:rsidRDefault="00C712F7" w:rsidP="007B18B6">
      <w:pPr>
        <w:pStyle w:val="Heading1"/>
        <w:keepNext w:val="0"/>
        <w:pageBreakBefore w:val="0"/>
        <w:spacing w:after="240"/>
        <w:jc w:val="center"/>
        <w:rPr>
          <w:rFonts w:ascii="HelveticaNeueLT Std Med" w:hAnsi="HelveticaNeueLT Std Med"/>
          <w:b/>
          <w:i/>
          <w:color w:val="404040"/>
          <w:sz w:val="28"/>
          <w:szCs w:val="28"/>
        </w:rPr>
      </w:pPr>
      <w:r w:rsidRPr="00DD5D68">
        <w:rPr>
          <w:rFonts w:ascii="HelveticaNeueLT Std Med" w:hAnsi="HelveticaNeueLT Std Med"/>
          <w:b/>
          <w:color w:val="404040"/>
          <w:sz w:val="28"/>
          <w:szCs w:val="28"/>
        </w:rPr>
        <w:t>Fit and Proper Person Requirements</w:t>
      </w:r>
      <w:r w:rsidR="00A11BD9" w:rsidRPr="00DD5D68">
        <w:rPr>
          <w:rFonts w:ascii="HelveticaNeueLT Std Med" w:hAnsi="HelveticaNeueLT Std Med"/>
          <w:b/>
          <w:color w:val="404040"/>
          <w:sz w:val="28"/>
          <w:szCs w:val="28"/>
        </w:rPr>
        <w:t xml:space="preserve"> made under the </w:t>
      </w:r>
      <w:r w:rsidRPr="00DD5D68">
        <w:rPr>
          <w:rFonts w:ascii="HelveticaNeueLT Std Med" w:hAnsi="HelveticaNeueLT Std Med"/>
          <w:b/>
          <w:i/>
          <w:color w:val="404040"/>
          <w:sz w:val="28"/>
          <w:szCs w:val="28"/>
        </w:rPr>
        <w:t>National Vocational Education Training Regulator Act 2011</w:t>
      </w:r>
    </w:p>
    <w:p w:rsidR="000C34E1" w:rsidRPr="00DD5D68" w:rsidRDefault="000C34E1" w:rsidP="00A11BD9">
      <w:pPr>
        <w:rPr>
          <w:color w:val="404040"/>
        </w:rPr>
      </w:pPr>
    </w:p>
    <w:p w:rsidR="00E45784" w:rsidRPr="00DD5D68" w:rsidRDefault="00E45784" w:rsidP="00E45784">
      <w:pPr>
        <w:rPr>
          <w:color w:val="404040"/>
        </w:rPr>
      </w:pPr>
      <w:r w:rsidRPr="00DD5D68">
        <w:rPr>
          <w:color w:val="404040"/>
        </w:rPr>
        <w:t xml:space="preserve">Issued by the authority of the Minister for Tertiary Education, Skills, Jobs and Workplace Relations </w:t>
      </w:r>
    </w:p>
    <w:p w:rsidR="00E45784" w:rsidRPr="00DD5D68" w:rsidRDefault="00E45784" w:rsidP="00E45784">
      <w:pPr>
        <w:rPr>
          <w:color w:val="404040"/>
        </w:rPr>
      </w:pPr>
      <w:r w:rsidRPr="00DD5D68">
        <w:rPr>
          <w:color w:val="404040"/>
        </w:rPr>
        <w:t>Subject:</w:t>
      </w:r>
      <w:r w:rsidRPr="00DD5D68">
        <w:rPr>
          <w:color w:val="404040"/>
        </w:rPr>
        <w:tab/>
      </w:r>
      <w:r w:rsidRPr="00DD5D68">
        <w:rPr>
          <w:color w:val="404040"/>
        </w:rPr>
        <w:tab/>
      </w:r>
      <w:r w:rsidRPr="00DD5D68">
        <w:rPr>
          <w:i/>
          <w:color w:val="404040"/>
        </w:rPr>
        <w:t>National Vocational Education and Training Regulator Act 2011</w:t>
      </w:r>
    </w:p>
    <w:p w:rsidR="00E45784" w:rsidRPr="00DD5D68" w:rsidRDefault="00E45784" w:rsidP="00E45784">
      <w:pPr>
        <w:ind w:left="2160"/>
        <w:rPr>
          <w:i/>
          <w:color w:val="404040"/>
        </w:rPr>
      </w:pPr>
      <w:r w:rsidRPr="00DD5D68">
        <w:rPr>
          <w:i/>
          <w:color w:val="404040"/>
        </w:rPr>
        <w:t>Standards for Fit and Proper Person Requirements</w:t>
      </w:r>
    </w:p>
    <w:p w:rsidR="00E45784" w:rsidRPr="00DD5D68" w:rsidRDefault="00E45784" w:rsidP="00E45784">
      <w:pPr>
        <w:pStyle w:val="Heading2"/>
        <w:rPr>
          <w:rFonts w:ascii="HelveticaNeueLT Std Lt" w:hAnsi="HelveticaNeueLT Std Lt"/>
          <w:color w:val="404040"/>
          <w:sz w:val="28"/>
          <w:szCs w:val="28"/>
        </w:rPr>
      </w:pPr>
    </w:p>
    <w:p w:rsidR="00E45784" w:rsidRPr="00DD5D68" w:rsidRDefault="00E45784" w:rsidP="00E45784">
      <w:pPr>
        <w:pStyle w:val="Heading2"/>
        <w:rPr>
          <w:rFonts w:ascii="HelveticaNeueLT Std Lt" w:hAnsi="HelveticaNeueLT Std Lt"/>
          <w:color w:val="404040"/>
          <w:sz w:val="28"/>
          <w:szCs w:val="28"/>
        </w:rPr>
      </w:pPr>
      <w:r w:rsidRPr="00DD5D68">
        <w:rPr>
          <w:rFonts w:ascii="HelveticaNeueLT Std Lt" w:hAnsi="HelveticaNeueLT Std Lt"/>
          <w:color w:val="404040"/>
          <w:sz w:val="28"/>
          <w:szCs w:val="28"/>
        </w:rPr>
        <w:t>Authority</w:t>
      </w:r>
    </w:p>
    <w:p w:rsidR="000C34E1" w:rsidRPr="00DD5D68" w:rsidRDefault="00A11BD9" w:rsidP="00A11BD9">
      <w:pPr>
        <w:rPr>
          <w:color w:val="404040"/>
        </w:rPr>
      </w:pPr>
      <w:r w:rsidRPr="00DD5D68">
        <w:rPr>
          <w:color w:val="404040"/>
        </w:rPr>
        <w:t>S</w:t>
      </w:r>
      <w:r w:rsidR="00E45784" w:rsidRPr="00DD5D68">
        <w:rPr>
          <w:color w:val="404040"/>
        </w:rPr>
        <w:t>ubs</w:t>
      </w:r>
      <w:r w:rsidRPr="00DD5D68">
        <w:rPr>
          <w:color w:val="404040"/>
        </w:rPr>
        <w:t>ection 1</w:t>
      </w:r>
      <w:r w:rsidR="00C712F7" w:rsidRPr="00DD5D68">
        <w:rPr>
          <w:color w:val="404040"/>
        </w:rPr>
        <w:t>86</w:t>
      </w:r>
      <w:r w:rsidR="000C34E1" w:rsidRPr="00DD5D68">
        <w:rPr>
          <w:color w:val="404040"/>
        </w:rPr>
        <w:t>(1)</w:t>
      </w:r>
      <w:r w:rsidRPr="00DD5D68">
        <w:rPr>
          <w:color w:val="404040"/>
        </w:rPr>
        <w:t xml:space="preserve"> of </w:t>
      </w:r>
      <w:r w:rsidR="000C34E1" w:rsidRPr="00DD5D68">
        <w:rPr>
          <w:color w:val="404040"/>
        </w:rPr>
        <w:t xml:space="preserve">the </w:t>
      </w:r>
      <w:r w:rsidR="000C34E1" w:rsidRPr="00DD5D68">
        <w:rPr>
          <w:i/>
          <w:color w:val="404040"/>
        </w:rPr>
        <w:t xml:space="preserve">National Vocational Education </w:t>
      </w:r>
      <w:r w:rsidR="007B18B6" w:rsidRPr="00DD5D68">
        <w:rPr>
          <w:i/>
          <w:color w:val="404040"/>
        </w:rPr>
        <w:t xml:space="preserve">and </w:t>
      </w:r>
      <w:r w:rsidR="000C34E1" w:rsidRPr="00DD5D68">
        <w:rPr>
          <w:i/>
          <w:color w:val="404040"/>
        </w:rPr>
        <w:t xml:space="preserve">Training Regulator Act 2011 </w:t>
      </w:r>
      <w:r w:rsidR="000C34E1" w:rsidRPr="00DD5D68">
        <w:rPr>
          <w:color w:val="404040"/>
        </w:rPr>
        <w:t xml:space="preserve">(the Act) provides that </w:t>
      </w:r>
      <w:r w:rsidRPr="00DD5D68">
        <w:rPr>
          <w:color w:val="404040"/>
        </w:rPr>
        <w:t xml:space="preserve">the </w:t>
      </w:r>
      <w:r w:rsidR="00C712F7" w:rsidRPr="00DD5D68">
        <w:rPr>
          <w:color w:val="404040"/>
        </w:rPr>
        <w:t>Minister</w:t>
      </w:r>
      <w:r w:rsidRPr="00DD5D68">
        <w:rPr>
          <w:color w:val="404040"/>
        </w:rPr>
        <w:t xml:space="preserve"> </w:t>
      </w:r>
      <w:r w:rsidR="000C34E1" w:rsidRPr="00DD5D68">
        <w:rPr>
          <w:color w:val="404040"/>
        </w:rPr>
        <w:t>may, by legislative instrument, make requirements for assessing whether a person is a fit and proper person.</w:t>
      </w:r>
      <w:r w:rsidR="001F301C" w:rsidRPr="00DD5D68">
        <w:rPr>
          <w:color w:val="404040"/>
        </w:rPr>
        <w:t xml:space="preserve"> Subsection 186(2) of the Act provides that the agreed requirements are to be known as the </w:t>
      </w:r>
      <w:r w:rsidR="001F301C" w:rsidRPr="00DD5D68">
        <w:rPr>
          <w:i/>
          <w:color w:val="404040"/>
        </w:rPr>
        <w:t>Fit and Proper Person Requirements</w:t>
      </w:r>
      <w:r w:rsidR="004B23EF" w:rsidRPr="00DD5D68">
        <w:rPr>
          <w:i/>
          <w:color w:val="404040"/>
        </w:rPr>
        <w:t>.</w:t>
      </w:r>
    </w:p>
    <w:p w:rsidR="000C34E1" w:rsidRPr="00DD5D68" w:rsidRDefault="000C34E1" w:rsidP="000C34E1">
      <w:pPr>
        <w:rPr>
          <w:color w:val="404040"/>
          <w:shd w:val="clear" w:color="auto" w:fill="FF0000"/>
        </w:rPr>
      </w:pPr>
      <w:r w:rsidRPr="00DD5D68">
        <w:rPr>
          <w:color w:val="404040"/>
        </w:rPr>
        <w:t xml:space="preserve">In accordance with sections 44 and 54 of the </w:t>
      </w:r>
      <w:r w:rsidRPr="00DD5D68">
        <w:rPr>
          <w:i/>
          <w:color w:val="404040"/>
        </w:rPr>
        <w:t xml:space="preserve">Legislative Instruments Act 2003, </w:t>
      </w:r>
      <w:r w:rsidR="001F301C" w:rsidRPr="00DD5D68">
        <w:rPr>
          <w:color w:val="404040"/>
        </w:rPr>
        <w:t xml:space="preserve">the </w:t>
      </w:r>
      <w:r w:rsidR="004B23EF" w:rsidRPr="00DD5D68">
        <w:rPr>
          <w:color w:val="404040"/>
        </w:rPr>
        <w:t xml:space="preserve">Fit and Proper Person Requirements ( the </w:t>
      </w:r>
      <w:r w:rsidR="0024633C" w:rsidRPr="00DD5D68">
        <w:rPr>
          <w:color w:val="404040"/>
        </w:rPr>
        <w:t>Requirements</w:t>
      </w:r>
      <w:r w:rsidR="004B23EF" w:rsidRPr="00DD5D68">
        <w:rPr>
          <w:color w:val="404040"/>
        </w:rPr>
        <w:t>)</w:t>
      </w:r>
      <w:r w:rsidR="001F301C" w:rsidRPr="00DD5D68">
        <w:rPr>
          <w:color w:val="404040"/>
        </w:rPr>
        <w:t xml:space="preserve"> </w:t>
      </w:r>
      <w:r w:rsidRPr="00DD5D68">
        <w:rPr>
          <w:color w:val="404040"/>
        </w:rPr>
        <w:t xml:space="preserve">are not subject to disallowance or sunsetting. </w:t>
      </w:r>
    </w:p>
    <w:p w:rsidR="000C34E1" w:rsidRPr="00DD5D68" w:rsidRDefault="000C34E1" w:rsidP="00A11BD9">
      <w:pPr>
        <w:rPr>
          <w:color w:val="404040"/>
        </w:rPr>
      </w:pPr>
    </w:p>
    <w:p w:rsidR="00E76174" w:rsidRPr="00DD5D68" w:rsidRDefault="000C34E1" w:rsidP="00E76174">
      <w:pPr>
        <w:pStyle w:val="Heading2"/>
        <w:rPr>
          <w:rFonts w:ascii="HelveticaNeueLT Std Lt" w:hAnsi="HelveticaNeueLT Std Lt"/>
          <w:color w:val="404040"/>
          <w:sz w:val="28"/>
          <w:szCs w:val="28"/>
        </w:rPr>
      </w:pPr>
      <w:r w:rsidRPr="00DD5D68">
        <w:rPr>
          <w:color w:val="404040"/>
        </w:rPr>
        <w:t xml:space="preserve"> </w:t>
      </w:r>
      <w:r w:rsidR="00E76174" w:rsidRPr="00DD5D68">
        <w:rPr>
          <w:rFonts w:ascii="HelveticaNeueLT Std Lt" w:hAnsi="HelveticaNeueLT Std Lt"/>
          <w:color w:val="404040"/>
          <w:sz w:val="28"/>
          <w:szCs w:val="28"/>
        </w:rPr>
        <w:t>Purpose and Operation</w:t>
      </w:r>
    </w:p>
    <w:p w:rsidR="00E45784" w:rsidRPr="00DD5D68" w:rsidRDefault="00E76174" w:rsidP="00A11BD9">
      <w:pPr>
        <w:rPr>
          <w:color w:val="404040"/>
        </w:rPr>
      </w:pPr>
      <w:r w:rsidRPr="00DD5D68">
        <w:rPr>
          <w:color w:val="404040"/>
        </w:rPr>
        <w:t xml:space="preserve">The purpose of the </w:t>
      </w:r>
      <w:r w:rsidR="004B23EF" w:rsidRPr="00DD5D68">
        <w:rPr>
          <w:color w:val="404040"/>
        </w:rPr>
        <w:t>Requirements are</w:t>
      </w:r>
      <w:r w:rsidRPr="00DD5D68">
        <w:rPr>
          <w:color w:val="404040"/>
        </w:rPr>
        <w:t xml:space="preserve"> </w:t>
      </w:r>
      <w:r w:rsidR="00A11BD9" w:rsidRPr="00DD5D68">
        <w:rPr>
          <w:color w:val="404040"/>
        </w:rPr>
        <w:t xml:space="preserve">to determine </w:t>
      </w:r>
      <w:r w:rsidR="00C712F7" w:rsidRPr="00DD5D68">
        <w:rPr>
          <w:color w:val="404040"/>
        </w:rPr>
        <w:t xml:space="preserve">fit and proper person requirements for persons </w:t>
      </w:r>
      <w:r w:rsidR="00AA6FAF" w:rsidRPr="00DD5D68">
        <w:rPr>
          <w:color w:val="404040"/>
        </w:rPr>
        <w:t>who exercise a degree of control or influence over the</w:t>
      </w:r>
      <w:r w:rsidR="00C712F7" w:rsidRPr="00DD5D68">
        <w:rPr>
          <w:color w:val="404040"/>
        </w:rPr>
        <w:t xml:space="preserve"> operation of a registered training organisation (RTO). </w:t>
      </w:r>
      <w:r w:rsidR="00A11BD9" w:rsidRPr="00DD5D68">
        <w:rPr>
          <w:color w:val="404040"/>
        </w:rPr>
        <w:t xml:space="preserve"> </w:t>
      </w:r>
    </w:p>
    <w:p w:rsidR="004B23EF" w:rsidRPr="00DD5D68" w:rsidRDefault="004B23EF" w:rsidP="004B23EF">
      <w:pPr>
        <w:rPr>
          <w:color w:val="404040"/>
        </w:rPr>
      </w:pPr>
      <w:r w:rsidRPr="00DD5D68">
        <w:rPr>
          <w:color w:val="404040"/>
        </w:rPr>
        <w:t>The Requirements form part of the VET Quality Framework. As defined in section 3 of the Act, the VET Quality Framework is comprised of the Standards for NVR Registered Training Organisations, the Australian Qualifications Framework, the Fit and Proper Person Requirements, the Financial Viability Risk Assessment Requirements and the Data Provision Requirements.</w:t>
      </w:r>
    </w:p>
    <w:p w:rsidR="004B23EF" w:rsidRPr="00DD5D68" w:rsidRDefault="004B23EF" w:rsidP="004B23EF">
      <w:pPr>
        <w:rPr>
          <w:color w:val="404040"/>
        </w:rPr>
      </w:pPr>
      <w:r w:rsidRPr="00DD5D68">
        <w:rPr>
          <w:color w:val="404040"/>
        </w:rPr>
        <w:t xml:space="preserve">Compliance with the Requirements is a condition of registration under the Act. </w:t>
      </w:r>
    </w:p>
    <w:p w:rsidR="00A11BD9" w:rsidRPr="00DD5D68" w:rsidRDefault="00A11BD9" w:rsidP="00A11BD9">
      <w:pPr>
        <w:rPr>
          <w:color w:val="404040"/>
        </w:rPr>
      </w:pPr>
      <w:r w:rsidRPr="00DD5D68">
        <w:rPr>
          <w:color w:val="404040"/>
        </w:rPr>
        <w:t xml:space="preserve">The objectives of the </w:t>
      </w:r>
      <w:r w:rsidR="004B23EF" w:rsidRPr="00DD5D68">
        <w:rPr>
          <w:color w:val="404040"/>
        </w:rPr>
        <w:t>Requirements</w:t>
      </w:r>
      <w:r w:rsidRPr="00DD5D68">
        <w:rPr>
          <w:color w:val="404040"/>
        </w:rPr>
        <w:t xml:space="preserve"> are to ensure that </w:t>
      </w:r>
      <w:r w:rsidR="00C712F7" w:rsidRPr="00DD5D68">
        <w:rPr>
          <w:color w:val="404040"/>
        </w:rPr>
        <w:t xml:space="preserve">persons who exercise a degree of control or influence over the management of the RTO are people in whom the public are likely to have confidence in their suitability to </w:t>
      </w:r>
      <w:r w:rsidR="000652F6" w:rsidRPr="00DD5D68">
        <w:rPr>
          <w:color w:val="404040"/>
        </w:rPr>
        <w:t xml:space="preserve">manage, or be involved with, an organisation that </w:t>
      </w:r>
      <w:r w:rsidR="00C712F7" w:rsidRPr="00DD5D68">
        <w:rPr>
          <w:color w:val="404040"/>
        </w:rPr>
        <w:t>provide</w:t>
      </w:r>
      <w:r w:rsidR="000652F6" w:rsidRPr="00DD5D68">
        <w:rPr>
          <w:color w:val="404040"/>
        </w:rPr>
        <w:t>s</w:t>
      </w:r>
      <w:r w:rsidR="00C712F7" w:rsidRPr="00DD5D68">
        <w:rPr>
          <w:color w:val="404040"/>
        </w:rPr>
        <w:t xml:space="preserve"> or assess</w:t>
      </w:r>
      <w:r w:rsidR="000652F6" w:rsidRPr="00DD5D68">
        <w:rPr>
          <w:color w:val="404040"/>
        </w:rPr>
        <w:t>es</w:t>
      </w:r>
      <w:r w:rsidR="00C712F7" w:rsidRPr="00DD5D68">
        <w:rPr>
          <w:color w:val="404040"/>
        </w:rPr>
        <w:t xml:space="preserve"> national qualifications. </w:t>
      </w:r>
    </w:p>
    <w:p w:rsidR="00A11BD9" w:rsidRPr="00DD5D68" w:rsidRDefault="0058305E" w:rsidP="00A11BD9">
      <w:pPr>
        <w:rPr>
          <w:color w:val="404040"/>
        </w:rPr>
      </w:pPr>
      <w:r w:rsidRPr="00DD5D68">
        <w:rPr>
          <w:color w:val="404040"/>
        </w:rPr>
        <w:t xml:space="preserve">The </w:t>
      </w:r>
      <w:r w:rsidR="004B23EF" w:rsidRPr="00DD5D68">
        <w:rPr>
          <w:color w:val="404040"/>
        </w:rPr>
        <w:t>Requirements</w:t>
      </w:r>
      <w:r w:rsidR="00A11BD9" w:rsidRPr="00DD5D68">
        <w:rPr>
          <w:color w:val="404040"/>
        </w:rPr>
        <w:t xml:space="preserve"> </w:t>
      </w:r>
      <w:r w:rsidR="00C712F7" w:rsidRPr="00DD5D68">
        <w:rPr>
          <w:color w:val="404040"/>
        </w:rPr>
        <w:t>formally identif</w:t>
      </w:r>
      <w:r w:rsidR="00E45784" w:rsidRPr="00DD5D68">
        <w:rPr>
          <w:color w:val="404040"/>
        </w:rPr>
        <w:t>ies</w:t>
      </w:r>
      <w:r w:rsidR="00C712F7" w:rsidRPr="00DD5D68">
        <w:rPr>
          <w:color w:val="404040"/>
        </w:rPr>
        <w:t xml:space="preserve"> in a legislative instrument</w:t>
      </w:r>
      <w:r w:rsidR="001B0ADD" w:rsidRPr="00DD5D68">
        <w:rPr>
          <w:color w:val="404040"/>
        </w:rPr>
        <w:t xml:space="preserve"> fit and proper person requirements</w:t>
      </w:r>
      <w:r w:rsidR="004A41C1" w:rsidRPr="00DD5D68">
        <w:rPr>
          <w:color w:val="404040"/>
        </w:rPr>
        <w:t xml:space="preserve"> for registration under the </w:t>
      </w:r>
      <w:r w:rsidR="000652F6" w:rsidRPr="00DD5D68">
        <w:rPr>
          <w:color w:val="404040"/>
        </w:rPr>
        <w:t>Act</w:t>
      </w:r>
      <w:r w:rsidR="004A41C1" w:rsidRPr="00DD5D68">
        <w:rPr>
          <w:color w:val="404040"/>
        </w:rPr>
        <w:t xml:space="preserve">. These </w:t>
      </w:r>
      <w:r w:rsidR="004B23EF" w:rsidRPr="00DD5D68">
        <w:rPr>
          <w:color w:val="404040"/>
        </w:rPr>
        <w:t>R</w:t>
      </w:r>
      <w:r w:rsidR="00E45784" w:rsidRPr="00DD5D68">
        <w:rPr>
          <w:color w:val="404040"/>
        </w:rPr>
        <w:t xml:space="preserve">equirements </w:t>
      </w:r>
      <w:r w:rsidR="004A41C1" w:rsidRPr="00DD5D68">
        <w:rPr>
          <w:color w:val="404040"/>
        </w:rPr>
        <w:t>are similar to the fit and proper person requirements</w:t>
      </w:r>
      <w:r w:rsidR="001B0ADD" w:rsidRPr="00DD5D68">
        <w:rPr>
          <w:color w:val="404040"/>
        </w:rPr>
        <w:t xml:space="preserve"> previously found in the</w:t>
      </w:r>
      <w:r w:rsidR="00E37CDE" w:rsidRPr="00DD5D68">
        <w:rPr>
          <w:color w:val="404040"/>
        </w:rPr>
        <w:t xml:space="preserve"> User Guide to the</w:t>
      </w:r>
      <w:r w:rsidR="001B0ADD" w:rsidRPr="00DD5D68">
        <w:rPr>
          <w:color w:val="404040"/>
        </w:rPr>
        <w:t xml:space="preserve"> Australian Quality Training Framework (AQTF).  </w:t>
      </w:r>
      <w:r w:rsidR="00E45784" w:rsidRPr="00DD5D68">
        <w:rPr>
          <w:color w:val="404040"/>
        </w:rPr>
        <w:t xml:space="preserve">The </w:t>
      </w:r>
      <w:r w:rsidR="004B23EF" w:rsidRPr="00DD5D68">
        <w:rPr>
          <w:color w:val="404040"/>
        </w:rPr>
        <w:t>Requirements</w:t>
      </w:r>
      <w:r w:rsidR="00E45784" w:rsidRPr="00DD5D68">
        <w:rPr>
          <w:color w:val="404040"/>
        </w:rPr>
        <w:t xml:space="preserve"> </w:t>
      </w:r>
      <w:r w:rsidR="001B0ADD" w:rsidRPr="00DD5D68">
        <w:rPr>
          <w:color w:val="404040"/>
        </w:rPr>
        <w:t>identif</w:t>
      </w:r>
      <w:r w:rsidR="004B23EF" w:rsidRPr="00DD5D68">
        <w:rPr>
          <w:color w:val="404040"/>
        </w:rPr>
        <w:t>y</w:t>
      </w:r>
      <w:r w:rsidR="00A11BD9" w:rsidRPr="00DD5D68">
        <w:rPr>
          <w:color w:val="404040"/>
        </w:rPr>
        <w:t>:</w:t>
      </w:r>
    </w:p>
    <w:p w:rsidR="00A11BD9" w:rsidRPr="00DD5D68" w:rsidRDefault="00A11BD9" w:rsidP="004B6B13">
      <w:pPr>
        <w:pStyle w:val="ListBullet"/>
        <w:rPr>
          <w:color w:val="404040"/>
        </w:rPr>
      </w:pPr>
      <w:r w:rsidRPr="00DD5D68">
        <w:rPr>
          <w:color w:val="404040"/>
        </w:rPr>
        <w:t xml:space="preserve">all </w:t>
      </w:r>
      <w:r w:rsidR="00AA6FAF" w:rsidRPr="00DD5D68">
        <w:rPr>
          <w:color w:val="404040"/>
        </w:rPr>
        <w:t xml:space="preserve">fit and proper person </w:t>
      </w:r>
      <w:r w:rsidR="00C712F7" w:rsidRPr="00DD5D68">
        <w:rPr>
          <w:color w:val="404040"/>
        </w:rPr>
        <w:t>requirements</w:t>
      </w:r>
      <w:r w:rsidRPr="00DD5D68">
        <w:rPr>
          <w:color w:val="404040"/>
        </w:rPr>
        <w:t xml:space="preserve"> and </w:t>
      </w:r>
    </w:p>
    <w:p w:rsidR="00A11BD9" w:rsidRPr="00DD5D68" w:rsidRDefault="00A11BD9" w:rsidP="004B6B13">
      <w:pPr>
        <w:pStyle w:val="ListBullet"/>
        <w:rPr>
          <w:color w:val="404040"/>
        </w:rPr>
      </w:pPr>
      <w:r w:rsidRPr="00DD5D68">
        <w:rPr>
          <w:color w:val="404040"/>
        </w:rPr>
        <w:t xml:space="preserve">all </w:t>
      </w:r>
      <w:r w:rsidR="00C712F7" w:rsidRPr="00DD5D68">
        <w:rPr>
          <w:color w:val="404040"/>
        </w:rPr>
        <w:t>person</w:t>
      </w:r>
      <w:r w:rsidR="00E452C2" w:rsidRPr="00DD5D68">
        <w:rPr>
          <w:color w:val="404040"/>
        </w:rPr>
        <w:t>s</w:t>
      </w:r>
      <w:r w:rsidR="00C712F7" w:rsidRPr="00DD5D68">
        <w:rPr>
          <w:color w:val="404040"/>
        </w:rPr>
        <w:t xml:space="preserve"> required to mee</w:t>
      </w:r>
      <w:r w:rsidR="00AA6FAF" w:rsidRPr="00DD5D68">
        <w:rPr>
          <w:color w:val="404040"/>
        </w:rPr>
        <w:t>t the fit and proper person requirements</w:t>
      </w:r>
      <w:r w:rsidRPr="00DD5D68">
        <w:rPr>
          <w:color w:val="404040"/>
        </w:rPr>
        <w:t xml:space="preserve">. </w:t>
      </w:r>
    </w:p>
    <w:p w:rsidR="00E76174" w:rsidRPr="00DD5D68" w:rsidRDefault="00A11BD9" w:rsidP="00E76174">
      <w:pPr>
        <w:rPr>
          <w:color w:val="404040"/>
        </w:rPr>
      </w:pPr>
      <w:r w:rsidRPr="00DD5D68">
        <w:rPr>
          <w:color w:val="404040"/>
        </w:rPr>
        <w:lastRenderedPageBreak/>
        <w:t xml:space="preserve">The </w:t>
      </w:r>
      <w:r w:rsidR="004B23EF" w:rsidRPr="00DD5D68">
        <w:rPr>
          <w:color w:val="404040"/>
        </w:rPr>
        <w:t>Requirements</w:t>
      </w:r>
      <w:r w:rsidRPr="00DD5D68">
        <w:rPr>
          <w:color w:val="404040"/>
        </w:rPr>
        <w:t xml:space="preserve"> are not intended to change the </w:t>
      </w:r>
      <w:r w:rsidR="009E1584" w:rsidRPr="00DD5D68">
        <w:rPr>
          <w:color w:val="404040"/>
        </w:rPr>
        <w:t>existing</w:t>
      </w:r>
      <w:r w:rsidR="00687804" w:rsidRPr="00DD5D68">
        <w:rPr>
          <w:color w:val="404040"/>
        </w:rPr>
        <w:t xml:space="preserve"> fit and proper person requirements found </w:t>
      </w:r>
      <w:r w:rsidRPr="00DD5D68">
        <w:rPr>
          <w:color w:val="404040"/>
        </w:rPr>
        <w:t xml:space="preserve">in </w:t>
      </w:r>
      <w:r w:rsidR="0058305E" w:rsidRPr="00DD5D68">
        <w:rPr>
          <w:color w:val="404040"/>
        </w:rPr>
        <w:t xml:space="preserve">the </w:t>
      </w:r>
      <w:r w:rsidR="001A3634" w:rsidRPr="00DD5D68">
        <w:rPr>
          <w:color w:val="404040"/>
        </w:rPr>
        <w:t>AQTF</w:t>
      </w:r>
      <w:r w:rsidR="00687804" w:rsidRPr="00DD5D68">
        <w:rPr>
          <w:color w:val="404040"/>
        </w:rPr>
        <w:t xml:space="preserve"> except </w:t>
      </w:r>
      <w:r w:rsidR="00E76174" w:rsidRPr="00DD5D68">
        <w:rPr>
          <w:color w:val="404040"/>
        </w:rPr>
        <w:t>t</w:t>
      </w:r>
      <w:r w:rsidR="009E1584" w:rsidRPr="00DD5D68">
        <w:rPr>
          <w:color w:val="404040"/>
        </w:rPr>
        <w:t xml:space="preserve">o clarify the category of persons subject to </w:t>
      </w:r>
      <w:r w:rsidR="00E76174" w:rsidRPr="00DD5D68">
        <w:rPr>
          <w:color w:val="404040"/>
        </w:rPr>
        <w:t xml:space="preserve">the fit and proper person requirements </w:t>
      </w:r>
      <w:r w:rsidR="009E1584" w:rsidRPr="00DD5D68">
        <w:rPr>
          <w:color w:val="404040"/>
        </w:rPr>
        <w:t>– see FPPR 5</w:t>
      </w:r>
      <w:r w:rsidR="00E76174" w:rsidRPr="00DD5D68">
        <w:rPr>
          <w:color w:val="404040"/>
        </w:rPr>
        <w:t xml:space="preserve">. </w:t>
      </w:r>
    </w:p>
    <w:p w:rsidR="00A11BD9" w:rsidRPr="00DD5D68" w:rsidRDefault="00E76174" w:rsidP="00E76174">
      <w:pPr>
        <w:rPr>
          <w:color w:val="404040"/>
        </w:rPr>
      </w:pPr>
      <w:r w:rsidRPr="00DD5D68">
        <w:rPr>
          <w:color w:val="404040"/>
        </w:rPr>
        <w:t xml:space="preserve">The </w:t>
      </w:r>
      <w:r w:rsidR="004B23EF" w:rsidRPr="00DD5D68">
        <w:rPr>
          <w:color w:val="404040"/>
        </w:rPr>
        <w:t>Requirements</w:t>
      </w:r>
      <w:r w:rsidRPr="00DD5D68">
        <w:rPr>
          <w:color w:val="404040"/>
        </w:rPr>
        <w:t xml:space="preserve"> also</w:t>
      </w:r>
      <w:r w:rsidR="00E45784" w:rsidRPr="00DD5D68">
        <w:rPr>
          <w:color w:val="404040"/>
        </w:rPr>
        <w:t xml:space="preserve"> </w:t>
      </w:r>
      <w:r w:rsidR="009E1584" w:rsidRPr="00DD5D68">
        <w:rPr>
          <w:color w:val="404040"/>
        </w:rPr>
        <w:t>include</w:t>
      </w:r>
      <w:r w:rsidR="00E45784" w:rsidRPr="00DD5D68">
        <w:rPr>
          <w:color w:val="404040"/>
        </w:rPr>
        <w:t xml:space="preserve"> the following</w:t>
      </w:r>
      <w:r w:rsidR="009E1584" w:rsidRPr="00DD5D68">
        <w:rPr>
          <w:color w:val="404040"/>
        </w:rPr>
        <w:t xml:space="preserve"> additional factors for consideration by the regulator</w:t>
      </w:r>
      <w:r w:rsidR="00A11BD9" w:rsidRPr="00DD5D68">
        <w:rPr>
          <w:color w:val="404040"/>
        </w:rPr>
        <w:t>:</w:t>
      </w:r>
    </w:p>
    <w:p w:rsidR="009E1584" w:rsidRPr="00DD5D68" w:rsidRDefault="009E1584" w:rsidP="004B6B13">
      <w:pPr>
        <w:pStyle w:val="ListBullet"/>
        <w:rPr>
          <w:color w:val="404040"/>
          <w:szCs w:val="20"/>
        </w:rPr>
      </w:pPr>
      <w:r w:rsidRPr="00DD5D68">
        <w:rPr>
          <w:color w:val="404040"/>
          <w:szCs w:val="20"/>
        </w:rPr>
        <w:t xml:space="preserve">whether the person has ever provided a state or territory registering body and/or the National VET Regulator with false or misleading information or made a false or misleading statement to a state or territory registering body or the National  VET Regulator, and whether the person knew that the statement made or information provided to the state or territory registering body or </w:t>
      </w:r>
      <w:r w:rsidR="000652F6" w:rsidRPr="00DD5D68">
        <w:rPr>
          <w:color w:val="404040"/>
          <w:szCs w:val="20"/>
        </w:rPr>
        <w:t xml:space="preserve">National </w:t>
      </w:r>
      <w:r w:rsidRPr="00DD5D68">
        <w:rPr>
          <w:color w:val="404040"/>
          <w:szCs w:val="20"/>
        </w:rPr>
        <w:t>VET Regulator was false or misleading;</w:t>
      </w:r>
    </w:p>
    <w:p w:rsidR="009E1584" w:rsidRPr="00DD5D68" w:rsidRDefault="009E1584" w:rsidP="004B6B13">
      <w:pPr>
        <w:pStyle w:val="ListBullet"/>
        <w:rPr>
          <w:color w:val="404040"/>
          <w:szCs w:val="20"/>
        </w:rPr>
      </w:pPr>
      <w:r w:rsidRPr="00DD5D68">
        <w:rPr>
          <w:color w:val="404040"/>
          <w:szCs w:val="20"/>
        </w:rPr>
        <w:t xml:space="preserve">whether the person has ever been found not to be a fit and proper person for the purposes of the </w:t>
      </w:r>
      <w:r w:rsidRPr="00DD5D68">
        <w:rPr>
          <w:i/>
          <w:color w:val="404040"/>
          <w:szCs w:val="20"/>
        </w:rPr>
        <w:t>Education Services for Overseas Students Act 2000;</w:t>
      </w:r>
    </w:p>
    <w:p w:rsidR="00A11BD9" w:rsidRPr="00DD5D68" w:rsidRDefault="009E1584" w:rsidP="004B6B13">
      <w:pPr>
        <w:pStyle w:val="ListBullet"/>
        <w:rPr>
          <w:color w:val="404040"/>
          <w:szCs w:val="20"/>
        </w:rPr>
      </w:pPr>
      <w:r w:rsidRPr="00DD5D68">
        <w:rPr>
          <w:color w:val="404040"/>
          <w:szCs w:val="20"/>
        </w:rPr>
        <w:t xml:space="preserve">whether the public is likely to have confidence in the person's suitability to </w:t>
      </w:r>
      <w:r w:rsidR="000652F6" w:rsidRPr="00DD5D68">
        <w:rPr>
          <w:color w:val="404040"/>
          <w:szCs w:val="20"/>
        </w:rPr>
        <w:t xml:space="preserve">be involved with an organisation that </w:t>
      </w:r>
      <w:r w:rsidRPr="00DD5D68">
        <w:rPr>
          <w:color w:val="404040"/>
          <w:szCs w:val="20"/>
        </w:rPr>
        <w:t>provide</w:t>
      </w:r>
      <w:r w:rsidR="000652F6" w:rsidRPr="00DD5D68">
        <w:rPr>
          <w:color w:val="404040"/>
          <w:szCs w:val="20"/>
        </w:rPr>
        <w:t>s</w:t>
      </w:r>
      <w:r w:rsidRPr="00DD5D68">
        <w:rPr>
          <w:color w:val="404040"/>
          <w:szCs w:val="20"/>
        </w:rPr>
        <w:t xml:space="preserve"> or assess</w:t>
      </w:r>
      <w:r w:rsidR="001D0292" w:rsidRPr="00DD5D68">
        <w:rPr>
          <w:color w:val="404040"/>
          <w:szCs w:val="20"/>
        </w:rPr>
        <w:t>es</w:t>
      </w:r>
      <w:r w:rsidRPr="00DD5D68">
        <w:rPr>
          <w:color w:val="404040"/>
          <w:szCs w:val="20"/>
        </w:rPr>
        <w:t xml:space="preserve"> national qualifications</w:t>
      </w:r>
      <w:r w:rsidR="00E37CDE" w:rsidRPr="00DD5D68">
        <w:rPr>
          <w:color w:val="404040"/>
          <w:szCs w:val="20"/>
        </w:rPr>
        <w:t xml:space="preserve">. </w:t>
      </w:r>
    </w:p>
    <w:p w:rsidR="00A11BD9" w:rsidRPr="00DD5D68" w:rsidRDefault="00A11BD9" w:rsidP="009E1584">
      <w:pPr>
        <w:rPr>
          <w:color w:val="404040"/>
        </w:rPr>
      </w:pPr>
      <w:r w:rsidRPr="00DD5D68">
        <w:rPr>
          <w:color w:val="404040"/>
          <w:sz w:val="28"/>
          <w:szCs w:val="28"/>
        </w:rPr>
        <w:t>Consultation</w:t>
      </w:r>
    </w:p>
    <w:p w:rsidR="00A11BD9" w:rsidRPr="00DD5D68" w:rsidRDefault="00A11BD9" w:rsidP="00A11BD9">
      <w:pPr>
        <w:rPr>
          <w:color w:val="404040"/>
        </w:rPr>
      </w:pPr>
      <w:r w:rsidRPr="00DD5D68">
        <w:rPr>
          <w:color w:val="404040"/>
        </w:rPr>
        <w:t>Before</w:t>
      </w:r>
      <w:r w:rsidR="00B77D04" w:rsidRPr="00DD5D68">
        <w:rPr>
          <w:color w:val="404040"/>
        </w:rPr>
        <w:t xml:space="preserve"> the Minister </w:t>
      </w:r>
      <w:r w:rsidR="00E76174" w:rsidRPr="00DD5D68">
        <w:rPr>
          <w:color w:val="404040"/>
        </w:rPr>
        <w:t>made</w:t>
      </w:r>
      <w:r w:rsidRPr="00DD5D68">
        <w:rPr>
          <w:color w:val="404040"/>
        </w:rPr>
        <w:t xml:space="preserve"> the </w:t>
      </w:r>
      <w:r w:rsidR="0024633C" w:rsidRPr="00DD5D68">
        <w:rPr>
          <w:color w:val="404040"/>
        </w:rPr>
        <w:t>Requirements</w:t>
      </w:r>
      <w:r w:rsidR="00B77D04" w:rsidRPr="00DD5D68">
        <w:rPr>
          <w:color w:val="404040"/>
        </w:rPr>
        <w:t xml:space="preserve">, the </w:t>
      </w:r>
      <w:r w:rsidRPr="00DD5D68">
        <w:rPr>
          <w:color w:val="404040"/>
        </w:rPr>
        <w:t>following consultation</w:t>
      </w:r>
      <w:r w:rsidR="00C71C8D" w:rsidRPr="00DD5D68">
        <w:rPr>
          <w:color w:val="404040"/>
        </w:rPr>
        <w:t xml:space="preserve"> was undertaken</w:t>
      </w:r>
      <w:r w:rsidRPr="00DD5D68">
        <w:rPr>
          <w:color w:val="404040"/>
        </w:rPr>
        <w:t>:</w:t>
      </w:r>
    </w:p>
    <w:p w:rsidR="00F8506B" w:rsidRPr="00DD5D68" w:rsidRDefault="00F8506B" w:rsidP="00F8506B">
      <w:pPr>
        <w:pStyle w:val="ListBullet"/>
        <w:tabs>
          <w:tab w:val="num" w:pos="1134"/>
        </w:tabs>
        <w:ind w:left="1134" w:hanging="567"/>
        <w:rPr>
          <w:color w:val="404040"/>
        </w:rPr>
      </w:pPr>
      <w:r w:rsidRPr="00DD5D68">
        <w:rPr>
          <w:color w:val="404040"/>
        </w:rPr>
        <w:t xml:space="preserve">The </w:t>
      </w:r>
      <w:r w:rsidR="0024633C" w:rsidRPr="00DD5D68">
        <w:rPr>
          <w:color w:val="404040"/>
        </w:rPr>
        <w:t>Requirements were</w:t>
      </w:r>
      <w:r w:rsidRPr="00DD5D68">
        <w:rPr>
          <w:color w:val="404040"/>
        </w:rPr>
        <w:t xml:space="preserve"> discussed with representatives from each State and Territory at meetings held on 3 March 2011 and 24 May 2011.</w:t>
      </w:r>
    </w:p>
    <w:p w:rsidR="00F8506B" w:rsidRPr="00DD5D68" w:rsidRDefault="00F8506B" w:rsidP="00F8506B">
      <w:pPr>
        <w:pStyle w:val="ListBullet"/>
        <w:tabs>
          <w:tab w:val="num" w:pos="1134"/>
        </w:tabs>
        <w:ind w:left="1134" w:hanging="567"/>
        <w:rPr>
          <w:color w:val="404040"/>
        </w:rPr>
      </w:pPr>
      <w:r w:rsidRPr="00DD5D68">
        <w:rPr>
          <w:color w:val="404040"/>
        </w:rPr>
        <w:t xml:space="preserve">On 20 and 21 April 2011 a consultation meeting was held with stakeholders (unions, training provider peak bodies, employer groups, industry bodies and State and Territory representatives) that included discussion of the draft </w:t>
      </w:r>
      <w:r w:rsidR="0024633C" w:rsidRPr="00DD5D68">
        <w:rPr>
          <w:color w:val="404040"/>
        </w:rPr>
        <w:t>Requirements.</w:t>
      </w:r>
    </w:p>
    <w:p w:rsidR="00F8506B" w:rsidRPr="00DD5D68" w:rsidRDefault="00F8506B" w:rsidP="00F8506B">
      <w:pPr>
        <w:pStyle w:val="ListBullet"/>
        <w:tabs>
          <w:tab w:val="num" w:pos="1134"/>
        </w:tabs>
        <w:ind w:left="1134" w:hanging="567"/>
        <w:rPr>
          <w:color w:val="404040"/>
        </w:rPr>
      </w:pPr>
      <w:r w:rsidRPr="00DD5D68">
        <w:rPr>
          <w:color w:val="404040"/>
        </w:rPr>
        <w:t xml:space="preserve">The </w:t>
      </w:r>
      <w:r w:rsidR="0024633C" w:rsidRPr="00DD5D68">
        <w:rPr>
          <w:color w:val="404040"/>
        </w:rPr>
        <w:t>Requirements were</w:t>
      </w:r>
      <w:r w:rsidRPr="00DD5D68">
        <w:rPr>
          <w:color w:val="404040"/>
        </w:rPr>
        <w:t xml:space="preserve"> circulated to the Ministerial Council for </w:t>
      </w:r>
      <w:r w:rsidR="00DD5D68">
        <w:rPr>
          <w:color w:val="404040"/>
        </w:rPr>
        <w:t>endorsement</w:t>
      </w:r>
      <w:r w:rsidRPr="00DD5D68">
        <w:rPr>
          <w:color w:val="404040"/>
        </w:rPr>
        <w:t xml:space="preserve"> which was received </w:t>
      </w:r>
      <w:r w:rsidR="0024633C" w:rsidRPr="00DD5D68">
        <w:rPr>
          <w:color w:val="404040"/>
        </w:rPr>
        <w:t xml:space="preserve">on 24 June 2011. </w:t>
      </w:r>
      <w:r w:rsidRPr="00DD5D68">
        <w:rPr>
          <w:color w:val="404040"/>
        </w:rPr>
        <w:t xml:space="preserve"> </w:t>
      </w:r>
    </w:p>
    <w:p w:rsidR="00826CD8" w:rsidRPr="00DD5D68" w:rsidRDefault="00826CD8" w:rsidP="00274AFA">
      <w:pPr>
        <w:pStyle w:val="Heading2"/>
        <w:rPr>
          <w:rFonts w:ascii="HelveticaNeueLT Std Lt" w:hAnsi="HelveticaNeueLT Std Lt"/>
          <w:color w:val="404040"/>
          <w:sz w:val="28"/>
          <w:szCs w:val="28"/>
        </w:rPr>
      </w:pPr>
    </w:p>
    <w:p w:rsidR="00A11BD9" w:rsidRPr="00DD5D68" w:rsidRDefault="00A11BD9" w:rsidP="004B6B13">
      <w:pPr>
        <w:pStyle w:val="Heading2"/>
        <w:rPr>
          <w:rFonts w:ascii="HelveticaNeueLT Std Lt" w:hAnsi="HelveticaNeueLT Std Lt"/>
          <w:color w:val="404040"/>
          <w:sz w:val="28"/>
          <w:szCs w:val="28"/>
        </w:rPr>
      </w:pPr>
      <w:r w:rsidRPr="00DD5D68">
        <w:rPr>
          <w:rFonts w:ascii="HelveticaNeueLT Std Lt" w:hAnsi="HelveticaNeueLT Std Lt"/>
          <w:color w:val="404040"/>
          <w:sz w:val="28"/>
          <w:szCs w:val="28"/>
        </w:rPr>
        <w:t xml:space="preserve">Description of the provisions of the </w:t>
      </w:r>
      <w:r w:rsidR="0024633C" w:rsidRPr="00DD5D68">
        <w:rPr>
          <w:rFonts w:ascii="HelveticaNeueLT Std Lt" w:hAnsi="HelveticaNeueLT Std Lt"/>
          <w:color w:val="404040"/>
          <w:sz w:val="28"/>
          <w:szCs w:val="28"/>
        </w:rPr>
        <w:t>Requirements.</w:t>
      </w:r>
    </w:p>
    <w:p w:rsidR="0024633C" w:rsidRPr="00DD5D68" w:rsidRDefault="0024633C" w:rsidP="0024633C">
      <w:pPr>
        <w:rPr>
          <w:color w:val="404040"/>
        </w:rPr>
      </w:pPr>
    </w:p>
    <w:p w:rsidR="00A11BD9" w:rsidRPr="00DD5D68" w:rsidRDefault="00A11BD9" w:rsidP="00F41D70">
      <w:pPr>
        <w:pStyle w:val="Heading2"/>
        <w:rPr>
          <w:color w:val="404040"/>
        </w:rPr>
      </w:pPr>
      <w:r w:rsidRPr="00DD5D68">
        <w:rPr>
          <w:color w:val="404040"/>
        </w:rPr>
        <w:t>Part 1</w:t>
      </w:r>
      <w:r w:rsidR="00F41D70" w:rsidRPr="00DD5D68">
        <w:rPr>
          <w:color w:val="404040"/>
        </w:rPr>
        <w:t>—</w:t>
      </w:r>
      <w:r w:rsidRPr="00DD5D68">
        <w:rPr>
          <w:color w:val="404040"/>
        </w:rPr>
        <w:t xml:space="preserve">Preliminary </w:t>
      </w:r>
    </w:p>
    <w:p w:rsidR="00A11BD9" w:rsidRPr="00DD5D68" w:rsidRDefault="00A11BD9" w:rsidP="004B6B13">
      <w:pPr>
        <w:rPr>
          <w:b/>
          <w:color w:val="404040"/>
          <w:u w:val="single"/>
        </w:rPr>
      </w:pPr>
      <w:r w:rsidRPr="00DD5D68">
        <w:rPr>
          <w:b/>
          <w:color w:val="404040"/>
          <w:u w:val="single"/>
        </w:rPr>
        <w:t>Division 1</w:t>
      </w:r>
      <w:r w:rsidR="00F41D70" w:rsidRPr="00DD5D68">
        <w:rPr>
          <w:b/>
          <w:color w:val="404040"/>
          <w:u w:val="single"/>
        </w:rPr>
        <w:t>—</w:t>
      </w:r>
      <w:r w:rsidRPr="00DD5D68">
        <w:rPr>
          <w:b/>
          <w:color w:val="404040"/>
          <w:u w:val="single"/>
        </w:rPr>
        <w:t xml:space="preserve">Arrangements </w:t>
      </w:r>
      <w:r w:rsidR="009C1242" w:rsidRPr="00DD5D68">
        <w:rPr>
          <w:b/>
          <w:color w:val="404040"/>
          <w:u w:val="single"/>
        </w:rPr>
        <w:t>on commencement</w:t>
      </w:r>
    </w:p>
    <w:p w:rsidR="00A11BD9" w:rsidRPr="00DD5D68" w:rsidRDefault="00D9107A" w:rsidP="004B6B13">
      <w:pPr>
        <w:rPr>
          <w:b/>
          <w:color w:val="404040"/>
        </w:rPr>
      </w:pPr>
      <w:r w:rsidRPr="00DD5D68">
        <w:rPr>
          <w:b/>
          <w:color w:val="404040"/>
        </w:rPr>
        <w:t>FPPR</w:t>
      </w:r>
      <w:r w:rsidR="00FC7E10" w:rsidRPr="00DD5D68">
        <w:rPr>
          <w:b/>
          <w:color w:val="404040"/>
        </w:rPr>
        <w:t xml:space="preserve"> 1: </w:t>
      </w:r>
      <w:r w:rsidR="00A11BD9" w:rsidRPr="00DD5D68">
        <w:rPr>
          <w:b/>
          <w:color w:val="404040"/>
        </w:rPr>
        <w:t>Name of Standards</w:t>
      </w:r>
      <w:r w:rsidR="00F41D70" w:rsidRPr="00DD5D68">
        <w:rPr>
          <w:b/>
          <w:color w:val="404040"/>
        </w:rPr>
        <w:br/>
      </w:r>
      <w:r w:rsidRPr="00DD5D68">
        <w:rPr>
          <w:color w:val="404040"/>
        </w:rPr>
        <w:t>FPPR</w:t>
      </w:r>
      <w:r w:rsidR="00A11BD9" w:rsidRPr="00DD5D68">
        <w:rPr>
          <w:color w:val="404040"/>
        </w:rPr>
        <w:t xml:space="preserve"> 1 names the </w:t>
      </w:r>
      <w:r w:rsidR="0024633C" w:rsidRPr="00DD5D68">
        <w:rPr>
          <w:color w:val="404040"/>
        </w:rPr>
        <w:t>Fit and Proper Person Requirements 2011</w:t>
      </w:r>
      <w:r w:rsidR="00A11BD9" w:rsidRPr="00DD5D68">
        <w:rPr>
          <w:color w:val="404040"/>
        </w:rPr>
        <w:t>.</w:t>
      </w:r>
    </w:p>
    <w:p w:rsidR="00A11BD9" w:rsidRPr="00DD5D68" w:rsidRDefault="00D9107A" w:rsidP="004B6B13">
      <w:pPr>
        <w:rPr>
          <w:b/>
          <w:color w:val="404040"/>
        </w:rPr>
      </w:pPr>
      <w:r w:rsidRPr="00DD5D68">
        <w:rPr>
          <w:b/>
          <w:color w:val="404040"/>
        </w:rPr>
        <w:t>FPPR</w:t>
      </w:r>
      <w:r w:rsidR="00FC7E10" w:rsidRPr="00DD5D68">
        <w:rPr>
          <w:b/>
          <w:color w:val="404040"/>
        </w:rPr>
        <w:t xml:space="preserve"> 2: </w:t>
      </w:r>
      <w:r w:rsidR="00A11BD9" w:rsidRPr="00DD5D68">
        <w:rPr>
          <w:b/>
          <w:color w:val="404040"/>
        </w:rPr>
        <w:t>Commencement</w:t>
      </w:r>
      <w:r w:rsidR="00F41D70" w:rsidRPr="00DD5D68">
        <w:rPr>
          <w:b/>
          <w:color w:val="404040"/>
        </w:rPr>
        <w:br/>
      </w:r>
      <w:r w:rsidRPr="00DD5D68">
        <w:rPr>
          <w:color w:val="404040"/>
        </w:rPr>
        <w:t>FPPR</w:t>
      </w:r>
      <w:r w:rsidR="00A11BD9" w:rsidRPr="00DD5D68">
        <w:rPr>
          <w:color w:val="404040"/>
        </w:rPr>
        <w:t xml:space="preserve"> 2 provides that the </w:t>
      </w:r>
      <w:r w:rsidR="00DD5D68">
        <w:rPr>
          <w:color w:val="404040"/>
        </w:rPr>
        <w:t>Requirements commence</w:t>
      </w:r>
      <w:r w:rsidR="00A11BD9" w:rsidRPr="00DD5D68">
        <w:rPr>
          <w:color w:val="404040"/>
        </w:rPr>
        <w:t xml:space="preserve"> on </w:t>
      </w:r>
      <w:r w:rsidR="009C1242" w:rsidRPr="00DD5D68">
        <w:rPr>
          <w:color w:val="404040"/>
        </w:rPr>
        <w:t xml:space="preserve">the later of </w:t>
      </w:r>
      <w:r w:rsidR="001D0292" w:rsidRPr="00DD5D68">
        <w:rPr>
          <w:color w:val="404040"/>
        </w:rPr>
        <w:t>1 July 2011</w:t>
      </w:r>
      <w:r w:rsidR="009C1242" w:rsidRPr="00DD5D68">
        <w:rPr>
          <w:color w:val="404040"/>
        </w:rPr>
        <w:t xml:space="preserve"> or the day after registration on the Federal Register of Legislative Instruments. </w:t>
      </w:r>
    </w:p>
    <w:p w:rsidR="00A11BD9" w:rsidRPr="00DD5D68" w:rsidRDefault="00D9107A" w:rsidP="00A11BD9">
      <w:pPr>
        <w:rPr>
          <w:color w:val="404040"/>
        </w:rPr>
      </w:pPr>
      <w:r w:rsidRPr="00DD5D68">
        <w:rPr>
          <w:b/>
          <w:color w:val="404040"/>
        </w:rPr>
        <w:t>FPPR</w:t>
      </w:r>
      <w:r w:rsidR="00FC7E10" w:rsidRPr="00DD5D68">
        <w:rPr>
          <w:b/>
          <w:color w:val="404040"/>
        </w:rPr>
        <w:t xml:space="preserve"> </w:t>
      </w:r>
      <w:r w:rsidR="00401D9E" w:rsidRPr="00DD5D68">
        <w:rPr>
          <w:b/>
          <w:color w:val="404040"/>
        </w:rPr>
        <w:t>3</w:t>
      </w:r>
      <w:r w:rsidR="00FC7E10" w:rsidRPr="00DD5D68">
        <w:rPr>
          <w:b/>
          <w:color w:val="404040"/>
        </w:rPr>
        <w:t xml:space="preserve">: </w:t>
      </w:r>
      <w:r w:rsidR="00A11BD9" w:rsidRPr="00DD5D68">
        <w:rPr>
          <w:b/>
          <w:color w:val="404040"/>
        </w:rPr>
        <w:t>Definitions</w:t>
      </w:r>
      <w:r w:rsidR="00F41D70" w:rsidRPr="00DD5D68">
        <w:rPr>
          <w:b/>
          <w:color w:val="404040"/>
        </w:rPr>
        <w:br/>
      </w:r>
      <w:r w:rsidRPr="00DD5D68">
        <w:rPr>
          <w:color w:val="404040"/>
        </w:rPr>
        <w:t>FPPR</w:t>
      </w:r>
      <w:r w:rsidR="00401D9E" w:rsidRPr="00DD5D68">
        <w:rPr>
          <w:color w:val="404040"/>
        </w:rPr>
        <w:t xml:space="preserve"> 3</w:t>
      </w:r>
      <w:r w:rsidR="00A11BD9" w:rsidRPr="00DD5D68">
        <w:rPr>
          <w:color w:val="404040"/>
        </w:rPr>
        <w:t xml:space="preserve"> defines terms used throughout the </w:t>
      </w:r>
      <w:r w:rsidR="00DD5D68">
        <w:rPr>
          <w:color w:val="404040"/>
        </w:rPr>
        <w:t>Requirements</w:t>
      </w:r>
      <w:r w:rsidR="00A11BD9" w:rsidRPr="00DD5D68">
        <w:rPr>
          <w:color w:val="404040"/>
        </w:rPr>
        <w:t xml:space="preserve"> and clarifies the application of the </w:t>
      </w:r>
      <w:r w:rsidR="00DD5D68">
        <w:rPr>
          <w:color w:val="404040"/>
        </w:rPr>
        <w:t>Requirements.</w:t>
      </w:r>
      <w:r w:rsidR="00A11BD9" w:rsidRPr="00DD5D68">
        <w:rPr>
          <w:color w:val="404040"/>
        </w:rPr>
        <w:t xml:space="preserve"> </w:t>
      </w:r>
    </w:p>
    <w:p w:rsidR="009C1242" w:rsidRPr="00DD5D68" w:rsidRDefault="009C1242" w:rsidP="00A11BD9">
      <w:pPr>
        <w:rPr>
          <w:b/>
          <w:color w:val="404040"/>
        </w:rPr>
      </w:pPr>
    </w:p>
    <w:p w:rsidR="00A11BD9" w:rsidRPr="00DD5D68" w:rsidRDefault="00F41D70" w:rsidP="00274AFA">
      <w:pPr>
        <w:pStyle w:val="Heading2"/>
        <w:rPr>
          <w:rFonts w:ascii="HelveticaNeueLT Std Lt" w:hAnsi="HelveticaNeueLT Std Lt"/>
          <w:color w:val="404040"/>
          <w:sz w:val="28"/>
          <w:szCs w:val="28"/>
        </w:rPr>
      </w:pPr>
      <w:r w:rsidRPr="00DD5D68">
        <w:rPr>
          <w:rFonts w:ascii="HelveticaNeueLT Std Lt" w:hAnsi="HelveticaNeueLT Std Lt"/>
          <w:color w:val="404040"/>
          <w:sz w:val="28"/>
          <w:szCs w:val="28"/>
        </w:rPr>
        <w:t>Part 2—</w:t>
      </w:r>
      <w:r w:rsidR="00401D9E" w:rsidRPr="00DD5D68">
        <w:rPr>
          <w:rFonts w:ascii="HelveticaNeueLT Std Lt" w:hAnsi="HelveticaNeueLT Std Lt"/>
          <w:color w:val="404040"/>
          <w:sz w:val="28"/>
          <w:szCs w:val="28"/>
        </w:rPr>
        <w:t>Fit and Proper Person Requirements</w:t>
      </w:r>
    </w:p>
    <w:p w:rsidR="002A3266" w:rsidRPr="00DD5D68" w:rsidRDefault="00D9107A" w:rsidP="00A11BD9">
      <w:pPr>
        <w:rPr>
          <w:color w:val="404040"/>
        </w:rPr>
      </w:pPr>
      <w:r w:rsidRPr="00DD5D68">
        <w:rPr>
          <w:b/>
          <w:color w:val="404040"/>
        </w:rPr>
        <w:t>FPPR</w:t>
      </w:r>
      <w:r w:rsidR="00A11BD9" w:rsidRPr="00DD5D68">
        <w:rPr>
          <w:b/>
          <w:color w:val="404040"/>
        </w:rPr>
        <w:t xml:space="preserve"> </w:t>
      </w:r>
      <w:r w:rsidR="004475B6" w:rsidRPr="00DD5D68">
        <w:rPr>
          <w:b/>
          <w:color w:val="404040"/>
        </w:rPr>
        <w:t>4</w:t>
      </w:r>
      <w:r w:rsidR="00A11BD9" w:rsidRPr="00DD5D68">
        <w:rPr>
          <w:b/>
          <w:color w:val="404040"/>
        </w:rPr>
        <w:t xml:space="preserve">: </w:t>
      </w:r>
      <w:r w:rsidR="004475B6" w:rsidRPr="00DD5D68">
        <w:rPr>
          <w:b/>
          <w:color w:val="404040"/>
        </w:rPr>
        <w:t>Fit and Proper Person Requirements</w:t>
      </w:r>
      <w:r w:rsidR="00F41D70" w:rsidRPr="00DD5D68">
        <w:rPr>
          <w:b/>
          <w:color w:val="404040"/>
        </w:rPr>
        <w:br/>
      </w:r>
      <w:r w:rsidRPr="00DD5D68">
        <w:rPr>
          <w:color w:val="404040"/>
        </w:rPr>
        <w:t>FPPR</w:t>
      </w:r>
      <w:r w:rsidR="00A11BD9" w:rsidRPr="00DD5D68">
        <w:rPr>
          <w:color w:val="404040"/>
        </w:rPr>
        <w:t xml:space="preserve"> </w:t>
      </w:r>
      <w:r w:rsidR="004475B6" w:rsidRPr="00DD5D68">
        <w:rPr>
          <w:color w:val="404040"/>
        </w:rPr>
        <w:t>4</w:t>
      </w:r>
      <w:r w:rsidR="00A11BD9" w:rsidRPr="00DD5D68">
        <w:rPr>
          <w:color w:val="404040"/>
        </w:rPr>
        <w:t xml:space="preserve"> sets out </w:t>
      </w:r>
      <w:r w:rsidR="004475B6" w:rsidRPr="00DD5D68">
        <w:rPr>
          <w:color w:val="404040"/>
        </w:rPr>
        <w:t xml:space="preserve">the considerations that the National VET Regulator must have regard to when making a decision about whether a person meets the </w:t>
      </w:r>
      <w:r w:rsidR="00507383" w:rsidRPr="00DD5D68">
        <w:rPr>
          <w:color w:val="404040"/>
        </w:rPr>
        <w:t xml:space="preserve">fit and proper person </w:t>
      </w:r>
      <w:r w:rsidR="004475B6" w:rsidRPr="00DD5D68">
        <w:rPr>
          <w:color w:val="404040"/>
        </w:rPr>
        <w:t xml:space="preserve">requirements for registration. </w:t>
      </w:r>
      <w:r w:rsidR="00A11BD9" w:rsidRPr="00DD5D68">
        <w:rPr>
          <w:color w:val="404040"/>
        </w:rPr>
        <w:t xml:space="preserve">   </w:t>
      </w:r>
    </w:p>
    <w:p w:rsidR="004475B6" w:rsidRPr="00DD5D68" w:rsidRDefault="00D9107A" w:rsidP="00F8506B">
      <w:pPr>
        <w:rPr>
          <w:color w:val="404040"/>
        </w:rPr>
      </w:pPr>
      <w:r w:rsidRPr="00DD5D68">
        <w:rPr>
          <w:b/>
          <w:color w:val="404040"/>
        </w:rPr>
        <w:t>FPPR</w:t>
      </w:r>
      <w:r w:rsidR="00A11BD9" w:rsidRPr="00DD5D68">
        <w:rPr>
          <w:b/>
          <w:color w:val="404040"/>
        </w:rPr>
        <w:t xml:space="preserve"> </w:t>
      </w:r>
      <w:r w:rsidR="004475B6" w:rsidRPr="00DD5D68">
        <w:rPr>
          <w:b/>
          <w:color w:val="404040"/>
        </w:rPr>
        <w:t>5</w:t>
      </w:r>
      <w:r w:rsidR="00A11BD9" w:rsidRPr="00DD5D68">
        <w:rPr>
          <w:b/>
          <w:color w:val="404040"/>
        </w:rPr>
        <w:t xml:space="preserve">: </w:t>
      </w:r>
      <w:r w:rsidR="004475B6" w:rsidRPr="00DD5D68">
        <w:rPr>
          <w:b/>
          <w:color w:val="404040"/>
        </w:rPr>
        <w:t>Persons subject to a Fit and Proper Person Requirement</w:t>
      </w:r>
      <w:r w:rsidR="00F41D70" w:rsidRPr="00DD5D68">
        <w:rPr>
          <w:b/>
          <w:color w:val="404040"/>
        </w:rPr>
        <w:br/>
      </w:r>
      <w:r w:rsidRPr="00DD5D68">
        <w:rPr>
          <w:color w:val="404040"/>
        </w:rPr>
        <w:t>FPPR</w:t>
      </w:r>
      <w:r w:rsidR="00A11BD9" w:rsidRPr="00DD5D68">
        <w:rPr>
          <w:color w:val="404040"/>
        </w:rPr>
        <w:t xml:space="preserve"> </w:t>
      </w:r>
      <w:r w:rsidR="004475B6" w:rsidRPr="00DD5D68">
        <w:rPr>
          <w:color w:val="404040"/>
        </w:rPr>
        <w:t>5</w:t>
      </w:r>
      <w:r w:rsidR="00A11BD9" w:rsidRPr="00DD5D68">
        <w:rPr>
          <w:color w:val="404040"/>
        </w:rPr>
        <w:t xml:space="preserve"> </w:t>
      </w:r>
      <w:r w:rsidR="009C1242" w:rsidRPr="00DD5D68">
        <w:rPr>
          <w:color w:val="404040"/>
        </w:rPr>
        <w:t>identifies</w:t>
      </w:r>
      <w:r w:rsidR="00A11BD9" w:rsidRPr="00DD5D68">
        <w:rPr>
          <w:color w:val="404040"/>
        </w:rPr>
        <w:t xml:space="preserve"> the</w:t>
      </w:r>
      <w:r w:rsidR="004E2611" w:rsidRPr="00DD5D68">
        <w:rPr>
          <w:color w:val="404040"/>
        </w:rPr>
        <w:t xml:space="preserve"> people</w:t>
      </w:r>
      <w:r w:rsidR="00507383" w:rsidRPr="00DD5D68">
        <w:rPr>
          <w:color w:val="404040"/>
        </w:rPr>
        <w:t xml:space="preserve"> that the National VET Regulator must </w:t>
      </w:r>
      <w:r w:rsidR="00F61934" w:rsidRPr="00DD5D68">
        <w:rPr>
          <w:color w:val="404040"/>
        </w:rPr>
        <w:t>consider</w:t>
      </w:r>
      <w:r w:rsidR="00507383" w:rsidRPr="00DD5D68">
        <w:rPr>
          <w:color w:val="404040"/>
        </w:rPr>
        <w:t xml:space="preserve"> when making a decision about whether an applicant under the </w:t>
      </w:r>
      <w:r w:rsidR="00826CD8" w:rsidRPr="00DD5D68">
        <w:rPr>
          <w:color w:val="404040"/>
        </w:rPr>
        <w:t>NVETR ACT</w:t>
      </w:r>
      <w:r w:rsidR="00507383" w:rsidRPr="00DD5D68">
        <w:rPr>
          <w:color w:val="404040"/>
        </w:rPr>
        <w:t xml:space="preserve"> meets the fit and proper person requirements. </w:t>
      </w:r>
    </w:p>
    <w:sectPr w:rsidR="004475B6" w:rsidRPr="00DD5D68" w:rsidSect="004B6B13">
      <w:headerReference w:type="even" r:id="rId7"/>
      <w:footerReference w:type="even" r:id="rId8"/>
      <w:footerReference w:type="default" r:id="rId9"/>
      <w:footerReference w:type="first" r:id="rId10"/>
      <w:pgSz w:w="11906" w:h="16838" w:code="9"/>
      <w:pgMar w:top="1945" w:right="2506" w:bottom="899" w:left="1134" w:header="709" w:footer="11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A5" w:rsidRDefault="001C60A5">
      <w:r>
        <w:separator/>
      </w:r>
    </w:p>
  </w:endnote>
  <w:endnote w:type="continuationSeparator" w:id="0">
    <w:p w:rsidR="001C60A5" w:rsidRDefault="001C6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92" w:type="dxa"/>
      <w:tblLayout w:type="fixed"/>
      <w:tblCellMar>
        <w:left w:w="0" w:type="dxa"/>
        <w:right w:w="0" w:type="dxa"/>
      </w:tblCellMar>
      <w:tblLook w:val="01E0"/>
    </w:tblPr>
    <w:tblGrid>
      <w:gridCol w:w="1311"/>
      <w:gridCol w:w="6381"/>
    </w:tblGrid>
    <w:tr w:rsidR="007B18B6" w:rsidRPr="00915B1C">
      <w:tc>
        <w:tcPr>
          <w:tcW w:w="1311" w:type="dxa"/>
          <w:tcBorders>
            <w:top w:val="single" w:sz="2" w:space="0" w:color="auto"/>
          </w:tcBorders>
          <w:shd w:val="clear" w:color="auto" w:fill="auto"/>
        </w:tcPr>
        <w:p w:rsidR="007B18B6" w:rsidRPr="00915B1C" w:rsidRDefault="007B18B6" w:rsidP="00332011">
          <w:pPr>
            <w:pStyle w:val="Footer"/>
            <w:rPr>
              <w:sz w:val="2"/>
              <w:szCs w:val="2"/>
            </w:rPr>
          </w:pPr>
        </w:p>
      </w:tc>
      <w:tc>
        <w:tcPr>
          <w:tcW w:w="6381" w:type="dxa"/>
          <w:shd w:val="clear" w:color="auto" w:fill="auto"/>
        </w:tcPr>
        <w:p w:rsidR="007B18B6" w:rsidRPr="00915B1C" w:rsidRDefault="007B18B6" w:rsidP="00332011">
          <w:pPr>
            <w:pStyle w:val="Footer"/>
            <w:rPr>
              <w:sz w:val="2"/>
              <w:szCs w:val="2"/>
            </w:rPr>
          </w:pPr>
        </w:p>
      </w:tc>
    </w:tr>
    <w:tr w:rsidR="007B18B6">
      <w:tc>
        <w:tcPr>
          <w:tcW w:w="7692" w:type="dxa"/>
          <w:gridSpan w:val="2"/>
          <w:shd w:val="clear" w:color="auto" w:fill="auto"/>
        </w:tcPr>
        <w:p w:rsidR="007B18B6" w:rsidRPr="00575AC5" w:rsidRDefault="007B18B6"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26</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7B18B6" w:rsidRDefault="007B18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7B18B6" w:rsidRPr="00915B1C">
      <w:tc>
        <w:tcPr>
          <w:tcW w:w="6355" w:type="dxa"/>
          <w:shd w:val="clear" w:color="auto" w:fill="auto"/>
        </w:tcPr>
        <w:p w:rsidR="007B18B6" w:rsidRPr="00915B1C" w:rsidRDefault="007B18B6" w:rsidP="00915B1C">
          <w:pPr>
            <w:pStyle w:val="Footer"/>
            <w:ind w:right="28"/>
            <w:jc w:val="right"/>
            <w:rPr>
              <w:sz w:val="2"/>
              <w:szCs w:val="2"/>
            </w:rPr>
          </w:pPr>
        </w:p>
      </w:tc>
      <w:tc>
        <w:tcPr>
          <w:tcW w:w="1328" w:type="dxa"/>
          <w:tcBorders>
            <w:top w:val="single" w:sz="2" w:space="0" w:color="auto"/>
          </w:tcBorders>
          <w:shd w:val="clear" w:color="auto" w:fill="auto"/>
        </w:tcPr>
        <w:p w:rsidR="007B18B6" w:rsidRPr="00915B1C" w:rsidRDefault="007B18B6" w:rsidP="00915B1C">
          <w:pPr>
            <w:pStyle w:val="Footer"/>
            <w:ind w:right="28"/>
            <w:jc w:val="right"/>
            <w:rPr>
              <w:sz w:val="2"/>
              <w:szCs w:val="2"/>
            </w:rPr>
          </w:pPr>
        </w:p>
      </w:tc>
    </w:tr>
    <w:tr w:rsidR="007B18B6">
      <w:tc>
        <w:tcPr>
          <w:tcW w:w="7683" w:type="dxa"/>
          <w:gridSpan w:val="2"/>
          <w:shd w:val="clear" w:color="auto" w:fill="auto"/>
        </w:tcPr>
        <w:p w:rsidR="007B18B6" w:rsidRPr="00575AC5" w:rsidRDefault="007B18B6"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8514B">
            <w:rPr>
              <w:noProof/>
              <w:color w:val="505050"/>
            </w:rPr>
            <w:t>2</w:t>
          </w:r>
          <w:r w:rsidRPr="00575AC5">
            <w:rPr>
              <w:color w:val="505050"/>
            </w:rPr>
            <w:fldChar w:fldCharType="end"/>
          </w:r>
        </w:p>
      </w:tc>
    </w:tr>
  </w:tbl>
  <w:p w:rsidR="007B18B6" w:rsidRDefault="007B18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7B18B6" w:rsidRPr="00915B1C">
      <w:tc>
        <w:tcPr>
          <w:tcW w:w="6355" w:type="dxa"/>
          <w:shd w:val="clear" w:color="auto" w:fill="auto"/>
        </w:tcPr>
        <w:p w:rsidR="007B18B6" w:rsidRPr="00915B1C" w:rsidRDefault="007B18B6" w:rsidP="00226C0D">
          <w:pPr>
            <w:pStyle w:val="Footer"/>
            <w:ind w:right="28"/>
            <w:jc w:val="right"/>
            <w:rPr>
              <w:sz w:val="2"/>
              <w:szCs w:val="2"/>
            </w:rPr>
          </w:pPr>
        </w:p>
      </w:tc>
      <w:tc>
        <w:tcPr>
          <w:tcW w:w="1328" w:type="dxa"/>
          <w:tcBorders>
            <w:top w:val="single" w:sz="2" w:space="0" w:color="auto"/>
          </w:tcBorders>
          <w:shd w:val="clear" w:color="auto" w:fill="auto"/>
        </w:tcPr>
        <w:p w:rsidR="007B18B6" w:rsidRPr="00915B1C" w:rsidRDefault="007B18B6" w:rsidP="00226C0D">
          <w:pPr>
            <w:pStyle w:val="Footer"/>
            <w:ind w:right="28"/>
            <w:jc w:val="right"/>
            <w:rPr>
              <w:sz w:val="2"/>
              <w:szCs w:val="2"/>
            </w:rPr>
          </w:pPr>
        </w:p>
      </w:tc>
    </w:tr>
    <w:tr w:rsidR="007B18B6">
      <w:tc>
        <w:tcPr>
          <w:tcW w:w="7683" w:type="dxa"/>
          <w:gridSpan w:val="2"/>
          <w:shd w:val="clear" w:color="auto" w:fill="auto"/>
        </w:tcPr>
        <w:p w:rsidR="007B18B6" w:rsidRPr="00575AC5" w:rsidRDefault="007B18B6"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8514B">
            <w:rPr>
              <w:noProof/>
              <w:color w:val="505050"/>
            </w:rPr>
            <w:t>1</w:t>
          </w:r>
          <w:r w:rsidRPr="00575AC5">
            <w:rPr>
              <w:color w:val="505050"/>
            </w:rPr>
            <w:fldChar w:fldCharType="end"/>
          </w:r>
        </w:p>
      </w:tc>
    </w:tr>
  </w:tbl>
  <w:p w:rsidR="007B18B6" w:rsidRDefault="007B1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A5" w:rsidRDefault="001C60A5">
      <w:r>
        <w:separator/>
      </w:r>
    </w:p>
  </w:footnote>
  <w:footnote w:type="continuationSeparator" w:id="0">
    <w:p w:rsidR="001C60A5" w:rsidRDefault="001C6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B6" w:rsidRDefault="007B18B6">
    <w:pPr>
      <w:pStyle w:val="Header"/>
    </w:pPr>
  </w:p>
  <w:p w:rsidR="007B18B6" w:rsidRDefault="007B18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6EC60FCA"/>
    <w:lvl w:ilvl="0">
      <w:start w:val="1"/>
      <w:numFmt w:val="bullet"/>
      <w:pStyle w:val="ListBullet"/>
      <w:lvlText w:val="&gt;"/>
      <w:lvlJc w:val="left"/>
      <w:pPr>
        <w:tabs>
          <w:tab w:val="num" w:pos="1713"/>
        </w:tabs>
        <w:ind w:left="1713"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6">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1"/>
  </w:num>
  <w:num w:numId="13">
    <w:abstractNumId w:val="25"/>
  </w:num>
  <w:num w:numId="14">
    <w:abstractNumId w:val="18"/>
  </w:num>
  <w:num w:numId="15">
    <w:abstractNumId w:val="19"/>
  </w:num>
  <w:num w:numId="16">
    <w:abstractNumId w:val="37"/>
  </w:num>
  <w:num w:numId="17">
    <w:abstractNumId w:val="26"/>
  </w:num>
  <w:num w:numId="18">
    <w:abstractNumId w:val="23"/>
  </w:num>
  <w:num w:numId="19">
    <w:abstractNumId w:val="34"/>
  </w:num>
  <w:num w:numId="20">
    <w:abstractNumId w:val="17"/>
  </w:num>
  <w:num w:numId="21">
    <w:abstractNumId w:val="31"/>
  </w:num>
  <w:num w:numId="22">
    <w:abstractNumId w:val="28"/>
  </w:num>
  <w:num w:numId="23">
    <w:abstractNumId w:val="27"/>
  </w:num>
  <w:num w:numId="24">
    <w:abstractNumId w:val="20"/>
  </w:num>
  <w:num w:numId="25">
    <w:abstractNumId w:val="32"/>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3"/>
  </w:num>
  <w:num w:numId="35">
    <w:abstractNumId w:val="24"/>
  </w:num>
  <w:num w:numId="36">
    <w:abstractNumId w:val="22"/>
  </w:num>
  <w:num w:numId="37">
    <w:abstractNumId w:val="3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oofState w:grammar="clean"/>
  <w:stylePaneFormatFilter w:val="3001"/>
  <w:doNotTrackMoves/>
  <w:defaultTabStop w:val="720"/>
  <w:drawingGridHorizontalSpacing w:val="100"/>
  <w:displayHorizontalDrawingGridEvery w:val="2"/>
  <w:characterSpacingControl w:val="doNotCompress"/>
  <w:hdrShapeDefaults>
    <o:shapedefaults v:ext="edit" spidmax="3074">
      <o:colormru v:ext="edit" colors="red,#4d4d4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7FB"/>
    <w:rsid w:val="0000468B"/>
    <w:rsid w:val="000104D5"/>
    <w:rsid w:val="00010667"/>
    <w:rsid w:val="00015AE7"/>
    <w:rsid w:val="00026F91"/>
    <w:rsid w:val="000325FA"/>
    <w:rsid w:val="000407BE"/>
    <w:rsid w:val="0005045A"/>
    <w:rsid w:val="00051C1E"/>
    <w:rsid w:val="000539F9"/>
    <w:rsid w:val="00054C27"/>
    <w:rsid w:val="000563CE"/>
    <w:rsid w:val="000652F6"/>
    <w:rsid w:val="00070D49"/>
    <w:rsid w:val="0009209D"/>
    <w:rsid w:val="000969BD"/>
    <w:rsid w:val="000969BF"/>
    <w:rsid w:val="000A0C22"/>
    <w:rsid w:val="000A4A51"/>
    <w:rsid w:val="000A5D2B"/>
    <w:rsid w:val="000B5DE3"/>
    <w:rsid w:val="000C230C"/>
    <w:rsid w:val="000C34E1"/>
    <w:rsid w:val="000D71D9"/>
    <w:rsid w:val="000D7E8B"/>
    <w:rsid w:val="000E6097"/>
    <w:rsid w:val="000F6BF8"/>
    <w:rsid w:val="00106F18"/>
    <w:rsid w:val="00111FCE"/>
    <w:rsid w:val="0012489B"/>
    <w:rsid w:val="00130017"/>
    <w:rsid w:val="00141AD9"/>
    <w:rsid w:val="001456E0"/>
    <w:rsid w:val="00152903"/>
    <w:rsid w:val="001577C2"/>
    <w:rsid w:val="001633C4"/>
    <w:rsid w:val="00171591"/>
    <w:rsid w:val="0018514B"/>
    <w:rsid w:val="00187533"/>
    <w:rsid w:val="001875B7"/>
    <w:rsid w:val="00187CB3"/>
    <w:rsid w:val="001976E3"/>
    <w:rsid w:val="001A3634"/>
    <w:rsid w:val="001B0ADD"/>
    <w:rsid w:val="001B58AA"/>
    <w:rsid w:val="001C36CA"/>
    <w:rsid w:val="001C3DAE"/>
    <w:rsid w:val="001C44D1"/>
    <w:rsid w:val="001C5B3B"/>
    <w:rsid w:val="001C60A5"/>
    <w:rsid w:val="001C7630"/>
    <w:rsid w:val="001D0292"/>
    <w:rsid w:val="001D61D7"/>
    <w:rsid w:val="001D6D15"/>
    <w:rsid w:val="001F301C"/>
    <w:rsid w:val="001F7558"/>
    <w:rsid w:val="002157E0"/>
    <w:rsid w:val="0022334F"/>
    <w:rsid w:val="00226819"/>
    <w:rsid w:val="00226C0D"/>
    <w:rsid w:val="00233817"/>
    <w:rsid w:val="002367FF"/>
    <w:rsid w:val="00236CC9"/>
    <w:rsid w:val="00246089"/>
    <w:rsid w:val="0024633C"/>
    <w:rsid w:val="00246702"/>
    <w:rsid w:val="00247F2E"/>
    <w:rsid w:val="00250ADC"/>
    <w:rsid w:val="00262128"/>
    <w:rsid w:val="00273CEB"/>
    <w:rsid w:val="00274AFA"/>
    <w:rsid w:val="00281C89"/>
    <w:rsid w:val="0028282F"/>
    <w:rsid w:val="00282F68"/>
    <w:rsid w:val="00297FC5"/>
    <w:rsid w:val="002A0417"/>
    <w:rsid w:val="002A16A8"/>
    <w:rsid w:val="002A1BC8"/>
    <w:rsid w:val="002A3266"/>
    <w:rsid w:val="002A3EF2"/>
    <w:rsid w:val="002A4F6C"/>
    <w:rsid w:val="002B381A"/>
    <w:rsid w:val="002B4FCC"/>
    <w:rsid w:val="002D3600"/>
    <w:rsid w:val="002E11EC"/>
    <w:rsid w:val="002E4DDC"/>
    <w:rsid w:val="00302480"/>
    <w:rsid w:val="0031622B"/>
    <w:rsid w:val="0033000F"/>
    <w:rsid w:val="00332011"/>
    <w:rsid w:val="00332518"/>
    <w:rsid w:val="00335EBD"/>
    <w:rsid w:val="00345927"/>
    <w:rsid w:val="00350584"/>
    <w:rsid w:val="00351857"/>
    <w:rsid w:val="00351C44"/>
    <w:rsid w:val="003610E1"/>
    <w:rsid w:val="0036507E"/>
    <w:rsid w:val="003671BE"/>
    <w:rsid w:val="0037124F"/>
    <w:rsid w:val="00372485"/>
    <w:rsid w:val="00375EF5"/>
    <w:rsid w:val="003767A5"/>
    <w:rsid w:val="00383ECE"/>
    <w:rsid w:val="003A5F5B"/>
    <w:rsid w:val="003A789A"/>
    <w:rsid w:val="003C238D"/>
    <w:rsid w:val="003D43BA"/>
    <w:rsid w:val="003F3FEE"/>
    <w:rsid w:val="003F4DC7"/>
    <w:rsid w:val="00401D9E"/>
    <w:rsid w:val="0041071D"/>
    <w:rsid w:val="00414AFC"/>
    <w:rsid w:val="004151A7"/>
    <w:rsid w:val="00421709"/>
    <w:rsid w:val="00423763"/>
    <w:rsid w:val="00427DC7"/>
    <w:rsid w:val="00431613"/>
    <w:rsid w:val="0043297A"/>
    <w:rsid w:val="00432EB2"/>
    <w:rsid w:val="0043714F"/>
    <w:rsid w:val="004438B5"/>
    <w:rsid w:val="004438B9"/>
    <w:rsid w:val="004475B6"/>
    <w:rsid w:val="00453698"/>
    <w:rsid w:val="00454596"/>
    <w:rsid w:val="0045605D"/>
    <w:rsid w:val="00491C90"/>
    <w:rsid w:val="004A41C1"/>
    <w:rsid w:val="004A56BB"/>
    <w:rsid w:val="004B1751"/>
    <w:rsid w:val="004B23EF"/>
    <w:rsid w:val="004B58AA"/>
    <w:rsid w:val="004B6B13"/>
    <w:rsid w:val="004D2ECD"/>
    <w:rsid w:val="004D56FF"/>
    <w:rsid w:val="004E2611"/>
    <w:rsid w:val="004E39D3"/>
    <w:rsid w:val="004E508A"/>
    <w:rsid w:val="004F1BDE"/>
    <w:rsid w:val="004F2863"/>
    <w:rsid w:val="004F7F44"/>
    <w:rsid w:val="00507383"/>
    <w:rsid w:val="005079BF"/>
    <w:rsid w:val="00510951"/>
    <w:rsid w:val="005207FB"/>
    <w:rsid w:val="00531B9A"/>
    <w:rsid w:val="00531D15"/>
    <w:rsid w:val="00542377"/>
    <w:rsid w:val="00547745"/>
    <w:rsid w:val="00554C2E"/>
    <w:rsid w:val="00575AC5"/>
    <w:rsid w:val="0057605D"/>
    <w:rsid w:val="00581347"/>
    <w:rsid w:val="0058305E"/>
    <w:rsid w:val="005849F8"/>
    <w:rsid w:val="005938DF"/>
    <w:rsid w:val="00594CF0"/>
    <w:rsid w:val="00595C08"/>
    <w:rsid w:val="0059742F"/>
    <w:rsid w:val="005A099B"/>
    <w:rsid w:val="005A2D9C"/>
    <w:rsid w:val="005A79DA"/>
    <w:rsid w:val="005D0A20"/>
    <w:rsid w:val="005D2502"/>
    <w:rsid w:val="005D49BF"/>
    <w:rsid w:val="005E3ACD"/>
    <w:rsid w:val="005E7A57"/>
    <w:rsid w:val="005F24B0"/>
    <w:rsid w:val="006052CF"/>
    <w:rsid w:val="00607B8D"/>
    <w:rsid w:val="00611F5C"/>
    <w:rsid w:val="00616E09"/>
    <w:rsid w:val="00621AF2"/>
    <w:rsid w:val="006330AE"/>
    <w:rsid w:val="00633AAD"/>
    <w:rsid w:val="00634478"/>
    <w:rsid w:val="00645915"/>
    <w:rsid w:val="006519C3"/>
    <w:rsid w:val="00652B30"/>
    <w:rsid w:val="00653D57"/>
    <w:rsid w:val="00656345"/>
    <w:rsid w:val="00656DC6"/>
    <w:rsid w:val="00664110"/>
    <w:rsid w:val="00666520"/>
    <w:rsid w:val="00667C5B"/>
    <w:rsid w:val="00687804"/>
    <w:rsid w:val="00692CDE"/>
    <w:rsid w:val="006977FF"/>
    <w:rsid w:val="006A01FA"/>
    <w:rsid w:val="006A0E9E"/>
    <w:rsid w:val="006A25C7"/>
    <w:rsid w:val="006A4AAD"/>
    <w:rsid w:val="006A7AB2"/>
    <w:rsid w:val="006B44B5"/>
    <w:rsid w:val="006B5F69"/>
    <w:rsid w:val="006C0CEB"/>
    <w:rsid w:val="006C3B1E"/>
    <w:rsid w:val="006C47FD"/>
    <w:rsid w:val="006D27CB"/>
    <w:rsid w:val="006D2F08"/>
    <w:rsid w:val="006E5445"/>
    <w:rsid w:val="006E7D93"/>
    <w:rsid w:val="006F704A"/>
    <w:rsid w:val="007029A3"/>
    <w:rsid w:val="00706E4E"/>
    <w:rsid w:val="0070791C"/>
    <w:rsid w:val="007141A7"/>
    <w:rsid w:val="00721B55"/>
    <w:rsid w:val="0073180D"/>
    <w:rsid w:val="00734143"/>
    <w:rsid w:val="00735B09"/>
    <w:rsid w:val="00740EAC"/>
    <w:rsid w:val="007418EE"/>
    <w:rsid w:val="00744956"/>
    <w:rsid w:val="00745A5C"/>
    <w:rsid w:val="0074605F"/>
    <w:rsid w:val="007517BA"/>
    <w:rsid w:val="007561B1"/>
    <w:rsid w:val="00767A77"/>
    <w:rsid w:val="00767C1B"/>
    <w:rsid w:val="007714A9"/>
    <w:rsid w:val="00774F88"/>
    <w:rsid w:val="00781408"/>
    <w:rsid w:val="00784F7F"/>
    <w:rsid w:val="00796F25"/>
    <w:rsid w:val="007A2E98"/>
    <w:rsid w:val="007B1499"/>
    <w:rsid w:val="007B18B6"/>
    <w:rsid w:val="007B1BBF"/>
    <w:rsid w:val="007B2960"/>
    <w:rsid w:val="007B7980"/>
    <w:rsid w:val="007C5D5A"/>
    <w:rsid w:val="007C607F"/>
    <w:rsid w:val="007C79DD"/>
    <w:rsid w:val="007D1A97"/>
    <w:rsid w:val="007E0164"/>
    <w:rsid w:val="007F49FA"/>
    <w:rsid w:val="007F6E9A"/>
    <w:rsid w:val="0080120A"/>
    <w:rsid w:val="00803836"/>
    <w:rsid w:val="008044D4"/>
    <w:rsid w:val="00810AB4"/>
    <w:rsid w:val="00817B56"/>
    <w:rsid w:val="0082495D"/>
    <w:rsid w:val="00826CD8"/>
    <w:rsid w:val="00831C4B"/>
    <w:rsid w:val="0084214E"/>
    <w:rsid w:val="00845F7C"/>
    <w:rsid w:val="00846094"/>
    <w:rsid w:val="008463CC"/>
    <w:rsid w:val="0087471B"/>
    <w:rsid w:val="00883628"/>
    <w:rsid w:val="00893AB8"/>
    <w:rsid w:val="00896787"/>
    <w:rsid w:val="008A04C8"/>
    <w:rsid w:val="008A4218"/>
    <w:rsid w:val="008A6516"/>
    <w:rsid w:val="008A7BF6"/>
    <w:rsid w:val="008B70F3"/>
    <w:rsid w:val="008B76DF"/>
    <w:rsid w:val="008E15E3"/>
    <w:rsid w:val="00903285"/>
    <w:rsid w:val="0090731E"/>
    <w:rsid w:val="00915B1C"/>
    <w:rsid w:val="0091797D"/>
    <w:rsid w:val="00923CBA"/>
    <w:rsid w:val="00926703"/>
    <w:rsid w:val="00927A5F"/>
    <w:rsid w:val="00941FB0"/>
    <w:rsid w:val="0095490B"/>
    <w:rsid w:val="0095744A"/>
    <w:rsid w:val="00974363"/>
    <w:rsid w:val="009B4E9E"/>
    <w:rsid w:val="009B5375"/>
    <w:rsid w:val="009C1242"/>
    <w:rsid w:val="009C1690"/>
    <w:rsid w:val="009C3014"/>
    <w:rsid w:val="009C6881"/>
    <w:rsid w:val="009C7759"/>
    <w:rsid w:val="009E038F"/>
    <w:rsid w:val="009E1584"/>
    <w:rsid w:val="009E16D0"/>
    <w:rsid w:val="009E38FD"/>
    <w:rsid w:val="009F13D6"/>
    <w:rsid w:val="009F78A8"/>
    <w:rsid w:val="00A03D11"/>
    <w:rsid w:val="00A11BD9"/>
    <w:rsid w:val="00A224CE"/>
    <w:rsid w:val="00A40871"/>
    <w:rsid w:val="00A440E0"/>
    <w:rsid w:val="00A53396"/>
    <w:rsid w:val="00A71466"/>
    <w:rsid w:val="00A74B5E"/>
    <w:rsid w:val="00A81BED"/>
    <w:rsid w:val="00A9165B"/>
    <w:rsid w:val="00A92EA5"/>
    <w:rsid w:val="00AA6FAF"/>
    <w:rsid w:val="00AB156C"/>
    <w:rsid w:val="00AC3C48"/>
    <w:rsid w:val="00AC5B7E"/>
    <w:rsid w:val="00AD3082"/>
    <w:rsid w:val="00AD4AD0"/>
    <w:rsid w:val="00AD60CD"/>
    <w:rsid w:val="00AE53A1"/>
    <w:rsid w:val="00AF2484"/>
    <w:rsid w:val="00B0165D"/>
    <w:rsid w:val="00B031F3"/>
    <w:rsid w:val="00B052A4"/>
    <w:rsid w:val="00B125DE"/>
    <w:rsid w:val="00B13FDD"/>
    <w:rsid w:val="00B27B24"/>
    <w:rsid w:val="00B31167"/>
    <w:rsid w:val="00B329D8"/>
    <w:rsid w:val="00B32BB9"/>
    <w:rsid w:val="00B33AE1"/>
    <w:rsid w:val="00B35119"/>
    <w:rsid w:val="00B44100"/>
    <w:rsid w:val="00B46CBA"/>
    <w:rsid w:val="00B46F94"/>
    <w:rsid w:val="00B6026F"/>
    <w:rsid w:val="00B61F03"/>
    <w:rsid w:val="00B676CF"/>
    <w:rsid w:val="00B72F4A"/>
    <w:rsid w:val="00B76FB7"/>
    <w:rsid w:val="00B77D04"/>
    <w:rsid w:val="00B83C27"/>
    <w:rsid w:val="00B92812"/>
    <w:rsid w:val="00B9755F"/>
    <w:rsid w:val="00BA3DF0"/>
    <w:rsid w:val="00BC23F9"/>
    <w:rsid w:val="00BD2D7F"/>
    <w:rsid w:val="00BE266D"/>
    <w:rsid w:val="00BF3093"/>
    <w:rsid w:val="00C05211"/>
    <w:rsid w:val="00C342E2"/>
    <w:rsid w:val="00C45155"/>
    <w:rsid w:val="00C47E4C"/>
    <w:rsid w:val="00C5498F"/>
    <w:rsid w:val="00C64CD0"/>
    <w:rsid w:val="00C6684F"/>
    <w:rsid w:val="00C712F7"/>
    <w:rsid w:val="00C71C8D"/>
    <w:rsid w:val="00C72FBE"/>
    <w:rsid w:val="00C73B21"/>
    <w:rsid w:val="00C75F8D"/>
    <w:rsid w:val="00C86332"/>
    <w:rsid w:val="00C87661"/>
    <w:rsid w:val="00C96B61"/>
    <w:rsid w:val="00CB1E82"/>
    <w:rsid w:val="00CB4BA8"/>
    <w:rsid w:val="00CC1A10"/>
    <w:rsid w:val="00CC481A"/>
    <w:rsid w:val="00CF075A"/>
    <w:rsid w:val="00CF369B"/>
    <w:rsid w:val="00D01508"/>
    <w:rsid w:val="00D15810"/>
    <w:rsid w:val="00D27F41"/>
    <w:rsid w:val="00D3257A"/>
    <w:rsid w:val="00D34B4E"/>
    <w:rsid w:val="00D36441"/>
    <w:rsid w:val="00D3689A"/>
    <w:rsid w:val="00D44E9B"/>
    <w:rsid w:val="00D50DB9"/>
    <w:rsid w:val="00D53166"/>
    <w:rsid w:val="00D602E8"/>
    <w:rsid w:val="00D86496"/>
    <w:rsid w:val="00D87B94"/>
    <w:rsid w:val="00D9107A"/>
    <w:rsid w:val="00D92D49"/>
    <w:rsid w:val="00DA4E41"/>
    <w:rsid w:val="00DB117A"/>
    <w:rsid w:val="00DB5173"/>
    <w:rsid w:val="00DB7873"/>
    <w:rsid w:val="00DC187B"/>
    <w:rsid w:val="00DC7CCA"/>
    <w:rsid w:val="00DD5D68"/>
    <w:rsid w:val="00DD73C2"/>
    <w:rsid w:val="00DE319B"/>
    <w:rsid w:val="00E11F6A"/>
    <w:rsid w:val="00E1404C"/>
    <w:rsid w:val="00E15371"/>
    <w:rsid w:val="00E24104"/>
    <w:rsid w:val="00E2557C"/>
    <w:rsid w:val="00E37CDE"/>
    <w:rsid w:val="00E41ECB"/>
    <w:rsid w:val="00E452C2"/>
    <w:rsid w:val="00E45784"/>
    <w:rsid w:val="00E54FDB"/>
    <w:rsid w:val="00E563D7"/>
    <w:rsid w:val="00E61D3C"/>
    <w:rsid w:val="00E65D45"/>
    <w:rsid w:val="00E663F4"/>
    <w:rsid w:val="00E666F2"/>
    <w:rsid w:val="00E748CC"/>
    <w:rsid w:val="00E76174"/>
    <w:rsid w:val="00E94CEC"/>
    <w:rsid w:val="00E950F2"/>
    <w:rsid w:val="00EA04EF"/>
    <w:rsid w:val="00EA6F19"/>
    <w:rsid w:val="00EC5CD7"/>
    <w:rsid w:val="00ED564A"/>
    <w:rsid w:val="00EE22A4"/>
    <w:rsid w:val="00EE5FB3"/>
    <w:rsid w:val="00F17727"/>
    <w:rsid w:val="00F179D4"/>
    <w:rsid w:val="00F347C7"/>
    <w:rsid w:val="00F34848"/>
    <w:rsid w:val="00F41D70"/>
    <w:rsid w:val="00F42D46"/>
    <w:rsid w:val="00F614C0"/>
    <w:rsid w:val="00F61934"/>
    <w:rsid w:val="00F6573A"/>
    <w:rsid w:val="00F70134"/>
    <w:rsid w:val="00F83848"/>
    <w:rsid w:val="00F83DB9"/>
    <w:rsid w:val="00F8506B"/>
    <w:rsid w:val="00FC5F6D"/>
    <w:rsid w:val="00FC7E10"/>
    <w:rsid w:val="00FD1997"/>
    <w:rsid w:val="00FE0FA2"/>
    <w:rsid w:val="00FE1823"/>
    <w:rsid w:val="00FF056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red,#4d4d4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eastAsia="Calibri"/>
      <w:b/>
      <w:bCs/>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967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vt:lpstr>
    </vt:vector>
  </TitlesOfParts>
  <Company>Australian Government</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Zoe Nadimi</dc:creator>
  <cp:lastModifiedBy>Nicole Pulford</cp:lastModifiedBy>
  <cp:revision>2</cp:revision>
  <cp:lastPrinted>2009-08-20T03:42:00Z</cp:lastPrinted>
  <dcterms:created xsi:type="dcterms:W3CDTF">2011-06-26T23:51:00Z</dcterms:created>
  <dcterms:modified xsi:type="dcterms:W3CDTF">2011-06-26T23:51:00Z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ies>
</file>