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D9" w:rsidRPr="0069663C" w:rsidRDefault="00185DD9" w:rsidP="00185DD9">
      <w:pPr>
        <w:rPr>
          <w:sz w:val="26"/>
        </w:rPr>
      </w:pPr>
      <w:r>
        <w:rPr>
          <w:noProof/>
          <w:sz w:val="26"/>
          <w:lang w:eastAsia="en-AU"/>
        </w:rPr>
        <w:drawing>
          <wp:inline distT="0" distB="0" distL="0" distR="0">
            <wp:extent cx="1422400" cy="1102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2400" cy="1102360"/>
                    </a:xfrm>
                    <a:prstGeom prst="rect">
                      <a:avLst/>
                    </a:prstGeom>
                    <a:noFill/>
                    <a:ln w="9525">
                      <a:noFill/>
                      <a:miter lim="800000"/>
                      <a:headEnd/>
                      <a:tailEnd/>
                    </a:ln>
                  </pic:spPr>
                </pic:pic>
              </a:graphicData>
            </a:graphic>
          </wp:inline>
        </w:drawing>
      </w:r>
    </w:p>
    <w:p w:rsidR="00185DD9" w:rsidRPr="00185DD9" w:rsidRDefault="00185DD9" w:rsidP="00185DD9">
      <w:pPr>
        <w:pStyle w:val="Title"/>
        <w:pBdr>
          <w:bottom w:val="single" w:sz="4" w:space="3" w:color="auto"/>
        </w:pBdr>
      </w:pPr>
      <w:r w:rsidRPr="00185DD9">
        <w:t>Fit and Proper Person Requirements</w:t>
      </w:r>
      <w:r w:rsidR="00286D98">
        <w:t xml:space="preserve"> 2011</w:t>
      </w:r>
    </w:p>
    <w:p w:rsidR="00F023DD" w:rsidRPr="006C741D" w:rsidRDefault="00F023DD" w:rsidP="00F023DD">
      <w:pPr>
        <w:spacing w:before="360"/>
        <w:jc w:val="both"/>
        <w:rPr>
          <w:i/>
          <w:sz w:val="24"/>
        </w:rPr>
      </w:pPr>
      <w:r w:rsidRPr="006C741D">
        <w:rPr>
          <w:sz w:val="24"/>
        </w:rPr>
        <w:t xml:space="preserve">I, Chris Evans, Minister for Tertiary Education, Skills, Jobs and Workplace Relations, make these Standards under subsection 186(1) of the </w:t>
      </w:r>
      <w:r w:rsidRPr="006C741D">
        <w:rPr>
          <w:i/>
          <w:sz w:val="24"/>
        </w:rPr>
        <w:t xml:space="preserve">National Vocational Education and Training Regulator Act 2011. </w:t>
      </w:r>
    </w:p>
    <w:p w:rsidR="00F023DD" w:rsidRPr="006C741D" w:rsidRDefault="00F023DD" w:rsidP="00F023DD">
      <w:pPr>
        <w:tabs>
          <w:tab w:val="left" w:pos="3119"/>
        </w:tabs>
        <w:spacing w:before="300" w:after="600" w:line="300" w:lineRule="atLeast"/>
        <w:rPr>
          <w:sz w:val="24"/>
        </w:rPr>
      </w:pPr>
      <w:bookmarkStart w:id="0" w:name="MadeByDate"/>
    </w:p>
    <w:p w:rsidR="00F023DD" w:rsidRPr="006C741D" w:rsidRDefault="00F023DD" w:rsidP="00F023DD">
      <w:pPr>
        <w:tabs>
          <w:tab w:val="left" w:pos="3119"/>
        </w:tabs>
        <w:spacing w:before="300" w:after="600" w:line="300" w:lineRule="atLeast"/>
        <w:rPr>
          <w:sz w:val="24"/>
        </w:rPr>
      </w:pPr>
      <w:r w:rsidRPr="006C741D">
        <w:rPr>
          <w:sz w:val="24"/>
        </w:rPr>
        <w:t xml:space="preserve">Dated </w:t>
      </w:r>
      <w:bookmarkEnd w:id="0"/>
      <w:r w:rsidR="00370561">
        <w:rPr>
          <w:sz w:val="24"/>
        </w:rPr>
        <w:t xml:space="preserve">  26</w:t>
      </w:r>
      <w:r w:rsidR="00370561" w:rsidRPr="00370561">
        <w:rPr>
          <w:sz w:val="24"/>
          <w:vertAlign w:val="superscript"/>
        </w:rPr>
        <w:t>th</w:t>
      </w:r>
      <w:r w:rsidR="00370561">
        <w:rPr>
          <w:sz w:val="24"/>
        </w:rPr>
        <w:t xml:space="preserve"> June 2011</w:t>
      </w:r>
    </w:p>
    <w:p w:rsidR="00F023DD" w:rsidRPr="006C741D" w:rsidRDefault="00F023DD" w:rsidP="00F023DD">
      <w:pPr>
        <w:tabs>
          <w:tab w:val="left" w:pos="1080"/>
        </w:tabs>
        <w:spacing w:before="480" w:line="300" w:lineRule="atLeast"/>
        <w:rPr>
          <w:sz w:val="24"/>
        </w:rPr>
      </w:pPr>
      <w:r w:rsidRPr="006C741D">
        <w:rPr>
          <w:sz w:val="24"/>
        </w:rPr>
        <w:tab/>
      </w:r>
    </w:p>
    <w:p w:rsidR="00F023DD" w:rsidRPr="006C741D" w:rsidRDefault="00F023DD" w:rsidP="00F023DD">
      <w:pPr>
        <w:pBdr>
          <w:bottom w:val="single" w:sz="4" w:space="12" w:color="auto"/>
        </w:pBdr>
        <w:tabs>
          <w:tab w:val="left" w:pos="3119"/>
        </w:tabs>
        <w:spacing w:line="300" w:lineRule="atLeast"/>
        <w:rPr>
          <w:sz w:val="24"/>
        </w:rPr>
      </w:pPr>
      <w:r w:rsidRPr="006C741D">
        <w:rPr>
          <w:sz w:val="24"/>
        </w:rPr>
        <w:t>CHRIS EVANS</w:t>
      </w:r>
    </w:p>
    <w:p w:rsidR="00F023DD" w:rsidRPr="006C741D" w:rsidRDefault="00F023DD" w:rsidP="00F023DD">
      <w:pPr>
        <w:pBdr>
          <w:bottom w:val="single" w:sz="4" w:space="12" w:color="auto"/>
        </w:pBdr>
        <w:tabs>
          <w:tab w:val="left" w:pos="3119"/>
        </w:tabs>
        <w:spacing w:line="300" w:lineRule="atLeast"/>
        <w:rPr>
          <w:sz w:val="24"/>
        </w:rPr>
      </w:pPr>
      <w:r w:rsidRPr="006C741D">
        <w:rPr>
          <w:sz w:val="24"/>
        </w:rPr>
        <w:t>Minister for Tertiary Education, Skills, Jobs and Workplace Relations</w:t>
      </w:r>
    </w:p>
    <w:p w:rsidR="00F023DD" w:rsidRDefault="00F023DD" w:rsidP="00F023DD">
      <w:pPr>
        <w:spacing w:before="300" w:after="600"/>
        <w:jc w:val="both"/>
        <w:rPr>
          <w:i/>
          <w:sz w:val="24"/>
        </w:rPr>
      </w:pPr>
    </w:p>
    <w:p w:rsidR="00F023DD" w:rsidRPr="00EB73E6" w:rsidRDefault="00F023DD" w:rsidP="00F023DD">
      <w:pPr>
        <w:spacing w:before="300" w:after="600"/>
        <w:jc w:val="both"/>
        <w:rPr>
          <w:i/>
          <w:sz w:val="24"/>
        </w:rPr>
      </w:pPr>
    </w:p>
    <w:p w:rsidR="00185DD9" w:rsidRPr="00185DD9" w:rsidRDefault="00185DD9" w:rsidP="008012FC">
      <w:pPr>
        <w:tabs>
          <w:tab w:val="left" w:pos="0"/>
        </w:tabs>
        <w:spacing w:after="0"/>
        <w:rPr>
          <w:rFonts w:ascii="Arial" w:hAnsi="Arial" w:cs="Arial"/>
          <w:b/>
          <w:sz w:val="24"/>
        </w:rPr>
        <w:sectPr w:rsidR="00185DD9" w:rsidRPr="00185DD9" w:rsidSect="00C36A81">
          <w:headerReference w:type="even" r:id="rId9"/>
          <w:footerReference w:type="even" r:id="rId10"/>
          <w:footerReference w:type="default" r:id="rId11"/>
          <w:pgSz w:w="11906" w:h="16838" w:code="9"/>
          <w:pgMar w:top="1418" w:right="1134" w:bottom="1418" w:left="1418" w:header="567" w:footer="567" w:gutter="0"/>
          <w:cols w:space="720"/>
          <w:titlePg/>
          <w:docGrid w:linePitch="299"/>
        </w:sectPr>
      </w:pPr>
    </w:p>
    <w:p w:rsidR="00374DA9" w:rsidRPr="0069663C" w:rsidRDefault="00374DA9" w:rsidP="00374DA9">
      <w:pPr>
        <w:pStyle w:val="ContentsHead"/>
        <w:pageBreakBefore/>
      </w:pPr>
      <w:r w:rsidRPr="0069663C">
        <w:lastRenderedPageBreak/>
        <w:t>Contents</w:t>
      </w:r>
    </w:p>
    <w:p w:rsidR="00374DA9" w:rsidRPr="00DA0C85" w:rsidRDefault="003B4A57" w:rsidP="00374DA9">
      <w:pPr>
        <w:pStyle w:val="TOC2"/>
        <w:rPr>
          <w:rFonts w:cs="Arial"/>
          <w:b w:val="0"/>
          <w:noProof/>
          <w:sz w:val="22"/>
          <w:szCs w:val="22"/>
          <w:lang w:eastAsia="en-AU"/>
        </w:rPr>
      </w:pPr>
      <w:r w:rsidRPr="003B4A57">
        <w:rPr>
          <w:rFonts w:cs="Arial"/>
        </w:rPr>
        <w:fldChar w:fldCharType="begin"/>
      </w:r>
      <w:r w:rsidR="00374DA9" w:rsidRPr="00DA0C85">
        <w:rPr>
          <w:rFonts w:cs="Arial"/>
        </w:rPr>
        <w:instrText xml:space="preserve"> TOC \o "1-9" \t "HC,1, HP,2, HD,3, HS,4, HR,5, RGHead,7, Schedule title,6, Schedule part,8,Schedule Division,8, RX.SC,8, Dictionary Heading,9, Note Heading,9" </w:instrText>
      </w:r>
      <w:r w:rsidRPr="003B4A57">
        <w:rPr>
          <w:rFonts w:cs="Arial"/>
        </w:rPr>
        <w:fldChar w:fldCharType="separate"/>
      </w:r>
      <w:r w:rsidR="00374DA9" w:rsidRPr="00DA0C85">
        <w:rPr>
          <w:rFonts w:cs="Arial"/>
          <w:noProof/>
          <w:sz w:val="22"/>
          <w:szCs w:val="22"/>
        </w:rPr>
        <w:t>Part 1</w:t>
      </w:r>
      <w:r w:rsidR="00374DA9" w:rsidRPr="00DA0C85">
        <w:rPr>
          <w:rFonts w:cs="Arial"/>
          <w:b w:val="0"/>
          <w:noProof/>
          <w:sz w:val="22"/>
          <w:szCs w:val="22"/>
          <w:lang w:eastAsia="en-AU"/>
        </w:rPr>
        <w:tab/>
      </w:r>
      <w:r w:rsidR="00374DA9" w:rsidRPr="00DA0C85">
        <w:rPr>
          <w:rFonts w:cs="Arial"/>
          <w:noProof/>
          <w:sz w:val="22"/>
          <w:szCs w:val="22"/>
        </w:rPr>
        <w:t>Preliminary</w:t>
      </w:r>
    </w:p>
    <w:p w:rsidR="00374DA9" w:rsidRPr="00DA0C85" w:rsidRDefault="00374DA9" w:rsidP="00374DA9">
      <w:pPr>
        <w:pStyle w:val="TOC3"/>
        <w:rPr>
          <w:rFonts w:cs="Arial"/>
          <w:b w:val="0"/>
          <w:noProof/>
          <w:sz w:val="22"/>
          <w:szCs w:val="22"/>
          <w:lang w:eastAsia="en-AU"/>
        </w:rPr>
      </w:pPr>
      <w:r w:rsidRPr="00DA0C85">
        <w:rPr>
          <w:rFonts w:cs="Arial"/>
          <w:noProof/>
          <w:sz w:val="22"/>
          <w:szCs w:val="22"/>
        </w:rPr>
        <w:t>Division 1</w:t>
      </w:r>
      <w:r w:rsidRPr="00DA0C85">
        <w:rPr>
          <w:rFonts w:cs="Arial"/>
          <w:b w:val="0"/>
          <w:noProof/>
          <w:sz w:val="22"/>
          <w:szCs w:val="22"/>
          <w:lang w:eastAsia="en-AU"/>
        </w:rPr>
        <w:tab/>
      </w:r>
      <w:r w:rsidRPr="00DA0C85">
        <w:rPr>
          <w:rFonts w:cs="Arial"/>
          <w:noProof/>
          <w:sz w:val="22"/>
          <w:szCs w:val="22"/>
        </w:rPr>
        <w:t xml:space="preserve">Arrangements </w:t>
      </w:r>
      <w:r w:rsidR="003C34E5">
        <w:rPr>
          <w:rFonts w:cs="Arial"/>
          <w:noProof/>
          <w:sz w:val="22"/>
          <w:szCs w:val="22"/>
        </w:rPr>
        <w:t>on commencement</w:t>
      </w:r>
    </w:p>
    <w:p w:rsidR="00374DA9" w:rsidRPr="00DA0C85" w:rsidRDefault="00374DA9" w:rsidP="00374DA9">
      <w:pPr>
        <w:pStyle w:val="TOC5"/>
        <w:rPr>
          <w:rFonts w:cs="Arial"/>
          <w:noProof/>
          <w:sz w:val="22"/>
          <w:szCs w:val="22"/>
          <w:lang w:eastAsia="en-AU"/>
        </w:rPr>
      </w:pPr>
      <w:r w:rsidRPr="00DA0C85">
        <w:rPr>
          <w:rFonts w:cs="Arial"/>
          <w:noProof/>
          <w:sz w:val="22"/>
          <w:szCs w:val="22"/>
        </w:rPr>
        <w:tab/>
        <w:t>FPPR 1</w:t>
      </w:r>
      <w:r w:rsidRPr="00DA0C85">
        <w:rPr>
          <w:rFonts w:cs="Arial"/>
          <w:noProof/>
          <w:sz w:val="22"/>
          <w:szCs w:val="22"/>
          <w:lang w:eastAsia="en-AU"/>
        </w:rPr>
        <w:tab/>
      </w:r>
      <w:r w:rsidRPr="00DA0C85">
        <w:rPr>
          <w:rFonts w:cs="Arial"/>
          <w:noProof/>
          <w:sz w:val="22"/>
          <w:szCs w:val="22"/>
        </w:rPr>
        <w:t xml:space="preserve">Name of </w:t>
      </w:r>
      <w:r w:rsidR="003C1324" w:rsidRPr="00DA0C85">
        <w:rPr>
          <w:rFonts w:cs="Arial"/>
          <w:noProof/>
          <w:sz w:val="22"/>
          <w:szCs w:val="22"/>
        </w:rPr>
        <w:t>legislative instrument</w:t>
      </w:r>
      <w:r w:rsidRPr="00DA0C85">
        <w:rPr>
          <w:rFonts w:cs="Arial"/>
          <w:noProof/>
          <w:sz w:val="22"/>
          <w:szCs w:val="22"/>
        </w:rPr>
        <w:tab/>
      </w:r>
      <w:r w:rsidR="00833CCC" w:rsidRPr="00DA0C85">
        <w:rPr>
          <w:rFonts w:cs="Arial"/>
          <w:noProof/>
          <w:sz w:val="22"/>
          <w:szCs w:val="22"/>
        </w:rPr>
        <w:t>3</w:t>
      </w:r>
    </w:p>
    <w:p w:rsidR="00374DA9" w:rsidRPr="00DA0C85" w:rsidRDefault="00374DA9" w:rsidP="00186EFE">
      <w:pPr>
        <w:pStyle w:val="TOC5"/>
        <w:rPr>
          <w:rFonts w:cs="Arial"/>
          <w:noProof/>
          <w:sz w:val="22"/>
          <w:szCs w:val="22"/>
        </w:rPr>
      </w:pPr>
      <w:r w:rsidRPr="00DA0C85">
        <w:rPr>
          <w:rFonts w:cs="Arial"/>
          <w:noProof/>
          <w:sz w:val="22"/>
          <w:szCs w:val="22"/>
        </w:rPr>
        <w:tab/>
        <w:t>FPPR 2</w:t>
      </w:r>
      <w:r w:rsidRPr="00DA0C85">
        <w:rPr>
          <w:rFonts w:cs="Arial"/>
          <w:noProof/>
          <w:sz w:val="22"/>
          <w:szCs w:val="22"/>
          <w:lang w:eastAsia="en-AU"/>
        </w:rPr>
        <w:tab/>
      </w:r>
      <w:r w:rsidRPr="00DA0C85">
        <w:rPr>
          <w:rFonts w:cs="Arial"/>
          <w:noProof/>
          <w:sz w:val="22"/>
          <w:szCs w:val="22"/>
        </w:rPr>
        <w:t>Commencement</w:t>
      </w:r>
      <w:r w:rsidRPr="00DA0C85">
        <w:rPr>
          <w:rFonts w:cs="Arial"/>
          <w:noProof/>
          <w:sz w:val="22"/>
          <w:szCs w:val="22"/>
        </w:rPr>
        <w:tab/>
      </w:r>
      <w:r w:rsidR="00833CCC" w:rsidRPr="00DA0C85">
        <w:rPr>
          <w:rFonts w:cs="Arial"/>
          <w:noProof/>
          <w:sz w:val="22"/>
          <w:szCs w:val="22"/>
        </w:rPr>
        <w:t>3</w:t>
      </w:r>
    </w:p>
    <w:p w:rsidR="00186EFE" w:rsidRPr="00DA0C85" w:rsidRDefault="00186EFE" w:rsidP="00186EFE">
      <w:pPr>
        <w:pStyle w:val="TOC5"/>
        <w:rPr>
          <w:rFonts w:cs="Arial"/>
          <w:noProof/>
          <w:sz w:val="22"/>
          <w:szCs w:val="22"/>
        </w:rPr>
      </w:pPr>
      <w:r w:rsidRPr="00DA0C85">
        <w:rPr>
          <w:rFonts w:cs="Arial"/>
          <w:noProof/>
          <w:sz w:val="22"/>
          <w:szCs w:val="22"/>
        </w:rPr>
        <w:tab/>
        <w:t>FPPR 3</w:t>
      </w:r>
      <w:r w:rsidRPr="00DA0C85">
        <w:rPr>
          <w:rFonts w:cs="Arial"/>
          <w:noProof/>
          <w:sz w:val="22"/>
          <w:szCs w:val="22"/>
          <w:lang w:eastAsia="en-AU"/>
        </w:rPr>
        <w:tab/>
        <w:t>Definitions</w:t>
      </w:r>
      <w:r w:rsidRPr="00DA0C85">
        <w:rPr>
          <w:rFonts w:cs="Arial"/>
          <w:noProof/>
          <w:sz w:val="22"/>
          <w:szCs w:val="22"/>
        </w:rPr>
        <w:tab/>
        <w:t>3</w:t>
      </w:r>
    </w:p>
    <w:p w:rsidR="00186EFE" w:rsidRPr="00DA0C85" w:rsidRDefault="00186EFE" w:rsidP="00186EFE">
      <w:pPr>
        <w:rPr>
          <w:rFonts w:ascii="Arial" w:hAnsi="Arial" w:cs="Arial"/>
          <w:szCs w:val="22"/>
        </w:rPr>
      </w:pPr>
    </w:p>
    <w:p w:rsidR="00374DA9" w:rsidRPr="00DA0C85" w:rsidRDefault="00374DA9" w:rsidP="00374DA9">
      <w:pPr>
        <w:pStyle w:val="TOC2"/>
        <w:rPr>
          <w:rFonts w:cs="Arial"/>
          <w:b w:val="0"/>
          <w:noProof/>
          <w:sz w:val="22"/>
          <w:szCs w:val="22"/>
          <w:lang w:eastAsia="en-AU"/>
        </w:rPr>
      </w:pPr>
      <w:r w:rsidRPr="00DA0C85">
        <w:rPr>
          <w:rFonts w:cs="Arial"/>
          <w:noProof/>
          <w:sz w:val="22"/>
          <w:szCs w:val="22"/>
          <w:lang w:eastAsia="en-AU"/>
        </w:rPr>
        <w:t>Part 2</w:t>
      </w:r>
      <w:r w:rsidRPr="00DA0C85">
        <w:rPr>
          <w:rFonts w:cs="Arial"/>
          <w:b w:val="0"/>
          <w:noProof/>
          <w:sz w:val="22"/>
          <w:szCs w:val="22"/>
          <w:lang w:eastAsia="en-AU"/>
        </w:rPr>
        <w:tab/>
      </w:r>
      <w:r w:rsidRPr="00DA0C85">
        <w:rPr>
          <w:rFonts w:cs="Arial"/>
          <w:noProof/>
          <w:sz w:val="22"/>
          <w:szCs w:val="22"/>
          <w:lang w:eastAsia="en-AU"/>
        </w:rPr>
        <w:t>Fit and Proper Person Requirements</w:t>
      </w:r>
    </w:p>
    <w:p w:rsidR="00374DA9" w:rsidRPr="00DA0C85" w:rsidRDefault="00374DA9" w:rsidP="00374DA9">
      <w:pPr>
        <w:pStyle w:val="TOC5"/>
        <w:rPr>
          <w:rFonts w:cs="Arial"/>
          <w:noProof/>
          <w:sz w:val="22"/>
          <w:szCs w:val="22"/>
          <w:lang w:eastAsia="en-AU"/>
        </w:rPr>
      </w:pPr>
      <w:r w:rsidRPr="00DA0C85">
        <w:rPr>
          <w:rFonts w:cs="Arial"/>
          <w:noProof/>
          <w:sz w:val="22"/>
          <w:szCs w:val="22"/>
          <w:lang w:eastAsia="en-AU"/>
        </w:rPr>
        <w:tab/>
        <w:t>FPPR 4</w:t>
      </w:r>
      <w:r w:rsidRPr="00DA0C85">
        <w:rPr>
          <w:rFonts w:cs="Arial"/>
          <w:noProof/>
          <w:sz w:val="22"/>
          <w:szCs w:val="22"/>
          <w:lang w:eastAsia="en-AU"/>
        </w:rPr>
        <w:tab/>
      </w:r>
      <w:r w:rsidR="00833CCC" w:rsidRPr="00DA0C85">
        <w:rPr>
          <w:rFonts w:cs="Arial"/>
          <w:noProof/>
          <w:sz w:val="22"/>
          <w:szCs w:val="22"/>
          <w:lang w:eastAsia="en-AU"/>
        </w:rPr>
        <w:t>Criteria for suitiability of registration</w:t>
      </w:r>
      <w:r w:rsidR="00833CCC" w:rsidRPr="00DA0C85">
        <w:rPr>
          <w:rFonts w:cs="Arial"/>
          <w:noProof/>
          <w:sz w:val="22"/>
          <w:szCs w:val="22"/>
          <w:lang w:eastAsia="en-AU"/>
        </w:rPr>
        <w:tab/>
      </w:r>
      <w:r w:rsidR="006B2039">
        <w:rPr>
          <w:rFonts w:cs="Arial"/>
          <w:noProof/>
          <w:sz w:val="22"/>
          <w:szCs w:val="22"/>
        </w:rPr>
        <w:t>4</w:t>
      </w:r>
    </w:p>
    <w:p w:rsidR="00374DA9" w:rsidRPr="00DA0C85" w:rsidRDefault="00374DA9" w:rsidP="00374DA9">
      <w:pPr>
        <w:pStyle w:val="TOC5"/>
        <w:rPr>
          <w:rFonts w:cs="Arial"/>
          <w:noProof/>
          <w:sz w:val="22"/>
          <w:szCs w:val="22"/>
          <w:lang w:eastAsia="en-AU"/>
        </w:rPr>
      </w:pPr>
      <w:r w:rsidRPr="00DA0C85">
        <w:rPr>
          <w:rFonts w:cs="Arial"/>
          <w:noProof/>
          <w:sz w:val="22"/>
          <w:szCs w:val="22"/>
          <w:lang w:eastAsia="en-AU"/>
        </w:rPr>
        <w:tab/>
        <w:t xml:space="preserve">FPPR 5 </w:t>
      </w:r>
      <w:r w:rsidRPr="00DA0C85">
        <w:rPr>
          <w:rFonts w:cs="Arial"/>
          <w:noProof/>
          <w:sz w:val="22"/>
          <w:szCs w:val="22"/>
          <w:lang w:eastAsia="en-AU"/>
        </w:rPr>
        <w:tab/>
      </w:r>
      <w:r w:rsidR="00833CCC" w:rsidRPr="00DA0C85">
        <w:rPr>
          <w:rFonts w:cs="Arial"/>
          <w:noProof/>
          <w:sz w:val="22"/>
          <w:szCs w:val="22"/>
          <w:lang w:eastAsia="en-AU"/>
        </w:rPr>
        <w:t>Persons subject to FPPR</w:t>
      </w:r>
      <w:r w:rsidRPr="00DA0C85">
        <w:rPr>
          <w:rFonts w:cs="Arial"/>
          <w:noProof/>
          <w:sz w:val="22"/>
          <w:szCs w:val="22"/>
        </w:rPr>
        <w:tab/>
      </w:r>
      <w:r w:rsidR="00186EFE" w:rsidRPr="00DA0C85">
        <w:rPr>
          <w:rFonts w:cs="Arial"/>
          <w:noProof/>
          <w:sz w:val="22"/>
          <w:szCs w:val="22"/>
        </w:rPr>
        <w:t>5</w:t>
      </w:r>
    </w:p>
    <w:p w:rsidR="00374DA9" w:rsidRPr="00DA0C85" w:rsidRDefault="00374DA9" w:rsidP="00374DA9">
      <w:pPr>
        <w:pStyle w:val="TOC5"/>
        <w:rPr>
          <w:rFonts w:cs="Arial"/>
          <w:noProof/>
          <w:sz w:val="22"/>
          <w:szCs w:val="22"/>
          <w:lang w:eastAsia="en-AU"/>
        </w:rPr>
      </w:pPr>
    </w:p>
    <w:p w:rsidR="00374DA9" w:rsidRPr="00DA0C85" w:rsidRDefault="00374DA9" w:rsidP="00374DA9">
      <w:pPr>
        <w:pStyle w:val="TOC5"/>
        <w:ind w:left="0" w:firstLine="0"/>
        <w:rPr>
          <w:rFonts w:cs="Arial"/>
          <w:noProof/>
        </w:rPr>
      </w:pPr>
    </w:p>
    <w:p w:rsidR="00660621" w:rsidRDefault="003B4A57" w:rsidP="00374DA9">
      <w:pPr>
        <w:tabs>
          <w:tab w:val="left" w:pos="0"/>
        </w:tabs>
        <w:spacing w:after="0"/>
        <w:sectPr w:rsidR="00660621" w:rsidSect="00B4410E">
          <w:headerReference w:type="default" r:id="rId12"/>
          <w:pgSz w:w="11906" w:h="16838" w:code="9"/>
          <w:pgMar w:top="1418" w:right="1134" w:bottom="1418" w:left="1418" w:header="567" w:footer="567" w:gutter="0"/>
          <w:cols w:space="720"/>
          <w:docGrid w:linePitch="272"/>
        </w:sectPr>
      </w:pPr>
      <w:r w:rsidRPr="00DA0C85">
        <w:rPr>
          <w:rFonts w:ascii="Arial" w:hAnsi="Arial" w:cs="Arial"/>
        </w:rPr>
        <w:fldChar w:fldCharType="end"/>
      </w:r>
    </w:p>
    <w:p w:rsidR="008823B9" w:rsidRPr="0069663C" w:rsidRDefault="008823B9" w:rsidP="008823B9">
      <w:pPr>
        <w:pStyle w:val="HP"/>
        <w:pageBreakBefore/>
      </w:pPr>
      <w:bookmarkStart w:id="1" w:name="_Toc236014990"/>
      <w:bookmarkStart w:id="2" w:name="_Toc236014998"/>
      <w:r w:rsidRPr="0069663C">
        <w:rPr>
          <w:rStyle w:val="CharPartNo"/>
        </w:rPr>
        <w:t>Part 1</w:t>
      </w:r>
      <w:r w:rsidRPr="0069663C">
        <w:tab/>
      </w:r>
      <w:r w:rsidRPr="0069663C">
        <w:rPr>
          <w:rStyle w:val="CharPartText"/>
        </w:rPr>
        <w:t>Preliminary</w:t>
      </w:r>
      <w:bookmarkEnd w:id="1"/>
    </w:p>
    <w:p w:rsidR="008823B9" w:rsidRPr="0069663C" w:rsidRDefault="008823B9" w:rsidP="008823B9">
      <w:pPr>
        <w:pStyle w:val="HD"/>
      </w:pPr>
      <w:bookmarkStart w:id="3" w:name="_Toc236014991"/>
      <w:r w:rsidRPr="0069663C">
        <w:rPr>
          <w:rStyle w:val="CharDivNo"/>
        </w:rPr>
        <w:t>Division 1</w:t>
      </w:r>
      <w:r w:rsidRPr="0069663C">
        <w:tab/>
      </w:r>
      <w:r w:rsidRPr="0069663C">
        <w:rPr>
          <w:rStyle w:val="CharDivText"/>
        </w:rPr>
        <w:t xml:space="preserve">Arrangements </w:t>
      </w:r>
      <w:bookmarkEnd w:id="3"/>
      <w:r w:rsidR="003C34E5">
        <w:rPr>
          <w:rStyle w:val="CharDivText"/>
        </w:rPr>
        <w:t>on commencement</w:t>
      </w:r>
    </w:p>
    <w:p w:rsidR="008823B9" w:rsidRPr="0069663C" w:rsidRDefault="008823B9" w:rsidP="008823B9">
      <w:pPr>
        <w:pStyle w:val="HR"/>
      </w:pPr>
      <w:bookmarkStart w:id="4" w:name="_Toc236014992"/>
      <w:proofErr w:type="spellStart"/>
      <w:r>
        <w:rPr>
          <w:rStyle w:val="CharSectno"/>
        </w:rPr>
        <w:t>FPPR</w:t>
      </w:r>
      <w:proofErr w:type="spellEnd"/>
      <w:r w:rsidRPr="0069663C">
        <w:rPr>
          <w:rStyle w:val="CharSectno"/>
        </w:rPr>
        <w:t xml:space="preserve"> 1</w:t>
      </w:r>
      <w:r w:rsidRPr="0069663C">
        <w:tab/>
      </w:r>
      <w:r>
        <w:tab/>
      </w:r>
      <w:r w:rsidRPr="0069663C">
        <w:t xml:space="preserve">Name of </w:t>
      </w:r>
      <w:bookmarkEnd w:id="4"/>
      <w:r w:rsidR="003C1324">
        <w:t>legislative instrument</w:t>
      </w:r>
    </w:p>
    <w:p w:rsidR="008823B9" w:rsidRPr="0069663C" w:rsidRDefault="008823B9" w:rsidP="008823B9">
      <w:pPr>
        <w:pStyle w:val="R1"/>
      </w:pPr>
      <w:r w:rsidRPr="0069663C">
        <w:tab/>
      </w:r>
      <w:r w:rsidRPr="0069663C">
        <w:tab/>
      </w:r>
      <w:r>
        <w:tab/>
      </w:r>
      <w:r w:rsidR="003C1324">
        <w:t xml:space="preserve">This legislative instrument is </w:t>
      </w:r>
      <w:r w:rsidRPr="0069663C">
        <w:t xml:space="preserve">the </w:t>
      </w:r>
      <w:r>
        <w:rPr>
          <w:i/>
        </w:rPr>
        <w:t>Fit and Proper Person Requirements 201</w:t>
      </w:r>
      <w:r w:rsidR="009D2C69">
        <w:rPr>
          <w:i/>
        </w:rPr>
        <w:t>1.</w:t>
      </w:r>
    </w:p>
    <w:p w:rsidR="008823B9" w:rsidRPr="0069663C" w:rsidRDefault="008823B9" w:rsidP="008823B9">
      <w:pPr>
        <w:pStyle w:val="HR"/>
      </w:pPr>
      <w:bookmarkStart w:id="5" w:name="_Toc236014993"/>
      <w:proofErr w:type="spellStart"/>
      <w:r>
        <w:rPr>
          <w:rStyle w:val="CharSectno"/>
        </w:rPr>
        <w:t>FPPR</w:t>
      </w:r>
      <w:proofErr w:type="spellEnd"/>
      <w:r>
        <w:rPr>
          <w:rStyle w:val="CharSectno"/>
        </w:rPr>
        <w:t xml:space="preserve"> 2</w:t>
      </w:r>
      <w:r>
        <w:rPr>
          <w:rStyle w:val="CharSectno"/>
        </w:rPr>
        <w:tab/>
      </w:r>
      <w:r w:rsidRPr="0069663C">
        <w:tab/>
        <w:t>Commencement</w:t>
      </w:r>
      <w:bookmarkEnd w:id="5"/>
    </w:p>
    <w:p w:rsidR="008823B9" w:rsidRPr="0069663C" w:rsidRDefault="003C1324" w:rsidP="003C34E5">
      <w:pPr>
        <w:pStyle w:val="ZR1"/>
        <w:ind w:left="1134" w:firstLine="0"/>
      </w:pPr>
      <w:r>
        <w:t>This legislative instrument</w:t>
      </w:r>
      <w:r w:rsidR="008823B9" w:rsidRPr="0069663C">
        <w:t xml:space="preserve"> commence</w:t>
      </w:r>
      <w:r>
        <w:t>s</w:t>
      </w:r>
      <w:r w:rsidR="008823B9" w:rsidRPr="0069663C">
        <w:t xml:space="preserve"> </w:t>
      </w:r>
      <w:r w:rsidR="00667F7A">
        <w:t xml:space="preserve">on </w:t>
      </w:r>
      <w:r w:rsidR="003C34E5">
        <w:t xml:space="preserve">the later of </w:t>
      </w:r>
      <w:r w:rsidR="00C94753">
        <w:t xml:space="preserve">1 </w:t>
      </w:r>
      <w:r w:rsidR="00667F7A">
        <w:t>July 2011</w:t>
      </w:r>
      <w:r w:rsidR="003C34E5">
        <w:t xml:space="preserve"> or the day after registration</w:t>
      </w:r>
      <w:r w:rsidR="00A17F78">
        <w:t xml:space="preserve"> on the Federal Register of Legislative Instruments</w:t>
      </w:r>
      <w:r w:rsidR="00667F7A">
        <w:t>.</w:t>
      </w:r>
    </w:p>
    <w:p w:rsidR="00FC7604" w:rsidRPr="0069663C" w:rsidRDefault="00FC7604" w:rsidP="00FC7604">
      <w:pPr>
        <w:pStyle w:val="HR"/>
      </w:pPr>
      <w:proofErr w:type="spellStart"/>
      <w:r>
        <w:rPr>
          <w:rStyle w:val="CharSectno"/>
        </w:rPr>
        <w:t>FPPR</w:t>
      </w:r>
      <w:proofErr w:type="spellEnd"/>
      <w:r>
        <w:rPr>
          <w:rStyle w:val="CharSectno"/>
        </w:rPr>
        <w:t xml:space="preserve"> 3</w:t>
      </w:r>
      <w:r>
        <w:rPr>
          <w:rStyle w:val="CharSectno"/>
        </w:rPr>
        <w:tab/>
      </w:r>
      <w:r w:rsidRPr="0069663C">
        <w:tab/>
      </w:r>
      <w:r>
        <w:t>Definitions</w:t>
      </w:r>
    </w:p>
    <w:p w:rsidR="00FC7604" w:rsidRPr="0069663C" w:rsidRDefault="00FC7604" w:rsidP="00FC7604">
      <w:pPr>
        <w:pStyle w:val="ZR1"/>
      </w:pPr>
      <w:r w:rsidRPr="0069663C">
        <w:tab/>
      </w:r>
      <w:r w:rsidRPr="0069663C">
        <w:tab/>
      </w:r>
      <w:r>
        <w:tab/>
      </w:r>
      <w:r w:rsidR="00A91BBC">
        <w:t xml:space="preserve">In </w:t>
      </w:r>
      <w:r w:rsidR="003C1324">
        <w:t>this legislative instrument</w:t>
      </w:r>
      <w:r w:rsidRPr="0069663C">
        <w:t>, unless the contrary intention appears:</w:t>
      </w:r>
    </w:p>
    <w:p w:rsidR="00FC7604" w:rsidRDefault="00FC7604" w:rsidP="00830819">
      <w:pPr>
        <w:pStyle w:val="definition"/>
        <w:spacing w:line="240" w:lineRule="auto"/>
        <w:ind w:firstLine="170"/>
        <w:rPr>
          <w:i/>
        </w:rPr>
      </w:pPr>
      <w:r w:rsidRPr="0069663C">
        <w:rPr>
          <w:b/>
          <w:i/>
        </w:rPr>
        <w:t>Act</w:t>
      </w:r>
      <w:r w:rsidRPr="0069663C">
        <w:t xml:space="preserve"> means the </w:t>
      </w:r>
      <w:r>
        <w:rPr>
          <w:i/>
        </w:rPr>
        <w:t>National Vocational Education and Training Regulator Act 2011</w:t>
      </w:r>
    </w:p>
    <w:p w:rsidR="00705D4D" w:rsidRPr="00705D4D" w:rsidRDefault="00705D4D" w:rsidP="00830819">
      <w:pPr>
        <w:pStyle w:val="definition"/>
        <w:spacing w:line="240" w:lineRule="auto"/>
        <w:ind w:firstLine="170"/>
      </w:pPr>
      <w:proofErr w:type="gramStart"/>
      <w:r>
        <w:rPr>
          <w:b/>
          <w:i/>
        </w:rPr>
        <w:t>course</w:t>
      </w:r>
      <w:proofErr w:type="gramEnd"/>
      <w:r>
        <w:rPr>
          <w:b/>
          <w:i/>
        </w:rPr>
        <w:t xml:space="preserve"> </w:t>
      </w:r>
      <w:r>
        <w:t xml:space="preserve">has the meaning given by section 3 of the Act. </w:t>
      </w:r>
    </w:p>
    <w:p w:rsidR="00705D4D" w:rsidRDefault="00705D4D" w:rsidP="00830819">
      <w:pPr>
        <w:pStyle w:val="definition"/>
        <w:spacing w:line="240" w:lineRule="auto"/>
        <w:ind w:firstLine="170"/>
      </w:pPr>
      <w:proofErr w:type="gramStart"/>
      <w:r>
        <w:rPr>
          <w:b/>
          <w:i/>
        </w:rPr>
        <w:t>executive</w:t>
      </w:r>
      <w:proofErr w:type="gramEnd"/>
      <w:r>
        <w:rPr>
          <w:b/>
          <w:i/>
        </w:rPr>
        <w:t xml:space="preserve"> officer </w:t>
      </w:r>
      <w:r>
        <w:t>has the meaning given by section 3 of the Act.</w:t>
      </w:r>
    </w:p>
    <w:p w:rsidR="00705D4D" w:rsidRPr="00705D4D" w:rsidRDefault="00705D4D" w:rsidP="00830819">
      <w:pPr>
        <w:pStyle w:val="definition"/>
        <w:spacing w:line="240" w:lineRule="auto"/>
        <w:ind w:firstLine="170"/>
      </w:pPr>
      <w:proofErr w:type="gramStart"/>
      <w:r>
        <w:rPr>
          <w:b/>
          <w:i/>
        </w:rPr>
        <w:t>high</w:t>
      </w:r>
      <w:proofErr w:type="gramEnd"/>
      <w:r>
        <w:rPr>
          <w:b/>
          <w:i/>
        </w:rPr>
        <w:t xml:space="preserve"> managerial agent </w:t>
      </w:r>
      <w:r>
        <w:t xml:space="preserve">has the meaning given by section 3 of the Act. </w:t>
      </w:r>
    </w:p>
    <w:p w:rsidR="00186EFE" w:rsidRPr="00186EFE" w:rsidRDefault="00186EFE" w:rsidP="00830819">
      <w:pPr>
        <w:pStyle w:val="definition"/>
        <w:spacing w:line="240" w:lineRule="auto"/>
        <w:ind w:firstLine="170"/>
      </w:pPr>
      <w:r>
        <w:rPr>
          <w:b/>
          <w:i/>
        </w:rPr>
        <w:t xml:space="preserve">National Register </w:t>
      </w:r>
      <w:r>
        <w:t>has the meaning give</w:t>
      </w:r>
      <w:r w:rsidR="007E578D">
        <w:t>n</w:t>
      </w:r>
      <w:r>
        <w:t xml:space="preserve"> by section 3 of the Act. </w:t>
      </w:r>
    </w:p>
    <w:p w:rsidR="00705D4D" w:rsidRPr="00705D4D" w:rsidRDefault="00705D4D" w:rsidP="00830819">
      <w:pPr>
        <w:pStyle w:val="definition"/>
        <w:spacing w:line="240" w:lineRule="auto"/>
        <w:ind w:firstLine="170"/>
      </w:pPr>
      <w:r>
        <w:rPr>
          <w:b/>
          <w:i/>
        </w:rPr>
        <w:t xml:space="preserve">National VET Regulator </w:t>
      </w:r>
      <w:r>
        <w:t>has the meaning given by section 3 of the Act.</w:t>
      </w:r>
    </w:p>
    <w:p w:rsidR="00FC7604" w:rsidRDefault="00FC7604" w:rsidP="00830819">
      <w:pPr>
        <w:pStyle w:val="definition"/>
        <w:spacing w:line="240" w:lineRule="auto"/>
        <w:ind w:firstLine="170"/>
      </w:pPr>
      <w:r>
        <w:rPr>
          <w:b/>
          <w:i/>
        </w:rPr>
        <w:t xml:space="preserve">NVR registered training organisation </w:t>
      </w:r>
      <w:r>
        <w:t xml:space="preserve">has the meaning given by section 3 of the Act. </w:t>
      </w:r>
    </w:p>
    <w:p w:rsidR="00705D4D" w:rsidRPr="00705D4D" w:rsidRDefault="00705D4D" w:rsidP="00830819">
      <w:pPr>
        <w:pStyle w:val="definition"/>
        <w:spacing w:line="240" w:lineRule="auto"/>
        <w:ind w:left="1134"/>
      </w:pPr>
      <w:proofErr w:type="gramStart"/>
      <w:r>
        <w:rPr>
          <w:b/>
          <w:i/>
        </w:rPr>
        <w:t>registered</w:t>
      </w:r>
      <w:proofErr w:type="gramEnd"/>
      <w:r>
        <w:rPr>
          <w:b/>
          <w:i/>
        </w:rPr>
        <w:t xml:space="preserve"> training organisation </w:t>
      </w:r>
      <w:r>
        <w:t xml:space="preserve">has the meaning given by section 3 of the Act. </w:t>
      </w:r>
    </w:p>
    <w:p w:rsidR="00C65308" w:rsidRPr="00C65308" w:rsidRDefault="00AC2044" w:rsidP="00830819">
      <w:pPr>
        <w:pStyle w:val="definition"/>
        <w:spacing w:line="240" w:lineRule="auto"/>
        <w:ind w:left="1134"/>
      </w:pPr>
      <w:proofErr w:type="gramStart"/>
      <w:r>
        <w:rPr>
          <w:b/>
          <w:i/>
        </w:rPr>
        <w:t>r</w:t>
      </w:r>
      <w:r w:rsidR="00C65308">
        <w:rPr>
          <w:b/>
          <w:i/>
        </w:rPr>
        <w:t>egistration</w:t>
      </w:r>
      <w:proofErr w:type="gramEnd"/>
      <w:r w:rsidR="00C65308">
        <w:rPr>
          <w:b/>
        </w:rPr>
        <w:t xml:space="preserve"> </w:t>
      </w:r>
      <w:r w:rsidR="002E3B1D">
        <w:t xml:space="preserve">is formal </w:t>
      </w:r>
      <w:r w:rsidR="00B37F9C">
        <w:t xml:space="preserve">registration </w:t>
      </w:r>
      <w:r w:rsidR="002E3B1D">
        <w:t>by the National</w:t>
      </w:r>
      <w:r w:rsidR="00C65308">
        <w:t xml:space="preserve"> VET Regulator under the Act. A </w:t>
      </w:r>
      <w:r w:rsidR="00B37F9C">
        <w:t>person covered by the Act</w:t>
      </w:r>
      <w:r w:rsidR="00C65308">
        <w:t xml:space="preserve"> must be registered in order to deliver and assess nationally recognised training and issue nationally recognised qualifications</w:t>
      </w:r>
      <w:r w:rsidR="009D2C69">
        <w:t>.</w:t>
      </w:r>
    </w:p>
    <w:p w:rsidR="00FC7604" w:rsidRDefault="00FC7604" w:rsidP="00FC7604">
      <w:pPr>
        <w:pStyle w:val="definition"/>
      </w:pPr>
    </w:p>
    <w:p w:rsidR="00FC7604" w:rsidRDefault="009D2C69" w:rsidP="009D2C69">
      <w:pPr>
        <w:pStyle w:val="definition"/>
        <w:ind w:left="1134" w:hanging="708"/>
      </w:pPr>
      <w:r>
        <w:t>3.2</w:t>
      </w:r>
      <w:r>
        <w:tab/>
      </w:r>
      <w:r w:rsidR="00FC7604" w:rsidRPr="003C34E5">
        <w:t>T</w:t>
      </w:r>
      <w:r w:rsidR="00A91BBC" w:rsidRPr="003C34E5">
        <w:t xml:space="preserve">he </w:t>
      </w:r>
      <w:r w:rsidR="003C1324" w:rsidRPr="003C34E5">
        <w:t>requirements of this legislative instrument</w:t>
      </w:r>
      <w:r w:rsidR="00FC7604" w:rsidRPr="003C34E5">
        <w:t xml:space="preserve"> apply to</w:t>
      </w:r>
      <w:r w:rsidR="00A17340">
        <w:t xml:space="preserve"> NVR registered training organisations. The National VET Regulator will also consider these requirements when deciding whether to grant an application for initial registration or renewal of registration. </w:t>
      </w:r>
    </w:p>
    <w:p w:rsidR="009D2C69" w:rsidRDefault="009D2C69" w:rsidP="009D2C69">
      <w:pPr>
        <w:pStyle w:val="definition"/>
        <w:ind w:left="1134" w:hanging="708"/>
      </w:pPr>
    </w:p>
    <w:p w:rsidR="00FC7604" w:rsidRDefault="009D2C69" w:rsidP="009D2C69">
      <w:pPr>
        <w:pStyle w:val="definition"/>
        <w:ind w:left="1134" w:hanging="708"/>
      </w:pPr>
      <w:r>
        <w:t>3.3</w:t>
      </w:r>
      <w:r>
        <w:tab/>
      </w:r>
      <w:r w:rsidR="00A91BBC">
        <w:t xml:space="preserve">The </w:t>
      </w:r>
      <w:r w:rsidR="003C1324">
        <w:t>requirements of this legislative instrument</w:t>
      </w:r>
      <w:r w:rsidR="00FC7604">
        <w:t xml:space="preserve"> may be referred to by the abbreviation ‘</w:t>
      </w:r>
      <w:proofErr w:type="spellStart"/>
      <w:r w:rsidR="00FC7604">
        <w:t>FPPR</w:t>
      </w:r>
      <w:proofErr w:type="spellEnd"/>
      <w:r w:rsidR="00FC7604">
        <w:t xml:space="preserve">’. For example, this is </w:t>
      </w:r>
      <w:proofErr w:type="spellStart"/>
      <w:r w:rsidR="00FC7604">
        <w:t>FPPR</w:t>
      </w:r>
      <w:proofErr w:type="spellEnd"/>
      <w:r w:rsidR="00FC7604">
        <w:t xml:space="preserve"> </w:t>
      </w:r>
      <w:r w:rsidR="00C1384C">
        <w:t>3.3</w:t>
      </w:r>
      <w:r w:rsidR="00FC7604" w:rsidRPr="0069663C">
        <w:t>.</w:t>
      </w:r>
    </w:p>
    <w:p w:rsidR="00374DA9" w:rsidRPr="0069663C" w:rsidRDefault="00374DA9" w:rsidP="00374DA9">
      <w:pPr>
        <w:pStyle w:val="HP"/>
        <w:pageBreakBefore/>
        <w:rPr>
          <w:lang w:eastAsia="en-AU"/>
        </w:rPr>
      </w:pPr>
      <w:r w:rsidRPr="0069663C">
        <w:rPr>
          <w:rStyle w:val="CharPartNo"/>
        </w:rPr>
        <w:t>Part 2</w:t>
      </w:r>
      <w:r w:rsidRPr="0069663C">
        <w:rPr>
          <w:lang w:eastAsia="en-AU"/>
        </w:rPr>
        <w:tab/>
      </w:r>
      <w:bookmarkEnd w:id="2"/>
      <w:r w:rsidR="00F425C4">
        <w:rPr>
          <w:rStyle w:val="CharPartText"/>
        </w:rPr>
        <w:t>Fit and Proper Person Requirements</w:t>
      </w:r>
    </w:p>
    <w:p w:rsidR="00374DA9" w:rsidRDefault="00374DA9" w:rsidP="00F425C4">
      <w:pPr>
        <w:pStyle w:val="Header"/>
        <w:spacing w:after="120"/>
      </w:pPr>
      <w:bookmarkStart w:id="6" w:name="_Toc236014999"/>
    </w:p>
    <w:p w:rsidR="00C36A81" w:rsidRDefault="00374DA9">
      <w:pPr>
        <w:pStyle w:val="HR"/>
        <w:spacing w:before="0" w:after="120"/>
        <w:rPr>
          <w:lang w:eastAsia="en-AU"/>
        </w:rPr>
      </w:pPr>
      <w:proofErr w:type="spellStart"/>
      <w:r>
        <w:rPr>
          <w:rStyle w:val="CharSectno"/>
        </w:rPr>
        <w:t>FPPR</w:t>
      </w:r>
      <w:proofErr w:type="spellEnd"/>
      <w:r w:rsidRPr="0069663C">
        <w:rPr>
          <w:rStyle w:val="CharSectno"/>
        </w:rPr>
        <w:t xml:space="preserve"> </w:t>
      </w:r>
      <w:r w:rsidR="00705D4D">
        <w:rPr>
          <w:rStyle w:val="CharSectno"/>
        </w:rPr>
        <w:t>4</w:t>
      </w:r>
      <w:r w:rsidRPr="0069663C">
        <w:rPr>
          <w:lang w:eastAsia="en-AU"/>
        </w:rPr>
        <w:tab/>
      </w:r>
      <w:r w:rsidR="008823B9">
        <w:rPr>
          <w:lang w:eastAsia="en-AU"/>
        </w:rPr>
        <w:tab/>
      </w:r>
      <w:r w:rsidRPr="0069663C">
        <w:rPr>
          <w:lang w:eastAsia="en-AU"/>
        </w:rPr>
        <w:t xml:space="preserve">Criteria </w:t>
      </w:r>
      <w:r w:rsidR="003C34E5">
        <w:rPr>
          <w:lang w:eastAsia="en-AU"/>
        </w:rPr>
        <w:t>for</w:t>
      </w:r>
      <w:r w:rsidR="003C34E5" w:rsidRPr="0069663C">
        <w:rPr>
          <w:lang w:eastAsia="en-AU"/>
        </w:rPr>
        <w:t xml:space="preserve"> </w:t>
      </w:r>
      <w:r w:rsidRPr="0069663C">
        <w:rPr>
          <w:lang w:eastAsia="en-AU"/>
        </w:rPr>
        <w:t xml:space="preserve">suitability </w:t>
      </w:r>
      <w:bookmarkEnd w:id="6"/>
      <w:r>
        <w:rPr>
          <w:lang w:eastAsia="en-AU"/>
        </w:rPr>
        <w:t>fo</w:t>
      </w:r>
      <w:r w:rsidR="006F030C">
        <w:rPr>
          <w:lang w:eastAsia="en-AU"/>
        </w:rPr>
        <w:t>r r</w:t>
      </w:r>
      <w:r>
        <w:rPr>
          <w:lang w:eastAsia="en-AU"/>
        </w:rPr>
        <w:t>egistration</w:t>
      </w:r>
    </w:p>
    <w:p w:rsidR="006F030C" w:rsidRDefault="006F030C" w:rsidP="008823B9">
      <w:pPr>
        <w:spacing w:after="120"/>
        <w:ind w:left="1134"/>
        <w:rPr>
          <w:sz w:val="24"/>
        </w:rPr>
        <w:sectPr w:rsidR="006F030C" w:rsidSect="006F030C">
          <w:headerReference w:type="even" r:id="rId13"/>
          <w:headerReference w:type="default" r:id="rId14"/>
          <w:type w:val="continuous"/>
          <w:pgSz w:w="11906" w:h="16838" w:code="9"/>
          <w:pgMar w:top="1418" w:right="1134" w:bottom="1418" w:left="1418" w:header="567" w:footer="567" w:gutter="0"/>
          <w:cols w:space="720"/>
          <w:docGrid w:linePitch="299"/>
        </w:sectPr>
      </w:pPr>
    </w:p>
    <w:p w:rsidR="00F322D4" w:rsidRPr="00374DA9" w:rsidRDefault="00F322D4" w:rsidP="008823B9">
      <w:pPr>
        <w:spacing w:after="120"/>
        <w:ind w:left="1134"/>
        <w:rPr>
          <w:sz w:val="24"/>
        </w:rPr>
      </w:pPr>
      <w:r w:rsidRPr="00374DA9">
        <w:rPr>
          <w:sz w:val="24"/>
        </w:rPr>
        <w:t xml:space="preserve">In assessing whether a person, who is an applicant for registration as an NVR registered training organisation, an applicant for </w:t>
      </w:r>
      <w:r w:rsidR="00B37F9C">
        <w:rPr>
          <w:sz w:val="24"/>
        </w:rPr>
        <w:t xml:space="preserve">renewal of </w:t>
      </w:r>
      <w:r w:rsidRPr="00374DA9">
        <w:rPr>
          <w:sz w:val="24"/>
        </w:rPr>
        <w:t xml:space="preserve">registration as an NVR registered training organisation or </w:t>
      </w:r>
      <w:r w:rsidR="00025C74">
        <w:rPr>
          <w:sz w:val="24"/>
        </w:rPr>
        <w:t xml:space="preserve">who is </w:t>
      </w:r>
      <w:r w:rsidRPr="00374DA9">
        <w:rPr>
          <w:sz w:val="24"/>
        </w:rPr>
        <w:t>an NVR registered training organisation, meets the Fit and Proper Person Requirements, the National VET Regulator must have regard</w:t>
      </w:r>
      <w:r w:rsidR="00422F16">
        <w:rPr>
          <w:sz w:val="24"/>
        </w:rPr>
        <w:t xml:space="preserve"> to the following considerations</w:t>
      </w:r>
      <w:r w:rsidRPr="00374DA9">
        <w:rPr>
          <w:sz w:val="24"/>
        </w:rPr>
        <w:t>:</w:t>
      </w:r>
    </w:p>
    <w:p w:rsidR="008012FC" w:rsidRPr="00374DA9" w:rsidRDefault="008012FC" w:rsidP="00F425C4">
      <w:pPr>
        <w:spacing w:after="120"/>
        <w:ind w:left="964" w:hanging="964"/>
        <w:rPr>
          <w:sz w:val="24"/>
        </w:rPr>
      </w:pPr>
    </w:p>
    <w:p w:rsidR="00F322D4" w:rsidRPr="00374DA9" w:rsidRDefault="00F322D4" w:rsidP="008823B9">
      <w:pPr>
        <w:pStyle w:val="CUNumber3"/>
        <w:spacing w:after="120"/>
        <w:ind w:hanging="794"/>
        <w:rPr>
          <w:sz w:val="24"/>
          <w:lang w:eastAsia="en-AU"/>
        </w:rPr>
      </w:pPr>
      <w:r w:rsidRPr="00374DA9">
        <w:rPr>
          <w:sz w:val="24"/>
          <w:lang w:eastAsia="en-AU"/>
        </w:rPr>
        <w:t xml:space="preserve">whether the person has been convicted of an offence against a law of the Commonwealth or of a State or Territory and if so, the seriousness of the offence; </w:t>
      </w:r>
    </w:p>
    <w:p w:rsidR="00F322D4" w:rsidRPr="00374DA9" w:rsidRDefault="00F322D4" w:rsidP="008823B9">
      <w:pPr>
        <w:pStyle w:val="CUNumber3"/>
        <w:spacing w:after="120"/>
        <w:ind w:hanging="794"/>
        <w:rPr>
          <w:sz w:val="24"/>
          <w:lang w:eastAsia="en-AU"/>
        </w:rPr>
      </w:pPr>
      <w:r w:rsidRPr="00374DA9">
        <w:rPr>
          <w:sz w:val="24"/>
          <w:lang w:eastAsia="en-AU"/>
        </w:rPr>
        <w:t xml:space="preserve">whether the person has ever had his, her or its registration </w:t>
      </w:r>
      <w:r w:rsidR="00186EFE">
        <w:rPr>
          <w:sz w:val="24"/>
          <w:lang w:eastAsia="en-AU"/>
        </w:rPr>
        <w:t xml:space="preserve">on the National Register </w:t>
      </w:r>
      <w:r w:rsidRPr="00374DA9">
        <w:rPr>
          <w:sz w:val="24"/>
          <w:lang w:eastAsia="en-AU"/>
        </w:rPr>
        <w:t xml:space="preserve">cancelled or suspended; </w:t>
      </w:r>
    </w:p>
    <w:p w:rsidR="00F322D4" w:rsidRPr="00374DA9" w:rsidRDefault="00F322D4" w:rsidP="008823B9">
      <w:pPr>
        <w:pStyle w:val="CUNumber3"/>
        <w:spacing w:after="120"/>
        <w:ind w:hanging="794"/>
        <w:rPr>
          <w:sz w:val="24"/>
          <w:lang w:eastAsia="en-AU"/>
        </w:rPr>
      </w:pPr>
      <w:r w:rsidRPr="00374DA9">
        <w:rPr>
          <w:sz w:val="24"/>
          <w:lang w:eastAsia="en-AU"/>
        </w:rPr>
        <w:t>whether the person has ever had a condition imposed on his, her or its registration</w:t>
      </w:r>
      <w:r w:rsidR="00186EFE">
        <w:rPr>
          <w:sz w:val="24"/>
          <w:lang w:eastAsia="en-AU"/>
        </w:rPr>
        <w:t xml:space="preserve"> on the National Register</w:t>
      </w:r>
      <w:r w:rsidRPr="00374DA9">
        <w:rPr>
          <w:sz w:val="24"/>
          <w:lang w:eastAsia="en-AU"/>
        </w:rPr>
        <w:t xml:space="preserve">; </w:t>
      </w:r>
    </w:p>
    <w:p w:rsidR="00F322D4" w:rsidRPr="00374DA9" w:rsidRDefault="00F322D4" w:rsidP="008823B9">
      <w:pPr>
        <w:pStyle w:val="CUNumber3"/>
        <w:spacing w:after="120"/>
        <w:ind w:hanging="794"/>
        <w:rPr>
          <w:sz w:val="24"/>
          <w:lang w:eastAsia="en-AU"/>
        </w:rPr>
      </w:pPr>
      <w:r w:rsidRPr="00374DA9">
        <w:rPr>
          <w:sz w:val="24"/>
          <w:lang w:eastAsia="en-AU"/>
        </w:rPr>
        <w:t xml:space="preserve">whether the person has ever breached a condition of registration in Subdivision B of Division 1 of Part 2 of the Act; </w:t>
      </w:r>
    </w:p>
    <w:p w:rsidR="00F322D4" w:rsidRPr="00374DA9" w:rsidRDefault="00F322D4" w:rsidP="008823B9">
      <w:pPr>
        <w:pStyle w:val="CUNumber3"/>
        <w:spacing w:after="120"/>
        <w:ind w:hanging="794"/>
        <w:rPr>
          <w:sz w:val="24"/>
          <w:lang w:eastAsia="en-AU"/>
        </w:rPr>
      </w:pPr>
      <w:r w:rsidRPr="00374DA9">
        <w:rPr>
          <w:sz w:val="24"/>
          <w:lang w:eastAsia="en-AU"/>
        </w:rPr>
        <w:t xml:space="preserve">whether the person has ever become bankrupt, applied to take the benefit of a law for the benefit of bankrupt or insolvent debtors, compounded with his or her creditors or assigned his or her remuneration for the benefit of creditors; </w:t>
      </w:r>
    </w:p>
    <w:p w:rsidR="00F322D4" w:rsidRPr="00374DA9" w:rsidRDefault="00F322D4" w:rsidP="008823B9">
      <w:pPr>
        <w:pStyle w:val="CUNumber3"/>
        <w:spacing w:after="120"/>
        <w:ind w:hanging="794"/>
        <w:rPr>
          <w:sz w:val="24"/>
          <w:lang w:eastAsia="en-AU"/>
        </w:rPr>
      </w:pPr>
      <w:r w:rsidRPr="00374DA9">
        <w:rPr>
          <w:sz w:val="24"/>
          <w:lang w:eastAsia="en-AU"/>
        </w:rPr>
        <w:t xml:space="preserve">whether the person has ever been disqualified from managing corporations under Part </w:t>
      </w:r>
      <w:proofErr w:type="spellStart"/>
      <w:r w:rsidRPr="00374DA9">
        <w:rPr>
          <w:sz w:val="24"/>
          <w:lang w:eastAsia="en-AU"/>
        </w:rPr>
        <w:t>2D.6</w:t>
      </w:r>
      <w:proofErr w:type="spellEnd"/>
      <w:r w:rsidRPr="00374DA9">
        <w:rPr>
          <w:sz w:val="24"/>
          <w:lang w:eastAsia="en-AU"/>
        </w:rPr>
        <w:t xml:space="preserve"> of the </w:t>
      </w:r>
      <w:r w:rsidRPr="00391095">
        <w:rPr>
          <w:i/>
          <w:sz w:val="24"/>
          <w:lang w:eastAsia="en-AU"/>
        </w:rPr>
        <w:t>Corporations Act 2001</w:t>
      </w:r>
      <w:r w:rsidRPr="00374DA9">
        <w:rPr>
          <w:sz w:val="24"/>
          <w:lang w:eastAsia="en-AU"/>
        </w:rPr>
        <w:t xml:space="preserve">; </w:t>
      </w:r>
    </w:p>
    <w:p w:rsidR="00F322D4" w:rsidRPr="00374DA9" w:rsidRDefault="00F322D4" w:rsidP="008823B9">
      <w:pPr>
        <w:pStyle w:val="CUNumber3"/>
        <w:spacing w:after="120"/>
        <w:ind w:hanging="794"/>
        <w:rPr>
          <w:sz w:val="24"/>
          <w:lang w:eastAsia="en-AU"/>
        </w:rPr>
      </w:pPr>
      <w:r w:rsidRPr="00374DA9">
        <w:rPr>
          <w:sz w:val="24"/>
          <w:lang w:eastAsia="en-AU"/>
        </w:rPr>
        <w:t xml:space="preserve">whether the person was involved in the business of the provision of courses by another provider who is covered by any of the above paragraphs at the time of any of the events that gave rise to the relevant prosecution or other action; </w:t>
      </w:r>
    </w:p>
    <w:p w:rsidR="00F322D4" w:rsidRPr="003C34E5" w:rsidRDefault="00F322D4" w:rsidP="008823B9">
      <w:pPr>
        <w:pStyle w:val="CUNumber3"/>
        <w:spacing w:after="120"/>
        <w:ind w:hanging="794"/>
        <w:rPr>
          <w:sz w:val="24"/>
          <w:lang w:eastAsia="en-AU"/>
        </w:rPr>
      </w:pPr>
      <w:r w:rsidRPr="003C34E5">
        <w:rPr>
          <w:sz w:val="24"/>
          <w:lang w:eastAsia="en-AU"/>
        </w:rPr>
        <w:t xml:space="preserve">whether the person has ever provided </w:t>
      </w:r>
      <w:r w:rsidR="00391095">
        <w:rPr>
          <w:sz w:val="24"/>
          <w:lang w:eastAsia="en-AU"/>
        </w:rPr>
        <w:t>a S</w:t>
      </w:r>
      <w:r w:rsidR="007E578D" w:rsidRPr="003C34E5">
        <w:rPr>
          <w:sz w:val="24"/>
          <w:lang w:eastAsia="en-AU"/>
        </w:rPr>
        <w:t xml:space="preserve">tate or </w:t>
      </w:r>
      <w:r w:rsidR="00391095">
        <w:rPr>
          <w:sz w:val="24"/>
          <w:lang w:eastAsia="en-AU"/>
        </w:rPr>
        <w:t>T</w:t>
      </w:r>
      <w:r w:rsidR="007E578D" w:rsidRPr="003C34E5">
        <w:rPr>
          <w:sz w:val="24"/>
          <w:lang w:eastAsia="en-AU"/>
        </w:rPr>
        <w:t xml:space="preserve">erritory registering body </w:t>
      </w:r>
      <w:r w:rsidR="008E414B" w:rsidRPr="003C34E5">
        <w:rPr>
          <w:sz w:val="24"/>
          <w:lang w:eastAsia="en-AU"/>
        </w:rPr>
        <w:t>and/</w:t>
      </w:r>
      <w:r w:rsidR="007E578D" w:rsidRPr="003C34E5">
        <w:rPr>
          <w:sz w:val="24"/>
          <w:lang w:eastAsia="en-AU"/>
        </w:rPr>
        <w:t>or the National VET Regulator</w:t>
      </w:r>
      <w:r w:rsidRPr="003C34E5">
        <w:rPr>
          <w:sz w:val="24"/>
        </w:rPr>
        <w:t xml:space="preserve"> with false or misleading information or made a false</w:t>
      </w:r>
      <w:r w:rsidR="007E578D" w:rsidRPr="003C34E5">
        <w:rPr>
          <w:sz w:val="24"/>
        </w:rPr>
        <w:t xml:space="preserve"> or misleading statement to a </w:t>
      </w:r>
      <w:r w:rsidR="00391095">
        <w:rPr>
          <w:sz w:val="24"/>
        </w:rPr>
        <w:t>S</w:t>
      </w:r>
      <w:r w:rsidR="007E578D" w:rsidRPr="003C34E5">
        <w:rPr>
          <w:sz w:val="24"/>
        </w:rPr>
        <w:t xml:space="preserve">tate or </w:t>
      </w:r>
      <w:r w:rsidR="00391095">
        <w:rPr>
          <w:sz w:val="24"/>
        </w:rPr>
        <w:t>T</w:t>
      </w:r>
      <w:r w:rsidR="007E578D" w:rsidRPr="003C34E5">
        <w:rPr>
          <w:sz w:val="24"/>
        </w:rPr>
        <w:t xml:space="preserve">erritory registering body or the National </w:t>
      </w:r>
      <w:r w:rsidRPr="003C34E5">
        <w:rPr>
          <w:sz w:val="24"/>
        </w:rPr>
        <w:t xml:space="preserve"> VET Regulator, and whether the person knew that the statement made or information provided to the </w:t>
      </w:r>
      <w:r w:rsidR="00391095">
        <w:rPr>
          <w:sz w:val="24"/>
        </w:rPr>
        <w:t>S</w:t>
      </w:r>
      <w:r w:rsidR="007E578D" w:rsidRPr="003C34E5">
        <w:rPr>
          <w:sz w:val="24"/>
        </w:rPr>
        <w:t xml:space="preserve">tate or </w:t>
      </w:r>
      <w:r w:rsidR="00391095">
        <w:rPr>
          <w:sz w:val="24"/>
        </w:rPr>
        <w:t>T</w:t>
      </w:r>
      <w:r w:rsidR="007E578D" w:rsidRPr="003C34E5">
        <w:rPr>
          <w:sz w:val="24"/>
        </w:rPr>
        <w:t xml:space="preserve">erritory registering body or </w:t>
      </w:r>
      <w:r w:rsidRPr="003C34E5">
        <w:rPr>
          <w:sz w:val="24"/>
        </w:rPr>
        <w:t>VET Regulator was false or misleading;</w:t>
      </w:r>
      <w:r w:rsidRPr="003C34E5">
        <w:rPr>
          <w:sz w:val="24"/>
          <w:lang w:eastAsia="en-AU"/>
        </w:rPr>
        <w:t xml:space="preserve"> </w:t>
      </w:r>
    </w:p>
    <w:p w:rsidR="00F322D4" w:rsidRPr="003C34E5" w:rsidRDefault="00F322D4" w:rsidP="008823B9">
      <w:pPr>
        <w:pStyle w:val="CUNumber3"/>
        <w:spacing w:after="120"/>
        <w:ind w:hanging="794"/>
        <w:rPr>
          <w:sz w:val="24"/>
        </w:rPr>
      </w:pPr>
      <w:r w:rsidRPr="003C34E5">
        <w:rPr>
          <w:sz w:val="24"/>
          <w:lang w:eastAsia="en-AU"/>
        </w:rPr>
        <w:t xml:space="preserve">whether the person has ever been found not to be a fit and proper person for the purposes of the </w:t>
      </w:r>
      <w:r w:rsidRPr="003C34E5">
        <w:rPr>
          <w:i/>
          <w:sz w:val="24"/>
        </w:rPr>
        <w:t>Education Services for Overseas Students Act 2000</w:t>
      </w:r>
      <w:r w:rsidRPr="003C34E5">
        <w:rPr>
          <w:sz w:val="24"/>
        </w:rPr>
        <w:t xml:space="preserve">; </w:t>
      </w:r>
    </w:p>
    <w:p w:rsidR="00F322D4" w:rsidRPr="003C34E5" w:rsidRDefault="00F322D4" w:rsidP="008823B9">
      <w:pPr>
        <w:pStyle w:val="CUNumber3"/>
        <w:spacing w:after="120"/>
        <w:ind w:hanging="794"/>
        <w:rPr>
          <w:sz w:val="24"/>
          <w:lang w:eastAsia="en-AU"/>
        </w:rPr>
      </w:pPr>
      <w:r w:rsidRPr="003C34E5">
        <w:rPr>
          <w:sz w:val="24"/>
        </w:rPr>
        <w:t>whether</w:t>
      </w:r>
      <w:r w:rsidR="00BE676A" w:rsidRPr="003C34E5">
        <w:rPr>
          <w:sz w:val="24"/>
        </w:rPr>
        <w:t xml:space="preserve"> </w:t>
      </w:r>
      <w:r w:rsidRPr="003C34E5">
        <w:rPr>
          <w:sz w:val="24"/>
        </w:rPr>
        <w:t>the public is likely to have confidence in the person's suitability to</w:t>
      </w:r>
      <w:r w:rsidR="00BE676A" w:rsidRPr="003C34E5">
        <w:rPr>
          <w:sz w:val="24"/>
        </w:rPr>
        <w:t xml:space="preserve"> be involved in an organisation that</w:t>
      </w:r>
      <w:r w:rsidR="002E3B1D" w:rsidRPr="003C34E5">
        <w:rPr>
          <w:sz w:val="24"/>
        </w:rPr>
        <w:t xml:space="preserve"> </w:t>
      </w:r>
      <w:r w:rsidRPr="003C34E5">
        <w:rPr>
          <w:sz w:val="24"/>
        </w:rPr>
        <w:t>provide</w:t>
      </w:r>
      <w:r w:rsidR="00BE676A" w:rsidRPr="003C34E5">
        <w:rPr>
          <w:sz w:val="24"/>
        </w:rPr>
        <w:t>s</w:t>
      </w:r>
      <w:r w:rsidRPr="003C34E5">
        <w:rPr>
          <w:sz w:val="24"/>
        </w:rPr>
        <w:t xml:space="preserve"> or assess</w:t>
      </w:r>
      <w:r w:rsidR="00BE676A" w:rsidRPr="003C34E5">
        <w:rPr>
          <w:sz w:val="24"/>
        </w:rPr>
        <w:t>es</w:t>
      </w:r>
      <w:r w:rsidRPr="003C34E5">
        <w:rPr>
          <w:sz w:val="24"/>
        </w:rPr>
        <w:t xml:space="preserve"> </w:t>
      </w:r>
      <w:r w:rsidR="006C0552" w:rsidRPr="003C34E5">
        <w:rPr>
          <w:sz w:val="24"/>
        </w:rPr>
        <w:t xml:space="preserve">national </w:t>
      </w:r>
      <w:r w:rsidRPr="003C34E5">
        <w:rPr>
          <w:sz w:val="24"/>
        </w:rPr>
        <w:t>qualifications;</w:t>
      </w:r>
      <w:r w:rsidRPr="003C34E5">
        <w:rPr>
          <w:sz w:val="24"/>
          <w:lang w:eastAsia="en-AU"/>
        </w:rPr>
        <w:t xml:space="preserve"> and</w:t>
      </w:r>
    </w:p>
    <w:p w:rsidR="00F322D4" w:rsidRPr="00374DA9" w:rsidRDefault="00F322D4" w:rsidP="008823B9">
      <w:pPr>
        <w:pStyle w:val="CUNumber3"/>
        <w:spacing w:after="120"/>
        <w:ind w:hanging="794"/>
        <w:rPr>
          <w:sz w:val="24"/>
        </w:rPr>
      </w:pPr>
      <w:proofErr w:type="gramStart"/>
      <w:r w:rsidRPr="00374DA9">
        <w:rPr>
          <w:sz w:val="24"/>
          <w:lang w:eastAsia="en-AU"/>
        </w:rPr>
        <w:t>any</w:t>
      </w:r>
      <w:proofErr w:type="gramEnd"/>
      <w:r w:rsidRPr="00374DA9">
        <w:rPr>
          <w:sz w:val="24"/>
          <w:lang w:eastAsia="en-AU"/>
        </w:rPr>
        <w:t xml:space="preserve"> other relevant matter.</w:t>
      </w:r>
    </w:p>
    <w:p w:rsidR="008012FC" w:rsidRPr="00374DA9" w:rsidRDefault="008012FC" w:rsidP="00F425C4">
      <w:pPr>
        <w:pStyle w:val="CUNumber3"/>
        <w:numPr>
          <w:ilvl w:val="0"/>
          <w:numId w:val="0"/>
        </w:numPr>
        <w:spacing w:after="120"/>
        <w:ind w:left="1928"/>
        <w:rPr>
          <w:sz w:val="24"/>
        </w:rPr>
      </w:pPr>
    </w:p>
    <w:p w:rsidR="008012FC" w:rsidRPr="00374DA9" w:rsidRDefault="008012FC" w:rsidP="00F425C4">
      <w:pPr>
        <w:pStyle w:val="CUNumber3"/>
        <w:numPr>
          <w:ilvl w:val="0"/>
          <w:numId w:val="0"/>
        </w:numPr>
        <w:spacing w:after="120"/>
        <w:ind w:left="1928"/>
        <w:rPr>
          <w:sz w:val="24"/>
        </w:rPr>
      </w:pPr>
    </w:p>
    <w:p w:rsidR="00F425C4" w:rsidRPr="0069663C" w:rsidRDefault="00F425C4" w:rsidP="00F425C4">
      <w:pPr>
        <w:pStyle w:val="HR"/>
        <w:spacing w:before="0" w:after="120"/>
        <w:rPr>
          <w:lang w:eastAsia="en-AU"/>
        </w:rPr>
      </w:pPr>
      <w:proofErr w:type="spellStart"/>
      <w:r>
        <w:rPr>
          <w:rStyle w:val="CharSectno"/>
        </w:rPr>
        <w:t>FPPR</w:t>
      </w:r>
      <w:proofErr w:type="spellEnd"/>
      <w:r w:rsidRPr="0069663C">
        <w:rPr>
          <w:rStyle w:val="CharSectno"/>
        </w:rPr>
        <w:t xml:space="preserve"> </w:t>
      </w:r>
      <w:r w:rsidR="00705D4D">
        <w:rPr>
          <w:rStyle w:val="CharSectno"/>
        </w:rPr>
        <w:t>5</w:t>
      </w:r>
      <w:r w:rsidRPr="0069663C">
        <w:rPr>
          <w:lang w:eastAsia="en-AU"/>
        </w:rPr>
        <w:tab/>
      </w:r>
      <w:r w:rsidR="00833CCC">
        <w:rPr>
          <w:lang w:eastAsia="en-AU"/>
        </w:rPr>
        <w:tab/>
      </w:r>
      <w:r>
        <w:rPr>
          <w:lang w:eastAsia="en-AU"/>
        </w:rPr>
        <w:t>Persons subject to Fit and Proper Person Requirements</w:t>
      </w:r>
    </w:p>
    <w:p w:rsidR="00F322D4" w:rsidRPr="003C34E5" w:rsidRDefault="00F322D4" w:rsidP="00833CCC">
      <w:pPr>
        <w:pStyle w:val="CUNumber1"/>
        <w:numPr>
          <w:ilvl w:val="0"/>
          <w:numId w:val="0"/>
        </w:numPr>
        <w:spacing w:after="120"/>
        <w:ind w:left="1134"/>
        <w:rPr>
          <w:sz w:val="24"/>
        </w:rPr>
      </w:pPr>
      <w:r w:rsidRPr="003C34E5">
        <w:rPr>
          <w:sz w:val="24"/>
        </w:rPr>
        <w:t xml:space="preserve">A person mentioned in </w:t>
      </w:r>
      <w:proofErr w:type="spellStart"/>
      <w:r w:rsidR="00F24FD4" w:rsidRPr="003C34E5">
        <w:rPr>
          <w:sz w:val="24"/>
        </w:rPr>
        <w:t>FPPR</w:t>
      </w:r>
      <w:proofErr w:type="spellEnd"/>
      <w:r w:rsidR="00F24FD4" w:rsidRPr="003C34E5">
        <w:rPr>
          <w:sz w:val="24"/>
        </w:rPr>
        <w:t xml:space="preserve"> </w:t>
      </w:r>
      <w:r w:rsidR="009569F1" w:rsidRPr="003C34E5">
        <w:rPr>
          <w:sz w:val="24"/>
        </w:rPr>
        <w:t>4</w:t>
      </w:r>
      <w:r w:rsidRPr="003C34E5">
        <w:rPr>
          <w:sz w:val="24"/>
        </w:rPr>
        <w:t xml:space="preserve"> does not meet the Fit and Proper Person Requirements if the National VET Regulator is satisfied that, having regard to the</w:t>
      </w:r>
      <w:r w:rsidR="00DB1189" w:rsidRPr="003C34E5">
        <w:rPr>
          <w:sz w:val="24"/>
        </w:rPr>
        <w:t xml:space="preserve"> matters provided in paragraph </w:t>
      </w:r>
      <w:proofErr w:type="spellStart"/>
      <w:r w:rsidR="00DB1189" w:rsidRPr="003C34E5">
        <w:rPr>
          <w:sz w:val="24"/>
        </w:rPr>
        <w:t>FPPR</w:t>
      </w:r>
      <w:proofErr w:type="spellEnd"/>
      <w:r w:rsidR="00FA5D75" w:rsidRPr="003C34E5">
        <w:rPr>
          <w:sz w:val="24"/>
        </w:rPr>
        <w:t xml:space="preserve"> </w:t>
      </w:r>
      <w:r w:rsidR="00DB1189" w:rsidRPr="003C34E5">
        <w:rPr>
          <w:sz w:val="24"/>
        </w:rPr>
        <w:t xml:space="preserve">4 </w:t>
      </w:r>
      <w:r w:rsidRPr="003C34E5">
        <w:rPr>
          <w:sz w:val="24"/>
          <w:lang w:eastAsia="en-AU"/>
        </w:rPr>
        <w:t>(a) to (</w:t>
      </w:r>
      <w:r w:rsidR="00DB1189" w:rsidRPr="003C34E5">
        <w:rPr>
          <w:sz w:val="24"/>
          <w:lang w:eastAsia="en-AU"/>
        </w:rPr>
        <w:t>k</w:t>
      </w:r>
      <w:r w:rsidRPr="003C34E5">
        <w:rPr>
          <w:sz w:val="24"/>
          <w:lang w:eastAsia="en-AU"/>
        </w:rPr>
        <w:t>)</w:t>
      </w:r>
      <w:r w:rsidRPr="003C34E5">
        <w:rPr>
          <w:sz w:val="24"/>
        </w:rPr>
        <w:t>, one or more of the following people do not meet the Fit and Proper Person Requirements:</w:t>
      </w:r>
    </w:p>
    <w:p w:rsidR="008012FC" w:rsidRPr="003C34E5" w:rsidRDefault="008012FC" w:rsidP="00F425C4">
      <w:pPr>
        <w:pStyle w:val="CUNumber1"/>
        <w:numPr>
          <w:ilvl w:val="0"/>
          <w:numId w:val="0"/>
        </w:numPr>
        <w:spacing w:after="120"/>
        <w:ind w:left="964" w:hanging="964"/>
        <w:rPr>
          <w:sz w:val="24"/>
        </w:rPr>
      </w:pPr>
    </w:p>
    <w:p w:rsidR="00F322D4" w:rsidRPr="003C34E5" w:rsidRDefault="00F322D4" w:rsidP="00833CCC">
      <w:pPr>
        <w:pStyle w:val="CUNumber3"/>
        <w:numPr>
          <w:ilvl w:val="2"/>
          <w:numId w:val="4"/>
        </w:numPr>
        <w:spacing w:after="120"/>
        <w:ind w:hanging="794"/>
        <w:rPr>
          <w:sz w:val="24"/>
          <w:lang w:eastAsia="en-AU"/>
        </w:rPr>
      </w:pPr>
      <w:r w:rsidRPr="003C34E5">
        <w:rPr>
          <w:sz w:val="24"/>
          <w:lang w:eastAsia="en-AU"/>
        </w:rPr>
        <w:t xml:space="preserve">an executive officer of the person referred to in </w:t>
      </w:r>
      <w:proofErr w:type="spellStart"/>
      <w:r w:rsidR="00F24FD4" w:rsidRPr="003C34E5">
        <w:rPr>
          <w:sz w:val="24"/>
          <w:lang w:eastAsia="en-AU"/>
        </w:rPr>
        <w:t>FPPR</w:t>
      </w:r>
      <w:proofErr w:type="spellEnd"/>
      <w:r w:rsidR="00F24FD4" w:rsidRPr="003C34E5">
        <w:rPr>
          <w:sz w:val="24"/>
          <w:lang w:eastAsia="en-AU"/>
        </w:rPr>
        <w:t xml:space="preserve"> </w:t>
      </w:r>
      <w:r w:rsidR="00DB1189" w:rsidRPr="003C34E5">
        <w:rPr>
          <w:sz w:val="24"/>
          <w:lang w:eastAsia="en-AU"/>
        </w:rPr>
        <w:t>4</w:t>
      </w:r>
      <w:r w:rsidRPr="003C34E5">
        <w:rPr>
          <w:sz w:val="24"/>
          <w:lang w:eastAsia="en-AU"/>
        </w:rPr>
        <w:t xml:space="preserve">; </w:t>
      </w:r>
    </w:p>
    <w:p w:rsidR="00F322D4" w:rsidRPr="003C34E5" w:rsidRDefault="00F322D4" w:rsidP="00833CCC">
      <w:pPr>
        <w:pStyle w:val="CUNumber3"/>
        <w:spacing w:after="120"/>
        <w:ind w:hanging="794"/>
        <w:rPr>
          <w:sz w:val="24"/>
          <w:lang w:eastAsia="en-AU"/>
        </w:rPr>
      </w:pPr>
      <w:r w:rsidRPr="003C34E5">
        <w:rPr>
          <w:sz w:val="24"/>
          <w:lang w:eastAsia="en-AU"/>
        </w:rPr>
        <w:t xml:space="preserve">a </w:t>
      </w:r>
      <w:r w:rsidRPr="003C34E5">
        <w:rPr>
          <w:sz w:val="24"/>
        </w:rPr>
        <w:t xml:space="preserve">high managerial agent </w:t>
      </w:r>
      <w:r w:rsidRPr="003C34E5">
        <w:rPr>
          <w:sz w:val="24"/>
          <w:lang w:eastAsia="en-AU"/>
        </w:rPr>
        <w:t xml:space="preserve">of the person referred to in </w:t>
      </w:r>
      <w:proofErr w:type="spellStart"/>
      <w:r w:rsidR="00F24FD4" w:rsidRPr="003C34E5">
        <w:rPr>
          <w:sz w:val="24"/>
          <w:lang w:eastAsia="en-AU"/>
        </w:rPr>
        <w:t>FPPR</w:t>
      </w:r>
      <w:proofErr w:type="spellEnd"/>
      <w:r w:rsidR="00F24FD4" w:rsidRPr="003C34E5">
        <w:rPr>
          <w:sz w:val="24"/>
          <w:lang w:eastAsia="en-AU"/>
        </w:rPr>
        <w:t xml:space="preserve"> </w:t>
      </w:r>
      <w:r w:rsidR="00DB1189" w:rsidRPr="003C34E5">
        <w:rPr>
          <w:sz w:val="24"/>
          <w:lang w:eastAsia="en-AU"/>
        </w:rPr>
        <w:t>4</w:t>
      </w:r>
      <w:r w:rsidRPr="003C34E5">
        <w:rPr>
          <w:sz w:val="24"/>
          <w:lang w:eastAsia="en-AU"/>
        </w:rPr>
        <w:t>; or</w:t>
      </w:r>
    </w:p>
    <w:p w:rsidR="00F322D4" w:rsidRPr="003C34E5" w:rsidRDefault="00F322D4" w:rsidP="00833CCC">
      <w:pPr>
        <w:pStyle w:val="CUNumber3"/>
        <w:spacing w:after="120"/>
        <w:ind w:hanging="794"/>
        <w:rPr>
          <w:sz w:val="24"/>
          <w:lang w:eastAsia="en-AU"/>
        </w:rPr>
      </w:pPr>
      <w:proofErr w:type="gramStart"/>
      <w:r w:rsidRPr="003C34E5">
        <w:rPr>
          <w:sz w:val="24"/>
          <w:lang w:eastAsia="en-AU"/>
        </w:rPr>
        <w:t>any</w:t>
      </w:r>
      <w:proofErr w:type="gramEnd"/>
      <w:r w:rsidRPr="003C34E5">
        <w:rPr>
          <w:sz w:val="24"/>
          <w:lang w:eastAsia="en-AU"/>
        </w:rPr>
        <w:t xml:space="preserve"> person or entity which exercises a degree of control or influence over the management or direction of the </w:t>
      </w:r>
      <w:r w:rsidR="00705D4D" w:rsidRPr="003C34E5">
        <w:rPr>
          <w:sz w:val="24"/>
          <w:lang w:eastAsia="en-AU"/>
        </w:rPr>
        <w:t>registered training organisation.</w:t>
      </w:r>
    </w:p>
    <w:p w:rsidR="008012FC" w:rsidRPr="00374DA9" w:rsidRDefault="008012FC" w:rsidP="00F425C4">
      <w:pPr>
        <w:pStyle w:val="CUNumber1"/>
        <w:numPr>
          <w:ilvl w:val="0"/>
          <w:numId w:val="0"/>
        </w:numPr>
        <w:spacing w:after="120"/>
        <w:ind w:left="964" w:hanging="964"/>
        <w:rPr>
          <w:sz w:val="24"/>
        </w:rPr>
      </w:pPr>
    </w:p>
    <w:sectPr w:rsidR="008012FC" w:rsidRPr="00374DA9" w:rsidSect="006F030C">
      <w:headerReference w:type="default" r:id="rId15"/>
      <w:type w:val="continuous"/>
      <w:pgSz w:w="11906" w:h="16838" w:code="9"/>
      <w:pgMar w:top="1418" w:right="1134"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A81" w:rsidRDefault="00C36A81" w:rsidP="008012FC">
      <w:pPr>
        <w:spacing w:after="0"/>
      </w:pPr>
      <w:r>
        <w:separator/>
      </w:r>
    </w:p>
  </w:endnote>
  <w:endnote w:type="continuationSeparator" w:id="0">
    <w:p w:rsidR="00C36A81" w:rsidRDefault="00C36A81" w:rsidP="008012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649"/>
      <w:docPartObj>
        <w:docPartGallery w:val="Page Numbers (Bottom of Page)"/>
        <w:docPartUnique/>
      </w:docPartObj>
    </w:sdtPr>
    <w:sdtContent>
      <w:p w:rsidR="00C36A81" w:rsidRDefault="00C36A81">
        <w:pPr>
          <w:pStyle w:val="Footer"/>
        </w:pPr>
      </w:p>
      <w:tbl>
        <w:tblPr>
          <w:tblW w:w="0" w:type="auto"/>
          <w:tblBorders>
            <w:top w:val="single" w:sz="4" w:space="0" w:color="auto"/>
          </w:tblBorders>
          <w:tblLayout w:type="fixed"/>
          <w:tblLook w:val="01E0"/>
        </w:tblPr>
        <w:tblGrid>
          <w:gridCol w:w="1134"/>
          <w:gridCol w:w="6095"/>
          <w:gridCol w:w="1134"/>
        </w:tblGrid>
        <w:tr w:rsidR="00C36A81" w:rsidTr="00C36A81">
          <w:tc>
            <w:tcPr>
              <w:tcW w:w="1134" w:type="dxa"/>
              <w:shd w:val="clear" w:color="auto" w:fill="auto"/>
            </w:tcPr>
            <w:p w:rsidR="00C36A81" w:rsidRDefault="003B4A57" w:rsidP="00C36A81">
              <w:pPr>
                <w:spacing w:line="240" w:lineRule="exact"/>
              </w:pPr>
              <w:r w:rsidRPr="00D07C3B">
                <w:rPr>
                  <w:rStyle w:val="PageNumber"/>
                  <w:rFonts w:ascii="Arial" w:hAnsi="Arial" w:cs="Arial"/>
                  <w:szCs w:val="22"/>
                </w:rPr>
                <w:fldChar w:fldCharType="begin"/>
              </w:r>
              <w:r w:rsidR="00C36A81" w:rsidRPr="00D07C3B">
                <w:rPr>
                  <w:rStyle w:val="PageNumber"/>
                  <w:rFonts w:ascii="Arial" w:hAnsi="Arial" w:cs="Arial"/>
                  <w:szCs w:val="22"/>
                </w:rPr>
                <w:instrText xml:space="preserve">PAGE  </w:instrText>
              </w:r>
              <w:r w:rsidRPr="00D07C3B">
                <w:rPr>
                  <w:rStyle w:val="PageNumber"/>
                  <w:rFonts w:ascii="Arial" w:hAnsi="Arial" w:cs="Arial"/>
                  <w:szCs w:val="22"/>
                </w:rPr>
                <w:fldChar w:fldCharType="separate"/>
              </w:r>
              <w:r w:rsidR="00370561">
                <w:rPr>
                  <w:rStyle w:val="PageNumber"/>
                  <w:rFonts w:ascii="Arial" w:hAnsi="Arial" w:cs="Arial"/>
                  <w:noProof/>
                  <w:szCs w:val="22"/>
                </w:rPr>
                <w:t>4</w:t>
              </w:r>
              <w:r w:rsidRPr="00D07C3B">
                <w:rPr>
                  <w:rStyle w:val="PageNumber"/>
                  <w:rFonts w:ascii="Arial" w:hAnsi="Arial" w:cs="Arial"/>
                  <w:szCs w:val="22"/>
                </w:rPr>
                <w:fldChar w:fldCharType="end"/>
              </w:r>
            </w:p>
          </w:tc>
          <w:tc>
            <w:tcPr>
              <w:tcW w:w="6095" w:type="dxa"/>
              <w:shd w:val="clear" w:color="auto" w:fill="auto"/>
            </w:tcPr>
            <w:p w:rsidR="00C36A81" w:rsidRPr="004F5D6D" w:rsidRDefault="00C36A81" w:rsidP="00C36A81">
              <w:pPr>
                <w:pStyle w:val="FooterCitation"/>
              </w:pPr>
              <w:r>
                <w:t>Fit and Proper Person Requirements 2011</w:t>
              </w:r>
            </w:p>
          </w:tc>
          <w:tc>
            <w:tcPr>
              <w:tcW w:w="1134" w:type="dxa"/>
              <w:shd w:val="clear" w:color="auto" w:fill="auto"/>
            </w:tcPr>
            <w:p w:rsidR="00C36A81" w:rsidRPr="00D07C3B" w:rsidRDefault="00C36A81" w:rsidP="00C36A81">
              <w:pPr>
                <w:spacing w:line="240" w:lineRule="exact"/>
                <w:jc w:val="right"/>
                <w:rPr>
                  <w:rStyle w:val="PageNumber"/>
                  <w:rFonts w:ascii="Arial" w:hAnsi="Arial" w:cs="Arial"/>
                  <w:szCs w:val="22"/>
                </w:rPr>
              </w:pPr>
            </w:p>
          </w:tc>
        </w:tr>
      </w:tbl>
      <w:p w:rsidR="00C36A81" w:rsidRDefault="003B4A57">
        <w:pPr>
          <w:pStyle w:val="Footer"/>
        </w:pPr>
      </w:p>
    </w:sdtContent>
  </w:sdt>
  <w:p w:rsidR="00C36A81" w:rsidRDefault="00C36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5363"/>
      <w:docPartObj>
        <w:docPartGallery w:val="Page Numbers (Bottom of Page)"/>
        <w:docPartUnique/>
      </w:docPartObj>
    </w:sdtPr>
    <w:sdtContent>
      <w:p w:rsidR="00C36A81" w:rsidRDefault="00C36A81">
        <w:pPr>
          <w:pStyle w:val="Footer"/>
          <w:jc w:val="right"/>
        </w:pPr>
      </w:p>
      <w:tbl>
        <w:tblPr>
          <w:tblW w:w="0" w:type="auto"/>
          <w:tblBorders>
            <w:top w:val="single" w:sz="4" w:space="0" w:color="auto"/>
          </w:tblBorders>
          <w:tblLayout w:type="fixed"/>
          <w:tblLook w:val="01E0"/>
        </w:tblPr>
        <w:tblGrid>
          <w:gridCol w:w="1134"/>
          <w:gridCol w:w="6095"/>
          <w:gridCol w:w="1134"/>
        </w:tblGrid>
        <w:tr w:rsidR="00C36A81" w:rsidTr="00C36A81">
          <w:tc>
            <w:tcPr>
              <w:tcW w:w="1134" w:type="dxa"/>
              <w:shd w:val="clear" w:color="auto" w:fill="auto"/>
            </w:tcPr>
            <w:p w:rsidR="00C36A81" w:rsidRDefault="00C36A81" w:rsidP="00C36A81">
              <w:pPr>
                <w:spacing w:line="240" w:lineRule="exact"/>
              </w:pPr>
            </w:p>
          </w:tc>
          <w:tc>
            <w:tcPr>
              <w:tcW w:w="6095" w:type="dxa"/>
              <w:shd w:val="clear" w:color="auto" w:fill="auto"/>
            </w:tcPr>
            <w:p w:rsidR="00C36A81" w:rsidRPr="004F5D6D" w:rsidRDefault="00C36A81" w:rsidP="00C36A81">
              <w:pPr>
                <w:pStyle w:val="FooterCitation"/>
              </w:pPr>
              <w:r>
                <w:t>Fit and Proper Person Requirements 2011</w:t>
              </w:r>
            </w:p>
          </w:tc>
          <w:tc>
            <w:tcPr>
              <w:tcW w:w="1134" w:type="dxa"/>
              <w:shd w:val="clear" w:color="auto" w:fill="auto"/>
            </w:tcPr>
            <w:p w:rsidR="00C36A81" w:rsidRPr="00D07C3B" w:rsidRDefault="003B4A57" w:rsidP="00C36A81">
              <w:pPr>
                <w:spacing w:line="240" w:lineRule="exact"/>
                <w:jc w:val="right"/>
                <w:rPr>
                  <w:rStyle w:val="PageNumber"/>
                  <w:rFonts w:ascii="Arial" w:hAnsi="Arial" w:cs="Arial"/>
                  <w:szCs w:val="22"/>
                </w:rPr>
              </w:pPr>
              <w:r w:rsidRPr="00D07C3B">
                <w:rPr>
                  <w:rStyle w:val="PageNumber"/>
                  <w:rFonts w:ascii="Arial" w:hAnsi="Arial" w:cs="Arial"/>
                  <w:szCs w:val="22"/>
                </w:rPr>
                <w:fldChar w:fldCharType="begin"/>
              </w:r>
              <w:r w:rsidR="00C36A81" w:rsidRPr="00D07C3B">
                <w:rPr>
                  <w:rStyle w:val="PageNumber"/>
                  <w:rFonts w:ascii="Arial" w:hAnsi="Arial" w:cs="Arial"/>
                  <w:szCs w:val="22"/>
                </w:rPr>
                <w:instrText xml:space="preserve">PAGE  </w:instrText>
              </w:r>
              <w:r w:rsidRPr="00D07C3B">
                <w:rPr>
                  <w:rStyle w:val="PageNumber"/>
                  <w:rFonts w:ascii="Arial" w:hAnsi="Arial" w:cs="Arial"/>
                  <w:szCs w:val="22"/>
                </w:rPr>
                <w:fldChar w:fldCharType="separate"/>
              </w:r>
              <w:r w:rsidR="00370561">
                <w:rPr>
                  <w:rStyle w:val="PageNumber"/>
                  <w:rFonts w:ascii="Arial" w:hAnsi="Arial" w:cs="Arial"/>
                  <w:noProof/>
                  <w:szCs w:val="22"/>
                </w:rPr>
                <w:t>5</w:t>
              </w:r>
              <w:r w:rsidRPr="00D07C3B">
                <w:rPr>
                  <w:rStyle w:val="PageNumber"/>
                  <w:rFonts w:ascii="Arial" w:hAnsi="Arial" w:cs="Arial"/>
                  <w:szCs w:val="22"/>
                </w:rPr>
                <w:fldChar w:fldCharType="end"/>
              </w:r>
            </w:p>
          </w:tc>
        </w:tr>
      </w:tbl>
      <w:p w:rsidR="00C36A81" w:rsidRDefault="003B4A57">
        <w:pPr>
          <w:pStyle w:val="Footer"/>
          <w:jc w:val="right"/>
        </w:pPr>
      </w:p>
    </w:sdtContent>
  </w:sdt>
  <w:p w:rsidR="00C36A81" w:rsidRDefault="00C36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A81" w:rsidRDefault="00C36A81" w:rsidP="008012FC">
      <w:pPr>
        <w:spacing w:after="0"/>
      </w:pPr>
      <w:r>
        <w:separator/>
      </w:r>
    </w:p>
  </w:footnote>
  <w:footnote w:type="continuationSeparator" w:id="0">
    <w:p w:rsidR="00C36A81" w:rsidRDefault="00C36A81" w:rsidP="008012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C36A81" w:rsidTr="002756C1">
      <w:trPr>
        <w:jc w:val="center"/>
      </w:trPr>
      <w:tc>
        <w:tcPr>
          <w:tcW w:w="1531" w:type="dxa"/>
        </w:tcPr>
        <w:p w:rsidR="00C36A81" w:rsidRDefault="00C36A81" w:rsidP="002756C1">
          <w:pPr>
            <w:pStyle w:val="HeaderLiteEven"/>
            <w:ind w:right="-149"/>
          </w:pPr>
          <w:r>
            <w:t>Contents</w:t>
          </w:r>
        </w:p>
      </w:tc>
      <w:tc>
        <w:tcPr>
          <w:tcW w:w="6804" w:type="dxa"/>
        </w:tcPr>
        <w:p w:rsidR="00C36A81" w:rsidRDefault="00C36A81" w:rsidP="002756C1">
          <w:pPr>
            <w:pStyle w:val="HeaderLiteEven"/>
          </w:pPr>
        </w:p>
      </w:tc>
    </w:tr>
    <w:tr w:rsidR="00C36A81" w:rsidTr="002756C1">
      <w:trPr>
        <w:jc w:val="center"/>
      </w:trPr>
      <w:tc>
        <w:tcPr>
          <w:tcW w:w="1531" w:type="dxa"/>
        </w:tcPr>
        <w:p w:rsidR="00C36A81" w:rsidRDefault="00C36A81" w:rsidP="002756C1">
          <w:pPr>
            <w:pStyle w:val="HeaderLiteEven"/>
          </w:pPr>
        </w:p>
      </w:tc>
      <w:tc>
        <w:tcPr>
          <w:tcW w:w="6804" w:type="dxa"/>
        </w:tcPr>
        <w:p w:rsidR="00C36A81" w:rsidRDefault="00C36A81" w:rsidP="002756C1">
          <w:pPr>
            <w:pStyle w:val="HeaderLiteEven"/>
          </w:pPr>
        </w:p>
      </w:tc>
    </w:tr>
    <w:tr w:rsidR="00C36A81" w:rsidTr="002756C1">
      <w:trPr>
        <w:jc w:val="center"/>
      </w:trPr>
      <w:tc>
        <w:tcPr>
          <w:tcW w:w="1531" w:type="dxa"/>
          <w:tcBorders>
            <w:bottom w:val="single" w:sz="4" w:space="0" w:color="auto"/>
          </w:tcBorders>
        </w:tcPr>
        <w:p w:rsidR="00C36A81" w:rsidRPr="00D230B9" w:rsidRDefault="00C36A81" w:rsidP="002756C1">
          <w:pPr>
            <w:pStyle w:val="HeaderBoldEven"/>
            <w:ind w:right="-149"/>
          </w:pPr>
        </w:p>
      </w:tc>
      <w:tc>
        <w:tcPr>
          <w:tcW w:w="6804" w:type="dxa"/>
          <w:tcBorders>
            <w:bottom w:val="single" w:sz="4" w:space="0" w:color="auto"/>
          </w:tcBorders>
        </w:tcPr>
        <w:p w:rsidR="00C36A81" w:rsidRDefault="00C36A81" w:rsidP="002756C1">
          <w:pPr>
            <w:pStyle w:val="HeaderLiteEven"/>
            <w:spacing w:before="120" w:after="60"/>
          </w:pPr>
        </w:p>
      </w:tc>
    </w:tr>
  </w:tbl>
  <w:p w:rsidR="00C36A81" w:rsidRDefault="00C36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C36A81" w:rsidTr="00830819">
      <w:tc>
        <w:tcPr>
          <w:tcW w:w="8414" w:type="dxa"/>
          <w:gridSpan w:val="2"/>
        </w:tcPr>
        <w:p w:rsidR="00C36A81" w:rsidRDefault="00C36A81" w:rsidP="00830819">
          <w:pPr>
            <w:pStyle w:val="HeaderLiteEven"/>
            <w:ind w:right="-108"/>
          </w:pPr>
          <w:r>
            <w:t>Contents</w:t>
          </w:r>
        </w:p>
      </w:tc>
    </w:tr>
    <w:tr w:rsidR="00C36A81" w:rsidTr="00830819">
      <w:tc>
        <w:tcPr>
          <w:tcW w:w="1546" w:type="dxa"/>
        </w:tcPr>
        <w:p w:rsidR="00C36A81" w:rsidRDefault="00C36A81" w:rsidP="00830819">
          <w:pPr>
            <w:pStyle w:val="HeaderLiteEven"/>
            <w:ind w:right="-108"/>
          </w:pPr>
        </w:p>
      </w:tc>
      <w:tc>
        <w:tcPr>
          <w:tcW w:w="6868" w:type="dxa"/>
          <w:vAlign w:val="bottom"/>
        </w:tcPr>
        <w:p w:rsidR="00C36A81" w:rsidRDefault="00C36A81" w:rsidP="00830819">
          <w:pPr>
            <w:pStyle w:val="HeaderLiteEven"/>
            <w:ind w:right="-108"/>
          </w:pPr>
        </w:p>
      </w:tc>
    </w:tr>
    <w:tr w:rsidR="00C36A81" w:rsidTr="00830819">
      <w:tc>
        <w:tcPr>
          <w:tcW w:w="1546" w:type="dxa"/>
          <w:tcBorders>
            <w:bottom w:val="single" w:sz="4" w:space="0" w:color="auto"/>
          </w:tcBorders>
          <w:shd w:val="clear" w:color="auto" w:fill="auto"/>
        </w:tcPr>
        <w:p w:rsidR="00C36A81" w:rsidRDefault="00C36A81" w:rsidP="00830819">
          <w:pPr>
            <w:pStyle w:val="HeaderLiteEven"/>
            <w:spacing w:before="120" w:after="60"/>
            <w:ind w:right="-108"/>
          </w:pPr>
        </w:p>
      </w:tc>
      <w:tc>
        <w:tcPr>
          <w:tcW w:w="6868" w:type="dxa"/>
          <w:tcBorders>
            <w:bottom w:val="single" w:sz="4" w:space="0" w:color="auto"/>
          </w:tcBorders>
          <w:shd w:val="clear" w:color="auto" w:fill="auto"/>
          <w:vAlign w:val="bottom"/>
        </w:tcPr>
        <w:p w:rsidR="00C36A81" w:rsidRDefault="00C36A81" w:rsidP="00830819">
          <w:pPr>
            <w:pStyle w:val="HeaderLiteEven"/>
            <w:spacing w:before="120" w:after="60"/>
            <w:ind w:right="-108"/>
          </w:pPr>
        </w:p>
      </w:tc>
    </w:tr>
  </w:tbl>
  <w:p w:rsidR="00C36A81" w:rsidRPr="001269B3" w:rsidRDefault="00C36A81" w:rsidP="00660621">
    <w:pPr>
      <w:pStyle w:val="HeaderContentsPage"/>
      <w:ind w:left="6237" w:firstLine="567"/>
      <w:jc w:val="center"/>
    </w:pPr>
    <w:r>
      <w:t>Page</w:t>
    </w:r>
  </w:p>
  <w:p w:rsidR="00C36A81" w:rsidRPr="00660621" w:rsidRDefault="00C36A81" w:rsidP="00660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C36A81" w:rsidTr="002756C1">
      <w:trPr>
        <w:jc w:val="center"/>
      </w:trPr>
      <w:tc>
        <w:tcPr>
          <w:tcW w:w="1531" w:type="dxa"/>
        </w:tcPr>
        <w:p w:rsidR="00C36A81" w:rsidRDefault="003B4A57" w:rsidP="002756C1">
          <w:pPr>
            <w:pStyle w:val="HeaderLiteEven"/>
            <w:ind w:right="-149"/>
          </w:pPr>
          <w:r>
            <w:fldChar w:fldCharType="begin"/>
          </w:r>
          <w:r w:rsidR="00C36A81">
            <w:instrText xml:space="preserve"> If </w:instrText>
          </w:r>
          <w:r>
            <w:fldChar w:fldCharType="begin"/>
          </w:r>
          <w:r w:rsidR="00C36A81">
            <w:instrText xml:space="preserve"> STYLEREF CharPartNo \*Charformat </w:instrText>
          </w:r>
          <w:r>
            <w:fldChar w:fldCharType="separate"/>
          </w:r>
          <w:r w:rsidR="00370561">
            <w:rPr>
              <w:noProof/>
            </w:rPr>
            <w:instrText>Part 2</w:instrText>
          </w:r>
          <w:r>
            <w:fldChar w:fldCharType="end"/>
          </w:r>
          <w:r w:rsidR="00C36A81">
            <w:instrText xml:space="preserve"> &lt;&gt; "Error*" </w:instrText>
          </w:r>
          <w:r>
            <w:fldChar w:fldCharType="begin"/>
          </w:r>
          <w:r w:rsidR="00C36A81">
            <w:instrText xml:space="preserve"> STYLEREF CharPartNo \*Charformat </w:instrText>
          </w:r>
          <w:r>
            <w:fldChar w:fldCharType="separate"/>
          </w:r>
          <w:r w:rsidR="00370561">
            <w:rPr>
              <w:noProof/>
            </w:rPr>
            <w:instrText>Part 2</w:instrText>
          </w:r>
          <w:r>
            <w:fldChar w:fldCharType="end"/>
          </w:r>
          <w:r w:rsidR="00C36A81">
            <w:instrText xml:space="preserve"> </w:instrText>
          </w:r>
          <w:r>
            <w:fldChar w:fldCharType="separate"/>
          </w:r>
          <w:r w:rsidR="00370561">
            <w:rPr>
              <w:noProof/>
            </w:rPr>
            <w:t>Part 2</w:t>
          </w:r>
          <w:r>
            <w:fldChar w:fldCharType="end"/>
          </w:r>
        </w:p>
      </w:tc>
      <w:tc>
        <w:tcPr>
          <w:tcW w:w="6804" w:type="dxa"/>
        </w:tcPr>
        <w:p w:rsidR="00C36A81" w:rsidRDefault="003B4A57" w:rsidP="002756C1">
          <w:pPr>
            <w:pStyle w:val="HeaderLiteEven"/>
          </w:pPr>
          <w:r>
            <w:fldChar w:fldCharType="begin"/>
          </w:r>
          <w:r w:rsidR="00C36A81">
            <w:instrText xml:space="preserve"> If </w:instrText>
          </w:r>
          <w:r>
            <w:fldChar w:fldCharType="begin"/>
          </w:r>
          <w:r w:rsidR="00C36A81">
            <w:instrText xml:space="preserve"> STYLEREF CharPartText \*Charformat </w:instrText>
          </w:r>
          <w:r>
            <w:fldChar w:fldCharType="separate"/>
          </w:r>
          <w:r w:rsidR="00370561">
            <w:rPr>
              <w:noProof/>
            </w:rPr>
            <w:instrText>Fit and Proper Person Requirements</w:instrText>
          </w:r>
          <w:r>
            <w:fldChar w:fldCharType="end"/>
          </w:r>
          <w:r w:rsidR="00C36A81">
            <w:instrText xml:space="preserve"> &lt;&gt; "Error*" </w:instrText>
          </w:r>
          <w:r>
            <w:fldChar w:fldCharType="begin"/>
          </w:r>
          <w:r w:rsidR="00C36A81">
            <w:instrText xml:space="preserve"> STYLEREF CharPartText \*Charformat </w:instrText>
          </w:r>
          <w:r>
            <w:fldChar w:fldCharType="separate"/>
          </w:r>
          <w:r w:rsidR="00370561">
            <w:rPr>
              <w:noProof/>
            </w:rPr>
            <w:instrText>Fit and Proper Person Requirements</w:instrText>
          </w:r>
          <w:r>
            <w:fldChar w:fldCharType="end"/>
          </w:r>
          <w:r w:rsidR="00C36A81">
            <w:instrText xml:space="preserve"> </w:instrText>
          </w:r>
          <w:r>
            <w:fldChar w:fldCharType="separate"/>
          </w:r>
          <w:r w:rsidR="00370561">
            <w:rPr>
              <w:noProof/>
            </w:rPr>
            <w:t>Fit and Proper Person Requirements</w:t>
          </w:r>
          <w:r>
            <w:fldChar w:fldCharType="end"/>
          </w:r>
        </w:p>
      </w:tc>
    </w:tr>
    <w:tr w:rsidR="00C36A81" w:rsidTr="002756C1">
      <w:trPr>
        <w:jc w:val="center"/>
      </w:trPr>
      <w:tc>
        <w:tcPr>
          <w:tcW w:w="1531" w:type="dxa"/>
        </w:tcPr>
        <w:p w:rsidR="00C36A81" w:rsidRDefault="00C36A81" w:rsidP="002756C1">
          <w:pPr>
            <w:pStyle w:val="HeaderLiteEven"/>
          </w:pPr>
        </w:p>
      </w:tc>
      <w:tc>
        <w:tcPr>
          <w:tcW w:w="6804" w:type="dxa"/>
        </w:tcPr>
        <w:p w:rsidR="00C36A81" w:rsidRDefault="00C36A81" w:rsidP="002756C1">
          <w:pPr>
            <w:pStyle w:val="HeaderLiteEven"/>
          </w:pPr>
        </w:p>
      </w:tc>
    </w:tr>
    <w:tr w:rsidR="00C36A81" w:rsidTr="002756C1">
      <w:trPr>
        <w:jc w:val="center"/>
      </w:trPr>
      <w:tc>
        <w:tcPr>
          <w:tcW w:w="1531" w:type="dxa"/>
          <w:tcBorders>
            <w:bottom w:val="single" w:sz="4" w:space="0" w:color="auto"/>
          </w:tcBorders>
        </w:tcPr>
        <w:p w:rsidR="00C36A81" w:rsidRPr="00D230B9" w:rsidRDefault="003B4A57" w:rsidP="002756C1">
          <w:pPr>
            <w:pStyle w:val="HeaderBoldEven"/>
            <w:ind w:right="-149"/>
          </w:pPr>
          <w:r w:rsidRPr="00D230B9">
            <w:fldChar w:fldCharType="begin"/>
          </w:r>
          <w:r w:rsidR="00C36A81" w:rsidRPr="00D230B9">
            <w:instrText xml:space="preserve"> If </w:instrText>
          </w:r>
          <w:r w:rsidRPr="00D230B9">
            <w:fldChar w:fldCharType="begin"/>
          </w:r>
          <w:r w:rsidR="00C36A81" w:rsidRPr="00D230B9">
            <w:instrText xml:space="preserve"> STYLEREF CharSectno \*Charformat </w:instrText>
          </w:r>
          <w:r w:rsidRPr="00D230B9">
            <w:fldChar w:fldCharType="separate"/>
          </w:r>
          <w:r w:rsidR="00370561">
            <w:rPr>
              <w:noProof/>
            </w:rPr>
            <w:instrText>FPPR 4</w:instrText>
          </w:r>
          <w:r w:rsidRPr="00D230B9">
            <w:fldChar w:fldCharType="end"/>
          </w:r>
          <w:r w:rsidR="00C36A81" w:rsidRPr="00D230B9">
            <w:instrText xml:space="preserve"> &lt;&gt; "Error*" </w:instrText>
          </w:r>
          <w:r w:rsidRPr="00D230B9">
            <w:fldChar w:fldCharType="begin"/>
          </w:r>
          <w:r w:rsidR="00C36A81" w:rsidRPr="00D230B9">
            <w:instrText xml:space="preserve"> STYLEREF CharSectno \*Charformat </w:instrText>
          </w:r>
          <w:r w:rsidRPr="00D230B9">
            <w:fldChar w:fldCharType="separate"/>
          </w:r>
          <w:r w:rsidR="00370561">
            <w:rPr>
              <w:noProof/>
            </w:rPr>
            <w:instrText>FPPR 4</w:instrText>
          </w:r>
          <w:r w:rsidRPr="00D230B9">
            <w:fldChar w:fldCharType="end"/>
          </w:r>
          <w:r w:rsidR="00C36A81" w:rsidRPr="00D230B9">
            <w:instrText xml:space="preserve"> </w:instrText>
          </w:r>
          <w:r w:rsidRPr="00D230B9">
            <w:fldChar w:fldCharType="separate"/>
          </w:r>
          <w:r w:rsidR="00370561">
            <w:rPr>
              <w:noProof/>
            </w:rPr>
            <w:t>FPPR 4</w:t>
          </w:r>
          <w:r w:rsidRPr="00D230B9">
            <w:fldChar w:fldCharType="end"/>
          </w:r>
        </w:p>
      </w:tc>
      <w:tc>
        <w:tcPr>
          <w:tcW w:w="6804" w:type="dxa"/>
          <w:tcBorders>
            <w:bottom w:val="single" w:sz="4" w:space="0" w:color="auto"/>
          </w:tcBorders>
        </w:tcPr>
        <w:p w:rsidR="00C36A81" w:rsidRDefault="00C36A81" w:rsidP="002756C1">
          <w:pPr>
            <w:pStyle w:val="HeaderLiteEven"/>
            <w:spacing w:before="120" w:after="60"/>
          </w:pPr>
        </w:p>
      </w:tc>
    </w:tr>
  </w:tbl>
  <w:p w:rsidR="00C36A81" w:rsidRDefault="00C36A8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jc w:val="center"/>
      <w:tblLayout w:type="fixed"/>
      <w:tblLook w:val="0000"/>
    </w:tblPr>
    <w:tblGrid>
      <w:gridCol w:w="6836"/>
      <w:gridCol w:w="1578"/>
    </w:tblGrid>
    <w:tr w:rsidR="00C36A81" w:rsidTr="00660621">
      <w:trPr>
        <w:jc w:val="center"/>
      </w:trPr>
      <w:tc>
        <w:tcPr>
          <w:tcW w:w="6804" w:type="dxa"/>
        </w:tcPr>
        <w:p w:rsidR="00C36A81" w:rsidRDefault="00C36A81" w:rsidP="00830819">
          <w:pPr>
            <w:pStyle w:val="HeaderLiteOdd"/>
          </w:pPr>
          <w:r>
            <w:t>Preliminary</w:t>
          </w:r>
        </w:p>
      </w:tc>
      <w:tc>
        <w:tcPr>
          <w:tcW w:w="1571" w:type="dxa"/>
        </w:tcPr>
        <w:p w:rsidR="00C36A81" w:rsidRDefault="00C36A81" w:rsidP="00830819">
          <w:pPr>
            <w:pStyle w:val="HeaderLiteOdd"/>
          </w:pPr>
          <w:r>
            <w:t>Part 1</w:t>
          </w:r>
        </w:p>
      </w:tc>
    </w:tr>
    <w:tr w:rsidR="00C36A81" w:rsidTr="00660621">
      <w:trPr>
        <w:jc w:val="center"/>
      </w:trPr>
      <w:tc>
        <w:tcPr>
          <w:tcW w:w="6804" w:type="dxa"/>
        </w:tcPr>
        <w:p w:rsidR="00C36A81" w:rsidRDefault="00C36A81" w:rsidP="00830819">
          <w:pPr>
            <w:pStyle w:val="HeaderLiteOdd"/>
          </w:pPr>
          <w:r>
            <w:t>Arrangements on commencement</w:t>
          </w:r>
        </w:p>
      </w:tc>
      <w:tc>
        <w:tcPr>
          <w:tcW w:w="1571" w:type="dxa"/>
        </w:tcPr>
        <w:p w:rsidR="00C36A81" w:rsidRDefault="00C36A81">
          <w:pPr>
            <w:pStyle w:val="HeaderLiteOdd"/>
          </w:pPr>
          <w:r>
            <w:t>Division 1</w:t>
          </w:r>
        </w:p>
      </w:tc>
    </w:tr>
    <w:tr w:rsidR="00C36A81" w:rsidTr="00660621">
      <w:trPr>
        <w:jc w:val="center"/>
      </w:trPr>
      <w:tc>
        <w:tcPr>
          <w:tcW w:w="6804" w:type="dxa"/>
          <w:tcBorders>
            <w:bottom w:val="single" w:sz="4" w:space="0" w:color="auto"/>
          </w:tcBorders>
        </w:tcPr>
        <w:p w:rsidR="00C36A81" w:rsidRPr="00D230B9" w:rsidRDefault="00C36A81" w:rsidP="00830819">
          <w:pPr>
            <w:pStyle w:val="HeaderLiteOdd"/>
            <w:spacing w:before="120" w:after="60"/>
            <w:rPr>
              <w:b/>
            </w:rPr>
          </w:pPr>
        </w:p>
      </w:tc>
      <w:tc>
        <w:tcPr>
          <w:tcW w:w="1571" w:type="dxa"/>
          <w:tcBorders>
            <w:bottom w:val="single" w:sz="4" w:space="0" w:color="auto"/>
          </w:tcBorders>
        </w:tcPr>
        <w:p w:rsidR="00685E45" w:rsidRDefault="00C36A81">
          <w:pPr>
            <w:pStyle w:val="HeaderBoldEven"/>
            <w:ind w:left="-41" w:right="-100" w:hanging="55"/>
            <w:jc w:val="right"/>
          </w:pPr>
          <w:proofErr w:type="spellStart"/>
          <w:r>
            <w:t>FPPR</w:t>
          </w:r>
          <w:proofErr w:type="spellEnd"/>
          <w:r>
            <w:t xml:space="preserve"> </w:t>
          </w:r>
          <w:r w:rsidR="004A37BD">
            <w:t>1</w:t>
          </w:r>
        </w:p>
      </w:tc>
    </w:tr>
  </w:tbl>
  <w:p w:rsidR="00C36A81" w:rsidRPr="001269B3" w:rsidRDefault="00C36A81" w:rsidP="00660621">
    <w:pPr>
      <w:pStyle w:val="HeaderContentsPage"/>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jc w:val="center"/>
      <w:tblLayout w:type="fixed"/>
      <w:tblLook w:val="0000"/>
    </w:tblPr>
    <w:tblGrid>
      <w:gridCol w:w="6836"/>
      <w:gridCol w:w="1578"/>
    </w:tblGrid>
    <w:tr w:rsidR="00C36A81" w:rsidTr="00660621">
      <w:trPr>
        <w:jc w:val="center"/>
      </w:trPr>
      <w:tc>
        <w:tcPr>
          <w:tcW w:w="6804" w:type="dxa"/>
        </w:tcPr>
        <w:p w:rsidR="00C36A81" w:rsidRDefault="00C36A81" w:rsidP="00830819">
          <w:pPr>
            <w:pStyle w:val="HeaderLiteOdd"/>
          </w:pPr>
          <w:r>
            <w:t>Fit and Proper Person Requirements</w:t>
          </w:r>
        </w:p>
      </w:tc>
      <w:tc>
        <w:tcPr>
          <w:tcW w:w="1571" w:type="dxa"/>
        </w:tcPr>
        <w:p w:rsidR="00C36A81" w:rsidRDefault="00C36A81" w:rsidP="00830819">
          <w:pPr>
            <w:pStyle w:val="HeaderLiteOdd"/>
          </w:pPr>
          <w:r>
            <w:t>Part 2</w:t>
          </w:r>
        </w:p>
      </w:tc>
    </w:tr>
    <w:tr w:rsidR="00C36A81" w:rsidTr="00660621">
      <w:trPr>
        <w:jc w:val="center"/>
      </w:trPr>
      <w:tc>
        <w:tcPr>
          <w:tcW w:w="6804" w:type="dxa"/>
        </w:tcPr>
        <w:p w:rsidR="00C36A81" w:rsidRDefault="00C36A81" w:rsidP="00830819">
          <w:pPr>
            <w:pStyle w:val="HeaderLiteOdd"/>
          </w:pPr>
        </w:p>
      </w:tc>
      <w:tc>
        <w:tcPr>
          <w:tcW w:w="1571" w:type="dxa"/>
        </w:tcPr>
        <w:p w:rsidR="00C36A81" w:rsidRDefault="00C36A81">
          <w:pPr>
            <w:pStyle w:val="HeaderLiteOdd"/>
          </w:pPr>
        </w:p>
      </w:tc>
    </w:tr>
    <w:tr w:rsidR="00C36A81" w:rsidTr="00660621">
      <w:trPr>
        <w:jc w:val="center"/>
      </w:trPr>
      <w:tc>
        <w:tcPr>
          <w:tcW w:w="6804" w:type="dxa"/>
          <w:tcBorders>
            <w:bottom w:val="single" w:sz="4" w:space="0" w:color="auto"/>
          </w:tcBorders>
        </w:tcPr>
        <w:p w:rsidR="00C36A81" w:rsidRPr="00D230B9" w:rsidRDefault="00C36A81" w:rsidP="00830819">
          <w:pPr>
            <w:pStyle w:val="HeaderLiteOdd"/>
            <w:spacing w:before="120" w:after="60"/>
            <w:rPr>
              <w:b/>
            </w:rPr>
          </w:pPr>
        </w:p>
      </w:tc>
      <w:tc>
        <w:tcPr>
          <w:tcW w:w="1571" w:type="dxa"/>
          <w:tcBorders>
            <w:bottom w:val="single" w:sz="4" w:space="0" w:color="auto"/>
          </w:tcBorders>
        </w:tcPr>
        <w:p w:rsidR="00C36A81" w:rsidRDefault="00C36A81" w:rsidP="00830819">
          <w:pPr>
            <w:pStyle w:val="HeaderBoldEven"/>
            <w:ind w:left="-41" w:right="-100" w:hanging="55"/>
            <w:jc w:val="right"/>
          </w:pPr>
          <w:proofErr w:type="spellStart"/>
          <w:r>
            <w:t>FPPR</w:t>
          </w:r>
          <w:proofErr w:type="spellEnd"/>
          <w:r>
            <w:t xml:space="preserve"> 5</w:t>
          </w:r>
        </w:p>
      </w:tc>
    </w:tr>
  </w:tbl>
  <w:p w:rsidR="00C36A81" w:rsidRPr="001269B3" w:rsidRDefault="00C36A81" w:rsidP="00660621">
    <w:pPr>
      <w:pStyle w:val="HeaderContentsPage"/>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2D210F74"/>
    <w:multiLevelType w:val="hybridMultilevel"/>
    <w:tmpl w:val="7F02F152"/>
    <w:lvl w:ilvl="0" w:tplc="177C5E98">
      <w:start w:val="1"/>
      <w:numFmt w:val="lowerLetter"/>
      <w:lvlText w:val="(%1)"/>
      <w:lvlJc w:val="left"/>
      <w:pPr>
        <w:ind w:left="1695" w:hanging="55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nsid w:val="3E242AB8"/>
    <w:multiLevelType w:val="hybridMultilevel"/>
    <w:tmpl w:val="8104DEB4"/>
    <w:lvl w:ilvl="0" w:tplc="3F3AFC6C">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
    <w:nsid w:val="4DAC7E18"/>
    <w:multiLevelType w:val="hybridMultilevel"/>
    <w:tmpl w:val="7F02F152"/>
    <w:lvl w:ilvl="0" w:tplc="177C5E98">
      <w:start w:val="1"/>
      <w:numFmt w:val="lowerLetter"/>
      <w:lvlText w:val="(%1)"/>
      <w:lvlJc w:val="left"/>
      <w:pPr>
        <w:ind w:left="1695" w:hanging="55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num>
  <w:num w:numId="5">
    <w:abstractNumId w:val="2"/>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3A178E"/>
    <w:rsid w:val="00000895"/>
    <w:rsid w:val="000116B1"/>
    <w:rsid w:val="00012D67"/>
    <w:rsid w:val="00025C74"/>
    <w:rsid w:val="000719BF"/>
    <w:rsid w:val="000A38F4"/>
    <w:rsid w:val="000A78EE"/>
    <w:rsid w:val="000B3A80"/>
    <w:rsid w:val="000D45DC"/>
    <w:rsid w:val="000E6DE2"/>
    <w:rsid w:val="000F7BEA"/>
    <w:rsid w:val="00110D96"/>
    <w:rsid w:val="00161851"/>
    <w:rsid w:val="0016254B"/>
    <w:rsid w:val="00176836"/>
    <w:rsid w:val="001770B2"/>
    <w:rsid w:val="00185DD9"/>
    <w:rsid w:val="00186EFE"/>
    <w:rsid w:val="001B7817"/>
    <w:rsid w:val="001E19E8"/>
    <w:rsid w:val="00227B44"/>
    <w:rsid w:val="002458F9"/>
    <w:rsid w:val="002472CF"/>
    <w:rsid w:val="00261125"/>
    <w:rsid w:val="002664CC"/>
    <w:rsid w:val="002756C1"/>
    <w:rsid w:val="00282975"/>
    <w:rsid w:val="00286D98"/>
    <w:rsid w:val="002A3153"/>
    <w:rsid w:val="002A7F1B"/>
    <w:rsid w:val="002E0182"/>
    <w:rsid w:val="002E3240"/>
    <w:rsid w:val="002E3B1D"/>
    <w:rsid w:val="002F7D8B"/>
    <w:rsid w:val="0033376B"/>
    <w:rsid w:val="00365508"/>
    <w:rsid w:val="00370561"/>
    <w:rsid w:val="00374DA9"/>
    <w:rsid w:val="00391095"/>
    <w:rsid w:val="003A178E"/>
    <w:rsid w:val="003B4A57"/>
    <w:rsid w:val="003C1324"/>
    <w:rsid w:val="003C34E5"/>
    <w:rsid w:val="0040220E"/>
    <w:rsid w:val="00403528"/>
    <w:rsid w:val="00410344"/>
    <w:rsid w:val="00422F16"/>
    <w:rsid w:val="00437541"/>
    <w:rsid w:val="00444049"/>
    <w:rsid w:val="004441E7"/>
    <w:rsid w:val="00464707"/>
    <w:rsid w:val="004A37BD"/>
    <w:rsid w:val="004A572C"/>
    <w:rsid w:val="004A7E58"/>
    <w:rsid w:val="004D3364"/>
    <w:rsid w:val="004D36F1"/>
    <w:rsid w:val="004D7040"/>
    <w:rsid w:val="004F4D02"/>
    <w:rsid w:val="005128AD"/>
    <w:rsid w:val="0054598A"/>
    <w:rsid w:val="00582892"/>
    <w:rsid w:val="005C0FF4"/>
    <w:rsid w:val="005D236C"/>
    <w:rsid w:val="005D23B9"/>
    <w:rsid w:val="005D73BC"/>
    <w:rsid w:val="005F3D1E"/>
    <w:rsid w:val="006245EA"/>
    <w:rsid w:val="00660621"/>
    <w:rsid w:val="00667F7A"/>
    <w:rsid w:val="00673B9D"/>
    <w:rsid w:val="00685E45"/>
    <w:rsid w:val="0069547C"/>
    <w:rsid w:val="006B2039"/>
    <w:rsid w:val="006B7E84"/>
    <w:rsid w:val="006C0552"/>
    <w:rsid w:val="006C2373"/>
    <w:rsid w:val="006C741D"/>
    <w:rsid w:val="006D464C"/>
    <w:rsid w:val="006E258A"/>
    <w:rsid w:val="006E409E"/>
    <w:rsid w:val="006F030C"/>
    <w:rsid w:val="006F06CB"/>
    <w:rsid w:val="00705D4D"/>
    <w:rsid w:val="00712447"/>
    <w:rsid w:val="00726EA9"/>
    <w:rsid w:val="00737AB0"/>
    <w:rsid w:val="007479CE"/>
    <w:rsid w:val="00755C26"/>
    <w:rsid w:val="00761664"/>
    <w:rsid w:val="00790D93"/>
    <w:rsid w:val="007B5B0A"/>
    <w:rsid w:val="007D0592"/>
    <w:rsid w:val="007D175F"/>
    <w:rsid w:val="007D5C92"/>
    <w:rsid w:val="007E2FB6"/>
    <w:rsid w:val="007E578D"/>
    <w:rsid w:val="007E6438"/>
    <w:rsid w:val="008012FC"/>
    <w:rsid w:val="00822303"/>
    <w:rsid w:val="00830819"/>
    <w:rsid w:val="00833CCC"/>
    <w:rsid w:val="00856998"/>
    <w:rsid w:val="00861A44"/>
    <w:rsid w:val="008823B9"/>
    <w:rsid w:val="00890BE8"/>
    <w:rsid w:val="00890F61"/>
    <w:rsid w:val="00895CF2"/>
    <w:rsid w:val="008A1916"/>
    <w:rsid w:val="008A4873"/>
    <w:rsid w:val="008C6666"/>
    <w:rsid w:val="008E414B"/>
    <w:rsid w:val="009235DA"/>
    <w:rsid w:val="00933BED"/>
    <w:rsid w:val="0094756D"/>
    <w:rsid w:val="009569F1"/>
    <w:rsid w:val="00956FAB"/>
    <w:rsid w:val="00961EC8"/>
    <w:rsid w:val="00983CF3"/>
    <w:rsid w:val="009B5BF9"/>
    <w:rsid w:val="009C2403"/>
    <w:rsid w:val="009D2C69"/>
    <w:rsid w:val="00A14B25"/>
    <w:rsid w:val="00A17340"/>
    <w:rsid w:val="00A17F78"/>
    <w:rsid w:val="00A33487"/>
    <w:rsid w:val="00A34482"/>
    <w:rsid w:val="00A35BAC"/>
    <w:rsid w:val="00A463AE"/>
    <w:rsid w:val="00A467DE"/>
    <w:rsid w:val="00A91BBC"/>
    <w:rsid w:val="00A93F6C"/>
    <w:rsid w:val="00AA0A7F"/>
    <w:rsid w:val="00AA6933"/>
    <w:rsid w:val="00AB5D36"/>
    <w:rsid w:val="00AB6A3E"/>
    <w:rsid w:val="00AC2044"/>
    <w:rsid w:val="00B06913"/>
    <w:rsid w:val="00B11778"/>
    <w:rsid w:val="00B350C1"/>
    <w:rsid w:val="00B3740A"/>
    <w:rsid w:val="00B37F9C"/>
    <w:rsid w:val="00B4223A"/>
    <w:rsid w:val="00B4410E"/>
    <w:rsid w:val="00B80530"/>
    <w:rsid w:val="00B84626"/>
    <w:rsid w:val="00BC56D2"/>
    <w:rsid w:val="00BD28C0"/>
    <w:rsid w:val="00BE676A"/>
    <w:rsid w:val="00C03793"/>
    <w:rsid w:val="00C13593"/>
    <w:rsid w:val="00C1384C"/>
    <w:rsid w:val="00C156AD"/>
    <w:rsid w:val="00C23550"/>
    <w:rsid w:val="00C27CDA"/>
    <w:rsid w:val="00C36A81"/>
    <w:rsid w:val="00C65308"/>
    <w:rsid w:val="00C9012E"/>
    <w:rsid w:val="00C94753"/>
    <w:rsid w:val="00CA7D99"/>
    <w:rsid w:val="00CD1A39"/>
    <w:rsid w:val="00D0641B"/>
    <w:rsid w:val="00D91648"/>
    <w:rsid w:val="00DA0C85"/>
    <w:rsid w:val="00DA2457"/>
    <w:rsid w:val="00DB1189"/>
    <w:rsid w:val="00DC047D"/>
    <w:rsid w:val="00DD2B31"/>
    <w:rsid w:val="00DE5AB5"/>
    <w:rsid w:val="00DE6543"/>
    <w:rsid w:val="00DE6775"/>
    <w:rsid w:val="00DF19A7"/>
    <w:rsid w:val="00E21939"/>
    <w:rsid w:val="00E41941"/>
    <w:rsid w:val="00E44740"/>
    <w:rsid w:val="00E61500"/>
    <w:rsid w:val="00E65DE5"/>
    <w:rsid w:val="00E70D8B"/>
    <w:rsid w:val="00E72B28"/>
    <w:rsid w:val="00E7718E"/>
    <w:rsid w:val="00E93A63"/>
    <w:rsid w:val="00EA003F"/>
    <w:rsid w:val="00EB0D98"/>
    <w:rsid w:val="00EB73E6"/>
    <w:rsid w:val="00ED1B8E"/>
    <w:rsid w:val="00EE1454"/>
    <w:rsid w:val="00EE79C5"/>
    <w:rsid w:val="00EF717F"/>
    <w:rsid w:val="00F023DD"/>
    <w:rsid w:val="00F0736C"/>
    <w:rsid w:val="00F24FD4"/>
    <w:rsid w:val="00F322D4"/>
    <w:rsid w:val="00F356FD"/>
    <w:rsid w:val="00F41C67"/>
    <w:rsid w:val="00F425C4"/>
    <w:rsid w:val="00F509A7"/>
    <w:rsid w:val="00F517B4"/>
    <w:rsid w:val="00FA5D75"/>
    <w:rsid w:val="00FC7604"/>
    <w:rsid w:val="00FD16BC"/>
    <w:rsid w:val="00FE70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CB"/>
    <w:pPr>
      <w:spacing w:after="220"/>
    </w:pPr>
    <w:rPr>
      <w:sz w:val="22"/>
      <w:szCs w:val="24"/>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EF71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71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71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71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71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71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Number1">
    <w:name w:val="CU_Number1"/>
    <w:basedOn w:val="Normal"/>
    <w:link w:val="CUNumber1Char"/>
    <w:rsid w:val="006F06CB"/>
    <w:pPr>
      <w:numPr>
        <w:numId w:val="1"/>
      </w:numPr>
      <w:outlineLvl w:val="0"/>
    </w:pPr>
  </w:style>
  <w:style w:type="paragraph" w:customStyle="1" w:styleId="CUNumber2">
    <w:name w:val="CU_Number2"/>
    <w:basedOn w:val="Normal"/>
    <w:rsid w:val="006F06CB"/>
    <w:pPr>
      <w:numPr>
        <w:ilvl w:val="1"/>
        <w:numId w:val="1"/>
      </w:numPr>
      <w:outlineLvl w:val="1"/>
    </w:pPr>
  </w:style>
  <w:style w:type="paragraph" w:customStyle="1" w:styleId="CUNumber3">
    <w:name w:val="CU_Number3"/>
    <w:basedOn w:val="Normal"/>
    <w:rsid w:val="006F06CB"/>
    <w:pPr>
      <w:numPr>
        <w:ilvl w:val="2"/>
        <w:numId w:val="1"/>
      </w:numPr>
      <w:outlineLvl w:val="2"/>
    </w:pPr>
  </w:style>
  <w:style w:type="paragraph" w:customStyle="1" w:styleId="CUNumber4">
    <w:name w:val="CU_Number4"/>
    <w:basedOn w:val="Normal"/>
    <w:rsid w:val="006F06CB"/>
    <w:pPr>
      <w:numPr>
        <w:ilvl w:val="3"/>
        <w:numId w:val="1"/>
      </w:numPr>
      <w:outlineLvl w:val="3"/>
    </w:pPr>
  </w:style>
  <w:style w:type="paragraph" w:customStyle="1" w:styleId="CUNumber5">
    <w:name w:val="CU_Number5"/>
    <w:basedOn w:val="Normal"/>
    <w:rsid w:val="006F06CB"/>
    <w:pPr>
      <w:numPr>
        <w:ilvl w:val="4"/>
        <w:numId w:val="1"/>
      </w:numPr>
      <w:outlineLvl w:val="4"/>
    </w:pPr>
  </w:style>
  <w:style w:type="paragraph" w:customStyle="1" w:styleId="CUNumber6">
    <w:name w:val="CU_Number6"/>
    <w:basedOn w:val="Normal"/>
    <w:rsid w:val="006F06CB"/>
    <w:pPr>
      <w:numPr>
        <w:ilvl w:val="5"/>
        <w:numId w:val="1"/>
      </w:numPr>
      <w:outlineLvl w:val="5"/>
    </w:pPr>
  </w:style>
  <w:style w:type="paragraph" w:customStyle="1" w:styleId="CUNumber7">
    <w:name w:val="CU_Number7"/>
    <w:basedOn w:val="Normal"/>
    <w:rsid w:val="006F06CB"/>
    <w:pPr>
      <w:numPr>
        <w:ilvl w:val="6"/>
        <w:numId w:val="1"/>
      </w:numPr>
      <w:outlineLvl w:val="6"/>
    </w:pPr>
  </w:style>
  <w:style w:type="paragraph" w:customStyle="1" w:styleId="CUNumber8">
    <w:name w:val="CU_Number8"/>
    <w:basedOn w:val="Normal"/>
    <w:rsid w:val="006F06CB"/>
    <w:pPr>
      <w:numPr>
        <w:ilvl w:val="7"/>
        <w:numId w:val="1"/>
      </w:numPr>
      <w:outlineLvl w:val="7"/>
    </w:pPr>
  </w:style>
  <w:style w:type="paragraph" w:customStyle="1" w:styleId="AttachmentHeading">
    <w:name w:val="Attachment Heading"/>
    <w:basedOn w:val="Normal"/>
    <w:next w:val="Normal"/>
    <w:rsid w:val="00F322D4"/>
    <w:pPr>
      <w:pageBreakBefore/>
      <w:numPr>
        <w:numId w:val="3"/>
      </w:numPr>
    </w:pPr>
    <w:rPr>
      <w:rFonts w:ascii="Arial" w:hAnsi="Arial"/>
      <w:b/>
      <w:sz w:val="24"/>
      <w:szCs w:val="22"/>
    </w:rPr>
  </w:style>
  <w:style w:type="character" w:customStyle="1" w:styleId="CUNumber1Char">
    <w:name w:val="CU_Number1 Char"/>
    <w:basedOn w:val="DefaultParagraphFont"/>
    <w:link w:val="CUNumber1"/>
    <w:rsid w:val="00F322D4"/>
    <w:rPr>
      <w:sz w:val="22"/>
      <w:szCs w:val="24"/>
      <w:lang w:eastAsia="en-US"/>
    </w:rPr>
  </w:style>
  <w:style w:type="character" w:styleId="CommentReference">
    <w:name w:val="annotation reference"/>
    <w:basedOn w:val="DefaultParagraphFont"/>
    <w:uiPriority w:val="99"/>
    <w:semiHidden/>
    <w:unhideWhenUsed/>
    <w:rsid w:val="00761664"/>
    <w:rPr>
      <w:sz w:val="16"/>
      <w:szCs w:val="16"/>
    </w:rPr>
  </w:style>
  <w:style w:type="paragraph" w:styleId="CommentText">
    <w:name w:val="annotation text"/>
    <w:basedOn w:val="Normal"/>
    <w:link w:val="CommentTextChar"/>
    <w:uiPriority w:val="99"/>
    <w:semiHidden/>
    <w:unhideWhenUsed/>
    <w:rsid w:val="00761664"/>
    <w:rPr>
      <w:sz w:val="20"/>
      <w:szCs w:val="20"/>
    </w:rPr>
  </w:style>
  <w:style w:type="character" w:customStyle="1" w:styleId="CommentTextChar">
    <w:name w:val="Comment Text Char"/>
    <w:basedOn w:val="DefaultParagraphFont"/>
    <w:link w:val="CommentText"/>
    <w:uiPriority w:val="99"/>
    <w:semiHidden/>
    <w:rsid w:val="00761664"/>
    <w:rPr>
      <w:lang w:eastAsia="en-US"/>
    </w:rPr>
  </w:style>
  <w:style w:type="paragraph" w:styleId="CommentSubject">
    <w:name w:val="annotation subject"/>
    <w:basedOn w:val="CommentText"/>
    <w:next w:val="CommentText"/>
    <w:link w:val="CommentSubjectChar"/>
    <w:uiPriority w:val="99"/>
    <w:semiHidden/>
    <w:unhideWhenUsed/>
    <w:rsid w:val="00761664"/>
    <w:rPr>
      <w:b/>
      <w:bCs/>
    </w:rPr>
  </w:style>
  <w:style w:type="character" w:customStyle="1" w:styleId="CommentSubjectChar">
    <w:name w:val="Comment Subject Char"/>
    <w:basedOn w:val="CommentTextChar"/>
    <w:link w:val="CommentSubject"/>
    <w:uiPriority w:val="99"/>
    <w:semiHidden/>
    <w:rsid w:val="00761664"/>
    <w:rPr>
      <w:b/>
      <w:bCs/>
    </w:rPr>
  </w:style>
  <w:style w:type="paragraph" w:styleId="BalloonText">
    <w:name w:val="Balloon Text"/>
    <w:basedOn w:val="Normal"/>
    <w:link w:val="BalloonTextChar"/>
    <w:uiPriority w:val="99"/>
    <w:semiHidden/>
    <w:unhideWhenUsed/>
    <w:rsid w:val="007616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64"/>
    <w:rPr>
      <w:rFonts w:ascii="Tahoma" w:hAnsi="Tahoma" w:cs="Tahoma"/>
      <w:sz w:val="16"/>
      <w:szCs w:val="16"/>
      <w:lang w:eastAsia="en-US"/>
    </w:rPr>
  </w:style>
  <w:style w:type="paragraph" w:styleId="Header">
    <w:name w:val="header"/>
    <w:basedOn w:val="Normal"/>
    <w:link w:val="HeaderChar"/>
    <w:unhideWhenUsed/>
    <w:rsid w:val="008012FC"/>
    <w:pPr>
      <w:tabs>
        <w:tab w:val="center" w:pos="4513"/>
        <w:tab w:val="right" w:pos="9026"/>
      </w:tabs>
      <w:spacing w:after="0"/>
    </w:pPr>
  </w:style>
  <w:style w:type="character" w:customStyle="1" w:styleId="HeaderChar">
    <w:name w:val="Header Char"/>
    <w:basedOn w:val="DefaultParagraphFont"/>
    <w:link w:val="Header"/>
    <w:uiPriority w:val="99"/>
    <w:semiHidden/>
    <w:rsid w:val="008012FC"/>
    <w:rPr>
      <w:sz w:val="22"/>
      <w:szCs w:val="24"/>
      <w:lang w:eastAsia="en-US"/>
    </w:rPr>
  </w:style>
  <w:style w:type="paragraph" w:styleId="Footer">
    <w:name w:val="footer"/>
    <w:basedOn w:val="Normal"/>
    <w:link w:val="FooterChar"/>
    <w:uiPriority w:val="99"/>
    <w:unhideWhenUsed/>
    <w:rsid w:val="008012FC"/>
    <w:pPr>
      <w:tabs>
        <w:tab w:val="center" w:pos="4513"/>
        <w:tab w:val="right" w:pos="9026"/>
      </w:tabs>
      <w:spacing w:after="0"/>
    </w:pPr>
  </w:style>
  <w:style w:type="character" w:customStyle="1" w:styleId="FooterChar">
    <w:name w:val="Footer Char"/>
    <w:basedOn w:val="DefaultParagraphFont"/>
    <w:link w:val="Footer"/>
    <w:uiPriority w:val="99"/>
    <w:rsid w:val="008012FC"/>
    <w:rPr>
      <w:sz w:val="22"/>
      <w:szCs w:val="24"/>
      <w:lang w:eastAsia="en-US"/>
    </w:rPr>
  </w:style>
  <w:style w:type="paragraph" w:styleId="ListParagraph">
    <w:name w:val="List Paragraph"/>
    <w:basedOn w:val="Normal"/>
    <w:uiPriority w:val="34"/>
    <w:qFormat/>
    <w:rsid w:val="008012FC"/>
    <w:pPr>
      <w:ind w:left="720"/>
      <w:contextualSpacing/>
    </w:pPr>
  </w:style>
  <w:style w:type="paragraph" w:styleId="Title">
    <w:name w:val="Title"/>
    <w:basedOn w:val="Normal"/>
    <w:next w:val="Normal"/>
    <w:link w:val="TitleChar"/>
    <w:qFormat/>
    <w:rsid w:val="00185DD9"/>
    <w:pPr>
      <w:spacing w:before="480" w:after="0"/>
    </w:pPr>
    <w:rPr>
      <w:rFonts w:ascii="Arial" w:hAnsi="Arial" w:cs="Arial"/>
      <w:b/>
      <w:bCs/>
      <w:sz w:val="40"/>
      <w:szCs w:val="40"/>
    </w:rPr>
  </w:style>
  <w:style w:type="character" w:customStyle="1" w:styleId="TitleChar">
    <w:name w:val="Title Char"/>
    <w:basedOn w:val="DefaultParagraphFont"/>
    <w:link w:val="Title"/>
    <w:rsid w:val="00185DD9"/>
    <w:rPr>
      <w:rFonts w:ascii="Arial" w:hAnsi="Arial" w:cs="Arial"/>
      <w:b/>
      <w:bCs/>
      <w:sz w:val="40"/>
      <w:szCs w:val="40"/>
      <w:lang w:eastAsia="en-US"/>
    </w:rPr>
  </w:style>
  <w:style w:type="paragraph" w:customStyle="1" w:styleId="ContentsHead">
    <w:name w:val="ContentsHead"/>
    <w:basedOn w:val="Normal"/>
    <w:next w:val="Normal"/>
    <w:rsid w:val="00374DA9"/>
    <w:pPr>
      <w:keepNext/>
      <w:spacing w:before="240" w:after="240"/>
    </w:pPr>
    <w:rPr>
      <w:rFonts w:ascii="Arial" w:hAnsi="Arial"/>
      <w:b/>
      <w:sz w:val="28"/>
    </w:rPr>
  </w:style>
  <w:style w:type="paragraph" w:styleId="TOC2">
    <w:name w:val="toc 2"/>
    <w:basedOn w:val="Normal"/>
    <w:next w:val="Normal"/>
    <w:autoRedefine/>
    <w:uiPriority w:val="39"/>
    <w:rsid w:val="00374DA9"/>
    <w:pPr>
      <w:keepNext/>
      <w:tabs>
        <w:tab w:val="right" w:pos="8278"/>
      </w:tabs>
      <w:spacing w:before="240" w:after="120"/>
      <w:ind w:left="1843" w:right="714" w:hanging="1843"/>
    </w:pPr>
    <w:rPr>
      <w:rFonts w:ascii="Arial" w:hAnsi="Arial"/>
      <w:b/>
      <w:sz w:val="24"/>
    </w:rPr>
  </w:style>
  <w:style w:type="paragraph" w:styleId="TOC3">
    <w:name w:val="toc 3"/>
    <w:basedOn w:val="Normal"/>
    <w:next w:val="Normal"/>
    <w:autoRedefine/>
    <w:uiPriority w:val="39"/>
    <w:rsid w:val="00374DA9"/>
    <w:pPr>
      <w:keepNext/>
      <w:tabs>
        <w:tab w:val="right" w:pos="8278"/>
      </w:tabs>
      <w:spacing w:before="180" w:after="60"/>
      <w:ind w:left="1843" w:right="714" w:hanging="1843"/>
    </w:pPr>
    <w:rPr>
      <w:rFonts w:ascii="Arial" w:hAnsi="Arial"/>
      <w:b/>
      <w:sz w:val="20"/>
    </w:rPr>
  </w:style>
  <w:style w:type="paragraph" w:styleId="TOC5">
    <w:name w:val="toc 5"/>
    <w:basedOn w:val="Normal"/>
    <w:next w:val="Normal"/>
    <w:autoRedefine/>
    <w:uiPriority w:val="39"/>
    <w:rsid w:val="00374DA9"/>
    <w:pPr>
      <w:tabs>
        <w:tab w:val="right" w:pos="1559"/>
        <w:tab w:val="right" w:pos="8278"/>
      </w:tabs>
      <w:spacing w:before="40" w:after="0"/>
      <w:ind w:left="1843" w:right="714" w:hanging="1843"/>
    </w:pPr>
    <w:rPr>
      <w:rFonts w:ascii="Arial" w:hAnsi="Arial"/>
      <w:sz w:val="20"/>
    </w:rPr>
  </w:style>
  <w:style w:type="character" w:customStyle="1" w:styleId="CharDivNo">
    <w:name w:val="CharDivNo"/>
    <w:basedOn w:val="DefaultParagraphFont"/>
    <w:rsid w:val="00374DA9"/>
  </w:style>
  <w:style w:type="character" w:customStyle="1" w:styleId="CharDivText">
    <w:name w:val="CharDivText"/>
    <w:basedOn w:val="DefaultParagraphFont"/>
    <w:rsid w:val="00374DA9"/>
  </w:style>
  <w:style w:type="character" w:customStyle="1" w:styleId="CharPartNo">
    <w:name w:val="CharPartNo"/>
    <w:basedOn w:val="DefaultParagraphFont"/>
    <w:rsid w:val="00374DA9"/>
  </w:style>
  <w:style w:type="character" w:customStyle="1" w:styleId="CharPartText">
    <w:name w:val="CharPartText"/>
    <w:basedOn w:val="DefaultParagraphFont"/>
    <w:rsid w:val="00374DA9"/>
  </w:style>
  <w:style w:type="character" w:customStyle="1" w:styleId="CharSectno">
    <w:name w:val="CharSectno"/>
    <w:basedOn w:val="DefaultParagraphFont"/>
    <w:rsid w:val="00374DA9"/>
  </w:style>
  <w:style w:type="paragraph" w:customStyle="1" w:styleId="HD">
    <w:name w:val="HD"/>
    <w:aliases w:val="Division Heading"/>
    <w:basedOn w:val="Normal"/>
    <w:next w:val="Normal"/>
    <w:rsid w:val="00374DA9"/>
    <w:pPr>
      <w:keepNext/>
      <w:spacing w:before="360" w:after="0"/>
      <w:ind w:left="2410" w:hanging="2410"/>
    </w:pPr>
    <w:rPr>
      <w:rFonts w:ascii="Arial" w:hAnsi="Arial"/>
      <w:b/>
      <w:sz w:val="28"/>
    </w:rPr>
  </w:style>
  <w:style w:type="paragraph" w:customStyle="1" w:styleId="HP">
    <w:name w:val="HP"/>
    <w:aliases w:val="Part Heading"/>
    <w:basedOn w:val="Normal"/>
    <w:next w:val="HD"/>
    <w:rsid w:val="00374DA9"/>
    <w:pPr>
      <w:keepNext/>
      <w:spacing w:before="360" w:after="0"/>
      <w:ind w:left="2410" w:hanging="2410"/>
    </w:pPr>
    <w:rPr>
      <w:rFonts w:ascii="Arial" w:hAnsi="Arial"/>
      <w:b/>
      <w:sz w:val="32"/>
    </w:rPr>
  </w:style>
  <w:style w:type="paragraph" w:customStyle="1" w:styleId="HR">
    <w:name w:val="HR"/>
    <w:aliases w:val="Regulation Heading"/>
    <w:basedOn w:val="Normal"/>
    <w:next w:val="R1"/>
    <w:rsid w:val="00374DA9"/>
    <w:pPr>
      <w:keepNext/>
      <w:spacing w:before="360" w:after="0"/>
      <w:ind w:left="964" w:hanging="964"/>
    </w:pPr>
    <w:rPr>
      <w:rFonts w:ascii="Arial" w:hAnsi="Arial"/>
      <w:b/>
      <w:sz w:val="24"/>
    </w:rPr>
  </w:style>
  <w:style w:type="paragraph" w:customStyle="1" w:styleId="P1">
    <w:name w:val="P1"/>
    <w:aliases w:val="(a)"/>
    <w:basedOn w:val="Normal"/>
    <w:rsid w:val="00374DA9"/>
    <w:pPr>
      <w:tabs>
        <w:tab w:val="right" w:pos="1191"/>
      </w:tabs>
      <w:spacing w:before="60" w:after="0" w:line="260" w:lineRule="exact"/>
      <w:ind w:left="1418" w:hanging="1418"/>
      <w:jc w:val="both"/>
    </w:pPr>
    <w:rPr>
      <w:sz w:val="24"/>
    </w:rPr>
  </w:style>
  <w:style w:type="paragraph" w:customStyle="1" w:styleId="R1">
    <w:name w:val="R1"/>
    <w:aliases w:val="1. or 1.(1)"/>
    <w:basedOn w:val="Normal"/>
    <w:next w:val="Normal"/>
    <w:rsid w:val="00374DA9"/>
    <w:pPr>
      <w:tabs>
        <w:tab w:val="right" w:pos="794"/>
      </w:tabs>
      <w:spacing w:before="120" w:after="0" w:line="260" w:lineRule="exact"/>
      <w:ind w:left="964" w:hanging="964"/>
      <w:jc w:val="both"/>
    </w:pPr>
    <w:rPr>
      <w:sz w:val="24"/>
    </w:rPr>
  </w:style>
  <w:style w:type="paragraph" w:customStyle="1" w:styleId="ZR1">
    <w:name w:val="ZR1"/>
    <w:basedOn w:val="R1"/>
    <w:rsid w:val="00374DA9"/>
    <w:pPr>
      <w:keepNext/>
    </w:pPr>
  </w:style>
  <w:style w:type="paragraph" w:customStyle="1" w:styleId="definition">
    <w:name w:val="definition"/>
    <w:basedOn w:val="Normal"/>
    <w:rsid w:val="00FC7604"/>
    <w:pPr>
      <w:spacing w:before="80" w:after="0" w:line="260" w:lineRule="exact"/>
      <w:ind w:left="964"/>
      <w:jc w:val="both"/>
    </w:pPr>
    <w:rPr>
      <w:sz w:val="24"/>
    </w:rPr>
  </w:style>
  <w:style w:type="paragraph" w:customStyle="1" w:styleId="HeaderLiteEven">
    <w:name w:val="HeaderLiteEven"/>
    <w:basedOn w:val="Normal"/>
    <w:rsid w:val="00EF717F"/>
    <w:pPr>
      <w:tabs>
        <w:tab w:val="center" w:pos="3969"/>
        <w:tab w:val="right" w:pos="8505"/>
      </w:tabs>
      <w:spacing w:before="60" w:after="0"/>
    </w:pPr>
    <w:rPr>
      <w:rFonts w:ascii="Arial" w:hAnsi="Arial"/>
      <w:sz w:val="18"/>
    </w:rPr>
  </w:style>
  <w:style w:type="paragraph" w:customStyle="1" w:styleId="HeaderContentsPage">
    <w:name w:val="HeaderContents&quot;Page&quot;"/>
    <w:basedOn w:val="Normal"/>
    <w:rsid w:val="00EF717F"/>
    <w:pPr>
      <w:spacing w:before="120" w:after="120"/>
      <w:jc w:val="right"/>
    </w:pPr>
    <w:rPr>
      <w:rFonts w:ascii="Arial" w:hAnsi="Arial"/>
      <w:sz w:val="20"/>
    </w:rPr>
  </w:style>
  <w:style w:type="character" w:customStyle="1" w:styleId="Heading4Char">
    <w:name w:val="Heading 4 Char"/>
    <w:basedOn w:val="DefaultParagraphFont"/>
    <w:link w:val="Heading4"/>
    <w:uiPriority w:val="9"/>
    <w:semiHidden/>
    <w:rsid w:val="00EF717F"/>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uiPriority w:val="9"/>
    <w:semiHidden/>
    <w:rsid w:val="00EF717F"/>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EF717F"/>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EF717F"/>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EF717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F717F"/>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semiHidden/>
    <w:rsid w:val="00EF717F"/>
    <w:pPr>
      <w:numPr>
        <w:numId w:val="8"/>
      </w:numPr>
    </w:pPr>
  </w:style>
  <w:style w:type="paragraph" w:customStyle="1" w:styleId="HeaderBoldEven">
    <w:name w:val="HeaderBoldEven"/>
    <w:basedOn w:val="Normal"/>
    <w:rsid w:val="00660621"/>
    <w:pPr>
      <w:spacing w:before="120" w:after="60"/>
    </w:pPr>
    <w:rPr>
      <w:rFonts w:ascii="Arial" w:hAnsi="Arial"/>
      <w:b/>
      <w:sz w:val="20"/>
    </w:rPr>
  </w:style>
  <w:style w:type="paragraph" w:customStyle="1" w:styleId="HeaderLiteOdd">
    <w:name w:val="HeaderLiteOdd"/>
    <w:basedOn w:val="Normal"/>
    <w:rsid w:val="00660621"/>
    <w:pPr>
      <w:tabs>
        <w:tab w:val="center" w:pos="3969"/>
        <w:tab w:val="right" w:pos="8505"/>
      </w:tabs>
      <w:spacing w:before="60" w:after="0"/>
      <w:jc w:val="right"/>
    </w:pPr>
    <w:rPr>
      <w:rFonts w:ascii="Arial" w:hAnsi="Arial"/>
      <w:sz w:val="18"/>
    </w:rPr>
  </w:style>
  <w:style w:type="character" w:styleId="PageNumber">
    <w:name w:val="page number"/>
    <w:basedOn w:val="DefaultParagraphFont"/>
    <w:rsid w:val="00C36A81"/>
  </w:style>
  <w:style w:type="paragraph" w:customStyle="1" w:styleId="FooterCitation">
    <w:name w:val="FooterCitation"/>
    <w:basedOn w:val="Footer"/>
    <w:rsid w:val="00C36A81"/>
    <w:pPr>
      <w:tabs>
        <w:tab w:val="clear" w:pos="4513"/>
        <w:tab w:val="clear" w:pos="9026"/>
        <w:tab w:val="center" w:pos="4153"/>
        <w:tab w:val="right" w:pos="8306"/>
      </w:tabs>
      <w:spacing w:before="20"/>
      <w:jc w:val="center"/>
    </w:pPr>
    <w:rPr>
      <w:rFonts w:ascii="Arial" w:hAnsi="Arial"/>
      <w:i/>
      <w:sz w:val="18"/>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039E-661E-4463-86CF-5D539D03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852</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Sherry</dc:creator>
  <cp:lastModifiedBy>Nicole Pulford</cp:lastModifiedBy>
  <cp:revision>2</cp:revision>
  <cp:lastPrinted>2011-06-08T06:53:00Z</cp:lastPrinted>
  <dcterms:created xsi:type="dcterms:W3CDTF">2011-06-26T23:47:00Z</dcterms:created>
  <dcterms:modified xsi:type="dcterms:W3CDTF">2011-06-26T23:47:00Z</dcterms:modified>
</cp:coreProperties>
</file>